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A121EA" w14:paraId="581ACB49" w14:textId="77777777" w:rsidTr="00562621">
        <w:trPr>
          <w:trHeight w:val="851"/>
        </w:trPr>
        <w:tc>
          <w:tcPr>
            <w:tcW w:w="1259" w:type="dxa"/>
            <w:tcBorders>
              <w:top w:val="nil"/>
              <w:left w:val="nil"/>
              <w:bottom w:val="single" w:sz="4" w:space="0" w:color="auto"/>
              <w:right w:val="nil"/>
            </w:tcBorders>
          </w:tcPr>
          <w:p w14:paraId="3C37BA51" w14:textId="77777777" w:rsidR="00446DE4" w:rsidRPr="00A121EA"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0F37D6F" w14:textId="37638591" w:rsidR="00446DE4" w:rsidRPr="00A121E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81FD427" w14:textId="77777777" w:rsidR="00446DE4" w:rsidRPr="00A121EA" w:rsidRDefault="005A4DE8" w:rsidP="00780A9A">
            <w:pPr>
              <w:jc w:val="right"/>
            </w:pPr>
            <w:r w:rsidRPr="00A121EA">
              <w:rPr>
                <w:sz w:val="40"/>
              </w:rPr>
              <w:t>A</w:t>
            </w:r>
            <w:r w:rsidR="00780A9A" w:rsidRPr="00A121EA">
              <w:t>/HRC/38/44</w:t>
            </w:r>
            <w:r w:rsidRPr="00A121EA">
              <w:t>/Add.</w:t>
            </w:r>
            <w:r w:rsidR="004431E0" w:rsidRPr="00A121EA">
              <w:t>2</w:t>
            </w:r>
          </w:p>
        </w:tc>
      </w:tr>
      <w:tr w:rsidR="003107FA" w:rsidRPr="00A121EA" w14:paraId="6AAF8FBB" w14:textId="77777777" w:rsidTr="00562621">
        <w:trPr>
          <w:trHeight w:val="2835"/>
        </w:trPr>
        <w:tc>
          <w:tcPr>
            <w:tcW w:w="1259" w:type="dxa"/>
            <w:tcBorders>
              <w:top w:val="single" w:sz="4" w:space="0" w:color="auto"/>
              <w:left w:val="nil"/>
              <w:bottom w:val="single" w:sz="12" w:space="0" w:color="auto"/>
              <w:right w:val="nil"/>
            </w:tcBorders>
          </w:tcPr>
          <w:p w14:paraId="16F597AC" w14:textId="2B0D46D8" w:rsidR="003107FA" w:rsidRPr="00A121E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6C86764" w14:textId="41A67CC4" w:rsidR="003107FA" w:rsidRPr="00A121EA" w:rsidRDefault="0043115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133533A" w14:textId="77777777" w:rsidR="003107FA" w:rsidRPr="00A121EA" w:rsidRDefault="005A4DE8" w:rsidP="005A4DE8">
            <w:pPr>
              <w:spacing w:before="240" w:line="240" w:lineRule="exact"/>
            </w:pPr>
            <w:r w:rsidRPr="00A121EA">
              <w:t>Distr.: General</w:t>
            </w:r>
          </w:p>
          <w:p w14:paraId="190CA121" w14:textId="46142518" w:rsidR="005A4DE8" w:rsidRPr="00A121EA" w:rsidRDefault="005D1C1F" w:rsidP="005A4DE8">
            <w:pPr>
              <w:spacing w:line="240" w:lineRule="exact"/>
            </w:pPr>
            <w:r>
              <w:t>18 June</w:t>
            </w:r>
            <w:r w:rsidR="005A4DE8" w:rsidRPr="00A121EA">
              <w:t xml:space="preserve"> 2018</w:t>
            </w:r>
          </w:p>
          <w:p w14:paraId="148E264A" w14:textId="77777777" w:rsidR="005A4DE8" w:rsidRPr="00A121EA" w:rsidRDefault="005A4DE8" w:rsidP="005A4DE8">
            <w:pPr>
              <w:spacing w:line="240" w:lineRule="exact"/>
            </w:pPr>
          </w:p>
          <w:p w14:paraId="2C5F9A4F" w14:textId="77777777" w:rsidR="005A4DE8" w:rsidRPr="00A121EA" w:rsidRDefault="005A4DE8" w:rsidP="005A4DE8">
            <w:pPr>
              <w:spacing w:line="240" w:lineRule="exact"/>
            </w:pPr>
            <w:r w:rsidRPr="00A121EA">
              <w:t>Original: English</w:t>
            </w:r>
          </w:p>
        </w:tc>
      </w:tr>
    </w:tbl>
    <w:p w14:paraId="1720E09E" w14:textId="77777777" w:rsidR="005D1C1F" w:rsidRPr="001F276A" w:rsidRDefault="005D1C1F" w:rsidP="005D1C1F">
      <w:pPr>
        <w:spacing w:before="120"/>
        <w:rPr>
          <w:b/>
          <w:sz w:val="24"/>
          <w:szCs w:val="24"/>
        </w:rPr>
      </w:pPr>
      <w:r w:rsidRPr="001F276A">
        <w:rPr>
          <w:b/>
          <w:sz w:val="24"/>
          <w:szCs w:val="24"/>
        </w:rPr>
        <w:t>Human Rights Council</w:t>
      </w:r>
    </w:p>
    <w:p w14:paraId="6355BEED" w14:textId="77777777" w:rsidR="005D1C1F" w:rsidRDefault="005D1C1F" w:rsidP="005D1C1F">
      <w:pPr>
        <w:outlineLvl w:val="0"/>
        <w:rPr>
          <w:b/>
        </w:rPr>
      </w:pPr>
      <w:r w:rsidRPr="001F276A">
        <w:rPr>
          <w:b/>
        </w:rPr>
        <w:t>Thirty-</w:t>
      </w:r>
      <w:r>
        <w:rPr>
          <w:b/>
        </w:rPr>
        <w:t>eighth</w:t>
      </w:r>
      <w:r w:rsidRPr="001F276A">
        <w:rPr>
          <w:b/>
        </w:rPr>
        <w:t xml:space="preserve"> session</w:t>
      </w:r>
    </w:p>
    <w:p w14:paraId="6B8A6668" w14:textId="77777777" w:rsidR="005D1C1F" w:rsidRPr="005E68DB" w:rsidRDefault="005D1C1F" w:rsidP="005D1C1F">
      <w:r w:rsidRPr="005E68DB">
        <w:t>18 June–6 July 2018</w:t>
      </w:r>
    </w:p>
    <w:p w14:paraId="37879B98" w14:textId="77777777" w:rsidR="005D1C1F" w:rsidRPr="001F276A" w:rsidRDefault="005D1C1F" w:rsidP="005D1C1F">
      <w:pPr>
        <w:outlineLvl w:val="0"/>
      </w:pPr>
      <w:r w:rsidRPr="001F276A">
        <w:t xml:space="preserve">Agenda item 3 </w:t>
      </w:r>
    </w:p>
    <w:p w14:paraId="1D55AF46" w14:textId="5967696F" w:rsidR="007E4A75" w:rsidRPr="00A121EA" w:rsidRDefault="005D1C1F" w:rsidP="00CF586F">
      <w:pPr>
        <w:rPr>
          <w:b/>
        </w:rPr>
      </w:pPr>
      <w:r w:rsidRPr="001F276A">
        <w:rPr>
          <w:b/>
        </w:rPr>
        <w:t>Promotion and protection of all human rights, civil</w:t>
      </w:r>
      <w:proofErr w:type="gramStart"/>
      <w:r w:rsidRPr="001F276A">
        <w:rPr>
          <w:b/>
        </w:rPr>
        <w:t>,</w:t>
      </w:r>
      <w:proofErr w:type="gramEnd"/>
      <w:r w:rsidRPr="001F276A">
        <w:rPr>
          <w:b/>
        </w:rPr>
        <w:br/>
        <w:t>political, economic, social and cultural rights,</w:t>
      </w:r>
      <w:r w:rsidRPr="001F276A">
        <w:rPr>
          <w:b/>
        </w:rPr>
        <w:br/>
        <w:t>in</w:t>
      </w:r>
      <w:r>
        <w:rPr>
          <w:b/>
        </w:rPr>
        <w:t>cluding the right to development</w:t>
      </w:r>
    </w:p>
    <w:p w14:paraId="7B31E32F" w14:textId="77777777" w:rsidR="007E4A75" w:rsidRPr="00A121EA" w:rsidRDefault="007E4A75" w:rsidP="007E4A75">
      <w:pPr>
        <w:pStyle w:val="HChG"/>
        <w:rPr>
          <w:b w:val="0"/>
          <w:sz w:val="20"/>
        </w:rPr>
      </w:pPr>
      <w:r w:rsidRPr="00A121EA">
        <w:lastRenderedPageBreak/>
        <w:tab/>
      </w:r>
      <w:r w:rsidRPr="00A121EA">
        <w:tab/>
        <w:t xml:space="preserve">Report of the Special Rapporteur on </w:t>
      </w:r>
      <w:r w:rsidR="00780A9A" w:rsidRPr="00A121EA">
        <w:t xml:space="preserve">extrajudicial, summary </w:t>
      </w:r>
      <w:proofErr w:type="gramStart"/>
      <w:r w:rsidR="00780A9A" w:rsidRPr="00A121EA">
        <w:t>or</w:t>
      </w:r>
      <w:proofErr w:type="gramEnd"/>
      <w:r w:rsidR="00780A9A" w:rsidRPr="00A121EA">
        <w:t xml:space="preserve"> arbitrary e</w:t>
      </w:r>
      <w:r w:rsidR="004431E0" w:rsidRPr="00A121EA">
        <w:t>xecutions on her mission to El Salvador</w:t>
      </w:r>
      <w:r w:rsidRPr="00A121EA">
        <w:rPr>
          <w:rStyle w:val="FootnoteReference"/>
          <w:b w:val="0"/>
          <w:sz w:val="20"/>
          <w:vertAlign w:val="baseline"/>
        </w:rPr>
        <w:footnoteReference w:customMarkFollows="1" w:id="2"/>
        <w:t>*</w:t>
      </w:r>
    </w:p>
    <w:p w14:paraId="43E586F6" w14:textId="77777777" w:rsidR="007E4A75" w:rsidRPr="00A121EA" w:rsidRDefault="007E4A75" w:rsidP="007E4A75">
      <w:pPr>
        <w:pStyle w:val="H1G"/>
      </w:pPr>
      <w:r w:rsidRPr="00A121EA">
        <w:tab/>
      </w:r>
      <w:r w:rsidRPr="00A121EA">
        <w:tab/>
        <w:t>Note by the secretariat</w:t>
      </w:r>
    </w:p>
    <w:p w14:paraId="18618BB9" w14:textId="75CBBD1A" w:rsidR="00780A9A" w:rsidRPr="00A121EA" w:rsidRDefault="00780A9A" w:rsidP="00780A9A">
      <w:pPr>
        <w:pStyle w:val="SingleTxtG"/>
        <w:ind w:firstLine="567"/>
        <w:rPr>
          <w:lang w:val="en-US"/>
        </w:rPr>
      </w:pPr>
      <w:r w:rsidRPr="00A121EA">
        <w:rPr>
          <w:lang w:val="en-US"/>
        </w:rPr>
        <w:t xml:space="preserve">The Secretariat has the </w:t>
      </w:r>
      <w:proofErr w:type="spellStart"/>
      <w:r w:rsidRPr="00A121EA">
        <w:rPr>
          <w:lang w:val="en-US"/>
        </w:rPr>
        <w:t>honour</w:t>
      </w:r>
      <w:proofErr w:type="spellEnd"/>
      <w:r w:rsidRPr="00A121EA">
        <w:rPr>
          <w:lang w:val="en-US"/>
        </w:rPr>
        <w:t xml:space="preserve"> to transmit to the Human Rights Council the report of the Special Rapporteur on extrajudicial, summary or arbitrary executions on her official visit to </w:t>
      </w:r>
      <w:r w:rsidR="004431E0" w:rsidRPr="00A121EA">
        <w:rPr>
          <w:lang w:val="en-US"/>
        </w:rPr>
        <w:t>El Salvador</w:t>
      </w:r>
      <w:r w:rsidRPr="00A121EA">
        <w:rPr>
          <w:lang w:val="en-US"/>
        </w:rPr>
        <w:t xml:space="preserve"> </w:t>
      </w:r>
      <w:r w:rsidR="00595969">
        <w:rPr>
          <w:lang w:val="en-US"/>
        </w:rPr>
        <w:t>(</w:t>
      </w:r>
      <w:r w:rsidR="004431E0" w:rsidRPr="00A121EA">
        <w:rPr>
          <w:lang w:val="en-US"/>
        </w:rPr>
        <w:t>25 January to</w:t>
      </w:r>
      <w:r w:rsidR="006E0C35">
        <w:rPr>
          <w:lang w:val="en-US"/>
        </w:rPr>
        <w:t xml:space="preserve"> </w:t>
      </w:r>
      <w:r w:rsidR="004431E0" w:rsidRPr="00A121EA">
        <w:rPr>
          <w:lang w:val="en-US"/>
        </w:rPr>
        <w:t>February</w:t>
      </w:r>
      <w:r w:rsidRPr="00A121EA">
        <w:rPr>
          <w:lang w:val="en-US"/>
        </w:rPr>
        <w:t xml:space="preserve"> 201</w:t>
      </w:r>
      <w:r w:rsidR="004431E0" w:rsidRPr="00A121EA">
        <w:rPr>
          <w:lang w:val="en-US"/>
        </w:rPr>
        <w:t>8</w:t>
      </w:r>
      <w:r w:rsidR="00595969">
        <w:rPr>
          <w:lang w:val="en-US"/>
        </w:rPr>
        <w:t>)</w:t>
      </w:r>
      <w:r w:rsidRPr="00A121EA">
        <w:rPr>
          <w:lang w:val="en-US"/>
        </w:rPr>
        <w:t xml:space="preserve">. </w:t>
      </w:r>
      <w:r w:rsidR="00154774" w:rsidRPr="00A121EA">
        <w:rPr>
          <w:lang w:val="en-US"/>
        </w:rPr>
        <w:t xml:space="preserve">The Special Rapporteur examined the situation of the right to life focusing on arbitrary deprivation of life, legal and policy responses, violations of the right to life by non-State actors, in particular gangs, the situation of groups at risk, and the absolute ban on abortion. </w:t>
      </w:r>
      <w:r w:rsidR="006174C6" w:rsidRPr="00A121EA">
        <w:rPr>
          <w:lang w:val="en-US"/>
        </w:rPr>
        <w:t xml:space="preserve">She </w:t>
      </w:r>
      <w:r w:rsidR="00154774" w:rsidRPr="00A121EA">
        <w:rPr>
          <w:lang w:val="en-US"/>
        </w:rPr>
        <w:t>formulated a series of recommendations to the Government and international community.</w:t>
      </w:r>
    </w:p>
    <w:p w14:paraId="0F6211AF" w14:textId="77777777" w:rsidR="00135C9A" w:rsidRDefault="007E4A75" w:rsidP="00AE2270">
      <w:pPr>
        <w:spacing w:after="120"/>
      </w:pPr>
      <w:r w:rsidRPr="00A121EA">
        <w:br w:type="page"/>
      </w:r>
    </w:p>
    <w:p w14:paraId="67A146D2" w14:textId="59BCACA7" w:rsidR="00135C9A" w:rsidRDefault="00135C9A" w:rsidP="00135C9A">
      <w:pPr>
        <w:pStyle w:val="HChG"/>
      </w:pPr>
      <w:r>
        <w:lastRenderedPageBreak/>
        <w:tab/>
      </w:r>
      <w:r>
        <w:tab/>
      </w:r>
      <w:r w:rsidRPr="00A121EA">
        <w:t>Report of the Special Rapporteur on extrajudicial, summary or arbitrary executions on her mission to El Salvador</w:t>
      </w:r>
      <w:r w:rsidRPr="00135C9A">
        <w:rPr>
          <w:rStyle w:val="FootnoteReference"/>
          <w:b w:val="0"/>
          <w:sz w:val="20"/>
          <w:vertAlign w:val="baseline"/>
        </w:rPr>
        <w:footnoteReference w:customMarkFollows="1" w:id="3"/>
        <w:t>**</w:t>
      </w:r>
    </w:p>
    <w:p w14:paraId="080B7613" w14:textId="76105CA5" w:rsidR="00780A9A" w:rsidRPr="00A121EA" w:rsidRDefault="00780A9A" w:rsidP="00AE2270">
      <w:pPr>
        <w:spacing w:after="120"/>
        <w:rPr>
          <w:sz w:val="28"/>
        </w:rPr>
      </w:pPr>
      <w:r w:rsidRPr="00A121EA">
        <w:rPr>
          <w:sz w:val="28"/>
        </w:rPr>
        <w:t>Contents</w:t>
      </w:r>
    </w:p>
    <w:p w14:paraId="3ABD7C49" w14:textId="77777777" w:rsidR="00780A9A" w:rsidRPr="00A121EA" w:rsidRDefault="00780A9A" w:rsidP="00AE2270">
      <w:pPr>
        <w:tabs>
          <w:tab w:val="right" w:pos="8929"/>
          <w:tab w:val="right" w:pos="9638"/>
        </w:tabs>
        <w:spacing w:after="120"/>
        <w:ind w:left="283"/>
      </w:pPr>
      <w:r w:rsidRPr="00A121EA">
        <w:rPr>
          <w:i/>
          <w:sz w:val="18"/>
        </w:rPr>
        <w:tab/>
      </w:r>
      <w:r w:rsidRPr="00A121EA">
        <w:rPr>
          <w:i/>
          <w:sz w:val="18"/>
        </w:rPr>
        <w:tab/>
        <w:t>Page</w:t>
      </w:r>
    </w:p>
    <w:p w14:paraId="1255DE01" w14:textId="308490CA" w:rsidR="00780A9A" w:rsidRPr="00A121EA" w:rsidRDefault="00332955" w:rsidP="00780A9A">
      <w:pPr>
        <w:tabs>
          <w:tab w:val="right" w:pos="850"/>
          <w:tab w:val="left" w:pos="1134"/>
          <w:tab w:val="left" w:pos="1559"/>
          <w:tab w:val="left" w:pos="1984"/>
          <w:tab w:val="left" w:leader="dot" w:pos="8787"/>
          <w:tab w:val="right" w:pos="9638"/>
        </w:tabs>
        <w:spacing w:after="120"/>
      </w:pPr>
      <w:r w:rsidRPr="00A121EA">
        <w:tab/>
        <w:t>I.</w:t>
      </w:r>
      <w:r w:rsidRPr="00A121EA">
        <w:tab/>
      </w:r>
      <w:r w:rsidR="00E04E54">
        <w:t>Introduction</w:t>
      </w:r>
      <w:r w:rsidR="00E04E54">
        <w:tab/>
      </w:r>
      <w:r w:rsidR="00E04E54">
        <w:tab/>
        <w:t>3</w:t>
      </w:r>
    </w:p>
    <w:p w14:paraId="03328BE8" w14:textId="46BEAF61" w:rsidR="00780A9A" w:rsidRPr="00A121EA" w:rsidRDefault="00780A9A" w:rsidP="00780A9A">
      <w:pPr>
        <w:tabs>
          <w:tab w:val="right" w:pos="850"/>
          <w:tab w:val="left" w:pos="1134"/>
          <w:tab w:val="left" w:pos="1559"/>
          <w:tab w:val="left" w:pos="1984"/>
          <w:tab w:val="left" w:leader="dot" w:pos="8787"/>
          <w:tab w:val="right" w:pos="9638"/>
        </w:tabs>
        <w:spacing w:after="120"/>
      </w:pPr>
      <w:r w:rsidRPr="00A121EA">
        <w:tab/>
        <w:t>II.</w:t>
      </w:r>
      <w:r w:rsidRPr="00A121EA">
        <w:tab/>
      </w:r>
      <w:r w:rsidR="00C52530" w:rsidRPr="00A121EA">
        <w:t>Overview of</w:t>
      </w:r>
      <w:r w:rsidR="00E04E54">
        <w:t xml:space="preserve"> violence, including killings</w:t>
      </w:r>
      <w:r w:rsidR="00E04E54">
        <w:tab/>
      </w:r>
      <w:r w:rsidR="00E04E54">
        <w:tab/>
        <w:t>3</w:t>
      </w:r>
    </w:p>
    <w:p w14:paraId="452DF7F5" w14:textId="688DEFB6" w:rsidR="00780A9A" w:rsidRPr="00E04E54" w:rsidRDefault="00780A9A" w:rsidP="00780A9A">
      <w:pPr>
        <w:tabs>
          <w:tab w:val="right" w:pos="850"/>
          <w:tab w:val="left" w:pos="1134"/>
          <w:tab w:val="left" w:pos="1559"/>
          <w:tab w:val="left" w:pos="1984"/>
          <w:tab w:val="left" w:leader="dot" w:pos="8787"/>
          <w:tab w:val="right" w:pos="9638"/>
        </w:tabs>
        <w:spacing w:after="120"/>
        <w:rPr>
          <w:lang w:val="es-VE"/>
        </w:rPr>
      </w:pPr>
      <w:r w:rsidRPr="00A121EA">
        <w:tab/>
      </w:r>
      <w:r w:rsidRPr="00E04E54">
        <w:rPr>
          <w:lang w:val="es-VE"/>
        </w:rPr>
        <w:t>III.</w:t>
      </w:r>
      <w:r w:rsidRPr="00E04E54">
        <w:rPr>
          <w:lang w:val="es-VE"/>
        </w:rPr>
        <w:tab/>
      </w:r>
      <w:proofErr w:type="spellStart"/>
      <w:r w:rsidR="00785F18" w:rsidRPr="00E04E54">
        <w:rPr>
          <w:lang w:val="es-VE"/>
        </w:rPr>
        <w:t>State</w:t>
      </w:r>
      <w:proofErr w:type="spellEnd"/>
      <w:r w:rsidR="00785F18" w:rsidRPr="00E04E54">
        <w:rPr>
          <w:lang w:val="es-VE"/>
        </w:rPr>
        <w:t xml:space="preserve"> responses</w:t>
      </w:r>
      <w:r w:rsidR="00E04E54" w:rsidRPr="00E04E54">
        <w:rPr>
          <w:lang w:val="es-VE"/>
        </w:rPr>
        <w:tab/>
      </w:r>
      <w:r w:rsidR="00E04E54" w:rsidRPr="00E04E54">
        <w:rPr>
          <w:lang w:val="es-VE"/>
        </w:rPr>
        <w:tab/>
        <w:t>4</w:t>
      </w:r>
    </w:p>
    <w:p w14:paraId="0F8E4016" w14:textId="22E5C8C7" w:rsidR="00780A9A" w:rsidRPr="00E04E54" w:rsidRDefault="00780A9A" w:rsidP="00780A9A">
      <w:pPr>
        <w:tabs>
          <w:tab w:val="right" w:pos="850"/>
          <w:tab w:val="left" w:pos="1134"/>
          <w:tab w:val="left" w:pos="1559"/>
          <w:tab w:val="left" w:pos="1984"/>
          <w:tab w:val="left" w:leader="dot" w:pos="8787"/>
          <w:tab w:val="right" w:pos="9638"/>
        </w:tabs>
        <w:spacing w:after="120"/>
        <w:rPr>
          <w:lang w:val="es-VE"/>
        </w:rPr>
      </w:pPr>
      <w:r w:rsidRPr="00E04E54">
        <w:rPr>
          <w:lang w:val="es-VE"/>
        </w:rPr>
        <w:tab/>
      </w:r>
      <w:r w:rsidRPr="00E04E54">
        <w:rPr>
          <w:lang w:val="es-VE"/>
        </w:rPr>
        <w:tab/>
        <w:t>A.</w:t>
      </w:r>
      <w:r w:rsidR="00785F18" w:rsidRPr="00E04E54">
        <w:rPr>
          <w:lang w:val="es-VE"/>
        </w:rPr>
        <w:tab/>
        <w:t>Plan El Salvador Seguro</w:t>
      </w:r>
      <w:r w:rsidR="00E04E54" w:rsidRPr="00E04E54">
        <w:rPr>
          <w:lang w:val="es-VE"/>
        </w:rPr>
        <w:tab/>
      </w:r>
      <w:r w:rsidR="00E04E54" w:rsidRPr="00E04E54">
        <w:rPr>
          <w:lang w:val="es-VE"/>
        </w:rPr>
        <w:tab/>
        <w:t>4</w:t>
      </w:r>
    </w:p>
    <w:p w14:paraId="5F3D3A72" w14:textId="0D7AE416" w:rsidR="00780A9A" w:rsidRPr="00A121EA" w:rsidRDefault="00C52530" w:rsidP="00780A9A">
      <w:pPr>
        <w:tabs>
          <w:tab w:val="right" w:pos="850"/>
          <w:tab w:val="left" w:pos="1134"/>
          <w:tab w:val="left" w:pos="1559"/>
          <w:tab w:val="left" w:pos="1984"/>
          <w:tab w:val="left" w:leader="dot" w:pos="8787"/>
          <w:tab w:val="right" w:pos="9638"/>
        </w:tabs>
        <w:spacing w:after="120"/>
      </w:pPr>
      <w:r w:rsidRPr="00E04E54">
        <w:rPr>
          <w:lang w:val="es-VE"/>
        </w:rPr>
        <w:tab/>
      </w:r>
      <w:r w:rsidRPr="00E04E54">
        <w:rPr>
          <w:lang w:val="es-VE"/>
        </w:rPr>
        <w:tab/>
      </w:r>
      <w:r w:rsidRPr="00A121EA">
        <w:t>B.</w:t>
      </w:r>
      <w:r w:rsidRPr="00A121EA">
        <w:tab/>
      </w:r>
      <w:r w:rsidR="00785F18" w:rsidRPr="00A121EA">
        <w:t>Legal and policy responses</w:t>
      </w:r>
      <w:r w:rsidR="00E04E54">
        <w:tab/>
      </w:r>
      <w:r w:rsidR="00E04E54">
        <w:tab/>
        <w:t>5</w:t>
      </w:r>
    </w:p>
    <w:p w14:paraId="4AF818EE" w14:textId="3AF87B82" w:rsidR="00780A9A" w:rsidRPr="00A121EA" w:rsidRDefault="00780A9A" w:rsidP="00780A9A">
      <w:pPr>
        <w:tabs>
          <w:tab w:val="right" w:pos="850"/>
          <w:tab w:val="left" w:pos="1134"/>
          <w:tab w:val="left" w:pos="1559"/>
          <w:tab w:val="left" w:pos="1984"/>
          <w:tab w:val="left" w:leader="dot" w:pos="8787"/>
          <w:tab w:val="right" w:pos="9638"/>
        </w:tabs>
        <w:spacing w:after="120"/>
      </w:pPr>
      <w:r w:rsidRPr="00A121EA">
        <w:tab/>
        <w:t>IV.</w:t>
      </w:r>
      <w:r w:rsidR="00C52530" w:rsidRPr="00A121EA">
        <w:tab/>
      </w:r>
      <w:r w:rsidR="00785F18" w:rsidRPr="00A121EA">
        <w:t>State Responsibility: Arbitrary Deprivation of Life and Impunity</w:t>
      </w:r>
      <w:r w:rsidR="00E04E54">
        <w:tab/>
      </w:r>
      <w:r w:rsidR="00E04E54">
        <w:tab/>
        <w:t>8</w:t>
      </w:r>
    </w:p>
    <w:p w14:paraId="2AE1436B" w14:textId="47599197" w:rsidR="00780A9A" w:rsidRPr="00A121EA" w:rsidRDefault="00780A9A" w:rsidP="00780A9A">
      <w:pPr>
        <w:tabs>
          <w:tab w:val="right" w:pos="850"/>
          <w:tab w:val="left" w:pos="1134"/>
          <w:tab w:val="left" w:pos="1559"/>
          <w:tab w:val="left" w:pos="1984"/>
          <w:tab w:val="left" w:leader="dot" w:pos="8787"/>
          <w:tab w:val="right" w:pos="9638"/>
        </w:tabs>
        <w:spacing w:after="120"/>
      </w:pPr>
      <w:r w:rsidRPr="00A121EA">
        <w:tab/>
      </w:r>
      <w:r w:rsidRPr="00A121EA">
        <w:tab/>
        <w:t>A.</w:t>
      </w:r>
      <w:r w:rsidRPr="00A121EA">
        <w:tab/>
      </w:r>
      <w:r w:rsidR="00785F18" w:rsidRPr="00A121EA">
        <w:t xml:space="preserve">Allegations of extrajudicial executions and/or </w:t>
      </w:r>
      <w:r w:rsidR="00F425A6" w:rsidRPr="00A121EA">
        <w:t>excessive</w:t>
      </w:r>
      <w:r w:rsidR="00785F18" w:rsidRPr="00A121EA">
        <w:t xml:space="preserve"> use of force</w:t>
      </w:r>
      <w:r w:rsidR="00E04E54">
        <w:tab/>
      </w:r>
      <w:r w:rsidR="00E04E54">
        <w:tab/>
        <w:t>8</w:t>
      </w:r>
    </w:p>
    <w:p w14:paraId="1EE43B5C" w14:textId="0E393857" w:rsidR="00780A9A" w:rsidRPr="00A121EA" w:rsidRDefault="00780A9A" w:rsidP="00780A9A">
      <w:pPr>
        <w:tabs>
          <w:tab w:val="right" w:pos="850"/>
          <w:tab w:val="left" w:pos="1134"/>
          <w:tab w:val="left" w:pos="1559"/>
          <w:tab w:val="left" w:pos="1984"/>
          <w:tab w:val="left" w:leader="dot" w:pos="8787"/>
          <w:tab w:val="right" w:pos="9638"/>
        </w:tabs>
        <w:spacing w:after="120"/>
      </w:pPr>
      <w:r w:rsidRPr="00A121EA">
        <w:tab/>
      </w:r>
      <w:r w:rsidRPr="00A121EA">
        <w:tab/>
        <w:t>B.</w:t>
      </w:r>
      <w:r w:rsidRPr="00A121EA">
        <w:tab/>
      </w:r>
      <w:r w:rsidR="00785F18" w:rsidRPr="00A121EA">
        <w:t>Impunity: Weak or passive institutional responses</w:t>
      </w:r>
      <w:r w:rsidR="00E04E54">
        <w:tab/>
      </w:r>
      <w:r w:rsidR="00E04E54">
        <w:tab/>
        <w:t>9</w:t>
      </w:r>
    </w:p>
    <w:p w14:paraId="2C78545E" w14:textId="7951BA8D" w:rsidR="00780A9A" w:rsidRPr="00A121EA" w:rsidRDefault="00C52530" w:rsidP="00780A9A">
      <w:pPr>
        <w:tabs>
          <w:tab w:val="right" w:pos="850"/>
          <w:tab w:val="left" w:pos="1134"/>
          <w:tab w:val="left" w:pos="1559"/>
          <w:tab w:val="left" w:pos="1984"/>
          <w:tab w:val="left" w:leader="dot" w:pos="8787"/>
          <w:tab w:val="right" w:pos="9638"/>
        </w:tabs>
        <w:spacing w:after="120"/>
      </w:pPr>
      <w:r w:rsidRPr="00A121EA">
        <w:tab/>
      </w:r>
      <w:r w:rsidRPr="00A121EA">
        <w:tab/>
        <w:t>C.</w:t>
      </w:r>
      <w:r w:rsidRPr="00A121EA">
        <w:tab/>
      </w:r>
      <w:r w:rsidR="00785F18" w:rsidRPr="00A121EA">
        <w:t>Prison conditions and deaths in custody</w:t>
      </w:r>
      <w:r w:rsidR="00E04E54">
        <w:tab/>
      </w:r>
      <w:r w:rsidR="00E04E54">
        <w:tab/>
        <w:t>10</w:t>
      </w:r>
    </w:p>
    <w:p w14:paraId="1F49709E" w14:textId="66841BB8" w:rsidR="00780A9A" w:rsidRPr="00A121EA" w:rsidRDefault="00780A9A" w:rsidP="00780A9A">
      <w:pPr>
        <w:tabs>
          <w:tab w:val="right" w:pos="850"/>
          <w:tab w:val="left" w:pos="1134"/>
          <w:tab w:val="left" w:pos="1559"/>
          <w:tab w:val="left" w:pos="1984"/>
          <w:tab w:val="left" w:leader="dot" w:pos="8787"/>
          <w:tab w:val="right" w:pos="9638"/>
        </w:tabs>
        <w:spacing w:after="120"/>
      </w:pPr>
      <w:r w:rsidRPr="00A121EA">
        <w:tab/>
        <w:t>V.</w:t>
      </w:r>
      <w:r w:rsidRPr="00A121EA">
        <w:tab/>
      </w:r>
      <w:r w:rsidR="00785F18" w:rsidRPr="00A121EA">
        <w:t>Killings by non-State actors</w:t>
      </w:r>
      <w:r w:rsidR="00E04E54">
        <w:tab/>
      </w:r>
      <w:r w:rsidR="00E04E54">
        <w:tab/>
        <w:t>11</w:t>
      </w:r>
    </w:p>
    <w:p w14:paraId="5F722866" w14:textId="278E6BD2" w:rsidR="00780A9A" w:rsidRPr="00A121EA" w:rsidRDefault="00780A9A" w:rsidP="00780A9A">
      <w:pPr>
        <w:tabs>
          <w:tab w:val="right" w:pos="850"/>
          <w:tab w:val="left" w:pos="1134"/>
          <w:tab w:val="left" w:pos="1559"/>
          <w:tab w:val="left" w:pos="1984"/>
          <w:tab w:val="left" w:leader="dot" w:pos="8787"/>
          <w:tab w:val="right" w:pos="9638"/>
        </w:tabs>
        <w:spacing w:after="120"/>
      </w:pPr>
      <w:r w:rsidRPr="00A121EA">
        <w:tab/>
      </w:r>
      <w:r w:rsidRPr="00A121EA">
        <w:tab/>
        <w:t>A.</w:t>
      </w:r>
      <w:r w:rsidRPr="00A121EA">
        <w:tab/>
      </w:r>
      <w:r w:rsidR="00785F18" w:rsidRPr="00A121EA">
        <w:t xml:space="preserve">Gang killings </w:t>
      </w:r>
      <w:r w:rsidR="00E04E54">
        <w:tab/>
      </w:r>
      <w:r w:rsidR="00E04E54">
        <w:tab/>
        <w:t>11</w:t>
      </w:r>
    </w:p>
    <w:p w14:paraId="36570E6B" w14:textId="6564E0ED" w:rsidR="00780A9A" w:rsidRPr="00A121EA" w:rsidRDefault="00780A9A" w:rsidP="00780A9A">
      <w:pPr>
        <w:tabs>
          <w:tab w:val="right" w:pos="850"/>
          <w:tab w:val="left" w:pos="1134"/>
          <w:tab w:val="left" w:pos="1559"/>
          <w:tab w:val="left" w:pos="1984"/>
          <w:tab w:val="left" w:leader="dot" w:pos="8787"/>
          <w:tab w:val="right" w:pos="9638"/>
        </w:tabs>
        <w:spacing w:after="120"/>
      </w:pPr>
      <w:r w:rsidRPr="00A121EA">
        <w:tab/>
      </w:r>
      <w:r w:rsidRPr="00A121EA">
        <w:tab/>
        <w:t>B.</w:t>
      </w:r>
      <w:r w:rsidRPr="00A121EA">
        <w:tab/>
      </w:r>
      <w:r w:rsidR="00785F18" w:rsidRPr="00A121EA">
        <w:t xml:space="preserve">Groups at risk </w:t>
      </w:r>
      <w:r w:rsidRPr="00A121EA">
        <w:tab/>
      </w:r>
      <w:r w:rsidRPr="00A121EA">
        <w:tab/>
      </w:r>
      <w:r w:rsidR="00E04E54">
        <w:t>13</w:t>
      </w:r>
    </w:p>
    <w:p w14:paraId="44D0EFA5" w14:textId="63E45B27" w:rsidR="00780A9A" w:rsidRPr="00A121EA" w:rsidRDefault="00780A9A" w:rsidP="00780A9A">
      <w:pPr>
        <w:tabs>
          <w:tab w:val="right" w:pos="850"/>
          <w:tab w:val="left" w:pos="1134"/>
          <w:tab w:val="left" w:pos="1559"/>
          <w:tab w:val="left" w:pos="1984"/>
          <w:tab w:val="left" w:leader="dot" w:pos="8787"/>
          <w:tab w:val="right" w:pos="9638"/>
        </w:tabs>
        <w:spacing w:after="120"/>
      </w:pPr>
      <w:r w:rsidRPr="00A121EA">
        <w:tab/>
        <w:t>VI.</w:t>
      </w:r>
      <w:r w:rsidRPr="00A121EA">
        <w:tab/>
      </w:r>
      <w:r w:rsidR="00D75FF2" w:rsidRPr="00A121EA">
        <w:t>Absolute</w:t>
      </w:r>
      <w:r w:rsidR="00785F18" w:rsidRPr="00A121EA">
        <w:t xml:space="preserve"> ban on abortion</w:t>
      </w:r>
      <w:r w:rsidR="00E04E54">
        <w:tab/>
      </w:r>
      <w:r w:rsidR="00E04E54">
        <w:tab/>
        <w:t>16</w:t>
      </w:r>
    </w:p>
    <w:p w14:paraId="3E4E7824" w14:textId="24E5F70F" w:rsidR="00785F18" w:rsidRPr="00A121EA" w:rsidRDefault="00785F18" w:rsidP="00785F18">
      <w:pPr>
        <w:tabs>
          <w:tab w:val="right" w:pos="850"/>
          <w:tab w:val="left" w:pos="1134"/>
          <w:tab w:val="left" w:pos="1559"/>
          <w:tab w:val="left" w:pos="1984"/>
          <w:tab w:val="left" w:leader="dot" w:pos="8787"/>
          <w:tab w:val="right" w:pos="9638"/>
        </w:tabs>
        <w:spacing w:after="120"/>
      </w:pPr>
      <w:r w:rsidRPr="00A121EA">
        <w:tab/>
        <w:t>VII.</w:t>
      </w:r>
      <w:r w:rsidRPr="00A121EA">
        <w:tab/>
        <w:t>Transitional j</w:t>
      </w:r>
      <w:r w:rsidR="00E04E54">
        <w:t>ustice and indigenous peoples</w:t>
      </w:r>
      <w:r w:rsidR="00E04E54">
        <w:tab/>
      </w:r>
      <w:r w:rsidR="00E04E54">
        <w:tab/>
        <w:t>17</w:t>
      </w:r>
    </w:p>
    <w:p w14:paraId="12D63DD2" w14:textId="3511999E" w:rsidR="00780A9A" w:rsidRPr="00A121EA" w:rsidRDefault="00855386" w:rsidP="00780A9A">
      <w:pPr>
        <w:tabs>
          <w:tab w:val="right" w:pos="850"/>
          <w:tab w:val="left" w:pos="1134"/>
          <w:tab w:val="left" w:pos="1559"/>
          <w:tab w:val="left" w:pos="1984"/>
          <w:tab w:val="left" w:leader="dot" w:pos="8787"/>
          <w:tab w:val="right" w:pos="9638"/>
        </w:tabs>
        <w:spacing w:after="120"/>
      </w:pPr>
      <w:r w:rsidRPr="00A121EA">
        <w:tab/>
        <w:t>VI</w:t>
      </w:r>
      <w:r w:rsidR="00780A9A" w:rsidRPr="00A121EA">
        <w:t>I</w:t>
      </w:r>
      <w:r w:rsidR="00785F18" w:rsidRPr="00A121EA">
        <w:t>I</w:t>
      </w:r>
      <w:r w:rsidR="00780A9A" w:rsidRPr="00A121EA">
        <w:t>.</w:t>
      </w:r>
      <w:r w:rsidR="00780A9A" w:rsidRPr="00A121EA">
        <w:tab/>
        <w:t>Co</w:t>
      </w:r>
      <w:r w:rsidRPr="00A121EA">
        <w:t>n</w:t>
      </w:r>
      <w:r w:rsidR="00E04E54">
        <w:t>clusions and recommendations</w:t>
      </w:r>
      <w:r w:rsidR="00E04E54">
        <w:tab/>
      </w:r>
      <w:r w:rsidR="00E04E54">
        <w:tab/>
        <w:t>17</w:t>
      </w:r>
    </w:p>
    <w:p w14:paraId="400E5F54" w14:textId="323C8C91" w:rsidR="00780A9A" w:rsidRPr="00DF0CB5" w:rsidRDefault="00780A9A" w:rsidP="00780A9A">
      <w:pPr>
        <w:tabs>
          <w:tab w:val="right" w:pos="850"/>
          <w:tab w:val="left" w:pos="1134"/>
          <w:tab w:val="left" w:pos="1559"/>
          <w:tab w:val="left" w:pos="1984"/>
          <w:tab w:val="left" w:leader="dot" w:pos="8787"/>
          <w:tab w:val="right" w:pos="9638"/>
        </w:tabs>
        <w:spacing w:after="120"/>
        <w:rPr>
          <w:lang w:val="fr-FR"/>
        </w:rPr>
      </w:pPr>
      <w:r w:rsidRPr="00A121EA">
        <w:lastRenderedPageBreak/>
        <w:tab/>
      </w:r>
      <w:r w:rsidRPr="00A121EA">
        <w:tab/>
      </w:r>
      <w:r w:rsidR="00E04E54" w:rsidRPr="00DF0CB5">
        <w:rPr>
          <w:lang w:val="fr-FR"/>
        </w:rPr>
        <w:t>A.</w:t>
      </w:r>
      <w:r w:rsidR="00E04E54" w:rsidRPr="00DF0CB5">
        <w:rPr>
          <w:lang w:val="fr-FR"/>
        </w:rPr>
        <w:tab/>
        <w:t>Conclusions</w:t>
      </w:r>
      <w:r w:rsidR="00E04E54" w:rsidRPr="00DF0CB5">
        <w:rPr>
          <w:lang w:val="fr-FR"/>
        </w:rPr>
        <w:tab/>
      </w:r>
      <w:r w:rsidR="00E04E54" w:rsidRPr="00DF0CB5">
        <w:rPr>
          <w:lang w:val="fr-FR"/>
        </w:rPr>
        <w:tab/>
        <w:t>17</w:t>
      </w:r>
    </w:p>
    <w:p w14:paraId="026C02A5" w14:textId="31044FD5" w:rsidR="00780A9A" w:rsidRPr="00DF0CB5" w:rsidRDefault="00C52530" w:rsidP="00780A9A">
      <w:pPr>
        <w:tabs>
          <w:tab w:val="right" w:pos="850"/>
          <w:tab w:val="left" w:pos="1134"/>
          <w:tab w:val="left" w:pos="1559"/>
          <w:tab w:val="left" w:pos="1984"/>
          <w:tab w:val="left" w:leader="dot" w:pos="8787"/>
          <w:tab w:val="right" w:pos="9638"/>
        </w:tabs>
        <w:spacing w:after="120"/>
        <w:rPr>
          <w:lang w:val="fr-FR"/>
        </w:rPr>
      </w:pPr>
      <w:r w:rsidRPr="00DF0CB5">
        <w:rPr>
          <w:lang w:val="fr-FR"/>
        </w:rPr>
        <w:tab/>
      </w:r>
      <w:r w:rsidRPr="00DF0CB5">
        <w:rPr>
          <w:lang w:val="fr-FR"/>
        </w:rPr>
        <w:tab/>
        <w:t>B.</w:t>
      </w:r>
      <w:r w:rsidRPr="00DF0CB5">
        <w:rPr>
          <w:lang w:val="fr-FR"/>
        </w:rPr>
        <w:tab/>
      </w:r>
      <w:proofErr w:type="spellStart"/>
      <w:r w:rsidRPr="00DF0CB5">
        <w:rPr>
          <w:lang w:val="fr-FR"/>
        </w:rPr>
        <w:t>Recomm</w:t>
      </w:r>
      <w:r w:rsidR="00E04E54" w:rsidRPr="00DF0CB5">
        <w:rPr>
          <w:lang w:val="fr-FR"/>
        </w:rPr>
        <w:t>endations</w:t>
      </w:r>
      <w:proofErr w:type="spellEnd"/>
      <w:r w:rsidR="00E04E54" w:rsidRPr="00DF0CB5">
        <w:rPr>
          <w:lang w:val="fr-FR"/>
        </w:rPr>
        <w:tab/>
      </w:r>
      <w:r w:rsidR="00E04E54" w:rsidRPr="00DF0CB5">
        <w:rPr>
          <w:lang w:val="fr-FR"/>
        </w:rPr>
        <w:tab/>
        <w:t>18</w:t>
      </w:r>
    </w:p>
    <w:p w14:paraId="04AE215A" w14:textId="77777777" w:rsidR="00780A9A" w:rsidRPr="00DF0CB5" w:rsidRDefault="00780A9A" w:rsidP="00780A9A">
      <w:pPr>
        <w:rPr>
          <w:lang w:val="fr-FR"/>
        </w:rPr>
      </w:pPr>
      <w:r w:rsidRPr="00DF0CB5">
        <w:rPr>
          <w:b/>
          <w:lang w:val="fr-FR"/>
        </w:rPr>
        <w:br w:type="page"/>
      </w:r>
    </w:p>
    <w:p w14:paraId="27423006" w14:textId="77777777" w:rsidR="00780A9A" w:rsidRPr="00DF0CB5" w:rsidRDefault="00780A9A" w:rsidP="00780A9A">
      <w:pPr>
        <w:pStyle w:val="HChG"/>
        <w:rPr>
          <w:lang w:val="fr-FR"/>
        </w:rPr>
      </w:pPr>
      <w:r w:rsidRPr="00DF0CB5">
        <w:rPr>
          <w:lang w:val="fr-FR"/>
        </w:rPr>
        <w:lastRenderedPageBreak/>
        <w:tab/>
        <w:t>I.</w:t>
      </w:r>
      <w:r w:rsidRPr="00DF0CB5">
        <w:rPr>
          <w:lang w:val="fr-FR"/>
        </w:rPr>
        <w:tab/>
        <w:t>Introduction</w:t>
      </w:r>
    </w:p>
    <w:p w14:paraId="313914BD" w14:textId="233445D1" w:rsidR="00C52530" w:rsidRPr="00A121EA" w:rsidRDefault="00780A9A" w:rsidP="005D1C1F">
      <w:pPr>
        <w:pStyle w:val="ListParagraph"/>
        <w:spacing w:after="120" w:line="240" w:lineRule="atLeast"/>
        <w:ind w:left="1134" w:right="1134"/>
        <w:contextualSpacing w:val="0"/>
        <w:jc w:val="both"/>
        <w:rPr>
          <w:rFonts w:ascii="Times New Roman" w:eastAsia="Times New Roman" w:hAnsi="Times New Roman"/>
          <w:sz w:val="20"/>
          <w:szCs w:val="20"/>
          <w:lang w:val="en-US"/>
        </w:rPr>
      </w:pPr>
      <w:r w:rsidRPr="00A121EA">
        <w:rPr>
          <w:rFonts w:ascii="Times New Roman" w:hAnsi="Times New Roman"/>
          <w:sz w:val="20"/>
          <w:szCs w:val="20"/>
          <w:lang w:val="en-US" w:eastAsia="en-GB"/>
        </w:rPr>
        <w:t>1.</w:t>
      </w:r>
      <w:r w:rsidRPr="00A121EA">
        <w:rPr>
          <w:rFonts w:ascii="Times New Roman" w:hAnsi="Times New Roman"/>
          <w:sz w:val="20"/>
          <w:szCs w:val="20"/>
          <w:lang w:val="en-US" w:eastAsia="en-GB"/>
        </w:rPr>
        <w:tab/>
      </w:r>
      <w:r w:rsidR="00B80A56" w:rsidRPr="00A121EA">
        <w:rPr>
          <w:rFonts w:ascii="Times New Roman" w:hAnsi="Times New Roman"/>
          <w:sz w:val="20"/>
          <w:szCs w:val="20"/>
          <w:lang w:val="en-US" w:eastAsia="en-GB"/>
        </w:rPr>
        <w:t>The Special Rapporteur visit</w:t>
      </w:r>
      <w:r w:rsidR="00595969">
        <w:rPr>
          <w:rFonts w:ascii="Times New Roman" w:hAnsi="Times New Roman"/>
          <w:sz w:val="20"/>
          <w:szCs w:val="20"/>
          <w:lang w:val="en-US" w:eastAsia="en-GB"/>
        </w:rPr>
        <w:t xml:space="preserve">ed </w:t>
      </w:r>
      <w:r w:rsidR="00B80A56" w:rsidRPr="00A121EA">
        <w:rPr>
          <w:rFonts w:ascii="Times New Roman" w:hAnsi="Times New Roman"/>
          <w:sz w:val="20"/>
          <w:szCs w:val="20"/>
          <w:lang w:val="en-US" w:eastAsia="en-GB"/>
        </w:rPr>
        <w:t xml:space="preserve">El Salvador from </w:t>
      </w:r>
      <w:r w:rsidR="00C52530" w:rsidRPr="00A121EA">
        <w:rPr>
          <w:rFonts w:ascii="Times New Roman" w:hAnsi="Times New Roman"/>
          <w:sz w:val="20"/>
          <w:szCs w:val="20"/>
        </w:rPr>
        <w:t>25 January</w:t>
      </w:r>
      <w:r w:rsidR="006E0C35">
        <w:rPr>
          <w:rFonts w:ascii="Times New Roman" w:hAnsi="Times New Roman"/>
          <w:sz w:val="20"/>
          <w:szCs w:val="20"/>
          <w:lang w:val="en-GB"/>
        </w:rPr>
        <w:t xml:space="preserve"> to </w:t>
      </w:r>
      <w:r w:rsidR="00C52530" w:rsidRPr="00A121EA">
        <w:rPr>
          <w:rFonts w:ascii="Times New Roman" w:hAnsi="Times New Roman"/>
          <w:sz w:val="20"/>
          <w:szCs w:val="20"/>
        </w:rPr>
        <w:t>5 February 2018</w:t>
      </w:r>
      <w:r w:rsidR="00C52530" w:rsidRPr="00A121EA">
        <w:rPr>
          <w:rFonts w:ascii="Times New Roman" w:eastAsia="Times New Roman" w:hAnsi="Times New Roman"/>
          <w:sz w:val="20"/>
          <w:szCs w:val="20"/>
          <w:lang w:val="en-US"/>
        </w:rPr>
        <w:t xml:space="preserve">. She thanks the Government for </w:t>
      </w:r>
      <w:r w:rsidR="00B80A56" w:rsidRPr="00A121EA">
        <w:rPr>
          <w:rFonts w:ascii="Times New Roman" w:eastAsia="Times New Roman" w:hAnsi="Times New Roman"/>
          <w:sz w:val="20"/>
          <w:szCs w:val="20"/>
          <w:lang w:val="en-US"/>
        </w:rPr>
        <w:t>the</w:t>
      </w:r>
      <w:r w:rsidR="00595969">
        <w:rPr>
          <w:rFonts w:ascii="Times New Roman" w:eastAsia="Times New Roman" w:hAnsi="Times New Roman"/>
          <w:sz w:val="20"/>
          <w:szCs w:val="20"/>
          <w:lang w:val="en-US"/>
        </w:rPr>
        <w:t>ir</w:t>
      </w:r>
      <w:r w:rsidR="00B80A56" w:rsidRPr="00A121EA">
        <w:rPr>
          <w:rFonts w:ascii="Times New Roman" w:eastAsia="Times New Roman" w:hAnsi="Times New Roman"/>
          <w:sz w:val="20"/>
          <w:szCs w:val="20"/>
          <w:lang w:val="en-US"/>
        </w:rPr>
        <w:t xml:space="preserve"> invitation</w:t>
      </w:r>
      <w:r w:rsidR="00FB2476">
        <w:rPr>
          <w:rFonts w:ascii="Times New Roman" w:eastAsia="Times New Roman" w:hAnsi="Times New Roman"/>
          <w:sz w:val="20"/>
          <w:szCs w:val="20"/>
          <w:lang w:val="en-US"/>
        </w:rPr>
        <w:t>,</w:t>
      </w:r>
      <w:r w:rsidR="00B80A56" w:rsidRPr="00A121EA">
        <w:rPr>
          <w:rFonts w:ascii="Times New Roman" w:eastAsia="Times New Roman" w:hAnsi="Times New Roman"/>
          <w:sz w:val="20"/>
          <w:szCs w:val="20"/>
          <w:lang w:val="en-US"/>
        </w:rPr>
        <w:t xml:space="preserve"> </w:t>
      </w:r>
      <w:r w:rsidR="00C52530" w:rsidRPr="00A121EA">
        <w:rPr>
          <w:rFonts w:ascii="Times New Roman" w:hAnsi="Times New Roman"/>
          <w:sz w:val="20"/>
          <w:szCs w:val="20"/>
        </w:rPr>
        <w:t xml:space="preserve">extensive cooperation </w:t>
      </w:r>
      <w:r w:rsidR="00CF03B8">
        <w:rPr>
          <w:rFonts w:ascii="Times New Roman" w:hAnsi="Times New Roman"/>
          <w:sz w:val="20"/>
          <w:szCs w:val="20"/>
          <w:lang w:val="en-GB"/>
        </w:rPr>
        <w:t xml:space="preserve">and </w:t>
      </w:r>
      <w:r w:rsidR="00C52530" w:rsidRPr="00A121EA">
        <w:rPr>
          <w:rFonts w:ascii="Times New Roman" w:hAnsi="Times New Roman"/>
          <w:sz w:val="20"/>
          <w:szCs w:val="20"/>
        </w:rPr>
        <w:t>willingness to engage</w:t>
      </w:r>
      <w:r w:rsidR="00C52530" w:rsidRPr="00A121EA">
        <w:rPr>
          <w:rFonts w:ascii="Times New Roman" w:eastAsia="Times New Roman" w:hAnsi="Times New Roman"/>
          <w:sz w:val="20"/>
          <w:szCs w:val="20"/>
          <w:lang w:val="en-US"/>
        </w:rPr>
        <w:t xml:space="preserve">. </w:t>
      </w:r>
      <w:r w:rsidR="00B80A56" w:rsidRPr="00A121EA">
        <w:rPr>
          <w:rFonts w:ascii="Times New Roman" w:eastAsia="Times New Roman" w:hAnsi="Times New Roman"/>
          <w:sz w:val="20"/>
          <w:szCs w:val="20"/>
          <w:lang w:val="en-US"/>
        </w:rPr>
        <w:t xml:space="preserve">The Special Rapporteur also </w:t>
      </w:r>
      <w:r w:rsidR="00FB2476">
        <w:rPr>
          <w:rFonts w:ascii="Times New Roman" w:eastAsia="Times New Roman" w:hAnsi="Times New Roman"/>
          <w:sz w:val="20"/>
          <w:szCs w:val="20"/>
          <w:lang w:val="en-US"/>
        </w:rPr>
        <w:t xml:space="preserve">thanks </w:t>
      </w:r>
      <w:r w:rsidR="00C52530" w:rsidRPr="00A121EA">
        <w:rPr>
          <w:rFonts w:ascii="Times New Roman" w:eastAsia="Times New Roman" w:hAnsi="Times New Roman"/>
          <w:sz w:val="20"/>
          <w:szCs w:val="20"/>
          <w:lang w:val="en-US"/>
        </w:rPr>
        <w:t xml:space="preserve">the Office of the High Commissioner for Human Rights </w:t>
      </w:r>
      <w:r w:rsidR="001C6BE3">
        <w:rPr>
          <w:rFonts w:ascii="Times New Roman" w:eastAsia="Times New Roman" w:hAnsi="Times New Roman"/>
          <w:sz w:val="20"/>
          <w:szCs w:val="20"/>
          <w:lang w:val="en-US"/>
        </w:rPr>
        <w:t xml:space="preserve">including </w:t>
      </w:r>
      <w:r w:rsidR="00246EF8">
        <w:rPr>
          <w:rFonts w:ascii="Times New Roman" w:eastAsia="Times New Roman" w:hAnsi="Times New Roman"/>
          <w:sz w:val="20"/>
          <w:szCs w:val="20"/>
          <w:lang w:val="en-US"/>
        </w:rPr>
        <w:t xml:space="preserve">its </w:t>
      </w:r>
      <w:bookmarkStart w:id="0" w:name="_GoBack"/>
      <w:bookmarkEnd w:id="0"/>
      <w:r w:rsidR="00C52530" w:rsidRPr="00A121EA">
        <w:rPr>
          <w:rFonts w:ascii="Times New Roman" w:eastAsia="Times New Roman" w:hAnsi="Times New Roman"/>
          <w:sz w:val="20"/>
          <w:szCs w:val="20"/>
          <w:lang w:val="en-US"/>
        </w:rPr>
        <w:t>Regional Office for Central America</w:t>
      </w:r>
      <w:r w:rsidR="00B80A56" w:rsidRPr="00A121EA">
        <w:rPr>
          <w:rFonts w:ascii="Times New Roman" w:eastAsia="Times New Roman" w:hAnsi="Times New Roman"/>
          <w:sz w:val="20"/>
          <w:szCs w:val="20"/>
          <w:lang w:val="en-US"/>
        </w:rPr>
        <w:t xml:space="preserve">, </w:t>
      </w:r>
      <w:r w:rsidR="00595969">
        <w:rPr>
          <w:rFonts w:ascii="Times New Roman" w:eastAsia="Times New Roman" w:hAnsi="Times New Roman"/>
          <w:sz w:val="20"/>
          <w:szCs w:val="20"/>
          <w:lang w:val="en-US"/>
        </w:rPr>
        <w:t>UN Resident Coordinator for</w:t>
      </w:r>
      <w:r w:rsidR="00C52530" w:rsidRPr="00A121EA">
        <w:rPr>
          <w:rFonts w:ascii="Times New Roman" w:eastAsia="Times New Roman" w:hAnsi="Times New Roman"/>
          <w:sz w:val="20"/>
          <w:szCs w:val="20"/>
          <w:lang w:val="en-US"/>
        </w:rPr>
        <w:t xml:space="preserve"> El Salvador and country team</w:t>
      </w:r>
      <w:r w:rsidR="00B80A56" w:rsidRPr="00A121EA">
        <w:rPr>
          <w:rFonts w:ascii="Times New Roman" w:eastAsia="Times New Roman" w:hAnsi="Times New Roman"/>
          <w:sz w:val="20"/>
          <w:szCs w:val="20"/>
          <w:lang w:val="en-US"/>
        </w:rPr>
        <w:t xml:space="preserve"> for their </w:t>
      </w:r>
      <w:r w:rsidR="00C52530" w:rsidRPr="00A121EA">
        <w:rPr>
          <w:rFonts w:ascii="Times New Roman" w:eastAsia="Times New Roman" w:hAnsi="Times New Roman"/>
          <w:sz w:val="20"/>
          <w:szCs w:val="20"/>
          <w:lang w:val="en-US"/>
        </w:rPr>
        <w:t>invaluable</w:t>
      </w:r>
      <w:r w:rsidR="00B80A56" w:rsidRPr="00A121EA">
        <w:rPr>
          <w:rFonts w:ascii="Times New Roman" w:eastAsia="Times New Roman" w:hAnsi="Times New Roman"/>
          <w:sz w:val="20"/>
          <w:szCs w:val="20"/>
          <w:lang w:val="en-US"/>
        </w:rPr>
        <w:t xml:space="preserve"> support</w:t>
      </w:r>
      <w:r w:rsidR="00C52530" w:rsidRPr="00A121EA">
        <w:rPr>
          <w:rFonts w:ascii="Times New Roman" w:eastAsia="Times New Roman" w:hAnsi="Times New Roman"/>
          <w:sz w:val="20"/>
          <w:szCs w:val="20"/>
          <w:lang w:val="en-US"/>
        </w:rPr>
        <w:t>.</w:t>
      </w:r>
    </w:p>
    <w:p w14:paraId="4702F058" w14:textId="412D27B2" w:rsidR="00C52530" w:rsidRPr="00A121EA" w:rsidRDefault="00C52530" w:rsidP="005D1C1F">
      <w:pPr>
        <w:pStyle w:val="ListParagraph"/>
        <w:spacing w:after="120" w:line="240" w:lineRule="atLeast"/>
        <w:ind w:left="1134" w:right="1134"/>
        <w:contextualSpacing w:val="0"/>
        <w:jc w:val="both"/>
        <w:rPr>
          <w:rFonts w:ascii="Times New Roman" w:eastAsia="Times New Roman" w:hAnsi="Times New Roman"/>
          <w:sz w:val="20"/>
          <w:szCs w:val="20"/>
          <w:lang w:val="en-US"/>
        </w:rPr>
      </w:pPr>
      <w:r w:rsidRPr="00A121EA">
        <w:rPr>
          <w:rFonts w:ascii="Times New Roman" w:hAnsi="Times New Roman"/>
          <w:sz w:val="20"/>
          <w:szCs w:val="20"/>
          <w:lang w:val="en-GB"/>
        </w:rPr>
        <w:t>2.</w:t>
      </w:r>
      <w:r w:rsidRPr="00A121EA">
        <w:rPr>
          <w:rFonts w:ascii="Times New Roman" w:hAnsi="Times New Roman"/>
          <w:sz w:val="20"/>
          <w:szCs w:val="20"/>
          <w:lang w:val="en-GB"/>
        </w:rPr>
        <w:tab/>
      </w:r>
      <w:r w:rsidRPr="00A121EA">
        <w:rPr>
          <w:rFonts w:ascii="Times New Roman" w:hAnsi="Times New Roman"/>
          <w:sz w:val="20"/>
          <w:szCs w:val="20"/>
        </w:rPr>
        <w:t xml:space="preserve">The main </w:t>
      </w:r>
      <w:r w:rsidR="009550C7" w:rsidRPr="00A121EA">
        <w:rPr>
          <w:rFonts w:ascii="Times New Roman" w:hAnsi="Times New Roman"/>
          <w:sz w:val="20"/>
          <w:szCs w:val="20"/>
          <w:lang w:val="en-GB"/>
        </w:rPr>
        <w:t>focus</w:t>
      </w:r>
      <w:r w:rsidR="009550C7" w:rsidRPr="00A121EA">
        <w:rPr>
          <w:rFonts w:ascii="Times New Roman" w:hAnsi="Times New Roman"/>
          <w:sz w:val="20"/>
          <w:szCs w:val="20"/>
        </w:rPr>
        <w:t xml:space="preserve"> </w:t>
      </w:r>
      <w:r w:rsidRPr="00A121EA">
        <w:rPr>
          <w:rFonts w:ascii="Times New Roman" w:hAnsi="Times New Roman"/>
          <w:sz w:val="20"/>
          <w:szCs w:val="20"/>
        </w:rPr>
        <w:t xml:space="preserve">of the visit </w:t>
      </w:r>
      <w:r w:rsidR="009550C7" w:rsidRPr="00A121EA">
        <w:rPr>
          <w:rFonts w:ascii="Times New Roman" w:hAnsi="Times New Roman"/>
          <w:sz w:val="20"/>
          <w:szCs w:val="20"/>
          <w:lang w:val="en-GB"/>
        </w:rPr>
        <w:t>was</w:t>
      </w:r>
      <w:r w:rsidR="00595969" w:rsidRPr="00C75CB9">
        <w:rPr>
          <w:rFonts w:ascii="Times New Roman" w:hAnsi="Times New Roman"/>
          <w:sz w:val="20"/>
          <w:lang w:val="en-GB"/>
        </w:rPr>
        <w:t xml:space="preserve"> </w:t>
      </w:r>
      <w:r w:rsidR="00595969">
        <w:rPr>
          <w:rFonts w:ascii="Times New Roman" w:hAnsi="Times New Roman"/>
          <w:sz w:val="20"/>
          <w:szCs w:val="20"/>
          <w:lang w:val="en-GB"/>
        </w:rPr>
        <w:t>on</w:t>
      </w:r>
      <w:r w:rsidR="009550C7" w:rsidRPr="00A121EA">
        <w:rPr>
          <w:rFonts w:ascii="Times New Roman" w:eastAsia="Times New Roman" w:hAnsi="Times New Roman"/>
          <w:sz w:val="20"/>
          <w:szCs w:val="20"/>
          <w:lang w:val="en-US"/>
        </w:rPr>
        <w:t>:</w:t>
      </w:r>
      <w:r w:rsidRPr="00A121EA">
        <w:rPr>
          <w:rFonts w:ascii="Times New Roman" w:eastAsia="Times New Roman" w:hAnsi="Times New Roman"/>
          <w:sz w:val="20"/>
          <w:szCs w:val="20"/>
          <w:lang w:val="en-US"/>
        </w:rPr>
        <w:t xml:space="preserve"> 1</w:t>
      </w:r>
      <w:r w:rsidR="009550C7" w:rsidRPr="00A121EA">
        <w:rPr>
          <w:rFonts w:ascii="Times New Roman" w:eastAsia="Times New Roman" w:hAnsi="Times New Roman"/>
          <w:sz w:val="20"/>
          <w:szCs w:val="20"/>
          <w:lang w:val="en-US"/>
        </w:rPr>
        <w:t>)</w:t>
      </w:r>
      <w:r w:rsidRPr="00A121EA">
        <w:rPr>
          <w:rFonts w:ascii="Times New Roman" w:eastAsia="Times New Roman" w:hAnsi="Times New Roman"/>
          <w:sz w:val="20"/>
          <w:szCs w:val="20"/>
          <w:lang w:val="en-US"/>
        </w:rPr>
        <w:t xml:space="preserve"> </w:t>
      </w:r>
      <w:r w:rsidR="009550C7" w:rsidRPr="00A121EA">
        <w:rPr>
          <w:rFonts w:ascii="Times New Roman" w:eastAsia="Times New Roman" w:hAnsi="Times New Roman"/>
          <w:sz w:val="20"/>
          <w:szCs w:val="20"/>
          <w:lang w:val="en-US"/>
        </w:rPr>
        <w:t>a</w:t>
      </w:r>
      <w:r w:rsidRPr="00A121EA">
        <w:rPr>
          <w:rFonts w:ascii="Times New Roman" w:eastAsia="Times New Roman" w:hAnsi="Times New Roman"/>
          <w:sz w:val="20"/>
          <w:szCs w:val="20"/>
          <w:lang w:val="en-US"/>
        </w:rPr>
        <w:t xml:space="preserve">llegations of arbitrary deprivation of life </w:t>
      </w:r>
      <w:r w:rsidR="00797763" w:rsidRPr="00A121EA">
        <w:rPr>
          <w:rFonts w:ascii="Times New Roman" w:eastAsia="Times New Roman" w:hAnsi="Times New Roman"/>
          <w:sz w:val="20"/>
          <w:szCs w:val="20"/>
          <w:lang w:val="en-US"/>
        </w:rPr>
        <w:t>as part of a</w:t>
      </w:r>
      <w:r w:rsidRPr="00A121EA">
        <w:rPr>
          <w:rFonts w:ascii="Times New Roman" w:eastAsia="Times New Roman" w:hAnsi="Times New Roman"/>
          <w:sz w:val="20"/>
          <w:szCs w:val="20"/>
          <w:lang w:val="en-US"/>
        </w:rPr>
        <w:t xml:space="preserve"> State security strategy and official responses; 2</w:t>
      </w:r>
      <w:r w:rsidR="009550C7" w:rsidRPr="00A121EA">
        <w:rPr>
          <w:rFonts w:ascii="Times New Roman" w:eastAsia="Times New Roman" w:hAnsi="Times New Roman"/>
          <w:sz w:val="20"/>
          <w:szCs w:val="20"/>
          <w:lang w:val="en-US"/>
        </w:rPr>
        <w:t>)</w:t>
      </w:r>
      <w:r w:rsidRPr="00A121EA">
        <w:rPr>
          <w:rFonts w:ascii="Times New Roman" w:eastAsia="Times New Roman" w:hAnsi="Times New Roman"/>
          <w:sz w:val="20"/>
          <w:szCs w:val="20"/>
          <w:lang w:val="en-US"/>
        </w:rPr>
        <w:t xml:space="preserve"> </w:t>
      </w:r>
      <w:r w:rsidR="009550C7" w:rsidRPr="00A121EA">
        <w:rPr>
          <w:rFonts w:ascii="Times New Roman" w:eastAsia="Times New Roman" w:hAnsi="Times New Roman"/>
          <w:sz w:val="20"/>
          <w:szCs w:val="20"/>
          <w:lang w:val="en-US"/>
        </w:rPr>
        <w:t>v</w:t>
      </w:r>
      <w:r w:rsidRPr="00A121EA">
        <w:rPr>
          <w:rFonts w:ascii="Times New Roman" w:eastAsia="Times New Roman" w:hAnsi="Times New Roman"/>
          <w:sz w:val="20"/>
          <w:szCs w:val="20"/>
          <w:lang w:val="en-US"/>
        </w:rPr>
        <w:t>iolations of the right to life by non-State actors</w:t>
      </w:r>
      <w:r w:rsidR="009550C7" w:rsidRPr="00A121EA">
        <w:rPr>
          <w:rFonts w:ascii="Times New Roman" w:eastAsia="Times New Roman" w:hAnsi="Times New Roman"/>
          <w:sz w:val="20"/>
          <w:szCs w:val="20"/>
          <w:lang w:val="en-US"/>
        </w:rPr>
        <w:t>,</w:t>
      </w:r>
      <w:r w:rsidRPr="00A121EA">
        <w:rPr>
          <w:rFonts w:ascii="Times New Roman" w:eastAsia="Times New Roman" w:hAnsi="Times New Roman"/>
          <w:sz w:val="20"/>
          <w:szCs w:val="20"/>
          <w:lang w:val="en-US"/>
        </w:rPr>
        <w:t xml:space="preserve"> primarily gangs; 3</w:t>
      </w:r>
      <w:r w:rsidR="009550C7" w:rsidRPr="00A121EA">
        <w:rPr>
          <w:rFonts w:ascii="Times New Roman" w:eastAsia="Times New Roman" w:hAnsi="Times New Roman"/>
          <w:sz w:val="20"/>
          <w:szCs w:val="20"/>
          <w:lang w:val="en-US"/>
        </w:rPr>
        <w:t>)</w:t>
      </w:r>
      <w:r w:rsidRPr="00A121EA">
        <w:rPr>
          <w:rFonts w:ascii="Times New Roman" w:eastAsia="Times New Roman" w:hAnsi="Times New Roman"/>
          <w:sz w:val="20"/>
          <w:szCs w:val="20"/>
          <w:lang w:val="en-US"/>
        </w:rPr>
        <w:t xml:space="preserve"> </w:t>
      </w:r>
      <w:r w:rsidR="00F425A6" w:rsidRPr="00A121EA">
        <w:rPr>
          <w:rFonts w:ascii="Times New Roman" w:eastAsia="Times New Roman" w:hAnsi="Times New Roman"/>
          <w:sz w:val="20"/>
          <w:szCs w:val="20"/>
          <w:lang w:val="en-US"/>
        </w:rPr>
        <w:t>programs</w:t>
      </w:r>
      <w:r w:rsidRPr="00A121EA">
        <w:rPr>
          <w:rFonts w:ascii="Times New Roman" w:eastAsia="Times New Roman" w:hAnsi="Times New Roman"/>
          <w:sz w:val="20"/>
          <w:szCs w:val="20"/>
          <w:lang w:val="en-US"/>
        </w:rPr>
        <w:t xml:space="preserve"> designed to address and prevent killings of</w:t>
      </w:r>
      <w:r w:rsidR="00B80A56" w:rsidRPr="00A121EA">
        <w:rPr>
          <w:rFonts w:ascii="Times New Roman" w:eastAsia="Times New Roman" w:hAnsi="Times New Roman"/>
          <w:sz w:val="20"/>
          <w:szCs w:val="20"/>
          <w:lang w:val="en-US"/>
        </w:rPr>
        <w:t xml:space="preserve"> groups at risk</w:t>
      </w:r>
      <w:r w:rsidR="0011360F" w:rsidRPr="00A121EA">
        <w:rPr>
          <w:rFonts w:ascii="Times New Roman" w:eastAsia="Times New Roman" w:hAnsi="Times New Roman"/>
          <w:sz w:val="20"/>
          <w:szCs w:val="20"/>
          <w:lang w:val="en-US"/>
        </w:rPr>
        <w:t xml:space="preserve">; </w:t>
      </w:r>
      <w:r w:rsidR="00B80A56" w:rsidRPr="00A121EA">
        <w:rPr>
          <w:rFonts w:ascii="Times New Roman" w:eastAsia="Times New Roman" w:hAnsi="Times New Roman"/>
          <w:sz w:val="20"/>
          <w:szCs w:val="20"/>
          <w:lang w:val="en-US"/>
        </w:rPr>
        <w:t xml:space="preserve">and, </w:t>
      </w:r>
      <w:r w:rsidR="0011360F" w:rsidRPr="00A121EA">
        <w:rPr>
          <w:rFonts w:ascii="Times New Roman" w:eastAsia="Times New Roman" w:hAnsi="Times New Roman"/>
          <w:sz w:val="20"/>
          <w:szCs w:val="20"/>
          <w:lang w:val="en-US"/>
        </w:rPr>
        <w:t>4</w:t>
      </w:r>
      <w:r w:rsidR="009550C7" w:rsidRPr="00A121EA">
        <w:rPr>
          <w:rFonts w:ascii="Times New Roman" w:eastAsia="Times New Roman" w:hAnsi="Times New Roman"/>
          <w:sz w:val="20"/>
          <w:szCs w:val="20"/>
          <w:lang w:val="en-US"/>
        </w:rPr>
        <w:t>)</w:t>
      </w:r>
      <w:r w:rsidR="0011360F" w:rsidRPr="00A121EA">
        <w:rPr>
          <w:rFonts w:ascii="Times New Roman" w:eastAsia="Times New Roman" w:hAnsi="Times New Roman"/>
          <w:sz w:val="20"/>
          <w:szCs w:val="20"/>
          <w:lang w:val="en-US"/>
        </w:rPr>
        <w:t xml:space="preserve"> </w:t>
      </w:r>
      <w:r w:rsidR="009550C7" w:rsidRPr="00A121EA">
        <w:rPr>
          <w:rFonts w:ascii="Times New Roman" w:eastAsia="Times New Roman" w:hAnsi="Times New Roman"/>
          <w:sz w:val="20"/>
          <w:szCs w:val="20"/>
          <w:lang w:val="en-US"/>
        </w:rPr>
        <w:t>t</w:t>
      </w:r>
      <w:r w:rsidR="00B80A56" w:rsidRPr="00A121EA">
        <w:rPr>
          <w:rFonts w:ascii="Times New Roman" w:eastAsia="Times New Roman" w:hAnsi="Times New Roman"/>
          <w:sz w:val="20"/>
          <w:szCs w:val="20"/>
          <w:lang w:val="en-US"/>
        </w:rPr>
        <w:t xml:space="preserve">he </w:t>
      </w:r>
      <w:r w:rsidRPr="00A121EA">
        <w:rPr>
          <w:rFonts w:ascii="Times New Roman" w:eastAsia="Times New Roman" w:hAnsi="Times New Roman"/>
          <w:sz w:val="20"/>
          <w:szCs w:val="20"/>
          <w:lang w:val="en-US"/>
        </w:rPr>
        <w:t xml:space="preserve">absolute </w:t>
      </w:r>
      <w:r w:rsidR="00B80A56" w:rsidRPr="00A121EA">
        <w:rPr>
          <w:rFonts w:ascii="Times New Roman" w:eastAsia="Times New Roman" w:hAnsi="Times New Roman"/>
          <w:sz w:val="20"/>
          <w:szCs w:val="20"/>
          <w:lang w:val="en-US"/>
        </w:rPr>
        <w:t xml:space="preserve">ban </w:t>
      </w:r>
      <w:r w:rsidR="009550C7" w:rsidRPr="00A121EA">
        <w:rPr>
          <w:rFonts w:ascii="Times New Roman" w:eastAsia="Times New Roman" w:hAnsi="Times New Roman"/>
          <w:sz w:val="20"/>
          <w:szCs w:val="20"/>
          <w:lang w:val="en-US"/>
        </w:rPr>
        <w:t xml:space="preserve">on </w:t>
      </w:r>
      <w:r w:rsidRPr="00A121EA">
        <w:rPr>
          <w:rFonts w:ascii="Times New Roman" w:eastAsia="Times New Roman" w:hAnsi="Times New Roman"/>
          <w:sz w:val="20"/>
          <w:szCs w:val="20"/>
          <w:lang w:val="en-US"/>
        </w:rPr>
        <w:t>abortion.</w:t>
      </w:r>
    </w:p>
    <w:p w14:paraId="505B2A81" w14:textId="0BAF91DF" w:rsidR="00C52530" w:rsidRPr="00A121EA" w:rsidRDefault="00C52530" w:rsidP="005D1C1F">
      <w:pPr>
        <w:pStyle w:val="ListParagraph"/>
        <w:spacing w:after="120" w:line="240" w:lineRule="atLeast"/>
        <w:ind w:left="1134" w:right="1134"/>
        <w:contextualSpacing w:val="0"/>
        <w:jc w:val="both"/>
        <w:rPr>
          <w:rFonts w:ascii="Times New Roman" w:eastAsia="Times New Roman" w:hAnsi="Times New Roman"/>
          <w:sz w:val="20"/>
          <w:szCs w:val="20"/>
          <w:lang w:val="en-US"/>
        </w:rPr>
      </w:pPr>
      <w:r w:rsidRPr="00A121EA">
        <w:rPr>
          <w:rFonts w:ascii="Times New Roman" w:eastAsia="Times New Roman" w:hAnsi="Times New Roman"/>
          <w:sz w:val="20"/>
          <w:szCs w:val="20"/>
          <w:lang w:val="en-US"/>
        </w:rPr>
        <w:t>3.</w:t>
      </w:r>
      <w:r w:rsidRPr="00A121EA">
        <w:rPr>
          <w:rFonts w:ascii="Times New Roman" w:eastAsia="Times New Roman" w:hAnsi="Times New Roman"/>
          <w:sz w:val="20"/>
          <w:szCs w:val="20"/>
          <w:lang w:val="en-US"/>
        </w:rPr>
        <w:tab/>
      </w:r>
      <w:r w:rsidR="00B80A56" w:rsidRPr="00A121EA">
        <w:rPr>
          <w:rFonts w:ascii="Times New Roman" w:eastAsia="Times New Roman" w:hAnsi="Times New Roman"/>
          <w:sz w:val="20"/>
          <w:szCs w:val="20"/>
          <w:lang w:val="en-US"/>
        </w:rPr>
        <w:t>T</w:t>
      </w:r>
      <w:r w:rsidRPr="00A121EA">
        <w:rPr>
          <w:rFonts w:ascii="Times New Roman" w:eastAsia="Times New Roman" w:hAnsi="Times New Roman"/>
          <w:sz w:val="20"/>
          <w:szCs w:val="20"/>
          <w:lang w:val="en-US"/>
        </w:rPr>
        <w:t>he Special Rapporteur</w:t>
      </w:r>
      <w:r w:rsidRPr="00A121EA">
        <w:rPr>
          <w:rFonts w:ascii="Times New Roman" w:hAnsi="Times New Roman"/>
          <w:sz w:val="20"/>
          <w:szCs w:val="20"/>
          <w:lang w:val="en-US"/>
        </w:rPr>
        <w:t xml:space="preserve"> </w:t>
      </w:r>
      <w:r w:rsidR="009550C7" w:rsidRPr="00A121EA">
        <w:rPr>
          <w:rFonts w:ascii="Times New Roman" w:hAnsi="Times New Roman"/>
          <w:sz w:val="20"/>
          <w:szCs w:val="20"/>
          <w:lang w:val="en-US"/>
        </w:rPr>
        <w:t xml:space="preserve">met </w:t>
      </w:r>
      <w:r w:rsidRPr="00A121EA">
        <w:rPr>
          <w:rFonts w:ascii="Times New Roman" w:hAnsi="Times New Roman"/>
          <w:sz w:val="20"/>
          <w:szCs w:val="20"/>
          <w:lang w:val="en-US"/>
        </w:rPr>
        <w:t xml:space="preserve">with all branches of State  at </w:t>
      </w:r>
      <w:r w:rsidR="00B80A56" w:rsidRPr="00A121EA">
        <w:rPr>
          <w:rFonts w:ascii="Times New Roman" w:hAnsi="Times New Roman"/>
          <w:sz w:val="20"/>
          <w:szCs w:val="20"/>
          <w:lang w:val="en-US"/>
        </w:rPr>
        <w:t xml:space="preserve">both </w:t>
      </w:r>
      <w:r w:rsidRPr="00A121EA">
        <w:rPr>
          <w:rFonts w:ascii="Times New Roman" w:hAnsi="Times New Roman"/>
          <w:sz w:val="20"/>
          <w:szCs w:val="20"/>
          <w:lang w:val="en-US"/>
        </w:rPr>
        <w:t xml:space="preserve">the highest </w:t>
      </w:r>
      <w:r w:rsidR="00B80A56" w:rsidRPr="00A121EA">
        <w:rPr>
          <w:rFonts w:ascii="Times New Roman" w:hAnsi="Times New Roman"/>
          <w:sz w:val="20"/>
          <w:szCs w:val="20"/>
          <w:lang w:val="en-US"/>
        </w:rPr>
        <w:t xml:space="preserve">and </w:t>
      </w:r>
      <w:r w:rsidRPr="00A121EA">
        <w:rPr>
          <w:rFonts w:ascii="Times New Roman" w:hAnsi="Times New Roman"/>
          <w:sz w:val="20"/>
          <w:szCs w:val="20"/>
          <w:lang w:val="en-US"/>
        </w:rPr>
        <w:t>municipal levels</w:t>
      </w:r>
      <w:r w:rsidR="009A27EF" w:rsidRPr="00A121EA">
        <w:rPr>
          <w:rFonts w:ascii="Times New Roman" w:hAnsi="Times New Roman"/>
          <w:sz w:val="20"/>
          <w:szCs w:val="20"/>
          <w:lang w:val="en-US"/>
        </w:rPr>
        <w:t>:</w:t>
      </w:r>
      <w:r w:rsidRPr="00A121EA">
        <w:rPr>
          <w:rFonts w:ascii="Times New Roman" w:hAnsi="Times New Roman"/>
          <w:sz w:val="20"/>
          <w:szCs w:val="20"/>
          <w:lang w:val="en-US"/>
        </w:rPr>
        <w:t xml:space="preserve"> </w:t>
      </w:r>
      <w:r w:rsidR="009550C7" w:rsidRPr="00A121EA">
        <w:rPr>
          <w:rFonts w:ascii="Times New Roman" w:hAnsi="Times New Roman"/>
          <w:sz w:val="20"/>
          <w:szCs w:val="20"/>
          <w:lang w:val="en-US"/>
        </w:rPr>
        <w:t>T</w:t>
      </w:r>
      <w:r w:rsidRPr="00A121EA">
        <w:rPr>
          <w:rFonts w:ascii="Times New Roman" w:hAnsi="Times New Roman"/>
          <w:sz w:val="20"/>
          <w:szCs w:val="20"/>
          <w:lang w:val="en-US"/>
        </w:rPr>
        <w:t>he President, Ministers for Foreign Affairs and Justice</w:t>
      </w:r>
      <w:r w:rsidR="00B80A56" w:rsidRPr="00A121EA">
        <w:rPr>
          <w:rFonts w:ascii="Times New Roman" w:hAnsi="Times New Roman"/>
          <w:sz w:val="20"/>
          <w:szCs w:val="20"/>
          <w:lang w:val="en-US"/>
        </w:rPr>
        <w:t>,</w:t>
      </w:r>
      <w:r w:rsidRPr="00A121EA">
        <w:rPr>
          <w:rFonts w:ascii="Times New Roman" w:hAnsi="Times New Roman"/>
          <w:sz w:val="20"/>
          <w:szCs w:val="20"/>
          <w:lang w:val="en-US"/>
        </w:rPr>
        <w:t xml:space="preserve"> and Public Security, National Council o</w:t>
      </w:r>
      <w:r w:rsidR="00316DDB" w:rsidRPr="00A121EA">
        <w:rPr>
          <w:rFonts w:ascii="Times New Roman" w:hAnsi="Times New Roman"/>
          <w:sz w:val="20"/>
          <w:szCs w:val="20"/>
          <w:lang w:val="en-US"/>
        </w:rPr>
        <w:t>n</w:t>
      </w:r>
      <w:r w:rsidRPr="00A121EA">
        <w:rPr>
          <w:rFonts w:ascii="Times New Roman" w:hAnsi="Times New Roman"/>
          <w:sz w:val="20"/>
          <w:szCs w:val="20"/>
          <w:lang w:val="en-US"/>
        </w:rPr>
        <w:t xml:space="preserve"> Citizen's Security and Co</w:t>
      </w:r>
      <w:r w:rsidR="009A27EF" w:rsidRPr="00A121EA">
        <w:rPr>
          <w:rFonts w:ascii="Times New Roman" w:hAnsi="Times New Roman"/>
          <w:sz w:val="20"/>
          <w:szCs w:val="20"/>
          <w:lang w:val="en-US"/>
        </w:rPr>
        <w:t>-</w:t>
      </w:r>
      <w:r w:rsidRPr="00A121EA">
        <w:rPr>
          <w:rFonts w:ascii="Times New Roman" w:hAnsi="Times New Roman"/>
          <w:sz w:val="20"/>
          <w:szCs w:val="20"/>
          <w:lang w:val="en-US"/>
        </w:rPr>
        <w:t xml:space="preserve">existence, </w:t>
      </w:r>
      <w:r w:rsidR="00B80A56" w:rsidRPr="00A121EA">
        <w:rPr>
          <w:rFonts w:ascii="Times New Roman" w:hAnsi="Times New Roman"/>
          <w:sz w:val="20"/>
          <w:szCs w:val="20"/>
          <w:lang w:val="en-US"/>
        </w:rPr>
        <w:t>p</w:t>
      </w:r>
      <w:r w:rsidRPr="00A121EA">
        <w:rPr>
          <w:rFonts w:ascii="Times New Roman" w:hAnsi="Times New Roman"/>
          <w:sz w:val="20"/>
          <w:szCs w:val="20"/>
          <w:lang w:val="en-US"/>
        </w:rPr>
        <w:t xml:space="preserve">olice and </w:t>
      </w:r>
      <w:r w:rsidR="00B80A56" w:rsidRPr="00A121EA">
        <w:rPr>
          <w:rFonts w:ascii="Times New Roman" w:hAnsi="Times New Roman"/>
          <w:sz w:val="20"/>
          <w:szCs w:val="20"/>
          <w:lang w:val="en-US"/>
        </w:rPr>
        <w:t>a</w:t>
      </w:r>
      <w:r w:rsidRPr="00A121EA">
        <w:rPr>
          <w:rFonts w:ascii="Times New Roman" w:hAnsi="Times New Roman"/>
          <w:sz w:val="20"/>
          <w:szCs w:val="20"/>
          <w:lang w:val="en-US"/>
        </w:rPr>
        <w:t xml:space="preserve">rmed </w:t>
      </w:r>
      <w:r w:rsidR="00B80A56" w:rsidRPr="00A121EA">
        <w:rPr>
          <w:rFonts w:ascii="Times New Roman" w:hAnsi="Times New Roman"/>
          <w:sz w:val="20"/>
          <w:szCs w:val="20"/>
          <w:lang w:val="en-US"/>
        </w:rPr>
        <w:t>f</w:t>
      </w:r>
      <w:r w:rsidRPr="00A121EA">
        <w:rPr>
          <w:rFonts w:ascii="Times New Roman" w:hAnsi="Times New Roman"/>
          <w:sz w:val="20"/>
          <w:szCs w:val="20"/>
          <w:lang w:val="en-US"/>
        </w:rPr>
        <w:t xml:space="preserve">orces, National Forensics Institute, Coordinating Commission of the Justice Sector, National Human Rights Institution, National Women's Institute and Parliament (Legislative Assembly). She visited prisons under the </w:t>
      </w:r>
      <w:r w:rsidR="00105FA6" w:rsidRPr="00A121EA">
        <w:rPr>
          <w:rFonts w:ascii="Times New Roman" w:hAnsi="Times New Roman"/>
          <w:sz w:val="20"/>
          <w:szCs w:val="20"/>
          <w:lang w:val="en-US"/>
        </w:rPr>
        <w:t>“</w:t>
      </w:r>
      <w:r w:rsidRPr="00A121EA">
        <w:rPr>
          <w:rFonts w:ascii="Times New Roman" w:hAnsi="Times New Roman"/>
          <w:sz w:val="20"/>
          <w:szCs w:val="20"/>
          <w:lang w:val="en-US"/>
        </w:rPr>
        <w:t>Extraordinary Security Measures</w:t>
      </w:r>
      <w:r w:rsidR="00105FA6" w:rsidRPr="00A121EA">
        <w:rPr>
          <w:rFonts w:ascii="Times New Roman" w:hAnsi="Times New Roman"/>
          <w:sz w:val="20"/>
          <w:szCs w:val="20"/>
          <w:lang w:val="en-US"/>
        </w:rPr>
        <w:t>”</w:t>
      </w:r>
      <w:r w:rsidRPr="00A121EA">
        <w:rPr>
          <w:rFonts w:ascii="Times New Roman" w:hAnsi="Times New Roman"/>
          <w:sz w:val="20"/>
          <w:szCs w:val="20"/>
          <w:lang w:val="en-US"/>
        </w:rPr>
        <w:t xml:space="preserve"> and a police station (</w:t>
      </w:r>
      <w:proofErr w:type="spellStart"/>
      <w:r w:rsidRPr="00A121EA">
        <w:rPr>
          <w:rFonts w:ascii="Times New Roman" w:hAnsi="Times New Roman"/>
          <w:i/>
          <w:sz w:val="20"/>
          <w:szCs w:val="20"/>
          <w:lang w:val="en-US"/>
        </w:rPr>
        <w:t>bartolina</w:t>
      </w:r>
      <w:proofErr w:type="spellEnd"/>
      <w:r w:rsidRPr="00A121EA">
        <w:rPr>
          <w:rFonts w:ascii="Times New Roman" w:hAnsi="Times New Roman"/>
          <w:sz w:val="20"/>
          <w:szCs w:val="20"/>
          <w:lang w:val="en-US"/>
        </w:rPr>
        <w:t xml:space="preserve">). The Special Rapporteur </w:t>
      </w:r>
      <w:r w:rsidRPr="00A121EA">
        <w:rPr>
          <w:rFonts w:ascii="Times New Roman" w:eastAsia="Times New Roman" w:hAnsi="Times New Roman"/>
          <w:sz w:val="20"/>
          <w:szCs w:val="20"/>
          <w:lang w:val="en-US"/>
        </w:rPr>
        <w:t>also met with international, regional and national human rights organizations;</w:t>
      </w:r>
      <w:r w:rsidR="00CF03B8">
        <w:rPr>
          <w:rFonts w:ascii="Times New Roman" w:eastAsia="Times New Roman" w:hAnsi="Times New Roman"/>
          <w:sz w:val="20"/>
          <w:szCs w:val="20"/>
          <w:lang w:val="en-US"/>
        </w:rPr>
        <w:t xml:space="preserve"> grassroots human rights activists</w:t>
      </w:r>
      <w:r w:rsidRPr="00A121EA">
        <w:rPr>
          <w:rFonts w:ascii="Times New Roman" w:eastAsia="Times New Roman" w:hAnsi="Times New Roman"/>
          <w:sz w:val="20"/>
          <w:szCs w:val="20"/>
          <w:lang w:val="en-US"/>
        </w:rPr>
        <w:t xml:space="preserve">; indigenous peoples’ representatives; religious leaders; media </w:t>
      </w:r>
      <w:r w:rsidR="009A27EF" w:rsidRPr="00A121EA">
        <w:rPr>
          <w:rFonts w:ascii="Times New Roman" w:eastAsia="Times New Roman" w:hAnsi="Times New Roman"/>
          <w:sz w:val="20"/>
          <w:szCs w:val="20"/>
          <w:lang w:val="en-US"/>
        </w:rPr>
        <w:t>professionals</w:t>
      </w:r>
      <w:r w:rsidRPr="00A121EA">
        <w:rPr>
          <w:rFonts w:ascii="Times New Roman" w:eastAsia="Times New Roman" w:hAnsi="Times New Roman"/>
          <w:sz w:val="20"/>
          <w:szCs w:val="20"/>
          <w:lang w:val="en-US"/>
        </w:rPr>
        <w:t xml:space="preserve">, including journalists; LGBTI </w:t>
      </w:r>
      <w:r w:rsidR="00647A16" w:rsidRPr="00A121EA">
        <w:rPr>
          <w:rFonts w:ascii="Times New Roman" w:eastAsia="Times New Roman" w:hAnsi="Times New Roman"/>
          <w:sz w:val="20"/>
          <w:szCs w:val="20"/>
          <w:lang w:val="en-US"/>
        </w:rPr>
        <w:t>persons</w:t>
      </w:r>
      <w:r w:rsidRPr="00A121EA">
        <w:rPr>
          <w:rFonts w:ascii="Times New Roman" w:eastAsia="Times New Roman" w:hAnsi="Times New Roman"/>
          <w:sz w:val="20"/>
          <w:szCs w:val="20"/>
          <w:lang w:val="en-US"/>
        </w:rPr>
        <w:t>; internally displaced</w:t>
      </w:r>
      <w:r w:rsidR="009A27EF" w:rsidRPr="00A121EA">
        <w:rPr>
          <w:rFonts w:ascii="Times New Roman" w:eastAsia="Times New Roman" w:hAnsi="Times New Roman"/>
          <w:sz w:val="20"/>
          <w:szCs w:val="20"/>
          <w:lang w:val="en-US"/>
        </w:rPr>
        <w:t xml:space="preserve"> </w:t>
      </w:r>
      <w:r w:rsidR="00647A16" w:rsidRPr="00A121EA">
        <w:rPr>
          <w:rFonts w:ascii="Times New Roman" w:eastAsia="Times New Roman" w:hAnsi="Times New Roman"/>
          <w:sz w:val="20"/>
          <w:szCs w:val="20"/>
          <w:lang w:val="en-US"/>
        </w:rPr>
        <w:t>persons</w:t>
      </w:r>
      <w:r w:rsidRPr="00A121EA">
        <w:rPr>
          <w:rFonts w:ascii="Times New Roman" w:eastAsia="Times New Roman" w:hAnsi="Times New Roman"/>
          <w:sz w:val="20"/>
          <w:szCs w:val="20"/>
          <w:lang w:val="en-US"/>
        </w:rPr>
        <w:t xml:space="preserve">; </w:t>
      </w:r>
      <w:r w:rsidR="00647A16" w:rsidRPr="00A121EA">
        <w:rPr>
          <w:rFonts w:ascii="Times New Roman" w:eastAsia="Times New Roman" w:hAnsi="Times New Roman"/>
          <w:sz w:val="20"/>
          <w:szCs w:val="20"/>
          <w:lang w:val="en-US"/>
        </w:rPr>
        <w:t xml:space="preserve">survivors </w:t>
      </w:r>
      <w:r w:rsidRPr="00A121EA">
        <w:rPr>
          <w:rFonts w:ascii="Times New Roman" w:eastAsia="Times New Roman" w:hAnsi="Times New Roman"/>
          <w:sz w:val="20"/>
          <w:szCs w:val="20"/>
          <w:lang w:val="en-US"/>
        </w:rPr>
        <w:t>of human rights</w:t>
      </w:r>
      <w:r w:rsidR="009A27EF" w:rsidRPr="00A121EA">
        <w:rPr>
          <w:rFonts w:ascii="Times New Roman" w:eastAsia="Times New Roman" w:hAnsi="Times New Roman"/>
          <w:sz w:val="20"/>
          <w:szCs w:val="20"/>
          <w:lang w:val="en-US"/>
        </w:rPr>
        <w:t xml:space="preserve"> violations</w:t>
      </w:r>
      <w:r w:rsidRPr="00A121EA">
        <w:rPr>
          <w:rFonts w:ascii="Times New Roman" w:eastAsia="Times New Roman" w:hAnsi="Times New Roman"/>
          <w:sz w:val="20"/>
          <w:szCs w:val="20"/>
          <w:lang w:val="en-US"/>
        </w:rPr>
        <w:t xml:space="preserve">, eye witnesses and family members </w:t>
      </w:r>
      <w:r w:rsidR="00647A16" w:rsidRPr="00A121EA">
        <w:rPr>
          <w:rFonts w:ascii="Times New Roman" w:eastAsia="Times New Roman" w:hAnsi="Times New Roman"/>
          <w:sz w:val="20"/>
          <w:szCs w:val="20"/>
          <w:lang w:val="en-US"/>
        </w:rPr>
        <w:t xml:space="preserve">of killed </w:t>
      </w:r>
      <w:r w:rsidRPr="00A121EA">
        <w:rPr>
          <w:rFonts w:ascii="Times New Roman" w:eastAsia="Times New Roman" w:hAnsi="Times New Roman"/>
          <w:sz w:val="20"/>
          <w:szCs w:val="20"/>
          <w:lang w:val="en-US"/>
        </w:rPr>
        <w:t xml:space="preserve">relatives. </w:t>
      </w:r>
    </w:p>
    <w:p w14:paraId="77F9D6E4" w14:textId="3B534E67" w:rsidR="00C52530" w:rsidRPr="00A121EA" w:rsidRDefault="00C52530" w:rsidP="005D1C1F">
      <w:pPr>
        <w:pStyle w:val="ListParagraph"/>
        <w:spacing w:after="120" w:line="240" w:lineRule="atLeast"/>
        <w:ind w:left="1134" w:right="1134"/>
        <w:contextualSpacing w:val="0"/>
        <w:jc w:val="both"/>
        <w:rPr>
          <w:rFonts w:ascii="Times New Roman" w:eastAsia="Times New Roman" w:hAnsi="Times New Roman"/>
          <w:sz w:val="20"/>
          <w:szCs w:val="20"/>
          <w:lang w:val="en-US"/>
        </w:rPr>
      </w:pPr>
      <w:r w:rsidRPr="00A121EA">
        <w:rPr>
          <w:rFonts w:ascii="Times New Roman" w:eastAsia="Times New Roman" w:hAnsi="Times New Roman"/>
          <w:sz w:val="20"/>
          <w:szCs w:val="20"/>
          <w:lang w:val="en-US"/>
        </w:rPr>
        <w:t>4.</w:t>
      </w:r>
      <w:r w:rsidRPr="00A121EA">
        <w:rPr>
          <w:rFonts w:ascii="Times New Roman" w:eastAsia="Times New Roman" w:hAnsi="Times New Roman"/>
          <w:sz w:val="20"/>
          <w:szCs w:val="20"/>
          <w:lang w:val="en-US"/>
        </w:rPr>
        <w:tab/>
        <w:t>The present report focuses on the situation as it was during the visit</w:t>
      </w:r>
      <w:r w:rsidRPr="00A121EA">
        <w:rPr>
          <w:rStyle w:val="FootnoteReference"/>
          <w:rFonts w:eastAsia="Times New Roman"/>
          <w:sz w:val="20"/>
          <w:szCs w:val="20"/>
          <w:lang w:val="en-US"/>
        </w:rPr>
        <w:footnoteReference w:id="4"/>
      </w:r>
      <w:r w:rsidRPr="00A121EA">
        <w:rPr>
          <w:rFonts w:ascii="Times New Roman" w:eastAsia="Times New Roman" w:hAnsi="Times New Roman"/>
          <w:sz w:val="20"/>
          <w:szCs w:val="20"/>
          <w:lang w:val="en-US"/>
        </w:rPr>
        <w:t xml:space="preserve">, </w:t>
      </w:r>
      <w:r w:rsidR="00647A16" w:rsidRPr="00A121EA">
        <w:rPr>
          <w:rFonts w:ascii="Times New Roman" w:eastAsia="Times New Roman" w:hAnsi="Times New Roman"/>
          <w:sz w:val="20"/>
          <w:szCs w:val="20"/>
          <w:lang w:val="en-US"/>
        </w:rPr>
        <w:t xml:space="preserve">with </w:t>
      </w:r>
      <w:r w:rsidRPr="00A121EA">
        <w:rPr>
          <w:rFonts w:ascii="Times New Roman" w:eastAsia="Times New Roman" w:hAnsi="Times New Roman"/>
          <w:sz w:val="20"/>
          <w:szCs w:val="20"/>
          <w:lang w:val="en-US"/>
        </w:rPr>
        <w:t>specific references to subsequent developments</w:t>
      </w:r>
      <w:r w:rsidR="00647A16" w:rsidRPr="00A121EA">
        <w:rPr>
          <w:rFonts w:ascii="Times New Roman" w:eastAsia="Times New Roman" w:hAnsi="Times New Roman"/>
          <w:sz w:val="20"/>
          <w:szCs w:val="20"/>
          <w:lang w:val="en-US"/>
        </w:rPr>
        <w:t xml:space="preserve"> where possible</w:t>
      </w:r>
      <w:r w:rsidRPr="00A121EA">
        <w:rPr>
          <w:rFonts w:ascii="Times New Roman" w:eastAsia="Times New Roman" w:hAnsi="Times New Roman"/>
          <w:sz w:val="20"/>
          <w:szCs w:val="20"/>
          <w:lang w:val="en-US"/>
        </w:rPr>
        <w:t>.</w:t>
      </w:r>
      <w:r w:rsidR="00FB2476">
        <w:rPr>
          <w:rFonts w:ascii="Times New Roman" w:eastAsia="Times New Roman" w:hAnsi="Times New Roman"/>
          <w:sz w:val="20"/>
          <w:szCs w:val="20"/>
          <w:lang w:val="en-US"/>
        </w:rPr>
        <w:t xml:space="preserve"> </w:t>
      </w:r>
      <w:r w:rsidR="00FB2476" w:rsidRPr="00FB2476">
        <w:rPr>
          <w:rFonts w:ascii="Times New Roman" w:eastAsia="Times New Roman" w:hAnsi="Times New Roman"/>
          <w:sz w:val="20"/>
          <w:szCs w:val="20"/>
          <w:lang w:val="en-US"/>
        </w:rPr>
        <w:t>The Special Rapporteur thanks the Government for the detailed responses received to the report and looks forward to engaging in further dialogue.</w:t>
      </w:r>
    </w:p>
    <w:p w14:paraId="4C1B6541" w14:textId="77777777" w:rsidR="00780A9A" w:rsidRPr="00A121EA" w:rsidRDefault="00780A9A" w:rsidP="00AA667F">
      <w:pPr>
        <w:pStyle w:val="HChG"/>
        <w:ind w:left="0" w:firstLine="0"/>
      </w:pPr>
      <w:r w:rsidRPr="00A121EA">
        <w:lastRenderedPageBreak/>
        <w:tab/>
        <w:t>II.</w:t>
      </w:r>
      <w:r w:rsidRPr="00A121EA">
        <w:tab/>
      </w:r>
      <w:r w:rsidR="00C52530" w:rsidRPr="00A121EA">
        <w:t>Overview of violence, including killings</w:t>
      </w:r>
    </w:p>
    <w:p w14:paraId="52085C4F" w14:textId="555ACBC1" w:rsidR="00C52530" w:rsidRPr="00A121EA" w:rsidRDefault="00780A9A" w:rsidP="005D1C1F">
      <w:pPr>
        <w:spacing w:after="120"/>
        <w:ind w:left="1134" w:right="1134"/>
        <w:jc w:val="both"/>
        <w:rPr>
          <w:b/>
        </w:rPr>
      </w:pPr>
      <w:r w:rsidRPr="00A121EA">
        <w:rPr>
          <w:lang w:val="en-US" w:eastAsia="en-GB"/>
        </w:rPr>
        <w:t>5.</w:t>
      </w:r>
      <w:r w:rsidRPr="00A121EA">
        <w:rPr>
          <w:lang w:val="en-US" w:eastAsia="en-GB"/>
        </w:rPr>
        <w:tab/>
      </w:r>
      <w:r w:rsidRPr="00A121EA">
        <w:t xml:space="preserve"> </w:t>
      </w:r>
      <w:r w:rsidR="00462C9C" w:rsidRPr="00A121EA">
        <w:t>T</w:t>
      </w:r>
      <w:r w:rsidR="00C52530" w:rsidRPr="00A121EA">
        <w:rPr>
          <w:lang w:val="en-US"/>
        </w:rPr>
        <w:t>he</w:t>
      </w:r>
      <w:r w:rsidR="00647A16" w:rsidRPr="00A121EA">
        <w:rPr>
          <w:lang w:val="en-US"/>
        </w:rPr>
        <w:t xml:space="preserve"> official</w:t>
      </w:r>
      <w:r w:rsidR="00C52530" w:rsidRPr="00A121EA">
        <w:rPr>
          <w:lang w:val="en-US"/>
        </w:rPr>
        <w:t xml:space="preserve"> murder rate in El Salvador </w:t>
      </w:r>
      <w:r w:rsidR="00462C9C" w:rsidRPr="00A121EA">
        <w:rPr>
          <w:lang w:val="en-US"/>
        </w:rPr>
        <w:t xml:space="preserve">peaked in 2015 </w:t>
      </w:r>
      <w:r w:rsidR="005875D2">
        <w:rPr>
          <w:lang w:val="en-US"/>
        </w:rPr>
        <w:t>at</w:t>
      </w:r>
      <w:r w:rsidR="00462C9C" w:rsidRPr="00A121EA">
        <w:rPr>
          <w:lang w:val="en-US"/>
        </w:rPr>
        <w:t xml:space="preserve"> </w:t>
      </w:r>
      <w:r w:rsidR="00C52530" w:rsidRPr="00A121EA">
        <w:rPr>
          <w:lang w:val="en-US"/>
        </w:rPr>
        <w:t xml:space="preserve">103 per 100,000 </w:t>
      </w:r>
      <w:r w:rsidR="00647A16" w:rsidRPr="00A121EA">
        <w:rPr>
          <w:lang w:val="en-US"/>
        </w:rPr>
        <w:t>inhabitants (6,657 homicides)</w:t>
      </w:r>
      <w:r w:rsidR="00C52530" w:rsidRPr="00A121EA">
        <w:rPr>
          <w:lang w:val="en-US"/>
        </w:rPr>
        <w:t>, making it - at the time - the highest in the world. The numbers have decreased since then</w:t>
      </w:r>
      <w:r w:rsidR="00462C9C" w:rsidRPr="00A121EA">
        <w:rPr>
          <w:lang w:val="en-US"/>
        </w:rPr>
        <w:t xml:space="preserve"> </w:t>
      </w:r>
      <w:r w:rsidR="006D4242">
        <w:rPr>
          <w:lang w:val="en-US"/>
        </w:rPr>
        <w:t xml:space="preserve">to </w:t>
      </w:r>
      <w:r w:rsidR="00C52530" w:rsidRPr="00A121EA">
        <w:rPr>
          <w:lang w:val="en-US"/>
        </w:rPr>
        <w:t xml:space="preserve">80.94 </w:t>
      </w:r>
      <w:r w:rsidR="00462C9C" w:rsidRPr="00A121EA">
        <w:rPr>
          <w:lang w:val="en-US"/>
        </w:rPr>
        <w:t xml:space="preserve">in 2016 </w:t>
      </w:r>
      <w:r w:rsidR="00C52530" w:rsidRPr="00A121EA">
        <w:rPr>
          <w:lang w:val="en-US"/>
        </w:rPr>
        <w:t>(5,278 homicides</w:t>
      </w:r>
      <w:r w:rsidR="005875D2">
        <w:rPr>
          <w:lang w:val="en-US"/>
        </w:rPr>
        <w:t>, a 21</w:t>
      </w:r>
      <w:r w:rsidR="006D4242">
        <w:rPr>
          <w:lang w:val="en-US"/>
        </w:rPr>
        <w:t>%</w:t>
      </w:r>
      <w:r w:rsidR="00C52530" w:rsidRPr="00A121EA">
        <w:rPr>
          <w:lang w:val="en-US"/>
        </w:rPr>
        <w:t xml:space="preserve"> decrease)</w:t>
      </w:r>
      <w:r w:rsidR="00647A16" w:rsidRPr="00A121EA">
        <w:rPr>
          <w:lang w:val="en-US"/>
        </w:rPr>
        <w:t xml:space="preserve"> and</w:t>
      </w:r>
      <w:r w:rsidR="00C52530" w:rsidRPr="00A121EA">
        <w:rPr>
          <w:lang w:val="en-US"/>
        </w:rPr>
        <w:t xml:space="preserve"> </w:t>
      </w:r>
      <w:r w:rsidR="00647A16" w:rsidRPr="00A121EA">
        <w:rPr>
          <w:lang w:val="en-US"/>
        </w:rPr>
        <w:t xml:space="preserve">60.07 </w:t>
      </w:r>
      <w:r w:rsidR="00462C9C" w:rsidRPr="00A121EA">
        <w:rPr>
          <w:lang w:val="en-US"/>
        </w:rPr>
        <w:t xml:space="preserve">in 2017 </w:t>
      </w:r>
      <w:r w:rsidR="00647A16" w:rsidRPr="00A121EA">
        <w:rPr>
          <w:lang w:val="en-US"/>
        </w:rPr>
        <w:t>(3,950 homi</w:t>
      </w:r>
      <w:r w:rsidR="00462C9C" w:rsidRPr="00A121EA">
        <w:rPr>
          <w:lang w:val="en-US"/>
        </w:rPr>
        <w:t>cides</w:t>
      </w:r>
      <w:r w:rsidR="00647A16" w:rsidRPr="00A121EA">
        <w:rPr>
          <w:lang w:val="en-US"/>
        </w:rPr>
        <w:t xml:space="preserve">, a </w:t>
      </w:r>
      <w:r w:rsidR="005875D2">
        <w:rPr>
          <w:lang w:val="en-US"/>
        </w:rPr>
        <w:t xml:space="preserve">further </w:t>
      </w:r>
      <w:r w:rsidR="00C52530" w:rsidRPr="00A121EA">
        <w:rPr>
          <w:lang w:val="en-US"/>
        </w:rPr>
        <w:t>25</w:t>
      </w:r>
      <w:r w:rsidR="006D4242">
        <w:rPr>
          <w:lang w:val="en-US"/>
        </w:rPr>
        <w:t>%</w:t>
      </w:r>
      <w:r w:rsidR="00C52530" w:rsidRPr="00A121EA">
        <w:rPr>
          <w:lang w:val="en-US"/>
        </w:rPr>
        <w:t xml:space="preserve"> </w:t>
      </w:r>
      <w:r w:rsidR="006D4242">
        <w:rPr>
          <w:lang w:val="en-US"/>
        </w:rPr>
        <w:t>decrease</w:t>
      </w:r>
      <w:r w:rsidR="00462C9C" w:rsidRPr="00A121EA">
        <w:rPr>
          <w:lang w:val="en-US"/>
        </w:rPr>
        <w:t>)</w:t>
      </w:r>
      <w:r w:rsidR="00C52530" w:rsidRPr="00A121EA">
        <w:rPr>
          <w:lang w:val="en-US"/>
        </w:rPr>
        <w:t xml:space="preserve">. Still, </w:t>
      </w:r>
      <w:r w:rsidR="005875D2">
        <w:rPr>
          <w:lang w:val="en-US"/>
        </w:rPr>
        <w:t xml:space="preserve">the </w:t>
      </w:r>
      <w:r w:rsidR="00C52530" w:rsidRPr="00A121EA">
        <w:rPr>
          <w:lang w:val="en-US"/>
        </w:rPr>
        <w:t>homicide rate remain</w:t>
      </w:r>
      <w:r w:rsidR="00462C9C" w:rsidRPr="00A121EA">
        <w:rPr>
          <w:lang w:val="en-US"/>
        </w:rPr>
        <w:t>s</w:t>
      </w:r>
      <w:r w:rsidR="00C52530" w:rsidRPr="00A121EA">
        <w:rPr>
          <w:lang w:val="en-US"/>
        </w:rPr>
        <w:t xml:space="preserve"> extremely high. A large number of these killings</w:t>
      </w:r>
      <w:r w:rsidR="005875D2">
        <w:rPr>
          <w:lang w:val="en-US"/>
        </w:rPr>
        <w:t xml:space="preserve">, </w:t>
      </w:r>
      <w:r w:rsidR="00C52530" w:rsidRPr="00A121EA">
        <w:rPr>
          <w:lang w:val="en-US"/>
        </w:rPr>
        <w:t>officially two</w:t>
      </w:r>
      <w:r w:rsidR="00E74C0E">
        <w:rPr>
          <w:lang w:val="en-US"/>
        </w:rPr>
        <w:t>-</w:t>
      </w:r>
      <w:r w:rsidR="00C52530" w:rsidRPr="00A121EA">
        <w:rPr>
          <w:lang w:val="en-US"/>
        </w:rPr>
        <w:t xml:space="preserve">thirds </w:t>
      </w:r>
      <w:r w:rsidR="005875D2">
        <w:rPr>
          <w:lang w:val="en-US"/>
        </w:rPr>
        <w:t>but other sources suggest an even higher proportion, are attributed to gangs</w:t>
      </w:r>
      <w:r w:rsidR="00C52530" w:rsidRPr="00A121EA">
        <w:rPr>
          <w:lang w:val="en-US"/>
        </w:rPr>
        <w:t>.</w:t>
      </w:r>
      <w:r w:rsidR="00462C9C" w:rsidRPr="00A121EA">
        <w:rPr>
          <w:lang w:val="en-US"/>
        </w:rPr>
        <w:t xml:space="preserve"> Moreover, the percentage of murders allegedly attributed to the police increased from less than </w:t>
      </w:r>
      <w:r w:rsidR="006D4242">
        <w:rPr>
          <w:lang w:val="en-US"/>
        </w:rPr>
        <w:t xml:space="preserve">1% </w:t>
      </w:r>
      <w:r w:rsidR="00462C9C" w:rsidRPr="00A121EA">
        <w:rPr>
          <w:lang w:val="en-US"/>
        </w:rPr>
        <w:t>in 2010 (11 of 4004 homicides) to almost 5</w:t>
      </w:r>
      <w:r w:rsidR="006D4242">
        <w:rPr>
          <w:lang w:val="en-US"/>
        </w:rPr>
        <w:t>%</w:t>
      </w:r>
      <w:r w:rsidR="00462C9C" w:rsidRPr="00A121EA">
        <w:rPr>
          <w:lang w:val="en-US"/>
        </w:rPr>
        <w:t xml:space="preserve"> in 2015 (328 of 6656) and more than 10</w:t>
      </w:r>
      <w:r w:rsidR="006D4242">
        <w:rPr>
          <w:lang w:val="en-US"/>
        </w:rPr>
        <w:t>%</w:t>
      </w:r>
      <w:r w:rsidR="00462C9C" w:rsidRPr="00A121EA">
        <w:rPr>
          <w:lang w:val="en-US"/>
        </w:rPr>
        <w:t xml:space="preserve"> in 2017 (412 of 3954).</w:t>
      </w:r>
    </w:p>
    <w:p w14:paraId="106DB77C" w14:textId="3B2264AE" w:rsidR="001C6BE3" w:rsidRPr="006E0C35" w:rsidRDefault="00C52530" w:rsidP="005D1C1F">
      <w:pPr>
        <w:pStyle w:val="ListParagraph"/>
        <w:spacing w:after="120" w:line="240" w:lineRule="atLeast"/>
        <w:ind w:left="1134" w:right="1134"/>
        <w:contextualSpacing w:val="0"/>
        <w:jc w:val="both"/>
        <w:rPr>
          <w:rFonts w:ascii="Times New Roman" w:eastAsia="Times New Roman" w:hAnsi="Times New Roman"/>
          <w:sz w:val="20"/>
          <w:szCs w:val="20"/>
          <w:lang w:val="en-US"/>
        </w:rPr>
      </w:pPr>
      <w:r w:rsidRPr="00A121EA">
        <w:rPr>
          <w:rFonts w:ascii="Times New Roman" w:eastAsia="Times New Roman" w:hAnsi="Times New Roman"/>
          <w:sz w:val="20"/>
          <w:szCs w:val="20"/>
          <w:lang w:val="en-US"/>
        </w:rPr>
        <w:t>6.</w:t>
      </w:r>
      <w:r w:rsidRPr="00A121EA">
        <w:rPr>
          <w:rFonts w:ascii="Times New Roman" w:eastAsia="Times New Roman" w:hAnsi="Times New Roman"/>
          <w:sz w:val="20"/>
          <w:szCs w:val="20"/>
          <w:lang w:val="en-US"/>
        </w:rPr>
        <w:tab/>
        <w:t xml:space="preserve">El Salvador experiences </w:t>
      </w:r>
      <w:r w:rsidR="007C68BD" w:rsidRPr="00A121EA">
        <w:rPr>
          <w:rFonts w:ascii="Times New Roman" w:eastAsia="Times New Roman" w:hAnsi="Times New Roman"/>
          <w:sz w:val="20"/>
          <w:szCs w:val="20"/>
          <w:lang w:val="en-US"/>
        </w:rPr>
        <w:t xml:space="preserve">high levels of </w:t>
      </w:r>
      <w:r w:rsidRPr="00A121EA">
        <w:rPr>
          <w:rFonts w:ascii="Times New Roman" w:eastAsia="Times New Roman" w:hAnsi="Times New Roman"/>
          <w:sz w:val="20"/>
          <w:szCs w:val="20"/>
          <w:lang w:val="en-US"/>
        </w:rPr>
        <w:t xml:space="preserve">generalized and pervasive </w:t>
      </w:r>
      <w:r w:rsidR="007C68BD" w:rsidRPr="00A121EA">
        <w:rPr>
          <w:rFonts w:ascii="Times New Roman" w:eastAsia="Times New Roman" w:hAnsi="Times New Roman"/>
          <w:sz w:val="20"/>
          <w:szCs w:val="20"/>
          <w:lang w:val="en-US"/>
        </w:rPr>
        <w:t xml:space="preserve">interpersonal and sexual </w:t>
      </w:r>
      <w:r w:rsidR="00C444F7">
        <w:rPr>
          <w:rFonts w:ascii="Times New Roman" w:eastAsia="Times New Roman" w:hAnsi="Times New Roman"/>
          <w:sz w:val="20"/>
          <w:szCs w:val="20"/>
          <w:lang w:val="en-US"/>
        </w:rPr>
        <w:t>violence</w:t>
      </w:r>
      <w:r w:rsidR="007C68BD" w:rsidRPr="00A121EA">
        <w:rPr>
          <w:rFonts w:ascii="Times New Roman" w:eastAsia="Times New Roman" w:hAnsi="Times New Roman"/>
          <w:sz w:val="20"/>
          <w:szCs w:val="20"/>
          <w:lang w:val="en-US"/>
        </w:rPr>
        <w:t>:</w:t>
      </w:r>
      <w:r w:rsidRPr="00A121EA">
        <w:rPr>
          <w:rFonts w:ascii="Times New Roman" w:eastAsia="Times New Roman" w:hAnsi="Times New Roman"/>
          <w:sz w:val="20"/>
          <w:szCs w:val="20"/>
          <w:lang w:val="en-US"/>
        </w:rPr>
        <w:t xml:space="preserve"> </w:t>
      </w:r>
      <w:r w:rsidR="007C68BD" w:rsidRPr="00A121EA">
        <w:rPr>
          <w:rFonts w:ascii="Times New Roman" w:eastAsia="Times New Roman" w:hAnsi="Times New Roman"/>
          <w:sz w:val="20"/>
          <w:szCs w:val="20"/>
          <w:lang w:val="en-US"/>
        </w:rPr>
        <w:t>Every 19 hours a woman is killed; every three hours someone is sexually assaulted. In more than 70</w:t>
      </w:r>
      <w:r w:rsidR="00CF03B8">
        <w:rPr>
          <w:rFonts w:ascii="Times New Roman" w:eastAsia="Times New Roman" w:hAnsi="Times New Roman"/>
          <w:sz w:val="20"/>
          <w:szCs w:val="20"/>
          <w:lang w:val="en-US"/>
        </w:rPr>
        <w:t xml:space="preserve">% </w:t>
      </w:r>
      <w:r w:rsidR="007C68BD" w:rsidRPr="00A121EA">
        <w:rPr>
          <w:rFonts w:ascii="Times New Roman" w:eastAsia="Times New Roman" w:hAnsi="Times New Roman"/>
          <w:sz w:val="20"/>
          <w:szCs w:val="20"/>
          <w:lang w:val="en-US"/>
        </w:rPr>
        <w:t xml:space="preserve">of cases, victims are minors. </w:t>
      </w:r>
    </w:p>
    <w:p w14:paraId="5C24BBCE" w14:textId="317D4579" w:rsidR="001C6BE3" w:rsidRPr="006E0C35" w:rsidRDefault="00C52530" w:rsidP="005D1C1F">
      <w:pPr>
        <w:pStyle w:val="ListParagraph"/>
        <w:spacing w:after="120" w:line="240" w:lineRule="atLeast"/>
        <w:ind w:left="1134" w:right="1134"/>
        <w:contextualSpacing w:val="0"/>
        <w:jc w:val="both"/>
        <w:rPr>
          <w:rFonts w:ascii="Times New Roman" w:hAnsi="Times New Roman"/>
          <w:color w:val="000000" w:themeColor="text1"/>
          <w:sz w:val="20"/>
          <w:szCs w:val="20"/>
        </w:rPr>
      </w:pPr>
      <w:r w:rsidRPr="00A121EA">
        <w:rPr>
          <w:rFonts w:ascii="Times New Roman" w:hAnsi="Times New Roman"/>
          <w:color w:val="000000" w:themeColor="text1"/>
          <w:sz w:val="20"/>
          <w:szCs w:val="20"/>
          <w:lang w:val="en-GB"/>
        </w:rPr>
        <w:t>7.</w:t>
      </w:r>
      <w:r w:rsidRPr="00A121EA">
        <w:rPr>
          <w:rFonts w:ascii="Times New Roman" w:hAnsi="Times New Roman"/>
          <w:color w:val="000000" w:themeColor="text1"/>
          <w:sz w:val="20"/>
          <w:szCs w:val="20"/>
          <w:lang w:val="en-GB"/>
        </w:rPr>
        <w:tab/>
      </w:r>
      <w:r w:rsidR="007C68BD" w:rsidRPr="00A121EA">
        <w:rPr>
          <w:rFonts w:ascii="Times New Roman" w:hAnsi="Times New Roman"/>
          <w:color w:val="000000" w:themeColor="text1"/>
          <w:sz w:val="20"/>
          <w:szCs w:val="20"/>
          <w:lang w:val="en-GB"/>
        </w:rPr>
        <w:t xml:space="preserve">Interlocutors </w:t>
      </w:r>
      <w:r w:rsidRPr="00A121EA">
        <w:rPr>
          <w:rFonts w:ascii="Times New Roman" w:hAnsi="Times New Roman"/>
          <w:color w:val="000000" w:themeColor="text1"/>
          <w:sz w:val="20"/>
          <w:szCs w:val="20"/>
        </w:rPr>
        <w:t>spoke of what they perceive to be a war against the country’s you</w:t>
      </w:r>
      <w:proofErr w:type="spellStart"/>
      <w:r w:rsidR="00CF03B8">
        <w:rPr>
          <w:rFonts w:ascii="Times New Roman" w:hAnsi="Times New Roman"/>
          <w:color w:val="000000" w:themeColor="text1"/>
          <w:sz w:val="20"/>
          <w:szCs w:val="20"/>
          <w:lang w:val="en-GB"/>
        </w:rPr>
        <w:t>th</w:t>
      </w:r>
      <w:proofErr w:type="spellEnd"/>
      <w:r w:rsidRPr="00A121EA">
        <w:rPr>
          <w:rFonts w:ascii="Times New Roman" w:hAnsi="Times New Roman"/>
          <w:color w:val="000000" w:themeColor="text1"/>
          <w:sz w:val="20"/>
          <w:szCs w:val="20"/>
        </w:rPr>
        <w:t>, waged by both gangs and security forces</w:t>
      </w:r>
      <w:r w:rsidRPr="00A121EA">
        <w:rPr>
          <w:rFonts w:ascii="Times New Roman" w:eastAsia="Times New Roman" w:hAnsi="Times New Roman"/>
          <w:sz w:val="20"/>
          <w:szCs w:val="20"/>
          <w:lang w:val="en-US"/>
        </w:rPr>
        <w:t xml:space="preserve">. </w:t>
      </w:r>
      <w:r w:rsidRPr="00A121EA">
        <w:rPr>
          <w:rFonts w:ascii="Times New Roman" w:hAnsi="Times New Roman"/>
          <w:color w:val="000000" w:themeColor="text1"/>
          <w:sz w:val="20"/>
          <w:szCs w:val="20"/>
        </w:rPr>
        <w:t xml:space="preserve">Young men </w:t>
      </w:r>
      <w:r w:rsidRPr="00A121EA">
        <w:rPr>
          <w:rFonts w:ascii="Times New Roman" w:eastAsia="Times New Roman" w:hAnsi="Times New Roman"/>
          <w:sz w:val="20"/>
          <w:szCs w:val="20"/>
          <w:lang w:val="en-US"/>
        </w:rPr>
        <w:t xml:space="preserve">face being </w:t>
      </w:r>
      <w:r w:rsidRPr="00A121EA">
        <w:rPr>
          <w:rFonts w:ascii="Times New Roman" w:hAnsi="Times New Roman"/>
          <w:color w:val="000000" w:themeColor="text1"/>
          <w:sz w:val="20"/>
          <w:szCs w:val="20"/>
        </w:rPr>
        <w:t xml:space="preserve">forcefully recruited </w:t>
      </w:r>
      <w:r w:rsidR="007C68BD" w:rsidRPr="00A121EA">
        <w:rPr>
          <w:rFonts w:ascii="Times New Roman" w:hAnsi="Times New Roman"/>
          <w:color w:val="000000" w:themeColor="text1"/>
          <w:sz w:val="20"/>
          <w:szCs w:val="20"/>
          <w:lang w:val="en-GB"/>
        </w:rPr>
        <w:t xml:space="preserve">or killed </w:t>
      </w:r>
      <w:r w:rsidRPr="00A121EA">
        <w:rPr>
          <w:rFonts w:ascii="Times New Roman" w:hAnsi="Times New Roman"/>
          <w:color w:val="000000" w:themeColor="text1"/>
          <w:sz w:val="20"/>
          <w:szCs w:val="20"/>
        </w:rPr>
        <w:t>by</w:t>
      </w:r>
      <w:r w:rsidR="007C68BD" w:rsidRPr="00A121EA">
        <w:rPr>
          <w:rFonts w:ascii="Times New Roman" w:hAnsi="Times New Roman"/>
          <w:color w:val="000000" w:themeColor="text1"/>
          <w:sz w:val="20"/>
          <w:szCs w:val="20"/>
          <w:lang w:val="en-GB"/>
        </w:rPr>
        <w:t xml:space="preserve"> (rival)</w:t>
      </w:r>
      <w:r w:rsidRPr="00A121EA">
        <w:rPr>
          <w:rFonts w:ascii="Times New Roman" w:hAnsi="Times New Roman"/>
          <w:color w:val="000000" w:themeColor="text1"/>
          <w:sz w:val="20"/>
          <w:szCs w:val="20"/>
        </w:rPr>
        <w:t xml:space="preserve"> gangs</w:t>
      </w:r>
      <w:r w:rsidR="007C68BD" w:rsidRPr="00A121EA">
        <w:rPr>
          <w:rFonts w:ascii="Times New Roman" w:hAnsi="Times New Roman"/>
          <w:color w:val="000000" w:themeColor="text1"/>
          <w:sz w:val="20"/>
          <w:szCs w:val="20"/>
          <w:lang w:val="en-GB"/>
        </w:rPr>
        <w:t xml:space="preserve"> </w:t>
      </w:r>
      <w:r w:rsidRPr="00A121EA">
        <w:rPr>
          <w:rFonts w:ascii="Times New Roman" w:hAnsi="Times New Roman"/>
          <w:color w:val="000000" w:themeColor="text1"/>
          <w:sz w:val="20"/>
          <w:szCs w:val="20"/>
        </w:rPr>
        <w:t>for stepping</w:t>
      </w:r>
      <w:r w:rsidR="007C68BD" w:rsidRPr="00A121EA">
        <w:rPr>
          <w:rFonts w:ascii="Times New Roman" w:hAnsi="Times New Roman"/>
          <w:color w:val="000000" w:themeColor="text1"/>
          <w:sz w:val="20"/>
          <w:szCs w:val="20"/>
          <w:lang w:val="en-GB"/>
        </w:rPr>
        <w:t xml:space="preserve"> foot</w:t>
      </w:r>
      <w:r w:rsidRPr="00A121EA">
        <w:rPr>
          <w:rFonts w:ascii="Times New Roman" w:hAnsi="Times New Roman"/>
          <w:color w:val="000000" w:themeColor="text1"/>
          <w:sz w:val="20"/>
          <w:szCs w:val="20"/>
        </w:rPr>
        <w:t xml:space="preserve"> in the wrong neighbourhood. </w:t>
      </w:r>
      <w:r w:rsidR="005875D2">
        <w:rPr>
          <w:rFonts w:ascii="Times New Roman" w:hAnsi="Times New Roman"/>
          <w:color w:val="000000" w:themeColor="text1"/>
          <w:sz w:val="20"/>
          <w:szCs w:val="20"/>
        </w:rPr>
        <w:t>W</w:t>
      </w:r>
      <w:r w:rsidRPr="00A121EA">
        <w:rPr>
          <w:rFonts w:ascii="Times New Roman" w:hAnsi="Times New Roman"/>
          <w:color w:val="000000" w:themeColor="text1"/>
          <w:sz w:val="20"/>
          <w:szCs w:val="20"/>
        </w:rPr>
        <w:t xml:space="preserve">omen and girls </w:t>
      </w:r>
      <w:r w:rsidR="005875D2">
        <w:rPr>
          <w:rFonts w:ascii="Times New Roman" w:hAnsi="Times New Roman"/>
          <w:color w:val="000000" w:themeColor="text1"/>
          <w:sz w:val="20"/>
          <w:szCs w:val="20"/>
          <w:lang w:val="en-GB"/>
        </w:rPr>
        <w:t>face</w:t>
      </w:r>
      <w:r w:rsidR="005875D2" w:rsidRPr="00C75CB9">
        <w:rPr>
          <w:rFonts w:ascii="Times New Roman" w:hAnsi="Times New Roman"/>
          <w:color w:val="000000" w:themeColor="text1"/>
          <w:sz w:val="20"/>
          <w:lang w:val="en-GB"/>
        </w:rPr>
        <w:t xml:space="preserve"> </w:t>
      </w:r>
      <w:r w:rsidRPr="00A121EA">
        <w:rPr>
          <w:rFonts w:ascii="Times New Roman" w:hAnsi="Times New Roman"/>
          <w:color w:val="000000" w:themeColor="text1"/>
          <w:sz w:val="20"/>
          <w:szCs w:val="20"/>
        </w:rPr>
        <w:t>femicide, rape and sexual exploitation, including as</w:t>
      </w:r>
      <w:r w:rsidR="006174C6" w:rsidRPr="00A121EA">
        <w:rPr>
          <w:rFonts w:ascii="Times New Roman" w:hAnsi="Times New Roman"/>
          <w:color w:val="000000" w:themeColor="text1"/>
          <w:sz w:val="20"/>
          <w:szCs w:val="20"/>
          <w:lang w:val="en-US"/>
        </w:rPr>
        <w:t xml:space="preserve"> </w:t>
      </w:r>
      <w:r w:rsidRPr="00A121EA">
        <w:rPr>
          <w:rFonts w:ascii="Times New Roman" w:hAnsi="Times New Roman"/>
          <w:color w:val="000000" w:themeColor="text1"/>
          <w:sz w:val="20"/>
          <w:szCs w:val="20"/>
        </w:rPr>
        <w:t>retaliation</w:t>
      </w:r>
      <w:r w:rsidR="00E74C0E">
        <w:rPr>
          <w:rFonts w:ascii="Times New Roman" w:hAnsi="Times New Roman"/>
          <w:color w:val="000000" w:themeColor="text1"/>
          <w:sz w:val="20"/>
          <w:szCs w:val="20"/>
          <w:lang w:val="en-GB"/>
        </w:rPr>
        <w:t xml:space="preserve"> </w:t>
      </w:r>
      <w:r w:rsidR="007C68BD" w:rsidRPr="00A121EA">
        <w:rPr>
          <w:rFonts w:ascii="Times New Roman" w:hAnsi="Times New Roman"/>
          <w:color w:val="000000" w:themeColor="text1"/>
          <w:sz w:val="20"/>
          <w:szCs w:val="20"/>
          <w:lang w:val="en-GB"/>
        </w:rPr>
        <w:t>by gangs</w:t>
      </w:r>
      <w:r w:rsidR="005875D2">
        <w:rPr>
          <w:rFonts w:ascii="Times New Roman" w:hAnsi="Times New Roman"/>
          <w:color w:val="000000" w:themeColor="text1"/>
          <w:sz w:val="20"/>
          <w:szCs w:val="20"/>
        </w:rPr>
        <w:t>. P</w:t>
      </w:r>
      <w:r w:rsidRPr="00A121EA">
        <w:rPr>
          <w:rFonts w:ascii="Times New Roman" w:hAnsi="Times New Roman"/>
          <w:color w:val="000000" w:themeColor="text1"/>
          <w:sz w:val="20"/>
          <w:szCs w:val="20"/>
        </w:rPr>
        <w:t xml:space="preserve">olice and State officials assume that </w:t>
      </w:r>
      <w:r w:rsidR="00CF03B8">
        <w:rPr>
          <w:rFonts w:ascii="Times New Roman" w:hAnsi="Times New Roman"/>
          <w:color w:val="000000" w:themeColor="text1"/>
          <w:sz w:val="20"/>
          <w:szCs w:val="20"/>
          <w:lang w:val="en-GB"/>
        </w:rPr>
        <w:t xml:space="preserve">youth </w:t>
      </w:r>
      <w:r w:rsidRPr="00A121EA">
        <w:rPr>
          <w:rFonts w:ascii="Times New Roman" w:hAnsi="Times New Roman"/>
          <w:color w:val="000000" w:themeColor="text1"/>
          <w:sz w:val="20"/>
          <w:szCs w:val="20"/>
        </w:rPr>
        <w:t>are gang</w:t>
      </w:r>
      <w:r w:rsidR="000600C6">
        <w:rPr>
          <w:rFonts w:ascii="Times New Roman" w:hAnsi="Times New Roman"/>
          <w:color w:val="000000" w:themeColor="text1"/>
          <w:sz w:val="20"/>
          <w:szCs w:val="20"/>
          <w:lang w:val="en-GB"/>
        </w:rPr>
        <w:t>-</w:t>
      </w:r>
      <w:r w:rsidRPr="00A121EA">
        <w:rPr>
          <w:rFonts w:ascii="Times New Roman" w:hAnsi="Times New Roman"/>
          <w:color w:val="000000" w:themeColor="text1"/>
          <w:sz w:val="20"/>
          <w:szCs w:val="20"/>
        </w:rPr>
        <w:t xml:space="preserve">members </w:t>
      </w:r>
      <w:r w:rsidR="005875D2">
        <w:rPr>
          <w:rFonts w:ascii="Times New Roman" w:hAnsi="Times New Roman"/>
          <w:color w:val="000000" w:themeColor="text1"/>
          <w:sz w:val="20"/>
          <w:szCs w:val="20"/>
          <w:lang w:val="en-GB"/>
        </w:rPr>
        <w:t>based on</w:t>
      </w:r>
      <w:r w:rsidR="005875D2" w:rsidRPr="00C75CB9">
        <w:rPr>
          <w:rFonts w:ascii="Times New Roman" w:hAnsi="Times New Roman"/>
          <w:color w:val="000000" w:themeColor="text1"/>
          <w:sz w:val="20"/>
          <w:lang w:val="en-GB"/>
        </w:rPr>
        <w:t xml:space="preserve"> </w:t>
      </w:r>
      <w:r w:rsidR="005875D2">
        <w:rPr>
          <w:rFonts w:ascii="Times New Roman" w:hAnsi="Times New Roman"/>
          <w:color w:val="000000" w:themeColor="text1"/>
          <w:sz w:val="20"/>
          <w:szCs w:val="20"/>
        </w:rPr>
        <w:t>their place</w:t>
      </w:r>
      <w:r w:rsidRPr="00A121EA">
        <w:rPr>
          <w:rFonts w:ascii="Times New Roman" w:hAnsi="Times New Roman"/>
          <w:color w:val="000000" w:themeColor="text1"/>
          <w:sz w:val="20"/>
          <w:szCs w:val="20"/>
        </w:rPr>
        <w:t xml:space="preserve"> of residence. </w:t>
      </w:r>
    </w:p>
    <w:p w14:paraId="0845AAAD" w14:textId="2DDEF9C4" w:rsidR="001C6BE3" w:rsidRPr="00A121EA" w:rsidRDefault="00C52530" w:rsidP="005D1C1F">
      <w:pPr>
        <w:pStyle w:val="ListParagraph"/>
        <w:spacing w:after="120" w:line="240" w:lineRule="atLeast"/>
        <w:ind w:left="1134" w:right="1134"/>
        <w:contextualSpacing w:val="0"/>
        <w:jc w:val="both"/>
        <w:rPr>
          <w:rFonts w:ascii="Times New Roman" w:eastAsia="Times New Roman" w:hAnsi="Times New Roman"/>
          <w:sz w:val="20"/>
          <w:szCs w:val="20"/>
          <w:lang w:val="en-US"/>
        </w:rPr>
      </w:pPr>
      <w:r w:rsidRPr="00A121EA">
        <w:rPr>
          <w:rFonts w:ascii="Times New Roman" w:eastAsia="Times New Roman" w:hAnsi="Times New Roman"/>
          <w:sz w:val="20"/>
          <w:szCs w:val="20"/>
          <w:lang w:val="en-US"/>
        </w:rPr>
        <w:t>8.</w:t>
      </w:r>
      <w:r w:rsidRPr="00A121EA">
        <w:rPr>
          <w:rFonts w:ascii="Times New Roman" w:eastAsia="Times New Roman" w:hAnsi="Times New Roman"/>
          <w:sz w:val="20"/>
          <w:szCs w:val="20"/>
          <w:lang w:val="en-US"/>
        </w:rPr>
        <w:tab/>
        <w:t xml:space="preserve">The Special Rapporteur met many </w:t>
      </w:r>
      <w:r w:rsidR="00046175">
        <w:rPr>
          <w:rFonts w:ascii="Times New Roman" w:eastAsia="Times New Roman" w:hAnsi="Times New Roman"/>
          <w:sz w:val="20"/>
          <w:szCs w:val="20"/>
          <w:lang w:val="en-US"/>
        </w:rPr>
        <w:t xml:space="preserve">visibly traumatized </w:t>
      </w:r>
      <w:r w:rsidR="007C68BD" w:rsidRPr="00A121EA">
        <w:rPr>
          <w:rFonts w:ascii="Times New Roman" w:eastAsia="Times New Roman" w:hAnsi="Times New Roman"/>
          <w:sz w:val="20"/>
          <w:szCs w:val="20"/>
          <w:lang w:val="en-US"/>
        </w:rPr>
        <w:t>survivors and witnesses of the endemic violence</w:t>
      </w:r>
      <w:r w:rsidRPr="00A121EA">
        <w:rPr>
          <w:rFonts w:ascii="Times New Roman" w:eastAsia="Times New Roman" w:hAnsi="Times New Roman"/>
          <w:sz w:val="20"/>
          <w:szCs w:val="20"/>
          <w:lang w:val="en-US"/>
        </w:rPr>
        <w:t xml:space="preserve">. Some had been tortured and </w:t>
      </w:r>
      <w:r w:rsidR="005875D2">
        <w:rPr>
          <w:rFonts w:ascii="Times New Roman" w:eastAsia="Times New Roman" w:hAnsi="Times New Roman"/>
          <w:sz w:val="20"/>
          <w:szCs w:val="20"/>
          <w:lang w:val="en-US"/>
        </w:rPr>
        <w:t>bore</w:t>
      </w:r>
      <w:r w:rsidRPr="00A121EA">
        <w:rPr>
          <w:rFonts w:ascii="Times New Roman" w:eastAsia="Times New Roman" w:hAnsi="Times New Roman"/>
          <w:sz w:val="20"/>
          <w:szCs w:val="20"/>
          <w:lang w:val="en-US"/>
        </w:rPr>
        <w:t xml:space="preserve"> visible </w:t>
      </w:r>
      <w:r w:rsidR="007C68BD" w:rsidRPr="00A121EA">
        <w:rPr>
          <w:rFonts w:ascii="Times New Roman" w:eastAsia="Times New Roman" w:hAnsi="Times New Roman"/>
          <w:sz w:val="20"/>
          <w:szCs w:val="20"/>
          <w:lang w:val="en-US"/>
        </w:rPr>
        <w:t>scars</w:t>
      </w:r>
      <w:r w:rsidRPr="00A121EA">
        <w:rPr>
          <w:rFonts w:ascii="Times New Roman" w:eastAsia="Times New Roman" w:hAnsi="Times New Roman"/>
          <w:sz w:val="20"/>
          <w:szCs w:val="20"/>
          <w:lang w:val="en-US"/>
        </w:rPr>
        <w:t xml:space="preserve">. Many witnessed horrific violence and </w:t>
      </w:r>
      <w:r w:rsidR="00046175">
        <w:rPr>
          <w:rFonts w:ascii="Times New Roman" w:eastAsia="Times New Roman" w:hAnsi="Times New Roman"/>
          <w:sz w:val="20"/>
          <w:szCs w:val="20"/>
          <w:lang w:val="en-US"/>
        </w:rPr>
        <w:t>are</w:t>
      </w:r>
      <w:r w:rsidR="00046175" w:rsidRPr="00A121EA">
        <w:rPr>
          <w:rFonts w:ascii="Times New Roman" w:eastAsia="Times New Roman" w:hAnsi="Times New Roman"/>
          <w:sz w:val="20"/>
          <w:szCs w:val="20"/>
          <w:lang w:val="en-US"/>
        </w:rPr>
        <w:t xml:space="preserve"> </w:t>
      </w:r>
      <w:r w:rsidRPr="00A121EA">
        <w:rPr>
          <w:rFonts w:ascii="Times New Roman" w:eastAsia="Times New Roman" w:hAnsi="Times New Roman"/>
          <w:sz w:val="20"/>
          <w:szCs w:val="20"/>
          <w:lang w:val="en-US"/>
        </w:rPr>
        <w:t xml:space="preserve">exposed to constant re-traumatization. They walk the same roads as their rapists; meet their torturers on street corners; watch their son’s killers pass-by routinely. The Special Rapporteur was alarmed by the paucity of services available </w:t>
      </w:r>
      <w:r w:rsidR="007C68BD" w:rsidRPr="00A121EA">
        <w:rPr>
          <w:rFonts w:ascii="Times New Roman" w:eastAsia="Times New Roman" w:hAnsi="Times New Roman"/>
          <w:sz w:val="20"/>
          <w:szCs w:val="20"/>
          <w:lang w:val="en-US"/>
        </w:rPr>
        <w:t xml:space="preserve">to survivors </w:t>
      </w:r>
      <w:r w:rsidRPr="00A121EA">
        <w:rPr>
          <w:rFonts w:ascii="Times New Roman" w:eastAsia="Times New Roman" w:hAnsi="Times New Roman"/>
          <w:sz w:val="20"/>
          <w:szCs w:val="20"/>
          <w:lang w:val="en-US"/>
        </w:rPr>
        <w:t>of violence.</w:t>
      </w:r>
    </w:p>
    <w:p w14:paraId="65267FB1" w14:textId="41830DB0" w:rsidR="00C52530" w:rsidRPr="00A121EA" w:rsidRDefault="00C52530" w:rsidP="005D1C1F">
      <w:pPr>
        <w:pStyle w:val="ListParagraph"/>
        <w:spacing w:after="120" w:line="240" w:lineRule="atLeast"/>
        <w:ind w:left="1134" w:right="1134"/>
        <w:contextualSpacing w:val="0"/>
        <w:jc w:val="both"/>
        <w:rPr>
          <w:rFonts w:ascii="Times New Roman" w:hAnsi="Times New Roman"/>
          <w:color w:val="000000" w:themeColor="text1"/>
          <w:sz w:val="20"/>
          <w:szCs w:val="20"/>
          <w:lang w:val="en-US"/>
        </w:rPr>
      </w:pPr>
      <w:r w:rsidRPr="00A121EA">
        <w:rPr>
          <w:rFonts w:ascii="Times New Roman" w:hAnsi="Times New Roman"/>
          <w:color w:val="000000" w:themeColor="text1"/>
          <w:sz w:val="20"/>
          <w:szCs w:val="20"/>
          <w:lang w:val="en-GB"/>
        </w:rPr>
        <w:t>9.</w:t>
      </w:r>
      <w:r w:rsidRPr="00A121EA">
        <w:rPr>
          <w:rFonts w:ascii="Times New Roman" w:hAnsi="Times New Roman"/>
          <w:color w:val="000000" w:themeColor="text1"/>
          <w:sz w:val="20"/>
          <w:szCs w:val="20"/>
          <w:lang w:val="en-GB"/>
        </w:rPr>
        <w:tab/>
      </w:r>
      <w:r w:rsidR="007C68BD" w:rsidRPr="00A121EA">
        <w:rPr>
          <w:rFonts w:ascii="Times New Roman" w:hAnsi="Times New Roman"/>
          <w:color w:val="000000" w:themeColor="text1"/>
          <w:sz w:val="20"/>
          <w:szCs w:val="20"/>
          <w:lang w:val="en-GB"/>
        </w:rPr>
        <w:t>A</w:t>
      </w:r>
      <w:r w:rsidRPr="00A121EA">
        <w:rPr>
          <w:rFonts w:ascii="Times New Roman" w:hAnsi="Times New Roman"/>
          <w:color w:val="000000" w:themeColor="text1"/>
          <w:sz w:val="20"/>
          <w:szCs w:val="20"/>
        </w:rPr>
        <w:t xml:space="preserve"> number of </w:t>
      </w:r>
      <w:r w:rsidR="007C68BD" w:rsidRPr="00A121EA">
        <w:rPr>
          <w:rFonts w:ascii="Times New Roman" w:hAnsi="Times New Roman"/>
          <w:color w:val="000000" w:themeColor="text1"/>
          <w:sz w:val="20"/>
          <w:szCs w:val="20"/>
          <w:lang w:val="en-GB"/>
        </w:rPr>
        <w:t>interlocutors</w:t>
      </w:r>
      <w:r w:rsidR="007C68BD" w:rsidRPr="00A121EA">
        <w:rPr>
          <w:rFonts w:ascii="Times New Roman" w:hAnsi="Times New Roman"/>
          <w:color w:val="000000" w:themeColor="text1"/>
          <w:sz w:val="20"/>
          <w:szCs w:val="20"/>
        </w:rPr>
        <w:t xml:space="preserve"> </w:t>
      </w:r>
      <w:r w:rsidRPr="00A121EA">
        <w:rPr>
          <w:rFonts w:ascii="Times New Roman" w:hAnsi="Times New Roman"/>
          <w:color w:val="000000" w:themeColor="text1"/>
          <w:sz w:val="20"/>
          <w:szCs w:val="20"/>
        </w:rPr>
        <w:t xml:space="preserve">highlighted the country’s structural and systemic challenges. While these in no way justify the violations included in this report, it is important to acknowledge the complex economic, social and cultural context within which </w:t>
      </w:r>
      <w:r w:rsidR="00F261A6" w:rsidRPr="00A121EA">
        <w:rPr>
          <w:rFonts w:ascii="Times New Roman" w:hAnsi="Times New Roman"/>
          <w:color w:val="000000" w:themeColor="text1"/>
          <w:sz w:val="20"/>
          <w:szCs w:val="20"/>
          <w:lang w:val="en-GB"/>
        </w:rPr>
        <w:t xml:space="preserve">they are </w:t>
      </w:r>
      <w:r w:rsidRPr="00A121EA">
        <w:rPr>
          <w:rFonts w:ascii="Times New Roman" w:hAnsi="Times New Roman"/>
          <w:color w:val="000000" w:themeColor="text1"/>
          <w:sz w:val="20"/>
          <w:szCs w:val="20"/>
        </w:rPr>
        <w:t>committed</w:t>
      </w:r>
      <w:r w:rsidR="009A27EF" w:rsidRPr="00A121EA">
        <w:rPr>
          <w:rFonts w:ascii="Times New Roman" w:hAnsi="Times New Roman"/>
          <w:color w:val="000000" w:themeColor="text1"/>
          <w:sz w:val="20"/>
          <w:szCs w:val="20"/>
          <w:lang w:val="en-GB"/>
        </w:rPr>
        <w:t>,</w:t>
      </w:r>
      <w:r w:rsidRPr="00A121EA">
        <w:rPr>
          <w:rFonts w:ascii="Times New Roman" w:hAnsi="Times New Roman"/>
          <w:color w:val="000000" w:themeColor="text1"/>
          <w:sz w:val="20"/>
          <w:szCs w:val="20"/>
        </w:rPr>
        <w:t xml:space="preserve"> including:  </w:t>
      </w:r>
    </w:p>
    <w:p w14:paraId="10FD8F82" w14:textId="6F28D9AC" w:rsidR="00C52530" w:rsidRPr="00A121EA" w:rsidRDefault="009A27EF" w:rsidP="005D1C1F">
      <w:pPr>
        <w:pStyle w:val="ListParagraph"/>
        <w:widowControl w:val="0"/>
        <w:numPr>
          <w:ilvl w:val="0"/>
          <w:numId w:val="8"/>
        </w:numPr>
        <w:autoSpaceDE w:val="0"/>
        <w:autoSpaceDN w:val="0"/>
        <w:adjustRightInd w:val="0"/>
        <w:spacing w:after="120" w:line="240" w:lineRule="atLeast"/>
        <w:ind w:left="1701" w:right="1134" w:firstLine="0"/>
        <w:contextualSpacing w:val="0"/>
        <w:rPr>
          <w:rFonts w:ascii="Times New Roman" w:hAnsi="Times New Roman"/>
          <w:color w:val="000000" w:themeColor="text1"/>
          <w:sz w:val="20"/>
          <w:szCs w:val="20"/>
          <w:lang w:val="en-US"/>
        </w:rPr>
      </w:pPr>
      <w:r w:rsidRPr="00A121EA">
        <w:rPr>
          <w:rFonts w:ascii="Times New Roman" w:hAnsi="Times New Roman"/>
          <w:color w:val="000000" w:themeColor="text1"/>
          <w:sz w:val="20"/>
          <w:szCs w:val="20"/>
          <w:lang w:val="en-US"/>
        </w:rPr>
        <w:t>L</w:t>
      </w:r>
      <w:r w:rsidR="00C52530" w:rsidRPr="00A121EA">
        <w:rPr>
          <w:rFonts w:ascii="Times New Roman" w:hAnsi="Times New Roman"/>
          <w:color w:val="000000" w:themeColor="text1"/>
          <w:sz w:val="20"/>
          <w:szCs w:val="20"/>
          <w:lang w:val="en-US"/>
        </w:rPr>
        <w:t>ow job creation and high unemployment rate</w:t>
      </w:r>
      <w:r w:rsidRPr="00A121EA">
        <w:rPr>
          <w:rFonts w:ascii="Times New Roman" w:hAnsi="Times New Roman"/>
          <w:color w:val="000000" w:themeColor="text1"/>
          <w:sz w:val="20"/>
          <w:szCs w:val="20"/>
          <w:lang w:val="en-US"/>
        </w:rPr>
        <w:t>s</w:t>
      </w:r>
      <w:r w:rsidR="00C52530" w:rsidRPr="00A121EA">
        <w:rPr>
          <w:rFonts w:ascii="Times New Roman" w:hAnsi="Times New Roman"/>
          <w:color w:val="000000" w:themeColor="text1"/>
          <w:sz w:val="20"/>
          <w:szCs w:val="20"/>
          <w:lang w:val="en-US"/>
        </w:rPr>
        <w:t>, particularly among youth;</w:t>
      </w:r>
    </w:p>
    <w:p w14:paraId="75F05819" w14:textId="7A0E7E97" w:rsidR="00C52530" w:rsidRPr="00A121EA" w:rsidRDefault="009A27EF" w:rsidP="005D1C1F">
      <w:pPr>
        <w:pStyle w:val="ListParagraph"/>
        <w:widowControl w:val="0"/>
        <w:numPr>
          <w:ilvl w:val="0"/>
          <w:numId w:val="8"/>
        </w:numPr>
        <w:autoSpaceDE w:val="0"/>
        <w:autoSpaceDN w:val="0"/>
        <w:adjustRightInd w:val="0"/>
        <w:spacing w:after="120" w:line="240" w:lineRule="atLeast"/>
        <w:ind w:left="1701" w:right="1134" w:firstLine="0"/>
        <w:contextualSpacing w:val="0"/>
        <w:jc w:val="both"/>
        <w:rPr>
          <w:rFonts w:ascii="Times New Roman" w:hAnsi="Times New Roman"/>
          <w:color w:val="000000" w:themeColor="text1"/>
          <w:sz w:val="20"/>
          <w:szCs w:val="20"/>
          <w:lang w:val="en-US"/>
        </w:rPr>
      </w:pPr>
      <w:r w:rsidRPr="00A121EA">
        <w:rPr>
          <w:rFonts w:ascii="Times New Roman" w:hAnsi="Times New Roman"/>
          <w:color w:val="000000" w:themeColor="text1"/>
          <w:sz w:val="20"/>
          <w:szCs w:val="20"/>
          <w:lang w:val="en-US"/>
        </w:rPr>
        <w:t>L</w:t>
      </w:r>
      <w:r w:rsidR="00C52530" w:rsidRPr="00A121EA">
        <w:rPr>
          <w:rFonts w:ascii="Times New Roman" w:hAnsi="Times New Roman"/>
          <w:color w:val="000000" w:themeColor="text1"/>
          <w:sz w:val="20"/>
          <w:szCs w:val="20"/>
          <w:lang w:val="en-US"/>
        </w:rPr>
        <w:t>imited investigatory resources and expertise available to the police</w:t>
      </w:r>
      <w:r w:rsidRPr="00A121EA">
        <w:rPr>
          <w:rFonts w:ascii="Times New Roman" w:hAnsi="Times New Roman"/>
          <w:color w:val="000000" w:themeColor="text1"/>
          <w:sz w:val="20"/>
          <w:szCs w:val="20"/>
          <w:lang w:val="en-US"/>
        </w:rPr>
        <w:t xml:space="preserve">, resulting in </w:t>
      </w:r>
      <w:r w:rsidR="00C52530" w:rsidRPr="00A121EA">
        <w:rPr>
          <w:rFonts w:ascii="Times New Roman" w:hAnsi="Times New Roman"/>
          <w:color w:val="000000" w:themeColor="text1"/>
          <w:sz w:val="20"/>
          <w:szCs w:val="20"/>
          <w:lang w:val="en-US"/>
        </w:rPr>
        <w:t xml:space="preserve">chronic paucity of forensic evidence and </w:t>
      </w:r>
      <w:r w:rsidRPr="00A121EA">
        <w:rPr>
          <w:rFonts w:ascii="Times New Roman" w:hAnsi="Times New Roman"/>
          <w:color w:val="000000" w:themeColor="text1"/>
          <w:sz w:val="20"/>
          <w:szCs w:val="20"/>
          <w:lang w:val="en-US"/>
        </w:rPr>
        <w:t>little</w:t>
      </w:r>
      <w:r w:rsidR="00C52530" w:rsidRPr="00A121EA">
        <w:rPr>
          <w:rFonts w:ascii="Times New Roman" w:hAnsi="Times New Roman"/>
          <w:color w:val="000000" w:themeColor="text1"/>
          <w:sz w:val="20"/>
          <w:szCs w:val="20"/>
          <w:lang w:val="en-US"/>
        </w:rPr>
        <w:t xml:space="preserve"> to no scientific investigation capacity;</w:t>
      </w:r>
    </w:p>
    <w:p w14:paraId="20709CC3" w14:textId="562B2E17" w:rsidR="00C52530" w:rsidRPr="00A121EA" w:rsidRDefault="009A27EF" w:rsidP="005D1C1F">
      <w:pPr>
        <w:pStyle w:val="ListParagraph"/>
        <w:widowControl w:val="0"/>
        <w:numPr>
          <w:ilvl w:val="0"/>
          <w:numId w:val="8"/>
        </w:numPr>
        <w:autoSpaceDE w:val="0"/>
        <w:autoSpaceDN w:val="0"/>
        <w:adjustRightInd w:val="0"/>
        <w:spacing w:after="120" w:line="240" w:lineRule="atLeast"/>
        <w:ind w:left="1701" w:right="1134" w:firstLine="0"/>
        <w:contextualSpacing w:val="0"/>
        <w:jc w:val="both"/>
        <w:rPr>
          <w:rFonts w:ascii="Times New Roman" w:hAnsi="Times New Roman"/>
          <w:color w:val="000000" w:themeColor="text1"/>
          <w:sz w:val="20"/>
          <w:szCs w:val="20"/>
        </w:rPr>
      </w:pPr>
      <w:r w:rsidRPr="00A121EA">
        <w:rPr>
          <w:rFonts w:ascii="Times New Roman" w:hAnsi="Times New Roman"/>
          <w:color w:val="000000" w:themeColor="text1"/>
          <w:sz w:val="20"/>
          <w:szCs w:val="20"/>
          <w:lang w:val="en-US"/>
        </w:rPr>
        <w:lastRenderedPageBreak/>
        <w:t>S</w:t>
      </w:r>
      <w:r w:rsidR="00C52530" w:rsidRPr="00A121EA">
        <w:rPr>
          <w:rFonts w:ascii="Times New Roman" w:hAnsi="Times New Roman"/>
          <w:color w:val="000000" w:themeColor="text1"/>
          <w:sz w:val="20"/>
          <w:szCs w:val="20"/>
          <w:lang w:val="en-US"/>
        </w:rPr>
        <w:t xml:space="preserve">aturation of the </w:t>
      </w:r>
      <w:r w:rsidRPr="00A121EA">
        <w:rPr>
          <w:rFonts w:ascii="Times New Roman" w:hAnsi="Times New Roman"/>
          <w:color w:val="000000" w:themeColor="text1"/>
          <w:sz w:val="20"/>
          <w:szCs w:val="20"/>
          <w:lang w:val="en-US"/>
        </w:rPr>
        <w:t>c</w:t>
      </w:r>
      <w:r w:rsidR="00C52530" w:rsidRPr="00A121EA">
        <w:rPr>
          <w:rFonts w:ascii="Times New Roman" w:hAnsi="Times New Roman"/>
          <w:color w:val="000000" w:themeColor="text1"/>
          <w:sz w:val="20"/>
          <w:szCs w:val="20"/>
          <w:lang w:val="en-US"/>
        </w:rPr>
        <w:t>ourt</w:t>
      </w:r>
      <w:r w:rsidRPr="00A121EA">
        <w:rPr>
          <w:rFonts w:ascii="Times New Roman" w:hAnsi="Times New Roman"/>
          <w:color w:val="000000" w:themeColor="text1"/>
          <w:sz w:val="20"/>
          <w:szCs w:val="20"/>
          <w:lang w:val="en-US"/>
        </w:rPr>
        <w:t xml:space="preserve"> system</w:t>
      </w:r>
      <w:r w:rsidR="00C52530" w:rsidRPr="00A121EA">
        <w:rPr>
          <w:rFonts w:ascii="Times New Roman" w:hAnsi="Times New Roman"/>
          <w:color w:val="000000" w:themeColor="text1"/>
          <w:sz w:val="20"/>
          <w:szCs w:val="20"/>
          <w:lang w:val="en-US"/>
        </w:rPr>
        <w:t xml:space="preserve">, particularly at the first/entry levels, </w:t>
      </w:r>
      <w:r w:rsidRPr="00A121EA">
        <w:rPr>
          <w:rFonts w:ascii="Times New Roman" w:hAnsi="Times New Roman"/>
          <w:color w:val="000000" w:themeColor="text1"/>
          <w:sz w:val="20"/>
          <w:szCs w:val="20"/>
          <w:lang w:val="en-US"/>
        </w:rPr>
        <w:t xml:space="preserve">due to lack of </w:t>
      </w:r>
      <w:r w:rsidR="00C52530" w:rsidRPr="00A121EA">
        <w:rPr>
          <w:rFonts w:ascii="Times New Roman" w:hAnsi="Times New Roman"/>
          <w:color w:val="000000" w:themeColor="text1"/>
          <w:sz w:val="20"/>
          <w:szCs w:val="20"/>
          <w:lang w:val="en-US"/>
        </w:rPr>
        <w:t>resources</w:t>
      </w:r>
      <w:r w:rsidR="00F261A6" w:rsidRPr="00A121EA">
        <w:rPr>
          <w:rFonts w:ascii="Times New Roman" w:hAnsi="Times New Roman"/>
          <w:color w:val="000000" w:themeColor="text1"/>
          <w:sz w:val="20"/>
          <w:szCs w:val="20"/>
          <w:lang w:val="en-US"/>
        </w:rPr>
        <w:t xml:space="preserve"> compared to the high amount of cases</w:t>
      </w:r>
      <w:r w:rsidR="00C52530" w:rsidRPr="00A121EA">
        <w:rPr>
          <w:rFonts w:ascii="Times New Roman" w:hAnsi="Times New Roman"/>
          <w:color w:val="000000" w:themeColor="text1"/>
          <w:sz w:val="20"/>
          <w:szCs w:val="20"/>
          <w:lang w:val="en-US"/>
        </w:rPr>
        <w:t>;</w:t>
      </w:r>
    </w:p>
    <w:p w14:paraId="1B3AAB0D" w14:textId="767DD61D" w:rsidR="00C52530" w:rsidRPr="00A121EA" w:rsidRDefault="009A27EF" w:rsidP="005D1C1F">
      <w:pPr>
        <w:pStyle w:val="ListParagraph"/>
        <w:widowControl w:val="0"/>
        <w:numPr>
          <w:ilvl w:val="0"/>
          <w:numId w:val="8"/>
        </w:numPr>
        <w:autoSpaceDE w:val="0"/>
        <w:autoSpaceDN w:val="0"/>
        <w:adjustRightInd w:val="0"/>
        <w:spacing w:after="120" w:line="240" w:lineRule="atLeast"/>
        <w:ind w:left="1701" w:right="1134" w:firstLine="0"/>
        <w:contextualSpacing w:val="0"/>
        <w:jc w:val="both"/>
        <w:rPr>
          <w:rFonts w:ascii="Times New Roman" w:hAnsi="Times New Roman"/>
          <w:color w:val="000000" w:themeColor="text1"/>
          <w:sz w:val="20"/>
          <w:szCs w:val="20"/>
          <w:lang w:val="en-US"/>
        </w:rPr>
      </w:pPr>
      <w:r w:rsidRPr="00A121EA">
        <w:rPr>
          <w:rFonts w:ascii="Times New Roman" w:hAnsi="Times New Roman"/>
          <w:color w:val="000000" w:themeColor="text1"/>
          <w:sz w:val="20"/>
          <w:szCs w:val="20"/>
          <w:shd w:val="clear" w:color="auto" w:fill="FFFFFF"/>
          <w:lang w:val="en-GB"/>
        </w:rPr>
        <w:t>Demoralization and overstretching of p</w:t>
      </w:r>
      <w:r w:rsidR="00C52530" w:rsidRPr="00A121EA">
        <w:rPr>
          <w:rFonts w:ascii="Times New Roman" w:hAnsi="Times New Roman"/>
          <w:color w:val="000000" w:themeColor="text1"/>
          <w:sz w:val="20"/>
          <w:szCs w:val="20"/>
          <w:shd w:val="clear" w:color="auto" w:fill="FFFFFF"/>
        </w:rPr>
        <w:t xml:space="preserve">olice, </w:t>
      </w:r>
      <w:r w:rsidRPr="00A121EA">
        <w:rPr>
          <w:rFonts w:ascii="Times New Roman" w:hAnsi="Times New Roman"/>
          <w:color w:val="000000" w:themeColor="text1"/>
          <w:sz w:val="20"/>
          <w:szCs w:val="20"/>
          <w:shd w:val="clear" w:color="auto" w:fill="FFFFFF"/>
          <w:lang w:val="en-GB"/>
        </w:rPr>
        <w:t xml:space="preserve">poor pay and daily </w:t>
      </w:r>
      <w:r w:rsidR="00C52530" w:rsidRPr="00A121EA">
        <w:rPr>
          <w:rFonts w:ascii="Times New Roman" w:hAnsi="Times New Roman"/>
          <w:color w:val="000000" w:themeColor="text1"/>
          <w:sz w:val="20"/>
          <w:szCs w:val="20"/>
          <w:shd w:val="clear" w:color="auto" w:fill="FFFFFF"/>
        </w:rPr>
        <w:t>confront</w:t>
      </w:r>
      <w:proofErr w:type="spellStart"/>
      <w:r w:rsidRPr="00A121EA">
        <w:rPr>
          <w:rFonts w:ascii="Times New Roman" w:hAnsi="Times New Roman"/>
          <w:color w:val="000000" w:themeColor="text1"/>
          <w:sz w:val="20"/>
          <w:szCs w:val="20"/>
          <w:shd w:val="clear" w:color="auto" w:fill="FFFFFF"/>
          <w:lang w:val="en-GB"/>
        </w:rPr>
        <w:t>ations</w:t>
      </w:r>
      <w:proofErr w:type="spellEnd"/>
      <w:r w:rsidR="00C52530" w:rsidRPr="00A121EA">
        <w:rPr>
          <w:rFonts w:ascii="Times New Roman" w:hAnsi="Times New Roman"/>
          <w:color w:val="000000" w:themeColor="text1"/>
          <w:sz w:val="20"/>
          <w:szCs w:val="20"/>
          <w:shd w:val="clear" w:color="auto" w:fill="FFFFFF"/>
        </w:rPr>
        <w:t xml:space="preserve"> with difficult and traumatic situations. Measures to improve police well-being and protection have been initiated but remain limited;</w:t>
      </w:r>
    </w:p>
    <w:p w14:paraId="34C0CCC4" w14:textId="616FB326" w:rsidR="00C52530" w:rsidRPr="00A121EA" w:rsidRDefault="009A27EF" w:rsidP="005D1C1F">
      <w:pPr>
        <w:pStyle w:val="ListParagraph"/>
        <w:widowControl w:val="0"/>
        <w:numPr>
          <w:ilvl w:val="0"/>
          <w:numId w:val="8"/>
        </w:numPr>
        <w:autoSpaceDE w:val="0"/>
        <w:autoSpaceDN w:val="0"/>
        <w:adjustRightInd w:val="0"/>
        <w:spacing w:after="120" w:line="240" w:lineRule="atLeast"/>
        <w:ind w:left="1701" w:right="1134" w:firstLine="0"/>
        <w:contextualSpacing w:val="0"/>
        <w:jc w:val="both"/>
        <w:rPr>
          <w:rFonts w:ascii="Times New Roman" w:hAnsi="Times New Roman"/>
          <w:color w:val="000000" w:themeColor="text1"/>
          <w:sz w:val="20"/>
          <w:szCs w:val="20"/>
        </w:rPr>
      </w:pPr>
      <w:r w:rsidRPr="00A121EA">
        <w:rPr>
          <w:rFonts w:ascii="Times New Roman" w:hAnsi="Times New Roman"/>
          <w:color w:val="000000" w:themeColor="text1"/>
          <w:sz w:val="20"/>
          <w:szCs w:val="20"/>
          <w:lang w:val="en-GB"/>
        </w:rPr>
        <w:t>H</w:t>
      </w:r>
      <w:r w:rsidR="00C52530" w:rsidRPr="00A121EA">
        <w:rPr>
          <w:rFonts w:ascii="Times New Roman" w:hAnsi="Times New Roman"/>
          <w:color w:val="000000" w:themeColor="text1"/>
          <w:sz w:val="20"/>
          <w:szCs w:val="20"/>
        </w:rPr>
        <w:t>igh levels of impunity for past crimes</w:t>
      </w:r>
      <w:r w:rsidRPr="00A121EA">
        <w:rPr>
          <w:rFonts w:ascii="Times New Roman" w:hAnsi="Times New Roman"/>
          <w:color w:val="000000" w:themeColor="text1"/>
          <w:sz w:val="20"/>
          <w:szCs w:val="20"/>
          <w:lang w:val="en-GB"/>
        </w:rPr>
        <w:t xml:space="preserve">, </w:t>
      </w:r>
      <w:r w:rsidR="00C52530" w:rsidRPr="00A121EA">
        <w:rPr>
          <w:rFonts w:ascii="Times New Roman" w:hAnsi="Times New Roman"/>
          <w:color w:val="000000" w:themeColor="text1"/>
          <w:sz w:val="20"/>
          <w:szCs w:val="20"/>
        </w:rPr>
        <w:t>giv</w:t>
      </w:r>
      <w:proofErr w:type="spellStart"/>
      <w:r w:rsidR="00CF03B8">
        <w:rPr>
          <w:rFonts w:ascii="Times New Roman" w:hAnsi="Times New Roman"/>
          <w:color w:val="000000" w:themeColor="text1"/>
          <w:sz w:val="20"/>
          <w:szCs w:val="20"/>
          <w:lang w:val="en-GB"/>
        </w:rPr>
        <w:t>ing</w:t>
      </w:r>
      <w:proofErr w:type="spellEnd"/>
      <w:r w:rsidR="00C52530" w:rsidRPr="00A121EA">
        <w:rPr>
          <w:rFonts w:ascii="Times New Roman" w:hAnsi="Times New Roman"/>
          <w:color w:val="000000" w:themeColor="text1"/>
          <w:sz w:val="20"/>
          <w:szCs w:val="20"/>
        </w:rPr>
        <w:t xml:space="preserve"> rise</w:t>
      </w:r>
      <w:r w:rsidR="00E20460">
        <w:rPr>
          <w:rFonts w:ascii="Times New Roman" w:hAnsi="Times New Roman"/>
          <w:color w:val="000000" w:themeColor="text1"/>
          <w:sz w:val="20"/>
          <w:szCs w:val="20"/>
        </w:rPr>
        <w:t xml:space="preserve"> to perpetuating and repetitive</w:t>
      </w:r>
      <w:r w:rsidR="00C52530" w:rsidRPr="00A121EA">
        <w:rPr>
          <w:rFonts w:ascii="Times New Roman" w:hAnsi="Times New Roman"/>
          <w:color w:val="000000" w:themeColor="text1"/>
          <w:sz w:val="20"/>
          <w:szCs w:val="20"/>
        </w:rPr>
        <w:t xml:space="preserve"> systemic patterns into the present;</w:t>
      </w:r>
    </w:p>
    <w:p w14:paraId="637C5A23" w14:textId="4ACC3905" w:rsidR="00C52530" w:rsidRPr="00A121EA" w:rsidRDefault="009A27EF" w:rsidP="005D1C1F">
      <w:pPr>
        <w:pStyle w:val="ListParagraph"/>
        <w:widowControl w:val="0"/>
        <w:numPr>
          <w:ilvl w:val="0"/>
          <w:numId w:val="8"/>
        </w:numPr>
        <w:autoSpaceDE w:val="0"/>
        <w:autoSpaceDN w:val="0"/>
        <w:adjustRightInd w:val="0"/>
        <w:spacing w:after="120" w:line="240" w:lineRule="atLeast"/>
        <w:ind w:left="1701" w:right="1134" w:firstLine="0"/>
        <w:contextualSpacing w:val="0"/>
        <w:jc w:val="both"/>
        <w:rPr>
          <w:rFonts w:ascii="Times New Roman" w:hAnsi="Times New Roman"/>
          <w:color w:val="000000" w:themeColor="text1"/>
          <w:sz w:val="20"/>
          <w:szCs w:val="20"/>
        </w:rPr>
      </w:pPr>
      <w:r w:rsidRPr="00A121EA">
        <w:rPr>
          <w:rFonts w:ascii="Times New Roman" w:hAnsi="Times New Roman"/>
          <w:color w:val="000000" w:themeColor="text1"/>
          <w:sz w:val="20"/>
          <w:szCs w:val="20"/>
          <w:lang w:val="en-GB"/>
        </w:rPr>
        <w:t>L</w:t>
      </w:r>
      <w:r w:rsidR="00C52530" w:rsidRPr="00A121EA">
        <w:rPr>
          <w:rFonts w:ascii="Times New Roman" w:hAnsi="Times New Roman"/>
          <w:color w:val="000000" w:themeColor="text1"/>
          <w:sz w:val="20"/>
          <w:szCs w:val="20"/>
        </w:rPr>
        <w:t>ack of State effective presence an</w:t>
      </w:r>
      <w:r w:rsidR="00797763" w:rsidRPr="00A121EA">
        <w:rPr>
          <w:rFonts w:ascii="Times New Roman" w:hAnsi="Times New Roman"/>
          <w:color w:val="000000" w:themeColor="text1"/>
          <w:sz w:val="20"/>
          <w:szCs w:val="20"/>
        </w:rPr>
        <w:t>d</w:t>
      </w:r>
      <w:r w:rsidR="0011360F" w:rsidRPr="00A121EA">
        <w:rPr>
          <w:rFonts w:ascii="Times New Roman" w:hAnsi="Times New Roman"/>
          <w:color w:val="000000" w:themeColor="text1"/>
          <w:sz w:val="20"/>
          <w:szCs w:val="20"/>
          <w:lang w:val="en-US"/>
        </w:rPr>
        <w:t xml:space="preserve"> </w:t>
      </w:r>
      <w:r w:rsidR="00C52530" w:rsidRPr="00A121EA">
        <w:rPr>
          <w:rFonts w:ascii="Times New Roman" w:hAnsi="Times New Roman"/>
          <w:i/>
          <w:color w:val="000000" w:themeColor="text1"/>
          <w:sz w:val="20"/>
          <w:szCs w:val="20"/>
        </w:rPr>
        <w:t>de facto</w:t>
      </w:r>
      <w:r w:rsidR="00C52530" w:rsidRPr="00A121EA">
        <w:rPr>
          <w:rFonts w:ascii="Times New Roman" w:hAnsi="Times New Roman"/>
          <w:color w:val="000000" w:themeColor="text1"/>
          <w:sz w:val="20"/>
          <w:szCs w:val="20"/>
        </w:rPr>
        <w:t xml:space="preserve"> territorial control </w:t>
      </w:r>
      <w:r w:rsidRPr="00A121EA">
        <w:rPr>
          <w:rFonts w:ascii="Times New Roman" w:hAnsi="Times New Roman"/>
          <w:color w:val="000000" w:themeColor="text1"/>
          <w:sz w:val="20"/>
          <w:szCs w:val="20"/>
          <w:lang w:val="en-GB"/>
        </w:rPr>
        <w:t>by</w:t>
      </w:r>
      <w:r w:rsidR="00C52530" w:rsidRPr="00A121EA">
        <w:rPr>
          <w:rFonts w:ascii="Times New Roman" w:hAnsi="Times New Roman"/>
          <w:color w:val="000000" w:themeColor="text1"/>
          <w:sz w:val="20"/>
          <w:szCs w:val="20"/>
        </w:rPr>
        <w:t xml:space="preserve"> gangs</w:t>
      </w:r>
      <w:r w:rsidR="00C52530" w:rsidRPr="00A121EA">
        <w:rPr>
          <w:rFonts w:ascii="Times New Roman" w:hAnsi="Times New Roman"/>
          <w:color w:val="000000" w:themeColor="text1"/>
          <w:sz w:val="20"/>
          <w:szCs w:val="20"/>
          <w:lang w:val="en-US"/>
        </w:rPr>
        <w:t>.</w:t>
      </w:r>
    </w:p>
    <w:p w14:paraId="6661CA9A" w14:textId="1239731C" w:rsidR="00C52530" w:rsidRPr="00A121EA" w:rsidRDefault="005D1C1F" w:rsidP="005D1C1F">
      <w:pPr>
        <w:pStyle w:val="HChG"/>
        <w:rPr>
          <w:lang w:eastAsia="en-GB"/>
        </w:rPr>
      </w:pPr>
      <w:r>
        <w:rPr>
          <w:lang w:eastAsia="en-GB"/>
        </w:rPr>
        <w:tab/>
        <w:t>III.</w:t>
      </w:r>
      <w:r w:rsidR="00C52530" w:rsidRPr="00A121EA">
        <w:rPr>
          <w:lang w:eastAsia="en-GB"/>
        </w:rPr>
        <w:tab/>
        <w:t>State responses</w:t>
      </w:r>
    </w:p>
    <w:p w14:paraId="50A65EC5" w14:textId="40E222DC" w:rsidR="00C52530" w:rsidRPr="00A121EA" w:rsidRDefault="00C52530" w:rsidP="005D1C1F">
      <w:pPr>
        <w:pStyle w:val="ListParagraph"/>
        <w:widowControl w:val="0"/>
        <w:autoSpaceDE w:val="0"/>
        <w:autoSpaceDN w:val="0"/>
        <w:adjustRightInd w:val="0"/>
        <w:spacing w:after="120" w:line="240" w:lineRule="atLeast"/>
        <w:ind w:left="1134" w:right="1134"/>
        <w:contextualSpacing w:val="0"/>
        <w:jc w:val="both"/>
        <w:rPr>
          <w:rFonts w:ascii="Times New Roman" w:hAnsi="Times New Roman"/>
          <w:sz w:val="20"/>
          <w:szCs w:val="20"/>
          <w:lang w:val="en-US"/>
        </w:rPr>
      </w:pPr>
      <w:r w:rsidRPr="00A121EA">
        <w:rPr>
          <w:rFonts w:ascii="Times New Roman" w:hAnsi="Times New Roman"/>
          <w:sz w:val="20"/>
          <w:szCs w:val="20"/>
          <w:lang w:val="en-US"/>
        </w:rPr>
        <w:t>10.</w:t>
      </w:r>
      <w:r w:rsidRPr="00A121EA">
        <w:rPr>
          <w:rFonts w:ascii="Times New Roman" w:hAnsi="Times New Roman"/>
          <w:sz w:val="20"/>
          <w:szCs w:val="20"/>
          <w:lang w:val="en-US"/>
        </w:rPr>
        <w:tab/>
        <w:t>Since the beginning of the 21</w:t>
      </w:r>
      <w:r w:rsidRPr="00A121EA">
        <w:rPr>
          <w:rFonts w:ascii="Times New Roman" w:hAnsi="Times New Roman"/>
          <w:sz w:val="20"/>
          <w:szCs w:val="20"/>
          <w:vertAlign w:val="superscript"/>
          <w:lang w:val="en-US"/>
        </w:rPr>
        <w:t>st</w:t>
      </w:r>
      <w:r w:rsidRPr="00A121EA">
        <w:rPr>
          <w:rFonts w:ascii="Times New Roman" w:hAnsi="Times New Roman"/>
          <w:sz w:val="20"/>
          <w:szCs w:val="20"/>
          <w:lang w:val="en-US"/>
        </w:rPr>
        <w:t xml:space="preserve"> century, successive Governments have followed a </w:t>
      </w:r>
      <w:proofErr w:type="spellStart"/>
      <w:r w:rsidRPr="00A121EA">
        <w:rPr>
          <w:rFonts w:ascii="Times New Roman" w:hAnsi="Times New Roman"/>
          <w:i/>
          <w:sz w:val="20"/>
          <w:szCs w:val="20"/>
          <w:lang w:val="en-US"/>
        </w:rPr>
        <w:t>mano</w:t>
      </w:r>
      <w:proofErr w:type="spellEnd"/>
      <w:r w:rsidRPr="00A121EA">
        <w:rPr>
          <w:rFonts w:ascii="Times New Roman" w:hAnsi="Times New Roman"/>
          <w:i/>
          <w:sz w:val="20"/>
          <w:szCs w:val="20"/>
          <w:lang w:val="en-US"/>
        </w:rPr>
        <w:t xml:space="preserve"> dura</w:t>
      </w:r>
      <w:r w:rsidRPr="00A121EA">
        <w:rPr>
          <w:rFonts w:ascii="Times New Roman" w:hAnsi="Times New Roman"/>
          <w:sz w:val="20"/>
          <w:szCs w:val="20"/>
          <w:lang w:val="en-US"/>
        </w:rPr>
        <w:t xml:space="preserve"> (iron fist) strategy against gangs, with the exception of a two</w:t>
      </w:r>
      <w:r w:rsidR="00F261A6" w:rsidRPr="00A121EA">
        <w:rPr>
          <w:rFonts w:ascii="Times New Roman" w:hAnsi="Times New Roman"/>
          <w:sz w:val="20"/>
          <w:szCs w:val="20"/>
          <w:lang w:val="en-US"/>
        </w:rPr>
        <w:t>-</w:t>
      </w:r>
      <w:r w:rsidRPr="00A121EA">
        <w:rPr>
          <w:rFonts w:ascii="Times New Roman" w:hAnsi="Times New Roman"/>
          <w:sz w:val="20"/>
          <w:szCs w:val="20"/>
          <w:lang w:val="en-US"/>
        </w:rPr>
        <w:t xml:space="preserve">year “truce” between 2012 and 2014. Over the years, security strategies have followed similar approaches: mass incarceration, militarization of policing and privatization of security. </w:t>
      </w:r>
      <w:r w:rsidR="00F261A6" w:rsidRPr="00A121EA">
        <w:rPr>
          <w:rFonts w:ascii="Times New Roman" w:hAnsi="Times New Roman"/>
          <w:sz w:val="20"/>
          <w:szCs w:val="20"/>
          <w:lang w:val="en-US"/>
        </w:rPr>
        <w:t>T</w:t>
      </w:r>
      <w:r w:rsidRPr="00A121EA">
        <w:rPr>
          <w:rFonts w:ascii="Times New Roman" w:hAnsi="Times New Roman"/>
          <w:sz w:val="20"/>
          <w:szCs w:val="20"/>
          <w:lang w:val="en-US"/>
        </w:rPr>
        <w:t xml:space="preserve">hese policies </w:t>
      </w:r>
      <w:r w:rsidR="00F261A6" w:rsidRPr="00A121EA">
        <w:rPr>
          <w:rFonts w:ascii="Times New Roman" w:hAnsi="Times New Roman"/>
          <w:sz w:val="20"/>
          <w:szCs w:val="20"/>
          <w:lang w:val="en-US"/>
        </w:rPr>
        <w:t xml:space="preserve">appear not to </w:t>
      </w:r>
      <w:r w:rsidRPr="00A121EA">
        <w:rPr>
          <w:rFonts w:ascii="Times New Roman" w:hAnsi="Times New Roman"/>
          <w:sz w:val="20"/>
          <w:szCs w:val="20"/>
          <w:lang w:val="en-US"/>
        </w:rPr>
        <w:t xml:space="preserve">have delivered tangible results and may actually have made matters worse by failing to address the root causes of violence and strength of gangs.  </w:t>
      </w:r>
    </w:p>
    <w:p w14:paraId="0C4A50D4" w14:textId="3960F2F4" w:rsidR="00C52530" w:rsidRPr="00A121EA" w:rsidRDefault="00C52530" w:rsidP="005D1C1F">
      <w:pPr>
        <w:pStyle w:val="ListParagraph"/>
        <w:widowControl w:val="0"/>
        <w:autoSpaceDE w:val="0"/>
        <w:autoSpaceDN w:val="0"/>
        <w:adjustRightInd w:val="0"/>
        <w:spacing w:after="120" w:line="240" w:lineRule="atLeast"/>
        <w:ind w:left="1134" w:right="1134"/>
        <w:contextualSpacing w:val="0"/>
        <w:jc w:val="both"/>
        <w:rPr>
          <w:rFonts w:ascii="Times New Roman" w:hAnsi="Times New Roman"/>
          <w:color w:val="000000" w:themeColor="text1"/>
          <w:sz w:val="20"/>
          <w:szCs w:val="20"/>
          <w:lang w:val="en-US"/>
        </w:rPr>
      </w:pPr>
      <w:r w:rsidRPr="00A121EA">
        <w:rPr>
          <w:rFonts w:ascii="Times New Roman" w:hAnsi="Times New Roman"/>
          <w:color w:val="000000" w:themeColor="text1"/>
          <w:sz w:val="20"/>
          <w:szCs w:val="20"/>
          <w:lang w:val="en-US"/>
        </w:rPr>
        <w:t>11.</w:t>
      </w:r>
      <w:r w:rsidRPr="00A121EA">
        <w:rPr>
          <w:rFonts w:ascii="Times New Roman" w:hAnsi="Times New Roman"/>
          <w:color w:val="000000" w:themeColor="text1"/>
          <w:sz w:val="20"/>
          <w:szCs w:val="20"/>
          <w:lang w:val="en-US"/>
        </w:rPr>
        <w:tab/>
        <w:t>The Government has encouraged</w:t>
      </w:r>
      <w:r w:rsidR="006174C6" w:rsidRPr="00A121EA">
        <w:rPr>
          <w:rFonts w:ascii="Times New Roman" w:hAnsi="Times New Roman"/>
          <w:color w:val="000000" w:themeColor="text1"/>
          <w:sz w:val="20"/>
          <w:szCs w:val="20"/>
          <w:lang w:val="en-US"/>
        </w:rPr>
        <w:t xml:space="preserve"> public</w:t>
      </w:r>
      <w:r w:rsidRPr="00A121EA">
        <w:rPr>
          <w:rFonts w:ascii="Times New Roman" w:hAnsi="Times New Roman"/>
          <w:color w:val="000000" w:themeColor="text1"/>
          <w:sz w:val="20"/>
          <w:szCs w:val="20"/>
          <w:lang w:val="en-US"/>
        </w:rPr>
        <w:t xml:space="preserve"> participation </w:t>
      </w:r>
      <w:r w:rsidR="00E20460">
        <w:rPr>
          <w:rFonts w:ascii="Times New Roman" w:hAnsi="Times New Roman"/>
          <w:color w:val="000000" w:themeColor="text1"/>
          <w:sz w:val="20"/>
          <w:szCs w:val="20"/>
          <w:lang w:val="en-US"/>
        </w:rPr>
        <w:t>in</w:t>
      </w:r>
      <w:r w:rsidR="006174C6" w:rsidRPr="00A121EA">
        <w:rPr>
          <w:rFonts w:ascii="Times New Roman" w:hAnsi="Times New Roman"/>
          <w:color w:val="000000" w:themeColor="text1"/>
          <w:sz w:val="20"/>
          <w:szCs w:val="20"/>
          <w:lang w:val="en-US"/>
        </w:rPr>
        <w:t xml:space="preserve"> </w:t>
      </w:r>
      <w:r w:rsidRPr="00A121EA">
        <w:rPr>
          <w:rFonts w:ascii="Times New Roman" w:hAnsi="Times New Roman"/>
          <w:color w:val="000000" w:themeColor="text1"/>
          <w:sz w:val="20"/>
          <w:szCs w:val="20"/>
          <w:lang w:val="en-US"/>
        </w:rPr>
        <w:t xml:space="preserve">the development of </w:t>
      </w:r>
      <w:r w:rsidRPr="00A121EA">
        <w:rPr>
          <w:rFonts w:ascii="Times New Roman" w:hAnsi="Times New Roman"/>
          <w:i/>
          <w:color w:val="000000" w:themeColor="text1"/>
          <w:sz w:val="20"/>
          <w:szCs w:val="20"/>
          <w:lang w:val="en-US"/>
        </w:rPr>
        <w:t xml:space="preserve">Plan El Salvador </w:t>
      </w:r>
      <w:proofErr w:type="spellStart"/>
      <w:r w:rsidRPr="00A121EA">
        <w:rPr>
          <w:rFonts w:ascii="Times New Roman" w:hAnsi="Times New Roman"/>
          <w:i/>
          <w:color w:val="000000" w:themeColor="text1"/>
          <w:sz w:val="20"/>
          <w:szCs w:val="20"/>
          <w:lang w:val="en-US"/>
        </w:rPr>
        <w:t>Seguro</w:t>
      </w:r>
      <w:proofErr w:type="spellEnd"/>
      <w:r w:rsidRPr="00A121EA">
        <w:rPr>
          <w:rFonts w:ascii="Times New Roman" w:hAnsi="Times New Roman"/>
          <w:color w:val="000000" w:themeColor="text1"/>
          <w:sz w:val="20"/>
          <w:szCs w:val="20"/>
          <w:lang w:val="en-US"/>
        </w:rPr>
        <w:t xml:space="preserve"> (see below), but the</w:t>
      </w:r>
      <w:r w:rsidR="00F261A6" w:rsidRPr="00A121EA">
        <w:rPr>
          <w:rFonts w:ascii="Times New Roman" w:hAnsi="Times New Roman"/>
          <w:color w:val="000000" w:themeColor="text1"/>
          <w:sz w:val="20"/>
          <w:szCs w:val="20"/>
          <w:lang w:val="en-US"/>
        </w:rPr>
        <w:t xml:space="preserve"> overall</w:t>
      </w:r>
      <w:r w:rsidRPr="00A121EA">
        <w:rPr>
          <w:rFonts w:ascii="Times New Roman" w:hAnsi="Times New Roman"/>
          <w:color w:val="000000" w:themeColor="text1"/>
          <w:sz w:val="20"/>
          <w:szCs w:val="20"/>
          <w:lang w:val="en-US"/>
        </w:rPr>
        <w:t xml:space="preserve"> political environment is not </w:t>
      </w:r>
      <w:r w:rsidR="00E20460">
        <w:rPr>
          <w:rFonts w:ascii="Times New Roman" w:hAnsi="Times New Roman"/>
          <w:color w:val="000000" w:themeColor="text1"/>
          <w:sz w:val="20"/>
          <w:szCs w:val="20"/>
          <w:lang w:val="en-US"/>
        </w:rPr>
        <w:t>conducive</w:t>
      </w:r>
      <w:r w:rsidR="00F261A6" w:rsidRPr="00A121EA">
        <w:rPr>
          <w:rFonts w:ascii="Times New Roman" w:hAnsi="Times New Roman"/>
          <w:color w:val="000000" w:themeColor="text1"/>
          <w:sz w:val="20"/>
          <w:szCs w:val="20"/>
          <w:lang w:val="en-US"/>
        </w:rPr>
        <w:t xml:space="preserve"> to </w:t>
      </w:r>
      <w:r w:rsidRPr="00A121EA">
        <w:rPr>
          <w:rFonts w:ascii="Times New Roman" w:hAnsi="Times New Roman"/>
          <w:color w:val="000000" w:themeColor="text1"/>
          <w:sz w:val="20"/>
          <w:szCs w:val="20"/>
          <w:lang w:val="en-US"/>
        </w:rPr>
        <w:t xml:space="preserve">an open and well-informed public debate about the root causes of violence and gangs, nor possible policy options and alternatives to the dominant </w:t>
      </w:r>
      <w:r w:rsidRPr="00A121EA">
        <w:rPr>
          <w:rFonts w:ascii="Times New Roman" w:hAnsi="Times New Roman"/>
          <w:i/>
          <w:color w:val="000000" w:themeColor="text1"/>
          <w:sz w:val="20"/>
          <w:szCs w:val="20"/>
          <w:lang w:val="en-US"/>
        </w:rPr>
        <w:t>Iron Fist</w:t>
      </w:r>
      <w:r w:rsidRPr="00A121EA">
        <w:rPr>
          <w:rFonts w:ascii="Times New Roman" w:hAnsi="Times New Roman"/>
          <w:color w:val="000000" w:themeColor="text1"/>
          <w:sz w:val="20"/>
          <w:szCs w:val="20"/>
          <w:lang w:val="en-US"/>
        </w:rPr>
        <w:t xml:space="preserve"> paradigm. The Special Rapporteur was told repeatedly that “dialogue” with, and rehabilitation of, gang</w:t>
      </w:r>
      <w:r w:rsidR="000600C6">
        <w:rPr>
          <w:rFonts w:ascii="Times New Roman" w:hAnsi="Times New Roman"/>
          <w:color w:val="000000" w:themeColor="text1"/>
          <w:sz w:val="20"/>
          <w:szCs w:val="20"/>
          <w:lang w:val="en-US"/>
        </w:rPr>
        <w:t>-</w:t>
      </w:r>
      <w:r w:rsidRPr="00A121EA">
        <w:rPr>
          <w:rFonts w:ascii="Times New Roman" w:hAnsi="Times New Roman"/>
          <w:color w:val="000000" w:themeColor="text1"/>
          <w:sz w:val="20"/>
          <w:szCs w:val="20"/>
          <w:lang w:val="en-US"/>
        </w:rPr>
        <w:t xml:space="preserve">members are quasi-taboo topics.  </w:t>
      </w:r>
    </w:p>
    <w:p w14:paraId="457D9298" w14:textId="4F84DEBD" w:rsidR="00C52530" w:rsidRPr="00A121EA" w:rsidRDefault="00C52530" w:rsidP="005D1C1F">
      <w:pPr>
        <w:pStyle w:val="ListParagraph"/>
        <w:widowControl w:val="0"/>
        <w:autoSpaceDE w:val="0"/>
        <w:autoSpaceDN w:val="0"/>
        <w:adjustRightInd w:val="0"/>
        <w:spacing w:after="120" w:line="240" w:lineRule="atLeast"/>
        <w:ind w:left="1134" w:right="1134"/>
        <w:contextualSpacing w:val="0"/>
        <w:jc w:val="both"/>
        <w:rPr>
          <w:rFonts w:ascii="Times New Roman" w:eastAsia="Times New Roman" w:hAnsi="Times New Roman"/>
          <w:sz w:val="20"/>
          <w:szCs w:val="20"/>
          <w:shd w:val="clear" w:color="auto" w:fill="FFFFFF"/>
        </w:rPr>
      </w:pPr>
      <w:r w:rsidRPr="00A121EA">
        <w:rPr>
          <w:rFonts w:ascii="Times New Roman" w:hAnsi="Times New Roman"/>
          <w:sz w:val="20"/>
          <w:szCs w:val="20"/>
          <w:lang w:val="en-GB"/>
        </w:rPr>
        <w:t>12.</w:t>
      </w:r>
      <w:r w:rsidRPr="00A121EA">
        <w:rPr>
          <w:rFonts w:ascii="Times New Roman" w:hAnsi="Times New Roman"/>
          <w:sz w:val="20"/>
          <w:szCs w:val="20"/>
          <w:lang w:val="en-GB"/>
        </w:rPr>
        <w:tab/>
      </w:r>
      <w:r w:rsidR="00DD45AA" w:rsidRPr="00A121EA">
        <w:rPr>
          <w:rFonts w:ascii="Times New Roman" w:hAnsi="Times New Roman"/>
          <w:sz w:val="20"/>
          <w:szCs w:val="20"/>
          <w:lang w:val="en-GB"/>
        </w:rPr>
        <w:t>However, t</w:t>
      </w:r>
      <w:r w:rsidRPr="00A121EA">
        <w:rPr>
          <w:rFonts w:ascii="Times New Roman" w:hAnsi="Times New Roman"/>
          <w:sz w:val="20"/>
          <w:szCs w:val="20"/>
        </w:rPr>
        <w:t xml:space="preserve">here are a number of positive </w:t>
      </w:r>
      <w:r w:rsidR="00DD45AA" w:rsidRPr="00A121EA">
        <w:rPr>
          <w:rFonts w:ascii="Times New Roman" w:hAnsi="Times New Roman"/>
          <w:sz w:val="20"/>
          <w:szCs w:val="20"/>
          <w:lang w:val="en-GB"/>
        </w:rPr>
        <w:t xml:space="preserve">Government responses </w:t>
      </w:r>
      <w:r w:rsidRPr="00A121EA">
        <w:rPr>
          <w:rFonts w:ascii="Times New Roman" w:hAnsi="Times New Roman"/>
          <w:sz w:val="20"/>
          <w:szCs w:val="20"/>
        </w:rPr>
        <w:t xml:space="preserve">and due diligence initiatives that </w:t>
      </w:r>
      <w:r w:rsidR="00DD45AA" w:rsidRPr="00A121EA">
        <w:rPr>
          <w:rFonts w:ascii="Times New Roman" w:hAnsi="Times New Roman"/>
          <w:sz w:val="20"/>
          <w:szCs w:val="20"/>
          <w:lang w:val="en-GB"/>
        </w:rPr>
        <w:t>deserve</w:t>
      </w:r>
      <w:r w:rsidR="00F425A6" w:rsidRPr="00A121EA">
        <w:rPr>
          <w:rFonts w:ascii="Times New Roman" w:hAnsi="Times New Roman"/>
          <w:sz w:val="20"/>
          <w:szCs w:val="20"/>
          <w:lang w:val="en-GB"/>
        </w:rPr>
        <w:t xml:space="preserve"> </w:t>
      </w:r>
      <w:r w:rsidRPr="00A121EA">
        <w:rPr>
          <w:rFonts w:ascii="Times New Roman" w:hAnsi="Times New Roman"/>
          <w:sz w:val="20"/>
          <w:szCs w:val="20"/>
        </w:rPr>
        <w:t>highlight</w:t>
      </w:r>
      <w:proofErr w:type="spellStart"/>
      <w:r w:rsidR="00DD45AA" w:rsidRPr="00A121EA">
        <w:rPr>
          <w:rFonts w:ascii="Times New Roman" w:hAnsi="Times New Roman"/>
          <w:sz w:val="20"/>
          <w:szCs w:val="20"/>
          <w:lang w:val="en-GB"/>
        </w:rPr>
        <w:t>ing</w:t>
      </w:r>
      <w:proofErr w:type="spellEnd"/>
      <w:r w:rsidRPr="00A121EA">
        <w:rPr>
          <w:rFonts w:ascii="Times New Roman" w:hAnsi="Times New Roman"/>
          <w:sz w:val="20"/>
          <w:szCs w:val="20"/>
        </w:rPr>
        <w:t xml:space="preserve">. These include </w:t>
      </w:r>
      <w:r w:rsidRPr="00A121EA">
        <w:rPr>
          <w:rFonts w:ascii="Times New Roman" w:hAnsi="Times New Roman"/>
          <w:i/>
          <w:sz w:val="20"/>
          <w:szCs w:val="20"/>
        </w:rPr>
        <w:t xml:space="preserve">Plan El Salvador </w:t>
      </w:r>
      <w:proofErr w:type="spellStart"/>
      <w:r w:rsidRPr="00A121EA">
        <w:rPr>
          <w:rFonts w:ascii="Times New Roman" w:eastAsia="Times New Roman" w:hAnsi="Times New Roman"/>
          <w:i/>
          <w:sz w:val="20"/>
          <w:szCs w:val="20"/>
          <w:shd w:val="clear" w:color="auto" w:fill="FFFFFF"/>
          <w:lang w:val="en-US"/>
        </w:rPr>
        <w:t>Seguro</w:t>
      </w:r>
      <w:proofErr w:type="spellEnd"/>
      <w:r w:rsidRPr="00A121EA">
        <w:rPr>
          <w:rFonts w:ascii="Times New Roman" w:hAnsi="Times New Roman"/>
          <w:sz w:val="20"/>
          <w:szCs w:val="20"/>
        </w:rPr>
        <w:t>, “</w:t>
      </w:r>
      <w:r w:rsidRPr="00A121EA">
        <w:rPr>
          <w:rFonts w:ascii="Times New Roman" w:hAnsi="Times New Roman"/>
          <w:i/>
          <w:sz w:val="20"/>
          <w:szCs w:val="20"/>
        </w:rPr>
        <w:t>Yo Cambio</w:t>
      </w:r>
      <w:r w:rsidRPr="00A121EA">
        <w:rPr>
          <w:rFonts w:ascii="Times New Roman" w:hAnsi="Times New Roman"/>
          <w:sz w:val="20"/>
          <w:szCs w:val="20"/>
        </w:rPr>
        <w:t xml:space="preserve">”, a rehabilitation </w:t>
      </w:r>
      <w:r w:rsidR="00DD45AA" w:rsidRPr="00A121EA">
        <w:rPr>
          <w:rFonts w:ascii="Times New Roman" w:hAnsi="Times New Roman"/>
          <w:sz w:val="20"/>
          <w:szCs w:val="20"/>
          <w:lang w:val="en-GB"/>
        </w:rPr>
        <w:t xml:space="preserve">programme </w:t>
      </w:r>
      <w:r w:rsidRPr="00A121EA">
        <w:rPr>
          <w:rFonts w:ascii="Times New Roman" w:hAnsi="Times New Roman"/>
          <w:sz w:val="20"/>
          <w:szCs w:val="20"/>
        </w:rPr>
        <w:t xml:space="preserve">for detainees, and </w:t>
      </w:r>
      <w:r w:rsidRPr="00A121EA">
        <w:rPr>
          <w:rFonts w:ascii="Times New Roman" w:hAnsi="Times New Roman"/>
          <w:i/>
          <w:sz w:val="20"/>
          <w:szCs w:val="20"/>
        </w:rPr>
        <w:t>“Jóvenes Con Todo</w:t>
      </w:r>
      <w:r w:rsidRPr="00A121EA">
        <w:rPr>
          <w:rFonts w:ascii="Times New Roman" w:hAnsi="Times New Roman"/>
          <w:sz w:val="20"/>
          <w:szCs w:val="20"/>
        </w:rPr>
        <w:t xml:space="preserve">”, a </w:t>
      </w:r>
      <w:r w:rsidR="00DD45AA" w:rsidRPr="00A121EA">
        <w:rPr>
          <w:rFonts w:ascii="Times New Roman" w:hAnsi="Times New Roman"/>
          <w:sz w:val="20"/>
          <w:szCs w:val="20"/>
          <w:lang w:val="en-GB"/>
        </w:rPr>
        <w:t xml:space="preserve">youth </w:t>
      </w:r>
      <w:r w:rsidRPr="00A121EA">
        <w:rPr>
          <w:rFonts w:ascii="Times New Roman" w:hAnsi="Times New Roman"/>
          <w:sz w:val="20"/>
          <w:szCs w:val="20"/>
        </w:rPr>
        <w:t xml:space="preserve">programme </w:t>
      </w:r>
      <w:r w:rsidR="00DD45AA" w:rsidRPr="00A121EA">
        <w:rPr>
          <w:rFonts w:ascii="Times New Roman" w:hAnsi="Times New Roman"/>
          <w:sz w:val="20"/>
          <w:szCs w:val="20"/>
          <w:lang w:val="en-GB"/>
        </w:rPr>
        <w:t xml:space="preserve">providing </w:t>
      </w:r>
      <w:r w:rsidR="00E20460">
        <w:rPr>
          <w:rFonts w:ascii="Times New Roman" w:hAnsi="Times New Roman"/>
          <w:sz w:val="20"/>
          <w:szCs w:val="20"/>
        </w:rPr>
        <w:t>learning, training</w:t>
      </w:r>
      <w:r w:rsidRPr="00A121EA">
        <w:rPr>
          <w:rFonts w:ascii="Times New Roman" w:hAnsi="Times New Roman"/>
          <w:sz w:val="20"/>
          <w:szCs w:val="20"/>
        </w:rPr>
        <w:t xml:space="preserve"> and employment</w:t>
      </w:r>
      <w:r w:rsidR="00DD45AA" w:rsidRPr="00A121EA">
        <w:rPr>
          <w:rFonts w:ascii="Times New Roman" w:hAnsi="Times New Roman"/>
          <w:sz w:val="20"/>
          <w:szCs w:val="20"/>
          <w:lang w:val="en-GB"/>
        </w:rPr>
        <w:t xml:space="preserve"> opportunities</w:t>
      </w:r>
      <w:r w:rsidRPr="00A121EA">
        <w:rPr>
          <w:rFonts w:ascii="Times New Roman" w:hAnsi="Times New Roman"/>
          <w:sz w:val="20"/>
          <w:szCs w:val="20"/>
        </w:rPr>
        <w:t>. All of these testify to the appetite, at least among some officials and sectors of</w:t>
      </w:r>
      <w:r w:rsidR="00D36126" w:rsidRPr="00A121EA">
        <w:rPr>
          <w:rFonts w:ascii="Times New Roman" w:hAnsi="Times New Roman"/>
          <w:sz w:val="20"/>
          <w:szCs w:val="20"/>
          <w:lang w:val="en-GB"/>
        </w:rPr>
        <w:t xml:space="preserve"> society</w:t>
      </w:r>
      <w:r w:rsidRPr="00A121EA">
        <w:rPr>
          <w:rFonts w:ascii="Times New Roman" w:hAnsi="Times New Roman"/>
          <w:sz w:val="20"/>
          <w:szCs w:val="20"/>
        </w:rPr>
        <w:t xml:space="preserve">, for alternatives to repressive measures and a focus on root causes. </w:t>
      </w:r>
    </w:p>
    <w:p w14:paraId="748741C3" w14:textId="66D3AFF3" w:rsidR="00C52530" w:rsidRPr="00A121EA" w:rsidRDefault="00B84EC9" w:rsidP="005D1C1F">
      <w:pPr>
        <w:pStyle w:val="ListParagraph"/>
        <w:widowControl w:val="0"/>
        <w:autoSpaceDE w:val="0"/>
        <w:autoSpaceDN w:val="0"/>
        <w:adjustRightInd w:val="0"/>
        <w:spacing w:after="120" w:line="240" w:lineRule="atLeast"/>
        <w:ind w:left="1134" w:right="1134"/>
        <w:contextualSpacing w:val="0"/>
        <w:jc w:val="both"/>
        <w:rPr>
          <w:rFonts w:ascii="Times New Roman" w:eastAsia="Times New Roman" w:hAnsi="Times New Roman"/>
          <w:sz w:val="20"/>
          <w:szCs w:val="20"/>
          <w:shd w:val="clear" w:color="auto" w:fill="FFFFFF"/>
        </w:rPr>
      </w:pPr>
      <w:r w:rsidRPr="00A121EA">
        <w:rPr>
          <w:rFonts w:ascii="Times New Roman" w:hAnsi="Times New Roman"/>
          <w:sz w:val="20"/>
          <w:szCs w:val="20"/>
          <w:lang w:val="en-GB"/>
        </w:rPr>
        <w:t>13</w:t>
      </w:r>
      <w:r w:rsidR="00C52530" w:rsidRPr="00A121EA">
        <w:rPr>
          <w:rFonts w:ascii="Times New Roman" w:hAnsi="Times New Roman"/>
          <w:sz w:val="20"/>
          <w:szCs w:val="20"/>
          <w:lang w:val="en-GB"/>
        </w:rPr>
        <w:t>.</w:t>
      </w:r>
      <w:r w:rsidR="00C52530" w:rsidRPr="00A121EA">
        <w:rPr>
          <w:rFonts w:ascii="Times New Roman" w:hAnsi="Times New Roman"/>
          <w:sz w:val="20"/>
          <w:szCs w:val="20"/>
          <w:lang w:val="en-GB"/>
        </w:rPr>
        <w:tab/>
      </w:r>
      <w:r w:rsidR="00C52530" w:rsidRPr="00A121EA">
        <w:rPr>
          <w:rFonts w:ascii="Times New Roman" w:hAnsi="Times New Roman"/>
          <w:sz w:val="20"/>
          <w:szCs w:val="20"/>
        </w:rPr>
        <w:t>The Special Rapporteur was also impressed by the establishment of the National Council o</w:t>
      </w:r>
      <w:r w:rsidR="00316DDB" w:rsidRPr="00A121EA">
        <w:rPr>
          <w:rFonts w:ascii="Times New Roman" w:hAnsi="Times New Roman"/>
          <w:sz w:val="20"/>
          <w:szCs w:val="20"/>
          <w:lang w:val="en-GB"/>
        </w:rPr>
        <w:t>n</w:t>
      </w:r>
      <w:r w:rsidR="00C52530" w:rsidRPr="00A121EA">
        <w:rPr>
          <w:rFonts w:ascii="Times New Roman" w:hAnsi="Times New Roman"/>
          <w:sz w:val="20"/>
          <w:szCs w:val="20"/>
        </w:rPr>
        <w:t xml:space="preserve"> Citizen’s Security and Co</w:t>
      </w:r>
      <w:r w:rsidR="00DD45AA" w:rsidRPr="00A121EA">
        <w:rPr>
          <w:rFonts w:ascii="Times New Roman" w:hAnsi="Times New Roman"/>
          <w:sz w:val="20"/>
          <w:szCs w:val="20"/>
          <w:lang w:val="en-GB"/>
        </w:rPr>
        <w:t>-</w:t>
      </w:r>
      <w:r w:rsidR="00C52530" w:rsidRPr="00A121EA">
        <w:rPr>
          <w:rFonts w:ascii="Times New Roman" w:hAnsi="Times New Roman"/>
          <w:sz w:val="20"/>
          <w:szCs w:val="20"/>
        </w:rPr>
        <w:t>existence, a multi-stakeholder coordinating body security strategy</w:t>
      </w:r>
      <w:r w:rsidR="00D36126" w:rsidRPr="00A121EA">
        <w:rPr>
          <w:rFonts w:ascii="Times New Roman" w:hAnsi="Times New Roman"/>
          <w:sz w:val="20"/>
          <w:szCs w:val="20"/>
          <w:lang w:val="en-GB"/>
        </w:rPr>
        <w:t>,</w:t>
      </w:r>
      <w:r w:rsidR="00C52530" w:rsidRPr="00A121EA">
        <w:rPr>
          <w:rFonts w:ascii="Times New Roman" w:hAnsi="Times New Roman"/>
          <w:sz w:val="20"/>
          <w:szCs w:val="20"/>
        </w:rPr>
        <w:t xml:space="preserve"> as a </w:t>
      </w:r>
      <w:r w:rsidR="00C52530" w:rsidRPr="00A121EA">
        <w:rPr>
          <w:rFonts w:ascii="Times New Roman" w:hAnsi="Times New Roman"/>
          <w:sz w:val="20"/>
          <w:szCs w:val="20"/>
        </w:rPr>
        <w:lastRenderedPageBreak/>
        <w:t xml:space="preserve">demonstration of commitment to transparency and international scrutiny.  </w:t>
      </w:r>
    </w:p>
    <w:p w14:paraId="03F2D898" w14:textId="77777777" w:rsidR="00780A9A" w:rsidRPr="00A121EA" w:rsidRDefault="00C52530" w:rsidP="006E0C35">
      <w:pPr>
        <w:pStyle w:val="H1G"/>
        <w:numPr>
          <w:ilvl w:val="0"/>
          <w:numId w:val="9"/>
        </w:numPr>
        <w:ind w:left="1129" w:hanging="505"/>
        <w:rPr>
          <w:lang w:eastAsia="en-GB"/>
        </w:rPr>
      </w:pPr>
      <w:r w:rsidRPr="00A121EA">
        <w:rPr>
          <w:lang w:eastAsia="en-GB"/>
        </w:rPr>
        <w:t xml:space="preserve">Plan El Salvador </w:t>
      </w:r>
      <w:proofErr w:type="spellStart"/>
      <w:r w:rsidRPr="00A121EA">
        <w:rPr>
          <w:lang w:eastAsia="en-GB"/>
        </w:rPr>
        <w:t>Seguro</w:t>
      </w:r>
      <w:proofErr w:type="spellEnd"/>
    </w:p>
    <w:p w14:paraId="166BF159" w14:textId="51A3763B" w:rsidR="00C52530" w:rsidRPr="00A121EA" w:rsidRDefault="00B84EC9" w:rsidP="005D1C1F">
      <w:pPr>
        <w:widowControl w:val="0"/>
        <w:autoSpaceDE w:val="0"/>
        <w:autoSpaceDN w:val="0"/>
        <w:adjustRightInd w:val="0"/>
        <w:spacing w:after="120"/>
        <w:ind w:left="1128" w:right="1134"/>
        <w:jc w:val="both"/>
        <w:rPr>
          <w:lang w:val="en-US"/>
        </w:rPr>
      </w:pPr>
      <w:r w:rsidRPr="00A121EA">
        <w:rPr>
          <w:lang w:val="en-US"/>
        </w:rPr>
        <w:t>14</w:t>
      </w:r>
      <w:r w:rsidR="00C52530" w:rsidRPr="00A121EA">
        <w:rPr>
          <w:lang w:val="en-US"/>
        </w:rPr>
        <w:t>.</w:t>
      </w:r>
      <w:r w:rsidR="00C52530" w:rsidRPr="00A121EA">
        <w:rPr>
          <w:lang w:val="en-US"/>
        </w:rPr>
        <w:tab/>
        <w:t xml:space="preserve">In 2015, the Government adopted </w:t>
      </w:r>
      <w:r w:rsidR="00C52530" w:rsidRPr="00A121EA">
        <w:rPr>
          <w:i/>
          <w:lang w:val="en-US"/>
        </w:rPr>
        <w:t>Plan El</w:t>
      </w:r>
      <w:r w:rsidR="00C52530" w:rsidRPr="00A121EA">
        <w:rPr>
          <w:lang w:val="en-US"/>
        </w:rPr>
        <w:t xml:space="preserve"> </w:t>
      </w:r>
      <w:r w:rsidR="00C52530" w:rsidRPr="00A121EA">
        <w:rPr>
          <w:i/>
          <w:lang w:val="en-US"/>
        </w:rPr>
        <w:t xml:space="preserve">Salvador </w:t>
      </w:r>
      <w:proofErr w:type="spellStart"/>
      <w:r w:rsidR="00C52530" w:rsidRPr="00A121EA">
        <w:rPr>
          <w:i/>
          <w:lang w:val="en-US"/>
        </w:rPr>
        <w:t>Seguro</w:t>
      </w:r>
      <w:proofErr w:type="spellEnd"/>
      <w:r w:rsidR="00C52530" w:rsidRPr="00A121EA">
        <w:rPr>
          <w:lang w:val="en-US"/>
        </w:rPr>
        <w:t xml:space="preserve">. </w:t>
      </w:r>
      <w:r w:rsidR="00F261A6" w:rsidRPr="00A121EA">
        <w:rPr>
          <w:shd w:val="clear" w:color="auto" w:fill="FFFFFF"/>
          <w:lang w:val="en-US"/>
        </w:rPr>
        <w:t>A</w:t>
      </w:r>
      <w:r w:rsidR="00C52530" w:rsidRPr="00A121EA">
        <w:rPr>
          <w:shd w:val="clear" w:color="auto" w:fill="FFFFFF"/>
          <w:lang w:val="en-US"/>
        </w:rPr>
        <w:t>n ambitious five-year plan to curb escalating gang</w:t>
      </w:r>
      <w:r w:rsidR="001C6BE3">
        <w:rPr>
          <w:shd w:val="clear" w:color="auto" w:fill="FFFFFF"/>
          <w:lang w:val="en-US"/>
        </w:rPr>
        <w:t>-</w:t>
      </w:r>
      <w:r w:rsidR="00C52530" w:rsidRPr="00A121EA">
        <w:rPr>
          <w:shd w:val="clear" w:color="auto" w:fill="FFFFFF"/>
          <w:lang w:val="en-US"/>
        </w:rPr>
        <w:t>violence and address other forms of violence.</w:t>
      </w:r>
      <w:r w:rsidR="00C52530" w:rsidRPr="00A121EA">
        <w:rPr>
          <w:lang w:val="en-US"/>
        </w:rPr>
        <w:t xml:space="preserve"> Developed by the National Council </w:t>
      </w:r>
      <w:r w:rsidR="00316DDB" w:rsidRPr="00A121EA">
        <w:rPr>
          <w:lang w:val="en-US"/>
        </w:rPr>
        <w:t>on</w:t>
      </w:r>
      <w:r w:rsidR="00C52530" w:rsidRPr="00A121EA">
        <w:rPr>
          <w:lang w:val="en-US"/>
        </w:rPr>
        <w:t xml:space="preserve"> Citizen</w:t>
      </w:r>
      <w:r w:rsidR="00CB0A83" w:rsidRPr="00A121EA">
        <w:rPr>
          <w:lang w:val="en-US"/>
        </w:rPr>
        <w:t>’s</w:t>
      </w:r>
      <w:r w:rsidR="00C52530" w:rsidRPr="00A121EA">
        <w:rPr>
          <w:lang w:val="en-US"/>
        </w:rPr>
        <w:t xml:space="preserve"> Security and Co</w:t>
      </w:r>
      <w:r w:rsidR="00D36126" w:rsidRPr="00A121EA">
        <w:rPr>
          <w:lang w:val="en-US"/>
        </w:rPr>
        <w:t>-</w:t>
      </w:r>
      <w:r w:rsidR="00C52530" w:rsidRPr="00A121EA">
        <w:rPr>
          <w:lang w:val="en-US"/>
        </w:rPr>
        <w:t>existence, the Plan contains a range of short</w:t>
      </w:r>
      <w:r w:rsidR="00CB0A83" w:rsidRPr="00A121EA">
        <w:rPr>
          <w:lang w:val="en-US"/>
        </w:rPr>
        <w:t>-</w:t>
      </w:r>
      <w:r w:rsidR="00C52530" w:rsidRPr="00A121EA">
        <w:rPr>
          <w:lang w:val="en-US"/>
        </w:rPr>
        <w:t>, medium</w:t>
      </w:r>
      <w:r w:rsidR="00CB0A83" w:rsidRPr="00A121EA">
        <w:rPr>
          <w:lang w:val="en-US"/>
        </w:rPr>
        <w:t>-</w:t>
      </w:r>
      <w:r w:rsidR="00C52530" w:rsidRPr="00A121EA">
        <w:rPr>
          <w:lang w:val="en-US"/>
        </w:rPr>
        <w:t xml:space="preserve"> and long-term actions and focuses on five key areas: prevention, criminal punishment, rehabilitation and reintegration, victim protection and assistance, and institutional enforcement. Initiatives include </w:t>
      </w:r>
      <w:r w:rsidR="00CB0A83" w:rsidRPr="00A121EA">
        <w:rPr>
          <w:lang w:val="en-US"/>
        </w:rPr>
        <w:t xml:space="preserve">development, education and </w:t>
      </w:r>
      <w:r w:rsidR="00C52530" w:rsidRPr="00A121EA">
        <w:rPr>
          <w:lang w:val="en-US"/>
        </w:rPr>
        <w:t>employment projects</w:t>
      </w:r>
      <w:r w:rsidR="00CB0A83" w:rsidRPr="00A121EA">
        <w:rPr>
          <w:lang w:val="en-US"/>
        </w:rPr>
        <w:t xml:space="preserve"> </w:t>
      </w:r>
      <w:r w:rsidR="00C52530" w:rsidRPr="00A121EA">
        <w:rPr>
          <w:lang w:val="en-US"/>
        </w:rPr>
        <w:t xml:space="preserve">for the country's 50 most violent municipalities. </w:t>
      </w:r>
      <w:r w:rsidR="00046175">
        <w:rPr>
          <w:lang w:val="en-US"/>
        </w:rPr>
        <w:t xml:space="preserve">It </w:t>
      </w:r>
      <w:r w:rsidR="00C52530" w:rsidRPr="00A121EA">
        <w:rPr>
          <w:lang w:val="en-US"/>
        </w:rPr>
        <w:t xml:space="preserve">also aims to curb the influence of gangs in prisons, improve prison conditions, and </w:t>
      </w:r>
      <w:r w:rsidR="00CB0A83" w:rsidRPr="00A121EA">
        <w:rPr>
          <w:lang w:val="en-US"/>
        </w:rPr>
        <w:t xml:space="preserve">support </w:t>
      </w:r>
      <w:r w:rsidR="00C52530" w:rsidRPr="00A121EA">
        <w:rPr>
          <w:lang w:val="en-US"/>
        </w:rPr>
        <w:t xml:space="preserve">victims </w:t>
      </w:r>
      <w:r w:rsidR="00CB0A83" w:rsidRPr="00A121EA">
        <w:rPr>
          <w:lang w:val="en-US"/>
        </w:rPr>
        <w:t xml:space="preserve">with </w:t>
      </w:r>
      <w:r w:rsidR="00C52530" w:rsidRPr="00A121EA">
        <w:rPr>
          <w:lang w:val="en-US"/>
        </w:rPr>
        <w:t>obtain</w:t>
      </w:r>
      <w:r w:rsidR="00CB0A83" w:rsidRPr="00A121EA">
        <w:rPr>
          <w:lang w:val="en-US"/>
        </w:rPr>
        <w:t>ing</w:t>
      </w:r>
      <w:r w:rsidR="00C52530" w:rsidRPr="00A121EA">
        <w:rPr>
          <w:lang w:val="en-US"/>
        </w:rPr>
        <w:t xml:space="preserve"> justice and reparation</w:t>
      </w:r>
      <w:r w:rsidR="00CB0A83" w:rsidRPr="00A121EA">
        <w:rPr>
          <w:lang w:val="en-US"/>
        </w:rPr>
        <w:t>s</w:t>
      </w:r>
      <w:r w:rsidR="00C52530" w:rsidRPr="00A121EA">
        <w:rPr>
          <w:lang w:val="en-US"/>
        </w:rPr>
        <w:t xml:space="preserve">.  </w:t>
      </w:r>
    </w:p>
    <w:p w14:paraId="6E9E1299" w14:textId="4605E14C" w:rsidR="00C52530" w:rsidRPr="00A121EA" w:rsidRDefault="00B84EC9" w:rsidP="005D1C1F">
      <w:pPr>
        <w:widowControl w:val="0"/>
        <w:autoSpaceDE w:val="0"/>
        <w:autoSpaceDN w:val="0"/>
        <w:adjustRightInd w:val="0"/>
        <w:spacing w:after="120"/>
        <w:ind w:left="1128" w:right="1134"/>
        <w:jc w:val="both"/>
        <w:rPr>
          <w:lang w:val="en-US"/>
        </w:rPr>
      </w:pPr>
      <w:r w:rsidRPr="00A121EA">
        <w:rPr>
          <w:shd w:val="clear" w:color="auto" w:fill="FFFFFF"/>
        </w:rPr>
        <w:t>15</w:t>
      </w:r>
      <w:r w:rsidR="00C52530" w:rsidRPr="00A121EA">
        <w:rPr>
          <w:shd w:val="clear" w:color="auto" w:fill="FFFFFF"/>
        </w:rPr>
        <w:t>.</w:t>
      </w:r>
      <w:r w:rsidR="00C52530" w:rsidRPr="00A121EA">
        <w:rPr>
          <w:shd w:val="clear" w:color="auto" w:fill="FFFFFF"/>
        </w:rPr>
        <w:tab/>
        <w:t>The Special Rapporteur met representatives of one priorit</w:t>
      </w:r>
      <w:r w:rsidR="009947ED">
        <w:rPr>
          <w:shd w:val="clear" w:color="auto" w:fill="FFFFFF"/>
        </w:rPr>
        <w:t>y</w:t>
      </w:r>
      <w:r w:rsidR="00C52530" w:rsidRPr="00A121EA">
        <w:rPr>
          <w:shd w:val="clear" w:color="auto" w:fill="FFFFFF"/>
        </w:rPr>
        <w:t xml:space="preserve"> municipalit</w:t>
      </w:r>
      <w:r w:rsidR="009947ED">
        <w:rPr>
          <w:shd w:val="clear" w:color="auto" w:fill="FFFFFF"/>
        </w:rPr>
        <w:t>y</w:t>
      </w:r>
      <w:r w:rsidR="00C52530" w:rsidRPr="00A121EA">
        <w:rPr>
          <w:shd w:val="clear" w:color="auto" w:fill="FFFFFF"/>
        </w:rPr>
        <w:t xml:space="preserve"> and was impressed by their commitment to the Plan, the many projects and initiatives it had generated and, most importantly, the “hope” that</w:t>
      </w:r>
      <w:r w:rsidR="00CB0A83" w:rsidRPr="00A121EA">
        <w:rPr>
          <w:shd w:val="clear" w:color="auto" w:fill="FFFFFF"/>
        </w:rPr>
        <w:t xml:space="preserve"> it provides</w:t>
      </w:r>
      <w:r w:rsidR="00C52530" w:rsidRPr="00A121EA">
        <w:rPr>
          <w:shd w:val="clear" w:color="auto" w:fill="FFFFFF"/>
        </w:rPr>
        <w:t xml:space="preserve">, at least among local officials. </w:t>
      </w:r>
      <w:r w:rsidR="00C52530" w:rsidRPr="00A121EA">
        <w:rPr>
          <w:lang w:val="en-US"/>
        </w:rPr>
        <w:t xml:space="preserve">Researchers have also highlighted that the Plan has strengthened </w:t>
      </w:r>
      <w:r w:rsidR="00CB0A83" w:rsidRPr="00A121EA">
        <w:rPr>
          <w:lang w:val="en-US"/>
        </w:rPr>
        <w:t>efforts</w:t>
      </w:r>
      <w:r w:rsidR="00C52530" w:rsidRPr="00A121EA">
        <w:rPr>
          <w:lang w:val="en-US"/>
        </w:rPr>
        <w:t xml:space="preserve"> at local levels, and allowed committed mayors to undertake and demonstrate visible changes to their communities.</w:t>
      </w:r>
    </w:p>
    <w:p w14:paraId="450BEB87" w14:textId="6275F38B" w:rsidR="00C52530" w:rsidRPr="00A121EA" w:rsidRDefault="00B84EC9" w:rsidP="005D1C1F">
      <w:pPr>
        <w:widowControl w:val="0"/>
        <w:autoSpaceDE w:val="0"/>
        <w:autoSpaceDN w:val="0"/>
        <w:adjustRightInd w:val="0"/>
        <w:spacing w:after="120"/>
        <w:ind w:left="1128" w:right="1134"/>
        <w:jc w:val="both"/>
        <w:rPr>
          <w:lang w:val="en-US"/>
        </w:rPr>
      </w:pPr>
      <w:r w:rsidRPr="00A121EA">
        <w:rPr>
          <w:lang w:val="en-US"/>
        </w:rPr>
        <w:t>16</w:t>
      </w:r>
      <w:r w:rsidR="00C52530" w:rsidRPr="00A121EA">
        <w:rPr>
          <w:lang w:val="en-US"/>
        </w:rPr>
        <w:t>.</w:t>
      </w:r>
      <w:r w:rsidR="00C52530" w:rsidRPr="00A121EA">
        <w:rPr>
          <w:lang w:val="en-US"/>
        </w:rPr>
        <w:tab/>
        <w:t xml:space="preserve">The Plan is estimated to cost around USD </w:t>
      </w:r>
      <w:r w:rsidR="00D31D11">
        <w:rPr>
          <w:lang w:val="en-US"/>
        </w:rPr>
        <w:t>210</w:t>
      </w:r>
      <w:r w:rsidR="00C52530" w:rsidRPr="00A121EA">
        <w:rPr>
          <w:lang w:val="en-US"/>
        </w:rPr>
        <w:t xml:space="preserve"> million </w:t>
      </w:r>
      <w:r w:rsidR="00E20460">
        <w:rPr>
          <w:lang w:val="en-US"/>
        </w:rPr>
        <w:t xml:space="preserve">a year, </w:t>
      </w:r>
      <w:r w:rsidR="00C52530" w:rsidRPr="00A121EA">
        <w:rPr>
          <w:lang w:val="en-US"/>
        </w:rPr>
        <w:t xml:space="preserve">financed by international cooperation funds and an earmarked tax. In 2017, close to </w:t>
      </w:r>
      <w:r w:rsidR="00D31D11">
        <w:rPr>
          <w:lang w:val="en-US"/>
        </w:rPr>
        <w:t>55</w:t>
      </w:r>
      <w:r w:rsidR="006D4242">
        <w:rPr>
          <w:lang w:val="en-US"/>
        </w:rPr>
        <w:t>%</w:t>
      </w:r>
      <w:r w:rsidR="00C52530" w:rsidRPr="00A121EA">
        <w:rPr>
          <w:lang w:val="en-US"/>
        </w:rPr>
        <w:t xml:space="preserve"> of this tax went to financing</w:t>
      </w:r>
      <w:r w:rsidR="00046175">
        <w:rPr>
          <w:lang w:val="en-US"/>
        </w:rPr>
        <w:t xml:space="preserve"> security personnel</w:t>
      </w:r>
      <w:r w:rsidR="00046175">
        <w:rPr>
          <w:rStyle w:val="FootnoteReference"/>
          <w:lang w:val="en-US"/>
        </w:rPr>
        <w:footnoteReference w:id="5"/>
      </w:r>
      <w:r w:rsidR="00046175">
        <w:rPr>
          <w:lang w:val="en-US"/>
        </w:rPr>
        <w:t xml:space="preserve"> (of which </w:t>
      </w:r>
      <w:r w:rsidR="00D31D11">
        <w:rPr>
          <w:lang w:val="en-US"/>
        </w:rPr>
        <w:t>78</w:t>
      </w:r>
      <w:r w:rsidR="00046175">
        <w:rPr>
          <w:lang w:val="en-US"/>
        </w:rPr>
        <w:t>% bonuses)</w:t>
      </w:r>
      <w:r w:rsidR="00C52530" w:rsidRPr="00A121EA">
        <w:rPr>
          <w:lang w:val="en-US"/>
        </w:rPr>
        <w:t xml:space="preserve">.  </w:t>
      </w:r>
    </w:p>
    <w:p w14:paraId="351FACA1" w14:textId="48E3F49D" w:rsidR="00C52530" w:rsidRPr="00A121EA" w:rsidRDefault="00B84EC9" w:rsidP="005D1C1F">
      <w:pPr>
        <w:widowControl w:val="0"/>
        <w:autoSpaceDE w:val="0"/>
        <w:autoSpaceDN w:val="0"/>
        <w:adjustRightInd w:val="0"/>
        <w:spacing w:after="120"/>
        <w:ind w:left="1128" w:right="1134"/>
        <w:jc w:val="both"/>
        <w:rPr>
          <w:lang w:val="en-US"/>
        </w:rPr>
      </w:pPr>
      <w:r w:rsidRPr="00A121EA">
        <w:rPr>
          <w:lang w:val="en-US"/>
        </w:rPr>
        <w:t>17</w:t>
      </w:r>
      <w:r w:rsidR="00C52530" w:rsidRPr="00A121EA">
        <w:rPr>
          <w:lang w:val="en-US"/>
        </w:rPr>
        <w:t>.</w:t>
      </w:r>
      <w:r w:rsidR="00C52530" w:rsidRPr="00A121EA">
        <w:rPr>
          <w:lang w:val="en-US"/>
        </w:rPr>
        <w:tab/>
        <w:t xml:space="preserve">The lack of resources for prevention </w:t>
      </w:r>
      <w:r w:rsidR="00CB0A83" w:rsidRPr="00A121EA">
        <w:rPr>
          <w:lang w:val="en-US"/>
        </w:rPr>
        <w:t xml:space="preserve">has resulted in a loss of </w:t>
      </w:r>
      <w:r w:rsidR="00C52530" w:rsidRPr="00A121EA">
        <w:rPr>
          <w:lang w:val="en-US"/>
        </w:rPr>
        <w:t xml:space="preserve">faith </w:t>
      </w:r>
      <w:r w:rsidR="00CB0A83" w:rsidRPr="00A121EA">
        <w:rPr>
          <w:lang w:val="en-US"/>
        </w:rPr>
        <w:t>among interviewe</w:t>
      </w:r>
      <w:r w:rsidR="009947ED">
        <w:rPr>
          <w:lang w:val="en-US"/>
        </w:rPr>
        <w:t>es</w:t>
      </w:r>
      <w:r w:rsidR="00CB0A83" w:rsidRPr="00A121EA">
        <w:rPr>
          <w:lang w:val="en-US"/>
        </w:rPr>
        <w:t xml:space="preserve"> </w:t>
      </w:r>
      <w:r w:rsidR="00C52530" w:rsidRPr="00A121EA">
        <w:rPr>
          <w:lang w:val="en-US"/>
        </w:rPr>
        <w:t xml:space="preserve">in the ability or willingness of the Government to truly implement the Plan as intended. In addition, members of </w:t>
      </w:r>
      <w:r w:rsidR="00F425A6" w:rsidRPr="00A121EA">
        <w:rPr>
          <w:lang w:val="en-US"/>
        </w:rPr>
        <w:t>opposition</w:t>
      </w:r>
      <w:r w:rsidR="00C52530" w:rsidRPr="00A121EA">
        <w:rPr>
          <w:lang w:val="en-US"/>
        </w:rPr>
        <w:t xml:space="preserve"> </w:t>
      </w:r>
      <w:r w:rsidR="00CB0A83" w:rsidRPr="00A121EA">
        <w:rPr>
          <w:lang w:val="en-US"/>
        </w:rPr>
        <w:t>p</w:t>
      </w:r>
      <w:r w:rsidR="00C52530" w:rsidRPr="00A121EA">
        <w:rPr>
          <w:lang w:val="en-US"/>
        </w:rPr>
        <w:t xml:space="preserve">arties (ARENA and GANA) have indicated their </w:t>
      </w:r>
      <w:r w:rsidR="00CB0A83" w:rsidRPr="00A121EA">
        <w:rPr>
          <w:lang w:val="en-US"/>
        </w:rPr>
        <w:t>m</w:t>
      </w:r>
      <w:r w:rsidR="00C52530" w:rsidRPr="00A121EA">
        <w:rPr>
          <w:lang w:val="en-US"/>
        </w:rPr>
        <w:t xml:space="preserve">istrust for such “soft” measures, if not outright rejection, making </w:t>
      </w:r>
      <w:r w:rsidR="00BF1FCC">
        <w:rPr>
          <w:lang w:val="en-US"/>
        </w:rPr>
        <w:t>its</w:t>
      </w:r>
      <w:r w:rsidR="00C52530" w:rsidRPr="00A121EA">
        <w:rPr>
          <w:lang w:val="en-US"/>
        </w:rPr>
        <w:t xml:space="preserve"> implementation a political challenge and the unfortunate hostage of elections and politics. </w:t>
      </w:r>
    </w:p>
    <w:p w14:paraId="6152FC9E" w14:textId="2566E003" w:rsidR="00780A9A" w:rsidRPr="00A121EA" w:rsidRDefault="005D1C1F" w:rsidP="006E0C35">
      <w:pPr>
        <w:widowControl w:val="0"/>
        <w:autoSpaceDE w:val="0"/>
        <w:autoSpaceDN w:val="0"/>
        <w:adjustRightInd w:val="0"/>
        <w:spacing w:before="360" w:after="240" w:line="270" w:lineRule="exact"/>
        <w:ind w:right="1134" w:firstLine="567"/>
        <w:jc w:val="both"/>
        <w:rPr>
          <w:b/>
          <w:sz w:val="24"/>
          <w:lang w:val="en-US" w:eastAsia="en-GB"/>
        </w:rPr>
      </w:pPr>
      <w:r>
        <w:rPr>
          <w:b/>
          <w:sz w:val="24"/>
          <w:lang w:val="en-US" w:eastAsia="en-GB"/>
        </w:rPr>
        <w:t>B.</w:t>
      </w:r>
      <w:r w:rsidR="003D639F" w:rsidRPr="00A121EA">
        <w:rPr>
          <w:b/>
          <w:sz w:val="24"/>
          <w:lang w:val="en-US" w:eastAsia="en-GB"/>
        </w:rPr>
        <w:tab/>
      </w:r>
      <w:r w:rsidR="00C52530" w:rsidRPr="00A121EA">
        <w:rPr>
          <w:b/>
          <w:sz w:val="24"/>
          <w:lang w:val="en-US" w:eastAsia="en-GB"/>
        </w:rPr>
        <w:t>Legal and policy responses</w:t>
      </w:r>
    </w:p>
    <w:p w14:paraId="41DCF695" w14:textId="13880CBC" w:rsidR="00C52530" w:rsidRPr="00A121EA" w:rsidRDefault="00B84EC9" w:rsidP="005D1C1F">
      <w:pPr>
        <w:pStyle w:val="ListParagraph"/>
        <w:widowControl w:val="0"/>
        <w:autoSpaceDE w:val="0"/>
        <w:autoSpaceDN w:val="0"/>
        <w:adjustRightInd w:val="0"/>
        <w:spacing w:after="120" w:line="240" w:lineRule="atLeast"/>
        <w:ind w:left="1134" w:right="1134"/>
        <w:jc w:val="both"/>
        <w:rPr>
          <w:rFonts w:ascii="Times New Roman" w:hAnsi="Times New Roman"/>
          <w:sz w:val="20"/>
          <w:szCs w:val="20"/>
          <w:lang w:val="en-US"/>
        </w:rPr>
      </w:pPr>
      <w:r w:rsidRPr="00A121EA">
        <w:rPr>
          <w:rFonts w:ascii="Times New Roman" w:hAnsi="Times New Roman"/>
          <w:sz w:val="20"/>
          <w:szCs w:val="20"/>
          <w:lang w:val="en-US"/>
        </w:rPr>
        <w:lastRenderedPageBreak/>
        <w:t>18</w:t>
      </w:r>
      <w:r w:rsidR="00C52530" w:rsidRPr="00A121EA">
        <w:rPr>
          <w:rFonts w:ascii="Times New Roman" w:hAnsi="Times New Roman"/>
          <w:sz w:val="20"/>
          <w:szCs w:val="20"/>
          <w:lang w:val="en-US"/>
        </w:rPr>
        <w:t>.</w:t>
      </w:r>
      <w:r w:rsidR="00C52530" w:rsidRPr="00A121EA">
        <w:rPr>
          <w:rFonts w:ascii="Times New Roman" w:hAnsi="Times New Roman"/>
          <w:sz w:val="20"/>
          <w:szCs w:val="20"/>
          <w:lang w:val="en-US"/>
        </w:rPr>
        <w:tab/>
        <w:t xml:space="preserve">In recent years, El Salvador has adopted a series of measures, in principle, designed to be temporary. A month before decreeing the </w:t>
      </w:r>
      <w:r w:rsidR="00105FA6" w:rsidRPr="00A121EA">
        <w:rPr>
          <w:rFonts w:ascii="Times New Roman" w:hAnsi="Times New Roman"/>
          <w:sz w:val="20"/>
          <w:szCs w:val="20"/>
          <w:lang w:val="en-US"/>
        </w:rPr>
        <w:t>E</w:t>
      </w:r>
      <w:r w:rsidR="00C52530" w:rsidRPr="00A121EA">
        <w:rPr>
          <w:rFonts w:ascii="Times New Roman" w:hAnsi="Times New Roman"/>
          <w:sz w:val="20"/>
          <w:szCs w:val="20"/>
          <w:lang w:val="en-US"/>
        </w:rPr>
        <w:t xml:space="preserve">xtraordinary </w:t>
      </w:r>
      <w:r w:rsidR="00105FA6" w:rsidRPr="00A121EA">
        <w:rPr>
          <w:rFonts w:ascii="Times New Roman" w:hAnsi="Times New Roman"/>
          <w:sz w:val="20"/>
          <w:szCs w:val="20"/>
          <w:lang w:val="en-US"/>
        </w:rPr>
        <w:t>S</w:t>
      </w:r>
      <w:r w:rsidR="00C52530" w:rsidRPr="00A121EA">
        <w:rPr>
          <w:rFonts w:ascii="Times New Roman" w:hAnsi="Times New Roman"/>
          <w:sz w:val="20"/>
          <w:szCs w:val="20"/>
          <w:lang w:val="en-US"/>
        </w:rPr>
        <w:t xml:space="preserve">ecurity </w:t>
      </w:r>
      <w:r w:rsidR="00105FA6" w:rsidRPr="00A121EA">
        <w:rPr>
          <w:rFonts w:ascii="Times New Roman" w:hAnsi="Times New Roman"/>
          <w:sz w:val="20"/>
          <w:szCs w:val="20"/>
          <w:lang w:val="en-US"/>
        </w:rPr>
        <w:t>M</w:t>
      </w:r>
      <w:r w:rsidR="00C52530" w:rsidRPr="00A121EA">
        <w:rPr>
          <w:rFonts w:ascii="Times New Roman" w:hAnsi="Times New Roman"/>
          <w:sz w:val="20"/>
          <w:szCs w:val="20"/>
          <w:lang w:val="en-US"/>
        </w:rPr>
        <w:t xml:space="preserve">easures aimed at regaining control </w:t>
      </w:r>
      <w:r w:rsidR="00FD0704" w:rsidRPr="00A121EA">
        <w:rPr>
          <w:rFonts w:ascii="Times New Roman" w:hAnsi="Times New Roman"/>
          <w:sz w:val="20"/>
          <w:szCs w:val="20"/>
          <w:lang w:val="en-US"/>
        </w:rPr>
        <w:t xml:space="preserve">in </w:t>
      </w:r>
      <w:r w:rsidR="00C52530" w:rsidRPr="00A121EA">
        <w:rPr>
          <w:rFonts w:ascii="Times New Roman" w:hAnsi="Times New Roman"/>
          <w:sz w:val="20"/>
          <w:szCs w:val="20"/>
          <w:lang w:val="en-US"/>
        </w:rPr>
        <w:t xml:space="preserve">prisons, the Executive declared a state of emergency in 25 </w:t>
      </w:r>
      <w:r w:rsidR="00A95753" w:rsidRPr="00A121EA">
        <w:rPr>
          <w:rFonts w:ascii="Times New Roman" w:hAnsi="Times New Roman"/>
          <w:sz w:val="20"/>
          <w:szCs w:val="20"/>
          <w:lang w:val="en-US"/>
        </w:rPr>
        <w:t>of them</w:t>
      </w:r>
      <w:r w:rsidR="00C52530" w:rsidRPr="00A121EA">
        <w:rPr>
          <w:rFonts w:ascii="Times New Roman" w:hAnsi="Times New Roman"/>
          <w:sz w:val="20"/>
          <w:szCs w:val="20"/>
          <w:lang w:val="en-US"/>
        </w:rPr>
        <w:t xml:space="preserve">. Subsequently, the Government decreed the measures in seven prisons, and has extended their validity ever since. </w:t>
      </w:r>
    </w:p>
    <w:p w14:paraId="14287C4B" w14:textId="4D120DE4" w:rsidR="00C52530" w:rsidRPr="00A121EA" w:rsidRDefault="00B84EC9" w:rsidP="005D1C1F">
      <w:pPr>
        <w:widowControl w:val="0"/>
        <w:autoSpaceDE w:val="0"/>
        <w:autoSpaceDN w:val="0"/>
        <w:adjustRightInd w:val="0"/>
        <w:spacing w:after="120"/>
        <w:ind w:left="1134" w:right="1134"/>
        <w:jc w:val="both"/>
        <w:rPr>
          <w:lang w:val="en-US"/>
        </w:rPr>
      </w:pPr>
      <w:r w:rsidRPr="00A121EA">
        <w:rPr>
          <w:lang w:val="en-US"/>
        </w:rPr>
        <w:t>19</w:t>
      </w:r>
      <w:r w:rsidR="00C52530" w:rsidRPr="00A121EA">
        <w:rPr>
          <w:lang w:val="en-US"/>
        </w:rPr>
        <w:t>.</w:t>
      </w:r>
      <w:r w:rsidR="00C52530" w:rsidRPr="00A121EA">
        <w:rPr>
          <w:lang w:val="en-US"/>
        </w:rPr>
        <w:tab/>
      </w:r>
      <w:r w:rsidR="00C52530" w:rsidRPr="00891D71">
        <w:rPr>
          <w:rFonts w:eastAsia="Calibri"/>
          <w:lang w:val="en-US"/>
        </w:rPr>
        <w:t xml:space="preserve">Several Governments, including the current one, have used their constitutional powers to authorize the armed </w:t>
      </w:r>
      <w:r w:rsidR="00D1279D" w:rsidRPr="00891D71">
        <w:rPr>
          <w:lang w:val="en-US"/>
        </w:rPr>
        <w:t>f</w:t>
      </w:r>
      <w:r w:rsidR="00C52530" w:rsidRPr="00891D71">
        <w:rPr>
          <w:rFonts w:eastAsia="Calibri"/>
          <w:lang w:val="en-US"/>
        </w:rPr>
        <w:t xml:space="preserve">orces </w:t>
      </w:r>
      <w:r w:rsidR="00A95753" w:rsidRPr="00891D71">
        <w:rPr>
          <w:rFonts w:eastAsia="Calibri"/>
          <w:lang w:val="en-US"/>
        </w:rPr>
        <w:t xml:space="preserve">to execute </w:t>
      </w:r>
      <w:r w:rsidR="00C52530" w:rsidRPr="00891D71">
        <w:rPr>
          <w:rFonts w:eastAsia="Calibri"/>
          <w:lang w:val="en-US"/>
        </w:rPr>
        <w:t>public security tasks</w:t>
      </w:r>
      <w:r w:rsidR="00A95753" w:rsidRPr="00891D71">
        <w:rPr>
          <w:rFonts w:eastAsia="Calibri"/>
          <w:lang w:val="en-US"/>
        </w:rPr>
        <w:t>, which the</w:t>
      </w:r>
      <w:r w:rsidR="00C52530" w:rsidRPr="00891D71">
        <w:rPr>
          <w:rFonts w:eastAsia="Calibri"/>
          <w:lang w:val="en-US"/>
        </w:rPr>
        <w:t xml:space="preserve"> Special Rapporteur is concerned</w:t>
      </w:r>
      <w:r w:rsidR="00A95753" w:rsidRPr="00891D71">
        <w:rPr>
          <w:rFonts w:eastAsia="Calibri"/>
          <w:lang w:val="en-US"/>
        </w:rPr>
        <w:t xml:space="preserve">, </w:t>
      </w:r>
      <w:r w:rsidR="00BE25F4" w:rsidRPr="00C84242">
        <w:rPr>
          <w:rFonts w:eastAsia="Calibri"/>
          <w:lang w:val="en-US"/>
        </w:rPr>
        <w:t>they are not trained for,</w:t>
      </w:r>
      <w:r w:rsidR="00BE25F4" w:rsidRPr="00891D71">
        <w:rPr>
          <w:rFonts w:eastAsia="Calibri"/>
          <w:lang w:val="en-US"/>
        </w:rPr>
        <w:t xml:space="preserve"> </w:t>
      </w:r>
      <w:r w:rsidR="00A95753" w:rsidRPr="00891D71">
        <w:rPr>
          <w:rFonts w:eastAsia="Calibri"/>
          <w:lang w:val="en-US"/>
        </w:rPr>
        <w:t>may distort their functions</w:t>
      </w:r>
      <w:r w:rsidR="00BE25F4" w:rsidRPr="00891D71">
        <w:rPr>
          <w:rFonts w:eastAsia="Calibri"/>
          <w:lang w:val="en-US"/>
        </w:rPr>
        <w:t xml:space="preserve"> </w:t>
      </w:r>
      <w:r w:rsidR="00BE25F4" w:rsidRPr="00C84242">
        <w:rPr>
          <w:rFonts w:eastAsia="Calibri"/>
          <w:lang w:val="en-US"/>
        </w:rPr>
        <w:t>and lead to further abuses of power and human rights violations</w:t>
      </w:r>
      <w:r w:rsidR="00A95753" w:rsidRPr="00891D71">
        <w:rPr>
          <w:rFonts w:eastAsia="Calibri"/>
          <w:lang w:val="en-US"/>
        </w:rPr>
        <w:t>.</w:t>
      </w:r>
      <w:r w:rsidR="00C52530" w:rsidRPr="00891D71">
        <w:rPr>
          <w:rFonts w:eastAsia="Calibri"/>
          <w:lang w:val="en-US"/>
        </w:rPr>
        <w:t xml:space="preserve"> </w:t>
      </w:r>
      <w:r w:rsidR="00A95753" w:rsidRPr="00891D71">
        <w:rPr>
          <w:rFonts w:eastAsia="Calibri"/>
          <w:lang w:val="en-US"/>
        </w:rPr>
        <w:t xml:space="preserve">She </w:t>
      </w:r>
      <w:r w:rsidR="00C52530" w:rsidRPr="00891D71">
        <w:rPr>
          <w:rFonts w:eastAsia="Calibri"/>
          <w:lang w:val="en-US"/>
        </w:rPr>
        <w:t>is also concerned that</w:t>
      </w:r>
      <w:r w:rsidR="00A95753" w:rsidRPr="00891D71">
        <w:rPr>
          <w:rFonts w:eastAsia="Calibri"/>
          <w:lang w:val="en-US"/>
        </w:rPr>
        <w:t>,</w:t>
      </w:r>
      <w:r w:rsidR="00C52530" w:rsidRPr="00891D71">
        <w:rPr>
          <w:rFonts w:eastAsia="Calibri"/>
          <w:lang w:val="en-US"/>
        </w:rPr>
        <w:t xml:space="preserve"> since 2015,</w:t>
      </w:r>
      <w:r w:rsidR="00A95753" w:rsidRPr="00891D71">
        <w:rPr>
          <w:rFonts w:eastAsia="Calibri"/>
          <w:lang w:val="en-US"/>
        </w:rPr>
        <w:t xml:space="preserve"> gang</w:t>
      </w:r>
      <w:r w:rsidR="00895CD0">
        <w:rPr>
          <w:rFonts w:eastAsia="Calibri"/>
          <w:lang w:val="en-US"/>
        </w:rPr>
        <w:t>-</w:t>
      </w:r>
      <w:r w:rsidR="00A95753" w:rsidRPr="00891D71">
        <w:rPr>
          <w:rFonts w:eastAsia="Calibri"/>
          <w:lang w:val="en-US"/>
        </w:rPr>
        <w:t>members are prosecuted under</w:t>
      </w:r>
      <w:r w:rsidR="00C52530" w:rsidRPr="00891D71">
        <w:rPr>
          <w:rFonts w:eastAsia="Calibri"/>
          <w:lang w:val="en-US"/>
        </w:rPr>
        <w:t xml:space="preserve"> </w:t>
      </w:r>
      <w:r w:rsidR="00A95753" w:rsidRPr="00891D71">
        <w:rPr>
          <w:rFonts w:eastAsia="Calibri"/>
          <w:lang w:val="en-US"/>
        </w:rPr>
        <w:t xml:space="preserve">the </w:t>
      </w:r>
      <w:r w:rsidR="00C52530" w:rsidRPr="00891D71">
        <w:rPr>
          <w:rFonts w:eastAsia="Calibri"/>
          <w:shd w:val="clear" w:color="auto" w:fill="FFFFFF"/>
          <w:lang w:val="en-US"/>
        </w:rPr>
        <w:t>Special Law against Acts of Terrorism to “restore order and create social peace”</w:t>
      </w:r>
      <w:r w:rsidR="00A95753" w:rsidRPr="00891D71">
        <w:rPr>
          <w:rFonts w:eastAsia="Calibri"/>
          <w:shd w:val="clear" w:color="auto" w:fill="FFFFFF"/>
          <w:lang w:val="en-US"/>
        </w:rPr>
        <w:t>.</w:t>
      </w:r>
      <w:r w:rsidR="00A95753" w:rsidRPr="00891D71">
        <w:rPr>
          <w:rFonts w:eastAsia="Calibri"/>
          <w:lang w:val="en-US"/>
        </w:rPr>
        <w:t xml:space="preserve"> </w:t>
      </w:r>
      <w:r w:rsidR="00A95753" w:rsidRPr="00891D71">
        <w:rPr>
          <w:lang w:val="en-US"/>
        </w:rPr>
        <w:t>The Special Rapporteur</w:t>
      </w:r>
      <w:r w:rsidR="00C52530" w:rsidRPr="00891D71">
        <w:rPr>
          <w:lang w:val="en-US"/>
        </w:rPr>
        <w:t xml:space="preserve"> stresses that the cumulative effect of overlapping permanent and complex</w:t>
      </w:r>
      <w:r w:rsidR="00BE25F4" w:rsidRPr="00891D71">
        <w:rPr>
          <w:lang w:val="en-US"/>
        </w:rPr>
        <w:t xml:space="preserve"> </w:t>
      </w:r>
      <w:r w:rsidR="00BE25F4" w:rsidRPr="00C84242">
        <w:rPr>
          <w:lang w:val="en-US"/>
        </w:rPr>
        <w:t>regimes of</w:t>
      </w:r>
      <w:r w:rsidR="00C52530" w:rsidRPr="00891D71">
        <w:rPr>
          <w:lang w:val="en-US"/>
        </w:rPr>
        <w:t xml:space="preserve"> emergencies makes accountability and oversigh</w:t>
      </w:r>
      <w:r w:rsidR="00D1279D" w:rsidRPr="00891D71">
        <w:rPr>
          <w:lang w:val="en-US"/>
        </w:rPr>
        <w:t>t of emergency powers difficult</w:t>
      </w:r>
      <w:r w:rsidR="00C52530" w:rsidRPr="00891D71">
        <w:rPr>
          <w:lang w:val="en-US"/>
        </w:rPr>
        <w:t xml:space="preserve"> (</w:t>
      </w:r>
      <w:r w:rsidR="00C52530" w:rsidRPr="00891D71">
        <w:t>A/HRC/37/52, para. 59).</w:t>
      </w:r>
    </w:p>
    <w:p w14:paraId="3FBB49BF" w14:textId="389AE75D" w:rsidR="00C52530" w:rsidRPr="00A121EA" w:rsidRDefault="00105FA6" w:rsidP="005D1C1F">
      <w:pPr>
        <w:pStyle w:val="H1G"/>
        <w:numPr>
          <w:ilvl w:val="0"/>
          <w:numId w:val="33"/>
        </w:numPr>
      </w:pPr>
      <w:bookmarkStart w:id="1" w:name="_Toc511992697"/>
      <w:r w:rsidRPr="00A121EA">
        <w:t xml:space="preserve">Extraordinary </w:t>
      </w:r>
      <w:r w:rsidR="00C52530" w:rsidRPr="00A121EA">
        <w:t>Security Measures</w:t>
      </w:r>
      <w:bookmarkEnd w:id="1"/>
    </w:p>
    <w:p w14:paraId="642DE9D9" w14:textId="7BC832CD" w:rsidR="00C52530" w:rsidRPr="00A121EA" w:rsidRDefault="00A121EA" w:rsidP="005D1C1F">
      <w:pPr>
        <w:suppressAutoHyphens w:val="0"/>
        <w:spacing w:after="120"/>
        <w:ind w:left="1134" w:right="1134"/>
        <w:jc w:val="both"/>
      </w:pPr>
      <w:r>
        <w:rPr>
          <w:lang w:val="en-US"/>
        </w:rPr>
        <w:t>20</w:t>
      </w:r>
      <w:r w:rsidR="00B84EC9" w:rsidRPr="00A121EA">
        <w:rPr>
          <w:lang w:val="en-US"/>
        </w:rPr>
        <w:t>.</w:t>
      </w:r>
      <w:r w:rsidR="00B84EC9" w:rsidRPr="00A121EA">
        <w:rPr>
          <w:lang w:val="en-US"/>
        </w:rPr>
        <w:tab/>
      </w:r>
      <w:r w:rsidR="00C52530" w:rsidRPr="00A121EA">
        <w:rPr>
          <w:lang w:val="en-US"/>
        </w:rPr>
        <w:t xml:space="preserve">In April 2016, the Government announced </w:t>
      </w:r>
      <w:r w:rsidR="00C52530" w:rsidRPr="00A121EA">
        <w:t>the implementation of a set of measures officially aimed to address the violence</w:t>
      </w:r>
      <w:r w:rsidR="00BF1FCC">
        <w:t>, including killings</w:t>
      </w:r>
      <w:r w:rsidR="00C52530" w:rsidRPr="00A121EA">
        <w:t>. The</w:t>
      </w:r>
      <w:r w:rsidR="00BF1FCC">
        <w:t>y</w:t>
      </w:r>
      <w:r w:rsidR="00C52530" w:rsidRPr="00A121EA">
        <w:t xml:space="preserve"> are divided in</w:t>
      </w:r>
      <w:r w:rsidR="00033D62" w:rsidRPr="00A121EA">
        <w:t>to</w:t>
      </w:r>
      <w:r w:rsidR="00C52530" w:rsidRPr="00A121EA">
        <w:t xml:space="preserve"> three groups: 1) “Extraordinary Security Measures”</w:t>
      </w:r>
      <w:r w:rsidR="00BF1FCC">
        <w:t xml:space="preserve"> </w:t>
      </w:r>
      <w:r w:rsidR="009947ED">
        <w:t xml:space="preserve">(Measures) </w:t>
      </w:r>
      <w:r w:rsidR="00BF1FCC">
        <w:t>aimed at those deprived of liberty</w:t>
      </w:r>
      <w:r w:rsidR="00C52530" w:rsidRPr="00A121EA">
        <w:t xml:space="preserve">; 2) Public </w:t>
      </w:r>
      <w:r w:rsidR="00303573" w:rsidRPr="00A121EA">
        <w:t>s</w:t>
      </w:r>
      <w:r w:rsidR="00C52530" w:rsidRPr="00A121EA">
        <w:t>afety; and, 3) Legal reforms.</w:t>
      </w:r>
    </w:p>
    <w:p w14:paraId="1D754ED4" w14:textId="338FABA6" w:rsidR="00C52530" w:rsidRPr="00A121EA" w:rsidRDefault="00A121EA" w:rsidP="005D1C1F">
      <w:pPr>
        <w:suppressAutoHyphens w:val="0"/>
        <w:spacing w:after="120"/>
        <w:ind w:left="1134" w:right="1134"/>
        <w:jc w:val="both"/>
      </w:pPr>
      <w:r>
        <w:t>21</w:t>
      </w:r>
      <w:r w:rsidR="00B84EC9" w:rsidRPr="00A121EA">
        <w:t>.</w:t>
      </w:r>
      <w:r w:rsidR="00B84EC9" w:rsidRPr="00A121EA">
        <w:tab/>
      </w:r>
      <w:r w:rsidR="00C52530" w:rsidRPr="00A121EA">
        <w:t xml:space="preserve">With regard to persons deprived of liberty, </w:t>
      </w:r>
      <w:r w:rsidR="00C52530" w:rsidRPr="00A121EA">
        <w:rPr>
          <w:lang w:val="en-US"/>
        </w:rPr>
        <w:t xml:space="preserve">Legislative Decree 321 of 2016 established a series of </w:t>
      </w:r>
      <w:r w:rsidR="00033D62" w:rsidRPr="00A121EA">
        <w:rPr>
          <w:lang w:val="en-US"/>
        </w:rPr>
        <w:t>M</w:t>
      </w:r>
      <w:r w:rsidR="00C52530" w:rsidRPr="00A121EA">
        <w:rPr>
          <w:lang w:val="en-US"/>
        </w:rPr>
        <w:t xml:space="preserve">easures </w:t>
      </w:r>
      <w:r w:rsidR="00033D62" w:rsidRPr="00A121EA">
        <w:rPr>
          <w:lang w:val="en-US"/>
        </w:rPr>
        <w:t xml:space="preserve">applied to </w:t>
      </w:r>
      <w:r w:rsidR="00C52530" w:rsidRPr="00A121EA">
        <w:rPr>
          <w:lang w:val="en-US"/>
        </w:rPr>
        <w:t xml:space="preserve">seven (now six) </w:t>
      </w:r>
      <w:r w:rsidR="00CE4427" w:rsidRPr="00A121EA">
        <w:rPr>
          <w:lang w:val="en-US"/>
        </w:rPr>
        <w:t xml:space="preserve">different </w:t>
      </w:r>
      <w:r w:rsidR="00033D62" w:rsidRPr="00A121EA">
        <w:rPr>
          <w:lang w:val="en-US"/>
        </w:rPr>
        <w:t>p</w:t>
      </w:r>
      <w:r w:rsidR="00C52530" w:rsidRPr="00A121EA">
        <w:rPr>
          <w:lang w:val="en-US"/>
        </w:rPr>
        <w:t>enitentiar</w:t>
      </w:r>
      <w:r w:rsidR="00CE4427" w:rsidRPr="00A121EA">
        <w:rPr>
          <w:lang w:val="en-US"/>
        </w:rPr>
        <w:t xml:space="preserve">ies </w:t>
      </w:r>
      <w:r w:rsidR="00C52530" w:rsidRPr="00A121EA">
        <w:rPr>
          <w:lang w:val="en-US"/>
        </w:rPr>
        <w:t xml:space="preserve">to regain full control of </w:t>
      </w:r>
      <w:r w:rsidR="00C52530" w:rsidRPr="00C84242">
        <w:rPr>
          <w:lang w:val="en-US"/>
        </w:rPr>
        <w:t>the</w:t>
      </w:r>
      <w:r w:rsidR="00BE25F4" w:rsidRPr="00C84242">
        <w:rPr>
          <w:lang w:val="en-US"/>
        </w:rPr>
        <w:t>m</w:t>
      </w:r>
      <w:r w:rsidR="00C52530" w:rsidRPr="00891D71">
        <w:rPr>
          <w:lang w:val="en-US"/>
        </w:rPr>
        <w:t>.</w:t>
      </w:r>
      <w:r w:rsidR="00C52530" w:rsidRPr="00A121EA">
        <w:rPr>
          <w:lang w:val="en-US"/>
        </w:rPr>
        <w:t xml:space="preserve"> These Measures include</w:t>
      </w:r>
      <w:r w:rsidR="00952A66" w:rsidRPr="00A121EA">
        <w:rPr>
          <w:lang w:val="en-US"/>
        </w:rPr>
        <w:t>, inter alia,</w:t>
      </w:r>
      <w:r w:rsidR="00C52530" w:rsidRPr="00A121EA">
        <w:rPr>
          <w:lang w:val="en-US"/>
        </w:rPr>
        <w:t xml:space="preserve"> </w:t>
      </w:r>
      <w:r w:rsidR="00033D62" w:rsidRPr="00A121EA">
        <w:rPr>
          <w:lang w:val="en-US"/>
        </w:rPr>
        <w:t>the</w:t>
      </w:r>
      <w:r w:rsidR="00C52530" w:rsidRPr="00A121EA">
        <w:rPr>
          <w:lang w:val="en-US"/>
        </w:rPr>
        <w:t xml:space="preserve"> 24-hour confinement of prisoners </w:t>
      </w:r>
      <w:r w:rsidR="00033D62" w:rsidRPr="00A121EA">
        <w:rPr>
          <w:lang w:val="en-US"/>
        </w:rPr>
        <w:t xml:space="preserve">to </w:t>
      </w:r>
      <w:r w:rsidR="00C52530" w:rsidRPr="00A121EA">
        <w:rPr>
          <w:lang w:val="en-US"/>
        </w:rPr>
        <w:t xml:space="preserve">their cells, suspension of </w:t>
      </w:r>
      <w:r w:rsidR="00952A66" w:rsidRPr="00A121EA">
        <w:rPr>
          <w:lang w:val="en-US"/>
        </w:rPr>
        <w:t xml:space="preserve">all </w:t>
      </w:r>
      <w:r w:rsidR="00C52530" w:rsidRPr="00A121EA">
        <w:rPr>
          <w:lang w:val="en-US"/>
        </w:rPr>
        <w:t>family and intimate visits</w:t>
      </w:r>
      <w:r w:rsidR="00F52B74" w:rsidRPr="00A121EA">
        <w:rPr>
          <w:lang w:val="en-US"/>
        </w:rPr>
        <w:t>, correspondence by and to detainees</w:t>
      </w:r>
      <w:r w:rsidR="00CE4427" w:rsidRPr="00A121EA">
        <w:rPr>
          <w:lang w:val="en-US"/>
        </w:rPr>
        <w:t xml:space="preserve">, </w:t>
      </w:r>
      <w:r w:rsidR="00C52530" w:rsidRPr="00A121EA">
        <w:rPr>
          <w:lang w:val="en-US"/>
        </w:rPr>
        <w:t xml:space="preserve">prohibition </w:t>
      </w:r>
      <w:r w:rsidR="00CE4427" w:rsidRPr="00A121EA">
        <w:rPr>
          <w:lang w:val="en-US"/>
        </w:rPr>
        <w:t xml:space="preserve">of </w:t>
      </w:r>
      <w:r w:rsidR="00C52530" w:rsidRPr="00A121EA">
        <w:rPr>
          <w:lang w:val="en-US"/>
        </w:rPr>
        <w:t xml:space="preserve">transfer </w:t>
      </w:r>
      <w:r w:rsidR="00952A66" w:rsidRPr="00A121EA">
        <w:rPr>
          <w:lang w:val="en-US"/>
        </w:rPr>
        <w:t xml:space="preserve">of detainees </w:t>
      </w:r>
      <w:r w:rsidR="00C52530" w:rsidRPr="00A121EA">
        <w:rPr>
          <w:lang w:val="en-US"/>
        </w:rPr>
        <w:t xml:space="preserve">to court for hearings, as well as </w:t>
      </w:r>
      <w:r w:rsidR="00033D62" w:rsidRPr="00A121EA">
        <w:rPr>
          <w:lang w:val="en-US"/>
        </w:rPr>
        <w:t xml:space="preserve">denial of </w:t>
      </w:r>
      <w:r w:rsidR="00BF1FCC">
        <w:rPr>
          <w:lang w:val="en-US"/>
        </w:rPr>
        <w:t>access by</w:t>
      </w:r>
      <w:r w:rsidR="00C52530" w:rsidRPr="00A121EA">
        <w:rPr>
          <w:lang w:val="en-US"/>
        </w:rPr>
        <w:t xml:space="preserve"> </w:t>
      </w:r>
      <w:r w:rsidR="00BF1FCC">
        <w:rPr>
          <w:lang w:val="en-US"/>
        </w:rPr>
        <w:t>(</w:t>
      </w:r>
      <w:r w:rsidR="00C52530" w:rsidRPr="00A121EA">
        <w:rPr>
          <w:lang w:val="en-US"/>
        </w:rPr>
        <w:t>inter</w:t>
      </w:r>
      <w:r w:rsidR="00BF1FCC">
        <w:rPr>
          <w:lang w:val="en-US"/>
        </w:rPr>
        <w:t>)</w:t>
      </w:r>
      <w:r w:rsidR="00C52530" w:rsidRPr="00A121EA">
        <w:rPr>
          <w:lang w:val="en-US"/>
        </w:rPr>
        <w:t>national organizations to these prisons.</w:t>
      </w:r>
      <w:r w:rsidR="00797763" w:rsidRPr="00A121EA">
        <w:rPr>
          <w:lang w:val="en-US"/>
        </w:rPr>
        <w:t xml:space="preserve"> While lawyers are</w:t>
      </w:r>
      <w:r w:rsidR="009A309D" w:rsidRPr="00A121EA">
        <w:rPr>
          <w:lang w:val="en-US"/>
        </w:rPr>
        <w:t xml:space="preserve"> in principle allowed to visit their</w:t>
      </w:r>
      <w:r w:rsidR="00797763" w:rsidRPr="00A121EA">
        <w:rPr>
          <w:lang w:val="en-US"/>
        </w:rPr>
        <w:t xml:space="preserve"> clients,</w:t>
      </w:r>
      <w:r w:rsidR="004D4AA8" w:rsidRPr="00A121EA">
        <w:rPr>
          <w:lang w:val="en-US"/>
        </w:rPr>
        <w:t xml:space="preserve"> </w:t>
      </w:r>
      <w:r w:rsidR="009A309D" w:rsidRPr="00A121EA">
        <w:rPr>
          <w:lang w:val="en-US"/>
        </w:rPr>
        <w:t xml:space="preserve">the </w:t>
      </w:r>
      <w:r w:rsidR="00797763" w:rsidRPr="00A121EA">
        <w:rPr>
          <w:lang w:val="en-US"/>
        </w:rPr>
        <w:t>many obstacles in place</w:t>
      </w:r>
      <w:r w:rsidR="009A309D" w:rsidRPr="00A121EA">
        <w:rPr>
          <w:lang w:val="en-US"/>
        </w:rPr>
        <w:t xml:space="preserve"> </w:t>
      </w:r>
      <w:r w:rsidR="00797763" w:rsidRPr="00A121EA">
        <w:rPr>
          <w:lang w:val="en-US"/>
        </w:rPr>
        <w:t xml:space="preserve">result in a </w:t>
      </w:r>
      <w:r w:rsidR="004D4AA8" w:rsidRPr="00A121EA">
        <w:rPr>
          <w:i/>
          <w:lang w:val="en-US"/>
        </w:rPr>
        <w:t>de facto</w:t>
      </w:r>
      <w:r w:rsidR="00797763" w:rsidRPr="00A121EA">
        <w:rPr>
          <w:lang w:val="en-US"/>
        </w:rPr>
        <w:t xml:space="preserve"> prohibition.</w:t>
      </w:r>
      <w:r w:rsidR="00C52530" w:rsidRPr="00A121EA">
        <w:rPr>
          <w:lang w:val="en-US"/>
        </w:rPr>
        <w:t xml:space="preserve"> On 6 April 2018, t</w:t>
      </w:r>
      <w:r w:rsidR="00BF1FCC">
        <w:rPr>
          <w:lang w:val="en-US"/>
        </w:rPr>
        <w:t>he National Assembly approved a six-month</w:t>
      </w:r>
      <w:r w:rsidR="00C52530" w:rsidRPr="00A121EA">
        <w:rPr>
          <w:lang w:val="en-US"/>
        </w:rPr>
        <w:t xml:space="preserve"> extension </w:t>
      </w:r>
      <w:r w:rsidR="00F52B74" w:rsidRPr="00A121EA">
        <w:rPr>
          <w:lang w:val="en-US"/>
        </w:rPr>
        <w:t xml:space="preserve">of the Decree, except for </w:t>
      </w:r>
      <w:r w:rsidR="00C52530" w:rsidRPr="00A121EA">
        <w:rPr>
          <w:lang w:val="en-US"/>
        </w:rPr>
        <w:t xml:space="preserve">the </w:t>
      </w:r>
      <w:r w:rsidR="00F52B74" w:rsidRPr="00A121EA">
        <w:rPr>
          <w:lang w:val="en-US"/>
        </w:rPr>
        <w:t>prohibiti</w:t>
      </w:r>
      <w:r w:rsidR="00D90479" w:rsidRPr="00A121EA">
        <w:rPr>
          <w:lang w:val="en-US"/>
        </w:rPr>
        <w:t>on of detainees</w:t>
      </w:r>
      <w:r w:rsidR="00BF1FCC">
        <w:rPr>
          <w:lang w:val="en-US"/>
        </w:rPr>
        <w:t>’</w:t>
      </w:r>
      <w:r w:rsidR="00D90479" w:rsidRPr="00A121EA">
        <w:rPr>
          <w:lang w:val="en-US"/>
        </w:rPr>
        <w:t xml:space="preserve"> transfer to </w:t>
      </w:r>
      <w:r w:rsidR="00C52530" w:rsidRPr="00A121EA">
        <w:rPr>
          <w:lang w:val="en-US"/>
        </w:rPr>
        <w:t>court</w:t>
      </w:r>
      <w:r w:rsidR="004D4AA8" w:rsidRPr="00A121EA">
        <w:rPr>
          <w:lang w:val="en-US"/>
        </w:rPr>
        <w:t xml:space="preserve"> (some prisons </w:t>
      </w:r>
      <w:r w:rsidR="00D90479" w:rsidRPr="00A121EA">
        <w:rPr>
          <w:lang w:val="en-US"/>
        </w:rPr>
        <w:t xml:space="preserve">can also </w:t>
      </w:r>
      <w:r w:rsidR="004D4AA8" w:rsidRPr="00A121EA">
        <w:rPr>
          <w:lang w:val="en-US"/>
        </w:rPr>
        <w:t>hold virtual hearings)</w:t>
      </w:r>
      <w:r w:rsidR="00C52530" w:rsidRPr="00A121EA">
        <w:rPr>
          <w:lang w:val="en-US"/>
        </w:rPr>
        <w:t>.</w:t>
      </w:r>
    </w:p>
    <w:p w14:paraId="028B00A8" w14:textId="05D0EC5C" w:rsidR="00C52530" w:rsidRPr="00A121EA" w:rsidRDefault="00A121EA" w:rsidP="005D1C1F">
      <w:pPr>
        <w:suppressAutoHyphens w:val="0"/>
        <w:spacing w:after="120"/>
        <w:ind w:left="1134" w:right="1134"/>
        <w:jc w:val="both"/>
      </w:pPr>
      <w:r>
        <w:t>22</w:t>
      </w:r>
      <w:r w:rsidR="00B84EC9" w:rsidRPr="00A121EA">
        <w:t>.</w:t>
      </w:r>
      <w:r w:rsidR="00B84EC9" w:rsidRPr="00A121EA">
        <w:tab/>
      </w:r>
      <w:r w:rsidR="00BF1FCC">
        <w:t>With regard to p</w:t>
      </w:r>
      <w:r w:rsidR="00C52530" w:rsidRPr="00A121EA">
        <w:t xml:space="preserve">ublic </w:t>
      </w:r>
      <w:r w:rsidR="00303573" w:rsidRPr="00A121EA">
        <w:t>s</w:t>
      </w:r>
      <w:r w:rsidR="00C52530" w:rsidRPr="00A121EA">
        <w:t xml:space="preserve">afety, the Government strengthened joint </w:t>
      </w:r>
      <w:r w:rsidR="00BF1FCC">
        <w:t xml:space="preserve">police-military </w:t>
      </w:r>
      <w:r w:rsidR="00C52530" w:rsidRPr="00A121EA">
        <w:t>work. I</w:t>
      </w:r>
      <w:r w:rsidR="00E42F86">
        <w:t>n 2016, i</w:t>
      </w:r>
      <w:r w:rsidR="00C52530" w:rsidRPr="00A121EA">
        <w:t>t launched the Force for the Intervention and Recov</w:t>
      </w:r>
      <w:r w:rsidR="00E42F86">
        <w:t>ery of the Territory</w:t>
      </w:r>
      <w:r w:rsidR="00C52530" w:rsidRPr="00A121EA">
        <w:t xml:space="preserve">, composed of 600 military </w:t>
      </w:r>
      <w:r w:rsidR="00C52530" w:rsidRPr="00A121EA">
        <w:lastRenderedPageBreak/>
        <w:t>and 200 police officers (February</w:t>
      </w:r>
      <w:r w:rsidR="00E42F86">
        <w:t>);</w:t>
      </w:r>
      <w:r w:rsidR="00C52530" w:rsidRPr="00A121EA">
        <w:t xml:space="preserve"> Specialized Reaction Forces (FES)</w:t>
      </w:r>
      <w:r w:rsidR="00FA2E7A" w:rsidRPr="00A121EA">
        <w:rPr>
          <w:rStyle w:val="FootnoteReference"/>
        </w:rPr>
        <w:footnoteReference w:id="6"/>
      </w:r>
      <w:r w:rsidR="00C52530" w:rsidRPr="00A121EA">
        <w:t>, composed of 600 military and 400 police officers (April</w:t>
      </w:r>
      <w:r w:rsidR="00E42F86">
        <w:t>);</w:t>
      </w:r>
      <w:r w:rsidR="00C52530" w:rsidRPr="00A121EA">
        <w:t xml:space="preserve"> Task Force “Centro </w:t>
      </w:r>
      <w:proofErr w:type="spellStart"/>
      <w:r w:rsidR="00C52530" w:rsidRPr="00A121EA">
        <w:t>Histórico</w:t>
      </w:r>
      <w:proofErr w:type="spellEnd"/>
      <w:r w:rsidR="00C52530" w:rsidRPr="00A121EA">
        <w:t>”, composed of 400 military reservists and 400 police officers (June</w:t>
      </w:r>
      <w:r w:rsidR="00E42F86">
        <w:t>);</w:t>
      </w:r>
      <w:r w:rsidR="00C52530" w:rsidRPr="00A121EA">
        <w:t xml:space="preserve"> and</w:t>
      </w:r>
      <w:r w:rsidR="00E42F86">
        <w:t>,</w:t>
      </w:r>
      <w:r w:rsidR="00C52530" w:rsidRPr="00A121EA">
        <w:t xml:space="preserve"> Joint Gr</w:t>
      </w:r>
      <w:r w:rsidR="00E42F86">
        <w:t>oup for Community Support</w:t>
      </w:r>
      <w:r w:rsidR="00C52530" w:rsidRPr="00A121EA">
        <w:t xml:space="preserve"> (November). </w:t>
      </w:r>
      <w:r w:rsidR="00CE4427" w:rsidRPr="00A121EA">
        <w:t>T</w:t>
      </w:r>
      <w:r w:rsidR="00C52530" w:rsidRPr="00A121EA">
        <w:t xml:space="preserve">he involvement of the armed forces in policing functions dates back to December 1992 and significantly increased in 2009. </w:t>
      </w:r>
      <w:r w:rsidR="00CE4427" w:rsidRPr="00A121EA">
        <w:t xml:space="preserve">It </w:t>
      </w:r>
      <w:r w:rsidR="00C52530" w:rsidRPr="00A121EA">
        <w:t xml:space="preserve">has expanded without </w:t>
      </w:r>
      <w:r w:rsidR="00C52530" w:rsidRPr="00497772">
        <w:t>a</w:t>
      </w:r>
      <w:r w:rsidR="00BE25F4" w:rsidRPr="00497772">
        <w:t xml:space="preserve"> </w:t>
      </w:r>
      <w:r w:rsidR="00BE25F4" w:rsidRPr="00C84242">
        <w:t>proper</w:t>
      </w:r>
      <w:r w:rsidR="00C52530" w:rsidRPr="00A121EA">
        <w:t xml:space="preserve"> legal framework that determines </w:t>
      </w:r>
      <w:r w:rsidR="00C52530" w:rsidRPr="00C84242">
        <w:t xml:space="preserve">the specific role </w:t>
      </w:r>
      <w:r w:rsidR="00BE25F4" w:rsidRPr="00C84242">
        <w:t xml:space="preserve">of the military units involved </w:t>
      </w:r>
      <w:r w:rsidR="00C52530" w:rsidRPr="00C84242">
        <w:t xml:space="preserve">in public security </w:t>
      </w:r>
      <w:r w:rsidR="00BE25F4" w:rsidRPr="00C84242">
        <w:t xml:space="preserve">tasks, thus </w:t>
      </w:r>
      <w:r w:rsidR="00497772" w:rsidRPr="00C84242">
        <w:t xml:space="preserve">potentially leading to </w:t>
      </w:r>
      <w:r w:rsidR="00BE25F4" w:rsidRPr="00C84242">
        <w:t xml:space="preserve">a </w:t>
      </w:r>
      <w:r w:rsidR="00C52530" w:rsidRPr="00C84242">
        <w:rPr>
          <w:i/>
        </w:rPr>
        <w:t>de facto</w:t>
      </w:r>
      <w:r w:rsidR="00C52530" w:rsidRPr="00C84242">
        <w:t xml:space="preserve"> militariz</w:t>
      </w:r>
      <w:r w:rsidR="00C444F7">
        <w:t>ation</w:t>
      </w:r>
      <w:r w:rsidR="00C52530" w:rsidRPr="00C84242">
        <w:t xml:space="preserve"> </w:t>
      </w:r>
      <w:r w:rsidR="00BE25F4" w:rsidRPr="00C84242">
        <w:t>of civil</w:t>
      </w:r>
      <w:r w:rsidR="00C52530" w:rsidRPr="00C84242">
        <w:t xml:space="preserve"> polic</w:t>
      </w:r>
      <w:r w:rsidR="00BE25F4" w:rsidRPr="00C84242">
        <w:t>ing</w:t>
      </w:r>
      <w:r w:rsidR="00C52530" w:rsidRPr="00497772">
        <w:t>.</w:t>
      </w:r>
    </w:p>
    <w:p w14:paraId="337401DA" w14:textId="2F173F55" w:rsidR="00C52530" w:rsidRPr="00A121EA" w:rsidRDefault="00A121EA" w:rsidP="005D1C1F">
      <w:pPr>
        <w:suppressAutoHyphens w:val="0"/>
        <w:spacing w:after="120"/>
        <w:ind w:left="1134" w:right="1134"/>
        <w:jc w:val="both"/>
      </w:pPr>
      <w:r w:rsidRPr="00040058">
        <w:t>23</w:t>
      </w:r>
      <w:r w:rsidR="00B84EC9" w:rsidRPr="00040058">
        <w:t>.</w:t>
      </w:r>
      <w:r w:rsidR="00B84EC9" w:rsidRPr="00040058">
        <w:tab/>
      </w:r>
      <w:r w:rsidR="00C52530" w:rsidRPr="00040058">
        <w:t xml:space="preserve">The Special Rapporteur met </w:t>
      </w:r>
      <w:r w:rsidR="00503303" w:rsidRPr="00040058">
        <w:t xml:space="preserve">military </w:t>
      </w:r>
      <w:r w:rsidR="00C52530" w:rsidRPr="00040058">
        <w:t xml:space="preserve">officials </w:t>
      </w:r>
      <w:r w:rsidR="00BE25F4" w:rsidRPr="00C84242">
        <w:t>of these units</w:t>
      </w:r>
      <w:r w:rsidR="00BE25F4">
        <w:t xml:space="preserve"> </w:t>
      </w:r>
      <w:r w:rsidR="00503303" w:rsidRPr="00040058">
        <w:t xml:space="preserve">who </w:t>
      </w:r>
      <w:r w:rsidR="00C52530" w:rsidRPr="00040058">
        <w:t xml:space="preserve">insisted </w:t>
      </w:r>
      <w:r w:rsidR="00B90B2C" w:rsidRPr="00040058">
        <w:t xml:space="preserve">on their </w:t>
      </w:r>
      <w:r w:rsidR="00C52530" w:rsidRPr="00040058">
        <w:t xml:space="preserve">supporting role </w:t>
      </w:r>
      <w:r w:rsidR="00B90B2C" w:rsidRPr="00040058">
        <w:t>indicating</w:t>
      </w:r>
      <w:r w:rsidR="00E42F86">
        <w:t xml:space="preserve"> that the police was</w:t>
      </w:r>
      <w:r w:rsidR="00C52530" w:rsidRPr="00040058">
        <w:t xml:space="preserve"> ultimately responsible for </w:t>
      </w:r>
      <w:r w:rsidR="00C52530" w:rsidRPr="00040058">
        <w:rPr>
          <w:lang w:val="en-US"/>
        </w:rPr>
        <w:t xml:space="preserve">leading joint operations. </w:t>
      </w:r>
      <w:r w:rsidR="00503303" w:rsidRPr="00040058">
        <w:rPr>
          <w:lang w:val="en-US"/>
        </w:rPr>
        <w:t>However, t</w:t>
      </w:r>
      <w:r w:rsidR="00C52530" w:rsidRPr="00040058">
        <w:rPr>
          <w:lang w:val="en-US"/>
        </w:rPr>
        <w:t>hey</w:t>
      </w:r>
      <w:r w:rsidR="00503303" w:rsidRPr="00040058">
        <w:rPr>
          <w:lang w:val="en-US"/>
        </w:rPr>
        <w:t xml:space="preserve"> </w:t>
      </w:r>
      <w:r w:rsidR="00C52530" w:rsidRPr="00040058">
        <w:rPr>
          <w:lang w:val="en-US"/>
        </w:rPr>
        <w:t xml:space="preserve">acknowledged </w:t>
      </w:r>
      <w:r w:rsidR="00DC7D3B" w:rsidRPr="00040058">
        <w:rPr>
          <w:lang w:val="en-US"/>
        </w:rPr>
        <w:t xml:space="preserve">that </w:t>
      </w:r>
      <w:r w:rsidR="00C52530" w:rsidRPr="00040058">
        <w:rPr>
          <w:lang w:val="en-US"/>
        </w:rPr>
        <w:t>their</w:t>
      </w:r>
      <w:r w:rsidR="00DC7D3B" w:rsidRPr="00040058">
        <w:rPr>
          <w:lang w:val="en-US"/>
        </w:rPr>
        <w:t xml:space="preserve"> role </w:t>
      </w:r>
      <w:r w:rsidR="00C52530" w:rsidRPr="00040058">
        <w:rPr>
          <w:lang w:val="en-US"/>
        </w:rPr>
        <w:t>increas</w:t>
      </w:r>
      <w:r w:rsidR="00DC7D3B" w:rsidRPr="00040058">
        <w:rPr>
          <w:lang w:val="en-US"/>
        </w:rPr>
        <w:t>ed</w:t>
      </w:r>
      <w:r w:rsidR="00C52530" w:rsidRPr="00040058">
        <w:rPr>
          <w:lang w:val="en-US"/>
        </w:rPr>
        <w:t xml:space="preserve"> over the past three years “due to the increase of violent clashes” </w:t>
      </w:r>
      <w:r w:rsidR="00DC7D3B" w:rsidRPr="00040058">
        <w:rPr>
          <w:lang w:val="en-US"/>
        </w:rPr>
        <w:t xml:space="preserve">and </w:t>
      </w:r>
      <w:r w:rsidR="00947CF5" w:rsidRPr="00040058">
        <w:rPr>
          <w:lang w:val="en-US"/>
        </w:rPr>
        <w:t xml:space="preserve">referred to </w:t>
      </w:r>
      <w:r w:rsidR="00DC7D3B" w:rsidRPr="00040058">
        <w:rPr>
          <w:lang w:val="en-US"/>
        </w:rPr>
        <w:t xml:space="preserve">the current security situation as a low intensity conflict. </w:t>
      </w:r>
      <w:r w:rsidR="00C52530" w:rsidRPr="00040058">
        <w:rPr>
          <w:lang w:val="en-US"/>
        </w:rPr>
        <w:t xml:space="preserve">From </w:t>
      </w:r>
      <w:r w:rsidR="00C52530" w:rsidRPr="00040058">
        <w:t>2006 to 2017, the number of military personnel increased from 876 to 13,827.</w:t>
      </w:r>
      <w:r w:rsidR="00C52530" w:rsidRPr="00A121EA">
        <w:t xml:space="preserve"> </w:t>
      </w:r>
    </w:p>
    <w:p w14:paraId="0618E598" w14:textId="04C57B0B" w:rsidR="00C52530" w:rsidRPr="00A121EA" w:rsidRDefault="00A121EA" w:rsidP="005D1C1F">
      <w:pPr>
        <w:suppressAutoHyphens w:val="0"/>
        <w:spacing w:after="120"/>
        <w:ind w:left="1134" w:right="1134"/>
        <w:jc w:val="both"/>
      </w:pPr>
      <w:r>
        <w:t>24</w:t>
      </w:r>
      <w:r w:rsidR="00B84EC9" w:rsidRPr="00A121EA">
        <w:t>.</w:t>
      </w:r>
      <w:r w:rsidR="00B84EC9" w:rsidRPr="00A121EA">
        <w:tab/>
      </w:r>
      <w:r w:rsidR="00220D15">
        <w:t>Article 150</w:t>
      </w:r>
      <w:r w:rsidR="00C52530" w:rsidRPr="00A121EA">
        <w:t xml:space="preserve"> Constitution </w:t>
      </w:r>
      <w:r w:rsidR="00486BAF" w:rsidRPr="00A121EA">
        <w:t xml:space="preserve">provides </w:t>
      </w:r>
      <w:r w:rsidR="00C52530" w:rsidRPr="00A121EA">
        <w:t xml:space="preserve">that “National </w:t>
      </w:r>
      <w:r w:rsidR="00F425A6" w:rsidRPr="00A121EA">
        <w:t>Defence</w:t>
      </w:r>
      <w:r w:rsidR="00C52530" w:rsidRPr="00A121EA">
        <w:t xml:space="preserve"> and Public Security will be under different ministries,”, </w:t>
      </w:r>
      <w:r w:rsidR="00220D15">
        <w:t>Article 168</w:t>
      </w:r>
      <w:r w:rsidR="00486BAF" w:rsidRPr="00A121EA">
        <w:t xml:space="preserve">.2 </w:t>
      </w:r>
      <w:r w:rsidR="00C52530" w:rsidRPr="00A121EA">
        <w:t>Constitution states that “exceptionally, if ordinary means for the mainten</w:t>
      </w:r>
      <w:r w:rsidR="00E42F86">
        <w:t xml:space="preserve">ance of internal peace, </w:t>
      </w:r>
      <w:r w:rsidR="00895CD0">
        <w:t>tranqui</w:t>
      </w:r>
      <w:r w:rsidR="00895CD0" w:rsidRPr="00A121EA">
        <w:t>llity</w:t>
      </w:r>
      <w:r w:rsidR="00C52530" w:rsidRPr="00A121EA">
        <w:t xml:space="preserve"> and public security have been exhausted, the President of the Republic may dispose of the Armed Forces for this purpose”. The use of the </w:t>
      </w:r>
      <w:r w:rsidR="00486BAF" w:rsidRPr="00A121EA">
        <w:t>a</w:t>
      </w:r>
      <w:r w:rsidR="00C52530" w:rsidRPr="00A121EA">
        <w:t xml:space="preserve">rmed </w:t>
      </w:r>
      <w:r w:rsidR="00486BAF" w:rsidRPr="00A121EA">
        <w:t>f</w:t>
      </w:r>
      <w:r w:rsidR="00C52530" w:rsidRPr="00A121EA">
        <w:t xml:space="preserve">orces </w:t>
      </w:r>
      <w:r w:rsidR="0044483A" w:rsidRPr="00A121EA">
        <w:t>for</w:t>
      </w:r>
      <w:r w:rsidR="00C52530" w:rsidRPr="00A121EA">
        <w:t xml:space="preserve"> public security has an “exceptional” nature</w:t>
      </w:r>
      <w:r w:rsidR="00C444F7">
        <w:t>, confirmed by A</w:t>
      </w:r>
      <w:r w:rsidR="0044483A" w:rsidRPr="00A121EA">
        <w:t>rticle 3 Organic Law of the Armed Forces, and is placed</w:t>
      </w:r>
      <w:r w:rsidR="00C52530" w:rsidRPr="00A121EA">
        <w:t xml:space="preserve"> under parliamentary control. </w:t>
      </w:r>
      <w:r w:rsidR="004C3C68" w:rsidRPr="00A121EA">
        <w:t>T</w:t>
      </w:r>
      <w:r w:rsidR="00C52530" w:rsidRPr="00A121EA">
        <w:t>he President must inform the Legislative Assembly about these actions.</w:t>
      </w:r>
    </w:p>
    <w:p w14:paraId="3E091CC3" w14:textId="418EC653" w:rsidR="00C52530" w:rsidRPr="00A121EA" w:rsidRDefault="00A121EA" w:rsidP="005D1C1F">
      <w:pPr>
        <w:suppressAutoHyphens w:val="0"/>
        <w:spacing w:after="120"/>
        <w:ind w:left="1134" w:right="1134"/>
        <w:jc w:val="both"/>
      </w:pPr>
      <w:r w:rsidRPr="00497772">
        <w:t>25</w:t>
      </w:r>
      <w:r w:rsidR="00B84EC9" w:rsidRPr="00497772">
        <w:t>.</w:t>
      </w:r>
      <w:r w:rsidR="00B84EC9" w:rsidRPr="00497772">
        <w:tab/>
      </w:r>
      <w:r w:rsidR="004C3C68" w:rsidRPr="00497772">
        <w:t>T</w:t>
      </w:r>
      <w:r w:rsidR="00C52530" w:rsidRPr="00497772">
        <w:t xml:space="preserve">he </w:t>
      </w:r>
      <w:r w:rsidR="0044483A" w:rsidRPr="00497772">
        <w:t>military</w:t>
      </w:r>
      <w:r w:rsidR="00C52530" w:rsidRPr="00497772">
        <w:t xml:space="preserve"> role in </w:t>
      </w:r>
      <w:r w:rsidR="00220D15" w:rsidRPr="00497772">
        <w:t xml:space="preserve">public </w:t>
      </w:r>
      <w:r w:rsidR="00C52530" w:rsidRPr="00497772">
        <w:t xml:space="preserve">security is </w:t>
      </w:r>
      <w:r w:rsidR="004C3C68" w:rsidRPr="00497772">
        <w:t xml:space="preserve">thus </w:t>
      </w:r>
      <w:r w:rsidR="00C52530" w:rsidRPr="00497772">
        <w:t xml:space="preserve">clearly established as exceptional. However, in practice, the </w:t>
      </w:r>
      <w:r w:rsidR="0044483A" w:rsidRPr="00497772">
        <w:t>e</w:t>
      </w:r>
      <w:r w:rsidR="00C52530" w:rsidRPr="00497772">
        <w:t xml:space="preserve">xecutive, </w:t>
      </w:r>
      <w:r w:rsidR="0044483A" w:rsidRPr="00497772">
        <w:t>l</w:t>
      </w:r>
      <w:r w:rsidR="00C52530" w:rsidRPr="00497772">
        <w:t>egislative</w:t>
      </w:r>
      <w:r w:rsidR="00220D15" w:rsidRPr="00497772">
        <w:t>,</w:t>
      </w:r>
      <w:r w:rsidR="00C52530" w:rsidRPr="00497772">
        <w:t xml:space="preserve"> military and police </w:t>
      </w:r>
      <w:r w:rsidR="00220D15" w:rsidRPr="00497772">
        <w:t xml:space="preserve">forces </w:t>
      </w:r>
      <w:r w:rsidR="00C52530" w:rsidRPr="00497772">
        <w:t xml:space="preserve">have turned </w:t>
      </w:r>
      <w:r w:rsidR="00BE25F4" w:rsidRPr="00497772">
        <w:t>what should be an</w:t>
      </w:r>
      <w:r w:rsidR="00C52530" w:rsidRPr="00497772">
        <w:t xml:space="preserve"> exceptional </w:t>
      </w:r>
      <w:r w:rsidR="00BE25F4" w:rsidRPr="00497772">
        <w:t xml:space="preserve">regime </w:t>
      </w:r>
      <w:r w:rsidR="00C52530" w:rsidRPr="00497772">
        <w:t xml:space="preserve">into </w:t>
      </w:r>
      <w:r w:rsidR="0044483A" w:rsidRPr="00497772">
        <w:t xml:space="preserve">a </w:t>
      </w:r>
      <w:r w:rsidR="00C52530" w:rsidRPr="00497772">
        <w:t>norm</w:t>
      </w:r>
      <w:r w:rsidR="00BE25F4" w:rsidRPr="00497772">
        <w:t xml:space="preserve"> </w:t>
      </w:r>
      <w:r w:rsidR="00BE25F4" w:rsidRPr="00531EC3">
        <w:t>in the name of public emergency</w:t>
      </w:r>
      <w:r w:rsidR="00C52530" w:rsidRPr="00497772">
        <w:t>.</w:t>
      </w:r>
      <w:r w:rsidR="00C52530" w:rsidRPr="00497772">
        <w:rPr>
          <w:vertAlign w:val="superscript"/>
        </w:rPr>
        <w:footnoteReference w:id="7"/>
      </w:r>
    </w:p>
    <w:p w14:paraId="0B7584CF" w14:textId="422895A8" w:rsidR="00C52530" w:rsidRPr="00A121EA" w:rsidRDefault="00A121EA" w:rsidP="005D1C1F">
      <w:pPr>
        <w:suppressAutoHyphens w:val="0"/>
        <w:spacing w:after="120"/>
        <w:ind w:left="1134" w:right="1134"/>
        <w:jc w:val="both"/>
      </w:pPr>
      <w:r>
        <w:lastRenderedPageBreak/>
        <w:t>26</w:t>
      </w:r>
      <w:r w:rsidR="00B84EC9" w:rsidRPr="00A121EA">
        <w:t>.</w:t>
      </w:r>
      <w:r w:rsidR="00B84EC9" w:rsidRPr="00A121EA">
        <w:tab/>
      </w:r>
      <w:r w:rsidR="00C52530" w:rsidRPr="00A121EA">
        <w:t>The joint police-military deployments have been accompanied by ambiguous and permissive speech regarding the</w:t>
      </w:r>
      <w:r w:rsidR="0044483A" w:rsidRPr="00A121EA">
        <w:t>ir human rights</w:t>
      </w:r>
      <w:r w:rsidR="00C52530" w:rsidRPr="00A121EA">
        <w:t xml:space="preserve"> obligation</w:t>
      </w:r>
      <w:r w:rsidR="002E4F21" w:rsidRPr="00A121EA">
        <w:t>s</w:t>
      </w:r>
      <w:r w:rsidR="00C52530" w:rsidRPr="00A121EA">
        <w:t xml:space="preserve">. For example, the Director of National Public Security Academy declared “The full legitimacy of the State to preserve the </w:t>
      </w:r>
      <w:r w:rsidR="007357D0" w:rsidRPr="00A121EA">
        <w:t>p</w:t>
      </w:r>
      <w:r w:rsidR="00C52530" w:rsidRPr="00A121EA">
        <w:t>olice is in your hands</w:t>
      </w:r>
      <w:r w:rsidR="007357D0" w:rsidRPr="00A121EA">
        <w:t xml:space="preserve"> […] </w:t>
      </w:r>
      <w:r w:rsidR="00C52530" w:rsidRPr="00A121EA">
        <w:t xml:space="preserve">There is no need to be thinking that there are human rights involved, that there is criticism from the press or international organizations: when the legitimacy of the State is disrespected, you have to make use of all tactics </w:t>
      </w:r>
      <w:r w:rsidR="0044483A" w:rsidRPr="00A121EA">
        <w:t>[…]</w:t>
      </w:r>
      <w:r w:rsidR="00C52530" w:rsidRPr="00A121EA">
        <w:t>.” The Director of the Police publicly affirmed that “no case will be left in impunity, we will look for them under stones and if they resist, they will die [...]</w:t>
      </w:r>
      <w:r w:rsidR="00437F72">
        <w:t>.</w:t>
      </w:r>
      <w:r w:rsidR="00C52530" w:rsidRPr="00A121EA">
        <w:t xml:space="preserve"> </w:t>
      </w:r>
      <w:r w:rsidR="00437F72">
        <w:t>W</w:t>
      </w:r>
      <w:r w:rsidR="00437F72" w:rsidRPr="00A121EA">
        <w:t>homever</w:t>
      </w:r>
      <w:r w:rsidR="00C52530" w:rsidRPr="00A121EA">
        <w:t xml:space="preserve"> harms a member of the police should prepare for a hail of fire.”</w:t>
      </w:r>
    </w:p>
    <w:p w14:paraId="34BAFE66" w14:textId="2B75EDC8" w:rsidR="00C52530" w:rsidRPr="00A121EA" w:rsidRDefault="00A121EA" w:rsidP="005D1C1F">
      <w:pPr>
        <w:suppressAutoHyphens w:val="0"/>
        <w:spacing w:after="120"/>
        <w:ind w:left="1134" w:right="1134"/>
        <w:jc w:val="both"/>
        <w:rPr>
          <w:lang w:val="en-US"/>
        </w:rPr>
      </w:pPr>
      <w:r>
        <w:t>27</w:t>
      </w:r>
      <w:r w:rsidR="00B84EC9" w:rsidRPr="00A121EA">
        <w:t>.</w:t>
      </w:r>
      <w:r w:rsidR="00B84EC9" w:rsidRPr="00A121EA">
        <w:tab/>
      </w:r>
      <w:r w:rsidR="00C52530" w:rsidRPr="00A121EA">
        <w:t>New legal reforms were also</w:t>
      </w:r>
      <w:r w:rsidR="004C3C68" w:rsidRPr="00A121EA">
        <w:t xml:space="preserve"> initiated</w:t>
      </w:r>
      <w:r w:rsidR="00C52530" w:rsidRPr="00A121EA">
        <w:t xml:space="preserve"> including the creation of 13 new crimes</w:t>
      </w:r>
      <w:r w:rsidR="00F425A6" w:rsidRPr="00A121EA">
        <w:t xml:space="preserve"> </w:t>
      </w:r>
      <w:r w:rsidR="00C52530" w:rsidRPr="00A121EA">
        <w:t xml:space="preserve">and reform of 11 </w:t>
      </w:r>
      <w:r w:rsidR="009E6A7A" w:rsidRPr="00A121EA">
        <w:t xml:space="preserve">existing </w:t>
      </w:r>
      <w:r w:rsidR="00C52530" w:rsidRPr="00A121EA">
        <w:t>crim</w:t>
      </w:r>
      <w:r w:rsidR="009E6A7A" w:rsidRPr="00A121EA">
        <w:t>inal provisions</w:t>
      </w:r>
      <w:r w:rsidR="00C52530" w:rsidRPr="00A121EA">
        <w:t xml:space="preserve"> (extension of penalties and modification of crimes).</w:t>
      </w:r>
      <w:r w:rsidR="00C52530" w:rsidRPr="00A121EA">
        <w:rPr>
          <w:lang w:val="en-US"/>
        </w:rPr>
        <w:t xml:space="preserve"> In 2016, the Juvenile Criminal Law was reformed to allow the Attorney</w:t>
      </w:r>
      <w:r w:rsidR="00DD45AA" w:rsidRPr="00A121EA">
        <w:rPr>
          <w:lang w:val="en-US"/>
        </w:rPr>
        <w:t>-</w:t>
      </w:r>
      <w:r w:rsidR="00C52530" w:rsidRPr="00A121EA">
        <w:rPr>
          <w:lang w:val="en-US"/>
        </w:rPr>
        <w:t>General</w:t>
      </w:r>
      <w:r w:rsidR="00220D15">
        <w:rPr>
          <w:lang w:val="en-US"/>
        </w:rPr>
        <w:t>’s Office</w:t>
      </w:r>
      <w:r w:rsidR="00C52530" w:rsidRPr="00A121EA">
        <w:rPr>
          <w:lang w:val="en-US"/>
        </w:rPr>
        <w:t xml:space="preserve"> to issue arrest warrants against minors.</w:t>
      </w:r>
    </w:p>
    <w:p w14:paraId="19015CE6" w14:textId="06FBA887" w:rsidR="00C52530" w:rsidRPr="00A121EA" w:rsidRDefault="00A121EA" w:rsidP="005D1C1F">
      <w:pPr>
        <w:pStyle w:val="ListParagraph"/>
        <w:widowControl w:val="0"/>
        <w:autoSpaceDE w:val="0"/>
        <w:autoSpaceDN w:val="0"/>
        <w:adjustRightInd w:val="0"/>
        <w:spacing w:after="120" w:line="240" w:lineRule="atLeast"/>
        <w:ind w:left="1134" w:right="1134"/>
        <w:jc w:val="both"/>
        <w:rPr>
          <w:rFonts w:ascii="Times New Roman" w:hAnsi="Times New Roman"/>
          <w:lang w:val="en-US"/>
        </w:rPr>
      </w:pPr>
      <w:r>
        <w:rPr>
          <w:rFonts w:ascii="Times New Roman" w:hAnsi="Times New Roman"/>
          <w:sz w:val="20"/>
          <w:szCs w:val="20"/>
          <w:lang w:val="en-US"/>
        </w:rPr>
        <w:t>28</w:t>
      </w:r>
      <w:r w:rsidR="00B84EC9" w:rsidRPr="00A121EA">
        <w:rPr>
          <w:rFonts w:ascii="Times New Roman" w:hAnsi="Times New Roman"/>
          <w:sz w:val="20"/>
          <w:szCs w:val="20"/>
          <w:lang w:val="en-US"/>
        </w:rPr>
        <w:t>.</w:t>
      </w:r>
      <w:r w:rsidR="00B84EC9" w:rsidRPr="00A121EA">
        <w:rPr>
          <w:rFonts w:ascii="Times New Roman" w:hAnsi="Times New Roman"/>
          <w:sz w:val="20"/>
          <w:szCs w:val="20"/>
          <w:lang w:val="en-US"/>
        </w:rPr>
        <w:tab/>
      </w:r>
      <w:r w:rsidR="00C52530" w:rsidRPr="00A121EA">
        <w:rPr>
          <w:rFonts w:ascii="Times New Roman" w:hAnsi="Times New Roman"/>
          <w:sz w:val="20"/>
          <w:szCs w:val="20"/>
          <w:lang w:val="en-US"/>
        </w:rPr>
        <w:t xml:space="preserve">Officials pointed to the decline in homicide rates since 2015 as evidence that the Measures are “working”. </w:t>
      </w:r>
      <w:r w:rsidR="00725074" w:rsidRPr="00A121EA">
        <w:rPr>
          <w:rFonts w:ascii="Times New Roman" w:hAnsi="Times New Roman"/>
          <w:sz w:val="20"/>
          <w:szCs w:val="20"/>
          <w:lang w:val="en-US"/>
        </w:rPr>
        <w:t>Official figures indicate that, f</w:t>
      </w:r>
      <w:r w:rsidR="00C52530" w:rsidRPr="00A121EA">
        <w:rPr>
          <w:rFonts w:ascii="Times New Roman" w:hAnsi="Times New Roman"/>
          <w:sz w:val="20"/>
          <w:szCs w:val="20"/>
          <w:lang w:val="en-US"/>
        </w:rPr>
        <w:t>rom 2016 to 2017, rates in the prioritized municipalities declined by some 25</w:t>
      </w:r>
      <w:r w:rsidR="006D4242">
        <w:rPr>
          <w:rFonts w:ascii="Times New Roman" w:hAnsi="Times New Roman"/>
          <w:sz w:val="20"/>
          <w:szCs w:val="20"/>
          <w:lang w:val="en-US"/>
        </w:rPr>
        <w:t>%</w:t>
      </w:r>
      <w:r w:rsidR="00C52530" w:rsidRPr="00A121EA">
        <w:rPr>
          <w:rFonts w:ascii="Times New Roman" w:hAnsi="Times New Roman"/>
          <w:sz w:val="20"/>
          <w:szCs w:val="20"/>
          <w:lang w:val="en-US"/>
        </w:rPr>
        <w:t>, largely attribut</w:t>
      </w:r>
      <w:r w:rsidR="00725074" w:rsidRPr="00A121EA">
        <w:rPr>
          <w:rFonts w:ascii="Times New Roman" w:hAnsi="Times New Roman"/>
          <w:sz w:val="20"/>
          <w:szCs w:val="20"/>
          <w:lang w:val="en-US"/>
        </w:rPr>
        <w:t>able</w:t>
      </w:r>
      <w:r w:rsidR="00C52530" w:rsidRPr="00A121EA">
        <w:rPr>
          <w:rFonts w:ascii="Times New Roman" w:hAnsi="Times New Roman"/>
          <w:sz w:val="20"/>
          <w:szCs w:val="20"/>
          <w:lang w:val="en-US"/>
        </w:rPr>
        <w:t xml:space="preserve"> to a drop in gang</w:t>
      </w:r>
      <w:r w:rsidR="001C6BE3">
        <w:rPr>
          <w:rFonts w:ascii="Times New Roman" w:hAnsi="Times New Roman"/>
          <w:sz w:val="20"/>
          <w:szCs w:val="20"/>
          <w:lang w:val="en-US"/>
        </w:rPr>
        <w:t>-</w:t>
      </w:r>
      <w:r w:rsidR="00C52530" w:rsidRPr="00A121EA">
        <w:rPr>
          <w:rFonts w:ascii="Times New Roman" w:hAnsi="Times New Roman"/>
          <w:sz w:val="20"/>
          <w:szCs w:val="20"/>
          <w:lang w:val="en-US"/>
        </w:rPr>
        <w:t xml:space="preserve">related murders. The </w:t>
      </w:r>
      <w:r w:rsidR="00725074" w:rsidRPr="00A121EA">
        <w:rPr>
          <w:rFonts w:ascii="Times New Roman" w:hAnsi="Times New Roman"/>
          <w:sz w:val="20"/>
          <w:szCs w:val="20"/>
          <w:lang w:val="en-US"/>
        </w:rPr>
        <w:t xml:space="preserve">reasons </w:t>
      </w:r>
      <w:r w:rsidR="00C52530" w:rsidRPr="00A121EA">
        <w:rPr>
          <w:rFonts w:ascii="Times New Roman" w:hAnsi="Times New Roman"/>
          <w:sz w:val="20"/>
          <w:szCs w:val="20"/>
          <w:lang w:val="en-US"/>
        </w:rPr>
        <w:t>of this apparent decline should</w:t>
      </w:r>
      <w:r w:rsidR="00220D15">
        <w:rPr>
          <w:rFonts w:ascii="Times New Roman" w:hAnsi="Times New Roman"/>
          <w:sz w:val="20"/>
          <w:szCs w:val="20"/>
          <w:lang w:val="en-US"/>
        </w:rPr>
        <w:t>,</w:t>
      </w:r>
      <w:r w:rsidR="00C52530" w:rsidRPr="00A121EA">
        <w:rPr>
          <w:rFonts w:ascii="Times New Roman" w:hAnsi="Times New Roman"/>
          <w:sz w:val="20"/>
          <w:szCs w:val="20"/>
          <w:lang w:val="en-US"/>
        </w:rPr>
        <w:t xml:space="preserve"> </w:t>
      </w:r>
      <w:r w:rsidR="00725074" w:rsidRPr="00A121EA">
        <w:rPr>
          <w:rFonts w:ascii="Times New Roman" w:hAnsi="Times New Roman"/>
          <w:sz w:val="20"/>
          <w:szCs w:val="20"/>
          <w:lang w:val="en-US"/>
        </w:rPr>
        <w:t>however</w:t>
      </w:r>
      <w:r w:rsidR="00220D15">
        <w:rPr>
          <w:rFonts w:ascii="Times New Roman" w:hAnsi="Times New Roman"/>
          <w:sz w:val="20"/>
          <w:szCs w:val="20"/>
          <w:lang w:val="en-US"/>
        </w:rPr>
        <w:t>,</w:t>
      </w:r>
      <w:r w:rsidR="00725074" w:rsidRPr="00A121EA">
        <w:rPr>
          <w:rFonts w:ascii="Times New Roman" w:hAnsi="Times New Roman"/>
          <w:sz w:val="20"/>
          <w:szCs w:val="20"/>
          <w:lang w:val="en-US"/>
        </w:rPr>
        <w:t xml:space="preserve"> </w:t>
      </w:r>
      <w:r w:rsidR="00C52530" w:rsidRPr="00A121EA">
        <w:rPr>
          <w:rFonts w:ascii="Times New Roman" w:hAnsi="Times New Roman"/>
          <w:sz w:val="20"/>
          <w:szCs w:val="20"/>
          <w:lang w:val="en-US"/>
        </w:rPr>
        <w:t xml:space="preserve">be further documented to identify the </w:t>
      </w:r>
      <w:r w:rsidR="00220D15">
        <w:rPr>
          <w:rFonts w:ascii="Times New Roman" w:hAnsi="Times New Roman"/>
          <w:sz w:val="20"/>
          <w:szCs w:val="20"/>
          <w:lang w:val="en-US"/>
        </w:rPr>
        <w:t xml:space="preserve">conducive </w:t>
      </w:r>
      <w:r w:rsidR="00C52530" w:rsidRPr="00A121EA">
        <w:rPr>
          <w:rFonts w:ascii="Times New Roman" w:hAnsi="Times New Roman"/>
          <w:sz w:val="20"/>
          <w:szCs w:val="20"/>
          <w:lang w:val="en-US"/>
        </w:rPr>
        <w:t xml:space="preserve">factors. </w:t>
      </w:r>
      <w:r w:rsidR="00797763" w:rsidRPr="00A121EA">
        <w:rPr>
          <w:rFonts w:ascii="Times New Roman" w:hAnsi="Times New Roman"/>
          <w:sz w:val="20"/>
          <w:szCs w:val="20"/>
          <w:lang w:val="en-US"/>
        </w:rPr>
        <w:t xml:space="preserve">In particular </w:t>
      </w:r>
      <w:r w:rsidR="00220D15">
        <w:rPr>
          <w:rFonts w:ascii="Times New Roman" w:hAnsi="Times New Roman"/>
          <w:sz w:val="20"/>
          <w:szCs w:val="20"/>
          <w:lang w:val="en-US"/>
        </w:rPr>
        <w:t xml:space="preserve">as </w:t>
      </w:r>
      <w:r w:rsidR="00725074" w:rsidRPr="00A121EA">
        <w:rPr>
          <w:rFonts w:ascii="Times New Roman" w:hAnsi="Times New Roman"/>
          <w:sz w:val="20"/>
          <w:szCs w:val="20"/>
          <w:lang w:val="en-US"/>
        </w:rPr>
        <w:t xml:space="preserve">it appears that a similar </w:t>
      </w:r>
      <w:r w:rsidR="00C52530" w:rsidRPr="00A121EA">
        <w:rPr>
          <w:rFonts w:ascii="Times New Roman" w:hAnsi="Times New Roman"/>
          <w:sz w:val="20"/>
          <w:szCs w:val="20"/>
          <w:lang w:val="en-US"/>
        </w:rPr>
        <w:t xml:space="preserve">reduction in homicides has occurred in non-prioritized municipalities since de launching of the Plan. </w:t>
      </w:r>
    </w:p>
    <w:p w14:paraId="44C905F9" w14:textId="6130B1B7" w:rsidR="00C52530" w:rsidRPr="00A121EA" w:rsidRDefault="00B84EC9" w:rsidP="006E0C35">
      <w:pPr>
        <w:pStyle w:val="H1G"/>
        <w:numPr>
          <w:ilvl w:val="0"/>
          <w:numId w:val="33"/>
        </w:numPr>
        <w:ind w:left="714" w:hanging="357"/>
      </w:pPr>
      <w:bookmarkStart w:id="2" w:name="_Toc511992698"/>
      <w:r w:rsidRPr="00A121EA">
        <w:t>Special Law a</w:t>
      </w:r>
      <w:r w:rsidR="00C52530" w:rsidRPr="00A121EA">
        <w:t>gainst Acts of Terrorism</w:t>
      </w:r>
      <w:bookmarkEnd w:id="2"/>
    </w:p>
    <w:p w14:paraId="127576E8" w14:textId="33DC6D33" w:rsidR="00C52530" w:rsidRPr="00A121EA" w:rsidRDefault="00A121EA" w:rsidP="005D1C1F">
      <w:pPr>
        <w:spacing w:after="120"/>
        <w:ind w:left="1134" w:right="1134"/>
        <w:jc w:val="both"/>
        <w:rPr>
          <w:shd w:val="clear" w:color="auto" w:fill="FFFFFF"/>
        </w:rPr>
      </w:pPr>
      <w:r>
        <w:rPr>
          <w:shd w:val="clear" w:color="auto" w:fill="FFFFFF"/>
        </w:rPr>
        <w:t>29</w:t>
      </w:r>
      <w:r w:rsidR="00B84EC9" w:rsidRPr="00A121EA">
        <w:rPr>
          <w:shd w:val="clear" w:color="auto" w:fill="FFFFFF"/>
        </w:rPr>
        <w:tab/>
      </w:r>
      <w:r w:rsidR="00C52530" w:rsidRPr="00A121EA">
        <w:rPr>
          <w:shd w:val="clear" w:color="auto" w:fill="FFFFFF"/>
        </w:rPr>
        <w:t>In 2015, the Attorney</w:t>
      </w:r>
      <w:r w:rsidR="00DD45AA" w:rsidRPr="00A121EA">
        <w:rPr>
          <w:shd w:val="clear" w:color="auto" w:fill="FFFFFF"/>
        </w:rPr>
        <w:t>-</w:t>
      </w:r>
      <w:r w:rsidR="00C52530" w:rsidRPr="00A121EA">
        <w:rPr>
          <w:shd w:val="clear" w:color="auto" w:fill="FFFFFF"/>
        </w:rPr>
        <w:t xml:space="preserve">General announced </w:t>
      </w:r>
      <w:r w:rsidR="00725074" w:rsidRPr="00A121EA">
        <w:rPr>
          <w:shd w:val="clear" w:color="auto" w:fill="FFFFFF"/>
        </w:rPr>
        <w:t xml:space="preserve">the use of the </w:t>
      </w:r>
      <w:r w:rsidR="00DC35E3" w:rsidRPr="00A121EA">
        <w:rPr>
          <w:shd w:val="clear" w:color="auto" w:fill="FFFFFF"/>
          <w:lang w:val="en-US"/>
        </w:rPr>
        <w:t xml:space="preserve">Special Law </w:t>
      </w:r>
      <w:r w:rsidR="00725074" w:rsidRPr="00A121EA">
        <w:rPr>
          <w:shd w:val="clear" w:color="auto" w:fill="FFFFFF"/>
          <w:lang w:val="en-US"/>
        </w:rPr>
        <w:t>to prosecute</w:t>
      </w:r>
      <w:r w:rsidR="00C52530" w:rsidRPr="00A121EA">
        <w:rPr>
          <w:shd w:val="clear" w:color="auto" w:fill="FFFFFF"/>
          <w:lang w:val="en-US"/>
        </w:rPr>
        <w:t xml:space="preserve"> gang</w:t>
      </w:r>
      <w:r w:rsidR="000600C6">
        <w:rPr>
          <w:shd w:val="clear" w:color="auto" w:fill="FFFFFF"/>
          <w:lang w:val="en-US"/>
        </w:rPr>
        <w:t>-</w:t>
      </w:r>
      <w:r w:rsidR="00C52530" w:rsidRPr="00A121EA">
        <w:rPr>
          <w:shd w:val="clear" w:color="auto" w:fill="FFFFFF"/>
          <w:lang w:val="en-US"/>
        </w:rPr>
        <w:t xml:space="preserve">members </w:t>
      </w:r>
      <w:r w:rsidR="00725074" w:rsidRPr="00A121EA">
        <w:rPr>
          <w:shd w:val="clear" w:color="auto" w:fill="FFFFFF"/>
          <w:lang w:val="en-US"/>
        </w:rPr>
        <w:t xml:space="preserve">and </w:t>
      </w:r>
      <w:r w:rsidR="00C52530" w:rsidRPr="00A121EA">
        <w:rPr>
          <w:shd w:val="clear" w:color="auto" w:fill="FFFFFF"/>
          <w:lang w:val="en-US"/>
        </w:rPr>
        <w:t xml:space="preserve">“restore order and create social peace.” The </w:t>
      </w:r>
      <w:r w:rsidR="00725074" w:rsidRPr="00A121EA">
        <w:rPr>
          <w:shd w:val="clear" w:color="auto" w:fill="FFFFFF"/>
          <w:lang w:val="en-US"/>
        </w:rPr>
        <w:t>L</w:t>
      </w:r>
      <w:r w:rsidR="00C52530" w:rsidRPr="00A121EA">
        <w:rPr>
          <w:shd w:val="clear" w:color="auto" w:fill="FFFFFF"/>
          <w:lang w:val="en-US"/>
        </w:rPr>
        <w:t>aw defines acts of terrorism as “evidence of intent to provoke states of alarm, fear or terror in the population, place in imminent danger or affect the life or physical or mental integrity of people.” The Supreme Court confirmed</w:t>
      </w:r>
      <w:r w:rsidR="00725074" w:rsidRPr="00A121EA">
        <w:rPr>
          <w:shd w:val="clear" w:color="auto" w:fill="FFFFFF"/>
          <w:lang w:val="en-US"/>
        </w:rPr>
        <w:t>, in August 2015,</w:t>
      </w:r>
      <w:r w:rsidR="00C52530" w:rsidRPr="00A121EA">
        <w:rPr>
          <w:shd w:val="clear" w:color="auto" w:fill="FFFFFF"/>
          <w:lang w:val="en-US"/>
        </w:rPr>
        <w:t xml:space="preserve"> that the </w:t>
      </w:r>
      <w:r w:rsidR="00725074" w:rsidRPr="00A121EA">
        <w:rPr>
          <w:shd w:val="clear" w:color="auto" w:fill="FFFFFF"/>
          <w:lang w:val="en-US"/>
        </w:rPr>
        <w:t>L</w:t>
      </w:r>
      <w:r w:rsidR="00C52530" w:rsidRPr="00A121EA">
        <w:rPr>
          <w:shd w:val="clear" w:color="auto" w:fill="FFFFFF"/>
          <w:lang w:val="en-US"/>
        </w:rPr>
        <w:t xml:space="preserve">aw and its application to gangs </w:t>
      </w:r>
      <w:r w:rsidR="00725074" w:rsidRPr="00A121EA">
        <w:rPr>
          <w:shd w:val="clear" w:color="auto" w:fill="FFFFFF"/>
          <w:lang w:val="en-US"/>
        </w:rPr>
        <w:t xml:space="preserve">was </w:t>
      </w:r>
      <w:r w:rsidR="00C52530" w:rsidRPr="00A121EA">
        <w:rPr>
          <w:shd w:val="clear" w:color="auto" w:fill="FFFFFF"/>
          <w:lang w:val="en-US"/>
        </w:rPr>
        <w:t xml:space="preserve">constitutional. </w:t>
      </w:r>
      <w:r w:rsidR="00725074" w:rsidRPr="00A121EA">
        <w:rPr>
          <w:shd w:val="clear" w:color="auto" w:fill="FFFFFF"/>
          <w:lang w:val="en-US"/>
        </w:rPr>
        <w:t>The Special Ra</w:t>
      </w:r>
      <w:r w:rsidR="001A6CE4" w:rsidRPr="00A121EA">
        <w:rPr>
          <w:shd w:val="clear" w:color="auto" w:fill="FFFFFF"/>
          <w:lang w:val="en-US"/>
        </w:rPr>
        <w:t>pporteur was able to confirm</w:t>
      </w:r>
      <w:r w:rsidR="00BE25F4">
        <w:rPr>
          <w:shd w:val="clear" w:color="auto" w:fill="FFFFFF"/>
          <w:lang w:val="en-US"/>
        </w:rPr>
        <w:t xml:space="preserve"> </w:t>
      </w:r>
      <w:r w:rsidR="00BE25F4" w:rsidRPr="00497772">
        <w:rPr>
          <w:shd w:val="clear" w:color="auto" w:fill="FFFFFF"/>
          <w:lang w:val="en-US"/>
        </w:rPr>
        <w:t>the effective implementation of this Law</w:t>
      </w:r>
      <w:r w:rsidR="00725074" w:rsidRPr="00497772">
        <w:rPr>
          <w:shd w:val="clear" w:color="auto" w:fill="FFFFFF"/>
          <w:lang w:val="en-US"/>
        </w:rPr>
        <w:t>, as</w:t>
      </w:r>
      <w:r w:rsidR="00725074" w:rsidRPr="00A121EA">
        <w:rPr>
          <w:shd w:val="clear" w:color="auto" w:fill="FFFFFF"/>
          <w:lang w:val="en-US"/>
        </w:rPr>
        <w:t xml:space="preserve"> during the prison visits she conducted </w:t>
      </w:r>
      <w:r w:rsidR="00C52530" w:rsidRPr="00A121EA">
        <w:rPr>
          <w:shd w:val="clear" w:color="auto" w:fill="FFFFFF"/>
          <w:lang w:val="en-US"/>
        </w:rPr>
        <w:t xml:space="preserve">the vast majority of detainees claimed that they were charged with membership of a terrorist organization, or illegal groups, along with a range of other crimes such as extortion or homicide. </w:t>
      </w:r>
    </w:p>
    <w:p w14:paraId="4A1026A1" w14:textId="12243341" w:rsidR="00C52530" w:rsidRPr="00A121EA" w:rsidRDefault="00A121EA" w:rsidP="005D1C1F">
      <w:pPr>
        <w:pStyle w:val="ListParagraph"/>
        <w:spacing w:after="120" w:line="240" w:lineRule="atLeast"/>
        <w:ind w:left="1134" w:right="1134"/>
        <w:jc w:val="both"/>
        <w:rPr>
          <w:rFonts w:ascii="Times New Roman" w:hAnsi="Times New Roman"/>
          <w:sz w:val="20"/>
          <w:szCs w:val="20"/>
        </w:rPr>
      </w:pPr>
      <w:r>
        <w:rPr>
          <w:rFonts w:ascii="Times New Roman" w:hAnsi="Times New Roman"/>
          <w:sz w:val="20"/>
          <w:szCs w:val="20"/>
          <w:lang w:val="en-US"/>
        </w:rPr>
        <w:lastRenderedPageBreak/>
        <w:t>30</w:t>
      </w:r>
      <w:r w:rsidR="00B84EC9" w:rsidRPr="00A121EA">
        <w:rPr>
          <w:rFonts w:ascii="Times New Roman" w:hAnsi="Times New Roman"/>
          <w:sz w:val="20"/>
          <w:szCs w:val="20"/>
          <w:lang w:val="en-US"/>
        </w:rPr>
        <w:t>.</w:t>
      </w:r>
      <w:r w:rsidR="00B84EC9" w:rsidRPr="00A121EA">
        <w:rPr>
          <w:rFonts w:ascii="Times New Roman" w:hAnsi="Times New Roman"/>
          <w:sz w:val="20"/>
          <w:szCs w:val="20"/>
          <w:lang w:val="en-US"/>
        </w:rPr>
        <w:tab/>
      </w:r>
      <w:r w:rsidR="00C52530" w:rsidRPr="00A121EA">
        <w:rPr>
          <w:rFonts w:ascii="Times New Roman" w:hAnsi="Times New Roman"/>
          <w:sz w:val="20"/>
          <w:szCs w:val="20"/>
          <w:lang w:val="en-US"/>
        </w:rPr>
        <w:t xml:space="preserve">In April 2016, the </w:t>
      </w:r>
      <w:r w:rsidR="00F425A6" w:rsidRPr="00A121EA">
        <w:rPr>
          <w:rFonts w:ascii="Times New Roman" w:hAnsi="Times New Roman"/>
          <w:sz w:val="20"/>
          <w:szCs w:val="20"/>
          <w:lang w:val="en-US"/>
        </w:rPr>
        <w:t>definition</w:t>
      </w:r>
      <w:r w:rsidR="001A6CE4" w:rsidRPr="00A121EA">
        <w:rPr>
          <w:rFonts w:ascii="Times New Roman" w:hAnsi="Times New Roman"/>
          <w:sz w:val="20"/>
          <w:szCs w:val="20"/>
          <w:lang w:val="en-US"/>
        </w:rPr>
        <w:t xml:space="preserve"> of a terrorist organization under this </w:t>
      </w:r>
      <w:r w:rsidR="00C52530" w:rsidRPr="00A121EA">
        <w:rPr>
          <w:rFonts w:ascii="Times New Roman" w:hAnsi="Times New Roman"/>
          <w:sz w:val="20"/>
          <w:szCs w:val="20"/>
          <w:lang w:val="en-US"/>
        </w:rPr>
        <w:t>Law was broad</w:t>
      </w:r>
      <w:r w:rsidR="001A6CE4" w:rsidRPr="00A121EA">
        <w:rPr>
          <w:rFonts w:ascii="Times New Roman" w:hAnsi="Times New Roman"/>
          <w:sz w:val="20"/>
          <w:szCs w:val="20"/>
          <w:lang w:val="en-US"/>
        </w:rPr>
        <w:t xml:space="preserve">ened to </w:t>
      </w:r>
      <w:r w:rsidR="008968FD" w:rsidRPr="00A121EA">
        <w:rPr>
          <w:rFonts w:ascii="Times New Roman" w:hAnsi="Times New Roman"/>
          <w:sz w:val="20"/>
          <w:szCs w:val="20"/>
          <w:lang w:val="en-US"/>
        </w:rPr>
        <w:t xml:space="preserve">include </w:t>
      </w:r>
      <w:r w:rsidR="00C52530" w:rsidRPr="00A121EA">
        <w:rPr>
          <w:rFonts w:ascii="Times New Roman" w:hAnsi="Times New Roman"/>
          <w:sz w:val="20"/>
          <w:szCs w:val="20"/>
          <w:lang w:val="en-US"/>
        </w:rPr>
        <w:t>“those declared by the competent authority of the country and those framed in the United Nations lists, International Organizations of which El Salvador is a party, as well as those established by Bilateral Agreements.”</w:t>
      </w:r>
    </w:p>
    <w:p w14:paraId="5F49683E" w14:textId="60FA7508" w:rsidR="00C52530" w:rsidRPr="00A121EA" w:rsidRDefault="00A121EA" w:rsidP="005D1C1F">
      <w:pPr>
        <w:suppressAutoHyphens w:val="0"/>
        <w:spacing w:after="120"/>
        <w:ind w:left="1134" w:right="1134"/>
        <w:jc w:val="both"/>
      </w:pPr>
      <w:r>
        <w:rPr>
          <w:lang w:val="en-US"/>
        </w:rPr>
        <w:t>31</w:t>
      </w:r>
      <w:r w:rsidR="00B84EC9" w:rsidRPr="00A121EA">
        <w:rPr>
          <w:lang w:val="en-US"/>
        </w:rPr>
        <w:t>.</w:t>
      </w:r>
      <w:r w:rsidR="00B84EC9" w:rsidRPr="00A121EA">
        <w:rPr>
          <w:lang w:val="en-US"/>
        </w:rPr>
        <w:tab/>
      </w:r>
      <w:r w:rsidR="001A6CE4" w:rsidRPr="00A121EA">
        <w:rPr>
          <w:lang w:val="en-US"/>
        </w:rPr>
        <w:t xml:space="preserve">Between </w:t>
      </w:r>
      <w:r w:rsidR="00C52530" w:rsidRPr="00A121EA">
        <w:rPr>
          <w:lang w:val="en-US"/>
        </w:rPr>
        <w:t xml:space="preserve">January </w:t>
      </w:r>
      <w:r w:rsidR="001A6CE4" w:rsidRPr="00A121EA">
        <w:rPr>
          <w:lang w:val="en-US"/>
        </w:rPr>
        <w:t>and</w:t>
      </w:r>
      <w:r w:rsidR="00C52530" w:rsidRPr="00A121EA">
        <w:rPr>
          <w:lang w:val="en-US"/>
        </w:rPr>
        <w:t xml:space="preserve"> 27 October 2017, 3,413 people were charged with membership of a terrorist organization </w:t>
      </w:r>
      <w:r w:rsidR="001A6CE4" w:rsidRPr="00A121EA">
        <w:rPr>
          <w:lang w:val="en-US"/>
        </w:rPr>
        <w:t xml:space="preserve">under this Law </w:t>
      </w:r>
      <w:r w:rsidR="00C52530" w:rsidRPr="00A121EA">
        <w:rPr>
          <w:lang w:val="en-US"/>
        </w:rPr>
        <w:t>and placed in pre-trial detention.</w:t>
      </w:r>
      <w:r w:rsidR="00C52530" w:rsidRPr="00A121EA">
        <w:t xml:space="preserve"> </w:t>
      </w:r>
      <w:r w:rsidR="00C52530" w:rsidRPr="00A121EA">
        <w:rPr>
          <w:lang w:val="en-US"/>
        </w:rPr>
        <w:t xml:space="preserve">In the first six months of 2017, 19 men were found guilty of membership of a terrorist organization (compared to 7 men in 2016) and 3 </w:t>
      </w:r>
      <w:r w:rsidR="00895CD0" w:rsidRPr="00A121EA">
        <w:rPr>
          <w:lang w:val="en-US"/>
        </w:rPr>
        <w:t>were</w:t>
      </w:r>
      <w:r w:rsidR="00C52530" w:rsidRPr="00A121EA">
        <w:rPr>
          <w:lang w:val="en-US"/>
        </w:rPr>
        <w:t xml:space="preserve"> found guilty of membership of a terrorist organization with s</w:t>
      </w:r>
      <w:r w:rsidR="00001337">
        <w:rPr>
          <w:lang w:val="en-US"/>
        </w:rPr>
        <w:t>pecial aggravating circumstance</w:t>
      </w:r>
      <w:r w:rsidR="00C52530" w:rsidRPr="00A121EA">
        <w:rPr>
          <w:lang w:val="en-US"/>
        </w:rPr>
        <w:t xml:space="preserve"> (compared to 25 men and 8 women in 2016).</w:t>
      </w:r>
      <w:r w:rsidR="00073826" w:rsidRPr="00C75CB9">
        <w:rPr>
          <w:rStyle w:val="FootnoteReference"/>
          <w:lang w:val="en-US"/>
        </w:rPr>
        <w:footnoteReference w:id="8"/>
      </w:r>
      <w:r w:rsidR="00C52530" w:rsidRPr="00A121EA">
        <w:rPr>
          <w:lang w:val="en-US"/>
        </w:rPr>
        <w:t xml:space="preserve"> </w:t>
      </w:r>
      <w:r w:rsidR="00C52530" w:rsidRPr="00A121EA">
        <w:rPr>
          <w:shd w:val="clear" w:color="auto" w:fill="FFFFFF"/>
          <w:lang w:val="en-US"/>
        </w:rPr>
        <w:t xml:space="preserve">The disparity between the charges and sentences could indicate that such charges are used primarily for the purpose of (arbitrary) detention. </w:t>
      </w:r>
    </w:p>
    <w:p w14:paraId="55BA7F86" w14:textId="02320C21" w:rsidR="00C52530" w:rsidRPr="00A121EA" w:rsidRDefault="00A121EA" w:rsidP="005D1C1F">
      <w:pPr>
        <w:suppressAutoHyphens w:val="0"/>
        <w:spacing w:after="120"/>
        <w:ind w:left="1134" w:right="1134"/>
        <w:jc w:val="both"/>
      </w:pPr>
      <w:r>
        <w:rPr>
          <w:lang w:val="en-US"/>
        </w:rPr>
        <w:t>32</w:t>
      </w:r>
      <w:r w:rsidR="00B84EC9" w:rsidRPr="00A121EA">
        <w:rPr>
          <w:lang w:val="en-US"/>
        </w:rPr>
        <w:t>.</w:t>
      </w:r>
      <w:r w:rsidR="00B84EC9" w:rsidRPr="00A121EA">
        <w:rPr>
          <w:lang w:val="en-US"/>
        </w:rPr>
        <w:tab/>
      </w:r>
      <w:r w:rsidR="00C52530" w:rsidRPr="00A121EA">
        <w:rPr>
          <w:lang w:val="en-US"/>
        </w:rPr>
        <w:t>Expansive anti-terrorism laws “pose the risk that, where such laws and measures restrict the enjoyment of rights and freedoms, they will offend the principles of necessity and proportionality that govern the permissibility of any restriction on human rights” (</w:t>
      </w:r>
      <w:r w:rsidR="00C52530" w:rsidRPr="00A121EA">
        <w:t>A/HRC/16/51, para. 26).</w:t>
      </w:r>
    </w:p>
    <w:p w14:paraId="1DAC7E2D" w14:textId="4A33F77A" w:rsidR="00C52530" w:rsidRPr="00A121EA" w:rsidRDefault="00C52530" w:rsidP="006E0C35">
      <w:pPr>
        <w:pStyle w:val="H1G"/>
        <w:numPr>
          <w:ilvl w:val="0"/>
          <w:numId w:val="33"/>
        </w:numPr>
        <w:ind w:left="714" w:hanging="357"/>
      </w:pPr>
      <w:bookmarkStart w:id="3" w:name="_Toc511992699"/>
      <w:r w:rsidRPr="00A121EA">
        <w:t>Criminal Procedure Code</w:t>
      </w:r>
      <w:bookmarkEnd w:id="3"/>
    </w:p>
    <w:p w14:paraId="7C0CE499" w14:textId="01194E5C" w:rsidR="00C52530" w:rsidRPr="00A121EA" w:rsidRDefault="00A121EA" w:rsidP="00FB0611">
      <w:pPr>
        <w:suppressAutoHyphens w:val="0"/>
        <w:spacing w:after="120"/>
        <w:ind w:left="1134" w:right="1134"/>
        <w:jc w:val="both"/>
      </w:pPr>
      <w:r>
        <w:rPr>
          <w:lang w:val="en-US"/>
        </w:rPr>
        <w:t>33</w:t>
      </w:r>
      <w:r w:rsidR="00B84EC9" w:rsidRPr="00A121EA">
        <w:rPr>
          <w:lang w:val="en-US"/>
        </w:rPr>
        <w:t>.</w:t>
      </w:r>
      <w:r w:rsidR="00B84EC9" w:rsidRPr="00A121EA">
        <w:rPr>
          <w:lang w:val="en-US"/>
        </w:rPr>
        <w:tab/>
      </w:r>
      <w:r w:rsidR="00C52530" w:rsidRPr="00A121EA">
        <w:rPr>
          <w:lang w:val="en-US"/>
        </w:rPr>
        <w:t xml:space="preserve">In 2013, a </w:t>
      </w:r>
      <w:r w:rsidR="00C52530" w:rsidRPr="00A121EA">
        <w:t xml:space="preserve">reform of the Criminal Procedure Code (CPC) was enacted, </w:t>
      </w:r>
      <w:r w:rsidR="004C3C68" w:rsidRPr="00A121EA">
        <w:rPr>
          <w:lang w:val="en-US"/>
        </w:rPr>
        <w:t>allow</w:t>
      </w:r>
      <w:r w:rsidR="001A6CE4" w:rsidRPr="00A121EA">
        <w:rPr>
          <w:lang w:val="en-US"/>
        </w:rPr>
        <w:t>ing</w:t>
      </w:r>
      <w:r w:rsidR="004C3C68" w:rsidRPr="00A121EA">
        <w:rPr>
          <w:lang w:val="en-US"/>
        </w:rPr>
        <w:t xml:space="preserve"> </w:t>
      </w:r>
      <w:r w:rsidR="00C52530" w:rsidRPr="00A121EA">
        <w:rPr>
          <w:lang w:val="en-US"/>
        </w:rPr>
        <w:t xml:space="preserve">the </w:t>
      </w:r>
      <w:r w:rsidR="001A6CE4" w:rsidRPr="00A121EA">
        <w:rPr>
          <w:lang w:val="en-US"/>
        </w:rPr>
        <w:t>“</w:t>
      </w:r>
      <w:r w:rsidR="00C52530" w:rsidRPr="00A121EA">
        <w:rPr>
          <w:lang w:val="en-US"/>
        </w:rPr>
        <w:t>Justice of the Peace</w:t>
      </w:r>
      <w:r w:rsidR="001A6CE4" w:rsidRPr="00A121EA">
        <w:rPr>
          <w:lang w:val="en-US"/>
        </w:rPr>
        <w:t>”</w:t>
      </w:r>
      <w:r w:rsidR="00C52530" w:rsidRPr="00A121EA">
        <w:rPr>
          <w:lang w:val="en-US"/>
        </w:rPr>
        <w:t xml:space="preserve"> </w:t>
      </w:r>
      <w:r w:rsidR="004C3C68" w:rsidRPr="00A121EA">
        <w:rPr>
          <w:lang w:val="en-US"/>
        </w:rPr>
        <w:t>to</w:t>
      </w:r>
      <w:r w:rsidR="001A6CE4" w:rsidRPr="00A121EA">
        <w:rPr>
          <w:lang w:val="en-US"/>
        </w:rPr>
        <w:t>, among others,</w:t>
      </w:r>
      <w:r w:rsidR="004C3C68" w:rsidRPr="00A121EA">
        <w:rPr>
          <w:lang w:val="en-US"/>
        </w:rPr>
        <w:t xml:space="preserve"> </w:t>
      </w:r>
      <w:r w:rsidR="00C52530" w:rsidRPr="00A121EA">
        <w:rPr>
          <w:lang w:val="en-US"/>
        </w:rPr>
        <w:t xml:space="preserve">order the definitive dismissal of charges against </w:t>
      </w:r>
      <w:r w:rsidR="00073826">
        <w:rPr>
          <w:lang w:val="en-US"/>
        </w:rPr>
        <w:t xml:space="preserve">security </w:t>
      </w:r>
      <w:r w:rsidR="001A6CE4" w:rsidRPr="00A121EA">
        <w:rPr>
          <w:lang w:val="en-US"/>
        </w:rPr>
        <w:t xml:space="preserve">personnel </w:t>
      </w:r>
      <w:r w:rsidR="00C52530" w:rsidRPr="00A121EA">
        <w:rPr>
          <w:lang w:val="en-US"/>
        </w:rPr>
        <w:t xml:space="preserve">serving public security functions. In these cases, the </w:t>
      </w:r>
      <w:r w:rsidR="004C3C68" w:rsidRPr="00A121EA">
        <w:rPr>
          <w:lang w:val="en-US"/>
        </w:rPr>
        <w:t xml:space="preserve">superior </w:t>
      </w:r>
      <w:r w:rsidR="00C52530" w:rsidRPr="00A121EA">
        <w:rPr>
          <w:lang w:val="en-US"/>
        </w:rPr>
        <w:t xml:space="preserve">of the security officer involved, must send a report to the Office of the Prosecutor or judge, detailing the circumstances under which the </w:t>
      </w:r>
      <w:r w:rsidR="00073826">
        <w:rPr>
          <w:lang w:val="en-US"/>
        </w:rPr>
        <w:t>incident</w:t>
      </w:r>
      <w:r w:rsidR="00C52530" w:rsidRPr="00A121EA">
        <w:rPr>
          <w:lang w:val="en-US"/>
        </w:rPr>
        <w:t xml:space="preserve"> occurred. The judge</w:t>
      </w:r>
      <w:r w:rsidR="00132A52" w:rsidRPr="00A121EA">
        <w:rPr>
          <w:lang w:val="en-US"/>
        </w:rPr>
        <w:t>’s</w:t>
      </w:r>
      <w:r w:rsidR="00C52530" w:rsidRPr="00A121EA">
        <w:rPr>
          <w:lang w:val="en-US"/>
        </w:rPr>
        <w:t xml:space="preserve"> decision to dismiss </w:t>
      </w:r>
      <w:r w:rsidR="00132A52" w:rsidRPr="00A121EA">
        <w:rPr>
          <w:lang w:val="en-US"/>
        </w:rPr>
        <w:t xml:space="preserve">is </w:t>
      </w:r>
      <w:r w:rsidR="00C52530" w:rsidRPr="00A121EA">
        <w:rPr>
          <w:lang w:val="en-US"/>
        </w:rPr>
        <w:t xml:space="preserve">based on this report and other evidence provided. </w:t>
      </w:r>
      <w:r w:rsidR="00C52530" w:rsidRPr="00A121EA">
        <w:t>For its part, Attorney</w:t>
      </w:r>
      <w:r w:rsidR="00DD45AA" w:rsidRPr="00A121EA">
        <w:t>-</w:t>
      </w:r>
      <w:r w:rsidR="00C52530" w:rsidRPr="00A121EA">
        <w:t>General</w:t>
      </w:r>
      <w:r w:rsidR="00073826">
        <w:t>’s Office</w:t>
      </w:r>
      <w:r w:rsidR="00C52530" w:rsidRPr="00A121EA">
        <w:t xml:space="preserve"> has 72 hours to determine whether to call for a dismissal of the charges or not. </w:t>
      </w:r>
    </w:p>
    <w:p w14:paraId="4F6F3515" w14:textId="4238F51B" w:rsidR="00C52530" w:rsidRPr="00A121EA" w:rsidRDefault="00A121EA" w:rsidP="00FB0611">
      <w:pPr>
        <w:suppressAutoHyphens w:val="0"/>
        <w:spacing w:after="120"/>
        <w:ind w:left="1134" w:right="1134"/>
        <w:jc w:val="both"/>
        <w:rPr>
          <w:lang w:val="en-US"/>
        </w:rPr>
      </w:pPr>
      <w:r>
        <w:rPr>
          <w:lang w:val="en-US"/>
        </w:rPr>
        <w:lastRenderedPageBreak/>
        <w:t>34</w:t>
      </w:r>
      <w:r w:rsidR="00B84EC9" w:rsidRPr="00A121EA">
        <w:rPr>
          <w:lang w:val="en-US"/>
        </w:rPr>
        <w:t>.</w:t>
      </w:r>
      <w:r w:rsidR="00B84EC9" w:rsidRPr="00A121EA">
        <w:rPr>
          <w:lang w:val="en-US"/>
        </w:rPr>
        <w:tab/>
      </w:r>
      <w:r w:rsidR="004C3C68" w:rsidRPr="00A121EA">
        <w:rPr>
          <w:lang w:val="en-US"/>
        </w:rPr>
        <w:t>T</w:t>
      </w:r>
      <w:r w:rsidR="00C52530" w:rsidRPr="00A121EA">
        <w:rPr>
          <w:lang w:val="en-US"/>
        </w:rPr>
        <w:t xml:space="preserve">his legal reform </w:t>
      </w:r>
      <w:r w:rsidR="004C3C68" w:rsidRPr="00A121EA">
        <w:rPr>
          <w:lang w:val="en-US"/>
        </w:rPr>
        <w:t xml:space="preserve">has resulted in </w:t>
      </w:r>
      <w:r w:rsidR="00C52530" w:rsidRPr="00A121EA">
        <w:rPr>
          <w:lang w:val="en-US"/>
        </w:rPr>
        <w:t>a substantial increase in the definitive or provisional dismissal</w:t>
      </w:r>
      <w:r w:rsidR="00132A52" w:rsidRPr="00A121EA">
        <w:rPr>
          <w:lang w:val="en-US"/>
        </w:rPr>
        <w:t>s</w:t>
      </w:r>
      <w:r w:rsidR="00C52530" w:rsidRPr="00A121EA">
        <w:rPr>
          <w:lang w:val="en-US"/>
        </w:rPr>
        <w:t xml:space="preserve"> of investigations against police officers. According to civil society, in 2013</w:t>
      </w:r>
      <w:r w:rsidR="00132A52" w:rsidRPr="00A121EA">
        <w:rPr>
          <w:lang w:val="en-US"/>
        </w:rPr>
        <w:t>, prior to this reform,</w:t>
      </w:r>
      <w:r w:rsidR="00C52530" w:rsidRPr="00A121EA">
        <w:rPr>
          <w:lang w:val="en-US"/>
        </w:rPr>
        <w:t xml:space="preserve"> no cases were permanently dismissed and more than 60</w:t>
      </w:r>
      <w:r w:rsidR="006D4242">
        <w:rPr>
          <w:lang w:val="en-US"/>
        </w:rPr>
        <w:t>%</w:t>
      </w:r>
      <w:r w:rsidR="00C52530" w:rsidRPr="00A121EA">
        <w:rPr>
          <w:lang w:val="en-US"/>
        </w:rPr>
        <w:t xml:space="preserve"> of those under investigation were detained. In contrast, since 2014, more than 50</w:t>
      </w:r>
      <w:r w:rsidR="006D4242">
        <w:rPr>
          <w:lang w:val="en-US"/>
        </w:rPr>
        <w:t>%</w:t>
      </w:r>
      <w:r w:rsidR="00C52530" w:rsidRPr="00A121EA">
        <w:rPr>
          <w:lang w:val="en-US"/>
        </w:rPr>
        <w:t xml:space="preserve"> of the cases investigated by the Attorney</w:t>
      </w:r>
      <w:r w:rsidR="00DD45AA" w:rsidRPr="00A121EA">
        <w:rPr>
          <w:lang w:val="en-US"/>
        </w:rPr>
        <w:t>-</w:t>
      </w:r>
      <w:r w:rsidR="00C52530" w:rsidRPr="00A121EA">
        <w:rPr>
          <w:lang w:val="en-US"/>
        </w:rPr>
        <w:t>General</w:t>
      </w:r>
      <w:r w:rsidR="00073826">
        <w:rPr>
          <w:lang w:val="en-US"/>
        </w:rPr>
        <w:t>’s Office</w:t>
      </w:r>
      <w:r w:rsidR="00C52530" w:rsidRPr="00A121EA">
        <w:rPr>
          <w:lang w:val="en-US"/>
        </w:rPr>
        <w:t xml:space="preserve"> have been permanently dismissed.</w:t>
      </w:r>
    </w:p>
    <w:p w14:paraId="523A38C6" w14:textId="7CF3C174" w:rsidR="00C52530" w:rsidRPr="00A121EA" w:rsidRDefault="00A121EA" w:rsidP="00FB0611">
      <w:pPr>
        <w:suppressAutoHyphens w:val="0"/>
        <w:spacing w:after="120"/>
        <w:ind w:left="1134" w:right="1134"/>
        <w:jc w:val="both"/>
        <w:rPr>
          <w:lang w:val="en-US"/>
        </w:rPr>
      </w:pPr>
      <w:r>
        <w:rPr>
          <w:lang w:val="en-US"/>
        </w:rPr>
        <w:t>35</w:t>
      </w:r>
      <w:r w:rsidR="00B84EC9" w:rsidRPr="00A121EA">
        <w:rPr>
          <w:lang w:val="en-US"/>
        </w:rPr>
        <w:t>.</w:t>
      </w:r>
      <w:r w:rsidR="00B84EC9" w:rsidRPr="00A121EA">
        <w:rPr>
          <w:lang w:val="en-US"/>
        </w:rPr>
        <w:tab/>
      </w:r>
      <w:r w:rsidR="00FE2E59" w:rsidRPr="00A121EA">
        <w:rPr>
          <w:lang w:val="en-US"/>
        </w:rPr>
        <w:t xml:space="preserve">The reform </w:t>
      </w:r>
      <w:r w:rsidR="00132A52" w:rsidRPr="00A121EA">
        <w:rPr>
          <w:lang w:val="en-US"/>
        </w:rPr>
        <w:t xml:space="preserve">further </w:t>
      </w:r>
      <w:r w:rsidR="00C52530" w:rsidRPr="00A121EA">
        <w:rPr>
          <w:lang w:val="en-US"/>
        </w:rPr>
        <w:t>establishe</w:t>
      </w:r>
      <w:r w:rsidR="00132A52" w:rsidRPr="00A121EA">
        <w:rPr>
          <w:lang w:val="en-US"/>
        </w:rPr>
        <w:t>d</w:t>
      </w:r>
      <w:r w:rsidR="00C52530" w:rsidRPr="00A121EA">
        <w:rPr>
          <w:lang w:val="en-US"/>
        </w:rPr>
        <w:t xml:space="preserve"> that when</w:t>
      </w:r>
      <w:r w:rsidR="00073826">
        <w:rPr>
          <w:lang w:val="en-US"/>
        </w:rPr>
        <w:t xml:space="preserve"> security personnel</w:t>
      </w:r>
      <w:r w:rsidR="00C52530" w:rsidRPr="00A121EA">
        <w:rPr>
          <w:lang w:val="en-US"/>
        </w:rPr>
        <w:t xml:space="preserve">, among others, "affect legal rights in the fulfillment of their legal duty ", their identity must be protected from the moment of arrest. The protection of identity is lifted </w:t>
      </w:r>
      <w:r w:rsidR="00F425A6" w:rsidRPr="00A121EA">
        <w:rPr>
          <w:lang w:val="en-US"/>
        </w:rPr>
        <w:t>only when</w:t>
      </w:r>
      <w:r w:rsidR="00132A52" w:rsidRPr="00A121EA">
        <w:rPr>
          <w:lang w:val="en-US"/>
        </w:rPr>
        <w:t xml:space="preserve"> </w:t>
      </w:r>
      <w:r w:rsidR="00C52530" w:rsidRPr="00A121EA">
        <w:rPr>
          <w:lang w:val="en-US"/>
        </w:rPr>
        <w:t xml:space="preserve">the judge has issued the final judgement. While reform seeks to ensure the protection of the officer, in light of the "specific conditions of violence," it should not be an obstacle to </w:t>
      </w:r>
      <w:r w:rsidR="002A715A" w:rsidRPr="00A121EA">
        <w:rPr>
          <w:lang w:val="en-US"/>
        </w:rPr>
        <w:t xml:space="preserve">State </w:t>
      </w:r>
      <w:r w:rsidR="00C52530" w:rsidRPr="00A121EA">
        <w:rPr>
          <w:lang w:val="en-US"/>
        </w:rPr>
        <w:t xml:space="preserve">accountability </w:t>
      </w:r>
      <w:r w:rsidR="002A715A" w:rsidRPr="00A121EA">
        <w:rPr>
          <w:lang w:val="en-US"/>
        </w:rPr>
        <w:t xml:space="preserve">for </w:t>
      </w:r>
      <w:r w:rsidR="00C52530" w:rsidRPr="00A121EA">
        <w:rPr>
          <w:lang w:val="en-US"/>
        </w:rPr>
        <w:t>crimes</w:t>
      </w:r>
      <w:r w:rsidR="002A715A" w:rsidRPr="00A121EA">
        <w:rPr>
          <w:lang w:val="en-US"/>
        </w:rPr>
        <w:t xml:space="preserve"> committed by its agents</w:t>
      </w:r>
      <w:r w:rsidR="00C52530" w:rsidRPr="00A121EA">
        <w:rPr>
          <w:lang w:val="en-US"/>
        </w:rPr>
        <w:t xml:space="preserve">. </w:t>
      </w:r>
    </w:p>
    <w:p w14:paraId="1F933BC5" w14:textId="7294B706" w:rsidR="00780A9A" w:rsidRPr="005D1C1F" w:rsidRDefault="00780A9A" w:rsidP="005D1C1F">
      <w:pPr>
        <w:pStyle w:val="HChG"/>
      </w:pPr>
      <w:r w:rsidRPr="005D1C1F">
        <w:tab/>
      </w:r>
      <w:r w:rsidR="00332955" w:rsidRPr="005D1C1F">
        <w:t>IV</w:t>
      </w:r>
      <w:r w:rsidR="003D639F" w:rsidRPr="005D1C1F">
        <w:t>.</w:t>
      </w:r>
      <w:r w:rsidR="003D639F" w:rsidRPr="005D1C1F">
        <w:tab/>
      </w:r>
      <w:r w:rsidR="00B84EC9" w:rsidRPr="005D1C1F">
        <w:t xml:space="preserve">State Responsibility: Arbitrary </w:t>
      </w:r>
      <w:r w:rsidR="00D75FF2" w:rsidRPr="005D1C1F">
        <w:t>d</w:t>
      </w:r>
      <w:r w:rsidR="00B84EC9" w:rsidRPr="005D1C1F">
        <w:t xml:space="preserve">eprivation of </w:t>
      </w:r>
      <w:r w:rsidR="00D75FF2" w:rsidRPr="005D1C1F">
        <w:t>l</w:t>
      </w:r>
      <w:r w:rsidR="00B84EC9" w:rsidRPr="005D1C1F">
        <w:t xml:space="preserve">ife and </w:t>
      </w:r>
      <w:r w:rsidR="00D75FF2" w:rsidRPr="005D1C1F">
        <w:t>i</w:t>
      </w:r>
      <w:r w:rsidR="00B84EC9" w:rsidRPr="005D1C1F">
        <w:t>mpunity</w:t>
      </w:r>
    </w:p>
    <w:p w14:paraId="4402D1A1" w14:textId="43414907" w:rsidR="00B84EC9" w:rsidRPr="00A121EA" w:rsidRDefault="00A121EA" w:rsidP="005D1C1F">
      <w:pPr>
        <w:pStyle w:val="ListParagraph"/>
        <w:spacing w:after="120" w:line="240" w:lineRule="atLeast"/>
        <w:ind w:left="1134" w:right="1134"/>
        <w:jc w:val="both"/>
        <w:rPr>
          <w:rFonts w:ascii="Times New Roman" w:hAnsi="Times New Roman"/>
          <w:sz w:val="20"/>
          <w:szCs w:val="20"/>
          <w:shd w:val="clear" w:color="auto" w:fill="FFFFFF"/>
        </w:rPr>
      </w:pPr>
      <w:r>
        <w:rPr>
          <w:rFonts w:ascii="Times New Roman" w:hAnsi="Times New Roman"/>
          <w:sz w:val="20"/>
          <w:szCs w:val="20"/>
          <w:shd w:val="clear" w:color="auto" w:fill="FFFFFF"/>
          <w:lang w:val="en-GB"/>
        </w:rPr>
        <w:t>36</w:t>
      </w:r>
      <w:r w:rsidR="00B84EC9" w:rsidRPr="00A121EA">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lang w:val="en-GB"/>
        </w:rPr>
        <w:tab/>
      </w:r>
      <w:r w:rsidR="00B84EC9" w:rsidRPr="00A121EA">
        <w:rPr>
          <w:rFonts w:ascii="Times New Roman" w:hAnsi="Times New Roman"/>
          <w:sz w:val="20"/>
          <w:szCs w:val="20"/>
          <w:shd w:val="clear" w:color="auto" w:fill="FFFFFF"/>
        </w:rPr>
        <w:t>The Special Rapporteur found a pattern of behaviour among security personnel, amounting to extrajudicial executions and excessive use of force</w:t>
      </w:r>
      <w:r w:rsidR="00B84EC9" w:rsidRPr="00497772">
        <w:rPr>
          <w:rFonts w:ascii="Times New Roman" w:hAnsi="Times New Roman"/>
          <w:sz w:val="20"/>
          <w:szCs w:val="20"/>
          <w:shd w:val="clear" w:color="auto" w:fill="FFFFFF"/>
        </w:rPr>
        <w:t xml:space="preserve">, </w:t>
      </w:r>
      <w:r w:rsidR="00C75CB9" w:rsidRPr="00497772">
        <w:rPr>
          <w:rFonts w:ascii="Times New Roman" w:hAnsi="Times New Roman"/>
          <w:sz w:val="20"/>
          <w:szCs w:val="20"/>
          <w:shd w:val="clear" w:color="auto" w:fill="FFFFFF"/>
          <w:lang w:val="en-GB"/>
        </w:rPr>
        <w:t xml:space="preserve">nurtured and aggravated </w:t>
      </w:r>
      <w:r w:rsidR="00B84EC9" w:rsidRPr="00A121EA">
        <w:rPr>
          <w:rFonts w:ascii="Times New Roman" w:hAnsi="Times New Roman"/>
          <w:sz w:val="20"/>
          <w:szCs w:val="20"/>
          <w:shd w:val="clear" w:color="auto" w:fill="FFFFFF"/>
        </w:rPr>
        <w:t xml:space="preserve">by very weak institutional responses. Elements of the legal framework, such as the 2006 </w:t>
      </w:r>
      <w:r w:rsidR="00B84EC9" w:rsidRPr="00A121EA">
        <w:rPr>
          <w:rFonts w:ascii="Times New Roman" w:eastAsia="Times New Roman" w:hAnsi="Times New Roman"/>
          <w:sz w:val="20"/>
          <w:szCs w:val="20"/>
          <w:shd w:val="clear" w:color="auto" w:fill="FFFFFF"/>
          <w:lang w:val="en-US"/>
        </w:rPr>
        <w:t xml:space="preserve">Special Law </w:t>
      </w:r>
      <w:r w:rsidR="00B84EC9" w:rsidRPr="00A121EA">
        <w:rPr>
          <w:rFonts w:ascii="Times New Roman" w:hAnsi="Times New Roman"/>
          <w:sz w:val="20"/>
          <w:szCs w:val="20"/>
          <w:shd w:val="clear" w:color="auto" w:fill="FFFFFF"/>
        </w:rPr>
        <w:t xml:space="preserve">and its application to gangs; elements of the 2013 </w:t>
      </w:r>
      <w:r w:rsidR="009947ED">
        <w:rPr>
          <w:rFonts w:ascii="Times New Roman" w:hAnsi="Times New Roman"/>
          <w:sz w:val="20"/>
          <w:szCs w:val="20"/>
          <w:shd w:val="clear" w:color="auto" w:fill="FFFFFF"/>
          <w:lang w:val="en-GB"/>
        </w:rPr>
        <w:t xml:space="preserve">CPC </w:t>
      </w:r>
      <w:r w:rsidR="00B84EC9" w:rsidRPr="00A121EA">
        <w:rPr>
          <w:rFonts w:ascii="Times New Roman" w:hAnsi="Times New Roman"/>
          <w:sz w:val="20"/>
          <w:szCs w:val="20"/>
          <w:shd w:val="clear" w:color="auto" w:fill="FFFFFF"/>
        </w:rPr>
        <w:t xml:space="preserve">reform and the 2016 Measures contribute to this. The failure </w:t>
      </w:r>
      <w:r w:rsidR="005D46C2" w:rsidRPr="00A121EA">
        <w:rPr>
          <w:rFonts w:ascii="Times New Roman" w:hAnsi="Times New Roman"/>
          <w:sz w:val="20"/>
          <w:szCs w:val="20"/>
          <w:shd w:val="clear" w:color="auto" w:fill="FFFFFF"/>
          <w:lang w:val="en-GB"/>
        </w:rPr>
        <w:t>of</w:t>
      </w:r>
      <w:r w:rsidR="005D46C2" w:rsidRPr="00A121EA">
        <w:rPr>
          <w:rFonts w:ascii="Times New Roman" w:hAnsi="Times New Roman"/>
          <w:sz w:val="20"/>
          <w:szCs w:val="20"/>
          <w:shd w:val="clear" w:color="auto" w:fill="FFFFFF"/>
        </w:rPr>
        <w:t xml:space="preserve"> </w:t>
      </w:r>
      <w:r w:rsidR="00B84EC9" w:rsidRPr="00A121EA">
        <w:rPr>
          <w:rFonts w:ascii="Times New Roman" w:hAnsi="Times New Roman"/>
          <w:sz w:val="20"/>
          <w:szCs w:val="20"/>
          <w:shd w:val="clear" w:color="auto" w:fill="FFFFFF"/>
        </w:rPr>
        <w:t>State institutions to undertake professional and effective investigation</w:t>
      </w:r>
      <w:r w:rsidR="005D46C2" w:rsidRPr="00A121EA">
        <w:rPr>
          <w:rFonts w:ascii="Times New Roman" w:hAnsi="Times New Roman"/>
          <w:sz w:val="20"/>
          <w:szCs w:val="20"/>
          <w:shd w:val="clear" w:color="auto" w:fill="FFFFFF"/>
          <w:lang w:val="en-GB"/>
        </w:rPr>
        <w:t>s,</w:t>
      </w:r>
      <w:r w:rsidR="00B84EC9" w:rsidRPr="00A121EA">
        <w:rPr>
          <w:rFonts w:ascii="Times New Roman" w:hAnsi="Times New Roman"/>
          <w:sz w:val="20"/>
          <w:szCs w:val="20"/>
          <w:shd w:val="clear" w:color="auto" w:fill="FFFFFF"/>
        </w:rPr>
        <w:t xml:space="preserve"> constitutes a separate violation of the right to life. Breaking the cycle of impunity is an absolute necessity. This will demand, among other</w:t>
      </w:r>
      <w:r w:rsidR="00073826">
        <w:rPr>
          <w:rFonts w:ascii="Times New Roman" w:hAnsi="Times New Roman"/>
          <w:sz w:val="20"/>
          <w:szCs w:val="20"/>
          <w:shd w:val="clear" w:color="auto" w:fill="FFFFFF"/>
          <w:lang w:val="en-GB"/>
        </w:rPr>
        <w:t>s</w:t>
      </w:r>
      <w:r w:rsidR="00B84EC9" w:rsidRPr="00A121EA">
        <w:rPr>
          <w:rFonts w:ascii="Times New Roman" w:hAnsi="Times New Roman"/>
          <w:sz w:val="20"/>
          <w:szCs w:val="20"/>
          <w:shd w:val="clear" w:color="auto" w:fill="FFFFFF"/>
        </w:rPr>
        <w:t>, a firm and sustained political will</w:t>
      </w:r>
      <w:r w:rsidR="005D46C2" w:rsidRPr="00A121EA">
        <w:rPr>
          <w:rFonts w:ascii="Times New Roman" w:hAnsi="Times New Roman"/>
          <w:sz w:val="20"/>
          <w:szCs w:val="20"/>
          <w:shd w:val="clear" w:color="auto" w:fill="FFFFFF"/>
          <w:lang w:val="en-GB"/>
        </w:rPr>
        <w:t>;</w:t>
      </w:r>
      <w:r w:rsidR="00073826">
        <w:rPr>
          <w:rFonts w:ascii="Times New Roman" w:hAnsi="Times New Roman"/>
          <w:sz w:val="20"/>
          <w:szCs w:val="20"/>
          <w:shd w:val="clear" w:color="auto" w:fill="FFFFFF"/>
        </w:rPr>
        <w:t xml:space="preserve"> stronger investment in security personnel </w:t>
      </w:r>
      <w:r w:rsidR="00B84EC9" w:rsidRPr="00A121EA">
        <w:rPr>
          <w:rFonts w:ascii="Times New Roman" w:hAnsi="Times New Roman"/>
          <w:sz w:val="20"/>
          <w:szCs w:val="20"/>
          <w:shd w:val="clear" w:color="auto" w:fill="FFFFFF"/>
        </w:rPr>
        <w:t>internal control mechanisms; independent monitoring; strengthening of criminal investigatory techniques and know-how; strategic litigation; and, cooperation with and support to human rights lawyers.</w:t>
      </w:r>
    </w:p>
    <w:p w14:paraId="4468470C" w14:textId="2EB9D400" w:rsidR="00780A9A" w:rsidRDefault="00F24C3B" w:rsidP="00F24C3B">
      <w:pPr>
        <w:pStyle w:val="H1G"/>
      </w:pPr>
      <w:r>
        <w:tab/>
      </w:r>
      <w:r w:rsidR="003D639F" w:rsidRPr="00A121EA">
        <w:t>A.</w:t>
      </w:r>
      <w:r w:rsidR="003D639F" w:rsidRPr="00A121EA">
        <w:tab/>
      </w:r>
      <w:r w:rsidR="00B84EC9" w:rsidRPr="00A121EA">
        <w:t>Allegations of extrajudicial executions and/or excessive use of force</w:t>
      </w:r>
    </w:p>
    <w:p w14:paraId="49406861" w14:textId="15A2FEA7" w:rsidR="00B84EC9" w:rsidRPr="00C84242" w:rsidRDefault="00A121EA" w:rsidP="00FB0611">
      <w:pPr>
        <w:pStyle w:val="ListParagraph"/>
        <w:spacing w:after="120" w:line="240" w:lineRule="atLeast"/>
        <w:ind w:left="1134" w:right="1134"/>
        <w:contextualSpacing w:val="0"/>
        <w:jc w:val="both"/>
        <w:rPr>
          <w:rFonts w:ascii="Times New Roman" w:hAnsi="Times New Roman"/>
          <w:shd w:val="clear" w:color="auto" w:fill="FFFFFF"/>
        </w:rPr>
      </w:pPr>
      <w:r>
        <w:rPr>
          <w:rFonts w:ascii="Times New Roman" w:hAnsi="Times New Roman"/>
          <w:sz w:val="20"/>
          <w:szCs w:val="20"/>
          <w:shd w:val="clear" w:color="auto" w:fill="FFFFFF"/>
          <w:lang w:val="en-GB"/>
        </w:rPr>
        <w:t>37</w:t>
      </w:r>
      <w:r w:rsidR="00B84EC9" w:rsidRPr="00A121EA">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lang w:val="en-GB"/>
        </w:rPr>
        <w:tab/>
      </w:r>
      <w:r w:rsidR="00FF0E3C" w:rsidRPr="00A121EA">
        <w:rPr>
          <w:rFonts w:ascii="Times New Roman" w:hAnsi="Times New Roman"/>
          <w:sz w:val="20"/>
          <w:szCs w:val="20"/>
          <w:shd w:val="clear" w:color="auto" w:fill="FFFFFF"/>
          <w:lang w:val="en-GB"/>
        </w:rPr>
        <w:t>T</w:t>
      </w:r>
      <w:r w:rsidR="00B84EC9" w:rsidRPr="00A121EA">
        <w:rPr>
          <w:rFonts w:ascii="Times New Roman" w:hAnsi="Times New Roman"/>
          <w:sz w:val="20"/>
          <w:szCs w:val="20"/>
          <w:shd w:val="clear" w:color="auto" w:fill="FFFFFF"/>
        </w:rPr>
        <w:t xml:space="preserve">he Special Rapporteur </w:t>
      </w:r>
      <w:r w:rsidR="00073826">
        <w:rPr>
          <w:rFonts w:ascii="Times New Roman" w:hAnsi="Times New Roman"/>
          <w:sz w:val="20"/>
          <w:szCs w:val="20"/>
          <w:shd w:val="clear" w:color="auto" w:fill="FFFFFF"/>
          <w:lang w:val="en-GB"/>
        </w:rPr>
        <w:t>learned</w:t>
      </w:r>
      <w:r w:rsidR="00073826" w:rsidRPr="00C84242">
        <w:rPr>
          <w:rFonts w:ascii="Times New Roman" w:hAnsi="Times New Roman"/>
          <w:sz w:val="20"/>
          <w:shd w:val="clear" w:color="auto" w:fill="FFFFFF"/>
          <w:lang w:val="en-GB"/>
        </w:rPr>
        <w:t xml:space="preserve"> </w:t>
      </w:r>
      <w:r w:rsidR="00B84EC9" w:rsidRPr="00A121EA">
        <w:rPr>
          <w:rFonts w:ascii="Times New Roman" w:hAnsi="Times New Roman"/>
          <w:sz w:val="20"/>
          <w:szCs w:val="20"/>
          <w:shd w:val="clear" w:color="auto" w:fill="FFFFFF"/>
        </w:rPr>
        <w:t xml:space="preserve">of </w:t>
      </w:r>
      <w:r w:rsidR="00073826">
        <w:rPr>
          <w:rFonts w:ascii="Times New Roman" w:hAnsi="Times New Roman"/>
          <w:sz w:val="20"/>
          <w:szCs w:val="20"/>
          <w:shd w:val="clear" w:color="auto" w:fill="FFFFFF"/>
        </w:rPr>
        <w:t>a large number of alleged</w:t>
      </w:r>
      <w:r w:rsidR="00B84EC9" w:rsidRPr="00A121EA">
        <w:rPr>
          <w:rFonts w:ascii="Times New Roman" w:hAnsi="Times New Roman"/>
          <w:sz w:val="20"/>
          <w:szCs w:val="20"/>
          <w:shd w:val="clear" w:color="auto" w:fill="FFFFFF"/>
        </w:rPr>
        <w:t xml:space="preserve"> extra</w:t>
      </w:r>
      <w:r w:rsidR="00073826">
        <w:rPr>
          <w:rFonts w:ascii="Times New Roman" w:hAnsi="Times New Roman"/>
          <w:sz w:val="20"/>
          <w:szCs w:val="20"/>
          <w:shd w:val="clear" w:color="auto" w:fill="FFFFFF"/>
        </w:rPr>
        <w:t>judicial killings or deaths</w:t>
      </w:r>
      <w:r w:rsidR="00B84EC9" w:rsidRPr="00A121EA">
        <w:rPr>
          <w:rFonts w:ascii="Times New Roman" w:hAnsi="Times New Roman"/>
          <w:sz w:val="20"/>
          <w:szCs w:val="20"/>
          <w:shd w:val="clear" w:color="auto" w:fill="FFFFFF"/>
        </w:rPr>
        <w:t xml:space="preserve"> result</w:t>
      </w:r>
      <w:proofErr w:type="spellStart"/>
      <w:r w:rsidR="00073826">
        <w:rPr>
          <w:rFonts w:ascii="Times New Roman" w:hAnsi="Times New Roman"/>
          <w:sz w:val="20"/>
          <w:szCs w:val="20"/>
          <w:shd w:val="clear" w:color="auto" w:fill="FFFFFF"/>
          <w:lang w:val="en-GB"/>
        </w:rPr>
        <w:t>ing</w:t>
      </w:r>
      <w:proofErr w:type="spellEnd"/>
      <w:r w:rsidR="00073826">
        <w:rPr>
          <w:rFonts w:ascii="Times New Roman" w:hAnsi="Times New Roman"/>
          <w:sz w:val="20"/>
          <w:szCs w:val="20"/>
          <w:shd w:val="clear" w:color="auto" w:fill="FFFFFF"/>
          <w:lang w:val="en-GB"/>
        </w:rPr>
        <w:t xml:space="preserve"> from</w:t>
      </w:r>
      <w:r w:rsidR="00B84EC9" w:rsidRPr="00A121EA">
        <w:rPr>
          <w:rFonts w:ascii="Times New Roman" w:hAnsi="Times New Roman"/>
          <w:sz w:val="20"/>
          <w:szCs w:val="20"/>
          <w:shd w:val="clear" w:color="auto" w:fill="FFFFFF"/>
        </w:rPr>
        <w:t xml:space="preserve"> excessive use of force</w:t>
      </w:r>
      <w:r w:rsidR="00FF0E3C" w:rsidRPr="00A121EA">
        <w:rPr>
          <w:rFonts w:ascii="Times New Roman" w:hAnsi="Times New Roman"/>
          <w:sz w:val="20"/>
          <w:szCs w:val="20"/>
          <w:shd w:val="clear" w:color="auto" w:fill="FFFFFF"/>
          <w:lang w:val="en-GB"/>
        </w:rPr>
        <w:t xml:space="preserve"> by </w:t>
      </w:r>
      <w:r w:rsidR="00C75CB9" w:rsidRPr="00497772">
        <w:rPr>
          <w:rFonts w:ascii="Times New Roman" w:hAnsi="Times New Roman"/>
          <w:sz w:val="20"/>
          <w:szCs w:val="20"/>
          <w:shd w:val="clear" w:color="auto" w:fill="FFFFFF"/>
          <w:lang w:val="en-GB"/>
        </w:rPr>
        <w:t>security</w:t>
      </w:r>
      <w:r w:rsidR="00FF0E3C" w:rsidRPr="00A121EA">
        <w:rPr>
          <w:rFonts w:ascii="Times New Roman" w:hAnsi="Times New Roman"/>
          <w:sz w:val="20"/>
          <w:szCs w:val="20"/>
          <w:shd w:val="clear" w:color="auto" w:fill="FFFFFF"/>
          <w:lang w:val="en-GB"/>
        </w:rPr>
        <w:t xml:space="preserve"> agents</w:t>
      </w:r>
      <w:r w:rsidR="00B84EC9" w:rsidRPr="00A121EA">
        <w:rPr>
          <w:rFonts w:ascii="Times New Roman" w:hAnsi="Times New Roman"/>
          <w:sz w:val="20"/>
          <w:szCs w:val="20"/>
          <w:shd w:val="clear" w:color="auto" w:fill="FFFFFF"/>
        </w:rPr>
        <w:t xml:space="preserve">. </w:t>
      </w:r>
      <w:r w:rsidR="00362EB4" w:rsidRPr="00A121EA">
        <w:rPr>
          <w:rFonts w:ascii="Times New Roman" w:hAnsi="Times New Roman"/>
          <w:sz w:val="20"/>
          <w:szCs w:val="20"/>
          <w:shd w:val="clear" w:color="auto" w:fill="FFFFFF"/>
          <w:lang w:val="en-GB"/>
        </w:rPr>
        <w:t xml:space="preserve">While </w:t>
      </w:r>
      <w:r w:rsidR="00362EB4" w:rsidRPr="00A121EA">
        <w:rPr>
          <w:rFonts w:ascii="Times New Roman" w:hAnsi="Times New Roman"/>
          <w:sz w:val="20"/>
          <w:szCs w:val="20"/>
        </w:rPr>
        <w:t>o</w:t>
      </w:r>
      <w:r w:rsidR="00B84EC9" w:rsidRPr="00A121EA">
        <w:rPr>
          <w:rFonts w:ascii="Times New Roman" w:hAnsi="Times New Roman"/>
          <w:sz w:val="20"/>
          <w:szCs w:val="20"/>
        </w:rPr>
        <w:t xml:space="preserve">fficials acknowledged there may be some cases of extrajudicial killings </w:t>
      </w:r>
      <w:r w:rsidR="00362EB4" w:rsidRPr="00A121EA">
        <w:rPr>
          <w:rFonts w:ascii="Times New Roman" w:hAnsi="Times New Roman"/>
          <w:sz w:val="20"/>
          <w:szCs w:val="20"/>
        </w:rPr>
        <w:t xml:space="preserve">they </w:t>
      </w:r>
      <w:r w:rsidR="00B84EC9" w:rsidRPr="00A121EA">
        <w:rPr>
          <w:rFonts w:ascii="Times New Roman" w:hAnsi="Times New Roman"/>
          <w:sz w:val="20"/>
          <w:szCs w:val="20"/>
        </w:rPr>
        <w:t xml:space="preserve">insisted that these were isolated incidents. </w:t>
      </w:r>
      <w:r w:rsidR="004D2B58" w:rsidRPr="00A121EA">
        <w:rPr>
          <w:rFonts w:ascii="Times New Roman" w:hAnsi="Times New Roman"/>
          <w:sz w:val="20"/>
          <w:szCs w:val="20"/>
        </w:rPr>
        <w:t>However, the Special Rapporteur finds that t</w:t>
      </w:r>
      <w:r w:rsidR="00D0211C" w:rsidRPr="00A121EA">
        <w:rPr>
          <w:rFonts w:ascii="Times New Roman" w:hAnsi="Times New Roman"/>
          <w:sz w:val="20"/>
          <w:szCs w:val="20"/>
        </w:rPr>
        <w:t>he above-mentioned pattern of behavio</w:t>
      </w:r>
      <w:r w:rsidR="00073826">
        <w:rPr>
          <w:rFonts w:ascii="Times New Roman" w:hAnsi="Times New Roman"/>
          <w:sz w:val="20"/>
          <w:szCs w:val="20"/>
          <w:lang w:val="en-GB"/>
        </w:rPr>
        <w:t>u</w:t>
      </w:r>
      <w:r w:rsidR="00D0211C" w:rsidRPr="00A121EA">
        <w:rPr>
          <w:rFonts w:ascii="Times New Roman" w:hAnsi="Times New Roman"/>
          <w:sz w:val="20"/>
          <w:szCs w:val="20"/>
        </w:rPr>
        <w:t>r</w:t>
      </w:r>
      <w:r w:rsidR="00362EB4" w:rsidRPr="00A121EA">
        <w:rPr>
          <w:rFonts w:ascii="Times New Roman" w:hAnsi="Times New Roman"/>
          <w:sz w:val="20"/>
          <w:szCs w:val="20"/>
          <w:lang w:val="en-GB"/>
        </w:rPr>
        <w:t xml:space="preserve"> by security personnel </w:t>
      </w:r>
      <w:r w:rsidR="004D2B58" w:rsidRPr="00A121EA">
        <w:rPr>
          <w:rFonts w:ascii="Times New Roman" w:hAnsi="Times New Roman"/>
          <w:sz w:val="20"/>
          <w:szCs w:val="20"/>
        </w:rPr>
        <w:t>point</w:t>
      </w:r>
      <w:r w:rsidR="00C75CB9">
        <w:rPr>
          <w:rFonts w:ascii="Times New Roman" w:hAnsi="Times New Roman"/>
          <w:sz w:val="20"/>
          <w:szCs w:val="20"/>
          <w:lang w:val="en-GB"/>
        </w:rPr>
        <w:t>s</w:t>
      </w:r>
      <w:r w:rsidR="004D2B58" w:rsidRPr="00A121EA">
        <w:rPr>
          <w:rFonts w:ascii="Times New Roman" w:hAnsi="Times New Roman"/>
          <w:sz w:val="20"/>
          <w:szCs w:val="20"/>
        </w:rPr>
        <w:t xml:space="preserve"> </w:t>
      </w:r>
      <w:r w:rsidR="004D2B58" w:rsidRPr="00497772">
        <w:rPr>
          <w:rFonts w:ascii="Times New Roman" w:hAnsi="Times New Roman"/>
          <w:sz w:val="20"/>
          <w:szCs w:val="20"/>
        </w:rPr>
        <w:t>to</w:t>
      </w:r>
      <w:r w:rsidR="00B84EC9" w:rsidRPr="00497772">
        <w:rPr>
          <w:rFonts w:ascii="Times New Roman" w:hAnsi="Times New Roman"/>
          <w:sz w:val="20"/>
          <w:szCs w:val="20"/>
        </w:rPr>
        <w:t xml:space="preserve"> </w:t>
      </w:r>
      <w:r w:rsidR="00B84EC9" w:rsidRPr="00A121EA">
        <w:rPr>
          <w:rFonts w:ascii="Times New Roman" w:hAnsi="Times New Roman"/>
          <w:sz w:val="20"/>
          <w:szCs w:val="20"/>
        </w:rPr>
        <w:t xml:space="preserve">extrajudicial executions </w:t>
      </w:r>
      <w:r w:rsidR="00A6556C" w:rsidRPr="00A121EA">
        <w:rPr>
          <w:rFonts w:ascii="Times New Roman" w:hAnsi="Times New Roman"/>
          <w:sz w:val="20"/>
          <w:szCs w:val="20"/>
          <w:lang w:val="en-US"/>
        </w:rPr>
        <w:t xml:space="preserve">facilitated by inadequate </w:t>
      </w:r>
      <w:r w:rsidR="00B84EC9" w:rsidRPr="00A121EA">
        <w:rPr>
          <w:rFonts w:ascii="Times New Roman" w:hAnsi="Times New Roman"/>
          <w:sz w:val="20"/>
          <w:szCs w:val="20"/>
        </w:rPr>
        <w:t>investigation</w:t>
      </w:r>
      <w:r w:rsidR="00A6556C" w:rsidRPr="00A121EA">
        <w:rPr>
          <w:rFonts w:ascii="Times New Roman" w:hAnsi="Times New Roman"/>
          <w:sz w:val="20"/>
          <w:szCs w:val="20"/>
          <w:lang w:val="en-US"/>
        </w:rPr>
        <w:t>s</w:t>
      </w:r>
      <w:r w:rsidR="00B84EC9" w:rsidRPr="00A121EA">
        <w:rPr>
          <w:rFonts w:ascii="Times New Roman" w:hAnsi="Times New Roman"/>
          <w:sz w:val="20"/>
          <w:szCs w:val="20"/>
        </w:rPr>
        <w:t xml:space="preserve"> and</w:t>
      </w:r>
      <w:r w:rsidR="00A6556C" w:rsidRPr="00A121EA">
        <w:rPr>
          <w:rFonts w:ascii="Times New Roman" w:hAnsi="Times New Roman"/>
          <w:sz w:val="20"/>
          <w:szCs w:val="20"/>
          <w:lang w:val="en-US"/>
        </w:rPr>
        <w:t xml:space="preserve"> judicial responses</w:t>
      </w:r>
      <w:r w:rsidR="00B84EC9" w:rsidRPr="00A121EA">
        <w:rPr>
          <w:rFonts w:ascii="Times New Roman" w:hAnsi="Times New Roman"/>
          <w:sz w:val="20"/>
          <w:szCs w:val="20"/>
        </w:rPr>
        <w:t>.</w:t>
      </w:r>
      <w:r w:rsidR="00B84EC9" w:rsidRPr="00C84242">
        <w:rPr>
          <w:rFonts w:ascii="Times New Roman" w:hAnsi="Times New Roman"/>
          <w:b/>
        </w:rPr>
        <w:t xml:space="preserve"> </w:t>
      </w:r>
    </w:p>
    <w:p w14:paraId="4A0C260D" w14:textId="3A9B70ED" w:rsidR="00B84EC9" w:rsidRPr="00A121EA" w:rsidRDefault="00A121EA" w:rsidP="00FB0611">
      <w:pPr>
        <w:pStyle w:val="ListParagraph"/>
        <w:spacing w:after="120" w:line="240" w:lineRule="atLeast"/>
        <w:ind w:left="1134" w:right="1134"/>
        <w:contextualSpacing w:val="0"/>
        <w:jc w:val="both"/>
        <w:rPr>
          <w:rFonts w:ascii="Times New Roman" w:hAnsi="Times New Roman"/>
          <w:sz w:val="20"/>
          <w:szCs w:val="20"/>
          <w:shd w:val="clear" w:color="auto" w:fill="FFFFFF"/>
        </w:rPr>
      </w:pPr>
      <w:r>
        <w:rPr>
          <w:rFonts w:ascii="Times New Roman" w:hAnsi="Times New Roman"/>
          <w:sz w:val="20"/>
          <w:szCs w:val="20"/>
          <w:shd w:val="clear" w:color="auto" w:fill="FFFFFF"/>
          <w:lang w:val="en-GB"/>
        </w:rPr>
        <w:lastRenderedPageBreak/>
        <w:t>38</w:t>
      </w:r>
      <w:r w:rsidR="00B84EC9" w:rsidRPr="00A121EA">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lang w:val="en-GB"/>
        </w:rPr>
        <w:tab/>
      </w:r>
      <w:r w:rsidR="00B84EC9" w:rsidRPr="00A121EA">
        <w:rPr>
          <w:rFonts w:ascii="Times New Roman" w:hAnsi="Times New Roman"/>
          <w:sz w:val="20"/>
          <w:szCs w:val="20"/>
          <w:shd w:val="clear" w:color="auto" w:fill="FFFFFF"/>
        </w:rPr>
        <w:t>Official figures</w:t>
      </w:r>
      <w:r w:rsidR="00A664A3">
        <w:rPr>
          <w:rStyle w:val="FootnoteReference"/>
          <w:szCs w:val="20"/>
          <w:shd w:val="clear" w:color="auto" w:fill="FFFFFF"/>
        </w:rPr>
        <w:footnoteReference w:id="9"/>
      </w:r>
      <w:r w:rsidR="00B84EC9" w:rsidRPr="00A121EA">
        <w:rPr>
          <w:rFonts w:ascii="Times New Roman" w:hAnsi="Times New Roman"/>
          <w:sz w:val="20"/>
          <w:szCs w:val="20"/>
          <w:shd w:val="clear" w:color="auto" w:fill="FFFFFF"/>
        </w:rPr>
        <w:t xml:space="preserve"> </w:t>
      </w:r>
      <w:r w:rsidR="00C75CB9" w:rsidRPr="00497772">
        <w:rPr>
          <w:rFonts w:ascii="Times New Roman" w:hAnsi="Times New Roman"/>
          <w:sz w:val="20"/>
          <w:szCs w:val="20"/>
          <w:shd w:val="clear" w:color="auto" w:fill="FFFFFF"/>
          <w:lang w:val="en-GB"/>
        </w:rPr>
        <w:t xml:space="preserve">indicate </w:t>
      </w:r>
      <w:r w:rsidR="00B84EC9" w:rsidRPr="00A121EA">
        <w:rPr>
          <w:rFonts w:ascii="Times New Roman" w:hAnsi="Times New Roman"/>
          <w:sz w:val="20"/>
          <w:szCs w:val="20"/>
          <w:shd w:val="clear" w:color="auto" w:fill="FFFFFF"/>
        </w:rPr>
        <w:t>an alarming increase in the number of pe</w:t>
      </w:r>
      <w:proofErr w:type="spellStart"/>
      <w:r w:rsidR="00462A70" w:rsidRPr="00A121EA">
        <w:rPr>
          <w:rFonts w:ascii="Times New Roman" w:hAnsi="Times New Roman"/>
          <w:sz w:val="20"/>
          <w:szCs w:val="20"/>
          <w:shd w:val="clear" w:color="auto" w:fill="FFFFFF"/>
          <w:lang w:val="en-GB"/>
        </w:rPr>
        <w:t>rsons</w:t>
      </w:r>
      <w:proofErr w:type="spellEnd"/>
      <w:r w:rsidR="00462A70" w:rsidRPr="00A121EA">
        <w:rPr>
          <w:rFonts w:ascii="Times New Roman" w:hAnsi="Times New Roman"/>
          <w:sz w:val="20"/>
          <w:szCs w:val="20"/>
          <w:shd w:val="clear" w:color="auto" w:fill="FFFFFF"/>
          <w:lang w:val="en-GB"/>
        </w:rPr>
        <w:t xml:space="preserve"> – alleged gang</w:t>
      </w:r>
      <w:r w:rsidR="000600C6">
        <w:rPr>
          <w:rFonts w:ascii="Times New Roman" w:hAnsi="Times New Roman"/>
          <w:sz w:val="20"/>
          <w:szCs w:val="20"/>
          <w:shd w:val="clear" w:color="auto" w:fill="FFFFFF"/>
          <w:lang w:val="en-GB"/>
        </w:rPr>
        <w:t>-</w:t>
      </w:r>
      <w:r w:rsidR="00462A70" w:rsidRPr="00A121EA">
        <w:rPr>
          <w:rFonts w:ascii="Times New Roman" w:hAnsi="Times New Roman"/>
          <w:sz w:val="20"/>
          <w:szCs w:val="20"/>
          <w:shd w:val="clear" w:color="auto" w:fill="FFFFFF"/>
          <w:lang w:val="en-GB"/>
        </w:rPr>
        <w:t>members -</w:t>
      </w:r>
      <w:r w:rsidR="00B84EC9" w:rsidRPr="00A121EA">
        <w:rPr>
          <w:rFonts w:ascii="Times New Roman" w:hAnsi="Times New Roman"/>
          <w:sz w:val="20"/>
          <w:szCs w:val="20"/>
          <w:shd w:val="clear" w:color="auto" w:fill="FFFFFF"/>
        </w:rPr>
        <w:t xml:space="preserve"> killed by </w:t>
      </w:r>
      <w:r w:rsidR="004D2B58" w:rsidRPr="00A121EA">
        <w:rPr>
          <w:rFonts w:ascii="Times New Roman" w:hAnsi="Times New Roman"/>
          <w:sz w:val="20"/>
          <w:szCs w:val="20"/>
          <w:shd w:val="clear" w:color="auto" w:fill="FFFFFF"/>
          <w:lang w:val="en-GB"/>
        </w:rPr>
        <w:t>security personnel</w:t>
      </w:r>
      <w:r w:rsidR="00462A70" w:rsidRPr="00A121EA">
        <w:rPr>
          <w:rFonts w:ascii="Times New Roman" w:hAnsi="Times New Roman"/>
          <w:sz w:val="20"/>
          <w:szCs w:val="20"/>
          <w:shd w:val="clear" w:color="auto" w:fill="FFFFFF"/>
          <w:lang w:val="en-GB"/>
        </w:rPr>
        <w:t>, from 103 in 2014 to 591 in 2016 with a further 119 wounded</w:t>
      </w:r>
      <w:r w:rsidR="00B84EC9" w:rsidRPr="00A121EA">
        <w:rPr>
          <w:rFonts w:ascii="Times New Roman" w:hAnsi="Times New Roman"/>
          <w:sz w:val="20"/>
          <w:szCs w:val="20"/>
          <w:shd w:val="clear" w:color="auto" w:fill="FFFFFF"/>
        </w:rPr>
        <w:t xml:space="preserve">. </w:t>
      </w:r>
      <w:r w:rsidR="00462A70" w:rsidRPr="00A121EA">
        <w:rPr>
          <w:rFonts w:ascii="Times New Roman" w:hAnsi="Times New Roman"/>
          <w:sz w:val="20"/>
          <w:szCs w:val="20"/>
          <w:shd w:val="clear" w:color="auto" w:fill="FFFFFF"/>
          <w:lang w:val="en-GB"/>
        </w:rPr>
        <w:t>Between 2014 and June 2017, t</w:t>
      </w:r>
      <w:r w:rsidR="00B84EC9" w:rsidRPr="00A121EA">
        <w:rPr>
          <w:rFonts w:ascii="Times New Roman" w:hAnsi="Times New Roman"/>
          <w:sz w:val="20"/>
          <w:szCs w:val="20"/>
          <w:shd w:val="clear" w:color="auto" w:fill="FFFFFF"/>
        </w:rPr>
        <w:t>he mortality ratio between security agents and civilians rose</w:t>
      </w:r>
      <w:r w:rsidR="00362EB4" w:rsidRPr="00A121EA">
        <w:rPr>
          <w:rFonts w:ascii="Times New Roman" w:hAnsi="Times New Roman"/>
          <w:sz w:val="20"/>
          <w:szCs w:val="20"/>
          <w:shd w:val="clear" w:color="auto" w:fill="FFFFFF"/>
          <w:lang w:val="en-GB"/>
        </w:rPr>
        <w:t xml:space="preserve"> significantly</w:t>
      </w:r>
      <w:r w:rsidR="00B84EC9" w:rsidRPr="00A121EA">
        <w:rPr>
          <w:rFonts w:ascii="Times New Roman" w:hAnsi="Times New Roman"/>
          <w:sz w:val="20"/>
          <w:szCs w:val="20"/>
          <w:shd w:val="clear" w:color="auto" w:fill="FFFFFF"/>
        </w:rPr>
        <w:t xml:space="preserve">, from 15 to 112.5. </w:t>
      </w:r>
      <w:r w:rsidR="004D2B58" w:rsidRPr="00A121EA">
        <w:rPr>
          <w:rFonts w:ascii="Times New Roman" w:hAnsi="Times New Roman"/>
          <w:sz w:val="20"/>
          <w:szCs w:val="20"/>
          <w:shd w:val="clear" w:color="auto" w:fill="FFFFFF"/>
          <w:lang w:val="en-GB"/>
        </w:rPr>
        <w:t>In</w:t>
      </w:r>
      <w:r w:rsidR="004D2B58" w:rsidRPr="00A121EA">
        <w:rPr>
          <w:rFonts w:ascii="Times New Roman" w:hAnsi="Times New Roman"/>
          <w:sz w:val="20"/>
          <w:szCs w:val="20"/>
          <w:shd w:val="clear" w:color="auto" w:fill="FFFFFF"/>
        </w:rPr>
        <w:t xml:space="preserve"> </w:t>
      </w:r>
      <w:r w:rsidR="00B84EC9" w:rsidRPr="00A121EA">
        <w:rPr>
          <w:rFonts w:ascii="Times New Roman" w:hAnsi="Times New Roman"/>
          <w:sz w:val="20"/>
          <w:szCs w:val="20"/>
          <w:shd w:val="clear" w:color="auto" w:fill="FFFFFF"/>
        </w:rPr>
        <w:t xml:space="preserve">2017, </w:t>
      </w:r>
      <w:r w:rsidR="004D2B58" w:rsidRPr="00A121EA">
        <w:rPr>
          <w:rFonts w:ascii="Times New Roman" w:hAnsi="Times New Roman"/>
          <w:sz w:val="20"/>
          <w:szCs w:val="20"/>
          <w:shd w:val="clear" w:color="auto" w:fill="FFFFFF"/>
          <w:lang w:val="en-GB"/>
        </w:rPr>
        <w:t xml:space="preserve">during 536 so-called “assault with a firearm” situations, </w:t>
      </w:r>
      <w:r w:rsidR="00B84EC9" w:rsidRPr="00A121EA">
        <w:rPr>
          <w:rFonts w:ascii="Times New Roman" w:hAnsi="Times New Roman"/>
          <w:sz w:val="20"/>
          <w:szCs w:val="20"/>
          <w:shd w:val="clear" w:color="auto" w:fill="FFFFFF"/>
        </w:rPr>
        <w:t xml:space="preserve">66 </w:t>
      </w:r>
      <w:r w:rsidR="004D2B58" w:rsidRPr="00A121EA">
        <w:rPr>
          <w:rFonts w:ascii="Times New Roman" w:hAnsi="Times New Roman"/>
          <w:sz w:val="20"/>
          <w:szCs w:val="20"/>
          <w:shd w:val="clear" w:color="auto" w:fill="FFFFFF"/>
          <w:lang w:val="en-GB"/>
        </w:rPr>
        <w:t xml:space="preserve">security personnel </w:t>
      </w:r>
      <w:r w:rsidR="00B84EC9" w:rsidRPr="00A121EA">
        <w:rPr>
          <w:rFonts w:ascii="Times New Roman" w:hAnsi="Times New Roman"/>
          <w:sz w:val="20"/>
          <w:szCs w:val="20"/>
          <w:shd w:val="clear" w:color="auto" w:fill="FFFFFF"/>
        </w:rPr>
        <w:t>and 413 "criminals" were killed</w:t>
      </w:r>
      <w:r w:rsidR="004D2B58" w:rsidRPr="00A121EA">
        <w:rPr>
          <w:rFonts w:ascii="Times New Roman" w:hAnsi="Times New Roman"/>
          <w:sz w:val="20"/>
          <w:szCs w:val="20"/>
          <w:shd w:val="clear" w:color="auto" w:fill="FFFFFF"/>
          <w:lang w:val="en-GB"/>
        </w:rPr>
        <w:t>, and</w:t>
      </w:r>
      <w:r w:rsidR="00B84EC9" w:rsidRPr="00A121EA">
        <w:rPr>
          <w:rFonts w:ascii="Times New Roman" w:hAnsi="Times New Roman"/>
          <w:sz w:val="20"/>
          <w:szCs w:val="20"/>
          <w:shd w:val="clear" w:color="auto" w:fill="FFFFFF"/>
        </w:rPr>
        <w:t xml:space="preserve"> 290 “criminals” detained.</w:t>
      </w:r>
    </w:p>
    <w:p w14:paraId="26394F66" w14:textId="009BD2BB" w:rsidR="00FE2E59" w:rsidRPr="00A121EA" w:rsidRDefault="00A121EA" w:rsidP="00FB0611">
      <w:pPr>
        <w:pStyle w:val="ListParagraph"/>
        <w:spacing w:after="120" w:line="240" w:lineRule="atLeast"/>
        <w:ind w:left="1134" w:right="1134"/>
        <w:contextualSpacing w:val="0"/>
        <w:jc w:val="both"/>
        <w:rPr>
          <w:rFonts w:ascii="Times New Roman" w:hAnsi="Times New Roman"/>
          <w:sz w:val="20"/>
          <w:szCs w:val="20"/>
          <w:shd w:val="clear" w:color="auto" w:fill="FFFFFF"/>
          <w:lang w:val="en-GB"/>
        </w:rPr>
      </w:pPr>
      <w:r>
        <w:rPr>
          <w:rFonts w:ascii="Times New Roman" w:hAnsi="Times New Roman"/>
          <w:sz w:val="20"/>
          <w:szCs w:val="20"/>
          <w:shd w:val="clear" w:color="auto" w:fill="FFFFFF"/>
          <w:lang w:val="en-GB"/>
        </w:rPr>
        <w:t>39</w:t>
      </w:r>
      <w:r w:rsidR="00B84EC9" w:rsidRPr="00A121EA">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lang w:val="en-GB"/>
        </w:rPr>
        <w:tab/>
      </w:r>
      <w:r w:rsidR="00B84EC9" w:rsidRPr="00A121EA">
        <w:rPr>
          <w:rFonts w:ascii="Times New Roman" w:hAnsi="Times New Roman"/>
          <w:sz w:val="20"/>
          <w:szCs w:val="20"/>
          <w:shd w:val="clear" w:color="auto" w:fill="FFFFFF"/>
        </w:rPr>
        <w:t>Interv</w:t>
      </w:r>
      <w:r w:rsidR="00073826">
        <w:rPr>
          <w:rFonts w:ascii="Times New Roman" w:hAnsi="Times New Roman"/>
          <w:sz w:val="20"/>
          <w:szCs w:val="20"/>
          <w:shd w:val="clear" w:color="auto" w:fill="FFFFFF"/>
        </w:rPr>
        <w:t>iews conducted with survivors and</w:t>
      </w:r>
      <w:r w:rsidR="00B84EC9" w:rsidRPr="00A121EA">
        <w:rPr>
          <w:rFonts w:ascii="Times New Roman" w:hAnsi="Times New Roman"/>
          <w:sz w:val="20"/>
          <w:szCs w:val="20"/>
          <w:shd w:val="clear" w:color="auto" w:fill="FFFFFF"/>
        </w:rPr>
        <w:t xml:space="preserve"> witnesses of so-called “armed confrontation” pointed out similar, highly concerning, patterns across these “clashes”. In particular, alleged gang</w:t>
      </w:r>
      <w:r w:rsidR="000600C6">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rPr>
        <w:t xml:space="preserve">members are </w:t>
      </w:r>
      <w:r w:rsidR="00FE2E59" w:rsidRPr="00A121EA">
        <w:rPr>
          <w:rFonts w:ascii="Times New Roman" w:hAnsi="Times New Roman"/>
          <w:sz w:val="20"/>
          <w:szCs w:val="20"/>
          <w:shd w:val="clear" w:color="auto" w:fill="FFFFFF"/>
          <w:lang w:val="en-US"/>
        </w:rPr>
        <w:t xml:space="preserve">reportedly </w:t>
      </w:r>
      <w:r w:rsidR="00B84EC9" w:rsidRPr="00A121EA">
        <w:rPr>
          <w:rFonts w:ascii="Times New Roman" w:hAnsi="Times New Roman"/>
          <w:sz w:val="20"/>
          <w:szCs w:val="20"/>
          <w:shd w:val="clear" w:color="auto" w:fill="FFFFFF"/>
        </w:rPr>
        <w:t>killed execution-style and the crime scene tampered with by those responsible or others, including by placing weapons and drugs alongside the</w:t>
      </w:r>
      <w:r w:rsidR="00362EB4" w:rsidRPr="00A121EA">
        <w:rPr>
          <w:rFonts w:ascii="Times New Roman" w:hAnsi="Times New Roman"/>
          <w:sz w:val="20"/>
          <w:szCs w:val="20"/>
          <w:shd w:val="clear" w:color="auto" w:fill="FFFFFF"/>
          <w:lang w:val="en-GB"/>
        </w:rPr>
        <w:t xml:space="preserve"> dead</w:t>
      </w:r>
      <w:r w:rsidR="00B84EC9" w:rsidRPr="00A121EA">
        <w:rPr>
          <w:rFonts w:ascii="Times New Roman" w:hAnsi="Times New Roman"/>
          <w:sz w:val="20"/>
          <w:szCs w:val="20"/>
          <w:shd w:val="clear" w:color="auto" w:fill="FFFFFF"/>
        </w:rPr>
        <w:t xml:space="preserve"> bodies. A number of </w:t>
      </w:r>
      <w:r w:rsidR="00362EB4" w:rsidRPr="00A121EA">
        <w:rPr>
          <w:rFonts w:ascii="Times New Roman" w:hAnsi="Times New Roman"/>
          <w:sz w:val="20"/>
          <w:szCs w:val="20"/>
          <w:shd w:val="clear" w:color="auto" w:fill="FFFFFF"/>
          <w:lang w:val="en-GB"/>
        </w:rPr>
        <w:t xml:space="preserve">interviewees </w:t>
      </w:r>
      <w:r w:rsidR="00B84EC9" w:rsidRPr="00A121EA">
        <w:rPr>
          <w:rFonts w:ascii="Times New Roman" w:hAnsi="Times New Roman"/>
          <w:sz w:val="20"/>
          <w:szCs w:val="20"/>
          <w:shd w:val="clear" w:color="auto" w:fill="FFFFFF"/>
        </w:rPr>
        <w:t xml:space="preserve">in different locations pointed to a pattern of army officers being replaced immediately after an incident by another team. </w:t>
      </w:r>
      <w:r w:rsidR="00FE2E59" w:rsidRPr="00A121EA">
        <w:rPr>
          <w:rFonts w:ascii="Times New Roman" w:hAnsi="Times New Roman"/>
          <w:sz w:val="20"/>
          <w:szCs w:val="20"/>
          <w:shd w:val="clear" w:color="auto" w:fill="FFFFFF"/>
        </w:rPr>
        <w:t>With few exceptions, these testimonies suggest extrajudicial killings rather than excessive use of force.</w:t>
      </w:r>
      <w:r w:rsidR="004C2029" w:rsidRPr="00A121EA">
        <w:rPr>
          <w:rFonts w:ascii="Times New Roman" w:hAnsi="Times New Roman"/>
          <w:sz w:val="20"/>
          <w:szCs w:val="20"/>
          <w:shd w:val="clear" w:color="auto" w:fill="FFFFFF"/>
          <w:lang w:val="en-GB"/>
        </w:rPr>
        <w:t xml:space="preserve"> This pattern is confirmed by similar cases of extrajudicial executions investigated by the NHRI, NGOs and journalists. </w:t>
      </w:r>
      <w:r w:rsidR="004C2029" w:rsidRPr="00A121EA">
        <w:rPr>
          <w:rFonts w:ascii="Times New Roman" w:hAnsi="Times New Roman"/>
          <w:sz w:val="20"/>
          <w:szCs w:val="20"/>
          <w:shd w:val="clear" w:color="auto" w:fill="FFFFFF"/>
        </w:rPr>
        <w:t xml:space="preserve">This includes the </w:t>
      </w:r>
      <w:r w:rsidR="004C2029" w:rsidRPr="00A121EA">
        <w:rPr>
          <w:rFonts w:ascii="Times New Roman" w:hAnsi="Times New Roman"/>
          <w:i/>
          <w:sz w:val="20"/>
          <w:szCs w:val="20"/>
          <w:shd w:val="clear" w:color="auto" w:fill="FFFFFF"/>
        </w:rPr>
        <w:t>San Blas</w:t>
      </w:r>
      <w:r w:rsidR="004C2029" w:rsidRPr="00A121EA">
        <w:rPr>
          <w:rFonts w:ascii="Times New Roman" w:hAnsi="Times New Roman"/>
          <w:sz w:val="20"/>
          <w:szCs w:val="20"/>
          <w:shd w:val="clear" w:color="auto" w:fill="FFFFFF"/>
        </w:rPr>
        <w:t xml:space="preserve"> massacre of eight persons, including seven alleged gang</w:t>
      </w:r>
      <w:r w:rsidR="000600C6">
        <w:rPr>
          <w:rFonts w:ascii="Times New Roman" w:hAnsi="Times New Roman"/>
          <w:sz w:val="20"/>
          <w:szCs w:val="20"/>
          <w:shd w:val="clear" w:color="auto" w:fill="FFFFFF"/>
          <w:lang w:val="en-GB"/>
        </w:rPr>
        <w:t>-</w:t>
      </w:r>
      <w:r w:rsidR="004C2029" w:rsidRPr="00A121EA">
        <w:rPr>
          <w:rFonts w:ascii="Times New Roman" w:hAnsi="Times New Roman"/>
          <w:sz w:val="20"/>
          <w:szCs w:val="20"/>
          <w:shd w:val="clear" w:color="auto" w:fill="FFFFFF"/>
        </w:rPr>
        <w:t>members.</w:t>
      </w:r>
    </w:p>
    <w:p w14:paraId="4B055221" w14:textId="74F01397" w:rsidR="00B84EC9" w:rsidRPr="00A121EA" w:rsidRDefault="00A121EA" w:rsidP="00FB0611">
      <w:pPr>
        <w:spacing w:after="120"/>
        <w:ind w:left="1134" w:right="1134"/>
        <w:jc w:val="both"/>
        <w:rPr>
          <w:shd w:val="clear" w:color="auto" w:fill="FFFFFF"/>
        </w:rPr>
      </w:pPr>
      <w:r>
        <w:rPr>
          <w:shd w:val="clear" w:color="auto" w:fill="FFFFFF"/>
          <w:lang w:val="en-US"/>
        </w:rPr>
        <w:t>40</w:t>
      </w:r>
      <w:r w:rsidR="00FE2E59" w:rsidRPr="00A121EA">
        <w:rPr>
          <w:shd w:val="clear" w:color="auto" w:fill="FFFFFF"/>
          <w:lang w:val="en-US"/>
        </w:rPr>
        <w:t xml:space="preserve">. </w:t>
      </w:r>
      <w:r w:rsidR="00ED4E96" w:rsidRPr="00A121EA">
        <w:rPr>
          <w:rFonts w:eastAsia="Calibri"/>
          <w:shd w:val="clear" w:color="auto" w:fill="FFFFFF"/>
        </w:rPr>
        <w:t>S</w:t>
      </w:r>
      <w:r w:rsidR="00B84EC9" w:rsidRPr="00A121EA">
        <w:rPr>
          <w:rFonts w:eastAsia="Calibri"/>
          <w:shd w:val="clear" w:color="auto" w:fill="FFFFFF"/>
          <w:lang w:val="ru-RU"/>
        </w:rPr>
        <w:t xml:space="preserve">everal family members </w:t>
      </w:r>
      <w:r w:rsidR="00ED4E96" w:rsidRPr="00A121EA">
        <w:rPr>
          <w:rFonts w:eastAsia="Calibri"/>
          <w:shd w:val="clear" w:color="auto" w:fill="FFFFFF"/>
        </w:rPr>
        <w:t xml:space="preserve">in addition </w:t>
      </w:r>
      <w:r w:rsidR="00B84EC9" w:rsidRPr="00A121EA">
        <w:rPr>
          <w:rFonts w:eastAsia="Calibri"/>
          <w:shd w:val="clear" w:color="auto" w:fill="FFFFFF"/>
          <w:lang w:val="ru-RU"/>
        </w:rPr>
        <w:t>vehemently denied that the</w:t>
      </w:r>
      <w:proofErr w:type="spellStart"/>
      <w:r w:rsidR="00362EB4" w:rsidRPr="00A121EA">
        <w:rPr>
          <w:rFonts w:eastAsia="Calibri"/>
          <w:shd w:val="clear" w:color="auto" w:fill="FFFFFF"/>
        </w:rPr>
        <w:t>ir</w:t>
      </w:r>
      <w:proofErr w:type="spellEnd"/>
      <w:r w:rsidR="00362EB4" w:rsidRPr="00A121EA">
        <w:rPr>
          <w:rFonts w:eastAsia="Calibri"/>
          <w:shd w:val="clear" w:color="auto" w:fill="FFFFFF"/>
        </w:rPr>
        <w:t xml:space="preserve"> relative</w:t>
      </w:r>
      <w:r w:rsidR="00B84EC9" w:rsidRPr="00A121EA">
        <w:rPr>
          <w:rFonts w:eastAsia="Calibri"/>
          <w:shd w:val="clear" w:color="auto" w:fill="FFFFFF"/>
          <w:lang w:val="ru-RU"/>
        </w:rPr>
        <w:t xml:space="preserve"> killed was a gang</w:t>
      </w:r>
      <w:r w:rsidR="000600C6">
        <w:rPr>
          <w:rFonts w:eastAsia="Calibri"/>
          <w:shd w:val="clear" w:color="auto" w:fill="FFFFFF"/>
        </w:rPr>
        <w:t>-</w:t>
      </w:r>
      <w:r w:rsidR="00B84EC9" w:rsidRPr="00A121EA">
        <w:rPr>
          <w:rFonts w:eastAsia="Calibri"/>
          <w:shd w:val="clear" w:color="auto" w:fill="FFFFFF"/>
          <w:lang w:val="ru-RU"/>
        </w:rPr>
        <w:t xml:space="preserve">member. </w:t>
      </w:r>
      <w:r w:rsidR="00ED4E96" w:rsidRPr="00A121EA">
        <w:rPr>
          <w:shd w:val="clear" w:color="auto" w:fill="FFFFFF"/>
        </w:rPr>
        <w:t xml:space="preserve">The Special Rapporteur </w:t>
      </w:r>
      <w:r w:rsidR="00B84EC9" w:rsidRPr="00A121EA">
        <w:rPr>
          <w:shd w:val="clear" w:color="auto" w:fill="FFFFFF"/>
        </w:rPr>
        <w:t xml:space="preserve">was also informed of various allegations of torture preceding attempted executions, as reported by survivors themselves (all of whom bore physical signs in evidence of their claims). </w:t>
      </w:r>
    </w:p>
    <w:p w14:paraId="191AA511" w14:textId="5A12CDB9" w:rsidR="00B84EC9" w:rsidRPr="00A121EA" w:rsidRDefault="00A121EA" w:rsidP="00FB0611">
      <w:pPr>
        <w:pStyle w:val="ListParagraph"/>
        <w:spacing w:after="120" w:line="240" w:lineRule="atLeast"/>
        <w:ind w:left="1134" w:right="1134"/>
        <w:contextualSpacing w:val="0"/>
        <w:jc w:val="both"/>
        <w:rPr>
          <w:rFonts w:ascii="Times New Roman" w:hAnsi="Times New Roman"/>
          <w:sz w:val="20"/>
          <w:szCs w:val="20"/>
          <w:shd w:val="clear" w:color="auto" w:fill="FFFFFF"/>
        </w:rPr>
      </w:pPr>
      <w:r>
        <w:rPr>
          <w:rFonts w:ascii="Times New Roman" w:hAnsi="Times New Roman"/>
          <w:sz w:val="20"/>
          <w:szCs w:val="20"/>
          <w:shd w:val="clear" w:color="auto" w:fill="FFFFFF"/>
          <w:lang w:val="en-GB"/>
        </w:rPr>
        <w:t>41</w:t>
      </w:r>
      <w:r w:rsidR="00B84EC9" w:rsidRPr="00A121EA">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lang w:val="en-GB"/>
        </w:rPr>
        <w:tab/>
      </w:r>
      <w:r w:rsidR="00B84EC9" w:rsidRPr="00A121EA">
        <w:rPr>
          <w:rFonts w:ascii="Times New Roman" w:hAnsi="Times New Roman"/>
          <w:sz w:val="20"/>
          <w:szCs w:val="20"/>
          <w:shd w:val="clear" w:color="auto" w:fill="FFFFFF"/>
        </w:rPr>
        <w:t>In addition, the Special Rapporteur received various allegations of the existence of “death squads” within the police</w:t>
      </w:r>
      <w:r w:rsidR="00ED4E96" w:rsidRPr="00A121EA">
        <w:rPr>
          <w:rFonts w:ascii="Times New Roman" w:hAnsi="Times New Roman"/>
          <w:sz w:val="20"/>
          <w:szCs w:val="20"/>
          <w:shd w:val="clear" w:color="auto" w:fill="FFFFFF"/>
          <w:lang w:val="en-GB"/>
        </w:rPr>
        <w:t xml:space="preserve"> and military</w:t>
      </w:r>
      <w:r w:rsidR="00B84EC9" w:rsidRPr="00A121EA">
        <w:rPr>
          <w:rFonts w:ascii="Times New Roman" w:hAnsi="Times New Roman"/>
          <w:sz w:val="20"/>
          <w:szCs w:val="20"/>
          <w:shd w:val="clear" w:color="auto" w:fill="FFFFFF"/>
        </w:rPr>
        <w:t>, some of which have been confirmed by officials and corroborated by investigations. In August 2017, the Attorney</w:t>
      </w:r>
      <w:r w:rsidR="00DD45AA" w:rsidRPr="00A121EA">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rPr>
        <w:t>General</w:t>
      </w:r>
      <w:r w:rsidR="00A664A3">
        <w:rPr>
          <w:rFonts w:ascii="Times New Roman" w:hAnsi="Times New Roman"/>
          <w:sz w:val="20"/>
          <w:szCs w:val="20"/>
          <w:shd w:val="clear" w:color="auto" w:fill="FFFFFF"/>
          <w:lang w:val="en-GB"/>
        </w:rPr>
        <w:t>’s Office</w:t>
      </w:r>
      <w:r w:rsidR="00B84EC9" w:rsidRPr="00A121EA">
        <w:rPr>
          <w:rFonts w:ascii="Times New Roman" w:hAnsi="Times New Roman"/>
          <w:sz w:val="20"/>
          <w:szCs w:val="20"/>
          <w:shd w:val="clear" w:color="auto" w:fill="FFFFFF"/>
        </w:rPr>
        <w:t xml:space="preserve"> </w:t>
      </w:r>
      <w:r w:rsidR="00A664A3">
        <w:rPr>
          <w:rFonts w:ascii="Times New Roman" w:hAnsi="Times New Roman"/>
          <w:sz w:val="20"/>
          <w:szCs w:val="20"/>
          <w:shd w:val="clear" w:color="auto" w:fill="FFFFFF"/>
          <w:lang w:val="en-GB"/>
        </w:rPr>
        <w:t>announced opening</w:t>
      </w:r>
      <w:r w:rsidR="00B84EC9" w:rsidRPr="00A121EA">
        <w:rPr>
          <w:rFonts w:ascii="Times New Roman" w:hAnsi="Times New Roman"/>
          <w:sz w:val="20"/>
          <w:szCs w:val="20"/>
          <w:shd w:val="clear" w:color="auto" w:fill="FFFFFF"/>
        </w:rPr>
        <w:t xml:space="preserve"> investigations into three death squads operating in the country - two in the eastern zone and one in the western zone - in which police officers were involved. </w:t>
      </w:r>
    </w:p>
    <w:p w14:paraId="32C2E5F1" w14:textId="7DCF321F" w:rsidR="00B84EC9" w:rsidRPr="00A121EA" w:rsidRDefault="00A121EA" w:rsidP="00FB0611">
      <w:pPr>
        <w:pStyle w:val="ListParagraph"/>
        <w:spacing w:after="120" w:line="240" w:lineRule="atLeast"/>
        <w:ind w:left="1134" w:right="1134"/>
        <w:contextualSpacing w:val="0"/>
        <w:jc w:val="both"/>
        <w:rPr>
          <w:rFonts w:ascii="Times New Roman" w:hAnsi="Times New Roman"/>
          <w:sz w:val="20"/>
          <w:szCs w:val="20"/>
          <w:shd w:val="clear" w:color="auto" w:fill="FFFFFF"/>
        </w:rPr>
      </w:pPr>
      <w:r>
        <w:rPr>
          <w:rFonts w:ascii="Times New Roman" w:hAnsi="Times New Roman"/>
          <w:sz w:val="20"/>
          <w:szCs w:val="20"/>
          <w:shd w:val="clear" w:color="auto" w:fill="FFFFFF"/>
          <w:lang w:val="en-GB"/>
        </w:rPr>
        <w:t>42</w:t>
      </w:r>
      <w:r w:rsidR="00B84EC9" w:rsidRPr="00A121EA">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lang w:val="en-GB"/>
        </w:rPr>
        <w:tab/>
      </w:r>
      <w:r w:rsidR="00B84EC9" w:rsidRPr="00A121EA">
        <w:rPr>
          <w:rFonts w:ascii="Times New Roman" w:hAnsi="Times New Roman"/>
          <w:sz w:val="20"/>
          <w:szCs w:val="20"/>
          <w:shd w:val="clear" w:color="auto" w:fill="FFFFFF"/>
        </w:rPr>
        <w:t xml:space="preserve">According to official information, in the </w:t>
      </w:r>
      <w:r w:rsidR="00B84EC9" w:rsidRPr="00A121EA">
        <w:rPr>
          <w:rFonts w:ascii="Times New Roman" w:hAnsi="Times New Roman"/>
          <w:i/>
          <w:sz w:val="20"/>
          <w:szCs w:val="20"/>
          <w:shd w:val="clear" w:color="auto" w:fill="FFFFFF"/>
        </w:rPr>
        <w:t>El Carmen, La Unión</w:t>
      </w:r>
      <w:r w:rsidR="00B84EC9" w:rsidRPr="00A121EA">
        <w:rPr>
          <w:rFonts w:ascii="Times New Roman" w:hAnsi="Times New Roman"/>
          <w:sz w:val="20"/>
          <w:szCs w:val="20"/>
          <w:shd w:val="clear" w:color="auto" w:fill="FFFFFF"/>
        </w:rPr>
        <w:t xml:space="preserve"> case, </w:t>
      </w:r>
      <w:r w:rsidR="004C2029" w:rsidRPr="00A121EA">
        <w:rPr>
          <w:rFonts w:ascii="Times New Roman" w:hAnsi="Times New Roman"/>
          <w:sz w:val="20"/>
          <w:szCs w:val="20"/>
          <w:shd w:val="clear" w:color="auto" w:fill="FFFFFF"/>
          <w:lang w:val="en-GB"/>
        </w:rPr>
        <w:t>a squad</w:t>
      </w:r>
      <w:r w:rsidR="00B84EC9" w:rsidRPr="00A121EA">
        <w:rPr>
          <w:rFonts w:ascii="Times New Roman" w:hAnsi="Times New Roman"/>
          <w:sz w:val="20"/>
          <w:szCs w:val="20"/>
          <w:shd w:val="clear" w:color="auto" w:fill="FFFFFF"/>
        </w:rPr>
        <w:t xml:space="preserve">, calling itself the "Extermination Group", </w:t>
      </w:r>
      <w:r w:rsidR="004C2029" w:rsidRPr="00A121EA">
        <w:rPr>
          <w:rFonts w:ascii="Times New Roman" w:hAnsi="Times New Roman"/>
          <w:sz w:val="20"/>
          <w:szCs w:val="20"/>
          <w:shd w:val="clear" w:color="auto" w:fill="FFFFFF"/>
          <w:lang w:val="en-GB"/>
        </w:rPr>
        <w:t xml:space="preserve">was identified consisting of six persons </w:t>
      </w:r>
      <w:r w:rsidR="00ED4E96" w:rsidRPr="00A121EA">
        <w:rPr>
          <w:rFonts w:ascii="Times New Roman" w:hAnsi="Times New Roman"/>
          <w:sz w:val="20"/>
          <w:szCs w:val="20"/>
          <w:shd w:val="clear" w:color="auto" w:fill="FFFFFF"/>
          <w:lang w:val="en-GB"/>
        </w:rPr>
        <w:t>accused of having</w:t>
      </w:r>
      <w:r w:rsidR="00B84EC9" w:rsidRPr="00A121EA">
        <w:rPr>
          <w:rFonts w:ascii="Times New Roman" w:hAnsi="Times New Roman"/>
          <w:sz w:val="20"/>
          <w:szCs w:val="20"/>
          <w:shd w:val="clear" w:color="auto" w:fill="FFFFFF"/>
        </w:rPr>
        <w:t xml:space="preserve"> perpetrated crimes of aggravated homicide, deprivation of liberty, illegal trafficking of persons and illicit groups. In the </w:t>
      </w:r>
      <w:r w:rsidR="00B84EC9" w:rsidRPr="00A121EA">
        <w:rPr>
          <w:rFonts w:ascii="Times New Roman" w:hAnsi="Times New Roman"/>
          <w:i/>
          <w:sz w:val="20"/>
          <w:szCs w:val="20"/>
          <w:shd w:val="clear" w:color="auto" w:fill="FFFFFF"/>
        </w:rPr>
        <w:t>Lourdes, Colón</w:t>
      </w:r>
      <w:r w:rsidR="00B84EC9" w:rsidRPr="00A121EA">
        <w:rPr>
          <w:rFonts w:ascii="Times New Roman" w:hAnsi="Times New Roman"/>
          <w:sz w:val="20"/>
          <w:szCs w:val="20"/>
          <w:shd w:val="clear" w:color="auto" w:fill="FFFFFF"/>
        </w:rPr>
        <w:t xml:space="preserve"> case, five police </w:t>
      </w:r>
      <w:r w:rsidR="00ED4E96" w:rsidRPr="00A121EA">
        <w:rPr>
          <w:rFonts w:ascii="Times New Roman" w:hAnsi="Times New Roman"/>
          <w:sz w:val="20"/>
          <w:szCs w:val="20"/>
          <w:shd w:val="clear" w:color="auto" w:fill="FFFFFF"/>
          <w:lang w:val="en-GB"/>
        </w:rPr>
        <w:t xml:space="preserve">officers </w:t>
      </w:r>
      <w:r w:rsidR="00B84EC9" w:rsidRPr="00A121EA">
        <w:rPr>
          <w:rFonts w:ascii="Times New Roman" w:hAnsi="Times New Roman"/>
          <w:sz w:val="20"/>
          <w:szCs w:val="20"/>
          <w:shd w:val="clear" w:color="auto" w:fill="FFFFFF"/>
        </w:rPr>
        <w:t xml:space="preserve">were identified </w:t>
      </w:r>
      <w:r w:rsidR="00ED4E96" w:rsidRPr="00A121EA">
        <w:rPr>
          <w:rFonts w:ascii="Times New Roman" w:hAnsi="Times New Roman"/>
          <w:sz w:val="20"/>
          <w:szCs w:val="20"/>
          <w:shd w:val="clear" w:color="auto" w:fill="FFFFFF"/>
          <w:lang w:val="en-GB"/>
        </w:rPr>
        <w:t xml:space="preserve">among 22 members </w:t>
      </w:r>
      <w:r w:rsidR="00B84EC9" w:rsidRPr="00A121EA">
        <w:rPr>
          <w:rFonts w:ascii="Times New Roman" w:hAnsi="Times New Roman"/>
          <w:sz w:val="20"/>
          <w:szCs w:val="20"/>
          <w:shd w:val="clear" w:color="auto" w:fill="FFFFFF"/>
        </w:rPr>
        <w:t>of the "Lourdes Hitmen"</w:t>
      </w:r>
      <w:r w:rsidR="00ED4E96" w:rsidRPr="00A121EA">
        <w:rPr>
          <w:rFonts w:ascii="Times New Roman" w:hAnsi="Times New Roman"/>
          <w:sz w:val="20"/>
          <w:szCs w:val="20"/>
          <w:shd w:val="clear" w:color="auto" w:fill="FFFFFF"/>
          <w:lang w:val="en-GB"/>
        </w:rPr>
        <w:t xml:space="preserve"> squad that </w:t>
      </w:r>
      <w:r w:rsidR="00B84EC9" w:rsidRPr="00A121EA">
        <w:rPr>
          <w:rFonts w:ascii="Times New Roman" w:hAnsi="Times New Roman"/>
          <w:sz w:val="20"/>
          <w:szCs w:val="20"/>
          <w:shd w:val="clear" w:color="auto" w:fill="FFFFFF"/>
        </w:rPr>
        <w:t>committed 11 homicides between 2014 and 2015. The police officers were</w:t>
      </w:r>
      <w:r w:rsidR="00ED4E96" w:rsidRPr="00A121EA">
        <w:rPr>
          <w:rFonts w:ascii="Times New Roman" w:hAnsi="Times New Roman"/>
          <w:sz w:val="20"/>
          <w:szCs w:val="20"/>
          <w:shd w:val="clear" w:color="auto" w:fill="FFFFFF"/>
          <w:lang w:val="en-GB"/>
        </w:rPr>
        <w:t xml:space="preserve">, </w:t>
      </w:r>
      <w:r w:rsidR="00ED4E96" w:rsidRPr="00A121EA">
        <w:rPr>
          <w:rFonts w:ascii="Times New Roman" w:hAnsi="Times New Roman"/>
          <w:sz w:val="20"/>
          <w:szCs w:val="20"/>
          <w:shd w:val="clear" w:color="auto" w:fill="FFFFFF"/>
          <w:lang w:val="en-GB"/>
        </w:rPr>
        <w:lastRenderedPageBreak/>
        <w:t>among others,</w:t>
      </w:r>
      <w:r w:rsidR="00B84EC9" w:rsidRPr="00A121EA">
        <w:rPr>
          <w:rFonts w:ascii="Times New Roman" w:hAnsi="Times New Roman"/>
          <w:sz w:val="20"/>
          <w:szCs w:val="20"/>
          <w:shd w:val="clear" w:color="auto" w:fill="FFFFFF"/>
        </w:rPr>
        <w:t xml:space="preserve"> in charge of providing logistical means, </w:t>
      </w:r>
      <w:r w:rsidR="00ED4E96" w:rsidRPr="00A121EA">
        <w:rPr>
          <w:rFonts w:ascii="Times New Roman" w:hAnsi="Times New Roman"/>
          <w:sz w:val="20"/>
          <w:szCs w:val="20"/>
          <w:shd w:val="clear" w:color="auto" w:fill="FFFFFF"/>
          <w:lang w:val="en-GB"/>
        </w:rPr>
        <w:t xml:space="preserve">including </w:t>
      </w:r>
      <w:r w:rsidR="00B84EC9" w:rsidRPr="00A121EA">
        <w:rPr>
          <w:rFonts w:ascii="Times New Roman" w:hAnsi="Times New Roman"/>
          <w:sz w:val="20"/>
          <w:szCs w:val="20"/>
          <w:shd w:val="clear" w:color="auto" w:fill="FFFFFF"/>
        </w:rPr>
        <w:t xml:space="preserve">police </w:t>
      </w:r>
      <w:r w:rsidR="00ED4E96" w:rsidRPr="00A121EA">
        <w:rPr>
          <w:rFonts w:ascii="Times New Roman" w:hAnsi="Times New Roman"/>
          <w:sz w:val="20"/>
          <w:szCs w:val="20"/>
          <w:shd w:val="clear" w:color="auto" w:fill="FFFFFF"/>
          <w:lang w:val="en-GB"/>
        </w:rPr>
        <w:t>uniforms</w:t>
      </w:r>
      <w:r w:rsidR="00B84EC9" w:rsidRPr="00A121EA">
        <w:rPr>
          <w:rFonts w:ascii="Times New Roman" w:hAnsi="Times New Roman"/>
          <w:sz w:val="20"/>
          <w:szCs w:val="20"/>
          <w:shd w:val="clear" w:color="auto" w:fill="FFFFFF"/>
        </w:rPr>
        <w:t xml:space="preserve">, in addition to actively participating in illicit acts. In the </w:t>
      </w:r>
      <w:r w:rsidR="00B84EC9" w:rsidRPr="00A121EA">
        <w:rPr>
          <w:rFonts w:ascii="Times New Roman" w:hAnsi="Times New Roman"/>
          <w:i/>
          <w:sz w:val="20"/>
          <w:szCs w:val="20"/>
          <w:shd w:val="clear" w:color="auto" w:fill="FFFFFF"/>
        </w:rPr>
        <w:t>Intipuca, La Union case</w:t>
      </w:r>
      <w:r w:rsidR="00B84EC9" w:rsidRPr="00A121EA">
        <w:rPr>
          <w:rFonts w:ascii="Times New Roman" w:hAnsi="Times New Roman"/>
          <w:sz w:val="20"/>
          <w:szCs w:val="20"/>
          <w:shd w:val="clear" w:color="auto" w:fill="FFFFFF"/>
        </w:rPr>
        <w:t xml:space="preserve"> (first phase), </w:t>
      </w:r>
      <w:r w:rsidR="00ED4E96" w:rsidRPr="00A121EA">
        <w:rPr>
          <w:rFonts w:ascii="Times New Roman" w:hAnsi="Times New Roman"/>
          <w:sz w:val="20"/>
          <w:szCs w:val="20"/>
          <w:shd w:val="clear" w:color="auto" w:fill="FFFFFF"/>
          <w:lang w:val="en-GB"/>
        </w:rPr>
        <w:t xml:space="preserve">a squad consisting of </w:t>
      </w:r>
      <w:r w:rsidR="00B84EC9" w:rsidRPr="00A121EA">
        <w:rPr>
          <w:rFonts w:ascii="Times New Roman" w:hAnsi="Times New Roman"/>
          <w:sz w:val="20"/>
          <w:szCs w:val="20"/>
          <w:shd w:val="clear" w:color="auto" w:fill="FFFFFF"/>
        </w:rPr>
        <w:t xml:space="preserve">26 people </w:t>
      </w:r>
      <w:r w:rsidR="006E0C35">
        <w:rPr>
          <w:rFonts w:ascii="Times New Roman" w:hAnsi="Times New Roman"/>
          <w:sz w:val="20"/>
          <w:szCs w:val="20"/>
          <w:shd w:val="clear" w:color="auto" w:fill="FFFFFF"/>
          <w:lang w:val="en-GB"/>
        </w:rPr>
        <w:t>(38 during</w:t>
      </w:r>
      <w:r w:rsidR="00ED4E96" w:rsidRPr="00A121EA">
        <w:rPr>
          <w:rFonts w:ascii="Times New Roman" w:hAnsi="Times New Roman"/>
          <w:sz w:val="20"/>
          <w:szCs w:val="20"/>
          <w:shd w:val="clear" w:color="auto" w:fill="FFFFFF"/>
          <w:lang w:val="en-GB"/>
        </w:rPr>
        <w:t xml:space="preserve"> second phase) </w:t>
      </w:r>
      <w:r w:rsidR="00EF65A1" w:rsidRPr="00A121EA">
        <w:rPr>
          <w:rFonts w:ascii="Times New Roman" w:hAnsi="Times New Roman"/>
          <w:sz w:val="20"/>
          <w:szCs w:val="20"/>
          <w:shd w:val="clear" w:color="auto" w:fill="FFFFFF"/>
          <w:lang w:val="en-GB"/>
        </w:rPr>
        <w:t xml:space="preserve">was </w:t>
      </w:r>
      <w:r w:rsidR="00B84EC9" w:rsidRPr="00A121EA">
        <w:rPr>
          <w:rFonts w:ascii="Times New Roman" w:hAnsi="Times New Roman"/>
          <w:sz w:val="20"/>
          <w:szCs w:val="20"/>
          <w:shd w:val="clear" w:color="auto" w:fill="FFFFFF"/>
        </w:rPr>
        <w:t>identified</w:t>
      </w:r>
      <w:r w:rsidR="00EF65A1" w:rsidRPr="00A121EA">
        <w:rPr>
          <w:rFonts w:ascii="Times New Roman" w:hAnsi="Times New Roman"/>
          <w:sz w:val="20"/>
          <w:szCs w:val="20"/>
          <w:shd w:val="clear" w:color="auto" w:fill="FFFFFF"/>
          <w:lang w:val="en-GB"/>
        </w:rPr>
        <w:t xml:space="preserve"> and</w:t>
      </w:r>
      <w:r w:rsidR="00B84EC9" w:rsidRPr="00A121EA">
        <w:rPr>
          <w:rFonts w:ascii="Times New Roman" w:hAnsi="Times New Roman"/>
          <w:sz w:val="20"/>
          <w:szCs w:val="20"/>
          <w:shd w:val="clear" w:color="auto" w:fill="FFFFFF"/>
        </w:rPr>
        <w:t xml:space="preserve"> accused of</w:t>
      </w:r>
      <w:r w:rsidR="00ED4E96" w:rsidRPr="00A121EA">
        <w:rPr>
          <w:rFonts w:ascii="Times New Roman" w:hAnsi="Times New Roman"/>
          <w:sz w:val="20"/>
          <w:szCs w:val="20"/>
          <w:shd w:val="clear" w:color="auto" w:fill="FFFFFF"/>
          <w:lang w:val="en-GB"/>
        </w:rPr>
        <w:t>, inter alia,</w:t>
      </w:r>
      <w:r w:rsidR="00B84EC9" w:rsidRPr="00A121EA">
        <w:rPr>
          <w:rFonts w:ascii="Times New Roman" w:hAnsi="Times New Roman"/>
          <w:sz w:val="20"/>
          <w:szCs w:val="20"/>
          <w:shd w:val="clear" w:color="auto" w:fill="FFFFFF"/>
        </w:rPr>
        <w:t xml:space="preserve"> </w:t>
      </w:r>
      <w:r w:rsidR="00ED4E96" w:rsidRPr="00A121EA">
        <w:rPr>
          <w:rFonts w:ascii="Times New Roman" w:hAnsi="Times New Roman"/>
          <w:sz w:val="20"/>
          <w:szCs w:val="20"/>
          <w:shd w:val="clear" w:color="auto" w:fill="FFFFFF"/>
          <w:lang w:val="en-GB"/>
        </w:rPr>
        <w:t xml:space="preserve">aggravated </w:t>
      </w:r>
      <w:r w:rsidR="00B84EC9" w:rsidRPr="00A121EA">
        <w:rPr>
          <w:rFonts w:ascii="Times New Roman" w:hAnsi="Times New Roman"/>
          <w:sz w:val="20"/>
          <w:szCs w:val="20"/>
          <w:shd w:val="clear" w:color="auto" w:fill="FFFFFF"/>
        </w:rPr>
        <w:t xml:space="preserve">homicide. Three police and 11 armed forces </w:t>
      </w:r>
      <w:r w:rsidR="00ED4E96" w:rsidRPr="00A121EA">
        <w:rPr>
          <w:rFonts w:ascii="Times New Roman" w:hAnsi="Times New Roman"/>
          <w:sz w:val="20"/>
          <w:szCs w:val="20"/>
          <w:shd w:val="clear" w:color="auto" w:fill="FFFFFF"/>
          <w:lang w:val="en-GB"/>
        </w:rPr>
        <w:t xml:space="preserve">personnel </w:t>
      </w:r>
      <w:r w:rsidR="00B84EC9" w:rsidRPr="00A121EA">
        <w:rPr>
          <w:rFonts w:ascii="Times New Roman" w:hAnsi="Times New Roman"/>
          <w:sz w:val="20"/>
          <w:szCs w:val="20"/>
          <w:shd w:val="clear" w:color="auto" w:fill="FFFFFF"/>
        </w:rPr>
        <w:t>were detained</w:t>
      </w:r>
      <w:r w:rsidR="00EF65A1" w:rsidRPr="00A121EA">
        <w:rPr>
          <w:rFonts w:ascii="Times New Roman" w:hAnsi="Times New Roman"/>
          <w:sz w:val="20"/>
          <w:szCs w:val="20"/>
          <w:shd w:val="clear" w:color="auto" w:fill="FFFFFF"/>
          <w:lang w:val="en-GB"/>
        </w:rPr>
        <w:t xml:space="preserve"> in the case</w:t>
      </w:r>
      <w:r w:rsidR="00B84EC9" w:rsidRPr="00A121EA">
        <w:rPr>
          <w:rFonts w:ascii="Times New Roman" w:hAnsi="Times New Roman"/>
          <w:sz w:val="20"/>
          <w:szCs w:val="20"/>
          <w:shd w:val="clear" w:color="auto" w:fill="FFFFFF"/>
        </w:rPr>
        <w:t xml:space="preserve">. </w:t>
      </w:r>
    </w:p>
    <w:p w14:paraId="5647FCCC" w14:textId="4CF0732E" w:rsidR="00B84EC9" w:rsidRPr="00A121EA" w:rsidRDefault="00A121EA" w:rsidP="00FB0611">
      <w:pPr>
        <w:pStyle w:val="ListParagraph"/>
        <w:widowControl w:val="0"/>
        <w:autoSpaceDE w:val="0"/>
        <w:autoSpaceDN w:val="0"/>
        <w:adjustRightInd w:val="0"/>
        <w:spacing w:after="120" w:line="240" w:lineRule="atLeast"/>
        <w:ind w:left="1134" w:right="1134"/>
        <w:contextualSpacing w:val="0"/>
        <w:jc w:val="both"/>
        <w:rPr>
          <w:rFonts w:ascii="Times New Roman" w:hAnsi="Times New Roman"/>
          <w:color w:val="000000" w:themeColor="text1"/>
          <w:sz w:val="20"/>
          <w:szCs w:val="20"/>
          <w:lang w:val="en-US"/>
        </w:rPr>
      </w:pPr>
      <w:r>
        <w:rPr>
          <w:rFonts w:ascii="Times New Roman" w:hAnsi="Times New Roman"/>
          <w:color w:val="000000" w:themeColor="text1"/>
          <w:sz w:val="20"/>
          <w:szCs w:val="20"/>
          <w:lang w:val="en-US"/>
        </w:rPr>
        <w:t>43</w:t>
      </w:r>
      <w:r w:rsidR="00B84EC9" w:rsidRPr="00A121EA">
        <w:rPr>
          <w:rFonts w:ascii="Times New Roman" w:hAnsi="Times New Roman"/>
          <w:color w:val="000000" w:themeColor="text1"/>
          <w:sz w:val="20"/>
          <w:szCs w:val="20"/>
          <w:lang w:val="en-US"/>
        </w:rPr>
        <w:t>.</w:t>
      </w:r>
      <w:r w:rsidR="00B84EC9" w:rsidRPr="00A121EA">
        <w:rPr>
          <w:rFonts w:ascii="Times New Roman" w:hAnsi="Times New Roman"/>
          <w:color w:val="000000" w:themeColor="text1"/>
          <w:sz w:val="20"/>
          <w:szCs w:val="20"/>
          <w:lang w:val="en-US"/>
        </w:rPr>
        <w:tab/>
      </w:r>
      <w:r w:rsidR="002E4F21" w:rsidRPr="00A121EA">
        <w:rPr>
          <w:rFonts w:ascii="Times New Roman" w:hAnsi="Times New Roman"/>
          <w:color w:val="000000" w:themeColor="text1"/>
          <w:sz w:val="20"/>
          <w:szCs w:val="20"/>
          <w:lang w:val="en-US"/>
        </w:rPr>
        <w:t>T</w:t>
      </w:r>
      <w:r w:rsidR="00B84EC9" w:rsidRPr="00A121EA">
        <w:rPr>
          <w:rFonts w:ascii="Times New Roman" w:hAnsi="Times New Roman"/>
          <w:color w:val="000000" w:themeColor="text1"/>
          <w:sz w:val="20"/>
          <w:szCs w:val="20"/>
          <w:lang w:val="en-US"/>
        </w:rPr>
        <w:t xml:space="preserve">he Special Rapporteur received information on a number of statements </w:t>
      </w:r>
      <w:r w:rsidR="002E4F21" w:rsidRPr="00A121EA">
        <w:rPr>
          <w:rFonts w:ascii="Times New Roman" w:hAnsi="Times New Roman"/>
          <w:color w:val="000000" w:themeColor="text1"/>
          <w:sz w:val="20"/>
          <w:szCs w:val="20"/>
          <w:lang w:val="en-US"/>
        </w:rPr>
        <w:t xml:space="preserve">made by high-ranking officials </w:t>
      </w:r>
      <w:r w:rsidR="007357D0" w:rsidRPr="00A121EA">
        <w:rPr>
          <w:rFonts w:ascii="Times New Roman" w:hAnsi="Times New Roman"/>
          <w:color w:val="000000" w:themeColor="text1"/>
          <w:sz w:val="20"/>
          <w:szCs w:val="20"/>
          <w:lang w:val="en-US"/>
        </w:rPr>
        <w:t xml:space="preserve">regarding their human rights obligations </w:t>
      </w:r>
      <w:r w:rsidR="00B84EC9" w:rsidRPr="00A121EA">
        <w:rPr>
          <w:rFonts w:ascii="Times New Roman" w:hAnsi="Times New Roman"/>
          <w:color w:val="000000" w:themeColor="text1"/>
          <w:sz w:val="20"/>
          <w:szCs w:val="20"/>
          <w:lang w:val="en-US"/>
        </w:rPr>
        <w:t xml:space="preserve">that may violate international standards on the prohibition of incitement to violence. It appears that repressive “quick fixes” to extremely complex problems are routinely and falsely sold to a population deeply traumatized by decades of high levels of violence.  </w:t>
      </w:r>
    </w:p>
    <w:p w14:paraId="54ABE877" w14:textId="2730AC89" w:rsidR="00B84EC9" w:rsidRPr="00A121EA" w:rsidRDefault="00A121EA" w:rsidP="00FB0611">
      <w:pPr>
        <w:pStyle w:val="ListParagraph"/>
        <w:spacing w:after="120" w:line="240" w:lineRule="atLeast"/>
        <w:ind w:left="1134" w:right="1134"/>
        <w:contextualSpacing w:val="0"/>
        <w:jc w:val="both"/>
        <w:rPr>
          <w:rFonts w:ascii="Times New Roman" w:hAnsi="Times New Roman"/>
          <w:sz w:val="20"/>
          <w:szCs w:val="20"/>
          <w:shd w:val="clear" w:color="auto" w:fill="FFFFFF"/>
        </w:rPr>
      </w:pPr>
      <w:r>
        <w:rPr>
          <w:rFonts w:ascii="Times New Roman" w:hAnsi="Times New Roman"/>
          <w:sz w:val="20"/>
          <w:szCs w:val="20"/>
          <w:shd w:val="clear" w:color="auto" w:fill="FFFFFF"/>
          <w:lang w:val="en-GB"/>
        </w:rPr>
        <w:t>44</w:t>
      </w:r>
      <w:r w:rsidR="00B84EC9" w:rsidRPr="00A121EA">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lang w:val="en-GB"/>
        </w:rPr>
        <w:tab/>
      </w:r>
      <w:r w:rsidR="00B84EC9" w:rsidRPr="00A121EA">
        <w:rPr>
          <w:rFonts w:ascii="Times New Roman" w:hAnsi="Times New Roman"/>
          <w:sz w:val="20"/>
          <w:szCs w:val="20"/>
          <w:shd w:val="clear" w:color="auto" w:fill="FFFFFF"/>
        </w:rPr>
        <w:t xml:space="preserve">For example, </w:t>
      </w:r>
      <w:r w:rsidR="00B84EC9" w:rsidRPr="00A121EA">
        <w:rPr>
          <w:rFonts w:ascii="Times New Roman" w:hAnsi="Times New Roman"/>
          <w:sz w:val="20"/>
          <w:szCs w:val="20"/>
        </w:rPr>
        <w:t>The Speaker of the Legislative Assembly declared that “</w:t>
      </w:r>
      <w:r w:rsidR="00B84EC9" w:rsidRPr="00A121EA">
        <w:rPr>
          <w:rFonts w:ascii="Times New Roman" w:hAnsi="Times New Roman"/>
          <w:i/>
          <w:sz w:val="20"/>
          <w:szCs w:val="20"/>
        </w:rPr>
        <w:t>the only way a gang</w:t>
      </w:r>
      <w:r w:rsidR="000600C6">
        <w:rPr>
          <w:rFonts w:ascii="Times New Roman" w:hAnsi="Times New Roman"/>
          <w:i/>
          <w:sz w:val="20"/>
          <w:szCs w:val="20"/>
          <w:lang w:val="en-GB"/>
        </w:rPr>
        <w:t>-</w:t>
      </w:r>
      <w:r w:rsidR="00B84EC9" w:rsidRPr="00A121EA">
        <w:rPr>
          <w:rFonts w:ascii="Times New Roman" w:hAnsi="Times New Roman"/>
          <w:i/>
          <w:sz w:val="20"/>
          <w:szCs w:val="20"/>
        </w:rPr>
        <w:t>member can pay for the murder of a Public Servant is with their life [...] That is why it is important that we continue to be alert, so that we can one day approve the death penalty for gang</w:t>
      </w:r>
      <w:r w:rsidR="000600C6">
        <w:rPr>
          <w:rFonts w:ascii="Times New Roman" w:hAnsi="Times New Roman"/>
          <w:i/>
          <w:sz w:val="20"/>
          <w:szCs w:val="20"/>
          <w:lang w:val="en-GB"/>
        </w:rPr>
        <w:t>-</w:t>
      </w:r>
      <w:r w:rsidR="00B84EC9" w:rsidRPr="00A121EA">
        <w:rPr>
          <w:rFonts w:ascii="Times New Roman" w:hAnsi="Times New Roman"/>
          <w:i/>
          <w:sz w:val="20"/>
          <w:szCs w:val="20"/>
        </w:rPr>
        <w:t>members or mareros who endanger the lives of Salvadorans [...] People are not really expecting that in five years you can get rid of this plague of gang</w:t>
      </w:r>
      <w:r w:rsidR="000600C6">
        <w:rPr>
          <w:rFonts w:ascii="Times New Roman" w:hAnsi="Times New Roman"/>
          <w:i/>
          <w:sz w:val="20"/>
          <w:szCs w:val="20"/>
          <w:lang w:val="en-GB"/>
        </w:rPr>
        <w:t>-</w:t>
      </w:r>
      <w:r w:rsidR="00B84EC9" w:rsidRPr="00A121EA">
        <w:rPr>
          <w:rFonts w:ascii="Times New Roman" w:hAnsi="Times New Roman"/>
          <w:i/>
          <w:sz w:val="20"/>
          <w:szCs w:val="20"/>
        </w:rPr>
        <w:t>members [...]</w:t>
      </w:r>
      <w:r w:rsidR="002E4F21" w:rsidRPr="00A121EA">
        <w:rPr>
          <w:rFonts w:ascii="Times New Roman" w:hAnsi="Times New Roman"/>
          <w:i/>
          <w:sz w:val="20"/>
          <w:szCs w:val="20"/>
          <w:lang w:val="en-GB"/>
        </w:rPr>
        <w:t xml:space="preserve"> </w:t>
      </w:r>
      <w:r w:rsidR="00B84EC9" w:rsidRPr="00A121EA">
        <w:rPr>
          <w:rFonts w:ascii="Times New Roman" w:hAnsi="Times New Roman"/>
          <w:i/>
          <w:sz w:val="20"/>
          <w:szCs w:val="20"/>
        </w:rPr>
        <w:t>with the will of a national effort, with decision and having this as a national goal, the mareros [...] can be finished in a couple of months”.</w:t>
      </w:r>
      <w:r w:rsidR="00B84EC9" w:rsidRPr="00A121EA">
        <w:rPr>
          <w:rFonts w:ascii="Times New Roman" w:hAnsi="Times New Roman"/>
          <w:sz w:val="20"/>
          <w:szCs w:val="20"/>
        </w:rPr>
        <w:t xml:space="preserve"> </w:t>
      </w:r>
    </w:p>
    <w:p w14:paraId="6201F56B" w14:textId="77777777" w:rsidR="00780A9A" w:rsidRPr="00A121EA" w:rsidRDefault="003D639F" w:rsidP="003D639F">
      <w:pPr>
        <w:pStyle w:val="H1G"/>
      </w:pPr>
      <w:r w:rsidRPr="00A121EA">
        <w:tab/>
        <w:t>B.</w:t>
      </w:r>
      <w:r w:rsidRPr="00A121EA">
        <w:tab/>
      </w:r>
      <w:r w:rsidR="00B84EC9" w:rsidRPr="00A121EA">
        <w:t>Impunity: weak or passive institutional responses</w:t>
      </w:r>
    </w:p>
    <w:p w14:paraId="58916FFF" w14:textId="77777777" w:rsidR="00FB0611" w:rsidRDefault="00A121EA" w:rsidP="00FB0611">
      <w:pPr>
        <w:pStyle w:val="ListParagraph"/>
        <w:spacing w:after="120" w:line="240" w:lineRule="atLeast"/>
        <w:ind w:left="1134" w:right="1134"/>
        <w:contextualSpacing w:val="0"/>
        <w:jc w:val="both"/>
        <w:rPr>
          <w:rFonts w:ascii="Times New Roman" w:hAnsi="Times New Roman"/>
          <w:sz w:val="20"/>
          <w:szCs w:val="20"/>
          <w:shd w:val="clear" w:color="auto" w:fill="FFFFFF"/>
        </w:rPr>
      </w:pPr>
      <w:r>
        <w:rPr>
          <w:rFonts w:ascii="Times New Roman" w:hAnsi="Times New Roman"/>
          <w:sz w:val="20"/>
          <w:szCs w:val="20"/>
          <w:shd w:val="clear" w:color="auto" w:fill="FFFFFF"/>
          <w:lang w:val="en-GB"/>
        </w:rPr>
        <w:t>45</w:t>
      </w:r>
      <w:r w:rsidR="00B84EC9" w:rsidRPr="00A121EA">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lang w:val="en-GB"/>
        </w:rPr>
        <w:tab/>
      </w:r>
      <w:r w:rsidR="00B84EC9" w:rsidRPr="00A121EA">
        <w:rPr>
          <w:rFonts w:ascii="Times New Roman" w:hAnsi="Times New Roman"/>
          <w:sz w:val="20"/>
          <w:szCs w:val="20"/>
          <w:shd w:val="clear" w:color="auto" w:fill="FFFFFF"/>
        </w:rPr>
        <w:t xml:space="preserve">To date none of these allegations have resulted in the conviction and sentencing of any police </w:t>
      </w:r>
      <w:r w:rsidR="007357D0" w:rsidRPr="00A121EA">
        <w:rPr>
          <w:rFonts w:ascii="Times New Roman" w:hAnsi="Times New Roman"/>
          <w:sz w:val="20"/>
          <w:szCs w:val="20"/>
          <w:shd w:val="clear" w:color="auto" w:fill="FFFFFF"/>
          <w:lang w:val="en-GB"/>
        </w:rPr>
        <w:t xml:space="preserve">or military </w:t>
      </w:r>
      <w:r w:rsidR="00B84EC9" w:rsidRPr="00A121EA">
        <w:rPr>
          <w:rFonts w:ascii="Times New Roman" w:hAnsi="Times New Roman"/>
          <w:sz w:val="20"/>
          <w:szCs w:val="20"/>
          <w:shd w:val="clear" w:color="auto" w:fill="FFFFFF"/>
        </w:rPr>
        <w:t xml:space="preserve">officer, making conviction rates for killings by security personnel even lower than </w:t>
      </w:r>
      <w:r w:rsidR="00B84EC9" w:rsidRPr="00A121EA">
        <w:rPr>
          <w:rFonts w:ascii="Times New Roman" w:hAnsi="Times New Roman"/>
          <w:sz w:val="20"/>
          <w:szCs w:val="20"/>
        </w:rPr>
        <w:t>El Salvador’s overall criminal conviction rate, which stands at less than 5</w:t>
      </w:r>
      <w:r w:rsidR="006D4242">
        <w:rPr>
          <w:rFonts w:ascii="Times New Roman" w:hAnsi="Times New Roman"/>
          <w:sz w:val="20"/>
          <w:szCs w:val="20"/>
          <w:lang w:val="en-GB"/>
        </w:rPr>
        <w:t>%</w:t>
      </w:r>
      <w:r w:rsidR="00B84EC9" w:rsidRPr="00A121EA">
        <w:rPr>
          <w:rFonts w:ascii="Times New Roman" w:hAnsi="Times New Roman"/>
          <w:sz w:val="20"/>
          <w:szCs w:val="20"/>
        </w:rPr>
        <w:t>.</w:t>
      </w:r>
      <w:r w:rsidR="00B84EC9" w:rsidRPr="00A121EA">
        <w:rPr>
          <w:rFonts w:ascii="Times New Roman" w:hAnsi="Times New Roman"/>
          <w:sz w:val="20"/>
          <w:szCs w:val="20"/>
          <w:shd w:val="clear" w:color="auto" w:fill="FFFFFF"/>
        </w:rPr>
        <w:t xml:space="preserve"> Few of these allegations have been fully and properly investigated.  </w:t>
      </w:r>
    </w:p>
    <w:p w14:paraId="7C843A7D" w14:textId="371FC33B" w:rsidR="00B84EC9" w:rsidRPr="00A121EA" w:rsidRDefault="00A121EA" w:rsidP="00FB0611">
      <w:pPr>
        <w:pStyle w:val="ListParagraph"/>
        <w:spacing w:after="120" w:line="240" w:lineRule="atLeast"/>
        <w:ind w:left="1134" w:right="1134"/>
        <w:contextualSpacing w:val="0"/>
        <w:jc w:val="both"/>
        <w:rPr>
          <w:rFonts w:ascii="Times New Roman" w:hAnsi="Times New Roman"/>
          <w:sz w:val="20"/>
          <w:szCs w:val="20"/>
          <w:shd w:val="clear" w:color="auto" w:fill="FFFFFF"/>
        </w:rPr>
      </w:pPr>
      <w:r>
        <w:rPr>
          <w:rFonts w:ascii="Times New Roman" w:hAnsi="Times New Roman"/>
          <w:sz w:val="20"/>
          <w:szCs w:val="20"/>
          <w:shd w:val="clear" w:color="auto" w:fill="FFFFFF"/>
          <w:lang w:val="en-GB"/>
        </w:rPr>
        <w:t>46</w:t>
      </w:r>
      <w:r w:rsidR="00B84EC9" w:rsidRPr="00A121EA">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lang w:val="en-GB"/>
        </w:rPr>
        <w:tab/>
      </w:r>
      <w:r w:rsidR="00B84EC9" w:rsidRPr="00A121EA">
        <w:rPr>
          <w:rFonts w:ascii="Times New Roman" w:hAnsi="Times New Roman"/>
          <w:sz w:val="20"/>
          <w:szCs w:val="20"/>
          <w:shd w:val="clear" w:color="auto" w:fill="FFFFFF"/>
        </w:rPr>
        <w:t xml:space="preserve">This “impunity bottleneck” begins </w:t>
      </w:r>
      <w:r w:rsidR="00A664A3">
        <w:rPr>
          <w:rFonts w:ascii="Times New Roman" w:hAnsi="Times New Roman"/>
          <w:sz w:val="20"/>
          <w:szCs w:val="20"/>
          <w:shd w:val="clear" w:color="auto" w:fill="FFFFFF"/>
          <w:lang w:val="en-GB"/>
        </w:rPr>
        <w:t>during</w:t>
      </w:r>
      <w:r w:rsidR="00B84EC9" w:rsidRPr="00A121EA">
        <w:rPr>
          <w:rFonts w:ascii="Times New Roman" w:hAnsi="Times New Roman"/>
          <w:sz w:val="20"/>
          <w:szCs w:val="20"/>
          <w:shd w:val="clear" w:color="auto" w:fill="FFFFFF"/>
        </w:rPr>
        <w:t xml:space="preserve"> the first 72 hours </w:t>
      </w:r>
      <w:r w:rsidR="007357D0" w:rsidRPr="00A121EA">
        <w:rPr>
          <w:rFonts w:ascii="Times New Roman" w:hAnsi="Times New Roman"/>
          <w:sz w:val="20"/>
          <w:szCs w:val="20"/>
          <w:shd w:val="clear" w:color="auto" w:fill="FFFFFF"/>
          <w:lang w:val="en-GB"/>
        </w:rPr>
        <w:t>after</w:t>
      </w:r>
      <w:r w:rsidR="00B84EC9" w:rsidRPr="00A121EA">
        <w:rPr>
          <w:rFonts w:ascii="Times New Roman" w:hAnsi="Times New Roman"/>
          <w:sz w:val="20"/>
          <w:szCs w:val="20"/>
          <w:shd w:val="clear" w:color="auto" w:fill="FFFFFF"/>
        </w:rPr>
        <w:t xml:space="preserve"> the alleged execution or excessive use of force</w:t>
      </w:r>
      <w:r w:rsidR="00C75CB9">
        <w:rPr>
          <w:rFonts w:ascii="Times New Roman" w:hAnsi="Times New Roman"/>
          <w:sz w:val="20"/>
          <w:szCs w:val="20"/>
          <w:shd w:val="clear" w:color="auto" w:fill="FFFFFF"/>
          <w:lang w:val="en-GB"/>
        </w:rPr>
        <w:t xml:space="preserve"> </w:t>
      </w:r>
      <w:r w:rsidR="00C75CB9" w:rsidRPr="00497772">
        <w:rPr>
          <w:rFonts w:ascii="Times New Roman" w:hAnsi="Times New Roman"/>
          <w:sz w:val="20"/>
          <w:szCs w:val="20"/>
          <w:shd w:val="clear" w:color="auto" w:fill="FFFFFF"/>
          <w:lang w:val="en-GB"/>
        </w:rPr>
        <w:t>has taken place</w:t>
      </w:r>
      <w:r w:rsidR="00B84EC9" w:rsidRPr="00497772">
        <w:rPr>
          <w:rFonts w:ascii="Times New Roman" w:hAnsi="Times New Roman"/>
          <w:sz w:val="20"/>
          <w:szCs w:val="20"/>
          <w:shd w:val="clear" w:color="auto" w:fill="FFFFFF"/>
        </w:rPr>
        <w:t>:</w:t>
      </w:r>
      <w:r w:rsidR="00B84EC9" w:rsidRPr="00A121EA">
        <w:rPr>
          <w:rFonts w:ascii="Times New Roman" w:hAnsi="Times New Roman"/>
          <w:sz w:val="20"/>
          <w:szCs w:val="20"/>
          <w:shd w:val="clear" w:color="auto" w:fill="FFFFFF"/>
        </w:rPr>
        <w:t xml:space="preserve"> from 2014 onwards, the Attorney</w:t>
      </w:r>
      <w:r w:rsidR="00DD45AA" w:rsidRPr="00A121EA">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rPr>
        <w:t>General</w:t>
      </w:r>
      <w:r w:rsidR="00A664A3">
        <w:rPr>
          <w:rFonts w:ascii="Times New Roman" w:hAnsi="Times New Roman"/>
          <w:sz w:val="20"/>
          <w:szCs w:val="20"/>
          <w:shd w:val="clear" w:color="auto" w:fill="FFFFFF"/>
          <w:lang w:val="en-GB"/>
        </w:rPr>
        <w:t>’s Office</w:t>
      </w:r>
      <w:r w:rsidR="00B84EC9" w:rsidRPr="00A121EA">
        <w:rPr>
          <w:rFonts w:ascii="Times New Roman" w:hAnsi="Times New Roman"/>
          <w:sz w:val="20"/>
          <w:szCs w:val="20"/>
          <w:shd w:val="clear" w:color="auto" w:fill="FFFFFF"/>
        </w:rPr>
        <w:t xml:space="preserve"> has requested dismissal of charges for more than 50</w:t>
      </w:r>
      <w:r w:rsidR="006D4242">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rPr>
        <w:t xml:space="preserve"> of </w:t>
      </w:r>
      <w:r w:rsidR="00856BAE" w:rsidRPr="00A121EA">
        <w:rPr>
          <w:rFonts w:ascii="Times New Roman" w:hAnsi="Times New Roman"/>
          <w:sz w:val="20"/>
          <w:szCs w:val="20"/>
          <w:shd w:val="clear" w:color="auto" w:fill="FFFFFF"/>
          <w:lang w:val="en-GB"/>
        </w:rPr>
        <w:t xml:space="preserve">these </w:t>
      </w:r>
      <w:r w:rsidR="00B84EC9" w:rsidRPr="00A121EA">
        <w:rPr>
          <w:rFonts w:ascii="Times New Roman" w:hAnsi="Times New Roman"/>
          <w:sz w:val="20"/>
          <w:szCs w:val="20"/>
          <w:shd w:val="clear" w:color="auto" w:fill="FFFFFF"/>
        </w:rPr>
        <w:t>cases. In 2017, the Judges of the Peace similarly dismissed charges in 52</w:t>
      </w:r>
      <w:r w:rsidR="006D4242">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rPr>
        <w:t xml:space="preserve"> of cases (against zero in 2013 when they were not allowed to do so). </w:t>
      </w:r>
    </w:p>
    <w:p w14:paraId="5E849444" w14:textId="377C4A4C" w:rsidR="00B84EC9" w:rsidRPr="00A664A3" w:rsidRDefault="00A121EA" w:rsidP="00FB0611">
      <w:pPr>
        <w:pStyle w:val="ListParagraph"/>
        <w:spacing w:after="120" w:line="240" w:lineRule="atLeast"/>
        <w:ind w:left="1134" w:right="1134"/>
        <w:contextualSpacing w:val="0"/>
        <w:jc w:val="both"/>
        <w:rPr>
          <w:rFonts w:ascii="Times New Roman" w:hAnsi="Times New Roman"/>
          <w:sz w:val="20"/>
          <w:szCs w:val="20"/>
          <w:shd w:val="clear" w:color="auto" w:fill="FFFFFF"/>
        </w:rPr>
      </w:pPr>
      <w:r>
        <w:rPr>
          <w:rFonts w:ascii="Times New Roman" w:hAnsi="Times New Roman"/>
          <w:sz w:val="20"/>
          <w:szCs w:val="20"/>
          <w:shd w:val="clear" w:color="auto" w:fill="FFFFFF"/>
          <w:lang w:val="en-GB"/>
        </w:rPr>
        <w:t>47</w:t>
      </w:r>
      <w:r w:rsidR="00B84EC9" w:rsidRPr="00A121EA">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lang w:val="en-GB"/>
        </w:rPr>
        <w:tab/>
      </w:r>
      <w:r w:rsidR="00B84EC9" w:rsidRPr="00A121EA">
        <w:rPr>
          <w:rFonts w:ascii="Times New Roman" w:hAnsi="Times New Roman"/>
          <w:sz w:val="20"/>
          <w:szCs w:val="20"/>
          <w:shd w:val="clear" w:color="auto" w:fill="FFFFFF"/>
        </w:rPr>
        <w:t xml:space="preserve">When </w:t>
      </w:r>
      <w:r w:rsidR="007357D0" w:rsidRPr="00A121EA">
        <w:rPr>
          <w:rFonts w:ascii="Times New Roman" w:hAnsi="Times New Roman"/>
          <w:sz w:val="20"/>
          <w:szCs w:val="20"/>
          <w:shd w:val="clear" w:color="auto" w:fill="FFFFFF"/>
          <w:lang w:val="en-GB"/>
        </w:rPr>
        <w:t xml:space="preserve">these </w:t>
      </w:r>
      <w:r w:rsidR="00B84EC9" w:rsidRPr="00A121EA">
        <w:rPr>
          <w:rFonts w:ascii="Times New Roman" w:hAnsi="Times New Roman"/>
          <w:sz w:val="20"/>
          <w:szCs w:val="20"/>
          <w:shd w:val="clear" w:color="auto" w:fill="FFFFFF"/>
        </w:rPr>
        <w:t xml:space="preserve">cases do make it to a more in-depth investigatory stage, the vast majority </w:t>
      </w:r>
      <w:r w:rsidR="00A664A3">
        <w:rPr>
          <w:rFonts w:ascii="Times New Roman" w:hAnsi="Times New Roman"/>
          <w:sz w:val="20"/>
          <w:szCs w:val="20"/>
          <w:shd w:val="clear" w:color="auto" w:fill="FFFFFF"/>
          <w:lang w:val="en-US"/>
        </w:rPr>
        <w:t>(93</w:t>
      </w:r>
      <w:r w:rsidR="006D4242">
        <w:rPr>
          <w:rFonts w:ascii="Times New Roman" w:hAnsi="Times New Roman"/>
          <w:sz w:val="20"/>
          <w:szCs w:val="20"/>
          <w:shd w:val="clear" w:color="auto" w:fill="FFFFFF"/>
          <w:lang w:val="en-US"/>
        </w:rPr>
        <w:t>%</w:t>
      </w:r>
      <w:r w:rsidR="00A664A3">
        <w:rPr>
          <w:rFonts w:ascii="Times New Roman" w:hAnsi="Times New Roman"/>
          <w:sz w:val="20"/>
          <w:szCs w:val="20"/>
          <w:shd w:val="clear" w:color="auto" w:fill="FFFFFF"/>
          <w:lang w:val="en-US"/>
        </w:rPr>
        <w:t xml:space="preserve"> </w:t>
      </w:r>
      <w:r w:rsidR="008517C1" w:rsidRPr="00A121EA">
        <w:rPr>
          <w:rFonts w:ascii="Times New Roman" w:hAnsi="Times New Roman"/>
          <w:sz w:val="20"/>
          <w:szCs w:val="20"/>
          <w:shd w:val="clear" w:color="auto" w:fill="FFFFFF"/>
          <w:lang w:val="en-US"/>
        </w:rPr>
        <w:t xml:space="preserve">in 2017 according to NGOs) </w:t>
      </w:r>
      <w:r w:rsidR="00B84EC9" w:rsidRPr="00A121EA">
        <w:rPr>
          <w:rFonts w:ascii="Times New Roman" w:hAnsi="Times New Roman"/>
          <w:sz w:val="20"/>
          <w:szCs w:val="20"/>
          <w:shd w:val="clear" w:color="auto" w:fill="FFFFFF"/>
        </w:rPr>
        <w:t>are dismissed and nev</w:t>
      </w:r>
      <w:r w:rsidR="00A664A3">
        <w:rPr>
          <w:rFonts w:ascii="Times New Roman" w:hAnsi="Times New Roman"/>
          <w:sz w:val="20"/>
          <w:szCs w:val="20"/>
          <w:shd w:val="clear" w:color="auto" w:fill="FFFFFF"/>
        </w:rPr>
        <w:t xml:space="preserve">er reach the sentencing stage. </w:t>
      </w:r>
      <w:r w:rsidR="00B84EC9" w:rsidRPr="00A664A3">
        <w:rPr>
          <w:rFonts w:ascii="Times New Roman" w:hAnsi="Times New Roman"/>
          <w:sz w:val="20"/>
          <w:szCs w:val="20"/>
          <w:shd w:val="clear" w:color="auto" w:fill="FFFFFF"/>
        </w:rPr>
        <w:t xml:space="preserve">With regard to the very few cases reaching sentencing level, judges so far have never </w:t>
      </w:r>
      <w:r w:rsidR="00A664A3">
        <w:rPr>
          <w:rFonts w:ascii="Times New Roman" w:hAnsi="Times New Roman"/>
          <w:sz w:val="20"/>
          <w:szCs w:val="20"/>
          <w:shd w:val="clear" w:color="auto" w:fill="FFFFFF"/>
          <w:lang w:val="en-GB"/>
        </w:rPr>
        <w:t>convicted</w:t>
      </w:r>
      <w:r w:rsidR="00B84EC9" w:rsidRPr="00A664A3">
        <w:rPr>
          <w:rFonts w:ascii="Times New Roman" w:hAnsi="Times New Roman"/>
          <w:sz w:val="20"/>
          <w:szCs w:val="20"/>
          <w:shd w:val="clear" w:color="auto" w:fill="FFFFFF"/>
        </w:rPr>
        <w:t xml:space="preserve"> </w:t>
      </w:r>
      <w:r w:rsidR="00A664A3">
        <w:rPr>
          <w:rFonts w:ascii="Times New Roman" w:hAnsi="Times New Roman"/>
          <w:sz w:val="20"/>
          <w:szCs w:val="20"/>
          <w:shd w:val="clear" w:color="auto" w:fill="FFFFFF"/>
          <w:lang w:val="en-GB"/>
        </w:rPr>
        <w:t>security personnel</w:t>
      </w:r>
      <w:r w:rsidR="00B84EC9" w:rsidRPr="00A664A3">
        <w:rPr>
          <w:rFonts w:ascii="Times New Roman" w:hAnsi="Times New Roman"/>
          <w:sz w:val="20"/>
          <w:szCs w:val="20"/>
          <w:shd w:val="clear" w:color="auto" w:fill="FFFFFF"/>
        </w:rPr>
        <w:t xml:space="preserve">. </w:t>
      </w:r>
      <w:r w:rsidR="00B84EC9" w:rsidRPr="00A664A3">
        <w:rPr>
          <w:rFonts w:ascii="Times New Roman" w:hAnsi="Times New Roman"/>
          <w:sz w:val="20"/>
          <w:szCs w:val="20"/>
          <w:shd w:val="clear" w:color="auto" w:fill="FFFFFF"/>
        </w:rPr>
        <w:lastRenderedPageBreak/>
        <w:t xml:space="preserve">Astonishingly, this includes the </w:t>
      </w:r>
      <w:r w:rsidR="00B84EC9" w:rsidRPr="00A664A3">
        <w:rPr>
          <w:rFonts w:ascii="Times New Roman" w:hAnsi="Times New Roman"/>
          <w:i/>
          <w:sz w:val="20"/>
          <w:szCs w:val="20"/>
          <w:shd w:val="clear" w:color="auto" w:fill="FFFFFF"/>
        </w:rPr>
        <w:t>San Blas</w:t>
      </w:r>
      <w:r w:rsidR="00B84EC9" w:rsidRPr="00A664A3">
        <w:rPr>
          <w:rFonts w:ascii="Times New Roman" w:hAnsi="Times New Roman"/>
          <w:sz w:val="20"/>
          <w:szCs w:val="20"/>
          <w:shd w:val="clear" w:color="auto" w:fill="FFFFFF"/>
        </w:rPr>
        <w:t xml:space="preserve"> case where the judge concluded that one extrajudicial killing had taken place (eight persons killed) but that no individual responsibility could be attributed. </w:t>
      </w:r>
    </w:p>
    <w:p w14:paraId="62C86B9D" w14:textId="00B8E26C" w:rsidR="00B84EC9" w:rsidRPr="00A121EA" w:rsidRDefault="00A121EA" w:rsidP="00FB0611">
      <w:pPr>
        <w:pStyle w:val="ListParagraph"/>
        <w:spacing w:after="120" w:line="240" w:lineRule="atLeast"/>
        <w:ind w:left="1134" w:right="1134"/>
        <w:contextualSpacing w:val="0"/>
        <w:jc w:val="both"/>
        <w:rPr>
          <w:rFonts w:ascii="Times New Roman" w:hAnsi="Times New Roman"/>
          <w:sz w:val="20"/>
          <w:szCs w:val="20"/>
          <w:shd w:val="clear" w:color="auto" w:fill="FFFFFF"/>
        </w:rPr>
      </w:pPr>
      <w:r>
        <w:rPr>
          <w:rFonts w:ascii="Times New Roman" w:hAnsi="Times New Roman"/>
          <w:sz w:val="20"/>
          <w:szCs w:val="20"/>
          <w:shd w:val="clear" w:color="auto" w:fill="FFFFFF"/>
          <w:lang w:val="en-GB"/>
        </w:rPr>
        <w:t>48</w:t>
      </w:r>
      <w:r w:rsidR="00B84EC9" w:rsidRPr="00A121EA">
        <w:rPr>
          <w:rFonts w:ascii="Times New Roman" w:hAnsi="Times New Roman"/>
          <w:sz w:val="20"/>
          <w:szCs w:val="20"/>
          <w:shd w:val="clear" w:color="auto" w:fill="FFFFFF"/>
          <w:lang w:val="en-GB"/>
        </w:rPr>
        <w:t>.</w:t>
      </w:r>
      <w:r w:rsidR="00B84EC9" w:rsidRPr="00A121EA">
        <w:rPr>
          <w:rFonts w:ascii="Times New Roman" w:hAnsi="Times New Roman"/>
          <w:sz w:val="20"/>
          <w:szCs w:val="20"/>
          <w:shd w:val="clear" w:color="auto" w:fill="FFFFFF"/>
          <w:lang w:val="en-GB"/>
        </w:rPr>
        <w:tab/>
      </w:r>
      <w:r w:rsidR="00B84EC9" w:rsidRPr="00A121EA">
        <w:rPr>
          <w:rFonts w:ascii="Times New Roman" w:hAnsi="Times New Roman"/>
          <w:sz w:val="20"/>
          <w:szCs w:val="20"/>
          <w:shd w:val="clear" w:color="auto" w:fill="FFFFFF"/>
        </w:rPr>
        <w:t>The majority of family members interviewed have filed formal complaints against</w:t>
      </w:r>
      <w:r w:rsidR="00A664A3" w:rsidRPr="00C84242">
        <w:rPr>
          <w:rFonts w:ascii="Times New Roman" w:hAnsi="Times New Roman"/>
          <w:sz w:val="20"/>
          <w:shd w:val="clear" w:color="auto" w:fill="FFFFFF"/>
          <w:lang w:val="en-GB"/>
        </w:rPr>
        <w:t xml:space="preserve"> </w:t>
      </w:r>
      <w:r w:rsidR="00A664A3">
        <w:rPr>
          <w:rFonts w:ascii="Times New Roman" w:hAnsi="Times New Roman"/>
          <w:sz w:val="20"/>
          <w:szCs w:val="20"/>
          <w:shd w:val="clear" w:color="auto" w:fill="FFFFFF"/>
          <w:lang w:val="en-GB"/>
        </w:rPr>
        <w:t>security personnel</w:t>
      </w:r>
      <w:r w:rsidR="00B84EC9" w:rsidRPr="00A121EA">
        <w:rPr>
          <w:rFonts w:ascii="Times New Roman" w:hAnsi="Times New Roman"/>
          <w:sz w:val="20"/>
          <w:szCs w:val="20"/>
          <w:shd w:val="clear" w:color="auto" w:fill="FFFFFF"/>
        </w:rPr>
        <w:t xml:space="preserve">. Most of these cases were dismissed at the first </w:t>
      </w:r>
      <w:r w:rsidR="00856BAE" w:rsidRPr="00A121EA">
        <w:rPr>
          <w:rFonts w:ascii="Times New Roman" w:hAnsi="Times New Roman"/>
          <w:sz w:val="20"/>
          <w:szCs w:val="20"/>
          <w:shd w:val="clear" w:color="auto" w:fill="FFFFFF"/>
          <w:lang w:val="en-GB"/>
        </w:rPr>
        <w:t>stage</w:t>
      </w:r>
      <w:r w:rsidR="00856BAE" w:rsidRPr="00A121EA">
        <w:rPr>
          <w:rFonts w:ascii="Times New Roman" w:hAnsi="Times New Roman"/>
          <w:sz w:val="20"/>
          <w:szCs w:val="20"/>
          <w:shd w:val="clear" w:color="auto" w:fill="FFFFFF"/>
        </w:rPr>
        <w:t xml:space="preserve"> </w:t>
      </w:r>
      <w:r w:rsidR="00B84EC9" w:rsidRPr="00A121EA">
        <w:rPr>
          <w:rFonts w:ascii="Times New Roman" w:hAnsi="Times New Roman"/>
          <w:sz w:val="20"/>
          <w:szCs w:val="20"/>
          <w:shd w:val="clear" w:color="auto" w:fill="FFFFFF"/>
        </w:rPr>
        <w:t xml:space="preserve">by the Judges of Peace, prompting one of them to tell the Special Rapporteur </w:t>
      </w:r>
      <w:r w:rsidR="00B84EC9" w:rsidRPr="00A121EA">
        <w:rPr>
          <w:rFonts w:ascii="Times New Roman" w:hAnsi="Times New Roman"/>
          <w:i/>
          <w:sz w:val="20"/>
          <w:szCs w:val="20"/>
          <w:shd w:val="clear" w:color="auto" w:fill="FFFFFF"/>
        </w:rPr>
        <w:t>“</w:t>
      </w:r>
      <w:r w:rsidR="00B84EC9" w:rsidRPr="00A121EA">
        <w:rPr>
          <w:rFonts w:ascii="Times New Roman" w:hAnsi="Times New Roman"/>
          <w:i/>
          <w:sz w:val="20"/>
          <w:szCs w:val="20"/>
          <w:lang w:val="en-US"/>
        </w:rPr>
        <w:t>My testimony was useless; the judge did not use it. The case was dismissed. There i</w:t>
      </w:r>
      <w:r w:rsidR="001E5E33">
        <w:rPr>
          <w:rFonts w:ascii="Times New Roman" w:hAnsi="Times New Roman"/>
          <w:i/>
          <w:sz w:val="20"/>
          <w:szCs w:val="20"/>
          <w:lang w:val="en-US"/>
        </w:rPr>
        <w:t xml:space="preserve">s no justice for us poor </w:t>
      </w:r>
      <w:proofErr w:type="gramStart"/>
      <w:r w:rsidR="001E5E33">
        <w:rPr>
          <w:rFonts w:ascii="Times New Roman" w:hAnsi="Times New Roman"/>
          <w:i/>
          <w:sz w:val="20"/>
          <w:szCs w:val="20"/>
          <w:lang w:val="en-US"/>
        </w:rPr>
        <w:t>people</w:t>
      </w:r>
      <w:r w:rsidR="00B84EC9" w:rsidRPr="00A121EA">
        <w:rPr>
          <w:rFonts w:ascii="Times New Roman" w:hAnsi="Times New Roman"/>
          <w:i/>
          <w:sz w:val="20"/>
          <w:szCs w:val="20"/>
          <w:lang w:val="en-US"/>
        </w:rPr>
        <w:t>[</w:t>
      </w:r>
      <w:proofErr w:type="gramEnd"/>
      <w:r w:rsidR="00B84EC9" w:rsidRPr="00A121EA">
        <w:rPr>
          <w:rFonts w:ascii="Times New Roman" w:hAnsi="Times New Roman"/>
          <w:i/>
          <w:sz w:val="20"/>
          <w:szCs w:val="20"/>
          <w:lang w:val="en-US"/>
        </w:rPr>
        <w:t>...].”</w:t>
      </w:r>
    </w:p>
    <w:p w14:paraId="3A5EF645" w14:textId="256188AC" w:rsidR="00B84EC9" w:rsidRPr="00A121EA" w:rsidRDefault="00A121EA" w:rsidP="00FB0611">
      <w:pPr>
        <w:pStyle w:val="ListParagraph"/>
        <w:spacing w:after="120" w:line="240" w:lineRule="atLeast"/>
        <w:ind w:left="1134" w:right="1134"/>
        <w:contextualSpacing w:val="0"/>
        <w:jc w:val="both"/>
        <w:rPr>
          <w:rFonts w:ascii="Times New Roman" w:hAnsi="Times New Roman"/>
          <w:sz w:val="20"/>
          <w:szCs w:val="20"/>
          <w:shd w:val="clear" w:color="auto" w:fill="FFFFFF"/>
        </w:rPr>
      </w:pPr>
      <w:r>
        <w:rPr>
          <w:rFonts w:ascii="Times New Roman" w:hAnsi="Times New Roman"/>
          <w:sz w:val="20"/>
          <w:szCs w:val="20"/>
          <w:lang w:val="en-GB"/>
        </w:rPr>
        <w:t>49</w:t>
      </w:r>
      <w:r w:rsidR="00B84EC9" w:rsidRPr="00A121EA">
        <w:rPr>
          <w:rFonts w:ascii="Times New Roman" w:hAnsi="Times New Roman"/>
          <w:sz w:val="20"/>
          <w:szCs w:val="20"/>
          <w:lang w:val="en-GB"/>
        </w:rPr>
        <w:t>.</w:t>
      </w:r>
      <w:r w:rsidR="00B84EC9" w:rsidRPr="00A121EA">
        <w:rPr>
          <w:rFonts w:ascii="Times New Roman" w:hAnsi="Times New Roman"/>
          <w:sz w:val="20"/>
          <w:szCs w:val="20"/>
          <w:lang w:val="en-GB"/>
        </w:rPr>
        <w:tab/>
      </w:r>
      <w:r w:rsidR="00B84EC9" w:rsidRPr="00A121EA">
        <w:rPr>
          <w:rFonts w:ascii="Times New Roman" w:hAnsi="Times New Roman"/>
          <w:sz w:val="20"/>
          <w:szCs w:val="20"/>
        </w:rPr>
        <w:t xml:space="preserve">Internal disciplinary responses have also proven weak. According to official data, as of 31 December 2017, 238 police and 40 </w:t>
      </w:r>
      <w:r w:rsidR="00A664A3">
        <w:rPr>
          <w:rFonts w:ascii="Times New Roman" w:hAnsi="Times New Roman"/>
          <w:sz w:val="20"/>
          <w:szCs w:val="20"/>
          <w:lang w:val="en-GB"/>
        </w:rPr>
        <w:t>military personnel</w:t>
      </w:r>
      <w:r w:rsidR="00A664A3" w:rsidRPr="00C75CB9">
        <w:rPr>
          <w:rFonts w:ascii="Times New Roman" w:hAnsi="Times New Roman"/>
          <w:sz w:val="20"/>
          <w:lang w:val="en-GB"/>
        </w:rPr>
        <w:t xml:space="preserve"> </w:t>
      </w:r>
      <w:r w:rsidR="00B84EC9" w:rsidRPr="00A121EA">
        <w:rPr>
          <w:rFonts w:ascii="Times New Roman" w:hAnsi="Times New Roman"/>
          <w:sz w:val="20"/>
          <w:szCs w:val="20"/>
        </w:rPr>
        <w:t>ha</w:t>
      </w:r>
      <w:r w:rsidR="000469D2" w:rsidRPr="00A121EA">
        <w:rPr>
          <w:rFonts w:ascii="Times New Roman" w:hAnsi="Times New Roman"/>
          <w:sz w:val="20"/>
          <w:szCs w:val="20"/>
          <w:lang w:val="en-GB"/>
        </w:rPr>
        <w:t>d</w:t>
      </w:r>
      <w:r w:rsidR="00B84EC9" w:rsidRPr="00A121EA">
        <w:rPr>
          <w:rFonts w:ascii="Times New Roman" w:hAnsi="Times New Roman"/>
          <w:sz w:val="20"/>
          <w:szCs w:val="20"/>
        </w:rPr>
        <w:t xml:space="preserve"> been prosecuted. Of the</w:t>
      </w:r>
      <w:r w:rsidR="006B1707" w:rsidRPr="00A121EA">
        <w:rPr>
          <w:rFonts w:ascii="Times New Roman" w:hAnsi="Times New Roman"/>
          <w:sz w:val="20"/>
          <w:szCs w:val="20"/>
          <w:lang w:val="en-GB"/>
        </w:rPr>
        <w:t>se</w:t>
      </w:r>
      <w:r w:rsidR="00B84EC9" w:rsidRPr="00A121EA">
        <w:rPr>
          <w:rFonts w:ascii="Times New Roman" w:hAnsi="Times New Roman"/>
          <w:sz w:val="20"/>
          <w:szCs w:val="20"/>
        </w:rPr>
        <w:t xml:space="preserve"> police officers, 189 </w:t>
      </w:r>
      <w:r w:rsidR="00EA1795" w:rsidRPr="00A121EA">
        <w:rPr>
          <w:rFonts w:ascii="Times New Roman" w:hAnsi="Times New Roman"/>
          <w:sz w:val="20"/>
          <w:szCs w:val="20"/>
          <w:lang w:val="en-GB"/>
        </w:rPr>
        <w:t xml:space="preserve">were </w:t>
      </w:r>
      <w:r w:rsidR="00B84EC9" w:rsidRPr="00A121EA">
        <w:rPr>
          <w:rFonts w:ascii="Times New Roman" w:hAnsi="Times New Roman"/>
          <w:sz w:val="20"/>
          <w:szCs w:val="20"/>
        </w:rPr>
        <w:t>permanently dismissed, two provisionally dismissed</w:t>
      </w:r>
      <w:r w:rsidR="006B1707" w:rsidRPr="00A121EA">
        <w:rPr>
          <w:rFonts w:ascii="Times New Roman" w:hAnsi="Times New Roman"/>
          <w:sz w:val="20"/>
          <w:szCs w:val="20"/>
          <w:lang w:val="en-GB"/>
        </w:rPr>
        <w:t>,</w:t>
      </w:r>
      <w:r w:rsidR="00B84EC9" w:rsidRPr="00A121EA">
        <w:rPr>
          <w:rFonts w:ascii="Times New Roman" w:hAnsi="Times New Roman"/>
          <w:sz w:val="20"/>
          <w:szCs w:val="20"/>
        </w:rPr>
        <w:t xml:space="preserve"> and </w:t>
      </w:r>
      <w:r w:rsidR="00EA1795" w:rsidRPr="00A121EA">
        <w:rPr>
          <w:rFonts w:ascii="Times New Roman" w:hAnsi="Times New Roman"/>
          <w:sz w:val="20"/>
          <w:szCs w:val="20"/>
        </w:rPr>
        <w:t>47</w:t>
      </w:r>
      <w:r w:rsidR="00EA1795" w:rsidRPr="00A121EA">
        <w:rPr>
          <w:rFonts w:ascii="Times New Roman" w:hAnsi="Times New Roman"/>
          <w:sz w:val="20"/>
          <w:szCs w:val="20"/>
          <w:lang w:val="en-GB"/>
        </w:rPr>
        <w:t xml:space="preserve"> remain </w:t>
      </w:r>
      <w:r w:rsidR="00B84EC9" w:rsidRPr="00A121EA">
        <w:rPr>
          <w:rFonts w:ascii="Times New Roman" w:hAnsi="Times New Roman"/>
          <w:sz w:val="20"/>
          <w:szCs w:val="20"/>
        </w:rPr>
        <w:t xml:space="preserve">under investigation, </w:t>
      </w:r>
      <w:r w:rsidR="006B1707" w:rsidRPr="00A121EA">
        <w:rPr>
          <w:rFonts w:ascii="Times New Roman" w:hAnsi="Times New Roman"/>
          <w:sz w:val="20"/>
          <w:szCs w:val="20"/>
          <w:lang w:val="en-GB"/>
        </w:rPr>
        <w:t xml:space="preserve">with </w:t>
      </w:r>
      <w:r w:rsidR="00B84EC9" w:rsidRPr="00A121EA">
        <w:rPr>
          <w:rFonts w:ascii="Times New Roman" w:hAnsi="Times New Roman"/>
          <w:sz w:val="20"/>
          <w:szCs w:val="20"/>
        </w:rPr>
        <w:t xml:space="preserve">four detained. According to the Ministry of Defense, 12 soldiers and two </w:t>
      </w:r>
      <w:r w:rsidR="00EA1795" w:rsidRPr="00A121EA">
        <w:rPr>
          <w:rFonts w:ascii="Times New Roman" w:hAnsi="Times New Roman"/>
          <w:sz w:val="20"/>
          <w:szCs w:val="20"/>
          <w:lang w:val="en-GB"/>
        </w:rPr>
        <w:t>s</w:t>
      </w:r>
      <w:r w:rsidR="00B84EC9" w:rsidRPr="00A121EA">
        <w:rPr>
          <w:rFonts w:ascii="Times New Roman" w:hAnsi="Times New Roman"/>
          <w:sz w:val="20"/>
          <w:szCs w:val="20"/>
        </w:rPr>
        <w:t xml:space="preserve">ergeants have been sentenced for deprivation of freedom and breaking and entering (pending cassation); and eight soldiers </w:t>
      </w:r>
      <w:r w:rsidR="00F14DB5">
        <w:rPr>
          <w:rFonts w:ascii="Times New Roman" w:hAnsi="Times New Roman"/>
          <w:sz w:val="20"/>
          <w:szCs w:val="20"/>
          <w:lang w:val="en-GB"/>
        </w:rPr>
        <w:t>remain</w:t>
      </w:r>
      <w:r w:rsidR="00B84EC9" w:rsidRPr="00A121EA">
        <w:rPr>
          <w:rFonts w:ascii="Times New Roman" w:hAnsi="Times New Roman"/>
          <w:sz w:val="20"/>
          <w:szCs w:val="20"/>
        </w:rPr>
        <w:t xml:space="preserve"> under investigation, pending judgement, for deprivation of freedom and aggravated homicide. </w:t>
      </w:r>
      <w:r w:rsidR="006B1707" w:rsidRPr="00A121EA">
        <w:rPr>
          <w:rFonts w:ascii="Times New Roman" w:hAnsi="Times New Roman"/>
          <w:sz w:val="20"/>
          <w:szCs w:val="20"/>
          <w:lang w:val="en-GB"/>
        </w:rPr>
        <w:t>In 2017, t</w:t>
      </w:r>
      <w:r w:rsidR="00B84EC9" w:rsidRPr="00A121EA">
        <w:rPr>
          <w:rFonts w:ascii="Times New Roman" w:hAnsi="Times New Roman"/>
          <w:sz w:val="20"/>
          <w:szCs w:val="20"/>
        </w:rPr>
        <w:t xml:space="preserve">he NHRI </w:t>
      </w:r>
      <w:r w:rsidR="006B1707" w:rsidRPr="00A121EA">
        <w:rPr>
          <w:rFonts w:ascii="Times New Roman" w:hAnsi="Times New Roman"/>
          <w:sz w:val="20"/>
          <w:szCs w:val="20"/>
          <w:lang w:val="en-GB"/>
        </w:rPr>
        <w:t xml:space="preserve">also </w:t>
      </w:r>
      <w:r w:rsidR="00B84EC9" w:rsidRPr="00A121EA">
        <w:rPr>
          <w:rFonts w:ascii="Times New Roman" w:hAnsi="Times New Roman"/>
          <w:sz w:val="20"/>
          <w:szCs w:val="20"/>
        </w:rPr>
        <w:t xml:space="preserve">received 78 complaints </w:t>
      </w:r>
      <w:r w:rsidR="006B1707" w:rsidRPr="00A121EA">
        <w:rPr>
          <w:rFonts w:ascii="Times New Roman" w:hAnsi="Times New Roman"/>
          <w:sz w:val="20"/>
          <w:szCs w:val="20"/>
          <w:lang w:val="en-GB"/>
        </w:rPr>
        <w:t>on</w:t>
      </w:r>
      <w:r w:rsidR="00B84EC9" w:rsidRPr="00A121EA">
        <w:rPr>
          <w:rFonts w:ascii="Times New Roman" w:hAnsi="Times New Roman"/>
          <w:sz w:val="20"/>
          <w:szCs w:val="20"/>
        </w:rPr>
        <w:t xml:space="preserve"> human rights violations by the armed forces.</w:t>
      </w:r>
    </w:p>
    <w:p w14:paraId="5D3CB3B6" w14:textId="4FD3021B" w:rsidR="00B84EC9" w:rsidRPr="00A121EA" w:rsidRDefault="00A121EA" w:rsidP="00FB0611">
      <w:pPr>
        <w:pStyle w:val="ListParagraph"/>
        <w:spacing w:after="120" w:line="240" w:lineRule="atLeast"/>
        <w:ind w:left="1134" w:right="1134"/>
        <w:contextualSpacing w:val="0"/>
        <w:jc w:val="both"/>
        <w:rPr>
          <w:rFonts w:ascii="Times New Roman" w:hAnsi="Times New Roman"/>
          <w:sz w:val="20"/>
          <w:szCs w:val="20"/>
          <w:shd w:val="clear" w:color="auto" w:fill="FFFFFF"/>
        </w:rPr>
      </w:pPr>
      <w:r>
        <w:rPr>
          <w:rFonts w:ascii="Times New Roman" w:hAnsi="Times New Roman"/>
          <w:sz w:val="20"/>
          <w:szCs w:val="20"/>
          <w:lang w:val="en-GB"/>
        </w:rPr>
        <w:t>50</w:t>
      </w:r>
      <w:r w:rsidR="00B84EC9" w:rsidRPr="00A121EA">
        <w:rPr>
          <w:rFonts w:ascii="Times New Roman" w:hAnsi="Times New Roman"/>
          <w:sz w:val="20"/>
          <w:szCs w:val="20"/>
          <w:lang w:val="en-GB"/>
        </w:rPr>
        <w:t>.</w:t>
      </w:r>
      <w:r w:rsidR="00B84EC9" w:rsidRPr="00A121EA">
        <w:rPr>
          <w:rFonts w:ascii="Times New Roman" w:hAnsi="Times New Roman"/>
          <w:sz w:val="20"/>
          <w:szCs w:val="20"/>
          <w:lang w:val="en-GB"/>
        </w:rPr>
        <w:tab/>
      </w:r>
      <w:r w:rsidR="00B84EC9" w:rsidRPr="00A121EA">
        <w:rPr>
          <w:rFonts w:ascii="Times New Roman" w:hAnsi="Times New Roman"/>
          <w:sz w:val="20"/>
          <w:szCs w:val="20"/>
        </w:rPr>
        <w:t>Between 2014 and 2016, 41 cases of police involvement in extermination groups or homicides have been investigated. Of these, 24 cases have been dismissed, 10 are under investigation, six are under deliberation and action of the Inspector General, and only one person has been sanctioned. In relative terms, 2.44</w:t>
      </w:r>
      <w:r w:rsidR="006D4242">
        <w:rPr>
          <w:rFonts w:ascii="Times New Roman" w:hAnsi="Times New Roman"/>
          <w:sz w:val="20"/>
          <w:szCs w:val="20"/>
          <w:lang w:val="en-GB"/>
        </w:rPr>
        <w:t>%</w:t>
      </w:r>
      <w:r w:rsidR="00B84EC9" w:rsidRPr="00A121EA">
        <w:rPr>
          <w:rFonts w:ascii="Times New Roman" w:hAnsi="Times New Roman"/>
          <w:sz w:val="20"/>
          <w:szCs w:val="20"/>
        </w:rPr>
        <w:t xml:space="preserve"> of those implicated in these practices have reached a conviction, and 58.54</w:t>
      </w:r>
      <w:r w:rsidR="006D4242">
        <w:rPr>
          <w:rFonts w:ascii="Times New Roman" w:hAnsi="Times New Roman"/>
          <w:sz w:val="20"/>
          <w:szCs w:val="20"/>
          <w:lang w:val="en-GB"/>
        </w:rPr>
        <w:t>%</w:t>
      </w:r>
      <w:r w:rsidR="00B84EC9" w:rsidRPr="00A121EA">
        <w:rPr>
          <w:rFonts w:ascii="Times New Roman" w:hAnsi="Times New Roman"/>
          <w:sz w:val="20"/>
          <w:szCs w:val="20"/>
        </w:rPr>
        <w:t xml:space="preserve"> have been shelved because the investigation did not yield results.</w:t>
      </w:r>
    </w:p>
    <w:p w14:paraId="01AC79F8" w14:textId="30BCB475" w:rsidR="00B84EC9" w:rsidRPr="00A121EA" w:rsidRDefault="00FB0611" w:rsidP="00FB0611">
      <w:pPr>
        <w:pStyle w:val="H1G"/>
      </w:pPr>
      <w:r>
        <w:tab/>
      </w:r>
      <w:r w:rsidR="003D639F" w:rsidRPr="00A121EA">
        <w:t>C.</w:t>
      </w:r>
      <w:r w:rsidR="003D639F" w:rsidRPr="00A121EA">
        <w:tab/>
      </w:r>
      <w:bookmarkStart w:id="4" w:name="_Toc511992703"/>
      <w:r w:rsidR="00B84EC9" w:rsidRPr="00A121EA">
        <w:t xml:space="preserve">Prison </w:t>
      </w:r>
      <w:r w:rsidR="006B1707" w:rsidRPr="00A121EA">
        <w:t>c</w:t>
      </w:r>
      <w:r w:rsidR="00B84EC9" w:rsidRPr="00A121EA">
        <w:t xml:space="preserve">onditions and </w:t>
      </w:r>
      <w:r w:rsidR="006B1707" w:rsidRPr="00A121EA">
        <w:t>d</w:t>
      </w:r>
      <w:r w:rsidR="00B84EC9" w:rsidRPr="00A121EA">
        <w:t xml:space="preserve">eaths in </w:t>
      </w:r>
      <w:r w:rsidR="006B1707" w:rsidRPr="00A121EA">
        <w:t>c</w:t>
      </w:r>
      <w:r w:rsidR="00B84EC9" w:rsidRPr="00A121EA">
        <w:t>ustody</w:t>
      </w:r>
      <w:bookmarkEnd w:id="4"/>
    </w:p>
    <w:p w14:paraId="112F081E" w14:textId="1157C170" w:rsidR="00450448" w:rsidRPr="00A121EA" w:rsidRDefault="00A121EA" w:rsidP="00FB0611">
      <w:pPr>
        <w:spacing w:after="120"/>
        <w:ind w:left="1134" w:right="1134"/>
        <w:jc w:val="both"/>
        <w:rPr>
          <w:lang w:val="en-US"/>
        </w:rPr>
      </w:pPr>
      <w:r>
        <w:rPr>
          <w:lang w:val="en-US"/>
        </w:rPr>
        <w:t>51</w:t>
      </w:r>
      <w:r w:rsidR="00450448" w:rsidRPr="00A121EA">
        <w:rPr>
          <w:lang w:val="en-US"/>
        </w:rPr>
        <w:t>.</w:t>
      </w:r>
      <w:r w:rsidR="00450448" w:rsidRPr="00A121EA">
        <w:rPr>
          <w:lang w:val="en-US"/>
        </w:rPr>
        <w:tab/>
        <w:t xml:space="preserve">The Special Rapporteur thanks the Government for giving her full access to various </w:t>
      </w:r>
      <w:r w:rsidR="00C75CB9" w:rsidRPr="00497772">
        <w:rPr>
          <w:lang w:val="en-US"/>
        </w:rPr>
        <w:t>detention facilities</w:t>
      </w:r>
      <w:r w:rsidR="00450448" w:rsidRPr="00A121EA">
        <w:rPr>
          <w:lang w:val="en-US"/>
        </w:rPr>
        <w:t xml:space="preserve">. In </w:t>
      </w:r>
      <w:r w:rsidR="006B1707" w:rsidRPr="00A121EA">
        <w:rPr>
          <w:lang w:val="en-US"/>
        </w:rPr>
        <w:t xml:space="preserve">those </w:t>
      </w:r>
      <w:r w:rsidR="00450448" w:rsidRPr="00A121EA">
        <w:rPr>
          <w:lang w:val="en-US"/>
        </w:rPr>
        <w:t>subject to the Measures</w:t>
      </w:r>
      <w:r w:rsidR="005A3534" w:rsidRPr="00A121EA">
        <w:rPr>
          <w:lang w:val="en-US"/>
        </w:rPr>
        <w:t xml:space="preserve"> -</w:t>
      </w:r>
      <w:r w:rsidR="00450448" w:rsidRPr="00A121EA">
        <w:rPr>
          <w:lang w:val="en-US"/>
        </w:rPr>
        <w:t xml:space="preserve"> </w:t>
      </w:r>
      <w:r w:rsidR="005A3534" w:rsidRPr="00A121EA">
        <w:rPr>
          <w:lang w:val="en-US"/>
        </w:rPr>
        <w:t>applied in penitentiaries with an initial critical overcrowding rate</w:t>
      </w:r>
      <w:r w:rsidR="00F14DB5">
        <w:rPr>
          <w:lang w:val="en-US"/>
        </w:rPr>
        <w:t xml:space="preserve"> </w:t>
      </w:r>
      <w:r w:rsidR="005A3534" w:rsidRPr="00A121EA">
        <w:rPr>
          <w:lang w:val="en-US"/>
        </w:rPr>
        <w:t xml:space="preserve">- </w:t>
      </w:r>
      <w:r w:rsidR="00450448" w:rsidRPr="00A121EA">
        <w:rPr>
          <w:lang w:val="en-US"/>
        </w:rPr>
        <w:t xml:space="preserve">she saw </w:t>
      </w:r>
      <w:r w:rsidR="00F14DB5">
        <w:rPr>
          <w:lang w:val="en-US"/>
        </w:rPr>
        <w:t>detainees</w:t>
      </w:r>
      <w:r w:rsidR="00450448" w:rsidRPr="00A121EA">
        <w:rPr>
          <w:lang w:val="en-US"/>
        </w:rPr>
        <w:t xml:space="preserve"> with no other belongings than their shorts, living in spaces so overcrowded that they could not sit or lie down, </w:t>
      </w:r>
      <w:r w:rsidR="00F14DB5">
        <w:rPr>
          <w:lang w:val="en-US"/>
        </w:rPr>
        <w:t xml:space="preserve">forcing them to take turns </w:t>
      </w:r>
      <w:r w:rsidR="00450448" w:rsidRPr="00A121EA">
        <w:rPr>
          <w:lang w:val="en-US"/>
        </w:rPr>
        <w:t>sleep</w:t>
      </w:r>
      <w:r w:rsidR="00F14DB5">
        <w:rPr>
          <w:lang w:val="en-US"/>
        </w:rPr>
        <w:t>ing</w:t>
      </w:r>
      <w:r w:rsidR="00450448" w:rsidRPr="00A121EA">
        <w:rPr>
          <w:lang w:val="en-US"/>
        </w:rPr>
        <w:t>.  She met people who had not seen day light for weeks</w:t>
      </w:r>
      <w:r w:rsidR="005A3534" w:rsidRPr="00A121EA">
        <w:rPr>
          <w:lang w:val="en-US"/>
        </w:rPr>
        <w:t xml:space="preserve"> and</w:t>
      </w:r>
      <w:r w:rsidR="00450448" w:rsidRPr="00A121EA">
        <w:rPr>
          <w:lang w:val="en-US"/>
        </w:rPr>
        <w:t xml:space="preserve"> inmates who were so weak that they had to be carried in to speak with her as they were not strong enough to walk. </w:t>
      </w:r>
    </w:p>
    <w:p w14:paraId="7F409D1D" w14:textId="7F7CF684" w:rsidR="001C6BE3"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lastRenderedPageBreak/>
        <w:t>52</w:t>
      </w:r>
      <w:r w:rsidR="00450448" w:rsidRPr="00A121EA">
        <w:rPr>
          <w:rFonts w:ascii="Times New Roman" w:hAnsi="Times New Roman"/>
          <w:sz w:val="20"/>
          <w:szCs w:val="20"/>
          <w:lang w:val="en-US"/>
        </w:rPr>
        <w:t>.</w:t>
      </w:r>
      <w:r w:rsidR="00450448" w:rsidRPr="00A121EA">
        <w:rPr>
          <w:rFonts w:ascii="Times New Roman" w:hAnsi="Times New Roman"/>
          <w:sz w:val="20"/>
          <w:szCs w:val="20"/>
          <w:lang w:val="en-US"/>
        </w:rPr>
        <w:tab/>
        <w:t>Acc</w:t>
      </w:r>
      <w:r w:rsidR="00F14DB5">
        <w:rPr>
          <w:rFonts w:ascii="Times New Roman" w:hAnsi="Times New Roman"/>
          <w:sz w:val="20"/>
          <w:szCs w:val="20"/>
          <w:lang w:val="en-US"/>
        </w:rPr>
        <w:t>ording to official information</w:t>
      </w:r>
      <w:r w:rsidR="000561C3" w:rsidRPr="00A121EA">
        <w:rPr>
          <w:rFonts w:ascii="Times New Roman" w:hAnsi="Times New Roman"/>
          <w:sz w:val="20"/>
          <w:szCs w:val="20"/>
          <w:lang w:val="en-US"/>
        </w:rPr>
        <w:t xml:space="preserve">, </w:t>
      </w:r>
      <w:r w:rsidR="00450448" w:rsidRPr="00A121EA">
        <w:rPr>
          <w:rFonts w:ascii="Times New Roman" w:hAnsi="Times New Roman"/>
          <w:sz w:val="20"/>
          <w:szCs w:val="20"/>
          <w:lang w:val="en-US"/>
        </w:rPr>
        <w:t>as of January2018, the total prison</w:t>
      </w:r>
      <w:r w:rsidR="00DC7608" w:rsidRPr="00A121EA">
        <w:rPr>
          <w:rFonts w:ascii="Times New Roman" w:hAnsi="Times New Roman"/>
          <w:sz w:val="20"/>
          <w:szCs w:val="20"/>
          <w:lang w:val="en-US"/>
        </w:rPr>
        <w:t xml:space="preserve"> population</w:t>
      </w:r>
      <w:r w:rsidR="00450448" w:rsidRPr="00A121EA">
        <w:rPr>
          <w:rFonts w:ascii="Times New Roman" w:hAnsi="Times New Roman"/>
          <w:sz w:val="20"/>
          <w:szCs w:val="20"/>
          <w:lang w:val="en-US"/>
        </w:rPr>
        <w:t xml:space="preserve"> was 39,302 (3,721 women), of which 26,436 convicted (67</w:t>
      </w:r>
      <w:r w:rsidR="006D4242">
        <w:rPr>
          <w:rFonts w:ascii="Times New Roman" w:hAnsi="Times New Roman"/>
          <w:sz w:val="20"/>
          <w:szCs w:val="20"/>
          <w:lang w:val="en-US"/>
        </w:rPr>
        <w:t>%</w:t>
      </w:r>
      <w:r w:rsidR="00450448" w:rsidRPr="00A121EA">
        <w:rPr>
          <w:rFonts w:ascii="Times New Roman" w:hAnsi="Times New Roman"/>
          <w:sz w:val="20"/>
          <w:szCs w:val="20"/>
          <w:lang w:val="en-US"/>
        </w:rPr>
        <w:t>) and 12,866 pre-trial detainees</w:t>
      </w:r>
      <w:r w:rsidR="00A36649" w:rsidRPr="00A121EA">
        <w:rPr>
          <w:rFonts w:ascii="Times New Roman" w:hAnsi="Times New Roman"/>
          <w:sz w:val="20"/>
          <w:szCs w:val="20"/>
          <w:lang w:val="en-US"/>
        </w:rPr>
        <w:t>,</w:t>
      </w:r>
      <w:r w:rsidR="00450448" w:rsidRPr="00A121EA">
        <w:rPr>
          <w:rFonts w:ascii="Times New Roman" w:hAnsi="Times New Roman"/>
          <w:sz w:val="20"/>
          <w:szCs w:val="20"/>
          <w:lang w:val="en-US"/>
        </w:rPr>
        <w:t xml:space="preserve"> </w:t>
      </w:r>
      <w:r w:rsidR="00A36649" w:rsidRPr="00A121EA">
        <w:rPr>
          <w:rFonts w:ascii="Times New Roman" w:hAnsi="Times New Roman"/>
          <w:sz w:val="20"/>
          <w:szCs w:val="20"/>
          <w:lang w:val="en-US"/>
        </w:rPr>
        <w:t xml:space="preserve">resulting in an </w:t>
      </w:r>
      <w:r w:rsidR="000561C3" w:rsidRPr="00A121EA">
        <w:rPr>
          <w:rFonts w:ascii="Times New Roman" w:hAnsi="Times New Roman"/>
          <w:sz w:val="20"/>
          <w:szCs w:val="20"/>
          <w:lang w:val="en-US"/>
        </w:rPr>
        <w:t xml:space="preserve">average overcrowding rate </w:t>
      </w:r>
      <w:r w:rsidR="00A36649" w:rsidRPr="00A121EA">
        <w:rPr>
          <w:rFonts w:ascii="Times New Roman" w:hAnsi="Times New Roman"/>
          <w:sz w:val="20"/>
          <w:szCs w:val="20"/>
          <w:lang w:val="en-US"/>
        </w:rPr>
        <w:t>of</w:t>
      </w:r>
      <w:r w:rsidR="000561C3" w:rsidRPr="00A121EA">
        <w:rPr>
          <w:rFonts w:ascii="Times New Roman" w:hAnsi="Times New Roman"/>
          <w:sz w:val="20"/>
          <w:szCs w:val="20"/>
          <w:lang w:val="en-US"/>
        </w:rPr>
        <w:t xml:space="preserve"> 218</w:t>
      </w:r>
      <w:r w:rsidR="006D4242">
        <w:rPr>
          <w:rFonts w:ascii="Times New Roman" w:hAnsi="Times New Roman"/>
          <w:sz w:val="20"/>
          <w:szCs w:val="20"/>
          <w:lang w:val="en-US"/>
        </w:rPr>
        <w:t>%</w:t>
      </w:r>
      <w:r w:rsidR="000561C3" w:rsidRPr="00A121EA">
        <w:rPr>
          <w:rFonts w:ascii="Times New Roman" w:hAnsi="Times New Roman"/>
          <w:sz w:val="20"/>
          <w:szCs w:val="20"/>
          <w:lang w:val="en-US"/>
        </w:rPr>
        <w:t xml:space="preserve"> with figures reaching as high as 664 in San </w:t>
      </w:r>
      <w:proofErr w:type="spellStart"/>
      <w:r w:rsidR="000561C3" w:rsidRPr="00A121EA">
        <w:rPr>
          <w:rFonts w:ascii="Times New Roman" w:hAnsi="Times New Roman"/>
          <w:sz w:val="20"/>
          <w:szCs w:val="20"/>
          <w:lang w:val="en-US"/>
        </w:rPr>
        <w:t>Fransisco</w:t>
      </w:r>
      <w:proofErr w:type="spellEnd"/>
      <w:r w:rsidR="000561C3" w:rsidRPr="00A121EA">
        <w:rPr>
          <w:rFonts w:ascii="Times New Roman" w:hAnsi="Times New Roman"/>
          <w:sz w:val="20"/>
          <w:szCs w:val="20"/>
          <w:lang w:val="en-US"/>
        </w:rPr>
        <w:t xml:space="preserve"> </w:t>
      </w:r>
      <w:proofErr w:type="spellStart"/>
      <w:r w:rsidR="000561C3" w:rsidRPr="00A121EA">
        <w:rPr>
          <w:rFonts w:ascii="Times New Roman" w:hAnsi="Times New Roman"/>
          <w:sz w:val="20"/>
          <w:szCs w:val="20"/>
          <w:lang w:val="en-US"/>
        </w:rPr>
        <w:t>Gotera</w:t>
      </w:r>
      <w:proofErr w:type="spellEnd"/>
      <w:r w:rsidR="000561C3" w:rsidRPr="00A121EA">
        <w:rPr>
          <w:rFonts w:ascii="Times New Roman" w:hAnsi="Times New Roman"/>
          <w:sz w:val="20"/>
          <w:szCs w:val="20"/>
          <w:lang w:val="en-US"/>
        </w:rPr>
        <w:t xml:space="preserve"> and 902</w:t>
      </w:r>
      <w:r w:rsidR="006D4242">
        <w:rPr>
          <w:rFonts w:ascii="Times New Roman" w:hAnsi="Times New Roman"/>
          <w:sz w:val="20"/>
          <w:szCs w:val="20"/>
          <w:lang w:val="en-US"/>
        </w:rPr>
        <w:t>%</w:t>
      </w:r>
      <w:r w:rsidR="000561C3" w:rsidRPr="00A121EA">
        <w:rPr>
          <w:rFonts w:ascii="Times New Roman" w:hAnsi="Times New Roman"/>
          <w:sz w:val="20"/>
          <w:szCs w:val="20"/>
          <w:lang w:val="en-US"/>
        </w:rPr>
        <w:t xml:space="preserve"> in San Miguel prison.</w:t>
      </w:r>
      <w:r w:rsidR="00A36649" w:rsidRPr="00A121EA">
        <w:rPr>
          <w:rFonts w:ascii="Times New Roman" w:hAnsi="Times New Roman"/>
          <w:sz w:val="20"/>
          <w:szCs w:val="20"/>
          <w:lang w:val="en-US"/>
        </w:rPr>
        <w:t xml:space="preserve"> Homicide (30</w:t>
      </w:r>
      <w:r w:rsidR="006D4242">
        <w:rPr>
          <w:rFonts w:ascii="Times New Roman" w:hAnsi="Times New Roman"/>
          <w:sz w:val="20"/>
          <w:szCs w:val="20"/>
          <w:lang w:val="en-US"/>
        </w:rPr>
        <w:t>%</w:t>
      </w:r>
      <w:r w:rsidR="00A36649" w:rsidRPr="00A121EA">
        <w:rPr>
          <w:rFonts w:ascii="Times New Roman" w:hAnsi="Times New Roman"/>
          <w:sz w:val="20"/>
          <w:szCs w:val="20"/>
          <w:lang w:val="en-US"/>
        </w:rPr>
        <w:t>), extortion (17</w:t>
      </w:r>
      <w:r w:rsidR="006D4242">
        <w:rPr>
          <w:rFonts w:ascii="Times New Roman" w:hAnsi="Times New Roman"/>
          <w:sz w:val="20"/>
          <w:szCs w:val="20"/>
          <w:lang w:val="en-US"/>
        </w:rPr>
        <w:t>%</w:t>
      </w:r>
      <w:r w:rsidR="00A36649" w:rsidRPr="00A121EA">
        <w:rPr>
          <w:rFonts w:ascii="Times New Roman" w:hAnsi="Times New Roman"/>
          <w:sz w:val="20"/>
          <w:szCs w:val="20"/>
          <w:lang w:val="en-US"/>
        </w:rPr>
        <w:t>), robbery (9.5</w:t>
      </w:r>
      <w:r w:rsidR="006D4242">
        <w:rPr>
          <w:rFonts w:ascii="Times New Roman" w:hAnsi="Times New Roman"/>
          <w:sz w:val="20"/>
          <w:szCs w:val="20"/>
          <w:lang w:val="en-US"/>
        </w:rPr>
        <w:t>%</w:t>
      </w:r>
      <w:r w:rsidR="00A36649" w:rsidRPr="00A121EA">
        <w:rPr>
          <w:rFonts w:ascii="Times New Roman" w:hAnsi="Times New Roman"/>
          <w:sz w:val="20"/>
          <w:szCs w:val="20"/>
          <w:lang w:val="en-US"/>
        </w:rPr>
        <w:t>), drug related crimes (8</w:t>
      </w:r>
      <w:r w:rsidR="00BC7517">
        <w:rPr>
          <w:rFonts w:ascii="Times New Roman" w:hAnsi="Times New Roman"/>
          <w:sz w:val="20"/>
          <w:szCs w:val="20"/>
          <w:lang w:val="en-US"/>
        </w:rPr>
        <w:t>%</w:t>
      </w:r>
      <w:r w:rsidR="00A36649" w:rsidRPr="00A121EA">
        <w:rPr>
          <w:rFonts w:ascii="Times New Roman" w:hAnsi="Times New Roman"/>
          <w:sz w:val="20"/>
          <w:szCs w:val="20"/>
          <w:lang w:val="en-US"/>
        </w:rPr>
        <w:t>), unlawful groups (7</w:t>
      </w:r>
      <w:r w:rsidR="006D4242">
        <w:rPr>
          <w:rFonts w:ascii="Times New Roman" w:hAnsi="Times New Roman"/>
          <w:sz w:val="20"/>
          <w:szCs w:val="20"/>
          <w:lang w:val="en-US"/>
        </w:rPr>
        <w:t>%</w:t>
      </w:r>
      <w:r w:rsidR="00A36649" w:rsidRPr="00A121EA">
        <w:rPr>
          <w:rFonts w:ascii="Times New Roman" w:hAnsi="Times New Roman"/>
          <w:sz w:val="20"/>
          <w:szCs w:val="20"/>
          <w:lang w:val="en-US"/>
        </w:rPr>
        <w:t>) and rape (7</w:t>
      </w:r>
      <w:r w:rsidR="006D4242">
        <w:rPr>
          <w:rFonts w:ascii="Times New Roman" w:hAnsi="Times New Roman"/>
          <w:sz w:val="20"/>
          <w:szCs w:val="20"/>
          <w:lang w:val="en-US"/>
        </w:rPr>
        <w:t>%</w:t>
      </w:r>
      <w:r w:rsidR="00A36649" w:rsidRPr="00A121EA">
        <w:rPr>
          <w:rFonts w:ascii="Times New Roman" w:hAnsi="Times New Roman"/>
          <w:sz w:val="20"/>
          <w:szCs w:val="20"/>
          <w:lang w:val="en-US"/>
        </w:rPr>
        <w:t>) are the most common crimes.</w:t>
      </w:r>
    </w:p>
    <w:p w14:paraId="22012A03" w14:textId="6EA4ABF8" w:rsidR="00B7179F" w:rsidRPr="00C84242" w:rsidRDefault="00B7179F" w:rsidP="00FB0611">
      <w:pPr>
        <w:pStyle w:val="ListParagraph"/>
        <w:spacing w:after="120" w:line="240" w:lineRule="atLeast"/>
        <w:ind w:left="1134" w:right="1134"/>
        <w:contextualSpacing w:val="0"/>
        <w:jc w:val="both"/>
        <w:rPr>
          <w:rFonts w:ascii="Times New Roman" w:hAnsi="Times New Roman"/>
          <w:sz w:val="20"/>
          <w:szCs w:val="20"/>
          <w:lang w:val="en-GB"/>
        </w:rPr>
      </w:pPr>
      <w:r w:rsidRPr="00A121EA">
        <w:rPr>
          <w:rFonts w:ascii="Times New Roman" w:hAnsi="Times New Roman"/>
          <w:sz w:val="20"/>
          <w:szCs w:val="20"/>
          <w:lang w:val="en-US"/>
        </w:rPr>
        <w:t>5</w:t>
      </w:r>
      <w:r w:rsidR="00A121EA">
        <w:rPr>
          <w:rFonts w:ascii="Times New Roman" w:hAnsi="Times New Roman"/>
          <w:sz w:val="20"/>
          <w:szCs w:val="20"/>
          <w:lang w:val="en-US"/>
        </w:rPr>
        <w:t>3</w:t>
      </w:r>
      <w:r w:rsidRPr="00A121EA">
        <w:rPr>
          <w:rFonts w:ascii="Times New Roman" w:hAnsi="Times New Roman"/>
          <w:sz w:val="20"/>
          <w:szCs w:val="20"/>
          <w:lang w:val="en-US"/>
        </w:rPr>
        <w:t>.</w:t>
      </w:r>
      <w:r w:rsidRPr="00A121EA">
        <w:rPr>
          <w:rFonts w:ascii="Times New Roman" w:hAnsi="Times New Roman"/>
          <w:sz w:val="20"/>
          <w:szCs w:val="20"/>
          <w:lang w:val="en-US"/>
        </w:rPr>
        <w:tab/>
        <w:t xml:space="preserve">The number of deaths in detention is alarming. While prisons not subject to </w:t>
      </w:r>
      <w:r w:rsidR="009947ED">
        <w:rPr>
          <w:rFonts w:ascii="Times New Roman" w:hAnsi="Times New Roman"/>
          <w:sz w:val="20"/>
          <w:szCs w:val="20"/>
          <w:lang w:val="en-US"/>
        </w:rPr>
        <w:t xml:space="preserve">the </w:t>
      </w:r>
      <w:r w:rsidRPr="00A121EA">
        <w:rPr>
          <w:rFonts w:ascii="Times New Roman" w:hAnsi="Times New Roman"/>
          <w:sz w:val="20"/>
          <w:szCs w:val="20"/>
          <w:lang w:val="en-US"/>
        </w:rPr>
        <w:t xml:space="preserve">Measures have averaged 39 deaths </w:t>
      </w:r>
      <w:r w:rsidR="00F14DB5">
        <w:rPr>
          <w:rFonts w:ascii="Times New Roman" w:hAnsi="Times New Roman"/>
          <w:sz w:val="20"/>
          <w:szCs w:val="20"/>
          <w:lang w:val="en-US"/>
        </w:rPr>
        <w:t>a</w:t>
      </w:r>
      <w:r w:rsidRPr="00A121EA">
        <w:rPr>
          <w:rFonts w:ascii="Times New Roman" w:hAnsi="Times New Roman"/>
          <w:sz w:val="20"/>
          <w:szCs w:val="20"/>
          <w:lang w:val="en-US"/>
        </w:rPr>
        <w:t xml:space="preserve"> year since 2015, those subject to these Measures have reportedly seen a significant increase from 63 deaths in 2015 (41 according to NHRI) to 127 in 2017 (83 according to NHRI). </w:t>
      </w:r>
      <w:r w:rsidRPr="00A121EA">
        <w:rPr>
          <w:rFonts w:ascii="Times New Roman" w:hAnsi="Times New Roman"/>
          <w:sz w:val="20"/>
          <w:szCs w:val="20"/>
          <w:shd w:val="clear" w:color="auto" w:fill="FFFFFF"/>
        </w:rPr>
        <w:t xml:space="preserve">Outbreaks of tuberculosis </w:t>
      </w:r>
      <w:r w:rsidR="00305166" w:rsidRPr="00A121EA">
        <w:rPr>
          <w:rFonts w:ascii="Times New Roman" w:hAnsi="Times New Roman"/>
          <w:sz w:val="20"/>
          <w:szCs w:val="20"/>
          <w:shd w:val="clear" w:color="auto" w:fill="FFFFFF"/>
          <w:lang w:val="en-GB"/>
        </w:rPr>
        <w:t xml:space="preserve">(TB) </w:t>
      </w:r>
      <w:r w:rsidRPr="00A121EA">
        <w:rPr>
          <w:rFonts w:ascii="Times New Roman" w:hAnsi="Times New Roman"/>
          <w:sz w:val="20"/>
          <w:szCs w:val="20"/>
          <w:shd w:val="clear" w:color="auto" w:fill="FFFFFF"/>
        </w:rPr>
        <w:t xml:space="preserve">have </w:t>
      </w:r>
      <w:r w:rsidR="00F14DB5">
        <w:rPr>
          <w:rFonts w:ascii="Times New Roman" w:hAnsi="Times New Roman"/>
          <w:sz w:val="20"/>
          <w:szCs w:val="20"/>
          <w:shd w:val="clear" w:color="auto" w:fill="FFFFFF"/>
          <w:lang w:val="en-GB"/>
        </w:rPr>
        <w:t>caused</w:t>
      </w:r>
      <w:r w:rsidR="00F14DB5" w:rsidRPr="00C84242">
        <w:rPr>
          <w:rFonts w:ascii="Times New Roman" w:hAnsi="Times New Roman"/>
          <w:sz w:val="20"/>
          <w:shd w:val="clear" w:color="auto" w:fill="FFFFFF"/>
          <w:lang w:val="en-GB"/>
        </w:rPr>
        <w:t xml:space="preserve"> </w:t>
      </w:r>
      <w:r w:rsidRPr="00A121EA">
        <w:rPr>
          <w:rFonts w:ascii="Times New Roman" w:hAnsi="Times New Roman"/>
          <w:sz w:val="20"/>
          <w:szCs w:val="20"/>
          <w:shd w:val="clear" w:color="auto" w:fill="FFFFFF"/>
        </w:rPr>
        <w:t xml:space="preserve">a large number of </w:t>
      </w:r>
      <w:r w:rsidRPr="00A121EA">
        <w:rPr>
          <w:rFonts w:ascii="Times New Roman" w:hAnsi="Times New Roman"/>
          <w:sz w:val="20"/>
          <w:szCs w:val="20"/>
          <w:shd w:val="clear" w:color="auto" w:fill="FFFFFF"/>
          <w:lang w:val="en-GB"/>
        </w:rPr>
        <w:t xml:space="preserve">these </w:t>
      </w:r>
      <w:r w:rsidRPr="00A121EA">
        <w:rPr>
          <w:rFonts w:ascii="Times New Roman" w:hAnsi="Times New Roman"/>
          <w:sz w:val="20"/>
          <w:szCs w:val="20"/>
          <w:shd w:val="clear" w:color="auto" w:fill="FFFFFF"/>
        </w:rPr>
        <w:t>deaths in custody, all of which could have been prevented had the proper conditions been provided.</w:t>
      </w:r>
    </w:p>
    <w:p w14:paraId="5024C786" w14:textId="780A1DFC" w:rsidR="00450448" w:rsidRPr="00A121EA" w:rsidRDefault="00A121EA" w:rsidP="00FB0611">
      <w:pPr>
        <w:pStyle w:val="ListParagraph"/>
        <w:spacing w:after="120" w:line="240" w:lineRule="atLeast"/>
        <w:ind w:left="1134" w:right="1134"/>
        <w:contextualSpacing w:val="0"/>
        <w:jc w:val="both"/>
        <w:rPr>
          <w:rFonts w:ascii="Times New Roman" w:hAnsi="Times New Roman"/>
          <w:sz w:val="20"/>
          <w:szCs w:val="20"/>
        </w:rPr>
      </w:pPr>
      <w:r>
        <w:rPr>
          <w:rFonts w:ascii="Times New Roman" w:hAnsi="Times New Roman"/>
          <w:sz w:val="20"/>
          <w:szCs w:val="20"/>
          <w:lang w:val="en-US"/>
        </w:rPr>
        <w:t>54</w:t>
      </w:r>
      <w:r w:rsidR="00450448" w:rsidRPr="00A121EA">
        <w:rPr>
          <w:rFonts w:ascii="Times New Roman" w:hAnsi="Times New Roman"/>
          <w:sz w:val="20"/>
          <w:szCs w:val="20"/>
          <w:lang w:val="en-US"/>
        </w:rPr>
        <w:t>.</w:t>
      </w:r>
      <w:r w:rsidR="00450448" w:rsidRPr="00A121EA">
        <w:rPr>
          <w:rFonts w:ascii="Times New Roman" w:hAnsi="Times New Roman"/>
          <w:sz w:val="20"/>
          <w:szCs w:val="20"/>
          <w:lang w:val="en-US"/>
        </w:rPr>
        <w:tab/>
      </w:r>
      <w:r w:rsidR="00305166" w:rsidRPr="00A121EA">
        <w:rPr>
          <w:rFonts w:ascii="Times New Roman" w:hAnsi="Times New Roman"/>
          <w:sz w:val="20"/>
          <w:szCs w:val="20"/>
          <w:lang w:val="en-US"/>
        </w:rPr>
        <w:t>T</w:t>
      </w:r>
      <w:r w:rsidR="00A36649" w:rsidRPr="00A121EA">
        <w:rPr>
          <w:rFonts w:ascii="Times New Roman" w:hAnsi="Times New Roman"/>
          <w:sz w:val="20"/>
          <w:szCs w:val="20"/>
          <w:lang w:val="en-US"/>
        </w:rPr>
        <w:t xml:space="preserve">he number of </w:t>
      </w:r>
      <w:r w:rsidR="00305166" w:rsidRPr="00A121EA">
        <w:rPr>
          <w:rFonts w:ascii="Times New Roman" w:hAnsi="Times New Roman"/>
          <w:sz w:val="20"/>
          <w:szCs w:val="20"/>
          <w:lang w:val="en-US"/>
        </w:rPr>
        <w:t xml:space="preserve">TB </w:t>
      </w:r>
      <w:r w:rsidR="00A36649" w:rsidRPr="00A121EA">
        <w:rPr>
          <w:rFonts w:ascii="Times New Roman" w:hAnsi="Times New Roman"/>
          <w:sz w:val="20"/>
          <w:szCs w:val="20"/>
          <w:lang w:val="en-US"/>
        </w:rPr>
        <w:t xml:space="preserve">cases increased from 724 in 2015 to 1,956 in 2017. </w:t>
      </w:r>
      <w:r w:rsidR="00450448" w:rsidRPr="00A121EA">
        <w:rPr>
          <w:rFonts w:ascii="Times New Roman" w:hAnsi="Times New Roman"/>
          <w:sz w:val="20"/>
          <w:szCs w:val="20"/>
          <w:lang w:val="en-US"/>
        </w:rPr>
        <w:t xml:space="preserve">According to the Ministry of Health, </w:t>
      </w:r>
      <w:r w:rsidR="00A36649" w:rsidRPr="00A121EA">
        <w:rPr>
          <w:rFonts w:ascii="Times New Roman" w:hAnsi="Times New Roman"/>
          <w:sz w:val="20"/>
          <w:szCs w:val="20"/>
          <w:lang w:val="en-US"/>
        </w:rPr>
        <w:t>of the TB cases among detainees more than 95</w:t>
      </w:r>
      <w:r w:rsidR="00BC7517">
        <w:rPr>
          <w:rFonts w:ascii="Times New Roman" w:hAnsi="Times New Roman"/>
          <w:sz w:val="20"/>
          <w:szCs w:val="20"/>
          <w:lang w:val="en-US"/>
        </w:rPr>
        <w:t>%</w:t>
      </w:r>
      <w:r w:rsidR="00A36649" w:rsidRPr="00A121EA">
        <w:rPr>
          <w:rFonts w:ascii="Times New Roman" w:hAnsi="Times New Roman"/>
          <w:sz w:val="20"/>
          <w:szCs w:val="20"/>
          <w:lang w:val="en-US"/>
        </w:rPr>
        <w:t xml:space="preserve"> are bacterial pulmonary</w:t>
      </w:r>
      <w:r w:rsidR="00C24E50" w:rsidRPr="00A121EA">
        <w:rPr>
          <w:rFonts w:ascii="Times New Roman" w:hAnsi="Times New Roman"/>
          <w:sz w:val="20"/>
          <w:szCs w:val="20"/>
          <w:lang w:val="en-US"/>
        </w:rPr>
        <w:t>, meaning contagious and air borne</w:t>
      </w:r>
      <w:r w:rsidR="00450448" w:rsidRPr="00A121EA">
        <w:rPr>
          <w:rFonts w:ascii="Times New Roman" w:hAnsi="Times New Roman"/>
          <w:sz w:val="20"/>
          <w:szCs w:val="20"/>
          <w:lang w:val="en-US"/>
        </w:rPr>
        <w:t xml:space="preserve">. </w:t>
      </w:r>
      <w:r w:rsidR="006C198B" w:rsidRPr="00A121EA">
        <w:rPr>
          <w:rFonts w:ascii="Times New Roman" w:hAnsi="Times New Roman"/>
          <w:sz w:val="20"/>
          <w:szCs w:val="20"/>
          <w:lang w:val="en-US"/>
        </w:rPr>
        <w:t>The Ministry of Justice has further indicated that of the total prison population around 5.45</w:t>
      </w:r>
      <w:r w:rsidR="00BC7517">
        <w:rPr>
          <w:rFonts w:ascii="Times New Roman" w:hAnsi="Times New Roman"/>
          <w:sz w:val="20"/>
          <w:szCs w:val="20"/>
          <w:lang w:val="en-US"/>
        </w:rPr>
        <w:t>%</w:t>
      </w:r>
      <w:r w:rsidR="006C198B" w:rsidRPr="00A121EA">
        <w:rPr>
          <w:rFonts w:ascii="Times New Roman" w:hAnsi="Times New Roman"/>
          <w:sz w:val="20"/>
          <w:szCs w:val="20"/>
          <w:lang w:val="en-US"/>
        </w:rPr>
        <w:t xml:space="preserve"> </w:t>
      </w:r>
      <w:r w:rsidR="00FB24AE" w:rsidRPr="00A121EA">
        <w:rPr>
          <w:rFonts w:ascii="Times New Roman" w:hAnsi="Times New Roman"/>
          <w:sz w:val="20"/>
          <w:szCs w:val="20"/>
          <w:lang w:val="en-US"/>
        </w:rPr>
        <w:t xml:space="preserve">have </w:t>
      </w:r>
      <w:r w:rsidR="006C198B" w:rsidRPr="00A121EA">
        <w:rPr>
          <w:rFonts w:ascii="Times New Roman" w:hAnsi="Times New Roman"/>
          <w:sz w:val="20"/>
          <w:szCs w:val="20"/>
          <w:lang w:val="en-US"/>
        </w:rPr>
        <w:t>suffer</w:t>
      </w:r>
      <w:r w:rsidR="00FB24AE" w:rsidRPr="00A121EA">
        <w:rPr>
          <w:rFonts w:ascii="Times New Roman" w:hAnsi="Times New Roman"/>
          <w:sz w:val="20"/>
          <w:szCs w:val="20"/>
          <w:lang w:val="en-US"/>
        </w:rPr>
        <w:t>ed</w:t>
      </w:r>
      <w:r w:rsidR="006C198B" w:rsidRPr="00A121EA">
        <w:rPr>
          <w:rFonts w:ascii="Times New Roman" w:hAnsi="Times New Roman"/>
          <w:sz w:val="20"/>
          <w:szCs w:val="20"/>
          <w:lang w:val="en-US"/>
        </w:rPr>
        <w:t xml:space="preserve"> from TB and received treatment.</w:t>
      </w:r>
      <w:r w:rsidR="00450448" w:rsidRPr="00A121EA">
        <w:rPr>
          <w:rFonts w:ascii="Times New Roman" w:hAnsi="Times New Roman"/>
          <w:sz w:val="20"/>
          <w:szCs w:val="20"/>
          <w:lang w:val="en-US"/>
        </w:rPr>
        <w:t xml:space="preserve"> </w:t>
      </w:r>
      <w:r w:rsidR="00450448" w:rsidRPr="00A121EA">
        <w:rPr>
          <w:rFonts w:ascii="Times New Roman" w:hAnsi="Times New Roman"/>
          <w:sz w:val="20"/>
          <w:szCs w:val="20"/>
        </w:rPr>
        <w:t xml:space="preserve">As of January 2018, 1,272 </w:t>
      </w:r>
      <w:r w:rsidR="006C198B" w:rsidRPr="00A121EA">
        <w:rPr>
          <w:rFonts w:ascii="Times New Roman" w:hAnsi="Times New Roman"/>
          <w:sz w:val="20"/>
          <w:szCs w:val="20"/>
          <w:lang w:val="en-GB"/>
        </w:rPr>
        <w:t xml:space="preserve">cases of TB were registered </w:t>
      </w:r>
      <w:r w:rsidR="00450448" w:rsidRPr="00A121EA">
        <w:rPr>
          <w:rFonts w:ascii="Times New Roman" w:hAnsi="Times New Roman"/>
          <w:sz w:val="20"/>
          <w:szCs w:val="20"/>
        </w:rPr>
        <w:t>in prisons under the Measures</w:t>
      </w:r>
      <w:r w:rsidR="00123DA6" w:rsidRPr="00A121EA">
        <w:rPr>
          <w:rFonts w:ascii="Times New Roman" w:hAnsi="Times New Roman"/>
          <w:sz w:val="20"/>
          <w:szCs w:val="20"/>
        </w:rPr>
        <w:t xml:space="preserve">, compared </w:t>
      </w:r>
      <w:r w:rsidR="006C198B" w:rsidRPr="00A121EA">
        <w:rPr>
          <w:rFonts w:ascii="Times New Roman" w:hAnsi="Times New Roman"/>
          <w:sz w:val="20"/>
          <w:szCs w:val="20"/>
          <w:lang w:val="en-GB"/>
        </w:rPr>
        <w:t>to</w:t>
      </w:r>
      <w:r w:rsidR="00123DA6" w:rsidRPr="00A121EA">
        <w:rPr>
          <w:rFonts w:ascii="Times New Roman" w:hAnsi="Times New Roman"/>
          <w:sz w:val="20"/>
          <w:szCs w:val="20"/>
        </w:rPr>
        <w:t xml:space="preserve"> 96 cases </w:t>
      </w:r>
      <w:r w:rsidR="006C198B" w:rsidRPr="00A121EA">
        <w:rPr>
          <w:rFonts w:ascii="Times New Roman" w:hAnsi="Times New Roman"/>
          <w:sz w:val="20"/>
          <w:szCs w:val="20"/>
          <w:lang w:val="en-GB"/>
        </w:rPr>
        <w:t xml:space="preserve">prior to </w:t>
      </w:r>
      <w:r w:rsidR="00123DA6" w:rsidRPr="00A121EA">
        <w:rPr>
          <w:rFonts w:ascii="Times New Roman" w:hAnsi="Times New Roman"/>
          <w:sz w:val="20"/>
          <w:szCs w:val="20"/>
        </w:rPr>
        <w:t>the</w:t>
      </w:r>
      <w:proofErr w:type="spellStart"/>
      <w:r w:rsidR="00F14DB5">
        <w:rPr>
          <w:rFonts w:ascii="Times New Roman" w:hAnsi="Times New Roman"/>
          <w:sz w:val="20"/>
          <w:szCs w:val="20"/>
          <w:lang w:val="en-GB"/>
        </w:rPr>
        <w:t>ir</w:t>
      </w:r>
      <w:proofErr w:type="spellEnd"/>
      <w:r w:rsidR="00123DA6" w:rsidRPr="00A121EA">
        <w:rPr>
          <w:rFonts w:ascii="Times New Roman" w:hAnsi="Times New Roman"/>
          <w:sz w:val="20"/>
          <w:szCs w:val="20"/>
        </w:rPr>
        <w:t xml:space="preserve"> </w:t>
      </w:r>
      <w:r w:rsidR="006C198B" w:rsidRPr="00A121EA">
        <w:rPr>
          <w:rFonts w:ascii="Times New Roman" w:hAnsi="Times New Roman"/>
          <w:sz w:val="20"/>
          <w:szCs w:val="20"/>
          <w:lang w:val="en-GB"/>
        </w:rPr>
        <w:t xml:space="preserve">entry </w:t>
      </w:r>
      <w:r w:rsidR="00123DA6" w:rsidRPr="00A121EA">
        <w:rPr>
          <w:rFonts w:ascii="Times New Roman" w:hAnsi="Times New Roman"/>
          <w:sz w:val="20"/>
          <w:szCs w:val="20"/>
        </w:rPr>
        <w:t>into force</w:t>
      </w:r>
      <w:r w:rsidR="00C24E50" w:rsidRPr="00A121EA">
        <w:rPr>
          <w:rFonts w:ascii="Times New Roman" w:hAnsi="Times New Roman"/>
          <w:sz w:val="20"/>
          <w:szCs w:val="20"/>
          <w:lang w:val="en-GB"/>
        </w:rPr>
        <w:t xml:space="preserve">, </w:t>
      </w:r>
      <w:r w:rsidR="00123DA6" w:rsidRPr="00A121EA">
        <w:rPr>
          <w:rFonts w:ascii="Times New Roman" w:hAnsi="Times New Roman"/>
          <w:sz w:val="20"/>
          <w:szCs w:val="20"/>
        </w:rPr>
        <w:t xml:space="preserve">an </w:t>
      </w:r>
      <w:r w:rsidR="00450448" w:rsidRPr="00A121EA">
        <w:rPr>
          <w:rFonts w:ascii="Times New Roman" w:hAnsi="Times New Roman"/>
          <w:sz w:val="20"/>
          <w:szCs w:val="20"/>
        </w:rPr>
        <w:t xml:space="preserve">increase </w:t>
      </w:r>
      <w:r w:rsidR="00123DA6" w:rsidRPr="00A121EA">
        <w:rPr>
          <w:rFonts w:ascii="Times New Roman" w:hAnsi="Times New Roman"/>
          <w:sz w:val="20"/>
          <w:szCs w:val="20"/>
        </w:rPr>
        <w:t>of 1225</w:t>
      </w:r>
      <w:r w:rsidR="00BC7517">
        <w:rPr>
          <w:rFonts w:ascii="Times New Roman" w:hAnsi="Times New Roman"/>
          <w:sz w:val="20"/>
          <w:szCs w:val="20"/>
          <w:lang w:val="en-GB"/>
        </w:rPr>
        <w:t>%</w:t>
      </w:r>
      <w:r w:rsidR="00C24E50" w:rsidRPr="00A121EA">
        <w:rPr>
          <w:rFonts w:ascii="Times New Roman" w:hAnsi="Times New Roman"/>
          <w:sz w:val="20"/>
          <w:szCs w:val="20"/>
          <w:lang w:val="en-GB"/>
        </w:rPr>
        <w:t>that</w:t>
      </w:r>
      <w:r w:rsidR="00123DA6" w:rsidRPr="00A121EA">
        <w:rPr>
          <w:rFonts w:ascii="Times New Roman" w:hAnsi="Times New Roman"/>
          <w:sz w:val="20"/>
          <w:szCs w:val="20"/>
        </w:rPr>
        <w:t xml:space="preserve"> the NHRI has called a</w:t>
      </w:r>
      <w:r w:rsidR="00450448" w:rsidRPr="00A121EA">
        <w:rPr>
          <w:rFonts w:ascii="Times New Roman" w:hAnsi="Times New Roman"/>
          <w:sz w:val="20"/>
          <w:szCs w:val="20"/>
        </w:rPr>
        <w:t xml:space="preserve"> “great health crisis”.</w:t>
      </w:r>
    </w:p>
    <w:p w14:paraId="652E00E2" w14:textId="5FDAB403" w:rsidR="00450448"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55</w:t>
      </w:r>
      <w:r w:rsidR="00450448" w:rsidRPr="00A121EA">
        <w:rPr>
          <w:rFonts w:ascii="Times New Roman" w:hAnsi="Times New Roman"/>
          <w:sz w:val="20"/>
          <w:szCs w:val="20"/>
          <w:lang w:val="en-US"/>
        </w:rPr>
        <w:t>.</w:t>
      </w:r>
      <w:r w:rsidR="00450448" w:rsidRPr="00A121EA">
        <w:rPr>
          <w:rFonts w:ascii="Times New Roman" w:hAnsi="Times New Roman"/>
          <w:sz w:val="20"/>
          <w:szCs w:val="20"/>
          <w:lang w:val="en-US"/>
        </w:rPr>
        <w:tab/>
      </w:r>
      <w:r w:rsidR="006C198B" w:rsidRPr="00A121EA">
        <w:rPr>
          <w:rFonts w:ascii="Times New Roman" w:hAnsi="Times New Roman"/>
          <w:sz w:val="20"/>
          <w:szCs w:val="20"/>
          <w:lang w:val="en-US"/>
        </w:rPr>
        <w:t>T</w:t>
      </w:r>
      <w:r w:rsidR="00450448" w:rsidRPr="00A121EA">
        <w:rPr>
          <w:rFonts w:ascii="Times New Roman" w:hAnsi="Times New Roman"/>
          <w:sz w:val="20"/>
          <w:szCs w:val="20"/>
          <w:lang w:val="en-US"/>
        </w:rPr>
        <w:t>he Special Rapporteur interviewed a number of detainees diagnosed with TB and observed with great concern the</w:t>
      </w:r>
      <w:r w:rsidR="00123DA6" w:rsidRPr="00A121EA">
        <w:rPr>
          <w:rFonts w:ascii="Times New Roman" w:hAnsi="Times New Roman"/>
          <w:sz w:val="20"/>
          <w:szCs w:val="20"/>
          <w:lang w:val="en-US"/>
        </w:rPr>
        <w:t>ir</w:t>
      </w:r>
      <w:r w:rsidR="00450448" w:rsidRPr="00A121EA">
        <w:rPr>
          <w:rFonts w:ascii="Times New Roman" w:hAnsi="Times New Roman"/>
          <w:sz w:val="20"/>
          <w:szCs w:val="20"/>
          <w:lang w:val="en-US"/>
        </w:rPr>
        <w:t xml:space="preserve"> conditions </w:t>
      </w:r>
      <w:r w:rsidR="00123DA6" w:rsidRPr="00A121EA">
        <w:rPr>
          <w:rFonts w:ascii="Times New Roman" w:hAnsi="Times New Roman"/>
          <w:sz w:val="20"/>
          <w:szCs w:val="20"/>
          <w:lang w:val="en-US"/>
        </w:rPr>
        <w:t>of detention</w:t>
      </w:r>
      <w:r w:rsidR="00450448" w:rsidRPr="00A121EA">
        <w:rPr>
          <w:rFonts w:ascii="Times New Roman" w:hAnsi="Times New Roman"/>
          <w:sz w:val="20"/>
          <w:szCs w:val="20"/>
          <w:lang w:val="en-US"/>
        </w:rPr>
        <w:t xml:space="preserve">, including damp places </w:t>
      </w:r>
      <w:r w:rsidR="00123DA6" w:rsidRPr="00A121EA">
        <w:rPr>
          <w:rFonts w:ascii="Times New Roman" w:hAnsi="Times New Roman"/>
          <w:sz w:val="20"/>
          <w:szCs w:val="20"/>
          <w:lang w:val="en-US"/>
        </w:rPr>
        <w:t xml:space="preserve">with </w:t>
      </w:r>
      <w:r w:rsidR="00450448" w:rsidRPr="00A121EA">
        <w:rPr>
          <w:rFonts w:ascii="Times New Roman" w:hAnsi="Times New Roman"/>
          <w:sz w:val="20"/>
          <w:szCs w:val="20"/>
          <w:lang w:val="en-US"/>
        </w:rPr>
        <w:t xml:space="preserve">poor hygienic conditions. While the level of overcrowding is similar to before the Measures, the difference is that detainees are now locked up 24-hours a day, </w:t>
      </w:r>
      <w:r w:rsidR="00123DA6" w:rsidRPr="00A121EA">
        <w:rPr>
          <w:rFonts w:ascii="Times New Roman" w:hAnsi="Times New Roman"/>
          <w:sz w:val="20"/>
          <w:szCs w:val="20"/>
          <w:lang w:val="en-US"/>
        </w:rPr>
        <w:t>further</w:t>
      </w:r>
      <w:r w:rsidR="00450448" w:rsidRPr="00A121EA">
        <w:rPr>
          <w:rFonts w:ascii="Times New Roman" w:hAnsi="Times New Roman"/>
          <w:sz w:val="20"/>
          <w:szCs w:val="20"/>
          <w:lang w:val="en-US"/>
        </w:rPr>
        <w:t xml:space="preserve"> deteriorat</w:t>
      </w:r>
      <w:r w:rsidR="00123DA6" w:rsidRPr="00A121EA">
        <w:rPr>
          <w:rFonts w:ascii="Times New Roman" w:hAnsi="Times New Roman"/>
          <w:sz w:val="20"/>
          <w:szCs w:val="20"/>
          <w:lang w:val="en-US"/>
        </w:rPr>
        <w:t>ing</w:t>
      </w:r>
      <w:r w:rsidR="00450448" w:rsidRPr="00A121EA">
        <w:rPr>
          <w:rFonts w:ascii="Times New Roman" w:hAnsi="Times New Roman"/>
          <w:sz w:val="20"/>
          <w:szCs w:val="20"/>
          <w:lang w:val="en-US"/>
        </w:rPr>
        <w:t xml:space="preserve"> conditions, facilitating the spread of the virus</w:t>
      </w:r>
      <w:r w:rsidR="004D4AA8" w:rsidRPr="00A121EA">
        <w:rPr>
          <w:rFonts w:ascii="Times New Roman" w:hAnsi="Times New Roman"/>
          <w:sz w:val="20"/>
          <w:szCs w:val="20"/>
          <w:lang w:val="en-US"/>
        </w:rPr>
        <w:t xml:space="preserve"> </w:t>
      </w:r>
      <w:r w:rsidR="00F14DB5">
        <w:rPr>
          <w:rFonts w:ascii="Times New Roman" w:hAnsi="Times New Roman"/>
          <w:sz w:val="20"/>
          <w:szCs w:val="20"/>
          <w:lang w:val="en-GB"/>
        </w:rPr>
        <w:t>and</w:t>
      </w:r>
      <w:r w:rsidR="004D4AA8" w:rsidRPr="00A121EA">
        <w:rPr>
          <w:rFonts w:ascii="Times New Roman" w:hAnsi="Times New Roman"/>
          <w:sz w:val="20"/>
          <w:szCs w:val="20"/>
          <w:lang w:val="en-GB"/>
        </w:rPr>
        <w:t xml:space="preserve"> complicating medical follow-up, making the development of multidrug resistant TB</w:t>
      </w:r>
      <w:r w:rsidR="00F14DB5">
        <w:rPr>
          <w:rFonts w:ascii="Times New Roman" w:hAnsi="Times New Roman"/>
          <w:sz w:val="20"/>
          <w:szCs w:val="20"/>
          <w:lang w:val="en-GB"/>
        </w:rPr>
        <w:t xml:space="preserve"> </w:t>
      </w:r>
      <w:r w:rsidR="00F14DB5" w:rsidRPr="00A121EA">
        <w:rPr>
          <w:rFonts w:ascii="Times New Roman" w:hAnsi="Times New Roman"/>
          <w:sz w:val="20"/>
          <w:szCs w:val="20"/>
          <w:lang w:val="en-GB"/>
        </w:rPr>
        <w:t>more likely</w:t>
      </w:r>
      <w:r w:rsidR="00450448" w:rsidRPr="00A121EA">
        <w:rPr>
          <w:rFonts w:ascii="Times New Roman" w:hAnsi="Times New Roman"/>
          <w:sz w:val="20"/>
          <w:szCs w:val="20"/>
          <w:lang w:val="en-US"/>
        </w:rPr>
        <w:t>.</w:t>
      </w:r>
    </w:p>
    <w:p w14:paraId="69E65396" w14:textId="6438C7EE" w:rsidR="00305166"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shd w:val="clear" w:color="auto" w:fill="FFFFFF"/>
          <w:lang w:val="en-US"/>
        </w:rPr>
        <w:t>56</w:t>
      </w:r>
      <w:r w:rsidR="00305166" w:rsidRPr="00A121EA">
        <w:rPr>
          <w:rFonts w:ascii="Times New Roman" w:hAnsi="Times New Roman"/>
          <w:sz w:val="20"/>
          <w:szCs w:val="20"/>
          <w:shd w:val="clear" w:color="auto" w:fill="FFFFFF"/>
          <w:lang w:val="en-US"/>
        </w:rPr>
        <w:t>.</w:t>
      </w:r>
      <w:r w:rsidR="00305166" w:rsidRPr="00A121EA">
        <w:rPr>
          <w:rFonts w:ascii="Times New Roman" w:hAnsi="Times New Roman"/>
          <w:sz w:val="20"/>
          <w:szCs w:val="20"/>
          <w:shd w:val="clear" w:color="auto" w:fill="FFFFFF"/>
          <w:lang w:val="en-US"/>
        </w:rPr>
        <w:tab/>
      </w:r>
      <w:r w:rsidR="00305166" w:rsidRPr="00A121EA">
        <w:rPr>
          <w:rFonts w:ascii="Times New Roman" w:hAnsi="Times New Roman"/>
          <w:sz w:val="20"/>
          <w:szCs w:val="20"/>
          <w:shd w:val="clear" w:color="auto" w:fill="FFFFFF"/>
        </w:rPr>
        <w:t xml:space="preserve">The Special Rapporteur was informed, saw and welcomed a number of steps being taken by Prison authorities to address </w:t>
      </w:r>
      <w:r w:rsidR="00305166" w:rsidRPr="00A121EA">
        <w:rPr>
          <w:rFonts w:ascii="Times New Roman" w:hAnsi="Times New Roman"/>
          <w:sz w:val="20"/>
          <w:szCs w:val="20"/>
          <w:shd w:val="clear" w:color="auto" w:fill="FFFFFF"/>
          <w:lang w:val="en-GB"/>
        </w:rPr>
        <w:t>TB</w:t>
      </w:r>
      <w:r w:rsidR="00305166" w:rsidRPr="00A121EA">
        <w:rPr>
          <w:rFonts w:ascii="Times New Roman" w:hAnsi="Times New Roman"/>
          <w:sz w:val="20"/>
          <w:szCs w:val="20"/>
          <w:shd w:val="clear" w:color="auto" w:fill="FFFFFF"/>
        </w:rPr>
        <w:t>, malnutrition and other communicable diseases, and takes note of the launch in April 2018 of the penitentiary human rights unit. It should be adequately resourced to be effective in its functions to</w:t>
      </w:r>
      <w:r w:rsidR="00305166" w:rsidRPr="00A121EA">
        <w:rPr>
          <w:rFonts w:ascii="Times New Roman" w:hAnsi="Times New Roman"/>
          <w:sz w:val="20"/>
          <w:szCs w:val="20"/>
          <w:shd w:val="clear" w:color="auto" w:fill="FFFFFF"/>
          <w:lang w:val="en-GB"/>
        </w:rPr>
        <w:t>,</w:t>
      </w:r>
      <w:r w:rsidR="00305166" w:rsidRPr="00A121EA">
        <w:rPr>
          <w:rFonts w:ascii="Times New Roman" w:hAnsi="Times New Roman"/>
          <w:sz w:val="20"/>
          <w:szCs w:val="20"/>
          <w:shd w:val="clear" w:color="auto" w:fill="FFFFFF"/>
        </w:rPr>
        <w:t xml:space="preserve"> inter alia</w:t>
      </w:r>
      <w:r w:rsidR="00305166" w:rsidRPr="00A121EA">
        <w:rPr>
          <w:rFonts w:ascii="Times New Roman" w:hAnsi="Times New Roman"/>
          <w:sz w:val="20"/>
          <w:szCs w:val="20"/>
          <w:shd w:val="clear" w:color="auto" w:fill="FFFFFF"/>
          <w:lang w:val="en-GB"/>
        </w:rPr>
        <w:t>,</w:t>
      </w:r>
      <w:r w:rsidR="00305166" w:rsidRPr="00A121EA">
        <w:rPr>
          <w:rFonts w:ascii="Times New Roman" w:hAnsi="Times New Roman"/>
          <w:sz w:val="20"/>
          <w:szCs w:val="20"/>
          <w:shd w:val="clear" w:color="auto" w:fill="FFFFFF"/>
        </w:rPr>
        <w:t xml:space="preserve"> prevent deaths in custody.</w:t>
      </w:r>
    </w:p>
    <w:p w14:paraId="20EFD5BE" w14:textId="0630CE80" w:rsidR="00450448"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57</w:t>
      </w:r>
      <w:r w:rsidR="00450448" w:rsidRPr="00A121EA">
        <w:rPr>
          <w:rFonts w:ascii="Times New Roman" w:hAnsi="Times New Roman"/>
          <w:sz w:val="20"/>
          <w:szCs w:val="20"/>
          <w:lang w:val="en-US"/>
        </w:rPr>
        <w:t>.</w:t>
      </w:r>
      <w:r w:rsidR="00450448" w:rsidRPr="00A121EA">
        <w:rPr>
          <w:rFonts w:ascii="Times New Roman" w:hAnsi="Times New Roman"/>
          <w:sz w:val="20"/>
          <w:szCs w:val="20"/>
          <w:lang w:val="en-US"/>
        </w:rPr>
        <w:tab/>
      </w:r>
      <w:r w:rsidR="00C24E50" w:rsidRPr="00A121EA">
        <w:rPr>
          <w:rFonts w:ascii="Times New Roman" w:hAnsi="Times New Roman"/>
          <w:sz w:val="20"/>
          <w:szCs w:val="20"/>
          <w:lang w:val="en-US"/>
        </w:rPr>
        <w:t>On 31 Janu</w:t>
      </w:r>
      <w:r w:rsidR="0013586B" w:rsidRPr="00A121EA">
        <w:rPr>
          <w:rFonts w:ascii="Times New Roman" w:hAnsi="Times New Roman"/>
          <w:sz w:val="20"/>
          <w:szCs w:val="20"/>
          <w:lang w:val="en-US"/>
        </w:rPr>
        <w:t>a</w:t>
      </w:r>
      <w:r w:rsidR="00C24E50" w:rsidRPr="00A121EA">
        <w:rPr>
          <w:rFonts w:ascii="Times New Roman" w:hAnsi="Times New Roman"/>
          <w:sz w:val="20"/>
          <w:szCs w:val="20"/>
          <w:lang w:val="en-US"/>
        </w:rPr>
        <w:t>ry 2018, t</w:t>
      </w:r>
      <w:r w:rsidR="00450448" w:rsidRPr="00A121EA">
        <w:rPr>
          <w:rFonts w:ascii="Times New Roman" w:hAnsi="Times New Roman"/>
          <w:sz w:val="20"/>
          <w:szCs w:val="20"/>
          <w:lang w:val="en-US"/>
        </w:rPr>
        <w:t xml:space="preserve">he Ministry of Justice </w:t>
      </w:r>
      <w:r w:rsidR="00305166" w:rsidRPr="00A121EA">
        <w:rPr>
          <w:rFonts w:ascii="Times New Roman" w:hAnsi="Times New Roman"/>
          <w:sz w:val="20"/>
          <w:szCs w:val="20"/>
          <w:lang w:val="en-US"/>
        </w:rPr>
        <w:t xml:space="preserve">also </w:t>
      </w:r>
      <w:r w:rsidR="00C24E50" w:rsidRPr="00A121EA">
        <w:rPr>
          <w:rFonts w:ascii="Times New Roman" w:hAnsi="Times New Roman"/>
          <w:sz w:val="20"/>
          <w:szCs w:val="20"/>
          <w:lang w:val="en-US"/>
        </w:rPr>
        <w:t>announced</w:t>
      </w:r>
      <w:r w:rsidR="00450448" w:rsidRPr="00A121EA">
        <w:rPr>
          <w:rFonts w:ascii="Times New Roman" w:hAnsi="Times New Roman"/>
          <w:sz w:val="20"/>
          <w:szCs w:val="20"/>
          <w:lang w:val="en-US"/>
        </w:rPr>
        <w:t xml:space="preserve"> a number of provisional measures</w:t>
      </w:r>
      <w:r w:rsidR="00305166" w:rsidRPr="00A121EA">
        <w:rPr>
          <w:rFonts w:ascii="Times New Roman" w:hAnsi="Times New Roman"/>
          <w:sz w:val="20"/>
          <w:szCs w:val="20"/>
          <w:lang w:val="en-US"/>
        </w:rPr>
        <w:t>,</w:t>
      </w:r>
      <w:r w:rsidR="00450448" w:rsidRPr="00A121EA">
        <w:rPr>
          <w:rFonts w:ascii="Times New Roman" w:hAnsi="Times New Roman"/>
          <w:sz w:val="20"/>
          <w:szCs w:val="20"/>
          <w:lang w:val="en-US"/>
        </w:rPr>
        <w:t xml:space="preserve"> </w:t>
      </w:r>
      <w:r w:rsidR="0013586B" w:rsidRPr="00A121EA">
        <w:rPr>
          <w:rFonts w:ascii="Times New Roman" w:hAnsi="Times New Roman"/>
          <w:sz w:val="20"/>
          <w:szCs w:val="20"/>
          <w:lang w:val="en-US"/>
        </w:rPr>
        <w:t>for the duration of one month</w:t>
      </w:r>
      <w:r w:rsidR="00305166" w:rsidRPr="00A121EA">
        <w:rPr>
          <w:rFonts w:ascii="Times New Roman" w:hAnsi="Times New Roman"/>
          <w:sz w:val="20"/>
          <w:szCs w:val="20"/>
          <w:lang w:val="en-US"/>
        </w:rPr>
        <w:t>,</w:t>
      </w:r>
      <w:r w:rsidR="0013586B" w:rsidRPr="00A121EA">
        <w:rPr>
          <w:rFonts w:ascii="Times New Roman" w:hAnsi="Times New Roman"/>
          <w:sz w:val="20"/>
          <w:szCs w:val="20"/>
          <w:lang w:val="en-US"/>
        </w:rPr>
        <w:t xml:space="preserve"> </w:t>
      </w:r>
      <w:r w:rsidR="00450448" w:rsidRPr="00A121EA">
        <w:rPr>
          <w:rFonts w:ascii="Times New Roman" w:hAnsi="Times New Roman"/>
          <w:sz w:val="20"/>
          <w:szCs w:val="20"/>
          <w:lang w:val="en-US"/>
        </w:rPr>
        <w:t xml:space="preserve">aimed at improving conditions </w:t>
      </w:r>
      <w:r w:rsidR="005A3534" w:rsidRPr="00A121EA">
        <w:rPr>
          <w:rFonts w:ascii="Times New Roman" w:hAnsi="Times New Roman"/>
          <w:sz w:val="20"/>
          <w:szCs w:val="20"/>
          <w:lang w:val="en-US"/>
        </w:rPr>
        <w:t>in</w:t>
      </w:r>
      <w:r w:rsidR="00450448" w:rsidRPr="00A121EA">
        <w:rPr>
          <w:rFonts w:ascii="Times New Roman" w:hAnsi="Times New Roman"/>
          <w:sz w:val="20"/>
          <w:szCs w:val="20"/>
          <w:lang w:val="en-US"/>
        </w:rPr>
        <w:t xml:space="preserve"> </w:t>
      </w:r>
      <w:r w:rsidR="00C24E50" w:rsidRPr="00A121EA">
        <w:rPr>
          <w:rFonts w:ascii="Times New Roman" w:hAnsi="Times New Roman"/>
          <w:sz w:val="20"/>
          <w:szCs w:val="20"/>
          <w:lang w:val="en-US"/>
        </w:rPr>
        <w:t xml:space="preserve">Measures facilities, including </w:t>
      </w:r>
      <w:r w:rsidR="00450448" w:rsidRPr="00A121EA">
        <w:rPr>
          <w:rFonts w:ascii="Times New Roman" w:hAnsi="Times New Roman"/>
          <w:sz w:val="20"/>
          <w:szCs w:val="20"/>
          <w:lang w:val="en-US"/>
        </w:rPr>
        <w:t xml:space="preserve">providing inmates </w:t>
      </w:r>
      <w:r w:rsidR="005A3534" w:rsidRPr="00A121EA">
        <w:rPr>
          <w:rFonts w:ascii="Times New Roman" w:hAnsi="Times New Roman"/>
          <w:sz w:val="20"/>
          <w:szCs w:val="20"/>
          <w:lang w:val="en-US"/>
        </w:rPr>
        <w:t xml:space="preserve">receiving </w:t>
      </w:r>
      <w:r w:rsidR="00C24E50" w:rsidRPr="00A121EA">
        <w:rPr>
          <w:rFonts w:ascii="Times New Roman" w:hAnsi="Times New Roman"/>
          <w:sz w:val="20"/>
          <w:szCs w:val="20"/>
          <w:lang w:val="en-US"/>
        </w:rPr>
        <w:t xml:space="preserve">TB </w:t>
      </w:r>
      <w:r w:rsidR="00450448" w:rsidRPr="00A121EA">
        <w:rPr>
          <w:rFonts w:ascii="Times New Roman" w:hAnsi="Times New Roman"/>
          <w:sz w:val="20"/>
          <w:szCs w:val="20"/>
          <w:lang w:val="en-US"/>
        </w:rPr>
        <w:t xml:space="preserve">treatment with access to </w:t>
      </w:r>
      <w:r w:rsidR="00C24E50" w:rsidRPr="00A121EA">
        <w:rPr>
          <w:rFonts w:ascii="Times New Roman" w:hAnsi="Times New Roman"/>
          <w:sz w:val="20"/>
          <w:szCs w:val="20"/>
          <w:lang w:val="en-US"/>
        </w:rPr>
        <w:t>open air for one</w:t>
      </w:r>
      <w:r w:rsidR="001C6BE3">
        <w:rPr>
          <w:rFonts w:ascii="Times New Roman" w:hAnsi="Times New Roman"/>
          <w:sz w:val="20"/>
          <w:szCs w:val="20"/>
          <w:lang w:val="en-US"/>
        </w:rPr>
        <w:t>-</w:t>
      </w:r>
      <w:r w:rsidR="00450448" w:rsidRPr="00A121EA">
        <w:rPr>
          <w:rFonts w:ascii="Times New Roman" w:hAnsi="Times New Roman"/>
          <w:sz w:val="20"/>
          <w:szCs w:val="20"/>
          <w:lang w:val="en-US"/>
        </w:rPr>
        <w:t>hour</w:t>
      </w:r>
      <w:r w:rsidR="00C24E50" w:rsidRPr="00A121EA">
        <w:rPr>
          <w:rFonts w:ascii="Times New Roman" w:hAnsi="Times New Roman"/>
          <w:sz w:val="20"/>
          <w:szCs w:val="20"/>
          <w:lang w:val="en-US"/>
        </w:rPr>
        <w:t xml:space="preserve"> daily and</w:t>
      </w:r>
      <w:r w:rsidR="00450448" w:rsidRPr="00A121EA">
        <w:rPr>
          <w:rFonts w:ascii="Times New Roman" w:hAnsi="Times New Roman"/>
          <w:sz w:val="20"/>
          <w:szCs w:val="20"/>
          <w:lang w:val="en-US"/>
        </w:rPr>
        <w:t xml:space="preserve"> </w:t>
      </w:r>
      <w:r w:rsidR="00C24E50" w:rsidRPr="00A121EA">
        <w:rPr>
          <w:rFonts w:ascii="Times New Roman" w:hAnsi="Times New Roman"/>
          <w:sz w:val="20"/>
          <w:szCs w:val="20"/>
          <w:lang w:val="en-US"/>
        </w:rPr>
        <w:t xml:space="preserve">all </w:t>
      </w:r>
      <w:r w:rsidR="00C24E50" w:rsidRPr="00A121EA">
        <w:rPr>
          <w:rFonts w:ascii="Times New Roman" w:hAnsi="Times New Roman"/>
          <w:sz w:val="20"/>
          <w:szCs w:val="20"/>
          <w:lang w:val="en-US"/>
        </w:rPr>
        <w:lastRenderedPageBreak/>
        <w:t xml:space="preserve">inmates with </w:t>
      </w:r>
      <w:r w:rsidR="00450448" w:rsidRPr="00A121EA">
        <w:rPr>
          <w:rFonts w:ascii="Times New Roman" w:hAnsi="Times New Roman"/>
          <w:sz w:val="20"/>
          <w:szCs w:val="20"/>
          <w:lang w:val="en-US"/>
        </w:rPr>
        <w:t xml:space="preserve">access to the prison store and basic hygiene supplies. Duly accredited public and private defenders have </w:t>
      </w:r>
      <w:r w:rsidR="00C24E50" w:rsidRPr="00A121EA">
        <w:rPr>
          <w:rFonts w:ascii="Times New Roman" w:hAnsi="Times New Roman"/>
          <w:sz w:val="20"/>
          <w:szCs w:val="20"/>
          <w:lang w:val="en-US"/>
        </w:rPr>
        <w:t xml:space="preserve">also </w:t>
      </w:r>
      <w:r w:rsidR="00450448" w:rsidRPr="00A121EA">
        <w:rPr>
          <w:rFonts w:ascii="Times New Roman" w:hAnsi="Times New Roman"/>
          <w:sz w:val="20"/>
          <w:szCs w:val="20"/>
          <w:lang w:val="en-US"/>
        </w:rPr>
        <w:t>been allowed to enter the</w:t>
      </w:r>
      <w:r w:rsidR="00C24E50" w:rsidRPr="00A121EA">
        <w:rPr>
          <w:rFonts w:ascii="Times New Roman" w:hAnsi="Times New Roman"/>
          <w:sz w:val="20"/>
          <w:szCs w:val="20"/>
          <w:lang w:val="en-US"/>
        </w:rPr>
        <w:t>se</w:t>
      </w:r>
      <w:r w:rsidR="00450448" w:rsidRPr="00A121EA">
        <w:rPr>
          <w:rFonts w:ascii="Times New Roman" w:hAnsi="Times New Roman"/>
          <w:sz w:val="20"/>
          <w:szCs w:val="20"/>
          <w:lang w:val="en-US"/>
        </w:rPr>
        <w:t xml:space="preserve"> prisons. The prohibition of intimate and family visits applied to members of </w:t>
      </w:r>
      <w:r w:rsidR="000333AB">
        <w:rPr>
          <w:rFonts w:ascii="Times New Roman" w:hAnsi="Times New Roman"/>
          <w:sz w:val="20"/>
          <w:szCs w:val="20"/>
          <w:lang w:val="en-US"/>
        </w:rPr>
        <w:t xml:space="preserve">Mara </w:t>
      </w:r>
      <w:proofErr w:type="spellStart"/>
      <w:r w:rsidR="000333AB">
        <w:rPr>
          <w:rFonts w:ascii="Times New Roman" w:hAnsi="Times New Roman"/>
          <w:sz w:val="20"/>
          <w:szCs w:val="20"/>
          <w:lang w:val="en-US"/>
        </w:rPr>
        <w:t>Salvatrucha</w:t>
      </w:r>
      <w:proofErr w:type="spellEnd"/>
      <w:r w:rsidR="000333AB">
        <w:rPr>
          <w:rFonts w:ascii="Times New Roman" w:hAnsi="Times New Roman"/>
          <w:sz w:val="20"/>
          <w:szCs w:val="20"/>
          <w:lang w:val="en-US"/>
        </w:rPr>
        <w:t xml:space="preserve"> (</w:t>
      </w:r>
      <w:r w:rsidR="00450448" w:rsidRPr="00A121EA">
        <w:rPr>
          <w:rFonts w:ascii="Times New Roman" w:hAnsi="Times New Roman"/>
          <w:sz w:val="20"/>
          <w:szCs w:val="20"/>
          <w:lang w:val="en-US"/>
        </w:rPr>
        <w:t>MS-13</w:t>
      </w:r>
      <w:r w:rsidR="000333AB">
        <w:rPr>
          <w:rFonts w:ascii="Times New Roman" w:hAnsi="Times New Roman"/>
          <w:sz w:val="20"/>
          <w:szCs w:val="20"/>
          <w:lang w:val="en-US"/>
        </w:rPr>
        <w:t>)</w:t>
      </w:r>
      <w:r w:rsidR="00450448" w:rsidRPr="00A121EA">
        <w:rPr>
          <w:rFonts w:ascii="Times New Roman" w:hAnsi="Times New Roman"/>
          <w:sz w:val="20"/>
          <w:szCs w:val="20"/>
          <w:lang w:val="en-US"/>
        </w:rPr>
        <w:t xml:space="preserve"> held in specific sectors</w:t>
      </w:r>
      <w:r w:rsidR="00FB24AE" w:rsidRPr="00A121EA">
        <w:rPr>
          <w:rFonts w:ascii="Times New Roman" w:hAnsi="Times New Roman"/>
          <w:sz w:val="20"/>
          <w:szCs w:val="20"/>
          <w:lang w:val="en-US"/>
        </w:rPr>
        <w:t xml:space="preserve"> remains in force</w:t>
      </w:r>
      <w:r w:rsidR="00450448" w:rsidRPr="00A121EA">
        <w:rPr>
          <w:rFonts w:ascii="Times New Roman" w:hAnsi="Times New Roman"/>
          <w:sz w:val="20"/>
          <w:szCs w:val="20"/>
          <w:lang w:val="en-US"/>
        </w:rPr>
        <w:t xml:space="preserve">. </w:t>
      </w:r>
    </w:p>
    <w:p w14:paraId="3910EA32" w14:textId="196EC949" w:rsidR="00B7179F"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Style w:val="apple-converted-space"/>
          <w:rFonts w:ascii="Times New Roman" w:eastAsia="Times New Roman" w:hAnsi="Times New Roman"/>
          <w:sz w:val="20"/>
          <w:szCs w:val="20"/>
          <w:shd w:val="clear" w:color="auto" w:fill="FFFFFF"/>
          <w:lang w:val="en-GB"/>
        </w:rPr>
        <w:t>58</w:t>
      </w:r>
      <w:r w:rsidR="00450448" w:rsidRPr="00A121EA">
        <w:rPr>
          <w:rStyle w:val="apple-converted-space"/>
          <w:rFonts w:ascii="Times New Roman" w:eastAsia="Times New Roman" w:hAnsi="Times New Roman"/>
          <w:sz w:val="20"/>
          <w:szCs w:val="20"/>
          <w:shd w:val="clear" w:color="auto" w:fill="FFFFFF"/>
          <w:lang w:val="en-GB"/>
        </w:rPr>
        <w:t>.</w:t>
      </w:r>
      <w:r w:rsidR="00450448" w:rsidRPr="00A121EA">
        <w:rPr>
          <w:rStyle w:val="apple-converted-space"/>
          <w:rFonts w:ascii="Times New Roman" w:eastAsia="Times New Roman" w:hAnsi="Times New Roman"/>
          <w:sz w:val="20"/>
          <w:szCs w:val="20"/>
          <w:shd w:val="clear" w:color="auto" w:fill="FFFFFF"/>
          <w:lang w:val="en-GB"/>
        </w:rPr>
        <w:tab/>
      </w:r>
      <w:r w:rsidR="00450448" w:rsidRPr="00A121EA">
        <w:rPr>
          <w:rStyle w:val="apple-converted-space"/>
          <w:rFonts w:ascii="Times New Roman" w:eastAsia="Times New Roman" w:hAnsi="Times New Roman"/>
          <w:sz w:val="20"/>
          <w:szCs w:val="20"/>
          <w:shd w:val="clear" w:color="auto" w:fill="FFFFFF"/>
        </w:rPr>
        <w:t xml:space="preserve">While the Special Rapporteur was encouraged by these </w:t>
      </w:r>
      <w:r w:rsidR="00884C7F" w:rsidRPr="00A121EA">
        <w:rPr>
          <w:rStyle w:val="apple-converted-space"/>
          <w:rFonts w:ascii="Times New Roman" w:eastAsia="Times New Roman" w:hAnsi="Times New Roman"/>
          <w:sz w:val="20"/>
          <w:szCs w:val="20"/>
          <w:shd w:val="clear" w:color="auto" w:fill="FFFFFF"/>
          <w:lang w:val="en-US"/>
        </w:rPr>
        <w:t>and other</w:t>
      </w:r>
      <w:r w:rsidR="00832B31" w:rsidRPr="00A121EA">
        <w:rPr>
          <w:rStyle w:val="FootnoteReference"/>
          <w:rFonts w:eastAsia="Times New Roman"/>
          <w:szCs w:val="20"/>
          <w:shd w:val="clear" w:color="auto" w:fill="FFFFFF"/>
          <w:lang w:val="en-US"/>
        </w:rPr>
        <w:footnoteReference w:id="10"/>
      </w:r>
      <w:r w:rsidR="00884C7F" w:rsidRPr="00A121EA">
        <w:rPr>
          <w:rStyle w:val="apple-converted-space"/>
          <w:rFonts w:ascii="Times New Roman" w:eastAsia="Times New Roman" w:hAnsi="Times New Roman"/>
          <w:sz w:val="20"/>
          <w:szCs w:val="20"/>
          <w:shd w:val="clear" w:color="auto" w:fill="FFFFFF"/>
          <w:lang w:val="en-US"/>
        </w:rPr>
        <w:t xml:space="preserve"> </w:t>
      </w:r>
      <w:r w:rsidR="00450448" w:rsidRPr="00A121EA">
        <w:rPr>
          <w:rStyle w:val="apple-converted-space"/>
          <w:rFonts w:ascii="Times New Roman" w:eastAsia="Times New Roman" w:hAnsi="Times New Roman"/>
          <w:sz w:val="20"/>
          <w:szCs w:val="20"/>
          <w:shd w:val="clear" w:color="auto" w:fill="FFFFFF"/>
        </w:rPr>
        <w:t>mitigating measures, she urges the</w:t>
      </w:r>
      <w:r w:rsidR="00705436">
        <w:rPr>
          <w:rStyle w:val="apple-converted-space"/>
          <w:rFonts w:ascii="Times New Roman" w:eastAsia="Times New Roman" w:hAnsi="Times New Roman"/>
          <w:sz w:val="20"/>
          <w:szCs w:val="20"/>
          <w:shd w:val="clear" w:color="auto" w:fill="FFFFFF"/>
          <w:lang w:val="en-GB"/>
        </w:rPr>
        <w:t>y</w:t>
      </w:r>
      <w:r w:rsidR="0013586B" w:rsidRPr="00A121EA">
        <w:rPr>
          <w:rStyle w:val="apple-converted-space"/>
          <w:rFonts w:ascii="Times New Roman" w:eastAsia="Times New Roman" w:hAnsi="Times New Roman"/>
          <w:sz w:val="20"/>
          <w:szCs w:val="20"/>
          <w:shd w:val="clear" w:color="auto" w:fill="FFFFFF"/>
          <w:lang w:val="en-GB"/>
        </w:rPr>
        <w:t xml:space="preserve"> are implemented</w:t>
      </w:r>
      <w:r w:rsidR="00450448" w:rsidRPr="00A121EA">
        <w:rPr>
          <w:rStyle w:val="apple-converted-space"/>
          <w:rFonts w:ascii="Times New Roman" w:eastAsia="Times New Roman" w:hAnsi="Times New Roman"/>
          <w:sz w:val="20"/>
          <w:szCs w:val="20"/>
          <w:shd w:val="clear" w:color="auto" w:fill="FFFFFF"/>
        </w:rPr>
        <w:t xml:space="preserve"> in full compliance with international standards</w:t>
      </w:r>
      <w:r w:rsidR="00B7179F" w:rsidRPr="00A121EA">
        <w:rPr>
          <w:rStyle w:val="apple-converted-space"/>
          <w:rFonts w:ascii="Times New Roman" w:eastAsia="Times New Roman" w:hAnsi="Times New Roman"/>
          <w:sz w:val="20"/>
          <w:szCs w:val="20"/>
          <w:shd w:val="clear" w:color="auto" w:fill="FFFFFF"/>
          <w:lang w:val="en-GB"/>
        </w:rPr>
        <w:t xml:space="preserve"> and</w:t>
      </w:r>
      <w:r w:rsidR="00450448" w:rsidRPr="00A121EA">
        <w:rPr>
          <w:rStyle w:val="apple-converted-space"/>
          <w:rFonts w:ascii="Times New Roman" w:eastAsia="Times New Roman" w:hAnsi="Times New Roman"/>
          <w:sz w:val="20"/>
          <w:szCs w:val="20"/>
          <w:shd w:val="clear" w:color="auto" w:fill="FFFFFF"/>
        </w:rPr>
        <w:t xml:space="preserve"> </w:t>
      </w:r>
      <w:r w:rsidR="0013586B" w:rsidRPr="00A121EA">
        <w:rPr>
          <w:rStyle w:val="apple-converted-space"/>
          <w:rFonts w:ascii="Times New Roman" w:eastAsia="Times New Roman" w:hAnsi="Times New Roman"/>
          <w:sz w:val="20"/>
          <w:szCs w:val="20"/>
          <w:shd w:val="clear" w:color="auto" w:fill="FFFFFF"/>
          <w:lang w:val="en-GB"/>
        </w:rPr>
        <w:t>unconditionally</w:t>
      </w:r>
      <w:r w:rsidR="00450448" w:rsidRPr="00A121EA">
        <w:rPr>
          <w:rStyle w:val="apple-converted-space"/>
          <w:rFonts w:ascii="Times New Roman" w:eastAsia="Times New Roman" w:hAnsi="Times New Roman"/>
          <w:sz w:val="20"/>
          <w:szCs w:val="20"/>
          <w:shd w:val="clear" w:color="auto" w:fill="FFFFFF"/>
        </w:rPr>
        <w:t xml:space="preserve">. </w:t>
      </w:r>
      <w:r w:rsidR="0013586B" w:rsidRPr="00A121EA">
        <w:rPr>
          <w:rFonts w:ascii="Times New Roman" w:hAnsi="Times New Roman"/>
          <w:sz w:val="20"/>
          <w:szCs w:val="20"/>
          <w:lang w:val="en-US"/>
        </w:rPr>
        <w:t xml:space="preserve">Not allowing natural light, </w:t>
      </w:r>
      <w:r w:rsidR="00705436">
        <w:rPr>
          <w:rFonts w:ascii="Times New Roman" w:hAnsi="Times New Roman"/>
          <w:sz w:val="20"/>
          <w:szCs w:val="20"/>
          <w:lang w:val="en-US"/>
        </w:rPr>
        <w:t xml:space="preserve">regular open air access, </w:t>
      </w:r>
      <w:r w:rsidR="0013586B" w:rsidRPr="00A121EA">
        <w:rPr>
          <w:rFonts w:ascii="Times New Roman" w:hAnsi="Times New Roman"/>
          <w:sz w:val="20"/>
          <w:szCs w:val="20"/>
          <w:lang w:val="en-US"/>
        </w:rPr>
        <w:t>personal hygiene products, change of clothing, sufficient water</w:t>
      </w:r>
      <w:r w:rsidR="00B7179F" w:rsidRPr="00A121EA">
        <w:rPr>
          <w:rFonts w:ascii="Times New Roman" w:hAnsi="Times New Roman"/>
          <w:sz w:val="20"/>
          <w:szCs w:val="20"/>
          <w:lang w:val="en-US"/>
        </w:rPr>
        <w:t xml:space="preserve"> and food</w:t>
      </w:r>
      <w:r w:rsidR="0013586B" w:rsidRPr="00A121EA">
        <w:rPr>
          <w:rFonts w:ascii="Times New Roman" w:hAnsi="Times New Roman"/>
          <w:sz w:val="20"/>
          <w:szCs w:val="20"/>
          <w:lang w:val="en-US"/>
        </w:rPr>
        <w:t xml:space="preserve">, communication with lawyers and family visits under any circumstances and lack of </w:t>
      </w:r>
      <w:r w:rsidR="00B7179F" w:rsidRPr="00A121EA">
        <w:rPr>
          <w:rFonts w:ascii="Times New Roman" w:hAnsi="Times New Roman"/>
          <w:sz w:val="20"/>
          <w:szCs w:val="20"/>
          <w:lang w:val="en-US"/>
        </w:rPr>
        <w:t xml:space="preserve">cell </w:t>
      </w:r>
      <w:r w:rsidR="0013586B" w:rsidRPr="00A121EA">
        <w:rPr>
          <w:rFonts w:ascii="Times New Roman" w:hAnsi="Times New Roman"/>
          <w:sz w:val="20"/>
          <w:szCs w:val="20"/>
          <w:lang w:val="en-US"/>
        </w:rPr>
        <w:t>space are examples of measures that must be</w:t>
      </w:r>
      <w:r w:rsidR="00B7179F" w:rsidRPr="00A121EA">
        <w:rPr>
          <w:rFonts w:ascii="Times New Roman" w:hAnsi="Times New Roman"/>
          <w:sz w:val="20"/>
          <w:szCs w:val="20"/>
          <w:lang w:val="en-US"/>
        </w:rPr>
        <w:t xml:space="preserve"> lifted immediately</w:t>
      </w:r>
      <w:r w:rsidR="0013586B" w:rsidRPr="00A121EA">
        <w:rPr>
          <w:rFonts w:ascii="Times New Roman" w:hAnsi="Times New Roman"/>
          <w:sz w:val="20"/>
          <w:szCs w:val="20"/>
          <w:lang w:val="en-US"/>
        </w:rPr>
        <w:t>.</w:t>
      </w:r>
      <w:r w:rsidR="00B7179F" w:rsidRPr="00A121EA">
        <w:rPr>
          <w:rFonts w:ascii="Times New Roman" w:hAnsi="Times New Roman"/>
          <w:sz w:val="20"/>
          <w:szCs w:val="20"/>
          <w:lang w:val="en-US"/>
        </w:rPr>
        <w:t xml:space="preserve"> </w:t>
      </w:r>
    </w:p>
    <w:p w14:paraId="4845E6F4" w14:textId="4A2CC59E" w:rsidR="00450448" w:rsidRPr="00A121EA" w:rsidRDefault="00A121EA" w:rsidP="00FB0611">
      <w:pPr>
        <w:pStyle w:val="ListParagraph"/>
        <w:spacing w:after="120" w:line="240" w:lineRule="atLeast"/>
        <w:ind w:left="1134" w:right="1134"/>
        <w:contextualSpacing w:val="0"/>
        <w:jc w:val="both"/>
        <w:rPr>
          <w:rFonts w:ascii="Times New Roman" w:hAnsi="Times New Roman"/>
          <w:sz w:val="20"/>
          <w:szCs w:val="20"/>
        </w:rPr>
      </w:pPr>
      <w:r>
        <w:rPr>
          <w:rFonts w:ascii="Times New Roman" w:hAnsi="Times New Roman"/>
          <w:sz w:val="20"/>
          <w:szCs w:val="20"/>
          <w:shd w:val="clear" w:color="auto" w:fill="FFFFFF"/>
          <w:lang w:val="en-GB"/>
        </w:rPr>
        <w:t>59</w:t>
      </w:r>
      <w:r w:rsidR="00B7179F" w:rsidRPr="00A121EA">
        <w:rPr>
          <w:rFonts w:ascii="Times New Roman" w:hAnsi="Times New Roman"/>
          <w:sz w:val="20"/>
          <w:szCs w:val="20"/>
          <w:shd w:val="clear" w:color="auto" w:fill="FFFFFF"/>
          <w:lang w:val="en-GB"/>
        </w:rPr>
        <w:t>.</w:t>
      </w:r>
      <w:r w:rsidR="00B7179F" w:rsidRPr="00A121EA">
        <w:rPr>
          <w:rFonts w:ascii="Times New Roman" w:hAnsi="Times New Roman"/>
          <w:sz w:val="20"/>
          <w:szCs w:val="20"/>
          <w:shd w:val="clear" w:color="auto" w:fill="FFFFFF"/>
          <w:lang w:val="en-GB"/>
        </w:rPr>
        <w:tab/>
      </w:r>
      <w:r w:rsidR="00B7179F" w:rsidRPr="00A121EA">
        <w:rPr>
          <w:rFonts w:ascii="Times New Roman" w:hAnsi="Times New Roman"/>
          <w:sz w:val="20"/>
          <w:szCs w:val="20"/>
          <w:shd w:val="clear" w:color="auto" w:fill="FFFFFF"/>
        </w:rPr>
        <w:t xml:space="preserve">Security concerns alone do not explain the conditions witnessed, leading to the conclusion that </w:t>
      </w:r>
      <w:r w:rsidR="008517C1" w:rsidRPr="00A121EA">
        <w:rPr>
          <w:rFonts w:ascii="Times New Roman" w:hAnsi="Times New Roman"/>
          <w:sz w:val="20"/>
          <w:szCs w:val="20"/>
          <w:shd w:val="clear" w:color="auto" w:fill="FFFFFF"/>
          <w:lang w:val="en-US"/>
        </w:rPr>
        <w:t xml:space="preserve">measures have been </w:t>
      </w:r>
      <w:r w:rsidR="00B7179F" w:rsidRPr="00A121EA">
        <w:rPr>
          <w:rFonts w:ascii="Times New Roman" w:hAnsi="Times New Roman"/>
          <w:sz w:val="20"/>
          <w:szCs w:val="20"/>
          <w:shd w:val="clear" w:color="auto" w:fill="FFFFFF"/>
        </w:rPr>
        <w:t xml:space="preserve">implemented for </w:t>
      </w:r>
      <w:r w:rsidR="00705436">
        <w:rPr>
          <w:rFonts w:ascii="Times New Roman" w:hAnsi="Times New Roman"/>
          <w:sz w:val="20"/>
          <w:szCs w:val="20"/>
          <w:shd w:val="clear" w:color="auto" w:fill="FFFFFF"/>
        </w:rPr>
        <w:t>the primary purpose of dehumaniz</w:t>
      </w:r>
      <w:r w:rsidR="00B7179F" w:rsidRPr="00A121EA">
        <w:rPr>
          <w:rFonts w:ascii="Times New Roman" w:hAnsi="Times New Roman"/>
          <w:sz w:val="20"/>
          <w:szCs w:val="20"/>
          <w:shd w:val="clear" w:color="auto" w:fill="FFFFFF"/>
        </w:rPr>
        <w:t>ing detainees.</w:t>
      </w:r>
      <w:r w:rsidR="0013586B" w:rsidRPr="00A121EA">
        <w:rPr>
          <w:rFonts w:ascii="Times New Roman" w:hAnsi="Times New Roman"/>
          <w:sz w:val="20"/>
          <w:szCs w:val="20"/>
          <w:lang w:val="en-US"/>
        </w:rPr>
        <w:t xml:space="preserve"> </w:t>
      </w:r>
      <w:r w:rsidR="00450448" w:rsidRPr="00A121EA">
        <w:rPr>
          <w:rFonts w:ascii="Times New Roman" w:hAnsi="Times New Roman"/>
          <w:sz w:val="20"/>
          <w:szCs w:val="20"/>
          <w:lang w:val="en-US"/>
        </w:rPr>
        <w:t xml:space="preserve">International human rights obligations such as the prohibition of inhuman and degrading treatment and punishment are not subject to pilot testing. </w:t>
      </w:r>
      <w:r w:rsidR="00C75CB9">
        <w:rPr>
          <w:rFonts w:ascii="Times New Roman" w:hAnsi="Times New Roman"/>
          <w:sz w:val="20"/>
          <w:szCs w:val="20"/>
          <w:lang w:val="en-US"/>
        </w:rPr>
        <w:t>The Special Rapporteur</w:t>
      </w:r>
      <w:r w:rsidR="00C75CB9" w:rsidRPr="00A121EA">
        <w:rPr>
          <w:rFonts w:ascii="Times New Roman" w:hAnsi="Times New Roman"/>
          <w:sz w:val="20"/>
          <w:szCs w:val="20"/>
          <w:lang w:val="en-US"/>
        </w:rPr>
        <w:t xml:space="preserve"> </w:t>
      </w:r>
      <w:r w:rsidR="00B7179F" w:rsidRPr="00A121EA">
        <w:rPr>
          <w:rFonts w:ascii="Times New Roman" w:hAnsi="Times New Roman"/>
          <w:sz w:val="20"/>
          <w:szCs w:val="20"/>
          <w:lang w:val="en-US"/>
        </w:rPr>
        <w:t xml:space="preserve">also </w:t>
      </w:r>
      <w:r w:rsidR="00B7179F" w:rsidRPr="00A121EA">
        <w:rPr>
          <w:rFonts w:ascii="Times New Roman" w:hAnsi="Times New Roman"/>
          <w:sz w:val="20"/>
          <w:szCs w:val="20"/>
          <w:shd w:val="clear" w:color="auto" w:fill="FFFFFF"/>
        </w:rPr>
        <w:t>urges that alternative restrictions be explored and implemented in full compliance with international standards</w:t>
      </w:r>
      <w:r w:rsidR="00C75CB9">
        <w:rPr>
          <w:rFonts w:ascii="Times New Roman" w:hAnsi="Times New Roman"/>
          <w:sz w:val="20"/>
          <w:szCs w:val="20"/>
          <w:shd w:val="clear" w:color="auto" w:fill="FFFFFF"/>
          <w:lang w:val="en-GB"/>
        </w:rPr>
        <w:t>,</w:t>
      </w:r>
      <w:r w:rsidR="00C75CB9" w:rsidRPr="00C75CB9">
        <w:rPr>
          <w:rFonts w:ascii="Times New Roman" w:hAnsi="Times New Roman"/>
          <w:sz w:val="20"/>
          <w:szCs w:val="20"/>
          <w:shd w:val="clear" w:color="auto" w:fill="FFFFFF"/>
          <w:lang w:val="en-GB"/>
        </w:rPr>
        <w:t xml:space="preserve"> </w:t>
      </w:r>
      <w:r w:rsidR="00C75CB9" w:rsidRPr="00497772">
        <w:rPr>
          <w:rFonts w:ascii="Times New Roman" w:hAnsi="Times New Roman"/>
          <w:sz w:val="20"/>
          <w:szCs w:val="20"/>
          <w:shd w:val="clear" w:color="auto" w:fill="FFFFFF"/>
          <w:lang w:val="en-GB"/>
        </w:rPr>
        <w:t>in particular the minimum standards set out by the “Mandela Rules”</w:t>
      </w:r>
      <w:r w:rsidR="00B7179F" w:rsidRPr="00497772">
        <w:rPr>
          <w:rFonts w:ascii="Times New Roman" w:hAnsi="Times New Roman"/>
          <w:sz w:val="20"/>
          <w:szCs w:val="20"/>
          <w:shd w:val="clear" w:color="auto" w:fill="FFFFFF"/>
        </w:rPr>
        <w:t>.</w:t>
      </w:r>
      <w:r w:rsidR="00B7179F" w:rsidRPr="00A121EA">
        <w:rPr>
          <w:rFonts w:ascii="Times New Roman" w:hAnsi="Times New Roman"/>
          <w:sz w:val="20"/>
          <w:szCs w:val="20"/>
          <w:shd w:val="clear" w:color="auto" w:fill="FFFFFF"/>
          <w:lang w:val="en-GB"/>
        </w:rPr>
        <w:t xml:space="preserve"> </w:t>
      </w:r>
      <w:r w:rsidR="00B7179F" w:rsidRPr="00A121EA">
        <w:rPr>
          <w:rFonts w:ascii="Times New Roman" w:hAnsi="Times New Roman"/>
          <w:sz w:val="20"/>
          <w:szCs w:val="20"/>
        </w:rPr>
        <w:t>It is also of the utmost importance to immediately grant access to these detention centers to international independent organizations, including ICRC and/or OHCHR, and national specialized organizations.</w:t>
      </w:r>
    </w:p>
    <w:p w14:paraId="7AE73F0D" w14:textId="79B98356" w:rsidR="00450448"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60</w:t>
      </w:r>
      <w:r w:rsidR="00450448" w:rsidRPr="00A121EA">
        <w:rPr>
          <w:rFonts w:ascii="Times New Roman" w:hAnsi="Times New Roman"/>
          <w:sz w:val="20"/>
          <w:szCs w:val="20"/>
          <w:lang w:val="en-US"/>
        </w:rPr>
        <w:t>.</w:t>
      </w:r>
      <w:r w:rsidR="00450448" w:rsidRPr="00A121EA">
        <w:rPr>
          <w:rFonts w:ascii="Times New Roman" w:hAnsi="Times New Roman"/>
          <w:sz w:val="20"/>
          <w:szCs w:val="20"/>
          <w:lang w:val="en-US"/>
        </w:rPr>
        <w:tab/>
        <w:t>The Special Rapporteur also visited a police station (</w:t>
      </w:r>
      <w:proofErr w:type="spellStart"/>
      <w:r w:rsidR="00450448" w:rsidRPr="00A121EA">
        <w:rPr>
          <w:rFonts w:ascii="Times New Roman" w:hAnsi="Times New Roman"/>
          <w:i/>
          <w:sz w:val="20"/>
          <w:szCs w:val="20"/>
          <w:lang w:val="en-US"/>
        </w:rPr>
        <w:t>bartolina</w:t>
      </w:r>
      <w:proofErr w:type="spellEnd"/>
      <w:r w:rsidR="00450448" w:rsidRPr="00A121EA">
        <w:rPr>
          <w:rFonts w:ascii="Times New Roman" w:hAnsi="Times New Roman"/>
          <w:i/>
          <w:sz w:val="20"/>
          <w:szCs w:val="20"/>
          <w:lang w:val="en-US"/>
        </w:rPr>
        <w:t>)</w:t>
      </w:r>
      <w:r w:rsidR="00132B31" w:rsidRPr="00A121EA">
        <w:rPr>
          <w:rFonts w:ascii="Times New Roman" w:hAnsi="Times New Roman"/>
          <w:sz w:val="20"/>
          <w:szCs w:val="20"/>
        </w:rPr>
        <w:t>. The</w:t>
      </w:r>
      <w:r w:rsidR="00975770" w:rsidRPr="00A121EA">
        <w:rPr>
          <w:rFonts w:ascii="Times New Roman" w:hAnsi="Times New Roman"/>
          <w:sz w:val="20"/>
          <w:szCs w:val="20"/>
        </w:rPr>
        <w:t>se</w:t>
      </w:r>
      <w:r w:rsidR="00132B31" w:rsidRPr="00A121EA">
        <w:rPr>
          <w:rFonts w:ascii="Times New Roman" w:hAnsi="Times New Roman"/>
          <w:sz w:val="20"/>
          <w:szCs w:val="20"/>
        </w:rPr>
        <w:t xml:space="preserve"> </w:t>
      </w:r>
      <w:r w:rsidR="00A24056" w:rsidRPr="00A121EA">
        <w:rPr>
          <w:rFonts w:ascii="Times New Roman" w:hAnsi="Times New Roman"/>
          <w:sz w:val="20"/>
          <w:szCs w:val="20"/>
        </w:rPr>
        <w:t>a</w:t>
      </w:r>
      <w:r w:rsidR="00132B31" w:rsidRPr="00A121EA">
        <w:rPr>
          <w:rFonts w:ascii="Times New Roman" w:hAnsi="Times New Roman"/>
          <w:sz w:val="20"/>
          <w:szCs w:val="20"/>
        </w:rPr>
        <w:t xml:space="preserve">re not designed to hold people for more than 72 hours, but </w:t>
      </w:r>
      <w:r w:rsidR="00975770" w:rsidRPr="00A121EA">
        <w:rPr>
          <w:rFonts w:ascii="Times New Roman" w:hAnsi="Times New Roman"/>
          <w:sz w:val="20"/>
          <w:szCs w:val="20"/>
        </w:rPr>
        <w:t xml:space="preserve">end up </w:t>
      </w:r>
      <w:r w:rsidR="00132B31" w:rsidRPr="00A121EA">
        <w:rPr>
          <w:rFonts w:ascii="Times New Roman" w:hAnsi="Times New Roman"/>
          <w:sz w:val="20"/>
          <w:szCs w:val="20"/>
        </w:rPr>
        <w:t>hold</w:t>
      </w:r>
      <w:r w:rsidR="00975770" w:rsidRPr="00A121EA">
        <w:rPr>
          <w:rFonts w:ascii="Times New Roman" w:hAnsi="Times New Roman"/>
          <w:sz w:val="20"/>
          <w:szCs w:val="20"/>
        </w:rPr>
        <w:t>ing</w:t>
      </w:r>
      <w:r w:rsidR="00132B31" w:rsidRPr="00A121EA">
        <w:rPr>
          <w:rFonts w:ascii="Times New Roman" w:hAnsi="Times New Roman"/>
          <w:sz w:val="20"/>
          <w:szCs w:val="20"/>
        </w:rPr>
        <w:t xml:space="preserve"> persons awaiting trial</w:t>
      </w:r>
      <w:r w:rsidR="00953170">
        <w:rPr>
          <w:rFonts w:ascii="Times New Roman" w:hAnsi="Times New Roman"/>
          <w:sz w:val="20"/>
          <w:szCs w:val="20"/>
          <w:lang w:val="en-GB"/>
        </w:rPr>
        <w:t xml:space="preserve"> and </w:t>
      </w:r>
      <w:r w:rsidR="00D93ADF" w:rsidRPr="00A121EA">
        <w:rPr>
          <w:rFonts w:ascii="Times New Roman" w:hAnsi="Times New Roman"/>
          <w:sz w:val="20"/>
          <w:szCs w:val="20"/>
          <w:lang w:val="en-US"/>
        </w:rPr>
        <w:t>those</w:t>
      </w:r>
      <w:r w:rsidR="00132B31" w:rsidRPr="00A121EA">
        <w:rPr>
          <w:rFonts w:ascii="Times New Roman" w:hAnsi="Times New Roman"/>
          <w:sz w:val="20"/>
          <w:szCs w:val="20"/>
        </w:rPr>
        <w:t xml:space="preserve"> remanded in custody</w:t>
      </w:r>
      <w:r w:rsidR="00975770" w:rsidRPr="00A121EA">
        <w:rPr>
          <w:rFonts w:ascii="Times New Roman" w:hAnsi="Times New Roman"/>
          <w:sz w:val="20"/>
          <w:szCs w:val="20"/>
        </w:rPr>
        <w:t>.</w:t>
      </w:r>
      <w:r w:rsidR="00797763" w:rsidRPr="00A121EA">
        <w:rPr>
          <w:rFonts w:ascii="Times New Roman" w:hAnsi="Times New Roman"/>
          <w:sz w:val="20"/>
          <w:szCs w:val="20"/>
        </w:rPr>
        <w:t xml:space="preserve"> </w:t>
      </w:r>
      <w:r w:rsidR="00D93ADF" w:rsidRPr="00A121EA">
        <w:rPr>
          <w:rFonts w:ascii="Times New Roman" w:hAnsi="Times New Roman"/>
          <w:sz w:val="20"/>
          <w:szCs w:val="20"/>
          <w:lang w:val="en-US"/>
        </w:rPr>
        <w:t>T</w:t>
      </w:r>
      <w:r w:rsidR="00450448" w:rsidRPr="00A121EA">
        <w:rPr>
          <w:rFonts w:ascii="Times New Roman" w:hAnsi="Times New Roman"/>
          <w:sz w:val="20"/>
          <w:szCs w:val="20"/>
          <w:lang w:val="en-US"/>
        </w:rPr>
        <w:t>he vast majority of detainees were held there for months,</w:t>
      </w:r>
      <w:r w:rsidR="004B1B93" w:rsidRPr="00A121EA">
        <w:rPr>
          <w:rFonts w:ascii="Times New Roman" w:hAnsi="Times New Roman"/>
          <w:sz w:val="20"/>
          <w:szCs w:val="20"/>
          <w:lang w:val="en-US"/>
        </w:rPr>
        <w:t xml:space="preserve"> </w:t>
      </w:r>
      <w:r w:rsidR="00975770" w:rsidRPr="00A121EA">
        <w:rPr>
          <w:rFonts w:ascii="Times New Roman" w:hAnsi="Times New Roman"/>
          <w:sz w:val="20"/>
          <w:szCs w:val="20"/>
          <w:lang w:val="en-US"/>
        </w:rPr>
        <w:t xml:space="preserve">sometimes years, </w:t>
      </w:r>
      <w:r w:rsidR="004B1B93" w:rsidRPr="00A121EA">
        <w:rPr>
          <w:rFonts w:ascii="Times New Roman" w:hAnsi="Times New Roman"/>
          <w:sz w:val="20"/>
          <w:szCs w:val="20"/>
          <w:lang w:val="en-US"/>
        </w:rPr>
        <w:t>with several deat</w:t>
      </w:r>
      <w:r w:rsidR="00C444F7">
        <w:rPr>
          <w:rFonts w:ascii="Times New Roman" w:hAnsi="Times New Roman"/>
          <w:sz w:val="20"/>
          <w:szCs w:val="20"/>
          <w:lang w:val="en-US"/>
        </w:rPr>
        <w:t>hs in custody, in violation of A</w:t>
      </w:r>
      <w:r w:rsidR="004B1B93" w:rsidRPr="00A121EA">
        <w:rPr>
          <w:rFonts w:ascii="Times New Roman" w:hAnsi="Times New Roman"/>
          <w:sz w:val="20"/>
          <w:szCs w:val="20"/>
          <w:lang w:val="en-US"/>
        </w:rPr>
        <w:t>rticle</w:t>
      </w:r>
      <w:r w:rsidR="00C444F7">
        <w:rPr>
          <w:rFonts w:ascii="Times New Roman" w:hAnsi="Times New Roman"/>
          <w:sz w:val="20"/>
          <w:szCs w:val="20"/>
          <w:lang w:val="en-US"/>
        </w:rPr>
        <w:t>s</w:t>
      </w:r>
      <w:r w:rsidR="004B1B93" w:rsidRPr="00A121EA">
        <w:rPr>
          <w:rFonts w:ascii="Times New Roman" w:hAnsi="Times New Roman"/>
          <w:sz w:val="20"/>
          <w:szCs w:val="20"/>
          <w:lang w:val="en-US"/>
        </w:rPr>
        <w:t xml:space="preserve"> 9(3) and 14(2) ICCPR.</w:t>
      </w:r>
      <w:r w:rsidR="00450448" w:rsidRPr="00A121EA">
        <w:rPr>
          <w:rFonts w:ascii="Times New Roman" w:hAnsi="Times New Roman"/>
          <w:sz w:val="20"/>
          <w:szCs w:val="20"/>
          <w:lang w:val="en-US"/>
        </w:rPr>
        <w:t xml:space="preserve"> The </w:t>
      </w:r>
      <w:r w:rsidR="00033344" w:rsidRPr="00A121EA">
        <w:rPr>
          <w:rFonts w:ascii="Times New Roman" w:hAnsi="Times New Roman"/>
          <w:sz w:val="20"/>
          <w:szCs w:val="20"/>
          <w:lang w:val="en-US"/>
        </w:rPr>
        <w:t>cells are not equipped with furniture and those holding male detainees alarm</w:t>
      </w:r>
      <w:r w:rsidR="00F425A6" w:rsidRPr="00A121EA">
        <w:rPr>
          <w:rFonts w:ascii="Times New Roman" w:hAnsi="Times New Roman"/>
          <w:sz w:val="20"/>
          <w:szCs w:val="20"/>
          <w:lang w:val="en-US"/>
        </w:rPr>
        <w:t>ing</w:t>
      </w:r>
      <w:r w:rsidR="00033344" w:rsidRPr="00A121EA">
        <w:rPr>
          <w:rFonts w:ascii="Times New Roman" w:hAnsi="Times New Roman"/>
          <w:sz w:val="20"/>
          <w:szCs w:val="20"/>
          <w:lang w:val="en-US"/>
        </w:rPr>
        <w:t>ly overcrowded</w:t>
      </w:r>
      <w:r w:rsidR="00705436">
        <w:rPr>
          <w:rFonts w:ascii="Times New Roman" w:hAnsi="Times New Roman"/>
          <w:sz w:val="20"/>
          <w:szCs w:val="20"/>
          <w:lang w:val="en-US"/>
        </w:rPr>
        <w:t>,</w:t>
      </w:r>
      <w:r w:rsidR="00450448" w:rsidRPr="00A121EA">
        <w:rPr>
          <w:rFonts w:ascii="Times New Roman" w:hAnsi="Times New Roman"/>
          <w:sz w:val="20"/>
          <w:szCs w:val="20"/>
          <w:lang w:val="en-US"/>
        </w:rPr>
        <w:t xml:space="preserve"> </w:t>
      </w:r>
      <w:r w:rsidR="00033344" w:rsidRPr="00A121EA">
        <w:rPr>
          <w:rFonts w:ascii="Times New Roman" w:hAnsi="Times New Roman"/>
          <w:sz w:val="20"/>
          <w:szCs w:val="20"/>
          <w:lang w:val="en-US"/>
        </w:rPr>
        <w:t>barely allowing</w:t>
      </w:r>
      <w:r w:rsidR="00450448" w:rsidRPr="00A121EA">
        <w:rPr>
          <w:rFonts w:ascii="Times New Roman" w:hAnsi="Times New Roman"/>
          <w:sz w:val="20"/>
          <w:szCs w:val="20"/>
          <w:lang w:val="en-US"/>
        </w:rPr>
        <w:t xml:space="preserve"> </w:t>
      </w:r>
      <w:r w:rsidR="00033344" w:rsidRPr="00A121EA">
        <w:rPr>
          <w:rFonts w:ascii="Times New Roman" w:hAnsi="Times New Roman"/>
          <w:sz w:val="20"/>
          <w:szCs w:val="20"/>
          <w:lang w:val="en-US"/>
        </w:rPr>
        <w:t>them to move and</w:t>
      </w:r>
      <w:r w:rsidR="00160494" w:rsidRPr="00A121EA">
        <w:rPr>
          <w:rFonts w:ascii="Times New Roman" w:hAnsi="Times New Roman"/>
          <w:sz w:val="20"/>
          <w:szCs w:val="20"/>
          <w:lang w:val="en-US"/>
        </w:rPr>
        <w:t xml:space="preserve"> forcing </w:t>
      </w:r>
      <w:r w:rsidR="00033344" w:rsidRPr="00A121EA">
        <w:rPr>
          <w:rFonts w:ascii="Times New Roman" w:hAnsi="Times New Roman"/>
          <w:sz w:val="20"/>
          <w:szCs w:val="20"/>
          <w:lang w:val="en-US"/>
        </w:rPr>
        <w:t>them</w:t>
      </w:r>
      <w:r w:rsidR="00160494" w:rsidRPr="00A121EA">
        <w:rPr>
          <w:rFonts w:ascii="Times New Roman" w:hAnsi="Times New Roman"/>
          <w:sz w:val="20"/>
          <w:szCs w:val="20"/>
          <w:lang w:val="en-US"/>
        </w:rPr>
        <w:t xml:space="preserve"> to sleep in shifts</w:t>
      </w:r>
      <w:r w:rsidR="00033344" w:rsidRPr="00A121EA">
        <w:rPr>
          <w:rFonts w:ascii="Times New Roman" w:hAnsi="Times New Roman"/>
          <w:sz w:val="20"/>
          <w:szCs w:val="20"/>
          <w:lang w:val="en-US"/>
        </w:rPr>
        <w:t xml:space="preserve"> on concrete floors</w:t>
      </w:r>
      <w:r w:rsidR="00450448" w:rsidRPr="00A121EA">
        <w:rPr>
          <w:rFonts w:ascii="Times New Roman" w:hAnsi="Times New Roman"/>
          <w:sz w:val="20"/>
          <w:szCs w:val="20"/>
          <w:lang w:val="en-US"/>
        </w:rPr>
        <w:t>. Detainees rely on family members or acquaintances for food</w:t>
      </w:r>
      <w:r w:rsidR="00E13611" w:rsidRPr="00A121EA">
        <w:rPr>
          <w:rFonts w:ascii="Times New Roman" w:hAnsi="Times New Roman"/>
          <w:sz w:val="20"/>
          <w:szCs w:val="20"/>
          <w:lang w:val="en-US"/>
        </w:rPr>
        <w:t xml:space="preserve"> </w:t>
      </w:r>
      <w:r w:rsidR="00160494" w:rsidRPr="00A121EA">
        <w:rPr>
          <w:rFonts w:ascii="Times New Roman" w:hAnsi="Times New Roman"/>
          <w:sz w:val="20"/>
          <w:szCs w:val="20"/>
          <w:lang w:val="en-US"/>
        </w:rPr>
        <w:t>or on other</w:t>
      </w:r>
      <w:r w:rsidR="00450448" w:rsidRPr="00A121EA">
        <w:rPr>
          <w:rFonts w:ascii="Times New Roman" w:hAnsi="Times New Roman"/>
          <w:sz w:val="20"/>
          <w:szCs w:val="20"/>
          <w:lang w:val="en-US"/>
        </w:rPr>
        <w:t xml:space="preserve"> inmates </w:t>
      </w:r>
      <w:r w:rsidR="00E13611" w:rsidRPr="00A121EA">
        <w:rPr>
          <w:rFonts w:ascii="Times New Roman" w:hAnsi="Times New Roman"/>
          <w:sz w:val="20"/>
          <w:szCs w:val="20"/>
          <w:lang w:val="en-US"/>
        </w:rPr>
        <w:t xml:space="preserve">to </w:t>
      </w:r>
      <w:r w:rsidR="00705436">
        <w:rPr>
          <w:rFonts w:ascii="Times New Roman" w:hAnsi="Times New Roman"/>
          <w:sz w:val="20"/>
          <w:szCs w:val="20"/>
          <w:lang w:val="en-US"/>
        </w:rPr>
        <w:t>share</w:t>
      </w:r>
      <w:r w:rsidR="00450448" w:rsidRPr="00A121EA">
        <w:rPr>
          <w:rFonts w:ascii="Times New Roman" w:hAnsi="Times New Roman"/>
          <w:sz w:val="20"/>
          <w:szCs w:val="20"/>
          <w:lang w:val="en-US"/>
        </w:rPr>
        <w:t xml:space="preserve">. </w:t>
      </w:r>
      <w:r w:rsidR="00033344" w:rsidRPr="00A121EA">
        <w:rPr>
          <w:rFonts w:ascii="Times New Roman" w:hAnsi="Times New Roman"/>
          <w:sz w:val="20"/>
          <w:szCs w:val="20"/>
          <w:lang w:val="en-US"/>
        </w:rPr>
        <w:t>They also</w:t>
      </w:r>
      <w:r w:rsidR="00450448" w:rsidRPr="00A121EA">
        <w:rPr>
          <w:rFonts w:ascii="Times New Roman" w:hAnsi="Times New Roman"/>
          <w:sz w:val="20"/>
          <w:szCs w:val="20"/>
          <w:lang w:val="en-US"/>
        </w:rPr>
        <w:t xml:space="preserve"> mentioned lack of warm clothes</w:t>
      </w:r>
      <w:r w:rsidR="00033344" w:rsidRPr="00A121EA">
        <w:rPr>
          <w:rFonts w:ascii="Times New Roman" w:hAnsi="Times New Roman"/>
          <w:sz w:val="20"/>
          <w:szCs w:val="20"/>
          <w:lang w:val="en-US"/>
        </w:rPr>
        <w:t>,</w:t>
      </w:r>
      <w:r w:rsidR="00450448" w:rsidRPr="00A121EA">
        <w:rPr>
          <w:rFonts w:ascii="Times New Roman" w:hAnsi="Times New Roman"/>
          <w:sz w:val="20"/>
          <w:szCs w:val="20"/>
          <w:lang w:val="en-US"/>
        </w:rPr>
        <w:t xml:space="preserve"> access to </w:t>
      </w:r>
      <w:r w:rsidR="00895CD0" w:rsidRPr="00A121EA">
        <w:rPr>
          <w:rFonts w:ascii="Times New Roman" w:hAnsi="Times New Roman"/>
          <w:sz w:val="20"/>
          <w:szCs w:val="20"/>
          <w:lang w:val="en-US"/>
        </w:rPr>
        <w:t>health</w:t>
      </w:r>
      <w:r w:rsidR="00033344" w:rsidRPr="00A121EA">
        <w:rPr>
          <w:rFonts w:ascii="Times New Roman" w:hAnsi="Times New Roman"/>
          <w:sz w:val="20"/>
          <w:szCs w:val="20"/>
          <w:lang w:val="en-US"/>
        </w:rPr>
        <w:t xml:space="preserve"> care and </w:t>
      </w:r>
      <w:r w:rsidR="00450448" w:rsidRPr="00A121EA">
        <w:rPr>
          <w:rFonts w:ascii="Times New Roman" w:hAnsi="Times New Roman"/>
          <w:sz w:val="20"/>
          <w:szCs w:val="20"/>
          <w:lang w:val="en-US"/>
        </w:rPr>
        <w:t>personal hygiene materia</w:t>
      </w:r>
      <w:r w:rsidR="00705436">
        <w:rPr>
          <w:rFonts w:ascii="Times New Roman" w:hAnsi="Times New Roman"/>
          <w:sz w:val="20"/>
          <w:szCs w:val="20"/>
          <w:lang w:val="en-US"/>
        </w:rPr>
        <w:t>ls, including soap</w:t>
      </w:r>
      <w:r w:rsidR="00450448" w:rsidRPr="00A121EA">
        <w:rPr>
          <w:rFonts w:ascii="Times New Roman" w:hAnsi="Times New Roman"/>
          <w:sz w:val="20"/>
          <w:szCs w:val="20"/>
          <w:lang w:val="en-US"/>
        </w:rPr>
        <w:t xml:space="preserve">. </w:t>
      </w:r>
    </w:p>
    <w:p w14:paraId="419C7978" w14:textId="7EF49975" w:rsidR="007E4BF5" w:rsidRPr="00A121EA" w:rsidRDefault="00A121EA" w:rsidP="00FB0611">
      <w:pPr>
        <w:pStyle w:val="ListParagraph"/>
        <w:spacing w:after="120" w:line="240" w:lineRule="atLeast"/>
        <w:ind w:left="1134" w:right="1134"/>
        <w:contextualSpacing w:val="0"/>
        <w:jc w:val="both"/>
        <w:rPr>
          <w:rFonts w:ascii="Times New Roman" w:hAnsi="Times New Roman"/>
          <w:sz w:val="20"/>
          <w:szCs w:val="20"/>
        </w:rPr>
      </w:pPr>
      <w:r>
        <w:rPr>
          <w:rFonts w:ascii="Times New Roman" w:hAnsi="Times New Roman"/>
          <w:sz w:val="20"/>
          <w:szCs w:val="20"/>
          <w:lang w:val="en-US"/>
        </w:rPr>
        <w:t>61</w:t>
      </w:r>
      <w:r w:rsidR="00DD7FC7" w:rsidRPr="00A121EA">
        <w:rPr>
          <w:rFonts w:ascii="Times New Roman" w:hAnsi="Times New Roman"/>
          <w:sz w:val="20"/>
          <w:szCs w:val="20"/>
          <w:lang w:val="en-US"/>
        </w:rPr>
        <w:t>.</w:t>
      </w:r>
      <w:r w:rsidR="00DD7FC7" w:rsidRPr="00A121EA">
        <w:rPr>
          <w:rFonts w:ascii="Times New Roman" w:hAnsi="Times New Roman"/>
          <w:sz w:val="20"/>
          <w:szCs w:val="20"/>
          <w:lang w:val="en-US"/>
        </w:rPr>
        <w:tab/>
        <w:t xml:space="preserve">As stated by the Constitutional Chamber of the Supreme Court of Justice, police stations should be used only temporarily to protect prisoners and not exceeding the time limits. </w:t>
      </w:r>
      <w:r w:rsidR="00705436">
        <w:rPr>
          <w:rFonts w:ascii="Times New Roman" w:hAnsi="Times New Roman"/>
          <w:sz w:val="20"/>
          <w:szCs w:val="20"/>
          <w:lang w:val="en-US"/>
        </w:rPr>
        <w:t xml:space="preserve">A minimum </w:t>
      </w:r>
      <w:r w:rsidR="00705436">
        <w:rPr>
          <w:rFonts w:ascii="Times New Roman" w:hAnsi="Times New Roman"/>
          <w:sz w:val="20"/>
          <w:szCs w:val="20"/>
          <w:lang w:val="en-US"/>
        </w:rPr>
        <w:lastRenderedPageBreak/>
        <w:t>amount of cell space must be guaranteed at all times, i</w:t>
      </w:r>
      <w:r w:rsidR="00DD7FC7" w:rsidRPr="00A121EA">
        <w:rPr>
          <w:rFonts w:ascii="Times New Roman" w:hAnsi="Times New Roman"/>
          <w:sz w:val="20"/>
          <w:szCs w:val="20"/>
          <w:lang w:val="en-US"/>
        </w:rPr>
        <w:t>n</w:t>
      </w:r>
      <w:r w:rsidR="00705436">
        <w:rPr>
          <w:rFonts w:ascii="Times New Roman" w:hAnsi="Times New Roman"/>
          <w:sz w:val="20"/>
          <w:szCs w:val="20"/>
          <w:lang w:val="en-US"/>
        </w:rPr>
        <w:t>cluding</w:t>
      </w:r>
      <w:r w:rsidR="00497772">
        <w:rPr>
          <w:rFonts w:ascii="Times New Roman" w:hAnsi="Times New Roman"/>
          <w:sz w:val="20"/>
          <w:szCs w:val="20"/>
          <w:lang w:val="en-US"/>
        </w:rPr>
        <w:t xml:space="preserve"> in</w:t>
      </w:r>
      <w:r w:rsidR="00DD7FC7" w:rsidRPr="00A121EA">
        <w:rPr>
          <w:rFonts w:ascii="Times New Roman" w:hAnsi="Times New Roman"/>
          <w:sz w:val="20"/>
          <w:szCs w:val="20"/>
          <w:lang w:val="en-US"/>
        </w:rPr>
        <w:t xml:space="preserve"> these </w:t>
      </w:r>
      <w:proofErr w:type="spellStart"/>
      <w:r w:rsidR="00DD7FC7" w:rsidRPr="00A121EA">
        <w:rPr>
          <w:rFonts w:ascii="Times New Roman" w:hAnsi="Times New Roman"/>
          <w:i/>
          <w:sz w:val="20"/>
          <w:szCs w:val="20"/>
          <w:lang w:val="en-US"/>
        </w:rPr>
        <w:t>bartolinas</w:t>
      </w:r>
      <w:proofErr w:type="spellEnd"/>
      <w:r w:rsidR="00705436">
        <w:rPr>
          <w:rFonts w:ascii="Times New Roman" w:hAnsi="Times New Roman"/>
          <w:i/>
          <w:sz w:val="20"/>
          <w:szCs w:val="20"/>
          <w:lang w:val="en-US"/>
        </w:rPr>
        <w:t>,</w:t>
      </w:r>
      <w:r w:rsidR="00DD7FC7" w:rsidRPr="00A121EA">
        <w:rPr>
          <w:rFonts w:ascii="Times New Roman" w:hAnsi="Times New Roman"/>
          <w:sz w:val="20"/>
          <w:szCs w:val="20"/>
          <w:lang w:val="en-US"/>
        </w:rPr>
        <w:t xml:space="preserve"> </w:t>
      </w:r>
      <w:r w:rsidR="00705436">
        <w:rPr>
          <w:rFonts w:ascii="Times New Roman" w:hAnsi="Times New Roman"/>
          <w:sz w:val="20"/>
          <w:szCs w:val="20"/>
          <w:lang w:val="en-US"/>
        </w:rPr>
        <w:t xml:space="preserve">so that </w:t>
      </w:r>
      <w:r w:rsidR="00DD7FC7" w:rsidRPr="00A121EA">
        <w:rPr>
          <w:rFonts w:ascii="Times New Roman" w:hAnsi="Times New Roman"/>
          <w:sz w:val="20"/>
          <w:szCs w:val="20"/>
          <w:lang w:val="en-US"/>
        </w:rPr>
        <w:t xml:space="preserve">all detainees </w:t>
      </w:r>
      <w:r w:rsidR="00705436">
        <w:rPr>
          <w:rFonts w:ascii="Times New Roman" w:hAnsi="Times New Roman"/>
          <w:sz w:val="20"/>
          <w:szCs w:val="20"/>
          <w:lang w:val="en-US"/>
        </w:rPr>
        <w:t xml:space="preserve">are able to move and not be forced to sit, crouch or remain standing and </w:t>
      </w:r>
      <w:r w:rsidR="00DD7FC7" w:rsidRPr="00A121EA">
        <w:rPr>
          <w:rFonts w:ascii="Times New Roman" w:hAnsi="Times New Roman"/>
          <w:sz w:val="20"/>
          <w:szCs w:val="20"/>
          <w:lang w:val="en-US"/>
        </w:rPr>
        <w:t xml:space="preserve">can rest with mats or cots placed on the ground. </w:t>
      </w:r>
    </w:p>
    <w:p w14:paraId="484D2819" w14:textId="792871DB" w:rsidR="00450448" w:rsidRPr="00A121EA" w:rsidRDefault="00A121EA" w:rsidP="00FB0611">
      <w:pPr>
        <w:pStyle w:val="ListParagraph"/>
        <w:spacing w:after="120" w:line="240" w:lineRule="atLeast"/>
        <w:ind w:left="1134" w:right="1134"/>
        <w:contextualSpacing w:val="0"/>
        <w:jc w:val="both"/>
        <w:rPr>
          <w:rFonts w:ascii="Times New Roman" w:eastAsia="Times New Roman" w:hAnsi="Times New Roman"/>
          <w:sz w:val="20"/>
          <w:szCs w:val="20"/>
          <w:lang w:val="en-US"/>
        </w:rPr>
      </w:pPr>
      <w:r>
        <w:rPr>
          <w:rFonts w:ascii="Times New Roman" w:hAnsi="Times New Roman"/>
          <w:sz w:val="20"/>
          <w:szCs w:val="20"/>
          <w:lang w:val="en-GB"/>
        </w:rPr>
        <w:t>62</w:t>
      </w:r>
      <w:r w:rsidR="00450448" w:rsidRPr="00A121EA">
        <w:rPr>
          <w:rFonts w:ascii="Times New Roman" w:hAnsi="Times New Roman"/>
          <w:sz w:val="20"/>
          <w:szCs w:val="20"/>
          <w:lang w:val="en-GB"/>
        </w:rPr>
        <w:t>.</w:t>
      </w:r>
      <w:r w:rsidR="00450448" w:rsidRPr="00A121EA">
        <w:rPr>
          <w:rFonts w:ascii="Times New Roman" w:hAnsi="Times New Roman"/>
          <w:sz w:val="20"/>
          <w:szCs w:val="20"/>
          <w:lang w:val="en-GB"/>
        </w:rPr>
        <w:tab/>
      </w:r>
      <w:r w:rsidR="00450448" w:rsidRPr="00A121EA">
        <w:rPr>
          <w:rFonts w:ascii="Times New Roman" w:hAnsi="Times New Roman"/>
          <w:sz w:val="20"/>
          <w:szCs w:val="20"/>
        </w:rPr>
        <w:t>The State acquires a heightened level of responsibility when it deprives a person of their liberty and becomes the guarantor of the</w:t>
      </w:r>
      <w:proofErr w:type="spellStart"/>
      <w:r w:rsidR="00DD7FC7" w:rsidRPr="00A121EA">
        <w:rPr>
          <w:rFonts w:ascii="Times New Roman" w:hAnsi="Times New Roman"/>
          <w:sz w:val="20"/>
          <w:szCs w:val="20"/>
          <w:lang w:val="en-GB"/>
        </w:rPr>
        <w:t>ir</w:t>
      </w:r>
      <w:proofErr w:type="spellEnd"/>
      <w:r w:rsidR="00450448" w:rsidRPr="00A121EA">
        <w:rPr>
          <w:rFonts w:ascii="Times New Roman" w:hAnsi="Times New Roman"/>
          <w:sz w:val="20"/>
          <w:szCs w:val="20"/>
        </w:rPr>
        <w:t xml:space="preserve"> fundamental rights, including to life</w:t>
      </w:r>
      <w:r w:rsidR="00450448" w:rsidRPr="00A121EA">
        <w:rPr>
          <w:rFonts w:ascii="Times New Roman" w:hAnsi="Times New Roman"/>
          <w:sz w:val="20"/>
          <w:szCs w:val="20"/>
          <w:lang w:val="en-US"/>
        </w:rPr>
        <w:t>, health</w:t>
      </w:r>
      <w:r w:rsidR="00450448" w:rsidRPr="00A121EA">
        <w:rPr>
          <w:rFonts w:ascii="Times New Roman" w:hAnsi="Times New Roman"/>
          <w:sz w:val="20"/>
          <w:szCs w:val="20"/>
        </w:rPr>
        <w:t xml:space="preserve"> and humane treatment</w:t>
      </w:r>
      <w:r w:rsidR="00D93ADF" w:rsidRPr="00A121EA">
        <w:rPr>
          <w:rStyle w:val="FootnoteReference"/>
          <w:szCs w:val="20"/>
        </w:rPr>
        <w:footnoteReference w:id="11"/>
      </w:r>
      <w:r w:rsidR="00450448" w:rsidRPr="00A121EA">
        <w:rPr>
          <w:rFonts w:ascii="Times New Roman" w:hAnsi="Times New Roman"/>
          <w:sz w:val="20"/>
          <w:szCs w:val="20"/>
        </w:rPr>
        <w:t xml:space="preserve">. </w:t>
      </w:r>
      <w:r w:rsidR="00450448" w:rsidRPr="00A121EA">
        <w:rPr>
          <w:rFonts w:ascii="Times New Roman" w:hAnsi="Times New Roman"/>
          <w:sz w:val="20"/>
          <w:szCs w:val="20"/>
          <w:lang w:val="en-US"/>
        </w:rPr>
        <w:t xml:space="preserve">Lack of compliance with the duties to guarantee the health and welfare of inmates, as well as </w:t>
      </w:r>
      <w:r w:rsidR="00DC7608" w:rsidRPr="00A121EA">
        <w:rPr>
          <w:rFonts w:ascii="Times New Roman" w:hAnsi="Times New Roman"/>
          <w:sz w:val="20"/>
          <w:szCs w:val="20"/>
          <w:lang w:val="en-US"/>
        </w:rPr>
        <w:t>to</w:t>
      </w:r>
      <w:r w:rsidR="00450448" w:rsidRPr="00A121EA">
        <w:rPr>
          <w:rFonts w:ascii="Times New Roman" w:eastAsia="Times New Roman" w:hAnsi="Times New Roman"/>
          <w:sz w:val="20"/>
          <w:szCs w:val="20"/>
          <w:lang w:val="en-US"/>
        </w:rPr>
        <w:t xml:space="preserve"> “ensure that the manner and method of any deprivation of liberty does not exceed the unavoidable level of suffering inherent in incarceration […] may constitute a violation of the absolute prohibition against torture and cruel, inhumane, or de</w:t>
      </w:r>
      <w:r w:rsidR="00705436">
        <w:rPr>
          <w:rFonts w:ascii="Times New Roman" w:eastAsia="Times New Roman" w:hAnsi="Times New Roman"/>
          <w:sz w:val="20"/>
          <w:szCs w:val="20"/>
          <w:lang w:val="en-US"/>
        </w:rPr>
        <w:t>grading punishment or treatment</w:t>
      </w:r>
      <w:r w:rsidR="00450448" w:rsidRPr="00A121EA">
        <w:rPr>
          <w:rFonts w:ascii="Times New Roman" w:eastAsia="Times New Roman" w:hAnsi="Times New Roman"/>
          <w:sz w:val="20"/>
          <w:szCs w:val="20"/>
          <w:lang w:val="en-US"/>
        </w:rPr>
        <w:t>”</w:t>
      </w:r>
      <w:r w:rsidR="000333AB" w:rsidRPr="000333AB">
        <w:rPr>
          <w:rStyle w:val="FootnoteReference"/>
          <w:sz w:val="20"/>
          <w:szCs w:val="20"/>
        </w:rPr>
        <w:t xml:space="preserve"> </w:t>
      </w:r>
      <w:r w:rsidR="000333AB" w:rsidRPr="00A121EA">
        <w:rPr>
          <w:rStyle w:val="FootnoteReference"/>
          <w:sz w:val="20"/>
          <w:szCs w:val="20"/>
        </w:rPr>
        <w:footnoteReference w:id="12"/>
      </w:r>
      <w:r w:rsidR="000333AB" w:rsidRPr="00A121EA">
        <w:rPr>
          <w:rFonts w:ascii="Times New Roman" w:hAnsi="Times New Roman"/>
          <w:sz w:val="20"/>
          <w:szCs w:val="20"/>
        </w:rPr>
        <w:t xml:space="preserve"> </w:t>
      </w:r>
      <w:r w:rsidR="00705436" w:rsidRPr="00705436">
        <w:rPr>
          <w:rFonts w:ascii="Times New Roman" w:hAnsi="Times New Roman"/>
          <w:sz w:val="20"/>
          <w:szCs w:val="20"/>
        </w:rPr>
        <w:t>(</w:t>
      </w:r>
      <w:r w:rsidR="000333AB">
        <w:rPr>
          <w:rFonts w:ascii="Times New Roman" w:hAnsi="Times New Roman"/>
          <w:sz w:val="20"/>
          <w:szCs w:val="20"/>
          <w:lang w:val="en-GB"/>
        </w:rPr>
        <w:t xml:space="preserve">see also </w:t>
      </w:r>
      <w:r w:rsidR="00705436" w:rsidRPr="00705436">
        <w:rPr>
          <w:rFonts w:ascii="Times New Roman" w:hAnsi="Times New Roman"/>
          <w:sz w:val="20"/>
          <w:szCs w:val="20"/>
          <w:lang w:val="en-US"/>
        </w:rPr>
        <w:t>A/56/44, para. 95f).</w:t>
      </w:r>
      <w:r w:rsidR="00450448" w:rsidRPr="00A121EA">
        <w:rPr>
          <w:rStyle w:val="FootnoteReference"/>
          <w:sz w:val="20"/>
          <w:szCs w:val="20"/>
        </w:rPr>
        <w:t xml:space="preserve"> </w:t>
      </w:r>
    </w:p>
    <w:p w14:paraId="2F437E76" w14:textId="77777777" w:rsidR="00780A9A" w:rsidRPr="00A121EA" w:rsidRDefault="00332955" w:rsidP="003D639F">
      <w:pPr>
        <w:pStyle w:val="HChG"/>
      </w:pPr>
      <w:r w:rsidRPr="00A121EA">
        <w:tab/>
      </w:r>
      <w:r w:rsidR="003D639F" w:rsidRPr="00A121EA">
        <w:t>V.</w:t>
      </w:r>
      <w:r w:rsidR="003D639F" w:rsidRPr="00A121EA">
        <w:tab/>
      </w:r>
      <w:r w:rsidR="00B84EC9" w:rsidRPr="00A121EA">
        <w:t>Killings by non-State actors</w:t>
      </w:r>
    </w:p>
    <w:p w14:paraId="4B574B69" w14:textId="77777777" w:rsidR="00780A9A" w:rsidRPr="00A121EA" w:rsidRDefault="003D639F" w:rsidP="003D639F">
      <w:pPr>
        <w:pStyle w:val="H1G"/>
      </w:pPr>
      <w:r w:rsidRPr="00A121EA">
        <w:tab/>
        <w:t>A.</w:t>
      </w:r>
      <w:r w:rsidRPr="00A121EA">
        <w:tab/>
      </w:r>
      <w:r w:rsidR="00B84EC9" w:rsidRPr="00A121EA">
        <w:t>Gang killings</w:t>
      </w:r>
    </w:p>
    <w:p w14:paraId="6EF4CD1D" w14:textId="4077E11C" w:rsidR="0099079B" w:rsidRPr="00A121EA" w:rsidRDefault="00A121EA" w:rsidP="00FB0611">
      <w:pPr>
        <w:pStyle w:val="ListParagraph"/>
        <w:widowControl w:val="0"/>
        <w:autoSpaceDE w:val="0"/>
        <w:autoSpaceDN w:val="0"/>
        <w:adjustRightInd w:val="0"/>
        <w:spacing w:after="120" w:line="240" w:lineRule="atLeast"/>
        <w:ind w:left="1134" w:right="1134"/>
        <w:jc w:val="both"/>
        <w:rPr>
          <w:rFonts w:ascii="Times New Roman" w:hAnsi="Times New Roman"/>
          <w:sz w:val="20"/>
          <w:szCs w:val="20"/>
          <w:lang w:val="en-US"/>
        </w:rPr>
      </w:pPr>
      <w:r>
        <w:rPr>
          <w:rFonts w:ascii="Times New Roman" w:hAnsi="Times New Roman"/>
          <w:sz w:val="20"/>
          <w:szCs w:val="20"/>
          <w:shd w:val="clear" w:color="auto" w:fill="FFFFFF"/>
          <w:lang w:val="en-GB"/>
        </w:rPr>
        <w:t>63</w:t>
      </w:r>
      <w:r w:rsidR="0099079B" w:rsidRPr="00A121EA">
        <w:rPr>
          <w:rFonts w:ascii="Times New Roman" w:hAnsi="Times New Roman"/>
          <w:sz w:val="20"/>
          <w:szCs w:val="20"/>
          <w:shd w:val="clear" w:color="auto" w:fill="FFFFFF"/>
          <w:lang w:val="en-GB"/>
        </w:rPr>
        <w:t>.</w:t>
      </w:r>
      <w:r w:rsidR="0099079B" w:rsidRPr="00A121EA">
        <w:rPr>
          <w:rFonts w:ascii="Times New Roman" w:hAnsi="Times New Roman"/>
          <w:sz w:val="20"/>
          <w:szCs w:val="20"/>
          <w:shd w:val="clear" w:color="auto" w:fill="FFFFFF"/>
          <w:lang w:val="en-GB"/>
        </w:rPr>
        <w:tab/>
      </w:r>
      <w:r w:rsidR="000333AB">
        <w:rPr>
          <w:rFonts w:ascii="Times New Roman" w:hAnsi="Times New Roman"/>
          <w:sz w:val="20"/>
          <w:szCs w:val="20"/>
          <w:shd w:val="clear" w:color="auto" w:fill="FFFFFF"/>
          <w:lang w:val="en-GB"/>
        </w:rPr>
        <w:t>Part</w:t>
      </w:r>
      <w:r w:rsidR="000333AB" w:rsidRPr="00C84242">
        <w:rPr>
          <w:rFonts w:ascii="Times New Roman" w:hAnsi="Times New Roman"/>
          <w:sz w:val="20"/>
          <w:shd w:val="clear" w:color="auto" w:fill="FFFFFF"/>
          <w:lang w:val="en-GB"/>
        </w:rPr>
        <w:t xml:space="preserve"> of the visit </w:t>
      </w:r>
      <w:r w:rsidR="0099079B" w:rsidRPr="00A121EA">
        <w:rPr>
          <w:rFonts w:ascii="Times New Roman" w:hAnsi="Times New Roman"/>
          <w:sz w:val="20"/>
          <w:szCs w:val="20"/>
          <w:shd w:val="clear" w:color="auto" w:fill="FFFFFF"/>
        </w:rPr>
        <w:t>focus</w:t>
      </w:r>
      <w:proofErr w:type="spellStart"/>
      <w:r w:rsidR="000333AB">
        <w:rPr>
          <w:rFonts w:ascii="Times New Roman" w:hAnsi="Times New Roman"/>
          <w:sz w:val="20"/>
          <w:szCs w:val="20"/>
          <w:shd w:val="clear" w:color="auto" w:fill="FFFFFF"/>
          <w:lang w:val="en-GB"/>
        </w:rPr>
        <w:t>ed</w:t>
      </w:r>
      <w:proofErr w:type="spellEnd"/>
      <w:r w:rsidR="000333AB">
        <w:rPr>
          <w:rFonts w:ascii="Times New Roman" w:hAnsi="Times New Roman"/>
          <w:sz w:val="20"/>
          <w:szCs w:val="20"/>
          <w:shd w:val="clear" w:color="auto" w:fill="FFFFFF"/>
        </w:rPr>
        <w:t xml:space="preserve"> on killings by gangs or </w:t>
      </w:r>
      <w:r w:rsidR="000333AB">
        <w:rPr>
          <w:rFonts w:ascii="Times New Roman" w:hAnsi="Times New Roman"/>
          <w:sz w:val="20"/>
          <w:szCs w:val="20"/>
          <w:shd w:val="clear" w:color="auto" w:fill="FFFFFF"/>
          <w:lang w:val="en-GB"/>
        </w:rPr>
        <w:t>“</w:t>
      </w:r>
      <w:r w:rsidR="0099079B" w:rsidRPr="00A121EA">
        <w:rPr>
          <w:rFonts w:ascii="Times New Roman" w:hAnsi="Times New Roman"/>
          <w:i/>
          <w:sz w:val="20"/>
          <w:szCs w:val="20"/>
          <w:shd w:val="clear" w:color="auto" w:fill="FFFFFF"/>
        </w:rPr>
        <w:t>Maras</w:t>
      </w:r>
      <w:r w:rsidR="000333AB">
        <w:rPr>
          <w:rFonts w:ascii="Times New Roman" w:hAnsi="Times New Roman"/>
          <w:i/>
          <w:sz w:val="20"/>
          <w:szCs w:val="20"/>
          <w:shd w:val="clear" w:color="auto" w:fill="FFFFFF"/>
          <w:lang w:val="en-GB"/>
        </w:rPr>
        <w:t>”</w:t>
      </w:r>
      <w:r w:rsidR="0099079B" w:rsidRPr="00A121EA">
        <w:rPr>
          <w:rFonts w:ascii="Times New Roman" w:hAnsi="Times New Roman"/>
          <w:sz w:val="20"/>
          <w:szCs w:val="20"/>
          <w:shd w:val="clear" w:color="auto" w:fill="FFFFFF"/>
        </w:rPr>
        <w:t xml:space="preserve">. </w:t>
      </w:r>
      <w:r w:rsidR="0099079B" w:rsidRPr="00A121EA">
        <w:rPr>
          <w:rFonts w:ascii="Times New Roman" w:hAnsi="Times New Roman"/>
          <w:sz w:val="20"/>
          <w:szCs w:val="20"/>
          <w:lang w:val="en-US"/>
        </w:rPr>
        <w:t>Gangs, by virtue of their territorial control, are responsible for massive human rights</w:t>
      </w:r>
      <w:r w:rsidR="00105618" w:rsidRPr="00A121EA">
        <w:rPr>
          <w:rFonts w:ascii="Times New Roman" w:hAnsi="Times New Roman"/>
          <w:sz w:val="20"/>
          <w:szCs w:val="20"/>
          <w:lang w:val="en-US"/>
        </w:rPr>
        <w:t xml:space="preserve"> violations</w:t>
      </w:r>
      <w:r w:rsidR="0099079B" w:rsidRPr="00A121EA">
        <w:rPr>
          <w:rFonts w:ascii="Times New Roman" w:hAnsi="Times New Roman"/>
          <w:sz w:val="20"/>
          <w:szCs w:val="20"/>
          <w:lang w:val="en-US"/>
        </w:rPr>
        <w:t>, including a large proportion of El Salvador’s homicides. The Special Rapporteur found that most of these killings are not random criminal acts. They are organized and appear to be part of something close to a deliberate “strategy,” targeting security personnel and their families to terrorize them.</w:t>
      </w:r>
    </w:p>
    <w:p w14:paraId="70D29C01" w14:textId="2D115C00" w:rsidR="0099079B" w:rsidRPr="00A121EA" w:rsidRDefault="00A121EA" w:rsidP="00FB0611">
      <w:pPr>
        <w:pStyle w:val="ListParagraph"/>
        <w:widowControl w:val="0"/>
        <w:autoSpaceDE w:val="0"/>
        <w:autoSpaceDN w:val="0"/>
        <w:adjustRightInd w:val="0"/>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64</w:t>
      </w:r>
      <w:r w:rsidR="0099079B" w:rsidRPr="00A121EA">
        <w:rPr>
          <w:rFonts w:ascii="Times New Roman" w:hAnsi="Times New Roman"/>
          <w:sz w:val="20"/>
          <w:szCs w:val="20"/>
          <w:lang w:val="en-US"/>
        </w:rPr>
        <w:t>.</w:t>
      </w:r>
      <w:r w:rsidR="0099079B" w:rsidRPr="00A121EA">
        <w:rPr>
          <w:rFonts w:ascii="Times New Roman" w:hAnsi="Times New Roman"/>
          <w:sz w:val="20"/>
          <w:szCs w:val="20"/>
          <w:lang w:val="en-US"/>
        </w:rPr>
        <w:tab/>
        <w:t>There are two main gangs operating on the territory of El Salvador</w:t>
      </w:r>
      <w:r w:rsidR="00B3760D" w:rsidRPr="00A121EA">
        <w:rPr>
          <w:rFonts w:ascii="Times New Roman" w:hAnsi="Times New Roman"/>
          <w:sz w:val="20"/>
          <w:szCs w:val="20"/>
          <w:lang w:val="en-US"/>
        </w:rPr>
        <w:t xml:space="preserve"> with an unverified estimated total of 60,000 members, mostly young men</w:t>
      </w:r>
      <w:r w:rsidR="0099079B" w:rsidRPr="00A121EA">
        <w:rPr>
          <w:rFonts w:ascii="Times New Roman" w:hAnsi="Times New Roman"/>
          <w:sz w:val="20"/>
          <w:szCs w:val="20"/>
          <w:lang w:val="en-US"/>
        </w:rPr>
        <w:t xml:space="preserve">: </w:t>
      </w:r>
      <w:r w:rsidR="0099079B" w:rsidRPr="00A121EA">
        <w:rPr>
          <w:rFonts w:ascii="Times New Roman" w:hAnsi="Times New Roman"/>
          <w:sz w:val="20"/>
          <w:szCs w:val="20"/>
          <w:shd w:val="clear" w:color="auto" w:fill="FFFFFF"/>
        </w:rPr>
        <w:t>MS-13, compris</w:t>
      </w:r>
      <w:proofErr w:type="spellStart"/>
      <w:r w:rsidR="00B3760D" w:rsidRPr="00A121EA">
        <w:rPr>
          <w:rFonts w:ascii="Times New Roman" w:hAnsi="Times New Roman"/>
          <w:sz w:val="20"/>
          <w:szCs w:val="20"/>
          <w:shd w:val="clear" w:color="auto" w:fill="FFFFFF"/>
          <w:lang w:val="en-GB"/>
        </w:rPr>
        <w:t>ing</w:t>
      </w:r>
      <w:proofErr w:type="spellEnd"/>
      <w:r w:rsidR="0099079B" w:rsidRPr="00A121EA">
        <w:rPr>
          <w:rFonts w:ascii="Times New Roman" w:hAnsi="Times New Roman"/>
          <w:sz w:val="20"/>
          <w:szCs w:val="20"/>
          <w:shd w:val="clear" w:color="auto" w:fill="FFFFFF"/>
        </w:rPr>
        <w:t xml:space="preserve"> an estimated two</w:t>
      </w:r>
      <w:r w:rsidR="00953170">
        <w:rPr>
          <w:rFonts w:ascii="Times New Roman" w:hAnsi="Times New Roman"/>
          <w:sz w:val="20"/>
          <w:szCs w:val="20"/>
          <w:shd w:val="clear" w:color="auto" w:fill="FFFFFF"/>
          <w:lang w:val="en-GB"/>
        </w:rPr>
        <w:t>-</w:t>
      </w:r>
      <w:r w:rsidR="0099079B" w:rsidRPr="00A121EA">
        <w:rPr>
          <w:rFonts w:ascii="Times New Roman" w:hAnsi="Times New Roman"/>
          <w:sz w:val="20"/>
          <w:szCs w:val="20"/>
          <w:shd w:val="clear" w:color="auto" w:fill="FFFFFF"/>
        </w:rPr>
        <w:t>thirds of gang</w:t>
      </w:r>
      <w:r w:rsidR="000600C6">
        <w:rPr>
          <w:rFonts w:ascii="Times New Roman" w:hAnsi="Times New Roman"/>
          <w:sz w:val="20"/>
          <w:szCs w:val="20"/>
          <w:shd w:val="clear" w:color="auto" w:fill="FFFFFF"/>
          <w:lang w:val="en-GB"/>
        </w:rPr>
        <w:t>-</w:t>
      </w:r>
      <w:r w:rsidR="0099079B" w:rsidRPr="00A121EA">
        <w:rPr>
          <w:rFonts w:ascii="Times New Roman" w:hAnsi="Times New Roman"/>
          <w:sz w:val="20"/>
          <w:szCs w:val="20"/>
          <w:shd w:val="clear" w:color="auto" w:fill="FFFFFF"/>
        </w:rPr>
        <w:t>members, and two factions of 18th Street (Barrio 18).</w:t>
      </w:r>
      <w:r w:rsidR="00B3760D" w:rsidRPr="00A121EA">
        <w:rPr>
          <w:rFonts w:ascii="Times New Roman" w:hAnsi="Times New Roman"/>
          <w:sz w:val="20"/>
          <w:szCs w:val="20"/>
          <w:shd w:val="clear" w:color="auto" w:fill="FFFFFF"/>
          <w:lang w:val="en-GB"/>
        </w:rPr>
        <w:t xml:space="preserve"> A</w:t>
      </w:r>
      <w:r w:rsidR="0099079B" w:rsidRPr="00A121EA">
        <w:rPr>
          <w:rFonts w:ascii="Times New Roman" w:hAnsi="Times New Roman"/>
          <w:sz w:val="20"/>
          <w:szCs w:val="20"/>
          <w:shd w:val="clear" w:color="auto" w:fill="FFFFFF"/>
        </w:rPr>
        <w:t xml:space="preserve"> possible re-organization of the gang </w:t>
      </w:r>
      <w:r w:rsidR="00B3760D" w:rsidRPr="00A121EA">
        <w:rPr>
          <w:rFonts w:ascii="Times New Roman" w:hAnsi="Times New Roman"/>
          <w:sz w:val="20"/>
          <w:szCs w:val="20"/>
          <w:shd w:val="clear" w:color="auto" w:fill="FFFFFF"/>
          <w:lang w:val="en-GB"/>
        </w:rPr>
        <w:t>landscape appears to be</w:t>
      </w:r>
      <w:r w:rsidR="0099079B" w:rsidRPr="00A121EA">
        <w:rPr>
          <w:rFonts w:ascii="Times New Roman" w:hAnsi="Times New Roman"/>
          <w:sz w:val="20"/>
          <w:szCs w:val="20"/>
          <w:shd w:val="clear" w:color="auto" w:fill="FFFFFF"/>
        </w:rPr>
        <w:t xml:space="preserve"> underway with the emergence of splinter groups. </w:t>
      </w:r>
      <w:r w:rsidR="0099079B" w:rsidRPr="00A121EA">
        <w:rPr>
          <w:rFonts w:ascii="Times New Roman" w:hAnsi="Times New Roman"/>
          <w:sz w:val="20"/>
          <w:szCs w:val="20"/>
        </w:rPr>
        <w:t xml:space="preserve">Some sources suggest that the </w:t>
      </w:r>
      <w:r w:rsidR="00254924" w:rsidRPr="00A121EA">
        <w:rPr>
          <w:rFonts w:ascii="Times New Roman" w:hAnsi="Times New Roman"/>
          <w:sz w:val="20"/>
          <w:szCs w:val="20"/>
          <w:lang w:val="en-GB"/>
        </w:rPr>
        <w:t xml:space="preserve">support base of these </w:t>
      </w:r>
      <w:r w:rsidR="0099079B" w:rsidRPr="00A121EA">
        <w:rPr>
          <w:rFonts w:ascii="Times New Roman" w:hAnsi="Times New Roman"/>
          <w:sz w:val="20"/>
          <w:szCs w:val="20"/>
        </w:rPr>
        <w:t>gangs</w:t>
      </w:r>
      <w:r w:rsidR="00254924" w:rsidRPr="00A121EA">
        <w:rPr>
          <w:rFonts w:ascii="Times New Roman" w:hAnsi="Times New Roman"/>
          <w:sz w:val="20"/>
          <w:szCs w:val="20"/>
        </w:rPr>
        <w:t xml:space="preserve"> </w:t>
      </w:r>
      <w:r w:rsidR="0099079B" w:rsidRPr="00A121EA">
        <w:rPr>
          <w:rFonts w:ascii="Times New Roman" w:hAnsi="Times New Roman"/>
          <w:sz w:val="20"/>
          <w:szCs w:val="20"/>
        </w:rPr>
        <w:t xml:space="preserve">includes </w:t>
      </w:r>
      <w:r w:rsidR="00254924" w:rsidRPr="00A121EA">
        <w:rPr>
          <w:rFonts w:ascii="Times New Roman" w:hAnsi="Times New Roman"/>
          <w:sz w:val="20"/>
          <w:szCs w:val="20"/>
          <w:lang w:val="en-US"/>
        </w:rPr>
        <w:t>some 500,000 people (</w:t>
      </w:r>
      <w:r w:rsidR="0099079B" w:rsidRPr="00A121EA">
        <w:rPr>
          <w:rFonts w:ascii="Times New Roman" w:hAnsi="Times New Roman"/>
          <w:sz w:val="20"/>
          <w:szCs w:val="20"/>
          <w:lang w:val="en-US"/>
        </w:rPr>
        <w:t>almost 8</w:t>
      </w:r>
      <w:r w:rsidR="00953170">
        <w:rPr>
          <w:rFonts w:ascii="Times New Roman" w:hAnsi="Times New Roman"/>
          <w:sz w:val="20"/>
          <w:szCs w:val="20"/>
          <w:lang w:val="en-US"/>
        </w:rPr>
        <w:t>%</w:t>
      </w:r>
      <w:r w:rsidR="0099079B" w:rsidRPr="00A121EA">
        <w:rPr>
          <w:rFonts w:ascii="Times New Roman" w:hAnsi="Times New Roman"/>
          <w:sz w:val="20"/>
          <w:szCs w:val="20"/>
          <w:lang w:val="en-US"/>
        </w:rPr>
        <w:t xml:space="preserve"> of the total population</w:t>
      </w:r>
      <w:r w:rsidR="00254924" w:rsidRPr="00A121EA">
        <w:rPr>
          <w:rFonts w:ascii="Times New Roman" w:hAnsi="Times New Roman"/>
          <w:sz w:val="20"/>
          <w:szCs w:val="20"/>
          <w:lang w:val="en-US"/>
        </w:rPr>
        <w:t>)</w:t>
      </w:r>
      <w:r w:rsidR="0099079B" w:rsidRPr="00A121EA">
        <w:rPr>
          <w:rFonts w:ascii="Times New Roman" w:hAnsi="Times New Roman"/>
          <w:sz w:val="20"/>
          <w:szCs w:val="20"/>
          <w:lang w:val="en-US"/>
        </w:rPr>
        <w:t xml:space="preserve">. However, the Special Rapporteur was also told that whomever lives in gang territory has little choice </w:t>
      </w:r>
      <w:r w:rsidR="0099079B" w:rsidRPr="00A121EA">
        <w:rPr>
          <w:rFonts w:ascii="Times New Roman" w:hAnsi="Times New Roman"/>
          <w:sz w:val="20"/>
          <w:szCs w:val="20"/>
          <w:lang w:val="en-US"/>
        </w:rPr>
        <w:lastRenderedPageBreak/>
        <w:t xml:space="preserve">but to “cooperate” with them. </w:t>
      </w:r>
    </w:p>
    <w:p w14:paraId="5652B63C" w14:textId="2A0AF8FB" w:rsidR="0099079B" w:rsidRPr="00A121EA" w:rsidRDefault="00A121EA" w:rsidP="00FB0611">
      <w:pPr>
        <w:pStyle w:val="ListParagraph"/>
        <w:widowControl w:val="0"/>
        <w:autoSpaceDE w:val="0"/>
        <w:autoSpaceDN w:val="0"/>
        <w:adjustRightInd w:val="0"/>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shd w:val="clear" w:color="auto" w:fill="FFFFFF"/>
          <w:lang w:val="en-GB"/>
        </w:rPr>
        <w:t>65</w:t>
      </w:r>
      <w:r w:rsidR="0099079B" w:rsidRPr="00A121EA">
        <w:rPr>
          <w:rFonts w:ascii="Times New Roman" w:hAnsi="Times New Roman"/>
          <w:sz w:val="20"/>
          <w:szCs w:val="20"/>
          <w:shd w:val="clear" w:color="auto" w:fill="FFFFFF"/>
          <w:lang w:val="en-GB"/>
        </w:rPr>
        <w:t>.</w:t>
      </w:r>
      <w:r w:rsidR="0099079B" w:rsidRPr="00A121EA">
        <w:rPr>
          <w:rFonts w:ascii="Times New Roman" w:hAnsi="Times New Roman"/>
          <w:sz w:val="20"/>
          <w:szCs w:val="20"/>
          <w:shd w:val="clear" w:color="auto" w:fill="FFFFFF"/>
          <w:lang w:val="en-GB"/>
        </w:rPr>
        <w:tab/>
      </w:r>
      <w:r w:rsidR="00C77C3E" w:rsidRPr="00A121EA">
        <w:rPr>
          <w:rFonts w:ascii="Times New Roman" w:hAnsi="Times New Roman"/>
          <w:sz w:val="20"/>
          <w:szCs w:val="20"/>
          <w:shd w:val="clear" w:color="auto" w:fill="FFFFFF"/>
        </w:rPr>
        <w:t>Interlocutors pointed to the complex and multiple factors influencing gangs’ origins and development, including the</w:t>
      </w:r>
      <w:r w:rsidR="00C77C3E" w:rsidRPr="00A121EA">
        <w:rPr>
          <w:rFonts w:ascii="Times New Roman" w:hAnsi="Times New Roman"/>
          <w:sz w:val="20"/>
          <w:szCs w:val="20"/>
          <w:shd w:val="clear" w:color="auto" w:fill="FFFFFF"/>
          <w:lang w:val="en-GB"/>
        </w:rPr>
        <w:t xml:space="preserve"> past</w:t>
      </w:r>
      <w:r w:rsidR="00C77C3E" w:rsidRPr="00A121EA">
        <w:rPr>
          <w:rFonts w:ascii="Times New Roman" w:hAnsi="Times New Roman"/>
          <w:sz w:val="20"/>
          <w:szCs w:val="20"/>
          <w:shd w:val="clear" w:color="auto" w:fill="FFFFFF"/>
        </w:rPr>
        <w:t xml:space="preserve"> internal armed conflict, immigration, family disintegration, natural disasters, economic policies</w:t>
      </w:r>
      <w:r w:rsidR="00C77C3E" w:rsidRPr="00A121EA">
        <w:rPr>
          <w:rFonts w:ascii="Times New Roman" w:hAnsi="Times New Roman"/>
          <w:sz w:val="20"/>
          <w:szCs w:val="20"/>
          <w:shd w:val="clear" w:color="auto" w:fill="FFFFFF"/>
          <w:lang w:val="en-GB"/>
        </w:rPr>
        <w:t xml:space="preserve"> and</w:t>
      </w:r>
      <w:r w:rsidR="00C77C3E" w:rsidRPr="00A121EA">
        <w:rPr>
          <w:rFonts w:ascii="Times New Roman" w:hAnsi="Times New Roman"/>
          <w:sz w:val="20"/>
          <w:szCs w:val="20"/>
          <w:shd w:val="clear" w:color="auto" w:fill="FFFFFF"/>
        </w:rPr>
        <w:t xml:space="preserve"> </w:t>
      </w:r>
      <w:r w:rsidR="00C77C3E" w:rsidRPr="00A121EA">
        <w:rPr>
          <w:rFonts w:ascii="Times New Roman" w:hAnsi="Times New Roman"/>
          <w:sz w:val="20"/>
          <w:szCs w:val="20"/>
          <w:lang w:val="en-US"/>
        </w:rPr>
        <w:t xml:space="preserve">mass deportations from the U.S. in the late 1990s, and </w:t>
      </w:r>
      <w:r w:rsidR="0099079B" w:rsidRPr="00A121EA">
        <w:rPr>
          <w:rFonts w:ascii="Times New Roman" w:hAnsi="Times New Roman"/>
          <w:sz w:val="20"/>
          <w:szCs w:val="20"/>
          <w:shd w:val="clear" w:color="auto" w:fill="FFFFFF"/>
        </w:rPr>
        <w:t xml:space="preserve">highlighted the following </w:t>
      </w:r>
      <w:r w:rsidR="00254924" w:rsidRPr="00A121EA">
        <w:rPr>
          <w:rFonts w:ascii="Times New Roman" w:hAnsi="Times New Roman"/>
          <w:sz w:val="20"/>
          <w:szCs w:val="20"/>
          <w:shd w:val="clear" w:color="auto" w:fill="FFFFFF"/>
          <w:lang w:val="en-GB"/>
        </w:rPr>
        <w:t xml:space="preserve">gang </w:t>
      </w:r>
      <w:r w:rsidR="0099079B" w:rsidRPr="00A121EA">
        <w:rPr>
          <w:rFonts w:ascii="Times New Roman" w:hAnsi="Times New Roman"/>
          <w:sz w:val="20"/>
          <w:szCs w:val="20"/>
          <w:shd w:val="clear" w:color="auto" w:fill="FFFFFF"/>
        </w:rPr>
        <w:t xml:space="preserve">characteristics </w:t>
      </w:r>
      <w:r w:rsidR="00254924" w:rsidRPr="00A121EA">
        <w:rPr>
          <w:rFonts w:ascii="Times New Roman" w:hAnsi="Times New Roman"/>
          <w:sz w:val="20"/>
          <w:szCs w:val="20"/>
          <w:shd w:val="clear" w:color="auto" w:fill="FFFFFF"/>
          <w:lang w:val="en-GB"/>
        </w:rPr>
        <w:t xml:space="preserve">as regards </w:t>
      </w:r>
      <w:r w:rsidR="0099079B" w:rsidRPr="00A121EA">
        <w:rPr>
          <w:rFonts w:ascii="Times New Roman" w:hAnsi="Times New Roman"/>
          <w:sz w:val="20"/>
          <w:szCs w:val="20"/>
          <w:shd w:val="clear" w:color="auto" w:fill="FFFFFF"/>
        </w:rPr>
        <w:t xml:space="preserve">their organization and modus operandi: </w:t>
      </w:r>
    </w:p>
    <w:p w14:paraId="54B9F871" w14:textId="1B21091E" w:rsidR="0099079B" w:rsidRPr="00A121EA" w:rsidRDefault="00254924" w:rsidP="00FB0611">
      <w:pPr>
        <w:pStyle w:val="ListParagraph"/>
        <w:widowControl w:val="0"/>
        <w:numPr>
          <w:ilvl w:val="0"/>
          <w:numId w:val="34"/>
        </w:numPr>
        <w:autoSpaceDE w:val="0"/>
        <w:autoSpaceDN w:val="0"/>
        <w:adjustRightInd w:val="0"/>
        <w:spacing w:after="120" w:line="240" w:lineRule="atLeast"/>
        <w:ind w:left="1134" w:right="1134" w:firstLine="567"/>
        <w:contextualSpacing w:val="0"/>
        <w:jc w:val="both"/>
        <w:rPr>
          <w:rFonts w:ascii="Times New Roman" w:hAnsi="Times New Roman"/>
          <w:sz w:val="20"/>
          <w:szCs w:val="20"/>
          <w:shd w:val="clear" w:color="auto" w:fill="FFFFFF"/>
        </w:rPr>
      </w:pPr>
      <w:r w:rsidRPr="00A121EA">
        <w:rPr>
          <w:rFonts w:ascii="Times New Roman" w:hAnsi="Times New Roman"/>
          <w:i/>
          <w:sz w:val="20"/>
          <w:szCs w:val="20"/>
          <w:shd w:val="clear" w:color="auto" w:fill="FFFFFF"/>
          <w:lang w:val="en-GB"/>
        </w:rPr>
        <w:t>E</w:t>
      </w:r>
      <w:r w:rsidR="0099079B" w:rsidRPr="00A121EA">
        <w:rPr>
          <w:rFonts w:ascii="Times New Roman" w:hAnsi="Times New Roman"/>
          <w:i/>
          <w:sz w:val="20"/>
          <w:szCs w:val="20"/>
          <w:shd w:val="clear" w:color="auto" w:fill="FFFFFF"/>
        </w:rPr>
        <w:t xml:space="preserve">xercise </w:t>
      </w:r>
      <w:r w:rsidRPr="00A121EA">
        <w:rPr>
          <w:rFonts w:ascii="Times New Roman" w:hAnsi="Times New Roman"/>
          <w:i/>
          <w:sz w:val="20"/>
          <w:szCs w:val="20"/>
          <w:shd w:val="clear" w:color="auto" w:fill="FFFFFF"/>
          <w:lang w:val="en-GB"/>
        </w:rPr>
        <w:t xml:space="preserve">of </w:t>
      </w:r>
      <w:r w:rsidRPr="00A121EA">
        <w:rPr>
          <w:rFonts w:ascii="Times New Roman" w:hAnsi="Times New Roman"/>
          <w:i/>
          <w:sz w:val="20"/>
          <w:szCs w:val="20"/>
          <w:shd w:val="clear" w:color="auto" w:fill="FFFFFF"/>
        </w:rPr>
        <w:t>territorial control</w:t>
      </w:r>
      <w:r w:rsidR="0099079B" w:rsidRPr="00A121EA">
        <w:rPr>
          <w:rFonts w:ascii="Times New Roman" w:hAnsi="Times New Roman"/>
          <w:sz w:val="20"/>
          <w:szCs w:val="20"/>
          <w:shd w:val="clear" w:color="auto" w:fill="FFFFFF"/>
        </w:rPr>
        <w:t xml:space="preserve"> </w:t>
      </w:r>
      <w:r w:rsidRPr="00A121EA">
        <w:rPr>
          <w:rFonts w:ascii="Times New Roman" w:hAnsi="Times New Roman"/>
          <w:sz w:val="20"/>
          <w:szCs w:val="20"/>
          <w:shd w:val="clear" w:color="auto" w:fill="FFFFFF"/>
          <w:lang w:val="en-GB"/>
        </w:rPr>
        <w:t>expressed through</w:t>
      </w:r>
      <w:r w:rsidR="00C76399" w:rsidRPr="00A121EA">
        <w:rPr>
          <w:rFonts w:ascii="Times New Roman" w:hAnsi="Times New Roman"/>
          <w:sz w:val="20"/>
          <w:szCs w:val="20"/>
          <w:shd w:val="clear" w:color="auto" w:fill="FFFFFF"/>
          <w:lang w:val="en-GB"/>
        </w:rPr>
        <w:t>,</w:t>
      </w:r>
      <w:r w:rsidRPr="00A121EA">
        <w:rPr>
          <w:rFonts w:ascii="Times New Roman" w:hAnsi="Times New Roman"/>
          <w:sz w:val="20"/>
          <w:szCs w:val="20"/>
          <w:shd w:val="clear" w:color="auto" w:fill="FFFFFF"/>
          <w:lang w:val="en-GB"/>
        </w:rPr>
        <w:t xml:space="preserve"> among others</w:t>
      </w:r>
      <w:r w:rsidR="00C76399" w:rsidRPr="00A121EA">
        <w:rPr>
          <w:rFonts w:ascii="Times New Roman" w:hAnsi="Times New Roman"/>
          <w:sz w:val="20"/>
          <w:szCs w:val="20"/>
          <w:shd w:val="clear" w:color="auto" w:fill="FFFFFF"/>
          <w:lang w:val="en-GB"/>
        </w:rPr>
        <w:t>,</w:t>
      </w:r>
      <w:r w:rsidRPr="00A121EA">
        <w:rPr>
          <w:rFonts w:ascii="Times New Roman" w:hAnsi="Times New Roman"/>
          <w:sz w:val="20"/>
          <w:szCs w:val="20"/>
          <w:shd w:val="clear" w:color="auto" w:fill="FFFFFF"/>
          <w:lang w:val="en-GB"/>
        </w:rPr>
        <w:t xml:space="preserve"> the use of checkpoints</w:t>
      </w:r>
      <w:r w:rsidR="0099079B" w:rsidRPr="00A121EA">
        <w:rPr>
          <w:rFonts w:ascii="Times New Roman" w:hAnsi="Times New Roman"/>
          <w:sz w:val="20"/>
          <w:szCs w:val="20"/>
          <w:shd w:val="clear" w:color="auto" w:fill="FFFFFF"/>
        </w:rPr>
        <w:t>. Gangs reportedly maintain a “presence” in some 247 out of 262 municipalities</w:t>
      </w:r>
      <w:r w:rsidR="00C76399" w:rsidRPr="00A121EA">
        <w:rPr>
          <w:rFonts w:ascii="Times New Roman" w:hAnsi="Times New Roman"/>
          <w:sz w:val="20"/>
          <w:szCs w:val="20"/>
          <w:shd w:val="clear" w:color="auto" w:fill="FFFFFF"/>
          <w:lang w:val="en-GB"/>
        </w:rPr>
        <w:t xml:space="preserve">, </w:t>
      </w:r>
      <w:r w:rsidR="00C76399" w:rsidRPr="00A121EA">
        <w:rPr>
          <w:rFonts w:ascii="Times New Roman" w:hAnsi="Times New Roman"/>
          <w:sz w:val="20"/>
          <w:szCs w:val="20"/>
          <w:shd w:val="clear" w:color="auto" w:fill="FFFFFF"/>
        </w:rPr>
        <w:t>sometimes</w:t>
      </w:r>
      <w:r w:rsidR="000906AA" w:rsidRPr="00A121EA">
        <w:rPr>
          <w:rFonts w:ascii="Times New Roman" w:hAnsi="Times New Roman"/>
          <w:sz w:val="20"/>
          <w:szCs w:val="20"/>
          <w:shd w:val="clear" w:color="auto" w:fill="FFFFFF"/>
          <w:lang w:val="en-GB"/>
        </w:rPr>
        <w:t xml:space="preserve"> of</w:t>
      </w:r>
      <w:r w:rsidR="00C76399" w:rsidRPr="00A121EA">
        <w:rPr>
          <w:rFonts w:ascii="Times New Roman" w:hAnsi="Times New Roman"/>
          <w:sz w:val="20"/>
          <w:szCs w:val="20"/>
          <w:shd w:val="clear" w:color="auto" w:fill="FFFFFF"/>
        </w:rPr>
        <w:t xml:space="preserve"> just a few blocks wide</w:t>
      </w:r>
      <w:r w:rsidR="00C76399" w:rsidRPr="00A121EA">
        <w:rPr>
          <w:rFonts w:ascii="Times New Roman" w:hAnsi="Times New Roman"/>
          <w:sz w:val="20"/>
          <w:szCs w:val="20"/>
          <w:shd w:val="clear" w:color="auto" w:fill="FFFFFF"/>
          <w:lang w:val="en-GB"/>
        </w:rPr>
        <w:t>,</w:t>
      </w:r>
      <w:r w:rsidR="0099079B" w:rsidRPr="00A121EA">
        <w:rPr>
          <w:rFonts w:ascii="Times New Roman" w:hAnsi="Times New Roman"/>
          <w:sz w:val="20"/>
          <w:szCs w:val="20"/>
          <w:shd w:val="clear" w:color="auto" w:fill="FFFFFF"/>
        </w:rPr>
        <w:t>. The narrative regarding gang territories is reminiscent of that used for war-torn countries: people speak of borders, the unauthorised crossi</w:t>
      </w:r>
      <w:r w:rsidR="000906AA" w:rsidRPr="00A121EA">
        <w:rPr>
          <w:rFonts w:ascii="Times New Roman" w:hAnsi="Times New Roman"/>
          <w:sz w:val="20"/>
          <w:szCs w:val="20"/>
          <w:shd w:val="clear" w:color="auto" w:fill="FFFFFF"/>
        </w:rPr>
        <w:t>ng of which may result in death, resulting in</w:t>
      </w:r>
      <w:r w:rsidRPr="00A121EA">
        <w:rPr>
          <w:rFonts w:ascii="Times New Roman" w:hAnsi="Times New Roman"/>
          <w:sz w:val="20"/>
          <w:szCs w:val="20"/>
          <w:shd w:val="clear" w:color="auto" w:fill="FFFFFF"/>
        </w:rPr>
        <w:t xml:space="preserve"> </w:t>
      </w:r>
      <w:r w:rsidR="0099079B" w:rsidRPr="00A121EA">
        <w:rPr>
          <w:rFonts w:ascii="Times New Roman" w:hAnsi="Times New Roman"/>
          <w:sz w:val="20"/>
          <w:szCs w:val="20"/>
          <w:shd w:val="clear" w:color="auto" w:fill="FFFFFF"/>
        </w:rPr>
        <w:t xml:space="preserve">large detours they are forced to make to get to work or reach a certain place. </w:t>
      </w:r>
    </w:p>
    <w:p w14:paraId="7D7CE981" w14:textId="5D677C2C" w:rsidR="0099079B" w:rsidRPr="00A121EA" w:rsidRDefault="0099079B" w:rsidP="00FB0611">
      <w:pPr>
        <w:pStyle w:val="ListParagraph"/>
        <w:widowControl w:val="0"/>
        <w:numPr>
          <w:ilvl w:val="0"/>
          <w:numId w:val="34"/>
        </w:numPr>
        <w:autoSpaceDE w:val="0"/>
        <w:autoSpaceDN w:val="0"/>
        <w:adjustRightInd w:val="0"/>
        <w:spacing w:after="120" w:line="240" w:lineRule="atLeast"/>
        <w:ind w:left="1134" w:right="1134" w:firstLine="567"/>
        <w:contextualSpacing w:val="0"/>
        <w:jc w:val="both"/>
        <w:rPr>
          <w:rFonts w:ascii="Times New Roman" w:hAnsi="Times New Roman"/>
          <w:sz w:val="20"/>
          <w:szCs w:val="20"/>
          <w:shd w:val="clear" w:color="auto" w:fill="FFFFFF"/>
        </w:rPr>
      </w:pPr>
      <w:r w:rsidRPr="00A121EA">
        <w:rPr>
          <w:rFonts w:ascii="Times New Roman" w:hAnsi="Times New Roman"/>
          <w:i/>
          <w:sz w:val="20"/>
          <w:szCs w:val="20"/>
          <w:shd w:val="clear" w:color="auto" w:fill="FFFFFF"/>
        </w:rPr>
        <w:t>Extraction of “revenue”</w:t>
      </w:r>
      <w:r w:rsidR="00B43260" w:rsidRPr="00A121EA">
        <w:rPr>
          <w:rFonts w:ascii="Times New Roman" w:hAnsi="Times New Roman"/>
          <w:i/>
          <w:sz w:val="20"/>
          <w:szCs w:val="20"/>
          <w:shd w:val="clear" w:color="auto" w:fill="FFFFFF"/>
          <w:lang w:val="en-GB"/>
        </w:rPr>
        <w:t xml:space="preserve">, </w:t>
      </w:r>
      <w:r w:rsidR="00B43260" w:rsidRPr="00A121EA">
        <w:rPr>
          <w:rFonts w:ascii="Times New Roman" w:hAnsi="Times New Roman"/>
          <w:sz w:val="20"/>
          <w:szCs w:val="20"/>
          <w:shd w:val="clear" w:color="auto" w:fill="FFFFFF"/>
          <w:lang w:val="en-GB"/>
        </w:rPr>
        <w:t>which</w:t>
      </w:r>
      <w:r w:rsidRPr="00A121EA">
        <w:rPr>
          <w:rFonts w:ascii="Times New Roman" w:hAnsi="Times New Roman"/>
          <w:sz w:val="20"/>
          <w:szCs w:val="20"/>
          <w:shd w:val="clear" w:color="auto" w:fill="FFFFFF"/>
        </w:rPr>
        <w:t xml:space="preserve"> is largely territorially-based and consists of small scale extortion of small businesses. </w:t>
      </w:r>
      <w:r w:rsidRPr="00A121EA">
        <w:rPr>
          <w:rFonts w:ascii="Times New Roman" w:eastAsia="Times New Roman" w:hAnsi="Times New Roman"/>
          <w:sz w:val="20"/>
          <w:szCs w:val="20"/>
        </w:rPr>
        <w:t xml:space="preserve">Some pointed out that gangs do not have direct business control over parts of </w:t>
      </w:r>
      <w:r w:rsidRPr="00A121EA">
        <w:rPr>
          <w:rFonts w:ascii="Times New Roman" w:hAnsi="Times New Roman"/>
          <w:sz w:val="20"/>
          <w:szCs w:val="20"/>
          <w:shd w:val="clear" w:color="auto" w:fill="FFFFFF"/>
        </w:rPr>
        <w:t>the drug trade, but drug traffickers sporadically employ them as “muscle” in some operations.</w:t>
      </w:r>
    </w:p>
    <w:p w14:paraId="3C16EDA1" w14:textId="7054829B" w:rsidR="0099079B" w:rsidRPr="00A121EA" w:rsidRDefault="0099079B" w:rsidP="00FB0611">
      <w:pPr>
        <w:pStyle w:val="ListParagraph"/>
        <w:widowControl w:val="0"/>
        <w:numPr>
          <w:ilvl w:val="0"/>
          <w:numId w:val="34"/>
        </w:numPr>
        <w:autoSpaceDE w:val="0"/>
        <w:autoSpaceDN w:val="0"/>
        <w:adjustRightInd w:val="0"/>
        <w:spacing w:after="120" w:line="240" w:lineRule="atLeast"/>
        <w:ind w:left="1134" w:right="1134" w:firstLine="567"/>
        <w:contextualSpacing w:val="0"/>
        <w:jc w:val="both"/>
        <w:rPr>
          <w:rFonts w:ascii="Times New Roman" w:hAnsi="Times New Roman"/>
          <w:sz w:val="20"/>
          <w:szCs w:val="20"/>
          <w:shd w:val="clear" w:color="auto" w:fill="FFFFFF"/>
        </w:rPr>
      </w:pPr>
      <w:r w:rsidRPr="00A121EA">
        <w:rPr>
          <w:rFonts w:ascii="Times New Roman" w:hAnsi="Times New Roman"/>
          <w:sz w:val="20"/>
          <w:szCs w:val="20"/>
          <w:shd w:val="clear" w:color="auto" w:fill="FFFFFF"/>
        </w:rPr>
        <w:t xml:space="preserve">The typical </w:t>
      </w:r>
      <w:r w:rsidRPr="00A121EA">
        <w:rPr>
          <w:rFonts w:ascii="Times New Roman" w:hAnsi="Times New Roman"/>
          <w:i/>
          <w:sz w:val="20"/>
          <w:szCs w:val="20"/>
          <w:shd w:val="clear" w:color="auto" w:fill="FFFFFF"/>
        </w:rPr>
        <w:t>profile of a gang</w:t>
      </w:r>
      <w:r w:rsidR="000600C6">
        <w:rPr>
          <w:rFonts w:ascii="Times New Roman" w:hAnsi="Times New Roman"/>
          <w:i/>
          <w:sz w:val="20"/>
          <w:szCs w:val="20"/>
          <w:shd w:val="clear" w:color="auto" w:fill="FFFFFF"/>
          <w:lang w:val="en-GB"/>
        </w:rPr>
        <w:t>-</w:t>
      </w:r>
      <w:r w:rsidRPr="00A121EA">
        <w:rPr>
          <w:rFonts w:ascii="Times New Roman" w:hAnsi="Times New Roman"/>
          <w:i/>
          <w:sz w:val="20"/>
          <w:szCs w:val="20"/>
          <w:shd w:val="clear" w:color="auto" w:fill="FFFFFF"/>
        </w:rPr>
        <w:t>members</w:t>
      </w:r>
      <w:r w:rsidRPr="00A121EA">
        <w:rPr>
          <w:rFonts w:ascii="Times New Roman" w:hAnsi="Times New Roman"/>
          <w:sz w:val="20"/>
          <w:szCs w:val="20"/>
          <w:shd w:val="clear" w:color="auto" w:fill="FFFFFF"/>
        </w:rPr>
        <w:t xml:space="preserve"> is a young male, on average 25 years old, usually born to a low-income family</w:t>
      </w:r>
      <w:r w:rsidR="000502F8" w:rsidRPr="00A121EA">
        <w:rPr>
          <w:rFonts w:ascii="Times New Roman" w:hAnsi="Times New Roman"/>
          <w:sz w:val="20"/>
          <w:szCs w:val="20"/>
          <w:shd w:val="clear" w:color="auto" w:fill="FFFFFF"/>
          <w:lang w:val="en-GB"/>
        </w:rPr>
        <w:t xml:space="preserve"> and recruited around the age of 15</w:t>
      </w:r>
      <w:r w:rsidRPr="00A121EA">
        <w:rPr>
          <w:rFonts w:ascii="Times New Roman" w:hAnsi="Times New Roman"/>
          <w:sz w:val="20"/>
          <w:szCs w:val="20"/>
          <w:shd w:val="clear" w:color="auto" w:fill="FFFFFF"/>
        </w:rPr>
        <w:t xml:space="preserve">. </w:t>
      </w:r>
    </w:p>
    <w:p w14:paraId="56A70564" w14:textId="14E0188D" w:rsidR="0099079B" w:rsidRPr="00A121EA" w:rsidRDefault="0099079B" w:rsidP="00FB0611">
      <w:pPr>
        <w:pStyle w:val="ListParagraph"/>
        <w:widowControl w:val="0"/>
        <w:numPr>
          <w:ilvl w:val="0"/>
          <w:numId w:val="34"/>
        </w:numPr>
        <w:autoSpaceDE w:val="0"/>
        <w:autoSpaceDN w:val="0"/>
        <w:adjustRightInd w:val="0"/>
        <w:spacing w:after="120" w:line="240" w:lineRule="atLeast"/>
        <w:ind w:left="1134" w:right="1134" w:firstLine="567"/>
        <w:contextualSpacing w:val="0"/>
        <w:jc w:val="both"/>
        <w:rPr>
          <w:rFonts w:ascii="Times New Roman" w:hAnsi="Times New Roman"/>
          <w:sz w:val="20"/>
          <w:szCs w:val="20"/>
          <w:shd w:val="clear" w:color="auto" w:fill="FFFFFF"/>
        </w:rPr>
      </w:pPr>
      <w:r w:rsidRPr="00A121EA">
        <w:rPr>
          <w:rFonts w:ascii="Times New Roman" w:hAnsi="Times New Roman"/>
          <w:sz w:val="20"/>
          <w:szCs w:val="20"/>
          <w:shd w:val="clear" w:color="auto" w:fill="FFFFFF"/>
        </w:rPr>
        <w:t xml:space="preserve">A number of interlocutors </w:t>
      </w:r>
      <w:r w:rsidR="00AE7FC3">
        <w:rPr>
          <w:rFonts w:ascii="Times New Roman" w:hAnsi="Times New Roman"/>
          <w:sz w:val="20"/>
          <w:szCs w:val="20"/>
          <w:shd w:val="clear" w:color="auto" w:fill="FFFFFF"/>
          <w:lang w:val="en-GB"/>
        </w:rPr>
        <w:t>said</w:t>
      </w:r>
      <w:r w:rsidR="00AE7FC3" w:rsidRPr="00C84242">
        <w:rPr>
          <w:rFonts w:ascii="Times New Roman" w:hAnsi="Times New Roman"/>
          <w:sz w:val="20"/>
          <w:shd w:val="clear" w:color="auto" w:fill="FFFFFF"/>
          <w:lang w:val="en-GB"/>
        </w:rPr>
        <w:t xml:space="preserve"> </w:t>
      </w:r>
      <w:r w:rsidRPr="00A121EA">
        <w:rPr>
          <w:rFonts w:ascii="Times New Roman" w:hAnsi="Times New Roman"/>
          <w:sz w:val="20"/>
          <w:szCs w:val="20"/>
          <w:shd w:val="clear" w:color="auto" w:fill="FFFFFF"/>
        </w:rPr>
        <w:t xml:space="preserve">that all political parties have, at </w:t>
      </w:r>
      <w:r w:rsidR="00B43260" w:rsidRPr="00A121EA">
        <w:rPr>
          <w:rFonts w:ascii="Times New Roman" w:hAnsi="Times New Roman"/>
          <w:sz w:val="20"/>
          <w:szCs w:val="20"/>
          <w:shd w:val="clear" w:color="auto" w:fill="FFFFFF"/>
          <w:lang w:val="en-GB"/>
        </w:rPr>
        <w:t xml:space="preserve">one point </w:t>
      </w:r>
      <w:r w:rsidRPr="00A121EA">
        <w:rPr>
          <w:rFonts w:ascii="Times New Roman" w:hAnsi="Times New Roman"/>
          <w:sz w:val="20"/>
          <w:szCs w:val="20"/>
          <w:shd w:val="clear" w:color="auto" w:fill="FFFFFF"/>
        </w:rPr>
        <w:t xml:space="preserve">or another, </w:t>
      </w:r>
      <w:r w:rsidRPr="00A121EA">
        <w:rPr>
          <w:rFonts w:ascii="Times New Roman" w:hAnsi="Times New Roman"/>
          <w:i/>
          <w:sz w:val="20"/>
          <w:szCs w:val="20"/>
          <w:shd w:val="clear" w:color="auto" w:fill="FFFFFF"/>
        </w:rPr>
        <w:t>“negotiated” with gangs</w:t>
      </w:r>
      <w:r w:rsidRPr="00A121EA">
        <w:rPr>
          <w:rFonts w:ascii="Times New Roman" w:hAnsi="Times New Roman"/>
          <w:sz w:val="20"/>
          <w:szCs w:val="20"/>
          <w:shd w:val="clear" w:color="auto" w:fill="FFFFFF"/>
        </w:rPr>
        <w:t>, if only to obtain authorisation to run electoral ral</w:t>
      </w:r>
      <w:r w:rsidR="00B43260" w:rsidRPr="00A121EA">
        <w:rPr>
          <w:rFonts w:ascii="Times New Roman" w:hAnsi="Times New Roman"/>
          <w:sz w:val="20"/>
          <w:szCs w:val="20"/>
          <w:shd w:val="clear" w:color="auto" w:fill="FFFFFF"/>
        </w:rPr>
        <w:t xml:space="preserve">lies and gain electoral votes. </w:t>
      </w:r>
      <w:r w:rsidRPr="00A121EA">
        <w:rPr>
          <w:rFonts w:ascii="Times New Roman" w:hAnsi="Times New Roman"/>
          <w:sz w:val="20"/>
          <w:szCs w:val="20"/>
          <w:shd w:val="clear" w:color="auto" w:fill="FFFFFF"/>
        </w:rPr>
        <w:t xml:space="preserve">Also, some indicated that both major political parties have </w:t>
      </w:r>
      <w:r w:rsidRPr="00A121EA">
        <w:rPr>
          <w:rFonts w:ascii="Times New Roman" w:hAnsi="Times New Roman"/>
          <w:sz w:val="20"/>
          <w:szCs w:val="20"/>
        </w:rPr>
        <w:t xml:space="preserve">allegedly paid gangs in exchange for votes. </w:t>
      </w:r>
      <w:r w:rsidRPr="00A121EA">
        <w:rPr>
          <w:rFonts w:ascii="Times New Roman" w:hAnsi="Times New Roman"/>
          <w:sz w:val="20"/>
          <w:szCs w:val="20"/>
          <w:shd w:val="clear" w:color="auto" w:fill="FFFFFF"/>
        </w:rPr>
        <w:t xml:space="preserve">These were consistent allegations, which the Special Rapporteur could not verify. </w:t>
      </w:r>
    </w:p>
    <w:p w14:paraId="6086A73E" w14:textId="18917732" w:rsidR="0099079B" w:rsidRPr="00A121EA" w:rsidRDefault="00B43260" w:rsidP="00FB0611">
      <w:pPr>
        <w:pStyle w:val="NormalWeb"/>
        <w:widowControl w:val="0"/>
        <w:numPr>
          <w:ilvl w:val="0"/>
          <w:numId w:val="34"/>
        </w:numPr>
        <w:shd w:val="clear" w:color="auto" w:fill="FFFFFF"/>
        <w:autoSpaceDE w:val="0"/>
        <w:autoSpaceDN w:val="0"/>
        <w:adjustRightInd w:val="0"/>
        <w:spacing w:before="0" w:beforeAutospacing="0" w:after="120" w:afterAutospacing="0" w:line="240" w:lineRule="atLeast"/>
        <w:ind w:left="1134" w:right="1134" w:firstLine="567"/>
        <w:jc w:val="both"/>
        <w:rPr>
          <w:sz w:val="20"/>
          <w:szCs w:val="20"/>
          <w:shd w:val="clear" w:color="auto" w:fill="FFFFFF"/>
        </w:rPr>
      </w:pPr>
      <w:r w:rsidRPr="00A121EA">
        <w:rPr>
          <w:sz w:val="20"/>
          <w:szCs w:val="20"/>
          <w:shd w:val="clear" w:color="auto" w:fill="FFFFFF"/>
        </w:rPr>
        <w:t>The modus operandi of gang</w:t>
      </w:r>
      <w:r w:rsidR="000600C6">
        <w:rPr>
          <w:sz w:val="20"/>
          <w:szCs w:val="20"/>
          <w:shd w:val="clear" w:color="auto" w:fill="FFFFFF"/>
        </w:rPr>
        <w:t>-</w:t>
      </w:r>
      <w:r w:rsidRPr="00A121EA">
        <w:rPr>
          <w:sz w:val="20"/>
          <w:szCs w:val="20"/>
          <w:shd w:val="clear" w:color="auto" w:fill="FFFFFF"/>
        </w:rPr>
        <w:t>members include the commission of</w:t>
      </w:r>
      <w:r w:rsidR="002F0F0C">
        <w:rPr>
          <w:sz w:val="20"/>
          <w:szCs w:val="20"/>
          <w:shd w:val="clear" w:color="auto" w:fill="FFFFFF"/>
        </w:rPr>
        <w:t xml:space="preserve"> </w:t>
      </w:r>
      <w:r w:rsidR="0099079B" w:rsidRPr="00A121EA">
        <w:rPr>
          <w:i/>
          <w:sz w:val="20"/>
          <w:szCs w:val="20"/>
          <w:shd w:val="clear" w:color="auto" w:fill="FFFFFF"/>
        </w:rPr>
        <w:t>a range of serious and pervasive violations</w:t>
      </w:r>
      <w:r w:rsidR="0099079B" w:rsidRPr="00A121EA">
        <w:rPr>
          <w:sz w:val="20"/>
          <w:szCs w:val="20"/>
          <w:shd w:val="clear" w:color="auto" w:fill="FFFFFF"/>
        </w:rPr>
        <w:t xml:space="preserve"> within the territories they control and sometimes beyond: </w:t>
      </w:r>
    </w:p>
    <w:p w14:paraId="28CACE2A" w14:textId="7EF56FD2" w:rsidR="0099079B" w:rsidRPr="00A121EA" w:rsidRDefault="00C77C3E" w:rsidP="00FB0611">
      <w:pPr>
        <w:pStyle w:val="ListParagraph"/>
        <w:widowControl w:val="0"/>
        <w:numPr>
          <w:ilvl w:val="1"/>
          <w:numId w:val="17"/>
        </w:numPr>
        <w:autoSpaceDE w:val="0"/>
        <w:autoSpaceDN w:val="0"/>
        <w:adjustRightInd w:val="0"/>
        <w:spacing w:after="120" w:line="240" w:lineRule="atLeast"/>
        <w:ind w:left="2410" w:right="1134" w:hanging="142"/>
        <w:jc w:val="both"/>
        <w:rPr>
          <w:rFonts w:ascii="Times New Roman" w:hAnsi="Times New Roman"/>
          <w:sz w:val="20"/>
          <w:szCs w:val="20"/>
          <w:shd w:val="clear" w:color="auto" w:fill="FFFFFF"/>
        </w:rPr>
      </w:pPr>
      <w:r w:rsidRPr="00A121EA">
        <w:rPr>
          <w:rFonts w:ascii="Times New Roman" w:hAnsi="Times New Roman"/>
          <w:sz w:val="20"/>
          <w:szCs w:val="20"/>
          <w:shd w:val="clear" w:color="auto" w:fill="FFFFFF"/>
          <w:lang w:val="en-GB"/>
        </w:rPr>
        <w:t>S</w:t>
      </w:r>
      <w:r w:rsidR="0099079B" w:rsidRPr="00A121EA">
        <w:rPr>
          <w:rFonts w:ascii="Times New Roman" w:hAnsi="Times New Roman"/>
          <w:sz w:val="20"/>
          <w:szCs w:val="20"/>
          <w:shd w:val="clear" w:color="auto" w:fill="FFFFFF"/>
        </w:rPr>
        <w:t>exual violence and exploitation</w:t>
      </w:r>
      <w:r w:rsidR="00220D56">
        <w:rPr>
          <w:rFonts w:ascii="Times New Roman" w:hAnsi="Times New Roman"/>
          <w:sz w:val="20"/>
          <w:szCs w:val="20"/>
          <w:shd w:val="clear" w:color="auto" w:fill="FFFFFF"/>
          <w:lang w:val="en-GB"/>
        </w:rPr>
        <w:t>, including rape,</w:t>
      </w:r>
      <w:r w:rsidR="0099079B" w:rsidRPr="00A121EA">
        <w:rPr>
          <w:rFonts w:ascii="Times New Roman" w:hAnsi="Times New Roman"/>
          <w:sz w:val="20"/>
          <w:szCs w:val="20"/>
          <w:shd w:val="clear" w:color="auto" w:fill="FFFFFF"/>
        </w:rPr>
        <w:t xml:space="preserve"> of women and girls; </w:t>
      </w:r>
    </w:p>
    <w:p w14:paraId="0753F688" w14:textId="77777777" w:rsidR="0099079B" w:rsidRPr="00A121EA" w:rsidRDefault="0099079B" w:rsidP="00FB0611">
      <w:pPr>
        <w:pStyle w:val="ListParagraph"/>
        <w:widowControl w:val="0"/>
        <w:numPr>
          <w:ilvl w:val="1"/>
          <w:numId w:val="17"/>
        </w:numPr>
        <w:autoSpaceDE w:val="0"/>
        <w:autoSpaceDN w:val="0"/>
        <w:adjustRightInd w:val="0"/>
        <w:spacing w:after="120" w:line="240" w:lineRule="atLeast"/>
        <w:ind w:left="2410" w:right="1134" w:hanging="142"/>
        <w:jc w:val="both"/>
        <w:rPr>
          <w:rFonts w:ascii="Times New Roman" w:hAnsi="Times New Roman"/>
          <w:sz w:val="20"/>
          <w:szCs w:val="20"/>
          <w:shd w:val="clear" w:color="auto" w:fill="FFFFFF"/>
        </w:rPr>
      </w:pPr>
      <w:r w:rsidRPr="00A121EA">
        <w:rPr>
          <w:rFonts w:ascii="Times New Roman" w:hAnsi="Times New Roman"/>
          <w:sz w:val="20"/>
          <w:szCs w:val="20"/>
          <w:shd w:val="clear" w:color="auto" w:fill="FFFFFF"/>
        </w:rPr>
        <w:t>Restrictions on freedom of movement and forced internal displacement;</w:t>
      </w:r>
    </w:p>
    <w:p w14:paraId="3B2567A5" w14:textId="77777777" w:rsidR="0099079B" w:rsidRPr="00A121EA" w:rsidRDefault="0099079B" w:rsidP="00FB0611">
      <w:pPr>
        <w:pStyle w:val="ListParagraph"/>
        <w:widowControl w:val="0"/>
        <w:numPr>
          <w:ilvl w:val="1"/>
          <w:numId w:val="17"/>
        </w:numPr>
        <w:autoSpaceDE w:val="0"/>
        <w:autoSpaceDN w:val="0"/>
        <w:adjustRightInd w:val="0"/>
        <w:spacing w:after="120" w:line="240" w:lineRule="atLeast"/>
        <w:ind w:left="2410" w:right="1134" w:hanging="142"/>
        <w:jc w:val="both"/>
        <w:rPr>
          <w:rFonts w:ascii="Times New Roman" w:hAnsi="Times New Roman"/>
          <w:sz w:val="20"/>
          <w:szCs w:val="20"/>
          <w:shd w:val="clear" w:color="auto" w:fill="FFFFFF"/>
        </w:rPr>
      </w:pPr>
      <w:r w:rsidRPr="00A121EA">
        <w:rPr>
          <w:rFonts w:ascii="Times New Roman" w:hAnsi="Times New Roman"/>
          <w:sz w:val="20"/>
          <w:szCs w:val="20"/>
          <w:shd w:val="clear" w:color="auto" w:fill="FFFFFF"/>
        </w:rPr>
        <w:t>Forced recruitment of children, including through control over schools;</w:t>
      </w:r>
    </w:p>
    <w:p w14:paraId="2505ED2D" w14:textId="648FDFE8" w:rsidR="0099079B" w:rsidRDefault="00C77C3E" w:rsidP="00FB0611">
      <w:pPr>
        <w:pStyle w:val="ListParagraph"/>
        <w:widowControl w:val="0"/>
        <w:numPr>
          <w:ilvl w:val="1"/>
          <w:numId w:val="17"/>
        </w:numPr>
        <w:autoSpaceDE w:val="0"/>
        <w:autoSpaceDN w:val="0"/>
        <w:adjustRightInd w:val="0"/>
        <w:spacing w:after="120" w:line="240" w:lineRule="atLeast"/>
        <w:ind w:left="2410" w:right="1134" w:hanging="142"/>
        <w:contextualSpacing w:val="0"/>
        <w:jc w:val="both"/>
        <w:rPr>
          <w:rFonts w:ascii="Times New Roman" w:hAnsi="Times New Roman"/>
          <w:sz w:val="20"/>
          <w:szCs w:val="20"/>
          <w:shd w:val="clear" w:color="auto" w:fill="FFFFFF"/>
        </w:rPr>
      </w:pPr>
      <w:r w:rsidRPr="00A121EA">
        <w:rPr>
          <w:rFonts w:ascii="Times New Roman" w:hAnsi="Times New Roman"/>
          <w:sz w:val="20"/>
          <w:szCs w:val="20"/>
          <w:shd w:val="clear" w:color="auto" w:fill="FFFFFF"/>
          <w:lang w:val="en-GB"/>
        </w:rPr>
        <w:t>C</w:t>
      </w:r>
      <w:r w:rsidR="0099079B" w:rsidRPr="00A121EA">
        <w:rPr>
          <w:rFonts w:ascii="Times New Roman" w:hAnsi="Times New Roman"/>
          <w:sz w:val="20"/>
          <w:szCs w:val="20"/>
          <w:shd w:val="clear" w:color="auto" w:fill="FFFFFF"/>
        </w:rPr>
        <w:t xml:space="preserve">ontrol over the public transport system, including </w:t>
      </w:r>
      <w:r w:rsidR="000502F8" w:rsidRPr="00A121EA">
        <w:rPr>
          <w:rFonts w:ascii="Times New Roman" w:hAnsi="Times New Roman"/>
          <w:sz w:val="20"/>
          <w:szCs w:val="20"/>
          <w:shd w:val="clear" w:color="auto" w:fill="FFFFFF"/>
          <w:lang w:val="en-GB"/>
        </w:rPr>
        <w:t xml:space="preserve">its </w:t>
      </w:r>
      <w:r w:rsidR="0099079B" w:rsidRPr="00A121EA">
        <w:rPr>
          <w:rFonts w:ascii="Times New Roman" w:hAnsi="Times New Roman"/>
          <w:sz w:val="20"/>
          <w:szCs w:val="20"/>
          <w:shd w:val="clear" w:color="auto" w:fill="FFFFFF"/>
        </w:rPr>
        <w:t>forced paralysis through threats and killings.</w:t>
      </w:r>
    </w:p>
    <w:p w14:paraId="19380B9A" w14:textId="5BAAF886" w:rsidR="0099079B" w:rsidRPr="00FB0611" w:rsidRDefault="00FB0611" w:rsidP="00FB0611">
      <w:pPr>
        <w:pStyle w:val="ListParagraph"/>
        <w:widowControl w:val="0"/>
        <w:numPr>
          <w:ilvl w:val="0"/>
          <w:numId w:val="34"/>
        </w:numPr>
        <w:autoSpaceDE w:val="0"/>
        <w:autoSpaceDN w:val="0"/>
        <w:adjustRightInd w:val="0"/>
        <w:spacing w:after="120" w:line="240" w:lineRule="atLeast"/>
        <w:ind w:left="1134" w:right="1134" w:firstLine="567"/>
        <w:contextualSpacing w:val="0"/>
        <w:jc w:val="both"/>
        <w:rPr>
          <w:rFonts w:ascii="Times New Roman" w:hAnsi="Times New Roman"/>
          <w:sz w:val="20"/>
          <w:szCs w:val="20"/>
          <w:shd w:val="clear" w:color="auto" w:fill="FFFFFF"/>
        </w:rPr>
      </w:pPr>
      <w:r w:rsidRPr="00FB0611">
        <w:rPr>
          <w:rFonts w:ascii="Times New Roman" w:hAnsi="Times New Roman"/>
          <w:i/>
          <w:sz w:val="20"/>
          <w:szCs w:val="20"/>
          <w:shd w:val="clear" w:color="auto" w:fill="FFFFFF"/>
        </w:rPr>
        <w:t>Ga</w:t>
      </w:r>
      <w:r w:rsidR="00B14494" w:rsidRPr="00FB0611">
        <w:rPr>
          <w:rFonts w:ascii="Times New Roman" w:hAnsi="Times New Roman"/>
          <w:i/>
          <w:sz w:val="20"/>
          <w:szCs w:val="20"/>
          <w:shd w:val="clear" w:color="auto" w:fill="FFFFFF"/>
          <w:lang w:val="en-GB"/>
        </w:rPr>
        <w:t xml:space="preserve">ng </w:t>
      </w:r>
      <w:r w:rsidR="00A121EA" w:rsidRPr="00FB0611">
        <w:rPr>
          <w:rFonts w:ascii="Times New Roman" w:hAnsi="Times New Roman"/>
          <w:i/>
          <w:sz w:val="20"/>
          <w:szCs w:val="20"/>
          <w:shd w:val="clear" w:color="auto" w:fill="FFFFFF"/>
        </w:rPr>
        <w:t>k</w:t>
      </w:r>
      <w:r w:rsidR="0099079B" w:rsidRPr="00FB0611">
        <w:rPr>
          <w:rFonts w:ascii="Times New Roman" w:hAnsi="Times New Roman"/>
          <w:i/>
          <w:sz w:val="20"/>
          <w:szCs w:val="20"/>
          <w:shd w:val="clear" w:color="auto" w:fill="FFFFFF"/>
        </w:rPr>
        <w:t>illings</w:t>
      </w:r>
      <w:r w:rsidR="0099079B" w:rsidRPr="00FB0611">
        <w:rPr>
          <w:rFonts w:ascii="Times New Roman" w:hAnsi="Times New Roman"/>
          <w:sz w:val="20"/>
          <w:szCs w:val="20"/>
          <w:shd w:val="clear" w:color="auto" w:fill="FFFFFF"/>
        </w:rPr>
        <w:t xml:space="preserve"> are an integral part of gangs’ exercise of control and power. </w:t>
      </w:r>
      <w:r w:rsidR="00B14494" w:rsidRPr="00FB0611">
        <w:rPr>
          <w:rFonts w:ascii="Times New Roman" w:hAnsi="Times New Roman"/>
          <w:sz w:val="20"/>
          <w:szCs w:val="20"/>
          <w:shd w:val="clear" w:color="auto" w:fill="FFFFFF"/>
          <w:lang w:val="en-GB"/>
        </w:rPr>
        <w:t xml:space="preserve">They are in large majority part of a deliberate strategy targeting, inter alia, </w:t>
      </w:r>
      <w:r w:rsidR="0099079B" w:rsidRPr="00FB0611">
        <w:rPr>
          <w:rFonts w:ascii="Times New Roman" w:hAnsi="Times New Roman"/>
          <w:sz w:val="20"/>
          <w:szCs w:val="20"/>
          <w:shd w:val="clear" w:color="auto" w:fill="FFFFFF"/>
        </w:rPr>
        <w:t>rival gang</w:t>
      </w:r>
      <w:r w:rsidR="000600C6" w:rsidRPr="00FB0611">
        <w:rPr>
          <w:rFonts w:ascii="Times New Roman" w:hAnsi="Times New Roman"/>
          <w:sz w:val="20"/>
          <w:szCs w:val="20"/>
          <w:shd w:val="clear" w:color="auto" w:fill="FFFFFF"/>
          <w:lang w:val="en-GB"/>
        </w:rPr>
        <w:t>-</w:t>
      </w:r>
      <w:r w:rsidR="0099079B" w:rsidRPr="00FB0611">
        <w:rPr>
          <w:rFonts w:ascii="Times New Roman" w:hAnsi="Times New Roman"/>
          <w:sz w:val="20"/>
          <w:szCs w:val="20"/>
          <w:shd w:val="clear" w:color="auto" w:fill="FFFFFF"/>
        </w:rPr>
        <w:t xml:space="preserve">members; women and girls; </w:t>
      </w:r>
      <w:r w:rsidR="0099079B" w:rsidRPr="00FB0611">
        <w:rPr>
          <w:rFonts w:ascii="Times New Roman" w:hAnsi="Times New Roman"/>
          <w:sz w:val="20"/>
          <w:szCs w:val="20"/>
          <w:shd w:val="clear" w:color="auto" w:fill="FFFFFF"/>
        </w:rPr>
        <w:lastRenderedPageBreak/>
        <w:t>individuals resist</w:t>
      </w:r>
      <w:proofErr w:type="spellStart"/>
      <w:r w:rsidR="00220D56" w:rsidRPr="00FB0611">
        <w:rPr>
          <w:rFonts w:ascii="Times New Roman" w:hAnsi="Times New Roman"/>
          <w:sz w:val="20"/>
          <w:szCs w:val="20"/>
          <w:shd w:val="clear" w:color="auto" w:fill="FFFFFF"/>
          <w:lang w:val="en-GB"/>
        </w:rPr>
        <w:t>ing</w:t>
      </w:r>
      <w:proofErr w:type="spellEnd"/>
      <w:r w:rsidR="0099079B" w:rsidRPr="00FB0611">
        <w:rPr>
          <w:rFonts w:ascii="Times New Roman" w:hAnsi="Times New Roman"/>
          <w:sz w:val="20"/>
          <w:szCs w:val="20"/>
          <w:shd w:val="clear" w:color="auto" w:fill="FFFFFF"/>
        </w:rPr>
        <w:t xml:space="preserve"> extortion or complain</w:t>
      </w:r>
      <w:proofErr w:type="spellStart"/>
      <w:r w:rsidR="00220D56" w:rsidRPr="00FB0611">
        <w:rPr>
          <w:rFonts w:ascii="Times New Roman" w:hAnsi="Times New Roman"/>
          <w:sz w:val="20"/>
          <w:szCs w:val="20"/>
          <w:shd w:val="clear" w:color="auto" w:fill="FFFFFF"/>
          <w:lang w:val="en-GB"/>
        </w:rPr>
        <w:t>ing</w:t>
      </w:r>
      <w:proofErr w:type="spellEnd"/>
      <w:r w:rsidR="0099079B" w:rsidRPr="00FB0611">
        <w:rPr>
          <w:rFonts w:ascii="Times New Roman" w:hAnsi="Times New Roman"/>
          <w:sz w:val="20"/>
          <w:szCs w:val="20"/>
          <w:shd w:val="clear" w:color="auto" w:fill="FFFFFF"/>
        </w:rPr>
        <w:t xml:space="preserve"> </w:t>
      </w:r>
      <w:r w:rsidR="00220D56" w:rsidRPr="00FB0611">
        <w:rPr>
          <w:rFonts w:ascii="Times New Roman" w:hAnsi="Times New Roman"/>
          <w:sz w:val="20"/>
          <w:szCs w:val="20"/>
          <w:shd w:val="clear" w:color="auto" w:fill="FFFFFF"/>
          <w:lang w:val="en-GB"/>
        </w:rPr>
        <w:t>about</w:t>
      </w:r>
      <w:r w:rsidR="0099079B" w:rsidRPr="00FB0611">
        <w:rPr>
          <w:rFonts w:ascii="Times New Roman" w:hAnsi="Times New Roman"/>
          <w:sz w:val="20"/>
          <w:szCs w:val="20"/>
          <w:shd w:val="clear" w:color="auto" w:fill="FFFFFF"/>
        </w:rPr>
        <w:t xml:space="preserve"> them; and representatives of public services. This is evidenced by</w:t>
      </w:r>
      <w:r w:rsidR="00220D56" w:rsidRPr="00FB0611">
        <w:rPr>
          <w:rFonts w:ascii="Times New Roman" w:hAnsi="Times New Roman"/>
          <w:sz w:val="20"/>
          <w:szCs w:val="20"/>
          <w:shd w:val="clear" w:color="auto" w:fill="FFFFFF"/>
          <w:lang w:val="en-GB"/>
        </w:rPr>
        <w:t xml:space="preserve"> the</w:t>
      </w:r>
      <w:r w:rsidR="0099079B" w:rsidRPr="00FB0611">
        <w:rPr>
          <w:rFonts w:ascii="Times New Roman" w:hAnsi="Times New Roman"/>
          <w:sz w:val="20"/>
          <w:szCs w:val="20"/>
          <w:shd w:val="clear" w:color="auto" w:fill="FFFFFF"/>
        </w:rPr>
        <w:t>:</w:t>
      </w:r>
    </w:p>
    <w:p w14:paraId="1621D602" w14:textId="78A3B685" w:rsidR="0099079B" w:rsidRPr="00A121EA" w:rsidRDefault="00220D56" w:rsidP="00FB0611">
      <w:pPr>
        <w:pStyle w:val="ListParagraph"/>
        <w:widowControl w:val="0"/>
        <w:numPr>
          <w:ilvl w:val="1"/>
          <w:numId w:val="18"/>
        </w:numPr>
        <w:autoSpaceDE w:val="0"/>
        <w:autoSpaceDN w:val="0"/>
        <w:adjustRightInd w:val="0"/>
        <w:spacing w:after="120" w:line="240" w:lineRule="atLeast"/>
        <w:ind w:left="2410" w:right="1134" w:hanging="142"/>
        <w:contextualSpacing w:val="0"/>
        <w:jc w:val="both"/>
        <w:rPr>
          <w:rFonts w:ascii="Times New Roman" w:hAnsi="Times New Roman"/>
          <w:sz w:val="20"/>
          <w:szCs w:val="20"/>
          <w:shd w:val="clear" w:color="auto" w:fill="FFFFFF"/>
        </w:rPr>
      </w:pPr>
      <w:r>
        <w:rPr>
          <w:rFonts w:ascii="Times New Roman" w:hAnsi="Times New Roman"/>
          <w:sz w:val="20"/>
          <w:szCs w:val="20"/>
          <w:shd w:val="clear" w:color="auto" w:fill="FFFFFF"/>
          <w:lang w:val="en-GB"/>
        </w:rPr>
        <w:t>L</w:t>
      </w:r>
      <w:r w:rsidR="0099079B" w:rsidRPr="00A121EA">
        <w:rPr>
          <w:rFonts w:ascii="Times New Roman" w:hAnsi="Times New Roman"/>
          <w:sz w:val="20"/>
          <w:szCs w:val="20"/>
          <w:shd w:val="clear" w:color="auto" w:fill="FFFFFF"/>
        </w:rPr>
        <w:t xml:space="preserve">arge statistical disparity between the highs and lows in gang committed homicides, suggests a high level of organized determination as to who should be killed, when and where. </w:t>
      </w:r>
    </w:p>
    <w:p w14:paraId="2B1BD402" w14:textId="3AD44ABC" w:rsidR="0099079B" w:rsidRPr="00A121EA" w:rsidRDefault="00220D56" w:rsidP="00FB0611">
      <w:pPr>
        <w:pStyle w:val="ListParagraph"/>
        <w:widowControl w:val="0"/>
        <w:numPr>
          <w:ilvl w:val="1"/>
          <w:numId w:val="18"/>
        </w:numPr>
        <w:autoSpaceDE w:val="0"/>
        <w:autoSpaceDN w:val="0"/>
        <w:adjustRightInd w:val="0"/>
        <w:spacing w:after="120" w:line="240" w:lineRule="atLeast"/>
        <w:ind w:left="2410" w:right="1134" w:hanging="142"/>
        <w:contextualSpacing w:val="0"/>
        <w:jc w:val="both"/>
        <w:rPr>
          <w:rFonts w:ascii="Times New Roman" w:hAnsi="Times New Roman"/>
          <w:sz w:val="20"/>
          <w:szCs w:val="20"/>
          <w:shd w:val="clear" w:color="auto" w:fill="FFFFFF"/>
        </w:rPr>
      </w:pPr>
      <w:r>
        <w:rPr>
          <w:rFonts w:ascii="Times New Roman" w:hAnsi="Times New Roman"/>
          <w:sz w:val="20"/>
          <w:szCs w:val="20"/>
          <w:shd w:val="clear" w:color="auto" w:fill="FFFFFF"/>
          <w:lang w:val="en-GB"/>
        </w:rPr>
        <w:t>S</w:t>
      </w:r>
      <w:r w:rsidR="0099079B" w:rsidRPr="00A121EA">
        <w:rPr>
          <w:rFonts w:ascii="Times New Roman" w:hAnsi="Times New Roman"/>
          <w:sz w:val="20"/>
          <w:szCs w:val="20"/>
          <w:shd w:val="clear" w:color="auto" w:fill="FFFFFF"/>
        </w:rPr>
        <w:t>pike in killings, and widespread targeting of specific individuals</w:t>
      </w:r>
      <w:r w:rsidR="000209FD" w:rsidRPr="00A121EA">
        <w:rPr>
          <w:rFonts w:ascii="Times New Roman" w:hAnsi="Times New Roman"/>
          <w:sz w:val="20"/>
          <w:szCs w:val="20"/>
          <w:shd w:val="clear" w:color="auto" w:fill="FFFFFF"/>
          <w:lang w:val="en-GB"/>
        </w:rPr>
        <w:t xml:space="preserve"> seen as</w:t>
      </w:r>
      <w:r w:rsidR="0099079B" w:rsidRPr="00A121EA">
        <w:rPr>
          <w:rFonts w:ascii="Times New Roman" w:hAnsi="Times New Roman"/>
          <w:sz w:val="20"/>
          <w:szCs w:val="20"/>
          <w:shd w:val="clear" w:color="auto" w:fill="FFFFFF"/>
        </w:rPr>
        <w:t xml:space="preserve"> representative of the State</w:t>
      </w:r>
      <w:r w:rsidR="005D3818" w:rsidRPr="00A121EA">
        <w:rPr>
          <w:rFonts w:ascii="Times New Roman" w:hAnsi="Times New Roman"/>
          <w:sz w:val="20"/>
          <w:szCs w:val="20"/>
          <w:shd w:val="clear" w:color="auto" w:fill="FFFFFF"/>
          <w:lang w:val="en-GB"/>
        </w:rPr>
        <w:t xml:space="preserve">: </w:t>
      </w:r>
      <w:r w:rsidR="000209FD" w:rsidRPr="00A121EA">
        <w:rPr>
          <w:rFonts w:ascii="Times New Roman" w:hAnsi="Times New Roman"/>
          <w:sz w:val="20"/>
          <w:szCs w:val="20"/>
          <w:shd w:val="clear" w:color="auto" w:fill="FFFFFF"/>
          <w:lang w:val="en-GB"/>
        </w:rPr>
        <w:t>-</w:t>
      </w:r>
      <w:r w:rsidR="0099079B" w:rsidRPr="00A121EA">
        <w:rPr>
          <w:rFonts w:ascii="Times New Roman" w:hAnsi="Times New Roman"/>
          <w:sz w:val="20"/>
          <w:szCs w:val="20"/>
          <w:shd w:val="clear" w:color="auto" w:fill="FFFFFF"/>
        </w:rPr>
        <w:t xml:space="preserve"> police and military personnel, prison guards</w:t>
      </w:r>
      <w:r w:rsidR="00C77C3E" w:rsidRPr="00A121EA">
        <w:rPr>
          <w:rFonts w:ascii="Times New Roman" w:hAnsi="Times New Roman"/>
          <w:sz w:val="20"/>
          <w:szCs w:val="20"/>
          <w:shd w:val="clear" w:color="auto" w:fill="FFFFFF"/>
          <w:lang w:val="en-GB"/>
        </w:rPr>
        <w:t>,</w:t>
      </w:r>
      <w:r w:rsidR="0099079B" w:rsidRPr="00A121EA">
        <w:rPr>
          <w:rFonts w:ascii="Times New Roman" w:hAnsi="Times New Roman"/>
          <w:sz w:val="20"/>
          <w:szCs w:val="20"/>
          <w:shd w:val="clear" w:color="auto" w:fill="FFFFFF"/>
        </w:rPr>
        <w:t xml:space="preserve"> </w:t>
      </w:r>
      <w:r w:rsidR="00C77C3E" w:rsidRPr="00A121EA">
        <w:rPr>
          <w:rFonts w:ascii="Times New Roman" w:hAnsi="Times New Roman"/>
          <w:sz w:val="20"/>
          <w:szCs w:val="20"/>
          <w:shd w:val="clear" w:color="auto" w:fill="FFFFFF"/>
          <w:lang w:val="en-GB"/>
        </w:rPr>
        <w:t xml:space="preserve">public electricity company workers, </w:t>
      </w:r>
      <w:r w:rsidR="0099079B" w:rsidRPr="00A121EA">
        <w:rPr>
          <w:rFonts w:ascii="Times New Roman" w:hAnsi="Times New Roman"/>
          <w:sz w:val="20"/>
          <w:szCs w:val="20"/>
          <w:shd w:val="clear" w:color="auto" w:fill="FFFFFF"/>
        </w:rPr>
        <w:t xml:space="preserve">judicial branch personnel as well as their families. Human rights organizations and public officials speak of a </w:t>
      </w:r>
      <w:r w:rsidR="0099079B" w:rsidRPr="00A121EA">
        <w:rPr>
          <w:rFonts w:ascii="Times New Roman" w:hAnsi="Times New Roman"/>
          <w:i/>
          <w:sz w:val="20"/>
          <w:szCs w:val="20"/>
          <w:shd w:val="clear" w:color="auto" w:fill="FFFFFF"/>
        </w:rPr>
        <w:t xml:space="preserve">systematic strategy against agents of the State, </w:t>
      </w:r>
      <w:r w:rsidR="0099079B" w:rsidRPr="00A121EA">
        <w:rPr>
          <w:rFonts w:ascii="Times New Roman" w:hAnsi="Times New Roman"/>
          <w:sz w:val="20"/>
          <w:szCs w:val="20"/>
          <w:shd w:val="clear" w:color="auto" w:fill="FFFFFF"/>
        </w:rPr>
        <w:t>in response to or as a precursor of, the Gove</w:t>
      </w:r>
      <w:r>
        <w:rPr>
          <w:rFonts w:ascii="Times New Roman" w:hAnsi="Times New Roman"/>
          <w:sz w:val="20"/>
          <w:szCs w:val="20"/>
          <w:shd w:val="clear" w:color="auto" w:fill="FFFFFF"/>
        </w:rPr>
        <w:t>rnment’s war against gangs.</w:t>
      </w:r>
      <w:r w:rsidR="0099079B" w:rsidRPr="00C84242">
        <w:rPr>
          <w:rFonts w:ascii="Times New Roman" w:hAnsi="Times New Roman"/>
          <w:sz w:val="20"/>
          <w:lang w:val="en-US"/>
        </w:rPr>
        <w:t xml:space="preserve"> </w:t>
      </w:r>
      <w:r w:rsidR="0099079B" w:rsidRPr="00A121EA">
        <w:rPr>
          <w:rFonts w:ascii="Times New Roman" w:hAnsi="Times New Roman"/>
          <w:sz w:val="20"/>
          <w:szCs w:val="20"/>
          <w:lang w:val="en-US"/>
        </w:rPr>
        <w:t xml:space="preserve">Official figures show a sharp increase from 13 killings of </w:t>
      </w:r>
      <w:r w:rsidR="005D3818" w:rsidRPr="00A121EA">
        <w:rPr>
          <w:rFonts w:ascii="Times New Roman" w:hAnsi="Times New Roman"/>
          <w:sz w:val="20"/>
          <w:szCs w:val="20"/>
          <w:lang w:val="en-US"/>
        </w:rPr>
        <w:t>s</w:t>
      </w:r>
      <w:r w:rsidR="0099079B" w:rsidRPr="00A121EA">
        <w:rPr>
          <w:rFonts w:ascii="Times New Roman" w:hAnsi="Times New Roman"/>
          <w:sz w:val="20"/>
          <w:szCs w:val="20"/>
          <w:lang w:val="en-US"/>
        </w:rPr>
        <w:t xml:space="preserve">ecurity personnel in 2013, to 60 in 2017. </w:t>
      </w:r>
    </w:p>
    <w:p w14:paraId="65A11CED" w14:textId="6BC0DF7E" w:rsidR="0099079B" w:rsidRPr="00A121EA" w:rsidRDefault="00220D56" w:rsidP="00FB0611">
      <w:pPr>
        <w:pStyle w:val="ListParagraph"/>
        <w:widowControl w:val="0"/>
        <w:numPr>
          <w:ilvl w:val="1"/>
          <w:numId w:val="18"/>
        </w:numPr>
        <w:autoSpaceDE w:val="0"/>
        <w:autoSpaceDN w:val="0"/>
        <w:adjustRightInd w:val="0"/>
        <w:spacing w:after="120" w:line="240" w:lineRule="atLeast"/>
        <w:ind w:left="2410" w:right="1134" w:hanging="142"/>
        <w:contextualSpacing w:val="0"/>
        <w:jc w:val="both"/>
        <w:rPr>
          <w:rFonts w:ascii="Times New Roman" w:hAnsi="Times New Roman"/>
          <w:sz w:val="20"/>
          <w:szCs w:val="20"/>
          <w:shd w:val="clear" w:color="auto" w:fill="FFFFFF"/>
        </w:rPr>
      </w:pPr>
      <w:r>
        <w:rPr>
          <w:rFonts w:ascii="Times New Roman" w:hAnsi="Times New Roman"/>
          <w:sz w:val="20"/>
          <w:szCs w:val="20"/>
          <w:shd w:val="clear" w:color="auto" w:fill="FFFFFF"/>
          <w:lang w:val="en-GB"/>
        </w:rPr>
        <w:t>I</w:t>
      </w:r>
      <w:r w:rsidR="0099079B" w:rsidRPr="00A121EA">
        <w:rPr>
          <w:rFonts w:ascii="Times New Roman" w:hAnsi="Times New Roman"/>
          <w:sz w:val="20"/>
          <w:szCs w:val="20"/>
          <w:shd w:val="clear" w:color="auto" w:fill="FFFFFF"/>
        </w:rPr>
        <w:t>ncrease in the alleged number of armed confrontation</w:t>
      </w:r>
      <w:r>
        <w:rPr>
          <w:rFonts w:ascii="Times New Roman" w:hAnsi="Times New Roman"/>
          <w:sz w:val="20"/>
          <w:szCs w:val="20"/>
          <w:shd w:val="clear" w:color="auto" w:fill="FFFFFF"/>
        </w:rPr>
        <w:t>s between opposing gang</w:t>
      </w:r>
      <w:r w:rsidR="000600C6">
        <w:rPr>
          <w:rFonts w:ascii="Times New Roman" w:hAnsi="Times New Roman"/>
          <w:sz w:val="20"/>
          <w:szCs w:val="20"/>
          <w:shd w:val="clear" w:color="auto" w:fill="FFFFFF"/>
          <w:lang w:val="en-GB"/>
        </w:rPr>
        <w:t>-</w:t>
      </w:r>
      <w:r>
        <w:rPr>
          <w:rFonts w:ascii="Times New Roman" w:hAnsi="Times New Roman"/>
          <w:sz w:val="20"/>
          <w:szCs w:val="20"/>
          <w:shd w:val="clear" w:color="auto" w:fill="FFFFFF"/>
        </w:rPr>
        <w:t>members</w:t>
      </w:r>
      <w:r w:rsidR="0099079B" w:rsidRPr="00A121EA">
        <w:rPr>
          <w:rFonts w:ascii="Times New Roman" w:hAnsi="Times New Roman"/>
          <w:sz w:val="20"/>
          <w:szCs w:val="20"/>
          <w:shd w:val="clear" w:color="auto" w:fill="FFFFFF"/>
        </w:rPr>
        <w:t xml:space="preserve"> and</w:t>
      </w:r>
      <w:r w:rsidRPr="00C84242">
        <w:rPr>
          <w:rFonts w:ascii="Times New Roman" w:hAnsi="Times New Roman"/>
          <w:sz w:val="20"/>
          <w:shd w:val="clear" w:color="auto" w:fill="FFFFFF"/>
          <w:lang w:val="en-GB"/>
        </w:rPr>
        <w:t xml:space="preserve"> </w:t>
      </w:r>
      <w:r>
        <w:rPr>
          <w:rFonts w:ascii="Times New Roman" w:hAnsi="Times New Roman"/>
          <w:sz w:val="20"/>
          <w:szCs w:val="20"/>
          <w:shd w:val="clear" w:color="auto" w:fill="FFFFFF"/>
          <w:lang w:val="en-GB"/>
        </w:rPr>
        <w:t>security personnel</w:t>
      </w:r>
      <w:r w:rsidR="0099079B" w:rsidRPr="00A121EA">
        <w:rPr>
          <w:rFonts w:ascii="Times New Roman" w:hAnsi="Times New Roman"/>
          <w:sz w:val="20"/>
          <w:szCs w:val="20"/>
          <w:shd w:val="clear" w:color="auto" w:fill="FFFFFF"/>
        </w:rPr>
        <w:t>. According to official data</w:t>
      </w:r>
      <w:r>
        <w:rPr>
          <w:rStyle w:val="FootnoteReference"/>
          <w:szCs w:val="20"/>
          <w:shd w:val="clear" w:color="auto" w:fill="FFFFFF"/>
        </w:rPr>
        <w:footnoteReference w:id="13"/>
      </w:r>
      <w:r w:rsidR="0099079B" w:rsidRPr="00A121EA">
        <w:rPr>
          <w:rFonts w:ascii="Times New Roman" w:hAnsi="Times New Roman"/>
          <w:sz w:val="20"/>
          <w:szCs w:val="20"/>
          <w:shd w:val="clear" w:color="auto" w:fill="FFFFFF"/>
        </w:rPr>
        <w:t xml:space="preserve">, the number of armed confrontations increased from 256 in 2014 to 407 in 2016. While the official description of some of these “clashes” may be questioned, gangs themselves have reportedly claimed responsibility for the increase in armed confrontations. </w:t>
      </w:r>
    </w:p>
    <w:p w14:paraId="70DFA5E2" w14:textId="47414353" w:rsidR="0099079B" w:rsidRPr="00A121EA" w:rsidRDefault="00220D56" w:rsidP="00FB0611">
      <w:pPr>
        <w:pStyle w:val="ListParagraph"/>
        <w:widowControl w:val="0"/>
        <w:numPr>
          <w:ilvl w:val="0"/>
          <w:numId w:val="34"/>
        </w:numPr>
        <w:autoSpaceDE w:val="0"/>
        <w:autoSpaceDN w:val="0"/>
        <w:adjustRightInd w:val="0"/>
        <w:spacing w:after="120" w:line="240" w:lineRule="atLeast"/>
        <w:ind w:left="1134" w:right="1134" w:firstLine="567"/>
        <w:contextualSpacing w:val="0"/>
        <w:jc w:val="both"/>
        <w:rPr>
          <w:rFonts w:ascii="Times New Roman" w:hAnsi="Times New Roman"/>
          <w:sz w:val="20"/>
          <w:szCs w:val="20"/>
          <w:shd w:val="clear" w:color="auto" w:fill="FFFFFF"/>
        </w:rPr>
      </w:pPr>
      <w:r>
        <w:rPr>
          <w:rFonts w:ascii="Times New Roman" w:hAnsi="Times New Roman"/>
          <w:sz w:val="20"/>
          <w:szCs w:val="20"/>
          <w:shd w:val="clear" w:color="auto" w:fill="FFFFFF"/>
        </w:rPr>
        <w:t>There</w:t>
      </w:r>
      <w:r w:rsidR="0099079B" w:rsidRPr="00A121EA">
        <w:rPr>
          <w:rFonts w:ascii="Times New Roman" w:hAnsi="Times New Roman"/>
          <w:sz w:val="20"/>
          <w:szCs w:val="20"/>
          <w:shd w:val="clear" w:color="auto" w:fill="FFFFFF"/>
        </w:rPr>
        <w:t xml:space="preserve"> </w:t>
      </w:r>
      <w:r w:rsidR="008A1EAB" w:rsidRPr="00A121EA">
        <w:rPr>
          <w:rFonts w:ascii="Times New Roman" w:hAnsi="Times New Roman"/>
          <w:sz w:val="20"/>
          <w:szCs w:val="20"/>
          <w:shd w:val="clear" w:color="auto" w:fill="FFFFFF"/>
          <w:lang w:val="en-US"/>
        </w:rPr>
        <w:t xml:space="preserve">was </w:t>
      </w:r>
      <w:r w:rsidR="0099079B" w:rsidRPr="00A121EA">
        <w:rPr>
          <w:rFonts w:ascii="Times New Roman" w:hAnsi="Times New Roman"/>
          <w:sz w:val="20"/>
          <w:szCs w:val="20"/>
          <w:shd w:val="clear" w:color="auto" w:fill="FFFFFF"/>
        </w:rPr>
        <w:t>no indication that gangs have an ideological basis or political programme.</w:t>
      </w:r>
    </w:p>
    <w:p w14:paraId="44D6539B" w14:textId="614AE31A" w:rsidR="0099079B" w:rsidRPr="00A121EA" w:rsidRDefault="00A121EA" w:rsidP="00FB0611">
      <w:pPr>
        <w:widowControl w:val="0"/>
        <w:autoSpaceDE w:val="0"/>
        <w:autoSpaceDN w:val="0"/>
        <w:adjustRightInd w:val="0"/>
        <w:spacing w:after="120"/>
        <w:ind w:left="1134" w:right="1134"/>
        <w:jc w:val="both"/>
        <w:rPr>
          <w:shd w:val="clear" w:color="auto" w:fill="FFFFFF"/>
        </w:rPr>
      </w:pPr>
      <w:r>
        <w:t>66</w:t>
      </w:r>
      <w:r w:rsidR="00B14494" w:rsidRPr="00A121EA">
        <w:t>.</w:t>
      </w:r>
      <w:r w:rsidR="00B14494" w:rsidRPr="00A121EA">
        <w:tab/>
      </w:r>
      <w:r w:rsidR="008A1EAB" w:rsidRPr="00A121EA">
        <w:t>N</w:t>
      </w:r>
      <w:r w:rsidR="0099079B" w:rsidRPr="00A121EA">
        <w:t xml:space="preserve">o one suggested that the threshold of a non-international armed conflict or an insurgency had been </w:t>
      </w:r>
      <w:r w:rsidR="006963E3" w:rsidRPr="00A121EA">
        <w:t>met</w:t>
      </w:r>
      <w:r w:rsidR="008A1EAB" w:rsidRPr="00A121EA">
        <w:t xml:space="preserve">. The Special </w:t>
      </w:r>
      <w:r w:rsidR="00F425A6" w:rsidRPr="00A121EA">
        <w:t>Rapporteur</w:t>
      </w:r>
      <w:r w:rsidR="008A1EAB" w:rsidRPr="00A121EA">
        <w:t xml:space="preserve"> agrees with this view. However, she also points to troubling developments</w:t>
      </w:r>
      <w:r w:rsidR="0099079B" w:rsidRPr="00A121EA">
        <w:t>, such as the official disc</w:t>
      </w:r>
      <w:r w:rsidR="00220D56">
        <w:t>ourse regarding gangs, militariz</w:t>
      </w:r>
      <w:r w:rsidR="0099079B" w:rsidRPr="00A121EA">
        <w:t>ation of policing</w:t>
      </w:r>
      <w:r w:rsidR="006963E3" w:rsidRPr="00A121EA">
        <w:t xml:space="preserve"> functions</w:t>
      </w:r>
      <w:r w:rsidR="0099079B" w:rsidRPr="00A121EA">
        <w:t>, State reliance on</w:t>
      </w:r>
      <w:r w:rsidR="006963E3" w:rsidRPr="00A121EA">
        <w:t xml:space="preserve"> counter-terrorism legislation</w:t>
      </w:r>
      <w:r w:rsidR="0099079B" w:rsidRPr="00A121EA">
        <w:t>, and extensive imprisonment of gang</w:t>
      </w:r>
      <w:r w:rsidR="000600C6">
        <w:t>-</w:t>
      </w:r>
      <w:r w:rsidR="0099079B" w:rsidRPr="00A121EA">
        <w:t xml:space="preserve">members. </w:t>
      </w:r>
    </w:p>
    <w:p w14:paraId="03F3B22A" w14:textId="0FA57CA5" w:rsidR="0099079B" w:rsidRPr="00A121EA" w:rsidRDefault="00A121EA" w:rsidP="00FB0611">
      <w:pPr>
        <w:pStyle w:val="ListParagraph"/>
        <w:widowControl w:val="0"/>
        <w:autoSpaceDE w:val="0"/>
        <w:autoSpaceDN w:val="0"/>
        <w:adjustRightInd w:val="0"/>
        <w:spacing w:after="120" w:line="240" w:lineRule="atLeast"/>
        <w:ind w:left="1134" w:right="1134"/>
        <w:contextualSpacing w:val="0"/>
        <w:jc w:val="both"/>
        <w:rPr>
          <w:rFonts w:ascii="Times New Roman" w:hAnsi="Times New Roman"/>
          <w:i/>
          <w:sz w:val="20"/>
          <w:szCs w:val="20"/>
          <w:shd w:val="clear" w:color="auto" w:fill="FFFFFF"/>
        </w:rPr>
      </w:pPr>
      <w:r>
        <w:rPr>
          <w:rFonts w:ascii="Times New Roman" w:hAnsi="Times New Roman"/>
          <w:sz w:val="20"/>
          <w:szCs w:val="20"/>
          <w:shd w:val="clear" w:color="auto" w:fill="FFFFFF"/>
          <w:lang w:val="en-GB"/>
        </w:rPr>
        <w:t>67</w:t>
      </w:r>
      <w:r w:rsidR="0099079B" w:rsidRPr="00A121EA">
        <w:rPr>
          <w:rFonts w:ascii="Times New Roman" w:hAnsi="Times New Roman"/>
          <w:sz w:val="20"/>
          <w:szCs w:val="20"/>
          <w:shd w:val="clear" w:color="auto" w:fill="FFFFFF"/>
          <w:lang w:val="en-GB"/>
        </w:rPr>
        <w:t>.</w:t>
      </w:r>
      <w:r w:rsidR="0099079B" w:rsidRPr="00A121EA">
        <w:rPr>
          <w:rFonts w:ascii="Times New Roman" w:hAnsi="Times New Roman"/>
          <w:sz w:val="20"/>
          <w:szCs w:val="20"/>
          <w:shd w:val="clear" w:color="auto" w:fill="FFFFFF"/>
          <w:lang w:val="en-GB"/>
        </w:rPr>
        <w:tab/>
      </w:r>
      <w:r w:rsidR="0099079B" w:rsidRPr="00A121EA">
        <w:rPr>
          <w:rFonts w:ascii="Times New Roman" w:hAnsi="Times New Roman"/>
          <w:sz w:val="20"/>
          <w:szCs w:val="20"/>
          <w:shd w:val="clear" w:color="auto" w:fill="FFFFFF"/>
        </w:rPr>
        <w:t xml:space="preserve">Whether or not gangs have “displaced” </w:t>
      </w:r>
      <w:r w:rsidR="006963E3" w:rsidRPr="00A121EA">
        <w:rPr>
          <w:rFonts w:ascii="Times New Roman" w:hAnsi="Times New Roman"/>
          <w:sz w:val="20"/>
          <w:szCs w:val="20"/>
          <w:shd w:val="clear" w:color="auto" w:fill="FFFFFF"/>
          <w:lang w:val="en-GB"/>
        </w:rPr>
        <w:t>S</w:t>
      </w:r>
      <w:r w:rsidR="0099079B" w:rsidRPr="00A121EA">
        <w:rPr>
          <w:rFonts w:ascii="Times New Roman" w:hAnsi="Times New Roman"/>
          <w:sz w:val="20"/>
          <w:szCs w:val="20"/>
          <w:shd w:val="clear" w:color="auto" w:fill="FFFFFF"/>
        </w:rPr>
        <w:t xml:space="preserve">tate control and governance, or merely filled a vacuum remains open to debate. What leaves little doubt is the fear they generate among the population through widespread violence. The NHRI has concluded that, in view of their capacities for territorial control, </w:t>
      </w:r>
      <w:r w:rsidR="0099079B" w:rsidRPr="00A121EA">
        <w:rPr>
          <w:rFonts w:ascii="Times New Roman" w:hAnsi="Times New Roman"/>
          <w:i/>
          <w:sz w:val="20"/>
          <w:szCs w:val="20"/>
          <w:shd w:val="clear" w:color="auto" w:fill="FFFFFF"/>
        </w:rPr>
        <w:t xml:space="preserve">“these groups can be considered as having enough power to systematically violate the human rights of a large number of the population” </w:t>
      </w:r>
      <w:r w:rsidR="0099079B" w:rsidRPr="00A121EA">
        <w:rPr>
          <w:rFonts w:ascii="Times New Roman" w:hAnsi="Times New Roman"/>
          <w:sz w:val="20"/>
          <w:szCs w:val="20"/>
          <w:shd w:val="clear" w:color="auto" w:fill="FFFFFF"/>
        </w:rPr>
        <w:t xml:space="preserve">including violations of the right to </w:t>
      </w:r>
      <w:r w:rsidR="0099079B" w:rsidRPr="00A121EA">
        <w:rPr>
          <w:rFonts w:ascii="Times New Roman" w:hAnsi="Times New Roman"/>
          <w:sz w:val="20"/>
          <w:szCs w:val="20"/>
          <w:shd w:val="clear" w:color="auto" w:fill="FFFFFF"/>
        </w:rPr>
        <w:lastRenderedPageBreak/>
        <w:t xml:space="preserve">life, </w:t>
      </w:r>
      <w:r w:rsidR="006963E3" w:rsidRPr="00A121EA">
        <w:rPr>
          <w:rFonts w:ascii="Times New Roman" w:hAnsi="Times New Roman"/>
          <w:sz w:val="20"/>
          <w:szCs w:val="20"/>
          <w:shd w:val="clear" w:color="auto" w:fill="FFFFFF"/>
          <w:lang w:val="en-GB"/>
        </w:rPr>
        <w:t xml:space="preserve">health, </w:t>
      </w:r>
      <w:r w:rsidR="0099079B" w:rsidRPr="00A121EA">
        <w:rPr>
          <w:rFonts w:ascii="Times New Roman" w:hAnsi="Times New Roman"/>
          <w:sz w:val="20"/>
          <w:szCs w:val="20"/>
          <w:shd w:val="clear" w:color="auto" w:fill="FFFFFF"/>
        </w:rPr>
        <w:t>personal integrity</w:t>
      </w:r>
      <w:r w:rsidR="006963E3" w:rsidRPr="00A121EA">
        <w:rPr>
          <w:rFonts w:ascii="Times New Roman" w:hAnsi="Times New Roman"/>
          <w:sz w:val="20"/>
          <w:szCs w:val="20"/>
          <w:shd w:val="clear" w:color="auto" w:fill="FFFFFF"/>
          <w:lang w:val="en-GB"/>
        </w:rPr>
        <w:t xml:space="preserve"> and</w:t>
      </w:r>
      <w:r w:rsidR="0099079B" w:rsidRPr="00A121EA">
        <w:rPr>
          <w:rFonts w:ascii="Times New Roman" w:hAnsi="Times New Roman"/>
          <w:sz w:val="20"/>
          <w:szCs w:val="20"/>
          <w:shd w:val="clear" w:color="auto" w:fill="FFFFFF"/>
        </w:rPr>
        <w:t xml:space="preserve"> security, </w:t>
      </w:r>
      <w:r w:rsidR="00220D56">
        <w:rPr>
          <w:rFonts w:ascii="Times New Roman" w:hAnsi="Times New Roman"/>
          <w:sz w:val="20"/>
          <w:szCs w:val="20"/>
          <w:shd w:val="clear" w:color="auto" w:fill="FFFFFF"/>
          <w:lang w:val="en-GB"/>
        </w:rPr>
        <w:t xml:space="preserve">property and </w:t>
      </w:r>
      <w:r w:rsidR="0099079B" w:rsidRPr="00A121EA">
        <w:rPr>
          <w:rFonts w:ascii="Times New Roman" w:hAnsi="Times New Roman"/>
          <w:sz w:val="20"/>
          <w:szCs w:val="20"/>
          <w:shd w:val="clear" w:color="auto" w:fill="FFFFFF"/>
        </w:rPr>
        <w:t>freedom of movement, as well as a range of economic</w:t>
      </w:r>
      <w:r w:rsidR="006963E3" w:rsidRPr="00A121EA">
        <w:rPr>
          <w:rFonts w:ascii="Times New Roman" w:hAnsi="Times New Roman"/>
          <w:sz w:val="20"/>
          <w:szCs w:val="20"/>
          <w:shd w:val="clear" w:color="auto" w:fill="FFFFFF"/>
          <w:lang w:val="en-GB"/>
        </w:rPr>
        <w:t>, social and cultural</w:t>
      </w:r>
      <w:r w:rsidR="0099079B" w:rsidRPr="00A121EA">
        <w:rPr>
          <w:rFonts w:ascii="Times New Roman" w:hAnsi="Times New Roman"/>
          <w:sz w:val="20"/>
          <w:szCs w:val="20"/>
          <w:shd w:val="clear" w:color="auto" w:fill="FFFFFF"/>
        </w:rPr>
        <w:t xml:space="preserve"> rights</w:t>
      </w:r>
      <w:r w:rsidR="006963E3" w:rsidRPr="00A121EA">
        <w:rPr>
          <w:rFonts w:ascii="Times New Roman" w:hAnsi="Times New Roman"/>
          <w:sz w:val="20"/>
          <w:szCs w:val="20"/>
          <w:shd w:val="clear" w:color="auto" w:fill="FFFFFF"/>
          <w:lang w:val="en-GB"/>
        </w:rPr>
        <w:t>, including to</w:t>
      </w:r>
      <w:r w:rsidR="0099079B" w:rsidRPr="00A121EA">
        <w:rPr>
          <w:rFonts w:ascii="Times New Roman" w:hAnsi="Times New Roman"/>
          <w:sz w:val="20"/>
          <w:szCs w:val="20"/>
          <w:shd w:val="clear" w:color="auto" w:fill="FFFFFF"/>
        </w:rPr>
        <w:t xml:space="preserve"> work</w:t>
      </w:r>
      <w:r w:rsidR="006963E3" w:rsidRPr="00A121EA">
        <w:rPr>
          <w:rFonts w:ascii="Times New Roman" w:hAnsi="Times New Roman"/>
          <w:sz w:val="20"/>
          <w:szCs w:val="20"/>
          <w:shd w:val="clear" w:color="auto" w:fill="FFFFFF"/>
          <w:lang w:val="en-GB"/>
        </w:rPr>
        <w:t xml:space="preserve"> and</w:t>
      </w:r>
      <w:r w:rsidR="0099079B" w:rsidRPr="00A121EA">
        <w:rPr>
          <w:rFonts w:ascii="Times New Roman" w:hAnsi="Times New Roman"/>
          <w:sz w:val="20"/>
          <w:szCs w:val="20"/>
          <w:shd w:val="clear" w:color="auto" w:fill="FFFFFF"/>
        </w:rPr>
        <w:t xml:space="preserve"> education</w:t>
      </w:r>
      <w:r w:rsidR="0099079B" w:rsidRPr="00A121EA">
        <w:rPr>
          <w:rFonts w:ascii="Times New Roman" w:hAnsi="Times New Roman"/>
          <w:i/>
          <w:sz w:val="20"/>
          <w:szCs w:val="20"/>
          <w:shd w:val="clear" w:color="auto" w:fill="FFFFFF"/>
        </w:rPr>
        <w:t>.</w:t>
      </w:r>
    </w:p>
    <w:p w14:paraId="145B2F36" w14:textId="3B1373F1" w:rsidR="00B84EC9" w:rsidRPr="00A121EA" w:rsidRDefault="00A121EA" w:rsidP="00FB0611">
      <w:pPr>
        <w:pStyle w:val="ListParagraph"/>
        <w:widowControl w:val="0"/>
        <w:autoSpaceDE w:val="0"/>
        <w:autoSpaceDN w:val="0"/>
        <w:adjustRightInd w:val="0"/>
        <w:spacing w:after="120" w:line="240" w:lineRule="atLeast"/>
        <w:ind w:left="1134" w:right="1134"/>
        <w:jc w:val="both"/>
        <w:rPr>
          <w:rFonts w:ascii="Times New Roman" w:hAnsi="Times New Roman"/>
          <w:sz w:val="20"/>
          <w:szCs w:val="20"/>
          <w:shd w:val="clear" w:color="auto" w:fill="FFFFFF"/>
        </w:rPr>
      </w:pPr>
      <w:r>
        <w:rPr>
          <w:rFonts w:ascii="Times New Roman" w:hAnsi="Times New Roman"/>
          <w:sz w:val="20"/>
          <w:szCs w:val="20"/>
          <w:shd w:val="clear" w:color="auto" w:fill="FFFFFF"/>
          <w:lang w:val="en-GB"/>
        </w:rPr>
        <w:t>68</w:t>
      </w:r>
      <w:r w:rsidR="0099079B" w:rsidRPr="00A121EA">
        <w:rPr>
          <w:rFonts w:ascii="Times New Roman" w:hAnsi="Times New Roman"/>
          <w:sz w:val="20"/>
          <w:szCs w:val="20"/>
          <w:shd w:val="clear" w:color="auto" w:fill="FFFFFF"/>
          <w:lang w:val="en-GB"/>
        </w:rPr>
        <w:t>.</w:t>
      </w:r>
      <w:r w:rsidR="0099079B" w:rsidRPr="00A121EA">
        <w:rPr>
          <w:rFonts w:ascii="Times New Roman" w:hAnsi="Times New Roman"/>
          <w:sz w:val="20"/>
          <w:szCs w:val="20"/>
          <w:shd w:val="clear" w:color="auto" w:fill="FFFFFF"/>
          <w:lang w:val="en-GB"/>
        </w:rPr>
        <w:tab/>
      </w:r>
      <w:r w:rsidR="0099079B" w:rsidRPr="00A121EA">
        <w:rPr>
          <w:rFonts w:ascii="Times New Roman" w:hAnsi="Times New Roman"/>
          <w:sz w:val="20"/>
          <w:szCs w:val="20"/>
          <w:shd w:val="clear" w:color="auto" w:fill="FFFFFF"/>
        </w:rPr>
        <w:t>The NHRI does not suggest that gang</w:t>
      </w:r>
      <w:r w:rsidR="000600C6">
        <w:rPr>
          <w:rFonts w:ascii="Times New Roman" w:hAnsi="Times New Roman"/>
          <w:sz w:val="20"/>
          <w:szCs w:val="20"/>
          <w:shd w:val="clear" w:color="auto" w:fill="FFFFFF"/>
          <w:lang w:val="en-GB"/>
        </w:rPr>
        <w:t>-</w:t>
      </w:r>
      <w:r w:rsidR="0099079B" w:rsidRPr="00A121EA">
        <w:rPr>
          <w:rFonts w:ascii="Times New Roman" w:hAnsi="Times New Roman"/>
          <w:sz w:val="20"/>
          <w:szCs w:val="20"/>
          <w:shd w:val="clear" w:color="auto" w:fill="FFFFFF"/>
        </w:rPr>
        <w:t>members should be tried for human rights violations</w:t>
      </w:r>
      <w:r w:rsidR="0099079B" w:rsidRPr="00A121EA">
        <w:rPr>
          <w:rFonts w:ascii="Times New Roman" w:hAnsi="Times New Roman"/>
          <w:sz w:val="20"/>
          <w:szCs w:val="20"/>
        </w:rPr>
        <w:t xml:space="preserve">. However, this is the logical conclusion of any assessment of the situation, even though such a step presents legal challenges. On the other hand, framing the crimes committed by gangs as human rights violations, </w:t>
      </w:r>
      <w:r w:rsidR="00C84526" w:rsidRPr="00C84242">
        <w:rPr>
          <w:rFonts w:ascii="Times New Roman" w:hAnsi="Times New Roman"/>
          <w:sz w:val="20"/>
          <w:szCs w:val="20"/>
        </w:rPr>
        <w:t xml:space="preserve">while addressing the root causes of </w:t>
      </w:r>
      <w:r w:rsidR="00C84526" w:rsidRPr="00C84242">
        <w:rPr>
          <w:rFonts w:ascii="Times New Roman" w:hAnsi="Times New Roman"/>
          <w:sz w:val="20"/>
          <w:szCs w:val="20"/>
          <w:lang w:val="en-GB"/>
        </w:rPr>
        <w:t xml:space="preserve">the existence, growth and influence of </w:t>
      </w:r>
      <w:r w:rsidR="00C84526" w:rsidRPr="00C84242">
        <w:rPr>
          <w:rFonts w:ascii="Times New Roman" w:hAnsi="Times New Roman"/>
          <w:sz w:val="20"/>
          <w:szCs w:val="20"/>
        </w:rPr>
        <w:t xml:space="preserve">gangs, such as governance deficits, </w:t>
      </w:r>
      <w:r w:rsidR="00C84526" w:rsidRPr="00C84242">
        <w:rPr>
          <w:rFonts w:ascii="Times New Roman" w:hAnsi="Times New Roman"/>
          <w:sz w:val="20"/>
          <w:szCs w:val="20"/>
          <w:lang w:val="en-GB"/>
        </w:rPr>
        <w:t>as well as economic and social disparities and related marginali</w:t>
      </w:r>
      <w:r w:rsidR="0095733B" w:rsidRPr="00C84242">
        <w:rPr>
          <w:rFonts w:ascii="Times New Roman" w:hAnsi="Times New Roman"/>
          <w:sz w:val="20"/>
          <w:szCs w:val="20"/>
          <w:lang w:val="en-GB"/>
        </w:rPr>
        <w:t>z</w:t>
      </w:r>
      <w:r w:rsidR="00C84526" w:rsidRPr="00C84242">
        <w:rPr>
          <w:rFonts w:ascii="Times New Roman" w:hAnsi="Times New Roman"/>
          <w:sz w:val="20"/>
          <w:szCs w:val="20"/>
          <w:lang w:val="en-GB"/>
        </w:rPr>
        <w:t>ation of increasing section</w:t>
      </w:r>
      <w:r w:rsidR="0095733B" w:rsidRPr="00C84242">
        <w:rPr>
          <w:rFonts w:ascii="Times New Roman" w:hAnsi="Times New Roman"/>
          <w:sz w:val="20"/>
          <w:szCs w:val="20"/>
          <w:lang w:val="en-GB"/>
        </w:rPr>
        <w:t>s</w:t>
      </w:r>
      <w:r w:rsidR="00C84526" w:rsidRPr="00C84242">
        <w:rPr>
          <w:rFonts w:ascii="Times New Roman" w:hAnsi="Times New Roman"/>
          <w:sz w:val="20"/>
          <w:szCs w:val="20"/>
          <w:lang w:val="en-GB"/>
        </w:rPr>
        <w:t xml:space="preserve"> of society, </w:t>
      </w:r>
      <w:r w:rsidR="00C84526" w:rsidRPr="00C84242">
        <w:rPr>
          <w:rFonts w:ascii="Times New Roman" w:hAnsi="Times New Roman"/>
          <w:sz w:val="20"/>
          <w:szCs w:val="20"/>
        </w:rPr>
        <w:t>may provide alternative narratives to the situation</w:t>
      </w:r>
      <w:r w:rsidR="00C84526" w:rsidRPr="00C84242">
        <w:rPr>
          <w:rFonts w:ascii="Times New Roman" w:hAnsi="Times New Roman"/>
          <w:sz w:val="20"/>
          <w:szCs w:val="20"/>
          <w:lang w:val="en-GB"/>
        </w:rPr>
        <w:t xml:space="preserve">, less </w:t>
      </w:r>
      <w:r w:rsidR="00895CD0" w:rsidRPr="00C84242">
        <w:rPr>
          <w:rFonts w:ascii="Times New Roman" w:hAnsi="Times New Roman"/>
          <w:sz w:val="20"/>
          <w:szCs w:val="20"/>
          <w:lang w:val="en-GB"/>
        </w:rPr>
        <w:t>centred</w:t>
      </w:r>
      <w:r w:rsidR="00C84526" w:rsidRPr="00C84242">
        <w:rPr>
          <w:rFonts w:ascii="Times New Roman" w:hAnsi="Times New Roman"/>
          <w:sz w:val="20"/>
          <w:szCs w:val="20"/>
          <w:lang w:val="en-GB"/>
        </w:rPr>
        <w:t xml:space="preserve"> on security,</w:t>
      </w:r>
      <w:r w:rsidR="00C84526" w:rsidRPr="00C84242">
        <w:rPr>
          <w:rFonts w:ascii="Times New Roman" w:hAnsi="Times New Roman"/>
          <w:sz w:val="20"/>
          <w:szCs w:val="20"/>
        </w:rPr>
        <w:t>and assist in securing long-term solutions.</w:t>
      </w:r>
    </w:p>
    <w:p w14:paraId="1E4B56B8" w14:textId="1DCB1B1A" w:rsidR="0099079B" w:rsidRPr="00A121EA" w:rsidRDefault="003D639F" w:rsidP="00E04E54">
      <w:pPr>
        <w:pStyle w:val="H1G"/>
        <w:rPr>
          <w:shd w:val="clear" w:color="auto" w:fill="FFFFFF"/>
        </w:rPr>
      </w:pPr>
      <w:r w:rsidRPr="00A121EA">
        <w:tab/>
        <w:t>B.</w:t>
      </w:r>
      <w:r w:rsidRPr="00A121EA">
        <w:tab/>
      </w:r>
      <w:r w:rsidR="0099079B" w:rsidRPr="00A121EA">
        <w:t>Groups at risk</w:t>
      </w:r>
    </w:p>
    <w:p w14:paraId="4B4A8B96" w14:textId="278805CA" w:rsidR="0099079B" w:rsidRPr="00A121EA" w:rsidRDefault="00FB0611" w:rsidP="00FB0611">
      <w:pPr>
        <w:pStyle w:val="H1G"/>
        <w:rPr>
          <w:shd w:val="clear" w:color="auto" w:fill="FFFFFF"/>
        </w:rPr>
      </w:pPr>
      <w:r>
        <w:rPr>
          <w:shd w:val="clear" w:color="auto" w:fill="FFFFFF"/>
        </w:rPr>
        <w:tab/>
      </w:r>
      <w:r w:rsidR="0099079B" w:rsidRPr="00A121EA">
        <w:rPr>
          <w:shd w:val="clear" w:color="auto" w:fill="FFFFFF"/>
        </w:rPr>
        <w:t>1.</w:t>
      </w:r>
      <w:r w:rsidR="0099079B" w:rsidRPr="00A121EA">
        <w:rPr>
          <w:shd w:val="clear" w:color="auto" w:fill="FFFFFF"/>
        </w:rPr>
        <w:tab/>
        <w:t>Women and girls</w:t>
      </w:r>
    </w:p>
    <w:p w14:paraId="12E31AA7" w14:textId="5C8BA95D" w:rsidR="0099079B"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69</w:t>
      </w:r>
      <w:r w:rsidR="0099079B" w:rsidRPr="00A121EA">
        <w:rPr>
          <w:rFonts w:ascii="Times New Roman" w:hAnsi="Times New Roman"/>
          <w:sz w:val="20"/>
          <w:szCs w:val="20"/>
          <w:lang w:val="en-US"/>
        </w:rPr>
        <w:t>.</w:t>
      </w:r>
      <w:r w:rsidR="0099079B" w:rsidRPr="00A121EA">
        <w:rPr>
          <w:rFonts w:ascii="Times New Roman" w:hAnsi="Times New Roman"/>
          <w:sz w:val="20"/>
          <w:szCs w:val="20"/>
          <w:lang w:val="en-US"/>
        </w:rPr>
        <w:tab/>
        <w:t xml:space="preserve">The </w:t>
      </w:r>
      <w:r w:rsidR="00237193">
        <w:rPr>
          <w:rFonts w:ascii="Times New Roman" w:hAnsi="Times New Roman"/>
          <w:sz w:val="20"/>
          <w:szCs w:val="20"/>
          <w:lang w:val="en-US"/>
        </w:rPr>
        <w:t xml:space="preserve">2012 </w:t>
      </w:r>
      <w:r w:rsidR="0099079B" w:rsidRPr="00A121EA">
        <w:rPr>
          <w:rFonts w:ascii="Times New Roman" w:hAnsi="Times New Roman"/>
          <w:sz w:val="20"/>
          <w:szCs w:val="20"/>
          <w:lang w:val="en-US"/>
        </w:rPr>
        <w:t>Law on</w:t>
      </w:r>
      <w:r w:rsidR="00220D56">
        <w:rPr>
          <w:rFonts w:ascii="Times New Roman" w:hAnsi="Times New Roman"/>
          <w:sz w:val="20"/>
          <w:szCs w:val="20"/>
          <w:lang w:val="en-US"/>
        </w:rPr>
        <w:t xml:space="preserve"> a Violence Free Life for Women</w:t>
      </w:r>
      <w:r w:rsidR="008034E9" w:rsidRPr="00A121EA">
        <w:rPr>
          <w:rFonts w:ascii="Times New Roman" w:hAnsi="Times New Roman"/>
          <w:sz w:val="20"/>
          <w:szCs w:val="20"/>
          <w:lang w:val="en-US"/>
        </w:rPr>
        <w:t xml:space="preserve"> defin</w:t>
      </w:r>
      <w:r w:rsidR="005C4617" w:rsidRPr="00A121EA">
        <w:rPr>
          <w:rFonts w:ascii="Times New Roman" w:hAnsi="Times New Roman"/>
          <w:sz w:val="20"/>
          <w:szCs w:val="20"/>
          <w:lang w:val="en-US"/>
        </w:rPr>
        <w:t>es</w:t>
      </w:r>
      <w:r w:rsidR="008034E9" w:rsidRPr="00A121EA">
        <w:rPr>
          <w:rFonts w:ascii="Times New Roman" w:hAnsi="Times New Roman"/>
          <w:sz w:val="20"/>
          <w:szCs w:val="20"/>
          <w:lang w:val="en-US"/>
        </w:rPr>
        <w:t xml:space="preserve"> </w:t>
      </w:r>
      <w:proofErr w:type="spellStart"/>
      <w:r w:rsidR="008034E9" w:rsidRPr="00A121EA">
        <w:rPr>
          <w:rFonts w:ascii="Times New Roman" w:hAnsi="Times New Roman"/>
          <w:sz w:val="20"/>
          <w:szCs w:val="20"/>
          <w:lang w:val="en-US"/>
        </w:rPr>
        <w:t>femicide</w:t>
      </w:r>
      <w:proofErr w:type="spellEnd"/>
      <w:r w:rsidR="00AF5C06" w:rsidRPr="00A121EA">
        <w:rPr>
          <w:rFonts w:ascii="Times New Roman" w:hAnsi="Times New Roman"/>
          <w:sz w:val="20"/>
          <w:szCs w:val="20"/>
          <w:lang w:val="en-US"/>
        </w:rPr>
        <w:t xml:space="preserve"> as</w:t>
      </w:r>
      <w:r w:rsidR="0099079B" w:rsidRPr="00A121EA">
        <w:rPr>
          <w:rFonts w:ascii="Times New Roman" w:hAnsi="Times New Roman"/>
          <w:sz w:val="20"/>
          <w:szCs w:val="20"/>
          <w:lang w:val="en-US"/>
        </w:rPr>
        <w:t xml:space="preserve"> </w:t>
      </w:r>
      <w:r w:rsidR="00AF5C06" w:rsidRPr="00A121EA">
        <w:rPr>
          <w:rFonts w:ascii="Times New Roman" w:hAnsi="Times New Roman"/>
          <w:sz w:val="20"/>
          <w:szCs w:val="20"/>
          <w:lang w:val="en-US"/>
        </w:rPr>
        <w:t>“</w:t>
      </w:r>
      <w:r w:rsidR="00AF5C06" w:rsidRPr="00A121EA">
        <w:rPr>
          <w:rFonts w:ascii="Times New Roman" w:hAnsi="Times New Roman"/>
          <w:i/>
          <w:sz w:val="20"/>
          <w:szCs w:val="20"/>
          <w:lang w:val="en-US"/>
        </w:rPr>
        <w:t xml:space="preserve">the extreme form of gender violence against women, product of the violation of their human rights, in the public </w:t>
      </w:r>
      <w:r w:rsidR="00AF5C06" w:rsidRPr="00C84242">
        <w:rPr>
          <w:rFonts w:ascii="Times New Roman" w:hAnsi="Times New Roman"/>
          <w:i/>
          <w:sz w:val="20"/>
          <w:lang w:val="en-US"/>
        </w:rPr>
        <w:t>and</w:t>
      </w:r>
      <w:r w:rsidR="00AF5C06" w:rsidRPr="00A121EA">
        <w:rPr>
          <w:rFonts w:ascii="Times New Roman" w:hAnsi="Times New Roman"/>
          <w:i/>
          <w:sz w:val="20"/>
          <w:szCs w:val="20"/>
          <w:lang w:val="en-US"/>
        </w:rPr>
        <w:t xml:space="preserve"> private spheres, conformed by misogynistic conduct that lead to social impunity</w:t>
      </w:r>
      <w:r w:rsidR="00AF5C06" w:rsidRPr="00A121EA">
        <w:rPr>
          <w:rFonts w:ascii="Times New Roman" w:hAnsi="Times New Roman"/>
          <w:sz w:val="20"/>
          <w:szCs w:val="20"/>
          <w:lang w:val="en-US"/>
        </w:rPr>
        <w:t xml:space="preserve">” </w:t>
      </w:r>
      <w:r w:rsidR="00220D56">
        <w:rPr>
          <w:rFonts w:ascii="Times New Roman" w:hAnsi="Times New Roman"/>
          <w:sz w:val="20"/>
          <w:szCs w:val="20"/>
          <w:lang w:val="en-US"/>
        </w:rPr>
        <w:t>(article 9(b)</w:t>
      </w:r>
      <w:r w:rsidR="00237193">
        <w:rPr>
          <w:rFonts w:ascii="Times New Roman" w:hAnsi="Times New Roman"/>
          <w:sz w:val="20"/>
          <w:szCs w:val="20"/>
          <w:lang w:val="en-US"/>
        </w:rPr>
        <w:t>)</w:t>
      </w:r>
      <w:r w:rsidR="00220D56">
        <w:rPr>
          <w:rFonts w:ascii="Times New Roman" w:hAnsi="Times New Roman"/>
          <w:sz w:val="20"/>
          <w:szCs w:val="20"/>
          <w:lang w:val="en-US"/>
        </w:rPr>
        <w:t>. It</w:t>
      </w:r>
      <w:r w:rsidR="0099079B" w:rsidRPr="00A121EA">
        <w:rPr>
          <w:rFonts w:ascii="Times New Roman" w:hAnsi="Times New Roman"/>
          <w:sz w:val="20"/>
          <w:szCs w:val="20"/>
          <w:lang w:val="en-US"/>
        </w:rPr>
        <w:t xml:space="preserve"> is one of the key pillars guid</w:t>
      </w:r>
      <w:r w:rsidR="008034E9" w:rsidRPr="00A121EA">
        <w:rPr>
          <w:rFonts w:ascii="Times New Roman" w:hAnsi="Times New Roman"/>
          <w:sz w:val="20"/>
          <w:szCs w:val="20"/>
          <w:lang w:val="en-US"/>
        </w:rPr>
        <w:t>ing</w:t>
      </w:r>
      <w:r w:rsidR="0099079B" w:rsidRPr="00A121EA">
        <w:rPr>
          <w:rFonts w:ascii="Times New Roman" w:hAnsi="Times New Roman"/>
          <w:sz w:val="20"/>
          <w:szCs w:val="20"/>
          <w:lang w:val="en-US"/>
        </w:rPr>
        <w:t xml:space="preserve"> public policies on the prevention of violence against women. </w:t>
      </w:r>
      <w:r w:rsidR="00FE2E59" w:rsidRPr="00A121EA">
        <w:rPr>
          <w:rFonts w:ascii="Times New Roman" w:hAnsi="Times New Roman"/>
          <w:sz w:val="20"/>
          <w:szCs w:val="20"/>
          <w:lang w:val="en-US"/>
        </w:rPr>
        <w:t>T</w:t>
      </w:r>
      <w:r w:rsidR="0099079B" w:rsidRPr="00A121EA">
        <w:rPr>
          <w:rFonts w:ascii="Times New Roman" w:hAnsi="Times New Roman"/>
          <w:sz w:val="20"/>
          <w:szCs w:val="20"/>
          <w:lang w:val="en-US"/>
        </w:rPr>
        <w:t xml:space="preserve">he State </w:t>
      </w:r>
      <w:r w:rsidR="00FE2E59" w:rsidRPr="00A121EA">
        <w:rPr>
          <w:rFonts w:ascii="Times New Roman" w:hAnsi="Times New Roman"/>
          <w:sz w:val="20"/>
          <w:szCs w:val="20"/>
          <w:lang w:val="en-US"/>
        </w:rPr>
        <w:t xml:space="preserve">has </w:t>
      </w:r>
      <w:r w:rsidR="00220D56">
        <w:rPr>
          <w:rFonts w:ascii="Times New Roman" w:hAnsi="Times New Roman"/>
          <w:sz w:val="20"/>
          <w:szCs w:val="20"/>
          <w:lang w:val="en-US"/>
        </w:rPr>
        <w:t xml:space="preserve">set </w:t>
      </w:r>
      <w:r w:rsidR="0099079B" w:rsidRPr="00A121EA">
        <w:rPr>
          <w:rFonts w:ascii="Times New Roman" w:hAnsi="Times New Roman"/>
          <w:sz w:val="20"/>
          <w:szCs w:val="20"/>
          <w:lang w:val="en-US"/>
        </w:rPr>
        <w:t>up specialized courts for gender-based crimes</w:t>
      </w:r>
      <w:r w:rsidR="00E50FD3" w:rsidRPr="00A121EA">
        <w:rPr>
          <w:rFonts w:ascii="Times New Roman" w:hAnsi="Times New Roman"/>
          <w:sz w:val="20"/>
          <w:szCs w:val="20"/>
          <w:lang w:val="en-US"/>
        </w:rPr>
        <w:t xml:space="preserve"> </w:t>
      </w:r>
      <w:r w:rsidR="0099079B" w:rsidRPr="00A121EA">
        <w:rPr>
          <w:rFonts w:ascii="Times New Roman" w:hAnsi="Times New Roman"/>
          <w:sz w:val="20"/>
          <w:szCs w:val="20"/>
          <w:lang w:val="en-US"/>
        </w:rPr>
        <w:t>in San Salvador</w:t>
      </w:r>
      <w:r w:rsidR="008034E9" w:rsidRPr="00A121EA">
        <w:rPr>
          <w:rFonts w:ascii="Times New Roman" w:hAnsi="Times New Roman"/>
          <w:sz w:val="20"/>
          <w:szCs w:val="20"/>
          <w:lang w:val="en-US"/>
        </w:rPr>
        <w:t xml:space="preserve"> with more to </w:t>
      </w:r>
      <w:r w:rsidR="0099079B" w:rsidRPr="00A121EA">
        <w:rPr>
          <w:rFonts w:ascii="Times New Roman" w:hAnsi="Times New Roman"/>
          <w:sz w:val="20"/>
          <w:szCs w:val="20"/>
          <w:lang w:val="en-US"/>
        </w:rPr>
        <w:t>set up in other departments during 2018.</w:t>
      </w:r>
      <w:r w:rsidR="00F06AF1">
        <w:rPr>
          <w:rFonts w:ascii="Times New Roman" w:hAnsi="Times New Roman"/>
          <w:sz w:val="20"/>
          <w:szCs w:val="20"/>
          <w:lang w:val="en-US"/>
        </w:rPr>
        <w:t xml:space="preserve"> One weakness of the </w:t>
      </w:r>
      <w:r w:rsidR="00237193">
        <w:rPr>
          <w:rFonts w:ascii="Times New Roman" w:hAnsi="Times New Roman"/>
          <w:sz w:val="20"/>
          <w:szCs w:val="20"/>
          <w:lang w:val="en-US"/>
        </w:rPr>
        <w:t>L</w:t>
      </w:r>
      <w:r w:rsidR="00F06AF1">
        <w:rPr>
          <w:rFonts w:ascii="Times New Roman" w:hAnsi="Times New Roman"/>
          <w:sz w:val="20"/>
          <w:szCs w:val="20"/>
          <w:lang w:val="en-US"/>
        </w:rPr>
        <w:t xml:space="preserve">aw is that State response is triggered solely when </w:t>
      </w:r>
      <w:proofErr w:type="spellStart"/>
      <w:r w:rsidR="00F06AF1">
        <w:rPr>
          <w:rFonts w:ascii="Times New Roman" w:hAnsi="Times New Roman"/>
          <w:sz w:val="20"/>
          <w:szCs w:val="20"/>
          <w:lang w:val="en-US"/>
        </w:rPr>
        <w:t>femicides</w:t>
      </w:r>
      <w:proofErr w:type="spellEnd"/>
      <w:r w:rsidR="00F06AF1">
        <w:rPr>
          <w:rFonts w:ascii="Times New Roman" w:hAnsi="Times New Roman"/>
          <w:sz w:val="20"/>
          <w:szCs w:val="20"/>
          <w:lang w:val="en-US"/>
        </w:rPr>
        <w:t xml:space="preserve"> are</w:t>
      </w:r>
      <w:r w:rsidR="00237193">
        <w:rPr>
          <w:rFonts w:ascii="Times New Roman" w:hAnsi="Times New Roman"/>
          <w:sz w:val="20"/>
          <w:szCs w:val="20"/>
          <w:lang w:val="en-US"/>
        </w:rPr>
        <w:t xml:space="preserve"> </w:t>
      </w:r>
      <w:r w:rsidR="00F06AF1">
        <w:rPr>
          <w:rFonts w:ascii="Times New Roman" w:hAnsi="Times New Roman"/>
          <w:sz w:val="20"/>
          <w:szCs w:val="20"/>
          <w:lang w:val="en-US"/>
        </w:rPr>
        <w:t>com</w:t>
      </w:r>
      <w:r w:rsidR="00237193">
        <w:rPr>
          <w:rFonts w:ascii="Times New Roman" w:hAnsi="Times New Roman"/>
          <w:sz w:val="20"/>
          <w:szCs w:val="20"/>
          <w:lang w:val="en-US"/>
        </w:rPr>
        <w:t>m</w:t>
      </w:r>
      <w:r w:rsidR="00F06AF1">
        <w:rPr>
          <w:rFonts w:ascii="Times New Roman" w:hAnsi="Times New Roman"/>
          <w:sz w:val="20"/>
          <w:szCs w:val="20"/>
          <w:lang w:val="en-US"/>
        </w:rPr>
        <w:t>it</w:t>
      </w:r>
      <w:r w:rsidR="00237193">
        <w:rPr>
          <w:rFonts w:ascii="Times New Roman" w:hAnsi="Times New Roman"/>
          <w:sz w:val="20"/>
          <w:szCs w:val="20"/>
          <w:lang w:val="en-US"/>
        </w:rPr>
        <w:t>t</w:t>
      </w:r>
      <w:r w:rsidR="00F06AF1">
        <w:rPr>
          <w:rFonts w:ascii="Times New Roman" w:hAnsi="Times New Roman"/>
          <w:sz w:val="20"/>
          <w:szCs w:val="20"/>
          <w:lang w:val="en-US"/>
        </w:rPr>
        <w:t>ed by male partners, thus excluding gang</w:t>
      </w:r>
      <w:r w:rsidR="000600C6">
        <w:rPr>
          <w:rFonts w:ascii="Times New Roman" w:hAnsi="Times New Roman"/>
          <w:sz w:val="20"/>
          <w:szCs w:val="20"/>
          <w:lang w:val="en-US"/>
        </w:rPr>
        <w:t>-</w:t>
      </w:r>
      <w:r w:rsidR="00F06AF1">
        <w:rPr>
          <w:rFonts w:ascii="Times New Roman" w:hAnsi="Times New Roman"/>
          <w:sz w:val="20"/>
          <w:szCs w:val="20"/>
          <w:lang w:val="en-US"/>
        </w:rPr>
        <w:t xml:space="preserve">members and female perpetrators. </w:t>
      </w:r>
    </w:p>
    <w:p w14:paraId="7998EE6F" w14:textId="04A4A173" w:rsidR="0099079B"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70</w:t>
      </w:r>
      <w:r w:rsidR="0099079B" w:rsidRPr="00A121EA">
        <w:rPr>
          <w:rFonts w:ascii="Times New Roman" w:hAnsi="Times New Roman"/>
          <w:sz w:val="20"/>
          <w:szCs w:val="20"/>
          <w:lang w:val="en-US"/>
        </w:rPr>
        <w:t>.</w:t>
      </w:r>
      <w:r w:rsidR="0099079B" w:rsidRPr="00A121EA">
        <w:rPr>
          <w:rFonts w:ascii="Times New Roman" w:hAnsi="Times New Roman"/>
          <w:sz w:val="20"/>
          <w:szCs w:val="20"/>
          <w:lang w:val="en-US"/>
        </w:rPr>
        <w:tab/>
        <w:t xml:space="preserve">The Special Rapporteur notes with concern that El Salvador continues to register alarmingly high </w:t>
      </w:r>
      <w:r w:rsidR="00A135BE" w:rsidRPr="00A121EA">
        <w:rPr>
          <w:rFonts w:ascii="Times New Roman" w:hAnsi="Times New Roman"/>
          <w:sz w:val="20"/>
          <w:szCs w:val="20"/>
          <w:lang w:val="en-US"/>
        </w:rPr>
        <w:t xml:space="preserve">numbers </w:t>
      </w:r>
      <w:r w:rsidR="0099079B" w:rsidRPr="00A121EA">
        <w:rPr>
          <w:rFonts w:ascii="Times New Roman" w:hAnsi="Times New Roman"/>
          <w:sz w:val="20"/>
          <w:szCs w:val="20"/>
          <w:lang w:val="en-US"/>
        </w:rPr>
        <w:t xml:space="preserve">of </w:t>
      </w:r>
      <w:proofErr w:type="spellStart"/>
      <w:r w:rsidR="0099079B" w:rsidRPr="00A121EA">
        <w:rPr>
          <w:rFonts w:ascii="Times New Roman" w:hAnsi="Times New Roman"/>
          <w:sz w:val="20"/>
          <w:szCs w:val="20"/>
          <w:lang w:val="en-US"/>
        </w:rPr>
        <w:t>femicide</w:t>
      </w:r>
      <w:proofErr w:type="spellEnd"/>
      <w:r w:rsidR="0099079B" w:rsidRPr="00A121EA">
        <w:rPr>
          <w:rFonts w:ascii="Times New Roman" w:hAnsi="Times New Roman"/>
          <w:sz w:val="20"/>
          <w:szCs w:val="20"/>
          <w:lang w:val="en-US"/>
        </w:rPr>
        <w:t xml:space="preserve">. According to </w:t>
      </w:r>
      <w:r w:rsidR="00DD45AA" w:rsidRPr="00A121EA">
        <w:rPr>
          <w:rFonts w:ascii="Times New Roman" w:hAnsi="Times New Roman"/>
          <w:sz w:val="20"/>
          <w:szCs w:val="20"/>
          <w:lang w:val="en-US"/>
        </w:rPr>
        <w:t>the National Women's Institute</w:t>
      </w:r>
      <w:r w:rsidR="0099079B" w:rsidRPr="00A121EA">
        <w:rPr>
          <w:rFonts w:ascii="Times New Roman" w:hAnsi="Times New Roman"/>
          <w:sz w:val="20"/>
          <w:szCs w:val="20"/>
          <w:lang w:val="en-US"/>
        </w:rPr>
        <w:t xml:space="preserve"> </w:t>
      </w:r>
      <w:r w:rsidR="00DD45AA" w:rsidRPr="00A121EA">
        <w:rPr>
          <w:rFonts w:ascii="Times New Roman" w:hAnsi="Times New Roman"/>
          <w:sz w:val="20"/>
          <w:szCs w:val="20"/>
          <w:lang w:val="en-US"/>
        </w:rPr>
        <w:t>(</w:t>
      </w:r>
      <w:r w:rsidR="0099079B" w:rsidRPr="00A121EA">
        <w:rPr>
          <w:rFonts w:ascii="Times New Roman" w:hAnsi="Times New Roman"/>
          <w:sz w:val="20"/>
          <w:szCs w:val="20"/>
          <w:lang w:val="en-US"/>
        </w:rPr>
        <w:t>ISDEMU</w:t>
      </w:r>
      <w:r w:rsidR="00DD45AA" w:rsidRPr="00A121EA">
        <w:rPr>
          <w:rFonts w:ascii="Times New Roman" w:hAnsi="Times New Roman"/>
          <w:sz w:val="20"/>
          <w:szCs w:val="20"/>
          <w:lang w:val="en-US"/>
        </w:rPr>
        <w:t>)</w:t>
      </w:r>
      <w:r w:rsidR="0099079B" w:rsidRPr="00A121EA">
        <w:rPr>
          <w:rFonts w:ascii="Times New Roman" w:hAnsi="Times New Roman"/>
          <w:sz w:val="20"/>
          <w:szCs w:val="20"/>
          <w:lang w:val="en-US"/>
        </w:rPr>
        <w:t>,</w:t>
      </w:r>
      <w:r w:rsidR="00A135BE" w:rsidRPr="00A121EA">
        <w:rPr>
          <w:rFonts w:ascii="Times New Roman" w:hAnsi="Times New Roman"/>
          <w:sz w:val="20"/>
          <w:szCs w:val="20"/>
          <w:lang w:val="en-US"/>
        </w:rPr>
        <w:t xml:space="preserve"> in 2017,</w:t>
      </w:r>
      <w:r w:rsidR="0099079B" w:rsidRPr="00A121EA">
        <w:rPr>
          <w:rFonts w:ascii="Times New Roman" w:hAnsi="Times New Roman"/>
          <w:sz w:val="20"/>
          <w:szCs w:val="20"/>
          <w:lang w:val="en-US"/>
        </w:rPr>
        <w:t xml:space="preserve"> every 18.7 hours a woman was killed. The departments wit</w:t>
      </w:r>
      <w:r w:rsidR="00F425A6" w:rsidRPr="00A121EA">
        <w:rPr>
          <w:rFonts w:ascii="Times New Roman" w:hAnsi="Times New Roman"/>
          <w:sz w:val="20"/>
          <w:szCs w:val="20"/>
          <w:lang w:val="en-US"/>
        </w:rPr>
        <w:t xml:space="preserve">h the highest rates of </w:t>
      </w:r>
      <w:proofErr w:type="spellStart"/>
      <w:r w:rsidR="00F425A6" w:rsidRPr="00A121EA">
        <w:rPr>
          <w:rFonts w:ascii="Times New Roman" w:hAnsi="Times New Roman"/>
          <w:sz w:val="20"/>
          <w:szCs w:val="20"/>
          <w:lang w:val="en-US"/>
        </w:rPr>
        <w:t>femicide</w:t>
      </w:r>
      <w:proofErr w:type="spellEnd"/>
      <w:r w:rsidR="0099079B" w:rsidRPr="00A121EA">
        <w:rPr>
          <w:rFonts w:ascii="Times New Roman" w:hAnsi="Times New Roman"/>
          <w:sz w:val="20"/>
          <w:szCs w:val="20"/>
          <w:lang w:val="en-US"/>
        </w:rPr>
        <w:t xml:space="preserve"> are: San Salvador, San Miguel, La Paz and Sonsonate. While the classification of murders as </w:t>
      </w:r>
      <w:proofErr w:type="spellStart"/>
      <w:r w:rsidR="0099079B" w:rsidRPr="00A121EA">
        <w:rPr>
          <w:rFonts w:ascii="Times New Roman" w:hAnsi="Times New Roman"/>
          <w:sz w:val="20"/>
          <w:szCs w:val="20"/>
          <w:lang w:val="en-US"/>
        </w:rPr>
        <w:t>femicide</w:t>
      </w:r>
      <w:proofErr w:type="spellEnd"/>
      <w:r w:rsidR="0099079B" w:rsidRPr="00A121EA">
        <w:rPr>
          <w:rFonts w:ascii="Times New Roman" w:hAnsi="Times New Roman"/>
          <w:sz w:val="20"/>
          <w:szCs w:val="20"/>
          <w:lang w:val="en-US"/>
        </w:rPr>
        <w:t xml:space="preserve"> increased in 2017</w:t>
      </w:r>
      <w:r w:rsidR="00E50FD3" w:rsidRPr="00A121EA">
        <w:rPr>
          <w:rFonts w:ascii="Times New Roman" w:hAnsi="Times New Roman"/>
          <w:sz w:val="20"/>
          <w:szCs w:val="20"/>
          <w:lang w:val="en-US"/>
        </w:rPr>
        <w:t>,</w:t>
      </w:r>
      <w:r w:rsidR="0099079B" w:rsidRPr="00A121EA">
        <w:rPr>
          <w:rFonts w:ascii="Times New Roman" w:hAnsi="Times New Roman"/>
          <w:sz w:val="20"/>
          <w:szCs w:val="20"/>
          <w:lang w:val="en-US"/>
        </w:rPr>
        <w:t xml:space="preserve"> the numbers remain scattered and vary from one institution to another, and more importantly seldom reach the sentencing stage. </w:t>
      </w:r>
    </w:p>
    <w:p w14:paraId="4B13634F" w14:textId="74ED2B53" w:rsidR="0099079B" w:rsidRPr="00A121EA" w:rsidRDefault="0099079B" w:rsidP="00FB0611">
      <w:pPr>
        <w:pStyle w:val="ListParagraph"/>
        <w:spacing w:after="120" w:line="240" w:lineRule="atLeast"/>
        <w:ind w:left="1134" w:right="1134"/>
        <w:contextualSpacing w:val="0"/>
        <w:jc w:val="both"/>
        <w:rPr>
          <w:rFonts w:ascii="Times New Roman" w:hAnsi="Times New Roman"/>
          <w:sz w:val="20"/>
          <w:szCs w:val="20"/>
          <w:lang w:val="en-US"/>
        </w:rPr>
      </w:pPr>
      <w:r w:rsidRPr="00A121EA">
        <w:rPr>
          <w:rFonts w:ascii="Times New Roman" w:hAnsi="Times New Roman"/>
          <w:sz w:val="20"/>
          <w:szCs w:val="20"/>
          <w:lang w:val="en-US"/>
        </w:rPr>
        <w:t>7</w:t>
      </w:r>
      <w:r w:rsidR="00A121EA">
        <w:rPr>
          <w:rFonts w:ascii="Times New Roman" w:hAnsi="Times New Roman"/>
          <w:sz w:val="20"/>
          <w:szCs w:val="20"/>
          <w:lang w:val="en-US"/>
        </w:rPr>
        <w:t>1</w:t>
      </w:r>
      <w:r w:rsidRPr="00A121EA">
        <w:rPr>
          <w:rFonts w:ascii="Times New Roman" w:hAnsi="Times New Roman"/>
          <w:sz w:val="20"/>
          <w:szCs w:val="20"/>
          <w:lang w:val="en-US"/>
        </w:rPr>
        <w:t>.</w:t>
      </w:r>
      <w:r w:rsidRPr="00A121EA">
        <w:rPr>
          <w:rFonts w:ascii="Times New Roman" w:hAnsi="Times New Roman"/>
          <w:sz w:val="20"/>
          <w:szCs w:val="20"/>
          <w:lang w:val="en-US"/>
        </w:rPr>
        <w:tab/>
      </w:r>
      <w:r w:rsidR="004604CE" w:rsidRPr="00A121EA">
        <w:rPr>
          <w:rFonts w:ascii="Times New Roman" w:hAnsi="Times New Roman"/>
          <w:sz w:val="20"/>
          <w:szCs w:val="20"/>
          <w:lang w:val="en-US"/>
        </w:rPr>
        <w:t>M</w:t>
      </w:r>
      <w:r w:rsidRPr="00A121EA">
        <w:rPr>
          <w:rFonts w:ascii="Times New Roman" w:hAnsi="Times New Roman"/>
          <w:sz w:val="20"/>
          <w:szCs w:val="20"/>
          <w:lang w:val="en-US"/>
        </w:rPr>
        <w:t xml:space="preserve">any killings constituting </w:t>
      </w:r>
      <w:proofErr w:type="spellStart"/>
      <w:r w:rsidRPr="00A121EA">
        <w:rPr>
          <w:rFonts w:ascii="Times New Roman" w:hAnsi="Times New Roman"/>
          <w:sz w:val="20"/>
          <w:szCs w:val="20"/>
          <w:lang w:val="en-US"/>
        </w:rPr>
        <w:t>femicide</w:t>
      </w:r>
      <w:proofErr w:type="spellEnd"/>
      <w:r w:rsidRPr="00A121EA">
        <w:rPr>
          <w:rFonts w:ascii="Times New Roman" w:hAnsi="Times New Roman"/>
          <w:sz w:val="20"/>
          <w:szCs w:val="20"/>
          <w:lang w:val="en-US"/>
        </w:rPr>
        <w:t xml:space="preserve"> are still registered only as homicide or “violent death of women”. The lack of a unified systematization of data makes it difficult to grasp the magnitude of these killings. According to ISDEMU</w:t>
      </w:r>
      <w:r w:rsidR="00A135BE" w:rsidRPr="00A121EA">
        <w:rPr>
          <w:rFonts w:ascii="Times New Roman" w:hAnsi="Times New Roman"/>
          <w:sz w:val="20"/>
          <w:szCs w:val="20"/>
          <w:lang w:val="en-US"/>
        </w:rPr>
        <w:t>,</w:t>
      </w:r>
      <w:r w:rsidRPr="00A121EA">
        <w:rPr>
          <w:rFonts w:ascii="Times New Roman" w:hAnsi="Times New Roman"/>
          <w:sz w:val="20"/>
          <w:szCs w:val="20"/>
          <w:lang w:val="en-US"/>
        </w:rPr>
        <w:t xml:space="preserve"> </w:t>
      </w:r>
      <w:r w:rsidR="00A135BE" w:rsidRPr="00A121EA">
        <w:rPr>
          <w:rFonts w:ascii="Times New Roman" w:hAnsi="Times New Roman"/>
          <w:sz w:val="20"/>
          <w:szCs w:val="20"/>
          <w:lang w:val="en-US"/>
        </w:rPr>
        <w:t xml:space="preserve">between </w:t>
      </w:r>
      <w:r w:rsidRPr="00A121EA">
        <w:rPr>
          <w:rFonts w:ascii="Times New Roman" w:hAnsi="Times New Roman"/>
          <w:sz w:val="20"/>
          <w:szCs w:val="20"/>
          <w:lang w:val="en-US"/>
        </w:rPr>
        <w:t>2015</w:t>
      </w:r>
      <w:r w:rsidR="00A135BE" w:rsidRPr="00A121EA">
        <w:rPr>
          <w:rFonts w:ascii="Times New Roman" w:hAnsi="Times New Roman"/>
          <w:sz w:val="20"/>
          <w:szCs w:val="20"/>
          <w:lang w:val="en-US"/>
        </w:rPr>
        <w:t xml:space="preserve"> and June 2017</w:t>
      </w:r>
      <w:r w:rsidRPr="00A121EA">
        <w:rPr>
          <w:rFonts w:ascii="Times New Roman" w:hAnsi="Times New Roman"/>
          <w:sz w:val="20"/>
          <w:szCs w:val="20"/>
          <w:lang w:val="en-US"/>
        </w:rPr>
        <w:t xml:space="preserve">, </w:t>
      </w:r>
      <w:r w:rsidR="00A135BE" w:rsidRPr="00A121EA">
        <w:rPr>
          <w:rFonts w:ascii="Times New Roman" w:hAnsi="Times New Roman"/>
          <w:sz w:val="20"/>
          <w:szCs w:val="20"/>
          <w:lang w:val="en-US"/>
        </w:rPr>
        <w:t xml:space="preserve">1299 killings were registered as </w:t>
      </w:r>
      <w:r w:rsidRPr="00A121EA">
        <w:rPr>
          <w:rFonts w:ascii="Times New Roman" w:hAnsi="Times New Roman"/>
          <w:sz w:val="20"/>
          <w:szCs w:val="20"/>
          <w:lang w:val="en-US"/>
        </w:rPr>
        <w:lastRenderedPageBreak/>
        <w:t xml:space="preserve">“violent deaths of women”, </w:t>
      </w:r>
      <w:r w:rsidR="00A135BE" w:rsidRPr="00A121EA">
        <w:rPr>
          <w:rFonts w:ascii="Times New Roman" w:hAnsi="Times New Roman"/>
          <w:sz w:val="20"/>
          <w:szCs w:val="20"/>
          <w:lang w:val="en-US"/>
        </w:rPr>
        <w:t xml:space="preserve">846 </w:t>
      </w:r>
      <w:r w:rsidRPr="00A121EA">
        <w:rPr>
          <w:rFonts w:ascii="Times New Roman" w:hAnsi="Times New Roman"/>
          <w:sz w:val="20"/>
          <w:szCs w:val="20"/>
          <w:lang w:val="en-US"/>
        </w:rPr>
        <w:t>of which were classified</w:t>
      </w:r>
      <w:r w:rsidR="00F425A6" w:rsidRPr="00A121EA">
        <w:rPr>
          <w:rFonts w:ascii="Times New Roman" w:hAnsi="Times New Roman"/>
          <w:sz w:val="20"/>
          <w:szCs w:val="20"/>
          <w:lang w:val="en-US"/>
        </w:rPr>
        <w:t xml:space="preserve"> as </w:t>
      </w:r>
      <w:proofErr w:type="spellStart"/>
      <w:r w:rsidR="00F425A6" w:rsidRPr="00A121EA">
        <w:rPr>
          <w:rFonts w:ascii="Times New Roman" w:hAnsi="Times New Roman"/>
          <w:sz w:val="20"/>
          <w:szCs w:val="20"/>
          <w:lang w:val="en-US"/>
        </w:rPr>
        <w:t>femicide</w:t>
      </w:r>
      <w:proofErr w:type="spellEnd"/>
      <w:r w:rsidRPr="00A121EA">
        <w:rPr>
          <w:rFonts w:ascii="Times New Roman" w:hAnsi="Times New Roman"/>
          <w:sz w:val="20"/>
          <w:szCs w:val="20"/>
          <w:lang w:val="en-US"/>
        </w:rPr>
        <w:t>. ISDEMU</w:t>
      </w:r>
      <w:r w:rsidR="006337E8" w:rsidRPr="00A121EA">
        <w:rPr>
          <w:rFonts w:ascii="Times New Roman" w:hAnsi="Times New Roman"/>
          <w:sz w:val="20"/>
          <w:szCs w:val="20"/>
          <w:lang w:val="en-US"/>
        </w:rPr>
        <w:t xml:space="preserve"> also</w:t>
      </w:r>
      <w:r w:rsidRPr="00A121EA">
        <w:rPr>
          <w:rFonts w:ascii="Times New Roman" w:hAnsi="Times New Roman"/>
          <w:sz w:val="20"/>
          <w:szCs w:val="20"/>
          <w:lang w:val="en-US"/>
        </w:rPr>
        <w:t xml:space="preserve"> indicated that</w:t>
      </w:r>
      <w:r w:rsidR="006337E8" w:rsidRPr="00A121EA">
        <w:rPr>
          <w:rFonts w:ascii="Times New Roman" w:hAnsi="Times New Roman"/>
          <w:sz w:val="20"/>
          <w:szCs w:val="20"/>
          <w:lang w:val="en-US"/>
        </w:rPr>
        <w:t>,</w:t>
      </w:r>
      <w:r w:rsidRPr="00A121EA">
        <w:rPr>
          <w:rFonts w:ascii="Times New Roman" w:hAnsi="Times New Roman"/>
          <w:sz w:val="20"/>
          <w:szCs w:val="20"/>
          <w:lang w:val="en-US"/>
        </w:rPr>
        <w:t xml:space="preserve"> </w:t>
      </w:r>
      <w:r w:rsidR="00A135BE" w:rsidRPr="00A121EA">
        <w:rPr>
          <w:rFonts w:ascii="Times New Roman" w:hAnsi="Times New Roman"/>
          <w:sz w:val="20"/>
          <w:szCs w:val="20"/>
          <w:lang w:val="en-US"/>
        </w:rPr>
        <w:t>during the same period</w:t>
      </w:r>
      <w:r w:rsidRPr="00A121EA">
        <w:rPr>
          <w:rFonts w:ascii="Times New Roman" w:hAnsi="Times New Roman"/>
          <w:sz w:val="20"/>
          <w:szCs w:val="20"/>
          <w:lang w:val="en-US"/>
        </w:rPr>
        <w:t xml:space="preserve">, 1626 investigations </w:t>
      </w:r>
      <w:r w:rsidR="00A135BE" w:rsidRPr="00A121EA">
        <w:rPr>
          <w:rFonts w:ascii="Times New Roman" w:hAnsi="Times New Roman"/>
          <w:sz w:val="20"/>
          <w:szCs w:val="20"/>
          <w:lang w:val="en-US"/>
        </w:rPr>
        <w:t xml:space="preserve">total </w:t>
      </w:r>
      <w:r w:rsidRPr="00A121EA">
        <w:rPr>
          <w:rFonts w:ascii="Times New Roman" w:hAnsi="Times New Roman"/>
          <w:sz w:val="20"/>
          <w:szCs w:val="20"/>
          <w:lang w:val="en-US"/>
        </w:rPr>
        <w:t xml:space="preserve">were opened </w:t>
      </w:r>
      <w:r w:rsidR="006337E8" w:rsidRPr="00A121EA">
        <w:rPr>
          <w:rFonts w:ascii="Times New Roman" w:hAnsi="Times New Roman"/>
          <w:sz w:val="20"/>
          <w:szCs w:val="20"/>
          <w:lang w:val="en-US"/>
        </w:rPr>
        <w:t xml:space="preserve">into cases of </w:t>
      </w:r>
      <w:r w:rsidRPr="00A121EA">
        <w:rPr>
          <w:rFonts w:ascii="Times New Roman" w:hAnsi="Times New Roman"/>
          <w:sz w:val="20"/>
          <w:szCs w:val="20"/>
          <w:lang w:val="en-US"/>
        </w:rPr>
        <w:t xml:space="preserve">homicide of women, of which </w:t>
      </w:r>
      <w:r w:rsidR="00F425A6" w:rsidRPr="00A121EA">
        <w:rPr>
          <w:rFonts w:ascii="Times New Roman" w:hAnsi="Times New Roman"/>
          <w:sz w:val="20"/>
          <w:szCs w:val="20"/>
          <w:lang w:val="en-US"/>
        </w:rPr>
        <w:t xml:space="preserve">855 were registered as </w:t>
      </w:r>
      <w:proofErr w:type="spellStart"/>
      <w:r w:rsidR="00F425A6" w:rsidRPr="00A121EA">
        <w:rPr>
          <w:rFonts w:ascii="Times New Roman" w:hAnsi="Times New Roman"/>
          <w:sz w:val="20"/>
          <w:szCs w:val="20"/>
          <w:lang w:val="en-US"/>
        </w:rPr>
        <w:t>femicide</w:t>
      </w:r>
      <w:proofErr w:type="spellEnd"/>
      <w:r w:rsidRPr="00A121EA">
        <w:rPr>
          <w:rFonts w:ascii="Times New Roman" w:hAnsi="Times New Roman"/>
          <w:sz w:val="20"/>
          <w:szCs w:val="20"/>
          <w:lang w:val="en-US"/>
        </w:rPr>
        <w:t>. Of these cases, 177 resulted</w:t>
      </w:r>
      <w:r w:rsidR="00F425A6" w:rsidRPr="00A121EA">
        <w:rPr>
          <w:rFonts w:ascii="Times New Roman" w:hAnsi="Times New Roman"/>
          <w:sz w:val="20"/>
          <w:szCs w:val="20"/>
          <w:lang w:val="en-US"/>
        </w:rPr>
        <w:t xml:space="preserve"> in conviction (59 for </w:t>
      </w:r>
      <w:proofErr w:type="spellStart"/>
      <w:r w:rsidR="00F425A6" w:rsidRPr="00A121EA">
        <w:rPr>
          <w:rFonts w:ascii="Times New Roman" w:hAnsi="Times New Roman"/>
          <w:sz w:val="20"/>
          <w:szCs w:val="20"/>
          <w:lang w:val="en-US"/>
        </w:rPr>
        <w:t>femicide</w:t>
      </w:r>
      <w:proofErr w:type="spellEnd"/>
      <w:r w:rsidRPr="00A121EA">
        <w:rPr>
          <w:rFonts w:ascii="Times New Roman" w:hAnsi="Times New Roman"/>
          <w:sz w:val="20"/>
          <w:szCs w:val="20"/>
          <w:lang w:val="en-US"/>
        </w:rPr>
        <w:t>) an</w:t>
      </w:r>
      <w:r w:rsidR="0000676A">
        <w:rPr>
          <w:rFonts w:ascii="Times New Roman" w:hAnsi="Times New Roman"/>
          <w:sz w:val="20"/>
          <w:szCs w:val="20"/>
          <w:lang w:val="en-US"/>
        </w:rPr>
        <w:t>d 75 acquittal</w:t>
      </w:r>
      <w:r w:rsidR="00F425A6" w:rsidRPr="00A121EA">
        <w:rPr>
          <w:rFonts w:ascii="Times New Roman" w:hAnsi="Times New Roman"/>
          <w:sz w:val="20"/>
          <w:szCs w:val="20"/>
          <w:lang w:val="en-US"/>
        </w:rPr>
        <w:t xml:space="preserve"> (18 for </w:t>
      </w:r>
      <w:proofErr w:type="spellStart"/>
      <w:r w:rsidR="00F425A6" w:rsidRPr="00A121EA">
        <w:rPr>
          <w:rFonts w:ascii="Times New Roman" w:hAnsi="Times New Roman"/>
          <w:sz w:val="20"/>
          <w:szCs w:val="20"/>
          <w:lang w:val="en-US"/>
        </w:rPr>
        <w:t>femicide</w:t>
      </w:r>
      <w:proofErr w:type="spellEnd"/>
      <w:r w:rsidRPr="00A121EA">
        <w:rPr>
          <w:rFonts w:ascii="Times New Roman" w:hAnsi="Times New Roman"/>
          <w:sz w:val="20"/>
          <w:szCs w:val="20"/>
          <w:lang w:val="en-US"/>
        </w:rPr>
        <w:t xml:space="preserve">).  </w:t>
      </w:r>
    </w:p>
    <w:p w14:paraId="5F95A441" w14:textId="30A73C41" w:rsidR="002A780F"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72</w:t>
      </w:r>
      <w:r w:rsidR="0099079B" w:rsidRPr="00A121EA">
        <w:rPr>
          <w:rFonts w:ascii="Times New Roman" w:hAnsi="Times New Roman"/>
          <w:sz w:val="20"/>
          <w:szCs w:val="20"/>
          <w:lang w:val="en-US"/>
        </w:rPr>
        <w:t>.</w:t>
      </w:r>
      <w:r w:rsidR="0099079B" w:rsidRPr="00A121EA">
        <w:rPr>
          <w:rFonts w:ascii="Times New Roman" w:hAnsi="Times New Roman"/>
          <w:sz w:val="20"/>
          <w:szCs w:val="20"/>
          <w:lang w:val="en-US"/>
        </w:rPr>
        <w:tab/>
        <w:t xml:space="preserve">The Special Rapporteur also received troubling information of increased numbers of enforced disappearances of women </w:t>
      </w:r>
      <w:r w:rsidR="005C4617" w:rsidRPr="00A121EA">
        <w:rPr>
          <w:rFonts w:ascii="Times New Roman" w:hAnsi="Times New Roman"/>
          <w:sz w:val="20"/>
          <w:szCs w:val="20"/>
          <w:lang w:val="en-US"/>
        </w:rPr>
        <w:t>(</w:t>
      </w:r>
      <w:r w:rsidR="0099079B" w:rsidRPr="00A121EA">
        <w:rPr>
          <w:rFonts w:ascii="Times New Roman" w:hAnsi="Times New Roman"/>
          <w:sz w:val="20"/>
          <w:szCs w:val="20"/>
          <w:lang w:val="en-US"/>
        </w:rPr>
        <w:t>and men</w:t>
      </w:r>
      <w:r w:rsidR="005C4617" w:rsidRPr="00A121EA">
        <w:rPr>
          <w:rFonts w:ascii="Times New Roman" w:hAnsi="Times New Roman"/>
          <w:sz w:val="20"/>
          <w:szCs w:val="20"/>
          <w:lang w:val="en-US"/>
        </w:rPr>
        <w:t>)</w:t>
      </w:r>
      <w:r w:rsidR="0099079B" w:rsidRPr="00A121EA">
        <w:rPr>
          <w:rFonts w:ascii="Times New Roman" w:hAnsi="Times New Roman"/>
          <w:sz w:val="20"/>
          <w:szCs w:val="20"/>
          <w:lang w:val="en-US"/>
        </w:rPr>
        <w:t xml:space="preserve">, which may </w:t>
      </w:r>
      <w:r w:rsidR="00E50FD3" w:rsidRPr="00A121EA">
        <w:rPr>
          <w:rFonts w:ascii="Times New Roman" w:hAnsi="Times New Roman"/>
          <w:sz w:val="20"/>
          <w:szCs w:val="20"/>
          <w:lang w:val="en-US"/>
        </w:rPr>
        <w:t>be</w:t>
      </w:r>
      <w:r w:rsidR="0099079B" w:rsidRPr="00A121EA">
        <w:rPr>
          <w:rFonts w:ascii="Times New Roman" w:hAnsi="Times New Roman"/>
          <w:sz w:val="20"/>
          <w:szCs w:val="20"/>
          <w:lang w:val="en-US"/>
        </w:rPr>
        <w:t xml:space="preserve"> indicat</w:t>
      </w:r>
      <w:r w:rsidR="00E50FD3" w:rsidRPr="00A121EA">
        <w:rPr>
          <w:rFonts w:ascii="Times New Roman" w:hAnsi="Times New Roman"/>
          <w:sz w:val="20"/>
          <w:szCs w:val="20"/>
          <w:lang w:val="en-US"/>
        </w:rPr>
        <w:t>ive of a higher than reported murder rate</w:t>
      </w:r>
      <w:r w:rsidR="0099079B" w:rsidRPr="00A121EA">
        <w:rPr>
          <w:rFonts w:ascii="Times New Roman" w:hAnsi="Times New Roman"/>
          <w:sz w:val="20"/>
          <w:szCs w:val="20"/>
          <w:lang w:val="en-US"/>
        </w:rPr>
        <w:t>, as many disappearances culminate in killings. It is concerning that this number may be underreported due to lack of complaints lodged for fear of reprisals</w:t>
      </w:r>
      <w:r w:rsidR="00E50FD3" w:rsidRPr="00A121EA">
        <w:rPr>
          <w:rFonts w:ascii="Times New Roman" w:hAnsi="Times New Roman"/>
          <w:sz w:val="20"/>
          <w:szCs w:val="20"/>
          <w:lang w:val="en-US"/>
        </w:rPr>
        <w:t>.</w:t>
      </w:r>
      <w:r w:rsidR="004604CE" w:rsidRPr="00A121EA">
        <w:rPr>
          <w:rFonts w:ascii="Times New Roman" w:hAnsi="Times New Roman"/>
          <w:sz w:val="20"/>
          <w:szCs w:val="20"/>
          <w:lang w:val="en-US"/>
        </w:rPr>
        <w:t xml:space="preserve"> </w:t>
      </w:r>
    </w:p>
    <w:p w14:paraId="229948F0" w14:textId="49A4077D" w:rsidR="0099079B"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73</w:t>
      </w:r>
      <w:r w:rsidR="002A780F" w:rsidRPr="00A121EA">
        <w:rPr>
          <w:rFonts w:ascii="Times New Roman" w:hAnsi="Times New Roman"/>
          <w:sz w:val="20"/>
          <w:szCs w:val="20"/>
          <w:lang w:val="en-US"/>
        </w:rPr>
        <w:t>.</w:t>
      </w:r>
      <w:r w:rsidR="002A780F" w:rsidRPr="00A121EA">
        <w:rPr>
          <w:rFonts w:ascii="Times New Roman" w:hAnsi="Times New Roman"/>
          <w:sz w:val="20"/>
          <w:szCs w:val="20"/>
          <w:lang w:val="en-US"/>
        </w:rPr>
        <w:tab/>
        <w:t>W</w:t>
      </w:r>
      <w:r w:rsidR="004604CE" w:rsidRPr="00A121EA">
        <w:rPr>
          <w:rFonts w:ascii="Times New Roman" w:hAnsi="Times New Roman"/>
          <w:sz w:val="20"/>
          <w:szCs w:val="20"/>
          <w:lang w:val="en-US"/>
        </w:rPr>
        <w:t xml:space="preserve">omen’s bodies are a territory for revenge and control. Not one person interviewed denied the harsh reality for women in gang-controlled areas. </w:t>
      </w:r>
      <w:r w:rsidR="002A780F" w:rsidRPr="00A121EA">
        <w:rPr>
          <w:rFonts w:ascii="Times New Roman" w:hAnsi="Times New Roman"/>
          <w:sz w:val="20"/>
          <w:szCs w:val="20"/>
          <w:shd w:val="clear" w:color="auto" w:fill="FFFFFF"/>
          <w:lang w:val="en-US"/>
        </w:rPr>
        <w:t>G</w:t>
      </w:r>
      <w:r w:rsidR="004604CE" w:rsidRPr="00A121EA">
        <w:rPr>
          <w:rFonts w:ascii="Times New Roman" w:hAnsi="Times New Roman"/>
          <w:sz w:val="20"/>
          <w:szCs w:val="20"/>
          <w:shd w:val="clear" w:color="auto" w:fill="FFFFFF"/>
          <w:lang w:val="en-US"/>
        </w:rPr>
        <w:t xml:space="preserve">angs are male dominated and girls and women are often forced into sex slavery. Women are also killed </w:t>
      </w:r>
      <w:r w:rsidR="002A780F" w:rsidRPr="00A121EA">
        <w:rPr>
          <w:rFonts w:ascii="Times New Roman" w:hAnsi="Times New Roman"/>
          <w:sz w:val="20"/>
          <w:szCs w:val="20"/>
          <w:shd w:val="clear" w:color="auto" w:fill="FFFFFF"/>
          <w:lang w:val="en-US"/>
        </w:rPr>
        <w:t xml:space="preserve">or otherwise </w:t>
      </w:r>
      <w:r w:rsidR="004604CE" w:rsidRPr="00A121EA">
        <w:rPr>
          <w:rFonts w:ascii="Times New Roman" w:hAnsi="Times New Roman"/>
          <w:sz w:val="20"/>
          <w:szCs w:val="20"/>
          <w:shd w:val="clear" w:color="auto" w:fill="FFFFFF"/>
          <w:lang w:val="en-US"/>
        </w:rPr>
        <w:t>punished by gangs in revenge.</w:t>
      </w:r>
      <w:r w:rsidR="004604CE" w:rsidRPr="00A121EA">
        <w:rPr>
          <w:rFonts w:ascii="Times New Roman" w:hAnsi="Times New Roman"/>
          <w:sz w:val="20"/>
          <w:szCs w:val="20"/>
          <w:lang w:val="en-US"/>
        </w:rPr>
        <w:t xml:space="preserve"> The Special Rapporteur heard testimony </w:t>
      </w:r>
      <w:r w:rsidR="002A780F" w:rsidRPr="00A121EA">
        <w:rPr>
          <w:rFonts w:ascii="Times New Roman" w:hAnsi="Times New Roman"/>
          <w:sz w:val="20"/>
          <w:szCs w:val="20"/>
          <w:lang w:val="en-US"/>
        </w:rPr>
        <w:t xml:space="preserve">of </w:t>
      </w:r>
      <w:r w:rsidR="004604CE" w:rsidRPr="00A121EA">
        <w:rPr>
          <w:rFonts w:ascii="Times New Roman" w:hAnsi="Times New Roman"/>
          <w:sz w:val="20"/>
          <w:szCs w:val="20"/>
          <w:lang w:val="en-US"/>
        </w:rPr>
        <w:t xml:space="preserve">a gruesome case </w:t>
      </w:r>
      <w:r w:rsidR="0000676A">
        <w:rPr>
          <w:rFonts w:ascii="Times New Roman" w:hAnsi="Times New Roman"/>
          <w:sz w:val="20"/>
          <w:szCs w:val="20"/>
          <w:lang w:val="en-US"/>
        </w:rPr>
        <w:t>involving</w:t>
      </w:r>
      <w:r w:rsidR="002A780F" w:rsidRPr="00A121EA">
        <w:rPr>
          <w:rFonts w:ascii="Times New Roman" w:hAnsi="Times New Roman"/>
          <w:sz w:val="20"/>
          <w:szCs w:val="20"/>
          <w:lang w:val="en-US"/>
        </w:rPr>
        <w:t xml:space="preserve"> the brutal rape of </w:t>
      </w:r>
      <w:r w:rsidR="004604CE" w:rsidRPr="00A121EA">
        <w:rPr>
          <w:rFonts w:ascii="Times New Roman" w:hAnsi="Times New Roman"/>
          <w:sz w:val="20"/>
          <w:szCs w:val="20"/>
          <w:lang w:val="en-US"/>
        </w:rPr>
        <w:t>two women by several gang</w:t>
      </w:r>
      <w:r w:rsidR="000600C6">
        <w:rPr>
          <w:rFonts w:ascii="Times New Roman" w:hAnsi="Times New Roman"/>
          <w:sz w:val="20"/>
          <w:szCs w:val="20"/>
          <w:lang w:val="en-US"/>
        </w:rPr>
        <w:t>-</w:t>
      </w:r>
      <w:r w:rsidR="004604CE" w:rsidRPr="00A121EA">
        <w:rPr>
          <w:rFonts w:ascii="Times New Roman" w:hAnsi="Times New Roman"/>
          <w:sz w:val="20"/>
          <w:szCs w:val="20"/>
          <w:lang w:val="en-US"/>
        </w:rPr>
        <w:t>members for having family members</w:t>
      </w:r>
      <w:r w:rsidR="002A780F" w:rsidRPr="00A121EA">
        <w:rPr>
          <w:rFonts w:ascii="Times New Roman" w:hAnsi="Times New Roman"/>
          <w:sz w:val="20"/>
          <w:szCs w:val="20"/>
          <w:lang w:val="en-US"/>
        </w:rPr>
        <w:t xml:space="preserve"> in the armed forces</w:t>
      </w:r>
      <w:r w:rsidR="004604CE" w:rsidRPr="00A121EA">
        <w:rPr>
          <w:rFonts w:ascii="Times New Roman" w:hAnsi="Times New Roman"/>
          <w:sz w:val="20"/>
          <w:szCs w:val="20"/>
          <w:lang w:val="en-US"/>
        </w:rPr>
        <w:t>.</w:t>
      </w:r>
      <w:r w:rsidR="00DC7608" w:rsidRPr="00A121EA">
        <w:rPr>
          <w:rFonts w:ascii="Times New Roman" w:hAnsi="Times New Roman"/>
          <w:sz w:val="20"/>
          <w:szCs w:val="20"/>
          <w:lang w:val="en-US"/>
        </w:rPr>
        <w:t xml:space="preserve">  </w:t>
      </w:r>
    </w:p>
    <w:p w14:paraId="42522CC4" w14:textId="4CB1FE81" w:rsidR="0099079B" w:rsidRPr="00A121EA" w:rsidRDefault="00FB0611" w:rsidP="00FB0611">
      <w:pPr>
        <w:pStyle w:val="H1G"/>
      </w:pPr>
      <w:r>
        <w:tab/>
      </w:r>
      <w:r w:rsidR="0099079B" w:rsidRPr="00A121EA">
        <w:t>2.</w:t>
      </w:r>
      <w:r w:rsidR="0099079B" w:rsidRPr="00A121EA">
        <w:tab/>
      </w:r>
      <w:bookmarkStart w:id="5" w:name="_Toc511992708"/>
      <w:r w:rsidR="0099079B" w:rsidRPr="00A121EA">
        <w:t xml:space="preserve">LGBTI </w:t>
      </w:r>
      <w:bookmarkEnd w:id="5"/>
    </w:p>
    <w:p w14:paraId="4DAB0660" w14:textId="0E0344DE" w:rsidR="0099079B"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74</w:t>
      </w:r>
      <w:r w:rsidR="0099079B" w:rsidRPr="00A121EA">
        <w:rPr>
          <w:rFonts w:ascii="Times New Roman" w:hAnsi="Times New Roman"/>
          <w:sz w:val="20"/>
          <w:szCs w:val="20"/>
          <w:lang w:val="en-US"/>
        </w:rPr>
        <w:t>.</w:t>
      </w:r>
      <w:r w:rsidR="0099079B" w:rsidRPr="00A121EA">
        <w:rPr>
          <w:rFonts w:ascii="Times New Roman" w:hAnsi="Times New Roman"/>
          <w:sz w:val="20"/>
          <w:szCs w:val="20"/>
          <w:lang w:val="en-US"/>
        </w:rPr>
        <w:tab/>
        <w:t>The Special Rapporteur received disturbing reports of discrimination and attacks against LGBTI individuals committed by State and non-State actors. B</w:t>
      </w:r>
      <w:r w:rsidR="002A780F" w:rsidRPr="00A121EA">
        <w:rPr>
          <w:rFonts w:ascii="Times New Roman" w:hAnsi="Times New Roman"/>
          <w:sz w:val="20"/>
          <w:szCs w:val="20"/>
          <w:lang w:val="en-US"/>
        </w:rPr>
        <w:t>e</w:t>
      </w:r>
      <w:r w:rsidR="0099079B" w:rsidRPr="00A121EA">
        <w:rPr>
          <w:rFonts w:ascii="Times New Roman" w:hAnsi="Times New Roman"/>
          <w:sz w:val="20"/>
          <w:szCs w:val="20"/>
          <w:lang w:val="en-US"/>
        </w:rPr>
        <w:t xml:space="preserve">tween 2009 and 2016, the NHRI documented 19 killings of LGBTI that it considers hate crimes. In none of these cases was justice obtained, as the prosecutor was unable to identify the perpetrators. </w:t>
      </w:r>
      <w:r w:rsidR="001F26A0" w:rsidRPr="00A121EA">
        <w:rPr>
          <w:rFonts w:ascii="Times New Roman" w:hAnsi="Times New Roman"/>
          <w:sz w:val="20"/>
          <w:szCs w:val="20"/>
          <w:lang w:val="en-US"/>
        </w:rPr>
        <w:t xml:space="preserve">This number is believed to be only a small fraction of cases as many go unreported. </w:t>
      </w:r>
      <w:r w:rsidR="0099079B" w:rsidRPr="00A121EA">
        <w:rPr>
          <w:rFonts w:ascii="Times New Roman" w:hAnsi="Times New Roman"/>
          <w:sz w:val="20"/>
          <w:szCs w:val="20"/>
          <w:lang w:val="en-US"/>
        </w:rPr>
        <w:t>According to civil society, between 1995 and 2016, more than 500 LGBTI individuals were killed. However, the</w:t>
      </w:r>
      <w:r w:rsidR="0000676A">
        <w:rPr>
          <w:rFonts w:ascii="Times New Roman" w:hAnsi="Times New Roman"/>
          <w:sz w:val="20"/>
          <w:szCs w:val="20"/>
          <w:lang w:val="en-US"/>
        </w:rPr>
        <w:t>re is no common registry for these</w:t>
      </w:r>
      <w:r w:rsidR="0099079B" w:rsidRPr="00A121EA">
        <w:rPr>
          <w:rFonts w:ascii="Times New Roman" w:hAnsi="Times New Roman"/>
          <w:sz w:val="20"/>
          <w:szCs w:val="20"/>
          <w:lang w:val="en-US"/>
        </w:rPr>
        <w:t xml:space="preserve"> cases. </w:t>
      </w:r>
    </w:p>
    <w:p w14:paraId="39D2A753" w14:textId="68053666" w:rsidR="0099079B"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75</w:t>
      </w:r>
      <w:r w:rsidR="0099079B" w:rsidRPr="00A121EA">
        <w:rPr>
          <w:rFonts w:ascii="Times New Roman" w:hAnsi="Times New Roman"/>
          <w:sz w:val="20"/>
          <w:szCs w:val="20"/>
          <w:lang w:val="en-US"/>
        </w:rPr>
        <w:t>.</w:t>
      </w:r>
      <w:r w:rsidR="0099079B" w:rsidRPr="00A121EA">
        <w:rPr>
          <w:rFonts w:ascii="Times New Roman" w:hAnsi="Times New Roman"/>
          <w:sz w:val="20"/>
          <w:szCs w:val="20"/>
          <w:lang w:val="en-US"/>
        </w:rPr>
        <w:tab/>
        <w:t xml:space="preserve">The lack of trust in State institutions </w:t>
      </w:r>
      <w:r w:rsidR="0031054E" w:rsidRPr="00A121EA">
        <w:rPr>
          <w:rFonts w:ascii="Times New Roman" w:hAnsi="Times New Roman"/>
          <w:sz w:val="20"/>
          <w:szCs w:val="20"/>
          <w:lang w:val="en-US"/>
        </w:rPr>
        <w:t xml:space="preserve">and </w:t>
      </w:r>
      <w:r w:rsidR="0099079B" w:rsidRPr="00A121EA">
        <w:rPr>
          <w:rFonts w:ascii="Times New Roman" w:hAnsi="Times New Roman"/>
          <w:sz w:val="20"/>
          <w:szCs w:val="20"/>
          <w:lang w:val="en-US"/>
        </w:rPr>
        <w:t xml:space="preserve">systematic abuse and discrimination against </w:t>
      </w:r>
      <w:r w:rsidR="0031054E" w:rsidRPr="00A121EA">
        <w:rPr>
          <w:rFonts w:ascii="Times New Roman" w:hAnsi="Times New Roman"/>
          <w:sz w:val="20"/>
          <w:szCs w:val="20"/>
          <w:lang w:val="en-US"/>
        </w:rPr>
        <w:t>LGBTI</w:t>
      </w:r>
      <w:r w:rsidR="0000676A">
        <w:rPr>
          <w:rFonts w:ascii="Times New Roman" w:hAnsi="Times New Roman"/>
          <w:sz w:val="20"/>
          <w:szCs w:val="20"/>
          <w:lang w:val="en-US"/>
        </w:rPr>
        <w:t xml:space="preserve"> </w:t>
      </w:r>
      <w:r w:rsidR="0099079B" w:rsidRPr="00A121EA">
        <w:rPr>
          <w:rFonts w:ascii="Times New Roman" w:hAnsi="Times New Roman"/>
          <w:sz w:val="20"/>
          <w:szCs w:val="20"/>
          <w:lang w:val="en-US"/>
        </w:rPr>
        <w:t xml:space="preserve">inhibits </w:t>
      </w:r>
      <w:r w:rsidR="00C84526">
        <w:rPr>
          <w:rFonts w:ascii="Times New Roman" w:hAnsi="Times New Roman"/>
          <w:sz w:val="20"/>
          <w:szCs w:val="20"/>
          <w:lang w:val="en-US"/>
        </w:rPr>
        <w:t xml:space="preserve">the </w:t>
      </w:r>
      <w:r w:rsidR="0099079B" w:rsidRPr="00A121EA">
        <w:rPr>
          <w:rFonts w:ascii="Times New Roman" w:hAnsi="Times New Roman"/>
          <w:sz w:val="20"/>
          <w:szCs w:val="20"/>
          <w:lang w:val="en-US"/>
        </w:rPr>
        <w:t>victim’s search for justice and redress. The Special Rapporteur was shocked to learn about sexual violence suffered by transgender and lesbian women allegedly to “cure them”. Whi</w:t>
      </w:r>
      <w:r w:rsidR="00AF5C06" w:rsidRPr="00A121EA">
        <w:rPr>
          <w:rFonts w:ascii="Times New Roman" w:hAnsi="Times New Roman"/>
          <w:sz w:val="20"/>
          <w:szCs w:val="20"/>
          <w:lang w:val="en-US"/>
        </w:rPr>
        <w:t>le the definition of hate crime</w:t>
      </w:r>
      <w:r w:rsidR="0031054E" w:rsidRPr="00A121EA">
        <w:rPr>
          <w:rFonts w:ascii="Times New Roman" w:hAnsi="Times New Roman"/>
          <w:sz w:val="20"/>
          <w:szCs w:val="20"/>
          <w:lang w:val="en-US"/>
        </w:rPr>
        <w:t xml:space="preserve"> </w:t>
      </w:r>
      <w:r w:rsidR="0000676A">
        <w:rPr>
          <w:rFonts w:ascii="Times New Roman" w:hAnsi="Times New Roman"/>
          <w:sz w:val="20"/>
          <w:szCs w:val="20"/>
          <w:lang w:val="en-US"/>
        </w:rPr>
        <w:t>was</w:t>
      </w:r>
      <w:r w:rsidR="0099079B" w:rsidRPr="00A121EA">
        <w:rPr>
          <w:rFonts w:ascii="Times New Roman" w:hAnsi="Times New Roman"/>
          <w:sz w:val="20"/>
          <w:szCs w:val="20"/>
          <w:lang w:val="en-US"/>
        </w:rPr>
        <w:t xml:space="preserve"> included in </w:t>
      </w:r>
      <w:r w:rsidR="0000676A">
        <w:rPr>
          <w:rFonts w:ascii="Times New Roman" w:hAnsi="Times New Roman"/>
          <w:sz w:val="20"/>
          <w:szCs w:val="20"/>
          <w:lang w:val="en-US"/>
        </w:rPr>
        <w:t xml:space="preserve">the </w:t>
      </w:r>
      <w:r w:rsidR="0099079B" w:rsidRPr="00A121EA">
        <w:rPr>
          <w:rFonts w:ascii="Times New Roman" w:hAnsi="Times New Roman"/>
          <w:sz w:val="20"/>
          <w:szCs w:val="20"/>
          <w:lang w:val="en-US"/>
        </w:rPr>
        <w:t>Penal Code in 2015, no case has so far been catalogued as</w:t>
      </w:r>
      <w:r w:rsidR="0000676A">
        <w:rPr>
          <w:rFonts w:ascii="Times New Roman" w:hAnsi="Times New Roman"/>
          <w:sz w:val="20"/>
          <w:szCs w:val="20"/>
          <w:lang w:val="en-US"/>
        </w:rPr>
        <w:t xml:space="preserve"> such</w:t>
      </w:r>
      <w:r w:rsidR="0099079B" w:rsidRPr="00A121EA">
        <w:rPr>
          <w:rFonts w:ascii="Times New Roman" w:hAnsi="Times New Roman"/>
          <w:sz w:val="20"/>
          <w:szCs w:val="20"/>
          <w:lang w:val="en-US"/>
        </w:rPr>
        <w:t xml:space="preserve">, and no conviction </w:t>
      </w:r>
      <w:r w:rsidR="00E50FD3" w:rsidRPr="00A121EA">
        <w:rPr>
          <w:rFonts w:ascii="Times New Roman" w:hAnsi="Times New Roman"/>
          <w:sz w:val="20"/>
          <w:szCs w:val="20"/>
          <w:lang w:val="en-US"/>
        </w:rPr>
        <w:t>occurred under</w:t>
      </w:r>
      <w:r w:rsidR="0099079B" w:rsidRPr="00A121EA">
        <w:rPr>
          <w:rFonts w:ascii="Times New Roman" w:hAnsi="Times New Roman"/>
          <w:sz w:val="20"/>
          <w:szCs w:val="20"/>
          <w:lang w:val="en-US"/>
        </w:rPr>
        <w:t xml:space="preserve"> this provision. </w:t>
      </w:r>
    </w:p>
    <w:p w14:paraId="5DBC95F2" w14:textId="458B1A66" w:rsidR="0099079B"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76</w:t>
      </w:r>
      <w:r w:rsidR="0099079B" w:rsidRPr="00A121EA">
        <w:rPr>
          <w:rFonts w:ascii="Times New Roman" w:hAnsi="Times New Roman"/>
          <w:sz w:val="20"/>
          <w:szCs w:val="20"/>
          <w:lang w:val="en-US"/>
        </w:rPr>
        <w:t>.</w:t>
      </w:r>
      <w:r w:rsidR="0099079B" w:rsidRPr="00A121EA">
        <w:rPr>
          <w:rFonts w:ascii="Times New Roman" w:hAnsi="Times New Roman"/>
          <w:sz w:val="20"/>
          <w:szCs w:val="20"/>
          <w:lang w:val="en-US"/>
        </w:rPr>
        <w:tab/>
        <w:t xml:space="preserve">Civil society reports indicate almost </w:t>
      </w:r>
      <w:r w:rsidR="001F26A0" w:rsidRPr="00A121EA">
        <w:rPr>
          <w:rFonts w:ascii="Times New Roman" w:hAnsi="Times New Roman"/>
          <w:sz w:val="20"/>
          <w:szCs w:val="20"/>
          <w:lang w:val="en-US"/>
        </w:rPr>
        <w:t xml:space="preserve">complete </w:t>
      </w:r>
      <w:r w:rsidR="00AF5C06" w:rsidRPr="00A121EA">
        <w:rPr>
          <w:rFonts w:ascii="Times New Roman" w:hAnsi="Times New Roman"/>
          <w:sz w:val="20"/>
          <w:szCs w:val="20"/>
          <w:lang w:val="en-US"/>
        </w:rPr>
        <w:t xml:space="preserve">impunity for killings of </w:t>
      </w:r>
      <w:r w:rsidR="00AF5C06" w:rsidRPr="00891D71">
        <w:rPr>
          <w:rFonts w:ascii="Times New Roman" w:hAnsi="Times New Roman"/>
          <w:sz w:val="20"/>
          <w:szCs w:val="20"/>
          <w:lang w:val="en-US"/>
        </w:rPr>
        <w:t>LGBTI</w:t>
      </w:r>
      <w:r w:rsidR="00C84526" w:rsidRPr="00891D71">
        <w:rPr>
          <w:rFonts w:ascii="Times New Roman" w:hAnsi="Times New Roman"/>
          <w:sz w:val="20"/>
          <w:szCs w:val="20"/>
          <w:lang w:val="en-US"/>
        </w:rPr>
        <w:t xml:space="preserve"> persons</w:t>
      </w:r>
      <w:r w:rsidR="0099079B" w:rsidRPr="00A121EA">
        <w:rPr>
          <w:rFonts w:ascii="Times New Roman" w:hAnsi="Times New Roman"/>
          <w:sz w:val="20"/>
          <w:szCs w:val="20"/>
          <w:lang w:val="en-US"/>
        </w:rPr>
        <w:t xml:space="preserve">. The endemic violence in the country and the territorial control of gangs over certain areas has also negatively impacted LGBTI, who in addition to unlawful killings have suffered a wide range of human </w:t>
      </w:r>
      <w:r w:rsidR="0099079B" w:rsidRPr="00A121EA">
        <w:rPr>
          <w:rFonts w:ascii="Times New Roman" w:hAnsi="Times New Roman"/>
          <w:sz w:val="20"/>
          <w:szCs w:val="20"/>
          <w:lang w:val="en-US"/>
        </w:rPr>
        <w:lastRenderedPageBreak/>
        <w:t>rights violations</w:t>
      </w:r>
      <w:r w:rsidR="001F26A0" w:rsidRPr="00A121EA">
        <w:rPr>
          <w:rFonts w:ascii="Times New Roman" w:hAnsi="Times New Roman"/>
          <w:sz w:val="20"/>
          <w:szCs w:val="20"/>
          <w:lang w:val="en-US"/>
        </w:rPr>
        <w:t>,</w:t>
      </w:r>
      <w:r w:rsidR="0099079B" w:rsidRPr="00A121EA">
        <w:rPr>
          <w:rFonts w:ascii="Times New Roman" w:hAnsi="Times New Roman"/>
          <w:sz w:val="20"/>
          <w:szCs w:val="20"/>
          <w:lang w:val="en-US"/>
        </w:rPr>
        <w:t xml:space="preserve"> </w:t>
      </w:r>
      <w:r w:rsidR="00E50FD3" w:rsidRPr="00A121EA">
        <w:rPr>
          <w:rFonts w:ascii="Times New Roman" w:hAnsi="Times New Roman"/>
          <w:sz w:val="20"/>
          <w:szCs w:val="20"/>
          <w:lang w:val="en-US"/>
        </w:rPr>
        <w:t>including</w:t>
      </w:r>
      <w:r w:rsidR="0099079B" w:rsidRPr="00A121EA">
        <w:rPr>
          <w:rFonts w:ascii="Times New Roman" w:hAnsi="Times New Roman"/>
          <w:sz w:val="20"/>
          <w:szCs w:val="20"/>
          <w:lang w:val="en-US"/>
        </w:rPr>
        <w:t xml:space="preserve"> forced displacement, threats and intimidation, sexual violence and torture. The Special Rapporteur was deeply disturbed to hear the story of a lesbian woman killed by a gang in 2017, allegedly upon order</w:t>
      </w:r>
      <w:r w:rsidR="00E50FD3" w:rsidRPr="00A121EA">
        <w:rPr>
          <w:rFonts w:ascii="Times New Roman" w:hAnsi="Times New Roman"/>
          <w:sz w:val="20"/>
          <w:szCs w:val="20"/>
          <w:lang w:val="en-US"/>
        </w:rPr>
        <w:t>s</w:t>
      </w:r>
      <w:r w:rsidR="0099079B" w:rsidRPr="00A121EA">
        <w:rPr>
          <w:rFonts w:ascii="Times New Roman" w:hAnsi="Times New Roman"/>
          <w:sz w:val="20"/>
          <w:szCs w:val="20"/>
          <w:lang w:val="en-US"/>
        </w:rPr>
        <w:t xml:space="preserve"> from members of her own family because they disappro</w:t>
      </w:r>
      <w:r w:rsidR="00DC7608" w:rsidRPr="00A121EA">
        <w:rPr>
          <w:rFonts w:ascii="Times New Roman" w:hAnsi="Times New Roman"/>
          <w:sz w:val="20"/>
          <w:szCs w:val="20"/>
          <w:lang w:val="en-US"/>
        </w:rPr>
        <w:t xml:space="preserve">ved of her sexual orientation. </w:t>
      </w:r>
    </w:p>
    <w:p w14:paraId="2CC918A8" w14:textId="3794CCB7" w:rsidR="0099079B"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77</w:t>
      </w:r>
      <w:r w:rsidR="0099079B" w:rsidRPr="00A121EA">
        <w:rPr>
          <w:rFonts w:ascii="Times New Roman" w:hAnsi="Times New Roman"/>
          <w:sz w:val="20"/>
          <w:szCs w:val="20"/>
          <w:lang w:val="en-US"/>
        </w:rPr>
        <w:t>.</w:t>
      </w:r>
      <w:r w:rsidR="0099079B" w:rsidRPr="00A121EA">
        <w:rPr>
          <w:rFonts w:ascii="Times New Roman" w:hAnsi="Times New Roman"/>
          <w:sz w:val="20"/>
          <w:szCs w:val="20"/>
          <w:lang w:val="en-US"/>
        </w:rPr>
        <w:tab/>
      </w:r>
      <w:r w:rsidR="00AD390A" w:rsidRPr="00A121EA">
        <w:rPr>
          <w:rFonts w:ascii="Times New Roman" w:hAnsi="Times New Roman"/>
          <w:sz w:val="20"/>
          <w:szCs w:val="20"/>
          <w:lang w:val="en-US"/>
        </w:rPr>
        <w:t xml:space="preserve">Transgender women encounter </w:t>
      </w:r>
      <w:r w:rsidR="0099079B" w:rsidRPr="00A121EA">
        <w:rPr>
          <w:rFonts w:ascii="Times New Roman" w:hAnsi="Times New Roman"/>
          <w:sz w:val="20"/>
          <w:szCs w:val="20"/>
          <w:lang w:val="en-US"/>
        </w:rPr>
        <w:t xml:space="preserve">pervasive discrimination </w:t>
      </w:r>
      <w:r w:rsidR="00DC7608" w:rsidRPr="00A121EA">
        <w:rPr>
          <w:rFonts w:ascii="Times New Roman" w:hAnsi="Times New Roman"/>
          <w:sz w:val="20"/>
          <w:szCs w:val="20"/>
          <w:lang w:val="en-US"/>
        </w:rPr>
        <w:t>in Salvadoran society,</w:t>
      </w:r>
      <w:r w:rsidR="0099079B" w:rsidRPr="00A121EA">
        <w:rPr>
          <w:rFonts w:ascii="Times New Roman" w:hAnsi="Times New Roman"/>
          <w:sz w:val="20"/>
          <w:szCs w:val="20"/>
          <w:lang w:val="en-US"/>
        </w:rPr>
        <w:t xml:space="preserve"> </w:t>
      </w:r>
      <w:r w:rsidR="00AD390A" w:rsidRPr="00A121EA">
        <w:rPr>
          <w:rFonts w:ascii="Times New Roman" w:hAnsi="Times New Roman"/>
          <w:sz w:val="20"/>
          <w:szCs w:val="20"/>
          <w:lang w:val="en-US"/>
        </w:rPr>
        <w:t xml:space="preserve">with </w:t>
      </w:r>
      <w:r w:rsidR="0099079B" w:rsidRPr="00A121EA">
        <w:rPr>
          <w:rFonts w:ascii="Times New Roman" w:hAnsi="Times New Roman"/>
          <w:sz w:val="20"/>
          <w:szCs w:val="20"/>
          <w:lang w:val="en-US"/>
        </w:rPr>
        <w:t xml:space="preserve">some public officials </w:t>
      </w:r>
      <w:r w:rsidR="00F425A6" w:rsidRPr="00A121EA">
        <w:rPr>
          <w:rFonts w:ascii="Times New Roman" w:hAnsi="Times New Roman"/>
          <w:sz w:val="20"/>
          <w:szCs w:val="20"/>
          <w:lang w:val="en-US"/>
        </w:rPr>
        <w:t>referring</w:t>
      </w:r>
      <w:r w:rsidR="0099079B" w:rsidRPr="00A121EA">
        <w:rPr>
          <w:rFonts w:ascii="Times New Roman" w:hAnsi="Times New Roman"/>
          <w:sz w:val="20"/>
          <w:szCs w:val="20"/>
          <w:lang w:val="en-US"/>
        </w:rPr>
        <w:t xml:space="preserve"> to them as boys or “men with a wig”. As one transgender woman described: “</w:t>
      </w:r>
      <w:r w:rsidR="0099079B" w:rsidRPr="00A121EA">
        <w:rPr>
          <w:rFonts w:ascii="Times New Roman" w:hAnsi="Times New Roman"/>
          <w:i/>
          <w:sz w:val="20"/>
          <w:szCs w:val="20"/>
          <w:lang w:val="en-US"/>
        </w:rPr>
        <w:t>We are rejected and thus even more targeted, even more discriminated against</w:t>
      </w:r>
      <w:r w:rsidR="0099079B" w:rsidRPr="00A121EA">
        <w:rPr>
          <w:rFonts w:ascii="Times New Roman" w:hAnsi="Times New Roman"/>
          <w:sz w:val="20"/>
          <w:szCs w:val="20"/>
          <w:lang w:val="en-US"/>
        </w:rPr>
        <w:t xml:space="preserve">”. </w:t>
      </w:r>
    </w:p>
    <w:p w14:paraId="21457350" w14:textId="7453A968" w:rsidR="0099079B"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78</w:t>
      </w:r>
      <w:r w:rsidR="0099079B" w:rsidRPr="00A121EA">
        <w:rPr>
          <w:rFonts w:ascii="Times New Roman" w:hAnsi="Times New Roman"/>
          <w:sz w:val="20"/>
          <w:szCs w:val="20"/>
          <w:lang w:val="en-US"/>
        </w:rPr>
        <w:t>.</w:t>
      </w:r>
      <w:r w:rsidR="0099079B" w:rsidRPr="00A121EA">
        <w:rPr>
          <w:rFonts w:ascii="Times New Roman" w:hAnsi="Times New Roman"/>
          <w:sz w:val="20"/>
          <w:szCs w:val="20"/>
          <w:lang w:val="en-US"/>
        </w:rPr>
        <w:tab/>
      </w:r>
      <w:r w:rsidR="00C847A4" w:rsidRPr="00A121EA">
        <w:rPr>
          <w:rFonts w:ascii="Times New Roman" w:hAnsi="Times New Roman"/>
          <w:sz w:val="20"/>
          <w:szCs w:val="20"/>
          <w:lang w:val="en-US"/>
        </w:rPr>
        <w:t xml:space="preserve">Both State and non-State actors target transgender women. </w:t>
      </w:r>
      <w:r w:rsidR="005D3EED" w:rsidRPr="00A121EA">
        <w:rPr>
          <w:rFonts w:ascii="Times New Roman" w:hAnsi="Times New Roman"/>
          <w:sz w:val="20"/>
          <w:szCs w:val="20"/>
          <w:lang w:val="en-US"/>
        </w:rPr>
        <w:t xml:space="preserve">They are particularly exposed to police violence during the evening and night. </w:t>
      </w:r>
      <w:r w:rsidR="0099079B" w:rsidRPr="00A121EA">
        <w:rPr>
          <w:rFonts w:ascii="Times New Roman" w:hAnsi="Times New Roman"/>
          <w:sz w:val="20"/>
          <w:szCs w:val="20"/>
          <w:lang w:val="en-US"/>
        </w:rPr>
        <w:t xml:space="preserve">The Special Rapporteur </w:t>
      </w:r>
      <w:r w:rsidR="0000676A">
        <w:rPr>
          <w:rFonts w:ascii="Times New Roman" w:hAnsi="Times New Roman"/>
          <w:sz w:val="20"/>
          <w:szCs w:val="20"/>
          <w:lang w:val="en-US"/>
        </w:rPr>
        <w:t xml:space="preserve">learned </w:t>
      </w:r>
      <w:r w:rsidR="0099079B" w:rsidRPr="00A121EA">
        <w:rPr>
          <w:rFonts w:ascii="Times New Roman" w:hAnsi="Times New Roman"/>
          <w:sz w:val="20"/>
          <w:szCs w:val="20"/>
          <w:lang w:val="en-US"/>
        </w:rPr>
        <w:t xml:space="preserve">of several horrific </w:t>
      </w:r>
      <w:r w:rsidR="00C847A4" w:rsidRPr="00A121EA">
        <w:rPr>
          <w:rFonts w:ascii="Times New Roman" w:hAnsi="Times New Roman"/>
          <w:sz w:val="20"/>
          <w:szCs w:val="20"/>
          <w:lang w:val="en-US"/>
        </w:rPr>
        <w:t xml:space="preserve">attacks on </w:t>
      </w:r>
      <w:r w:rsidR="0000676A">
        <w:rPr>
          <w:rFonts w:ascii="Times New Roman" w:hAnsi="Times New Roman"/>
          <w:sz w:val="20"/>
          <w:szCs w:val="20"/>
          <w:lang w:val="en-US"/>
        </w:rPr>
        <w:t>transgender women by police and</w:t>
      </w:r>
      <w:r w:rsidR="0099079B" w:rsidRPr="00A121EA">
        <w:rPr>
          <w:rFonts w:ascii="Times New Roman" w:hAnsi="Times New Roman"/>
          <w:sz w:val="20"/>
          <w:szCs w:val="20"/>
          <w:lang w:val="en-US"/>
        </w:rPr>
        <w:t xml:space="preserve"> gang</w:t>
      </w:r>
      <w:r w:rsidR="00895CD0">
        <w:rPr>
          <w:rFonts w:ascii="Times New Roman" w:hAnsi="Times New Roman"/>
          <w:sz w:val="20"/>
          <w:szCs w:val="20"/>
          <w:lang w:val="en-US"/>
        </w:rPr>
        <w:t>-</w:t>
      </w:r>
      <w:r w:rsidR="0099079B" w:rsidRPr="00A121EA">
        <w:rPr>
          <w:rFonts w:ascii="Times New Roman" w:hAnsi="Times New Roman"/>
          <w:sz w:val="20"/>
          <w:szCs w:val="20"/>
          <w:lang w:val="en-US"/>
        </w:rPr>
        <w:t xml:space="preserve">members. She received information about a transgender woman who was raped by two police officers </w:t>
      </w:r>
      <w:r w:rsidR="0000676A">
        <w:rPr>
          <w:rFonts w:ascii="Times New Roman" w:hAnsi="Times New Roman"/>
          <w:sz w:val="20"/>
          <w:szCs w:val="20"/>
          <w:lang w:val="en-US"/>
        </w:rPr>
        <w:t xml:space="preserve">in order </w:t>
      </w:r>
      <w:r w:rsidR="0099079B" w:rsidRPr="00A121EA">
        <w:rPr>
          <w:rFonts w:ascii="Times New Roman" w:hAnsi="Times New Roman"/>
          <w:sz w:val="20"/>
          <w:szCs w:val="20"/>
          <w:lang w:val="en-US"/>
        </w:rPr>
        <w:t>to be released from detention. In February 2017, three transgender women were killed in La Paz. In November 2017 a transgender woman was badly beaten by a gang</w:t>
      </w:r>
      <w:r w:rsidR="000600C6">
        <w:rPr>
          <w:rFonts w:ascii="Times New Roman" w:hAnsi="Times New Roman"/>
          <w:sz w:val="20"/>
          <w:szCs w:val="20"/>
          <w:lang w:val="en-US"/>
        </w:rPr>
        <w:t>-</w:t>
      </w:r>
      <w:r w:rsidR="0099079B" w:rsidRPr="00A121EA">
        <w:rPr>
          <w:rFonts w:ascii="Times New Roman" w:hAnsi="Times New Roman"/>
          <w:sz w:val="20"/>
          <w:szCs w:val="20"/>
          <w:lang w:val="en-US"/>
        </w:rPr>
        <w:t xml:space="preserve">member for not paying the extortion fee, and one transgender human rights defender had to flee the country and seek international protection due to threats of killings. </w:t>
      </w:r>
    </w:p>
    <w:p w14:paraId="51D561B7" w14:textId="344817A0" w:rsidR="0099079B"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79</w:t>
      </w:r>
      <w:r w:rsidR="0099079B" w:rsidRPr="00A121EA">
        <w:rPr>
          <w:rFonts w:ascii="Times New Roman" w:hAnsi="Times New Roman"/>
          <w:sz w:val="20"/>
          <w:szCs w:val="20"/>
          <w:lang w:val="en-US"/>
        </w:rPr>
        <w:t>.</w:t>
      </w:r>
      <w:r w:rsidR="0099079B" w:rsidRPr="00A121EA">
        <w:rPr>
          <w:rFonts w:ascii="Times New Roman" w:hAnsi="Times New Roman"/>
          <w:sz w:val="20"/>
          <w:szCs w:val="20"/>
          <w:lang w:val="en-US"/>
        </w:rPr>
        <w:tab/>
        <w:t>The majority of trans</w:t>
      </w:r>
      <w:r w:rsidR="0000676A">
        <w:rPr>
          <w:rFonts w:ascii="Times New Roman" w:hAnsi="Times New Roman"/>
          <w:sz w:val="20"/>
          <w:szCs w:val="20"/>
          <w:lang w:val="en-US"/>
        </w:rPr>
        <w:t>gender killings are hate crimes,</w:t>
      </w:r>
      <w:r w:rsidR="0099079B" w:rsidRPr="00A121EA">
        <w:rPr>
          <w:rFonts w:ascii="Times New Roman" w:hAnsi="Times New Roman"/>
          <w:sz w:val="20"/>
          <w:szCs w:val="20"/>
          <w:lang w:val="en-US"/>
        </w:rPr>
        <w:t xml:space="preserve"> usually preceded by </w:t>
      </w:r>
      <w:r w:rsidR="00123A81" w:rsidRPr="00A121EA">
        <w:rPr>
          <w:rFonts w:ascii="Times New Roman" w:hAnsi="Times New Roman"/>
          <w:sz w:val="20"/>
          <w:szCs w:val="20"/>
          <w:lang w:val="en-US"/>
        </w:rPr>
        <w:t xml:space="preserve">death </w:t>
      </w:r>
      <w:r w:rsidR="0099079B" w:rsidRPr="00A121EA">
        <w:rPr>
          <w:rFonts w:ascii="Times New Roman" w:hAnsi="Times New Roman"/>
          <w:sz w:val="20"/>
          <w:szCs w:val="20"/>
          <w:lang w:val="en-US"/>
        </w:rPr>
        <w:t>threats. They are also an illustration of the extreme kind of violence that is aimed at individuals defy</w:t>
      </w:r>
      <w:r w:rsidR="0000676A">
        <w:rPr>
          <w:rFonts w:ascii="Times New Roman" w:hAnsi="Times New Roman"/>
          <w:sz w:val="20"/>
          <w:szCs w:val="20"/>
          <w:lang w:val="en-US"/>
        </w:rPr>
        <w:t>ing</w:t>
      </w:r>
      <w:r w:rsidR="0099079B" w:rsidRPr="00A121EA">
        <w:rPr>
          <w:rFonts w:ascii="Times New Roman" w:hAnsi="Times New Roman"/>
          <w:sz w:val="20"/>
          <w:szCs w:val="20"/>
          <w:lang w:val="en-US"/>
        </w:rPr>
        <w:t xml:space="preserve"> conventional gender roles. Out of the 19 LGBTI killings documented by the NHRI, 16 victims were transgender women (84 percent). According to </w:t>
      </w:r>
      <w:r w:rsidR="005D3EED" w:rsidRPr="00A121EA">
        <w:rPr>
          <w:rFonts w:ascii="Times New Roman" w:hAnsi="Times New Roman"/>
          <w:sz w:val="20"/>
          <w:szCs w:val="20"/>
          <w:lang w:val="en-US"/>
        </w:rPr>
        <w:t xml:space="preserve">civil society an estimated 700 hate crimes have taken place over the last 10 years. They registered </w:t>
      </w:r>
      <w:r w:rsidR="0099079B" w:rsidRPr="00A121EA">
        <w:rPr>
          <w:rFonts w:ascii="Times New Roman" w:hAnsi="Times New Roman"/>
          <w:sz w:val="20"/>
          <w:szCs w:val="20"/>
          <w:lang w:val="en-US"/>
        </w:rPr>
        <w:t>32</w:t>
      </w:r>
      <w:r w:rsidR="005D3EED" w:rsidRPr="00A121EA">
        <w:rPr>
          <w:rFonts w:ascii="Times New Roman" w:hAnsi="Times New Roman"/>
          <w:sz w:val="20"/>
          <w:szCs w:val="20"/>
          <w:lang w:val="en-US"/>
        </w:rPr>
        <w:t xml:space="preserve"> </w:t>
      </w:r>
      <w:r w:rsidR="0099079B" w:rsidRPr="00A121EA">
        <w:rPr>
          <w:rFonts w:ascii="Times New Roman" w:hAnsi="Times New Roman"/>
          <w:sz w:val="20"/>
          <w:szCs w:val="20"/>
          <w:lang w:val="en-US"/>
        </w:rPr>
        <w:t xml:space="preserve">killings of transgender women in 2016 and 14 in 2017.  </w:t>
      </w:r>
    </w:p>
    <w:p w14:paraId="1C1F3705" w14:textId="4E88FD64" w:rsidR="0099079B"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80</w:t>
      </w:r>
      <w:r w:rsidR="0099079B" w:rsidRPr="00A121EA">
        <w:rPr>
          <w:rFonts w:ascii="Times New Roman" w:hAnsi="Times New Roman"/>
          <w:sz w:val="20"/>
          <w:szCs w:val="20"/>
          <w:lang w:val="en-US"/>
        </w:rPr>
        <w:t>.</w:t>
      </w:r>
      <w:r w:rsidR="0099079B" w:rsidRPr="00A121EA">
        <w:rPr>
          <w:rFonts w:ascii="Times New Roman" w:hAnsi="Times New Roman"/>
          <w:sz w:val="20"/>
          <w:szCs w:val="20"/>
          <w:lang w:val="en-US"/>
        </w:rPr>
        <w:tab/>
        <w:t xml:space="preserve">The Special Rapporteur notes positively the launch by the Ministry of Justice and Public Security of the “Institutional policy for the attention of the LGBTI population”. This is an important step towards addressing the </w:t>
      </w:r>
      <w:r w:rsidR="00123A81" w:rsidRPr="00A121EA">
        <w:rPr>
          <w:rFonts w:ascii="Times New Roman" w:hAnsi="Times New Roman"/>
          <w:sz w:val="20"/>
          <w:szCs w:val="20"/>
          <w:lang w:val="en-US"/>
        </w:rPr>
        <w:t xml:space="preserve">aforementioned </w:t>
      </w:r>
      <w:r w:rsidR="0099079B" w:rsidRPr="00A121EA">
        <w:rPr>
          <w:rFonts w:ascii="Times New Roman" w:hAnsi="Times New Roman"/>
          <w:sz w:val="20"/>
          <w:szCs w:val="20"/>
          <w:lang w:val="en-US"/>
        </w:rPr>
        <w:t>violations. Other initiatives in</w:t>
      </w:r>
      <w:r w:rsidR="0000676A">
        <w:rPr>
          <w:rFonts w:ascii="Times New Roman" w:hAnsi="Times New Roman"/>
          <w:sz w:val="20"/>
          <w:szCs w:val="20"/>
          <w:lang w:val="en-US"/>
        </w:rPr>
        <w:t>clude the development of a new p</w:t>
      </w:r>
      <w:r w:rsidR="0099079B" w:rsidRPr="00A121EA">
        <w:rPr>
          <w:rFonts w:ascii="Times New Roman" w:hAnsi="Times New Roman"/>
          <w:sz w:val="20"/>
          <w:szCs w:val="20"/>
          <w:lang w:val="en-US"/>
        </w:rPr>
        <w:t xml:space="preserve">rotocol for LGBTI persons deprived of liberty, to guarantee dignified conditions during imprisonment; and the pilot violence prevention </w:t>
      </w:r>
      <w:proofErr w:type="spellStart"/>
      <w:r w:rsidR="0099079B" w:rsidRPr="00A121EA">
        <w:rPr>
          <w:rFonts w:ascii="Times New Roman" w:hAnsi="Times New Roman"/>
          <w:sz w:val="20"/>
          <w:szCs w:val="20"/>
          <w:lang w:val="en-US"/>
        </w:rPr>
        <w:t>program</w:t>
      </w:r>
      <w:r w:rsidR="0000676A">
        <w:rPr>
          <w:rFonts w:ascii="Times New Roman" w:hAnsi="Times New Roman"/>
          <w:sz w:val="20"/>
          <w:szCs w:val="20"/>
          <w:lang w:val="en-US"/>
        </w:rPr>
        <w:t>me</w:t>
      </w:r>
      <w:proofErr w:type="spellEnd"/>
      <w:r w:rsidR="0099079B" w:rsidRPr="00A121EA">
        <w:rPr>
          <w:rFonts w:ascii="Times New Roman" w:hAnsi="Times New Roman"/>
          <w:sz w:val="20"/>
          <w:szCs w:val="20"/>
          <w:lang w:val="en-US"/>
        </w:rPr>
        <w:t xml:space="preserve"> carried out in the Municipality of Santiago </w:t>
      </w:r>
      <w:proofErr w:type="spellStart"/>
      <w:r w:rsidR="0099079B" w:rsidRPr="00A121EA">
        <w:rPr>
          <w:rFonts w:ascii="Times New Roman" w:hAnsi="Times New Roman"/>
          <w:sz w:val="20"/>
          <w:szCs w:val="20"/>
          <w:lang w:val="en-US"/>
        </w:rPr>
        <w:t>Nonualco</w:t>
      </w:r>
      <w:proofErr w:type="spellEnd"/>
      <w:r w:rsidR="0099079B" w:rsidRPr="00A121EA">
        <w:rPr>
          <w:rFonts w:ascii="Times New Roman" w:hAnsi="Times New Roman"/>
          <w:sz w:val="20"/>
          <w:szCs w:val="20"/>
          <w:lang w:val="en-US"/>
        </w:rPr>
        <w:t>, La Paz.</w:t>
      </w:r>
    </w:p>
    <w:p w14:paraId="1B2F2DA0" w14:textId="320D9F1D" w:rsidR="0099079B" w:rsidRPr="00A121EA" w:rsidRDefault="00FB0611" w:rsidP="00FB0611">
      <w:pPr>
        <w:pStyle w:val="H1G"/>
      </w:pPr>
      <w:r>
        <w:lastRenderedPageBreak/>
        <w:tab/>
      </w:r>
      <w:r w:rsidR="0099079B" w:rsidRPr="00A121EA">
        <w:t>3.</w:t>
      </w:r>
      <w:r w:rsidR="0099079B" w:rsidRPr="00A121EA">
        <w:tab/>
        <w:t>Migrants</w:t>
      </w:r>
      <w:r w:rsidR="00F311B4" w:rsidRPr="00A121EA">
        <w:t xml:space="preserve"> and IDPs</w:t>
      </w:r>
    </w:p>
    <w:p w14:paraId="70270AD3" w14:textId="38FFE87B" w:rsidR="00F311B4" w:rsidRPr="00A121EA" w:rsidRDefault="00A121EA" w:rsidP="00FB0611">
      <w:pPr>
        <w:pStyle w:val="ListParagraph"/>
        <w:widowControl w:val="0"/>
        <w:autoSpaceDE w:val="0"/>
        <w:autoSpaceDN w:val="0"/>
        <w:adjustRightInd w:val="0"/>
        <w:spacing w:after="120" w:line="240" w:lineRule="atLeast"/>
        <w:ind w:left="1134" w:right="1134"/>
        <w:contextualSpacing w:val="0"/>
        <w:jc w:val="both"/>
        <w:rPr>
          <w:rFonts w:ascii="Times New Roman" w:hAnsi="Times New Roman"/>
          <w:sz w:val="20"/>
          <w:szCs w:val="20"/>
        </w:rPr>
      </w:pPr>
      <w:r>
        <w:rPr>
          <w:rFonts w:ascii="Times New Roman" w:hAnsi="Times New Roman"/>
          <w:sz w:val="20"/>
          <w:szCs w:val="20"/>
          <w:shd w:val="clear" w:color="auto" w:fill="FFFFFF"/>
          <w:lang w:val="en-GB"/>
        </w:rPr>
        <w:t>81</w:t>
      </w:r>
      <w:r w:rsidR="008034E9" w:rsidRPr="00A121EA">
        <w:rPr>
          <w:rFonts w:ascii="Times New Roman" w:hAnsi="Times New Roman"/>
          <w:sz w:val="20"/>
          <w:szCs w:val="20"/>
          <w:shd w:val="clear" w:color="auto" w:fill="FFFFFF"/>
          <w:lang w:val="en-GB"/>
        </w:rPr>
        <w:t>.</w:t>
      </w:r>
      <w:r w:rsidR="008034E9" w:rsidRPr="00A121EA">
        <w:rPr>
          <w:rFonts w:ascii="Times New Roman" w:hAnsi="Times New Roman"/>
          <w:sz w:val="20"/>
          <w:szCs w:val="20"/>
          <w:shd w:val="clear" w:color="auto" w:fill="FFFFFF"/>
          <w:lang w:val="en-GB"/>
        </w:rPr>
        <w:tab/>
      </w:r>
      <w:r w:rsidR="00F311B4" w:rsidRPr="00A121EA">
        <w:rPr>
          <w:rFonts w:ascii="Times New Roman" w:hAnsi="Times New Roman"/>
          <w:sz w:val="20"/>
          <w:szCs w:val="20"/>
          <w:lang w:val="en-US"/>
        </w:rPr>
        <w:t>Migration is part of everyday reality in El Salvador. A large number of Salvadorans</w:t>
      </w:r>
      <w:r w:rsidR="000C53C3">
        <w:rPr>
          <w:rStyle w:val="FootnoteReference"/>
          <w:szCs w:val="20"/>
          <w:lang w:val="en-US"/>
        </w:rPr>
        <w:footnoteReference w:id="14"/>
      </w:r>
      <w:r w:rsidR="00F311B4" w:rsidRPr="00A121EA">
        <w:rPr>
          <w:rFonts w:ascii="Times New Roman" w:hAnsi="Times New Roman"/>
          <w:sz w:val="20"/>
          <w:szCs w:val="20"/>
          <w:lang w:val="en-US"/>
        </w:rPr>
        <w:t xml:space="preserve"> leave the country to escape violence and insecurity. While </w:t>
      </w:r>
      <w:r w:rsidR="00F311B4" w:rsidRPr="00A121EA">
        <w:rPr>
          <w:rFonts w:ascii="Times New Roman" w:hAnsi="Times New Roman"/>
          <w:sz w:val="20"/>
          <w:szCs w:val="20"/>
          <w:shd w:val="clear" w:color="auto" w:fill="FFFFFF"/>
          <w:lang w:val="en-GB"/>
        </w:rPr>
        <w:t>s</w:t>
      </w:r>
      <w:r w:rsidR="008034E9" w:rsidRPr="00A121EA">
        <w:rPr>
          <w:rFonts w:ascii="Times New Roman" w:hAnsi="Times New Roman"/>
          <w:sz w:val="20"/>
          <w:szCs w:val="20"/>
          <w:shd w:val="clear" w:color="auto" w:fill="FFFFFF"/>
        </w:rPr>
        <w:t xml:space="preserve">ome </w:t>
      </w:r>
      <w:r w:rsidR="00F311B4" w:rsidRPr="00A121EA">
        <w:rPr>
          <w:rFonts w:ascii="Times New Roman" w:hAnsi="Times New Roman"/>
          <w:sz w:val="20"/>
          <w:szCs w:val="20"/>
          <w:shd w:val="clear" w:color="auto" w:fill="FFFFFF"/>
          <w:lang w:val="en-GB"/>
        </w:rPr>
        <w:t xml:space="preserve">do </w:t>
      </w:r>
      <w:r w:rsidR="008034E9" w:rsidRPr="00A121EA">
        <w:rPr>
          <w:rFonts w:ascii="Times New Roman" w:hAnsi="Times New Roman"/>
          <w:sz w:val="20"/>
          <w:szCs w:val="20"/>
          <w:shd w:val="clear" w:color="auto" w:fill="FFFFFF"/>
        </w:rPr>
        <w:t>so under the auspices of the UNHCR resettlement program</w:t>
      </w:r>
      <w:r w:rsidR="00F311B4" w:rsidRPr="00A121EA">
        <w:rPr>
          <w:rFonts w:ascii="Times New Roman" w:hAnsi="Times New Roman"/>
          <w:sz w:val="20"/>
          <w:szCs w:val="20"/>
          <w:shd w:val="clear" w:color="auto" w:fill="FFFFFF"/>
          <w:lang w:val="en-GB"/>
        </w:rPr>
        <w:t xml:space="preserve">, </w:t>
      </w:r>
      <w:r w:rsidR="008034E9" w:rsidRPr="00A121EA">
        <w:rPr>
          <w:rFonts w:ascii="Times New Roman" w:hAnsi="Times New Roman"/>
          <w:sz w:val="20"/>
          <w:szCs w:val="20"/>
          <w:shd w:val="clear" w:color="auto" w:fill="FFFFFF"/>
        </w:rPr>
        <w:t xml:space="preserve">the vast majority leaving the country are undocumented. </w:t>
      </w:r>
      <w:r w:rsidR="00F311B4" w:rsidRPr="00A121EA">
        <w:rPr>
          <w:rFonts w:ascii="Times New Roman" w:hAnsi="Times New Roman"/>
          <w:sz w:val="20"/>
          <w:szCs w:val="20"/>
        </w:rPr>
        <w:t xml:space="preserve">Undocumented migrants suffer grave human rights violations during their journeys (usually to the United States), including killings, enforced disappearances, sexual violence and inhuman conditions in detention centers.  </w:t>
      </w:r>
    </w:p>
    <w:p w14:paraId="66F583C2" w14:textId="3A058A18" w:rsidR="0099079B" w:rsidRPr="00A121EA" w:rsidRDefault="00A121EA" w:rsidP="00FB0611">
      <w:pPr>
        <w:spacing w:after="120"/>
        <w:ind w:left="1134" w:right="1134"/>
        <w:jc w:val="both"/>
        <w:rPr>
          <w:lang w:val="en-US"/>
        </w:rPr>
      </w:pPr>
      <w:r>
        <w:rPr>
          <w:shd w:val="clear" w:color="auto" w:fill="FFFFFF"/>
        </w:rPr>
        <w:t>82</w:t>
      </w:r>
      <w:r w:rsidR="00F311B4" w:rsidRPr="00A121EA">
        <w:rPr>
          <w:shd w:val="clear" w:color="auto" w:fill="FFFFFF"/>
        </w:rPr>
        <w:t>.</w:t>
      </w:r>
      <w:r w:rsidR="00F311B4" w:rsidRPr="00A121EA">
        <w:rPr>
          <w:shd w:val="clear" w:color="auto" w:fill="FFFFFF"/>
        </w:rPr>
        <w:tab/>
      </w:r>
      <w:r w:rsidR="008034E9" w:rsidRPr="00A121EA">
        <w:rPr>
          <w:shd w:val="clear" w:color="auto" w:fill="FFFFFF"/>
        </w:rPr>
        <w:t>While these crimes take place outside the territory of El Salvador, the State retains a range of obligations to protect the rights of their migra</w:t>
      </w:r>
      <w:r w:rsidR="00F311B4" w:rsidRPr="00A121EA">
        <w:rPr>
          <w:shd w:val="clear" w:color="auto" w:fill="FFFFFF"/>
        </w:rPr>
        <w:t>ted</w:t>
      </w:r>
      <w:r w:rsidR="008034E9" w:rsidRPr="00A121EA">
        <w:rPr>
          <w:shd w:val="clear" w:color="auto" w:fill="FFFFFF"/>
        </w:rPr>
        <w:t xml:space="preserve"> </w:t>
      </w:r>
      <w:r w:rsidR="00F311B4" w:rsidRPr="00A121EA">
        <w:rPr>
          <w:shd w:val="clear" w:color="auto" w:fill="FFFFFF"/>
        </w:rPr>
        <w:t>nationals</w:t>
      </w:r>
      <w:r w:rsidR="008034E9" w:rsidRPr="00A121EA">
        <w:rPr>
          <w:shd w:val="clear" w:color="auto" w:fill="FFFFFF"/>
        </w:rPr>
        <w:t>.</w:t>
      </w:r>
      <w:r w:rsidR="00F311B4" w:rsidRPr="00A121EA">
        <w:rPr>
          <w:lang w:val="en-US"/>
        </w:rPr>
        <w:t xml:space="preserve"> </w:t>
      </w:r>
      <w:r w:rsidR="0099079B" w:rsidRPr="00A121EA">
        <w:t xml:space="preserve">For instance, the </w:t>
      </w:r>
      <w:r w:rsidR="0099079B" w:rsidRPr="00A121EA">
        <w:rPr>
          <w:shd w:val="clear" w:color="auto" w:fill="FFFFFF"/>
        </w:rPr>
        <w:t>Special Rapporteur</w:t>
      </w:r>
      <w:r w:rsidR="0099079B" w:rsidRPr="00A121EA">
        <w:t xml:space="preserve"> received information on </w:t>
      </w:r>
      <w:r w:rsidR="0099079B" w:rsidRPr="00A121EA">
        <w:rPr>
          <w:lang w:val="en"/>
        </w:rPr>
        <w:t xml:space="preserve">195 </w:t>
      </w:r>
      <w:r w:rsidR="00F311B4" w:rsidRPr="00A121EA">
        <w:rPr>
          <w:lang w:val="en"/>
        </w:rPr>
        <w:t xml:space="preserve">Salvadoran </w:t>
      </w:r>
      <w:r w:rsidR="0099079B" w:rsidRPr="00A121EA">
        <w:rPr>
          <w:lang w:val="en"/>
        </w:rPr>
        <w:t xml:space="preserve">migrants killed in San Fernando, Tamaulipas, Mexico, evidenced by the discovery of 47 clandestine graves in April 2011. Relatives of killed or disappeared migrants spoke of the lack of national support, advice and accompaniment. </w:t>
      </w:r>
    </w:p>
    <w:p w14:paraId="0A43702B" w14:textId="37C0F63B" w:rsidR="0099079B"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
        </w:rPr>
        <w:t>83</w:t>
      </w:r>
      <w:r w:rsidR="0099079B" w:rsidRPr="00A121EA">
        <w:rPr>
          <w:rFonts w:ascii="Times New Roman" w:hAnsi="Times New Roman"/>
          <w:sz w:val="20"/>
          <w:szCs w:val="20"/>
          <w:lang w:val="en"/>
        </w:rPr>
        <w:t>.</w:t>
      </w:r>
      <w:r w:rsidR="0099079B" w:rsidRPr="00A121EA">
        <w:rPr>
          <w:rFonts w:ascii="Times New Roman" w:hAnsi="Times New Roman"/>
          <w:sz w:val="20"/>
          <w:szCs w:val="20"/>
          <w:lang w:val="en"/>
        </w:rPr>
        <w:tab/>
        <w:t xml:space="preserve">In 2010, the Forensic Data Bank of Non-Localized Migrants was created in coordination with the Office for the Defense of Human Rights, Ministry of Foreign Affairs, Argentine Forensic Anthropology Team and Committee of Relatives of Migrants who have </w:t>
      </w:r>
      <w:r w:rsidR="00F311B4" w:rsidRPr="00A121EA">
        <w:rPr>
          <w:rFonts w:ascii="Times New Roman" w:hAnsi="Times New Roman"/>
          <w:sz w:val="20"/>
          <w:szCs w:val="20"/>
          <w:lang w:val="en"/>
        </w:rPr>
        <w:t>D</w:t>
      </w:r>
      <w:r w:rsidR="0099079B" w:rsidRPr="00A121EA">
        <w:rPr>
          <w:rFonts w:ascii="Times New Roman" w:hAnsi="Times New Roman"/>
          <w:sz w:val="20"/>
          <w:szCs w:val="20"/>
          <w:lang w:val="en"/>
        </w:rPr>
        <w:t xml:space="preserve">ied </w:t>
      </w:r>
      <w:r w:rsidR="00F311B4" w:rsidRPr="00A121EA">
        <w:rPr>
          <w:rFonts w:ascii="Times New Roman" w:hAnsi="Times New Roman"/>
          <w:sz w:val="20"/>
          <w:szCs w:val="20"/>
          <w:lang w:val="en"/>
        </w:rPr>
        <w:t>or</w:t>
      </w:r>
      <w:r w:rsidR="0099079B" w:rsidRPr="00A121EA">
        <w:rPr>
          <w:rFonts w:ascii="Times New Roman" w:hAnsi="Times New Roman"/>
          <w:sz w:val="20"/>
          <w:szCs w:val="20"/>
          <w:lang w:val="en"/>
        </w:rPr>
        <w:t xml:space="preserve"> </w:t>
      </w:r>
      <w:r w:rsidR="00F311B4" w:rsidRPr="00A121EA">
        <w:rPr>
          <w:rFonts w:ascii="Times New Roman" w:hAnsi="Times New Roman"/>
          <w:sz w:val="20"/>
          <w:szCs w:val="20"/>
          <w:lang w:val="en"/>
        </w:rPr>
        <w:t>D</w:t>
      </w:r>
      <w:r w:rsidR="0099079B" w:rsidRPr="00A121EA">
        <w:rPr>
          <w:rFonts w:ascii="Times New Roman" w:hAnsi="Times New Roman"/>
          <w:sz w:val="20"/>
          <w:szCs w:val="20"/>
          <w:lang w:val="en"/>
        </w:rPr>
        <w:t xml:space="preserve">isappeared (COFAMIDE). It should </w:t>
      </w:r>
      <w:r w:rsidR="0099079B" w:rsidRPr="00A121EA">
        <w:rPr>
          <w:rFonts w:ascii="Times New Roman" w:hAnsi="Times New Roman"/>
          <w:sz w:val="20"/>
          <w:szCs w:val="20"/>
          <w:shd w:val="clear" w:color="auto" w:fill="FFFFFF"/>
        </w:rPr>
        <w:t>should allow for better tracing and matching of the remains of missing migrants and thus provide information to affected families</w:t>
      </w:r>
      <w:r w:rsidR="00F311B4" w:rsidRPr="00A121EA">
        <w:rPr>
          <w:rFonts w:ascii="Times New Roman" w:hAnsi="Times New Roman"/>
          <w:sz w:val="20"/>
          <w:szCs w:val="20"/>
          <w:shd w:val="clear" w:color="auto" w:fill="FFFFFF"/>
          <w:lang w:val="en-GB"/>
        </w:rPr>
        <w:t xml:space="preserve"> about their faith</w:t>
      </w:r>
      <w:r w:rsidR="0099079B" w:rsidRPr="00A121EA">
        <w:rPr>
          <w:rFonts w:ascii="Times New Roman" w:hAnsi="Times New Roman"/>
          <w:sz w:val="20"/>
          <w:szCs w:val="20"/>
          <w:shd w:val="clear" w:color="auto" w:fill="FFFFFF"/>
        </w:rPr>
        <w:t>.</w:t>
      </w:r>
      <w:r w:rsidR="0099079B" w:rsidRPr="00A121EA">
        <w:rPr>
          <w:rFonts w:ascii="Times New Roman" w:hAnsi="Times New Roman"/>
          <w:sz w:val="20"/>
          <w:szCs w:val="20"/>
          <w:lang w:val="en"/>
        </w:rPr>
        <w:t xml:space="preserve"> It remains weak and in desperate need of capacity strengthening and operational support</w:t>
      </w:r>
      <w:r w:rsidR="0099079B" w:rsidRPr="00A121EA">
        <w:rPr>
          <w:rFonts w:ascii="Times New Roman" w:hAnsi="Times New Roman"/>
          <w:sz w:val="20"/>
          <w:szCs w:val="20"/>
          <w:shd w:val="clear" w:color="auto" w:fill="FFFFFF"/>
        </w:rPr>
        <w:t xml:space="preserve"> as part of the Global Compact for Safe, Regular and Orderly Migration</w:t>
      </w:r>
      <w:r w:rsidR="0099079B" w:rsidRPr="00A121EA">
        <w:rPr>
          <w:rFonts w:ascii="Times New Roman" w:hAnsi="Times New Roman"/>
          <w:sz w:val="20"/>
          <w:szCs w:val="20"/>
          <w:lang w:val="en"/>
        </w:rPr>
        <w:t xml:space="preserve">. </w:t>
      </w:r>
    </w:p>
    <w:p w14:paraId="2FEF7FB9" w14:textId="13885600" w:rsidR="0099079B" w:rsidRPr="00A121EA" w:rsidRDefault="00A121EA" w:rsidP="00FB0611">
      <w:pPr>
        <w:pStyle w:val="ListParagraph"/>
        <w:spacing w:after="120" w:line="240" w:lineRule="atLeast"/>
        <w:ind w:left="1134" w:right="1134"/>
        <w:contextualSpacing w:val="0"/>
        <w:jc w:val="both"/>
        <w:rPr>
          <w:rFonts w:ascii="Times New Roman" w:hAnsi="Times New Roman"/>
          <w:sz w:val="20"/>
          <w:szCs w:val="20"/>
          <w:shd w:val="clear" w:color="auto" w:fill="FFFFFF"/>
        </w:rPr>
      </w:pPr>
      <w:r>
        <w:rPr>
          <w:rFonts w:ascii="Times New Roman" w:hAnsi="Times New Roman"/>
          <w:sz w:val="20"/>
          <w:szCs w:val="20"/>
          <w:lang w:val="en-US"/>
        </w:rPr>
        <w:t>84</w:t>
      </w:r>
      <w:r w:rsidR="0099079B" w:rsidRPr="00A121EA">
        <w:rPr>
          <w:rFonts w:ascii="Times New Roman" w:hAnsi="Times New Roman"/>
          <w:sz w:val="20"/>
          <w:szCs w:val="20"/>
          <w:lang w:val="en-US"/>
        </w:rPr>
        <w:t>.</w:t>
      </w:r>
      <w:r w:rsidR="0099079B" w:rsidRPr="00A121EA">
        <w:rPr>
          <w:rFonts w:ascii="Times New Roman" w:hAnsi="Times New Roman"/>
          <w:sz w:val="20"/>
          <w:szCs w:val="20"/>
          <w:lang w:val="en-US"/>
        </w:rPr>
        <w:tab/>
        <w:t>The</w:t>
      </w:r>
      <w:r w:rsidR="00020292" w:rsidRPr="00A121EA">
        <w:rPr>
          <w:rFonts w:ascii="Times New Roman" w:hAnsi="Times New Roman"/>
          <w:sz w:val="20"/>
          <w:szCs w:val="20"/>
          <w:lang w:val="en-US"/>
        </w:rPr>
        <w:t xml:space="preserve"> </w:t>
      </w:r>
      <w:r w:rsidR="0031054E" w:rsidRPr="00A121EA">
        <w:rPr>
          <w:rFonts w:ascii="Times New Roman" w:hAnsi="Times New Roman"/>
          <w:sz w:val="20"/>
          <w:szCs w:val="20"/>
          <w:lang w:val="en-US"/>
        </w:rPr>
        <w:t xml:space="preserve">planned termination </w:t>
      </w:r>
      <w:r w:rsidR="0099079B" w:rsidRPr="00A121EA">
        <w:rPr>
          <w:rFonts w:ascii="Times New Roman" w:hAnsi="Times New Roman"/>
          <w:sz w:val="20"/>
          <w:szCs w:val="20"/>
          <w:lang w:val="en-US"/>
        </w:rPr>
        <w:t xml:space="preserve">of </w:t>
      </w:r>
      <w:r w:rsidR="00F311B4" w:rsidRPr="00A121EA">
        <w:rPr>
          <w:rFonts w:ascii="Times New Roman" w:hAnsi="Times New Roman"/>
          <w:sz w:val="20"/>
          <w:szCs w:val="20"/>
          <w:lang w:val="en-US"/>
        </w:rPr>
        <w:t>the United States Deferred Action for Childhood Arrivals (</w:t>
      </w:r>
      <w:r w:rsidR="0099079B" w:rsidRPr="00A121EA">
        <w:rPr>
          <w:rFonts w:ascii="Times New Roman" w:hAnsi="Times New Roman"/>
          <w:sz w:val="20"/>
          <w:szCs w:val="20"/>
          <w:lang w:val="en-US"/>
        </w:rPr>
        <w:t>DACA</w:t>
      </w:r>
      <w:r w:rsidR="00F311B4" w:rsidRPr="00A121EA">
        <w:rPr>
          <w:rFonts w:ascii="Times New Roman" w:hAnsi="Times New Roman"/>
          <w:sz w:val="20"/>
          <w:szCs w:val="20"/>
          <w:lang w:val="en-US"/>
        </w:rPr>
        <w:t>)</w:t>
      </w:r>
      <w:r w:rsidR="0099079B" w:rsidRPr="00A121EA">
        <w:rPr>
          <w:rFonts w:ascii="Times New Roman" w:hAnsi="Times New Roman"/>
          <w:sz w:val="20"/>
          <w:szCs w:val="20"/>
          <w:lang w:val="en-US"/>
        </w:rPr>
        <w:t xml:space="preserve"> and </w:t>
      </w:r>
      <w:r w:rsidR="0099079B" w:rsidRPr="00A121EA">
        <w:rPr>
          <w:rFonts w:ascii="Times New Roman" w:hAnsi="Times New Roman"/>
          <w:sz w:val="20"/>
          <w:szCs w:val="20"/>
          <w:shd w:val="clear" w:color="auto" w:fill="FFFFFF"/>
        </w:rPr>
        <w:t xml:space="preserve">Temporary Protected Status (TPS) </w:t>
      </w:r>
      <w:r w:rsidR="0099079B" w:rsidRPr="00A121EA">
        <w:rPr>
          <w:rFonts w:ascii="Times New Roman" w:hAnsi="Times New Roman"/>
          <w:sz w:val="20"/>
          <w:szCs w:val="20"/>
          <w:lang w:val="en-US"/>
        </w:rPr>
        <w:t xml:space="preserve">creates the risk of an unprecedented crisis for which El Salvador is not prepared. </w:t>
      </w:r>
      <w:r w:rsidR="0099079B" w:rsidRPr="00A121EA">
        <w:rPr>
          <w:rFonts w:ascii="Times New Roman" w:hAnsi="Times New Roman"/>
          <w:sz w:val="20"/>
          <w:szCs w:val="20"/>
          <w:shd w:val="clear" w:color="auto" w:fill="FFFFFF"/>
        </w:rPr>
        <w:t xml:space="preserve">The Special Rapporteur calls on the Government of the United States to </w:t>
      </w:r>
      <w:r w:rsidR="001E798A">
        <w:rPr>
          <w:rFonts w:ascii="Times New Roman" w:hAnsi="Times New Roman"/>
          <w:sz w:val="20"/>
          <w:szCs w:val="20"/>
          <w:shd w:val="clear" w:color="auto" w:fill="FFFFFF"/>
          <w:lang w:val="en-GB"/>
        </w:rPr>
        <w:t xml:space="preserve">continue DACA and </w:t>
      </w:r>
      <w:r w:rsidR="0099079B" w:rsidRPr="00A121EA">
        <w:rPr>
          <w:rFonts w:ascii="Times New Roman" w:hAnsi="Times New Roman"/>
          <w:sz w:val="20"/>
          <w:szCs w:val="20"/>
          <w:shd w:val="clear" w:color="auto" w:fill="FFFFFF"/>
        </w:rPr>
        <w:t>TPS for El Salvador.</w:t>
      </w:r>
    </w:p>
    <w:p w14:paraId="2404CFDD" w14:textId="30F2BFA7" w:rsidR="00F311B4"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85</w:t>
      </w:r>
      <w:r w:rsidR="00F311B4" w:rsidRPr="00A121EA">
        <w:rPr>
          <w:rFonts w:ascii="Times New Roman" w:hAnsi="Times New Roman"/>
          <w:sz w:val="20"/>
          <w:szCs w:val="20"/>
          <w:lang w:val="en-US"/>
        </w:rPr>
        <w:t>.</w:t>
      </w:r>
      <w:r w:rsidR="00F311B4" w:rsidRPr="00A121EA">
        <w:rPr>
          <w:rFonts w:ascii="Times New Roman" w:hAnsi="Times New Roman"/>
          <w:sz w:val="20"/>
          <w:szCs w:val="20"/>
          <w:lang w:val="en-US"/>
        </w:rPr>
        <w:tab/>
        <w:t xml:space="preserve">The Bureau of Civil Society against Forced Displacement reported that, in 2016, 699 individuals </w:t>
      </w:r>
      <w:r w:rsidR="000C53C3">
        <w:rPr>
          <w:rFonts w:ascii="Times New Roman" w:hAnsi="Times New Roman"/>
          <w:sz w:val="20"/>
          <w:szCs w:val="20"/>
          <w:lang w:val="en-US"/>
        </w:rPr>
        <w:t xml:space="preserve">were forcibly displaced </w:t>
      </w:r>
      <w:r w:rsidR="00F311B4" w:rsidRPr="00A121EA">
        <w:rPr>
          <w:rFonts w:ascii="Times New Roman" w:hAnsi="Times New Roman"/>
          <w:sz w:val="20"/>
          <w:szCs w:val="20"/>
          <w:lang w:val="en-US"/>
        </w:rPr>
        <w:t xml:space="preserve">due to violence. Nevertheless, to date, the State has not recognized the </w:t>
      </w:r>
      <w:r w:rsidR="00F311B4" w:rsidRPr="00A121EA">
        <w:rPr>
          <w:rFonts w:ascii="Times New Roman" w:hAnsi="Times New Roman"/>
          <w:sz w:val="20"/>
          <w:szCs w:val="20"/>
          <w:lang w:val="en-US"/>
        </w:rPr>
        <w:lastRenderedPageBreak/>
        <w:t xml:space="preserve">problem. As noted by the Special Rapporteur on the human rights of internally displaced persons, </w:t>
      </w:r>
      <w:r w:rsidR="00020292" w:rsidRPr="00A121EA">
        <w:rPr>
          <w:rFonts w:ascii="Times New Roman" w:hAnsi="Times New Roman"/>
          <w:sz w:val="20"/>
          <w:szCs w:val="20"/>
          <w:lang w:val="en-US"/>
        </w:rPr>
        <w:t xml:space="preserve">El Salvador does not have a </w:t>
      </w:r>
      <w:r w:rsidR="00F311B4" w:rsidRPr="00A121EA">
        <w:rPr>
          <w:rFonts w:ascii="Times New Roman" w:hAnsi="Times New Roman"/>
          <w:sz w:val="20"/>
          <w:szCs w:val="20"/>
          <w:lang w:val="en-US"/>
        </w:rPr>
        <w:t xml:space="preserve">legal framework, policies or </w:t>
      </w:r>
      <w:r w:rsidR="00F425A6" w:rsidRPr="00A121EA">
        <w:rPr>
          <w:rFonts w:ascii="Times New Roman" w:hAnsi="Times New Roman"/>
          <w:sz w:val="20"/>
          <w:szCs w:val="20"/>
          <w:lang w:val="en-US"/>
        </w:rPr>
        <w:t>programs</w:t>
      </w:r>
      <w:r w:rsidR="00F311B4" w:rsidRPr="00A121EA">
        <w:rPr>
          <w:rFonts w:ascii="Times New Roman" w:hAnsi="Times New Roman"/>
          <w:sz w:val="20"/>
          <w:szCs w:val="20"/>
          <w:lang w:val="en-US"/>
        </w:rPr>
        <w:t xml:space="preserve"> for </w:t>
      </w:r>
      <w:r w:rsidR="00020292" w:rsidRPr="00A121EA">
        <w:rPr>
          <w:rFonts w:ascii="Times New Roman" w:hAnsi="Times New Roman"/>
          <w:sz w:val="20"/>
          <w:szCs w:val="20"/>
          <w:lang w:val="en-US"/>
        </w:rPr>
        <w:t xml:space="preserve">its </w:t>
      </w:r>
      <w:r w:rsidR="00F311B4" w:rsidRPr="00A121EA">
        <w:rPr>
          <w:rFonts w:ascii="Times New Roman" w:hAnsi="Times New Roman"/>
          <w:sz w:val="20"/>
          <w:szCs w:val="20"/>
          <w:lang w:val="en-US"/>
        </w:rPr>
        <w:t>displaced population.</w:t>
      </w:r>
      <w:r w:rsidR="00F311B4" w:rsidRPr="00A121EA">
        <w:rPr>
          <w:rStyle w:val="FootnoteReference"/>
          <w:sz w:val="20"/>
          <w:szCs w:val="20"/>
          <w:lang w:val="en-US"/>
        </w:rPr>
        <w:footnoteReference w:id="15"/>
      </w:r>
      <w:r w:rsidR="00F311B4" w:rsidRPr="00A121EA">
        <w:rPr>
          <w:rFonts w:ascii="Times New Roman" w:hAnsi="Times New Roman"/>
          <w:sz w:val="20"/>
          <w:szCs w:val="20"/>
          <w:lang w:val="en-US"/>
        </w:rPr>
        <w:t xml:space="preserve"> </w:t>
      </w:r>
    </w:p>
    <w:p w14:paraId="31101731" w14:textId="277D6DAC" w:rsidR="0099079B" w:rsidRPr="00A121EA" w:rsidRDefault="00FB0611" w:rsidP="00FB0611">
      <w:pPr>
        <w:pStyle w:val="H1G"/>
        <w:rPr>
          <w:lang w:val="en-US"/>
        </w:rPr>
      </w:pPr>
      <w:r>
        <w:rPr>
          <w:lang w:val="en-US"/>
        </w:rPr>
        <w:tab/>
      </w:r>
      <w:r w:rsidR="0099079B" w:rsidRPr="00A121EA">
        <w:rPr>
          <w:lang w:val="en-US"/>
        </w:rPr>
        <w:t>4.</w:t>
      </w:r>
      <w:r w:rsidR="0099079B" w:rsidRPr="00A121EA">
        <w:rPr>
          <w:lang w:val="en-US"/>
        </w:rPr>
        <w:tab/>
        <w:t>Human rights defenders</w:t>
      </w:r>
    </w:p>
    <w:p w14:paraId="7DC35F40" w14:textId="4896F836" w:rsidR="0099079B" w:rsidRPr="00A121EA" w:rsidRDefault="00A121EA" w:rsidP="00D71FAF">
      <w:pPr>
        <w:pStyle w:val="ListParagraph"/>
        <w:spacing w:after="0" w:line="240" w:lineRule="auto"/>
        <w:ind w:left="1134" w:right="1134"/>
        <w:jc w:val="both"/>
        <w:rPr>
          <w:rFonts w:ascii="Times New Roman" w:hAnsi="Times New Roman"/>
          <w:sz w:val="20"/>
          <w:szCs w:val="20"/>
          <w:lang w:val="en"/>
        </w:rPr>
      </w:pPr>
      <w:r>
        <w:rPr>
          <w:rFonts w:ascii="Times New Roman" w:hAnsi="Times New Roman"/>
          <w:sz w:val="20"/>
          <w:szCs w:val="20"/>
          <w:lang w:val="en"/>
        </w:rPr>
        <w:t>86</w:t>
      </w:r>
      <w:r w:rsidR="00D71FAF" w:rsidRPr="00A121EA">
        <w:rPr>
          <w:rFonts w:ascii="Times New Roman" w:hAnsi="Times New Roman"/>
          <w:sz w:val="20"/>
          <w:szCs w:val="20"/>
          <w:lang w:val="en"/>
        </w:rPr>
        <w:t>.</w:t>
      </w:r>
      <w:r w:rsidR="00D71FAF" w:rsidRPr="00A121EA">
        <w:rPr>
          <w:rFonts w:ascii="Times New Roman" w:hAnsi="Times New Roman"/>
          <w:sz w:val="20"/>
          <w:szCs w:val="20"/>
          <w:lang w:val="en"/>
        </w:rPr>
        <w:tab/>
      </w:r>
      <w:r w:rsidR="0099079B" w:rsidRPr="00A121EA">
        <w:rPr>
          <w:rFonts w:ascii="Times New Roman" w:hAnsi="Times New Roman"/>
          <w:sz w:val="20"/>
          <w:szCs w:val="20"/>
          <w:lang w:val="en"/>
        </w:rPr>
        <w:t xml:space="preserve">The Special Rapporteur was informed that </w:t>
      </w:r>
      <w:r w:rsidR="00EC2536" w:rsidRPr="00A121EA">
        <w:rPr>
          <w:rFonts w:ascii="Times New Roman" w:hAnsi="Times New Roman"/>
          <w:sz w:val="20"/>
          <w:szCs w:val="20"/>
          <w:lang w:val="en"/>
        </w:rPr>
        <w:t xml:space="preserve">a number of </w:t>
      </w:r>
      <w:r w:rsidR="0099079B" w:rsidRPr="00A121EA">
        <w:rPr>
          <w:rFonts w:ascii="Times New Roman" w:hAnsi="Times New Roman"/>
          <w:sz w:val="20"/>
          <w:szCs w:val="20"/>
          <w:lang w:val="en"/>
        </w:rPr>
        <w:t>those working towards the rehabilitation of gang</w:t>
      </w:r>
      <w:r w:rsidR="000600C6">
        <w:rPr>
          <w:rFonts w:ascii="Times New Roman" w:hAnsi="Times New Roman"/>
          <w:sz w:val="20"/>
          <w:szCs w:val="20"/>
          <w:lang w:val="en"/>
        </w:rPr>
        <w:t>-</w:t>
      </w:r>
      <w:r w:rsidR="0099079B" w:rsidRPr="00A121EA">
        <w:rPr>
          <w:rFonts w:ascii="Times New Roman" w:hAnsi="Times New Roman"/>
          <w:sz w:val="20"/>
          <w:szCs w:val="20"/>
          <w:lang w:val="en"/>
        </w:rPr>
        <w:t xml:space="preserve">members have been harassed and threatened by security personnel, and their work hampered and stigmatized. She also received worrying information about threats towards investigative media workers and journalists documenting alleged executions, as well as intimidation and criminalization of church leaders working in gang controlled communities. The Special Rapporteur urges the Government to ensure their protection, including through appropriate legal frameworks. The scourge of violence that plagues the society cannot be effectively addressed without cooperation </w:t>
      </w:r>
      <w:r w:rsidR="00513856" w:rsidRPr="00A121EA">
        <w:rPr>
          <w:rFonts w:ascii="Times New Roman" w:hAnsi="Times New Roman"/>
          <w:sz w:val="20"/>
          <w:szCs w:val="20"/>
          <w:lang w:val="en"/>
        </w:rPr>
        <w:t xml:space="preserve">from different </w:t>
      </w:r>
      <w:r w:rsidR="0099079B" w:rsidRPr="00A121EA">
        <w:rPr>
          <w:rFonts w:ascii="Times New Roman" w:hAnsi="Times New Roman"/>
          <w:sz w:val="20"/>
          <w:szCs w:val="20"/>
          <w:lang w:val="en"/>
        </w:rPr>
        <w:t xml:space="preserve">actors seeking to curb the violence, </w:t>
      </w:r>
      <w:r w:rsidR="00EC2536" w:rsidRPr="00A121EA">
        <w:rPr>
          <w:rFonts w:ascii="Times New Roman" w:hAnsi="Times New Roman"/>
          <w:sz w:val="20"/>
          <w:szCs w:val="20"/>
          <w:lang w:val="en"/>
        </w:rPr>
        <w:t xml:space="preserve">provide alternatives to gang recruitment </w:t>
      </w:r>
      <w:r w:rsidR="0099079B" w:rsidRPr="00A121EA">
        <w:rPr>
          <w:rFonts w:ascii="Times New Roman" w:hAnsi="Times New Roman"/>
          <w:sz w:val="20"/>
          <w:szCs w:val="20"/>
          <w:lang w:val="en"/>
        </w:rPr>
        <w:t>and address its root causes.</w:t>
      </w:r>
    </w:p>
    <w:p w14:paraId="28C16BD7" w14:textId="58050073" w:rsidR="00780A9A" w:rsidRPr="00A121EA" w:rsidRDefault="003D639F" w:rsidP="003D639F">
      <w:pPr>
        <w:pStyle w:val="HChG"/>
      </w:pPr>
      <w:r w:rsidRPr="00A121EA">
        <w:rPr>
          <w:lang w:val="en-US"/>
        </w:rPr>
        <w:tab/>
      </w:r>
      <w:r w:rsidRPr="00A121EA">
        <w:t>V</w:t>
      </w:r>
      <w:r w:rsidR="00332955" w:rsidRPr="00A121EA">
        <w:t>I</w:t>
      </w:r>
      <w:r w:rsidRPr="00A121EA">
        <w:t>.</w:t>
      </w:r>
      <w:r w:rsidRPr="00A121EA">
        <w:tab/>
      </w:r>
      <w:r w:rsidR="00D75FF2" w:rsidRPr="00A121EA">
        <w:t>Absolute</w:t>
      </w:r>
      <w:r w:rsidR="00D71FAF" w:rsidRPr="00A121EA">
        <w:t xml:space="preserve"> ban on abortion</w:t>
      </w:r>
    </w:p>
    <w:p w14:paraId="1F52CEDB" w14:textId="66E4B95C" w:rsidR="00D71FAF"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87</w:t>
      </w:r>
      <w:r w:rsidR="00D71FAF" w:rsidRPr="00A121EA">
        <w:rPr>
          <w:rFonts w:ascii="Times New Roman" w:hAnsi="Times New Roman"/>
          <w:sz w:val="20"/>
          <w:szCs w:val="20"/>
          <w:lang w:val="en-US"/>
        </w:rPr>
        <w:t>.</w:t>
      </w:r>
      <w:r w:rsidR="00D71FAF" w:rsidRPr="00A121EA">
        <w:rPr>
          <w:rFonts w:ascii="Times New Roman" w:hAnsi="Times New Roman"/>
          <w:sz w:val="20"/>
          <w:szCs w:val="20"/>
          <w:lang w:val="en-US"/>
        </w:rPr>
        <w:tab/>
        <w:t xml:space="preserve">El Salvador is one of very few countries in the world that still has an absolute ban on abortion. </w:t>
      </w:r>
      <w:r w:rsidR="00AD390A" w:rsidRPr="00A121EA">
        <w:rPr>
          <w:rFonts w:ascii="Times New Roman" w:hAnsi="Times New Roman"/>
          <w:sz w:val="20"/>
          <w:szCs w:val="20"/>
          <w:lang w:val="en-US"/>
        </w:rPr>
        <w:t>W</w:t>
      </w:r>
      <w:r w:rsidR="00D71FAF" w:rsidRPr="00A121EA">
        <w:rPr>
          <w:rFonts w:ascii="Times New Roman" w:hAnsi="Times New Roman"/>
          <w:sz w:val="20"/>
          <w:szCs w:val="20"/>
          <w:lang w:val="en-US"/>
        </w:rPr>
        <w:t xml:space="preserve">omen </w:t>
      </w:r>
      <w:r w:rsidR="00AD390A" w:rsidRPr="00A121EA">
        <w:rPr>
          <w:rFonts w:ascii="Times New Roman" w:hAnsi="Times New Roman"/>
          <w:sz w:val="20"/>
          <w:szCs w:val="20"/>
          <w:lang w:val="en-US"/>
        </w:rPr>
        <w:t xml:space="preserve">who experience </w:t>
      </w:r>
      <w:r w:rsidR="00D71FAF" w:rsidRPr="00A121EA">
        <w:rPr>
          <w:rFonts w:ascii="Times New Roman" w:hAnsi="Times New Roman"/>
          <w:sz w:val="20"/>
          <w:szCs w:val="20"/>
          <w:lang w:val="en-US"/>
        </w:rPr>
        <w:t>obstetric emergencies</w:t>
      </w:r>
      <w:r w:rsidR="000C5764" w:rsidRPr="00A121EA">
        <w:rPr>
          <w:rFonts w:ascii="Times New Roman" w:hAnsi="Times New Roman"/>
          <w:sz w:val="20"/>
          <w:szCs w:val="20"/>
          <w:lang w:val="en-US"/>
        </w:rPr>
        <w:t xml:space="preserve"> – a life threatening situation -</w:t>
      </w:r>
      <w:r w:rsidR="00D71FAF" w:rsidRPr="00A121EA">
        <w:rPr>
          <w:rFonts w:ascii="Times New Roman" w:hAnsi="Times New Roman"/>
          <w:sz w:val="20"/>
          <w:szCs w:val="20"/>
          <w:lang w:val="en-US"/>
        </w:rPr>
        <w:t xml:space="preserve"> and miscarriages </w:t>
      </w:r>
      <w:r w:rsidR="00AD390A" w:rsidRPr="00A121EA">
        <w:rPr>
          <w:rFonts w:ascii="Times New Roman" w:hAnsi="Times New Roman"/>
          <w:sz w:val="20"/>
          <w:szCs w:val="20"/>
          <w:lang w:val="en-US"/>
        </w:rPr>
        <w:t xml:space="preserve">may later be </w:t>
      </w:r>
      <w:r w:rsidR="00D71FAF" w:rsidRPr="00A121EA">
        <w:rPr>
          <w:rFonts w:ascii="Times New Roman" w:hAnsi="Times New Roman"/>
          <w:sz w:val="20"/>
          <w:szCs w:val="20"/>
          <w:lang w:val="en-US"/>
        </w:rPr>
        <w:t xml:space="preserve">unjustly charged with having induced termination of pregnancy. More than 20 women have been charged with “aggravated homicide” and sentenced to harsh prison sentences of up to 40 years. According to civil society data, as of October 2017, at least 159 women had been imprisoned under the country’s Penal Code for abortion related offences. </w:t>
      </w:r>
    </w:p>
    <w:p w14:paraId="4C67332E" w14:textId="193F448D" w:rsidR="008034E9" w:rsidRPr="00A121EA" w:rsidRDefault="00A121EA" w:rsidP="00FB0611">
      <w:pPr>
        <w:pStyle w:val="ListParagraph"/>
        <w:widowControl w:val="0"/>
        <w:autoSpaceDE w:val="0"/>
        <w:autoSpaceDN w:val="0"/>
        <w:adjustRightInd w:val="0"/>
        <w:spacing w:after="120" w:line="240" w:lineRule="atLeast"/>
        <w:ind w:left="1134" w:right="1134"/>
        <w:contextualSpacing w:val="0"/>
        <w:jc w:val="both"/>
        <w:rPr>
          <w:rFonts w:ascii="Times New Roman" w:hAnsi="Times New Roman"/>
          <w:sz w:val="20"/>
          <w:szCs w:val="20"/>
        </w:rPr>
      </w:pPr>
      <w:r>
        <w:rPr>
          <w:rFonts w:ascii="Times New Roman" w:hAnsi="Times New Roman"/>
          <w:sz w:val="20"/>
          <w:szCs w:val="20"/>
          <w:shd w:val="clear" w:color="auto" w:fill="FFFFFF"/>
          <w:lang w:val="en-GB"/>
        </w:rPr>
        <w:t>88</w:t>
      </w:r>
      <w:r w:rsidR="008034E9" w:rsidRPr="00A121EA">
        <w:rPr>
          <w:rFonts w:ascii="Times New Roman" w:hAnsi="Times New Roman"/>
          <w:sz w:val="20"/>
          <w:szCs w:val="20"/>
          <w:shd w:val="clear" w:color="auto" w:fill="FFFFFF"/>
          <w:lang w:val="en-GB"/>
        </w:rPr>
        <w:t>.</w:t>
      </w:r>
      <w:r w:rsidR="008034E9" w:rsidRPr="00A121EA">
        <w:rPr>
          <w:rFonts w:ascii="Times New Roman" w:hAnsi="Times New Roman"/>
          <w:sz w:val="20"/>
          <w:szCs w:val="20"/>
          <w:shd w:val="clear" w:color="auto" w:fill="FFFFFF"/>
          <w:lang w:val="en-GB"/>
        </w:rPr>
        <w:tab/>
      </w:r>
      <w:r w:rsidR="008034E9" w:rsidRPr="00A121EA">
        <w:rPr>
          <w:rFonts w:ascii="Times New Roman" w:hAnsi="Times New Roman"/>
          <w:sz w:val="20"/>
          <w:szCs w:val="20"/>
          <w:shd w:val="clear" w:color="auto" w:fill="FFFFFF"/>
        </w:rPr>
        <w:t>The Special Rapporteur was informed of some progress in some of the</w:t>
      </w:r>
      <w:r w:rsidR="000C5764" w:rsidRPr="00A121EA">
        <w:rPr>
          <w:rFonts w:ascii="Times New Roman" w:hAnsi="Times New Roman"/>
          <w:sz w:val="20"/>
          <w:szCs w:val="20"/>
          <w:shd w:val="clear" w:color="auto" w:fill="FFFFFF"/>
          <w:lang w:val="en-GB"/>
        </w:rPr>
        <w:t>se</w:t>
      </w:r>
      <w:r w:rsidR="008034E9" w:rsidRPr="00A121EA">
        <w:rPr>
          <w:rFonts w:ascii="Times New Roman" w:hAnsi="Times New Roman"/>
          <w:sz w:val="20"/>
          <w:szCs w:val="20"/>
          <w:shd w:val="clear" w:color="auto" w:fill="FFFFFF"/>
        </w:rPr>
        <w:t xml:space="preserve"> cases known as “Las 17”. For instance, the commutation of the sentences of Ms. Teodora Vasquez Vasquez, in February 2018, and of Ms. Maira Verónica Figueroa Marroquín, in March 2018, which ended their imprisonment. Nonetheless, the Special Rapporteur notes with concern that the charges against them have not been dismissed and there has been no provision for full access to justice, redress nor compensation. She</w:t>
      </w:r>
      <w:r w:rsidR="008034E9" w:rsidRPr="00A121EA">
        <w:rPr>
          <w:rFonts w:ascii="Times New Roman" w:hAnsi="Times New Roman"/>
          <w:sz w:val="20"/>
          <w:szCs w:val="20"/>
          <w:shd w:val="clear" w:color="auto" w:fill="FFFFFF"/>
          <w:lang w:val="en-GB"/>
        </w:rPr>
        <w:t xml:space="preserve"> </w:t>
      </w:r>
      <w:r w:rsidR="008034E9" w:rsidRPr="00A121EA">
        <w:rPr>
          <w:rFonts w:ascii="Times New Roman" w:hAnsi="Times New Roman"/>
          <w:sz w:val="20"/>
          <w:szCs w:val="20"/>
          <w:shd w:val="clear" w:color="auto" w:fill="FFFFFF"/>
        </w:rPr>
        <w:t>calls</w:t>
      </w:r>
      <w:r w:rsidR="008034E9" w:rsidRPr="00A121EA">
        <w:rPr>
          <w:rFonts w:ascii="Times New Roman" w:hAnsi="Times New Roman"/>
          <w:sz w:val="20"/>
          <w:szCs w:val="20"/>
          <w:shd w:val="clear" w:color="auto" w:fill="FFFFFF"/>
          <w:lang w:val="en-GB"/>
        </w:rPr>
        <w:t xml:space="preserve"> </w:t>
      </w:r>
      <w:r w:rsidR="008034E9" w:rsidRPr="00A121EA">
        <w:rPr>
          <w:rFonts w:ascii="Times New Roman" w:hAnsi="Times New Roman"/>
          <w:sz w:val="20"/>
          <w:szCs w:val="20"/>
          <w:shd w:val="clear" w:color="auto" w:fill="FFFFFF"/>
        </w:rPr>
        <w:t xml:space="preserve">for the rapid and careful review of the convictions to ensure the release of </w:t>
      </w:r>
      <w:r w:rsidR="008034E9" w:rsidRPr="00A121EA">
        <w:rPr>
          <w:rFonts w:ascii="Times New Roman" w:hAnsi="Times New Roman"/>
          <w:sz w:val="20"/>
          <w:szCs w:val="20"/>
          <w:shd w:val="clear" w:color="auto" w:fill="FFFFFF"/>
        </w:rPr>
        <w:lastRenderedPageBreak/>
        <w:t>these women</w:t>
      </w:r>
      <w:r w:rsidR="008034E9" w:rsidRPr="00891D71">
        <w:rPr>
          <w:rFonts w:ascii="Times New Roman" w:hAnsi="Times New Roman"/>
          <w:sz w:val="20"/>
          <w:szCs w:val="20"/>
          <w:shd w:val="clear" w:color="auto" w:fill="FFFFFF"/>
        </w:rPr>
        <w:t xml:space="preserve"> </w:t>
      </w:r>
      <w:r w:rsidR="002C3C2B" w:rsidRPr="00891D71">
        <w:rPr>
          <w:rFonts w:ascii="Times New Roman" w:hAnsi="Times New Roman"/>
          <w:sz w:val="20"/>
          <w:szCs w:val="20"/>
          <w:shd w:val="clear" w:color="auto" w:fill="FFFFFF"/>
          <w:lang w:val="en-GB"/>
        </w:rPr>
        <w:t>and review of existing legis</w:t>
      </w:r>
      <w:r w:rsidR="00E84B9C" w:rsidRPr="00891D71">
        <w:rPr>
          <w:rFonts w:ascii="Times New Roman" w:hAnsi="Times New Roman"/>
          <w:sz w:val="20"/>
          <w:szCs w:val="20"/>
          <w:shd w:val="clear" w:color="auto" w:fill="FFFFFF"/>
          <w:lang w:val="en-GB"/>
        </w:rPr>
        <w:t>lation criminalizing abortion.</w:t>
      </w:r>
    </w:p>
    <w:p w14:paraId="293E30A2" w14:textId="3212125E" w:rsidR="00D71FAF"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89</w:t>
      </w:r>
      <w:r w:rsidR="00D71FAF" w:rsidRPr="00A121EA">
        <w:rPr>
          <w:rFonts w:ascii="Times New Roman" w:hAnsi="Times New Roman"/>
          <w:sz w:val="20"/>
          <w:szCs w:val="20"/>
          <w:lang w:val="en-US"/>
        </w:rPr>
        <w:t>.</w:t>
      </w:r>
      <w:r w:rsidR="00D71FAF" w:rsidRPr="00A121EA">
        <w:rPr>
          <w:rFonts w:ascii="Times New Roman" w:hAnsi="Times New Roman"/>
          <w:sz w:val="20"/>
          <w:szCs w:val="20"/>
          <w:lang w:val="en-US"/>
        </w:rPr>
        <w:tab/>
      </w:r>
      <w:r w:rsidR="007C0A0D" w:rsidRPr="00A121EA">
        <w:rPr>
          <w:rFonts w:ascii="Times New Roman" w:hAnsi="Times New Roman"/>
          <w:sz w:val="20"/>
          <w:szCs w:val="20"/>
          <w:lang w:val="en-US"/>
        </w:rPr>
        <w:t xml:space="preserve">The </w:t>
      </w:r>
      <w:r w:rsidR="00D71FAF" w:rsidRPr="00A121EA">
        <w:rPr>
          <w:rFonts w:ascii="Times New Roman" w:hAnsi="Times New Roman"/>
          <w:sz w:val="20"/>
          <w:szCs w:val="20"/>
          <w:lang w:val="en-US"/>
        </w:rPr>
        <w:t xml:space="preserve">UN </w:t>
      </w:r>
      <w:r w:rsidR="007C0A0D" w:rsidRPr="00A121EA">
        <w:rPr>
          <w:rFonts w:ascii="Times New Roman" w:hAnsi="Times New Roman"/>
          <w:sz w:val="20"/>
          <w:szCs w:val="20"/>
          <w:lang w:val="en-US"/>
        </w:rPr>
        <w:t>h</w:t>
      </w:r>
      <w:r w:rsidR="00D71FAF" w:rsidRPr="00A121EA">
        <w:rPr>
          <w:rFonts w:ascii="Times New Roman" w:hAnsi="Times New Roman"/>
          <w:sz w:val="20"/>
          <w:szCs w:val="20"/>
          <w:lang w:val="en-US"/>
        </w:rPr>
        <w:t>uman rights mechanisms and Inter-American system have systematically called for decriminalization of abortion to safeguard women’s rights to life, health, autonomy and wellbeing. In February 2017, the CEDAW Committee expressed concern “about the absolute criminalization of abortion,</w:t>
      </w:r>
      <w:r w:rsidR="00C444F7">
        <w:rPr>
          <w:rFonts w:ascii="Times New Roman" w:hAnsi="Times New Roman"/>
          <w:sz w:val="20"/>
          <w:szCs w:val="20"/>
          <w:lang w:val="en-US"/>
        </w:rPr>
        <w:t xml:space="preserve"> according to A</w:t>
      </w:r>
      <w:r w:rsidR="00D71FAF" w:rsidRPr="00A121EA">
        <w:rPr>
          <w:rFonts w:ascii="Times New Roman" w:hAnsi="Times New Roman"/>
          <w:sz w:val="20"/>
          <w:szCs w:val="20"/>
          <w:lang w:val="en-US"/>
        </w:rPr>
        <w:t>rticle 133 Penal Code and about women often resorting to unsafe methods of abortion, thus facing serious risk to health and life and called for a moratorium on the application of this law, as well as a review of the law” (CEDAW/C/SLV/CO/8-9, para. 36).</w:t>
      </w:r>
    </w:p>
    <w:p w14:paraId="458A5EB3" w14:textId="430BA732" w:rsidR="0072607A"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
        </w:rPr>
        <w:t>90</w:t>
      </w:r>
      <w:r w:rsidR="00D71FAF" w:rsidRPr="00A121EA">
        <w:rPr>
          <w:rFonts w:ascii="Times New Roman" w:hAnsi="Times New Roman"/>
          <w:sz w:val="20"/>
          <w:szCs w:val="20"/>
          <w:lang w:val="en"/>
        </w:rPr>
        <w:t>.</w:t>
      </w:r>
      <w:r w:rsidR="00D71FAF" w:rsidRPr="00A121EA">
        <w:rPr>
          <w:rFonts w:ascii="Times New Roman" w:hAnsi="Times New Roman"/>
          <w:sz w:val="20"/>
          <w:szCs w:val="20"/>
          <w:lang w:val="en"/>
        </w:rPr>
        <w:tab/>
      </w:r>
      <w:r w:rsidR="0072607A" w:rsidRPr="00A121EA">
        <w:rPr>
          <w:rFonts w:ascii="Times New Roman" w:hAnsi="Times New Roman"/>
          <w:sz w:val="20"/>
          <w:szCs w:val="20"/>
        </w:rPr>
        <w:t>The Special Rapporteur re</w:t>
      </w:r>
      <w:r w:rsidR="0072607A" w:rsidRPr="00A121EA">
        <w:rPr>
          <w:rFonts w:ascii="Times New Roman" w:hAnsi="Times New Roman"/>
          <w:sz w:val="20"/>
          <w:szCs w:val="20"/>
          <w:lang w:val="en-US"/>
        </w:rPr>
        <w:t>calls</w:t>
      </w:r>
      <w:r w:rsidR="0072607A" w:rsidRPr="00A121EA">
        <w:rPr>
          <w:rFonts w:ascii="Times New Roman" w:hAnsi="Times New Roman"/>
          <w:sz w:val="20"/>
          <w:szCs w:val="20"/>
        </w:rPr>
        <w:t xml:space="preserve"> that the death of a woman, where it can be medically linked to a deliberate denial of access to life-saving medical care because of an absolute legal ban on abortion, would not only constitute a violation of the right to life and an arbitrary deprivation of life, but would also amount to a gender-based arbitrary killing</w:t>
      </w:r>
      <w:r w:rsidR="007C0A0D" w:rsidRPr="00A121EA">
        <w:rPr>
          <w:rFonts w:ascii="Times New Roman" w:hAnsi="Times New Roman"/>
          <w:sz w:val="20"/>
          <w:szCs w:val="20"/>
          <w:lang w:val="en-GB"/>
        </w:rPr>
        <w:t xml:space="preserve"> at the hands of the State</w:t>
      </w:r>
      <w:r w:rsidR="0072607A" w:rsidRPr="00A121EA">
        <w:rPr>
          <w:rFonts w:ascii="Times New Roman" w:hAnsi="Times New Roman"/>
          <w:sz w:val="20"/>
          <w:szCs w:val="20"/>
        </w:rPr>
        <w:t>, only suffered by women, as a result of discrimination enshrined in law.</w:t>
      </w:r>
    </w:p>
    <w:p w14:paraId="115D9961" w14:textId="4ABA5760" w:rsidR="00D71FAF"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
        </w:rPr>
        <w:t>91</w:t>
      </w:r>
      <w:r w:rsidR="0072607A" w:rsidRPr="00A121EA">
        <w:rPr>
          <w:rFonts w:ascii="Times New Roman" w:hAnsi="Times New Roman"/>
          <w:sz w:val="20"/>
          <w:szCs w:val="20"/>
          <w:lang w:val="en"/>
        </w:rPr>
        <w:t xml:space="preserve">. </w:t>
      </w:r>
      <w:r w:rsidR="00D71FAF" w:rsidRPr="00A121EA">
        <w:rPr>
          <w:rFonts w:ascii="Times New Roman" w:hAnsi="Times New Roman"/>
          <w:sz w:val="20"/>
          <w:szCs w:val="20"/>
          <w:lang w:val="en"/>
        </w:rPr>
        <w:t>There is no unified or up-to-date</w:t>
      </w:r>
      <w:r w:rsidR="00D71FAF" w:rsidRPr="00A121EA">
        <w:rPr>
          <w:rFonts w:ascii="Times New Roman" w:hAnsi="Times New Roman"/>
          <w:sz w:val="20"/>
          <w:szCs w:val="20"/>
          <w:lang w:val="en-US"/>
        </w:rPr>
        <w:t xml:space="preserve"> information on how many women have undergone unsafe abortions or how many of these have resulted in the arbitrary deprivation of a woman’s life due to complications. According to information received, </w:t>
      </w:r>
      <w:r w:rsidR="007C0A0D" w:rsidRPr="00A121EA">
        <w:rPr>
          <w:rFonts w:ascii="Times New Roman" w:hAnsi="Times New Roman"/>
          <w:sz w:val="20"/>
          <w:szCs w:val="20"/>
          <w:lang w:val="en-US"/>
        </w:rPr>
        <w:t>between</w:t>
      </w:r>
      <w:r w:rsidR="00D71FAF" w:rsidRPr="00A121EA">
        <w:rPr>
          <w:rFonts w:ascii="Times New Roman" w:hAnsi="Times New Roman"/>
          <w:sz w:val="20"/>
          <w:szCs w:val="20"/>
          <w:lang w:val="en-US"/>
        </w:rPr>
        <w:t xml:space="preserve"> 2011 </w:t>
      </w:r>
      <w:r w:rsidR="007C0A0D" w:rsidRPr="00A121EA">
        <w:rPr>
          <w:rFonts w:ascii="Times New Roman" w:hAnsi="Times New Roman"/>
          <w:sz w:val="20"/>
          <w:szCs w:val="20"/>
          <w:lang w:val="en-US"/>
        </w:rPr>
        <w:t>and</w:t>
      </w:r>
      <w:r w:rsidR="00D71FAF" w:rsidRPr="00A121EA">
        <w:rPr>
          <w:rFonts w:ascii="Times New Roman" w:hAnsi="Times New Roman"/>
          <w:sz w:val="20"/>
          <w:szCs w:val="20"/>
          <w:lang w:val="en-US"/>
        </w:rPr>
        <w:t xml:space="preserve"> 2015</w:t>
      </w:r>
      <w:r w:rsidR="007C0A0D" w:rsidRPr="00A121EA">
        <w:rPr>
          <w:rFonts w:ascii="Times New Roman" w:hAnsi="Times New Roman"/>
          <w:sz w:val="20"/>
          <w:szCs w:val="20"/>
          <w:lang w:val="en-US"/>
        </w:rPr>
        <w:t>,</w:t>
      </w:r>
      <w:r w:rsidR="00D71FAF" w:rsidRPr="00A121EA">
        <w:rPr>
          <w:rFonts w:ascii="Times New Roman" w:hAnsi="Times New Roman"/>
          <w:sz w:val="20"/>
          <w:szCs w:val="20"/>
          <w:lang w:val="en-US"/>
        </w:rPr>
        <w:t xml:space="preserve"> 14 women died because of complications related to abortion, 13 due to ectopic pregnancy</w:t>
      </w:r>
      <w:r w:rsidR="0072607A" w:rsidRPr="00A121EA">
        <w:rPr>
          <w:rFonts w:ascii="Times New Roman" w:hAnsi="Times New Roman"/>
          <w:sz w:val="20"/>
          <w:szCs w:val="20"/>
          <w:lang w:val="en-US"/>
        </w:rPr>
        <w:t xml:space="preserve"> and 36 because of complications during pregnancy</w:t>
      </w:r>
      <w:r w:rsidR="00D71FAF" w:rsidRPr="00A121EA">
        <w:rPr>
          <w:rFonts w:ascii="Times New Roman" w:hAnsi="Times New Roman"/>
          <w:sz w:val="20"/>
          <w:szCs w:val="20"/>
          <w:lang w:val="en-US"/>
        </w:rPr>
        <w:t xml:space="preserve">. </w:t>
      </w:r>
      <w:r w:rsidR="0072607A" w:rsidRPr="00A121EA">
        <w:rPr>
          <w:rFonts w:ascii="Times New Roman" w:hAnsi="Times New Roman"/>
          <w:sz w:val="20"/>
          <w:szCs w:val="20"/>
          <w:lang w:val="en-US"/>
        </w:rPr>
        <w:t xml:space="preserve">While </w:t>
      </w:r>
      <w:r w:rsidR="00D71FAF" w:rsidRPr="00A121EA">
        <w:rPr>
          <w:rFonts w:ascii="Times New Roman" w:hAnsi="Times New Roman"/>
          <w:sz w:val="20"/>
          <w:szCs w:val="20"/>
          <w:lang w:val="en-US"/>
        </w:rPr>
        <w:t>the maternal mortality rate has dropped significantly in recent years, the</w:t>
      </w:r>
      <w:r w:rsidR="0072607A" w:rsidRPr="00A121EA">
        <w:rPr>
          <w:rFonts w:ascii="Times New Roman" w:hAnsi="Times New Roman"/>
          <w:sz w:val="20"/>
          <w:szCs w:val="20"/>
          <w:lang w:val="en-US"/>
        </w:rPr>
        <w:t>re is</w:t>
      </w:r>
      <w:r w:rsidR="00D71FAF" w:rsidRPr="00A121EA">
        <w:rPr>
          <w:rFonts w:ascii="Times New Roman" w:hAnsi="Times New Roman"/>
          <w:sz w:val="20"/>
          <w:szCs w:val="20"/>
          <w:lang w:val="en-US"/>
        </w:rPr>
        <w:t xml:space="preserve"> high suicide rate among </w:t>
      </w:r>
      <w:r w:rsidR="0072607A" w:rsidRPr="00A121EA">
        <w:rPr>
          <w:rFonts w:ascii="Times New Roman" w:hAnsi="Times New Roman"/>
          <w:sz w:val="20"/>
          <w:szCs w:val="20"/>
          <w:lang w:val="en-US"/>
        </w:rPr>
        <w:t xml:space="preserve">pregnant </w:t>
      </w:r>
      <w:r w:rsidR="00D71FAF" w:rsidRPr="00A121EA">
        <w:rPr>
          <w:rFonts w:ascii="Times New Roman" w:hAnsi="Times New Roman"/>
          <w:sz w:val="20"/>
          <w:szCs w:val="20"/>
          <w:lang w:val="en-US"/>
        </w:rPr>
        <w:t>women. According to civil society, in 2016, 57</w:t>
      </w:r>
      <w:r w:rsidR="002130E5">
        <w:rPr>
          <w:rFonts w:ascii="Times New Roman" w:hAnsi="Times New Roman"/>
          <w:sz w:val="20"/>
          <w:szCs w:val="20"/>
          <w:lang w:val="en-US"/>
        </w:rPr>
        <w:t>%</w:t>
      </w:r>
      <w:r w:rsidR="00D71FAF" w:rsidRPr="00A121EA">
        <w:rPr>
          <w:rFonts w:ascii="Times New Roman" w:hAnsi="Times New Roman"/>
          <w:sz w:val="20"/>
          <w:szCs w:val="20"/>
          <w:lang w:val="en-US"/>
        </w:rPr>
        <w:t xml:space="preserve"> (69 out of 121) of women that committed suicide were pregnant.  </w:t>
      </w:r>
    </w:p>
    <w:p w14:paraId="61860E9B" w14:textId="7A576E25" w:rsidR="00D71FAF"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
        </w:rPr>
        <w:t>92</w:t>
      </w:r>
      <w:r w:rsidR="00D71FAF" w:rsidRPr="00A121EA">
        <w:rPr>
          <w:rFonts w:ascii="Times New Roman" w:hAnsi="Times New Roman"/>
          <w:sz w:val="20"/>
          <w:szCs w:val="20"/>
          <w:lang w:val="en"/>
        </w:rPr>
        <w:t>.</w:t>
      </w:r>
      <w:r w:rsidR="00D71FAF" w:rsidRPr="00A121EA">
        <w:rPr>
          <w:rFonts w:ascii="Times New Roman" w:hAnsi="Times New Roman"/>
          <w:sz w:val="20"/>
          <w:szCs w:val="20"/>
          <w:lang w:val="en"/>
        </w:rPr>
        <w:tab/>
        <w:t xml:space="preserve">The Special Rapporteur condemns the failure of the </w:t>
      </w:r>
      <w:r w:rsidR="00D71FAF" w:rsidRPr="00A121EA">
        <w:rPr>
          <w:rFonts w:ascii="Times New Roman" w:eastAsia="Times New Roman" w:hAnsi="Times New Roman"/>
          <w:sz w:val="20"/>
          <w:szCs w:val="20"/>
          <w:shd w:val="clear" w:color="auto" w:fill="FFFFFF"/>
          <w:lang w:val="en-US"/>
        </w:rPr>
        <w:t xml:space="preserve">Legislative Assembly in April 2018 to vote on two proposed bills seeking to amend Article 133 </w:t>
      </w:r>
      <w:r w:rsidR="001F26A0" w:rsidRPr="00A121EA">
        <w:rPr>
          <w:rFonts w:ascii="Times New Roman" w:eastAsia="Times New Roman" w:hAnsi="Times New Roman"/>
          <w:sz w:val="20"/>
          <w:szCs w:val="20"/>
          <w:shd w:val="clear" w:color="auto" w:fill="FFFFFF"/>
          <w:lang w:val="en-US"/>
        </w:rPr>
        <w:t xml:space="preserve">Penal </w:t>
      </w:r>
      <w:r w:rsidR="00D71FAF" w:rsidRPr="00A121EA">
        <w:rPr>
          <w:rFonts w:ascii="Times New Roman" w:eastAsia="Times New Roman" w:hAnsi="Times New Roman"/>
          <w:sz w:val="20"/>
          <w:szCs w:val="20"/>
          <w:shd w:val="clear" w:color="auto" w:fill="FFFFFF"/>
          <w:lang w:val="en-US"/>
        </w:rPr>
        <w:t>Code that would have allowed access to safe a</w:t>
      </w:r>
      <w:r w:rsidR="00F440C9">
        <w:rPr>
          <w:rFonts w:ascii="Times New Roman" w:eastAsia="Times New Roman" w:hAnsi="Times New Roman"/>
          <w:sz w:val="20"/>
          <w:szCs w:val="20"/>
          <w:shd w:val="clear" w:color="auto" w:fill="FFFFFF"/>
          <w:lang w:val="en-US"/>
        </w:rPr>
        <w:t>nd legal abortion services when</w:t>
      </w:r>
      <w:r w:rsidR="00D71FAF" w:rsidRPr="00A121EA">
        <w:rPr>
          <w:rFonts w:ascii="Times New Roman" w:eastAsia="Times New Roman" w:hAnsi="Times New Roman"/>
          <w:sz w:val="20"/>
          <w:szCs w:val="20"/>
          <w:shd w:val="clear" w:color="auto" w:fill="FFFFFF"/>
          <w:lang w:val="en-US"/>
        </w:rPr>
        <w:t xml:space="preserve"> pregnancy poses a risk to the health or life of the woman and in cases of rape and fatal fetal impairments.</w:t>
      </w:r>
      <w:r w:rsidR="007C0A0D" w:rsidRPr="00A121EA">
        <w:rPr>
          <w:rFonts w:ascii="Times New Roman" w:eastAsia="Times New Roman" w:hAnsi="Times New Roman"/>
          <w:sz w:val="20"/>
          <w:szCs w:val="20"/>
          <w:shd w:val="clear" w:color="auto" w:fill="FFFFFF"/>
          <w:lang w:val="en-US"/>
        </w:rPr>
        <w:t xml:space="preserve"> </w:t>
      </w:r>
      <w:r w:rsidR="00D71FAF" w:rsidRPr="00A121EA">
        <w:rPr>
          <w:rFonts w:ascii="Times New Roman" w:hAnsi="Times New Roman"/>
          <w:sz w:val="20"/>
          <w:szCs w:val="20"/>
        </w:rPr>
        <w:t xml:space="preserve">She notes that human rights standards require decriminalization of abortion, and legalization at a minimum in cases of threat to life and health of the woman, rape and incest, and fetal impairment, and urges law-makers in El Salvador to move towards these standards expeditiously. </w:t>
      </w:r>
    </w:p>
    <w:p w14:paraId="51CAA24D" w14:textId="799F7E84" w:rsidR="00D71FAF"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93</w:t>
      </w:r>
      <w:r w:rsidR="00D71FAF" w:rsidRPr="00A121EA">
        <w:rPr>
          <w:rFonts w:ascii="Times New Roman" w:hAnsi="Times New Roman"/>
          <w:sz w:val="20"/>
          <w:szCs w:val="20"/>
          <w:lang w:val="en-US"/>
        </w:rPr>
        <w:t>.</w:t>
      </w:r>
      <w:r w:rsidR="00D71FAF" w:rsidRPr="00A121EA">
        <w:rPr>
          <w:rFonts w:ascii="Times New Roman" w:hAnsi="Times New Roman"/>
          <w:sz w:val="20"/>
          <w:szCs w:val="20"/>
          <w:lang w:val="en-US"/>
        </w:rPr>
        <w:tab/>
        <w:t xml:space="preserve">The Special Rapporteur </w:t>
      </w:r>
      <w:r w:rsidR="007C0A0D" w:rsidRPr="00A121EA">
        <w:rPr>
          <w:rFonts w:ascii="Times New Roman" w:hAnsi="Times New Roman"/>
          <w:sz w:val="20"/>
          <w:szCs w:val="20"/>
          <w:lang w:val="en-US"/>
        </w:rPr>
        <w:t xml:space="preserve">also </w:t>
      </w:r>
      <w:r w:rsidR="00D71FAF" w:rsidRPr="00A121EA">
        <w:rPr>
          <w:rFonts w:ascii="Times New Roman" w:hAnsi="Times New Roman"/>
          <w:sz w:val="20"/>
          <w:szCs w:val="20"/>
          <w:lang w:val="en-US"/>
        </w:rPr>
        <w:t xml:space="preserve">notes with regret that the stance of the current Ombudsperson (NHRI) on the issue of abortion and sexual, health and reproductive rights of women and girls </w:t>
      </w:r>
      <w:r w:rsidR="007C0A0D" w:rsidRPr="00A121EA">
        <w:rPr>
          <w:rFonts w:ascii="Times New Roman" w:hAnsi="Times New Roman"/>
          <w:sz w:val="20"/>
          <w:szCs w:val="20"/>
          <w:lang w:val="en-US"/>
        </w:rPr>
        <w:t xml:space="preserve">more generally </w:t>
      </w:r>
      <w:r w:rsidR="00D71FAF" w:rsidRPr="00A121EA">
        <w:rPr>
          <w:rFonts w:ascii="Times New Roman" w:hAnsi="Times New Roman"/>
          <w:sz w:val="20"/>
          <w:szCs w:val="20"/>
          <w:lang w:val="en-US"/>
        </w:rPr>
        <w:t xml:space="preserve">contravenes international human rights </w:t>
      </w:r>
      <w:r w:rsidR="007C0A0D" w:rsidRPr="00A121EA">
        <w:rPr>
          <w:rFonts w:ascii="Times New Roman" w:hAnsi="Times New Roman"/>
          <w:sz w:val="20"/>
          <w:szCs w:val="20"/>
          <w:lang w:val="en-US"/>
        </w:rPr>
        <w:t xml:space="preserve">law and </w:t>
      </w:r>
      <w:r w:rsidR="00D71FAF" w:rsidRPr="00A121EA">
        <w:rPr>
          <w:rFonts w:ascii="Times New Roman" w:hAnsi="Times New Roman"/>
          <w:sz w:val="20"/>
          <w:szCs w:val="20"/>
          <w:lang w:val="en-US"/>
        </w:rPr>
        <w:t>standards</w:t>
      </w:r>
      <w:r w:rsidR="007C0A0D" w:rsidRPr="00A121EA">
        <w:rPr>
          <w:rFonts w:ascii="Times New Roman" w:hAnsi="Times New Roman"/>
          <w:sz w:val="20"/>
          <w:szCs w:val="20"/>
          <w:lang w:val="en-US"/>
        </w:rPr>
        <w:t>, as well as treaty</w:t>
      </w:r>
      <w:r w:rsidR="00D71FAF" w:rsidRPr="00A121EA">
        <w:rPr>
          <w:rFonts w:ascii="Times New Roman" w:hAnsi="Times New Roman"/>
          <w:sz w:val="20"/>
          <w:szCs w:val="20"/>
          <w:lang w:val="en-US"/>
        </w:rPr>
        <w:t xml:space="preserve"> obligations</w:t>
      </w:r>
      <w:r w:rsidR="007C0A0D" w:rsidRPr="00A121EA">
        <w:rPr>
          <w:rFonts w:ascii="Times New Roman" w:hAnsi="Times New Roman"/>
          <w:sz w:val="20"/>
          <w:szCs w:val="20"/>
          <w:lang w:val="en-US"/>
        </w:rPr>
        <w:t xml:space="preserve"> undertaken by El Salvador,</w:t>
      </w:r>
      <w:r w:rsidR="00D71FAF" w:rsidRPr="00A121EA">
        <w:rPr>
          <w:rFonts w:ascii="Times New Roman" w:hAnsi="Times New Roman"/>
          <w:sz w:val="20"/>
          <w:szCs w:val="20"/>
          <w:lang w:val="en-US"/>
        </w:rPr>
        <w:t xml:space="preserve"> that fall under the NHRI purview. </w:t>
      </w:r>
    </w:p>
    <w:p w14:paraId="1B78A9DF" w14:textId="77777777" w:rsidR="00D71FAF" w:rsidRPr="00A121EA" w:rsidRDefault="00EC14E1" w:rsidP="00EC14E1">
      <w:pPr>
        <w:pStyle w:val="HChG"/>
      </w:pPr>
      <w:r w:rsidRPr="00A121EA">
        <w:lastRenderedPageBreak/>
        <w:tab/>
        <w:t>VI</w:t>
      </w:r>
      <w:r w:rsidR="00332955" w:rsidRPr="00A121EA">
        <w:t>I</w:t>
      </w:r>
      <w:r w:rsidRPr="00A121EA">
        <w:t>.</w:t>
      </w:r>
      <w:r w:rsidRPr="00A121EA">
        <w:tab/>
      </w:r>
      <w:r w:rsidR="00D71FAF" w:rsidRPr="00A121EA">
        <w:t>Transitional justice and indigenous peoples</w:t>
      </w:r>
    </w:p>
    <w:p w14:paraId="7F199923" w14:textId="7060BDC3" w:rsidR="00D71FAF" w:rsidRPr="00A121EA" w:rsidRDefault="00DC7608" w:rsidP="00FB0611">
      <w:pPr>
        <w:pStyle w:val="ListParagraph"/>
        <w:spacing w:after="120" w:line="240" w:lineRule="atLeast"/>
        <w:ind w:left="1134" w:right="1134"/>
        <w:contextualSpacing w:val="0"/>
        <w:jc w:val="both"/>
        <w:rPr>
          <w:rFonts w:ascii="Times New Roman" w:hAnsi="Times New Roman"/>
          <w:sz w:val="20"/>
          <w:szCs w:val="20"/>
          <w:lang w:val="en-US"/>
        </w:rPr>
      </w:pPr>
      <w:r w:rsidRPr="00A121EA">
        <w:rPr>
          <w:rFonts w:ascii="Times New Roman" w:hAnsi="Times New Roman"/>
          <w:sz w:val="20"/>
          <w:szCs w:val="20"/>
          <w:lang w:val="en-US"/>
        </w:rPr>
        <w:t>9</w:t>
      </w:r>
      <w:r w:rsidR="00A121EA">
        <w:rPr>
          <w:rFonts w:ascii="Times New Roman" w:hAnsi="Times New Roman"/>
          <w:sz w:val="20"/>
          <w:szCs w:val="20"/>
          <w:lang w:val="en-US"/>
        </w:rPr>
        <w:t>4</w:t>
      </w:r>
      <w:r w:rsidR="00D71FAF" w:rsidRPr="00A121EA">
        <w:rPr>
          <w:rFonts w:ascii="Times New Roman" w:hAnsi="Times New Roman"/>
          <w:sz w:val="20"/>
          <w:szCs w:val="20"/>
          <w:lang w:val="en-US"/>
        </w:rPr>
        <w:t>.</w:t>
      </w:r>
      <w:r w:rsidR="00D71FAF" w:rsidRPr="00A121EA">
        <w:rPr>
          <w:rFonts w:ascii="Times New Roman" w:hAnsi="Times New Roman"/>
          <w:sz w:val="20"/>
          <w:szCs w:val="20"/>
          <w:lang w:val="en-US"/>
        </w:rPr>
        <w:tab/>
        <w:t>The UN-backed Truth Commission, established as part of the Peace Agreements of El Salvador on 15 March 1993, documented the killing, torture and end</w:t>
      </w:r>
      <w:r w:rsidR="00777AFB" w:rsidRPr="00A121EA">
        <w:rPr>
          <w:rFonts w:ascii="Times New Roman" w:hAnsi="Times New Roman"/>
          <w:sz w:val="20"/>
          <w:szCs w:val="20"/>
          <w:lang w:val="en-US"/>
        </w:rPr>
        <w:t xml:space="preserve"> en</w:t>
      </w:r>
      <w:r w:rsidR="00D71FAF" w:rsidRPr="00A121EA">
        <w:rPr>
          <w:rFonts w:ascii="Times New Roman" w:hAnsi="Times New Roman"/>
          <w:sz w:val="20"/>
          <w:szCs w:val="20"/>
          <w:lang w:val="en-US"/>
        </w:rPr>
        <w:t>forced disappearance of more than 75,000 persons during the armed conflict</w:t>
      </w:r>
      <w:r w:rsidR="00777AFB" w:rsidRPr="00A121EA">
        <w:rPr>
          <w:rFonts w:ascii="Times New Roman" w:hAnsi="Times New Roman"/>
          <w:sz w:val="20"/>
          <w:szCs w:val="20"/>
          <w:lang w:val="en-US"/>
        </w:rPr>
        <w:t xml:space="preserve"> (1979 to 1992)</w:t>
      </w:r>
      <w:r w:rsidR="00D71FAF" w:rsidRPr="00A121EA">
        <w:rPr>
          <w:rFonts w:ascii="Times New Roman" w:hAnsi="Times New Roman"/>
          <w:sz w:val="20"/>
          <w:szCs w:val="20"/>
          <w:lang w:val="en-US"/>
        </w:rPr>
        <w:t>. The Truth Commission recommended that investigations be carried out, and that those responsible for human rights violations be brought to justice. With the passing of a General Amnesty Law, the victims of this tremendous violence were made to wait for a quarter of a century for justice</w:t>
      </w:r>
      <w:r w:rsidR="00F425A6" w:rsidRPr="00A121EA">
        <w:rPr>
          <w:rFonts w:ascii="Times New Roman" w:hAnsi="Times New Roman"/>
          <w:sz w:val="20"/>
          <w:szCs w:val="20"/>
          <w:lang w:val="en-US"/>
        </w:rPr>
        <w:t xml:space="preserve">. </w:t>
      </w:r>
      <w:r w:rsidR="00D71FAF" w:rsidRPr="00A121EA">
        <w:rPr>
          <w:rFonts w:ascii="Times New Roman" w:hAnsi="Times New Roman"/>
          <w:sz w:val="20"/>
          <w:szCs w:val="20"/>
          <w:lang w:val="en-US"/>
        </w:rPr>
        <w:t xml:space="preserve">In meetings with indigenous peoples representatives </w:t>
      </w:r>
      <w:r w:rsidR="00D71FAF" w:rsidRPr="00A121EA">
        <w:rPr>
          <w:rFonts w:ascii="Times New Roman" w:hAnsi="Times New Roman"/>
          <w:sz w:val="20"/>
          <w:szCs w:val="20"/>
          <w:lang w:val="en"/>
        </w:rPr>
        <w:t>the Special Rapporteur</w:t>
      </w:r>
      <w:r w:rsidR="00D71FAF" w:rsidRPr="00A121EA">
        <w:rPr>
          <w:rFonts w:ascii="Times New Roman" w:hAnsi="Times New Roman"/>
          <w:sz w:val="20"/>
          <w:szCs w:val="20"/>
          <w:lang w:val="en-US"/>
        </w:rPr>
        <w:t xml:space="preserve"> also learned about the 1932 massacre of approximately 30,000 indigenous peoples, and other more recent alleged killings, disappearance</w:t>
      </w:r>
      <w:r w:rsidR="00777AFB" w:rsidRPr="00A121EA">
        <w:rPr>
          <w:rFonts w:ascii="Times New Roman" w:hAnsi="Times New Roman"/>
          <w:sz w:val="20"/>
          <w:szCs w:val="20"/>
          <w:lang w:val="en-US"/>
        </w:rPr>
        <w:t>s</w:t>
      </w:r>
      <w:r w:rsidR="00D71FAF" w:rsidRPr="00A121EA">
        <w:rPr>
          <w:rFonts w:ascii="Times New Roman" w:hAnsi="Times New Roman"/>
          <w:sz w:val="20"/>
          <w:szCs w:val="20"/>
          <w:lang w:val="en-US"/>
        </w:rPr>
        <w:t xml:space="preserve"> and internal displacement.</w:t>
      </w:r>
    </w:p>
    <w:p w14:paraId="7FB09D7E" w14:textId="652556AC" w:rsidR="00D71FAF"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95</w:t>
      </w:r>
      <w:r w:rsidR="00D71FAF" w:rsidRPr="00A121EA">
        <w:rPr>
          <w:rFonts w:ascii="Times New Roman" w:hAnsi="Times New Roman"/>
          <w:sz w:val="20"/>
          <w:szCs w:val="20"/>
          <w:lang w:val="en-US"/>
        </w:rPr>
        <w:t>.</w:t>
      </w:r>
      <w:r w:rsidR="00D71FAF" w:rsidRPr="00A121EA">
        <w:rPr>
          <w:rFonts w:ascii="Times New Roman" w:hAnsi="Times New Roman"/>
          <w:sz w:val="20"/>
          <w:szCs w:val="20"/>
          <w:lang w:val="en-US"/>
        </w:rPr>
        <w:tab/>
        <w:t xml:space="preserve">The Special Rapporteur welcomes the initial steps taken over the last year to move forward in the search for justice </w:t>
      </w:r>
      <w:r w:rsidR="00D71FAF" w:rsidRPr="00437F72">
        <w:rPr>
          <w:rFonts w:ascii="Times New Roman" w:hAnsi="Times New Roman"/>
          <w:sz w:val="20"/>
          <w:szCs w:val="20"/>
          <w:lang w:val="en-US"/>
        </w:rPr>
        <w:t xml:space="preserve">for </w:t>
      </w:r>
      <w:r w:rsidR="00CA0A25" w:rsidRPr="00437F72">
        <w:rPr>
          <w:rFonts w:ascii="Times New Roman" w:hAnsi="Times New Roman"/>
          <w:sz w:val="20"/>
          <w:szCs w:val="20"/>
          <w:lang w:val="en-US"/>
        </w:rPr>
        <w:t>such massive</w:t>
      </w:r>
      <w:r w:rsidR="00CA0A25">
        <w:rPr>
          <w:rFonts w:ascii="Times New Roman" w:hAnsi="Times New Roman"/>
          <w:sz w:val="20"/>
          <w:szCs w:val="20"/>
          <w:lang w:val="en-US"/>
        </w:rPr>
        <w:t xml:space="preserve"> </w:t>
      </w:r>
      <w:r w:rsidR="00D71FAF" w:rsidRPr="00A121EA">
        <w:rPr>
          <w:rFonts w:ascii="Times New Roman" w:hAnsi="Times New Roman"/>
          <w:sz w:val="20"/>
          <w:szCs w:val="20"/>
          <w:lang w:val="en-US"/>
        </w:rPr>
        <w:t xml:space="preserve">past violations. In her view, such a process not only contributes to repairing wounds from the past but </w:t>
      </w:r>
      <w:r w:rsidR="00CC38AF">
        <w:rPr>
          <w:rFonts w:ascii="Times New Roman" w:hAnsi="Times New Roman"/>
          <w:sz w:val="20"/>
          <w:szCs w:val="20"/>
          <w:lang w:val="en-US"/>
        </w:rPr>
        <w:t xml:space="preserve">may </w:t>
      </w:r>
      <w:r w:rsidR="00D71FAF" w:rsidRPr="00A121EA">
        <w:rPr>
          <w:rFonts w:ascii="Times New Roman" w:hAnsi="Times New Roman"/>
          <w:sz w:val="20"/>
          <w:szCs w:val="20"/>
          <w:lang w:val="en-US"/>
        </w:rPr>
        <w:t xml:space="preserve">also help set the conditions for combatting current impunity, as often patterns repeat themselves. </w:t>
      </w:r>
    </w:p>
    <w:p w14:paraId="78097E6D" w14:textId="3E61F4A0" w:rsidR="00D71FAF" w:rsidRPr="00C84242"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96</w:t>
      </w:r>
      <w:r w:rsidR="00D71FAF" w:rsidRPr="00A121EA">
        <w:rPr>
          <w:rFonts w:ascii="Times New Roman" w:hAnsi="Times New Roman"/>
          <w:sz w:val="20"/>
          <w:szCs w:val="20"/>
          <w:lang w:val="en-US"/>
        </w:rPr>
        <w:t>.</w:t>
      </w:r>
      <w:r w:rsidR="00D71FAF" w:rsidRPr="00A121EA">
        <w:rPr>
          <w:rFonts w:ascii="Times New Roman" w:hAnsi="Times New Roman"/>
          <w:sz w:val="20"/>
          <w:szCs w:val="20"/>
          <w:lang w:val="en-US"/>
        </w:rPr>
        <w:tab/>
        <w:t xml:space="preserve">The </w:t>
      </w:r>
      <w:r w:rsidR="00777AFB" w:rsidRPr="00A121EA">
        <w:rPr>
          <w:rFonts w:ascii="Times New Roman" w:hAnsi="Times New Roman"/>
          <w:sz w:val="20"/>
          <w:szCs w:val="20"/>
          <w:lang w:val="en-US"/>
        </w:rPr>
        <w:t xml:space="preserve">repeal of the General Amnesty Law by the </w:t>
      </w:r>
      <w:r w:rsidR="00D71FAF" w:rsidRPr="00A121EA">
        <w:rPr>
          <w:rFonts w:ascii="Times New Roman" w:hAnsi="Times New Roman"/>
          <w:sz w:val="20"/>
          <w:szCs w:val="20"/>
          <w:lang w:val="en-US"/>
        </w:rPr>
        <w:t>Constitutional Chamber of the Supreme Court</w:t>
      </w:r>
      <w:r w:rsidR="00777AFB" w:rsidRPr="00A121EA">
        <w:rPr>
          <w:rFonts w:ascii="Times New Roman" w:hAnsi="Times New Roman"/>
          <w:sz w:val="20"/>
          <w:szCs w:val="20"/>
          <w:lang w:val="en-US"/>
        </w:rPr>
        <w:t>, in July 2016,</w:t>
      </w:r>
      <w:r w:rsidR="00D71FAF" w:rsidRPr="00A121EA">
        <w:rPr>
          <w:rFonts w:ascii="Times New Roman" w:hAnsi="Times New Roman"/>
          <w:sz w:val="20"/>
          <w:szCs w:val="20"/>
          <w:lang w:val="en-US"/>
        </w:rPr>
        <w:t xml:space="preserve"> sparked new momentum for the drive towards justice. </w:t>
      </w:r>
      <w:r w:rsidR="00513856" w:rsidRPr="00A121EA">
        <w:rPr>
          <w:rFonts w:ascii="Times New Roman" w:hAnsi="Times New Roman"/>
          <w:sz w:val="20"/>
          <w:szCs w:val="20"/>
          <w:lang w:val="en-US"/>
        </w:rPr>
        <w:t xml:space="preserve">Since then, </w:t>
      </w:r>
      <w:r w:rsidR="00D71FAF" w:rsidRPr="00A121EA">
        <w:rPr>
          <w:rFonts w:ascii="Times New Roman" w:hAnsi="Times New Roman"/>
          <w:sz w:val="20"/>
          <w:szCs w:val="20"/>
          <w:lang w:val="en-US"/>
        </w:rPr>
        <w:t xml:space="preserve">only three criminal cases – </w:t>
      </w:r>
      <w:r w:rsidR="00777AFB" w:rsidRPr="00A121EA">
        <w:rPr>
          <w:rFonts w:ascii="Times New Roman" w:hAnsi="Times New Roman"/>
          <w:sz w:val="20"/>
          <w:szCs w:val="20"/>
          <w:lang w:val="en-US"/>
        </w:rPr>
        <w:t xml:space="preserve">of the </w:t>
      </w:r>
      <w:r w:rsidR="00D71FAF" w:rsidRPr="00A121EA">
        <w:rPr>
          <w:rFonts w:ascii="Times New Roman" w:hAnsi="Times New Roman"/>
          <w:sz w:val="20"/>
          <w:szCs w:val="20"/>
          <w:lang w:val="en-US"/>
        </w:rPr>
        <w:t xml:space="preserve">over 100 criminal complaints </w:t>
      </w:r>
      <w:r w:rsidR="00777AFB" w:rsidRPr="00A121EA">
        <w:rPr>
          <w:rFonts w:ascii="Times New Roman" w:hAnsi="Times New Roman"/>
          <w:sz w:val="20"/>
          <w:szCs w:val="20"/>
          <w:lang w:val="en-US"/>
        </w:rPr>
        <w:t xml:space="preserve">filed </w:t>
      </w:r>
      <w:r w:rsidR="00D71FAF" w:rsidRPr="00A121EA">
        <w:rPr>
          <w:rFonts w:ascii="Times New Roman" w:hAnsi="Times New Roman"/>
          <w:sz w:val="20"/>
          <w:szCs w:val="20"/>
          <w:lang w:val="en-US"/>
        </w:rPr>
        <w:t>by victims over the years – have been re-opened, and one local judge has re</w:t>
      </w:r>
      <w:r w:rsidR="00777AFB" w:rsidRPr="00A121EA">
        <w:rPr>
          <w:rFonts w:ascii="Times New Roman" w:hAnsi="Times New Roman"/>
          <w:sz w:val="20"/>
          <w:szCs w:val="20"/>
          <w:lang w:val="en-US"/>
        </w:rPr>
        <w:t>-</w:t>
      </w:r>
      <w:r w:rsidR="00D71FAF" w:rsidRPr="00A121EA">
        <w:rPr>
          <w:rFonts w:ascii="Times New Roman" w:hAnsi="Times New Roman"/>
          <w:sz w:val="20"/>
          <w:szCs w:val="20"/>
          <w:lang w:val="en-US"/>
        </w:rPr>
        <w:t>open</w:t>
      </w:r>
      <w:r w:rsidR="0072607A" w:rsidRPr="00A121EA">
        <w:rPr>
          <w:rFonts w:ascii="Times New Roman" w:hAnsi="Times New Roman"/>
          <w:sz w:val="20"/>
          <w:szCs w:val="20"/>
          <w:lang w:val="en-US"/>
        </w:rPr>
        <w:t>ed</w:t>
      </w:r>
      <w:r w:rsidR="00D71FAF" w:rsidRPr="00A121EA">
        <w:rPr>
          <w:rFonts w:ascii="Times New Roman" w:hAnsi="Times New Roman"/>
          <w:sz w:val="20"/>
          <w:szCs w:val="20"/>
          <w:lang w:val="en-US"/>
        </w:rPr>
        <w:t xml:space="preserve"> investigations into the actions of the armed forces (</w:t>
      </w:r>
      <w:r w:rsidR="0072607A" w:rsidRPr="00A121EA">
        <w:rPr>
          <w:rFonts w:ascii="Times New Roman" w:hAnsi="Times New Roman"/>
          <w:sz w:val="20"/>
          <w:szCs w:val="20"/>
          <w:lang w:val="en-US"/>
        </w:rPr>
        <w:t xml:space="preserve">the </w:t>
      </w:r>
      <w:r w:rsidR="00D71FAF" w:rsidRPr="00A121EA">
        <w:rPr>
          <w:rFonts w:ascii="Times New Roman" w:hAnsi="Times New Roman"/>
          <w:sz w:val="20"/>
          <w:szCs w:val="20"/>
          <w:lang w:val="en-US"/>
        </w:rPr>
        <w:t xml:space="preserve">1981-El </w:t>
      </w:r>
      <w:proofErr w:type="spellStart"/>
      <w:r w:rsidR="00D71FAF" w:rsidRPr="00A121EA">
        <w:rPr>
          <w:rFonts w:ascii="Times New Roman" w:hAnsi="Times New Roman"/>
          <w:sz w:val="20"/>
          <w:szCs w:val="20"/>
          <w:lang w:val="en-US"/>
        </w:rPr>
        <w:t>Mozote</w:t>
      </w:r>
      <w:proofErr w:type="spellEnd"/>
      <w:r w:rsidR="00D71FAF" w:rsidRPr="00A121EA">
        <w:rPr>
          <w:rFonts w:ascii="Times New Roman" w:hAnsi="Times New Roman"/>
          <w:sz w:val="20"/>
          <w:szCs w:val="20"/>
          <w:lang w:val="en-US"/>
        </w:rPr>
        <w:t xml:space="preserve"> massacre</w:t>
      </w:r>
      <w:r w:rsidR="0072607A" w:rsidRPr="00A121EA">
        <w:rPr>
          <w:rFonts w:ascii="Times New Roman" w:hAnsi="Times New Roman"/>
          <w:sz w:val="20"/>
          <w:szCs w:val="20"/>
          <w:lang w:val="en-US"/>
        </w:rPr>
        <w:t>)</w:t>
      </w:r>
      <w:r w:rsidR="00D71FAF" w:rsidRPr="00A121EA">
        <w:rPr>
          <w:rFonts w:ascii="Times New Roman" w:hAnsi="Times New Roman"/>
          <w:sz w:val="20"/>
          <w:szCs w:val="20"/>
          <w:lang w:val="en-US"/>
        </w:rPr>
        <w:t xml:space="preserve">. </w:t>
      </w:r>
      <w:r w:rsidR="00891D71">
        <w:rPr>
          <w:rFonts w:ascii="Times New Roman" w:hAnsi="Times New Roman"/>
          <w:sz w:val="20"/>
          <w:szCs w:val="20"/>
          <w:lang w:val="en-US"/>
        </w:rPr>
        <w:t>T</w:t>
      </w:r>
      <w:r w:rsidR="00D71FAF" w:rsidRPr="00A121EA">
        <w:rPr>
          <w:rFonts w:ascii="Times New Roman" w:hAnsi="Times New Roman"/>
          <w:sz w:val="20"/>
          <w:szCs w:val="20"/>
          <w:lang w:val="en-US"/>
        </w:rPr>
        <w:t xml:space="preserve">he Special Rapporteur </w:t>
      </w:r>
      <w:r w:rsidR="00891D71">
        <w:rPr>
          <w:rFonts w:ascii="Times New Roman" w:hAnsi="Times New Roman"/>
          <w:sz w:val="20"/>
          <w:szCs w:val="20"/>
          <w:lang w:val="en-US"/>
        </w:rPr>
        <w:t xml:space="preserve">call for these timid steps to </w:t>
      </w:r>
      <w:r w:rsidR="00CC38AF">
        <w:rPr>
          <w:rFonts w:ascii="Times New Roman" w:hAnsi="Times New Roman"/>
          <w:sz w:val="20"/>
          <w:szCs w:val="20"/>
          <w:lang w:val="en-US"/>
        </w:rPr>
        <w:t>inspire a broader movement towards addressing the crimes of the past, and thus paving the way for a healing process.</w:t>
      </w:r>
      <w:r w:rsidR="00D71FAF" w:rsidRPr="00CC38AF">
        <w:rPr>
          <w:rFonts w:ascii="Times New Roman" w:hAnsi="Times New Roman"/>
          <w:sz w:val="20"/>
          <w:szCs w:val="20"/>
          <w:lang w:val="en-US"/>
        </w:rPr>
        <w:t xml:space="preserve"> </w:t>
      </w:r>
    </w:p>
    <w:p w14:paraId="11B20765" w14:textId="2FF0552E" w:rsidR="00D71FAF"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97</w:t>
      </w:r>
      <w:r w:rsidR="00D71FAF" w:rsidRPr="00A121EA">
        <w:rPr>
          <w:rFonts w:ascii="Times New Roman" w:hAnsi="Times New Roman"/>
          <w:sz w:val="20"/>
          <w:szCs w:val="20"/>
          <w:lang w:val="en-US"/>
        </w:rPr>
        <w:t>.</w:t>
      </w:r>
      <w:r w:rsidR="00D71FAF" w:rsidRPr="00A121EA">
        <w:rPr>
          <w:rFonts w:ascii="Times New Roman" w:hAnsi="Times New Roman"/>
          <w:sz w:val="20"/>
          <w:szCs w:val="20"/>
          <w:lang w:val="en-US"/>
        </w:rPr>
        <w:tab/>
        <w:t xml:space="preserve">According to information received, the Attorney-General has appointed a small team of prosecutors to conduct investigations </w:t>
      </w:r>
      <w:r w:rsidR="00777AFB" w:rsidRPr="00A121EA">
        <w:rPr>
          <w:rFonts w:ascii="Times New Roman" w:hAnsi="Times New Roman"/>
          <w:sz w:val="20"/>
          <w:szCs w:val="20"/>
          <w:lang w:val="en-US"/>
        </w:rPr>
        <w:t>into</w:t>
      </w:r>
      <w:r w:rsidR="00D71FAF" w:rsidRPr="00A121EA">
        <w:rPr>
          <w:rFonts w:ascii="Times New Roman" w:hAnsi="Times New Roman"/>
          <w:sz w:val="20"/>
          <w:szCs w:val="20"/>
          <w:lang w:val="en-US"/>
        </w:rPr>
        <w:t xml:space="preserve"> </w:t>
      </w:r>
      <w:r w:rsidR="00513856" w:rsidRPr="00A121EA">
        <w:rPr>
          <w:rFonts w:ascii="Times New Roman" w:hAnsi="Times New Roman"/>
          <w:sz w:val="20"/>
          <w:szCs w:val="20"/>
          <w:lang w:val="en-US"/>
        </w:rPr>
        <w:t xml:space="preserve">conflict-related </w:t>
      </w:r>
      <w:r w:rsidR="00D71FAF" w:rsidRPr="00A121EA">
        <w:rPr>
          <w:rFonts w:ascii="Times New Roman" w:hAnsi="Times New Roman"/>
          <w:sz w:val="20"/>
          <w:szCs w:val="20"/>
          <w:lang w:val="en-US"/>
        </w:rPr>
        <w:t xml:space="preserve">human rights violations. </w:t>
      </w:r>
      <w:r w:rsidR="00777AFB" w:rsidRPr="00A121EA">
        <w:rPr>
          <w:rFonts w:ascii="Times New Roman" w:hAnsi="Times New Roman"/>
          <w:sz w:val="20"/>
          <w:szCs w:val="20"/>
          <w:lang w:val="en-US"/>
        </w:rPr>
        <w:t xml:space="preserve">With </w:t>
      </w:r>
      <w:r w:rsidR="00D71FAF" w:rsidRPr="00A121EA">
        <w:rPr>
          <w:rFonts w:ascii="Times New Roman" w:hAnsi="Times New Roman"/>
          <w:sz w:val="20"/>
          <w:szCs w:val="20"/>
          <w:lang w:val="en-US"/>
        </w:rPr>
        <w:t>technical assistance</w:t>
      </w:r>
      <w:r w:rsidR="00777AFB" w:rsidRPr="00A121EA">
        <w:rPr>
          <w:rFonts w:ascii="Times New Roman" w:hAnsi="Times New Roman"/>
          <w:sz w:val="20"/>
          <w:szCs w:val="20"/>
          <w:lang w:val="en-US"/>
        </w:rPr>
        <w:t xml:space="preserve"> from OHCHR</w:t>
      </w:r>
      <w:r w:rsidR="00D71FAF" w:rsidRPr="00A121EA">
        <w:rPr>
          <w:rFonts w:ascii="Times New Roman" w:hAnsi="Times New Roman"/>
          <w:sz w:val="20"/>
          <w:szCs w:val="20"/>
          <w:lang w:val="en-US"/>
        </w:rPr>
        <w:t>. The Government – and the international community – should continue to provide support to the litigators and human rights defenders representing victims.</w:t>
      </w:r>
    </w:p>
    <w:p w14:paraId="233F9C49" w14:textId="44E8C7CF" w:rsidR="00D71FAF" w:rsidRPr="00A121EA" w:rsidRDefault="00A121EA" w:rsidP="00FB0611">
      <w:pPr>
        <w:pStyle w:val="ListParagraph"/>
        <w:spacing w:after="120" w:line="240" w:lineRule="atLeast"/>
        <w:ind w:left="1134" w:right="1134"/>
        <w:contextualSpacing w:val="0"/>
        <w:jc w:val="both"/>
        <w:rPr>
          <w:rFonts w:ascii="Times New Roman" w:hAnsi="Times New Roman"/>
          <w:sz w:val="20"/>
          <w:szCs w:val="20"/>
          <w:lang w:val="en-US"/>
        </w:rPr>
      </w:pPr>
      <w:r>
        <w:rPr>
          <w:rFonts w:ascii="Times New Roman" w:hAnsi="Times New Roman"/>
          <w:sz w:val="20"/>
          <w:szCs w:val="20"/>
          <w:lang w:val="en-US"/>
        </w:rPr>
        <w:t>98</w:t>
      </w:r>
      <w:r w:rsidR="00D71FAF" w:rsidRPr="00A121EA">
        <w:rPr>
          <w:rFonts w:ascii="Times New Roman" w:hAnsi="Times New Roman"/>
          <w:sz w:val="20"/>
          <w:szCs w:val="20"/>
          <w:lang w:val="en-US"/>
        </w:rPr>
        <w:t>.</w:t>
      </w:r>
      <w:r w:rsidR="00D71FAF" w:rsidRPr="00A121EA">
        <w:rPr>
          <w:rFonts w:ascii="Times New Roman" w:hAnsi="Times New Roman"/>
          <w:sz w:val="20"/>
          <w:szCs w:val="20"/>
          <w:lang w:val="en-US"/>
        </w:rPr>
        <w:tab/>
        <w:t xml:space="preserve">The executive has also taken steps to </w:t>
      </w:r>
      <w:r w:rsidR="00064CAA" w:rsidRPr="00A121EA">
        <w:rPr>
          <w:rFonts w:ascii="Times New Roman" w:hAnsi="Times New Roman"/>
          <w:sz w:val="20"/>
          <w:szCs w:val="20"/>
          <w:lang w:val="en-US"/>
        </w:rPr>
        <w:t xml:space="preserve">support </w:t>
      </w:r>
      <w:r w:rsidR="00D71FAF" w:rsidRPr="00A121EA">
        <w:rPr>
          <w:rFonts w:ascii="Times New Roman" w:hAnsi="Times New Roman"/>
          <w:sz w:val="20"/>
          <w:szCs w:val="20"/>
          <w:lang w:val="en-US"/>
        </w:rPr>
        <w:t>the healing process of its brutal past, the lat</w:t>
      </w:r>
      <w:r w:rsidR="00064CAA" w:rsidRPr="00A121EA">
        <w:rPr>
          <w:rFonts w:ascii="Times New Roman" w:hAnsi="Times New Roman"/>
          <w:sz w:val="20"/>
          <w:szCs w:val="20"/>
          <w:lang w:val="en-US"/>
        </w:rPr>
        <w:t>est</w:t>
      </w:r>
      <w:r w:rsidR="00D71FAF" w:rsidRPr="00A121EA">
        <w:rPr>
          <w:rFonts w:ascii="Times New Roman" w:hAnsi="Times New Roman"/>
          <w:sz w:val="20"/>
          <w:szCs w:val="20"/>
          <w:lang w:val="en-US"/>
        </w:rPr>
        <w:t xml:space="preserve"> of which includes the establishment, by Presidential Decree No. 33, of the National Search Commission of Disappearances of Adults </w:t>
      </w:r>
      <w:r w:rsidR="005D46C2" w:rsidRPr="00A121EA">
        <w:rPr>
          <w:rFonts w:ascii="Times New Roman" w:hAnsi="Times New Roman"/>
          <w:sz w:val="20"/>
          <w:szCs w:val="20"/>
          <w:lang w:val="en-US"/>
        </w:rPr>
        <w:t>(September 2017),</w:t>
      </w:r>
      <w:r w:rsidR="005D46C2" w:rsidRPr="00A121EA">
        <w:rPr>
          <w:rFonts w:ascii="Times New Roman" w:hAnsi="Times New Roman"/>
          <w:bCs/>
          <w:sz w:val="20"/>
          <w:szCs w:val="20"/>
          <w:lang w:val="en-US"/>
        </w:rPr>
        <w:t xml:space="preserve"> i</w:t>
      </w:r>
      <w:r w:rsidR="00D71FAF" w:rsidRPr="00A121EA">
        <w:rPr>
          <w:rFonts w:ascii="Times New Roman" w:hAnsi="Times New Roman"/>
          <w:bCs/>
          <w:sz w:val="20"/>
          <w:szCs w:val="20"/>
          <w:lang w:val="en-US"/>
        </w:rPr>
        <w:t>t</w:t>
      </w:r>
      <w:r w:rsidR="00D71FAF" w:rsidRPr="00A121EA">
        <w:rPr>
          <w:rFonts w:ascii="Times New Roman" w:hAnsi="Times New Roman"/>
          <w:b/>
          <w:bCs/>
          <w:sz w:val="20"/>
          <w:szCs w:val="20"/>
          <w:lang w:val="en-US"/>
        </w:rPr>
        <w:t xml:space="preserve"> </w:t>
      </w:r>
      <w:r w:rsidR="00D71FAF" w:rsidRPr="00A121EA">
        <w:rPr>
          <w:rFonts w:ascii="Times New Roman" w:hAnsi="Times New Roman"/>
          <w:sz w:val="20"/>
          <w:szCs w:val="20"/>
          <w:lang w:val="en-US"/>
        </w:rPr>
        <w:t xml:space="preserve">thereby complements the 2010-National Search Commission of Children Disappeared during the Armed Conflict. These are commendable efforts, which must be strengthened and made State policies. </w:t>
      </w:r>
    </w:p>
    <w:p w14:paraId="5A5B6952" w14:textId="77777777" w:rsidR="00780A9A" w:rsidRPr="00A121EA" w:rsidRDefault="00D71FAF" w:rsidP="00EC14E1">
      <w:pPr>
        <w:pStyle w:val="HChG"/>
      </w:pPr>
      <w:r w:rsidRPr="00A121EA">
        <w:lastRenderedPageBreak/>
        <w:tab/>
        <w:t>VIII.</w:t>
      </w:r>
      <w:r w:rsidRPr="00A121EA">
        <w:tab/>
      </w:r>
      <w:r w:rsidR="00780A9A" w:rsidRPr="00A121EA">
        <w:t>Conclusions and recommendations</w:t>
      </w:r>
    </w:p>
    <w:p w14:paraId="7FE44F98" w14:textId="77777777" w:rsidR="00780A9A" w:rsidRPr="00A121EA" w:rsidRDefault="00EC14E1" w:rsidP="00EC14E1">
      <w:pPr>
        <w:pStyle w:val="H1G"/>
      </w:pPr>
      <w:r w:rsidRPr="00A121EA">
        <w:tab/>
        <w:t>A.</w:t>
      </w:r>
      <w:r w:rsidRPr="00A121EA">
        <w:tab/>
      </w:r>
      <w:r w:rsidR="00780A9A" w:rsidRPr="00A121EA">
        <w:t>Conclusions</w:t>
      </w:r>
    </w:p>
    <w:p w14:paraId="48BE01B2" w14:textId="7607B41D" w:rsidR="00037676" w:rsidRPr="00C84242" w:rsidRDefault="00A121EA" w:rsidP="00FB0611">
      <w:pPr>
        <w:spacing w:after="120"/>
        <w:ind w:left="1134" w:right="1134"/>
        <w:jc w:val="both"/>
        <w:rPr>
          <w:b/>
          <w:color w:val="000000"/>
          <w:lang w:val="en-US"/>
        </w:rPr>
      </w:pPr>
      <w:r>
        <w:rPr>
          <w:b/>
          <w:lang w:eastAsia="en-GB"/>
        </w:rPr>
        <w:t>99</w:t>
      </w:r>
      <w:r w:rsidR="00780A9A" w:rsidRPr="00A121EA">
        <w:rPr>
          <w:b/>
          <w:lang w:eastAsia="en-GB"/>
        </w:rPr>
        <w:t>.</w:t>
      </w:r>
      <w:r w:rsidR="00780A9A" w:rsidRPr="00A121EA">
        <w:rPr>
          <w:b/>
          <w:lang w:eastAsia="en-GB"/>
        </w:rPr>
        <w:tab/>
      </w:r>
      <w:r w:rsidR="001D5155" w:rsidRPr="00C84242">
        <w:rPr>
          <w:b/>
          <w:color w:val="000000"/>
          <w:lang w:val="en-US"/>
        </w:rPr>
        <w:t xml:space="preserve">El </w:t>
      </w:r>
      <w:r w:rsidR="001D5155" w:rsidRPr="00A121EA">
        <w:rPr>
          <w:b/>
          <w:color w:val="000000"/>
          <w:lang w:val="en-US"/>
        </w:rPr>
        <w:t>Salvador</w:t>
      </w:r>
      <w:r w:rsidR="00B16640">
        <w:rPr>
          <w:b/>
          <w:color w:val="000000"/>
          <w:lang w:val="en-US"/>
        </w:rPr>
        <w:t>’s</w:t>
      </w:r>
      <w:r w:rsidR="001D5155" w:rsidRPr="00C84242">
        <w:rPr>
          <w:b/>
          <w:color w:val="000000"/>
          <w:lang w:val="en-US"/>
        </w:rPr>
        <w:t xml:space="preserve"> </w:t>
      </w:r>
      <w:r w:rsidR="00C36F5D" w:rsidRPr="00C84242">
        <w:rPr>
          <w:b/>
          <w:color w:val="000000"/>
          <w:lang w:val="en-US"/>
        </w:rPr>
        <w:t xml:space="preserve">security challenges are both </w:t>
      </w:r>
      <w:r w:rsidR="00B16640" w:rsidRPr="00C84242">
        <w:rPr>
          <w:b/>
          <w:color w:val="000000"/>
          <w:lang w:val="en-US"/>
        </w:rPr>
        <w:t>complex and longstanding</w:t>
      </w:r>
      <w:r w:rsidR="00B16640">
        <w:rPr>
          <w:b/>
          <w:color w:val="000000"/>
          <w:lang w:val="en-US"/>
        </w:rPr>
        <w:t xml:space="preserve"> with</w:t>
      </w:r>
      <w:r w:rsidR="001D5155" w:rsidRPr="00C84242">
        <w:rPr>
          <w:b/>
          <w:color w:val="000000"/>
          <w:lang w:val="en-US"/>
        </w:rPr>
        <w:t xml:space="preserve"> one of the highest </w:t>
      </w:r>
      <w:r w:rsidR="00B16640">
        <w:rPr>
          <w:b/>
          <w:color w:val="000000"/>
          <w:lang w:val="en-US"/>
        </w:rPr>
        <w:t xml:space="preserve">murder </w:t>
      </w:r>
      <w:r w:rsidR="001D5155" w:rsidRPr="00A121EA">
        <w:rPr>
          <w:b/>
          <w:color w:val="000000"/>
          <w:lang w:val="en-US"/>
        </w:rPr>
        <w:t>rate</w:t>
      </w:r>
      <w:r w:rsidR="00B16640">
        <w:rPr>
          <w:b/>
          <w:color w:val="000000"/>
          <w:lang w:val="en-US"/>
        </w:rPr>
        <w:t>s</w:t>
      </w:r>
      <w:r w:rsidR="001D5155" w:rsidRPr="00C84242">
        <w:rPr>
          <w:b/>
          <w:color w:val="000000"/>
          <w:lang w:val="en-US"/>
        </w:rPr>
        <w:t xml:space="preserve"> </w:t>
      </w:r>
      <w:r w:rsidR="00B16640" w:rsidRPr="00C84242">
        <w:rPr>
          <w:b/>
          <w:color w:val="000000"/>
          <w:lang w:val="en-US"/>
        </w:rPr>
        <w:t>in the world</w:t>
      </w:r>
      <w:r w:rsidR="00B16640">
        <w:rPr>
          <w:b/>
          <w:color w:val="000000"/>
          <w:lang w:val="en-US"/>
        </w:rPr>
        <w:t xml:space="preserve"> and</w:t>
      </w:r>
      <w:r w:rsidR="001D5155" w:rsidRPr="00C84242">
        <w:rPr>
          <w:b/>
          <w:color w:val="000000"/>
          <w:lang w:val="en-US"/>
        </w:rPr>
        <w:t xml:space="preserve"> </w:t>
      </w:r>
      <w:r w:rsidR="00F503A9" w:rsidRPr="00C84242">
        <w:rPr>
          <w:b/>
          <w:color w:val="000000"/>
          <w:lang w:val="en-US"/>
        </w:rPr>
        <w:t xml:space="preserve">pervasive </w:t>
      </w:r>
      <w:r w:rsidR="008C0FDA" w:rsidRPr="00C84242">
        <w:rPr>
          <w:b/>
          <w:color w:val="000000"/>
          <w:lang w:val="en-US"/>
        </w:rPr>
        <w:t>v</w:t>
      </w:r>
      <w:r w:rsidR="00245248" w:rsidRPr="00C84242">
        <w:rPr>
          <w:b/>
          <w:color w:val="000000"/>
          <w:lang w:val="en-US"/>
        </w:rPr>
        <w:t>iolence,</w:t>
      </w:r>
      <w:r w:rsidR="00A039AD" w:rsidRPr="00C84242">
        <w:rPr>
          <w:b/>
          <w:color w:val="000000"/>
          <w:lang w:val="en-US"/>
        </w:rPr>
        <w:t xml:space="preserve"> </w:t>
      </w:r>
      <w:r w:rsidR="00F503A9" w:rsidRPr="00C84242">
        <w:rPr>
          <w:b/>
          <w:color w:val="000000"/>
          <w:lang w:val="en-US"/>
        </w:rPr>
        <w:t xml:space="preserve">largely by </w:t>
      </w:r>
      <w:r w:rsidR="00A039AD" w:rsidRPr="00C84242">
        <w:rPr>
          <w:b/>
          <w:color w:val="000000"/>
          <w:lang w:val="en-US"/>
        </w:rPr>
        <w:t xml:space="preserve">gangs </w:t>
      </w:r>
      <w:r w:rsidR="00F503A9" w:rsidRPr="00C84242">
        <w:rPr>
          <w:b/>
          <w:color w:val="000000"/>
          <w:lang w:val="en-US"/>
        </w:rPr>
        <w:t xml:space="preserve">exercising territorial control. </w:t>
      </w:r>
      <w:r w:rsidR="00AC25E9" w:rsidRPr="00C84242">
        <w:rPr>
          <w:b/>
          <w:color w:val="000000"/>
        </w:rPr>
        <w:t>El Salvador continues to suffer alarmingly high level</w:t>
      </w:r>
      <w:r w:rsidR="00B16640" w:rsidRPr="00C84242">
        <w:rPr>
          <w:b/>
          <w:color w:val="000000"/>
        </w:rPr>
        <w:t xml:space="preserve">s of killings of women and </w:t>
      </w:r>
      <w:r w:rsidR="00B16640">
        <w:rPr>
          <w:b/>
          <w:color w:val="000000"/>
        </w:rPr>
        <w:t>LGBT</w:t>
      </w:r>
      <w:r w:rsidR="00AC25E9" w:rsidRPr="00A121EA">
        <w:rPr>
          <w:b/>
          <w:color w:val="000000"/>
        </w:rPr>
        <w:t>I</w:t>
      </w:r>
      <w:r w:rsidR="00AC25E9" w:rsidRPr="00C84242">
        <w:rPr>
          <w:b/>
          <w:color w:val="000000"/>
        </w:rPr>
        <w:t xml:space="preserve"> persons, in particular transgender women.</w:t>
      </w:r>
      <w:r w:rsidR="00B16640" w:rsidRPr="00C84242">
        <w:rPr>
          <w:b/>
          <w:color w:val="000000"/>
        </w:rPr>
        <w:t xml:space="preserve"> </w:t>
      </w:r>
      <w:r w:rsidR="00F45A44" w:rsidRPr="00C84242">
        <w:rPr>
          <w:b/>
          <w:color w:val="000000"/>
          <w:lang w:val="en"/>
        </w:rPr>
        <w:t>L</w:t>
      </w:r>
      <w:r w:rsidR="00B16640" w:rsidRPr="00C84242">
        <w:rPr>
          <w:b/>
          <w:color w:val="000000"/>
          <w:lang w:val="en"/>
        </w:rPr>
        <w:t xml:space="preserve">arge numbers of people </w:t>
      </w:r>
      <w:r w:rsidR="00B16640">
        <w:rPr>
          <w:b/>
          <w:color w:val="000000"/>
          <w:lang w:val="en"/>
        </w:rPr>
        <w:t>have</w:t>
      </w:r>
      <w:r w:rsidR="00F45A44" w:rsidRPr="00C84242">
        <w:rPr>
          <w:b/>
          <w:color w:val="000000"/>
          <w:lang w:val="en"/>
        </w:rPr>
        <w:t xml:space="preserve"> fled </w:t>
      </w:r>
      <w:r w:rsidR="00B16640">
        <w:rPr>
          <w:b/>
          <w:color w:val="000000"/>
          <w:lang w:val="en"/>
        </w:rPr>
        <w:t>the country</w:t>
      </w:r>
      <w:r w:rsidR="00B16640" w:rsidRPr="00C84242">
        <w:rPr>
          <w:b/>
          <w:color w:val="000000"/>
          <w:lang w:val="en"/>
        </w:rPr>
        <w:t xml:space="preserve"> </w:t>
      </w:r>
      <w:r w:rsidR="00F45A44" w:rsidRPr="00C84242">
        <w:rPr>
          <w:b/>
          <w:color w:val="000000"/>
          <w:lang w:val="en"/>
        </w:rPr>
        <w:t xml:space="preserve">due to the violence, </w:t>
      </w:r>
      <w:r w:rsidR="00B16640">
        <w:rPr>
          <w:b/>
          <w:color w:val="000000"/>
          <w:lang w:val="en"/>
        </w:rPr>
        <w:t>with</w:t>
      </w:r>
      <w:r w:rsidR="00B16640" w:rsidRPr="00C84242">
        <w:rPr>
          <w:b/>
          <w:color w:val="000000"/>
          <w:lang w:val="en"/>
        </w:rPr>
        <w:t xml:space="preserve"> many </w:t>
      </w:r>
      <w:r w:rsidR="00F45A44" w:rsidRPr="00C84242">
        <w:rPr>
          <w:b/>
          <w:color w:val="000000"/>
          <w:lang w:val="en"/>
        </w:rPr>
        <w:t>killed</w:t>
      </w:r>
      <w:r w:rsidR="00B16640">
        <w:rPr>
          <w:b/>
          <w:color w:val="000000"/>
          <w:lang w:val="en"/>
        </w:rPr>
        <w:t>,</w:t>
      </w:r>
      <w:r w:rsidR="00F45A44" w:rsidRPr="00C84242">
        <w:rPr>
          <w:b/>
          <w:color w:val="000000"/>
          <w:lang w:val="en"/>
        </w:rPr>
        <w:t xml:space="preserve"> disappeared</w:t>
      </w:r>
      <w:r w:rsidR="00B16640">
        <w:rPr>
          <w:b/>
          <w:color w:val="000000"/>
          <w:lang w:val="en"/>
        </w:rPr>
        <w:t xml:space="preserve"> or</w:t>
      </w:r>
      <w:r w:rsidR="00F45A44" w:rsidRPr="00C84242">
        <w:rPr>
          <w:b/>
          <w:color w:val="000000"/>
          <w:lang w:val="en"/>
        </w:rPr>
        <w:t xml:space="preserve"> sexually abused</w:t>
      </w:r>
      <w:r w:rsidR="00B16640">
        <w:rPr>
          <w:b/>
          <w:color w:val="000000"/>
          <w:lang w:val="en"/>
        </w:rPr>
        <w:t xml:space="preserve"> on their journeys</w:t>
      </w:r>
      <w:r w:rsidR="00F45A44" w:rsidRPr="00C84242">
        <w:rPr>
          <w:b/>
          <w:color w:val="000000"/>
          <w:lang w:val="en"/>
        </w:rPr>
        <w:t>, or detained under inhum</w:t>
      </w:r>
      <w:r w:rsidR="00B16640" w:rsidRPr="00C84242">
        <w:rPr>
          <w:b/>
          <w:color w:val="000000"/>
          <w:lang w:val="en"/>
        </w:rPr>
        <w:t xml:space="preserve">an conditions in neighboring </w:t>
      </w:r>
      <w:r w:rsidR="00F45A44" w:rsidRPr="00C84242">
        <w:rPr>
          <w:b/>
          <w:color w:val="000000"/>
          <w:lang w:val="en"/>
        </w:rPr>
        <w:t>or destination countries.</w:t>
      </w:r>
    </w:p>
    <w:p w14:paraId="5A613DDA" w14:textId="3CE32DBA" w:rsidR="00EF06EE" w:rsidRPr="00C84242" w:rsidRDefault="00A121EA" w:rsidP="00FB0611">
      <w:pPr>
        <w:spacing w:after="120"/>
        <w:ind w:left="1134" w:right="1134"/>
        <w:jc w:val="both"/>
        <w:rPr>
          <w:b/>
          <w:color w:val="000000"/>
          <w:lang w:val="en-US"/>
        </w:rPr>
      </w:pPr>
      <w:r>
        <w:rPr>
          <w:b/>
          <w:color w:val="000000"/>
          <w:lang w:val="en-US"/>
        </w:rPr>
        <w:t>100</w:t>
      </w:r>
      <w:r w:rsidR="00AF5C06" w:rsidRPr="00A121EA">
        <w:rPr>
          <w:b/>
          <w:color w:val="000000"/>
          <w:lang w:val="en-US"/>
        </w:rPr>
        <w:t>.</w:t>
      </w:r>
      <w:r w:rsidR="00AF5C06" w:rsidRPr="00A121EA">
        <w:rPr>
          <w:b/>
          <w:color w:val="000000"/>
          <w:lang w:val="en-US"/>
        </w:rPr>
        <w:tab/>
      </w:r>
      <w:r w:rsidR="00F503A9" w:rsidRPr="00C84242">
        <w:rPr>
          <w:b/>
          <w:color w:val="000000"/>
          <w:lang w:val="en-US"/>
        </w:rPr>
        <w:t>N</w:t>
      </w:r>
      <w:r w:rsidR="001D5155" w:rsidRPr="00C84242">
        <w:rPr>
          <w:b/>
          <w:color w:val="000000"/>
          <w:lang w:val="en-US"/>
        </w:rPr>
        <w:t xml:space="preserve">o </w:t>
      </w:r>
      <w:r w:rsidR="00574589" w:rsidRPr="00C84242">
        <w:rPr>
          <w:b/>
          <w:color w:val="000000"/>
          <w:lang w:val="en-US"/>
        </w:rPr>
        <w:t xml:space="preserve">matter how complex the context, </w:t>
      </w:r>
      <w:r w:rsidR="001D5155" w:rsidRPr="00C84242">
        <w:rPr>
          <w:b/>
          <w:color w:val="000000"/>
          <w:lang w:val="en-US"/>
        </w:rPr>
        <w:t>the Government’s response</w:t>
      </w:r>
      <w:r w:rsidR="00F503A9" w:rsidRPr="00C84242">
        <w:rPr>
          <w:b/>
          <w:color w:val="000000"/>
          <w:lang w:val="en-US"/>
        </w:rPr>
        <w:t xml:space="preserve"> to </w:t>
      </w:r>
      <w:r w:rsidR="001D5155" w:rsidRPr="00C84242">
        <w:rPr>
          <w:b/>
          <w:color w:val="000000"/>
          <w:lang w:val="en-US"/>
        </w:rPr>
        <w:t xml:space="preserve">endemic violence should not further embed it. </w:t>
      </w:r>
      <w:r w:rsidR="00F503A9" w:rsidRPr="00C84242">
        <w:rPr>
          <w:b/>
          <w:color w:val="000000"/>
          <w:lang w:val="en-US"/>
        </w:rPr>
        <w:t xml:space="preserve"> The surge in killings by security </w:t>
      </w:r>
      <w:r w:rsidR="000B4B9B">
        <w:rPr>
          <w:b/>
          <w:color w:val="000000"/>
          <w:lang w:val="en-US"/>
        </w:rPr>
        <w:t>personnel</w:t>
      </w:r>
      <w:r w:rsidR="002130E5">
        <w:rPr>
          <w:b/>
          <w:color w:val="000000"/>
          <w:lang w:val="en-US"/>
        </w:rPr>
        <w:t>,</w:t>
      </w:r>
      <w:r w:rsidR="00F503A9" w:rsidRPr="00C84242">
        <w:rPr>
          <w:b/>
          <w:color w:val="000000"/>
          <w:lang w:val="en-US"/>
        </w:rPr>
        <w:t xml:space="preserve"> pointing to excessive use of force and extrajudicial executions, the massive imprisonment of alleged gang</w:t>
      </w:r>
      <w:r w:rsidR="000600C6">
        <w:rPr>
          <w:b/>
          <w:color w:val="000000"/>
          <w:lang w:val="en-US"/>
        </w:rPr>
        <w:t>-</w:t>
      </w:r>
      <w:r w:rsidR="00F503A9" w:rsidRPr="00C84242">
        <w:rPr>
          <w:b/>
          <w:color w:val="000000"/>
          <w:lang w:val="en-US"/>
        </w:rPr>
        <w:t>members</w:t>
      </w:r>
      <w:r w:rsidR="000B4B9B" w:rsidRPr="00C84242">
        <w:rPr>
          <w:b/>
          <w:color w:val="000000"/>
          <w:lang w:val="en-US"/>
        </w:rPr>
        <w:t xml:space="preserve">, normalization of </w:t>
      </w:r>
      <w:r w:rsidR="000B4B9B">
        <w:rPr>
          <w:b/>
          <w:color w:val="000000"/>
          <w:lang w:val="en-US"/>
        </w:rPr>
        <w:t>e</w:t>
      </w:r>
      <w:r w:rsidR="00E951F2" w:rsidRPr="00A121EA">
        <w:rPr>
          <w:b/>
          <w:color w:val="000000"/>
          <w:lang w:val="en-US"/>
        </w:rPr>
        <w:t>mergency</w:t>
      </w:r>
      <w:r w:rsidR="00E951F2" w:rsidRPr="00C84242">
        <w:rPr>
          <w:b/>
          <w:color w:val="000000"/>
          <w:lang w:val="en-US"/>
        </w:rPr>
        <w:t xml:space="preserve"> decrees, imposition of Extraordinary </w:t>
      </w:r>
      <w:r w:rsidR="000B4B9B">
        <w:rPr>
          <w:b/>
          <w:color w:val="000000"/>
          <w:lang w:val="en-US"/>
        </w:rPr>
        <w:t xml:space="preserve">Security </w:t>
      </w:r>
      <w:r w:rsidR="00E951F2" w:rsidRPr="00C84242">
        <w:rPr>
          <w:b/>
          <w:color w:val="000000"/>
          <w:lang w:val="en-US"/>
        </w:rPr>
        <w:t xml:space="preserve">Measures and </w:t>
      </w:r>
      <w:r w:rsidR="00F45A44" w:rsidRPr="00C84242">
        <w:rPr>
          <w:b/>
          <w:color w:val="000000"/>
          <w:lang w:val="en-US"/>
        </w:rPr>
        <w:t>a</w:t>
      </w:r>
      <w:r w:rsidR="00E951F2" w:rsidRPr="00C84242">
        <w:rPr>
          <w:b/>
          <w:color w:val="000000"/>
          <w:lang w:val="en-US"/>
        </w:rPr>
        <w:t xml:space="preserve">pplication of terrorism </w:t>
      </w:r>
      <w:r w:rsidR="00E951F2" w:rsidRPr="00A121EA">
        <w:rPr>
          <w:b/>
          <w:color w:val="000000"/>
          <w:lang w:val="en-US"/>
        </w:rPr>
        <w:t>law</w:t>
      </w:r>
      <w:r w:rsidR="000B4B9B">
        <w:rPr>
          <w:b/>
          <w:color w:val="000000"/>
          <w:lang w:val="en-US"/>
        </w:rPr>
        <w:t>s</w:t>
      </w:r>
      <w:r w:rsidR="00E951F2" w:rsidRPr="00C84242">
        <w:rPr>
          <w:b/>
          <w:color w:val="000000"/>
          <w:lang w:val="en-US"/>
        </w:rPr>
        <w:t xml:space="preserve"> to gangs activities: </w:t>
      </w:r>
      <w:r w:rsidR="00ED2FF8" w:rsidRPr="00C84242">
        <w:rPr>
          <w:b/>
          <w:color w:val="000000"/>
          <w:lang w:val="en-US"/>
        </w:rPr>
        <w:t xml:space="preserve">all </w:t>
      </w:r>
      <w:r w:rsidR="00E951F2" w:rsidRPr="00C84242">
        <w:rPr>
          <w:b/>
          <w:color w:val="000000"/>
          <w:lang w:val="en-US"/>
        </w:rPr>
        <w:t xml:space="preserve">these </w:t>
      </w:r>
      <w:r w:rsidR="00ED2FF8" w:rsidRPr="00C84242">
        <w:rPr>
          <w:b/>
          <w:color w:val="000000"/>
          <w:lang w:val="en-US"/>
        </w:rPr>
        <w:t xml:space="preserve">measures </w:t>
      </w:r>
      <w:r w:rsidR="00CA061F" w:rsidRPr="00C84242">
        <w:rPr>
          <w:b/>
          <w:color w:val="000000"/>
          <w:lang w:val="en-US"/>
        </w:rPr>
        <w:t>are unlikely to address the r</w:t>
      </w:r>
      <w:r w:rsidR="000B4B9B" w:rsidRPr="00C84242">
        <w:rPr>
          <w:b/>
          <w:color w:val="000000"/>
          <w:lang w:val="en-US"/>
        </w:rPr>
        <w:t xml:space="preserve">oot causes of violence and </w:t>
      </w:r>
      <w:r w:rsidR="000B4B9B">
        <w:rPr>
          <w:b/>
          <w:color w:val="000000"/>
          <w:lang w:val="en-US"/>
        </w:rPr>
        <w:t>gang</w:t>
      </w:r>
      <w:r w:rsidR="00CA061F" w:rsidRPr="00C84242">
        <w:rPr>
          <w:b/>
          <w:color w:val="000000"/>
          <w:lang w:val="en-US"/>
        </w:rPr>
        <w:t xml:space="preserve"> existence, or respond to the evident need for accountability. </w:t>
      </w:r>
      <w:r w:rsidR="006D5475" w:rsidRPr="00C84242">
        <w:rPr>
          <w:b/>
          <w:color w:val="000000"/>
          <w:lang w:val="en-US"/>
        </w:rPr>
        <w:t xml:space="preserve"> </w:t>
      </w:r>
    </w:p>
    <w:p w14:paraId="21A3D08E" w14:textId="72C118C5" w:rsidR="000B4B9B" w:rsidRDefault="00A121EA" w:rsidP="00FB0611">
      <w:pPr>
        <w:spacing w:after="120"/>
        <w:ind w:left="1134" w:right="1134"/>
        <w:jc w:val="both"/>
        <w:rPr>
          <w:b/>
          <w:color w:val="000000"/>
        </w:rPr>
      </w:pPr>
      <w:r>
        <w:rPr>
          <w:b/>
          <w:color w:val="000000"/>
          <w:lang w:val="en-US"/>
        </w:rPr>
        <w:t>101</w:t>
      </w:r>
      <w:r w:rsidR="00AF5C06" w:rsidRPr="00A121EA">
        <w:rPr>
          <w:b/>
          <w:color w:val="000000"/>
          <w:lang w:val="en-US"/>
        </w:rPr>
        <w:t>.</w:t>
      </w:r>
      <w:r w:rsidR="00AF5C06" w:rsidRPr="00A121EA">
        <w:rPr>
          <w:b/>
          <w:color w:val="000000"/>
          <w:lang w:val="en-US"/>
        </w:rPr>
        <w:tab/>
      </w:r>
      <w:r w:rsidR="00EF06EE" w:rsidRPr="00C84242">
        <w:rPr>
          <w:b/>
          <w:color w:val="000000"/>
          <w:lang w:val="en-US"/>
        </w:rPr>
        <w:t xml:space="preserve">For more than a </w:t>
      </w:r>
      <w:r w:rsidR="006D5475" w:rsidRPr="00C84242">
        <w:rPr>
          <w:b/>
          <w:color w:val="000000"/>
          <w:lang w:val="en-US"/>
        </w:rPr>
        <w:t xml:space="preserve">decade, a series of </w:t>
      </w:r>
      <w:r w:rsidR="000B4B9B">
        <w:rPr>
          <w:b/>
          <w:color w:val="000000"/>
          <w:lang w:val="en-US"/>
        </w:rPr>
        <w:t>“iron f</w:t>
      </w:r>
      <w:r w:rsidR="006D5475" w:rsidRPr="00A121EA">
        <w:rPr>
          <w:b/>
          <w:color w:val="000000"/>
          <w:lang w:val="en-US"/>
        </w:rPr>
        <w:t>ist</w:t>
      </w:r>
      <w:r w:rsidR="000B4B9B">
        <w:rPr>
          <w:b/>
          <w:color w:val="000000"/>
          <w:lang w:val="en-US"/>
        </w:rPr>
        <w:t>”</w:t>
      </w:r>
      <w:r w:rsidR="006D5475" w:rsidRPr="00C84242">
        <w:rPr>
          <w:b/>
          <w:color w:val="000000"/>
          <w:lang w:val="en-US"/>
        </w:rPr>
        <w:t xml:space="preserve"> strategies have failed to deliver </w:t>
      </w:r>
      <w:r w:rsidR="00EF06EE" w:rsidRPr="00C84242">
        <w:rPr>
          <w:b/>
          <w:color w:val="000000"/>
          <w:lang w:val="en-US"/>
        </w:rPr>
        <w:t xml:space="preserve">security and justice. It is more than time for the Government to consider and implement other options, </w:t>
      </w:r>
      <w:r w:rsidR="006D5475" w:rsidRPr="00C84242">
        <w:rPr>
          <w:b/>
          <w:color w:val="000000"/>
        </w:rPr>
        <w:t xml:space="preserve">focusing on prevention, re-integration and rehabilitation. </w:t>
      </w:r>
      <w:r w:rsidR="00891D71">
        <w:rPr>
          <w:b/>
          <w:color w:val="000000"/>
        </w:rPr>
        <w:t xml:space="preserve">Welcoming and courageous steps have been taken in this direction, including </w:t>
      </w:r>
      <w:r w:rsidR="00ED2FF8" w:rsidRPr="00C84242">
        <w:rPr>
          <w:b/>
          <w:i/>
          <w:color w:val="000000"/>
        </w:rPr>
        <w:t xml:space="preserve">Plan El Salvador </w:t>
      </w:r>
      <w:proofErr w:type="spellStart"/>
      <w:r w:rsidR="00ED2FF8" w:rsidRPr="00C84242">
        <w:rPr>
          <w:b/>
          <w:i/>
          <w:color w:val="000000"/>
        </w:rPr>
        <w:t>Seguro</w:t>
      </w:r>
      <w:proofErr w:type="spellEnd"/>
      <w:r w:rsidR="00ED2FF8" w:rsidRPr="00C84242">
        <w:rPr>
          <w:b/>
          <w:color w:val="000000"/>
        </w:rPr>
        <w:t>, “</w:t>
      </w:r>
      <w:proofErr w:type="spellStart"/>
      <w:r w:rsidR="00ED2FF8" w:rsidRPr="00C84242">
        <w:rPr>
          <w:b/>
          <w:i/>
          <w:color w:val="000000"/>
        </w:rPr>
        <w:t>Yo</w:t>
      </w:r>
      <w:proofErr w:type="spellEnd"/>
      <w:r w:rsidR="00ED2FF8" w:rsidRPr="00C84242">
        <w:rPr>
          <w:b/>
          <w:i/>
          <w:color w:val="000000"/>
        </w:rPr>
        <w:t xml:space="preserve"> </w:t>
      </w:r>
      <w:proofErr w:type="spellStart"/>
      <w:r w:rsidR="00ED2FF8" w:rsidRPr="00C84242">
        <w:rPr>
          <w:b/>
          <w:i/>
          <w:color w:val="000000"/>
        </w:rPr>
        <w:t>Cambio</w:t>
      </w:r>
      <w:proofErr w:type="spellEnd"/>
      <w:r w:rsidR="00ED2FF8" w:rsidRPr="00C84242">
        <w:rPr>
          <w:b/>
          <w:color w:val="000000"/>
        </w:rPr>
        <w:t>” and </w:t>
      </w:r>
      <w:r w:rsidR="00ED2FF8" w:rsidRPr="00C84242">
        <w:rPr>
          <w:b/>
          <w:i/>
          <w:color w:val="000000"/>
        </w:rPr>
        <w:t>“</w:t>
      </w:r>
      <w:proofErr w:type="spellStart"/>
      <w:r w:rsidR="00ED2FF8" w:rsidRPr="00C84242">
        <w:rPr>
          <w:b/>
          <w:i/>
          <w:color w:val="000000"/>
        </w:rPr>
        <w:t>Jovenes</w:t>
      </w:r>
      <w:proofErr w:type="spellEnd"/>
      <w:r w:rsidR="00ED2FF8" w:rsidRPr="00C84242">
        <w:rPr>
          <w:b/>
          <w:i/>
          <w:color w:val="000000"/>
        </w:rPr>
        <w:t xml:space="preserve"> Con </w:t>
      </w:r>
      <w:proofErr w:type="spellStart"/>
      <w:r w:rsidR="00ED2FF8" w:rsidRPr="00C84242">
        <w:rPr>
          <w:b/>
          <w:i/>
          <w:color w:val="000000"/>
        </w:rPr>
        <w:t>Todo</w:t>
      </w:r>
      <w:proofErr w:type="spellEnd"/>
      <w:r w:rsidR="00891D71">
        <w:rPr>
          <w:b/>
          <w:i/>
          <w:color w:val="000000"/>
        </w:rPr>
        <w:t>.</w:t>
      </w:r>
      <w:r w:rsidR="00ED2FF8" w:rsidRPr="00C84242">
        <w:rPr>
          <w:b/>
          <w:color w:val="000000"/>
        </w:rPr>
        <w:t>”</w:t>
      </w:r>
      <w:r w:rsidR="006D5475" w:rsidRPr="00C84242">
        <w:rPr>
          <w:b/>
          <w:color w:val="000000"/>
        </w:rPr>
        <w:t xml:space="preserve"> </w:t>
      </w:r>
      <w:r w:rsidR="00891D71">
        <w:rPr>
          <w:b/>
          <w:color w:val="000000"/>
        </w:rPr>
        <w:t xml:space="preserve">These </w:t>
      </w:r>
      <w:r w:rsidR="006D5475" w:rsidRPr="00C84242">
        <w:rPr>
          <w:b/>
          <w:color w:val="000000"/>
        </w:rPr>
        <w:t xml:space="preserve">must </w:t>
      </w:r>
      <w:r w:rsidR="00891D71">
        <w:rPr>
          <w:b/>
          <w:color w:val="000000"/>
        </w:rPr>
        <w:t xml:space="preserve">now </w:t>
      </w:r>
      <w:r w:rsidR="006D5475" w:rsidRPr="00C84242">
        <w:rPr>
          <w:b/>
          <w:color w:val="000000"/>
        </w:rPr>
        <w:t>be fully resourced</w:t>
      </w:r>
      <w:r w:rsidR="00EF06EE" w:rsidRPr="00C84242">
        <w:rPr>
          <w:b/>
          <w:color w:val="000000"/>
        </w:rPr>
        <w:t xml:space="preserve"> and implemented</w:t>
      </w:r>
      <w:r w:rsidR="006D5475" w:rsidRPr="00C84242">
        <w:rPr>
          <w:b/>
          <w:color w:val="000000"/>
        </w:rPr>
        <w:t xml:space="preserve">. </w:t>
      </w:r>
      <w:r w:rsidR="00AC25E9" w:rsidRPr="00C84242">
        <w:rPr>
          <w:b/>
          <w:color w:val="000000"/>
        </w:rPr>
        <w:t xml:space="preserve">So should </w:t>
      </w:r>
      <w:r w:rsidR="00AC25E9" w:rsidRPr="00C84242">
        <w:rPr>
          <w:b/>
          <w:color w:val="000000"/>
          <w:lang w:val="en-US"/>
        </w:rPr>
        <w:t xml:space="preserve">the </w:t>
      </w:r>
      <w:r w:rsidR="00AC25E9" w:rsidRPr="00C84242">
        <w:rPr>
          <w:b/>
          <w:color w:val="000000"/>
        </w:rPr>
        <w:t xml:space="preserve">ambitious legal framework for the investigation and prevention of gender-based killings, including hate crimes and </w:t>
      </w:r>
      <w:proofErr w:type="spellStart"/>
      <w:r w:rsidR="00AC25E9" w:rsidRPr="00C84242">
        <w:rPr>
          <w:b/>
          <w:color w:val="000000"/>
        </w:rPr>
        <w:t>femicide</w:t>
      </w:r>
      <w:proofErr w:type="spellEnd"/>
      <w:r w:rsidR="00AC25E9" w:rsidRPr="00C84242">
        <w:rPr>
          <w:b/>
          <w:color w:val="000000"/>
        </w:rPr>
        <w:t xml:space="preserve">, and the newly adopted LGBTI policy. </w:t>
      </w:r>
    </w:p>
    <w:p w14:paraId="64DA6121" w14:textId="244AF281" w:rsidR="00F45A44" w:rsidRPr="00C84242" w:rsidRDefault="000B4B9B" w:rsidP="00FB0611">
      <w:pPr>
        <w:spacing w:after="120"/>
        <w:ind w:left="1134" w:right="1134"/>
        <w:jc w:val="both"/>
        <w:rPr>
          <w:b/>
          <w:color w:val="000000"/>
        </w:rPr>
      </w:pPr>
      <w:r>
        <w:rPr>
          <w:b/>
          <w:color w:val="000000"/>
        </w:rPr>
        <w:t>102.</w:t>
      </w:r>
      <w:r>
        <w:rPr>
          <w:b/>
          <w:color w:val="000000"/>
        </w:rPr>
        <w:tab/>
      </w:r>
      <w:r w:rsidR="00D51CE8" w:rsidRPr="00C84242">
        <w:rPr>
          <w:b/>
          <w:color w:val="000000"/>
        </w:rPr>
        <w:t>Since the 1</w:t>
      </w:r>
      <w:r w:rsidRPr="00C84242">
        <w:rPr>
          <w:b/>
          <w:color w:val="000000"/>
        </w:rPr>
        <w:t xml:space="preserve">990s, El Salvador has </w:t>
      </w:r>
      <w:r>
        <w:rPr>
          <w:b/>
          <w:color w:val="000000"/>
        </w:rPr>
        <w:t>criminalized</w:t>
      </w:r>
      <w:r w:rsidRPr="00C84242">
        <w:rPr>
          <w:b/>
          <w:color w:val="000000"/>
        </w:rPr>
        <w:t xml:space="preserve"> abortion </w:t>
      </w:r>
      <w:r>
        <w:rPr>
          <w:b/>
          <w:color w:val="000000"/>
        </w:rPr>
        <w:t>under</w:t>
      </w:r>
      <w:r w:rsidR="00D51CE8" w:rsidRPr="00C84242">
        <w:rPr>
          <w:b/>
          <w:color w:val="000000"/>
        </w:rPr>
        <w:t xml:space="preserve"> all circumstances. This </w:t>
      </w:r>
      <w:r w:rsidR="00D51CE8" w:rsidRPr="00C84242">
        <w:rPr>
          <w:b/>
        </w:rPr>
        <w:t xml:space="preserve">absolute ban violates international human rights </w:t>
      </w:r>
      <w:r>
        <w:rPr>
          <w:b/>
        </w:rPr>
        <w:t xml:space="preserve">law </w:t>
      </w:r>
      <w:r w:rsidRPr="00C84242">
        <w:rPr>
          <w:b/>
        </w:rPr>
        <w:t xml:space="preserve">and </w:t>
      </w:r>
      <w:r>
        <w:rPr>
          <w:b/>
        </w:rPr>
        <w:t>results</w:t>
      </w:r>
      <w:r w:rsidR="00D51CE8" w:rsidRPr="00C84242">
        <w:rPr>
          <w:b/>
        </w:rPr>
        <w:t xml:space="preserve"> in arbitrary deprivation of women’s </w:t>
      </w:r>
      <w:r w:rsidRPr="00C84242">
        <w:rPr>
          <w:b/>
        </w:rPr>
        <w:t xml:space="preserve">and girls’ </w:t>
      </w:r>
      <w:r>
        <w:rPr>
          <w:b/>
        </w:rPr>
        <w:t>lives</w:t>
      </w:r>
      <w:r w:rsidR="00D51CE8" w:rsidRPr="00C84242">
        <w:rPr>
          <w:b/>
        </w:rPr>
        <w:t xml:space="preserve">, involving </w:t>
      </w:r>
      <w:r>
        <w:rPr>
          <w:b/>
        </w:rPr>
        <w:t>State</w:t>
      </w:r>
      <w:r w:rsidR="00D51CE8" w:rsidRPr="00C84242">
        <w:rPr>
          <w:b/>
        </w:rPr>
        <w:t xml:space="preserve"> responsibility. The decriminalization of abortion to safeguard women’s rights to life, health, autonomy and wellbeing must be prioriti</w:t>
      </w:r>
      <w:r w:rsidR="002130E5">
        <w:rPr>
          <w:b/>
        </w:rPr>
        <w:t>z</w:t>
      </w:r>
      <w:r w:rsidR="00D51CE8" w:rsidRPr="00C84242">
        <w:rPr>
          <w:b/>
        </w:rPr>
        <w:t>ed.</w:t>
      </w:r>
    </w:p>
    <w:p w14:paraId="2E63E831" w14:textId="77777777" w:rsidR="00780A9A" w:rsidRPr="00A121EA" w:rsidRDefault="00EC14E1" w:rsidP="00EC14E1">
      <w:pPr>
        <w:pStyle w:val="H1G"/>
      </w:pPr>
      <w:r w:rsidRPr="00A121EA">
        <w:lastRenderedPageBreak/>
        <w:tab/>
        <w:t>B.</w:t>
      </w:r>
      <w:r w:rsidRPr="00A121EA">
        <w:tab/>
      </w:r>
      <w:r w:rsidR="00780A9A" w:rsidRPr="00A121EA">
        <w:t xml:space="preserve">Recommendations </w:t>
      </w:r>
    </w:p>
    <w:p w14:paraId="49CF718C" w14:textId="5F9A1066" w:rsidR="00780A9A" w:rsidRPr="00A121EA" w:rsidRDefault="006669B9" w:rsidP="00780A9A">
      <w:pPr>
        <w:pStyle w:val="ParaNoG"/>
        <w:tabs>
          <w:tab w:val="clear" w:pos="568"/>
          <w:tab w:val="left" w:pos="1"/>
        </w:tabs>
        <w:ind w:left="1134"/>
        <w:rPr>
          <w:b/>
          <w:sz w:val="20"/>
          <w:lang w:val="en-GB"/>
        </w:rPr>
      </w:pPr>
      <w:r>
        <w:rPr>
          <w:b/>
          <w:sz w:val="20"/>
          <w:szCs w:val="20"/>
          <w:lang w:val="en-GB" w:eastAsia="en-GB"/>
        </w:rPr>
        <w:t>103</w:t>
      </w:r>
      <w:r w:rsidR="00780A9A" w:rsidRPr="00A121EA">
        <w:rPr>
          <w:b/>
          <w:sz w:val="20"/>
          <w:szCs w:val="20"/>
          <w:lang w:val="en-GB" w:eastAsia="en-GB"/>
        </w:rPr>
        <w:t>.</w:t>
      </w:r>
      <w:r w:rsidR="00780A9A" w:rsidRPr="00A121EA">
        <w:rPr>
          <w:b/>
          <w:sz w:val="20"/>
          <w:szCs w:val="20"/>
          <w:lang w:val="en-GB" w:eastAsia="en-GB"/>
        </w:rPr>
        <w:tab/>
        <w:t xml:space="preserve">Recommendations to </w:t>
      </w:r>
      <w:r w:rsidR="00603904" w:rsidRPr="00A121EA">
        <w:rPr>
          <w:b/>
          <w:sz w:val="20"/>
          <w:szCs w:val="20"/>
          <w:lang w:val="en-GB" w:eastAsia="en-GB"/>
        </w:rPr>
        <w:t xml:space="preserve">the </w:t>
      </w:r>
      <w:r w:rsidR="00780A9A" w:rsidRPr="00A121EA">
        <w:rPr>
          <w:b/>
          <w:sz w:val="20"/>
          <w:szCs w:val="20"/>
        </w:rPr>
        <w:t>Government</w:t>
      </w:r>
      <w:r w:rsidR="00780A9A" w:rsidRPr="00A121EA">
        <w:rPr>
          <w:b/>
          <w:sz w:val="20"/>
          <w:szCs w:val="20"/>
          <w:lang w:val="en-GB"/>
        </w:rPr>
        <w:t>:</w:t>
      </w:r>
    </w:p>
    <w:p w14:paraId="3643E838" w14:textId="326FD30D" w:rsidR="00780A9A" w:rsidRPr="00A121EA" w:rsidRDefault="00EC14E1" w:rsidP="003C485E">
      <w:pPr>
        <w:pStyle w:val="H4G"/>
        <w:spacing w:line="240" w:lineRule="auto"/>
        <w:rPr>
          <w:lang w:eastAsia="en-GB"/>
        </w:rPr>
      </w:pPr>
      <w:r w:rsidRPr="00A121EA">
        <w:tab/>
      </w:r>
      <w:r w:rsidRPr="00A121EA">
        <w:tab/>
      </w:r>
      <w:r w:rsidR="00D71FAF" w:rsidRPr="00A121EA">
        <w:t>Legal framework</w:t>
      </w:r>
      <w:r w:rsidR="00E42639" w:rsidRPr="00A121EA">
        <w:t xml:space="preserve"> and policies</w:t>
      </w:r>
    </w:p>
    <w:p w14:paraId="4D745B7A" w14:textId="18AE026F" w:rsidR="00344763" w:rsidRPr="00A121EA" w:rsidRDefault="00D71FAF" w:rsidP="00FB0611">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Ratify the International Convention for the Protection of All Persons from Enforced Disappearance, Optional Protocol to the Convention against Torture and Other Cruel, Inhuman, or Degrading Treatment and Optional Protocol to CEDAW</w:t>
      </w:r>
      <w:r w:rsidR="00E42639" w:rsidRPr="00A121EA">
        <w:rPr>
          <w:rFonts w:ascii="Times New Roman" w:hAnsi="Times New Roman"/>
          <w:b/>
          <w:sz w:val="20"/>
          <w:lang w:val="en-US"/>
        </w:rPr>
        <w:t>.</w:t>
      </w:r>
    </w:p>
    <w:p w14:paraId="0E4FFD07" w14:textId="461C79AA" w:rsidR="00E42639" w:rsidRPr="00A121EA" w:rsidRDefault="00E42639" w:rsidP="00FB0611">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Amend the Penal Code and define extrajudicial killings as a specific crime in line with international law and standards.</w:t>
      </w:r>
    </w:p>
    <w:p w14:paraId="6960F886" w14:textId="3CBD1426" w:rsidR="00D71FAF" w:rsidRPr="00A121EA" w:rsidRDefault="00D71FAF" w:rsidP="00FB0611">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Prioritize violence prevention strategies and allocat</w:t>
      </w:r>
      <w:r w:rsidR="001D0961" w:rsidRPr="00A121EA">
        <w:rPr>
          <w:rFonts w:ascii="Times New Roman" w:hAnsi="Times New Roman"/>
          <w:b/>
          <w:sz w:val="20"/>
          <w:lang w:val="en-US"/>
        </w:rPr>
        <w:t>e</w:t>
      </w:r>
      <w:r w:rsidRPr="00A121EA">
        <w:rPr>
          <w:rFonts w:ascii="Times New Roman" w:hAnsi="Times New Roman"/>
          <w:b/>
          <w:sz w:val="20"/>
          <w:lang w:val="en-US"/>
        </w:rPr>
        <w:t xml:space="preserve"> sufficient public resources</w:t>
      </w:r>
      <w:r w:rsidR="001D0961" w:rsidRPr="00A121EA">
        <w:rPr>
          <w:rFonts w:ascii="Times New Roman" w:hAnsi="Times New Roman"/>
          <w:b/>
          <w:sz w:val="20"/>
          <w:lang w:val="en-US"/>
        </w:rPr>
        <w:t xml:space="preserve">, particularly for </w:t>
      </w:r>
      <w:r w:rsidRPr="00A121EA">
        <w:rPr>
          <w:rFonts w:ascii="Times New Roman" w:hAnsi="Times New Roman"/>
          <w:b/>
          <w:sz w:val="20"/>
          <w:lang w:val="en-US"/>
        </w:rPr>
        <w:t>prevention programs target</w:t>
      </w:r>
      <w:r w:rsidR="00603904" w:rsidRPr="00A121EA">
        <w:rPr>
          <w:rFonts w:ascii="Times New Roman" w:hAnsi="Times New Roman"/>
          <w:b/>
          <w:sz w:val="20"/>
          <w:lang w:val="en-US"/>
        </w:rPr>
        <w:t>ing y</w:t>
      </w:r>
      <w:r w:rsidRPr="00A121EA">
        <w:rPr>
          <w:rFonts w:ascii="Times New Roman" w:hAnsi="Times New Roman"/>
          <w:b/>
          <w:sz w:val="20"/>
          <w:lang w:val="en-US"/>
        </w:rPr>
        <w:t>outh</w:t>
      </w:r>
      <w:r w:rsidR="00E42639" w:rsidRPr="00A121EA">
        <w:rPr>
          <w:rFonts w:ascii="Times New Roman" w:hAnsi="Times New Roman"/>
          <w:b/>
          <w:sz w:val="20"/>
          <w:lang w:val="en-US"/>
        </w:rPr>
        <w:t>.</w:t>
      </w:r>
    </w:p>
    <w:p w14:paraId="693C710F" w14:textId="725E1867" w:rsidR="00E42639" w:rsidRDefault="00D71FAF" w:rsidP="00FB0611">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Develop policies and frameworks to guide the reintegration of former gang</w:t>
      </w:r>
      <w:r w:rsidR="000600C6">
        <w:rPr>
          <w:rFonts w:ascii="Times New Roman" w:hAnsi="Times New Roman"/>
          <w:b/>
          <w:sz w:val="20"/>
          <w:lang w:val="en-US"/>
        </w:rPr>
        <w:t>-</w:t>
      </w:r>
      <w:r w:rsidRPr="00A121EA">
        <w:rPr>
          <w:rFonts w:ascii="Times New Roman" w:hAnsi="Times New Roman"/>
          <w:b/>
          <w:sz w:val="20"/>
          <w:lang w:val="en-US"/>
        </w:rPr>
        <w:t>members</w:t>
      </w:r>
      <w:r w:rsidR="00E42639" w:rsidRPr="00A121EA">
        <w:rPr>
          <w:rFonts w:ascii="Times New Roman" w:hAnsi="Times New Roman"/>
          <w:b/>
          <w:sz w:val="20"/>
          <w:lang w:val="en-US"/>
        </w:rPr>
        <w:t>.</w:t>
      </w:r>
      <w:r w:rsidRPr="00A121EA">
        <w:rPr>
          <w:rFonts w:ascii="Times New Roman" w:hAnsi="Times New Roman"/>
          <w:b/>
          <w:sz w:val="20"/>
          <w:lang w:val="en-US"/>
        </w:rPr>
        <w:t xml:space="preserve"> </w:t>
      </w:r>
    </w:p>
    <w:p w14:paraId="4DDFA6F8" w14:textId="4523F3CA" w:rsidR="0090119A" w:rsidRPr="008F3287" w:rsidRDefault="0090119A" w:rsidP="00FB0611">
      <w:pPr>
        <w:pStyle w:val="ListParagraph"/>
        <w:numPr>
          <w:ilvl w:val="0"/>
          <w:numId w:val="36"/>
        </w:numPr>
        <w:spacing w:after="120" w:line="240" w:lineRule="auto"/>
        <w:ind w:left="1134" w:right="1134" w:firstLine="567"/>
        <w:contextualSpacing w:val="0"/>
        <w:jc w:val="both"/>
        <w:rPr>
          <w:rFonts w:ascii="Times New Roman" w:hAnsi="Times New Roman"/>
          <w:b/>
          <w:sz w:val="20"/>
          <w:szCs w:val="20"/>
          <w:lang w:val="en-US"/>
        </w:rPr>
      </w:pPr>
      <w:r w:rsidRPr="008F3287">
        <w:rPr>
          <w:rFonts w:ascii="Times New Roman" w:hAnsi="Times New Roman"/>
          <w:b/>
          <w:bCs/>
          <w:sz w:val="20"/>
          <w:szCs w:val="20"/>
          <w:lang w:val="en-US"/>
        </w:rPr>
        <w:t xml:space="preserve">Develop </w:t>
      </w:r>
      <w:r w:rsidRPr="008F3287">
        <w:rPr>
          <w:rFonts w:ascii="Times New Roman" w:hAnsi="Times New Roman"/>
          <w:b/>
          <w:bCs/>
          <w:sz w:val="20"/>
          <w:szCs w:val="20"/>
        </w:rPr>
        <w:t xml:space="preserve">a comprehensive protection mechanism for victims of violence, </w:t>
      </w:r>
      <w:r w:rsidR="00202AC8" w:rsidRPr="008F3287">
        <w:rPr>
          <w:rFonts w:ascii="Times New Roman" w:hAnsi="Times New Roman"/>
          <w:b/>
          <w:bCs/>
          <w:sz w:val="20"/>
          <w:szCs w:val="20"/>
        </w:rPr>
        <w:t>including displaced and deporte</w:t>
      </w:r>
      <w:r w:rsidR="00C8090E" w:rsidRPr="008F3287">
        <w:rPr>
          <w:rFonts w:ascii="Times New Roman" w:hAnsi="Times New Roman"/>
          <w:b/>
          <w:bCs/>
          <w:sz w:val="20"/>
          <w:szCs w:val="20"/>
        </w:rPr>
        <w:t>es</w:t>
      </w:r>
      <w:r w:rsidRPr="008F3287">
        <w:rPr>
          <w:rFonts w:ascii="Times New Roman" w:hAnsi="Times New Roman"/>
          <w:b/>
          <w:sz w:val="20"/>
          <w:szCs w:val="20"/>
          <w:lang w:val="en"/>
        </w:rPr>
        <w:t>.</w:t>
      </w:r>
    </w:p>
    <w:p w14:paraId="019B1803" w14:textId="54A09DB8" w:rsidR="0090119A" w:rsidRPr="008F3287" w:rsidRDefault="0090119A" w:rsidP="00FB0611">
      <w:pPr>
        <w:pStyle w:val="ListParagraph"/>
        <w:numPr>
          <w:ilvl w:val="0"/>
          <w:numId w:val="36"/>
        </w:numPr>
        <w:spacing w:after="120" w:line="240" w:lineRule="auto"/>
        <w:ind w:left="1134" w:right="1134" w:firstLine="567"/>
        <w:contextualSpacing w:val="0"/>
        <w:jc w:val="both"/>
        <w:rPr>
          <w:rFonts w:ascii="Times New Roman" w:hAnsi="Times New Roman"/>
          <w:b/>
          <w:sz w:val="20"/>
          <w:szCs w:val="20"/>
          <w:lang w:val="en-US"/>
        </w:rPr>
      </w:pPr>
      <w:r w:rsidRPr="008F3287">
        <w:rPr>
          <w:rFonts w:ascii="Times New Roman" w:hAnsi="Times New Roman"/>
          <w:b/>
          <w:sz w:val="20"/>
          <w:szCs w:val="20"/>
          <w:lang w:val="en"/>
        </w:rPr>
        <w:t xml:space="preserve">Address legal gaps regarding </w:t>
      </w:r>
      <w:proofErr w:type="spellStart"/>
      <w:r w:rsidRPr="008F3287">
        <w:rPr>
          <w:rFonts w:ascii="Times New Roman" w:hAnsi="Times New Roman"/>
          <w:b/>
          <w:sz w:val="20"/>
          <w:szCs w:val="20"/>
          <w:lang w:val="en"/>
        </w:rPr>
        <w:t>femicide</w:t>
      </w:r>
      <w:proofErr w:type="spellEnd"/>
      <w:r w:rsidR="00202AC8" w:rsidRPr="008F3287">
        <w:rPr>
          <w:rFonts w:ascii="Times New Roman" w:hAnsi="Times New Roman"/>
          <w:b/>
          <w:sz w:val="20"/>
          <w:szCs w:val="20"/>
          <w:lang w:val="en"/>
        </w:rPr>
        <w:t xml:space="preserve"> commit</w:t>
      </w:r>
      <w:r w:rsidR="009947ED" w:rsidRPr="008F3287">
        <w:rPr>
          <w:rFonts w:ascii="Times New Roman" w:hAnsi="Times New Roman"/>
          <w:b/>
          <w:sz w:val="20"/>
          <w:szCs w:val="20"/>
          <w:lang w:val="en"/>
        </w:rPr>
        <w:t>t</w:t>
      </w:r>
      <w:r w:rsidR="00202AC8" w:rsidRPr="008F3287">
        <w:rPr>
          <w:rFonts w:ascii="Times New Roman" w:hAnsi="Times New Roman"/>
          <w:b/>
          <w:sz w:val="20"/>
          <w:szCs w:val="20"/>
          <w:lang w:val="en"/>
        </w:rPr>
        <w:t>ed by gang</w:t>
      </w:r>
      <w:r w:rsidR="000600C6" w:rsidRPr="008F3287">
        <w:rPr>
          <w:rFonts w:ascii="Times New Roman" w:hAnsi="Times New Roman"/>
          <w:b/>
          <w:sz w:val="20"/>
          <w:szCs w:val="20"/>
          <w:lang w:val="en"/>
        </w:rPr>
        <w:t>-</w:t>
      </w:r>
      <w:r w:rsidR="00202AC8" w:rsidRPr="008F3287">
        <w:rPr>
          <w:rFonts w:ascii="Times New Roman" w:hAnsi="Times New Roman"/>
          <w:b/>
          <w:sz w:val="20"/>
          <w:szCs w:val="20"/>
          <w:lang w:val="en"/>
        </w:rPr>
        <w:t>members and non-male partners</w:t>
      </w:r>
      <w:r w:rsidR="009947ED" w:rsidRPr="008F3287">
        <w:rPr>
          <w:rFonts w:ascii="Times New Roman" w:hAnsi="Times New Roman"/>
          <w:b/>
          <w:sz w:val="20"/>
          <w:szCs w:val="20"/>
          <w:lang w:val="en"/>
        </w:rPr>
        <w:t>.</w:t>
      </w:r>
    </w:p>
    <w:p w14:paraId="15874D9B" w14:textId="1DF79B70" w:rsidR="00B516C4" w:rsidRPr="008F3287" w:rsidRDefault="00895CD0" w:rsidP="00FB0611">
      <w:pPr>
        <w:pStyle w:val="ListParagraph"/>
        <w:numPr>
          <w:ilvl w:val="0"/>
          <w:numId w:val="36"/>
        </w:numPr>
        <w:spacing w:after="120" w:line="240" w:lineRule="auto"/>
        <w:ind w:left="1134" w:right="1134" w:firstLine="567"/>
        <w:contextualSpacing w:val="0"/>
        <w:jc w:val="both"/>
        <w:rPr>
          <w:rFonts w:ascii="Times New Roman" w:hAnsi="Times New Roman"/>
          <w:b/>
          <w:sz w:val="20"/>
          <w:szCs w:val="20"/>
          <w:lang w:val="en-US"/>
        </w:rPr>
      </w:pPr>
      <w:r w:rsidRPr="008F3287">
        <w:rPr>
          <w:rFonts w:ascii="Times New Roman" w:hAnsi="Times New Roman"/>
          <w:b/>
          <w:sz w:val="20"/>
          <w:szCs w:val="20"/>
          <w:lang w:val="en"/>
        </w:rPr>
        <w:t>Recognize</w:t>
      </w:r>
      <w:r w:rsidR="00202AC8" w:rsidRPr="008F3287">
        <w:rPr>
          <w:rFonts w:ascii="Times New Roman" w:hAnsi="Times New Roman"/>
          <w:b/>
          <w:sz w:val="20"/>
          <w:szCs w:val="20"/>
          <w:lang w:val="en"/>
        </w:rPr>
        <w:t xml:space="preserve"> the situation of</w:t>
      </w:r>
      <w:r w:rsidR="009947ED" w:rsidRPr="008F3287">
        <w:rPr>
          <w:rFonts w:ascii="Times New Roman" w:hAnsi="Times New Roman"/>
          <w:b/>
          <w:sz w:val="20"/>
          <w:szCs w:val="20"/>
          <w:lang w:val="en"/>
        </w:rPr>
        <w:t xml:space="preserve"> IDPs.</w:t>
      </w:r>
    </w:p>
    <w:p w14:paraId="1AEE08DA" w14:textId="4647EACC" w:rsidR="00D71FAF" w:rsidRPr="00A121EA" w:rsidRDefault="00D71FAF" w:rsidP="00E42639">
      <w:pPr>
        <w:spacing w:after="120" w:line="240" w:lineRule="auto"/>
        <w:ind w:left="567" w:right="1134" w:firstLine="567"/>
        <w:rPr>
          <w:i/>
          <w:sz w:val="22"/>
          <w:szCs w:val="22"/>
        </w:rPr>
      </w:pPr>
      <w:r w:rsidRPr="00A121EA">
        <w:rPr>
          <w:i/>
          <w:sz w:val="22"/>
          <w:szCs w:val="22"/>
        </w:rPr>
        <w:t xml:space="preserve">Arbitrary killings by </w:t>
      </w:r>
      <w:r w:rsidR="00E42639" w:rsidRPr="00A121EA">
        <w:rPr>
          <w:i/>
          <w:sz w:val="22"/>
          <w:szCs w:val="22"/>
        </w:rPr>
        <w:t>s</w:t>
      </w:r>
      <w:r w:rsidRPr="00A121EA">
        <w:rPr>
          <w:i/>
          <w:sz w:val="22"/>
          <w:szCs w:val="22"/>
        </w:rPr>
        <w:t xml:space="preserve">ecurity </w:t>
      </w:r>
      <w:r w:rsidR="00E42639" w:rsidRPr="00A121EA">
        <w:rPr>
          <w:i/>
          <w:sz w:val="22"/>
          <w:szCs w:val="22"/>
        </w:rPr>
        <w:t>personnel</w:t>
      </w:r>
    </w:p>
    <w:p w14:paraId="7A6F6D3F" w14:textId="2922D3C3" w:rsidR="00E42639" w:rsidRPr="00A121EA" w:rsidRDefault="00E42639" w:rsidP="00F031F9">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 xml:space="preserve">Enhance the role, functionality and effectiveness of the Internal Affairs Unit of the National Civil Police to conduct independent, impartial, evidence-based and timely investigations into all alleged cases of extrajudicial killings </w:t>
      </w:r>
      <w:r w:rsidR="00F425A6" w:rsidRPr="00A121EA">
        <w:rPr>
          <w:rFonts w:ascii="Times New Roman" w:hAnsi="Times New Roman"/>
          <w:b/>
          <w:sz w:val="20"/>
          <w:lang w:val="en-US"/>
        </w:rPr>
        <w:t>committed</w:t>
      </w:r>
      <w:r w:rsidRPr="00A121EA">
        <w:rPr>
          <w:rFonts w:ascii="Times New Roman" w:hAnsi="Times New Roman"/>
          <w:b/>
          <w:sz w:val="20"/>
          <w:lang w:val="en-US"/>
        </w:rPr>
        <w:t xml:space="preserve"> by police officers, in good coordination with the Attorney-General</w:t>
      </w:r>
      <w:r w:rsidR="00BC7517">
        <w:rPr>
          <w:rFonts w:ascii="Times New Roman" w:hAnsi="Times New Roman"/>
          <w:b/>
          <w:sz w:val="20"/>
          <w:lang w:val="en-US"/>
        </w:rPr>
        <w:t>’s Office</w:t>
      </w:r>
      <w:r w:rsidRPr="00A121EA">
        <w:rPr>
          <w:rFonts w:ascii="Times New Roman" w:hAnsi="Times New Roman"/>
          <w:b/>
          <w:sz w:val="20"/>
          <w:lang w:val="en-US"/>
        </w:rPr>
        <w:t>.</w:t>
      </w:r>
    </w:p>
    <w:p w14:paraId="3985E6C9" w14:textId="3822AAD8" w:rsidR="00E42639" w:rsidRPr="00A121EA" w:rsidRDefault="00E42639" w:rsidP="00F031F9">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 xml:space="preserve">Review, and eventually modify, existing policies </w:t>
      </w:r>
      <w:r w:rsidR="002130E5">
        <w:rPr>
          <w:rFonts w:ascii="Times New Roman" w:hAnsi="Times New Roman"/>
          <w:b/>
          <w:sz w:val="20"/>
          <w:lang w:val="en-US"/>
        </w:rPr>
        <w:t xml:space="preserve">to </w:t>
      </w:r>
      <w:r w:rsidRPr="00A121EA">
        <w:rPr>
          <w:rFonts w:ascii="Times New Roman" w:hAnsi="Times New Roman"/>
          <w:b/>
          <w:sz w:val="20"/>
          <w:lang w:val="en-US"/>
        </w:rPr>
        <w:t>effectively investigate extrajudicial killings in full conformity with the Minnesota Protocol.</w:t>
      </w:r>
    </w:p>
    <w:p w14:paraId="32956E21" w14:textId="4F32E574" w:rsidR="001D0961" w:rsidRPr="00A121EA" w:rsidRDefault="001D0961" w:rsidP="00F031F9">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Gradually reduce the involvement of armed forces in public security tasks aimed at their complete withdrawal.</w:t>
      </w:r>
    </w:p>
    <w:p w14:paraId="5D9DC10C" w14:textId="7F74DE8D" w:rsidR="001D0961" w:rsidRPr="00A121EA" w:rsidRDefault="001D0961" w:rsidP="00F031F9">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lastRenderedPageBreak/>
        <w:t xml:space="preserve">Strengthen investigative capabilities </w:t>
      </w:r>
      <w:r w:rsidR="00FC1993">
        <w:rPr>
          <w:rFonts w:ascii="Times New Roman" w:hAnsi="Times New Roman"/>
          <w:b/>
          <w:sz w:val="20"/>
          <w:lang w:val="en-US"/>
        </w:rPr>
        <w:t xml:space="preserve">for extrajudicial killings, </w:t>
      </w:r>
      <w:r w:rsidRPr="00A121EA">
        <w:rPr>
          <w:rFonts w:ascii="Times New Roman" w:hAnsi="Times New Roman"/>
          <w:b/>
          <w:sz w:val="20"/>
          <w:lang w:val="en-US"/>
        </w:rPr>
        <w:t>enforced disappearances, and torture, th</w:t>
      </w:r>
      <w:r w:rsidR="002130E5">
        <w:rPr>
          <w:rFonts w:ascii="Times New Roman" w:hAnsi="Times New Roman"/>
          <w:b/>
          <w:sz w:val="20"/>
          <w:lang w:val="en-US"/>
        </w:rPr>
        <w:t>r</w:t>
      </w:r>
      <w:r w:rsidRPr="00A121EA">
        <w:rPr>
          <w:rFonts w:ascii="Times New Roman" w:hAnsi="Times New Roman"/>
          <w:b/>
          <w:sz w:val="20"/>
          <w:lang w:val="en-US"/>
        </w:rPr>
        <w:t xml:space="preserve">ough </w:t>
      </w:r>
      <w:r w:rsidR="00FC1993">
        <w:rPr>
          <w:rFonts w:ascii="Times New Roman" w:hAnsi="Times New Roman"/>
          <w:b/>
          <w:sz w:val="20"/>
          <w:lang w:val="en-US"/>
        </w:rPr>
        <w:t>more</w:t>
      </w:r>
      <w:r w:rsidRPr="00A121EA">
        <w:rPr>
          <w:rFonts w:ascii="Times New Roman" w:hAnsi="Times New Roman"/>
          <w:b/>
          <w:sz w:val="20"/>
          <w:lang w:val="en-US"/>
        </w:rPr>
        <w:t xml:space="preserve"> resources and international cooperation; Design and implement protocols to guide criminal investigations</w:t>
      </w:r>
    </w:p>
    <w:p w14:paraId="126A233E" w14:textId="52D7F6B5" w:rsidR="00D71FAF" w:rsidRPr="00A121EA" w:rsidRDefault="00B516C4" w:rsidP="00F031F9">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Pr>
          <w:rFonts w:ascii="Times New Roman" w:hAnsi="Times New Roman"/>
          <w:b/>
          <w:sz w:val="20"/>
          <w:lang w:val="en-US"/>
        </w:rPr>
        <w:t>I</w:t>
      </w:r>
      <w:r w:rsidR="00D71FAF" w:rsidRPr="00A121EA">
        <w:rPr>
          <w:rFonts w:ascii="Times New Roman" w:hAnsi="Times New Roman"/>
          <w:b/>
          <w:sz w:val="20"/>
          <w:lang w:val="en-US"/>
        </w:rPr>
        <w:t xml:space="preserve">dentify causes of the high level of dismissal of cases, with a focus on the first 72 hours; evaluate the role of the Justices of the Peace and the limits of preliminary investigation; Identify effective remedial responses to ensure allegations are properly, independently and professionally investigated by </w:t>
      </w:r>
      <w:r w:rsidR="002130E5">
        <w:rPr>
          <w:rFonts w:ascii="Times New Roman" w:hAnsi="Times New Roman"/>
          <w:b/>
          <w:sz w:val="20"/>
          <w:lang w:val="en-US"/>
        </w:rPr>
        <w:t>p</w:t>
      </w:r>
      <w:r w:rsidR="00D71FAF" w:rsidRPr="00A121EA">
        <w:rPr>
          <w:rFonts w:ascii="Times New Roman" w:hAnsi="Times New Roman"/>
          <w:b/>
          <w:sz w:val="20"/>
          <w:lang w:val="en-US"/>
        </w:rPr>
        <w:t xml:space="preserve">olice </w:t>
      </w:r>
      <w:r w:rsidR="002130E5">
        <w:rPr>
          <w:rFonts w:ascii="Times New Roman" w:hAnsi="Times New Roman"/>
          <w:b/>
          <w:sz w:val="20"/>
          <w:lang w:val="en-US"/>
        </w:rPr>
        <w:t>o</w:t>
      </w:r>
      <w:r w:rsidR="00D71FAF" w:rsidRPr="00A121EA">
        <w:rPr>
          <w:rFonts w:ascii="Times New Roman" w:hAnsi="Times New Roman"/>
          <w:b/>
          <w:sz w:val="20"/>
          <w:lang w:val="en-US"/>
        </w:rPr>
        <w:t>fficers a</w:t>
      </w:r>
      <w:r w:rsidR="00933EEB" w:rsidRPr="00A121EA">
        <w:rPr>
          <w:rFonts w:ascii="Times New Roman" w:hAnsi="Times New Roman"/>
          <w:b/>
          <w:sz w:val="20"/>
          <w:lang w:val="en-US"/>
        </w:rPr>
        <w:t>cting</w:t>
      </w:r>
      <w:r w:rsidR="00E42639" w:rsidRPr="00A121EA">
        <w:rPr>
          <w:rFonts w:ascii="Times New Roman" w:hAnsi="Times New Roman"/>
          <w:b/>
          <w:sz w:val="20"/>
          <w:lang w:val="en-US"/>
        </w:rPr>
        <w:t>.</w:t>
      </w:r>
    </w:p>
    <w:p w14:paraId="0CD6B467" w14:textId="6FF22962" w:rsidR="00D71FAF" w:rsidRPr="00C444F7" w:rsidRDefault="001D0961" w:rsidP="00F031F9">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 xml:space="preserve">Strengthen </w:t>
      </w:r>
      <w:r w:rsidR="00D71FAF" w:rsidRPr="00A121EA">
        <w:rPr>
          <w:rFonts w:ascii="Times New Roman" w:hAnsi="Times New Roman"/>
          <w:b/>
          <w:sz w:val="20"/>
          <w:lang w:val="en-US"/>
        </w:rPr>
        <w:t xml:space="preserve">effective planning of </w:t>
      </w:r>
      <w:r w:rsidR="00E42639" w:rsidRPr="00A121EA">
        <w:rPr>
          <w:rFonts w:ascii="Times New Roman" w:hAnsi="Times New Roman"/>
          <w:b/>
          <w:sz w:val="20"/>
          <w:lang w:val="en-US"/>
        </w:rPr>
        <w:t>s</w:t>
      </w:r>
      <w:r w:rsidRPr="00A121EA">
        <w:rPr>
          <w:rFonts w:ascii="Times New Roman" w:hAnsi="Times New Roman"/>
          <w:b/>
          <w:sz w:val="20"/>
          <w:lang w:val="en-US"/>
        </w:rPr>
        <w:t xml:space="preserve">ecurity </w:t>
      </w:r>
      <w:r w:rsidR="00D71FAF" w:rsidRPr="00A121EA">
        <w:rPr>
          <w:rFonts w:ascii="Times New Roman" w:hAnsi="Times New Roman"/>
          <w:b/>
          <w:sz w:val="20"/>
          <w:lang w:val="en-US"/>
        </w:rPr>
        <w:t>operations to minimize the use of lethal force</w:t>
      </w:r>
      <w:r w:rsidR="00D71FAF" w:rsidRPr="00C444F7">
        <w:rPr>
          <w:rFonts w:ascii="Times New Roman" w:hAnsi="Times New Roman"/>
          <w:b/>
          <w:sz w:val="20"/>
          <w:lang w:val="en-US"/>
        </w:rPr>
        <w:t>; Ensure all investigations into use of lethal force include decisions and planning at earlier stages of the encounters</w:t>
      </w:r>
      <w:r w:rsidR="00E42639" w:rsidRPr="00C444F7">
        <w:rPr>
          <w:rFonts w:ascii="Times New Roman" w:hAnsi="Times New Roman"/>
          <w:b/>
          <w:sz w:val="20"/>
          <w:lang w:val="en-US"/>
        </w:rPr>
        <w:t>.</w:t>
      </w:r>
    </w:p>
    <w:p w14:paraId="23D393B5" w14:textId="12F4823E" w:rsidR="00D71FAF" w:rsidRPr="00A121EA" w:rsidRDefault="00D71FAF" w:rsidP="00F031F9">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 xml:space="preserve">Consider embedding independent human rights advisers in </w:t>
      </w:r>
      <w:r w:rsidR="001D0961" w:rsidRPr="00A121EA">
        <w:rPr>
          <w:rFonts w:ascii="Times New Roman" w:hAnsi="Times New Roman"/>
          <w:b/>
          <w:sz w:val="20"/>
          <w:lang w:val="en-US"/>
        </w:rPr>
        <w:t xml:space="preserve">Security </w:t>
      </w:r>
      <w:r w:rsidRPr="00A121EA">
        <w:rPr>
          <w:rFonts w:ascii="Times New Roman" w:hAnsi="Times New Roman"/>
          <w:b/>
          <w:sz w:val="20"/>
          <w:lang w:val="en-US"/>
        </w:rPr>
        <w:t xml:space="preserve">Units and </w:t>
      </w:r>
      <w:r w:rsidR="002130E5">
        <w:rPr>
          <w:rFonts w:ascii="Times New Roman" w:hAnsi="Times New Roman"/>
          <w:b/>
          <w:sz w:val="20"/>
          <w:lang w:val="en-US"/>
        </w:rPr>
        <w:t>m</w:t>
      </w:r>
      <w:r w:rsidRPr="00A121EA">
        <w:rPr>
          <w:rFonts w:ascii="Times New Roman" w:hAnsi="Times New Roman"/>
          <w:b/>
          <w:sz w:val="20"/>
          <w:lang w:val="en-US"/>
        </w:rPr>
        <w:t>unicipalities where lethal use of force is particularly high</w:t>
      </w:r>
      <w:r w:rsidR="00E42639" w:rsidRPr="00A121EA">
        <w:rPr>
          <w:rFonts w:ascii="Times New Roman" w:hAnsi="Times New Roman"/>
          <w:b/>
          <w:sz w:val="20"/>
          <w:lang w:val="en-US"/>
        </w:rPr>
        <w:t>.</w:t>
      </w:r>
    </w:p>
    <w:p w14:paraId="06D65AC1" w14:textId="6335AD2C" w:rsidR="00D71FAF" w:rsidRPr="00A121EA" w:rsidRDefault="00D71FAF" w:rsidP="00F031F9">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 xml:space="preserve">Equip </w:t>
      </w:r>
      <w:r w:rsidR="001D0961" w:rsidRPr="00A121EA">
        <w:rPr>
          <w:rFonts w:ascii="Times New Roman" w:hAnsi="Times New Roman"/>
          <w:b/>
          <w:sz w:val="20"/>
          <w:lang w:val="en-US"/>
        </w:rPr>
        <w:t xml:space="preserve">Security Patrols, </w:t>
      </w:r>
      <w:r w:rsidRPr="00A121EA">
        <w:rPr>
          <w:rFonts w:ascii="Times New Roman" w:hAnsi="Times New Roman"/>
          <w:b/>
          <w:sz w:val="20"/>
          <w:lang w:val="en-US"/>
        </w:rPr>
        <w:t>Units and individual officers with GPS, body-worn cameras and video recording beginning with those with particularly high lethality rates</w:t>
      </w:r>
      <w:r w:rsidR="00E42639" w:rsidRPr="00A121EA">
        <w:rPr>
          <w:rFonts w:ascii="Times New Roman" w:hAnsi="Times New Roman"/>
          <w:b/>
          <w:sz w:val="20"/>
          <w:lang w:val="en-US"/>
        </w:rPr>
        <w:t>.</w:t>
      </w:r>
    </w:p>
    <w:p w14:paraId="42CF6FEB" w14:textId="4220654E" w:rsidR="00B620FF" w:rsidRDefault="00D71FAF" w:rsidP="00F031F9">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Strengthen research into the systemic character of police abuse,</w:t>
      </w:r>
    </w:p>
    <w:p w14:paraId="696A58BE" w14:textId="48A23D35" w:rsidR="00D71FAF" w:rsidRPr="00A121EA" w:rsidRDefault="00B620FF" w:rsidP="00F031F9">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sidRPr="00C11720">
        <w:rPr>
          <w:rFonts w:ascii="Times New Roman" w:hAnsi="Times New Roman"/>
          <w:b/>
          <w:sz w:val="20"/>
          <w:szCs w:val="20"/>
          <w:lang w:val="en-US"/>
        </w:rPr>
        <w:t xml:space="preserve">Strengthen external controls, including through coordination </w:t>
      </w:r>
      <w:r w:rsidR="007E528C" w:rsidRPr="00C11720">
        <w:rPr>
          <w:rFonts w:ascii="Times New Roman" w:hAnsi="Times New Roman"/>
          <w:b/>
          <w:sz w:val="20"/>
          <w:szCs w:val="20"/>
          <w:lang w:val="en-US"/>
        </w:rPr>
        <w:t xml:space="preserve">between </w:t>
      </w:r>
      <w:r w:rsidRPr="00C22C7B">
        <w:rPr>
          <w:rFonts w:ascii="Times New Roman" w:hAnsi="Times New Roman"/>
          <w:b/>
          <w:sz w:val="20"/>
          <w:szCs w:val="20"/>
        </w:rPr>
        <w:t>FGR, PGR; PPDDH and civil society</w:t>
      </w:r>
      <w:r w:rsidR="00E42639" w:rsidRPr="00A121EA">
        <w:rPr>
          <w:rFonts w:ascii="Times New Roman" w:hAnsi="Times New Roman"/>
          <w:b/>
          <w:sz w:val="20"/>
          <w:lang w:val="en-US"/>
        </w:rPr>
        <w:t>.</w:t>
      </w:r>
    </w:p>
    <w:p w14:paraId="1034B403" w14:textId="5F01204D" w:rsidR="00D71FAF" w:rsidRPr="00A121EA" w:rsidRDefault="00D71FAF" w:rsidP="00F031F9">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Prioriti</w:t>
      </w:r>
      <w:r w:rsidR="00EA51FC">
        <w:rPr>
          <w:rFonts w:ascii="Times New Roman" w:hAnsi="Times New Roman"/>
          <w:b/>
          <w:sz w:val="20"/>
          <w:lang w:val="en-US"/>
        </w:rPr>
        <w:t>z</w:t>
      </w:r>
      <w:r w:rsidRPr="00A121EA">
        <w:rPr>
          <w:rFonts w:ascii="Times New Roman" w:hAnsi="Times New Roman"/>
          <w:b/>
          <w:sz w:val="20"/>
          <w:lang w:val="en-US"/>
        </w:rPr>
        <w:t>e resources to Forensic Institute to strengthen technical capacity</w:t>
      </w:r>
      <w:r w:rsidR="00C8090E">
        <w:rPr>
          <w:rFonts w:ascii="Times New Roman" w:hAnsi="Times New Roman"/>
          <w:b/>
          <w:sz w:val="20"/>
          <w:lang w:val="en-US"/>
        </w:rPr>
        <w:t xml:space="preserve"> and </w:t>
      </w:r>
      <w:r w:rsidRPr="00A121EA">
        <w:rPr>
          <w:rFonts w:ascii="Times New Roman" w:hAnsi="Times New Roman"/>
          <w:b/>
          <w:sz w:val="20"/>
          <w:lang w:val="en-US"/>
        </w:rPr>
        <w:t>coordination with</w:t>
      </w:r>
      <w:r w:rsidR="00EA51FC">
        <w:rPr>
          <w:rFonts w:ascii="Times New Roman" w:hAnsi="Times New Roman"/>
          <w:b/>
          <w:sz w:val="20"/>
          <w:lang w:val="en-US"/>
        </w:rPr>
        <w:t xml:space="preserve"> the</w:t>
      </w:r>
      <w:r w:rsidRPr="00A121EA">
        <w:rPr>
          <w:rFonts w:ascii="Times New Roman" w:hAnsi="Times New Roman"/>
          <w:b/>
          <w:sz w:val="20"/>
          <w:lang w:val="en-US"/>
        </w:rPr>
        <w:t xml:space="preserve"> Attorney</w:t>
      </w:r>
      <w:r w:rsidR="00DD45AA" w:rsidRPr="00A121EA">
        <w:rPr>
          <w:rFonts w:ascii="Times New Roman" w:hAnsi="Times New Roman"/>
          <w:b/>
          <w:sz w:val="20"/>
          <w:lang w:val="en-US"/>
        </w:rPr>
        <w:t>-</w:t>
      </w:r>
      <w:r w:rsidRPr="00A121EA">
        <w:rPr>
          <w:rFonts w:ascii="Times New Roman" w:hAnsi="Times New Roman"/>
          <w:b/>
          <w:sz w:val="20"/>
          <w:lang w:val="en-US"/>
        </w:rPr>
        <w:t>General</w:t>
      </w:r>
      <w:r w:rsidR="00BC7517">
        <w:rPr>
          <w:rFonts w:ascii="Times New Roman" w:hAnsi="Times New Roman"/>
          <w:b/>
          <w:sz w:val="20"/>
          <w:lang w:val="en-US"/>
        </w:rPr>
        <w:t>’s</w:t>
      </w:r>
      <w:r w:rsidRPr="00A121EA">
        <w:rPr>
          <w:rFonts w:ascii="Times New Roman" w:hAnsi="Times New Roman"/>
          <w:b/>
          <w:sz w:val="20"/>
          <w:lang w:val="en-US"/>
        </w:rPr>
        <w:t xml:space="preserve"> Office, </w:t>
      </w:r>
      <w:r w:rsidR="00EA51FC">
        <w:rPr>
          <w:rFonts w:ascii="Times New Roman" w:hAnsi="Times New Roman"/>
          <w:b/>
          <w:sz w:val="20"/>
          <w:lang w:val="en-US"/>
        </w:rPr>
        <w:t>i</w:t>
      </w:r>
      <w:r w:rsidRPr="00A121EA">
        <w:rPr>
          <w:rFonts w:ascii="Times New Roman" w:hAnsi="Times New Roman"/>
          <w:b/>
          <w:sz w:val="20"/>
          <w:lang w:val="en-US"/>
        </w:rPr>
        <w:t xml:space="preserve">mprove facilities, infrastructure and mobility. </w:t>
      </w:r>
    </w:p>
    <w:p w14:paraId="53E36B0A" w14:textId="544BD064" w:rsidR="00D71FAF" w:rsidRPr="00A121EA" w:rsidRDefault="00D71FAF" w:rsidP="00F031F9">
      <w:pPr>
        <w:pStyle w:val="ListParagraph"/>
        <w:numPr>
          <w:ilvl w:val="0"/>
          <w:numId w:val="36"/>
        </w:numPr>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Strengthen internal controls within the national police.</w:t>
      </w:r>
    </w:p>
    <w:p w14:paraId="2CE7BFCA" w14:textId="01E19E00" w:rsidR="00D71FAF" w:rsidRPr="00A121EA" w:rsidRDefault="00D71FAF" w:rsidP="00F031F9">
      <w:pPr>
        <w:spacing w:after="120" w:line="240" w:lineRule="auto"/>
        <w:ind w:left="1134"/>
        <w:jc w:val="both"/>
        <w:rPr>
          <w:i/>
          <w:sz w:val="22"/>
          <w:szCs w:val="22"/>
          <w:lang w:val="en-US"/>
        </w:rPr>
      </w:pPr>
      <w:r w:rsidRPr="00A121EA">
        <w:rPr>
          <w:i/>
          <w:sz w:val="22"/>
          <w:szCs w:val="22"/>
          <w:lang w:val="en-US"/>
        </w:rPr>
        <w:t>Transitional justice</w:t>
      </w:r>
    </w:p>
    <w:p w14:paraId="6DC64A92" w14:textId="7179E9B7" w:rsidR="00D71FAF" w:rsidRPr="00A121EA" w:rsidRDefault="00D71FAF" w:rsidP="00F031F9">
      <w:pPr>
        <w:pStyle w:val="ListParagraph"/>
        <w:numPr>
          <w:ilvl w:val="0"/>
          <w:numId w:val="36"/>
        </w:numPr>
        <w:spacing w:after="120" w:line="240" w:lineRule="auto"/>
        <w:ind w:left="1134" w:right="1134" w:firstLine="567"/>
        <w:contextualSpacing w:val="0"/>
        <w:jc w:val="both"/>
        <w:rPr>
          <w:rFonts w:ascii="Times New Roman" w:hAnsi="Times New Roman"/>
          <w:b/>
          <w:sz w:val="20"/>
          <w:szCs w:val="20"/>
          <w:lang w:val="en-US"/>
        </w:rPr>
      </w:pPr>
      <w:r w:rsidRPr="00A121EA">
        <w:rPr>
          <w:rFonts w:ascii="Times New Roman" w:hAnsi="Times New Roman"/>
          <w:b/>
          <w:sz w:val="20"/>
          <w:lang w:val="en-US"/>
        </w:rPr>
        <w:t>Ensure</w:t>
      </w:r>
      <w:r w:rsidRPr="00A121EA">
        <w:rPr>
          <w:rFonts w:ascii="Times New Roman" w:hAnsi="Times New Roman"/>
          <w:b/>
          <w:sz w:val="20"/>
          <w:szCs w:val="20"/>
          <w:lang w:val="en-US"/>
        </w:rPr>
        <w:t xml:space="preserve"> public access to files in possession of </w:t>
      </w:r>
      <w:r w:rsidR="00EA51FC">
        <w:rPr>
          <w:rFonts w:ascii="Times New Roman" w:hAnsi="Times New Roman"/>
          <w:b/>
          <w:sz w:val="20"/>
          <w:szCs w:val="20"/>
          <w:lang w:val="en-US"/>
        </w:rPr>
        <w:t>a</w:t>
      </w:r>
      <w:r w:rsidRPr="00A121EA">
        <w:rPr>
          <w:rFonts w:ascii="Times New Roman" w:hAnsi="Times New Roman"/>
          <w:b/>
          <w:sz w:val="20"/>
          <w:szCs w:val="20"/>
          <w:lang w:val="en-US"/>
        </w:rPr>
        <w:t xml:space="preserve">rmed </w:t>
      </w:r>
      <w:r w:rsidR="00EA51FC">
        <w:rPr>
          <w:rFonts w:ascii="Times New Roman" w:hAnsi="Times New Roman"/>
          <w:b/>
          <w:sz w:val="20"/>
          <w:szCs w:val="20"/>
          <w:lang w:val="en-US"/>
        </w:rPr>
        <w:t>f</w:t>
      </w:r>
      <w:r w:rsidRPr="00A121EA">
        <w:rPr>
          <w:rFonts w:ascii="Times New Roman" w:hAnsi="Times New Roman"/>
          <w:b/>
          <w:sz w:val="20"/>
          <w:szCs w:val="20"/>
          <w:lang w:val="en-US"/>
        </w:rPr>
        <w:t xml:space="preserve">orces containing information about </w:t>
      </w:r>
      <w:r w:rsidR="00EA51FC">
        <w:rPr>
          <w:rFonts w:ascii="Times New Roman" w:hAnsi="Times New Roman"/>
          <w:b/>
          <w:sz w:val="20"/>
          <w:szCs w:val="20"/>
          <w:lang w:val="en-US"/>
        </w:rPr>
        <w:t>en</w:t>
      </w:r>
      <w:r w:rsidRPr="00A121EA">
        <w:rPr>
          <w:rFonts w:ascii="Times New Roman" w:hAnsi="Times New Roman"/>
          <w:b/>
          <w:sz w:val="20"/>
          <w:szCs w:val="20"/>
          <w:lang w:val="en-US"/>
        </w:rPr>
        <w:t xml:space="preserve">forced disappearances, extrajudicial executions, massacres and acts of torture committed during the armed conflict. </w:t>
      </w:r>
    </w:p>
    <w:p w14:paraId="6CF0507F" w14:textId="01B9EBF0" w:rsidR="00D71FAF" w:rsidRPr="00A121EA" w:rsidRDefault="00D71FAF" w:rsidP="00F031F9">
      <w:pPr>
        <w:spacing w:after="120" w:line="240" w:lineRule="auto"/>
        <w:ind w:left="1134" w:right="1134" w:firstLine="567"/>
        <w:jc w:val="both"/>
        <w:rPr>
          <w:i/>
          <w:sz w:val="22"/>
          <w:szCs w:val="22"/>
        </w:rPr>
      </w:pPr>
      <w:r w:rsidRPr="00A121EA">
        <w:rPr>
          <w:i/>
          <w:sz w:val="22"/>
          <w:szCs w:val="22"/>
        </w:rPr>
        <w:t>Gang crimes</w:t>
      </w:r>
    </w:p>
    <w:p w14:paraId="5A4D0335" w14:textId="549D17F9" w:rsidR="00D71FAF" w:rsidRPr="00A121EA" w:rsidRDefault="00D71FAF"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Prioritize investigations into the most serious crimes, above all murder, rape and forced displacement; placing victims at the center of the process</w:t>
      </w:r>
      <w:r w:rsidR="00E42639" w:rsidRPr="00A121EA">
        <w:rPr>
          <w:rFonts w:ascii="Times New Roman" w:hAnsi="Times New Roman"/>
          <w:b/>
          <w:sz w:val="20"/>
          <w:lang w:val="en-US"/>
        </w:rPr>
        <w:t>.</w:t>
      </w:r>
    </w:p>
    <w:p w14:paraId="5780F7D2" w14:textId="49412561" w:rsidR="00D71FAF" w:rsidRPr="00A121EA" w:rsidRDefault="00D71FAF"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lastRenderedPageBreak/>
        <w:t>Consider developing legal and policy frameworks and establishing human rights investigation teams who, focusing on the worse cases, will investigate violations of human rights committed by individual gang</w:t>
      </w:r>
      <w:r w:rsidR="000600C6">
        <w:rPr>
          <w:rFonts w:ascii="Times New Roman" w:hAnsi="Times New Roman"/>
          <w:b/>
          <w:sz w:val="20"/>
          <w:lang w:val="en-US"/>
        </w:rPr>
        <w:t>-</w:t>
      </w:r>
      <w:r w:rsidRPr="00A121EA">
        <w:rPr>
          <w:rFonts w:ascii="Times New Roman" w:hAnsi="Times New Roman"/>
          <w:b/>
          <w:sz w:val="20"/>
          <w:lang w:val="en-US"/>
        </w:rPr>
        <w:t>members and collectively</w:t>
      </w:r>
      <w:r w:rsidR="00E42639" w:rsidRPr="00A121EA">
        <w:rPr>
          <w:rFonts w:ascii="Times New Roman" w:hAnsi="Times New Roman"/>
          <w:b/>
          <w:sz w:val="20"/>
          <w:lang w:val="en-US"/>
        </w:rPr>
        <w:t>.</w:t>
      </w:r>
    </w:p>
    <w:p w14:paraId="37194D0B" w14:textId="26A62AF5" w:rsidR="00DC7608" w:rsidRPr="00A121EA" w:rsidRDefault="00D71FAF"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Ensure victims of crimes and violations by gangs have access to remedies and reparations</w:t>
      </w:r>
      <w:r w:rsidR="00E42639" w:rsidRPr="00A121EA">
        <w:rPr>
          <w:rFonts w:ascii="Times New Roman" w:hAnsi="Times New Roman"/>
          <w:b/>
          <w:sz w:val="20"/>
          <w:lang w:val="en-US"/>
        </w:rPr>
        <w:t>.</w:t>
      </w:r>
    </w:p>
    <w:p w14:paraId="789DE8BD" w14:textId="5B4D53A9" w:rsidR="00933EEB" w:rsidRDefault="001D0961"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 xml:space="preserve">Expand </w:t>
      </w:r>
      <w:r w:rsidR="00EA51FC">
        <w:rPr>
          <w:rFonts w:ascii="Times New Roman" w:hAnsi="Times New Roman"/>
          <w:b/>
          <w:sz w:val="20"/>
          <w:lang w:val="en-US"/>
        </w:rPr>
        <w:t>the w</w:t>
      </w:r>
      <w:r w:rsidRPr="00A121EA">
        <w:rPr>
          <w:rFonts w:ascii="Times New Roman" w:hAnsi="Times New Roman"/>
          <w:b/>
          <w:sz w:val="20"/>
          <w:lang w:val="en-US"/>
        </w:rPr>
        <w:t xml:space="preserve">itness </w:t>
      </w:r>
      <w:r w:rsidR="00EA51FC">
        <w:rPr>
          <w:rFonts w:ascii="Times New Roman" w:hAnsi="Times New Roman"/>
          <w:b/>
          <w:sz w:val="20"/>
          <w:lang w:val="en-US"/>
        </w:rPr>
        <w:t>p</w:t>
      </w:r>
      <w:r w:rsidRPr="00A121EA">
        <w:rPr>
          <w:rFonts w:ascii="Times New Roman" w:hAnsi="Times New Roman"/>
          <w:b/>
          <w:sz w:val="20"/>
          <w:lang w:val="en-US"/>
        </w:rPr>
        <w:t xml:space="preserve">rotection </w:t>
      </w:r>
      <w:r w:rsidR="00EA51FC">
        <w:rPr>
          <w:rFonts w:ascii="Times New Roman" w:hAnsi="Times New Roman"/>
          <w:b/>
          <w:sz w:val="20"/>
          <w:lang w:val="en-US"/>
        </w:rPr>
        <w:t>p</w:t>
      </w:r>
      <w:r w:rsidRPr="00A121EA">
        <w:rPr>
          <w:rFonts w:ascii="Times New Roman" w:hAnsi="Times New Roman"/>
          <w:b/>
          <w:sz w:val="20"/>
          <w:lang w:val="en-US"/>
        </w:rPr>
        <w:t>rogram for victims of gang violence</w:t>
      </w:r>
      <w:r w:rsidR="00E42639" w:rsidRPr="00A121EA">
        <w:rPr>
          <w:rFonts w:ascii="Times New Roman" w:hAnsi="Times New Roman"/>
          <w:b/>
          <w:sz w:val="20"/>
          <w:lang w:val="en-US"/>
        </w:rPr>
        <w:t>.</w:t>
      </w:r>
      <w:r w:rsidRPr="00A121EA">
        <w:rPr>
          <w:rFonts w:ascii="Times New Roman" w:hAnsi="Times New Roman"/>
          <w:b/>
          <w:sz w:val="20"/>
          <w:lang w:val="en-US"/>
        </w:rPr>
        <w:t xml:space="preserve"> </w:t>
      </w:r>
    </w:p>
    <w:p w14:paraId="6B58E768" w14:textId="6343DA4B" w:rsidR="00D82E89" w:rsidRPr="00C11720" w:rsidRDefault="00D82E89"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szCs w:val="20"/>
          <w:lang w:val="en-US"/>
        </w:rPr>
      </w:pPr>
      <w:r w:rsidRPr="00C22C7B">
        <w:rPr>
          <w:rFonts w:ascii="Times New Roman" w:hAnsi="Times New Roman"/>
          <w:b/>
          <w:bCs/>
          <w:sz w:val="20"/>
          <w:szCs w:val="20"/>
        </w:rPr>
        <w:t>Deve</w:t>
      </w:r>
      <w:r w:rsidR="00C11720" w:rsidRPr="00C22C7B">
        <w:rPr>
          <w:rFonts w:ascii="Times New Roman" w:hAnsi="Times New Roman"/>
          <w:b/>
          <w:bCs/>
          <w:sz w:val="20"/>
          <w:szCs w:val="20"/>
          <w:lang w:val="en-GB"/>
        </w:rPr>
        <w:t>l</w:t>
      </w:r>
      <w:r w:rsidRPr="00C22C7B">
        <w:rPr>
          <w:rFonts w:ascii="Times New Roman" w:hAnsi="Times New Roman"/>
          <w:b/>
          <w:bCs/>
          <w:sz w:val="20"/>
          <w:szCs w:val="20"/>
        </w:rPr>
        <w:t>op gender-specific strategies to protect adult</w:t>
      </w:r>
      <w:r w:rsidR="00E52687">
        <w:rPr>
          <w:rFonts w:ascii="Times New Roman" w:hAnsi="Times New Roman"/>
          <w:b/>
          <w:bCs/>
          <w:sz w:val="20"/>
          <w:szCs w:val="20"/>
          <w:lang w:val="en-GB"/>
        </w:rPr>
        <w:t>s</w:t>
      </w:r>
      <w:r w:rsidRPr="00C22C7B">
        <w:rPr>
          <w:rFonts w:ascii="Times New Roman" w:hAnsi="Times New Roman"/>
          <w:b/>
          <w:bCs/>
          <w:sz w:val="20"/>
          <w:szCs w:val="20"/>
        </w:rPr>
        <w:t>, ad</w:t>
      </w:r>
      <w:r w:rsidR="00B620FF" w:rsidRPr="00C22C7B">
        <w:rPr>
          <w:rFonts w:ascii="Times New Roman" w:hAnsi="Times New Roman"/>
          <w:b/>
          <w:bCs/>
          <w:sz w:val="20"/>
          <w:szCs w:val="20"/>
        </w:rPr>
        <w:t>o</w:t>
      </w:r>
      <w:r w:rsidRPr="00C22C7B">
        <w:rPr>
          <w:rFonts w:ascii="Times New Roman" w:hAnsi="Times New Roman"/>
          <w:b/>
          <w:bCs/>
          <w:sz w:val="20"/>
          <w:szCs w:val="20"/>
        </w:rPr>
        <w:t>lescent</w:t>
      </w:r>
      <w:r w:rsidR="00E52687">
        <w:rPr>
          <w:rFonts w:ascii="Times New Roman" w:hAnsi="Times New Roman"/>
          <w:b/>
          <w:bCs/>
          <w:sz w:val="20"/>
          <w:szCs w:val="20"/>
          <w:lang w:val="en-GB"/>
        </w:rPr>
        <w:t>s</w:t>
      </w:r>
      <w:r w:rsidRPr="00C22C7B">
        <w:rPr>
          <w:rFonts w:ascii="Times New Roman" w:hAnsi="Times New Roman"/>
          <w:b/>
          <w:bCs/>
          <w:sz w:val="20"/>
          <w:szCs w:val="20"/>
        </w:rPr>
        <w:t xml:space="preserve"> and children, including </w:t>
      </w:r>
      <w:r w:rsidR="00B620FF" w:rsidRPr="00C22C7B">
        <w:rPr>
          <w:rFonts w:ascii="Times New Roman" w:hAnsi="Times New Roman"/>
          <w:b/>
          <w:bCs/>
          <w:sz w:val="20"/>
          <w:szCs w:val="20"/>
        </w:rPr>
        <w:t>displaced and deportees</w:t>
      </w:r>
      <w:r w:rsidRPr="00C22C7B">
        <w:rPr>
          <w:rFonts w:ascii="Times New Roman" w:hAnsi="Times New Roman"/>
          <w:b/>
          <w:bCs/>
          <w:sz w:val="20"/>
          <w:szCs w:val="20"/>
        </w:rPr>
        <w:t xml:space="preserve">, from violence and recruitment into criminal gangs; </w:t>
      </w:r>
    </w:p>
    <w:p w14:paraId="7CB8854C" w14:textId="154B8AF3" w:rsidR="00D71FAF" w:rsidRPr="00A121EA" w:rsidRDefault="00D71FAF" w:rsidP="00F031F9">
      <w:pPr>
        <w:spacing w:after="120" w:line="240" w:lineRule="auto"/>
        <w:ind w:left="1134" w:right="1134"/>
        <w:jc w:val="both"/>
        <w:rPr>
          <w:i/>
          <w:color w:val="222222"/>
          <w:sz w:val="22"/>
          <w:szCs w:val="22"/>
        </w:rPr>
      </w:pPr>
      <w:r w:rsidRPr="00A121EA">
        <w:rPr>
          <w:i/>
          <w:color w:val="222222"/>
          <w:sz w:val="22"/>
          <w:szCs w:val="22"/>
        </w:rPr>
        <w:t>Prisons</w:t>
      </w:r>
    </w:p>
    <w:p w14:paraId="4DDEB02A" w14:textId="2BCA15E1" w:rsidR="00D71FAF" w:rsidRPr="00A121EA" w:rsidRDefault="004A37CB"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 xml:space="preserve">Evaluate the legality under international human rights law of the measures deemed necessary and appropriate to counter security risks. Discuss </w:t>
      </w:r>
      <w:r w:rsidR="00FD6CA3" w:rsidRPr="00A121EA">
        <w:rPr>
          <w:rFonts w:ascii="Times New Roman" w:hAnsi="Times New Roman"/>
          <w:b/>
          <w:sz w:val="20"/>
          <w:lang w:val="en-US"/>
        </w:rPr>
        <w:t xml:space="preserve">the evaluation </w:t>
      </w:r>
      <w:r w:rsidRPr="00A121EA">
        <w:rPr>
          <w:rFonts w:ascii="Times New Roman" w:hAnsi="Times New Roman"/>
          <w:b/>
          <w:sz w:val="20"/>
          <w:lang w:val="en-US"/>
        </w:rPr>
        <w:t xml:space="preserve">with international and national human rights organizations. </w:t>
      </w:r>
      <w:r w:rsidR="00D71FAF" w:rsidRPr="00A121EA">
        <w:rPr>
          <w:rFonts w:ascii="Times New Roman" w:hAnsi="Times New Roman"/>
          <w:b/>
          <w:sz w:val="20"/>
          <w:lang w:val="en-US"/>
        </w:rPr>
        <w:t xml:space="preserve">Repeal immediately the </w:t>
      </w:r>
      <w:r w:rsidR="00EA51FC">
        <w:rPr>
          <w:rFonts w:ascii="Times New Roman" w:hAnsi="Times New Roman"/>
          <w:b/>
          <w:sz w:val="20"/>
          <w:lang w:val="en-US"/>
        </w:rPr>
        <w:t>E</w:t>
      </w:r>
      <w:r w:rsidR="00D71FAF" w:rsidRPr="00A121EA">
        <w:rPr>
          <w:rFonts w:ascii="Times New Roman" w:hAnsi="Times New Roman"/>
          <w:b/>
          <w:sz w:val="20"/>
          <w:lang w:val="en-US"/>
        </w:rPr>
        <w:t xml:space="preserve">xtraordinary </w:t>
      </w:r>
      <w:r w:rsidR="00EA51FC">
        <w:rPr>
          <w:rFonts w:ascii="Times New Roman" w:hAnsi="Times New Roman"/>
          <w:b/>
          <w:sz w:val="20"/>
          <w:lang w:val="en-US"/>
        </w:rPr>
        <w:t>M</w:t>
      </w:r>
      <w:r w:rsidR="00D71FAF" w:rsidRPr="00A121EA">
        <w:rPr>
          <w:rFonts w:ascii="Times New Roman" w:hAnsi="Times New Roman"/>
          <w:b/>
          <w:sz w:val="20"/>
          <w:lang w:val="en-US"/>
        </w:rPr>
        <w:t>easures that cannot be justified based on an objective interpretation of security risks</w:t>
      </w:r>
      <w:r w:rsidR="00EA51FC">
        <w:rPr>
          <w:rFonts w:ascii="Times New Roman" w:hAnsi="Times New Roman"/>
          <w:b/>
          <w:sz w:val="20"/>
          <w:lang w:val="en-US"/>
        </w:rPr>
        <w:t>.</w:t>
      </w:r>
    </w:p>
    <w:p w14:paraId="3418E72C" w14:textId="39692981" w:rsidR="00E77D81" w:rsidRPr="00A121EA" w:rsidRDefault="004A37CB"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 xml:space="preserve">Conduct an individualized evaluation to determine the </w:t>
      </w:r>
      <w:r w:rsidR="009457DA" w:rsidRPr="00A121EA">
        <w:rPr>
          <w:rFonts w:ascii="Times New Roman" w:hAnsi="Times New Roman"/>
          <w:b/>
          <w:sz w:val="20"/>
          <w:lang w:val="en-US"/>
        </w:rPr>
        <w:t xml:space="preserve">necessity of placing a person under </w:t>
      </w:r>
      <w:r w:rsidR="009947ED">
        <w:rPr>
          <w:rFonts w:ascii="Times New Roman" w:hAnsi="Times New Roman"/>
          <w:b/>
          <w:sz w:val="20"/>
          <w:lang w:val="en-US"/>
        </w:rPr>
        <w:t>E</w:t>
      </w:r>
      <w:r w:rsidRPr="00A121EA">
        <w:rPr>
          <w:rFonts w:ascii="Times New Roman" w:hAnsi="Times New Roman"/>
          <w:b/>
          <w:sz w:val="20"/>
          <w:lang w:val="en-US"/>
        </w:rPr>
        <w:t xml:space="preserve">xtraordinary </w:t>
      </w:r>
      <w:r w:rsidR="009947ED">
        <w:rPr>
          <w:rFonts w:ascii="Times New Roman" w:hAnsi="Times New Roman"/>
          <w:b/>
          <w:sz w:val="20"/>
          <w:lang w:val="en-US"/>
        </w:rPr>
        <w:t>M</w:t>
      </w:r>
      <w:r w:rsidRPr="00A121EA">
        <w:rPr>
          <w:rFonts w:ascii="Times New Roman" w:hAnsi="Times New Roman"/>
          <w:b/>
          <w:sz w:val="20"/>
          <w:lang w:val="en-US"/>
        </w:rPr>
        <w:t>easures (or any legal regime that restricts human rights)</w:t>
      </w:r>
      <w:r w:rsidR="00EA51FC">
        <w:rPr>
          <w:rFonts w:ascii="Times New Roman" w:hAnsi="Times New Roman"/>
          <w:b/>
          <w:sz w:val="20"/>
          <w:lang w:val="en-US"/>
        </w:rPr>
        <w:t>;</w:t>
      </w:r>
      <w:r w:rsidR="009457DA" w:rsidRPr="00A121EA">
        <w:rPr>
          <w:rFonts w:ascii="Times New Roman" w:hAnsi="Times New Roman"/>
          <w:b/>
          <w:sz w:val="20"/>
          <w:lang w:val="en-US"/>
        </w:rPr>
        <w:t xml:space="preserve"> </w:t>
      </w:r>
      <w:r w:rsidR="00401EED" w:rsidRPr="00A121EA">
        <w:rPr>
          <w:rFonts w:ascii="Times New Roman" w:hAnsi="Times New Roman"/>
          <w:b/>
          <w:sz w:val="20"/>
          <w:lang w:val="en-US"/>
        </w:rPr>
        <w:t>A</w:t>
      </w:r>
      <w:r w:rsidR="009457DA" w:rsidRPr="00A121EA">
        <w:rPr>
          <w:rFonts w:ascii="Times New Roman" w:hAnsi="Times New Roman"/>
          <w:b/>
          <w:sz w:val="20"/>
          <w:lang w:val="en-US"/>
        </w:rPr>
        <w:t xml:space="preserve">uthorities must </w:t>
      </w:r>
      <w:r w:rsidR="00E77D81" w:rsidRPr="00A121EA">
        <w:rPr>
          <w:rFonts w:ascii="Times New Roman" w:hAnsi="Times New Roman"/>
          <w:b/>
          <w:sz w:val="20"/>
          <w:lang w:val="en-US"/>
        </w:rPr>
        <w:t xml:space="preserve">periodically </w:t>
      </w:r>
      <w:r w:rsidR="009457DA" w:rsidRPr="00A121EA">
        <w:rPr>
          <w:rFonts w:ascii="Times New Roman" w:hAnsi="Times New Roman"/>
          <w:b/>
          <w:sz w:val="20"/>
          <w:lang w:val="en-US"/>
        </w:rPr>
        <w:t xml:space="preserve">review </w:t>
      </w:r>
      <w:r w:rsidR="009457DA" w:rsidRPr="00A121EA">
        <w:rPr>
          <w:rFonts w:ascii="Times New Roman" w:hAnsi="Times New Roman"/>
          <w:b/>
          <w:i/>
          <w:sz w:val="20"/>
          <w:lang w:val="en-US"/>
        </w:rPr>
        <w:t>ex officio</w:t>
      </w:r>
      <w:r w:rsidR="009457DA" w:rsidRPr="00A121EA">
        <w:rPr>
          <w:rFonts w:ascii="Times New Roman" w:hAnsi="Times New Roman"/>
          <w:b/>
          <w:sz w:val="20"/>
          <w:lang w:val="en-US"/>
        </w:rPr>
        <w:t xml:space="preserve"> if the necessity persists. The decision should be motivated and subjected to judicial review.</w:t>
      </w:r>
    </w:p>
    <w:p w14:paraId="73192953" w14:textId="3A32D8C5" w:rsidR="00D71FAF" w:rsidRPr="00A121EA" w:rsidRDefault="00D71FAF"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Grant immediate and unhindered access to all prisons to international independent organizations, including ICRC and OHCHR, and national specialized organizations</w:t>
      </w:r>
      <w:r w:rsidR="00E42639" w:rsidRPr="00A121EA">
        <w:rPr>
          <w:rFonts w:ascii="Times New Roman" w:hAnsi="Times New Roman"/>
          <w:b/>
          <w:sz w:val="20"/>
          <w:lang w:val="en-US"/>
        </w:rPr>
        <w:t>.</w:t>
      </w:r>
    </w:p>
    <w:p w14:paraId="27534ED6" w14:textId="7D445E5F" w:rsidR="00D71FAF" w:rsidRPr="00A121EA" w:rsidRDefault="00D71FAF"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Ensure that pre-trial and provisional detention is the exception</w:t>
      </w:r>
      <w:r w:rsidR="00EA51FC">
        <w:rPr>
          <w:rFonts w:ascii="Times New Roman" w:hAnsi="Times New Roman"/>
          <w:b/>
          <w:sz w:val="20"/>
          <w:lang w:val="en-US"/>
        </w:rPr>
        <w:t>,</w:t>
      </w:r>
      <w:r w:rsidRPr="00A121EA">
        <w:rPr>
          <w:rFonts w:ascii="Times New Roman" w:hAnsi="Times New Roman"/>
          <w:b/>
          <w:sz w:val="20"/>
          <w:lang w:val="en-US"/>
        </w:rPr>
        <w:t xml:space="preserve"> not the norm; The Judges of Prison Supervision and Enforcement of the Sentences must urgently update the cases in which, according to law, detainees should no longer have to remain deprived of liberty</w:t>
      </w:r>
      <w:r w:rsidR="00445FC0" w:rsidRPr="00A121EA">
        <w:rPr>
          <w:rFonts w:ascii="Times New Roman" w:hAnsi="Times New Roman"/>
          <w:b/>
          <w:sz w:val="20"/>
          <w:lang w:val="en-US"/>
        </w:rPr>
        <w:t xml:space="preserve"> </w:t>
      </w:r>
    </w:p>
    <w:p w14:paraId="4E37F30D" w14:textId="42E54E42" w:rsidR="006D52A2" w:rsidRPr="00A121EA" w:rsidRDefault="00A34A7D"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E</w:t>
      </w:r>
      <w:r w:rsidR="006D52A2" w:rsidRPr="00A121EA">
        <w:rPr>
          <w:rFonts w:ascii="Times New Roman" w:hAnsi="Times New Roman"/>
          <w:b/>
          <w:sz w:val="20"/>
          <w:lang w:val="en-US"/>
        </w:rPr>
        <w:t xml:space="preserve">nsure that prisons and </w:t>
      </w:r>
      <w:proofErr w:type="spellStart"/>
      <w:r w:rsidR="006D52A2" w:rsidRPr="00A121EA">
        <w:rPr>
          <w:rFonts w:ascii="Times New Roman" w:hAnsi="Times New Roman"/>
          <w:b/>
          <w:i/>
          <w:sz w:val="20"/>
          <w:lang w:val="en-US"/>
        </w:rPr>
        <w:t>bartolinas</w:t>
      </w:r>
      <w:proofErr w:type="spellEnd"/>
      <w:r w:rsidR="006D52A2" w:rsidRPr="00A121EA">
        <w:rPr>
          <w:rFonts w:ascii="Times New Roman" w:hAnsi="Times New Roman"/>
          <w:b/>
          <w:sz w:val="20"/>
          <w:lang w:val="en-US"/>
        </w:rPr>
        <w:t xml:space="preserve"> have the necessary funds to provide </w:t>
      </w:r>
      <w:r w:rsidR="00EA51FC">
        <w:rPr>
          <w:rFonts w:ascii="Times New Roman" w:hAnsi="Times New Roman"/>
          <w:b/>
          <w:sz w:val="20"/>
          <w:lang w:val="en-US"/>
        </w:rPr>
        <w:t xml:space="preserve">sufficient </w:t>
      </w:r>
      <w:r w:rsidR="006D52A2" w:rsidRPr="00A121EA">
        <w:rPr>
          <w:rFonts w:ascii="Times New Roman" w:hAnsi="Times New Roman"/>
          <w:b/>
          <w:sz w:val="20"/>
          <w:lang w:val="en-US"/>
        </w:rPr>
        <w:t xml:space="preserve">food and water </w:t>
      </w:r>
      <w:r w:rsidR="00EA51FC">
        <w:rPr>
          <w:rFonts w:ascii="Times New Roman" w:hAnsi="Times New Roman"/>
          <w:b/>
          <w:sz w:val="20"/>
          <w:lang w:val="en-US"/>
        </w:rPr>
        <w:t>to</w:t>
      </w:r>
      <w:r w:rsidR="00EA51FC" w:rsidRPr="00A121EA">
        <w:rPr>
          <w:rFonts w:ascii="Times New Roman" w:hAnsi="Times New Roman"/>
          <w:b/>
          <w:sz w:val="20"/>
          <w:lang w:val="en-US"/>
        </w:rPr>
        <w:t xml:space="preserve"> </w:t>
      </w:r>
      <w:r w:rsidR="006D52A2" w:rsidRPr="00A121EA">
        <w:rPr>
          <w:rFonts w:ascii="Times New Roman" w:hAnsi="Times New Roman"/>
          <w:b/>
          <w:sz w:val="20"/>
          <w:lang w:val="en-US"/>
        </w:rPr>
        <w:t>detainees</w:t>
      </w:r>
      <w:r w:rsidR="00344763" w:rsidRPr="00A121EA">
        <w:rPr>
          <w:rFonts w:ascii="Times New Roman" w:hAnsi="Times New Roman"/>
          <w:b/>
          <w:sz w:val="20"/>
          <w:lang w:val="en-US"/>
        </w:rPr>
        <w:t>.</w:t>
      </w:r>
    </w:p>
    <w:p w14:paraId="420440FB" w14:textId="71F81B9B" w:rsidR="00D71FAF" w:rsidRPr="00A121EA" w:rsidRDefault="00D71FAF"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The Attorney-General</w:t>
      </w:r>
      <w:r w:rsidR="00BC7517">
        <w:rPr>
          <w:rFonts w:ascii="Times New Roman" w:hAnsi="Times New Roman"/>
          <w:b/>
          <w:sz w:val="20"/>
          <w:lang w:val="en-US"/>
        </w:rPr>
        <w:t>’s Office</w:t>
      </w:r>
      <w:r w:rsidRPr="00A121EA">
        <w:rPr>
          <w:rFonts w:ascii="Times New Roman" w:hAnsi="Times New Roman"/>
          <w:b/>
          <w:sz w:val="20"/>
          <w:lang w:val="en-US"/>
        </w:rPr>
        <w:t xml:space="preserve"> should only order administrative detention after a careful analysis regarding compliance with legal requirements and in an exceptional manner</w:t>
      </w:r>
      <w:r w:rsidR="00E42639" w:rsidRPr="00A121EA">
        <w:rPr>
          <w:rFonts w:ascii="Times New Roman" w:hAnsi="Times New Roman"/>
          <w:b/>
          <w:sz w:val="20"/>
          <w:lang w:val="en-US"/>
        </w:rPr>
        <w:t>.</w:t>
      </w:r>
    </w:p>
    <w:p w14:paraId="348EBCBD" w14:textId="4A9CF8D7" w:rsidR="00D71FAF" w:rsidRPr="00A121EA" w:rsidRDefault="00D71FAF"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szCs w:val="20"/>
          <w:lang w:val="en-US"/>
        </w:rPr>
      </w:pPr>
      <w:r w:rsidRPr="00A121EA">
        <w:rPr>
          <w:rFonts w:ascii="Times New Roman" w:hAnsi="Times New Roman"/>
          <w:b/>
          <w:sz w:val="20"/>
          <w:lang w:val="en-US"/>
        </w:rPr>
        <w:t>Develop and implement as soon as possible policies and strategies towards decongestion of prison facilities, including by identifying and piloting alternatives to prison sentences</w:t>
      </w:r>
      <w:r w:rsidR="00E77D81" w:rsidRPr="00A121EA">
        <w:rPr>
          <w:rFonts w:ascii="Times New Roman" w:hAnsi="Times New Roman"/>
          <w:b/>
          <w:sz w:val="20"/>
          <w:lang w:val="en-US"/>
        </w:rPr>
        <w:t xml:space="preserve"> </w:t>
      </w:r>
      <w:r w:rsidR="00E77D81" w:rsidRPr="00A121EA">
        <w:rPr>
          <w:rFonts w:ascii="Times New Roman" w:hAnsi="Times New Roman"/>
          <w:b/>
          <w:sz w:val="20"/>
          <w:lang w:val="en-US"/>
        </w:rPr>
        <w:lastRenderedPageBreak/>
        <w:t>and non-custodial measures</w:t>
      </w:r>
      <w:r w:rsidR="000373D2" w:rsidRPr="00A121EA">
        <w:rPr>
          <w:rFonts w:ascii="Times New Roman" w:hAnsi="Times New Roman"/>
          <w:b/>
          <w:sz w:val="20"/>
          <w:lang w:val="en-US"/>
        </w:rPr>
        <w:t xml:space="preserve"> </w:t>
      </w:r>
      <w:r w:rsidR="000373D2" w:rsidRPr="00A121EA">
        <w:rPr>
          <w:rFonts w:ascii="Times New Roman" w:hAnsi="Times New Roman"/>
          <w:b/>
          <w:sz w:val="20"/>
          <w:szCs w:val="20"/>
          <w:lang w:val="en-US"/>
        </w:rPr>
        <w:t>(</w:t>
      </w:r>
      <w:r w:rsidR="00F425A6" w:rsidRPr="00A121EA">
        <w:rPr>
          <w:rFonts w:ascii="Times New Roman" w:hAnsi="Times New Roman"/>
          <w:b/>
          <w:sz w:val="20"/>
          <w:szCs w:val="20"/>
          <w:lang w:val="en-US"/>
        </w:rPr>
        <w:t>e.g.</w:t>
      </w:r>
      <w:r w:rsidR="000373D2" w:rsidRPr="00A121EA">
        <w:rPr>
          <w:rFonts w:ascii="Times New Roman" w:hAnsi="Times New Roman"/>
          <w:b/>
          <w:sz w:val="20"/>
          <w:szCs w:val="20"/>
          <w:lang w:val="en-US"/>
        </w:rPr>
        <w:t xml:space="preserve"> </w:t>
      </w:r>
      <w:r w:rsidR="0006577B" w:rsidRPr="00C84242">
        <w:rPr>
          <w:rFonts w:ascii="Times New Roman" w:hAnsi="Times New Roman"/>
          <w:b/>
          <w:sz w:val="20"/>
        </w:rPr>
        <w:t>brazaletes electrónicos</w:t>
      </w:r>
      <w:r w:rsidR="0006577B" w:rsidRPr="00A121EA">
        <w:rPr>
          <w:rFonts w:ascii="Times New Roman" w:hAnsi="Times New Roman"/>
          <w:b/>
          <w:noProof/>
          <w:sz w:val="20"/>
          <w:szCs w:val="20"/>
        </w:rPr>
        <w:t>).</w:t>
      </w:r>
    </w:p>
    <w:p w14:paraId="7C4A1163" w14:textId="5E412B24" w:rsidR="00D71FAF" w:rsidRPr="00A121EA" w:rsidRDefault="00D71FAF" w:rsidP="00F031F9">
      <w:pPr>
        <w:spacing w:after="120" w:line="240" w:lineRule="auto"/>
        <w:ind w:left="1134" w:right="1134"/>
        <w:jc w:val="both"/>
        <w:rPr>
          <w:i/>
          <w:sz w:val="22"/>
          <w:szCs w:val="22"/>
        </w:rPr>
      </w:pPr>
      <w:r w:rsidRPr="00A121EA">
        <w:rPr>
          <w:i/>
          <w:sz w:val="22"/>
          <w:szCs w:val="22"/>
        </w:rPr>
        <w:t>Women</w:t>
      </w:r>
    </w:p>
    <w:p w14:paraId="408A00B2" w14:textId="6C0BB81E" w:rsidR="00D71FAF" w:rsidRPr="00A121EA" w:rsidRDefault="00D47E6C"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 xml:space="preserve">The </w:t>
      </w:r>
      <w:r w:rsidR="00D71FAF" w:rsidRPr="00A121EA">
        <w:rPr>
          <w:rFonts w:ascii="Times New Roman" w:hAnsi="Times New Roman"/>
          <w:b/>
          <w:sz w:val="20"/>
          <w:lang w:val="en-US"/>
        </w:rPr>
        <w:t xml:space="preserve">NHRI </w:t>
      </w:r>
      <w:r w:rsidRPr="00A121EA">
        <w:rPr>
          <w:rFonts w:ascii="Times New Roman" w:hAnsi="Times New Roman"/>
          <w:b/>
          <w:sz w:val="20"/>
          <w:lang w:val="en-US"/>
        </w:rPr>
        <w:t xml:space="preserve">is urged </w:t>
      </w:r>
      <w:r w:rsidR="00D71FAF" w:rsidRPr="00A121EA">
        <w:rPr>
          <w:rFonts w:ascii="Times New Roman" w:hAnsi="Times New Roman"/>
          <w:b/>
          <w:sz w:val="20"/>
          <w:lang w:val="en-US"/>
        </w:rPr>
        <w:t>to reconsider its position on the issue of abortion to support the promotion of women’s sexual and reproductive health rights.</w:t>
      </w:r>
    </w:p>
    <w:p w14:paraId="09497EB7" w14:textId="6F9DC580" w:rsidR="00D71FAF" w:rsidRPr="00A121EA" w:rsidRDefault="00D71FAF"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Establish a mo</w:t>
      </w:r>
      <w:r w:rsidR="00C444F7">
        <w:rPr>
          <w:rFonts w:ascii="Times New Roman" w:hAnsi="Times New Roman"/>
          <w:b/>
          <w:sz w:val="20"/>
          <w:lang w:val="en-US"/>
        </w:rPr>
        <w:t>ratorium on the application of A</w:t>
      </w:r>
      <w:r w:rsidRPr="00A121EA">
        <w:rPr>
          <w:rFonts w:ascii="Times New Roman" w:hAnsi="Times New Roman"/>
          <w:b/>
          <w:sz w:val="20"/>
          <w:lang w:val="en-US"/>
        </w:rPr>
        <w:t>rticle 133 Penal Code</w:t>
      </w:r>
      <w:r w:rsidR="00D47E6C" w:rsidRPr="00A121EA">
        <w:rPr>
          <w:rFonts w:ascii="Times New Roman" w:hAnsi="Times New Roman"/>
          <w:b/>
          <w:sz w:val="20"/>
          <w:lang w:val="en-US"/>
        </w:rPr>
        <w:t xml:space="preserve">; </w:t>
      </w:r>
      <w:r w:rsidRPr="00A121EA">
        <w:rPr>
          <w:rFonts w:ascii="Times New Roman" w:hAnsi="Times New Roman"/>
          <w:b/>
          <w:sz w:val="20"/>
          <w:lang w:val="en-US"/>
        </w:rPr>
        <w:t>urgently set up a mechanism to review all cases where women have been imprisoned for obstetric emergencies or abortion-related offences, with the aim of releasing these women without delay</w:t>
      </w:r>
      <w:r w:rsidR="00E42639" w:rsidRPr="00A121EA">
        <w:rPr>
          <w:rFonts w:ascii="Times New Roman" w:hAnsi="Times New Roman"/>
          <w:b/>
          <w:sz w:val="20"/>
          <w:lang w:val="en-US"/>
        </w:rPr>
        <w:t>.</w:t>
      </w:r>
      <w:r w:rsidRPr="00A121EA">
        <w:rPr>
          <w:rFonts w:ascii="Times New Roman" w:hAnsi="Times New Roman"/>
          <w:b/>
          <w:sz w:val="20"/>
          <w:lang w:val="en-US"/>
        </w:rPr>
        <w:t xml:space="preserve"> </w:t>
      </w:r>
    </w:p>
    <w:p w14:paraId="638EE1FC" w14:textId="0520EAE2" w:rsidR="00D71FAF" w:rsidRPr="00A121EA" w:rsidRDefault="00D71FAF"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Redouble efforts and provide specialized gender sensitive training to police officials, forensic experts and members of the judiciary, and seek assistance from the specialized bodies for such purposes</w:t>
      </w:r>
      <w:r w:rsidR="00E42639" w:rsidRPr="00A121EA">
        <w:rPr>
          <w:rFonts w:ascii="Times New Roman" w:hAnsi="Times New Roman"/>
          <w:b/>
          <w:sz w:val="20"/>
          <w:lang w:val="en-US"/>
        </w:rPr>
        <w:t>.</w:t>
      </w:r>
    </w:p>
    <w:p w14:paraId="7B806087" w14:textId="5ADF9BAB" w:rsidR="00D71FAF" w:rsidRPr="00A121EA" w:rsidRDefault="00D71FAF"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 xml:space="preserve">Improve technical expertise to help implement the Latin American Model Protocol for Investigations of </w:t>
      </w:r>
      <w:proofErr w:type="spellStart"/>
      <w:r w:rsidRPr="00A121EA">
        <w:rPr>
          <w:rFonts w:ascii="Times New Roman" w:hAnsi="Times New Roman"/>
          <w:b/>
          <w:sz w:val="20"/>
          <w:lang w:val="en-US"/>
        </w:rPr>
        <w:t>Femicide</w:t>
      </w:r>
      <w:proofErr w:type="spellEnd"/>
      <w:r w:rsidRPr="00A121EA">
        <w:rPr>
          <w:rFonts w:ascii="Times New Roman" w:hAnsi="Times New Roman"/>
          <w:b/>
          <w:sz w:val="20"/>
          <w:lang w:val="en-US"/>
        </w:rPr>
        <w:t xml:space="preserve"> in a practical and consistent manner at all levels (police, prosecutor’s office and forensics), including at the departmental and municipal levels</w:t>
      </w:r>
      <w:r w:rsidR="00E42639" w:rsidRPr="00A121EA">
        <w:rPr>
          <w:rFonts w:ascii="Times New Roman" w:hAnsi="Times New Roman"/>
          <w:b/>
          <w:sz w:val="20"/>
          <w:lang w:val="en-US"/>
        </w:rPr>
        <w:t>.</w:t>
      </w:r>
    </w:p>
    <w:p w14:paraId="07040F09" w14:textId="03033B42" w:rsidR="00D71FAF" w:rsidRPr="00A121EA" w:rsidRDefault="00D71FAF"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Ensure that killings of women are by</w:t>
      </w:r>
      <w:r w:rsidR="00F425A6" w:rsidRPr="00A121EA">
        <w:rPr>
          <w:rFonts w:ascii="Times New Roman" w:hAnsi="Times New Roman"/>
          <w:b/>
          <w:sz w:val="20"/>
          <w:lang w:val="en-US"/>
        </w:rPr>
        <w:t xml:space="preserve"> default classified as </w:t>
      </w:r>
      <w:proofErr w:type="spellStart"/>
      <w:r w:rsidR="00F425A6" w:rsidRPr="00A121EA">
        <w:rPr>
          <w:rFonts w:ascii="Times New Roman" w:hAnsi="Times New Roman"/>
          <w:b/>
          <w:sz w:val="20"/>
          <w:lang w:val="en-US"/>
        </w:rPr>
        <w:t>femicide</w:t>
      </w:r>
      <w:proofErr w:type="spellEnd"/>
      <w:r w:rsidRPr="00A121EA">
        <w:rPr>
          <w:rFonts w:ascii="Times New Roman" w:hAnsi="Times New Roman"/>
          <w:b/>
          <w:sz w:val="20"/>
          <w:lang w:val="en-US"/>
        </w:rPr>
        <w:t xml:space="preserve"> by the appropriate authorities</w:t>
      </w:r>
      <w:r w:rsidR="00E42639" w:rsidRPr="00A121EA">
        <w:rPr>
          <w:rFonts w:ascii="Times New Roman" w:hAnsi="Times New Roman"/>
          <w:b/>
          <w:sz w:val="20"/>
          <w:lang w:val="en-US"/>
        </w:rPr>
        <w:t>.</w:t>
      </w:r>
      <w:r w:rsidRPr="00A121EA">
        <w:rPr>
          <w:rFonts w:ascii="Times New Roman" w:hAnsi="Times New Roman"/>
          <w:b/>
          <w:sz w:val="20"/>
          <w:lang w:val="en-US"/>
        </w:rPr>
        <w:t xml:space="preserve"> </w:t>
      </w:r>
    </w:p>
    <w:p w14:paraId="41C186A4" w14:textId="0AEC83DD" w:rsidR="00D71FAF" w:rsidRPr="00A121EA" w:rsidRDefault="00D71FAF"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 xml:space="preserve">Design and implement a national strategy for preventing, combatting, and punishing </w:t>
      </w:r>
      <w:proofErr w:type="spellStart"/>
      <w:r w:rsidRPr="00A121EA">
        <w:rPr>
          <w:rFonts w:ascii="Times New Roman" w:hAnsi="Times New Roman"/>
          <w:b/>
          <w:sz w:val="20"/>
          <w:lang w:val="en-US"/>
        </w:rPr>
        <w:t>femicide</w:t>
      </w:r>
      <w:proofErr w:type="spellEnd"/>
      <w:r w:rsidRPr="00A121EA">
        <w:rPr>
          <w:rFonts w:ascii="Times New Roman" w:hAnsi="Times New Roman"/>
          <w:b/>
          <w:sz w:val="20"/>
          <w:lang w:val="en-US"/>
        </w:rPr>
        <w:t xml:space="preserve"> and sexual violence based on the proposals that specialized institutions have created on the topic, including protocols to provide attention to survivors of sexual violence.</w:t>
      </w:r>
    </w:p>
    <w:p w14:paraId="38570829" w14:textId="08290DAA" w:rsidR="00D71FAF" w:rsidRPr="00EA51FC" w:rsidRDefault="00D71FAF"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Ensure the effective application of the Normative Framework for Substantive Equality</w:t>
      </w:r>
      <w:r w:rsidRPr="00EA51FC">
        <w:rPr>
          <w:rFonts w:ascii="Times New Roman" w:hAnsi="Times New Roman"/>
          <w:b/>
          <w:sz w:val="20"/>
          <w:lang w:val="en-US"/>
        </w:rPr>
        <w:t>.</w:t>
      </w:r>
      <w:r w:rsidR="00EA51FC">
        <w:rPr>
          <w:rStyle w:val="FootnoteReference"/>
          <w:b/>
          <w:lang w:val="en-US"/>
        </w:rPr>
        <w:footnoteReference w:id="16"/>
      </w:r>
    </w:p>
    <w:p w14:paraId="389BC4FC" w14:textId="12AEC4F3" w:rsidR="00D71FAF" w:rsidRDefault="00D71FAF" w:rsidP="00F031F9">
      <w:pPr>
        <w:pStyle w:val="ListParagraph"/>
        <w:widowControl w:val="0"/>
        <w:numPr>
          <w:ilvl w:val="0"/>
          <w:numId w:val="36"/>
        </w:numPr>
        <w:autoSpaceDE w:val="0"/>
        <w:autoSpaceDN w:val="0"/>
        <w:adjustRightInd w:val="0"/>
        <w:spacing w:after="120" w:line="240" w:lineRule="auto"/>
        <w:ind w:left="1134" w:right="1134" w:firstLine="567"/>
        <w:contextualSpacing w:val="0"/>
        <w:jc w:val="both"/>
        <w:rPr>
          <w:rFonts w:ascii="Times New Roman" w:hAnsi="Times New Roman"/>
          <w:b/>
          <w:sz w:val="20"/>
          <w:lang w:val="en-US"/>
        </w:rPr>
      </w:pPr>
      <w:r w:rsidRPr="00A121EA">
        <w:rPr>
          <w:rFonts w:ascii="Times New Roman" w:hAnsi="Times New Roman"/>
          <w:b/>
          <w:sz w:val="20"/>
          <w:lang w:val="en-US"/>
        </w:rPr>
        <w:t xml:space="preserve">Ensure access to comprehensive reproductive health services, including legal abortion in cases where it is necessary to save the life and protect the health of the woman, and approval of the reform </w:t>
      </w:r>
      <w:r w:rsidR="00EA51FC">
        <w:rPr>
          <w:rFonts w:ascii="Times New Roman" w:hAnsi="Times New Roman"/>
          <w:b/>
          <w:sz w:val="20"/>
          <w:lang w:val="en-US"/>
        </w:rPr>
        <w:t>of</w:t>
      </w:r>
      <w:r w:rsidR="00EA51FC" w:rsidRPr="00A121EA">
        <w:rPr>
          <w:rFonts w:ascii="Times New Roman" w:hAnsi="Times New Roman"/>
          <w:b/>
          <w:sz w:val="20"/>
          <w:lang w:val="en-US"/>
        </w:rPr>
        <w:t xml:space="preserve"> </w:t>
      </w:r>
      <w:r w:rsidRPr="00A121EA">
        <w:rPr>
          <w:rFonts w:ascii="Times New Roman" w:hAnsi="Times New Roman"/>
          <w:b/>
          <w:sz w:val="20"/>
          <w:lang w:val="en-US"/>
        </w:rPr>
        <w:t xml:space="preserve">Article 133 </w:t>
      </w:r>
      <w:r w:rsidR="001F26A0" w:rsidRPr="00A121EA">
        <w:rPr>
          <w:rFonts w:ascii="Times New Roman" w:hAnsi="Times New Roman"/>
          <w:b/>
          <w:sz w:val="20"/>
          <w:lang w:val="en-US"/>
        </w:rPr>
        <w:t xml:space="preserve">Penal </w:t>
      </w:r>
      <w:r w:rsidRPr="00A121EA">
        <w:rPr>
          <w:rFonts w:ascii="Times New Roman" w:hAnsi="Times New Roman"/>
          <w:b/>
          <w:sz w:val="20"/>
          <w:lang w:val="en-US"/>
        </w:rPr>
        <w:t>Code, which seeks to decriminalize abortion for four predetermined reasons.</w:t>
      </w:r>
    </w:p>
    <w:p w14:paraId="2EE18839" w14:textId="2D973261" w:rsidR="00D71FAF" w:rsidRPr="00A121EA" w:rsidRDefault="00D71FAF" w:rsidP="00F031F9">
      <w:pPr>
        <w:spacing w:after="120" w:line="240" w:lineRule="auto"/>
        <w:ind w:left="1134" w:right="1134"/>
        <w:jc w:val="both"/>
        <w:rPr>
          <w:sz w:val="22"/>
          <w:szCs w:val="22"/>
        </w:rPr>
      </w:pPr>
      <w:r w:rsidRPr="00A121EA">
        <w:rPr>
          <w:i/>
          <w:sz w:val="22"/>
          <w:szCs w:val="22"/>
        </w:rPr>
        <w:t xml:space="preserve">LGBTI </w:t>
      </w:r>
    </w:p>
    <w:p w14:paraId="1D33C01C" w14:textId="77777777" w:rsidR="00D71FAF" w:rsidRPr="00A121EA" w:rsidRDefault="00D71FAF" w:rsidP="00F031F9">
      <w:pPr>
        <w:pStyle w:val="ListParagraph"/>
        <w:numPr>
          <w:ilvl w:val="0"/>
          <w:numId w:val="36"/>
        </w:numPr>
        <w:spacing w:after="120" w:line="240" w:lineRule="auto"/>
        <w:ind w:left="1134" w:right="1134" w:firstLine="567"/>
        <w:contextualSpacing w:val="0"/>
        <w:jc w:val="both"/>
        <w:rPr>
          <w:rFonts w:ascii="Times New Roman" w:hAnsi="Times New Roman"/>
          <w:b/>
          <w:sz w:val="20"/>
          <w:szCs w:val="20"/>
        </w:rPr>
      </w:pPr>
      <w:r w:rsidRPr="00A121EA">
        <w:rPr>
          <w:rFonts w:ascii="Times New Roman" w:hAnsi="Times New Roman"/>
          <w:b/>
          <w:sz w:val="20"/>
          <w:szCs w:val="20"/>
        </w:rPr>
        <w:lastRenderedPageBreak/>
        <w:t xml:space="preserve">Enhance engagement with the LGBTI community to create a viable protection process and mechanisms recognizing the heightened risk facing some individuals, particularly transgender women.   </w:t>
      </w:r>
    </w:p>
    <w:p w14:paraId="655DBDFF" w14:textId="712D9BE5" w:rsidR="00D71FAF" w:rsidRPr="00A121EA" w:rsidRDefault="007579D1" w:rsidP="00F031F9">
      <w:pPr>
        <w:pStyle w:val="ListParagraph"/>
        <w:numPr>
          <w:ilvl w:val="0"/>
          <w:numId w:val="36"/>
        </w:numPr>
        <w:spacing w:after="120" w:line="240" w:lineRule="auto"/>
        <w:ind w:left="1134" w:right="1134" w:firstLine="567"/>
        <w:contextualSpacing w:val="0"/>
        <w:jc w:val="both"/>
        <w:rPr>
          <w:rFonts w:ascii="Times New Roman" w:hAnsi="Times New Roman"/>
          <w:b/>
          <w:sz w:val="20"/>
          <w:szCs w:val="20"/>
          <w:lang w:val="en-US"/>
        </w:rPr>
      </w:pPr>
      <w:r w:rsidRPr="00A121EA">
        <w:rPr>
          <w:rFonts w:ascii="Times New Roman" w:hAnsi="Times New Roman"/>
          <w:b/>
          <w:sz w:val="20"/>
          <w:szCs w:val="20"/>
          <w:lang w:val="en-US"/>
        </w:rPr>
        <w:t xml:space="preserve">Fully resource and implement all recently approved laws and policies </w:t>
      </w:r>
      <w:r w:rsidRPr="00C84242">
        <w:rPr>
          <w:rFonts w:ascii="Times New Roman" w:hAnsi="Times New Roman"/>
          <w:b/>
          <w:sz w:val="20"/>
          <w:lang w:val="en-US"/>
        </w:rPr>
        <w:t xml:space="preserve">for the attention of the LGBTI population; evaluate regularly and revise accordingly, in collaboration with LGBTI communities. </w:t>
      </w:r>
      <w:r w:rsidRPr="00A121EA" w:rsidDel="007579D1">
        <w:rPr>
          <w:rFonts w:ascii="Times New Roman" w:hAnsi="Times New Roman"/>
          <w:b/>
          <w:sz w:val="20"/>
          <w:szCs w:val="20"/>
          <w:lang w:val="en-US"/>
        </w:rPr>
        <w:t xml:space="preserve"> </w:t>
      </w:r>
    </w:p>
    <w:p w14:paraId="584ED8F2" w14:textId="04DE72F7" w:rsidR="00D71FAF" w:rsidRPr="00A121EA" w:rsidRDefault="00D71FAF" w:rsidP="00F031F9">
      <w:pPr>
        <w:pStyle w:val="ListParagraph"/>
        <w:numPr>
          <w:ilvl w:val="0"/>
          <w:numId w:val="36"/>
        </w:numPr>
        <w:spacing w:after="120" w:line="240" w:lineRule="auto"/>
        <w:ind w:left="1134" w:right="1134" w:firstLine="567"/>
        <w:contextualSpacing w:val="0"/>
        <w:jc w:val="both"/>
        <w:rPr>
          <w:rFonts w:ascii="Times New Roman" w:hAnsi="Times New Roman"/>
          <w:b/>
          <w:sz w:val="20"/>
          <w:szCs w:val="20"/>
          <w:lang w:val="en-US"/>
        </w:rPr>
      </w:pPr>
      <w:r w:rsidRPr="00A121EA">
        <w:rPr>
          <w:rFonts w:ascii="Times New Roman" w:hAnsi="Times New Roman"/>
          <w:b/>
          <w:sz w:val="20"/>
          <w:szCs w:val="20"/>
          <w:lang w:val="en-US"/>
        </w:rPr>
        <w:t xml:space="preserve">Approve </w:t>
      </w:r>
      <w:r w:rsidR="00E42639" w:rsidRPr="00A121EA">
        <w:rPr>
          <w:rFonts w:ascii="Times New Roman" w:hAnsi="Times New Roman"/>
          <w:b/>
          <w:sz w:val="20"/>
          <w:szCs w:val="20"/>
          <w:lang w:val="en-US"/>
        </w:rPr>
        <w:t xml:space="preserve">the </w:t>
      </w:r>
      <w:r w:rsidRPr="00A121EA">
        <w:rPr>
          <w:rFonts w:ascii="Times New Roman" w:hAnsi="Times New Roman"/>
          <w:b/>
          <w:sz w:val="20"/>
          <w:szCs w:val="20"/>
          <w:lang w:val="en-US"/>
        </w:rPr>
        <w:t>Law of Gender Identity to allow transsexual individuals to have identity documents in accordance with their identity and gender expression.</w:t>
      </w:r>
    </w:p>
    <w:p w14:paraId="7A1EF9BD" w14:textId="11D2F392" w:rsidR="00D71FAF" w:rsidRPr="00A121EA" w:rsidRDefault="00D71FAF" w:rsidP="00F031F9">
      <w:pPr>
        <w:pStyle w:val="ListParagraph"/>
        <w:numPr>
          <w:ilvl w:val="0"/>
          <w:numId w:val="36"/>
        </w:numPr>
        <w:spacing w:after="120" w:line="240" w:lineRule="auto"/>
        <w:ind w:left="1134" w:right="1134" w:firstLine="567"/>
        <w:contextualSpacing w:val="0"/>
        <w:jc w:val="both"/>
        <w:rPr>
          <w:rFonts w:ascii="Times New Roman" w:hAnsi="Times New Roman"/>
          <w:b/>
          <w:sz w:val="20"/>
          <w:szCs w:val="20"/>
          <w:lang w:val="en-US"/>
        </w:rPr>
      </w:pPr>
      <w:r w:rsidRPr="00A121EA">
        <w:rPr>
          <w:rFonts w:ascii="Times New Roman" w:hAnsi="Times New Roman"/>
          <w:b/>
          <w:sz w:val="20"/>
          <w:szCs w:val="20"/>
          <w:lang w:val="en-US"/>
        </w:rPr>
        <w:t>Publicly condemn State authorities and public personalities that have contributed to the justification of hate.</w:t>
      </w:r>
    </w:p>
    <w:p w14:paraId="215B2848" w14:textId="0B4F6739" w:rsidR="00D71FAF" w:rsidRPr="00A121EA" w:rsidRDefault="00D71FAF" w:rsidP="00F031F9">
      <w:pPr>
        <w:spacing w:after="120" w:line="240" w:lineRule="auto"/>
        <w:ind w:left="1134" w:right="1134"/>
        <w:jc w:val="both"/>
        <w:rPr>
          <w:sz w:val="22"/>
          <w:szCs w:val="22"/>
          <w:lang w:val="en-US"/>
        </w:rPr>
      </w:pPr>
      <w:r w:rsidRPr="00A121EA">
        <w:rPr>
          <w:i/>
          <w:sz w:val="22"/>
          <w:szCs w:val="22"/>
          <w:lang w:val="en-US"/>
        </w:rPr>
        <w:t>Migrants</w:t>
      </w:r>
      <w:r w:rsidR="003B673A">
        <w:rPr>
          <w:i/>
          <w:sz w:val="22"/>
          <w:szCs w:val="22"/>
          <w:lang w:val="en-US"/>
        </w:rPr>
        <w:t>/IDPs</w:t>
      </w:r>
    </w:p>
    <w:p w14:paraId="412507A8" w14:textId="126A00D3" w:rsidR="00D71FAF" w:rsidRPr="00A121EA" w:rsidRDefault="00D71FAF" w:rsidP="00F031F9">
      <w:pPr>
        <w:pStyle w:val="ListParagraph"/>
        <w:numPr>
          <w:ilvl w:val="0"/>
          <w:numId w:val="36"/>
        </w:numPr>
        <w:spacing w:after="120" w:line="240" w:lineRule="auto"/>
        <w:ind w:left="1134" w:right="1134" w:firstLine="567"/>
        <w:contextualSpacing w:val="0"/>
        <w:jc w:val="both"/>
        <w:rPr>
          <w:rFonts w:ascii="Times New Roman" w:hAnsi="Times New Roman"/>
          <w:b/>
          <w:sz w:val="20"/>
          <w:szCs w:val="20"/>
          <w:lang w:val="en-US"/>
        </w:rPr>
      </w:pPr>
      <w:r w:rsidRPr="00A121EA">
        <w:rPr>
          <w:rFonts w:ascii="Times New Roman" w:hAnsi="Times New Roman"/>
          <w:b/>
          <w:sz w:val="20"/>
          <w:szCs w:val="20"/>
          <w:lang w:val="en-US"/>
        </w:rPr>
        <w:t xml:space="preserve">Design a comprehensive program to aid </w:t>
      </w:r>
      <w:r w:rsidR="003B673A">
        <w:rPr>
          <w:rFonts w:ascii="Times New Roman" w:hAnsi="Times New Roman"/>
          <w:b/>
          <w:sz w:val="20"/>
          <w:szCs w:val="20"/>
          <w:lang w:val="en-US"/>
        </w:rPr>
        <w:t>and protect displaced, deportees and returnees</w:t>
      </w:r>
      <w:r w:rsidRPr="00A121EA">
        <w:rPr>
          <w:rFonts w:ascii="Times New Roman" w:hAnsi="Times New Roman"/>
          <w:b/>
          <w:sz w:val="20"/>
          <w:szCs w:val="20"/>
          <w:lang w:val="en-US"/>
        </w:rPr>
        <w:t>.</w:t>
      </w:r>
    </w:p>
    <w:p w14:paraId="44A38608" w14:textId="68C76491" w:rsidR="00D71FAF" w:rsidRPr="00A121EA" w:rsidRDefault="00D71FAF" w:rsidP="00F031F9">
      <w:pPr>
        <w:pStyle w:val="ListParagraph"/>
        <w:numPr>
          <w:ilvl w:val="0"/>
          <w:numId w:val="36"/>
        </w:numPr>
        <w:spacing w:after="120" w:line="240" w:lineRule="auto"/>
        <w:ind w:left="1134" w:right="1134" w:firstLine="567"/>
        <w:contextualSpacing w:val="0"/>
        <w:jc w:val="both"/>
        <w:rPr>
          <w:rFonts w:ascii="Times New Roman" w:hAnsi="Times New Roman"/>
          <w:b/>
          <w:sz w:val="20"/>
          <w:szCs w:val="20"/>
          <w:lang w:val="en-US"/>
        </w:rPr>
      </w:pPr>
      <w:r w:rsidRPr="00A121EA">
        <w:rPr>
          <w:rFonts w:ascii="Times New Roman" w:hAnsi="Times New Roman"/>
          <w:b/>
          <w:sz w:val="20"/>
          <w:szCs w:val="20"/>
          <w:lang w:val="en-US"/>
        </w:rPr>
        <w:t>Develop a legal framework to aid and protect victims of internal displacement, inclu</w:t>
      </w:r>
      <w:r w:rsidR="00DA100B" w:rsidRPr="00A121EA">
        <w:rPr>
          <w:rFonts w:ascii="Times New Roman" w:hAnsi="Times New Roman"/>
          <w:b/>
          <w:sz w:val="20"/>
          <w:szCs w:val="20"/>
          <w:lang w:val="en-US"/>
        </w:rPr>
        <w:t>sive of</w:t>
      </w:r>
      <w:r w:rsidRPr="00A121EA">
        <w:rPr>
          <w:rFonts w:ascii="Times New Roman" w:hAnsi="Times New Roman"/>
          <w:b/>
          <w:sz w:val="20"/>
          <w:szCs w:val="20"/>
          <w:lang w:val="en-US"/>
        </w:rPr>
        <w:t xml:space="preserve"> registration and monitoring mechanisms</w:t>
      </w:r>
      <w:r w:rsidR="00E42639" w:rsidRPr="00A121EA">
        <w:rPr>
          <w:rFonts w:ascii="Times New Roman" w:hAnsi="Times New Roman"/>
          <w:b/>
          <w:sz w:val="20"/>
          <w:szCs w:val="20"/>
          <w:lang w:val="en-US"/>
        </w:rPr>
        <w:t>.</w:t>
      </w:r>
    </w:p>
    <w:p w14:paraId="5059BE1E" w14:textId="0BBECCC5" w:rsidR="00D71FAF" w:rsidRPr="00A121EA" w:rsidRDefault="00D71FAF" w:rsidP="00F031F9">
      <w:pPr>
        <w:pStyle w:val="ListParagraph"/>
        <w:numPr>
          <w:ilvl w:val="0"/>
          <w:numId w:val="36"/>
        </w:numPr>
        <w:spacing w:after="120" w:line="240" w:lineRule="auto"/>
        <w:ind w:left="1134" w:right="1134" w:firstLine="567"/>
        <w:contextualSpacing w:val="0"/>
        <w:jc w:val="both"/>
        <w:rPr>
          <w:rFonts w:ascii="Times New Roman" w:hAnsi="Times New Roman"/>
          <w:b/>
          <w:sz w:val="20"/>
          <w:szCs w:val="20"/>
          <w:lang w:val="en-US"/>
        </w:rPr>
      </w:pPr>
      <w:r w:rsidRPr="00A121EA">
        <w:rPr>
          <w:rFonts w:ascii="Times New Roman" w:hAnsi="Times New Roman"/>
          <w:b/>
          <w:sz w:val="20"/>
          <w:szCs w:val="20"/>
          <w:lang w:val="en-US"/>
        </w:rPr>
        <w:t>Establish a genetic database that complies with international standards and best practices to search for disappeared persons</w:t>
      </w:r>
      <w:r w:rsidR="00E42639" w:rsidRPr="00A121EA">
        <w:rPr>
          <w:rFonts w:ascii="Times New Roman" w:hAnsi="Times New Roman"/>
          <w:b/>
          <w:sz w:val="20"/>
          <w:szCs w:val="20"/>
          <w:lang w:val="en-US"/>
        </w:rPr>
        <w:t>.</w:t>
      </w:r>
    </w:p>
    <w:p w14:paraId="1D08CCEC" w14:textId="6ECB6837" w:rsidR="00D71FAF" w:rsidRPr="00A121EA" w:rsidRDefault="00D71FAF" w:rsidP="00F031F9">
      <w:pPr>
        <w:pStyle w:val="ListParagraph"/>
        <w:numPr>
          <w:ilvl w:val="0"/>
          <w:numId w:val="36"/>
        </w:numPr>
        <w:spacing w:after="120" w:line="240" w:lineRule="auto"/>
        <w:ind w:left="1134" w:right="1134" w:firstLine="567"/>
        <w:contextualSpacing w:val="0"/>
        <w:jc w:val="both"/>
        <w:rPr>
          <w:rFonts w:ascii="Times New Roman" w:hAnsi="Times New Roman"/>
          <w:b/>
          <w:sz w:val="20"/>
          <w:szCs w:val="20"/>
          <w:lang w:val="en-US"/>
        </w:rPr>
      </w:pPr>
      <w:r w:rsidRPr="00A121EA">
        <w:rPr>
          <w:rFonts w:ascii="Times New Roman" w:hAnsi="Times New Roman"/>
          <w:b/>
          <w:sz w:val="20"/>
          <w:szCs w:val="20"/>
          <w:lang w:val="en-US"/>
        </w:rPr>
        <w:t xml:space="preserve">Establish Specialized Units of the </w:t>
      </w:r>
      <w:r w:rsidR="00DC7608" w:rsidRPr="00A121EA">
        <w:rPr>
          <w:rFonts w:ascii="Times New Roman" w:hAnsi="Times New Roman"/>
          <w:b/>
          <w:sz w:val="20"/>
          <w:szCs w:val="20"/>
          <w:lang w:val="en-US"/>
        </w:rPr>
        <w:t>Attorney</w:t>
      </w:r>
      <w:r w:rsidR="00DD45AA" w:rsidRPr="00A121EA">
        <w:rPr>
          <w:rFonts w:ascii="Times New Roman" w:hAnsi="Times New Roman"/>
          <w:b/>
          <w:sz w:val="20"/>
          <w:szCs w:val="20"/>
          <w:lang w:val="en-US"/>
        </w:rPr>
        <w:t>-</w:t>
      </w:r>
      <w:r w:rsidR="00DC7608" w:rsidRPr="00A121EA">
        <w:rPr>
          <w:rFonts w:ascii="Times New Roman" w:hAnsi="Times New Roman"/>
          <w:b/>
          <w:sz w:val="20"/>
          <w:szCs w:val="20"/>
          <w:lang w:val="en-US"/>
        </w:rPr>
        <w:t>General's Office</w:t>
      </w:r>
      <w:r w:rsidRPr="00A121EA">
        <w:rPr>
          <w:rFonts w:ascii="Times New Roman" w:hAnsi="Times New Roman"/>
          <w:b/>
          <w:sz w:val="20"/>
          <w:szCs w:val="20"/>
          <w:lang w:val="en-US"/>
        </w:rPr>
        <w:t xml:space="preserve"> and National Civil Police in order to coordinate the search for disappeared persons.</w:t>
      </w:r>
    </w:p>
    <w:p w14:paraId="1D5E793D" w14:textId="33A44118" w:rsidR="00D71FAF" w:rsidRPr="00A121EA" w:rsidRDefault="00D71FAF" w:rsidP="00F031F9">
      <w:pPr>
        <w:spacing w:after="120" w:line="240" w:lineRule="auto"/>
        <w:ind w:left="1134" w:right="1134"/>
        <w:jc w:val="both"/>
        <w:rPr>
          <w:i/>
          <w:sz w:val="22"/>
          <w:szCs w:val="22"/>
        </w:rPr>
      </w:pPr>
      <w:r w:rsidRPr="00A121EA">
        <w:rPr>
          <w:i/>
          <w:sz w:val="22"/>
          <w:szCs w:val="22"/>
        </w:rPr>
        <w:t>H</w:t>
      </w:r>
      <w:r w:rsidR="00DC7608" w:rsidRPr="00A121EA">
        <w:rPr>
          <w:i/>
          <w:sz w:val="22"/>
          <w:szCs w:val="22"/>
        </w:rPr>
        <w:t>uman</w:t>
      </w:r>
      <w:r w:rsidRPr="00A121EA">
        <w:rPr>
          <w:i/>
          <w:sz w:val="22"/>
          <w:szCs w:val="22"/>
        </w:rPr>
        <w:t xml:space="preserve"> rights defenders</w:t>
      </w:r>
    </w:p>
    <w:p w14:paraId="4C5DDE9E" w14:textId="0D43F0BD" w:rsidR="00D71FAF" w:rsidRPr="00A121EA" w:rsidRDefault="00D47E6C" w:rsidP="00F031F9">
      <w:pPr>
        <w:pStyle w:val="ListParagraph"/>
        <w:numPr>
          <w:ilvl w:val="0"/>
          <w:numId w:val="36"/>
        </w:numPr>
        <w:spacing w:after="120" w:line="240" w:lineRule="auto"/>
        <w:ind w:left="1134" w:right="1134" w:firstLine="567"/>
        <w:contextualSpacing w:val="0"/>
        <w:jc w:val="both"/>
        <w:rPr>
          <w:rFonts w:ascii="Times New Roman" w:hAnsi="Times New Roman"/>
          <w:b/>
          <w:sz w:val="20"/>
          <w:szCs w:val="20"/>
        </w:rPr>
      </w:pPr>
      <w:r w:rsidRPr="00A121EA">
        <w:rPr>
          <w:rFonts w:ascii="Times New Roman" w:hAnsi="Times New Roman"/>
          <w:b/>
          <w:sz w:val="20"/>
          <w:szCs w:val="20"/>
          <w:lang w:val="en"/>
        </w:rPr>
        <w:t xml:space="preserve">Provide </w:t>
      </w:r>
      <w:r w:rsidR="00D71FAF" w:rsidRPr="00A121EA">
        <w:rPr>
          <w:rFonts w:ascii="Times New Roman" w:hAnsi="Times New Roman"/>
          <w:b/>
          <w:sz w:val="20"/>
          <w:szCs w:val="20"/>
          <w:lang w:val="en"/>
        </w:rPr>
        <w:t xml:space="preserve">protection </w:t>
      </w:r>
      <w:r w:rsidRPr="00A121EA">
        <w:rPr>
          <w:rFonts w:ascii="Times New Roman" w:hAnsi="Times New Roman"/>
          <w:b/>
          <w:sz w:val="20"/>
          <w:szCs w:val="20"/>
          <w:lang w:val="en"/>
        </w:rPr>
        <w:t>to</w:t>
      </w:r>
      <w:r w:rsidR="00D71FAF" w:rsidRPr="00A121EA">
        <w:rPr>
          <w:rFonts w:ascii="Times New Roman" w:hAnsi="Times New Roman"/>
          <w:b/>
          <w:sz w:val="20"/>
          <w:szCs w:val="20"/>
          <w:lang w:val="en"/>
        </w:rPr>
        <w:t xml:space="preserve"> human rights defenders, including through appropriate legal frameworks and adequate public policies. </w:t>
      </w:r>
    </w:p>
    <w:p w14:paraId="4A2ED59D" w14:textId="1B356381" w:rsidR="00D71FAF" w:rsidRPr="00A121EA" w:rsidRDefault="00D47E6C" w:rsidP="00F031F9">
      <w:pPr>
        <w:pStyle w:val="ListParagraph"/>
        <w:numPr>
          <w:ilvl w:val="0"/>
          <w:numId w:val="36"/>
        </w:numPr>
        <w:spacing w:after="120" w:line="240" w:lineRule="auto"/>
        <w:ind w:left="1134" w:right="1134" w:firstLine="567"/>
        <w:contextualSpacing w:val="0"/>
        <w:jc w:val="both"/>
        <w:rPr>
          <w:rFonts w:ascii="Times New Roman" w:hAnsi="Times New Roman"/>
          <w:b/>
          <w:sz w:val="20"/>
          <w:szCs w:val="20"/>
        </w:rPr>
      </w:pPr>
      <w:r w:rsidRPr="00A121EA">
        <w:rPr>
          <w:rFonts w:ascii="Times New Roman" w:hAnsi="Times New Roman"/>
          <w:b/>
          <w:sz w:val="20"/>
          <w:szCs w:val="20"/>
          <w:lang w:val="en"/>
        </w:rPr>
        <w:t xml:space="preserve">Ensure that individuals and groups involved in the re-integration and </w:t>
      </w:r>
      <w:r w:rsidR="00895CD0" w:rsidRPr="00A121EA">
        <w:rPr>
          <w:rFonts w:ascii="Times New Roman" w:hAnsi="Times New Roman"/>
          <w:b/>
          <w:sz w:val="20"/>
          <w:szCs w:val="20"/>
          <w:lang w:val="en"/>
        </w:rPr>
        <w:t>rehabilitation</w:t>
      </w:r>
      <w:r w:rsidRPr="00A121EA">
        <w:rPr>
          <w:rFonts w:ascii="Times New Roman" w:hAnsi="Times New Roman"/>
          <w:b/>
          <w:sz w:val="20"/>
          <w:szCs w:val="20"/>
          <w:lang w:val="en"/>
        </w:rPr>
        <w:t xml:space="preserve"> of gangs members are not subject to criminal pursuits and are able to work without fear and stigmatization</w:t>
      </w:r>
      <w:r w:rsidR="00E42639" w:rsidRPr="00A121EA">
        <w:rPr>
          <w:rFonts w:ascii="Times New Roman" w:hAnsi="Times New Roman"/>
          <w:b/>
          <w:sz w:val="20"/>
          <w:szCs w:val="20"/>
          <w:lang w:val="en"/>
        </w:rPr>
        <w:t>.</w:t>
      </w:r>
      <w:r w:rsidRPr="00A121EA">
        <w:rPr>
          <w:rFonts w:ascii="Times New Roman" w:hAnsi="Times New Roman"/>
          <w:b/>
          <w:sz w:val="20"/>
          <w:szCs w:val="20"/>
          <w:lang w:val="en"/>
        </w:rPr>
        <w:t xml:space="preserve"> </w:t>
      </w:r>
    </w:p>
    <w:p w14:paraId="1AE7DD55" w14:textId="63AF7AE4" w:rsidR="00D71FAF" w:rsidRPr="00A121EA" w:rsidRDefault="00D71FAF" w:rsidP="0006577B">
      <w:pPr>
        <w:spacing w:after="120" w:line="240" w:lineRule="auto"/>
        <w:ind w:left="567" w:right="1134" w:firstLine="567"/>
        <w:jc w:val="both"/>
        <w:rPr>
          <w:i/>
          <w:sz w:val="22"/>
          <w:szCs w:val="22"/>
        </w:rPr>
      </w:pPr>
      <w:r w:rsidRPr="00A121EA">
        <w:rPr>
          <w:i/>
          <w:sz w:val="22"/>
          <w:szCs w:val="22"/>
        </w:rPr>
        <w:t>Trauma</w:t>
      </w:r>
    </w:p>
    <w:p w14:paraId="4C22D574" w14:textId="74F1A442" w:rsidR="00D71FAF" w:rsidRPr="00A121EA" w:rsidRDefault="00D71FAF" w:rsidP="00FB0611">
      <w:pPr>
        <w:pStyle w:val="ListParagraph"/>
        <w:numPr>
          <w:ilvl w:val="0"/>
          <w:numId w:val="36"/>
        </w:numPr>
        <w:spacing w:after="120" w:line="240" w:lineRule="auto"/>
        <w:ind w:right="1134"/>
        <w:contextualSpacing w:val="0"/>
        <w:jc w:val="both"/>
        <w:rPr>
          <w:rFonts w:ascii="Times New Roman" w:hAnsi="Times New Roman"/>
          <w:b/>
          <w:color w:val="000000" w:themeColor="text1"/>
          <w:sz w:val="20"/>
          <w:szCs w:val="20"/>
        </w:rPr>
      </w:pPr>
      <w:r w:rsidRPr="00A121EA">
        <w:rPr>
          <w:rFonts w:ascii="Times New Roman" w:hAnsi="Times New Roman"/>
          <w:b/>
          <w:color w:val="000000" w:themeColor="text1"/>
          <w:sz w:val="20"/>
          <w:szCs w:val="20"/>
        </w:rPr>
        <w:lastRenderedPageBreak/>
        <w:t xml:space="preserve">Establish or support the establishment of </w:t>
      </w:r>
      <w:r w:rsidR="003B673A">
        <w:rPr>
          <w:rFonts w:ascii="Times New Roman" w:hAnsi="Times New Roman"/>
          <w:b/>
          <w:color w:val="000000" w:themeColor="text1"/>
          <w:sz w:val="20"/>
          <w:szCs w:val="20"/>
        </w:rPr>
        <w:t xml:space="preserve">community-based </w:t>
      </w:r>
      <w:r w:rsidRPr="00A121EA">
        <w:rPr>
          <w:rFonts w:ascii="Times New Roman" w:hAnsi="Times New Roman"/>
          <w:b/>
          <w:color w:val="000000" w:themeColor="text1"/>
          <w:sz w:val="20"/>
          <w:szCs w:val="20"/>
        </w:rPr>
        <w:t xml:space="preserve">centers for the victims of torture, trauma and violence. </w:t>
      </w:r>
    </w:p>
    <w:p w14:paraId="10E56AED" w14:textId="2E04FCB7" w:rsidR="00780A9A" w:rsidRPr="00A121EA" w:rsidRDefault="006669B9" w:rsidP="00C84242">
      <w:pPr>
        <w:spacing w:after="120" w:line="240" w:lineRule="auto"/>
        <w:ind w:left="567" w:right="1134" w:firstLine="567"/>
        <w:jc w:val="both"/>
        <w:rPr>
          <w:b/>
        </w:rPr>
      </w:pPr>
      <w:r>
        <w:rPr>
          <w:b/>
        </w:rPr>
        <w:t>104</w:t>
      </w:r>
      <w:r w:rsidR="00780A9A" w:rsidRPr="00A121EA">
        <w:rPr>
          <w:b/>
        </w:rPr>
        <w:t>.</w:t>
      </w:r>
      <w:r w:rsidR="00780A9A" w:rsidRPr="00A121EA">
        <w:rPr>
          <w:b/>
        </w:rPr>
        <w:tab/>
        <w:t>Recommendations to</w:t>
      </w:r>
      <w:r w:rsidR="00D71FAF" w:rsidRPr="00A121EA">
        <w:rPr>
          <w:b/>
        </w:rPr>
        <w:t xml:space="preserve"> the international community</w:t>
      </w:r>
      <w:r w:rsidR="00780A9A" w:rsidRPr="00A121EA">
        <w:rPr>
          <w:b/>
        </w:rPr>
        <w:t>:</w:t>
      </w:r>
    </w:p>
    <w:p w14:paraId="5F6F1456" w14:textId="7D5B05B9" w:rsidR="00780A9A" w:rsidRDefault="00D71FAF" w:rsidP="00F031F9">
      <w:pPr>
        <w:pStyle w:val="ListParagraph"/>
        <w:numPr>
          <w:ilvl w:val="0"/>
          <w:numId w:val="37"/>
        </w:numPr>
        <w:spacing w:after="120" w:line="240" w:lineRule="auto"/>
        <w:ind w:left="1134" w:right="1134" w:firstLine="567"/>
        <w:contextualSpacing w:val="0"/>
        <w:jc w:val="both"/>
        <w:rPr>
          <w:rFonts w:ascii="Times New Roman" w:hAnsi="Times New Roman"/>
          <w:b/>
        </w:rPr>
      </w:pPr>
      <w:r w:rsidRPr="00A121EA">
        <w:rPr>
          <w:rFonts w:ascii="Times New Roman" w:hAnsi="Times New Roman"/>
          <w:b/>
          <w:sz w:val="20"/>
        </w:rPr>
        <w:t>Support the implementation of the above recommendations, strategically or financially</w:t>
      </w:r>
      <w:r w:rsidRPr="00A121EA">
        <w:rPr>
          <w:rFonts w:ascii="Times New Roman" w:hAnsi="Times New Roman"/>
          <w:b/>
        </w:rPr>
        <w:t>.</w:t>
      </w:r>
    </w:p>
    <w:p w14:paraId="4E0C3D9C" w14:textId="05A87D10" w:rsidR="00202AC8" w:rsidRPr="008F3287" w:rsidRDefault="00C00AF1" w:rsidP="00F031F9">
      <w:pPr>
        <w:pStyle w:val="ListParagraph"/>
        <w:numPr>
          <w:ilvl w:val="0"/>
          <w:numId w:val="37"/>
        </w:numPr>
        <w:spacing w:line="240" w:lineRule="auto"/>
        <w:ind w:left="1134" w:firstLine="567"/>
        <w:rPr>
          <w:rFonts w:ascii="Times New Roman" w:hAnsi="Times New Roman"/>
          <w:sz w:val="20"/>
          <w:szCs w:val="20"/>
          <w:lang w:val="en-US"/>
        </w:rPr>
      </w:pPr>
      <w:r w:rsidRPr="008F3287">
        <w:rPr>
          <w:rFonts w:ascii="Times New Roman" w:hAnsi="Times New Roman"/>
          <w:b/>
          <w:bCs/>
          <w:sz w:val="20"/>
          <w:szCs w:val="20"/>
          <w:lang w:val="en-US"/>
        </w:rPr>
        <w:t>Support development of legal and policy framework guiding UN and other actors</w:t>
      </w:r>
      <w:r w:rsidR="00E52687" w:rsidRPr="008F3287">
        <w:rPr>
          <w:rFonts w:ascii="Times New Roman" w:hAnsi="Times New Roman"/>
          <w:b/>
          <w:bCs/>
          <w:sz w:val="20"/>
          <w:szCs w:val="20"/>
          <w:lang w:val="en-US"/>
        </w:rPr>
        <w:t>’</w:t>
      </w:r>
      <w:r w:rsidRPr="008F3287">
        <w:rPr>
          <w:rFonts w:ascii="Times New Roman" w:hAnsi="Times New Roman"/>
          <w:b/>
          <w:bCs/>
          <w:sz w:val="20"/>
          <w:szCs w:val="20"/>
          <w:lang w:val="en-US"/>
        </w:rPr>
        <w:t xml:space="preserve"> interventions in </w:t>
      </w:r>
      <w:r w:rsidR="00202AC8" w:rsidRPr="008F3287">
        <w:rPr>
          <w:rFonts w:ascii="Times New Roman" w:hAnsi="Times New Roman"/>
          <w:b/>
          <w:bCs/>
          <w:sz w:val="20"/>
          <w:szCs w:val="20"/>
          <w:lang w:val="en-US"/>
        </w:rPr>
        <w:t>situations of unconventional violence.  </w:t>
      </w:r>
    </w:p>
    <w:p w14:paraId="24F60BD3" w14:textId="5A8F6A5F" w:rsidR="00780A9A" w:rsidRPr="00F031F9" w:rsidRDefault="00780A9A" w:rsidP="00F031F9">
      <w:pPr>
        <w:pStyle w:val="ParaNoG"/>
        <w:tabs>
          <w:tab w:val="clear" w:pos="568"/>
          <w:tab w:val="left" w:pos="1"/>
        </w:tabs>
        <w:suppressAutoHyphens/>
        <w:spacing w:before="240" w:after="0" w:line="240" w:lineRule="atLeast"/>
        <w:ind w:left="1134"/>
        <w:jc w:val="center"/>
        <w:rPr>
          <w:b/>
          <w:u w:val="single"/>
          <w:lang w:val="en-US" w:eastAsia="en-GB"/>
        </w:rPr>
      </w:pPr>
      <w:r w:rsidRPr="00A121EA">
        <w:rPr>
          <w:u w:val="single"/>
          <w:lang w:val="en-US" w:eastAsia="en-GB"/>
        </w:rPr>
        <w:tab/>
      </w:r>
      <w:r w:rsidR="00F031F9">
        <w:rPr>
          <w:u w:val="single"/>
          <w:lang w:val="en-US" w:eastAsia="en-GB"/>
        </w:rPr>
        <w:tab/>
      </w:r>
      <w:r w:rsidR="00F031F9">
        <w:rPr>
          <w:u w:val="single"/>
          <w:lang w:val="en-US" w:eastAsia="en-GB"/>
        </w:rPr>
        <w:tab/>
      </w:r>
      <w:r w:rsidR="00F031F9">
        <w:rPr>
          <w:u w:val="single"/>
          <w:lang w:val="en-US" w:eastAsia="en-GB"/>
        </w:rPr>
        <w:tab/>
      </w:r>
    </w:p>
    <w:sectPr w:rsidR="00780A9A" w:rsidRPr="00F031F9" w:rsidSect="005A4DE8">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38CD1" w14:textId="77777777" w:rsidR="00237193" w:rsidRDefault="00237193"/>
  </w:endnote>
  <w:endnote w:type="continuationSeparator" w:id="0">
    <w:p w14:paraId="07B2501C" w14:textId="77777777" w:rsidR="00237193" w:rsidRDefault="00237193"/>
  </w:endnote>
  <w:endnote w:type="continuationNotice" w:id="1">
    <w:p w14:paraId="539104E1" w14:textId="77777777" w:rsidR="00237193" w:rsidRDefault="00237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CBAA2" w14:textId="422CDF48" w:rsidR="00237193" w:rsidRPr="005A4DE8" w:rsidRDefault="00237193" w:rsidP="005A4DE8">
    <w:pPr>
      <w:pStyle w:val="Footer"/>
      <w:tabs>
        <w:tab w:val="right" w:pos="9638"/>
      </w:tabs>
      <w:rPr>
        <w:sz w:val="18"/>
      </w:rPr>
    </w:pPr>
    <w:r w:rsidRPr="005A4DE8">
      <w:rPr>
        <w:b/>
        <w:sz w:val="18"/>
      </w:rPr>
      <w:fldChar w:fldCharType="begin"/>
    </w:r>
    <w:r w:rsidRPr="005A4DE8">
      <w:rPr>
        <w:b/>
        <w:sz w:val="18"/>
      </w:rPr>
      <w:instrText xml:space="preserve"> PAGE  \* MERGEFORMAT </w:instrText>
    </w:r>
    <w:r w:rsidRPr="005A4DE8">
      <w:rPr>
        <w:b/>
        <w:sz w:val="18"/>
      </w:rPr>
      <w:fldChar w:fldCharType="separate"/>
    </w:r>
    <w:r w:rsidR="00246EF8">
      <w:rPr>
        <w:b/>
        <w:noProof/>
        <w:sz w:val="18"/>
      </w:rPr>
      <w:t>20</w:t>
    </w:r>
    <w:r w:rsidRPr="005A4DE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1E6DA" w14:textId="6EC67FB8" w:rsidR="00237193" w:rsidRPr="005A4DE8" w:rsidRDefault="00237193" w:rsidP="005A4DE8">
    <w:pPr>
      <w:pStyle w:val="Footer"/>
      <w:tabs>
        <w:tab w:val="right" w:pos="9638"/>
      </w:tabs>
      <w:rPr>
        <w:b/>
        <w:sz w:val="18"/>
      </w:rPr>
    </w:pPr>
    <w:r>
      <w:tab/>
    </w:r>
    <w:r w:rsidRPr="005A4DE8">
      <w:rPr>
        <w:b/>
        <w:sz w:val="18"/>
      </w:rPr>
      <w:fldChar w:fldCharType="begin"/>
    </w:r>
    <w:r w:rsidRPr="005A4DE8">
      <w:rPr>
        <w:b/>
        <w:sz w:val="18"/>
      </w:rPr>
      <w:instrText xml:space="preserve"> PAGE  \* MERGEFORMAT </w:instrText>
    </w:r>
    <w:r w:rsidRPr="005A4DE8">
      <w:rPr>
        <w:b/>
        <w:sz w:val="18"/>
      </w:rPr>
      <w:fldChar w:fldCharType="separate"/>
    </w:r>
    <w:r w:rsidR="00246EF8">
      <w:rPr>
        <w:b/>
        <w:noProof/>
        <w:sz w:val="18"/>
      </w:rPr>
      <w:t>19</w:t>
    </w:r>
    <w:r w:rsidRPr="005A4DE8">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1AD25" w14:textId="77777777" w:rsidR="00237193" w:rsidRPr="000B175B" w:rsidRDefault="00237193" w:rsidP="000B175B">
      <w:pPr>
        <w:tabs>
          <w:tab w:val="right" w:pos="2155"/>
        </w:tabs>
        <w:spacing w:after="80"/>
        <w:ind w:left="680"/>
        <w:rPr>
          <w:u w:val="single"/>
        </w:rPr>
      </w:pPr>
      <w:r>
        <w:rPr>
          <w:u w:val="single"/>
        </w:rPr>
        <w:tab/>
      </w:r>
    </w:p>
  </w:footnote>
  <w:footnote w:type="continuationSeparator" w:id="0">
    <w:p w14:paraId="24882B83" w14:textId="77777777" w:rsidR="00237193" w:rsidRPr="00FC68B7" w:rsidRDefault="00237193" w:rsidP="00FC68B7">
      <w:pPr>
        <w:tabs>
          <w:tab w:val="left" w:pos="2155"/>
        </w:tabs>
        <w:spacing w:after="80"/>
        <w:ind w:left="680"/>
        <w:rPr>
          <w:u w:val="single"/>
        </w:rPr>
      </w:pPr>
      <w:r>
        <w:rPr>
          <w:u w:val="single"/>
        </w:rPr>
        <w:tab/>
      </w:r>
    </w:p>
  </w:footnote>
  <w:footnote w:type="continuationNotice" w:id="1">
    <w:p w14:paraId="0F3D1488" w14:textId="77777777" w:rsidR="00237193" w:rsidRDefault="00237193"/>
  </w:footnote>
  <w:footnote w:id="2">
    <w:p w14:paraId="055D2825" w14:textId="77777777" w:rsidR="00237193" w:rsidRPr="00AD06A2" w:rsidRDefault="00237193">
      <w:pPr>
        <w:pStyle w:val="FootnoteText"/>
      </w:pPr>
      <w:r>
        <w:tab/>
      </w:r>
      <w:r w:rsidRPr="007E4A75">
        <w:rPr>
          <w:rStyle w:val="FootnoteReference"/>
          <w:sz w:val="20"/>
          <w:vertAlign w:val="baseline"/>
        </w:rPr>
        <w:t>*</w:t>
      </w:r>
      <w:r>
        <w:rPr>
          <w:rStyle w:val="FootnoteReference"/>
          <w:sz w:val="20"/>
          <w:vertAlign w:val="baseline"/>
        </w:rPr>
        <w:tab/>
      </w:r>
      <w:r w:rsidRPr="005D1C1F">
        <w:rPr>
          <w:szCs w:val="18"/>
        </w:rPr>
        <w:t>The present report was submitted after the deadline in order to reflect the most recent developments.</w:t>
      </w:r>
    </w:p>
  </w:footnote>
  <w:footnote w:id="3">
    <w:p w14:paraId="36385B62" w14:textId="2E8E15FA" w:rsidR="00135C9A" w:rsidRPr="00135C9A" w:rsidRDefault="00135C9A">
      <w:pPr>
        <w:pStyle w:val="FootnoteText"/>
      </w:pPr>
      <w:r>
        <w:rPr>
          <w:rStyle w:val="FootnoteReference"/>
        </w:rPr>
        <w:tab/>
      </w:r>
      <w:r w:rsidRPr="00135C9A">
        <w:rPr>
          <w:rStyle w:val="FootnoteReference"/>
          <w:sz w:val="20"/>
          <w:vertAlign w:val="baseline"/>
        </w:rPr>
        <w:t>**</w:t>
      </w:r>
      <w:r>
        <w:rPr>
          <w:rStyle w:val="FootnoteReference"/>
          <w:sz w:val="20"/>
          <w:vertAlign w:val="baseline"/>
        </w:rPr>
        <w:tab/>
      </w:r>
      <w:r w:rsidRPr="00DC71E0">
        <w:t>Circulated in the language of submission and in Spanish only</w:t>
      </w:r>
      <w:r w:rsidRPr="00C35DB9">
        <w:rPr>
          <w:color w:val="000000"/>
          <w:lang w:eastAsia="en-GB"/>
        </w:rPr>
        <w:t>.</w:t>
      </w:r>
    </w:p>
  </w:footnote>
  <w:footnote w:id="4">
    <w:p w14:paraId="61D9D42D" w14:textId="1BD63180" w:rsidR="00237193" w:rsidRPr="00DC7608" w:rsidRDefault="005D1C1F" w:rsidP="005D1C1F">
      <w:pPr>
        <w:pStyle w:val="FootnoteText"/>
        <w:rPr>
          <w:szCs w:val="18"/>
        </w:rPr>
      </w:pPr>
      <w:r>
        <w:rPr>
          <w:szCs w:val="18"/>
        </w:rPr>
        <w:tab/>
      </w:r>
      <w:r w:rsidR="00237193" w:rsidRPr="00C52530">
        <w:rPr>
          <w:rStyle w:val="FootnoteReference"/>
          <w:szCs w:val="18"/>
        </w:rPr>
        <w:footnoteRef/>
      </w:r>
      <w:r>
        <w:rPr>
          <w:szCs w:val="18"/>
        </w:rPr>
        <w:tab/>
      </w:r>
      <w:r w:rsidR="00237193" w:rsidRPr="005D1C1F">
        <w:t xml:space="preserve">End-of-mission-statement: </w:t>
      </w:r>
      <w:hyperlink r:id="rId1" w:history="1">
        <w:r w:rsidR="00237193" w:rsidRPr="005D1C1F">
          <w:t>http://www.ohchr.org/en/NewsEvents/Pages/DisplayNews.aspx?NewsID=22634&amp;LangID=E</w:t>
        </w:r>
      </w:hyperlink>
      <w:r w:rsidRPr="005D1C1F">
        <w:t>.</w:t>
      </w:r>
      <w:r w:rsidR="00237193" w:rsidRPr="00DC7608">
        <w:rPr>
          <w:szCs w:val="18"/>
        </w:rPr>
        <w:t xml:space="preserve"> </w:t>
      </w:r>
    </w:p>
  </w:footnote>
  <w:footnote w:id="5">
    <w:p w14:paraId="152FEC39" w14:textId="1F038B59" w:rsidR="00237193" w:rsidRDefault="005D1C1F" w:rsidP="005D1C1F">
      <w:pPr>
        <w:pStyle w:val="FootnoteText"/>
      </w:pPr>
      <w:r>
        <w:tab/>
      </w:r>
      <w:r w:rsidR="00237193">
        <w:rPr>
          <w:rStyle w:val="FootnoteReference"/>
        </w:rPr>
        <w:footnoteRef/>
      </w:r>
      <w:r>
        <w:tab/>
      </w:r>
      <w:r w:rsidR="00237193">
        <w:t>Term security personnel includes police and armed forces.</w:t>
      </w:r>
    </w:p>
  </w:footnote>
  <w:footnote w:id="6">
    <w:p w14:paraId="224CE255" w14:textId="058874F5" w:rsidR="00237193" w:rsidRPr="00D6579F" w:rsidRDefault="005D1C1F" w:rsidP="005D1C1F">
      <w:pPr>
        <w:pStyle w:val="FootnoteText"/>
      </w:pPr>
      <w:r>
        <w:tab/>
      </w:r>
      <w:r w:rsidR="00237193">
        <w:rPr>
          <w:rStyle w:val="FootnoteReference"/>
        </w:rPr>
        <w:footnoteRef/>
      </w:r>
      <w:r>
        <w:tab/>
      </w:r>
      <w:r w:rsidR="00237193" w:rsidRPr="00D6579F">
        <w:t xml:space="preserve">After the disappearance of a police officer, allegedly by members of her own elite unit (Police Reaction Group-GRP), the National Civil Police </w:t>
      </w:r>
      <w:r w:rsidR="00237193">
        <w:t xml:space="preserve">(NCP) </w:t>
      </w:r>
      <w:r w:rsidR="00237193" w:rsidRPr="00D6579F">
        <w:t xml:space="preserve">decided </w:t>
      </w:r>
      <w:r w:rsidR="00237193">
        <w:t xml:space="preserve">to </w:t>
      </w:r>
      <w:r w:rsidR="00237193" w:rsidRPr="00D6579F">
        <w:t>“dissolve” the GRP, and merge the FES and the Special Police Ope</w:t>
      </w:r>
      <w:r w:rsidR="00237193">
        <w:t>rations Unit</w:t>
      </w:r>
      <w:r w:rsidR="00237193" w:rsidRPr="00D6579F">
        <w:t xml:space="preserve"> into a new unit called Specialized Police Tactical Unit</w:t>
      </w:r>
      <w:r w:rsidR="00237193">
        <w:t>.</w:t>
      </w:r>
    </w:p>
  </w:footnote>
  <w:footnote w:id="7">
    <w:p w14:paraId="3D918E3F" w14:textId="37D42E51" w:rsidR="00237193" w:rsidRPr="00CA548E" w:rsidRDefault="005D1C1F" w:rsidP="005D1C1F">
      <w:pPr>
        <w:pStyle w:val="FootnoteText"/>
        <w:rPr>
          <w:lang w:val="en-US"/>
        </w:rPr>
      </w:pPr>
      <w:r>
        <w:rPr>
          <w:lang w:val="en-US"/>
        </w:rPr>
        <w:tab/>
      </w:r>
      <w:r w:rsidR="00237193" w:rsidRPr="00CA548E">
        <w:rPr>
          <w:rStyle w:val="FootnoteReference"/>
          <w:szCs w:val="18"/>
        </w:rPr>
        <w:footnoteRef/>
      </w:r>
      <w:r>
        <w:rPr>
          <w:lang w:val="en-US"/>
        </w:rPr>
        <w:tab/>
      </w:r>
      <w:r w:rsidR="00237193" w:rsidRPr="00CA548E">
        <w:rPr>
          <w:lang w:val="en-US"/>
        </w:rPr>
        <w:t xml:space="preserve">On 28 September 2009, President Mauricio </w:t>
      </w:r>
      <w:proofErr w:type="spellStart"/>
      <w:r w:rsidR="00237193" w:rsidRPr="00CA548E">
        <w:rPr>
          <w:lang w:val="en-US"/>
        </w:rPr>
        <w:t>Funes</w:t>
      </w:r>
      <w:proofErr w:type="spellEnd"/>
      <w:r w:rsidR="00237193" w:rsidRPr="00CA548E">
        <w:rPr>
          <w:lang w:val="en-US"/>
        </w:rPr>
        <w:t xml:space="preserve"> approved Executive Decree 60</w:t>
      </w:r>
      <w:r w:rsidR="00237193">
        <w:rPr>
          <w:lang w:val="en-US"/>
        </w:rPr>
        <w:t xml:space="preserve"> </w:t>
      </w:r>
      <w:r w:rsidR="00237193" w:rsidRPr="00CA548E">
        <w:rPr>
          <w:lang w:val="en-US"/>
        </w:rPr>
        <w:t>authoriz</w:t>
      </w:r>
      <w:r w:rsidR="00237193">
        <w:rPr>
          <w:lang w:val="en-US"/>
        </w:rPr>
        <w:t>ing</w:t>
      </w:r>
      <w:r w:rsidR="00237193" w:rsidRPr="00CA548E">
        <w:rPr>
          <w:lang w:val="en-US"/>
        </w:rPr>
        <w:t xml:space="preserve"> the armed force</w:t>
      </w:r>
      <w:r w:rsidR="00237193">
        <w:rPr>
          <w:lang w:val="en-US"/>
        </w:rPr>
        <w:t>s</w:t>
      </w:r>
      <w:r w:rsidR="00237193" w:rsidRPr="00CA548E">
        <w:rPr>
          <w:lang w:val="en-US"/>
        </w:rPr>
        <w:t xml:space="preserve"> to support the </w:t>
      </w:r>
      <w:r w:rsidR="00237193">
        <w:rPr>
          <w:lang w:val="en-US"/>
        </w:rPr>
        <w:t xml:space="preserve">NCP </w:t>
      </w:r>
      <w:r w:rsidR="00237193" w:rsidRPr="00CA548E">
        <w:rPr>
          <w:lang w:val="en-US"/>
        </w:rPr>
        <w:t>in operations for the maintenance of internal peace</w:t>
      </w:r>
      <w:r w:rsidR="00237193">
        <w:rPr>
          <w:lang w:val="en-US"/>
        </w:rPr>
        <w:t xml:space="preserve"> for six months.</w:t>
      </w:r>
      <w:r w:rsidR="00237193" w:rsidRPr="00CA548E">
        <w:rPr>
          <w:lang w:val="en-US"/>
        </w:rPr>
        <w:t xml:space="preserve"> </w:t>
      </w:r>
      <w:r w:rsidR="00237193">
        <w:t xml:space="preserve">It has been </w:t>
      </w:r>
      <w:r w:rsidR="00237193" w:rsidRPr="00C52530">
        <w:t xml:space="preserve">renewed </w:t>
      </w:r>
      <w:r w:rsidR="00237193">
        <w:t xml:space="preserve">every year since then. </w:t>
      </w:r>
    </w:p>
  </w:footnote>
  <w:footnote w:id="8">
    <w:p w14:paraId="27652F02" w14:textId="49393EC8" w:rsidR="00237193" w:rsidRPr="00C75CB9" w:rsidRDefault="00FB0611" w:rsidP="00FB0611">
      <w:pPr>
        <w:pStyle w:val="FootnoteText"/>
      </w:pPr>
      <w:r>
        <w:tab/>
      </w:r>
      <w:r w:rsidR="00237193">
        <w:rPr>
          <w:rStyle w:val="FootnoteReference"/>
        </w:rPr>
        <w:footnoteRef/>
      </w:r>
      <w:r>
        <w:tab/>
      </w:r>
      <w:r w:rsidR="00237193" w:rsidRPr="00DC7608">
        <w:t xml:space="preserve">From 2016 to June 2017,  431 people were convicted for “illegal groups” (29 women); </w:t>
      </w:r>
      <w:r w:rsidR="00237193">
        <w:rPr>
          <w:shd w:val="clear" w:color="auto" w:fill="FFFFFF"/>
        </w:rPr>
        <w:t>five</w:t>
      </w:r>
      <w:r w:rsidR="00237193" w:rsidRPr="00DC7608">
        <w:rPr>
          <w:shd w:val="clear" w:color="auto" w:fill="FFFFFF"/>
        </w:rPr>
        <w:t xml:space="preserve"> for “criminal activities related to weapons, artefacts or explosive</w:t>
      </w:r>
      <w:r w:rsidR="00237193">
        <w:rPr>
          <w:shd w:val="clear" w:color="auto" w:fill="FFFFFF"/>
        </w:rPr>
        <w:t xml:space="preserve"> substances, chemical agents”; three</w:t>
      </w:r>
      <w:r w:rsidR="00237193" w:rsidRPr="00DC7608">
        <w:rPr>
          <w:shd w:val="clear" w:color="auto" w:fill="FFFFFF"/>
        </w:rPr>
        <w:t xml:space="preserve"> for “terrorist acts committed with weapons, artefacts, explosive substances, chemical or biological agents”; 34 for “seizure, deviation or use of ship”; 36 for “terrorist organizations with special aggravating</w:t>
      </w:r>
      <w:r w:rsidR="00237193">
        <w:rPr>
          <w:shd w:val="clear" w:color="auto" w:fill="FFFFFF"/>
        </w:rPr>
        <w:t xml:space="preserve"> circumstance</w:t>
      </w:r>
      <w:r w:rsidR="00237193" w:rsidRPr="00DC7608">
        <w:rPr>
          <w:shd w:val="clear" w:color="auto" w:fill="FFFFFF"/>
        </w:rPr>
        <w:t>”</w:t>
      </w:r>
      <w:r w:rsidR="00237193">
        <w:rPr>
          <w:shd w:val="clear" w:color="auto" w:fill="FFFFFF"/>
        </w:rPr>
        <w:t>.</w:t>
      </w:r>
      <w:r w:rsidR="00237193" w:rsidRPr="00DC7608">
        <w:rPr>
          <w:shd w:val="clear" w:color="auto" w:fill="FFFFFF"/>
        </w:rPr>
        <w:t xml:space="preserve"> </w:t>
      </w:r>
      <w:r w:rsidR="00237193" w:rsidRPr="00CA548E">
        <w:rPr>
          <w:shd w:val="clear" w:color="auto" w:fill="FFFFFF"/>
          <w:lang w:val="en-US"/>
        </w:rPr>
        <w:t>The General Directorate of Penal Centers registered 2,895 convicted crimes</w:t>
      </w:r>
      <w:r w:rsidR="00237193">
        <w:rPr>
          <w:shd w:val="clear" w:color="auto" w:fill="FFFFFF"/>
          <w:lang w:val="en-US"/>
        </w:rPr>
        <w:t xml:space="preserve"> related to illegal groups (7% </w:t>
      </w:r>
      <w:r w:rsidR="00237193" w:rsidRPr="00CA548E">
        <w:rPr>
          <w:shd w:val="clear" w:color="auto" w:fill="FFFFFF"/>
          <w:lang w:val="en-US"/>
        </w:rPr>
        <w:t>of the total of convicted crimes)</w:t>
      </w:r>
      <w:r w:rsidR="00237193">
        <w:rPr>
          <w:shd w:val="clear" w:color="auto" w:fill="FFFFFF"/>
          <w:lang w:val="en-US"/>
        </w:rPr>
        <w:t>.</w:t>
      </w:r>
    </w:p>
  </w:footnote>
  <w:footnote w:id="9">
    <w:p w14:paraId="3584EEDC" w14:textId="6B12AEE1" w:rsidR="00237193" w:rsidRDefault="00FB0611" w:rsidP="00FB0611">
      <w:pPr>
        <w:pStyle w:val="FootnoteText"/>
      </w:pPr>
      <w:r>
        <w:tab/>
      </w:r>
      <w:r w:rsidR="00237193">
        <w:rPr>
          <w:rStyle w:val="FootnoteReference"/>
        </w:rPr>
        <w:footnoteRef/>
      </w:r>
      <w:r>
        <w:tab/>
      </w:r>
      <w:r w:rsidR="00237193">
        <w:t>Ministry of Justice and Public Security.</w:t>
      </w:r>
    </w:p>
  </w:footnote>
  <w:footnote w:id="10">
    <w:p w14:paraId="7C79D2FB" w14:textId="7AA3985A" w:rsidR="00237193" w:rsidRPr="00797763" w:rsidRDefault="00FB0611" w:rsidP="00FB0611">
      <w:pPr>
        <w:pStyle w:val="FootnoteText"/>
        <w:rPr>
          <w:lang w:val="en-US"/>
        </w:rPr>
      </w:pPr>
      <w:r>
        <w:tab/>
      </w:r>
      <w:r w:rsidR="00237193">
        <w:rPr>
          <w:rStyle w:val="FootnoteReference"/>
        </w:rPr>
        <w:footnoteRef/>
      </w:r>
      <w:r>
        <w:tab/>
      </w:r>
      <w:r w:rsidR="00237193">
        <w:t>Including the</w:t>
      </w:r>
      <w:r w:rsidR="00237193" w:rsidRPr="00884C7F">
        <w:t xml:space="preserve"> opening of a TB centre in Izalco Prison, a health facility for the treatment of severe and chronic diseases, </w:t>
      </w:r>
      <w:r w:rsidR="00237193">
        <w:t xml:space="preserve">Centro de </w:t>
      </w:r>
      <w:proofErr w:type="spellStart"/>
      <w:r w:rsidR="00237193">
        <w:t>Acopio</w:t>
      </w:r>
      <w:proofErr w:type="spellEnd"/>
      <w:r w:rsidR="00237193">
        <w:t xml:space="preserve"> </w:t>
      </w:r>
      <w:proofErr w:type="spellStart"/>
      <w:r w:rsidR="00237193">
        <w:t>Penitenciario</w:t>
      </w:r>
      <w:proofErr w:type="spellEnd"/>
      <w:r w:rsidR="00237193" w:rsidRPr="00884C7F">
        <w:t xml:space="preserve"> an</w:t>
      </w:r>
      <w:r w:rsidR="00237193">
        <w:t>d Prison Information Office.</w:t>
      </w:r>
    </w:p>
  </w:footnote>
  <w:footnote w:id="11">
    <w:p w14:paraId="7DDDC148" w14:textId="7D675886" w:rsidR="00237193" w:rsidRPr="00C84242" w:rsidRDefault="00FB0611" w:rsidP="00FB0611">
      <w:pPr>
        <w:pStyle w:val="FootnoteText"/>
        <w:rPr>
          <w:lang w:val="es-VE"/>
        </w:rPr>
      </w:pPr>
      <w:r w:rsidRPr="006E0C35">
        <w:rPr>
          <w:szCs w:val="18"/>
        </w:rPr>
        <w:tab/>
      </w:r>
      <w:r w:rsidR="00237193" w:rsidRPr="00797763">
        <w:rPr>
          <w:rStyle w:val="FootnoteReference"/>
          <w:szCs w:val="18"/>
        </w:rPr>
        <w:footnoteRef/>
      </w:r>
      <w:r>
        <w:rPr>
          <w:szCs w:val="18"/>
          <w:lang w:val="es-VE"/>
        </w:rPr>
        <w:tab/>
      </w:r>
      <w:proofErr w:type="spellStart"/>
      <w:r w:rsidR="00237193">
        <w:rPr>
          <w:szCs w:val="18"/>
          <w:lang w:val="es-VE"/>
        </w:rPr>
        <w:t>Recogniz</w:t>
      </w:r>
      <w:r w:rsidR="00237193" w:rsidRPr="00797763">
        <w:rPr>
          <w:szCs w:val="18"/>
          <w:lang w:val="es-VE"/>
        </w:rPr>
        <w:t>ed</w:t>
      </w:r>
      <w:proofErr w:type="spellEnd"/>
      <w:r w:rsidR="00237193" w:rsidRPr="00C84242">
        <w:rPr>
          <w:lang w:val="es-VE"/>
        </w:rPr>
        <w:t xml:space="preserve"> </w:t>
      </w:r>
      <w:proofErr w:type="spellStart"/>
      <w:r w:rsidR="00237193" w:rsidRPr="00C84242">
        <w:rPr>
          <w:lang w:val="es-VE"/>
        </w:rPr>
        <w:t>by</w:t>
      </w:r>
      <w:proofErr w:type="spellEnd"/>
      <w:r w:rsidR="00237193" w:rsidRPr="00C84242">
        <w:rPr>
          <w:lang w:val="es-VE"/>
        </w:rPr>
        <w:t xml:space="preserve"> </w:t>
      </w:r>
      <w:proofErr w:type="spellStart"/>
      <w:r w:rsidR="00237193" w:rsidRPr="00C84242">
        <w:rPr>
          <w:lang w:val="es-VE"/>
        </w:rPr>
        <w:t>the</w:t>
      </w:r>
      <w:proofErr w:type="spellEnd"/>
      <w:r w:rsidR="00237193" w:rsidRPr="00C84242">
        <w:rPr>
          <w:lang w:val="es-VE"/>
        </w:rPr>
        <w:t xml:space="preserve"> </w:t>
      </w:r>
      <w:proofErr w:type="spellStart"/>
      <w:r w:rsidR="00237193" w:rsidRPr="00C84242">
        <w:rPr>
          <w:lang w:val="es-VE"/>
        </w:rPr>
        <w:t>Supreme</w:t>
      </w:r>
      <w:proofErr w:type="spellEnd"/>
      <w:r w:rsidR="00237193" w:rsidRPr="00C84242">
        <w:rPr>
          <w:lang w:val="es-VE"/>
        </w:rPr>
        <w:t xml:space="preserve"> </w:t>
      </w:r>
      <w:proofErr w:type="spellStart"/>
      <w:r w:rsidR="00237193" w:rsidRPr="00C84242">
        <w:rPr>
          <w:lang w:val="es-VE"/>
        </w:rPr>
        <w:t>Court</w:t>
      </w:r>
      <w:proofErr w:type="spellEnd"/>
      <w:r w:rsidR="00237193" w:rsidRPr="00C84242">
        <w:rPr>
          <w:lang w:val="es-VE"/>
        </w:rPr>
        <w:t xml:space="preserve"> </w:t>
      </w:r>
      <w:proofErr w:type="spellStart"/>
      <w:r w:rsidR="00237193" w:rsidRPr="00C84242">
        <w:rPr>
          <w:lang w:val="es-VE"/>
        </w:rPr>
        <w:t>itself</w:t>
      </w:r>
      <w:proofErr w:type="spellEnd"/>
      <w:r w:rsidR="00237193" w:rsidRPr="00C84242">
        <w:rPr>
          <w:lang w:val="es-VE"/>
        </w:rPr>
        <w:t xml:space="preserve">: </w:t>
      </w:r>
      <w:r w:rsidR="00237193" w:rsidRPr="00C84242">
        <w:rPr>
          <w:lang w:val="es-ES"/>
        </w:rPr>
        <w:t xml:space="preserve">Sala de lo Constitucional, Corte Suprema de Justicia. </w:t>
      </w:r>
      <w:r w:rsidR="00237193" w:rsidRPr="00C84242">
        <w:rPr>
          <w:lang w:val="es-VE"/>
        </w:rPr>
        <w:t xml:space="preserve">Resolución de 7 de julio de 2017. </w:t>
      </w:r>
      <w:r w:rsidR="00237193" w:rsidRPr="00F425A6">
        <w:rPr>
          <w:noProof/>
          <w:szCs w:val="18"/>
          <w:lang w:val="es-VE"/>
        </w:rPr>
        <w:t>page</w:t>
      </w:r>
      <w:r w:rsidR="00237193" w:rsidRPr="00C84242">
        <w:rPr>
          <w:lang w:val="es-VE"/>
        </w:rPr>
        <w:t xml:space="preserve"> 7</w:t>
      </w:r>
      <w:r w:rsidR="00237193" w:rsidRPr="00F425A6">
        <w:rPr>
          <w:noProof/>
          <w:szCs w:val="18"/>
          <w:lang w:val="es-VE"/>
        </w:rPr>
        <w:t>.</w:t>
      </w:r>
    </w:p>
  </w:footnote>
  <w:footnote w:id="12">
    <w:p w14:paraId="17924D58" w14:textId="529AE29F" w:rsidR="00237193" w:rsidRPr="009B3FEA" w:rsidRDefault="00FB0611" w:rsidP="00FB0611">
      <w:pPr>
        <w:pStyle w:val="FootnoteText"/>
      </w:pPr>
      <w:r w:rsidRPr="006E0C35">
        <w:rPr>
          <w:lang w:val="es-VE"/>
        </w:rPr>
        <w:tab/>
      </w:r>
      <w:r w:rsidR="00237193" w:rsidRPr="009B3FEA">
        <w:rPr>
          <w:rStyle w:val="FootnoteReference"/>
          <w:szCs w:val="18"/>
        </w:rPr>
        <w:footnoteRef/>
      </w:r>
      <w:r>
        <w:tab/>
      </w:r>
      <w:proofErr w:type="spellStart"/>
      <w:r w:rsidR="00237193">
        <w:t>IACtHR</w:t>
      </w:r>
      <w:proofErr w:type="spellEnd"/>
      <w:r w:rsidR="00237193" w:rsidRPr="009B3FEA">
        <w:t xml:space="preserve">, Case of </w:t>
      </w:r>
      <w:proofErr w:type="spellStart"/>
      <w:r w:rsidR="00237193" w:rsidRPr="009B3FEA">
        <w:t>Vélez</w:t>
      </w:r>
      <w:proofErr w:type="spellEnd"/>
      <w:r w:rsidR="00237193" w:rsidRPr="009B3FEA">
        <w:t xml:space="preserve"> </w:t>
      </w:r>
      <w:proofErr w:type="spellStart"/>
      <w:r w:rsidR="00237193" w:rsidRPr="009B3FEA">
        <w:t>Loor</w:t>
      </w:r>
      <w:proofErr w:type="spellEnd"/>
      <w:r w:rsidR="00237193" w:rsidRPr="009B3FEA">
        <w:t xml:space="preserve"> V. Panama. Preliminary Objections, Merits, Reparations and Costs. Judgment of November 23, 2010. Series C No. 218, para. 198.</w:t>
      </w:r>
    </w:p>
  </w:footnote>
  <w:footnote w:id="13">
    <w:p w14:paraId="007A932A" w14:textId="151B8E67" w:rsidR="00237193" w:rsidRDefault="00FB0611" w:rsidP="00FB0611">
      <w:pPr>
        <w:pStyle w:val="FootnoteText"/>
      </w:pPr>
      <w:r>
        <w:tab/>
      </w:r>
      <w:r w:rsidR="00237193">
        <w:rPr>
          <w:rStyle w:val="FootnoteReference"/>
        </w:rPr>
        <w:footnoteRef/>
      </w:r>
      <w:r>
        <w:tab/>
      </w:r>
      <w:r w:rsidR="00237193" w:rsidRPr="00220D56">
        <w:rPr>
          <w:shd w:val="clear" w:color="auto" w:fill="FFFFFF"/>
        </w:rPr>
        <w:t>N</w:t>
      </w:r>
      <w:r w:rsidR="00237193">
        <w:rPr>
          <w:shd w:val="clear" w:color="auto" w:fill="FFFFFF"/>
        </w:rPr>
        <w:t>CP</w:t>
      </w:r>
      <w:r w:rsidR="00237193" w:rsidRPr="00220D56">
        <w:rPr>
          <w:shd w:val="clear" w:color="auto" w:fill="FFFFFF"/>
        </w:rPr>
        <w:t xml:space="preserve">, Ministry of National </w:t>
      </w:r>
      <w:proofErr w:type="spellStart"/>
      <w:r w:rsidR="00237193" w:rsidRPr="00220D56">
        <w:rPr>
          <w:shd w:val="clear" w:color="auto" w:fill="FFFFFF"/>
        </w:rPr>
        <w:t>Defense</w:t>
      </w:r>
      <w:proofErr w:type="spellEnd"/>
      <w:r w:rsidR="00237193">
        <w:rPr>
          <w:shd w:val="clear" w:color="auto" w:fill="FFFFFF"/>
        </w:rPr>
        <w:t>,</w:t>
      </w:r>
      <w:r w:rsidR="00237193" w:rsidRPr="00220D56">
        <w:rPr>
          <w:shd w:val="clear" w:color="auto" w:fill="FFFFFF"/>
        </w:rPr>
        <w:t xml:space="preserve"> Attorney-General's Office.</w:t>
      </w:r>
    </w:p>
  </w:footnote>
  <w:footnote w:id="14">
    <w:p w14:paraId="4C8691F2" w14:textId="46EE265A" w:rsidR="00237193" w:rsidRPr="00C22C7B" w:rsidRDefault="00FB0611" w:rsidP="00FB0611">
      <w:pPr>
        <w:pStyle w:val="FootnoteText"/>
        <w:rPr>
          <w:lang w:val="en-US"/>
        </w:rPr>
      </w:pPr>
      <w:r>
        <w:tab/>
      </w:r>
      <w:r w:rsidR="00237193">
        <w:rPr>
          <w:rStyle w:val="FootnoteReference"/>
        </w:rPr>
        <w:footnoteRef/>
      </w:r>
      <w:r>
        <w:tab/>
      </w:r>
      <w:r w:rsidR="00237193">
        <w:t>These included a</w:t>
      </w:r>
      <w:r w:rsidR="00237193" w:rsidRPr="004A773E">
        <w:t>t the end of 2016, 81,800 Salvadorian refugees and asylum</w:t>
      </w:r>
      <w:r w:rsidR="00237193">
        <w:t>-</w:t>
      </w:r>
      <w:r w:rsidR="00237193" w:rsidRPr="004A773E">
        <w:t xml:space="preserve">seekers worldwide, </w:t>
      </w:r>
      <w:r w:rsidR="00237193">
        <w:t xml:space="preserve">a number </w:t>
      </w:r>
      <w:r w:rsidR="00237193" w:rsidRPr="004A773E">
        <w:t>ten-times higher than in 2011</w:t>
      </w:r>
      <w:r w:rsidR="00237193">
        <w:t>.</w:t>
      </w:r>
    </w:p>
  </w:footnote>
  <w:footnote w:id="15">
    <w:p w14:paraId="67A71FA8" w14:textId="1A1802F6" w:rsidR="00237193" w:rsidRPr="00C84242" w:rsidRDefault="00FB0611" w:rsidP="00FB0611">
      <w:pPr>
        <w:pStyle w:val="FootnoteText"/>
      </w:pPr>
      <w:r>
        <w:tab/>
      </w:r>
      <w:r w:rsidR="00237193">
        <w:rPr>
          <w:rStyle w:val="FootnoteReference"/>
        </w:rPr>
        <w:footnoteRef/>
      </w:r>
      <w:r>
        <w:tab/>
      </w:r>
      <w:hyperlink r:id="rId2" w:history="1">
        <w:r w:rsidR="00237193" w:rsidRPr="00C84242">
          <w:rPr>
            <w:rStyle w:val="Hyperlink"/>
          </w:rPr>
          <w:t>http://www.ohchr.org/EN/NewsEvents/Pages/DisplayNews.aspx?NewsID=21985&amp;LangID=E</w:t>
        </w:r>
      </w:hyperlink>
      <w:r w:rsidR="00237193" w:rsidRPr="00C84242">
        <w:t xml:space="preserve"> </w:t>
      </w:r>
    </w:p>
  </w:footnote>
  <w:footnote w:id="16">
    <w:p w14:paraId="29FDD9C3" w14:textId="2715BC92" w:rsidR="00237193" w:rsidRDefault="00237193" w:rsidP="00EA51FC">
      <w:pPr>
        <w:pStyle w:val="FootnoteText"/>
        <w:ind w:hanging="141"/>
      </w:pPr>
      <w:r>
        <w:rPr>
          <w:rStyle w:val="FootnoteReference"/>
        </w:rPr>
        <w:footnoteRef/>
      </w:r>
      <w:r>
        <w:t xml:space="preserve"> </w:t>
      </w:r>
      <w:r w:rsidRPr="00DC7608">
        <w:rPr>
          <w:rFonts w:cs="Arial"/>
          <w:szCs w:val="18"/>
          <w:lang w:val="en-US"/>
        </w:rPr>
        <w:t xml:space="preserve">Comprehensive special law for a life free of violence for women and </w:t>
      </w:r>
      <w:r>
        <w:rPr>
          <w:rFonts w:cs="Arial"/>
          <w:szCs w:val="18"/>
          <w:lang w:val="en-US"/>
        </w:rPr>
        <w:t>l</w:t>
      </w:r>
      <w:r w:rsidRPr="00DC7608">
        <w:rPr>
          <w:rFonts w:cs="Arial"/>
          <w:szCs w:val="18"/>
          <w:lang w:val="en-US"/>
        </w:rPr>
        <w:t>aw on equality, equity, and eradication of discrimination against women</w:t>
      </w:r>
      <w:r>
        <w:rPr>
          <w:rFonts w:cs="Arial"/>
          <w:szCs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2ECE4" w14:textId="77777777" w:rsidR="00237193" w:rsidRPr="00780A9A" w:rsidRDefault="00246EF8">
    <w:pPr>
      <w:pStyle w:val="Header"/>
      <w:rPr>
        <w:lang w:val="fr-CH"/>
      </w:rPr>
    </w:pPr>
    <w:r>
      <w:fldChar w:fldCharType="begin"/>
    </w:r>
    <w:r>
      <w:instrText xml:space="preserve"> TITLE  \* MERGEFORMAT </w:instrText>
    </w:r>
    <w:r>
      <w:fldChar w:fldCharType="separate"/>
    </w:r>
    <w:r w:rsidR="00237193">
      <w:t>A/HRC/38/44/Add.</w:t>
    </w:r>
    <w:r>
      <w:fldChar w:fldCharType="end"/>
    </w:r>
    <w:r w:rsidR="00237193">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41B08" w14:textId="77777777" w:rsidR="00237193" w:rsidRPr="005A4DE8" w:rsidRDefault="00246EF8" w:rsidP="005A4DE8">
    <w:pPr>
      <w:pStyle w:val="Header"/>
      <w:jc w:val="right"/>
    </w:pPr>
    <w:r>
      <w:fldChar w:fldCharType="begin"/>
    </w:r>
    <w:r>
      <w:instrText xml:space="preserve"> TITLE  \* MERGEFORM</w:instrText>
    </w:r>
    <w:r>
      <w:instrText xml:space="preserve">AT </w:instrText>
    </w:r>
    <w:r>
      <w:fldChar w:fldCharType="separate"/>
    </w:r>
    <w:r w:rsidR="00237193">
      <w:t>A/HRC/38/44/Add.</w:t>
    </w:r>
    <w:r>
      <w:fldChar w:fldCharType="end"/>
    </w:r>
    <w:r w:rsidR="0023719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0F8A"/>
    <w:multiLevelType w:val="hybridMultilevel"/>
    <w:tmpl w:val="8A600354"/>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2BE51BA"/>
    <w:multiLevelType w:val="hybridMultilevel"/>
    <w:tmpl w:val="9850DD28"/>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DDC21434">
      <w:start w:val="2"/>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110B1B"/>
    <w:multiLevelType w:val="hybridMultilevel"/>
    <w:tmpl w:val="8CDEBB04"/>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34194C"/>
    <w:multiLevelType w:val="hybridMultilevel"/>
    <w:tmpl w:val="3DBA8CA8"/>
    <w:lvl w:ilvl="0" w:tplc="08090017">
      <w:start w:val="1"/>
      <w:numFmt w:val="lowerLetter"/>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226C3083"/>
    <w:multiLevelType w:val="hybridMultilevel"/>
    <w:tmpl w:val="7EECBBB2"/>
    <w:lvl w:ilvl="0" w:tplc="A6C2DE24">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A11C6"/>
    <w:multiLevelType w:val="hybridMultilevel"/>
    <w:tmpl w:val="23EA4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F474E"/>
    <w:multiLevelType w:val="hybridMultilevel"/>
    <w:tmpl w:val="88349304"/>
    <w:lvl w:ilvl="0" w:tplc="FF5643AA">
      <w:start w:val="1"/>
      <w:numFmt w:val="lowerLetter"/>
      <w:lvlText w:val="(%1)"/>
      <w:lvlJc w:val="left"/>
      <w:pPr>
        <w:ind w:left="1620"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0" w15:restartNumberingAfterBreak="0">
    <w:nsid w:val="2B0D5C32"/>
    <w:multiLevelType w:val="hybridMultilevel"/>
    <w:tmpl w:val="59CC564E"/>
    <w:lvl w:ilvl="0" w:tplc="FF5643AA">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 w15:restartNumberingAfterBreak="0">
    <w:nsid w:val="2D1F334D"/>
    <w:multiLevelType w:val="hybridMultilevel"/>
    <w:tmpl w:val="9CBAFCD0"/>
    <w:lvl w:ilvl="0" w:tplc="08090017">
      <w:start w:val="1"/>
      <w:numFmt w:val="lowerLetter"/>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2" w15:restartNumberingAfterBreak="0">
    <w:nsid w:val="2E617082"/>
    <w:multiLevelType w:val="hybridMultilevel"/>
    <w:tmpl w:val="722E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F0F44"/>
    <w:multiLevelType w:val="hybridMultilevel"/>
    <w:tmpl w:val="9DE27FCE"/>
    <w:lvl w:ilvl="0" w:tplc="A6C2DE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90927"/>
    <w:multiLevelType w:val="hybridMultilevel"/>
    <w:tmpl w:val="A62EC4BE"/>
    <w:lvl w:ilvl="0" w:tplc="FF5643AA">
      <w:start w:val="1"/>
      <w:numFmt w:val="lowerLetter"/>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15:restartNumberingAfterBreak="0">
    <w:nsid w:val="437532D5"/>
    <w:multiLevelType w:val="hybridMultilevel"/>
    <w:tmpl w:val="6EF409A2"/>
    <w:lvl w:ilvl="0" w:tplc="0FCC59CC">
      <w:start w:val="1"/>
      <w:numFmt w:val="upperLetter"/>
      <w:lvlText w:val="%1."/>
      <w:lvlJc w:val="left"/>
      <w:pPr>
        <w:ind w:left="1560" w:hanging="42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15:restartNumberingAfterBreak="0">
    <w:nsid w:val="48256FB8"/>
    <w:multiLevelType w:val="hybridMultilevel"/>
    <w:tmpl w:val="7FE0441E"/>
    <w:lvl w:ilvl="0" w:tplc="803868B6">
      <w:start w:val="1"/>
      <w:numFmt w:val="lowerLetter"/>
      <w:lvlText w:val="(%1)"/>
      <w:lvlJc w:val="left"/>
      <w:pPr>
        <w:ind w:left="2629" w:hanging="360"/>
      </w:pPr>
      <w:rPr>
        <w:rFonts w:ascii="Times New Roman" w:hAnsi="Times New Roman" w:cs="Times New Roman" w:hint="default"/>
        <w:sz w:val="20"/>
        <w:szCs w:val="20"/>
      </w:rPr>
    </w:lvl>
    <w:lvl w:ilvl="1" w:tplc="08090019">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4D724F1B"/>
    <w:multiLevelType w:val="hybridMultilevel"/>
    <w:tmpl w:val="8B9EB01E"/>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4E1C581C"/>
    <w:multiLevelType w:val="hybridMultilevel"/>
    <w:tmpl w:val="FB0C976E"/>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4F716EFF"/>
    <w:multiLevelType w:val="hybridMultilevel"/>
    <w:tmpl w:val="1C02C6B0"/>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55F01FC1"/>
    <w:multiLevelType w:val="hybridMultilevel"/>
    <w:tmpl w:val="67A8201E"/>
    <w:lvl w:ilvl="0" w:tplc="E25208A2">
      <w:start w:val="1"/>
      <w:numFmt w:val="upperLetter"/>
      <w:lvlText w:val="%1."/>
      <w:lvlJc w:val="left"/>
      <w:pPr>
        <w:ind w:left="1128" w:hanging="504"/>
      </w:pPr>
      <w:rPr>
        <w:rFonts w:hint="default"/>
      </w:rPr>
    </w:lvl>
    <w:lvl w:ilvl="1" w:tplc="08090019">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21" w15:restartNumberingAfterBreak="0">
    <w:nsid w:val="56C056B2"/>
    <w:multiLevelType w:val="hybridMultilevel"/>
    <w:tmpl w:val="09CC24BA"/>
    <w:lvl w:ilvl="0" w:tplc="2BE67F94">
      <w:start w:val="1"/>
      <w:numFmt w:val="decimal"/>
      <w:lvlText w:val="%1."/>
      <w:lvlJc w:val="left"/>
      <w:pPr>
        <w:ind w:left="567" w:firstLine="0"/>
      </w:pPr>
      <w:rPr>
        <w:rFonts w:hint="default"/>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7DF3C0A"/>
    <w:multiLevelType w:val="hybridMultilevel"/>
    <w:tmpl w:val="00E4AC1E"/>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58492758"/>
    <w:multiLevelType w:val="hybridMultilevel"/>
    <w:tmpl w:val="0CF4290E"/>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5D321352"/>
    <w:multiLevelType w:val="hybridMultilevel"/>
    <w:tmpl w:val="C69E5384"/>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4A14FAB"/>
    <w:multiLevelType w:val="hybridMultilevel"/>
    <w:tmpl w:val="36DCEB96"/>
    <w:lvl w:ilvl="0" w:tplc="08090019">
      <w:start w:val="1"/>
      <w:numFmt w:val="lowerLetter"/>
      <w:lvlText w:val="%1."/>
      <w:lvlJc w:val="lef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7D1895"/>
    <w:multiLevelType w:val="hybridMultilevel"/>
    <w:tmpl w:val="8AE6330A"/>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68803A81"/>
    <w:multiLevelType w:val="hybridMultilevel"/>
    <w:tmpl w:val="754ECE08"/>
    <w:lvl w:ilvl="0" w:tplc="08090017">
      <w:start w:val="1"/>
      <w:numFmt w:val="lowerLetter"/>
      <w:lvlText w:val="%1)"/>
      <w:lvlJc w:val="left"/>
      <w:pPr>
        <w:ind w:left="1620" w:hanging="360"/>
      </w:p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F255A6"/>
    <w:multiLevelType w:val="hybridMultilevel"/>
    <w:tmpl w:val="0B48133C"/>
    <w:lvl w:ilvl="0" w:tplc="08090019">
      <w:start w:val="1"/>
      <w:numFmt w:val="lowerLetter"/>
      <w:lvlText w:val="%1."/>
      <w:lvlJc w:val="left"/>
      <w:pPr>
        <w:ind w:left="1778" w:hanging="360"/>
      </w:pPr>
    </w:lvl>
    <w:lvl w:ilvl="1" w:tplc="08090019">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1" w15:restartNumberingAfterBreak="0">
    <w:nsid w:val="71854B67"/>
    <w:multiLevelType w:val="hybridMultilevel"/>
    <w:tmpl w:val="33A6C1CC"/>
    <w:lvl w:ilvl="0" w:tplc="34424300">
      <w:start w:val="1"/>
      <w:numFmt w:val="upperLetter"/>
      <w:lvlText w:val="%1."/>
      <w:lvlJc w:val="right"/>
      <w:pPr>
        <w:ind w:left="-720" w:firstLine="173"/>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2" w15:restartNumberingAfterBreak="0">
    <w:nsid w:val="764B6437"/>
    <w:multiLevelType w:val="hybridMultilevel"/>
    <w:tmpl w:val="A63CD64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FFBA390C">
      <w:start w:val="7"/>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E62965"/>
    <w:multiLevelType w:val="hybridMultilevel"/>
    <w:tmpl w:val="84D20F34"/>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772338E6"/>
    <w:multiLevelType w:val="hybridMultilevel"/>
    <w:tmpl w:val="2F508012"/>
    <w:lvl w:ilvl="0" w:tplc="A6C2DE24">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00C6D"/>
    <w:multiLevelType w:val="hybridMultilevel"/>
    <w:tmpl w:val="4AF4C8BA"/>
    <w:lvl w:ilvl="0" w:tplc="3F88B17E">
      <w:start w:val="1"/>
      <w:numFmt w:val="lowerLetter"/>
      <w:lvlText w:val="%1)"/>
      <w:lvlJc w:val="left"/>
      <w:pPr>
        <w:ind w:left="2061" w:hanging="360"/>
      </w:pPr>
      <w:rPr>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2"/>
  </w:num>
  <w:num w:numId="2">
    <w:abstractNumId w:val="29"/>
  </w:num>
  <w:num w:numId="3">
    <w:abstractNumId w:val="3"/>
  </w:num>
  <w:num w:numId="4">
    <w:abstractNumId w:val="15"/>
  </w:num>
  <w:num w:numId="5">
    <w:abstractNumId w:val="25"/>
  </w:num>
  <w:num w:numId="6">
    <w:abstractNumId w:val="5"/>
  </w:num>
  <w:num w:numId="7">
    <w:abstractNumId w:val="21"/>
  </w:num>
  <w:num w:numId="8">
    <w:abstractNumId w:val="12"/>
  </w:num>
  <w:num w:numId="9">
    <w:abstractNumId w:val="20"/>
  </w:num>
  <w:num w:numId="10">
    <w:abstractNumId w:val="31"/>
  </w:num>
  <w:num w:numId="11">
    <w:abstractNumId w:val="31"/>
    <w:lvlOverride w:ilvl="0">
      <w:startOverride w:val="1"/>
    </w:lvlOverride>
  </w:num>
  <w:num w:numId="12">
    <w:abstractNumId w:val="13"/>
  </w:num>
  <w:num w:numId="13">
    <w:abstractNumId w:val="7"/>
  </w:num>
  <w:num w:numId="14">
    <w:abstractNumId w:val="34"/>
  </w:num>
  <w:num w:numId="15">
    <w:abstractNumId w:val="30"/>
  </w:num>
  <w:num w:numId="16">
    <w:abstractNumId w:val="26"/>
  </w:num>
  <w:num w:numId="17">
    <w:abstractNumId w:val="32"/>
  </w:num>
  <w:num w:numId="18">
    <w:abstractNumId w:val="1"/>
  </w:num>
  <w:num w:numId="19">
    <w:abstractNumId w:val="28"/>
  </w:num>
  <w:num w:numId="20">
    <w:abstractNumId w:val="23"/>
  </w:num>
  <w:num w:numId="21">
    <w:abstractNumId w:val="0"/>
  </w:num>
  <w:num w:numId="22">
    <w:abstractNumId w:val="4"/>
  </w:num>
  <w:num w:numId="23">
    <w:abstractNumId w:val="27"/>
  </w:num>
  <w:num w:numId="24">
    <w:abstractNumId w:val="22"/>
  </w:num>
  <w:num w:numId="25">
    <w:abstractNumId w:val="24"/>
  </w:num>
  <w:num w:numId="26">
    <w:abstractNumId w:val="33"/>
  </w:num>
  <w:num w:numId="27">
    <w:abstractNumId w:val="19"/>
  </w:num>
  <w:num w:numId="28">
    <w:abstractNumId w:val="18"/>
  </w:num>
  <w:num w:numId="29">
    <w:abstractNumId w:val="6"/>
  </w:num>
  <w:num w:numId="30">
    <w:abstractNumId w:val="17"/>
  </w:num>
  <w:num w:numId="31">
    <w:abstractNumId w:val="35"/>
  </w:num>
  <w:num w:numId="32">
    <w:abstractNumId w:val="11"/>
  </w:num>
  <w:num w:numId="33">
    <w:abstractNumId w:val="8"/>
  </w:num>
  <w:num w:numId="34">
    <w:abstractNumId w:val="16"/>
  </w:num>
  <w:num w:numId="35">
    <w:abstractNumId w:val="10"/>
  </w:num>
  <w:num w:numId="36">
    <w:abstractNumId w:val="9"/>
  </w:num>
  <w:num w:numId="3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1"/>
  <w:activeWritingStyle w:appName="MSWord" w:lang="es-VE" w:vendorID="64" w:dllVersion="131078" w:nlCheck="1" w:checkStyle="0"/>
  <w:activeWritingStyle w:appName="MSWord" w:lang="es-CO" w:vendorID="64" w:dllVersion="131078" w:nlCheck="1" w:checkStyle="0"/>
  <w:activeWritingStyle w:appName="MSWord" w:lang="es-ES" w:vendorID="64" w:dllVersion="131078" w:nlCheck="1" w:checkStyle="1"/>
  <w:activeWritingStyle w:appName="MSWord" w:lang="es-ES_tradnl"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E8"/>
    <w:rsid w:val="00001337"/>
    <w:rsid w:val="0000676A"/>
    <w:rsid w:val="00007F7F"/>
    <w:rsid w:val="00020292"/>
    <w:rsid w:val="000209FD"/>
    <w:rsid w:val="00022DB5"/>
    <w:rsid w:val="00033344"/>
    <w:rsid w:val="000333AB"/>
    <w:rsid w:val="00033D62"/>
    <w:rsid w:val="0003665A"/>
    <w:rsid w:val="000373D2"/>
    <w:rsid w:val="00037676"/>
    <w:rsid w:val="00037A16"/>
    <w:rsid w:val="00040058"/>
    <w:rsid w:val="000403D1"/>
    <w:rsid w:val="000449AA"/>
    <w:rsid w:val="00045F93"/>
    <w:rsid w:val="00046175"/>
    <w:rsid w:val="000469D2"/>
    <w:rsid w:val="000502F8"/>
    <w:rsid w:val="00050F6B"/>
    <w:rsid w:val="00053D8C"/>
    <w:rsid w:val="000561C3"/>
    <w:rsid w:val="0005662A"/>
    <w:rsid w:val="000600C6"/>
    <w:rsid w:val="00060D9B"/>
    <w:rsid w:val="00063D04"/>
    <w:rsid w:val="00063F9A"/>
    <w:rsid w:val="00064CAA"/>
    <w:rsid w:val="0006577B"/>
    <w:rsid w:val="00067EFB"/>
    <w:rsid w:val="00072C8C"/>
    <w:rsid w:val="00073826"/>
    <w:rsid w:val="00073E70"/>
    <w:rsid w:val="00077C6A"/>
    <w:rsid w:val="00084B3A"/>
    <w:rsid w:val="00086EB2"/>
    <w:rsid w:val="000876EB"/>
    <w:rsid w:val="000906AA"/>
    <w:rsid w:val="00091419"/>
    <w:rsid w:val="000931C0"/>
    <w:rsid w:val="000A322F"/>
    <w:rsid w:val="000B175B"/>
    <w:rsid w:val="000B2851"/>
    <w:rsid w:val="000B3A0F"/>
    <w:rsid w:val="000B4A3B"/>
    <w:rsid w:val="000B4B9B"/>
    <w:rsid w:val="000C53C3"/>
    <w:rsid w:val="000C5764"/>
    <w:rsid w:val="000C59D8"/>
    <w:rsid w:val="000C6285"/>
    <w:rsid w:val="000D1851"/>
    <w:rsid w:val="000E0415"/>
    <w:rsid w:val="000E2368"/>
    <w:rsid w:val="000F7464"/>
    <w:rsid w:val="001017DA"/>
    <w:rsid w:val="00105618"/>
    <w:rsid w:val="00105FA6"/>
    <w:rsid w:val="0011360F"/>
    <w:rsid w:val="00123A81"/>
    <w:rsid w:val="00123DA6"/>
    <w:rsid w:val="00123DD5"/>
    <w:rsid w:val="00126981"/>
    <w:rsid w:val="00132A52"/>
    <w:rsid w:val="00132B31"/>
    <w:rsid w:val="0013586B"/>
    <w:rsid w:val="00135C9A"/>
    <w:rsid w:val="00146D32"/>
    <w:rsid w:val="001509BA"/>
    <w:rsid w:val="00154600"/>
    <w:rsid w:val="00154774"/>
    <w:rsid w:val="00160494"/>
    <w:rsid w:val="00177A68"/>
    <w:rsid w:val="0018444F"/>
    <w:rsid w:val="001A2DE1"/>
    <w:rsid w:val="001A6CE4"/>
    <w:rsid w:val="001B4B04"/>
    <w:rsid w:val="001C6663"/>
    <w:rsid w:val="001C6BE3"/>
    <w:rsid w:val="001C7895"/>
    <w:rsid w:val="001D0961"/>
    <w:rsid w:val="001D26DF"/>
    <w:rsid w:val="001D5155"/>
    <w:rsid w:val="001D75EC"/>
    <w:rsid w:val="001E09B3"/>
    <w:rsid w:val="001E2790"/>
    <w:rsid w:val="001E5E33"/>
    <w:rsid w:val="001E798A"/>
    <w:rsid w:val="001F26A0"/>
    <w:rsid w:val="00201124"/>
    <w:rsid w:val="00202AC8"/>
    <w:rsid w:val="00211E0B"/>
    <w:rsid w:val="00211E72"/>
    <w:rsid w:val="002130E5"/>
    <w:rsid w:val="00214047"/>
    <w:rsid w:val="0022095F"/>
    <w:rsid w:val="00220D15"/>
    <w:rsid w:val="00220D56"/>
    <w:rsid w:val="0022130F"/>
    <w:rsid w:val="00221773"/>
    <w:rsid w:val="00237193"/>
    <w:rsid w:val="00237785"/>
    <w:rsid w:val="002410DD"/>
    <w:rsid w:val="00241466"/>
    <w:rsid w:val="0024233C"/>
    <w:rsid w:val="00245248"/>
    <w:rsid w:val="00246811"/>
    <w:rsid w:val="00246EF8"/>
    <w:rsid w:val="00253D58"/>
    <w:rsid w:val="00254924"/>
    <w:rsid w:val="00256937"/>
    <w:rsid w:val="00264745"/>
    <w:rsid w:val="0027725F"/>
    <w:rsid w:val="00283A28"/>
    <w:rsid w:val="00286261"/>
    <w:rsid w:val="002A715A"/>
    <w:rsid w:val="002A780F"/>
    <w:rsid w:val="002A7BAB"/>
    <w:rsid w:val="002C21F0"/>
    <w:rsid w:val="002C3C2B"/>
    <w:rsid w:val="002C3E8C"/>
    <w:rsid w:val="002E0BB0"/>
    <w:rsid w:val="002E4F21"/>
    <w:rsid w:val="002E553F"/>
    <w:rsid w:val="002F0F0C"/>
    <w:rsid w:val="002F3048"/>
    <w:rsid w:val="00303573"/>
    <w:rsid w:val="00305166"/>
    <w:rsid w:val="0031054E"/>
    <w:rsid w:val="003107FA"/>
    <w:rsid w:val="00316DDB"/>
    <w:rsid w:val="00320F99"/>
    <w:rsid w:val="003229D8"/>
    <w:rsid w:val="00327930"/>
    <w:rsid w:val="003314D1"/>
    <w:rsid w:val="00332955"/>
    <w:rsid w:val="00335A2F"/>
    <w:rsid w:val="00341937"/>
    <w:rsid w:val="00344763"/>
    <w:rsid w:val="00362EB4"/>
    <w:rsid w:val="00367833"/>
    <w:rsid w:val="00372D8E"/>
    <w:rsid w:val="003751CF"/>
    <w:rsid w:val="0039277A"/>
    <w:rsid w:val="003972E0"/>
    <w:rsid w:val="003975ED"/>
    <w:rsid w:val="003A19FE"/>
    <w:rsid w:val="003A6F6B"/>
    <w:rsid w:val="003B0504"/>
    <w:rsid w:val="003B673A"/>
    <w:rsid w:val="003C2CC4"/>
    <w:rsid w:val="003C485E"/>
    <w:rsid w:val="003D25B4"/>
    <w:rsid w:val="003D4B23"/>
    <w:rsid w:val="003D639F"/>
    <w:rsid w:val="003F3AC6"/>
    <w:rsid w:val="00401EED"/>
    <w:rsid w:val="0041587A"/>
    <w:rsid w:val="00422622"/>
    <w:rsid w:val="00424C80"/>
    <w:rsid w:val="004302A6"/>
    <w:rsid w:val="00431152"/>
    <w:rsid w:val="004325CB"/>
    <w:rsid w:val="00435709"/>
    <w:rsid w:val="00437F72"/>
    <w:rsid w:val="004431E0"/>
    <w:rsid w:val="0044483A"/>
    <w:rsid w:val="0044503A"/>
    <w:rsid w:val="00445FC0"/>
    <w:rsid w:val="00446DE4"/>
    <w:rsid w:val="00447761"/>
    <w:rsid w:val="00450448"/>
    <w:rsid w:val="00451EC3"/>
    <w:rsid w:val="0045270E"/>
    <w:rsid w:val="004604CE"/>
    <w:rsid w:val="00462A70"/>
    <w:rsid w:val="00462C9C"/>
    <w:rsid w:val="0046685B"/>
    <w:rsid w:val="004721B1"/>
    <w:rsid w:val="004801E4"/>
    <w:rsid w:val="004859EC"/>
    <w:rsid w:val="00486BAF"/>
    <w:rsid w:val="00491DCB"/>
    <w:rsid w:val="00496A15"/>
    <w:rsid w:val="00497772"/>
    <w:rsid w:val="004A37CB"/>
    <w:rsid w:val="004B0A5C"/>
    <w:rsid w:val="004B1B93"/>
    <w:rsid w:val="004B75D2"/>
    <w:rsid w:val="004C09A2"/>
    <w:rsid w:val="004C2029"/>
    <w:rsid w:val="004C3C68"/>
    <w:rsid w:val="004D1140"/>
    <w:rsid w:val="004D2B58"/>
    <w:rsid w:val="004D4AA8"/>
    <w:rsid w:val="004E4BFD"/>
    <w:rsid w:val="004F4285"/>
    <w:rsid w:val="004F55ED"/>
    <w:rsid w:val="00503303"/>
    <w:rsid w:val="00513856"/>
    <w:rsid w:val="005170FC"/>
    <w:rsid w:val="0052176C"/>
    <w:rsid w:val="00521CC7"/>
    <w:rsid w:val="0052353D"/>
    <w:rsid w:val="005261E5"/>
    <w:rsid w:val="00531EC3"/>
    <w:rsid w:val="00533F0E"/>
    <w:rsid w:val="005420F2"/>
    <w:rsid w:val="00542574"/>
    <w:rsid w:val="005436AB"/>
    <w:rsid w:val="00546924"/>
    <w:rsid w:val="00546DBF"/>
    <w:rsid w:val="00552A9C"/>
    <w:rsid w:val="00553D76"/>
    <w:rsid w:val="005552B5"/>
    <w:rsid w:val="0056117B"/>
    <w:rsid w:val="00562621"/>
    <w:rsid w:val="00571365"/>
    <w:rsid w:val="00574589"/>
    <w:rsid w:val="00583C69"/>
    <w:rsid w:val="00587568"/>
    <w:rsid w:val="005875D2"/>
    <w:rsid w:val="00595969"/>
    <w:rsid w:val="005A0E16"/>
    <w:rsid w:val="005A0EF1"/>
    <w:rsid w:val="005A1ACB"/>
    <w:rsid w:val="005A2A88"/>
    <w:rsid w:val="005A3534"/>
    <w:rsid w:val="005A4DE8"/>
    <w:rsid w:val="005B3DB3"/>
    <w:rsid w:val="005B6E48"/>
    <w:rsid w:val="005C4617"/>
    <w:rsid w:val="005C4C5B"/>
    <w:rsid w:val="005D1C1F"/>
    <w:rsid w:val="005D3818"/>
    <w:rsid w:val="005D3EED"/>
    <w:rsid w:val="005D46C2"/>
    <w:rsid w:val="005D53BE"/>
    <w:rsid w:val="005E1712"/>
    <w:rsid w:val="005E6B2D"/>
    <w:rsid w:val="005F155E"/>
    <w:rsid w:val="00603904"/>
    <w:rsid w:val="00611FC4"/>
    <w:rsid w:val="006174C6"/>
    <w:rsid w:val="006176FB"/>
    <w:rsid w:val="00625A38"/>
    <w:rsid w:val="006337E8"/>
    <w:rsid w:val="0063619D"/>
    <w:rsid w:val="006378A5"/>
    <w:rsid w:val="00637D94"/>
    <w:rsid w:val="00640B26"/>
    <w:rsid w:val="00647A16"/>
    <w:rsid w:val="00655B60"/>
    <w:rsid w:val="00665D4B"/>
    <w:rsid w:val="006669B9"/>
    <w:rsid w:val="00670741"/>
    <w:rsid w:val="006773BB"/>
    <w:rsid w:val="006963E3"/>
    <w:rsid w:val="00696BD6"/>
    <w:rsid w:val="006A24A1"/>
    <w:rsid w:val="006A3B5C"/>
    <w:rsid w:val="006A6B9D"/>
    <w:rsid w:val="006A7392"/>
    <w:rsid w:val="006B1707"/>
    <w:rsid w:val="006B3189"/>
    <w:rsid w:val="006B7785"/>
    <w:rsid w:val="006B7D65"/>
    <w:rsid w:val="006C198B"/>
    <w:rsid w:val="006C543F"/>
    <w:rsid w:val="006D06BB"/>
    <w:rsid w:val="006D3EA0"/>
    <w:rsid w:val="006D4242"/>
    <w:rsid w:val="006D45A2"/>
    <w:rsid w:val="006D52A2"/>
    <w:rsid w:val="006D5475"/>
    <w:rsid w:val="006D6DA6"/>
    <w:rsid w:val="006D7E56"/>
    <w:rsid w:val="006E0C35"/>
    <w:rsid w:val="006E27F6"/>
    <w:rsid w:val="006E564B"/>
    <w:rsid w:val="006F13F0"/>
    <w:rsid w:val="006F2784"/>
    <w:rsid w:val="006F5035"/>
    <w:rsid w:val="00705436"/>
    <w:rsid w:val="007065EB"/>
    <w:rsid w:val="00720183"/>
    <w:rsid w:val="00723798"/>
    <w:rsid w:val="00724F37"/>
    <w:rsid w:val="00725074"/>
    <w:rsid w:val="0072607A"/>
    <w:rsid w:val="0072632A"/>
    <w:rsid w:val="00732EEE"/>
    <w:rsid w:val="007357D0"/>
    <w:rsid w:val="0074200B"/>
    <w:rsid w:val="007579D1"/>
    <w:rsid w:val="007607EE"/>
    <w:rsid w:val="0077363F"/>
    <w:rsid w:val="00776BB9"/>
    <w:rsid w:val="00777AFB"/>
    <w:rsid w:val="00780A9A"/>
    <w:rsid w:val="00785F18"/>
    <w:rsid w:val="00797763"/>
    <w:rsid w:val="007A4DF5"/>
    <w:rsid w:val="007A6296"/>
    <w:rsid w:val="007A79E4"/>
    <w:rsid w:val="007B6BA5"/>
    <w:rsid w:val="007C0A0D"/>
    <w:rsid w:val="007C1B62"/>
    <w:rsid w:val="007C3390"/>
    <w:rsid w:val="007C4F4B"/>
    <w:rsid w:val="007C68BA"/>
    <w:rsid w:val="007C68BD"/>
    <w:rsid w:val="007D1EF9"/>
    <w:rsid w:val="007D2CDC"/>
    <w:rsid w:val="007D5327"/>
    <w:rsid w:val="007D77A7"/>
    <w:rsid w:val="007E37D1"/>
    <w:rsid w:val="007E4A75"/>
    <w:rsid w:val="007E4BF5"/>
    <w:rsid w:val="007E528C"/>
    <w:rsid w:val="007F366E"/>
    <w:rsid w:val="007F6611"/>
    <w:rsid w:val="008034E9"/>
    <w:rsid w:val="008155C3"/>
    <w:rsid w:val="008175E9"/>
    <w:rsid w:val="0082243E"/>
    <w:rsid w:val="00823AA0"/>
    <w:rsid w:val="008242D7"/>
    <w:rsid w:val="00832485"/>
    <w:rsid w:val="00832B31"/>
    <w:rsid w:val="008350FC"/>
    <w:rsid w:val="00847196"/>
    <w:rsid w:val="008517C1"/>
    <w:rsid w:val="00855386"/>
    <w:rsid w:val="00856BAE"/>
    <w:rsid w:val="00856CD2"/>
    <w:rsid w:val="00861BC6"/>
    <w:rsid w:val="00871FD5"/>
    <w:rsid w:val="00872C9A"/>
    <w:rsid w:val="008847BB"/>
    <w:rsid w:val="00884C7F"/>
    <w:rsid w:val="0089127C"/>
    <w:rsid w:val="00891D71"/>
    <w:rsid w:val="00895CD0"/>
    <w:rsid w:val="008968FD"/>
    <w:rsid w:val="008979B1"/>
    <w:rsid w:val="008A1EAB"/>
    <w:rsid w:val="008A6B25"/>
    <w:rsid w:val="008A6C4F"/>
    <w:rsid w:val="008C0FDA"/>
    <w:rsid w:val="008C1E4D"/>
    <w:rsid w:val="008E0E46"/>
    <w:rsid w:val="008F3287"/>
    <w:rsid w:val="0090119A"/>
    <w:rsid w:val="0090452C"/>
    <w:rsid w:val="00905DD3"/>
    <w:rsid w:val="00907C3F"/>
    <w:rsid w:val="009111C4"/>
    <w:rsid w:val="009209D0"/>
    <w:rsid w:val="0092237C"/>
    <w:rsid w:val="00933EEB"/>
    <w:rsid w:val="00935B44"/>
    <w:rsid w:val="0093707B"/>
    <w:rsid w:val="009400EB"/>
    <w:rsid w:val="009427E3"/>
    <w:rsid w:val="009457DA"/>
    <w:rsid w:val="00946575"/>
    <w:rsid w:val="00947CF5"/>
    <w:rsid w:val="00952A66"/>
    <w:rsid w:val="00953170"/>
    <w:rsid w:val="009550C7"/>
    <w:rsid w:val="00955291"/>
    <w:rsid w:val="00956D9B"/>
    <w:rsid w:val="0095733B"/>
    <w:rsid w:val="00963CBA"/>
    <w:rsid w:val="009654B7"/>
    <w:rsid w:val="00975770"/>
    <w:rsid w:val="00982592"/>
    <w:rsid w:val="0099079B"/>
    <w:rsid w:val="00991261"/>
    <w:rsid w:val="009947ED"/>
    <w:rsid w:val="009A0B83"/>
    <w:rsid w:val="009A1A17"/>
    <w:rsid w:val="009A27EF"/>
    <w:rsid w:val="009A309D"/>
    <w:rsid w:val="009B3800"/>
    <w:rsid w:val="009B4E71"/>
    <w:rsid w:val="009D22AC"/>
    <w:rsid w:val="009D50DB"/>
    <w:rsid w:val="009E1C4E"/>
    <w:rsid w:val="009E6A7A"/>
    <w:rsid w:val="009F1416"/>
    <w:rsid w:val="00A0036A"/>
    <w:rsid w:val="00A01233"/>
    <w:rsid w:val="00A039AD"/>
    <w:rsid w:val="00A04044"/>
    <w:rsid w:val="00A046EE"/>
    <w:rsid w:val="00A05E0B"/>
    <w:rsid w:val="00A121EA"/>
    <w:rsid w:val="00A135BE"/>
    <w:rsid w:val="00A1427D"/>
    <w:rsid w:val="00A161FF"/>
    <w:rsid w:val="00A17C3F"/>
    <w:rsid w:val="00A24056"/>
    <w:rsid w:val="00A349F6"/>
    <w:rsid w:val="00A34A7D"/>
    <w:rsid w:val="00A36649"/>
    <w:rsid w:val="00A410D8"/>
    <w:rsid w:val="00A4634F"/>
    <w:rsid w:val="00A51CF3"/>
    <w:rsid w:val="00A64CCE"/>
    <w:rsid w:val="00A6556C"/>
    <w:rsid w:val="00A664A3"/>
    <w:rsid w:val="00A72F22"/>
    <w:rsid w:val="00A73D32"/>
    <w:rsid w:val="00A748A6"/>
    <w:rsid w:val="00A8041C"/>
    <w:rsid w:val="00A879A4"/>
    <w:rsid w:val="00A87E95"/>
    <w:rsid w:val="00A92E29"/>
    <w:rsid w:val="00A947B8"/>
    <w:rsid w:val="00A95753"/>
    <w:rsid w:val="00AA4645"/>
    <w:rsid w:val="00AA530F"/>
    <w:rsid w:val="00AA667F"/>
    <w:rsid w:val="00AB1920"/>
    <w:rsid w:val="00AB3D3B"/>
    <w:rsid w:val="00AB4E4F"/>
    <w:rsid w:val="00AC1447"/>
    <w:rsid w:val="00AC1C34"/>
    <w:rsid w:val="00AC25E9"/>
    <w:rsid w:val="00AC2825"/>
    <w:rsid w:val="00AC5AE2"/>
    <w:rsid w:val="00AD06A2"/>
    <w:rsid w:val="00AD09E9"/>
    <w:rsid w:val="00AD390A"/>
    <w:rsid w:val="00AE2270"/>
    <w:rsid w:val="00AE7FC3"/>
    <w:rsid w:val="00AF04EC"/>
    <w:rsid w:val="00AF0576"/>
    <w:rsid w:val="00AF3829"/>
    <w:rsid w:val="00AF4856"/>
    <w:rsid w:val="00AF5C06"/>
    <w:rsid w:val="00B037F0"/>
    <w:rsid w:val="00B04BAC"/>
    <w:rsid w:val="00B14494"/>
    <w:rsid w:val="00B16640"/>
    <w:rsid w:val="00B21713"/>
    <w:rsid w:val="00B2327D"/>
    <w:rsid w:val="00B2718F"/>
    <w:rsid w:val="00B27A42"/>
    <w:rsid w:val="00B30179"/>
    <w:rsid w:val="00B32230"/>
    <w:rsid w:val="00B32D70"/>
    <w:rsid w:val="00B3317B"/>
    <w:rsid w:val="00B334DC"/>
    <w:rsid w:val="00B3631A"/>
    <w:rsid w:val="00B3760D"/>
    <w:rsid w:val="00B43260"/>
    <w:rsid w:val="00B43309"/>
    <w:rsid w:val="00B516C4"/>
    <w:rsid w:val="00B53013"/>
    <w:rsid w:val="00B57DB8"/>
    <w:rsid w:val="00B620FF"/>
    <w:rsid w:val="00B67F5E"/>
    <w:rsid w:val="00B7179F"/>
    <w:rsid w:val="00B73E65"/>
    <w:rsid w:val="00B769AB"/>
    <w:rsid w:val="00B80A56"/>
    <w:rsid w:val="00B81E12"/>
    <w:rsid w:val="00B84EC9"/>
    <w:rsid w:val="00B87110"/>
    <w:rsid w:val="00B90B2C"/>
    <w:rsid w:val="00B91F96"/>
    <w:rsid w:val="00B97FA8"/>
    <w:rsid w:val="00BA2EF1"/>
    <w:rsid w:val="00BC1385"/>
    <w:rsid w:val="00BC531F"/>
    <w:rsid w:val="00BC74E9"/>
    <w:rsid w:val="00BC7517"/>
    <w:rsid w:val="00BD3545"/>
    <w:rsid w:val="00BE07F2"/>
    <w:rsid w:val="00BE20E3"/>
    <w:rsid w:val="00BE25F4"/>
    <w:rsid w:val="00BE618E"/>
    <w:rsid w:val="00BE655C"/>
    <w:rsid w:val="00BE6D21"/>
    <w:rsid w:val="00BF1FCC"/>
    <w:rsid w:val="00BF6D3D"/>
    <w:rsid w:val="00C00AF1"/>
    <w:rsid w:val="00C055D1"/>
    <w:rsid w:val="00C11720"/>
    <w:rsid w:val="00C217E7"/>
    <w:rsid w:val="00C220A6"/>
    <w:rsid w:val="00C22C7B"/>
    <w:rsid w:val="00C23DEF"/>
    <w:rsid w:val="00C24693"/>
    <w:rsid w:val="00C24E50"/>
    <w:rsid w:val="00C258A9"/>
    <w:rsid w:val="00C3536D"/>
    <w:rsid w:val="00C35F0B"/>
    <w:rsid w:val="00C36F5D"/>
    <w:rsid w:val="00C444F7"/>
    <w:rsid w:val="00C463DD"/>
    <w:rsid w:val="00C503F4"/>
    <w:rsid w:val="00C52530"/>
    <w:rsid w:val="00C64458"/>
    <w:rsid w:val="00C745C3"/>
    <w:rsid w:val="00C75CB9"/>
    <w:rsid w:val="00C76399"/>
    <w:rsid w:val="00C77C3E"/>
    <w:rsid w:val="00C8090E"/>
    <w:rsid w:val="00C8283B"/>
    <w:rsid w:val="00C84242"/>
    <w:rsid w:val="00C84526"/>
    <w:rsid w:val="00C847A4"/>
    <w:rsid w:val="00C976EC"/>
    <w:rsid w:val="00CA061F"/>
    <w:rsid w:val="00CA0A25"/>
    <w:rsid w:val="00CA1C3A"/>
    <w:rsid w:val="00CA2A58"/>
    <w:rsid w:val="00CB0A83"/>
    <w:rsid w:val="00CC0B55"/>
    <w:rsid w:val="00CC38AF"/>
    <w:rsid w:val="00CD5642"/>
    <w:rsid w:val="00CD63A8"/>
    <w:rsid w:val="00CD6995"/>
    <w:rsid w:val="00CE4427"/>
    <w:rsid w:val="00CE4A8F"/>
    <w:rsid w:val="00CF0214"/>
    <w:rsid w:val="00CF03B8"/>
    <w:rsid w:val="00CF4397"/>
    <w:rsid w:val="00CF586F"/>
    <w:rsid w:val="00CF7D43"/>
    <w:rsid w:val="00D0211C"/>
    <w:rsid w:val="00D03E15"/>
    <w:rsid w:val="00D11129"/>
    <w:rsid w:val="00D1279D"/>
    <w:rsid w:val="00D2031B"/>
    <w:rsid w:val="00D22332"/>
    <w:rsid w:val="00D25FE2"/>
    <w:rsid w:val="00D31D11"/>
    <w:rsid w:val="00D36126"/>
    <w:rsid w:val="00D43252"/>
    <w:rsid w:val="00D47E6C"/>
    <w:rsid w:val="00D51CE8"/>
    <w:rsid w:val="00D550F9"/>
    <w:rsid w:val="00D572B0"/>
    <w:rsid w:val="00D62E90"/>
    <w:rsid w:val="00D6579F"/>
    <w:rsid w:val="00D71FAF"/>
    <w:rsid w:val="00D7229F"/>
    <w:rsid w:val="00D75FF2"/>
    <w:rsid w:val="00D7606E"/>
    <w:rsid w:val="00D76BE5"/>
    <w:rsid w:val="00D82E89"/>
    <w:rsid w:val="00D90479"/>
    <w:rsid w:val="00D93ADF"/>
    <w:rsid w:val="00D978C6"/>
    <w:rsid w:val="00DA100B"/>
    <w:rsid w:val="00DA67AD"/>
    <w:rsid w:val="00DB18CE"/>
    <w:rsid w:val="00DB5566"/>
    <w:rsid w:val="00DC35E3"/>
    <w:rsid w:val="00DC7608"/>
    <w:rsid w:val="00DC7D3B"/>
    <w:rsid w:val="00DD24AB"/>
    <w:rsid w:val="00DD45AA"/>
    <w:rsid w:val="00DD7FC7"/>
    <w:rsid w:val="00DE3EC0"/>
    <w:rsid w:val="00DE5821"/>
    <w:rsid w:val="00DE7E1D"/>
    <w:rsid w:val="00DF0CB5"/>
    <w:rsid w:val="00E04E54"/>
    <w:rsid w:val="00E11593"/>
    <w:rsid w:val="00E12B6B"/>
    <w:rsid w:val="00E130AB"/>
    <w:rsid w:val="00E13611"/>
    <w:rsid w:val="00E20460"/>
    <w:rsid w:val="00E353A4"/>
    <w:rsid w:val="00E363EC"/>
    <w:rsid w:val="00E37431"/>
    <w:rsid w:val="00E402FC"/>
    <w:rsid w:val="00E42639"/>
    <w:rsid w:val="00E42F86"/>
    <w:rsid w:val="00E438D9"/>
    <w:rsid w:val="00E47569"/>
    <w:rsid w:val="00E50FD3"/>
    <w:rsid w:val="00E52687"/>
    <w:rsid w:val="00E5644E"/>
    <w:rsid w:val="00E66D60"/>
    <w:rsid w:val="00E7260F"/>
    <w:rsid w:val="00E72FB7"/>
    <w:rsid w:val="00E74C0E"/>
    <w:rsid w:val="00E752FC"/>
    <w:rsid w:val="00E75EF1"/>
    <w:rsid w:val="00E77D81"/>
    <w:rsid w:val="00E806EE"/>
    <w:rsid w:val="00E81AF5"/>
    <w:rsid w:val="00E84B9C"/>
    <w:rsid w:val="00E91EC2"/>
    <w:rsid w:val="00E9286A"/>
    <w:rsid w:val="00E951F2"/>
    <w:rsid w:val="00E96630"/>
    <w:rsid w:val="00E97658"/>
    <w:rsid w:val="00EA1795"/>
    <w:rsid w:val="00EA51FC"/>
    <w:rsid w:val="00EB0FB9"/>
    <w:rsid w:val="00EC14E1"/>
    <w:rsid w:val="00EC2536"/>
    <w:rsid w:val="00ED0CA9"/>
    <w:rsid w:val="00ED2697"/>
    <w:rsid w:val="00ED2FF8"/>
    <w:rsid w:val="00ED4E96"/>
    <w:rsid w:val="00ED7A2A"/>
    <w:rsid w:val="00EE4232"/>
    <w:rsid w:val="00EF06EE"/>
    <w:rsid w:val="00EF1D7F"/>
    <w:rsid w:val="00EF5BDB"/>
    <w:rsid w:val="00EF65A1"/>
    <w:rsid w:val="00EF78D5"/>
    <w:rsid w:val="00F031F9"/>
    <w:rsid w:val="00F06AF1"/>
    <w:rsid w:val="00F07FD9"/>
    <w:rsid w:val="00F14DB5"/>
    <w:rsid w:val="00F23933"/>
    <w:rsid w:val="00F24119"/>
    <w:rsid w:val="00F24C3B"/>
    <w:rsid w:val="00F261A6"/>
    <w:rsid w:val="00F311B4"/>
    <w:rsid w:val="00F31F42"/>
    <w:rsid w:val="00F4001D"/>
    <w:rsid w:val="00F40E75"/>
    <w:rsid w:val="00F425A6"/>
    <w:rsid w:val="00F42CD9"/>
    <w:rsid w:val="00F440C9"/>
    <w:rsid w:val="00F45A44"/>
    <w:rsid w:val="00F473D7"/>
    <w:rsid w:val="00F503A9"/>
    <w:rsid w:val="00F50CA4"/>
    <w:rsid w:val="00F52936"/>
    <w:rsid w:val="00F52B74"/>
    <w:rsid w:val="00F54083"/>
    <w:rsid w:val="00F677CB"/>
    <w:rsid w:val="00F67B04"/>
    <w:rsid w:val="00F74C21"/>
    <w:rsid w:val="00F7682F"/>
    <w:rsid w:val="00FA21AB"/>
    <w:rsid w:val="00FA2E7A"/>
    <w:rsid w:val="00FA5514"/>
    <w:rsid w:val="00FA7DF3"/>
    <w:rsid w:val="00FB0611"/>
    <w:rsid w:val="00FB1EE9"/>
    <w:rsid w:val="00FB2476"/>
    <w:rsid w:val="00FB24AE"/>
    <w:rsid w:val="00FC1993"/>
    <w:rsid w:val="00FC68B7"/>
    <w:rsid w:val="00FD0704"/>
    <w:rsid w:val="00FD52FE"/>
    <w:rsid w:val="00FD6CA3"/>
    <w:rsid w:val="00FD7C12"/>
    <w:rsid w:val="00FE056C"/>
    <w:rsid w:val="00FE2E59"/>
    <w:rsid w:val="00FF0E3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F5FB406"/>
  <w15:docId w15:val="{CE98593A-20F4-4980-A6AB-CC3C7D9F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Style 10,Footnote number,Footnote Refernece,Texto de nota al pie,Appel note de bas de page"/>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Footnote Text Char Char Char Char Char,Footnote Text Char Char Char Char Char Char,Footnote Text Char Char Char Char Char Char Char Char Char Char Char Char,FA Fu,no"/>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styleId="NormalWeb">
    <w:name w:val="Normal (Web)"/>
    <w:basedOn w:val="Normal"/>
    <w:uiPriority w:val="99"/>
    <w:rsid w:val="00BA2EF1"/>
    <w:pPr>
      <w:suppressAutoHyphens w:val="0"/>
      <w:spacing w:before="100" w:beforeAutospacing="1" w:after="100" w:afterAutospacing="1" w:line="240" w:lineRule="auto"/>
    </w:pPr>
    <w:rPr>
      <w:rFonts w:eastAsia="Calibri"/>
      <w:sz w:val="24"/>
      <w:szCs w:val="24"/>
      <w:lang w:val="en-US"/>
    </w:rPr>
  </w:style>
  <w:style w:type="paragraph" w:styleId="ListParagraph">
    <w:name w:val="List Paragraph"/>
    <w:basedOn w:val="Normal"/>
    <w:uiPriority w:val="34"/>
    <w:qFormat/>
    <w:rsid w:val="00BA2EF1"/>
    <w:pPr>
      <w:suppressAutoHyphens w:val="0"/>
      <w:spacing w:after="200" w:line="276" w:lineRule="auto"/>
      <w:ind w:left="720"/>
      <w:contextualSpacing/>
    </w:pPr>
    <w:rPr>
      <w:rFonts w:ascii="Calibri" w:eastAsia="Calibri" w:hAnsi="Calibri"/>
      <w:sz w:val="22"/>
      <w:szCs w:val="22"/>
      <w:lang w:val="ru-RU"/>
    </w:rPr>
  </w:style>
  <w:style w:type="character" w:customStyle="1" w:styleId="SingleTxtGChar">
    <w:name w:val="_ Single Txt_G Char"/>
    <w:link w:val="SingleTxtG"/>
    <w:rsid w:val="00780A9A"/>
    <w:rPr>
      <w:lang w:val="en-GB" w:eastAsia="en-US"/>
    </w:rPr>
  </w:style>
  <w:style w:type="character" w:customStyle="1" w:styleId="Heading1Char">
    <w:name w:val="Heading 1 Char"/>
    <w:aliases w:val="Table_G Char"/>
    <w:basedOn w:val="DefaultParagraphFont"/>
    <w:link w:val="Heading1"/>
    <w:rsid w:val="00780A9A"/>
    <w:rPr>
      <w:lang w:val="en-GB" w:eastAsia="en-US"/>
    </w:rPr>
  </w:style>
  <w:style w:type="character" w:customStyle="1" w:styleId="Heading2Char">
    <w:name w:val="Heading 2 Char"/>
    <w:basedOn w:val="DefaultParagraphFont"/>
    <w:link w:val="Heading2"/>
    <w:rsid w:val="00780A9A"/>
    <w:rPr>
      <w:lang w:val="en-GB" w:eastAsia="en-US"/>
    </w:rPr>
  </w:style>
  <w:style w:type="character" w:customStyle="1" w:styleId="Heading3Char">
    <w:name w:val="Heading 3 Char"/>
    <w:basedOn w:val="DefaultParagraphFont"/>
    <w:link w:val="Heading3"/>
    <w:rsid w:val="00780A9A"/>
    <w:rPr>
      <w:lang w:val="en-GB" w:eastAsia="en-US"/>
    </w:rPr>
  </w:style>
  <w:style w:type="character" w:customStyle="1" w:styleId="Heading4Char">
    <w:name w:val="Heading 4 Char"/>
    <w:basedOn w:val="DefaultParagraphFont"/>
    <w:link w:val="Heading4"/>
    <w:rsid w:val="00780A9A"/>
    <w:rPr>
      <w:lang w:val="en-GB" w:eastAsia="en-US"/>
    </w:rPr>
  </w:style>
  <w:style w:type="character" w:customStyle="1" w:styleId="Heading5Char">
    <w:name w:val="Heading 5 Char"/>
    <w:basedOn w:val="DefaultParagraphFont"/>
    <w:link w:val="Heading5"/>
    <w:rsid w:val="00780A9A"/>
    <w:rPr>
      <w:lang w:val="en-GB" w:eastAsia="en-US"/>
    </w:rPr>
  </w:style>
  <w:style w:type="character" w:customStyle="1" w:styleId="Heading6Char">
    <w:name w:val="Heading 6 Char"/>
    <w:basedOn w:val="DefaultParagraphFont"/>
    <w:link w:val="Heading6"/>
    <w:rsid w:val="00780A9A"/>
    <w:rPr>
      <w:lang w:val="en-GB" w:eastAsia="en-US"/>
    </w:rPr>
  </w:style>
  <w:style w:type="character" w:customStyle="1" w:styleId="Heading7Char">
    <w:name w:val="Heading 7 Char"/>
    <w:basedOn w:val="DefaultParagraphFont"/>
    <w:link w:val="Heading7"/>
    <w:rsid w:val="00780A9A"/>
    <w:rPr>
      <w:lang w:val="en-GB" w:eastAsia="en-US"/>
    </w:rPr>
  </w:style>
  <w:style w:type="character" w:customStyle="1" w:styleId="Heading8Char">
    <w:name w:val="Heading 8 Char"/>
    <w:basedOn w:val="DefaultParagraphFont"/>
    <w:link w:val="Heading8"/>
    <w:rsid w:val="00780A9A"/>
    <w:rPr>
      <w:lang w:val="en-GB" w:eastAsia="en-US"/>
    </w:rPr>
  </w:style>
  <w:style w:type="character" w:customStyle="1" w:styleId="Heading9Char">
    <w:name w:val="Heading 9 Char"/>
    <w:basedOn w:val="DefaultParagraphFont"/>
    <w:link w:val="Heading9"/>
    <w:rsid w:val="00780A9A"/>
    <w:rPr>
      <w:lang w:val="en-GB" w:eastAsia="en-US"/>
    </w:rPr>
  </w:style>
  <w:style w:type="paragraph" w:customStyle="1" w:styleId="ParaNoG">
    <w:name w:val="_ParaNo._G"/>
    <w:basedOn w:val="SingleTxtG"/>
    <w:rsid w:val="00780A9A"/>
    <w:pPr>
      <w:tabs>
        <w:tab w:val="num" w:pos="568"/>
      </w:tabs>
      <w:suppressAutoHyphens w:val="0"/>
      <w:spacing w:line="240" w:lineRule="auto"/>
      <w:ind w:left="1702"/>
    </w:pPr>
    <w:rPr>
      <w:sz w:val="24"/>
      <w:szCs w:val="24"/>
      <w:lang w:val="x-none"/>
    </w:rPr>
  </w:style>
  <w:style w:type="character" w:customStyle="1" w:styleId="EndnoteTextChar">
    <w:name w:val="Endnote Text Char"/>
    <w:aliases w:val="2_G Char"/>
    <w:basedOn w:val="DefaultParagraphFont"/>
    <w:link w:val="EndnoteText"/>
    <w:rsid w:val="00780A9A"/>
    <w:rPr>
      <w:sz w:val="18"/>
      <w:lang w:val="en-GB" w:eastAsia="en-US"/>
    </w:rPr>
  </w:style>
  <w:style w:type="character" w:customStyle="1" w:styleId="FootnoteTextChar">
    <w:name w:val="Footnote Text Char"/>
    <w:aliases w:val="5_G Char,Footnote Text Char Char Char Char1,Footnote Text Char Char Char Char Char1,Footnote Text Char Char Char Char Char Char1,Footnote Text Char Char Char Char Char Char Char,FA Fu Char,no Char"/>
    <w:basedOn w:val="DefaultParagraphFont"/>
    <w:link w:val="FootnoteText"/>
    <w:uiPriority w:val="99"/>
    <w:rsid w:val="00780A9A"/>
    <w:rPr>
      <w:sz w:val="18"/>
      <w:lang w:val="en-GB" w:eastAsia="en-US"/>
    </w:rPr>
  </w:style>
  <w:style w:type="character" w:customStyle="1" w:styleId="FooterChar">
    <w:name w:val="Footer Char"/>
    <w:aliases w:val="3_G Char"/>
    <w:basedOn w:val="DefaultParagraphFont"/>
    <w:link w:val="Footer"/>
    <w:uiPriority w:val="99"/>
    <w:rsid w:val="00780A9A"/>
    <w:rPr>
      <w:sz w:val="16"/>
      <w:lang w:val="en-GB" w:eastAsia="en-US"/>
    </w:rPr>
  </w:style>
  <w:style w:type="character" w:customStyle="1" w:styleId="HeaderChar">
    <w:name w:val="Header Char"/>
    <w:aliases w:val="6_G Char"/>
    <w:basedOn w:val="DefaultParagraphFont"/>
    <w:link w:val="Header"/>
    <w:uiPriority w:val="99"/>
    <w:rsid w:val="00780A9A"/>
    <w:rPr>
      <w:b/>
      <w:sz w:val="18"/>
      <w:lang w:val="en-GB" w:eastAsia="en-US"/>
    </w:rPr>
  </w:style>
  <w:style w:type="character" w:styleId="CommentReference">
    <w:name w:val="annotation reference"/>
    <w:uiPriority w:val="99"/>
    <w:semiHidden/>
    <w:rsid w:val="00780A9A"/>
    <w:rPr>
      <w:sz w:val="16"/>
      <w:szCs w:val="16"/>
    </w:rPr>
  </w:style>
  <w:style w:type="paragraph" w:styleId="CommentText">
    <w:name w:val="annotation text"/>
    <w:basedOn w:val="Normal"/>
    <w:link w:val="CommentTextChar"/>
    <w:uiPriority w:val="99"/>
    <w:rsid w:val="00780A9A"/>
    <w:pPr>
      <w:suppressAutoHyphens w:val="0"/>
      <w:spacing w:line="240" w:lineRule="auto"/>
    </w:pPr>
    <w:rPr>
      <w:sz w:val="24"/>
      <w:szCs w:val="24"/>
      <w:lang w:val="en-US"/>
    </w:rPr>
  </w:style>
  <w:style w:type="character" w:customStyle="1" w:styleId="CommentTextChar">
    <w:name w:val="Comment Text Char"/>
    <w:basedOn w:val="DefaultParagraphFont"/>
    <w:link w:val="CommentText"/>
    <w:uiPriority w:val="99"/>
    <w:rsid w:val="00780A9A"/>
    <w:rPr>
      <w:sz w:val="24"/>
      <w:szCs w:val="24"/>
      <w:lang w:val="en-US" w:eastAsia="en-US"/>
    </w:rPr>
  </w:style>
  <w:style w:type="paragraph" w:styleId="CommentSubject">
    <w:name w:val="annotation subject"/>
    <w:basedOn w:val="CommentText"/>
    <w:next w:val="CommentText"/>
    <w:link w:val="CommentSubjectChar"/>
    <w:uiPriority w:val="99"/>
    <w:semiHidden/>
    <w:rsid w:val="00780A9A"/>
    <w:rPr>
      <w:b/>
      <w:bCs/>
      <w:lang w:val="x-none"/>
    </w:rPr>
  </w:style>
  <w:style w:type="character" w:customStyle="1" w:styleId="CommentSubjectChar">
    <w:name w:val="Comment Subject Char"/>
    <w:basedOn w:val="CommentTextChar"/>
    <w:link w:val="CommentSubject"/>
    <w:uiPriority w:val="99"/>
    <w:semiHidden/>
    <w:rsid w:val="00780A9A"/>
    <w:rPr>
      <w:b/>
      <w:bCs/>
      <w:sz w:val="24"/>
      <w:szCs w:val="24"/>
      <w:lang w:val="x-none" w:eastAsia="en-US"/>
    </w:rPr>
  </w:style>
  <w:style w:type="numbering" w:styleId="111111">
    <w:name w:val="Outline List 2"/>
    <w:basedOn w:val="NoList"/>
    <w:semiHidden/>
    <w:rsid w:val="00780A9A"/>
    <w:pPr>
      <w:numPr>
        <w:numId w:val="5"/>
      </w:numPr>
    </w:pPr>
  </w:style>
  <w:style w:type="numbering" w:styleId="1ai">
    <w:name w:val="Outline List 1"/>
    <w:basedOn w:val="NoList"/>
    <w:semiHidden/>
    <w:rsid w:val="00780A9A"/>
    <w:pPr>
      <w:numPr>
        <w:numId w:val="6"/>
      </w:numPr>
    </w:pPr>
  </w:style>
  <w:style w:type="paragraph" w:customStyle="1" w:styleId="Listenabsatz">
    <w:name w:val="Listenabsatz"/>
    <w:basedOn w:val="Normal"/>
    <w:qFormat/>
    <w:rsid w:val="00780A9A"/>
    <w:pPr>
      <w:suppressAutoHyphens w:val="0"/>
      <w:spacing w:line="240" w:lineRule="auto"/>
      <w:ind w:left="708"/>
    </w:pPr>
    <w:rPr>
      <w:sz w:val="24"/>
      <w:szCs w:val="24"/>
      <w:lang w:val="en-US"/>
    </w:rPr>
  </w:style>
  <w:style w:type="paragraph" w:customStyle="1" w:styleId="berarbeitung">
    <w:name w:val="Überarbeitung"/>
    <w:hidden/>
    <w:semiHidden/>
    <w:rsid w:val="00780A9A"/>
    <w:rPr>
      <w:sz w:val="24"/>
      <w:szCs w:val="24"/>
      <w:lang w:val="en-GB" w:eastAsia="en-US"/>
    </w:rPr>
  </w:style>
  <w:style w:type="paragraph" w:customStyle="1" w:styleId="ColorfulList-Accent11">
    <w:name w:val="Colorful List - Accent 11"/>
    <w:basedOn w:val="Normal"/>
    <w:qFormat/>
    <w:rsid w:val="00780A9A"/>
    <w:pPr>
      <w:suppressAutoHyphens w:val="0"/>
      <w:spacing w:after="200" w:line="240" w:lineRule="auto"/>
      <w:ind w:left="720"/>
      <w:contextualSpacing/>
    </w:pPr>
    <w:rPr>
      <w:sz w:val="24"/>
      <w:szCs w:val="24"/>
      <w:lang w:val="en-US"/>
    </w:rPr>
  </w:style>
  <w:style w:type="paragraph" w:customStyle="1" w:styleId="Default">
    <w:name w:val="Default"/>
    <w:rsid w:val="00780A9A"/>
    <w:pPr>
      <w:autoSpaceDE w:val="0"/>
      <w:autoSpaceDN w:val="0"/>
      <w:adjustRightInd w:val="0"/>
    </w:pPr>
    <w:rPr>
      <w:rFonts w:eastAsia="Calibri"/>
      <w:color w:val="000000"/>
      <w:sz w:val="24"/>
      <w:szCs w:val="24"/>
      <w:lang w:val="nl-BE" w:eastAsia="en-US"/>
    </w:rPr>
  </w:style>
  <w:style w:type="paragraph" w:styleId="TOC1">
    <w:name w:val="toc 1"/>
    <w:basedOn w:val="Normal"/>
    <w:next w:val="Normal"/>
    <w:autoRedefine/>
    <w:rsid w:val="00780A9A"/>
    <w:pPr>
      <w:suppressAutoHyphens w:val="0"/>
      <w:spacing w:before="120" w:line="240" w:lineRule="auto"/>
    </w:pPr>
    <w:rPr>
      <w:b/>
      <w:sz w:val="24"/>
      <w:szCs w:val="24"/>
      <w:lang w:val="en-US"/>
    </w:rPr>
  </w:style>
  <w:style w:type="paragraph" w:styleId="TOC2">
    <w:name w:val="toc 2"/>
    <w:basedOn w:val="Normal"/>
    <w:next w:val="Normal"/>
    <w:autoRedefine/>
    <w:uiPriority w:val="39"/>
    <w:rsid w:val="00780A9A"/>
    <w:pPr>
      <w:suppressAutoHyphens w:val="0"/>
      <w:spacing w:line="240" w:lineRule="auto"/>
      <w:ind w:left="240"/>
    </w:pPr>
    <w:rPr>
      <w:b/>
      <w:sz w:val="22"/>
      <w:szCs w:val="22"/>
      <w:lang w:val="en-US"/>
    </w:rPr>
  </w:style>
  <w:style w:type="paragraph" w:styleId="TOC3">
    <w:name w:val="toc 3"/>
    <w:basedOn w:val="Normal"/>
    <w:next w:val="Normal"/>
    <w:autoRedefine/>
    <w:uiPriority w:val="39"/>
    <w:rsid w:val="00780A9A"/>
    <w:pPr>
      <w:suppressAutoHyphens w:val="0"/>
      <w:spacing w:line="240" w:lineRule="auto"/>
      <w:ind w:left="480"/>
    </w:pPr>
    <w:rPr>
      <w:sz w:val="22"/>
      <w:szCs w:val="22"/>
      <w:lang w:val="en-US"/>
    </w:rPr>
  </w:style>
  <w:style w:type="character" w:styleId="Emphasis">
    <w:name w:val="Emphasis"/>
    <w:uiPriority w:val="20"/>
    <w:qFormat/>
    <w:rsid w:val="00780A9A"/>
    <w:rPr>
      <w:i/>
      <w:iCs/>
    </w:rPr>
  </w:style>
  <w:style w:type="paragraph" w:styleId="EnvelopeReturn">
    <w:name w:val="envelope return"/>
    <w:basedOn w:val="Normal"/>
    <w:semiHidden/>
    <w:rsid w:val="00780A9A"/>
    <w:pPr>
      <w:suppressAutoHyphens w:val="0"/>
      <w:spacing w:line="240" w:lineRule="auto"/>
    </w:pPr>
    <w:rPr>
      <w:rFonts w:ascii="Arial" w:hAnsi="Arial" w:cs="Arial"/>
      <w:sz w:val="24"/>
      <w:szCs w:val="24"/>
      <w:lang w:val="en-US"/>
    </w:rPr>
  </w:style>
  <w:style w:type="character" w:styleId="HTMLAcronym">
    <w:name w:val="HTML Acronym"/>
    <w:basedOn w:val="DefaultParagraphFont"/>
    <w:semiHidden/>
    <w:rsid w:val="00780A9A"/>
  </w:style>
  <w:style w:type="paragraph" w:customStyle="1" w:styleId="Heading4---">
    <w:name w:val="Heading 4---"/>
    <w:basedOn w:val="Normal"/>
    <w:autoRedefine/>
    <w:qFormat/>
    <w:rsid w:val="00780A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160" w:line="360" w:lineRule="auto"/>
      <w:jc w:val="center"/>
    </w:pPr>
    <w:rPr>
      <w:b/>
      <w:iCs/>
      <w:sz w:val="24"/>
      <w:szCs w:val="24"/>
      <w:lang w:val="en-US"/>
    </w:rPr>
  </w:style>
  <w:style w:type="paragraph" w:customStyle="1" w:styleId="SingleTxt">
    <w:name w:val="__Single Txt"/>
    <w:basedOn w:val="Normal"/>
    <w:rsid w:val="00780A9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line="240" w:lineRule="exact"/>
      <w:ind w:left="1267" w:right="1267"/>
      <w:jc w:val="both"/>
    </w:pPr>
    <w:rPr>
      <w:spacing w:val="4"/>
      <w:w w:val="103"/>
      <w:kern w:val="14"/>
      <w:sz w:val="24"/>
      <w:szCs w:val="24"/>
      <w:lang w:val="en-US"/>
    </w:rPr>
  </w:style>
  <w:style w:type="paragraph" w:customStyle="1" w:styleId="MediumShading2-Accent61">
    <w:name w:val="Medium Shading 2 - Accent 61"/>
    <w:hidden/>
    <w:uiPriority w:val="99"/>
    <w:semiHidden/>
    <w:rsid w:val="00780A9A"/>
    <w:rPr>
      <w:rFonts w:ascii="Calibri" w:eastAsia="Calibri" w:hAnsi="Calibri"/>
      <w:sz w:val="22"/>
      <w:szCs w:val="22"/>
      <w:lang w:val="en-GB" w:eastAsia="en-US"/>
    </w:rPr>
  </w:style>
  <w:style w:type="paragraph" w:customStyle="1" w:styleId="MediumList1-Accent61">
    <w:name w:val="Medium List 1 - Accent 61"/>
    <w:basedOn w:val="Normal"/>
    <w:uiPriority w:val="34"/>
    <w:qFormat/>
    <w:rsid w:val="00780A9A"/>
    <w:pPr>
      <w:suppressAutoHyphens w:val="0"/>
      <w:spacing w:after="200" w:line="276" w:lineRule="auto"/>
      <w:ind w:left="720"/>
      <w:contextualSpacing/>
    </w:pPr>
    <w:rPr>
      <w:rFonts w:ascii="Calibri" w:eastAsia="Calibri" w:hAnsi="Calibri"/>
      <w:sz w:val="22"/>
      <w:szCs w:val="22"/>
      <w:lang w:val="en-US"/>
    </w:rPr>
  </w:style>
  <w:style w:type="paragraph" w:customStyle="1" w:styleId="BodyA">
    <w:name w:val="Body A"/>
    <w:rsid w:val="00780A9A"/>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tr-TR" w:eastAsia="tr-TR"/>
    </w:rPr>
  </w:style>
  <w:style w:type="character" w:customStyle="1" w:styleId="EndnoteTextChar1">
    <w:name w:val="Endnote Text Char1"/>
    <w:aliases w:val="2_G Char1"/>
    <w:rsid w:val="00780A9A"/>
    <w:rPr>
      <w:sz w:val="18"/>
      <w:lang w:eastAsia="en-US"/>
    </w:rPr>
  </w:style>
  <w:style w:type="character" w:customStyle="1" w:styleId="5GChar2">
    <w:name w:val="5_G Char2"/>
    <w:aliases w:val="Footnote Text Char Char Char Char Char Char Char Char1,Footnote Text Char Char Char Char Char Char2,Footnote Text Char Char Char Char Char Char Char2,Footnote Text Char2 Char1 Char"/>
    <w:rsid w:val="00780A9A"/>
    <w:rPr>
      <w:sz w:val="18"/>
      <w:lang w:eastAsia="en-US"/>
    </w:rPr>
  </w:style>
  <w:style w:type="character" w:customStyle="1" w:styleId="categorydata2">
    <w:name w:val="category_data2"/>
    <w:rsid w:val="00780A9A"/>
    <w:rPr>
      <w:rFonts w:ascii="Arial" w:hAnsi="Arial" w:cs="Arial" w:hint="default"/>
      <w:color w:val="707070"/>
      <w:spacing w:val="15"/>
      <w:sz w:val="17"/>
      <w:szCs w:val="17"/>
    </w:rPr>
  </w:style>
  <w:style w:type="character" w:customStyle="1" w:styleId="apple-converted-space">
    <w:name w:val="apple-converted-space"/>
    <w:rsid w:val="00780A9A"/>
  </w:style>
  <w:style w:type="character" w:styleId="Strong">
    <w:name w:val="Strong"/>
    <w:uiPriority w:val="22"/>
    <w:qFormat/>
    <w:rsid w:val="00780A9A"/>
    <w:rPr>
      <w:b/>
      <w:bCs/>
    </w:rPr>
  </w:style>
  <w:style w:type="character" w:customStyle="1" w:styleId="spnmessagetext">
    <w:name w:val="spnmessagetext"/>
    <w:rsid w:val="00780A9A"/>
  </w:style>
  <w:style w:type="character" w:customStyle="1" w:styleId="HChGChar">
    <w:name w:val="_ H _Ch_G Char"/>
    <w:link w:val="HChG"/>
    <w:rsid w:val="00780A9A"/>
    <w:rPr>
      <w:b/>
      <w:sz w:val="28"/>
      <w:lang w:val="en-GB" w:eastAsia="en-US"/>
    </w:rPr>
  </w:style>
  <w:style w:type="character" w:customStyle="1" w:styleId="H4GChar">
    <w:name w:val="_ H_4_G Char"/>
    <w:link w:val="H4G"/>
    <w:rsid w:val="00780A9A"/>
    <w:rPr>
      <w:i/>
      <w:lang w:val="en-GB" w:eastAsia="en-US"/>
    </w:rPr>
  </w:style>
  <w:style w:type="character" w:customStyle="1" w:styleId="st">
    <w:name w:val="st"/>
    <w:rsid w:val="00780A9A"/>
  </w:style>
  <w:style w:type="paragraph" w:styleId="EnvelopeAddress">
    <w:name w:val="envelope address"/>
    <w:basedOn w:val="Normal"/>
    <w:semiHidden/>
    <w:rsid w:val="00780A9A"/>
    <w:pPr>
      <w:framePr w:w="7920" w:h="1980" w:hRule="exact" w:hSpace="180" w:wrap="auto" w:hAnchor="page" w:xAlign="center" w:yAlign="bottom"/>
      <w:suppressAutoHyphens w:val="0"/>
      <w:spacing w:line="240" w:lineRule="auto"/>
      <w:ind w:left="2880"/>
    </w:pPr>
    <w:rPr>
      <w:rFonts w:ascii="Arial" w:hAnsi="Arial" w:cs="Arial"/>
      <w:sz w:val="24"/>
      <w:szCs w:val="24"/>
      <w:lang w:val="en-US"/>
    </w:rPr>
  </w:style>
  <w:style w:type="paragraph" w:customStyle="1" w:styleId="ColorfulShading-Accent11">
    <w:name w:val="Colorful Shading - Accent 11"/>
    <w:hidden/>
    <w:uiPriority w:val="99"/>
    <w:semiHidden/>
    <w:rsid w:val="00780A9A"/>
    <w:rPr>
      <w:lang w:val="en-GB" w:eastAsia="en-US"/>
    </w:rPr>
  </w:style>
  <w:style w:type="paragraph" w:styleId="Revision">
    <w:name w:val="Revision"/>
    <w:hidden/>
    <w:uiPriority w:val="99"/>
    <w:semiHidden/>
    <w:rsid w:val="00780A9A"/>
    <w:rPr>
      <w:lang w:val="en-GB" w:eastAsia="en-US"/>
    </w:rPr>
  </w:style>
  <w:style w:type="character" w:customStyle="1" w:styleId="UnresolvedMention1">
    <w:name w:val="Unresolved Mention1"/>
    <w:basedOn w:val="DefaultParagraphFont"/>
    <w:rsid w:val="00780A9A"/>
    <w:rPr>
      <w:color w:val="808080"/>
      <w:shd w:val="clear" w:color="auto" w:fill="E6E6E6"/>
    </w:rPr>
  </w:style>
  <w:style w:type="paragraph" w:styleId="TOCHeading">
    <w:name w:val="TOC Heading"/>
    <w:basedOn w:val="Heading1"/>
    <w:next w:val="Normal"/>
    <w:uiPriority w:val="39"/>
    <w:unhideWhenUsed/>
    <w:qFormat/>
    <w:rsid w:val="00780A9A"/>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UnresolvedMention2">
    <w:name w:val="Unresolved Mention2"/>
    <w:basedOn w:val="DefaultParagraphFont"/>
    <w:uiPriority w:val="99"/>
    <w:semiHidden/>
    <w:unhideWhenUsed/>
    <w:rsid w:val="00780A9A"/>
    <w:rPr>
      <w:color w:val="808080"/>
      <w:shd w:val="clear" w:color="auto" w:fill="E6E6E6"/>
    </w:rPr>
  </w:style>
  <w:style w:type="character" w:styleId="HTMLCite">
    <w:name w:val="HTML Cite"/>
    <w:basedOn w:val="DefaultParagraphFont"/>
    <w:uiPriority w:val="99"/>
    <w:semiHidden/>
    <w:unhideWhenUsed/>
    <w:rsid w:val="005A0EF1"/>
    <w:rPr>
      <w:i/>
      <w:iCs/>
    </w:rPr>
  </w:style>
  <w:style w:type="character" w:customStyle="1" w:styleId="shorttext">
    <w:name w:val="short_text"/>
    <w:basedOn w:val="DefaultParagraphFont"/>
    <w:rsid w:val="0017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4695">
      <w:bodyDiv w:val="1"/>
      <w:marLeft w:val="0"/>
      <w:marRight w:val="0"/>
      <w:marTop w:val="0"/>
      <w:marBottom w:val="0"/>
      <w:divBdr>
        <w:top w:val="none" w:sz="0" w:space="0" w:color="auto"/>
        <w:left w:val="none" w:sz="0" w:space="0" w:color="auto"/>
        <w:bottom w:val="none" w:sz="0" w:space="0" w:color="auto"/>
        <w:right w:val="none" w:sz="0" w:space="0" w:color="auto"/>
      </w:divBdr>
      <w:divsChild>
        <w:div w:id="553270683">
          <w:marLeft w:val="0"/>
          <w:marRight w:val="0"/>
          <w:marTop w:val="0"/>
          <w:marBottom w:val="0"/>
          <w:divBdr>
            <w:top w:val="none" w:sz="0" w:space="0" w:color="auto"/>
            <w:left w:val="none" w:sz="0" w:space="0" w:color="auto"/>
            <w:bottom w:val="none" w:sz="0" w:space="0" w:color="auto"/>
            <w:right w:val="none" w:sz="0" w:space="0" w:color="auto"/>
          </w:divBdr>
          <w:divsChild>
            <w:div w:id="2078282140">
              <w:marLeft w:val="0"/>
              <w:marRight w:val="0"/>
              <w:marTop w:val="0"/>
              <w:marBottom w:val="0"/>
              <w:divBdr>
                <w:top w:val="none" w:sz="0" w:space="0" w:color="auto"/>
                <w:left w:val="none" w:sz="0" w:space="0" w:color="auto"/>
                <w:bottom w:val="none" w:sz="0" w:space="0" w:color="auto"/>
                <w:right w:val="none" w:sz="0" w:space="0" w:color="auto"/>
              </w:divBdr>
              <w:divsChild>
                <w:div w:id="107167478">
                  <w:marLeft w:val="0"/>
                  <w:marRight w:val="0"/>
                  <w:marTop w:val="0"/>
                  <w:marBottom w:val="0"/>
                  <w:divBdr>
                    <w:top w:val="none" w:sz="0" w:space="0" w:color="auto"/>
                    <w:left w:val="none" w:sz="0" w:space="0" w:color="auto"/>
                    <w:bottom w:val="none" w:sz="0" w:space="0" w:color="auto"/>
                    <w:right w:val="none" w:sz="0" w:space="0" w:color="auto"/>
                  </w:divBdr>
                  <w:divsChild>
                    <w:div w:id="620234636">
                      <w:marLeft w:val="0"/>
                      <w:marRight w:val="0"/>
                      <w:marTop w:val="45"/>
                      <w:marBottom w:val="0"/>
                      <w:divBdr>
                        <w:top w:val="none" w:sz="0" w:space="0" w:color="auto"/>
                        <w:left w:val="none" w:sz="0" w:space="0" w:color="auto"/>
                        <w:bottom w:val="none" w:sz="0" w:space="0" w:color="auto"/>
                        <w:right w:val="none" w:sz="0" w:space="0" w:color="auto"/>
                      </w:divBdr>
                      <w:divsChild>
                        <w:div w:id="822889965">
                          <w:marLeft w:val="0"/>
                          <w:marRight w:val="0"/>
                          <w:marTop w:val="0"/>
                          <w:marBottom w:val="0"/>
                          <w:divBdr>
                            <w:top w:val="none" w:sz="0" w:space="0" w:color="auto"/>
                            <w:left w:val="none" w:sz="0" w:space="0" w:color="auto"/>
                            <w:bottom w:val="none" w:sz="0" w:space="0" w:color="auto"/>
                            <w:right w:val="none" w:sz="0" w:space="0" w:color="auto"/>
                          </w:divBdr>
                          <w:divsChild>
                            <w:div w:id="340664080">
                              <w:marLeft w:val="2070"/>
                              <w:marRight w:val="3960"/>
                              <w:marTop w:val="0"/>
                              <w:marBottom w:val="0"/>
                              <w:divBdr>
                                <w:top w:val="none" w:sz="0" w:space="0" w:color="auto"/>
                                <w:left w:val="none" w:sz="0" w:space="0" w:color="auto"/>
                                <w:bottom w:val="none" w:sz="0" w:space="0" w:color="auto"/>
                                <w:right w:val="none" w:sz="0" w:space="0" w:color="auto"/>
                              </w:divBdr>
                              <w:divsChild>
                                <w:div w:id="1190148097">
                                  <w:marLeft w:val="0"/>
                                  <w:marRight w:val="0"/>
                                  <w:marTop w:val="0"/>
                                  <w:marBottom w:val="0"/>
                                  <w:divBdr>
                                    <w:top w:val="none" w:sz="0" w:space="0" w:color="auto"/>
                                    <w:left w:val="none" w:sz="0" w:space="0" w:color="auto"/>
                                    <w:bottom w:val="none" w:sz="0" w:space="0" w:color="auto"/>
                                    <w:right w:val="none" w:sz="0" w:space="0" w:color="auto"/>
                                  </w:divBdr>
                                  <w:divsChild>
                                    <w:div w:id="516430008">
                                      <w:marLeft w:val="0"/>
                                      <w:marRight w:val="0"/>
                                      <w:marTop w:val="0"/>
                                      <w:marBottom w:val="0"/>
                                      <w:divBdr>
                                        <w:top w:val="none" w:sz="0" w:space="0" w:color="auto"/>
                                        <w:left w:val="none" w:sz="0" w:space="0" w:color="auto"/>
                                        <w:bottom w:val="none" w:sz="0" w:space="0" w:color="auto"/>
                                        <w:right w:val="none" w:sz="0" w:space="0" w:color="auto"/>
                                      </w:divBdr>
                                      <w:divsChild>
                                        <w:div w:id="404377663">
                                          <w:marLeft w:val="0"/>
                                          <w:marRight w:val="0"/>
                                          <w:marTop w:val="0"/>
                                          <w:marBottom w:val="0"/>
                                          <w:divBdr>
                                            <w:top w:val="none" w:sz="0" w:space="0" w:color="auto"/>
                                            <w:left w:val="none" w:sz="0" w:space="0" w:color="auto"/>
                                            <w:bottom w:val="none" w:sz="0" w:space="0" w:color="auto"/>
                                            <w:right w:val="none" w:sz="0" w:space="0" w:color="auto"/>
                                          </w:divBdr>
                                          <w:divsChild>
                                            <w:div w:id="936983713">
                                              <w:marLeft w:val="0"/>
                                              <w:marRight w:val="0"/>
                                              <w:marTop w:val="90"/>
                                              <w:marBottom w:val="0"/>
                                              <w:divBdr>
                                                <w:top w:val="none" w:sz="0" w:space="0" w:color="auto"/>
                                                <w:left w:val="none" w:sz="0" w:space="0" w:color="auto"/>
                                                <w:bottom w:val="none" w:sz="0" w:space="0" w:color="auto"/>
                                                <w:right w:val="none" w:sz="0" w:space="0" w:color="auto"/>
                                              </w:divBdr>
                                              <w:divsChild>
                                                <w:div w:id="697312560">
                                                  <w:marLeft w:val="0"/>
                                                  <w:marRight w:val="0"/>
                                                  <w:marTop w:val="0"/>
                                                  <w:marBottom w:val="0"/>
                                                  <w:divBdr>
                                                    <w:top w:val="none" w:sz="0" w:space="0" w:color="auto"/>
                                                    <w:left w:val="none" w:sz="0" w:space="0" w:color="auto"/>
                                                    <w:bottom w:val="none" w:sz="0" w:space="0" w:color="auto"/>
                                                    <w:right w:val="none" w:sz="0" w:space="0" w:color="auto"/>
                                                  </w:divBdr>
                                                  <w:divsChild>
                                                    <w:div w:id="1596089108">
                                                      <w:marLeft w:val="0"/>
                                                      <w:marRight w:val="0"/>
                                                      <w:marTop w:val="0"/>
                                                      <w:marBottom w:val="0"/>
                                                      <w:divBdr>
                                                        <w:top w:val="none" w:sz="0" w:space="0" w:color="auto"/>
                                                        <w:left w:val="none" w:sz="0" w:space="0" w:color="auto"/>
                                                        <w:bottom w:val="none" w:sz="0" w:space="0" w:color="auto"/>
                                                        <w:right w:val="none" w:sz="0" w:space="0" w:color="auto"/>
                                                      </w:divBdr>
                                                      <w:divsChild>
                                                        <w:div w:id="6249901">
                                                          <w:marLeft w:val="0"/>
                                                          <w:marRight w:val="0"/>
                                                          <w:marTop w:val="0"/>
                                                          <w:marBottom w:val="0"/>
                                                          <w:divBdr>
                                                            <w:top w:val="none" w:sz="0" w:space="0" w:color="auto"/>
                                                            <w:left w:val="none" w:sz="0" w:space="0" w:color="auto"/>
                                                            <w:bottom w:val="none" w:sz="0" w:space="0" w:color="auto"/>
                                                            <w:right w:val="none" w:sz="0" w:space="0" w:color="auto"/>
                                                          </w:divBdr>
                                                          <w:divsChild>
                                                            <w:div w:id="1913199678">
                                                              <w:marLeft w:val="0"/>
                                                              <w:marRight w:val="0"/>
                                                              <w:marTop w:val="0"/>
                                                              <w:marBottom w:val="390"/>
                                                              <w:divBdr>
                                                                <w:top w:val="none" w:sz="0" w:space="0" w:color="auto"/>
                                                                <w:left w:val="none" w:sz="0" w:space="0" w:color="auto"/>
                                                                <w:bottom w:val="none" w:sz="0" w:space="0" w:color="auto"/>
                                                                <w:right w:val="none" w:sz="0" w:space="0" w:color="auto"/>
                                                              </w:divBdr>
                                                              <w:divsChild>
                                                                <w:div w:id="212011522">
                                                                  <w:marLeft w:val="0"/>
                                                                  <w:marRight w:val="0"/>
                                                                  <w:marTop w:val="0"/>
                                                                  <w:marBottom w:val="0"/>
                                                                  <w:divBdr>
                                                                    <w:top w:val="none" w:sz="0" w:space="0" w:color="auto"/>
                                                                    <w:left w:val="none" w:sz="0" w:space="0" w:color="auto"/>
                                                                    <w:bottom w:val="none" w:sz="0" w:space="0" w:color="auto"/>
                                                                    <w:right w:val="none" w:sz="0" w:space="0" w:color="auto"/>
                                                                  </w:divBdr>
                                                                  <w:divsChild>
                                                                    <w:div w:id="910191687">
                                                                      <w:marLeft w:val="0"/>
                                                                      <w:marRight w:val="0"/>
                                                                      <w:marTop w:val="0"/>
                                                                      <w:marBottom w:val="0"/>
                                                                      <w:divBdr>
                                                                        <w:top w:val="none" w:sz="0" w:space="0" w:color="auto"/>
                                                                        <w:left w:val="none" w:sz="0" w:space="0" w:color="auto"/>
                                                                        <w:bottom w:val="none" w:sz="0" w:space="0" w:color="auto"/>
                                                                        <w:right w:val="none" w:sz="0" w:space="0" w:color="auto"/>
                                                                      </w:divBdr>
                                                                      <w:divsChild>
                                                                        <w:div w:id="1345206324">
                                                                          <w:marLeft w:val="0"/>
                                                                          <w:marRight w:val="0"/>
                                                                          <w:marTop w:val="0"/>
                                                                          <w:marBottom w:val="0"/>
                                                                          <w:divBdr>
                                                                            <w:top w:val="none" w:sz="0" w:space="0" w:color="auto"/>
                                                                            <w:left w:val="none" w:sz="0" w:space="0" w:color="auto"/>
                                                                            <w:bottom w:val="none" w:sz="0" w:space="0" w:color="auto"/>
                                                                            <w:right w:val="none" w:sz="0" w:space="0" w:color="auto"/>
                                                                          </w:divBdr>
                                                                          <w:divsChild>
                                                                            <w:div w:id="1539510545">
                                                                              <w:marLeft w:val="0"/>
                                                                              <w:marRight w:val="0"/>
                                                                              <w:marTop w:val="0"/>
                                                                              <w:marBottom w:val="0"/>
                                                                              <w:divBdr>
                                                                                <w:top w:val="none" w:sz="0" w:space="0" w:color="auto"/>
                                                                                <w:left w:val="none" w:sz="0" w:space="0" w:color="auto"/>
                                                                                <w:bottom w:val="none" w:sz="0" w:space="0" w:color="auto"/>
                                                                                <w:right w:val="none" w:sz="0" w:space="0" w:color="auto"/>
                                                                              </w:divBdr>
                                                                              <w:divsChild>
                                                                                <w:div w:id="6784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83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ohchr.org/EN/NewsEvents/Pages/DisplayNews.aspx?NewsID=21985&amp;LangID=E" TargetMode="External"/><Relationship Id="rId1" Type="http://schemas.openxmlformats.org/officeDocument/2006/relationships/hyperlink" Target="http://www.ohchr.org/en/NewsEvents/Pages/DisplayNews.aspx?NewsID=22634&amp;Lang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ECBF9782E2F42AF1EE835987A4198" ma:contentTypeVersion="1" ma:contentTypeDescription="Create a new document." ma:contentTypeScope="" ma:versionID="69f755f0599931d1736f547fe031266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57F76-94E6-433A-A80E-F3D17EF4240F}"/>
</file>

<file path=customXml/itemProps2.xml><?xml version="1.0" encoding="utf-8"?>
<ds:datastoreItem xmlns:ds="http://schemas.openxmlformats.org/officeDocument/2006/customXml" ds:itemID="{F8984522-3693-4621-ABE3-D0BA8AD84ADE}">
  <ds:schemaRefs>
    <ds:schemaRef ds:uri="http://schemas.microsoft.com/sharepoint/v3/contenttype/forms"/>
  </ds:schemaRefs>
</ds:datastoreItem>
</file>

<file path=customXml/itemProps3.xml><?xml version="1.0" encoding="utf-8"?>
<ds:datastoreItem xmlns:ds="http://schemas.openxmlformats.org/officeDocument/2006/customXml" ds:itemID="{74BC31F4-F705-4FD8-86C7-5E96C34D6DA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D11CFE0-6517-41F2-8F0B-F934C88E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20</Pages>
  <Words>10180</Words>
  <Characters>58026</Characters>
  <Application>Microsoft Office Word</Application>
  <DocSecurity>0</DocSecurity>
  <Lines>483</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A/HRC/37/49/Add.4</vt:lpstr>
      <vt:lpstr/>
    </vt:vector>
  </TitlesOfParts>
  <Company>CSD</Company>
  <LinksUpToDate>false</LinksUpToDate>
  <CharactersWithSpaces>68070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extrajudicial, summary or arbitrary executions (armed non-State actors: the protection of the right to life) - Addendum – Mission to El Salvador </dc:title>
  <dc:creator>Geneviève CLOTTEY</dc:creator>
  <cp:lastModifiedBy>Laura Kruger</cp:lastModifiedBy>
  <cp:revision>3</cp:revision>
  <cp:lastPrinted>2008-01-29T08:30:00Z</cp:lastPrinted>
  <dcterms:created xsi:type="dcterms:W3CDTF">2018-06-18T13:28:00Z</dcterms:created>
  <dcterms:modified xsi:type="dcterms:W3CDTF">2018-06-18T13:28:00Z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0x010100515ECBF9782E2F42AF1EE835987A4198</vt:lpwstr>
  </property>
</Properties>
</file>