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82"/>
        <w:tblW w:w="96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9"/>
        <w:gridCol w:w="2236"/>
        <w:gridCol w:w="3214"/>
        <w:gridCol w:w="2930"/>
      </w:tblGrid>
      <w:tr w:rsidR="00CC4455" w:rsidRPr="001A39FA" w14:paraId="5285B31D" w14:textId="77777777" w:rsidTr="00B74E9C">
        <w:trPr>
          <w:trHeight w:val="691"/>
        </w:trPr>
        <w:tc>
          <w:tcPr>
            <w:tcW w:w="1259" w:type="dxa"/>
            <w:tcBorders>
              <w:top w:val="nil"/>
              <w:left w:val="nil"/>
              <w:bottom w:val="single" w:sz="4" w:space="0" w:color="000000"/>
              <w:right w:val="nil"/>
            </w:tcBorders>
            <w:shd w:val="clear" w:color="auto" w:fill="auto"/>
            <w:tcMar>
              <w:top w:w="80" w:type="dxa"/>
              <w:left w:w="80" w:type="dxa"/>
              <w:bottom w:w="80" w:type="dxa"/>
              <w:right w:w="80" w:type="dxa"/>
            </w:tcMar>
          </w:tcPr>
          <w:p w14:paraId="365BBF5D" w14:textId="77777777" w:rsidR="00CC4455" w:rsidRPr="001A39FA" w:rsidRDefault="00CC4455" w:rsidP="00B74E9C"/>
        </w:tc>
        <w:tc>
          <w:tcPr>
            <w:tcW w:w="223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8C922A8" w14:textId="1CF3A641" w:rsidR="00CC4455" w:rsidRPr="00F8710B" w:rsidRDefault="00CC4455" w:rsidP="00B74E9C">
            <w:pPr>
              <w:pStyle w:val="Body"/>
              <w:spacing w:after="80" w:line="300" w:lineRule="exact"/>
              <w:rPr>
                <w:lang w:val="en-GB"/>
              </w:rPr>
            </w:pPr>
          </w:p>
        </w:tc>
        <w:tc>
          <w:tcPr>
            <w:tcW w:w="614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74378FF" w14:textId="77777777" w:rsidR="00CC4455" w:rsidRPr="00F8710B" w:rsidRDefault="00446357" w:rsidP="00B74E9C">
            <w:pPr>
              <w:pStyle w:val="Body"/>
              <w:jc w:val="right"/>
              <w:rPr>
                <w:lang w:val="en-GB"/>
              </w:rPr>
            </w:pPr>
            <w:r w:rsidRPr="00F8710B">
              <w:rPr>
                <w:sz w:val="40"/>
                <w:szCs w:val="40"/>
                <w:lang w:val="en-GB"/>
              </w:rPr>
              <w:t>A</w:t>
            </w:r>
            <w:r w:rsidRPr="00F8710B">
              <w:rPr>
                <w:lang w:val="en-GB"/>
              </w:rPr>
              <w:t>/HRC/38/47</w:t>
            </w:r>
          </w:p>
        </w:tc>
      </w:tr>
      <w:tr w:rsidR="00CC4455" w:rsidRPr="001A39FA" w14:paraId="4E3767DD" w14:textId="77777777" w:rsidTr="00B74E9C">
        <w:trPr>
          <w:trHeight w:val="2685"/>
        </w:trPr>
        <w:tc>
          <w:tcPr>
            <w:tcW w:w="1259"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14:paraId="6E354FA0" w14:textId="4A3DD21F" w:rsidR="00CC4455" w:rsidRPr="00F8710B" w:rsidRDefault="00CC4455" w:rsidP="00B74E9C">
            <w:pPr>
              <w:pStyle w:val="Body"/>
              <w:spacing w:before="120"/>
              <w:jc w:val="center"/>
              <w:rPr>
                <w:lang w:val="en-GB"/>
              </w:rPr>
            </w:pPr>
          </w:p>
        </w:tc>
        <w:tc>
          <w:tcPr>
            <w:tcW w:w="5450" w:type="dxa"/>
            <w:gridSpan w:val="2"/>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14:paraId="0E3CA324" w14:textId="3E954133" w:rsidR="00CC4455" w:rsidRPr="00F8710B" w:rsidRDefault="001743C6" w:rsidP="00116786">
            <w:pPr>
              <w:pStyle w:val="Body"/>
              <w:spacing w:before="120" w:line="420" w:lineRule="exact"/>
              <w:rPr>
                <w:lang w:val="en-GB"/>
              </w:rPr>
            </w:pPr>
            <w:r>
              <w:rPr>
                <w:b/>
                <w:bCs/>
                <w:sz w:val="40"/>
                <w:szCs w:val="40"/>
                <w:lang w:val="en-GB"/>
              </w:rPr>
              <w:t xml:space="preserve">Advance </w:t>
            </w:r>
            <w:r w:rsidR="00116786">
              <w:rPr>
                <w:b/>
                <w:bCs/>
                <w:sz w:val="40"/>
                <w:szCs w:val="40"/>
                <w:lang w:val="en-GB"/>
              </w:rPr>
              <w:t>e</w:t>
            </w:r>
            <w:r>
              <w:rPr>
                <w:b/>
                <w:bCs/>
                <w:sz w:val="40"/>
                <w:szCs w:val="40"/>
                <w:lang w:val="en-GB"/>
              </w:rPr>
              <w:t xml:space="preserve">dited </w:t>
            </w:r>
            <w:r w:rsidR="00116786">
              <w:rPr>
                <w:b/>
                <w:bCs/>
                <w:sz w:val="40"/>
                <w:szCs w:val="40"/>
                <w:lang w:val="en-GB"/>
              </w:rPr>
              <w:t>v</w:t>
            </w:r>
            <w:bookmarkStart w:id="0" w:name="_GoBack"/>
            <w:bookmarkEnd w:id="0"/>
            <w:r>
              <w:rPr>
                <w:b/>
                <w:bCs/>
                <w:sz w:val="40"/>
                <w:szCs w:val="40"/>
                <w:lang w:val="en-GB"/>
              </w:rPr>
              <w:t>ersion</w:t>
            </w:r>
          </w:p>
        </w:tc>
        <w:tc>
          <w:tcPr>
            <w:tcW w:w="2930"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14:paraId="474B52DA" w14:textId="77777777" w:rsidR="00CC4455" w:rsidRPr="00F8710B" w:rsidRDefault="00446357" w:rsidP="00B74E9C">
            <w:pPr>
              <w:pStyle w:val="Body"/>
              <w:spacing w:before="240" w:line="240" w:lineRule="exact"/>
              <w:rPr>
                <w:lang w:val="en-GB"/>
              </w:rPr>
            </w:pPr>
            <w:r w:rsidRPr="00F8710B">
              <w:rPr>
                <w:lang w:val="en-GB"/>
              </w:rPr>
              <w:t>Distr.: General</w:t>
            </w:r>
          </w:p>
          <w:p w14:paraId="2FB64692" w14:textId="7EF32388" w:rsidR="00CC4455" w:rsidRPr="00F8710B" w:rsidRDefault="00D44DA5" w:rsidP="009F3C7D">
            <w:pPr>
              <w:pStyle w:val="Body"/>
              <w:spacing w:line="240" w:lineRule="exact"/>
              <w:rPr>
                <w:lang w:val="en-GB"/>
              </w:rPr>
            </w:pPr>
            <w:r w:rsidRPr="00F8710B">
              <w:rPr>
                <w:lang w:val="en-GB"/>
              </w:rPr>
              <w:t>1</w:t>
            </w:r>
            <w:r w:rsidR="006D3B7F" w:rsidRPr="00F8710B">
              <w:rPr>
                <w:lang w:val="en-GB"/>
              </w:rPr>
              <w:t>4</w:t>
            </w:r>
            <w:r w:rsidR="00446357" w:rsidRPr="00F8710B">
              <w:rPr>
                <w:lang w:val="en-GB"/>
              </w:rPr>
              <w:t xml:space="preserve"> </w:t>
            </w:r>
            <w:r w:rsidR="009F3C7D">
              <w:rPr>
                <w:lang w:val="en-GB"/>
              </w:rPr>
              <w:t>June</w:t>
            </w:r>
            <w:r w:rsidR="009F3C7D" w:rsidRPr="00F8710B">
              <w:rPr>
                <w:lang w:val="en-GB"/>
              </w:rPr>
              <w:t xml:space="preserve"> </w:t>
            </w:r>
            <w:r w:rsidR="00446357" w:rsidRPr="00F8710B">
              <w:rPr>
                <w:lang w:val="en-GB"/>
              </w:rPr>
              <w:t>2018</w:t>
            </w:r>
          </w:p>
          <w:p w14:paraId="7EBE0C8D" w14:textId="77777777" w:rsidR="00CC4455" w:rsidRPr="00F8710B" w:rsidRDefault="00CC4455" w:rsidP="00B74E9C">
            <w:pPr>
              <w:pStyle w:val="Body"/>
              <w:spacing w:line="240" w:lineRule="exact"/>
              <w:rPr>
                <w:lang w:val="en-GB"/>
              </w:rPr>
            </w:pPr>
          </w:p>
          <w:p w14:paraId="5BF4824B" w14:textId="77777777" w:rsidR="00CC4455" w:rsidRPr="00F8710B" w:rsidRDefault="00446357" w:rsidP="00B74E9C">
            <w:pPr>
              <w:pStyle w:val="Body"/>
              <w:spacing w:line="240" w:lineRule="exact"/>
              <w:rPr>
                <w:lang w:val="en-GB"/>
              </w:rPr>
            </w:pPr>
            <w:r w:rsidRPr="00F8710B">
              <w:rPr>
                <w:lang w:val="en-GB"/>
              </w:rPr>
              <w:t>Original: English</w:t>
            </w:r>
          </w:p>
        </w:tc>
      </w:tr>
    </w:tbl>
    <w:p w14:paraId="3E986359" w14:textId="77777777" w:rsidR="00CC4455" w:rsidRPr="00F8710B" w:rsidRDefault="00446357" w:rsidP="006D3B7F">
      <w:pPr>
        <w:pStyle w:val="Body"/>
        <w:spacing w:before="120"/>
        <w:rPr>
          <w:b/>
          <w:bCs/>
          <w:sz w:val="24"/>
          <w:szCs w:val="24"/>
          <w:lang w:val="en-GB"/>
        </w:rPr>
      </w:pPr>
      <w:r w:rsidRPr="00F8710B">
        <w:rPr>
          <w:b/>
          <w:bCs/>
          <w:sz w:val="24"/>
          <w:szCs w:val="24"/>
          <w:lang w:val="en-GB"/>
        </w:rPr>
        <w:t>Human Rights Council</w:t>
      </w:r>
    </w:p>
    <w:p w14:paraId="772833E8" w14:textId="77777777" w:rsidR="00CC4455" w:rsidRPr="00F8710B" w:rsidRDefault="00446357">
      <w:pPr>
        <w:pStyle w:val="Body"/>
        <w:rPr>
          <w:b/>
          <w:bCs/>
          <w:lang w:val="en-GB"/>
        </w:rPr>
      </w:pPr>
      <w:r w:rsidRPr="00F8710B">
        <w:rPr>
          <w:b/>
          <w:bCs/>
          <w:lang w:val="en-GB"/>
        </w:rPr>
        <w:t>Thirty-eight</w:t>
      </w:r>
      <w:r w:rsidR="006B46AA" w:rsidRPr="00F8710B">
        <w:rPr>
          <w:b/>
          <w:bCs/>
          <w:lang w:val="en-GB"/>
        </w:rPr>
        <w:t>h</w:t>
      </w:r>
      <w:r w:rsidRPr="00F8710B">
        <w:rPr>
          <w:b/>
          <w:bCs/>
          <w:lang w:val="en-GB"/>
        </w:rPr>
        <w:t xml:space="preserve"> session</w:t>
      </w:r>
    </w:p>
    <w:p w14:paraId="5C5C3EAB" w14:textId="77777777" w:rsidR="00CC4455" w:rsidRPr="00F8710B" w:rsidRDefault="00602933">
      <w:pPr>
        <w:pStyle w:val="Body"/>
        <w:rPr>
          <w:lang w:val="en-GB"/>
        </w:rPr>
      </w:pPr>
      <w:r w:rsidRPr="00F8710B">
        <w:rPr>
          <w:lang w:val="en-GB"/>
        </w:rPr>
        <w:t>18 June–</w:t>
      </w:r>
      <w:r w:rsidR="00446357" w:rsidRPr="00F8710B">
        <w:rPr>
          <w:lang w:val="en-GB"/>
        </w:rPr>
        <w:t>6 July 2018</w:t>
      </w:r>
    </w:p>
    <w:p w14:paraId="59DD1BD5" w14:textId="77777777" w:rsidR="00CC4455" w:rsidRPr="00F8710B" w:rsidRDefault="00446357">
      <w:pPr>
        <w:pStyle w:val="Body"/>
        <w:rPr>
          <w:lang w:val="en-GB"/>
        </w:rPr>
      </w:pPr>
      <w:r w:rsidRPr="00F8710B">
        <w:rPr>
          <w:lang w:val="en-GB"/>
        </w:rPr>
        <w:t>Agenda item 3</w:t>
      </w:r>
    </w:p>
    <w:p w14:paraId="1281A1EF" w14:textId="77777777" w:rsidR="00CC4455" w:rsidRPr="00F8710B" w:rsidRDefault="00446357">
      <w:pPr>
        <w:pStyle w:val="Body"/>
        <w:rPr>
          <w:b/>
          <w:bCs/>
          <w:lang w:val="en-GB"/>
        </w:rPr>
      </w:pPr>
      <w:r w:rsidRPr="00F8710B">
        <w:rPr>
          <w:b/>
          <w:bCs/>
          <w:lang w:val="en-GB"/>
        </w:rPr>
        <w:t>Promotion and protection of all human rights, civil,</w:t>
      </w:r>
    </w:p>
    <w:p w14:paraId="122E025A" w14:textId="77777777" w:rsidR="00CC4455" w:rsidRPr="00F8710B" w:rsidRDefault="00446357">
      <w:pPr>
        <w:pStyle w:val="Body"/>
        <w:rPr>
          <w:b/>
          <w:bCs/>
          <w:lang w:val="en-GB"/>
        </w:rPr>
      </w:pPr>
      <w:r w:rsidRPr="00F8710B">
        <w:rPr>
          <w:b/>
          <w:bCs/>
          <w:lang w:val="en-GB"/>
        </w:rPr>
        <w:t>political, economic, social and cultural rights,</w:t>
      </w:r>
    </w:p>
    <w:p w14:paraId="0A1CF6D6" w14:textId="77777777" w:rsidR="00CC4455" w:rsidRPr="00F8710B" w:rsidRDefault="00446357">
      <w:pPr>
        <w:pStyle w:val="Body"/>
        <w:rPr>
          <w:lang w:val="en-GB"/>
        </w:rPr>
      </w:pPr>
      <w:r w:rsidRPr="00F8710B">
        <w:rPr>
          <w:b/>
          <w:bCs/>
          <w:lang w:val="en-GB"/>
        </w:rPr>
        <w:t>including the right to development</w:t>
      </w:r>
    </w:p>
    <w:p w14:paraId="143635CE" w14:textId="1C493A69" w:rsidR="00CC4455" w:rsidRPr="00F8710B" w:rsidRDefault="00446357" w:rsidP="00A13ED5">
      <w:pPr>
        <w:pStyle w:val="HMG"/>
        <w:rPr>
          <w:lang w:val="en-GB"/>
        </w:rPr>
      </w:pPr>
      <w:r w:rsidRPr="00F8710B">
        <w:rPr>
          <w:lang w:val="en-GB"/>
        </w:rPr>
        <w:tab/>
      </w:r>
      <w:r w:rsidRPr="00F8710B">
        <w:rPr>
          <w:lang w:val="en-GB"/>
        </w:rPr>
        <w:tab/>
        <w:t>Report of the Special Rapporteur on violence against women, its causes and consequences on online</w:t>
      </w:r>
      <w:r w:rsidR="00532F04" w:rsidRPr="00F8710B">
        <w:rPr>
          <w:lang w:val="en-GB"/>
        </w:rPr>
        <w:t xml:space="preserve"> violence </w:t>
      </w:r>
      <w:r w:rsidRPr="00F8710B">
        <w:rPr>
          <w:lang w:val="en-GB"/>
        </w:rPr>
        <w:t>against women and girls from a human rights perspective</w:t>
      </w:r>
      <w:r w:rsidR="007C7DC2" w:rsidRPr="00F8710B">
        <w:rPr>
          <w:rStyle w:val="FootnoteReference"/>
          <w:sz w:val="20"/>
          <w:vertAlign w:val="baseline"/>
          <w:lang w:val="en-GB"/>
        </w:rPr>
        <w:footnoteReference w:customMarkFollows="1" w:id="2"/>
        <w:t>*</w:t>
      </w:r>
    </w:p>
    <w:p w14:paraId="7EBACCF0" w14:textId="77777777" w:rsidR="00CC4455" w:rsidRPr="00F8710B" w:rsidRDefault="00446357">
      <w:pPr>
        <w:pStyle w:val="H1G"/>
        <w:rPr>
          <w:lang w:val="en-GB"/>
        </w:rPr>
      </w:pPr>
      <w:r w:rsidRPr="00F8710B">
        <w:rPr>
          <w:rFonts w:eastAsia="Arial Unicode MS" w:cs="Arial Unicode MS"/>
          <w:lang w:val="en-GB"/>
        </w:rPr>
        <w:tab/>
      </w:r>
      <w:r w:rsidRPr="00F8710B">
        <w:rPr>
          <w:rFonts w:eastAsia="Arial Unicode MS" w:cs="Arial Unicode MS"/>
          <w:lang w:val="en-GB"/>
        </w:rPr>
        <w:tab/>
        <w:t>Note by the Secretariat</w:t>
      </w:r>
    </w:p>
    <w:p w14:paraId="5F5520BA" w14:textId="0F47C075" w:rsidR="00CC4455" w:rsidRPr="00F8710B" w:rsidRDefault="00446357" w:rsidP="006B46AA">
      <w:pPr>
        <w:pStyle w:val="SingleTxtG"/>
        <w:ind w:firstLine="567"/>
        <w:rPr>
          <w:lang w:val="en-GB"/>
        </w:rPr>
      </w:pPr>
      <w:r w:rsidRPr="00F8710B">
        <w:rPr>
          <w:lang w:val="en-GB"/>
        </w:rPr>
        <w:t xml:space="preserve">The Secretariat has the honour to transmit to the Human Rights Council the report of the Special Rapporteur on violence against women, its causes and consequences, prepared pursuant to Council resolution 32/19. </w:t>
      </w:r>
    </w:p>
    <w:p w14:paraId="5FD55E0E" w14:textId="77777777" w:rsidR="00CC4455" w:rsidRPr="00F8710B" w:rsidRDefault="00446357">
      <w:pPr>
        <w:pStyle w:val="Body"/>
        <w:spacing w:after="120"/>
        <w:rPr>
          <w:lang w:val="en-GB"/>
        </w:rPr>
      </w:pPr>
      <w:r w:rsidRPr="00F8710B">
        <w:rPr>
          <w:rFonts w:ascii="Arial Unicode MS" w:hAnsi="Arial Unicode MS"/>
          <w:lang w:val="en-GB"/>
        </w:rPr>
        <w:br w:type="page"/>
      </w:r>
    </w:p>
    <w:p w14:paraId="17861ACD" w14:textId="77777777" w:rsidR="00CC4455" w:rsidRPr="00F8710B" w:rsidRDefault="00446357">
      <w:pPr>
        <w:pStyle w:val="Body"/>
        <w:spacing w:after="120"/>
        <w:rPr>
          <w:sz w:val="28"/>
          <w:szCs w:val="28"/>
          <w:lang w:val="en-GB"/>
        </w:rPr>
      </w:pPr>
      <w:r w:rsidRPr="00F8710B">
        <w:rPr>
          <w:sz w:val="28"/>
          <w:szCs w:val="28"/>
          <w:lang w:val="en-GB"/>
        </w:rPr>
        <w:lastRenderedPageBreak/>
        <w:t>Contents</w:t>
      </w:r>
    </w:p>
    <w:p w14:paraId="0EBEEA8A" w14:textId="77777777" w:rsidR="00CC4455" w:rsidRPr="00F8710B" w:rsidRDefault="00446357">
      <w:pPr>
        <w:pStyle w:val="Body"/>
        <w:tabs>
          <w:tab w:val="right" w:pos="9612"/>
        </w:tabs>
        <w:spacing w:after="120"/>
        <w:ind w:left="283"/>
        <w:rPr>
          <w:sz w:val="18"/>
          <w:szCs w:val="18"/>
          <w:lang w:val="en-GB"/>
        </w:rPr>
      </w:pPr>
      <w:r w:rsidRPr="00F8710B">
        <w:rPr>
          <w:i/>
          <w:iCs/>
          <w:sz w:val="18"/>
          <w:szCs w:val="18"/>
          <w:lang w:val="en-GB"/>
        </w:rPr>
        <w:tab/>
        <w:t>Page</w:t>
      </w:r>
    </w:p>
    <w:p w14:paraId="4D386F39" w14:textId="4EAF0951" w:rsidR="006F27FC" w:rsidRPr="00F8710B" w:rsidRDefault="006F27FC" w:rsidP="006B46AA">
      <w:pPr>
        <w:pStyle w:val="Body"/>
        <w:tabs>
          <w:tab w:val="right" w:pos="850"/>
          <w:tab w:val="left" w:pos="1134"/>
          <w:tab w:val="left" w:pos="1559"/>
          <w:tab w:val="left" w:pos="1984"/>
          <w:tab w:val="left" w:leader="dot" w:pos="8929"/>
          <w:tab w:val="right" w:pos="9612"/>
        </w:tabs>
        <w:spacing w:after="120"/>
        <w:rPr>
          <w:lang w:val="en-GB"/>
        </w:rPr>
      </w:pPr>
      <w:r w:rsidRPr="001A39FA">
        <w:rPr>
          <w:lang w:val="en-GB"/>
        </w:rPr>
        <w:tab/>
        <w:t>I.</w:t>
      </w:r>
      <w:r w:rsidRPr="001A39FA">
        <w:rPr>
          <w:lang w:val="en-GB"/>
        </w:rPr>
        <w:tab/>
        <w:t>Introduction</w:t>
      </w:r>
      <w:r w:rsidRPr="001A39FA">
        <w:rPr>
          <w:lang w:val="en-GB"/>
        </w:rPr>
        <w:tab/>
      </w:r>
      <w:r w:rsidRPr="001A39FA">
        <w:rPr>
          <w:lang w:val="en-GB"/>
        </w:rPr>
        <w:tab/>
      </w:r>
    </w:p>
    <w:p w14:paraId="090FB54D" w14:textId="2C0546D6" w:rsidR="006F27FC" w:rsidRPr="00F8710B" w:rsidRDefault="006F27FC" w:rsidP="006F27FC">
      <w:pPr>
        <w:pStyle w:val="Body"/>
        <w:tabs>
          <w:tab w:val="right" w:pos="850"/>
          <w:tab w:val="left" w:pos="1134"/>
          <w:tab w:val="left" w:pos="1559"/>
          <w:tab w:val="left" w:pos="1984"/>
          <w:tab w:val="left" w:leader="dot" w:pos="8929"/>
          <w:tab w:val="right" w:pos="9612"/>
        </w:tabs>
        <w:spacing w:after="120"/>
        <w:rPr>
          <w:lang w:val="en-GB"/>
        </w:rPr>
      </w:pPr>
      <w:r w:rsidRPr="00F8710B">
        <w:rPr>
          <w:lang w:val="en-GB"/>
        </w:rPr>
        <w:tab/>
        <w:t>II.</w:t>
      </w:r>
      <w:r w:rsidRPr="00F8710B">
        <w:rPr>
          <w:lang w:val="en-GB"/>
        </w:rPr>
        <w:tab/>
        <w:t>Activities of the Special Rapporteur</w:t>
      </w:r>
      <w:r w:rsidRPr="00F8710B">
        <w:rPr>
          <w:lang w:val="en-GB"/>
        </w:rPr>
        <w:tab/>
      </w:r>
      <w:r w:rsidRPr="00F8710B">
        <w:rPr>
          <w:lang w:val="en-GB"/>
        </w:rPr>
        <w:tab/>
      </w:r>
    </w:p>
    <w:p w14:paraId="3AAB0B69" w14:textId="6547C34C" w:rsidR="006F27FC" w:rsidRPr="00F8710B" w:rsidRDefault="006F27FC" w:rsidP="00A13ED5">
      <w:pPr>
        <w:pStyle w:val="Body"/>
        <w:tabs>
          <w:tab w:val="right" w:pos="850"/>
          <w:tab w:val="left" w:pos="1134"/>
          <w:tab w:val="left" w:pos="1559"/>
          <w:tab w:val="left" w:pos="1984"/>
          <w:tab w:val="left" w:leader="dot" w:pos="8929"/>
          <w:tab w:val="right" w:pos="9612"/>
        </w:tabs>
        <w:spacing w:after="120"/>
        <w:rPr>
          <w:lang w:val="en-GB"/>
        </w:rPr>
      </w:pPr>
      <w:r w:rsidRPr="00F8710B">
        <w:rPr>
          <w:lang w:val="en-GB"/>
        </w:rPr>
        <w:tab/>
        <w:t>III.</w:t>
      </w:r>
      <w:r w:rsidRPr="00F8710B">
        <w:rPr>
          <w:lang w:val="en-GB"/>
        </w:rPr>
        <w:tab/>
        <w:t>Online violence against women</w:t>
      </w:r>
      <w:r w:rsidRPr="00F8710B">
        <w:rPr>
          <w:lang w:val="en-GB"/>
        </w:rPr>
        <w:tab/>
      </w:r>
      <w:r w:rsidRPr="00F8710B">
        <w:rPr>
          <w:lang w:val="en-GB"/>
        </w:rPr>
        <w:tab/>
      </w:r>
    </w:p>
    <w:p w14:paraId="4EE19D13" w14:textId="0D1C15BA" w:rsidR="006F27FC" w:rsidRPr="00F8710B" w:rsidRDefault="006F27FC" w:rsidP="006F27FC">
      <w:pPr>
        <w:pStyle w:val="Body"/>
        <w:tabs>
          <w:tab w:val="right" w:pos="850"/>
          <w:tab w:val="left" w:pos="1134"/>
          <w:tab w:val="left" w:pos="1559"/>
          <w:tab w:val="left" w:pos="1984"/>
          <w:tab w:val="left" w:leader="dot" w:pos="8929"/>
          <w:tab w:val="right" w:pos="9612"/>
        </w:tabs>
        <w:spacing w:after="120"/>
        <w:rPr>
          <w:lang w:val="en-GB"/>
        </w:rPr>
      </w:pPr>
      <w:r w:rsidRPr="001A39FA">
        <w:rPr>
          <w:lang w:val="en-GB"/>
        </w:rPr>
        <w:tab/>
      </w:r>
      <w:r w:rsidRPr="001A39FA">
        <w:rPr>
          <w:lang w:val="en-GB"/>
        </w:rPr>
        <w:tab/>
        <w:t>A.</w:t>
      </w:r>
      <w:r w:rsidRPr="001A39FA">
        <w:rPr>
          <w:lang w:val="en-GB"/>
        </w:rPr>
        <w:tab/>
        <w:t>Introduction</w:t>
      </w:r>
      <w:r w:rsidRPr="001A39FA">
        <w:rPr>
          <w:lang w:val="en-GB"/>
        </w:rPr>
        <w:tab/>
      </w:r>
      <w:r w:rsidRPr="001A39FA">
        <w:rPr>
          <w:lang w:val="en-GB"/>
        </w:rPr>
        <w:tab/>
      </w:r>
    </w:p>
    <w:p w14:paraId="4053CB40" w14:textId="210992DC" w:rsidR="006F27FC" w:rsidRPr="00F8710B" w:rsidRDefault="006F27FC" w:rsidP="00A13ED5">
      <w:pPr>
        <w:pStyle w:val="Body"/>
        <w:tabs>
          <w:tab w:val="right" w:pos="850"/>
          <w:tab w:val="left" w:pos="1134"/>
          <w:tab w:val="left" w:pos="1559"/>
          <w:tab w:val="left" w:pos="1984"/>
          <w:tab w:val="left" w:leader="dot" w:pos="8929"/>
          <w:tab w:val="right" w:pos="9612"/>
        </w:tabs>
        <w:spacing w:after="120"/>
        <w:ind w:left="1559" w:hanging="1559"/>
        <w:rPr>
          <w:lang w:val="en-GB"/>
        </w:rPr>
      </w:pPr>
      <w:r w:rsidRPr="00F8710B">
        <w:rPr>
          <w:lang w:val="en-GB"/>
        </w:rPr>
        <w:tab/>
      </w:r>
      <w:r w:rsidRPr="00F8710B">
        <w:rPr>
          <w:lang w:val="en-GB"/>
        </w:rPr>
        <w:tab/>
        <w:t>B.</w:t>
      </w:r>
      <w:r w:rsidRPr="00F8710B">
        <w:rPr>
          <w:lang w:val="en-GB"/>
        </w:rPr>
        <w:tab/>
        <w:t xml:space="preserve">Definition, harm and manifestations of </w:t>
      </w:r>
      <w:r w:rsidR="008C244D">
        <w:rPr>
          <w:lang w:val="en-GB"/>
        </w:rPr>
        <w:t>o</w:t>
      </w:r>
      <w:r w:rsidRPr="00F8710B">
        <w:rPr>
          <w:lang w:val="en-GB"/>
        </w:rPr>
        <w:t xml:space="preserve">nline </w:t>
      </w:r>
      <w:r w:rsidR="00A0738F">
        <w:rPr>
          <w:lang w:val="en-GB"/>
        </w:rPr>
        <w:t xml:space="preserve">and information and </w:t>
      </w:r>
      <w:r w:rsidR="001743C6">
        <w:rPr>
          <w:lang w:val="en-GB"/>
        </w:rPr>
        <w:br/>
      </w:r>
      <w:r w:rsidR="00A0738F">
        <w:rPr>
          <w:lang w:val="en-GB"/>
        </w:rPr>
        <w:t xml:space="preserve">communications technology-facilitated </w:t>
      </w:r>
      <w:r w:rsidRPr="00F8710B">
        <w:rPr>
          <w:lang w:val="en-GB"/>
        </w:rPr>
        <w:t>violence</w:t>
      </w:r>
      <w:r w:rsidR="001743C6">
        <w:rPr>
          <w:lang w:val="en-GB"/>
        </w:rPr>
        <w:t xml:space="preserve"> </w:t>
      </w:r>
      <w:r w:rsidRPr="00F8710B">
        <w:rPr>
          <w:lang w:val="en-GB"/>
        </w:rPr>
        <w:t>against women</w:t>
      </w:r>
      <w:r w:rsidR="00A0738F">
        <w:rPr>
          <w:lang w:val="en-GB"/>
        </w:rPr>
        <w:t xml:space="preserve"> and girls</w:t>
      </w:r>
      <w:r w:rsidRPr="00F8710B">
        <w:rPr>
          <w:lang w:val="en-GB"/>
        </w:rPr>
        <w:tab/>
      </w:r>
      <w:r w:rsidRPr="00F8710B">
        <w:rPr>
          <w:lang w:val="en-GB"/>
        </w:rPr>
        <w:tab/>
      </w:r>
    </w:p>
    <w:p w14:paraId="69A93EEC" w14:textId="0DB9E886" w:rsidR="006F27FC" w:rsidRPr="00F8710B" w:rsidRDefault="006F27FC" w:rsidP="00A13ED5">
      <w:pPr>
        <w:pStyle w:val="Body"/>
        <w:tabs>
          <w:tab w:val="right" w:pos="850"/>
          <w:tab w:val="left" w:pos="1134"/>
          <w:tab w:val="left" w:pos="1559"/>
          <w:tab w:val="left" w:pos="1984"/>
          <w:tab w:val="left" w:leader="dot" w:pos="8929"/>
          <w:tab w:val="right" w:pos="9612"/>
        </w:tabs>
        <w:spacing w:after="120"/>
        <w:ind w:left="1559" w:hanging="1559"/>
        <w:rPr>
          <w:lang w:val="en-GB"/>
        </w:rPr>
      </w:pPr>
      <w:r w:rsidRPr="00F8710B">
        <w:rPr>
          <w:lang w:val="en-GB"/>
        </w:rPr>
        <w:tab/>
      </w:r>
      <w:r w:rsidRPr="00F8710B">
        <w:rPr>
          <w:lang w:val="en-GB"/>
        </w:rPr>
        <w:tab/>
        <w:t>C.</w:t>
      </w:r>
      <w:r w:rsidRPr="00F8710B">
        <w:rPr>
          <w:lang w:val="en-GB"/>
        </w:rPr>
        <w:tab/>
        <w:t xml:space="preserve">Application of </w:t>
      </w:r>
      <w:r w:rsidR="006833BB">
        <w:rPr>
          <w:lang w:val="en-GB"/>
        </w:rPr>
        <w:t>i</w:t>
      </w:r>
      <w:r w:rsidRPr="00F8710B">
        <w:rPr>
          <w:lang w:val="en-GB"/>
        </w:rPr>
        <w:t xml:space="preserve">nternational </w:t>
      </w:r>
      <w:r w:rsidR="006833BB">
        <w:rPr>
          <w:lang w:val="en-GB"/>
        </w:rPr>
        <w:t>h</w:t>
      </w:r>
      <w:r w:rsidRPr="00F8710B">
        <w:rPr>
          <w:lang w:val="en-GB"/>
        </w:rPr>
        <w:t xml:space="preserve">uman </w:t>
      </w:r>
      <w:r w:rsidR="006833BB">
        <w:rPr>
          <w:lang w:val="en-GB"/>
        </w:rPr>
        <w:t>r</w:t>
      </w:r>
      <w:r w:rsidRPr="00F8710B">
        <w:rPr>
          <w:lang w:val="en-GB"/>
        </w:rPr>
        <w:t xml:space="preserve">ights frameworks </w:t>
      </w:r>
      <w:r w:rsidR="006833BB">
        <w:rPr>
          <w:lang w:val="en-GB"/>
        </w:rPr>
        <w:t>to</w:t>
      </w:r>
      <w:r w:rsidRPr="00F8710B">
        <w:rPr>
          <w:lang w:val="en-GB"/>
        </w:rPr>
        <w:t xml:space="preserve"> online</w:t>
      </w:r>
      <w:r w:rsidR="006833BB">
        <w:rPr>
          <w:lang w:val="en-GB"/>
        </w:rPr>
        <w:t xml:space="preserve"> </w:t>
      </w:r>
      <w:r w:rsidRPr="00F8710B">
        <w:rPr>
          <w:lang w:val="en-GB"/>
        </w:rPr>
        <w:t>violence</w:t>
      </w:r>
      <w:r w:rsidR="001743C6">
        <w:rPr>
          <w:lang w:val="en-GB"/>
        </w:rPr>
        <w:br/>
      </w:r>
      <w:r w:rsidRPr="00F8710B">
        <w:rPr>
          <w:lang w:val="en-GB"/>
        </w:rPr>
        <w:t>against women</w:t>
      </w:r>
      <w:r w:rsidR="006833BB">
        <w:rPr>
          <w:lang w:val="en-GB"/>
        </w:rPr>
        <w:t xml:space="preserve"> and girls</w:t>
      </w:r>
      <w:r w:rsidRPr="00F8710B">
        <w:rPr>
          <w:lang w:val="en-GB"/>
        </w:rPr>
        <w:tab/>
      </w:r>
      <w:r w:rsidRPr="00F8710B">
        <w:rPr>
          <w:lang w:val="en-GB"/>
        </w:rPr>
        <w:tab/>
      </w:r>
    </w:p>
    <w:p w14:paraId="4205FFE4" w14:textId="77777777" w:rsidR="006833BB" w:rsidRDefault="006F27FC" w:rsidP="006B46AA">
      <w:pPr>
        <w:pStyle w:val="Body"/>
        <w:tabs>
          <w:tab w:val="right" w:pos="850"/>
          <w:tab w:val="left" w:pos="1134"/>
          <w:tab w:val="left" w:pos="1559"/>
          <w:tab w:val="left" w:pos="1984"/>
          <w:tab w:val="left" w:leader="dot" w:pos="8929"/>
          <w:tab w:val="right" w:pos="9612"/>
        </w:tabs>
        <w:spacing w:after="120"/>
        <w:ind w:left="1559" w:hanging="1559"/>
        <w:rPr>
          <w:lang w:val="en-GB"/>
        </w:rPr>
      </w:pPr>
      <w:r w:rsidRPr="00F8710B">
        <w:rPr>
          <w:lang w:val="en-GB"/>
        </w:rPr>
        <w:tab/>
        <w:t>IV.</w:t>
      </w:r>
      <w:r w:rsidRPr="00F8710B">
        <w:rPr>
          <w:lang w:val="en-GB"/>
        </w:rPr>
        <w:tab/>
        <w:t>Conclusion and recommendations</w:t>
      </w:r>
      <w:r w:rsidRPr="00F8710B">
        <w:rPr>
          <w:lang w:val="en-GB"/>
        </w:rPr>
        <w:tab/>
      </w:r>
    </w:p>
    <w:p w14:paraId="028BD1B6" w14:textId="77777777" w:rsidR="006833BB" w:rsidRDefault="006833BB" w:rsidP="00F8710B">
      <w:pPr>
        <w:pStyle w:val="Body"/>
        <w:numPr>
          <w:ilvl w:val="0"/>
          <w:numId w:val="3"/>
        </w:numPr>
        <w:tabs>
          <w:tab w:val="right" w:pos="850"/>
          <w:tab w:val="left" w:pos="1134"/>
          <w:tab w:val="left" w:pos="1559"/>
          <w:tab w:val="left" w:pos="1984"/>
          <w:tab w:val="left" w:leader="dot" w:pos="8929"/>
          <w:tab w:val="right" w:pos="9612"/>
        </w:tabs>
        <w:spacing w:after="120"/>
        <w:rPr>
          <w:lang w:val="en-GB"/>
        </w:rPr>
      </w:pPr>
      <w:r>
        <w:rPr>
          <w:lang w:val="en-GB"/>
        </w:rPr>
        <w:t>Recommendations for the United Nations</w:t>
      </w:r>
      <w:r w:rsidR="006F27FC" w:rsidRPr="00F8710B">
        <w:rPr>
          <w:lang w:val="en-GB"/>
        </w:rPr>
        <w:tab/>
      </w:r>
    </w:p>
    <w:p w14:paraId="535A09DC" w14:textId="77777777" w:rsidR="006833BB" w:rsidRDefault="006833BB" w:rsidP="00F8710B">
      <w:pPr>
        <w:pStyle w:val="Body"/>
        <w:numPr>
          <w:ilvl w:val="0"/>
          <w:numId w:val="3"/>
        </w:numPr>
        <w:tabs>
          <w:tab w:val="right" w:pos="850"/>
          <w:tab w:val="left" w:pos="1134"/>
          <w:tab w:val="left" w:pos="1559"/>
          <w:tab w:val="left" w:pos="1984"/>
          <w:tab w:val="left" w:leader="dot" w:pos="8929"/>
          <w:tab w:val="right" w:pos="9612"/>
        </w:tabs>
        <w:spacing w:after="120"/>
        <w:rPr>
          <w:lang w:val="en-GB"/>
        </w:rPr>
      </w:pPr>
      <w:r>
        <w:rPr>
          <w:lang w:val="en-GB"/>
        </w:rPr>
        <w:t>Recommendations for States</w:t>
      </w:r>
      <w:r>
        <w:rPr>
          <w:lang w:val="en-GB"/>
        </w:rPr>
        <w:tab/>
      </w:r>
    </w:p>
    <w:p w14:paraId="1CDFDA6C" w14:textId="301A20F1" w:rsidR="006F27FC" w:rsidRPr="00F8710B" w:rsidRDefault="006833BB" w:rsidP="00F8710B">
      <w:pPr>
        <w:pStyle w:val="Body"/>
        <w:numPr>
          <w:ilvl w:val="0"/>
          <w:numId w:val="3"/>
        </w:numPr>
        <w:tabs>
          <w:tab w:val="right" w:pos="850"/>
          <w:tab w:val="left" w:pos="1134"/>
          <w:tab w:val="left" w:pos="1559"/>
          <w:tab w:val="left" w:pos="1984"/>
          <w:tab w:val="left" w:leader="dot" w:pos="8929"/>
          <w:tab w:val="right" w:pos="9612"/>
        </w:tabs>
        <w:spacing w:after="120"/>
        <w:rPr>
          <w:lang w:val="en-GB"/>
        </w:rPr>
      </w:pPr>
      <w:r>
        <w:rPr>
          <w:lang w:val="en-GB"/>
        </w:rPr>
        <w:t>Recommendations for Internet intermediaries</w:t>
      </w:r>
      <w:r>
        <w:rPr>
          <w:lang w:val="en-GB"/>
        </w:rPr>
        <w:tab/>
      </w:r>
    </w:p>
    <w:p w14:paraId="52CB3048" w14:textId="77777777" w:rsidR="00CC4455" w:rsidRPr="00F8710B" w:rsidRDefault="00446357">
      <w:pPr>
        <w:pStyle w:val="HChG"/>
        <w:rPr>
          <w:lang w:val="en-GB"/>
        </w:rPr>
      </w:pPr>
      <w:r w:rsidRPr="00F8710B">
        <w:rPr>
          <w:rFonts w:ascii="Arial Unicode MS" w:eastAsia="Arial Unicode MS" w:hAnsi="Arial Unicode MS" w:cs="Arial Unicode MS"/>
          <w:b w:val="0"/>
          <w:bCs w:val="0"/>
          <w:lang w:val="en-GB"/>
        </w:rPr>
        <w:br w:type="page"/>
      </w:r>
    </w:p>
    <w:p w14:paraId="58082C32" w14:textId="77777777" w:rsidR="00CC4455" w:rsidRPr="00F8710B" w:rsidRDefault="00446357">
      <w:pPr>
        <w:pStyle w:val="HChG"/>
        <w:rPr>
          <w:lang w:val="en-GB"/>
        </w:rPr>
      </w:pPr>
      <w:r w:rsidRPr="00F8710B">
        <w:rPr>
          <w:lang w:val="en-GB"/>
        </w:rPr>
        <w:lastRenderedPageBreak/>
        <w:tab/>
        <w:t>I.</w:t>
      </w:r>
      <w:r w:rsidRPr="00F8710B">
        <w:rPr>
          <w:lang w:val="en-GB"/>
        </w:rPr>
        <w:tab/>
        <w:t>Introduction</w:t>
      </w:r>
    </w:p>
    <w:p w14:paraId="4C946589" w14:textId="05BB8EF5" w:rsidR="00CC4455" w:rsidRPr="00F8710B" w:rsidRDefault="00446357">
      <w:pPr>
        <w:pStyle w:val="SingleTxtG"/>
        <w:numPr>
          <w:ilvl w:val="0"/>
          <w:numId w:val="2"/>
        </w:numPr>
        <w:rPr>
          <w:lang w:val="en-GB"/>
        </w:rPr>
      </w:pPr>
      <w:r w:rsidRPr="00F8710B">
        <w:rPr>
          <w:lang w:val="en-GB"/>
        </w:rPr>
        <w:t xml:space="preserve">The present report is submitted pursuant to Human Rights Council resolution 32/19. In </w:t>
      </w:r>
      <w:r w:rsidR="00532F04" w:rsidRPr="00F8710B">
        <w:rPr>
          <w:lang w:val="en-GB"/>
        </w:rPr>
        <w:t xml:space="preserve">accordance </w:t>
      </w:r>
      <w:r w:rsidRPr="00F8710B">
        <w:rPr>
          <w:lang w:val="en-GB"/>
        </w:rPr>
        <w:t>with the mandate’s priorities (</w:t>
      </w:r>
      <w:r w:rsidR="00532F04" w:rsidRPr="00F8710B">
        <w:rPr>
          <w:lang w:val="en-GB"/>
        </w:rPr>
        <w:t xml:space="preserve">see </w:t>
      </w:r>
      <w:r w:rsidRPr="00F8710B">
        <w:rPr>
          <w:lang w:val="en-GB"/>
        </w:rPr>
        <w:t xml:space="preserve">A/HRC/32/42), the Special Rapporteur on violence against women, its causes and consequences, Dubravka Šimonović, analyses online </w:t>
      </w:r>
      <w:r w:rsidR="005D33A4">
        <w:rPr>
          <w:lang w:val="en-GB"/>
        </w:rPr>
        <w:t xml:space="preserve">violence </w:t>
      </w:r>
      <w:r w:rsidRPr="00F8710B">
        <w:rPr>
          <w:lang w:val="en-GB"/>
        </w:rPr>
        <w:t xml:space="preserve">and </w:t>
      </w:r>
      <w:r w:rsidR="005D33A4" w:rsidRPr="00087352">
        <w:rPr>
          <w:lang w:val="en-GB"/>
        </w:rPr>
        <w:t xml:space="preserve">violence </w:t>
      </w:r>
      <w:r w:rsidR="005D33A4" w:rsidRPr="0053343C">
        <w:rPr>
          <w:lang w:val="en-GB"/>
        </w:rPr>
        <w:t xml:space="preserve">facilitated </w:t>
      </w:r>
      <w:r w:rsidR="005D33A4">
        <w:rPr>
          <w:lang w:val="en-GB"/>
        </w:rPr>
        <w:t xml:space="preserve">by </w:t>
      </w:r>
      <w:r w:rsidRPr="00F8710B">
        <w:rPr>
          <w:lang w:val="en-GB"/>
        </w:rPr>
        <w:t>information and communication</w:t>
      </w:r>
      <w:r w:rsidR="00532F04" w:rsidRPr="00F8710B">
        <w:rPr>
          <w:lang w:val="en-GB"/>
        </w:rPr>
        <w:t>s</w:t>
      </w:r>
      <w:r w:rsidRPr="00F8710B">
        <w:rPr>
          <w:lang w:val="en-GB"/>
        </w:rPr>
        <w:t xml:space="preserve"> technolog</w:t>
      </w:r>
      <w:r w:rsidR="00532F04" w:rsidRPr="00F8710B">
        <w:rPr>
          <w:lang w:val="en-GB"/>
        </w:rPr>
        <w:t>y</w:t>
      </w:r>
      <w:r w:rsidRPr="00F8710B">
        <w:rPr>
          <w:lang w:val="en-GB"/>
        </w:rPr>
        <w:t xml:space="preserve"> (ICT) against women and girls from a human rights perspective.</w:t>
      </w:r>
    </w:p>
    <w:p w14:paraId="74081DC5" w14:textId="77777777" w:rsidR="00CC4455" w:rsidRPr="00F8710B" w:rsidRDefault="00446357" w:rsidP="00F8710B">
      <w:pPr>
        <w:pStyle w:val="HChG"/>
        <w:spacing w:line="240" w:lineRule="atLeast"/>
        <w:rPr>
          <w:lang w:val="en-GB"/>
        </w:rPr>
      </w:pPr>
      <w:r w:rsidRPr="00F8710B">
        <w:rPr>
          <w:lang w:val="en-GB"/>
        </w:rPr>
        <w:tab/>
        <w:t>II.</w:t>
      </w:r>
      <w:r w:rsidRPr="00F8710B">
        <w:rPr>
          <w:lang w:val="en-GB"/>
        </w:rPr>
        <w:tab/>
        <w:t>Activities</w:t>
      </w:r>
      <w:r w:rsidR="00FA4A36" w:rsidRPr="00F8710B">
        <w:rPr>
          <w:lang w:val="en-GB"/>
        </w:rPr>
        <w:t xml:space="preserve"> of the Special Rapporteur</w:t>
      </w:r>
      <w:r w:rsidRPr="00F8710B">
        <w:rPr>
          <w:lang w:val="en-GB"/>
        </w:rPr>
        <w:t xml:space="preserve"> </w:t>
      </w:r>
    </w:p>
    <w:p w14:paraId="766B0912" w14:textId="7F9B80BE" w:rsidR="00CC4455" w:rsidRPr="00F8710B" w:rsidRDefault="00446357">
      <w:pPr>
        <w:pStyle w:val="SingleTxtG"/>
        <w:numPr>
          <w:ilvl w:val="0"/>
          <w:numId w:val="2"/>
        </w:numPr>
        <w:rPr>
          <w:lang w:val="en-GB"/>
        </w:rPr>
      </w:pPr>
      <w:r w:rsidRPr="00F8710B">
        <w:rPr>
          <w:lang w:val="en-GB"/>
        </w:rPr>
        <w:t>On 5 October 2017, the Special Rapporteur</w:t>
      </w:r>
      <w:r w:rsidR="00532F04" w:rsidRPr="00F8710B">
        <w:rPr>
          <w:lang w:val="en-GB"/>
        </w:rPr>
        <w:t>,</w:t>
      </w:r>
      <w:r w:rsidRPr="00F8710B">
        <w:rPr>
          <w:lang w:val="en-GB"/>
        </w:rPr>
        <w:t xml:space="preserve"> </w:t>
      </w:r>
      <w:r w:rsidR="00532F04" w:rsidRPr="00F8710B">
        <w:rPr>
          <w:lang w:val="en-GB"/>
        </w:rPr>
        <w:t>pursuant to General Assembly resolution 69/147</w:t>
      </w:r>
      <w:r w:rsidRPr="00F8710B">
        <w:rPr>
          <w:lang w:val="en-GB"/>
        </w:rPr>
        <w:t>, present</w:t>
      </w:r>
      <w:r w:rsidR="00532F04" w:rsidRPr="00F8710B">
        <w:rPr>
          <w:lang w:val="en-GB"/>
        </w:rPr>
        <w:t>ed</w:t>
      </w:r>
      <w:r w:rsidRPr="00F8710B">
        <w:rPr>
          <w:lang w:val="en-GB"/>
        </w:rPr>
        <w:t xml:space="preserve"> her thematic report </w:t>
      </w:r>
      <w:r w:rsidR="003B67A6">
        <w:rPr>
          <w:lang w:val="en-GB"/>
        </w:rPr>
        <w:t xml:space="preserve">to the Assembly </w:t>
      </w:r>
      <w:r w:rsidRPr="00F8710B">
        <w:rPr>
          <w:lang w:val="en-GB"/>
        </w:rPr>
        <w:t xml:space="preserve">on the </w:t>
      </w:r>
      <w:r w:rsidR="00532F04" w:rsidRPr="00F8710B">
        <w:rPr>
          <w:lang w:val="en-GB"/>
        </w:rPr>
        <w:t>a</w:t>
      </w:r>
      <w:r w:rsidRPr="00F8710B">
        <w:rPr>
          <w:lang w:val="en-GB"/>
        </w:rPr>
        <w:t>dequacy of the international legal framework on violence against women</w:t>
      </w:r>
      <w:r w:rsidR="00532F04" w:rsidRPr="00F8710B">
        <w:rPr>
          <w:lang w:val="en-GB"/>
        </w:rPr>
        <w:t xml:space="preserve"> (A/72/134)</w:t>
      </w:r>
      <w:r w:rsidRPr="00F8710B">
        <w:rPr>
          <w:lang w:val="en-GB"/>
        </w:rPr>
        <w:t xml:space="preserve">, in which she proposed the </w:t>
      </w:r>
      <w:r w:rsidR="00532F04" w:rsidRPr="00F8710B">
        <w:rPr>
          <w:lang w:val="en-GB"/>
        </w:rPr>
        <w:t xml:space="preserve">formulation </w:t>
      </w:r>
      <w:r w:rsidRPr="00F8710B">
        <w:rPr>
          <w:lang w:val="en-GB"/>
        </w:rPr>
        <w:t>of a global implementation plan on violence against women.</w:t>
      </w:r>
    </w:p>
    <w:p w14:paraId="0347F725" w14:textId="492AE3D3" w:rsidR="00CC4455" w:rsidRPr="00F8710B" w:rsidRDefault="00446357">
      <w:pPr>
        <w:pStyle w:val="SingleTxtG"/>
        <w:numPr>
          <w:ilvl w:val="0"/>
          <w:numId w:val="2"/>
        </w:numPr>
        <w:rPr>
          <w:lang w:val="en-GB"/>
        </w:rPr>
      </w:pPr>
      <w:r w:rsidRPr="00F8710B">
        <w:rPr>
          <w:lang w:val="en-GB"/>
        </w:rPr>
        <w:t xml:space="preserve">From 12 to 23 March 2018, the Special Rapporteur participated in the </w:t>
      </w:r>
      <w:r w:rsidR="00532F04" w:rsidRPr="00F8710B">
        <w:rPr>
          <w:lang w:val="en-GB"/>
        </w:rPr>
        <w:t xml:space="preserve">sixty-second </w:t>
      </w:r>
      <w:r w:rsidRPr="00F8710B">
        <w:rPr>
          <w:lang w:val="en-GB"/>
        </w:rPr>
        <w:t>session of the Commission on the Status of Women</w:t>
      </w:r>
      <w:r w:rsidR="00532F04" w:rsidRPr="00F8710B">
        <w:rPr>
          <w:lang w:val="en-GB"/>
        </w:rPr>
        <w:t xml:space="preserve">, </w:t>
      </w:r>
      <w:r w:rsidR="003B67A6">
        <w:rPr>
          <w:lang w:val="en-GB"/>
        </w:rPr>
        <w:t xml:space="preserve">held in New York, </w:t>
      </w:r>
      <w:r w:rsidR="00532F04" w:rsidRPr="00F8710B">
        <w:rPr>
          <w:lang w:val="en-GB"/>
        </w:rPr>
        <w:t>at which she</w:t>
      </w:r>
      <w:r w:rsidRPr="00F8710B">
        <w:rPr>
          <w:lang w:val="en-GB"/>
        </w:rPr>
        <w:t xml:space="preserve"> delivered a statement</w:t>
      </w:r>
      <w:r w:rsidR="0029129F" w:rsidRPr="00F8710B">
        <w:rPr>
          <w:lang w:val="en-GB"/>
        </w:rPr>
        <w:t>,</w:t>
      </w:r>
      <w:r w:rsidRPr="00F8710B">
        <w:rPr>
          <w:sz w:val="18"/>
          <w:szCs w:val="18"/>
          <w:vertAlign w:val="superscript"/>
          <w:lang w:val="en-GB"/>
        </w:rPr>
        <w:footnoteReference w:id="3"/>
      </w:r>
      <w:r w:rsidRPr="00F8710B">
        <w:rPr>
          <w:lang w:val="en-GB"/>
        </w:rPr>
        <w:t xml:space="preserve"> and attended several high-level panel</w:t>
      </w:r>
      <w:r w:rsidR="0029129F" w:rsidRPr="00F8710B">
        <w:rPr>
          <w:lang w:val="en-GB"/>
        </w:rPr>
        <w:t xml:space="preserve"> discussion</w:t>
      </w:r>
      <w:r w:rsidRPr="00F8710B">
        <w:rPr>
          <w:lang w:val="en-GB"/>
        </w:rPr>
        <w:t>s on issues relat</w:t>
      </w:r>
      <w:r w:rsidR="0029129F" w:rsidRPr="00F8710B">
        <w:rPr>
          <w:lang w:val="en-GB"/>
        </w:rPr>
        <w:t>ing</w:t>
      </w:r>
      <w:r w:rsidRPr="00F8710B">
        <w:rPr>
          <w:lang w:val="en-GB"/>
        </w:rPr>
        <w:t xml:space="preserve"> to violence against women. Within the context of the mandate’s initiative on strengthening and institutionalizing cooperation between international and regional independent mechanisms on women’s rights,</w:t>
      </w:r>
      <w:r w:rsidRPr="00F8710B">
        <w:rPr>
          <w:sz w:val="18"/>
          <w:szCs w:val="18"/>
          <w:vertAlign w:val="superscript"/>
          <w:lang w:val="en-GB"/>
        </w:rPr>
        <w:footnoteReference w:id="4"/>
      </w:r>
      <w:r w:rsidRPr="00F8710B">
        <w:rPr>
          <w:lang w:val="en-GB"/>
        </w:rPr>
        <w:t xml:space="preserve"> the Special Rapporteur organized consultations and high</w:t>
      </w:r>
      <w:r w:rsidR="00183423" w:rsidRPr="00F8710B">
        <w:rPr>
          <w:lang w:val="en-GB"/>
        </w:rPr>
        <w:t>-</w:t>
      </w:r>
      <w:r w:rsidRPr="00F8710B">
        <w:rPr>
          <w:lang w:val="en-GB"/>
        </w:rPr>
        <w:t>level panel</w:t>
      </w:r>
      <w:r w:rsidR="00183423" w:rsidRPr="00F8710B">
        <w:rPr>
          <w:lang w:val="en-GB"/>
        </w:rPr>
        <w:t xml:space="preserve"> discussion</w:t>
      </w:r>
      <w:r w:rsidRPr="00F8710B">
        <w:rPr>
          <w:lang w:val="en-GB"/>
        </w:rPr>
        <w:t xml:space="preserve">s on </w:t>
      </w:r>
      <w:r w:rsidR="00183423" w:rsidRPr="00F8710B">
        <w:rPr>
          <w:lang w:val="en-GB"/>
        </w:rPr>
        <w:t xml:space="preserve">the themes </w:t>
      </w:r>
      <w:r w:rsidRPr="00F8710B">
        <w:rPr>
          <w:lang w:val="en-GB"/>
        </w:rPr>
        <w:t xml:space="preserve">“Institutional </w:t>
      </w:r>
      <w:r w:rsidR="00183423" w:rsidRPr="00F8710B">
        <w:rPr>
          <w:lang w:val="en-GB"/>
        </w:rPr>
        <w:t>c</w:t>
      </w:r>
      <w:r w:rsidRPr="00F8710B">
        <w:rPr>
          <w:lang w:val="en-GB"/>
        </w:rPr>
        <w:t xml:space="preserve">ooperation between </w:t>
      </w:r>
      <w:r w:rsidR="00183423" w:rsidRPr="00F8710B">
        <w:rPr>
          <w:lang w:val="en-GB"/>
        </w:rPr>
        <w:t>g</w:t>
      </w:r>
      <w:r w:rsidRPr="00F8710B">
        <w:rPr>
          <w:lang w:val="en-GB"/>
        </w:rPr>
        <w:t xml:space="preserve">lobal and </w:t>
      </w:r>
      <w:r w:rsidR="00183423" w:rsidRPr="00F8710B">
        <w:rPr>
          <w:lang w:val="en-GB"/>
        </w:rPr>
        <w:t>r</w:t>
      </w:r>
      <w:r w:rsidRPr="00F8710B">
        <w:rPr>
          <w:lang w:val="en-GB"/>
        </w:rPr>
        <w:t xml:space="preserve">egional </w:t>
      </w:r>
      <w:r w:rsidR="00183423" w:rsidRPr="00F8710B">
        <w:rPr>
          <w:lang w:val="en-GB"/>
        </w:rPr>
        <w:t>i</w:t>
      </w:r>
      <w:r w:rsidRPr="00F8710B">
        <w:rPr>
          <w:lang w:val="en-GB"/>
        </w:rPr>
        <w:t xml:space="preserve">ndependent </w:t>
      </w:r>
      <w:r w:rsidR="00183423" w:rsidRPr="00F8710B">
        <w:rPr>
          <w:lang w:val="en-GB"/>
        </w:rPr>
        <w:t>m</w:t>
      </w:r>
      <w:r w:rsidRPr="00F8710B">
        <w:rPr>
          <w:lang w:val="en-GB"/>
        </w:rPr>
        <w:t xml:space="preserve">echanisms dealing with </w:t>
      </w:r>
      <w:r w:rsidR="00183423" w:rsidRPr="00F8710B">
        <w:rPr>
          <w:lang w:val="en-GB"/>
        </w:rPr>
        <w:t>v</w:t>
      </w:r>
      <w:r w:rsidRPr="00F8710B">
        <w:rPr>
          <w:lang w:val="en-GB"/>
        </w:rPr>
        <w:t xml:space="preserve">iolence and </w:t>
      </w:r>
      <w:r w:rsidR="00183423" w:rsidRPr="00F8710B">
        <w:rPr>
          <w:lang w:val="en-GB"/>
        </w:rPr>
        <w:t>d</w:t>
      </w:r>
      <w:r w:rsidRPr="00F8710B">
        <w:rPr>
          <w:lang w:val="en-GB"/>
        </w:rPr>
        <w:t xml:space="preserve">iscrimination against </w:t>
      </w:r>
      <w:r w:rsidR="00183423" w:rsidRPr="00F8710B">
        <w:rPr>
          <w:lang w:val="en-GB"/>
        </w:rPr>
        <w:t>w</w:t>
      </w:r>
      <w:r w:rsidRPr="00F8710B">
        <w:rPr>
          <w:lang w:val="en-GB"/>
        </w:rPr>
        <w:t xml:space="preserve">omen” and “Fighting violence against women in politics” with the participation of the </w:t>
      </w:r>
      <w:r w:rsidR="00450337" w:rsidRPr="00064894">
        <w:rPr>
          <w:rFonts w:cs="Times New Roman"/>
          <w:lang w:val="en-GB"/>
        </w:rPr>
        <w:t>Deputy Secretary</w:t>
      </w:r>
      <w:r w:rsidR="00450337">
        <w:rPr>
          <w:rFonts w:cs="Times New Roman"/>
          <w:lang w:val="en-GB"/>
        </w:rPr>
        <w:t>-</w:t>
      </w:r>
      <w:r w:rsidR="00450337" w:rsidRPr="00064894">
        <w:rPr>
          <w:rFonts w:cs="Times New Roman"/>
          <w:lang w:val="en-GB"/>
        </w:rPr>
        <w:t>General</w:t>
      </w:r>
      <w:r w:rsidR="00450337">
        <w:rPr>
          <w:rFonts w:cs="Times New Roman"/>
          <w:lang w:val="en-GB"/>
        </w:rPr>
        <w:t>, the Director of the United Nations Entity for Gender Equality and the Empowerment of Women (UN-Women), the</w:t>
      </w:r>
      <w:r w:rsidR="00450337" w:rsidRPr="00A13ED5">
        <w:rPr>
          <w:lang w:val="en-GB"/>
        </w:rPr>
        <w:t xml:space="preserve"> </w:t>
      </w:r>
      <w:r w:rsidRPr="00F8710B">
        <w:rPr>
          <w:lang w:val="en-GB"/>
        </w:rPr>
        <w:t>Chair of the Committee on the Elimination of Discrimination against Women, two members of the Working Group on the issue of discrimination against women in law and in practice, the Chair of the African Commission on Human and Peoples</w:t>
      </w:r>
      <w:r w:rsidR="004E7652" w:rsidRPr="00F8710B">
        <w:rPr>
          <w:lang w:val="en-GB"/>
        </w:rPr>
        <w:t>’</w:t>
      </w:r>
      <w:r w:rsidRPr="00F8710B">
        <w:rPr>
          <w:lang w:val="en-GB"/>
        </w:rPr>
        <w:t xml:space="preserve"> Rights, the President of the Inter-American Commission on Human Rights and </w:t>
      </w:r>
      <w:r w:rsidR="00AC09C4" w:rsidRPr="00F8710B">
        <w:rPr>
          <w:lang w:val="en-GB"/>
        </w:rPr>
        <w:t>the</w:t>
      </w:r>
      <w:r w:rsidRPr="00F8710B">
        <w:rPr>
          <w:lang w:val="en-GB"/>
        </w:rPr>
        <w:t xml:space="preserve"> Rapporteur on the </w:t>
      </w:r>
      <w:r w:rsidR="00AC09C4" w:rsidRPr="00F8710B">
        <w:rPr>
          <w:lang w:val="en-GB"/>
        </w:rPr>
        <w:t>R</w:t>
      </w:r>
      <w:r w:rsidRPr="00F8710B">
        <w:rPr>
          <w:lang w:val="en-GB"/>
        </w:rPr>
        <w:t xml:space="preserve">ights of </w:t>
      </w:r>
      <w:r w:rsidR="00AC09C4" w:rsidRPr="00F8710B">
        <w:rPr>
          <w:lang w:val="en-GB"/>
        </w:rPr>
        <w:t>W</w:t>
      </w:r>
      <w:r w:rsidRPr="00F8710B">
        <w:rPr>
          <w:lang w:val="en-GB"/>
        </w:rPr>
        <w:t xml:space="preserve">omen, the President of the Group of </w:t>
      </w:r>
      <w:r w:rsidR="00AC09C4" w:rsidRPr="00F8710B">
        <w:rPr>
          <w:lang w:val="en-GB"/>
        </w:rPr>
        <w:t>e</w:t>
      </w:r>
      <w:r w:rsidRPr="00F8710B">
        <w:rPr>
          <w:lang w:val="en-GB"/>
        </w:rPr>
        <w:t xml:space="preserve">xperts on </w:t>
      </w:r>
      <w:r w:rsidR="00AC09C4" w:rsidRPr="00F8710B">
        <w:rPr>
          <w:lang w:val="en-GB"/>
        </w:rPr>
        <w:t>a</w:t>
      </w:r>
      <w:r w:rsidRPr="00F8710B">
        <w:rPr>
          <w:lang w:val="en-GB"/>
        </w:rPr>
        <w:t xml:space="preserve">ction against </w:t>
      </w:r>
      <w:r w:rsidR="00AC09C4" w:rsidRPr="00F8710B">
        <w:rPr>
          <w:lang w:val="en-GB"/>
        </w:rPr>
        <w:t>v</w:t>
      </w:r>
      <w:r w:rsidRPr="00F8710B">
        <w:rPr>
          <w:lang w:val="en-GB"/>
        </w:rPr>
        <w:t xml:space="preserve">iolence against </w:t>
      </w:r>
      <w:r w:rsidR="00AC09C4" w:rsidRPr="00F8710B">
        <w:rPr>
          <w:lang w:val="en-GB"/>
        </w:rPr>
        <w:t>w</w:t>
      </w:r>
      <w:r w:rsidRPr="00F8710B">
        <w:rPr>
          <w:lang w:val="en-GB"/>
        </w:rPr>
        <w:t xml:space="preserve">omen and </w:t>
      </w:r>
      <w:r w:rsidR="00AC09C4" w:rsidRPr="00F8710B">
        <w:rPr>
          <w:lang w:val="en-GB"/>
        </w:rPr>
        <w:t>d</w:t>
      </w:r>
      <w:r w:rsidRPr="00F8710B">
        <w:rPr>
          <w:lang w:val="en-GB"/>
        </w:rPr>
        <w:t xml:space="preserve">omestic </w:t>
      </w:r>
      <w:r w:rsidR="00AC09C4" w:rsidRPr="00F8710B">
        <w:rPr>
          <w:lang w:val="en-GB"/>
        </w:rPr>
        <w:t>v</w:t>
      </w:r>
      <w:r w:rsidRPr="00F8710B">
        <w:rPr>
          <w:lang w:val="en-GB"/>
        </w:rPr>
        <w:t xml:space="preserve">iolence of the Council of Europe and the President of the Committee of Experts of the Follow-up Mechanism to the Belém do Pará Convention. </w:t>
      </w:r>
    </w:p>
    <w:p w14:paraId="7AE106CD" w14:textId="0D774528" w:rsidR="00CC4455" w:rsidRPr="00F8710B" w:rsidRDefault="00446357">
      <w:pPr>
        <w:pStyle w:val="SingleTxtG"/>
        <w:numPr>
          <w:ilvl w:val="0"/>
          <w:numId w:val="2"/>
        </w:numPr>
        <w:rPr>
          <w:lang w:val="en-GB"/>
        </w:rPr>
      </w:pPr>
      <w:r w:rsidRPr="00F8710B">
        <w:rPr>
          <w:lang w:val="en-GB"/>
        </w:rPr>
        <w:t xml:space="preserve">The Special Rapporteur and other international and regional independent mechanisms on women’s rights also held a meeting with the Secretary-General, who reiterated his support </w:t>
      </w:r>
      <w:r w:rsidR="00AC09C4" w:rsidRPr="00F8710B">
        <w:rPr>
          <w:lang w:val="en-GB"/>
        </w:rPr>
        <w:t xml:space="preserve">for </w:t>
      </w:r>
      <w:r w:rsidRPr="00F8710B">
        <w:rPr>
          <w:lang w:val="en-GB"/>
        </w:rPr>
        <w:t>the mandate’s initiative on institutionalizing cooperation between independent international and regional mechanisms on violence against women.</w:t>
      </w:r>
    </w:p>
    <w:p w14:paraId="25CEE7CE" w14:textId="55D4ACA5" w:rsidR="00CC4455" w:rsidRPr="00F8710B" w:rsidRDefault="00446357">
      <w:pPr>
        <w:pStyle w:val="SingleTxtG"/>
        <w:numPr>
          <w:ilvl w:val="0"/>
          <w:numId w:val="2"/>
        </w:numPr>
        <w:rPr>
          <w:lang w:val="en-GB"/>
        </w:rPr>
      </w:pPr>
      <w:r w:rsidRPr="00F8710B">
        <w:rPr>
          <w:lang w:val="en-GB"/>
        </w:rPr>
        <w:t xml:space="preserve">On 4 November 2017, in Banjul, the Special Rapporteur participated in the </w:t>
      </w:r>
      <w:r w:rsidR="00AC09C4" w:rsidRPr="00F8710B">
        <w:rPr>
          <w:lang w:val="en-GB"/>
        </w:rPr>
        <w:t>sixty-first o</w:t>
      </w:r>
      <w:r w:rsidRPr="00F8710B">
        <w:rPr>
          <w:lang w:val="en-GB"/>
        </w:rPr>
        <w:t xml:space="preserve">rdinary </w:t>
      </w:r>
      <w:r w:rsidR="00AC09C4" w:rsidRPr="00F8710B">
        <w:rPr>
          <w:lang w:val="en-GB"/>
        </w:rPr>
        <w:t>s</w:t>
      </w:r>
      <w:r w:rsidRPr="00F8710B">
        <w:rPr>
          <w:lang w:val="en-GB"/>
        </w:rPr>
        <w:t>ession of the African Commission on Human and Peoples’ Rights, and delivered a statement</w:t>
      </w:r>
      <w:r w:rsidRPr="00F8710B">
        <w:rPr>
          <w:sz w:val="18"/>
          <w:szCs w:val="18"/>
          <w:vertAlign w:val="superscript"/>
          <w:lang w:val="en-GB"/>
        </w:rPr>
        <w:footnoteReference w:id="5"/>
      </w:r>
      <w:r w:rsidRPr="00F8710B">
        <w:rPr>
          <w:lang w:val="en-GB"/>
        </w:rPr>
        <w:t xml:space="preserve"> </w:t>
      </w:r>
      <w:r w:rsidR="007419A5" w:rsidRPr="00F8710B">
        <w:rPr>
          <w:lang w:val="en-GB"/>
        </w:rPr>
        <w:t>at</w:t>
      </w:r>
      <w:r w:rsidRPr="00F8710B">
        <w:rPr>
          <w:lang w:val="en-GB"/>
        </w:rPr>
        <w:t xml:space="preserve"> the launch of the </w:t>
      </w:r>
      <w:r w:rsidR="007419A5" w:rsidRPr="00F8710B">
        <w:rPr>
          <w:lang w:val="en-GB"/>
        </w:rPr>
        <w:t>its</w:t>
      </w:r>
      <w:r w:rsidRPr="00F8710B">
        <w:rPr>
          <w:lang w:val="en-GB"/>
        </w:rPr>
        <w:t xml:space="preserve"> Guidelines on Combating Sexual Violence and its Consequences</w:t>
      </w:r>
      <w:r w:rsidR="007419A5" w:rsidRPr="00F8710B">
        <w:rPr>
          <w:lang w:val="en-GB"/>
        </w:rPr>
        <w:t xml:space="preserve"> in Africa</w:t>
      </w:r>
      <w:r w:rsidRPr="00F8710B">
        <w:rPr>
          <w:lang w:val="en-GB"/>
        </w:rPr>
        <w:t xml:space="preserve">. </w:t>
      </w:r>
    </w:p>
    <w:p w14:paraId="0D9F81A9" w14:textId="003B2DDD" w:rsidR="00CC4455" w:rsidRPr="00F8710B" w:rsidRDefault="00446357">
      <w:pPr>
        <w:pStyle w:val="SingleTxtG"/>
        <w:numPr>
          <w:ilvl w:val="0"/>
          <w:numId w:val="2"/>
        </w:numPr>
        <w:rPr>
          <w:lang w:val="en-GB"/>
        </w:rPr>
      </w:pPr>
      <w:r w:rsidRPr="00F8710B">
        <w:rPr>
          <w:lang w:val="en-GB"/>
        </w:rPr>
        <w:t xml:space="preserve">On 6 November 2017, </w:t>
      </w:r>
      <w:r w:rsidR="007419A5" w:rsidRPr="00F8710B">
        <w:rPr>
          <w:lang w:val="en-GB"/>
        </w:rPr>
        <w:t xml:space="preserve">in </w:t>
      </w:r>
      <w:r w:rsidRPr="00F8710B">
        <w:rPr>
          <w:lang w:val="en-GB"/>
        </w:rPr>
        <w:t xml:space="preserve">Washington D.C., the Special Rapporteur participated in an event convened by the </w:t>
      </w:r>
      <w:r w:rsidR="007419A5" w:rsidRPr="00F8710B">
        <w:rPr>
          <w:lang w:val="en-GB"/>
        </w:rPr>
        <w:t>Follow-up Mechanism to the Belém do Pará Convention</w:t>
      </w:r>
      <w:r w:rsidR="007419A5" w:rsidRPr="00F8710B" w:rsidDel="007419A5">
        <w:rPr>
          <w:lang w:val="en-GB"/>
        </w:rPr>
        <w:t xml:space="preserve"> </w:t>
      </w:r>
      <w:r w:rsidRPr="00F8710B">
        <w:rPr>
          <w:lang w:val="en-GB"/>
        </w:rPr>
        <w:t xml:space="preserve">on </w:t>
      </w:r>
      <w:r w:rsidR="007419A5" w:rsidRPr="00F8710B">
        <w:rPr>
          <w:lang w:val="en-GB"/>
        </w:rPr>
        <w:t xml:space="preserve">the theme </w:t>
      </w:r>
      <w:r w:rsidRPr="00F8710B">
        <w:rPr>
          <w:lang w:val="en-GB"/>
        </w:rPr>
        <w:t xml:space="preserve">“International and </w:t>
      </w:r>
      <w:r w:rsidR="007419A5" w:rsidRPr="00F8710B">
        <w:rPr>
          <w:lang w:val="en-GB"/>
        </w:rPr>
        <w:t>r</w:t>
      </w:r>
      <w:r w:rsidRPr="00F8710B">
        <w:rPr>
          <w:lang w:val="en-GB"/>
        </w:rPr>
        <w:t xml:space="preserve">egional </w:t>
      </w:r>
      <w:r w:rsidR="007419A5" w:rsidRPr="00F8710B">
        <w:rPr>
          <w:lang w:val="en-GB"/>
        </w:rPr>
        <w:t>m</w:t>
      </w:r>
      <w:r w:rsidRPr="00F8710B">
        <w:rPr>
          <w:lang w:val="en-GB"/>
        </w:rPr>
        <w:t xml:space="preserve">echanisms on </w:t>
      </w:r>
      <w:r w:rsidR="007419A5" w:rsidRPr="00F8710B">
        <w:rPr>
          <w:lang w:val="en-GB"/>
        </w:rPr>
        <w:t>v</w:t>
      </w:r>
      <w:r w:rsidRPr="00F8710B">
        <w:rPr>
          <w:lang w:val="en-GB"/>
        </w:rPr>
        <w:t xml:space="preserve">iolence against </w:t>
      </w:r>
      <w:r w:rsidR="007419A5" w:rsidRPr="00F8710B">
        <w:rPr>
          <w:lang w:val="en-GB"/>
        </w:rPr>
        <w:t>w</w:t>
      </w:r>
      <w:r w:rsidRPr="00F8710B">
        <w:rPr>
          <w:lang w:val="en-GB"/>
        </w:rPr>
        <w:t xml:space="preserve">omen”. On the following day, she attended a high-level event on “Regional and </w:t>
      </w:r>
      <w:r w:rsidR="007419A5" w:rsidRPr="00F8710B">
        <w:rPr>
          <w:lang w:val="en-GB"/>
        </w:rPr>
        <w:t>i</w:t>
      </w:r>
      <w:r w:rsidRPr="00F8710B">
        <w:rPr>
          <w:lang w:val="en-GB"/>
        </w:rPr>
        <w:t xml:space="preserve">nternational Mechanisms for a comprehensive approach addressing </w:t>
      </w:r>
      <w:r w:rsidR="007419A5" w:rsidRPr="00F8710B">
        <w:rPr>
          <w:lang w:val="en-GB"/>
        </w:rPr>
        <w:t>v</w:t>
      </w:r>
      <w:r w:rsidRPr="00F8710B">
        <w:rPr>
          <w:lang w:val="en-GB"/>
        </w:rPr>
        <w:t xml:space="preserve">iolence against </w:t>
      </w:r>
      <w:r w:rsidR="007419A5" w:rsidRPr="00F8710B">
        <w:rPr>
          <w:lang w:val="en-GB"/>
        </w:rPr>
        <w:t>w</w:t>
      </w:r>
      <w:r w:rsidRPr="00F8710B">
        <w:rPr>
          <w:lang w:val="en-GB"/>
        </w:rPr>
        <w:t xml:space="preserve">omen and </w:t>
      </w:r>
      <w:r w:rsidR="007419A5" w:rsidRPr="00F8710B">
        <w:rPr>
          <w:lang w:val="en-GB"/>
        </w:rPr>
        <w:t>g</w:t>
      </w:r>
      <w:r w:rsidRPr="00F8710B">
        <w:rPr>
          <w:lang w:val="en-GB"/>
        </w:rPr>
        <w:t xml:space="preserve">irls”, with the participation of the </w:t>
      </w:r>
      <w:r w:rsidR="007419A5" w:rsidRPr="00F8710B">
        <w:rPr>
          <w:lang w:val="en-GB"/>
        </w:rPr>
        <w:t>Secretary-</w:t>
      </w:r>
      <w:r w:rsidRPr="00F8710B">
        <w:rPr>
          <w:lang w:val="en-GB"/>
        </w:rPr>
        <w:t>General</w:t>
      </w:r>
      <w:r w:rsidR="007419A5" w:rsidRPr="00F8710B">
        <w:rPr>
          <w:lang w:val="en-GB"/>
        </w:rPr>
        <w:t xml:space="preserve"> of the Organization of American States</w:t>
      </w:r>
      <w:r w:rsidRPr="00F8710B">
        <w:rPr>
          <w:lang w:val="en-GB"/>
        </w:rPr>
        <w:t xml:space="preserve">. </w:t>
      </w:r>
    </w:p>
    <w:p w14:paraId="3B3DF03C" w14:textId="4B9AB935" w:rsidR="00CC4455" w:rsidRPr="00F8710B" w:rsidRDefault="00446357">
      <w:pPr>
        <w:pStyle w:val="SingleTxtG"/>
        <w:numPr>
          <w:ilvl w:val="0"/>
          <w:numId w:val="2"/>
        </w:numPr>
        <w:rPr>
          <w:lang w:val="en-GB"/>
        </w:rPr>
      </w:pPr>
      <w:r w:rsidRPr="00F8710B">
        <w:rPr>
          <w:lang w:val="en-GB"/>
        </w:rPr>
        <w:t xml:space="preserve">On 14 November 2017, in Geneva, the mandate holder attended the official launch </w:t>
      </w:r>
      <w:r w:rsidR="007419A5" w:rsidRPr="00F8710B">
        <w:rPr>
          <w:lang w:val="en-GB"/>
        </w:rPr>
        <w:t xml:space="preserve">by </w:t>
      </w:r>
      <w:r w:rsidRPr="00F8710B">
        <w:rPr>
          <w:lang w:val="en-GB"/>
        </w:rPr>
        <w:t>the C</w:t>
      </w:r>
      <w:r w:rsidR="007419A5" w:rsidRPr="00F8710B">
        <w:rPr>
          <w:lang w:val="en-GB"/>
        </w:rPr>
        <w:t>ommittee on the Elimination of Discrimination against Women of its</w:t>
      </w:r>
      <w:r w:rsidRPr="00F8710B">
        <w:rPr>
          <w:lang w:val="en-GB"/>
        </w:rPr>
        <w:t xml:space="preserve"> </w:t>
      </w:r>
      <w:r w:rsidR="007419A5" w:rsidRPr="00F8710B">
        <w:rPr>
          <w:lang w:val="en-GB"/>
        </w:rPr>
        <w:t>g</w:t>
      </w:r>
      <w:r w:rsidRPr="00F8710B">
        <w:rPr>
          <w:lang w:val="en-GB"/>
        </w:rPr>
        <w:t xml:space="preserve">eneral </w:t>
      </w:r>
      <w:r w:rsidR="007419A5" w:rsidRPr="00F8710B">
        <w:rPr>
          <w:lang w:val="en-GB"/>
        </w:rPr>
        <w:t>r</w:t>
      </w:r>
      <w:r w:rsidRPr="00F8710B">
        <w:rPr>
          <w:lang w:val="en-GB"/>
        </w:rPr>
        <w:t xml:space="preserve">ecommendation No. 35 on gender-based violence against women, updating </w:t>
      </w:r>
      <w:r w:rsidR="007419A5" w:rsidRPr="00F8710B">
        <w:rPr>
          <w:lang w:val="en-GB"/>
        </w:rPr>
        <w:t>g</w:t>
      </w:r>
      <w:r w:rsidRPr="00F8710B">
        <w:rPr>
          <w:lang w:val="en-GB"/>
        </w:rPr>
        <w:t xml:space="preserve">eneral </w:t>
      </w:r>
      <w:r w:rsidR="007419A5" w:rsidRPr="00F8710B">
        <w:rPr>
          <w:lang w:val="en-GB"/>
        </w:rPr>
        <w:lastRenderedPageBreak/>
        <w:t>r</w:t>
      </w:r>
      <w:r w:rsidRPr="00F8710B">
        <w:rPr>
          <w:lang w:val="en-GB"/>
        </w:rPr>
        <w:t xml:space="preserve">ecommendation No. 19, in which the mandate holder actively participated upon invitation by the Committee. </w:t>
      </w:r>
    </w:p>
    <w:p w14:paraId="5235FE58" w14:textId="737AD69E" w:rsidR="00CC4455" w:rsidRPr="00F8710B" w:rsidRDefault="00446357">
      <w:pPr>
        <w:pStyle w:val="SingleTxtG"/>
        <w:numPr>
          <w:ilvl w:val="0"/>
          <w:numId w:val="2"/>
        </w:numPr>
        <w:rPr>
          <w:lang w:val="en-GB"/>
        </w:rPr>
      </w:pPr>
      <w:r w:rsidRPr="00F8710B">
        <w:rPr>
          <w:lang w:val="en-GB"/>
        </w:rPr>
        <w:t xml:space="preserve">On 22 November 2017, </w:t>
      </w:r>
      <w:r w:rsidR="007419A5" w:rsidRPr="00F8710B">
        <w:rPr>
          <w:lang w:val="en-GB"/>
        </w:rPr>
        <w:t xml:space="preserve">the Special Rapporteur, together with a group of independent human rights experts, </w:t>
      </w:r>
      <w:r w:rsidRPr="00F8710B">
        <w:rPr>
          <w:lang w:val="en-GB"/>
        </w:rPr>
        <w:t>marking the International Day on the Elimination of Violence against women, issued a call to eradicate gender-based violence against women</w:t>
      </w:r>
      <w:r w:rsidR="007419A5" w:rsidRPr="00F8710B">
        <w:rPr>
          <w:lang w:val="en-GB"/>
        </w:rPr>
        <w:t>,</w:t>
      </w:r>
      <w:r w:rsidRPr="00F8710B">
        <w:rPr>
          <w:lang w:val="en-GB"/>
        </w:rPr>
        <w:t xml:space="preserve"> with </w:t>
      </w:r>
      <w:r w:rsidR="007419A5" w:rsidRPr="00F8710B">
        <w:rPr>
          <w:lang w:val="en-GB"/>
        </w:rPr>
        <w:t xml:space="preserve">a </w:t>
      </w:r>
      <w:r w:rsidRPr="00F8710B">
        <w:rPr>
          <w:lang w:val="en-GB"/>
        </w:rPr>
        <w:t xml:space="preserve">focus on sexual harassment and rape, urging States to update their national action plans in </w:t>
      </w:r>
      <w:r w:rsidR="007419A5" w:rsidRPr="00F8710B">
        <w:rPr>
          <w:lang w:val="en-GB"/>
        </w:rPr>
        <w:t xml:space="preserve">accordance </w:t>
      </w:r>
      <w:r w:rsidRPr="00F8710B">
        <w:rPr>
          <w:lang w:val="en-GB"/>
        </w:rPr>
        <w:t xml:space="preserve">with the new </w:t>
      </w:r>
      <w:r w:rsidR="007419A5" w:rsidRPr="00F8710B">
        <w:rPr>
          <w:lang w:val="en-GB"/>
        </w:rPr>
        <w:t>general recommendation adopted by the Committee on the Elimination of Discrimination against Women</w:t>
      </w:r>
      <w:r w:rsidRPr="00F8710B">
        <w:rPr>
          <w:lang w:val="en-GB"/>
        </w:rPr>
        <w:t>.</w:t>
      </w:r>
      <w:r w:rsidRPr="00F8710B">
        <w:rPr>
          <w:sz w:val="18"/>
          <w:szCs w:val="18"/>
          <w:vertAlign w:val="superscript"/>
          <w:lang w:val="en-GB"/>
        </w:rPr>
        <w:footnoteReference w:id="6"/>
      </w:r>
      <w:r w:rsidRPr="00F8710B">
        <w:rPr>
          <w:lang w:val="en-GB"/>
        </w:rPr>
        <w:t xml:space="preserve"> On 7 December, in order to mark the 16 Days of Activism against </w:t>
      </w:r>
      <w:r w:rsidR="00BA086C" w:rsidRPr="00F8710B">
        <w:rPr>
          <w:lang w:val="en-GB"/>
        </w:rPr>
        <w:t>G</w:t>
      </w:r>
      <w:r w:rsidRPr="00F8710B">
        <w:rPr>
          <w:lang w:val="en-GB"/>
        </w:rPr>
        <w:t xml:space="preserve">ender-based </w:t>
      </w:r>
      <w:r w:rsidR="00BA086C" w:rsidRPr="00F8710B">
        <w:rPr>
          <w:lang w:val="en-GB"/>
        </w:rPr>
        <w:t>V</w:t>
      </w:r>
      <w:r w:rsidRPr="00F8710B">
        <w:rPr>
          <w:lang w:val="en-GB"/>
        </w:rPr>
        <w:t xml:space="preserve">iolence </w:t>
      </w:r>
      <w:r w:rsidR="00BA086C" w:rsidRPr="00F8710B">
        <w:rPr>
          <w:lang w:val="en-GB"/>
        </w:rPr>
        <w:t xml:space="preserve">campaign </w:t>
      </w:r>
      <w:r w:rsidRPr="00F8710B">
        <w:rPr>
          <w:lang w:val="en-GB"/>
        </w:rPr>
        <w:t>and International Human Rights Day, the Special Rapporteur reiterated her call for the intensification of international, regional and national efforts to prevent femicide or gender</w:t>
      </w:r>
      <w:r w:rsidR="00BA086C" w:rsidRPr="00F8710B">
        <w:rPr>
          <w:lang w:val="en-GB"/>
        </w:rPr>
        <w:t>-</w:t>
      </w:r>
      <w:r w:rsidRPr="00F8710B">
        <w:rPr>
          <w:lang w:val="en-GB"/>
        </w:rPr>
        <w:t xml:space="preserve">related killings of women, and for the worldwide adoption of </w:t>
      </w:r>
      <w:r w:rsidR="00BA086C" w:rsidRPr="00F8710B">
        <w:rPr>
          <w:lang w:val="en-GB"/>
        </w:rPr>
        <w:t>a f</w:t>
      </w:r>
      <w:r w:rsidRPr="00F8710B">
        <w:rPr>
          <w:lang w:val="en-GB"/>
        </w:rPr>
        <w:t xml:space="preserve">emicide </w:t>
      </w:r>
      <w:r w:rsidR="00BA086C" w:rsidRPr="00F8710B">
        <w:rPr>
          <w:lang w:val="en-GB"/>
        </w:rPr>
        <w:t>w</w:t>
      </w:r>
      <w:r w:rsidRPr="00F8710B">
        <w:rPr>
          <w:lang w:val="en-GB"/>
        </w:rPr>
        <w:t>atch or gender-related killings observatories.</w:t>
      </w:r>
      <w:r w:rsidRPr="00F8710B">
        <w:rPr>
          <w:sz w:val="18"/>
          <w:szCs w:val="18"/>
          <w:vertAlign w:val="superscript"/>
          <w:lang w:val="en-GB"/>
        </w:rPr>
        <w:footnoteReference w:id="7"/>
      </w:r>
      <w:r w:rsidRPr="00F8710B">
        <w:rPr>
          <w:lang w:val="en-GB"/>
        </w:rPr>
        <w:t xml:space="preserve"> </w:t>
      </w:r>
    </w:p>
    <w:p w14:paraId="7C6B59EB" w14:textId="7BFAE4E0" w:rsidR="00CC4455" w:rsidRPr="00F8710B" w:rsidRDefault="00446357">
      <w:pPr>
        <w:pStyle w:val="SingleTxtG"/>
        <w:numPr>
          <w:ilvl w:val="0"/>
          <w:numId w:val="2"/>
        </w:numPr>
        <w:rPr>
          <w:lang w:val="en-GB"/>
        </w:rPr>
      </w:pPr>
      <w:r w:rsidRPr="00F8710B">
        <w:rPr>
          <w:lang w:val="en-GB"/>
        </w:rPr>
        <w:t>From 25 February to 2 March 2018, in Bogot</w:t>
      </w:r>
      <w:r w:rsidR="0051202F" w:rsidRPr="00F8710B">
        <w:rPr>
          <w:rFonts w:cs="Times New Roman"/>
          <w:lang w:val="en-GB"/>
        </w:rPr>
        <w:t>á</w:t>
      </w:r>
      <w:r w:rsidRPr="00F8710B">
        <w:rPr>
          <w:lang w:val="en-GB"/>
        </w:rPr>
        <w:t xml:space="preserve">, Colombia, the Special Rapporteur attended the </w:t>
      </w:r>
      <w:r w:rsidR="00BA086C" w:rsidRPr="00F8710B">
        <w:rPr>
          <w:lang w:val="en-GB"/>
        </w:rPr>
        <w:t xml:space="preserve">session of the </w:t>
      </w:r>
      <w:r w:rsidRPr="00F8710B">
        <w:rPr>
          <w:lang w:val="en-GB"/>
        </w:rPr>
        <w:t>Inter-American Commission on Human Rights</w:t>
      </w:r>
      <w:r w:rsidR="00BA086C" w:rsidRPr="00F8710B">
        <w:rPr>
          <w:lang w:val="en-GB"/>
        </w:rPr>
        <w:t>, at which she</w:t>
      </w:r>
      <w:r w:rsidRPr="00F8710B">
        <w:rPr>
          <w:lang w:val="en-GB"/>
        </w:rPr>
        <w:t xml:space="preserve"> delivered a statement during a hearing on sexual and reproductive rights of women and girls in Central America. From 14 to 18 May, the Special Rapporteur</w:t>
      </w:r>
      <w:r w:rsidR="00BA086C" w:rsidRPr="00F8710B">
        <w:rPr>
          <w:lang w:val="en-GB"/>
        </w:rPr>
        <w:t>, pursuant to her mandate,</w:t>
      </w:r>
      <w:r w:rsidRPr="00F8710B">
        <w:rPr>
          <w:lang w:val="en-GB"/>
        </w:rPr>
        <w:t xml:space="preserve"> participated in the </w:t>
      </w:r>
      <w:r w:rsidR="00BA086C" w:rsidRPr="00F8710B">
        <w:rPr>
          <w:lang w:val="en-GB"/>
        </w:rPr>
        <w:t xml:space="preserve">twenty-seventh session of the </w:t>
      </w:r>
      <w:r w:rsidRPr="00F8710B">
        <w:rPr>
          <w:lang w:val="en-GB"/>
        </w:rPr>
        <w:t>Commission on Crime Prevention and Criminal Justice, and attended different panel</w:t>
      </w:r>
      <w:r w:rsidR="008B0E93" w:rsidRPr="00F8710B">
        <w:rPr>
          <w:lang w:val="en-GB"/>
        </w:rPr>
        <w:t xml:space="preserve"> discussion</w:t>
      </w:r>
      <w:r w:rsidRPr="00F8710B">
        <w:rPr>
          <w:lang w:val="en-GB"/>
        </w:rPr>
        <w:t xml:space="preserve">s on gender-based violence against women and femicide. </w:t>
      </w:r>
    </w:p>
    <w:p w14:paraId="3D65986A" w14:textId="13CD85F7" w:rsidR="00CC4455" w:rsidRPr="00F8710B" w:rsidRDefault="00446357">
      <w:pPr>
        <w:pStyle w:val="SingleTxtG"/>
        <w:numPr>
          <w:ilvl w:val="0"/>
          <w:numId w:val="2"/>
        </w:numPr>
        <w:rPr>
          <w:lang w:val="en-GB"/>
        </w:rPr>
      </w:pPr>
      <w:r w:rsidRPr="00F8710B">
        <w:rPr>
          <w:lang w:val="en-GB"/>
        </w:rPr>
        <w:t xml:space="preserve">The Special Rapporteur conducted a country visit to </w:t>
      </w:r>
      <w:r w:rsidR="008B0E93" w:rsidRPr="00F8710B">
        <w:rPr>
          <w:lang w:val="en-GB"/>
        </w:rPr>
        <w:t>t</w:t>
      </w:r>
      <w:r w:rsidRPr="00F8710B">
        <w:rPr>
          <w:lang w:val="en-GB"/>
        </w:rPr>
        <w:t>he Bahamas from 11 to15 December 2017</w:t>
      </w:r>
      <w:r w:rsidR="008B0E93" w:rsidRPr="00F8710B">
        <w:rPr>
          <w:lang w:val="en-GB"/>
        </w:rPr>
        <w:t xml:space="preserve"> (see A/HRC/38/47/Add.2; see also Add.1)</w:t>
      </w:r>
      <w:r w:rsidRPr="00F8710B">
        <w:rPr>
          <w:lang w:val="en-GB"/>
        </w:rPr>
        <w:t xml:space="preserve"> and to Canada from 11 to 23 April 2018. During the period under review, the Special Rapporteur addressed, including jointly with other mandate holders, a total of over 50 communications relating to issues falling within the scope of her mandate. The Special Rapporteur also issued several press releases and statements jointly with other human rights mechanisms. </w:t>
      </w:r>
    </w:p>
    <w:p w14:paraId="7D94E0B6" w14:textId="75F77CE1" w:rsidR="00CC4455" w:rsidRPr="00F8710B" w:rsidRDefault="00446357">
      <w:pPr>
        <w:pStyle w:val="SingleTxtG"/>
        <w:numPr>
          <w:ilvl w:val="0"/>
          <w:numId w:val="2"/>
        </w:numPr>
        <w:rPr>
          <w:lang w:val="en-GB"/>
        </w:rPr>
      </w:pPr>
      <w:r w:rsidRPr="00F8710B">
        <w:rPr>
          <w:lang w:val="en-GB"/>
        </w:rPr>
        <w:t>On 23 November 2017, in follow</w:t>
      </w:r>
      <w:r w:rsidR="008B0E93" w:rsidRPr="00F8710B">
        <w:rPr>
          <w:lang w:val="en-GB"/>
        </w:rPr>
        <w:t>-</w:t>
      </w:r>
      <w:r w:rsidRPr="00F8710B">
        <w:rPr>
          <w:lang w:val="en-GB"/>
        </w:rPr>
        <w:t xml:space="preserve">up to a previous letter dated 4 April 2017, the Special Rapporteur </w:t>
      </w:r>
      <w:r w:rsidR="008B0E93" w:rsidRPr="00F8710B">
        <w:rPr>
          <w:lang w:val="en-GB"/>
        </w:rPr>
        <w:t xml:space="preserve">addressed </w:t>
      </w:r>
      <w:r w:rsidRPr="00F8710B">
        <w:rPr>
          <w:lang w:val="en-GB"/>
        </w:rPr>
        <w:t>a letter to the Director of UN</w:t>
      </w:r>
      <w:r w:rsidR="008B0E93" w:rsidRPr="00F8710B">
        <w:rPr>
          <w:lang w:val="en-GB"/>
        </w:rPr>
        <w:t>-</w:t>
      </w:r>
      <w:r w:rsidRPr="00F8710B">
        <w:rPr>
          <w:lang w:val="en-GB"/>
        </w:rPr>
        <w:t>Women as administrator of the U</w:t>
      </w:r>
      <w:r w:rsidR="00852522" w:rsidRPr="00F8710B">
        <w:rPr>
          <w:lang w:val="en-GB"/>
        </w:rPr>
        <w:t xml:space="preserve">nited </w:t>
      </w:r>
      <w:r w:rsidRPr="00F8710B">
        <w:rPr>
          <w:lang w:val="en-GB"/>
        </w:rPr>
        <w:t>N</w:t>
      </w:r>
      <w:r w:rsidR="00852522" w:rsidRPr="00F8710B">
        <w:rPr>
          <w:lang w:val="en-GB"/>
        </w:rPr>
        <w:t>ations</w:t>
      </w:r>
      <w:r w:rsidRPr="00F8710B">
        <w:rPr>
          <w:lang w:val="en-GB"/>
        </w:rPr>
        <w:t xml:space="preserve"> Trust Fund </w:t>
      </w:r>
      <w:r w:rsidR="00852522" w:rsidRPr="00F8710B">
        <w:rPr>
          <w:lang w:val="en-GB"/>
        </w:rPr>
        <w:t xml:space="preserve">in Support of Actions </w:t>
      </w:r>
      <w:r w:rsidRPr="00F8710B">
        <w:rPr>
          <w:lang w:val="en-GB"/>
        </w:rPr>
        <w:t xml:space="preserve">to </w:t>
      </w:r>
      <w:r w:rsidR="00852522" w:rsidRPr="00F8710B">
        <w:rPr>
          <w:lang w:val="en-GB"/>
        </w:rPr>
        <w:t xml:space="preserve">Eliminate </w:t>
      </w:r>
      <w:r w:rsidRPr="00F8710B">
        <w:rPr>
          <w:lang w:val="en-GB"/>
        </w:rPr>
        <w:t xml:space="preserve">Violence </w:t>
      </w:r>
      <w:r w:rsidR="00852522" w:rsidRPr="00F8710B">
        <w:rPr>
          <w:lang w:val="en-GB"/>
        </w:rPr>
        <w:t>a</w:t>
      </w:r>
      <w:r w:rsidRPr="00F8710B">
        <w:rPr>
          <w:lang w:val="en-GB"/>
        </w:rPr>
        <w:t xml:space="preserve">gainst Women, to initiate cooperation with the Trust Fund, as envisaged by </w:t>
      </w:r>
      <w:r w:rsidR="00852522" w:rsidRPr="00F8710B">
        <w:rPr>
          <w:lang w:val="en-GB"/>
        </w:rPr>
        <w:t xml:space="preserve">the </w:t>
      </w:r>
      <w:r w:rsidRPr="00F8710B">
        <w:rPr>
          <w:lang w:val="en-GB"/>
        </w:rPr>
        <w:t xml:space="preserve">General Assembly </w:t>
      </w:r>
      <w:r w:rsidR="00852522" w:rsidRPr="00F8710B">
        <w:rPr>
          <w:lang w:val="en-GB"/>
        </w:rPr>
        <w:t>in its r</w:t>
      </w:r>
      <w:r w:rsidRPr="00F8710B">
        <w:rPr>
          <w:lang w:val="en-GB"/>
        </w:rPr>
        <w:t>esolution 50/166.</w:t>
      </w:r>
    </w:p>
    <w:p w14:paraId="537DADE3" w14:textId="327EC84A" w:rsidR="00CC4455" w:rsidRPr="00F8710B" w:rsidRDefault="00446357" w:rsidP="00F8710B">
      <w:pPr>
        <w:pStyle w:val="HChG"/>
        <w:spacing w:line="240" w:lineRule="atLeast"/>
        <w:rPr>
          <w:lang w:val="en-GB"/>
        </w:rPr>
      </w:pPr>
      <w:r w:rsidRPr="00F8710B">
        <w:rPr>
          <w:lang w:val="en-GB"/>
        </w:rPr>
        <w:lastRenderedPageBreak/>
        <w:tab/>
        <w:t>III.</w:t>
      </w:r>
      <w:r w:rsidRPr="00F8710B">
        <w:rPr>
          <w:lang w:val="en-GB"/>
        </w:rPr>
        <w:tab/>
        <w:t>Online violence against women</w:t>
      </w:r>
      <w:r w:rsidRPr="00F8710B">
        <w:rPr>
          <w:b w:val="0"/>
          <w:bCs w:val="0"/>
          <w:sz w:val="18"/>
          <w:szCs w:val="18"/>
          <w:vertAlign w:val="superscript"/>
          <w:lang w:val="en-GB"/>
        </w:rPr>
        <w:footnoteReference w:id="8"/>
      </w:r>
    </w:p>
    <w:p w14:paraId="1784BC67" w14:textId="77777777" w:rsidR="00CC4455" w:rsidRPr="00F8710B" w:rsidRDefault="00446357" w:rsidP="00F8710B">
      <w:pPr>
        <w:pStyle w:val="H1G"/>
        <w:spacing w:line="240" w:lineRule="atLeast"/>
        <w:rPr>
          <w:lang w:val="en-GB"/>
        </w:rPr>
      </w:pPr>
      <w:r w:rsidRPr="00F8710B">
        <w:rPr>
          <w:lang w:val="en-GB"/>
        </w:rPr>
        <w:tab/>
        <w:t>A.</w:t>
      </w:r>
      <w:r w:rsidRPr="00F8710B">
        <w:rPr>
          <w:lang w:val="en-GB"/>
        </w:rPr>
        <w:tab/>
        <w:t>Introduction</w:t>
      </w:r>
    </w:p>
    <w:p w14:paraId="5A3C7436" w14:textId="0EDC9023" w:rsidR="00CC4455" w:rsidRPr="00F8710B" w:rsidRDefault="00446357">
      <w:pPr>
        <w:pStyle w:val="SingleTxtG"/>
        <w:numPr>
          <w:ilvl w:val="0"/>
          <w:numId w:val="2"/>
        </w:numPr>
        <w:rPr>
          <w:lang w:val="en-GB"/>
        </w:rPr>
      </w:pPr>
      <w:r w:rsidRPr="00F8710B">
        <w:rPr>
          <w:lang w:val="en-GB"/>
        </w:rPr>
        <w:t>Online</w:t>
      </w:r>
      <w:r w:rsidR="00E1418E" w:rsidRPr="00F8710B">
        <w:rPr>
          <w:lang w:val="en-GB"/>
        </w:rPr>
        <w:t xml:space="preserve"> and </w:t>
      </w:r>
      <w:r w:rsidRPr="00F8710B">
        <w:rPr>
          <w:lang w:val="en-GB"/>
        </w:rPr>
        <w:t>ICT</w:t>
      </w:r>
      <w:r w:rsidR="00A13ED5">
        <w:rPr>
          <w:lang w:val="en-GB"/>
        </w:rPr>
        <w:t>-</w:t>
      </w:r>
      <w:r w:rsidRPr="00F8710B">
        <w:rPr>
          <w:lang w:val="en-GB"/>
        </w:rPr>
        <w:t>facilitated forms of violence against women have become increasingly common</w:t>
      </w:r>
      <w:r w:rsidR="00E1418E" w:rsidRPr="00F8710B">
        <w:rPr>
          <w:lang w:val="en-GB"/>
        </w:rPr>
        <w:t>,</w:t>
      </w:r>
      <w:r w:rsidRPr="00F8710B">
        <w:rPr>
          <w:lang w:val="en-GB"/>
        </w:rPr>
        <w:t xml:space="preserve"> particularly with the </w:t>
      </w:r>
      <w:r w:rsidR="000C37F9">
        <w:rPr>
          <w:lang w:val="en-GB"/>
        </w:rPr>
        <w:t xml:space="preserve">use, </w:t>
      </w:r>
      <w:r w:rsidRPr="00F8710B">
        <w:rPr>
          <w:lang w:val="en-GB"/>
        </w:rPr>
        <w:t>every</w:t>
      </w:r>
      <w:r w:rsidR="000C37F9">
        <w:rPr>
          <w:lang w:val="en-GB"/>
        </w:rPr>
        <w:t xml:space="preserve"> </w:t>
      </w:r>
      <w:r w:rsidRPr="00F8710B">
        <w:rPr>
          <w:lang w:val="en-GB"/>
        </w:rPr>
        <w:t>day and everywhere</w:t>
      </w:r>
      <w:r w:rsidR="000C37F9">
        <w:rPr>
          <w:lang w:val="en-GB"/>
        </w:rPr>
        <w:t>,</w:t>
      </w:r>
      <w:r w:rsidRPr="00F8710B">
        <w:rPr>
          <w:lang w:val="en-GB"/>
        </w:rPr>
        <w:t xml:space="preserve"> of social media platforms and other technical applications</w:t>
      </w:r>
      <w:r w:rsidR="00E1418E" w:rsidRPr="00F8710B">
        <w:rPr>
          <w:lang w:val="en-GB"/>
        </w:rPr>
        <w:t xml:space="preserve"> (A/HRC/32/42 and Corr.1)</w:t>
      </w:r>
      <w:r w:rsidRPr="00F8710B">
        <w:rPr>
          <w:lang w:val="en-GB"/>
        </w:rPr>
        <w:t>. In today’s digital age, the Internet and ICT are rapidly creating new social digital spaces and transforming how individuals meet, communicate and interact</w:t>
      </w:r>
      <w:r w:rsidR="00E1418E" w:rsidRPr="00F8710B">
        <w:rPr>
          <w:lang w:val="en-GB"/>
        </w:rPr>
        <w:t>,</w:t>
      </w:r>
      <w:r w:rsidRPr="00F8710B">
        <w:rPr>
          <w:lang w:val="en-GB"/>
        </w:rPr>
        <w:t xml:space="preserve"> and by this more generally, reshape society as a whole. This development is especially critical for new generations of girls and boys</w:t>
      </w:r>
      <w:r w:rsidR="00A5424F" w:rsidRPr="00F8710B">
        <w:rPr>
          <w:lang w:val="en-GB"/>
        </w:rPr>
        <w:t>, who</w:t>
      </w:r>
      <w:r w:rsidRPr="00F8710B">
        <w:rPr>
          <w:lang w:val="en-GB"/>
        </w:rPr>
        <w:t xml:space="preserve"> are starting their li</w:t>
      </w:r>
      <w:r w:rsidR="00A5424F" w:rsidRPr="00F8710B">
        <w:rPr>
          <w:lang w:val="en-GB"/>
        </w:rPr>
        <w:t>ves</w:t>
      </w:r>
      <w:r w:rsidRPr="00F8710B">
        <w:rPr>
          <w:lang w:val="en-GB"/>
        </w:rPr>
        <w:t xml:space="preserve"> extensive</w:t>
      </w:r>
      <w:r w:rsidR="00A5424F" w:rsidRPr="00F8710B">
        <w:rPr>
          <w:lang w:val="en-GB"/>
        </w:rPr>
        <w:t>ly</w:t>
      </w:r>
      <w:r w:rsidRPr="00F8710B">
        <w:rPr>
          <w:lang w:val="en-GB"/>
        </w:rPr>
        <w:t xml:space="preserve"> us</w:t>
      </w:r>
      <w:r w:rsidR="00A5424F" w:rsidRPr="00F8710B">
        <w:rPr>
          <w:lang w:val="en-GB"/>
        </w:rPr>
        <w:t>ing</w:t>
      </w:r>
      <w:r w:rsidRPr="00F8710B">
        <w:rPr>
          <w:lang w:val="en-GB"/>
        </w:rPr>
        <w:t xml:space="preserve"> new technologies </w:t>
      </w:r>
      <w:r w:rsidR="00A5424F" w:rsidRPr="00F8710B">
        <w:rPr>
          <w:lang w:val="en-GB"/>
        </w:rPr>
        <w:t xml:space="preserve">to </w:t>
      </w:r>
      <w:r w:rsidRPr="00F8710B">
        <w:rPr>
          <w:lang w:val="en-GB"/>
        </w:rPr>
        <w:t>mediat</w:t>
      </w:r>
      <w:r w:rsidR="00A5424F" w:rsidRPr="00F8710B">
        <w:rPr>
          <w:lang w:val="en-GB"/>
        </w:rPr>
        <w:t>e</w:t>
      </w:r>
      <w:r w:rsidRPr="00F8710B">
        <w:rPr>
          <w:lang w:val="en-GB"/>
        </w:rPr>
        <w:t xml:space="preserve"> </w:t>
      </w:r>
      <w:r w:rsidR="00A5424F" w:rsidRPr="00F8710B">
        <w:rPr>
          <w:lang w:val="en-GB"/>
        </w:rPr>
        <w:t xml:space="preserve">in their </w:t>
      </w:r>
      <w:r w:rsidRPr="00F8710B">
        <w:rPr>
          <w:lang w:val="en-GB"/>
        </w:rPr>
        <w:t>relationship</w:t>
      </w:r>
      <w:r w:rsidR="00A5424F" w:rsidRPr="00F8710B">
        <w:rPr>
          <w:lang w:val="en-GB"/>
        </w:rPr>
        <w:t>s,</w:t>
      </w:r>
      <w:r w:rsidRPr="00F8710B">
        <w:rPr>
          <w:lang w:val="en-GB"/>
        </w:rPr>
        <w:t xml:space="preserve"> affecting all aspects of their lives. </w:t>
      </w:r>
      <w:r w:rsidR="00A5424F" w:rsidRPr="00F8710B">
        <w:rPr>
          <w:lang w:val="en-GB"/>
        </w:rPr>
        <w:t>In the section below, the Special Rapporteur considers</w:t>
      </w:r>
      <w:r w:rsidRPr="00F8710B">
        <w:rPr>
          <w:lang w:val="en-GB"/>
        </w:rPr>
        <w:t xml:space="preserve"> the phenomenon of violence against women facilitated by new technologies and digital spaces </w:t>
      </w:r>
      <w:r w:rsidR="00892372" w:rsidRPr="00F8710B">
        <w:rPr>
          <w:lang w:val="en-GB"/>
        </w:rPr>
        <w:t xml:space="preserve">from </w:t>
      </w:r>
      <w:r w:rsidR="00A5424F" w:rsidRPr="00F8710B">
        <w:rPr>
          <w:lang w:val="en-GB"/>
        </w:rPr>
        <w:t xml:space="preserve">a </w:t>
      </w:r>
      <w:r w:rsidR="00892372" w:rsidRPr="00F8710B">
        <w:rPr>
          <w:lang w:val="en-GB"/>
        </w:rPr>
        <w:t>human rights perspective.</w:t>
      </w:r>
    </w:p>
    <w:p w14:paraId="5C432FAE" w14:textId="35DD5B8C" w:rsidR="00CC4455" w:rsidRPr="00F8710B" w:rsidRDefault="00446357">
      <w:pPr>
        <w:pStyle w:val="SingleTxtG"/>
        <w:numPr>
          <w:ilvl w:val="0"/>
          <w:numId w:val="2"/>
        </w:numPr>
        <w:rPr>
          <w:lang w:val="en-GB"/>
        </w:rPr>
      </w:pPr>
      <w:r w:rsidRPr="00F8710B">
        <w:rPr>
          <w:lang w:val="en-GB"/>
        </w:rPr>
        <w:t xml:space="preserve">Even though the core international human rights instruments, including those on women’s rights, </w:t>
      </w:r>
      <w:r w:rsidR="00A5424F" w:rsidRPr="00F8710B">
        <w:rPr>
          <w:lang w:val="en-GB"/>
        </w:rPr>
        <w:t>were drafted</w:t>
      </w:r>
      <w:r w:rsidRPr="00F8710B">
        <w:rPr>
          <w:lang w:val="en-GB"/>
        </w:rPr>
        <w:t xml:space="preserve"> before the advent of ICT, they provide a global and dynamic set of rights and obligations with transformative potential</w:t>
      </w:r>
      <w:r w:rsidR="00A5424F" w:rsidRPr="00F8710B">
        <w:rPr>
          <w:lang w:val="en-GB"/>
        </w:rPr>
        <w:t>,</w:t>
      </w:r>
      <w:r w:rsidRPr="00F8710B">
        <w:rPr>
          <w:lang w:val="en-GB"/>
        </w:rPr>
        <w:t xml:space="preserve"> and have a key role to play in </w:t>
      </w:r>
      <w:r w:rsidR="00A5424F" w:rsidRPr="00F8710B">
        <w:rPr>
          <w:lang w:val="en-GB"/>
        </w:rPr>
        <w:t xml:space="preserve">the </w:t>
      </w:r>
      <w:r w:rsidRPr="00F8710B">
        <w:rPr>
          <w:lang w:val="en-GB"/>
        </w:rPr>
        <w:t>promoti</w:t>
      </w:r>
      <w:r w:rsidR="00A5424F" w:rsidRPr="00F8710B">
        <w:rPr>
          <w:lang w:val="en-GB"/>
        </w:rPr>
        <w:t>on</w:t>
      </w:r>
      <w:r w:rsidRPr="00F8710B">
        <w:rPr>
          <w:lang w:val="en-GB"/>
        </w:rPr>
        <w:t xml:space="preserve"> and protecti</w:t>
      </w:r>
      <w:r w:rsidR="00A5424F" w:rsidRPr="00F8710B">
        <w:rPr>
          <w:lang w:val="en-GB"/>
        </w:rPr>
        <w:t>o</w:t>
      </w:r>
      <w:r w:rsidRPr="00F8710B">
        <w:rPr>
          <w:lang w:val="en-GB"/>
        </w:rPr>
        <w:t xml:space="preserve">n </w:t>
      </w:r>
      <w:r w:rsidR="00A5424F" w:rsidRPr="00F8710B">
        <w:rPr>
          <w:lang w:val="en-GB"/>
        </w:rPr>
        <w:t xml:space="preserve">of </w:t>
      </w:r>
      <w:r w:rsidRPr="00F8710B">
        <w:rPr>
          <w:lang w:val="en-GB"/>
        </w:rPr>
        <w:t xml:space="preserve">fundamental human rights, including </w:t>
      </w:r>
      <w:r w:rsidR="00A5424F" w:rsidRPr="00F8710B">
        <w:rPr>
          <w:lang w:val="en-GB"/>
        </w:rPr>
        <w:t xml:space="preserve">a </w:t>
      </w:r>
      <w:r w:rsidRPr="00F8710B">
        <w:rPr>
          <w:lang w:val="en-GB"/>
        </w:rPr>
        <w:t>wom</w:t>
      </w:r>
      <w:r w:rsidR="00A5424F" w:rsidRPr="00F8710B">
        <w:rPr>
          <w:lang w:val="en-GB"/>
        </w:rPr>
        <w:t>a</w:t>
      </w:r>
      <w:r w:rsidRPr="00F8710B">
        <w:rPr>
          <w:lang w:val="en-GB"/>
        </w:rPr>
        <w:t>n’s right</w:t>
      </w:r>
      <w:r w:rsidR="00A5424F" w:rsidRPr="00F8710B">
        <w:rPr>
          <w:lang w:val="en-GB"/>
        </w:rPr>
        <w:t>s</w:t>
      </w:r>
      <w:r w:rsidRPr="00F8710B">
        <w:rPr>
          <w:lang w:val="en-GB"/>
        </w:rPr>
        <w:t xml:space="preserve"> to live a life free from violence, </w:t>
      </w:r>
      <w:r w:rsidR="00A5424F" w:rsidRPr="00F8710B">
        <w:rPr>
          <w:lang w:val="en-GB"/>
        </w:rPr>
        <w:t xml:space="preserve">to </w:t>
      </w:r>
      <w:r w:rsidRPr="00F8710B">
        <w:rPr>
          <w:lang w:val="en-GB"/>
        </w:rPr>
        <w:t xml:space="preserve">freedom of expression, to privacy, to </w:t>
      </w:r>
      <w:r w:rsidR="00A5424F" w:rsidRPr="00F8710B">
        <w:rPr>
          <w:lang w:val="en-GB"/>
        </w:rPr>
        <w:t xml:space="preserve">have </w:t>
      </w:r>
      <w:r w:rsidRPr="00F8710B">
        <w:rPr>
          <w:lang w:val="en-GB"/>
        </w:rPr>
        <w:t>access to information shared through ICT</w:t>
      </w:r>
      <w:r w:rsidR="00A5424F" w:rsidRPr="00F8710B">
        <w:rPr>
          <w:lang w:val="en-GB"/>
        </w:rPr>
        <w:t>,</w:t>
      </w:r>
      <w:r w:rsidRPr="00F8710B">
        <w:rPr>
          <w:lang w:val="en-GB"/>
        </w:rPr>
        <w:t xml:space="preserve"> and other rights. </w:t>
      </w:r>
    </w:p>
    <w:p w14:paraId="18890DEA" w14:textId="5E6EF777" w:rsidR="00CC4455" w:rsidRPr="00F8710B" w:rsidRDefault="00446357">
      <w:pPr>
        <w:pStyle w:val="SingleTxtG"/>
        <w:numPr>
          <w:ilvl w:val="0"/>
          <w:numId w:val="2"/>
        </w:numPr>
        <w:rPr>
          <w:lang w:val="en-GB"/>
        </w:rPr>
      </w:pPr>
      <w:r w:rsidRPr="00F8710B">
        <w:rPr>
          <w:lang w:val="en-GB"/>
        </w:rPr>
        <w:t xml:space="preserve">When women and girls do have access to and use the Internet, they face online forms and manifestations of violence </w:t>
      </w:r>
      <w:r w:rsidR="00A5424F" w:rsidRPr="00F8710B">
        <w:rPr>
          <w:lang w:val="en-GB"/>
        </w:rPr>
        <w:t>that are</w:t>
      </w:r>
      <w:r w:rsidRPr="00F8710B">
        <w:rPr>
          <w:lang w:val="en-GB"/>
        </w:rPr>
        <w:t xml:space="preserve"> part of the continuum multiple, recurring and interrelated forms of gender-based violence against women. Despite the benefits and empowering potential of the Internet and ICT</w:t>
      </w:r>
      <w:r w:rsidR="00A5424F" w:rsidRPr="00F8710B">
        <w:rPr>
          <w:lang w:val="en-GB"/>
        </w:rPr>
        <w:t>,</w:t>
      </w:r>
      <w:r w:rsidRPr="00F8710B">
        <w:rPr>
          <w:lang w:val="en-GB"/>
        </w:rPr>
        <w:t xml:space="preserve"> women and girls across the word have increasingly voiced their concern at harmful, sexist, misogynistic and violent content and behavio</w:t>
      </w:r>
      <w:r w:rsidR="00A5424F" w:rsidRPr="00F8710B">
        <w:rPr>
          <w:lang w:val="en-GB"/>
        </w:rPr>
        <w:t>u</w:t>
      </w:r>
      <w:r w:rsidRPr="00F8710B">
        <w:rPr>
          <w:lang w:val="en-GB"/>
        </w:rPr>
        <w:t xml:space="preserve">r online. It is therefore important to acknowledge that the Internet is </w:t>
      </w:r>
      <w:r w:rsidR="00A5424F" w:rsidRPr="00F8710B">
        <w:rPr>
          <w:lang w:val="en-GB"/>
        </w:rPr>
        <w:t>being used</w:t>
      </w:r>
      <w:r w:rsidRPr="00F8710B">
        <w:rPr>
          <w:lang w:val="en-GB"/>
        </w:rPr>
        <w:t xml:space="preserve"> in a broader environment of widespread and systemic structural discrimination and gender-based violence against women and girls</w:t>
      </w:r>
      <w:r w:rsidR="00A5424F" w:rsidRPr="00F8710B">
        <w:rPr>
          <w:lang w:val="en-GB"/>
        </w:rPr>
        <w:t>, which</w:t>
      </w:r>
      <w:r w:rsidRPr="00F8710B">
        <w:rPr>
          <w:lang w:val="en-GB"/>
        </w:rPr>
        <w:t xml:space="preserve"> frame their access to and use of the Internet and other ICT. Emerging forms of ICT</w:t>
      </w:r>
      <w:r w:rsidR="00A5424F" w:rsidRPr="00F8710B">
        <w:rPr>
          <w:lang w:val="en-GB"/>
        </w:rPr>
        <w:t xml:space="preserve"> have</w:t>
      </w:r>
      <w:r w:rsidRPr="00F8710B">
        <w:rPr>
          <w:lang w:val="en-GB"/>
        </w:rPr>
        <w:t xml:space="preserve"> facilitated </w:t>
      </w:r>
      <w:r w:rsidR="00B5632D">
        <w:rPr>
          <w:lang w:val="en-GB"/>
        </w:rPr>
        <w:t xml:space="preserve">new types of </w:t>
      </w:r>
      <w:r w:rsidRPr="00F8710B">
        <w:rPr>
          <w:lang w:val="en-GB"/>
        </w:rPr>
        <w:t>gender</w:t>
      </w:r>
      <w:r w:rsidR="00A5424F" w:rsidRPr="00F8710B">
        <w:rPr>
          <w:lang w:val="en-GB"/>
        </w:rPr>
        <w:t>-</w:t>
      </w:r>
      <w:r w:rsidRPr="00F8710B">
        <w:rPr>
          <w:lang w:val="en-GB"/>
        </w:rPr>
        <w:t>based violence and gender inequality in access to technologies</w:t>
      </w:r>
      <w:r w:rsidR="00B5632D">
        <w:rPr>
          <w:lang w:val="en-GB"/>
        </w:rPr>
        <w:t>,</w:t>
      </w:r>
      <w:r w:rsidRPr="00F8710B">
        <w:rPr>
          <w:lang w:val="en-GB"/>
        </w:rPr>
        <w:t xml:space="preserve"> </w:t>
      </w:r>
      <w:r w:rsidR="00B5632D">
        <w:rPr>
          <w:lang w:val="en-GB"/>
        </w:rPr>
        <w:t>which</w:t>
      </w:r>
      <w:r w:rsidR="00A5424F" w:rsidRPr="00F8710B">
        <w:rPr>
          <w:lang w:val="en-GB"/>
        </w:rPr>
        <w:t xml:space="preserve"> </w:t>
      </w:r>
      <w:r w:rsidRPr="00F8710B">
        <w:rPr>
          <w:lang w:val="en-GB"/>
        </w:rPr>
        <w:t xml:space="preserve">hinder women’s and girls’ full enjoyment of their human rights and </w:t>
      </w:r>
      <w:r w:rsidR="00A5424F" w:rsidRPr="00F8710B">
        <w:rPr>
          <w:lang w:val="en-GB"/>
        </w:rPr>
        <w:t xml:space="preserve">their ability to </w:t>
      </w:r>
      <w:r w:rsidRPr="00F8710B">
        <w:rPr>
          <w:lang w:val="en-GB"/>
        </w:rPr>
        <w:t>achiev</w:t>
      </w:r>
      <w:r w:rsidR="00A5424F" w:rsidRPr="00F8710B">
        <w:rPr>
          <w:lang w:val="en-GB"/>
        </w:rPr>
        <w:t>e</w:t>
      </w:r>
      <w:r w:rsidRPr="00F8710B">
        <w:rPr>
          <w:lang w:val="en-GB"/>
        </w:rPr>
        <w:t xml:space="preserve"> gender equality.</w:t>
      </w:r>
      <w:r w:rsidRPr="00F8710B">
        <w:rPr>
          <w:sz w:val="18"/>
          <w:szCs w:val="18"/>
          <w:vertAlign w:val="superscript"/>
          <w:lang w:val="en-GB"/>
        </w:rPr>
        <w:footnoteReference w:id="9"/>
      </w:r>
    </w:p>
    <w:p w14:paraId="5CE78C78" w14:textId="6E5DD416" w:rsidR="00CC4455" w:rsidRPr="00F8710B" w:rsidRDefault="00446357">
      <w:pPr>
        <w:pStyle w:val="SingleTxtG"/>
        <w:numPr>
          <w:ilvl w:val="0"/>
          <w:numId w:val="2"/>
        </w:numPr>
        <w:rPr>
          <w:lang w:val="en-GB"/>
        </w:rPr>
      </w:pPr>
      <w:r w:rsidRPr="00F8710B">
        <w:rPr>
          <w:lang w:val="en-GB"/>
        </w:rPr>
        <w:t xml:space="preserve">Terminology in this area is still developing and not univocal. </w:t>
      </w:r>
      <w:r w:rsidR="00F25414" w:rsidRPr="00F8710B">
        <w:rPr>
          <w:lang w:val="en-GB"/>
        </w:rPr>
        <w:t>In s</w:t>
      </w:r>
      <w:r w:rsidRPr="00F8710B">
        <w:rPr>
          <w:lang w:val="en-GB"/>
        </w:rPr>
        <w:t xml:space="preserve">everal official </w:t>
      </w:r>
      <w:r w:rsidR="00F25414" w:rsidRPr="00F8710B">
        <w:rPr>
          <w:lang w:val="en-GB"/>
        </w:rPr>
        <w:t xml:space="preserve">United Nations </w:t>
      </w:r>
      <w:r w:rsidRPr="00F8710B">
        <w:rPr>
          <w:lang w:val="en-GB"/>
        </w:rPr>
        <w:t>documents</w:t>
      </w:r>
      <w:r w:rsidR="00F25414" w:rsidRPr="00F8710B">
        <w:rPr>
          <w:lang w:val="en-GB"/>
        </w:rPr>
        <w:t>,</w:t>
      </w:r>
      <w:r w:rsidRPr="00F8710B">
        <w:rPr>
          <w:lang w:val="en-GB"/>
        </w:rPr>
        <w:t xml:space="preserve"> and in particular the </w:t>
      </w:r>
      <w:r w:rsidR="00F25414" w:rsidRPr="00F8710B">
        <w:rPr>
          <w:lang w:val="en-GB"/>
        </w:rPr>
        <w:t>2030 A</w:t>
      </w:r>
      <w:r w:rsidRPr="00F8710B">
        <w:rPr>
          <w:lang w:val="en-GB"/>
        </w:rPr>
        <w:t>genda</w:t>
      </w:r>
      <w:r w:rsidR="00F25414" w:rsidRPr="00F8710B">
        <w:rPr>
          <w:lang w:val="en-GB"/>
        </w:rPr>
        <w:t xml:space="preserve"> for Sustainable Development</w:t>
      </w:r>
      <w:r w:rsidRPr="00F8710B">
        <w:rPr>
          <w:lang w:val="en-GB"/>
        </w:rPr>
        <w:t xml:space="preserve">, </w:t>
      </w:r>
      <w:r w:rsidR="00F25414" w:rsidRPr="00F8710B">
        <w:rPr>
          <w:lang w:val="en-GB"/>
        </w:rPr>
        <w:t>refer</w:t>
      </w:r>
      <w:r w:rsidR="00913E88">
        <w:rPr>
          <w:lang w:val="en-GB"/>
        </w:rPr>
        <w:t>ence is made</w:t>
      </w:r>
      <w:r w:rsidR="00F25414" w:rsidRPr="00F8710B">
        <w:rPr>
          <w:lang w:val="en-GB"/>
        </w:rPr>
        <w:t xml:space="preserve"> to the </w:t>
      </w:r>
      <w:r w:rsidRPr="00F8710B">
        <w:rPr>
          <w:lang w:val="en-GB"/>
        </w:rPr>
        <w:t xml:space="preserve">general and inclusive term </w:t>
      </w:r>
      <w:r w:rsidR="00F25414" w:rsidRPr="00F8710B">
        <w:rPr>
          <w:lang w:val="en-GB"/>
        </w:rPr>
        <w:t>“</w:t>
      </w:r>
      <w:r w:rsidRPr="00F8710B">
        <w:rPr>
          <w:lang w:val="en-GB"/>
        </w:rPr>
        <w:t>information and communication</w:t>
      </w:r>
      <w:r w:rsidR="00F25414" w:rsidRPr="00F8710B">
        <w:rPr>
          <w:lang w:val="en-GB"/>
        </w:rPr>
        <w:t>s</w:t>
      </w:r>
      <w:r w:rsidRPr="00F8710B">
        <w:rPr>
          <w:lang w:val="en-GB"/>
        </w:rPr>
        <w:t xml:space="preserve"> technology</w:t>
      </w:r>
      <w:r w:rsidR="00F25414" w:rsidRPr="00F8710B">
        <w:rPr>
          <w:lang w:val="en-GB"/>
        </w:rPr>
        <w:t>” (</w:t>
      </w:r>
      <w:r w:rsidRPr="00F8710B">
        <w:rPr>
          <w:lang w:val="en-GB"/>
        </w:rPr>
        <w:t>or ICT</w:t>
      </w:r>
      <w:r w:rsidR="00F25414" w:rsidRPr="00F8710B">
        <w:rPr>
          <w:lang w:val="en-GB"/>
        </w:rPr>
        <w:t>)</w:t>
      </w:r>
      <w:r w:rsidRPr="00F8710B">
        <w:rPr>
          <w:lang w:val="en-GB"/>
        </w:rPr>
        <w:t xml:space="preserve">, while </w:t>
      </w:r>
      <w:r w:rsidR="00F25414" w:rsidRPr="00F8710B">
        <w:rPr>
          <w:lang w:val="en-GB"/>
        </w:rPr>
        <w:t xml:space="preserve">in </w:t>
      </w:r>
      <w:r w:rsidR="00913E88">
        <w:rPr>
          <w:lang w:val="en-GB"/>
        </w:rPr>
        <w:t>other</w:t>
      </w:r>
      <w:r w:rsidR="00F25414" w:rsidRPr="00F8710B">
        <w:rPr>
          <w:lang w:val="en-GB"/>
        </w:rPr>
        <w:t xml:space="preserve"> </w:t>
      </w:r>
      <w:r w:rsidRPr="00F8710B">
        <w:rPr>
          <w:lang w:val="en-GB"/>
        </w:rPr>
        <w:t>reports “online violence”</w:t>
      </w:r>
      <w:r w:rsidR="001B3DF0">
        <w:rPr>
          <w:lang w:val="en-GB"/>
        </w:rPr>
        <w:t>, “digital violence”</w:t>
      </w:r>
      <w:r w:rsidRPr="00F8710B">
        <w:rPr>
          <w:lang w:val="en-GB"/>
        </w:rPr>
        <w:t xml:space="preserve"> or “cyberviolence”</w:t>
      </w:r>
      <w:r w:rsidR="00913E88">
        <w:rPr>
          <w:lang w:val="en-GB"/>
        </w:rPr>
        <w:t xml:space="preserve"> are used</w:t>
      </w:r>
      <w:r w:rsidRPr="00F8710B">
        <w:rPr>
          <w:lang w:val="en-GB"/>
        </w:rPr>
        <w:t>.</w:t>
      </w:r>
      <w:r w:rsidR="002D56EF">
        <w:rPr>
          <w:lang w:val="en-GB"/>
        </w:rPr>
        <w:t xml:space="preserve"> </w:t>
      </w:r>
      <w:r w:rsidR="00F25414" w:rsidRPr="00F8710B">
        <w:rPr>
          <w:lang w:val="en-GB"/>
        </w:rPr>
        <w:t xml:space="preserve">In the present </w:t>
      </w:r>
      <w:r w:rsidRPr="00F8710B">
        <w:rPr>
          <w:lang w:val="en-GB"/>
        </w:rPr>
        <w:t>report</w:t>
      </w:r>
      <w:r w:rsidR="00F25414" w:rsidRPr="00F8710B">
        <w:rPr>
          <w:lang w:val="en-GB"/>
        </w:rPr>
        <w:t>, the Special Rapporteur</w:t>
      </w:r>
      <w:r w:rsidRPr="00F8710B">
        <w:rPr>
          <w:lang w:val="en-GB"/>
        </w:rPr>
        <w:t xml:space="preserve"> refers to </w:t>
      </w:r>
      <w:r w:rsidR="005B03BF">
        <w:rPr>
          <w:lang w:val="en-GB"/>
        </w:rPr>
        <w:t>“</w:t>
      </w:r>
      <w:r w:rsidRPr="00F8710B">
        <w:rPr>
          <w:lang w:val="en-GB"/>
        </w:rPr>
        <w:t>ICT</w:t>
      </w:r>
      <w:r w:rsidR="005B03BF">
        <w:rPr>
          <w:lang w:val="en-GB"/>
        </w:rPr>
        <w:t>-</w:t>
      </w:r>
      <w:r w:rsidRPr="00F8710B">
        <w:rPr>
          <w:lang w:val="en-GB"/>
        </w:rPr>
        <w:t>facilitated violence against women</w:t>
      </w:r>
      <w:r w:rsidR="005B03BF">
        <w:rPr>
          <w:lang w:val="en-GB"/>
        </w:rPr>
        <w:t>”</w:t>
      </w:r>
      <w:r w:rsidRPr="00F8710B">
        <w:rPr>
          <w:lang w:val="en-GB"/>
        </w:rPr>
        <w:t xml:space="preserve"> as the most inclusive term, but </w:t>
      </w:r>
      <w:r w:rsidR="001B3DF0">
        <w:rPr>
          <w:lang w:val="en-GB"/>
        </w:rPr>
        <w:t xml:space="preserve">mainly </w:t>
      </w:r>
      <w:r w:rsidRPr="00F8710B">
        <w:rPr>
          <w:lang w:val="en-GB"/>
        </w:rPr>
        <w:t xml:space="preserve">uses </w:t>
      </w:r>
      <w:r w:rsidR="00F25414" w:rsidRPr="00F8710B">
        <w:rPr>
          <w:lang w:val="en-GB"/>
        </w:rPr>
        <w:t>“</w:t>
      </w:r>
      <w:r w:rsidRPr="00F8710B">
        <w:rPr>
          <w:lang w:val="en-GB"/>
        </w:rPr>
        <w:t>online violence against women</w:t>
      </w:r>
      <w:r w:rsidR="00F25414" w:rsidRPr="00F8710B">
        <w:rPr>
          <w:lang w:val="en-GB"/>
        </w:rPr>
        <w:t>”</w:t>
      </w:r>
      <w:r w:rsidRPr="00F8710B">
        <w:rPr>
          <w:lang w:val="en-GB"/>
        </w:rPr>
        <w:t xml:space="preserve"> as </w:t>
      </w:r>
      <w:r w:rsidR="00F25414" w:rsidRPr="00F8710B">
        <w:rPr>
          <w:lang w:val="en-GB"/>
        </w:rPr>
        <w:t xml:space="preserve">a more </w:t>
      </w:r>
      <w:r w:rsidRPr="00F8710B">
        <w:rPr>
          <w:lang w:val="en-GB"/>
        </w:rPr>
        <w:t>user-friendly expression. Where appropriate</w:t>
      </w:r>
      <w:r w:rsidR="00F25414" w:rsidRPr="00F8710B">
        <w:rPr>
          <w:lang w:val="en-GB"/>
        </w:rPr>
        <w:t>, she</w:t>
      </w:r>
      <w:r w:rsidRPr="00F8710B">
        <w:rPr>
          <w:lang w:val="en-GB"/>
        </w:rPr>
        <w:t xml:space="preserve"> uses both terms, as well as the terms </w:t>
      </w:r>
      <w:r w:rsidR="00F25414" w:rsidRPr="00F8710B">
        <w:rPr>
          <w:lang w:val="en-GB"/>
        </w:rPr>
        <w:t>“</w:t>
      </w:r>
      <w:r w:rsidRPr="00F8710B">
        <w:rPr>
          <w:lang w:val="en-GB"/>
        </w:rPr>
        <w:t>cyberviolence</w:t>
      </w:r>
      <w:r w:rsidR="00F25414" w:rsidRPr="00F8710B">
        <w:rPr>
          <w:lang w:val="en-GB"/>
        </w:rPr>
        <w:t>”</w:t>
      </w:r>
      <w:r w:rsidRPr="00F8710B">
        <w:rPr>
          <w:lang w:val="en-GB"/>
        </w:rPr>
        <w:t xml:space="preserve"> and </w:t>
      </w:r>
      <w:r w:rsidR="00F25414" w:rsidRPr="00F8710B">
        <w:rPr>
          <w:lang w:val="en-GB"/>
        </w:rPr>
        <w:t>“</w:t>
      </w:r>
      <w:r w:rsidRPr="00F8710B">
        <w:rPr>
          <w:lang w:val="en-GB"/>
        </w:rPr>
        <w:t>technology</w:t>
      </w:r>
      <w:r w:rsidR="00F25414" w:rsidRPr="00F8710B">
        <w:rPr>
          <w:lang w:val="en-GB"/>
        </w:rPr>
        <w:t>-</w:t>
      </w:r>
      <w:r w:rsidRPr="00F8710B">
        <w:rPr>
          <w:lang w:val="en-GB"/>
        </w:rPr>
        <w:t>facilitated violence</w:t>
      </w:r>
      <w:r w:rsidR="00F25414" w:rsidRPr="00F8710B">
        <w:rPr>
          <w:lang w:val="en-GB"/>
        </w:rPr>
        <w:t>”</w:t>
      </w:r>
      <w:r w:rsidRPr="00F8710B">
        <w:rPr>
          <w:lang w:val="en-GB"/>
        </w:rPr>
        <w:t xml:space="preserve"> as alternatives. Mindful that many forms of online violence covered </w:t>
      </w:r>
      <w:r w:rsidR="00F25414" w:rsidRPr="00F8710B">
        <w:rPr>
          <w:lang w:val="en-GB"/>
        </w:rPr>
        <w:t xml:space="preserve">in the </w:t>
      </w:r>
      <w:r w:rsidRPr="00F8710B">
        <w:rPr>
          <w:lang w:val="en-GB"/>
        </w:rPr>
        <w:t xml:space="preserve">report are perpetrated against both women and girls, </w:t>
      </w:r>
      <w:r w:rsidR="00F25414" w:rsidRPr="00F8710B">
        <w:rPr>
          <w:lang w:val="en-GB"/>
        </w:rPr>
        <w:t xml:space="preserve">she </w:t>
      </w:r>
      <w:r w:rsidRPr="00F8710B">
        <w:rPr>
          <w:lang w:val="en-GB"/>
        </w:rPr>
        <w:t xml:space="preserve">uses the term “women” in an inclusive manner, which </w:t>
      </w:r>
      <w:r w:rsidRPr="00F8710B">
        <w:rPr>
          <w:lang w:val="en-GB"/>
        </w:rPr>
        <w:lastRenderedPageBreak/>
        <w:t>includes girls whenever applicable</w:t>
      </w:r>
      <w:r w:rsidR="00F25414" w:rsidRPr="00F8710B">
        <w:rPr>
          <w:lang w:val="en-GB"/>
        </w:rPr>
        <w:t>,</w:t>
      </w:r>
      <w:r w:rsidRPr="00F8710B">
        <w:rPr>
          <w:sz w:val="18"/>
          <w:szCs w:val="18"/>
          <w:vertAlign w:val="superscript"/>
          <w:lang w:val="en-GB"/>
        </w:rPr>
        <w:footnoteReference w:id="10"/>
      </w:r>
      <w:r w:rsidRPr="00F8710B">
        <w:rPr>
          <w:lang w:val="en-GB"/>
        </w:rPr>
        <w:t xml:space="preserve"> </w:t>
      </w:r>
      <w:r w:rsidR="007E00D2" w:rsidRPr="00F8710B">
        <w:rPr>
          <w:lang w:val="en-GB"/>
        </w:rPr>
        <w:t xml:space="preserve">while recognizing </w:t>
      </w:r>
      <w:r w:rsidRPr="00F8710B">
        <w:rPr>
          <w:lang w:val="en-GB"/>
        </w:rPr>
        <w:t>that girls are a frequent target of this form of violence.</w:t>
      </w:r>
      <w:r w:rsidRPr="00F8710B">
        <w:rPr>
          <w:sz w:val="18"/>
          <w:szCs w:val="18"/>
          <w:vertAlign w:val="superscript"/>
          <w:lang w:val="en-GB"/>
        </w:rPr>
        <w:footnoteReference w:id="11"/>
      </w:r>
      <w:r w:rsidRPr="00F8710B">
        <w:rPr>
          <w:lang w:val="en-GB"/>
        </w:rPr>
        <w:t xml:space="preserve"> </w:t>
      </w:r>
    </w:p>
    <w:p w14:paraId="3A04B5DB" w14:textId="5123F1B4" w:rsidR="00CC4455" w:rsidRPr="00F8710B" w:rsidRDefault="00446357">
      <w:pPr>
        <w:pStyle w:val="SingleTxtG"/>
        <w:numPr>
          <w:ilvl w:val="0"/>
          <w:numId w:val="2"/>
        </w:numPr>
        <w:rPr>
          <w:lang w:val="en-GB"/>
        </w:rPr>
      </w:pPr>
      <w:r w:rsidRPr="00F8710B">
        <w:rPr>
          <w:lang w:val="en-GB"/>
        </w:rPr>
        <w:t xml:space="preserve">Despite </w:t>
      </w:r>
      <w:r w:rsidR="009641D4" w:rsidRPr="00F8710B">
        <w:rPr>
          <w:lang w:val="en-GB"/>
        </w:rPr>
        <w:t xml:space="preserve">being </w:t>
      </w:r>
      <w:r w:rsidRPr="00F8710B">
        <w:rPr>
          <w:lang w:val="en-GB"/>
        </w:rPr>
        <w:t>a relatively new phenomenon</w:t>
      </w:r>
      <w:r w:rsidR="009641D4" w:rsidRPr="00F8710B">
        <w:rPr>
          <w:lang w:val="en-GB"/>
        </w:rPr>
        <w:t xml:space="preserve"> and, consequently, the lack of comprehensive data</w:t>
      </w:r>
      <w:r w:rsidRPr="00F8710B">
        <w:rPr>
          <w:lang w:val="en-GB"/>
        </w:rPr>
        <w:t xml:space="preserve">, it </w:t>
      </w:r>
      <w:r w:rsidR="009641D4" w:rsidRPr="00F8710B">
        <w:rPr>
          <w:lang w:val="en-GB"/>
        </w:rPr>
        <w:t>has been</w:t>
      </w:r>
      <w:r w:rsidRPr="00F8710B">
        <w:rPr>
          <w:lang w:val="en-GB"/>
        </w:rPr>
        <w:t xml:space="preserve"> estimated that 23</w:t>
      </w:r>
      <w:r w:rsidR="009641D4" w:rsidRPr="00F8710B">
        <w:rPr>
          <w:lang w:val="en-GB"/>
        </w:rPr>
        <w:t xml:space="preserve"> per cent </w:t>
      </w:r>
      <w:r w:rsidRPr="00F8710B">
        <w:rPr>
          <w:lang w:val="en-GB"/>
        </w:rPr>
        <w:t xml:space="preserve">of women </w:t>
      </w:r>
      <w:r w:rsidR="009641D4" w:rsidRPr="00F8710B">
        <w:rPr>
          <w:lang w:val="en-GB"/>
        </w:rPr>
        <w:t xml:space="preserve">have </w:t>
      </w:r>
      <w:r w:rsidRPr="00F8710B">
        <w:rPr>
          <w:lang w:val="en-GB"/>
        </w:rPr>
        <w:t xml:space="preserve">reported having experienced online abuse or harassment at least once in their life, </w:t>
      </w:r>
      <w:r w:rsidR="009641D4" w:rsidRPr="00F8710B">
        <w:rPr>
          <w:lang w:val="en-GB"/>
        </w:rPr>
        <w:t xml:space="preserve">and that </w:t>
      </w:r>
      <w:r w:rsidRPr="00F8710B">
        <w:rPr>
          <w:lang w:val="en-GB"/>
        </w:rPr>
        <w:t xml:space="preserve">one in </w:t>
      </w:r>
      <w:r w:rsidR="009641D4" w:rsidRPr="00F8710B">
        <w:rPr>
          <w:lang w:val="en-GB"/>
        </w:rPr>
        <w:t>10</w:t>
      </w:r>
      <w:r w:rsidRPr="00F8710B">
        <w:rPr>
          <w:lang w:val="en-GB"/>
        </w:rPr>
        <w:t xml:space="preserve"> women </w:t>
      </w:r>
      <w:r w:rsidR="009641D4" w:rsidRPr="00F8710B">
        <w:rPr>
          <w:lang w:val="en-GB"/>
        </w:rPr>
        <w:t>has</w:t>
      </w:r>
      <w:r w:rsidRPr="00F8710B">
        <w:rPr>
          <w:lang w:val="en-GB"/>
        </w:rPr>
        <w:t xml:space="preserve"> experienced </w:t>
      </w:r>
      <w:r w:rsidR="009641D4" w:rsidRPr="00F8710B">
        <w:rPr>
          <w:lang w:val="en-GB"/>
        </w:rPr>
        <w:t>some</w:t>
      </w:r>
      <w:r w:rsidRPr="00F8710B">
        <w:rPr>
          <w:lang w:val="en-GB"/>
        </w:rPr>
        <w:t xml:space="preserve"> form of online violence </w:t>
      </w:r>
      <w:r w:rsidR="009641D4" w:rsidRPr="00F8710B">
        <w:rPr>
          <w:lang w:val="en-GB"/>
        </w:rPr>
        <w:t>since</w:t>
      </w:r>
      <w:r w:rsidRPr="00F8710B">
        <w:rPr>
          <w:lang w:val="en-GB"/>
        </w:rPr>
        <w:t xml:space="preserve"> the age of 15.</w:t>
      </w:r>
      <w:r w:rsidRPr="00F8710B">
        <w:rPr>
          <w:sz w:val="18"/>
          <w:szCs w:val="18"/>
          <w:vertAlign w:val="superscript"/>
          <w:lang w:val="en-GB"/>
        </w:rPr>
        <w:footnoteReference w:id="12"/>
      </w:r>
      <w:r w:rsidRPr="00F8710B">
        <w:rPr>
          <w:lang w:val="en-GB"/>
        </w:rPr>
        <w:t xml:space="preserve"> </w:t>
      </w:r>
    </w:p>
    <w:p w14:paraId="61C1595D" w14:textId="73C1E0C9" w:rsidR="00CC4455" w:rsidRPr="00F8710B" w:rsidRDefault="00446357">
      <w:pPr>
        <w:pStyle w:val="SingleTxtG"/>
        <w:numPr>
          <w:ilvl w:val="0"/>
          <w:numId w:val="2"/>
        </w:numPr>
        <w:rPr>
          <w:lang w:val="en-GB"/>
        </w:rPr>
      </w:pPr>
      <w:r w:rsidRPr="00F8710B">
        <w:rPr>
          <w:lang w:val="en-GB"/>
        </w:rPr>
        <w:t xml:space="preserve">At the normative level, the interaction between technology and women’s human rights standards is marked by the recognition of the principle that human rights protected offline should </w:t>
      </w:r>
      <w:r w:rsidR="005C560D" w:rsidRPr="00F8710B">
        <w:rPr>
          <w:lang w:val="en-GB"/>
        </w:rPr>
        <w:t xml:space="preserve">also </w:t>
      </w:r>
      <w:r w:rsidRPr="00F8710B">
        <w:rPr>
          <w:lang w:val="en-GB"/>
        </w:rPr>
        <w:t>be protected online</w:t>
      </w:r>
      <w:r w:rsidR="005C560D" w:rsidRPr="00F8710B">
        <w:rPr>
          <w:lang w:val="en-GB"/>
        </w:rPr>
        <w:t>.</w:t>
      </w:r>
      <w:r w:rsidRPr="00F8710B">
        <w:rPr>
          <w:sz w:val="18"/>
          <w:szCs w:val="18"/>
          <w:vertAlign w:val="superscript"/>
          <w:lang w:val="en-GB"/>
        </w:rPr>
        <w:footnoteReference w:id="13"/>
      </w:r>
      <w:r w:rsidRPr="00F8710B">
        <w:rPr>
          <w:lang w:val="en-GB"/>
        </w:rPr>
        <w:t xml:space="preserve"> Since women’s rights are human rights and the prohibition of gender-based violence has been recognized as a principle of international human rights law,</w:t>
      </w:r>
      <w:r w:rsidRPr="00F8710B">
        <w:rPr>
          <w:sz w:val="18"/>
          <w:szCs w:val="18"/>
          <w:vertAlign w:val="superscript"/>
          <w:lang w:val="en-GB"/>
        </w:rPr>
        <w:footnoteReference w:id="14"/>
      </w:r>
      <w:r w:rsidRPr="00F8710B">
        <w:rPr>
          <w:lang w:val="en-GB"/>
        </w:rPr>
        <w:t xml:space="preserve"> women’s human rights as developed through comprehensive regional and international conventions, jurisprudence and norms should be protected online</w:t>
      </w:r>
      <w:r w:rsidR="00153D4A" w:rsidRPr="00F8710B">
        <w:rPr>
          <w:lang w:val="en-GB"/>
        </w:rPr>
        <w:t>,</w:t>
      </w:r>
      <w:r w:rsidRPr="00F8710B">
        <w:rPr>
          <w:lang w:val="en-GB"/>
        </w:rPr>
        <w:t xml:space="preserve"> including through the prohibition of gender-based violence in its ICT</w:t>
      </w:r>
      <w:r w:rsidR="00153D4A" w:rsidRPr="00F8710B">
        <w:rPr>
          <w:lang w:val="en-GB"/>
        </w:rPr>
        <w:t>-</w:t>
      </w:r>
      <w:r w:rsidRPr="00F8710B">
        <w:rPr>
          <w:lang w:val="en-GB"/>
        </w:rPr>
        <w:t>facilitated and online forms. Furthermore</w:t>
      </w:r>
      <w:r w:rsidR="00153D4A" w:rsidRPr="00F8710B">
        <w:rPr>
          <w:lang w:val="en-GB"/>
        </w:rPr>
        <w:t>,</w:t>
      </w:r>
      <w:r w:rsidRPr="00F8710B">
        <w:rPr>
          <w:lang w:val="en-GB"/>
        </w:rPr>
        <w:t xml:space="preserve"> States have established positive obligations to ensure that fundamental human rights are protected, respected and fulfilled. </w:t>
      </w:r>
    </w:p>
    <w:p w14:paraId="518E3793" w14:textId="0D7ECF59" w:rsidR="00CC4455" w:rsidRPr="00F8710B" w:rsidRDefault="00446357">
      <w:pPr>
        <w:pStyle w:val="SingleTxtG"/>
        <w:numPr>
          <w:ilvl w:val="0"/>
          <w:numId w:val="2"/>
        </w:numPr>
        <w:rPr>
          <w:lang w:val="en-GB"/>
        </w:rPr>
      </w:pPr>
      <w:r w:rsidRPr="00F8710B">
        <w:rPr>
          <w:lang w:val="en-GB"/>
        </w:rPr>
        <w:t xml:space="preserve">Protecting women’s human rights and eliminating violence against women and girls in public and private life in the “real world” remains a global challenge that has now spread to </w:t>
      </w:r>
      <w:r w:rsidR="00153D4A" w:rsidRPr="00F8710B">
        <w:rPr>
          <w:lang w:val="en-GB"/>
        </w:rPr>
        <w:t xml:space="preserve">the </w:t>
      </w:r>
      <w:r w:rsidRPr="00F8710B">
        <w:rPr>
          <w:lang w:val="en-GB"/>
        </w:rPr>
        <w:t>digital space of social media</w:t>
      </w:r>
      <w:r w:rsidR="00153D4A" w:rsidRPr="00F8710B">
        <w:rPr>
          <w:lang w:val="en-GB"/>
        </w:rPr>
        <w:t>,</w:t>
      </w:r>
      <w:r w:rsidRPr="00F8710B">
        <w:rPr>
          <w:lang w:val="en-GB"/>
        </w:rPr>
        <w:t xml:space="preserve"> such as Instagram, Twitter, Facebook, Reddit, YouTube and Tumblr, </w:t>
      </w:r>
      <w:r w:rsidR="00153D4A" w:rsidRPr="00F8710B">
        <w:rPr>
          <w:lang w:val="en-GB"/>
        </w:rPr>
        <w:t>and in</w:t>
      </w:r>
      <w:r w:rsidRPr="00F8710B">
        <w:rPr>
          <w:lang w:val="en-GB"/>
        </w:rPr>
        <w:t xml:space="preserve"> other mobile </w:t>
      </w:r>
      <w:r w:rsidR="00153D4A" w:rsidRPr="00F8710B">
        <w:rPr>
          <w:lang w:val="en-GB"/>
        </w:rPr>
        <w:t>tele</w:t>
      </w:r>
      <w:r w:rsidRPr="00F8710B">
        <w:rPr>
          <w:lang w:val="en-GB"/>
        </w:rPr>
        <w:t>phone communication</w:t>
      </w:r>
      <w:r w:rsidR="00153D4A" w:rsidRPr="00F8710B">
        <w:rPr>
          <w:lang w:val="en-GB"/>
        </w:rPr>
        <w:t>s</w:t>
      </w:r>
      <w:r w:rsidRPr="00F8710B">
        <w:rPr>
          <w:lang w:val="en-GB"/>
        </w:rPr>
        <w:t xml:space="preserve"> technolog</w:t>
      </w:r>
      <w:r w:rsidR="00153D4A" w:rsidRPr="00F8710B">
        <w:rPr>
          <w:lang w:val="en-GB"/>
        </w:rPr>
        <w:t>y</w:t>
      </w:r>
      <w:r w:rsidRPr="00F8710B">
        <w:rPr>
          <w:lang w:val="en-GB"/>
        </w:rPr>
        <w:t>, micro-blogging sites and messaging applications (</w:t>
      </w:r>
      <w:r w:rsidR="00153D4A" w:rsidRPr="00F8710B">
        <w:rPr>
          <w:lang w:val="en-GB"/>
        </w:rPr>
        <w:t>such as</w:t>
      </w:r>
      <w:r w:rsidRPr="00F8710B">
        <w:rPr>
          <w:lang w:val="en-GB"/>
        </w:rPr>
        <w:t xml:space="preserve"> Whats</w:t>
      </w:r>
      <w:r w:rsidR="0053096D" w:rsidRPr="00F8710B">
        <w:rPr>
          <w:lang w:val="en-GB"/>
        </w:rPr>
        <w:t>A</w:t>
      </w:r>
      <w:r w:rsidRPr="00F8710B">
        <w:rPr>
          <w:lang w:val="en-GB"/>
        </w:rPr>
        <w:t>pp, Snapchat, Messenger, Weibo</w:t>
      </w:r>
      <w:r w:rsidR="00153D4A" w:rsidRPr="00F8710B">
        <w:rPr>
          <w:lang w:val="en-GB"/>
        </w:rPr>
        <w:t xml:space="preserve"> and</w:t>
      </w:r>
      <w:r w:rsidRPr="00F8710B">
        <w:rPr>
          <w:lang w:val="en-GB"/>
        </w:rPr>
        <w:t xml:space="preserve"> Line)</w:t>
      </w:r>
      <w:r w:rsidR="00153D4A" w:rsidRPr="00F8710B">
        <w:rPr>
          <w:lang w:val="en-GB"/>
        </w:rPr>
        <w:t xml:space="preserve">, which </w:t>
      </w:r>
      <w:r w:rsidRPr="00F8710B">
        <w:rPr>
          <w:lang w:val="en-GB"/>
        </w:rPr>
        <w:t>are now a part of everyday life for many people around the world.</w:t>
      </w:r>
    </w:p>
    <w:p w14:paraId="57F6E6BB" w14:textId="698629F8" w:rsidR="00CC4455" w:rsidRPr="00F8710B" w:rsidRDefault="00446357">
      <w:pPr>
        <w:pStyle w:val="SingleTxtG"/>
        <w:numPr>
          <w:ilvl w:val="0"/>
          <w:numId w:val="2"/>
        </w:numPr>
        <w:rPr>
          <w:lang w:val="en-GB"/>
        </w:rPr>
      </w:pPr>
      <w:r w:rsidRPr="00F8710B">
        <w:rPr>
          <w:lang w:val="en-GB"/>
        </w:rPr>
        <w:t xml:space="preserve">This new global digital space has great potential for </w:t>
      </w:r>
      <w:r w:rsidR="00413D55" w:rsidRPr="00F8710B">
        <w:rPr>
          <w:lang w:val="en-GB"/>
        </w:rPr>
        <w:t xml:space="preserve">ensuring </w:t>
      </w:r>
      <w:r w:rsidRPr="00F8710B">
        <w:rPr>
          <w:lang w:val="en-GB"/>
        </w:rPr>
        <w:t xml:space="preserve">the faster and fuller promotion and enjoyment of all human rights, including women’s rights. </w:t>
      </w:r>
      <w:r w:rsidR="00413D55" w:rsidRPr="00F8710B">
        <w:rPr>
          <w:lang w:val="en-GB"/>
        </w:rPr>
        <w:t>T</w:t>
      </w:r>
      <w:r w:rsidRPr="00F8710B">
        <w:rPr>
          <w:lang w:val="en-GB"/>
        </w:rPr>
        <w:t xml:space="preserve">he power to use this potential for protecting women’s human rights and achieving gender equality </w:t>
      </w:r>
      <w:r w:rsidR="00413D55" w:rsidRPr="00F8710B">
        <w:rPr>
          <w:lang w:val="en-GB"/>
        </w:rPr>
        <w:t xml:space="preserve">does </w:t>
      </w:r>
      <w:r w:rsidRPr="00F8710B">
        <w:rPr>
          <w:lang w:val="en-GB"/>
        </w:rPr>
        <w:t>not</w:t>
      </w:r>
      <w:r w:rsidR="00413D55" w:rsidRPr="00F8710B">
        <w:rPr>
          <w:lang w:val="en-GB"/>
        </w:rPr>
        <w:t>,</w:t>
      </w:r>
      <w:r w:rsidRPr="00F8710B">
        <w:rPr>
          <w:lang w:val="en-GB"/>
        </w:rPr>
        <w:t xml:space="preserve"> </w:t>
      </w:r>
      <w:r w:rsidR="00413D55" w:rsidRPr="00F8710B">
        <w:rPr>
          <w:lang w:val="en-GB"/>
        </w:rPr>
        <w:t xml:space="preserve">however, reside </w:t>
      </w:r>
      <w:r w:rsidRPr="00F8710B">
        <w:rPr>
          <w:lang w:val="en-GB"/>
        </w:rPr>
        <w:t>only in the technologies themselves</w:t>
      </w:r>
      <w:r w:rsidR="00413D55" w:rsidRPr="00F8710B">
        <w:rPr>
          <w:lang w:val="en-GB"/>
        </w:rPr>
        <w:t>;</w:t>
      </w:r>
      <w:r w:rsidRPr="00F8710B">
        <w:rPr>
          <w:lang w:val="en-GB"/>
        </w:rPr>
        <w:t xml:space="preserve"> </w:t>
      </w:r>
      <w:r w:rsidR="00413D55" w:rsidRPr="00F8710B">
        <w:rPr>
          <w:lang w:val="en-GB"/>
        </w:rPr>
        <w:t xml:space="preserve">much also </w:t>
      </w:r>
      <w:r w:rsidRPr="00F8710B">
        <w:rPr>
          <w:lang w:val="en-GB"/>
        </w:rPr>
        <w:t xml:space="preserve">depends on </w:t>
      </w:r>
      <w:r w:rsidR="00413D55" w:rsidRPr="00F8710B">
        <w:rPr>
          <w:lang w:val="en-GB"/>
        </w:rPr>
        <w:t xml:space="preserve">the </w:t>
      </w:r>
      <w:r w:rsidRPr="00F8710B">
        <w:rPr>
          <w:lang w:val="en-GB"/>
        </w:rPr>
        <w:t xml:space="preserve">ways </w:t>
      </w:r>
      <w:r w:rsidR="00413D55" w:rsidRPr="00F8710B">
        <w:rPr>
          <w:lang w:val="en-GB"/>
        </w:rPr>
        <w:t xml:space="preserve">that people </w:t>
      </w:r>
      <w:r w:rsidRPr="00F8710B">
        <w:rPr>
          <w:lang w:val="en-GB"/>
        </w:rPr>
        <w:t>access and use those new technologies.</w:t>
      </w:r>
      <w:r w:rsidRPr="00F8710B">
        <w:rPr>
          <w:sz w:val="18"/>
          <w:szCs w:val="18"/>
          <w:vertAlign w:val="superscript"/>
          <w:lang w:val="en-GB"/>
        </w:rPr>
        <w:footnoteReference w:id="15"/>
      </w:r>
      <w:r w:rsidRPr="00F8710B">
        <w:rPr>
          <w:lang w:val="en-GB"/>
        </w:rPr>
        <w:t xml:space="preserve"> There is a significant risk that the use of ICT without a human rights-based approach and the prohibition of online gender-based violence could </w:t>
      </w:r>
      <w:r w:rsidR="00F825AA" w:rsidRPr="00F8710B">
        <w:rPr>
          <w:lang w:val="en-GB"/>
        </w:rPr>
        <w:t xml:space="preserve">broaden </w:t>
      </w:r>
      <w:r w:rsidRPr="00F8710B">
        <w:rPr>
          <w:lang w:val="en-GB"/>
        </w:rPr>
        <w:t>sex</w:t>
      </w:r>
      <w:r w:rsidR="00F825AA" w:rsidRPr="00F8710B">
        <w:rPr>
          <w:lang w:val="en-GB"/>
        </w:rPr>
        <w:t>ual</w:t>
      </w:r>
      <w:r w:rsidRPr="00F8710B">
        <w:rPr>
          <w:lang w:val="en-GB"/>
        </w:rPr>
        <w:t xml:space="preserve"> and gender-based discrimination and violence against women and girls in society</w:t>
      </w:r>
      <w:r w:rsidR="00F825AA" w:rsidRPr="00F8710B">
        <w:rPr>
          <w:lang w:val="en-GB"/>
        </w:rPr>
        <w:t xml:space="preserve"> even further</w:t>
      </w:r>
      <w:r w:rsidRPr="00F8710B">
        <w:rPr>
          <w:lang w:val="en-GB"/>
        </w:rPr>
        <w:t xml:space="preserve">. </w:t>
      </w:r>
    </w:p>
    <w:p w14:paraId="35FE7617" w14:textId="1CACFE1B" w:rsidR="00CC4455" w:rsidRPr="00F8710B" w:rsidRDefault="00F825AA">
      <w:pPr>
        <w:pStyle w:val="SingleTxtG"/>
        <w:numPr>
          <w:ilvl w:val="0"/>
          <w:numId w:val="2"/>
        </w:numPr>
        <w:rPr>
          <w:lang w:val="en-GB"/>
        </w:rPr>
      </w:pPr>
      <w:r w:rsidRPr="00F8710B">
        <w:rPr>
          <w:lang w:val="en-GB"/>
        </w:rPr>
        <w:t xml:space="preserve">Owing </w:t>
      </w:r>
      <w:r w:rsidR="00446357" w:rsidRPr="00F8710B">
        <w:rPr>
          <w:lang w:val="en-GB"/>
        </w:rPr>
        <w:t xml:space="preserve">to the easy accessibility and dissemination of contents within </w:t>
      </w:r>
      <w:r w:rsidRPr="00F8710B">
        <w:rPr>
          <w:lang w:val="en-GB"/>
        </w:rPr>
        <w:t>in the</w:t>
      </w:r>
      <w:r w:rsidR="00446357" w:rsidRPr="00F8710B">
        <w:rPr>
          <w:lang w:val="en-GB"/>
        </w:rPr>
        <w:t xml:space="preserve"> digital </w:t>
      </w:r>
      <w:r w:rsidRPr="00F8710B">
        <w:rPr>
          <w:lang w:val="en-GB"/>
        </w:rPr>
        <w:t>world</w:t>
      </w:r>
      <w:r w:rsidR="00446357" w:rsidRPr="00F8710B">
        <w:rPr>
          <w:lang w:val="en-GB"/>
        </w:rPr>
        <w:t>, the social, economic, cultural and political structures and related forms of gender discrimination and patriarchal patterns that result in gender-based violence offline are reproduced, and sometimes amplified and redefined</w:t>
      </w:r>
      <w:r w:rsidRPr="00F8710B">
        <w:rPr>
          <w:lang w:val="en-GB"/>
        </w:rPr>
        <w:t>,</w:t>
      </w:r>
      <w:r w:rsidR="00446357" w:rsidRPr="00F8710B">
        <w:rPr>
          <w:lang w:val="en-GB"/>
        </w:rPr>
        <w:t xml:space="preserve"> in I</w:t>
      </w:r>
      <w:r w:rsidRPr="00F8710B">
        <w:rPr>
          <w:lang w:val="en-GB"/>
        </w:rPr>
        <w:t>C</w:t>
      </w:r>
      <w:r w:rsidR="00446357" w:rsidRPr="00F8710B">
        <w:rPr>
          <w:lang w:val="en-GB"/>
        </w:rPr>
        <w:t xml:space="preserve">T, </w:t>
      </w:r>
      <w:r w:rsidRPr="00F8710B">
        <w:rPr>
          <w:lang w:val="en-GB"/>
        </w:rPr>
        <w:t xml:space="preserve">while </w:t>
      </w:r>
      <w:r w:rsidR="00446357" w:rsidRPr="00F8710B">
        <w:rPr>
          <w:lang w:val="en-GB"/>
        </w:rPr>
        <w:t>new forms of violence emerg</w:t>
      </w:r>
      <w:r w:rsidRPr="00F8710B">
        <w:rPr>
          <w:lang w:val="en-GB"/>
        </w:rPr>
        <w:t>e</w:t>
      </w:r>
      <w:r w:rsidR="00446357" w:rsidRPr="00F8710B">
        <w:rPr>
          <w:lang w:val="en-GB"/>
        </w:rPr>
        <w:t xml:space="preserve">. New forms of online violence </w:t>
      </w:r>
      <w:r w:rsidRPr="00F8710B">
        <w:rPr>
          <w:lang w:val="en-GB"/>
        </w:rPr>
        <w:t>are committed</w:t>
      </w:r>
      <w:r w:rsidR="00446357" w:rsidRPr="00F8710B">
        <w:rPr>
          <w:lang w:val="en-GB"/>
        </w:rPr>
        <w:t xml:space="preserve"> in a continuum and/or interaction between online or digital space; it is often </w:t>
      </w:r>
      <w:r w:rsidRPr="00F8710B">
        <w:rPr>
          <w:lang w:val="en-GB"/>
        </w:rPr>
        <w:t xml:space="preserve">difficult </w:t>
      </w:r>
      <w:r w:rsidR="00446357" w:rsidRPr="00F8710B">
        <w:rPr>
          <w:lang w:val="en-GB"/>
        </w:rPr>
        <w:t xml:space="preserve">to </w:t>
      </w:r>
      <w:r w:rsidRPr="00F8710B">
        <w:rPr>
          <w:lang w:val="en-GB"/>
        </w:rPr>
        <w:t>distinguish</w:t>
      </w:r>
      <w:r w:rsidR="00446357" w:rsidRPr="00F8710B">
        <w:rPr>
          <w:lang w:val="en-GB"/>
        </w:rPr>
        <w:t xml:space="preserve"> </w:t>
      </w:r>
      <w:r w:rsidRPr="00F8710B">
        <w:rPr>
          <w:lang w:val="en-GB"/>
        </w:rPr>
        <w:t xml:space="preserve">the </w:t>
      </w:r>
      <w:r w:rsidR="00446357" w:rsidRPr="00F8710B">
        <w:rPr>
          <w:lang w:val="en-GB"/>
        </w:rPr>
        <w:t>consequences of actions that are initiated in digital environments from offline realities</w:t>
      </w:r>
      <w:r w:rsidRPr="00F8710B">
        <w:rPr>
          <w:lang w:val="en-GB"/>
        </w:rPr>
        <w:t>,</w:t>
      </w:r>
      <w:r w:rsidR="00446357" w:rsidRPr="00F8710B">
        <w:rPr>
          <w:lang w:val="en-GB"/>
        </w:rPr>
        <w:t xml:space="preserve"> and vice versa. At this stage of development</w:t>
      </w:r>
      <w:r w:rsidR="00492911" w:rsidRPr="00F8710B">
        <w:rPr>
          <w:lang w:val="en-GB"/>
        </w:rPr>
        <w:t xml:space="preserve"> in ICT</w:t>
      </w:r>
      <w:r w:rsidR="00446357" w:rsidRPr="00F8710B">
        <w:rPr>
          <w:lang w:val="en-GB"/>
        </w:rPr>
        <w:t xml:space="preserve">, it is essential </w:t>
      </w:r>
      <w:r w:rsidR="00492911" w:rsidRPr="00F8710B">
        <w:rPr>
          <w:lang w:val="en-GB"/>
        </w:rPr>
        <w:t xml:space="preserve">that the </w:t>
      </w:r>
      <w:r w:rsidR="00446357" w:rsidRPr="00F8710B">
        <w:rPr>
          <w:lang w:val="en-GB"/>
        </w:rPr>
        <w:t>different forms of online violence against women</w:t>
      </w:r>
      <w:r w:rsidR="00850473">
        <w:rPr>
          <w:lang w:val="en-GB"/>
        </w:rPr>
        <w:t xml:space="preserve"> and </w:t>
      </w:r>
      <w:r w:rsidR="00850473">
        <w:rPr>
          <w:lang w:val="en-GB"/>
        </w:rPr>
        <w:lastRenderedPageBreak/>
        <w:t>girls</w:t>
      </w:r>
      <w:r w:rsidR="00446357" w:rsidRPr="00F8710B">
        <w:rPr>
          <w:lang w:val="en-GB"/>
        </w:rPr>
        <w:t xml:space="preserve"> </w:t>
      </w:r>
      <w:r w:rsidR="00492911" w:rsidRPr="00F8710B">
        <w:rPr>
          <w:lang w:val="en-GB"/>
        </w:rPr>
        <w:t>be addressed through</w:t>
      </w:r>
      <w:r w:rsidR="00446357" w:rsidRPr="00F8710B">
        <w:rPr>
          <w:lang w:val="en-GB"/>
        </w:rPr>
        <w:t xml:space="preserve"> legislative and </w:t>
      </w:r>
      <w:r w:rsidR="00492911" w:rsidRPr="00F8710B">
        <w:rPr>
          <w:lang w:val="en-GB"/>
        </w:rPr>
        <w:t xml:space="preserve">any </w:t>
      </w:r>
      <w:r w:rsidR="00446357" w:rsidRPr="00F8710B">
        <w:rPr>
          <w:lang w:val="en-GB"/>
        </w:rPr>
        <w:t>other measures necessary to combat and prevent such violence</w:t>
      </w:r>
      <w:r w:rsidR="00492911" w:rsidRPr="00F8710B">
        <w:rPr>
          <w:lang w:val="en-GB"/>
        </w:rPr>
        <w:t>,</w:t>
      </w:r>
      <w:r w:rsidR="00446357" w:rsidRPr="00F8710B">
        <w:rPr>
          <w:lang w:val="en-GB"/>
        </w:rPr>
        <w:t xml:space="preserve"> while upholding the right to freedom of expression</w:t>
      </w:r>
      <w:r w:rsidR="00492911" w:rsidRPr="00F8710B">
        <w:rPr>
          <w:lang w:val="en-GB"/>
        </w:rPr>
        <w:t>,</w:t>
      </w:r>
      <w:r w:rsidR="00446357" w:rsidRPr="00F8710B">
        <w:rPr>
          <w:lang w:val="en-GB"/>
        </w:rPr>
        <w:t xml:space="preserve"> including access to information, the right to privacy and data protection</w:t>
      </w:r>
      <w:r w:rsidR="00492911" w:rsidRPr="00F8710B">
        <w:rPr>
          <w:lang w:val="en-GB"/>
        </w:rPr>
        <w:t>,</w:t>
      </w:r>
      <w:r w:rsidR="00446357" w:rsidRPr="00F8710B">
        <w:rPr>
          <w:lang w:val="en-GB"/>
        </w:rPr>
        <w:t xml:space="preserve"> as well as </w:t>
      </w:r>
      <w:r w:rsidR="00492911" w:rsidRPr="00F8710B">
        <w:rPr>
          <w:lang w:val="en-GB"/>
        </w:rPr>
        <w:t xml:space="preserve">the </w:t>
      </w:r>
      <w:r w:rsidR="00446357" w:rsidRPr="00F8710B">
        <w:rPr>
          <w:lang w:val="en-GB"/>
        </w:rPr>
        <w:t xml:space="preserve">rights </w:t>
      </w:r>
      <w:r w:rsidR="00492911" w:rsidRPr="00F8710B">
        <w:rPr>
          <w:lang w:val="en-GB"/>
        </w:rPr>
        <w:t xml:space="preserve">of women that are </w:t>
      </w:r>
      <w:r w:rsidR="00446357" w:rsidRPr="00F8710B">
        <w:rPr>
          <w:lang w:val="en-GB"/>
        </w:rPr>
        <w:t>protected under the international human rights framework.</w:t>
      </w:r>
    </w:p>
    <w:p w14:paraId="7E05283E" w14:textId="6134E6F7" w:rsidR="00CC4455" w:rsidRPr="00F8710B" w:rsidRDefault="00446357">
      <w:pPr>
        <w:pStyle w:val="SingleTxtG"/>
        <w:numPr>
          <w:ilvl w:val="0"/>
          <w:numId w:val="2"/>
        </w:numPr>
        <w:rPr>
          <w:lang w:val="en-GB"/>
        </w:rPr>
      </w:pPr>
      <w:r w:rsidRPr="00F8710B">
        <w:rPr>
          <w:lang w:val="en-GB"/>
        </w:rPr>
        <w:t xml:space="preserve">The aim of </w:t>
      </w:r>
      <w:r w:rsidR="00492911" w:rsidRPr="00F8710B">
        <w:rPr>
          <w:lang w:val="en-GB"/>
        </w:rPr>
        <w:t xml:space="preserve">the present </w:t>
      </w:r>
      <w:r w:rsidRPr="00F8710B">
        <w:rPr>
          <w:lang w:val="en-GB"/>
        </w:rPr>
        <w:t>thematic report is to start the process of understanding how to effectively apply a human rights</w:t>
      </w:r>
      <w:r w:rsidR="00492911" w:rsidRPr="00F8710B">
        <w:rPr>
          <w:lang w:val="en-GB"/>
        </w:rPr>
        <w:t>-</w:t>
      </w:r>
      <w:r w:rsidRPr="00F8710B">
        <w:rPr>
          <w:lang w:val="en-GB"/>
        </w:rPr>
        <w:t>based approach to prevent and combat online</w:t>
      </w:r>
      <w:r w:rsidR="00492911" w:rsidRPr="00F8710B">
        <w:rPr>
          <w:lang w:val="en-GB"/>
        </w:rPr>
        <w:t xml:space="preserve"> and </w:t>
      </w:r>
      <w:r w:rsidRPr="00F8710B">
        <w:rPr>
          <w:lang w:val="en-GB"/>
        </w:rPr>
        <w:t>ICT</w:t>
      </w:r>
      <w:r w:rsidR="00492911" w:rsidRPr="00F8710B">
        <w:rPr>
          <w:lang w:val="en-GB"/>
        </w:rPr>
        <w:t>-</w:t>
      </w:r>
      <w:r w:rsidRPr="00F8710B">
        <w:rPr>
          <w:lang w:val="en-GB"/>
        </w:rPr>
        <w:t xml:space="preserve"> facilitated violence against women as human rights violations</w:t>
      </w:r>
      <w:r w:rsidR="00105DCF" w:rsidRPr="00F8710B">
        <w:rPr>
          <w:lang w:val="en-GB"/>
        </w:rPr>
        <w:t>, which</w:t>
      </w:r>
      <w:r w:rsidRPr="00F8710B">
        <w:rPr>
          <w:lang w:val="en-GB"/>
        </w:rPr>
        <w:t xml:space="preserve"> shares its root causes with other forms of violence against women and should be dealt with in the broader context of the elimination of all forms of discrimination against women.</w:t>
      </w:r>
    </w:p>
    <w:p w14:paraId="26E5D533" w14:textId="42441878" w:rsidR="00CC4455" w:rsidRPr="00F8710B" w:rsidRDefault="00446357" w:rsidP="00F8710B">
      <w:pPr>
        <w:pStyle w:val="H1G"/>
        <w:spacing w:line="240" w:lineRule="atLeast"/>
        <w:rPr>
          <w:lang w:val="en-GB"/>
        </w:rPr>
      </w:pPr>
      <w:r w:rsidRPr="00F8710B">
        <w:rPr>
          <w:lang w:val="en-GB"/>
        </w:rPr>
        <w:tab/>
        <w:t>B.</w:t>
      </w:r>
      <w:r w:rsidRPr="00F8710B">
        <w:rPr>
          <w:lang w:val="en-GB"/>
        </w:rPr>
        <w:tab/>
        <w:t xml:space="preserve">Definition, harm and manifestations of </w:t>
      </w:r>
      <w:r w:rsidR="00105DCF" w:rsidRPr="00F8710B">
        <w:rPr>
          <w:lang w:val="en-GB"/>
        </w:rPr>
        <w:t>o</w:t>
      </w:r>
      <w:r w:rsidRPr="00F8710B">
        <w:rPr>
          <w:lang w:val="en-GB"/>
        </w:rPr>
        <w:t>nline</w:t>
      </w:r>
      <w:r w:rsidR="00105DCF" w:rsidRPr="00F8710B">
        <w:rPr>
          <w:lang w:val="en-GB"/>
        </w:rPr>
        <w:t xml:space="preserve"> </w:t>
      </w:r>
      <w:r w:rsidR="001B3DF0">
        <w:rPr>
          <w:lang w:val="en-GB"/>
        </w:rPr>
        <w:t xml:space="preserve">and information and communications technology-facilitated </w:t>
      </w:r>
      <w:r w:rsidR="00105DCF" w:rsidRPr="00F8710B">
        <w:rPr>
          <w:lang w:val="en-GB"/>
        </w:rPr>
        <w:t xml:space="preserve">violence </w:t>
      </w:r>
      <w:r w:rsidRPr="00F8710B">
        <w:rPr>
          <w:lang w:val="en-GB"/>
        </w:rPr>
        <w:t xml:space="preserve">against women </w:t>
      </w:r>
      <w:r w:rsidR="001B3DF0">
        <w:rPr>
          <w:lang w:val="en-GB"/>
        </w:rPr>
        <w:t>and girls</w:t>
      </w:r>
    </w:p>
    <w:p w14:paraId="5A30D6F9" w14:textId="77777777" w:rsidR="00CC4455" w:rsidRPr="00F8710B" w:rsidRDefault="00446357" w:rsidP="00F8710B">
      <w:pPr>
        <w:pStyle w:val="H23G"/>
        <w:spacing w:line="240" w:lineRule="atLeast"/>
        <w:rPr>
          <w:lang w:val="en-GB"/>
        </w:rPr>
      </w:pPr>
      <w:r w:rsidRPr="00F8710B">
        <w:rPr>
          <w:lang w:val="en-GB"/>
        </w:rPr>
        <w:tab/>
        <w:t>1.</w:t>
      </w:r>
      <w:r w:rsidRPr="00F8710B">
        <w:rPr>
          <w:lang w:val="en-GB"/>
        </w:rPr>
        <w:tab/>
        <w:t xml:space="preserve">Definition </w:t>
      </w:r>
    </w:p>
    <w:p w14:paraId="1EB3F94F" w14:textId="610FC3FF" w:rsidR="00CC4455" w:rsidRPr="00F8710B" w:rsidRDefault="00446357">
      <w:pPr>
        <w:pStyle w:val="SingleTxtG"/>
        <w:numPr>
          <w:ilvl w:val="0"/>
          <w:numId w:val="2"/>
        </w:numPr>
        <w:rPr>
          <w:lang w:val="en-GB"/>
        </w:rPr>
      </w:pPr>
      <w:r w:rsidRPr="00F8710B">
        <w:rPr>
          <w:lang w:val="en-GB"/>
        </w:rPr>
        <w:t xml:space="preserve">Violence against women is a form of discrimination against women and a human rights violation falling under the Convention </w:t>
      </w:r>
      <w:r w:rsidR="00917D89" w:rsidRPr="00F8710B">
        <w:rPr>
          <w:lang w:val="en-GB"/>
        </w:rPr>
        <w:t xml:space="preserve">on the Elimination of All Forms of Discrimination </w:t>
      </w:r>
      <w:r w:rsidRPr="00F8710B">
        <w:rPr>
          <w:lang w:val="en-GB"/>
        </w:rPr>
        <w:t>and other international and regional instruments</w:t>
      </w:r>
      <w:r w:rsidR="00917D89" w:rsidRPr="00F8710B">
        <w:rPr>
          <w:lang w:val="en-GB"/>
        </w:rPr>
        <w:t xml:space="preserve">, according to which </w:t>
      </w:r>
      <w:r w:rsidRPr="00F8710B">
        <w:rPr>
          <w:lang w:val="en-GB"/>
        </w:rPr>
        <w:t>violence against women includes gender-based violence against women, that is, violence directed against a woman because she is a woman and/or that affects women disproportionately.</w:t>
      </w:r>
      <w:r w:rsidRPr="00F8710B">
        <w:rPr>
          <w:sz w:val="18"/>
          <w:szCs w:val="18"/>
          <w:vertAlign w:val="superscript"/>
          <w:lang w:val="en-GB"/>
        </w:rPr>
        <w:footnoteReference w:id="16"/>
      </w:r>
      <w:r w:rsidR="002D56EF">
        <w:rPr>
          <w:lang w:val="en-GB"/>
        </w:rPr>
        <w:t xml:space="preserve"> </w:t>
      </w:r>
      <w:r w:rsidR="00992FCE" w:rsidRPr="00F8710B">
        <w:rPr>
          <w:lang w:val="en-GB"/>
        </w:rPr>
        <w:t>Article 1 of t</w:t>
      </w:r>
      <w:r w:rsidRPr="00F8710B">
        <w:rPr>
          <w:lang w:val="en-GB"/>
        </w:rPr>
        <w:t xml:space="preserve">he Declaration on the Elimination of Violence against Women further specifies that violence against women is any act of gender-based violence that results in, or is likely to result in, physical, sexual or psychological harm or suffering to women, including threats of such acts, coercion or arbitrary deprivation of liberty, whether occurring in public or in private life. </w:t>
      </w:r>
    </w:p>
    <w:p w14:paraId="796FFFEC" w14:textId="3FE8C862" w:rsidR="00CC4455" w:rsidRPr="00F8710B" w:rsidRDefault="00577ACE">
      <w:pPr>
        <w:pStyle w:val="SingleTxtG"/>
        <w:numPr>
          <w:ilvl w:val="0"/>
          <w:numId w:val="2"/>
        </w:numPr>
        <w:rPr>
          <w:lang w:val="en-GB"/>
        </w:rPr>
      </w:pPr>
      <w:r w:rsidRPr="00F8710B">
        <w:rPr>
          <w:lang w:val="en-GB"/>
        </w:rPr>
        <w:t>T</w:t>
      </w:r>
      <w:r w:rsidR="00446357" w:rsidRPr="00F8710B">
        <w:rPr>
          <w:lang w:val="en-GB"/>
        </w:rPr>
        <w:t xml:space="preserve">he definition of online violence against women </w:t>
      </w:r>
      <w:r w:rsidRPr="00F8710B">
        <w:rPr>
          <w:lang w:val="en-GB"/>
        </w:rPr>
        <w:t xml:space="preserve">therefore extends to </w:t>
      </w:r>
      <w:r w:rsidR="00446357" w:rsidRPr="00F8710B">
        <w:rPr>
          <w:lang w:val="en-GB"/>
        </w:rPr>
        <w:t>any act of gender-based violence against women that is committed, assisted or aggravated in part o</w:t>
      </w:r>
      <w:r w:rsidRPr="00F8710B">
        <w:rPr>
          <w:lang w:val="en-GB"/>
        </w:rPr>
        <w:t>r</w:t>
      </w:r>
      <w:r w:rsidR="00446357" w:rsidRPr="00F8710B">
        <w:rPr>
          <w:lang w:val="en-GB"/>
        </w:rPr>
        <w:t xml:space="preserve"> fully by the use of ICT, such as mobile </w:t>
      </w:r>
      <w:r w:rsidR="00E35AAF">
        <w:rPr>
          <w:lang w:val="en-GB"/>
        </w:rPr>
        <w:t xml:space="preserve">phones and </w:t>
      </w:r>
      <w:r w:rsidRPr="00F8710B">
        <w:rPr>
          <w:lang w:val="en-GB"/>
        </w:rPr>
        <w:t>smart</w:t>
      </w:r>
      <w:r w:rsidR="00446357" w:rsidRPr="00F8710B">
        <w:rPr>
          <w:lang w:val="en-GB"/>
        </w:rPr>
        <w:t>phones, the Internet, social media platforms</w:t>
      </w:r>
      <w:r w:rsidRPr="00F8710B">
        <w:rPr>
          <w:lang w:val="en-GB"/>
        </w:rPr>
        <w:t xml:space="preserve"> or</w:t>
      </w:r>
      <w:r w:rsidR="00446357" w:rsidRPr="00F8710B">
        <w:rPr>
          <w:lang w:val="en-GB"/>
        </w:rPr>
        <w:t xml:space="preserve"> email, against a woman because she is </w:t>
      </w:r>
      <w:r w:rsidRPr="00F8710B">
        <w:rPr>
          <w:lang w:val="en-GB"/>
        </w:rPr>
        <w:t xml:space="preserve">a </w:t>
      </w:r>
      <w:r w:rsidR="00446357" w:rsidRPr="00F8710B">
        <w:rPr>
          <w:lang w:val="en-GB"/>
        </w:rPr>
        <w:t>woman</w:t>
      </w:r>
      <w:r w:rsidRPr="00F8710B">
        <w:rPr>
          <w:lang w:val="en-GB"/>
        </w:rPr>
        <w:t>,</w:t>
      </w:r>
      <w:r w:rsidR="00446357" w:rsidRPr="00F8710B">
        <w:rPr>
          <w:lang w:val="en-GB"/>
        </w:rPr>
        <w:t xml:space="preserve"> or affects women disproportionately.</w:t>
      </w:r>
    </w:p>
    <w:p w14:paraId="58B9F1BA" w14:textId="033A9C4C" w:rsidR="00CC4455" w:rsidRPr="00F8710B" w:rsidRDefault="00446357">
      <w:pPr>
        <w:pStyle w:val="SingleTxtG"/>
        <w:numPr>
          <w:ilvl w:val="0"/>
          <w:numId w:val="2"/>
        </w:numPr>
        <w:rPr>
          <w:lang w:val="en-GB"/>
        </w:rPr>
      </w:pPr>
      <w:r w:rsidRPr="00F8710B">
        <w:rPr>
          <w:lang w:val="en-GB"/>
        </w:rPr>
        <w:t xml:space="preserve">It is important to note from the outset that </w:t>
      </w:r>
      <w:r w:rsidR="000426F5" w:rsidRPr="00F8710B">
        <w:rPr>
          <w:lang w:val="en-GB"/>
        </w:rPr>
        <w:t xml:space="preserve">the Special Rapporteur </w:t>
      </w:r>
      <w:r w:rsidRPr="00F8710B">
        <w:rPr>
          <w:lang w:val="en-GB"/>
        </w:rPr>
        <w:t>report does not aim to define and catalogue all forms of online violence against women</w:t>
      </w:r>
      <w:r w:rsidR="00850473">
        <w:rPr>
          <w:lang w:val="en-GB"/>
        </w:rPr>
        <w:t xml:space="preserve"> and girls</w:t>
      </w:r>
      <w:r w:rsidRPr="00F8710B">
        <w:rPr>
          <w:lang w:val="en-GB"/>
        </w:rPr>
        <w:t>. The rapid development of digital technology and spaces, including through artificial intelligence (AI)</w:t>
      </w:r>
      <w:r w:rsidR="000426F5" w:rsidRPr="00F8710B">
        <w:rPr>
          <w:lang w:val="en-GB"/>
        </w:rPr>
        <w:t>,</w:t>
      </w:r>
      <w:r w:rsidRPr="00F8710B">
        <w:rPr>
          <w:lang w:val="en-GB"/>
        </w:rPr>
        <w:t xml:space="preserve"> will </w:t>
      </w:r>
      <w:r w:rsidR="000426F5" w:rsidRPr="00F8710B">
        <w:rPr>
          <w:lang w:val="en-GB"/>
        </w:rPr>
        <w:t xml:space="preserve">inevitably give rise to </w:t>
      </w:r>
      <w:r w:rsidRPr="00F8710B">
        <w:rPr>
          <w:lang w:val="en-GB"/>
        </w:rPr>
        <w:t xml:space="preserve">different and new manifestations of online violence against women. </w:t>
      </w:r>
      <w:r w:rsidR="000426F5" w:rsidRPr="00F8710B">
        <w:rPr>
          <w:lang w:val="en-GB"/>
        </w:rPr>
        <w:t>She</w:t>
      </w:r>
      <w:r w:rsidRPr="00F8710B">
        <w:rPr>
          <w:lang w:val="en-GB"/>
        </w:rPr>
        <w:t xml:space="preserve"> therefore aims to address some major concerns and to highlight some contemporary online forms of violence against women </w:t>
      </w:r>
      <w:r w:rsidR="00850473">
        <w:rPr>
          <w:lang w:val="en-GB"/>
        </w:rPr>
        <w:t>and girls</w:t>
      </w:r>
      <w:r w:rsidRPr="00F8710B">
        <w:rPr>
          <w:lang w:val="en-GB"/>
        </w:rPr>
        <w:t xml:space="preserve">brought to </w:t>
      </w:r>
      <w:r w:rsidR="000426F5" w:rsidRPr="00F8710B">
        <w:rPr>
          <w:lang w:val="en-GB"/>
        </w:rPr>
        <w:t xml:space="preserve">her </w:t>
      </w:r>
      <w:r w:rsidRPr="00F8710B">
        <w:rPr>
          <w:lang w:val="en-GB"/>
        </w:rPr>
        <w:t>attention.</w:t>
      </w:r>
      <w:r w:rsidR="002D56EF">
        <w:rPr>
          <w:lang w:val="en-GB"/>
        </w:rPr>
        <w:t xml:space="preserve"> </w:t>
      </w:r>
      <w:r w:rsidRPr="00F8710B">
        <w:rPr>
          <w:lang w:val="en-GB"/>
        </w:rPr>
        <w:t>As digital spaces morph and develop, so too must the application and implementation of human rights norms to these areas.</w:t>
      </w:r>
      <w:r w:rsidR="00A571CC" w:rsidRPr="00A571CC">
        <w:rPr>
          <w:lang w:val="en-GB"/>
        </w:rPr>
        <w:t xml:space="preserve"> </w:t>
      </w:r>
      <w:r w:rsidR="00A571CC">
        <w:rPr>
          <w:lang w:val="en-GB"/>
        </w:rPr>
        <w:t xml:space="preserve">The Special Rapporteur considers </w:t>
      </w:r>
      <w:r w:rsidR="00A571CC" w:rsidRPr="00F03033">
        <w:rPr>
          <w:lang w:val="en-GB"/>
        </w:rPr>
        <w:t>online pornography and virtual manifestations of violence in video games, or violent interactive environments</w:t>
      </w:r>
      <w:r w:rsidR="00A571CC">
        <w:rPr>
          <w:lang w:val="en-GB"/>
        </w:rPr>
        <w:t xml:space="preserve"> to be</w:t>
      </w:r>
      <w:r w:rsidR="00A571CC" w:rsidRPr="00064894">
        <w:rPr>
          <w:lang w:val="en-GB"/>
        </w:rPr>
        <w:t xml:space="preserve"> </w:t>
      </w:r>
      <w:r w:rsidR="00A571CC" w:rsidRPr="00F03033">
        <w:rPr>
          <w:lang w:val="en-GB"/>
        </w:rPr>
        <w:t xml:space="preserve">outside the scope of </w:t>
      </w:r>
      <w:r w:rsidR="00A571CC">
        <w:rPr>
          <w:lang w:val="en-GB"/>
        </w:rPr>
        <w:t>the present</w:t>
      </w:r>
      <w:r w:rsidR="00A571CC" w:rsidRPr="00F03033">
        <w:rPr>
          <w:lang w:val="en-GB"/>
        </w:rPr>
        <w:t xml:space="preserve"> report</w:t>
      </w:r>
      <w:r w:rsidR="00A571CC">
        <w:rPr>
          <w:lang w:val="en-GB"/>
        </w:rPr>
        <w:t>.</w:t>
      </w:r>
      <w:r w:rsidRPr="00F8710B">
        <w:rPr>
          <w:lang w:val="en-GB"/>
        </w:rPr>
        <w:t xml:space="preserve"> </w:t>
      </w:r>
    </w:p>
    <w:p w14:paraId="707B431C" w14:textId="77777777" w:rsidR="00CC4455" w:rsidRPr="00F8710B" w:rsidRDefault="00446357" w:rsidP="00F8710B">
      <w:pPr>
        <w:pStyle w:val="H23G"/>
        <w:spacing w:line="240" w:lineRule="atLeast"/>
        <w:rPr>
          <w:lang w:val="en-GB"/>
        </w:rPr>
      </w:pPr>
      <w:r w:rsidRPr="00F8710B">
        <w:rPr>
          <w:lang w:val="en-GB"/>
        </w:rPr>
        <w:tab/>
        <w:t>2.</w:t>
      </w:r>
      <w:r w:rsidRPr="00F8710B">
        <w:rPr>
          <w:lang w:val="en-GB"/>
        </w:rPr>
        <w:tab/>
        <w:t xml:space="preserve">Harm </w:t>
      </w:r>
    </w:p>
    <w:p w14:paraId="43CA8182" w14:textId="04AB1E1C" w:rsidR="00CC4455" w:rsidRPr="00F8710B" w:rsidRDefault="00446357">
      <w:pPr>
        <w:pStyle w:val="SingleTxtG"/>
        <w:numPr>
          <w:ilvl w:val="0"/>
          <w:numId w:val="2"/>
        </w:numPr>
        <w:rPr>
          <w:lang w:val="en-GB"/>
        </w:rPr>
      </w:pPr>
      <w:r w:rsidRPr="00F8710B">
        <w:rPr>
          <w:lang w:val="en-GB"/>
        </w:rPr>
        <w:t xml:space="preserve">The consequences </w:t>
      </w:r>
      <w:r w:rsidR="00A87B41" w:rsidRPr="00F8710B">
        <w:rPr>
          <w:lang w:val="en-GB"/>
        </w:rPr>
        <w:t xml:space="preserve">of </w:t>
      </w:r>
      <w:r w:rsidRPr="00F8710B">
        <w:rPr>
          <w:lang w:val="en-GB"/>
        </w:rPr>
        <w:t xml:space="preserve">and harm </w:t>
      </w:r>
      <w:r w:rsidR="00A87B41" w:rsidRPr="00F8710B">
        <w:rPr>
          <w:lang w:val="en-GB"/>
        </w:rPr>
        <w:t xml:space="preserve">caused by </w:t>
      </w:r>
      <w:r w:rsidRPr="00F8710B">
        <w:rPr>
          <w:lang w:val="en-GB"/>
        </w:rPr>
        <w:t xml:space="preserve">different manifestations of online violence are specifically gendered, given that women and girls suffer from particular stigma in the context of structural inequality, discrimination and patriarchy. Women subjected to online violence are often further victimized through harmful and negative gender </w:t>
      </w:r>
      <w:r w:rsidRPr="00F8710B">
        <w:rPr>
          <w:lang w:val="en-GB"/>
        </w:rPr>
        <w:lastRenderedPageBreak/>
        <w:t>stereotypes</w:t>
      </w:r>
      <w:r w:rsidR="00D24CB1" w:rsidRPr="00F8710B">
        <w:rPr>
          <w:lang w:val="en-GB"/>
        </w:rPr>
        <w:t>, which are</w:t>
      </w:r>
      <w:r w:rsidRPr="00F8710B">
        <w:rPr>
          <w:lang w:val="en-GB"/>
        </w:rPr>
        <w:t xml:space="preserve"> prohibited by international human rights law. The Internet has become a site of diverse forms of violence against women</w:t>
      </w:r>
      <w:r w:rsidR="00850473">
        <w:rPr>
          <w:lang w:val="en-GB"/>
        </w:rPr>
        <w:t xml:space="preserve"> and girls</w:t>
      </w:r>
      <w:r w:rsidRPr="00F8710B">
        <w:rPr>
          <w:lang w:val="en-GB"/>
        </w:rPr>
        <w:t xml:space="preserve">, in the form of pornography, sexist games and breaches of privacy. For women who engage in public debate through the Internet, the risk of harassment </w:t>
      </w:r>
      <w:r w:rsidR="009744AF">
        <w:rPr>
          <w:lang w:val="en-GB"/>
        </w:rPr>
        <w:t xml:space="preserve">is </w:t>
      </w:r>
      <w:r w:rsidRPr="00F8710B">
        <w:rPr>
          <w:lang w:val="en-GB"/>
        </w:rPr>
        <w:t>experienced online</w:t>
      </w:r>
      <w:r w:rsidR="009744AF">
        <w:rPr>
          <w:lang w:val="en-GB"/>
        </w:rPr>
        <w:t>;</w:t>
      </w:r>
      <w:r w:rsidRPr="00F8710B">
        <w:rPr>
          <w:lang w:val="en-GB"/>
        </w:rPr>
        <w:t xml:space="preserve"> for example, an anonymous negative campaign calling for the gang rape of a woman human rights defender, with racist abuse posted in her Wikipedia profile. Female ICT users have publicly protested about sexist attacks</w:t>
      </w:r>
      <w:r w:rsidR="00D24CB1" w:rsidRPr="00F8710B">
        <w:rPr>
          <w:lang w:val="en-GB"/>
        </w:rPr>
        <w:t xml:space="preserve"> (A/HRC/23/50, para. 66)</w:t>
      </w:r>
      <w:r w:rsidRPr="00F8710B">
        <w:rPr>
          <w:lang w:val="en-GB"/>
        </w:rPr>
        <w:t>.</w:t>
      </w:r>
    </w:p>
    <w:p w14:paraId="4AD72747" w14:textId="3AC8A920" w:rsidR="00CC4455" w:rsidRPr="00F8710B" w:rsidRDefault="00446357">
      <w:pPr>
        <w:pStyle w:val="SingleTxtG"/>
        <w:numPr>
          <w:ilvl w:val="0"/>
          <w:numId w:val="2"/>
        </w:numPr>
        <w:rPr>
          <w:lang w:val="en-GB"/>
        </w:rPr>
      </w:pPr>
      <w:r w:rsidRPr="00F8710B">
        <w:rPr>
          <w:lang w:val="en-GB"/>
        </w:rPr>
        <w:t xml:space="preserve">Acts of online violence may </w:t>
      </w:r>
      <w:r w:rsidR="00D24CB1" w:rsidRPr="00F8710B">
        <w:rPr>
          <w:lang w:val="en-GB"/>
        </w:rPr>
        <w:t>force</w:t>
      </w:r>
      <w:r w:rsidRPr="00F8710B">
        <w:rPr>
          <w:lang w:val="en-GB"/>
        </w:rPr>
        <w:t xml:space="preserve"> women </w:t>
      </w:r>
      <w:r w:rsidR="00D24CB1" w:rsidRPr="00F8710B">
        <w:rPr>
          <w:lang w:val="en-GB"/>
        </w:rPr>
        <w:t xml:space="preserve">to retreat </w:t>
      </w:r>
      <w:r w:rsidRPr="00F8710B">
        <w:rPr>
          <w:lang w:val="en-GB"/>
        </w:rPr>
        <w:t>from the Internet. Research indicates that 28</w:t>
      </w:r>
      <w:r w:rsidR="006A6413" w:rsidRPr="00F8710B">
        <w:rPr>
          <w:lang w:val="en-GB"/>
        </w:rPr>
        <w:t xml:space="preserve"> per cent</w:t>
      </w:r>
      <w:r w:rsidRPr="00F8710B">
        <w:rPr>
          <w:lang w:val="en-GB"/>
        </w:rPr>
        <w:t xml:space="preserve"> of women who had suffered ICT-based violence intentionally reduced their presence online</w:t>
      </w:r>
      <w:r w:rsidR="006A6413" w:rsidRPr="00F8710B">
        <w:rPr>
          <w:lang w:val="en-GB"/>
        </w:rPr>
        <w:t>.</w:t>
      </w:r>
      <w:r w:rsidRPr="00F8710B">
        <w:rPr>
          <w:sz w:val="18"/>
          <w:szCs w:val="18"/>
          <w:vertAlign w:val="superscript"/>
          <w:lang w:val="en-GB"/>
        </w:rPr>
        <w:footnoteReference w:id="17"/>
      </w:r>
      <w:r w:rsidRPr="00F8710B">
        <w:rPr>
          <w:lang w:val="en-GB"/>
        </w:rPr>
        <w:t xml:space="preserve"> Others common </w:t>
      </w:r>
      <w:r w:rsidR="006A6413" w:rsidRPr="00F8710B">
        <w:rPr>
          <w:lang w:val="en-GB"/>
        </w:rPr>
        <w:t xml:space="preserve">outcomes </w:t>
      </w:r>
      <w:r w:rsidRPr="00F8710B">
        <w:rPr>
          <w:lang w:val="en-GB"/>
        </w:rPr>
        <w:t xml:space="preserve">are social isolation, </w:t>
      </w:r>
      <w:r w:rsidR="006A6413" w:rsidRPr="00F8710B">
        <w:rPr>
          <w:lang w:val="en-GB"/>
        </w:rPr>
        <w:t>whereby</w:t>
      </w:r>
      <w:r w:rsidRPr="00F8710B">
        <w:rPr>
          <w:lang w:val="en-GB"/>
        </w:rPr>
        <w:t xml:space="preserve"> victims</w:t>
      </w:r>
      <w:r w:rsidR="006A6413" w:rsidRPr="00F8710B">
        <w:rPr>
          <w:lang w:val="en-GB"/>
        </w:rPr>
        <w:t xml:space="preserve"> or</w:t>
      </w:r>
      <w:r w:rsidRPr="00F8710B">
        <w:rPr>
          <w:lang w:val="en-GB"/>
        </w:rPr>
        <w:t xml:space="preserve"> survivors withdr</w:t>
      </w:r>
      <w:r w:rsidR="006A6413" w:rsidRPr="00F8710B">
        <w:rPr>
          <w:lang w:val="en-GB"/>
        </w:rPr>
        <w:t>a</w:t>
      </w:r>
      <w:r w:rsidRPr="00F8710B">
        <w:rPr>
          <w:lang w:val="en-GB"/>
        </w:rPr>
        <w:t xml:space="preserve">w from public life, including with family and friends, and limited mobility, </w:t>
      </w:r>
      <w:r w:rsidR="006A6413" w:rsidRPr="00F8710B">
        <w:rPr>
          <w:lang w:val="en-GB"/>
        </w:rPr>
        <w:t xml:space="preserve">when they </w:t>
      </w:r>
      <w:r w:rsidRPr="00F8710B">
        <w:rPr>
          <w:lang w:val="en-GB"/>
        </w:rPr>
        <w:t>los</w:t>
      </w:r>
      <w:r w:rsidR="006A6413" w:rsidRPr="00F8710B">
        <w:rPr>
          <w:lang w:val="en-GB"/>
        </w:rPr>
        <w:t>e</w:t>
      </w:r>
      <w:r w:rsidRPr="00F8710B">
        <w:rPr>
          <w:lang w:val="en-GB"/>
        </w:rPr>
        <w:t xml:space="preserve"> the</w:t>
      </w:r>
      <w:r w:rsidR="006A6413" w:rsidRPr="00F8710B">
        <w:rPr>
          <w:lang w:val="en-GB"/>
        </w:rPr>
        <w:t>ir</w:t>
      </w:r>
      <w:r w:rsidRPr="00F8710B">
        <w:rPr>
          <w:lang w:val="en-GB"/>
        </w:rPr>
        <w:t xml:space="preserve"> freedom to move around safely. </w:t>
      </w:r>
    </w:p>
    <w:p w14:paraId="3B0A9A79" w14:textId="7B1A5E23" w:rsidR="00CC4455" w:rsidRPr="00F8710B" w:rsidRDefault="00446357">
      <w:pPr>
        <w:pStyle w:val="SingleTxtG"/>
        <w:numPr>
          <w:ilvl w:val="0"/>
          <w:numId w:val="2"/>
        </w:numPr>
        <w:rPr>
          <w:lang w:val="en-GB"/>
        </w:rPr>
      </w:pPr>
      <w:r w:rsidRPr="00F8710B">
        <w:rPr>
          <w:lang w:val="en-GB"/>
        </w:rPr>
        <w:t>Online</w:t>
      </w:r>
      <w:r w:rsidR="003D6DAF" w:rsidRPr="00F8710B">
        <w:rPr>
          <w:lang w:val="en-GB"/>
        </w:rPr>
        <w:t xml:space="preserve"> and </w:t>
      </w:r>
      <w:r w:rsidRPr="00F8710B">
        <w:rPr>
          <w:lang w:val="en-GB"/>
        </w:rPr>
        <w:t>ICT</w:t>
      </w:r>
      <w:r w:rsidR="003D6DAF" w:rsidRPr="00F8710B">
        <w:rPr>
          <w:lang w:val="en-GB"/>
        </w:rPr>
        <w:t>-</w:t>
      </w:r>
      <w:r w:rsidRPr="00F8710B">
        <w:rPr>
          <w:lang w:val="en-GB"/>
        </w:rPr>
        <w:t xml:space="preserve">facilitated acts of gender-based violence against women </w:t>
      </w:r>
      <w:r w:rsidR="00850473">
        <w:rPr>
          <w:lang w:val="en-GB"/>
        </w:rPr>
        <w:t xml:space="preserve">and girls </w:t>
      </w:r>
      <w:r w:rsidRPr="00F8710B">
        <w:rPr>
          <w:lang w:val="en-GB"/>
        </w:rPr>
        <w:t>include threats of such acts that result, or are likely to result, in psychological, physical, sexual or economic harm or suffering to women.</w:t>
      </w:r>
      <w:r w:rsidRPr="00F8710B">
        <w:rPr>
          <w:sz w:val="18"/>
          <w:szCs w:val="18"/>
          <w:vertAlign w:val="superscript"/>
          <w:lang w:val="en-GB"/>
        </w:rPr>
        <w:footnoteReference w:id="18"/>
      </w:r>
      <w:r w:rsidR="002D56EF">
        <w:rPr>
          <w:lang w:val="en-GB"/>
        </w:rPr>
        <w:t xml:space="preserve"> </w:t>
      </w:r>
      <w:r w:rsidRPr="00F8710B">
        <w:rPr>
          <w:lang w:val="en-GB"/>
        </w:rPr>
        <w:t xml:space="preserve">They </w:t>
      </w:r>
      <w:r w:rsidR="00AF370A" w:rsidRPr="00F8710B">
        <w:rPr>
          <w:lang w:val="en-GB"/>
        </w:rPr>
        <w:t xml:space="preserve">can </w:t>
      </w:r>
      <w:r w:rsidRPr="00F8710B">
        <w:rPr>
          <w:lang w:val="en-GB"/>
        </w:rPr>
        <w:t xml:space="preserve">cause </w:t>
      </w:r>
      <w:r w:rsidR="00AF370A" w:rsidRPr="00F8710B">
        <w:rPr>
          <w:lang w:val="en-GB"/>
        </w:rPr>
        <w:t xml:space="preserve">a </w:t>
      </w:r>
      <w:r w:rsidRPr="00F8710B">
        <w:rPr>
          <w:lang w:val="en-GB"/>
        </w:rPr>
        <w:t xml:space="preserve">high </w:t>
      </w:r>
      <w:r w:rsidR="00AF370A" w:rsidRPr="00F8710B">
        <w:rPr>
          <w:lang w:val="en-GB"/>
        </w:rPr>
        <w:t>degree</w:t>
      </w:r>
      <w:r w:rsidRPr="00F8710B">
        <w:rPr>
          <w:lang w:val="en-GB"/>
        </w:rPr>
        <w:t xml:space="preserve"> of psychological harm due to the scale and repeated occurrence of such acts. </w:t>
      </w:r>
      <w:r w:rsidR="00993781" w:rsidRPr="00F8710B">
        <w:rPr>
          <w:lang w:val="en-GB"/>
        </w:rPr>
        <w:t>v</w:t>
      </w:r>
      <w:r w:rsidRPr="00F8710B">
        <w:rPr>
          <w:lang w:val="en-GB"/>
        </w:rPr>
        <w:t>ictims</w:t>
      </w:r>
      <w:r w:rsidR="00A571CC">
        <w:rPr>
          <w:lang w:val="en-GB"/>
        </w:rPr>
        <w:t xml:space="preserve"> and </w:t>
      </w:r>
      <w:r w:rsidRPr="00F8710B">
        <w:rPr>
          <w:lang w:val="en-GB"/>
        </w:rPr>
        <w:t>survivors experience depression, anxiety and fear</w:t>
      </w:r>
      <w:r w:rsidR="00993781" w:rsidRPr="00F8710B">
        <w:rPr>
          <w:lang w:val="en-GB"/>
        </w:rPr>
        <w:t>,</w:t>
      </w:r>
      <w:r w:rsidRPr="00F8710B">
        <w:rPr>
          <w:lang w:val="en-GB"/>
        </w:rPr>
        <w:t xml:space="preserve"> and in some cases</w:t>
      </w:r>
      <w:r w:rsidR="00993781" w:rsidRPr="00F8710B">
        <w:rPr>
          <w:lang w:val="en-GB"/>
        </w:rPr>
        <w:t xml:space="preserve"> may</w:t>
      </w:r>
      <w:r w:rsidRPr="00F8710B">
        <w:rPr>
          <w:lang w:val="en-GB"/>
        </w:rPr>
        <w:t xml:space="preserve"> also </w:t>
      </w:r>
      <w:r w:rsidR="00993781" w:rsidRPr="00F8710B">
        <w:rPr>
          <w:lang w:val="en-GB"/>
        </w:rPr>
        <w:t>develop</w:t>
      </w:r>
      <w:r w:rsidRPr="00F8710B">
        <w:rPr>
          <w:lang w:val="en-GB"/>
        </w:rPr>
        <w:t xml:space="preserve"> suicidal tendencies. Technology</w:t>
      </w:r>
      <w:r w:rsidR="00993781" w:rsidRPr="00F8710B">
        <w:rPr>
          <w:lang w:val="en-GB"/>
        </w:rPr>
        <w:t>-</w:t>
      </w:r>
      <w:r w:rsidRPr="00F8710B">
        <w:rPr>
          <w:lang w:val="en-GB"/>
        </w:rPr>
        <w:t xml:space="preserve">facilitated violence </w:t>
      </w:r>
      <w:r w:rsidR="00993781" w:rsidRPr="00F8710B">
        <w:rPr>
          <w:lang w:val="en-GB"/>
        </w:rPr>
        <w:t xml:space="preserve">may </w:t>
      </w:r>
      <w:r w:rsidRPr="00F8710B">
        <w:rPr>
          <w:lang w:val="en-GB"/>
        </w:rPr>
        <w:t xml:space="preserve">also </w:t>
      </w:r>
      <w:r w:rsidR="00993781" w:rsidRPr="00F8710B">
        <w:rPr>
          <w:lang w:val="en-GB"/>
        </w:rPr>
        <w:t>lead to</w:t>
      </w:r>
      <w:r w:rsidRPr="00F8710B">
        <w:rPr>
          <w:lang w:val="en-GB"/>
        </w:rPr>
        <w:t xml:space="preserve"> physical harm (including suicides)</w:t>
      </w:r>
      <w:r w:rsidR="00993781" w:rsidRPr="00F8710B">
        <w:rPr>
          <w:lang w:val="en-GB"/>
        </w:rPr>
        <w:t>,</w:t>
      </w:r>
      <w:r w:rsidRPr="00F8710B">
        <w:rPr>
          <w:lang w:val="en-GB"/>
        </w:rPr>
        <w:t xml:space="preserve"> as well as economic harm. </w:t>
      </w:r>
      <w:r w:rsidR="00993781" w:rsidRPr="00F8710B">
        <w:rPr>
          <w:lang w:val="en-GB"/>
        </w:rPr>
        <w:t xml:space="preserve">In some </w:t>
      </w:r>
      <w:r w:rsidRPr="00F8710B">
        <w:rPr>
          <w:lang w:val="en-GB"/>
        </w:rPr>
        <w:t>instances</w:t>
      </w:r>
      <w:r w:rsidR="00993781" w:rsidRPr="00F8710B">
        <w:rPr>
          <w:lang w:val="en-GB"/>
        </w:rPr>
        <w:t>,</w:t>
      </w:r>
      <w:r w:rsidRPr="00F8710B">
        <w:rPr>
          <w:lang w:val="en-GB"/>
        </w:rPr>
        <w:t xml:space="preserve"> the threat of physical harm becomes a reality</w:t>
      </w:r>
      <w:r w:rsidR="00993781" w:rsidRPr="00F8710B">
        <w:rPr>
          <w:lang w:val="en-GB"/>
        </w:rPr>
        <w:t>,</w:t>
      </w:r>
      <w:r w:rsidRPr="00F8710B">
        <w:rPr>
          <w:lang w:val="en-GB"/>
        </w:rPr>
        <w:t xml:space="preserve"> when sexually explicit images or videos are posted on specialized advertising sites for prostitution</w:t>
      </w:r>
      <w:r w:rsidR="00993781" w:rsidRPr="00F8710B">
        <w:rPr>
          <w:lang w:val="en-GB"/>
        </w:rPr>
        <w:t xml:space="preserve"> together</w:t>
      </w:r>
      <w:r w:rsidRPr="00F8710B">
        <w:rPr>
          <w:lang w:val="en-GB"/>
        </w:rPr>
        <w:t xml:space="preserve"> with private information</w:t>
      </w:r>
      <w:r w:rsidR="00993781" w:rsidRPr="00F8710B">
        <w:rPr>
          <w:lang w:val="en-GB"/>
        </w:rPr>
        <w:t>,</w:t>
      </w:r>
      <w:r w:rsidRPr="00F8710B">
        <w:rPr>
          <w:lang w:val="en-GB"/>
        </w:rPr>
        <w:t xml:space="preserve"> such as </w:t>
      </w:r>
      <w:r w:rsidR="00993781" w:rsidRPr="00F8710B">
        <w:rPr>
          <w:lang w:val="en-GB"/>
        </w:rPr>
        <w:t xml:space="preserve">a </w:t>
      </w:r>
      <w:r w:rsidRPr="00F8710B">
        <w:rPr>
          <w:lang w:val="en-GB"/>
        </w:rPr>
        <w:t xml:space="preserve">victim’s home address. Economic harm </w:t>
      </w:r>
      <w:r w:rsidR="003C189F" w:rsidRPr="00F8710B">
        <w:rPr>
          <w:lang w:val="en-GB"/>
        </w:rPr>
        <w:t>can be done when the</w:t>
      </w:r>
      <w:r w:rsidRPr="00F8710B">
        <w:rPr>
          <w:lang w:val="en-GB"/>
        </w:rPr>
        <w:t xml:space="preserve"> explicit image of </w:t>
      </w:r>
      <w:r w:rsidR="003C189F" w:rsidRPr="00F8710B">
        <w:rPr>
          <w:lang w:val="en-GB"/>
        </w:rPr>
        <w:t xml:space="preserve">a </w:t>
      </w:r>
      <w:r w:rsidRPr="00F8710B">
        <w:rPr>
          <w:lang w:val="en-GB"/>
        </w:rPr>
        <w:t xml:space="preserve">victim of cyberabuse </w:t>
      </w:r>
      <w:r w:rsidR="003C189F" w:rsidRPr="00F8710B">
        <w:rPr>
          <w:lang w:val="en-GB"/>
        </w:rPr>
        <w:t xml:space="preserve">covers </w:t>
      </w:r>
      <w:r w:rsidRPr="00F8710B">
        <w:rPr>
          <w:lang w:val="en-GB"/>
        </w:rPr>
        <w:t>several pages of search engine results, making it difficult for the victim to find employment</w:t>
      </w:r>
      <w:r w:rsidR="003C189F" w:rsidRPr="00F8710B">
        <w:rPr>
          <w:lang w:val="en-GB"/>
        </w:rPr>
        <w:t xml:space="preserve">, </w:t>
      </w:r>
      <w:r w:rsidRPr="00F8710B">
        <w:rPr>
          <w:lang w:val="en-GB"/>
        </w:rPr>
        <w:t xml:space="preserve">or </w:t>
      </w:r>
      <w:r w:rsidR="003C189F" w:rsidRPr="00F8710B">
        <w:rPr>
          <w:lang w:val="en-GB"/>
        </w:rPr>
        <w:t xml:space="preserve">even </w:t>
      </w:r>
      <w:r w:rsidRPr="00F8710B">
        <w:rPr>
          <w:lang w:val="en-GB"/>
        </w:rPr>
        <w:t xml:space="preserve">preventing </w:t>
      </w:r>
      <w:r w:rsidR="003C189F" w:rsidRPr="00F8710B">
        <w:rPr>
          <w:lang w:val="en-GB"/>
        </w:rPr>
        <w:t>the victim</w:t>
      </w:r>
      <w:r w:rsidRPr="00F8710B">
        <w:rPr>
          <w:lang w:val="en-GB"/>
        </w:rPr>
        <w:t xml:space="preserve"> from even attempting to find employment because of the shame and fear of potential employers discovering the images. Risk of harm arises from both online content (sexist, misogynistic, degrading and stereotyped portrayals of women, online pornography) and behavio</w:t>
      </w:r>
      <w:r w:rsidR="00AF370A" w:rsidRPr="00F8710B">
        <w:rPr>
          <w:lang w:val="en-GB"/>
        </w:rPr>
        <w:t>u</w:t>
      </w:r>
      <w:r w:rsidRPr="00F8710B">
        <w:rPr>
          <w:lang w:val="en-GB"/>
        </w:rPr>
        <w:t>rs (bullying, stalking, harassment, intimidation facilitated and perpetrated via social media, tracking applications,</w:t>
      </w:r>
      <w:r w:rsidR="003C189F" w:rsidRPr="00F8710B">
        <w:rPr>
          <w:lang w:val="en-GB"/>
        </w:rPr>
        <w:t xml:space="preserve"> and</w:t>
      </w:r>
      <w:r w:rsidRPr="00F8710B">
        <w:rPr>
          <w:lang w:val="en-GB"/>
        </w:rPr>
        <w:t xml:space="preserve"> profiling technology).</w:t>
      </w:r>
      <w:r w:rsidR="002D56EF">
        <w:rPr>
          <w:lang w:val="en-GB"/>
        </w:rPr>
        <w:t xml:space="preserve"> </w:t>
      </w:r>
    </w:p>
    <w:p w14:paraId="20D4D8F8" w14:textId="5EF41B0D" w:rsidR="00CC4455" w:rsidRPr="00F8710B" w:rsidRDefault="00446357">
      <w:pPr>
        <w:pStyle w:val="SingleTxtG"/>
        <w:numPr>
          <w:ilvl w:val="0"/>
          <w:numId w:val="2"/>
        </w:numPr>
        <w:rPr>
          <w:lang w:val="en-GB"/>
        </w:rPr>
      </w:pPr>
      <w:r w:rsidRPr="00F8710B">
        <w:rPr>
          <w:lang w:val="en-GB"/>
        </w:rPr>
        <w:t xml:space="preserve"> Women are both disproportionately targeted by online violence and suffer disproportionately serious consequences as </w:t>
      </w:r>
      <w:r w:rsidR="003C189F" w:rsidRPr="00F8710B">
        <w:rPr>
          <w:lang w:val="en-GB"/>
        </w:rPr>
        <w:t xml:space="preserve">a </w:t>
      </w:r>
      <w:r w:rsidRPr="00F8710B">
        <w:rPr>
          <w:lang w:val="en-GB"/>
        </w:rPr>
        <w:t xml:space="preserve">result. </w:t>
      </w:r>
      <w:r w:rsidR="00AB0617" w:rsidRPr="00F8710B">
        <w:rPr>
          <w:lang w:val="en-GB"/>
        </w:rPr>
        <w:t xml:space="preserve">Their </w:t>
      </w:r>
      <w:r w:rsidRPr="00F8710B">
        <w:rPr>
          <w:lang w:val="en-GB"/>
        </w:rPr>
        <w:t>access to technology is also affected by intersectional forms of discrimination based on a number of other factors</w:t>
      </w:r>
      <w:r w:rsidR="00AB0617" w:rsidRPr="00F8710B">
        <w:rPr>
          <w:lang w:val="en-GB"/>
        </w:rPr>
        <w:t>,</w:t>
      </w:r>
      <w:r w:rsidRPr="00F8710B">
        <w:rPr>
          <w:lang w:val="en-GB"/>
        </w:rPr>
        <w:t xml:space="preserve"> such as race, ethnicity, caste, sexual orientation, gender identity and expression, abilities, age, class, income, culture, religion, </w:t>
      </w:r>
      <w:r w:rsidR="00AB0617" w:rsidRPr="00F8710B">
        <w:rPr>
          <w:lang w:val="en-GB"/>
        </w:rPr>
        <w:t xml:space="preserve">and </w:t>
      </w:r>
      <w:r w:rsidRPr="00F8710B">
        <w:rPr>
          <w:lang w:val="en-GB"/>
        </w:rPr>
        <w:t xml:space="preserve">urban or rural </w:t>
      </w:r>
      <w:r w:rsidR="00AB0617" w:rsidRPr="00F8710B">
        <w:rPr>
          <w:lang w:val="en-GB"/>
        </w:rPr>
        <w:t>setting</w:t>
      </w:r>
      <w:r w:rsidRPr="00F8710B">
        <w:rPr>
          <w:lang w:val="en-GB"/>
        </w:rPr>
        <w:t xml:space="preserve">. These forms of discrimination are intersectional in that they are not only the result of a single particular individual characteristic but the result of the interplay between </w:t>
      </w:r>
      <w:r w:rsidR="00AB0617" w:rsidRPr="00F8710B">
        <w:rPr>
          <w:lang w:val="en-GB"/>
        </w:rPr>
        <w:t>them</w:t>
      </w:r>
      <w:r w:rsidRPr="00F8710B">
        <w:rPr>
          <w:lang w:val="en-GB"/>
        </w:rPr>
        <w:t>, which can result in more severe consequences. Women who have multiple identi</w:t>
      </w:r>
      <w:r w:rsidR="00AB0617" w:rsidRPr="00F8710B">
        <w:rPr>
          <w:lang w:val="en-GB"/>
        </w:rPr>
        <w:t>t</w:t>
      </w:r>
      <w:r w:rsidRPr="00F8710B">
        <w:rPr>
          <w:lang w:val="en-GB"/>
        </w:rPr>
        <w:t xml:space="preserve">ies are often targeted online on the basis of a combination of these </w:t>
      </w:r>
      <w:r w:rsidR="00AB0617" w:rsidRPr="00F8710B">
        <w:rPr>
          <w:lang w:val="en-GB"/>
        </w:rPr>
        <w:t xml:space="preserve">factors, </w:t>
      </w:r>
      <w:r w:rsidRPr="00F8710B">
        <w:rPr>
          <w:lang w:val="en-GB"/>
        </w:rPr>
        <w:t xml:space="preserve">including racial discrimination and hate speech. </w:t>
      </w:r>
      <w:r w:rsidR="00AB0617" w:rsidRPr="00F8710B">
        <w:rPr>
          <w:lang w:val="en-GB"/>
        </w:rPr>
        <w:t>S</w:t>
      </w:r>
      <w:r w:rsidRPr="00F8710B">
        <w:rPr>
          <w:lang w:val="en-GB"/>
        </w:rPr>
        <w:t>ome groups of women</w:t>
      </w:r>
      <w:r w:rsidR="00AB0617" w:rsidRPr="00F8710B">
        <w:rPr>
          <w:lang w:val="en-GB"/>
        </w:rPr>
        <w:t>,</w:t>
      </w:r>
      <w:r w:rsidRPr="00F8710B">
        <w:rPr>
          <w:lang w:val="en-GB"/>
        </w:rPr>
        <w:t xml:space="preserve"> such as women human rights defenders, women in politics</w:t>
      </w:r>
      <w:r w:rsidR="007C40E4">
        <w:rPr>
          <w:lang w:val="en-GB"/>
        </w:rPr>
        <w:t>,</w:t>
      </w:r>
      <w:r w:rsidR="007C40E4" w:rsidRPr="007C40E4">
        <w:rPr>
          <w:lang w:val="en-GB"/>
        </w:rPr>
        <w:t xml:space="preserve"> </w:t>
      </w:r>
      <w:r w:rsidR="007C40E4" w:rsidRPr="00745F8D">
        <w:rPr>
          <w:lang w:val="en-GB"/>
        </w:rPr>
        <w:t>including parliamentarians,</w:t>
      </w:r>
      <w:r w:rsidRPr="00F8710B">
        <w:rPr>
          <w:sz w:val="18"/>
          <w:szCs w:val="18"/>
          <w:vertAlign w:val="superscript"/>
          <w:lang w:val="en-GB"/>
        </w:rPr>
        <w:footnoteReference w:id="19"/>
      </w:r>
      <w:r w:rsidRPr="00F8710B">
        <w:rPr>
          <w:lang w:val="en-GB"/>
        </w:rPr>
        <w:t xml:space="preserve"> journalists,</w:t>
      </w:r>
      <w:r w:rsidR="007C40E4" w:rsidRPr="00D678B9">
        <w:rPr>
          <w:sz w:val="18"/>
          <w:szCs w:val="18"/>
          <w:vertAlign w:val="superscript"/>
          <w:lang w:val="en-GB"/>
        </w:rPr>
        <w:footnoteReference w:id="20"/>
      </w:r>
      <w:r w:rsidRPr="00F8710B">
        <w:rPr>
          <w:lang w:val="en-GB"/>
        </w:rPr>
        <w:t xml:space="preserve"> </w:t>
      </w:r>
      <w:r w:rsidR="007C40E4">
        <w:rPr>
          <w:lang w:val="en-GB"/>
        </w:rPr>
        <w:t>bloggers,</w:t>
      </w:r>
      <w:r w:rsidR="007C40E4" w:rsidRPr="007C40E4">
        <w:rPr>
          <w:rStyle w:val="FootnoteReference"/>
        </w:rPr>
        <w:t xml:space="preserve"> </w:t>
      </w:r>
      <w:r w:rsidR="007C40E4" w:rsidRPr="000A46F3">
        <w:rPr>
          <w:rStyle w:val="FootnoteReference"/>
        </w:rPr>
        <w:footnoteReference w:id="21"/>
      </w:r>
      <w:r w:rsidR="007C40E4">
        <w:rPr>
          <w:lang w:val="en-GB"/>
        </w:rPr>
        <w:t xml:space="preserve"> young </w:t>
      </w:r>
      <w:r w:rsidRPr="00F8710B">
        <w:rPr>
          <w:lang w:val="en-GB"/>
        </w:rPr>
        <w:lastRenderedPageBreak/>
        <w:t>women</w:t>
      </w:r>
      <w:r w:rsidR="007C40E4">
        <w:rPr>
          <w:lang w:val="en-GB"/>
        </w:rPr>
        <w:t>, women belonging to ethnic minorities and indigenous women,</w:t>
      </w:r>
      <w:r w:rsidR="007C40E4" w:rsidRPr="000A46F3">
        <w:rPr>
          <w:rStyle w:val="FootnoteReference"/>
        </w:rPr>
        <w:footnoteReference w:id="22"/>
      </w:r>
      <w:r w:rsidRPr="00F8710B">
        <w:rPr>
          <w:lang w:val="en-GB"/>
        </w:rPr>
        <w:t xml:space="preserve"> </w:t>
      </w:r>
      <w:r w:rsidR="007C40E4">
        <w:rPr>
          <w:lang w:val="en-GB"/>
        </w:rPr>
        <w:t>lesbian, bisexual and transgender women,</w:t>
      </w:r>
      <w:r w:rsidR="007C40E4" w:rsidRPr="000A46F3">
        <w:rPr>
          <w:rStyle w:val="FootnoteReference"/>
        </w:rPr>
        <w:footnoteReference w:id="23"/>
      </w:r>
      <w:r w:rsidR="007C40E4">
        <w:rPr>
          <w:lang w:val="en-GB"/>
        </w:rPr>
        <w:t xml:space="preserve"> women </w:t>
      </w:r>
      <w:r w:rsidRPr="00F8710B">
        <w:rPr>
          <w:lang w:val="en-GB"/>
        </w:rPr>
        <w:t>with disabilities</w:t>
      </w:r>
      <w:r w:rsidR="007C40E4">
        <w:rPr>
          <w:lang w:val="en-GB"/>
        </w:rPr>
        <w:t xml:space="preserve"> and</w:t>
      </w:r>
      <w:r w:rsidRPr="00F8710B">
        <w:rPr>
          <w:lang w:val="en-GB"/>
        </w:rPr>
        <w:t xml:space="preserve"> women from marginalized groups are particularly targeted by ICT</w:t>
      </w:r>
      <w:r w:rsidR="00A636A4" w:rsidRPr="00F8710B">
        <w:rPr>
          <w:lang w:val="en-GB"/>
        </w:rPr>
        <w:t>-</w:t>
      </w:r>
      <w:r w:rsidRPr="00F8710B">
        <w:rPr>
          <w:lang w:val="en-GB"/>
        </w:rPr>
        <w:t>facilitated violence</w:t>
      </w:r>
      <w:r w:rsidR="00C44438">
        <w:rPr>
          <w:lang w:val="en-GB"/>
        </w:rPr>
        <w:t xml:space="preserve"> (see A/HRC/35/9)</w:t>
      </w:r>
      <w:r w:rsidRPr="00F8710B">
        <w:rPr>
          <w:lang w:val="en-GB"/>
        </w:rPr>
        <w:t>.</w:t>
      </w:r>
    </w:p>
    <w:p w14:paraId="209460BC" w14:textId="7D4A85C6" w:rsidR="00CC4455" w:rsidRPr="00F8710B" w:rsidRDefault="00446357">
      <w:pPr>
        <w:pStyle w:val="SingleTxtG"/>
        <w:numPr>
          <w:ilvl w:val="0"/>
          <w:numId w:val="2"/>
        </w:numPr>
        <w:rPr>
          <w:lang w:val="en-GB"/>
        </w:rPr>
      </w:pPr>
      <w:r w:rsidRPr="00F8710B">
        <w:rPr>
          <w:lang w:val="en-GB"/>
        </w:rPr>
        <w:t xml:space="preserve">Women human rights defenders, journalists and politicians are directly targeted, threatened, harassed </w:t>
      </w:r>
      <w:r w:rsidR="00D33DF8" w:rsidRPr="00F8710B">
        <w:rPr>
          <w:lang w:val="en-GB"/>
        </w:rPr>
        <w:t xml:space="preserve">or </w:t>
      </w:r>
      <w:r w:rsidRPr="00F8710B">
        <w:rPr>
          <w:lang w:val="en-GB"/>
        </w:rPr>
        <w:t xml:space="preserve">even killed for their work. They receive online threats, generally of a misogynistic nature, often sexualized and specifically gendered. The violent nature of these threats often leads to self-censorship. Some </w:t>
      </w:r>
      <w:r w:rsidR="00D33DF8" w:rsidRPr="00F8710B">
        <w:rPr>
          <w:lang w:val="en-GB"/>
        </w:rPr>
        <w:t>resort to the use of</w:t>
      </w:r>
      <w:r w:rsidRPr="00F8710B">
        <w:rPr>
          <w:lang w:val="en-GB"/>
        </w:rPr>
        <w:t xml:space="preserve"> pseudonyms</w:t>
      </w:r>
      <w:r w:rsidR="00A636A4" w:rsidRPr="00F8710B">
        <w:rPr>
          <w:lang w:val="en-GB"/>
        </w:rPr>
        <w:t>,</w:t>
      </w:r>
      <w:r w:rsidRPr="00F8710B">
        <w:rPr>
          <w:lang w:val="en-GB"/>
        </w:rPr>
        <w:t xml:space="preserve"> while others maintain low online profiles</w:t>
      </w:r>
      <w:r w:rsidR="00D33DF8" w:rsidRPr="00F8710B">
        <w:rPr>
          <w:lang w:val="en-GB"/>
        </w:rPr>
        <w:t>,</w:t>
      </w:r>
      <w:r w:rsidRPr="00F8710B">
        <w:rPr>
          <w:lang w:val="en-GB"/>
        </w:rPr>
        <w:t xml:space="preserve"> an approach that can </w:t>
      </w:r>
      <w:r w:rsidR="00D33DF8" w:rsidRPr="00F8710B">
        <w:rPr>
          <w:lang w:val="en-GB"/>
        </w:rPr>
        <w:t xml:space="preserve">have a </w:t>
      </w:r>
      <w:r w:rsidRPr="00F8710B">
        <w:rPr>
          <w:lang w:val="en-GB"/>
        </w:rPr>
        <w:t xml:space="preserve">detrimental impact </w:t>
      </w:r>
      <w:r w:rsidR="00D33DF8" w:rsidRPr="00F8710B">
        <w:rPr>
          <w:lang w:val="en-GB"/>
        </w:rPr>
        <w:t xml:space="preserve">on </w:t>
      </w:r>
      <w:r w:rsidRPr="00F8710B">
        <w:rPr>
          <w:lang w:val="en-GB"/>
        </w:rPr>
        <w:t xml:space="preserve">their professional lives and reputations. Others </w:t>
      </w:r>
      <w:r w:rsidR="00D33DF8" w:rsidRPr="00F8710B">
        <w:rPr>
          <w:lang w:val="en-GB"/>
        </w:rPr>
        <w:t>decide</w:t>
      </w:r>
      <w:r w:rsidRPr="00F8710B">
        <w:rPr>
          <w:lang w:val="en-GB"/>
        </w:rPr>
        <w:t xml:space="preserve"> to suspend, deactivat</w:t>
      </w:r>
      <w:r w:rsidR="00D33DF8" w:rsidRPr="00F8710B">
        <w:rPr>
          <w:lang w:val="en-GB"/>
        </w:rPr>
        <w:t>e</w:t>
      </w:r>
      <w:r w:rsidRPr="00F8710B">
        <w:rPr>
          <w:lang w:val="en-GB"/>
        </w:rPr>
        <w:t xml:space="preserve"> or permanently delet</w:t>
      </w:r>
      <w:r w:rsidR="00D33DF8" w:rsidRPr="00F8710B">
        <w:rPr>
          <w:lang w:val="en-GB"/>
        </w:rPr>
        <w:t>e</w:t>
      </w:r>
      <w:r w:rsidRPr="00F8710B">
        <w:rPr>
          <w:lang w:val="en-GB"/>
        </w:rPr>
        <w:t xml:space="preserve"> their online accounts, or </w:t>
      </w:r>
      <w:r w:rsidR="00D33DF8" w:rsidRPr="00F8710B">
        <w:rPr>
          <w:lang w:val="en-GB"/>
        </w:rPr>
        <w:t xml:space="preserve">to </w:t>
      </w:r>
      <w:r w:rsidRPr="00F8710B">
        <w:rPr>
          <w:lang w:val="en-GB"/>
        </w:rPr>
        <w:t xml:space="preserve">leave the profession entirely. Ultimately, the online abuse </w:t>
      </w:r>
      <w:r w:rsidR="00A70491" w:rsidRPr="00F8710B">
        <w:rPr>
          <w:lang w:val="en-GB"/>
        </w:rPr>
        <w:t xml:space="preserve">against </w:t>
      </w:r>
      <w:r w:rsidRPr="00F8710B">
        <w:rPr>
          <w:lang w:val="en-GB"/>
        </w:rPr>
        <w:t xml:space="preserve">women journalists and women in the media are a direct attack </w:t>
      </w:r>
      <w:r w:rsidR="00A70491" w:rsidRPr="00F8710B">
        <w:rPr>
          <w:lang w:val="en-GB"/>
        </w:rPr>
        <w:t>on</w:t>
      </w:r>
      <w:r w:rsidRPr="00F8710B">
        <w:rPr>
          <w:lang w:val="en-GB"/>
        </w:rPr>
        <w:t xml:space="preserve"> women’s visibility and full participation in public life.</w:t>
      </w:r>
      <w:r w:rsidRPr="00F8710B">
        <w:rPr>
          <w:sz w:val="18"/>
          <w:szCs w:val="18"/>
          <w:vertAlign w:val="superscript"/>
          <w:lang w:val="en-GB"/>
        </w:rPr>
        <w:footnoteReference w:id="24"/>
      </w:r>
      <w:r w:rsidRPr="00F8710B">
        <w:rPr>
          <w:lang w:val="en-GB"/>
        </w:rPr>
        <w:t xml:space="preserve"> The anonymity of perpetrators further heightens the fear of violence</w:t>
      </w:r>
      <w:r w:rsidR="00475EED" w:rsidRPr="00F8710B">
        <w:rPr>
          <w:lang w:val="en-GB"/>
        </w:rPr>
        <w:t>,</w:t>
      </w:r>
      <w:r w:rsidRPr="00F8710B">
        <w:rPr>
          <w:lang w:val="en-GB"/>
        </w:rPr>
        <w:t xml:space="preserve"> result</w:t>
      </w:r>
      <w:r w:rsidR="00475EED" w:rsidRPr="00F8710B">
        <w:rPr>
          <w:lang w:val="en-GB"/>
        </w:rPr>
        <w:t>ing</w:t>
      </w:r>
      <w:r w:rsidRPr="00F8710B">
        <w:rPr>
          <w:lang w:val="en-GB"/>
        </w:rPr>
        <w:t xml:space="preserve"> in </w:t>
      </w:r>
      <w:r w:rsidR="00475EED" w:rsidRPr="00F8710B">
        <w:rPr>
          <w:lang w:val="en-GB"/>
        </w:rPr>
        <w:t xml:space="preserve">a sense of </w:t>
      </w:r>
      <w:r w:rsidRPr="00F8710B">
        <w:rPr>
          <w:lang w:val="en-GB"/>
        </w:rPr>
        <w:t xml:space="preserve">insecurity and distress experienced by the victims. In addition to the impact on individuals, a major consequence of online </w:t>
      </w:r>
      <w:r w:rsidR="00C44438">
        <w:rPr>
          <w:lang w:val="en-GB"/>
        </w:rPr>
        <w:t xml:space="preserve">and ICT-facilitated </w:t>
      </w:r>
      <w:r w:rsidRPr="00F8710B">
        <w:rPr>
          <w:lang w:val="en-GB"/>
        </w:rPr>
        <w:t xml:space="preserve">gender-based violence is a society where women no longer feel safe </w:t>
      </w:r>
      <w:r w:rsidR="00475EED" w:rsidRPr="00F8710B">
        <w:rPr>
          <w:lang w:val="en-GB"/>
        </w:rPr>
        <w:t xml:space="preserve">either </w:t>
      </w:r>
      <w:r w:rsidRPr="00F8710B">
        <w:rPr>
          <w:lang w:val="en-GB"/>
        </w:rPr>
        <w:t>online or offline</w:t>
      </w:r>
      <w:r w:rsidR="00475EED" w:rsidRPr="00F8710B">
        <w:rPr>
          <w:lang w:val="en-GB"/>
        </w:rPr>
        <w:t>, given the</w:t>
      </w:r>
      <w:r w:rsidRPr="00F8710B">
        <w:rPr>
          <w:lang w:val="en-GB"/>
        </w:rPr>
        <w:t xml:space="preserve"> widespread impunity for </w:t>
      </w:r>
      <w:r w:rsidR="00475EED" w:rsidRPr="00F8710B">
        <w:rPr>
          <w:lang w:val="en-GB"/>
        </w:rPr>
        <w:t xml:space="preserve">perpetrators of </w:t>
      </w:r>
      <w:r w:rsidRPr="00F8710B">
        <w:rPr>
          <w:lang w:val="en-GB"/>
        </w:rPr>
        <w:t>gender-based violence.</w:t>
      </w:r>
      <w:r w:rsidRPr="00F8710B">
        <w:rPr>
          <w:sz w:val="18"/>
          <w:szCs w:val="18"/>
          <w:vertAlign w:val="superscript"/>
          <w:lang w:val="en-GB"/>
        </w:rPr>
        <w:footnoteReference w:id="25"/>
      </w:r>
      <w:r w:rsidRPr="00F8710B">
        <w:rPr>
          <w:lang w:val="en-GB"/>
        </w:rPr>
        <w:t xml:space="preserve"> Online violence against women not only violates </w:t>
      </w:r>
      <w:r w:rsidR="00010AA6" w:rsidRPr="00F8710B">
        <w:rPr>
          <w:lang w:val="en-GB"/>
        </w:rPr>
        <w:t xml:space="preserve">a </w:t>
      </w:r>
      <w:r w:rsidRPr="00F8710B">
        <w:rPr>
          <w:lang w:val="en-GB"/>
        </w:rPr>
        <w:t>wom</w:t>
      </w:r>
      <w:r w:rsidR="00010AA6" w:rsidRPr="00F8710B">
        <w:rPr>
          <w:lang w:val="en-GB"/>
        </w:rPr>
        <w:t>a</w:t>
      </w:r>
      <w:r w:rsidRPr="00F8710B">
        <w:rPr>
          <w:lang w:val="en-GB"/>
        </w:rPr>
        <w:t>n’s right to live free from violence and to participate online but also undermines democratic exercise and good governance</w:t>
      </w:r>
      <w:r w:rsidR="00010AA6" w:rsidRPr="00F8710B">
        <w:rPr>
          <w:lang w:val="en-GB"/>
        </w:rPr>
        <w:t>,</w:t>
      </w:r>
      <w:r w:rsidRPr="00F8710B">
        <w:rPr>
          <w:lang w:val="en-GB"/>
        </w:rPr>
        <w:t xml:space="preserve"> and as such creat</w:t>
      </w:r>
      <w:r w:rsidR="00010AA6" w:rsidRPr="00F8710B">
        <w:rPr>
          <w:lang w:val="en-GB"/>
        </w:rPr>
        <w:t>es</w:t>
      </w:r>
      <w:r w:rsidRPr="00F8710B">
        <w:rPr>
          <w:lang w:val="en-GB"/>
        </w:rPr>
        <w:t xml:space="preserve"> a democratic deficit.</w:t>
      </w:r>
    </w:p>
    <w:p w14:paraId="774FE070" w14:textId="77777777" w:rsidR="00CC4455" w:rsidRPr="00F8710B" w:rsidRDefault="00446357" w:rsidP="00F8710B">
      <w:pPr>
        <w:pStyle w:val="H23G"/>
        <w:spacing w:line="240" w:lineRule="atLeast"/>
        <w:rPr>
          <w:lang w:val="en-GB"/>
        </w:rPr>
      </w:pPr>
      <w:r w:rsidRPr="00F8710B">
        <w:rPr>
          <w:lang w:val="en-GB"/>
        </w:rPr>
        <w:tab/>
        <w:t>3.</w:t>
      </w:r>
      <w:r w:rsidRPr="00F8710B">
        <w:rPr>
          <w:lang w:val="en-GB"/>
        </w:rPr>
        <w:tab/>
        <w:t>Manifestations</w:t>
      </w:r>
    </w:p>
    <w:p w14:paraId="4E622837" w14:textId="180175F2" w:rsidR="00CC4455" w:rsidRPr="00F8710B" w:rsidRDefault="00446357">
      <w:pPr>
        <w:pStyle w:val="SingleTxtG"/>
        <w:numPr>
          <w:ilvl w:val="0"/>
          <w:numId w:val="2"/>
        </w:numPr>
        <w:rPr>
          <w:lang w:val="en-GB"/>
        </w:rPr>
      </w:pPr>
      <w:r w:rsidRPr="00F8710B">
        <w:rPr>
          <w:lang w:val="en-GB"/>
        </w:rPr>
        <w:t xml:space="preserve">While many forms of online violence are not completely new, they take many forms and target women and girls in multiple and different ways by </w:t>
      </w:r>
      <w:r w:rsidR="00010AA6" w:rsidRPr="00F8710B">
        <w:rPr>
          <w:lang w:val="en-GB"/>
        </w:rPr>
        <w:t xml:space="preserve">owing to the </w:t>
      </w:r>
      <w:r w:rsidRPr="00F8710B">
        <w:rPr>
          <w:lang w:val="en-GB"/>
        </w:rPr>
        <w:t>specificit</w:t>
      </w:r>
      <w:r w:rsidR="00010AA6" w:rsidRPr="00F8710B">
        <w:rPr>
          <w:lang w:val="en-GB"/>
        </w:rPr>
        <w:t>y of types</w:t>
      </w:r>
      <w:r w:rsidRPr="00F8710B">
        <w:rPr>
          <w:lang w:val="en-GB"/>
        </w:rPr>
        <w:t xml:space="preserve"> of ICT, such as fast spreading (“viral”) and global searchability, </w:t>
      </w:r>
      <w:r w:rsidR="00010AA6" w:rsidRPr="00F8710B">
        <w:rPr>
          <w:lang w:val="en-GB"/>
        </w:rPr>
        <w:t xml:space="preserve">and the </w:t>
      </w:r>
      <w:r w:rsidRPr="00F8710B">
        <w:rPr>
          <w:lang w:val="en-GB"/>
        </w:rPr>
        <w:t>persistence, replicability and scalability of information, which also facilitate</w:t>
      </w:r>
      <w:r w:rsidR="00010AA6" w:rsidRPr="00F8710B">
        <w:rPr>
          <w:lang w:val="en-GB"/>
        </w:rPr>
        <w:t>s</w:t>
      </w:r>
      <w:r w:rsidRPr="00F8710B">
        <w:rPr>
          <w:lang w:val="en-GB"/>
        </w:rPr>
        <w:t xml:space="preserve"> </w:t>
      </w:r>
      <w:r w:rsidR="00010AA6" w:rsidRPr="00F8710B">
        <w:rPr>
          <w:lang w:val="en-GB"/>
        </w:rPr>
        <w:t xml:space="preserve">the </w:t>
      </w:r>
      <w:r w:rsidRPr="00F8710B">
        <w:rPr>
          <w:lang w:val="en-GB"/>
        </w:rPr>
        <w:t xml:space="preserve">contact </w:t>
      </w:r>
      <w:r w:rsidR="00010AA6" w:rsidRPr="00F8710B">
        <w:rPr>
          <w:lang w:val="en-GB"/>
        </w:rPr>
        <w:t xml:space="preserve">of aggressors </w:t>
      </w:r>
      <w:r w:rsidRPr="00F8710B">
        <w:rPr>
          <w:lang w:val="en-GB"/>
        </w:rPr>
        <w:t xml:space="preserve">with </w:t>
      </w:r>
      <w:r w:rsidR="00010AA6" w:rsidRPr="00F8710B">
        <w:rPr>
          <w:lang w:val="en-GB"/>
        </w:rPr>
        <w:t xml:space="preserve">the </w:t>
      </w:r>
      <w:r w:rsidRPr="00F8710B">
        <w:rPr>
          <w:lang w:val="en-GB"/>
        </w:rPr>
        <w:t>women they target</w:t>
      </w:r>
      <w:r w:rsidR="00010AA6" w:rsidRPr="00F8710B">
        <w:rPr>
          <w:lang w:val="en-GB"/>
        </w:rPr>
        <w:t>,</w:t>
      </w:r>
      <w:r w:rsidRPr="00F8710B">
        <w:rPr>
          <w:lang w:val="en-GB"/>
        </w:rPr>
        <w:t xml:space="preserve"> as well as secondary victimization.</w:t>
      </w:r>
      <w:r w:rsidRPr="00F8710B">
        <w:rPr>
          <w:sz w:val="18"/>
          <w:szCs w:val="18"/>
          <w:vertAlign w:val="superscript"/>
          <w:lang w:val="en-GB"/>
        </w:rPr>
        <w:footnoteReference w:id="26"/>
      </w:r>
      <w:r w:rsidR="002D56EF">
        <w:rPr>
          <w:lang w:val="en-GB"/>
        </w:rPr>
        <w:t xml:space="preserve"> </w:t>
      </w:r>
      <w:r w:rsidRPr="00F8710B">
        <w:rPr>
          <w:lang w:val="en-GB"/>
        </w:rPr>
        <w:t>Technology has transformed many forms of gender-based violence</w:t>
      </w:r>
      <w:r w:rsidR="00F24890" w:rsidRPr="00F8710B">
        <w:rPr>
          <w:lang w:val="en-GB"/>
        </w:rPr>
        <w:t xml:space="preserve"> in</w:t>
      </w:r>
      <w:r w:rsidRPr="00F8710B">
        <w:rPr>
          <w:lang w:val="en-GB"/>
        </w:rPr>
        <w:t>to something that can be perpetrated across distance</w:t>
      </w:r>
      <w:r w:rsidR="00F24890" w:rsidRPr="00F8710B">
        <w:rPr>
          <w:lang w:val="en-GB"/>
        </w:rPr>
        <w:t>,</w:t>
      </w:r>
      <w:r w:rsidRPr="00F8710B">
        <w:rPr>
          <w:lang w:val="en-GB"/>
        </w:rPr>
        <w:t xml:space="preserve"> without physical contact and beyond borders through </w:t>
      </w:r>
      <w:r w:rsidR="00F24890" w:rsidRPr="00F8710B">
        <w:rPr>
          <w:lang w:val="en-GB"/>
        </w:rPr>
        <w:t xml:space="preserve">the </w:t>
      </w:r>
      <w:r w:rsidRPr="00F8710B">
        <w:rPr>
          <w:lang w:val="en-GB"/>
        </w:rPr>
        <w:t xml:space="preserve">use of anonymous profiles to amplify the harm to victims. All forms of online gender-based violence are used to control and attack women and to maintain and reinforce patriarchal norms, roles and structures and </w:t>
      </w:r>
      <w:r w:rsidR="00F24890" w:rsidRPr="00F8710B">
        <w:rPr>
          <w:lang w:val="en-GB"/>
        </w:rPr>
        <w:t xml:space="preserve">an </w:t>
      </w:r>
      <w:r w:rsidRPr="00F8710B">
        <w:rPr>
          <w:lang w:val="en-GB"/>
        </w:rPr>
        <w:t xml:space="preserve">unequal power relationship. This is particularly evident when violence, threats and harassment follow speeches or expression related to gender equality and feminism, or where </w:t>
      </w:r>
      <w:r w:rsidR="007850BD" w:rsidRPr="00F8710B">
        <w:rPr>
          <w:lang w:val="en-GB"/>
        </w:rPr>
        <w:t xml:space="preserve">defenders of </w:t>
      </w:r>
      <w:r w:rsidRPr="00F8710B">
        <w:rPr>
          <w:lang w:val="en-GB"/>
        </w:rPr>
        <w:t xml:space="preserve">women’s rights are targeted for their work. </w:t>
      </w:r>
    </w:p>
    <w:p w14:paraId="26ADA5D1" w14:textId="18ACDAD9" w:rsidR="00CC4455" w:rsidRPr="00F8710B" w:rsidRDefault="00446357">
      <w:pPr>
        <w:pStyle w:val="SingleTxtG"/>
        <w:numPr>
          <w:ilvl w:val="0"/>
          <w:numId w:val="2"/>
        </w:numPr>
        <w:rPr>
          <w:lang w:val="en-GB"/>
        </w:rPr>
      </w:pPr>
      <w:r w:rsidRPr="00F8710B">
        <w:rPr>
          <w:lang w:val="en-GB"/>
        </w:rPr>
        <w:lastRenderedPageBreak/>
        <w:t xml:space="preserve">ICT may be used directly as a tool </w:t>
      </w:r>
      <w:r w:rsidR="00FB378A" w:rsidRPr="00F8710B">
        <w:rPr>
          <w:lang w:val="en-GB"/>
        </w:rPr>
        <w:t xml:space="preserve">for making </w:t>
      </w:r>
      <w:r w:rsidRPr="00F8710B">
        <w:rPr>
          <w:lang w:val="en-GB"/>
        </w:rPr>
        <w:t>digital threats and incit</w:t>
      </w:r>
      <w:r w:rsidR="00FB378A" w:rsidRPr="00F8710B">
        <w:rPr>
          <w:lang w:val="en-GB"/>
        </w:rPr>
        <w:t>ing</w:t>
      </w:r>
      <w:r w:rsidRPr="00F8710B">
        <w:rPr>
          <w:lang w:val="en-GB"/>
        </w:rPr>
        <w:t xml:space="preserve"> gender-based violence, including threats of physical and/or sexual violence, rape, killing, unwanted and harassing online communications, or even </w:t>
      </w:r>
      <w:r w:rsidR="00FB378A" w:rsidRPr="00F8710B">
        <w:rPr>
          <w:lang w:val="en-GB"/>
        </w:rPr>
        <w:t xml:space="preserve">the </w:t>
      </w:r>
      <w:r w:rsidRPr="00F8710B">
        <w:rPr>
          <w:lang w:val="en-GB"/>
        </w:rPr>
        <w:t>encourag</w:t>
      </w:r>
      <w:r w:rsidR="00FB378A" w:rsidRPr="00F8710B">
        <w:rPr>
          <w:lang w:val="en-GB"/>
        </w:rPr>
        <w:t>ement</w:t>
      </w:r>
      <w:r w:rsidRPr="00F8710B">
        <w:rPr>
          <w:lang w:val="en-GB"/>
        </w:rPr>
        <w:t xml:space="preserve"> </w:t>
      </w:r>
      <w:r w:rsidR="00FB378A" w:rsidRPr="00F8710B">
        <w:rPr>
          <w:lang w:val="en-GB"/>
        </w:rPr>
        <w:t xml:space="preserve">of </w:t>
      </w:r>
      <w:r w:rsidRPr="00F8710B">
        <w:rPr>
          <w:lang w:val="en-GB"/>
        </w:rPr>
        <w:t>others to harm women</w:t>
      </w:r>
      <w:r w:rsidR="00FB378A" w:rsidRPr="00F8710B">
        <w:rPr>
          <w:lang w:val="en-GB"/>
        </w:rPr>
        <w:t xml:space="preserve"> physically</w:t>
      </w:r>
      <w:r w:rsidRPr="00F8710B">
        <w:rPr>
          <w:lang w:val="en-GB"/>
        </w:rPr>
        <w:t xml:space="preserve">. It may also involve </w:t>
      </w:r>
      <w:r w:rsidR="00FB378A" w:rsidRPr="00F8710B">
        <w:rPr>
          <w:lang w:val="en-GB"/>
        </w:rPr>
        <w:t>the dissemination of</w:t>
      </w:r>
      <w:r w:rsidRPr="00F8710B">
        <w:rPr>
          <w:lang w:val="en-GB"/>
        </w:rPr>
        <w:t xml:space="preserve"> reputation-harming lies, electronic sabotage in the form of spam and </w:t>
      </w:r>
      <w:r w:rsidR="00FB378A" w:rsidRPr="00F8710B">
        <w:rPr>
          <w:lang w:val="en-GB"/>
        </w:rPr>
        <w:t>malignant</w:t>
      </w:r>
      <w:r w:rsidRPr="00F8710B">
        <w:rPr>
          <w:lang w:val="en-GB"/>
        </w:rPr>
        <w:t xml:space="preserve"> viruses, impersonati</w:t>
      </w:r>
      <w:r w:rsidR="00FB378A" w:rsidRPr="00F8710B">
        <w:rPr>
          <w:lang w:val="en-GB"/>
        </w:rPr>
        <w:t>on of</w:t>
      </w:r>
      <w:r w:rsidRPr="00F8710B">
        <w:rPr>
          <w:lang w:val="en-GB"/>
        </w:rPr>
        <w:t xml:space="preserve"> the victim online and </w:t>
      </w:r>
      <w:r w:rsidR="00FB378A" w:rsidRPr="00F8710B">
        <w:rPr>
          <w:lang w:val="en-GB"/>
        </w:rPr>
        <w:t xml:space="preserve">the </w:t>
      </w:r>
      <w:r w:rsidRPr="00F8710B">
        <w:rPr>
          <w:lang w:val="en-GB"/>
        </w:rPr>
        <w:t xml:space="preserve">sending </w:t>
      </w:r>
      <w:r w:rsidR="00FB378A" w:rsidRPr="00F8710B">
        <w:rPr>
          <w:lang w:val="en-GB"/>
        </w:rPr>
        <w:t xml:space="preserve">of </w:t>
      </w:r>
      <w:r w:rsidRPr="00F8710B">
        <w:rPr>
          <w:lang w:val="en-GB"/>
        </w:rPr>
        <w:t xml:space="preserve">abusive emails or spam, blog posts, tweets </w:t>
      </w:r>
      <w:r w:rsidR="00FB378A" w:rsidRPr="00F8710B">
        <w:rPr>
          <w:lang w:val="en-GB"/>
        </w:rPr>
        <w:t xml:space="preserve">or </w:t>
      </w:r>
      <w:r w:rsidRPr="00F8710B">
        <w:rPr>
          <w:lang w:val="en-GB"/>
        </w:rPr>
        <w:t>other online communications in the victim’s name. ICT</w:t>
      </w:r>
      <w:r w:rsidR="00FB378A" w:rsidRPr="00F8710B">
        <w:rPr>
          <w:lang w:val="en-GB"/>
        </w:rPr>
        <w:t>-</w:t>
      </w:r>
      <w:r w:rsidRPr="00F8710B">
        <w:rPr>
          <w:lang w:val="en-GB"/>
        </w:rPr>
        <w:t>facilitated violence against women may also</w:t>
      </w:r>
      <w:r w:rsidR="00FB378A" w:rsidRPr="00F8710B">
        <w:rPr>
          <w:lang w:val="en-GB"/>
        </w:rPr>
        <w:t xml:space="preserve"> be committed</w:t>
      </w:r>
      <w:r w:rsidRPr="00F8710B">
        <w:rPr>
          <w:lang w:val="en-GB"/>
        </w:rPr>
        <w:t xml:space="preserve"> in the work place</w:t>
      </w:r>
      <w:r w:rsidRPr="00F8710B">
        <w:rPr>
          <w:sz w:val="18"/>
          <w:szCs w:val="18"/>
          <w:vertAlign w:val="superscript"/>
          <w:lang w:val="en-GB"/>
        </w:rPr>
        <w:footnoteReference w:id="27"/>
      </w:r>
      <w:r w:rsidRPr="00F8710B">
        <w:rPr>
          <w:lang w:val="en-GB"/>
        </w:rPr>
        <w:t xml:space="preserve"> or in the form of so</w:t>
      </w:r>
      <w:r w:rsidR="00FB378A" w:rsidRPr="00F8710B">
        <w:rPr>
          <w:lang w:val="en-GB"/>
        </w:rPr>
        <w:t>-</w:t>
      </w:r>
      <w:r w:rsidRPr="00F8710B">
        <w:rPr>
          <w:lang w:val="en-GB"/>
        </w:rPr>
        <w:t xml:space="preserve">called </w:t>
      </w:r>
      <w:r w:rsidR="008D3D6F" w:rsidRPr="00F8710B">
        <w:rPr>
          <w:lang w:val="en-GB"/>
        </w:rPr>
        <w:t>“</w:t>
      </w:r>
      <w:r w:rsidRPr="00F8710B">
        <w:rPr>
          <w:lang w:val="en-GB"/>
        </w:rPr>
        <w:t>honour</w:t>
      </w:r>
      <w:r w:rsidR="008D3D6F" w:rsidRPr="00F8710B">
        <w:rPr>
          <w:lang w:val="en-GB"/>
        </w:rPr>
        <w:t>-</w:t>
      </w:r>
      <w:r w:rsidRPr="00F8710B">
        <w:rPr>
          <w:lang w:val="en-GB"/>
        </w:rPr>
        <w:t>based</w:t>
      </w:r>
      <w:r w:rsidR="008D3D6F" w:rsidRPr="00F8710B">
        <w:rPr>
          <w:lang w:val="en-GB"/>
        </w:rPr>
        <w:t>”</w:t>
      </w:r>
      <w:r w:rsidRPr="00F8710B">
        <w:rPr>
          <w:lang w:val="en-GB"/>
        </w:rPr>
        <w:t xml:space="preserve"> violence or of domestic violence by intimate partners. Women who speak out about their abuse online are frequently and increasingly threatened with legal proceedings</w:t>
      </w:r>
      <w:r w:rsidR="008D3D6F" w:rsidRPr="00F8710B">
        <w:rPr>
          <w:lang w:val="en-GB"/>
        </w:rPr>
        <w:t>,</w:t>
      </w:r>
      <w:r w:rsidRPr="00F8710B">
        <w:rPr>
          <w:lang w:val="en-GB"/>
        </w:rPr>
        <w:t xml:space="preserve"> such as </w:t>
      </w:r>
      <w:r w:rsidR="008D3D6F" w:rsidRPr="00F8710B">
        <w:rPr>
          <w:lang w:val="en-GB"/>
        </w:rPr>
        <w:t xml:space="preserve">for </w:t>
      </w:r>
      <w:r w:rsidRPr="00F8710B">
        <w:rPr>
          <w:lang w:val="en-GB"/>
        </w:rPr>
        <w:t>defamation, which aims to prevent them from reporting their situation. Such behavio</w:t>
      </w:r>
      <w:r w:rsidR="008D3D6F" w:rsidRPr="00F8710B">
        <w:rPr>
          <w:lang w:val="en-GB"/>
        </w:rPr>
        <w:t>u</w:t>
      </w:r>
      <w:r w:rsidRPr="00F8710B">
        <w:rPr>
          <w:lang w:val="en-GB"/>
        </w:rPr>
        <w:t xml:space="preserve">r may form part of a pattern of domestic violence and abuse. </w:t>
      </w:r>
    </w:p>
    <w:p w14:paraId="6EBF029D" w14:textId="0558C2EA" w:rsidR="00CC4455" w:rsidRPr="00F8710B" w:rsidRDefault="00446357">
      <w:pPr>
        <w:pStyle w:val="SingleTxtG"/>
        <w:numPr>
          <w:ilvl w:val="0"/>
          <w:numId w:val="2"/>
        </w:numPr>
        <w:rPr>
          <w:lang w:val="en-GB"/>
        </w:rPr>
      </w:pPr>
      <w:r w:rsidRPr="00F8710B">
        <w:rPr>
          <w:lang w:val="en-GB"/>
        </w:rPr>
        <w:t xml:space="preserve">ICT tools are also used for trafficking in women and girls, or as a threat to compel them into trafficking situations. Abusers </w:t>
      </w:r>
      <w:r w:rsidR="001A39FA">
        <w:rPr>
          <w:lang w:val="en-GB"/>
        </w:rPr>
        <w:t>may</w:t>
      </w:r>
      <w:r w:rsidRPr="00F8710B">
        <w:rPr>
          <w:lang w:val="en-GB"/>
        </w:rPr>
        <w:t xml:space="preserve"> threat</w:t>
      </w:r>
      <w:r w:rsidR="001A39FA">
        <w:rPr>
          <w:lang w:val="en-GB"/>
        </w:rPr>
        <w:t>en the</w:t>
      </w:r>
      <w:r w:rsidRPr="00F8710B">
        <w:rPr>
          <w:lang w:val="en-GB"/>
        </w:rPr>
        <w:t xml:space="preserve"> disclos</w:t>
      </w:r>
      <w:r w:rsidR="001A39FA">
        <w:rPr>
          <w:lang w:val="en-GB"/>
        </w:rPr>
        <w:t>ure</w:t>
      </w:r>
      <w:r w:rsidRPr="00F8710B">
        <w:rPr>
          <w:lang w:val="en-GB"/>
        </w:rPr>
        <w:t xml:space="preserve"> </w:t>
      </w:r>
      <w:r w:rsidR="001A39FA">
        <w:rPr>
          <w:lang w:val="en-GB"/>
        </w:rPr>
        <w:t xml:space="preserve">of </w:t>
      </w:r>
      <w:r w:rsidRPr="00F8710B">
        <w:rPr>
          <w:lang w:val="en-GB"/>
        </w:rPr>
        <w:t xml:space="preserve">private information online to maintain power and control over their victims to prevent them from leaving the relationship and/or from reporting abuse and pursuing their legal rights in court. </w:t>
      </w:r>
    </w:p>
    <w:p w14:paraId="30D42A03" w14:textId="25C47BE4" w:rsidR="00CC4455" w:rsidRPr="00F8710B" w:rsidRDefault="00446357">
      <w:pPr>
        <w:pStyle w:val="SingleTxtG"/>
        <w:numPr>
          <w:ilvl w:val="0"/>
          <w:numId w:val="2"/>
        </w:numPr>
        <w:rPr>
          <w:lang w:val="en-GB"/>
        </w:rPr>
      </w:pPr>
      <w:r w:rsidRPr="00F8710B">
        <w:rPr>
          <w:lang w:val="en-GB"/>
        </w:rPr>
        <w:t xml:space="preserve">There are many new emerging forms of violence against women </w:t>
      </w:r>
      <w:r w:rsidR="001A39FA">
        <w:rPr>
          <w:lang w:val="en-GB"/>
        </w:rPr>
        <w:t>with</w:t>
      </w:r>
      <w:r w:rsidRPr="00F8710B">
        <w:rPr>
          <w:lang w:val="en-GB"/>
        </w:rPr>
        <w:t xml:space="preserve"> ICT-related names, such as </w:t>
      </w:r>
      <w:r w:rsidR="001A39FA">
        <w:rPr>
          <w:lang w:val="en-GB"/>
        </w:rPr>
        <w:t>“</w:t>
      </w:r>
      <w:r w:rsidRPr="00F8710B">
        <w:rPr>
          <w:lang w:val="en-GB"/>
        </w:rPr>
        <w:t>doxing</w:t>
      </w:r>
      <w:r w:rsidR="001A39FA">
        <w:rPr>
          <w:lang w:val="en-GB"/>
        </w:rPr>
        <w:t>”</w:t>
      </w:r>
      <w:r w:rsidRPr="00F8710B">
        <w:rPr>
          <w:lang w:val="en-GB"/>
        </w:rPr>
        <w:t xml:space="preserve">, </w:t>
      </w:r>
      <w:r w:rsidR="001A39FA">
        <w:rPr>
          <w:lang w:val="en-GB"/>
        </w:rPr>
        <w:t>“</w:t>
      </w:r>
      <w:r w:rsidRPr="00F8710B">
        <w:rPr>
          <w:lang w:val="en-GB"/>
        </w:rPr>
        <w:t>sextortion</w:t>
      </w:r>
      <w:r w:rsidR="001A39FA">
        <w:rPr>
          <w:lang w:val="en-GB"/>
        </w:rPr>
        <w:t>” and</w:t>
      </w:r>
      <w:r w:rsidRPr="00F8710B">
        <w:rPr>
          <w:lang w:val="en-GB"/>
        </w:rPr>
        <w:t xml:space="preserve"> </w:t>
      </w:r>
      <w:r w:rsidR="001A39FA">
        <w:rPr>
          <w:lang w:val="en-GB"/>
        </w:rPr>
        <w:t>“</w:t>
      </w:r>
      <w:r w:rsidRPr="00F8710B">
        <w:rPr>
          <w:lang w:val="en-GB"/>
        </w:rPr>
        <w:t>trolling</w:t>
      </w:r>
      <w:r w:rsidR="001A39FA">
        <w:rPr>
          <w:lang w:val="en-GB"/>
        </w:rPr>
        <w:t>”</w:t>
      </w:r>
      <w:r w:rsidRPr="00F8710B">
        <w:rPr>
          <w:lang w:val="en-GB"/>
        </w:rPr>
        <w:t xml:space="preserve">. </w:t>
      </w:r>
      <w:r w:rsidR="00850B97">
        <w:rPr>
          <w:lang w:val="en-GB"/>
        </w:rPr>
        <w:t>S</w:t>
      </w:r>
      <w:r w:rsidRPr="00F8710B">
        <w:rPr>
          <w:lang w:val="en-GB"/>
        </w:rPr>
        <w:t xml:space="preserve">ome forms of violence against women </w:t>
      </w:r>
      <w:r w:rsidR="00850B97">
        <w:rPr>
          <w:lang w:val="en-GB"/>
        </w:rPr>
        <w:t>carry</w:t>
      </w:r>
      <w:r w:rsidRPr="00F8710B">
        <w:rPr>
          <w:lang w:val="en-GB"/>
        </w:rPr>
        <w:t xml:space="preserve"> the prefix “online”</w:t>
      </w:r>
      <w:r w:rsidR="00850B97">
        <w:rPr>
          <w:lang w:val="en-GB"/>
        </w:rPr>
        <w:t>,</w:t>
      </w:r>
      <w:r w:rsidRPr="00F8710B">
        <w:rPr>
          <w:lang w:val="en-GB"/>
        </w:rPr>
        <w:t xml:space="preserve"> such as online mobbing, online stalking</w:t>
      </w:r>
      <w:r w:rsidR="00850B97">
        <w:rPr>
          <w:lang w:val="en-GB"/>
        </w:rPr>
        <w:t xml:space="preserve"> and</w:t>
      </w:r>
      <w:r w:rsidRPr="00F8710B">
        <w:rPr>
          <w:lang w:val="en-GB"/>
        </w:rPr>
        <w:t xml:space="preserve"> online harassment. </w:t>
      </w:r>
      <w:r w:rsidR="00850B97">
        <w:rPr>
          <w:lang w:val="en-GB"/>
        </w:rPr>
        <w:t>N</w:t>
      </w:r>
      <w:r w:rsidRPr="00F8710B">
        <w:rPr>
          <w:lang w:val="en-GB"/>
        </w:rPr>
        <w:t xml:space="preserve">ew forms of violence </w:t>
      </w:r>
      <w:r w:rsidR="00850B97">
        <w:rPr>
          <w:lang w:val="en-GB"/>
        </w:rPr>
        <w:t xml:space="preserve">have also developed, such as </w:t>
      </w:r>
      <w:r w:rsidRPr="00F8710B">
        <w:rPr>
          <w:lang w:val="en-GB"/>
        </w:rPr>
        <w:t xml:space="preserve">the non-consensual distribution of intimate contents </w:t>
      </w:r>
      <w:r w:rsidR="00850B97">
        <w:rPr>
          <w:lang w:val="en-GB"/>
        </w:rPr>
        <w:t>(</w:t>
      </w:r>
      <w:r w:rsidRPr="00F8710B">
        <w:rPr>
          <w:lang w:val="en-GB"/>
        </w:rPr>
        <w:t>“revenge porn”</w:t>
      </w:r>
      <w:r w:rsidR="00850B97">
        <w:rPr>
          <w:lang w:val="en-GB"/>
        </w:rPr>
        <w:t>)</w:t>
      </w:r>
      <w:r w:rsidRPr="00F8710B">
        <w:rPr>
          <w:lang w:val="en-GB"/>
        </w:rPr>
        <w:t>.</w:t>
      </w:r>
    </w:p>
    <w:p w14:paraId="565C7AFF" w14:textId="2178852C" w:rsidR="00CC4455" w:rsidRPr="00F8710B" w:rsidRDefault="00446357">
      <w:pPr>
        <w:pStyle w:val="SingleTxtG"/>
        <w:numPr>
          <w:ilvl w:val="0"/>
          <w:numId w:val="2"/>
        </w:numPr>
        <w:rPr>
          <w:lang w:val="en-GB"/>
        </w:rPr>
      </w:pPr>
      <w:r w:rsidRPr="00F8710B">
        <w:rPr>
          <w:lang w:val="en-GB"/>
        </w:rPr>
        <w:t xml:space="preserve">Online violence against women may </w:t>
      </w:r>
      <w:r w:rsidR="002E6E63">
        <w:rPr>
          <w:lang w:val="en-GB"/>
        </w:rPr>
        <w:t xml:space="preserve">be </w:t>
      </w:r>
      <w:r w:rsidRPr="00F8710B">
        <w:rPr>
          <w:lang w:val="en-GB"/>
        </w:rPr>
        <w:t>manifest</w:t>
      </w:r>
      <w:r w:rsidR="002E6E63">
        <w:rPr>
          <w:lang w:val="en-GB"/>
        </w:rPr>
        <w:t>ed</w:t>
      </w:r>
      <w:r w:rsidRPr="00F8710B">
        <w:rPr>
          <w:lang w:val="en-GB"/>
        </w:rPr>
        <w:t xml:space="preserve"> in different forms and through different means</w:t>
      </w:r>
      <w:r w:rsidR="002E6E63">
        <w:rPr>
          <w:lang w:val="en-GB"/>
        </w:rPr>
        <w:t>,</w:t>
      </w:r>
      <w:r w:rsidRPr="00F8710B">
        <w:rPr>
          <w:lang w:val="en-GB"/>
        </w:rPr>
        <w:t xml:space="preserve"> such as non-consensual accessing, using, manipulating</w:t>
      </w:r>
      <w:r w:rsidR="002E6E63">
        <w:rPr>
          <w:lang w:val="en-GB"/>
        </w:rPr>
        <w:t>,</w:t>
      </w:r>
      <w:r w:rsidR="002E6E63" w:rsidRPr="001A39FA" w:rsidDel="002E6E63">
        <w:rPr>
          <w:lang w:val="en-GB"/>
        </w:rPr>
        <w:t xml:space="preserve"> </w:t>
      </w:r>
      <w:r w:rsidRPr="00F8710B">
        <w:rPr>
          <w:lang w:val="en-GB"/>
        </w:rPr>
        <w:t>disseminating</w:t>
      </w:r>
      <w:r w:rsidR="002E6E63">
        <w:rPr>
          <w:lang w:val="en-GB"/>
        </w:rPr>
        <w:t xml:space="preserve"> or</w:t>
      </w:r>
      <w:r w:rsidRPr="00F8710B">
        <w:rPr>
          <w:lang w:val="en-GB"/>
        </w:rPr>
        <w:t xml:space="preserve"> sharing of private data, information and/or content, photographs and/or videos</w:t>
      </w:r>
      <w:r w:rsidR="002E6E63">
        <w:rPr>
          <w:lang w:val="en-GB"/>
        </w:rPr>
        <w:t>,</w:t>
      </w:r>
      <w:r w:rsidRPr="00F8710B">
        <w:rPr>
          <w:lang w:val="en-GB"/>
        </w:rPr>
        <w:t xml:space="preserve"> including sexualized images, audio clips and/or video clips or </w:t>
      </w:r>
      <w:r w:rsidR="002E6E63">
        <w:rPr>
          <w:lang w:val="en-GB"/>
        </w:rPr>
        <w:t>P</w:t>
      </w:r>
      <w:r w:rsidRPr="00F8710B">
        <w:rPr>
          <w:lang w:val="en-GB"/>
        </w:rPr>
        <w:t>hotoshopped images.</w:t>
      </w:r>
      <w:r w:rsidR="002D56EF">
        <w:rPr>
          <w:lang w:val="en-GB"/>
        </w:rPr>
        <w:t xml:space="preserve"> </w:t>
      </w:r>
    </w:p>
    <w:p w14:paraId="34E77489" w14:textId="4587F374" w:rsidR="00CC4455" w:rsidRPr="00F8710B" w:rsidRDefault="009C0D6D">
      <w:pPr>
        <w:pStyle w:val="SingleTxtG"/>
        <w:numPr>
          <w:ilvl w:val="0"/>
          <w:numId w:val="2"/>
        </w:numPr>
        <w:rPr>
          <w:lang w:val="en-GB"/>
        </w:rPr>
      </w:pPr>
      <w:r w:rsidRPr="00F8710B">
        <w:rPr>
          <w:lang w:val="en-GB"/>
        </w:rPr>
        <w:t>“</w:t>
      </w:r>
      <w:r w:rsidR="00446357" w:rsidRPr="00F8710B">
        <w:rPr>
          <w:lang w:val="en-GB"/>
        </w:rPr>
        <w:t>Sextortion</w:t>
      </w:r>
      <w:r w:rsidRPr="00F8710B">
        <w:rPr>
          <w:lang w:val="en-GB"/>
        </w:rPr>
        <w:t>”</w:t>
      </w:r>
      <w:r w:rsidR="00446357" w:rsidRPr="00F8710B">
        <w:rPr>
          <w:lang w:val="en-GB"/>
        </w:rPr>
        <w:t xml:space="preserve"> refers to the use of ICT to blackmail </w:t>
      </w:r>
      <w:r w:rsidR="00400599">
        <w:rPr>
          <w:lang w:val="en-GB"/>
        </w:rPr>
        <w:t>a</w:t>
      </w:r>
      <w:r w:rsidR="00400599" w:rsidRPr="00F8710B">
        <w:rPr>
          <w:lang w:val="en-GB"/>
        </w:rPr>
        <w:t xml:space="preserve"> </w:t>
      </w:r>
      <w:r w:rsidR="00446357" w:rsidRPr="00F8710B">
        <w:rPr>
          <w:lang w:val="en-GB"/>
        </w:rPr>
        <w:t xml:space="preserve">victim. In such cases, the perpetrator threatens to release </w:t>
      </w:r>
      <w:r w:rsidR="00400599" w:rsidRPr="00AD4CEF">
        <w:rPr>
          <w:lang w:val="en-GB"/>
        </w:rPr>
        <w:t xml:space="preserve">intimate </w:t>
      </w:r>
      <w:r w:rsidR="00400599">
        <w:rPr>
          <w:lang w:val="en-GB"/>
        </w:rPr>
        <w:t>pictures of the</w:t>
      </w:r>
      <w:r w:rsidR="00446357" w:rsidRPr="00F8710B">
        <w:rPr>
          <w:lang w:val="en-GB"/>
        </w:rPr>
        <w:t xml:space="preserve"> victim </w:t>
      </w:r>
      <w:r w:rsidR="00400599">
        <w:rPr>
          <w:lang w:val="en-GB"/>
        </w:rPr>
        <w:t xml:space="preserve">in order </w:t>
      </w:r>
      <w:r w:rsidR="00446357" w:rsidRPr="00F8710B">
        <w:rPr>
          <w:lang w:val="en-GB"/>
        </w:rPr>
        <w:t>to extort additional explicit photos, videos, sexual acts or sex from the victim.</w:t>
      </w:r>
    </w:p>
    <w:p w14:paraId="2E6E74D3" w14:textId="25BBDE8A" w:rsidR="00CC4455" w:rsidRPr="00F8710B" w:rsidRDefault="009C0D6D">
      <w:pPr>
        <w:pStyle w:val="SingleTxtG"/>
        <w:numPr>
          <w:ilvl w:val="0"/>
          <w:numId w:val="2"/>
        </w:numPr>
        <w:rPr>
          <w:lang w:val="en-GB"/>
        </w:rPr>
      </w:pPr>
      <w:r w:rsidRPr="00F8710B">
        <w:rPr>
          <w:lang w:val="en-GB"/>
        </w:rPr>
        <w:t>“</w:t>
      </w:r>
      <w:r w:rsidR="00446357" w:rsidRPr="00F8710B">
        <w:rPr>
          <w:lang w:val="en-GB"/>
        </w:rPr>
        <w:t>Doxing</w:t>
      </w:r>
      <w:r w:rsidRPr="00F8710B">
        <w:rPr>
          <w:lang w:val="en-GB"/>
        </w:rPr>
        <w:t>”</w:t>
      </w:r>
      <w:r w:rsidR="00446357" w:rsidRPr="00F8710B">
        <w:rPr>
          <w:lang w:val="en-GB"/>
        </w:rPr>
        <w:t xml:space="preserve"> </w:t>
      </w:r>
      <w:r w:rsidR="00400599">
        <w:rPr>
          <w:lang w:val="en-GB"/>
        </w:rPr>
        <w:t xml:space="preserve">refers to the </w:t>
      </w:r>
      <w:r w:rsidR="00446357" w:rsidRPr="00F8710B">
        <w:rPr>
          <w:lang w:val="en-GB"/>
        </w:rPr>
        <w:t>publi</w:t>
      </w:r>
      <w:r w:rsidR="00400599">
        <w:rPr>
          <w:lang w:val="en-GB"/>
        </w:rPr>
        <w:t>cation of</w:t>
      </w:r>
      <w:r w:rsidR="00446357" w:rsidRPr="00F8710B">
        <w:rPr>
          <w:lang w:val="en-GB"/>
        </w:rPr>
        <w:t xml:space="preserve"> private information, </w:t>
      </w:r>
      <w:r w:rsidR="00400599">
        <w:rPr>
          <w:lang w:val="en-GB"/>
        </w:rPr>
        <w:t xml:space="preserve">such as </w:t>
      </w:r>
      <w:r w:rsidR="00446357" w:rsidRPr="00F8710B">
        <w:rPr>
          <w:lang w:val="en-GB"/>
        </w:rPr>
        <w:t>contact details</w:t>
      </w:r>
      <w:r w:rsidR="00400599">
        <w:rPr>
          <w:lang w:val="en-GB"/>
        </w:rPr>
        <w:t>,</w:t>
      </w:r>
      <w:r w:rsidR="00446357" w:rsidRPr="00F8710B">
        <w:rPr>
          <w:lang w:val="en-GB"/>
        </w:rPr>
        <w:t xml:space="preserve"> on the Internet with malicious intent, usually </w:t>
      </w:r>
      <w:r w:rsidR="00400599">
        <w:rPr>
          <w:lang w:val="en-GB"/>
        </w:rPr>
        <w:t xml:space="preserve">with the </w:t>
      </w:r>
      <w:r w:rsidR="00446357" w:rsidRPr="00F8710B">
        <w:rPr>
          <w:lang w:val="en-GB"/>
        </w:rPr>
        <w:t>insinuati</w:t>
      </w:r>
      <w:r w:rsidR="00400599">
        <w:rPr>
          <w:lang w:val="en-GB"/>
        </w:rPr>
        <w:t xml:space="preserve">on </w:t>
      </w:r>
      <w:r w:rsidR="00446357" w:rsidRPr="00F8710B">
        <w:rPr>
          <w:lang w:val="en-GB"/>
        </w:rPr>
        <w:t xml:space="preserve">that the victim is soliciting sex (researching and broadcasting personally identifiable information about an individual without consent, sometimes with the intention of exposing the woman </w:t>
      </w:r>
      <w:r w:rsidR="00B551D6">
        <w:rPr>
          <w:lang w:val="en-GB"/>
        </w:rPr>
        <w:t>to</w:t>
      </w:r>
      <w:r w:rsidR="00B551D6" w:rsidRPr="00F8710B">
        <w:rPr>
          <w:lang w:val="en-GB"/>
        </w:rPr>
        <w:t xml:space="preserve"> </w:t>
      </w:r>
      <w:r w:rsidR="00446357" w:rsidRPr="00F8710B">
        <w:rPr>
          <w:lang w:val="en-GB"/>
        </w:rPr>
        <w:t xml:space="preserve">the </w:t>
      </w:r>
      <w:r w:rsidR="00B551D6">
        <w:rPr>
          <w:lang w:val="en-GB"/>
        </w:rPr>
        <w:t>“</w:t>
      </w:r>
      <w:r w:rsidR="00446357" w:rsidRPr="00F8710B">
        <w:rPr>
          <w:lang w:val="en-GB"/>
        </w:rPr>
        <w:t>real</w:t>
      </w:r>
      <w:r w:rsidR="00B551D6">
        <w:rPr>
          <w:lang w:val="en-GB"/>
        </w:rPr>
        <w:t>”</w:t>
      </w:r>
      <w:r w:rsidR="00446357" w:rsidRPr="00F8710B">
        <w:rPr>
          <w:lang w:val="en-GB"/>
        </w:rPr>
        <w:t xml:space="preserve"> world for harassment and/or other purposes). It includes situations where personal information and data retrieved by a perpetrator is made public with malicious intent, clearly violating the right to privacy.</w:t>
      </w:r>
    </w:p>
    <w:p w14:paraId="5E84A050" w14:textId="602D3718" w:rsidR="00CC4455" w:rsidRPr="00F8710B" w:rsidRDefault="00EE7CED">
      <w:pPr>
        <w:pStyle w:val="SingleTxtG"/>
        <w:numPr>
          <w:ilvl w:val="0"/>
          <w:numId w:val="2"/>
        </w:numPr>
        <w:rPr>
          <w:lang w:val="en-GB"/>
        </w:rPr>
      </w:pPr>
      <w:r>
        <w:rPr>
          <w:lang w:val="en-GB"/>
        </w:rPr>
        <w:t>“</w:t>
      </w:r>
      <w:r w:rsidR="00446357" w:rsidRPr="00F8710B">
        <w:rPr>
          <w:lang w:val="en-GB"/>
        </w:rPr>
        <w:t>Trolling</w:t>
      </w:r>
      <w:r>
        <w:rPr>
          <w:lang w:val="en-GB"/>
        </w:rPr>
        <w:t>”</w:t>
      </w:r>
      <w:r w:rsidR="00446357" w:rsidRPr="00F8710B">
        <w:rPr>
          <w:lang w:val="en-GB"/>
        </w:rPr>
        <w:t xml:space="preserve"> consists in </w:t>
      </w:r>
      <w:r>
        <w:rPr>
          <w:lang w:val="en-GB"/>
        </w:rPr>
        <w:t xml:space="preserve">the </w:t>
      </w:r>
      <w:r w:rsidR="00446357" w:rsidRPr="00F8710B">
        <w:rPr>
          <w:lang w:val="en-GB"/>
        </w:rPr>
        <w:t xml:space="preserve">posting </w:t>
      </w:r>
      <w:r>
        <w:rPr>
          <w:lang w:val="en-GB"/>
        </w:rPr>
        <w:t xml:space="preserve">of </w:t>
      </w:r>
      <w:r w:rsidR="00446357" w:rsidRPr="00F8710B">
        <w:rPr>
          <w:lang w:val="en-GB"/>
        </w:rPr>
        <w:t xml:space="preserve">messages, </w:t>
      </w:r>
      <w:r>
        <w:rPr>
          <w:lang w:val="en-GB"/>
        </w:rPr>
        <w:t xml:space="preserve">the </w:t>
      </w:r>
      <w:r w:rsidR="00446357" w:rsidRPr="00F8710B">
        <w:rPr>
          <w:lang w:val="en-GB"/>
        </w:rPr>
        <w:t xml:space="preserve">uploading </w:t>
      </w:r>
      <w:r>
        <w:rPr>
          <w:lang w:val="en-GB"/>
        </w:rPr>
        <w:t xml:space="preserve">of </w:t>
      </w:r>
      <w:r w:rsidR="00446357" w:rsidRPr="00F8710B">
        <w:rPr>
          <w:lang w:val="en-GB"/>
        </w:rPr>
        <w:t xml:space="preserve">images or videos and </w:t>
      </w:r>
      <w:r>
        <w:rPr>
          <w:lang w:val="en-GB"/>
        </w:rPr>
        <w:t xml:space="preserve">the </w:t>
      </w:r>
      <w:r w:rsidR="00446357" w:rsidRPr="00F8710B">
        <w:rPr>
          <w:lang w:val="en-GB"/>
        </w:rPr>
        <w:t>creat</w:t>
      </w:r>
      <w:r>
        <w:rPr>
          <w:lang w:val="en-GB"/>
        </w:rPr>
        <w:t xml:space="preserve">ion of </w:t>
      </w:r>
      <w:r w:rsidR="00446357" w:rsidRPr="00F8710B">
        <w:rPr>
          <w:lang w:val="en-GB"/>
        </w:rPr>
        <w:t>hashtags for the purpose of annoying, provoking or in</w:t>
      </w:r>
      <w:r>
        <w:rPr>
          <w:lang w:val="en-GB"/>
        </w:rPr>
        <w:t>cit</w:t>
      </w:r>
      <w:r w:rsidR="00446357" w:rsidRPr="00F8710B">
        <w:rPr>
          <w:lang w:val="en-GB"/>
        </w:rPr>
        <w:t>ing violence</w:t>
      </w:r>
      <w:r w:rsidR="009C43A7">
        <w:rPr>
          <w:lang w:val="en-GB"/>
        </w:rPr>
        <w:t xml:space="preserve"> against women</w:t>
      </w:r>
      <w:r w:rsidR="00F24A5C">
        <w:rPr>
          <w:lang w:val="en-GB"/>
        </w:rPr>
        <w:t xml:space="preserve"> and girls</w:t>
      </w:r>
      <w:r w:rsidR="00446357" w:rsidRPr="00F8710B">
        <w:rPr>
          <w:lang w:val="en-GB"/>
        </w:rPr>
        <w:t>.</w:t>
      </w:r>
      <w:r w:rsidR="003A5691">
        <w:rPr>
          <w:lang w:val="en-GB"/>
        </w:rPr>
        <w:t xml:space="preserve"> </w:t>
      </w:r>
      <w:r w:rsidR="00446357" w:rsidRPr="00F8710B">
        <w:rPr>
          <w:lang w:val="en-GB"/>
        </w:rPr>
        <w:t xml:space="preserve">Many “trolls” </w:t>
      </w:r>
      <w:r>
        <w:rPr>
          <w:lang w:val="en-GB"/>
        </w:rPr>
        <w:t>are</w:t>
      </w:r>
      <w:r w:rsidR="00446357" w:rsidRPr="00F8710B">
        <w:rPr>
          <w:lang w:val="en-GB"/>
        </w:rPr>
        <w:t xml:space="preserve"> anonym</w:t>
      </w:r>
      <w:r>
        <w:rPr>
          <w:lang w:val="en-GB"/>
        </w:rPr>
        <w:t>ous</w:t>
      </w:r>
      <w:r w:rsidR="00446357" w:rsidRPr="00F8710B">
        <w:rPr>
          <w:lang w:val="en-GB"/>
        </w:rPr>
        <w:t xml:space="preserve"> and </w:t>
      </w:r>
      <w:r>
        <w:rPr>
          <w:lang w:val="en-GB"/>
        </w:rPr>
        <w:t>use</w:t>
      </w:r>
      <w:r w:rsidR="00446357" w:rsidRPr="00F8710B">
        <w:rPr>
          <w:lang w:val="en-GB"/>
        </w:rPr>
        <w:t xml:space="preserve"> false accounts to generate hate speech.</w:t>
      </w:r>
      <w:r w:rsidR="00446357" w:rsidRPr="00F8710B">
        <w:rPr>
          <w:sz w:val="18"/>
          <w:szCs w:val="18"/>
          <w:vertAlign w:val="superscript"/>
          <w:lang w:val="en-GB"/>
        </w:rPr>
        <w:footnoteReference w:id="28"/>
      </w:r>
    </w:p>
    <w:p w14:paraId="2106F8DA" w14:textId="535BA7FE" w:rsidR="00CC4455" w:rsidRPr="00F8710B" w:rsidRDefault="00446357">
      <w:pPr>
        <w:pStyle w:val="SingleTxtG"/>
        <w:numPr>
          <w:ilvl w:val="0"/>
          <w:numId w:val="2"/>
        </w:numPr>
        <w:rPr>
          <w:lang w:val="en-GB"/>
        </w:rPr>
      </w:pPr>
      <w:r w:rsidRPr="00F8710B">
        <w:rPr>
          <w:lang w:val="en-GB"/>
        </w:rPr>
        <w:t xml:space="preserve">Online mobbing and harassment </w:t>
      </w:r>
      <w:r w:rsidR="00EA5576">
        <w:rPr>
          <w:lang w:val="en-GB"/>
        </w:rPr>
        <w:t>refer to</w:t>
      </w:r>
      <w:r w:rsidR="00EA5576" w:rsidRPr="00F8710B">
        <w:rPr>
          <w:lang w:val="en-GB"/>
        </w:rPr>
        <w:t xml:space="preserve"> </w:t>
      </w:r>
      <w:r w:rsidR="00EA5576">
        <w:rPr>
          <w:lang w:val="en-GB"/>
        </w:rPr>
        <w:t xml:space="preserve">the </w:t>
      </w:r>
      <w:r w:rsidRPr="00F8710B">
        <w:rPr>
          <w:lang w:val="en-GB"/>
        </w:rPr>
        <w:t xml:space="preserve">online </w:t>
      </w:r>
      <w:r w:rsidR="00EA5576">
        <w:rPr>
          <w:lang w:val="en-GB"/>
        </w:rPr>
        <w:t>equivalents</w:t>
      </w:r>
      <w:r w:rsidRPr="00F8710B">
        <w:rPr>
          <w:lang w:val="en-GB"/>
        </w:rPr>
        <w:t xml:space="preserve"> of mobbing or harassment on social platforms, the Internet, in chat rooms, instant messaging and mobile communications. </w:t>
      </w:r>
    </w:p>
    <w:p w14:paraId="23858A3B" w14:textId="2D8B5E9D" w:rsidR="00CC4455" w:rsidRPr="00F8710B" w:rsidRDefault="00446357">
      <w:pPr>
        <w:pStyle w:val="SingleTxtG"/>
        <w:numPr>
          <w:ilvl w:val="0"/>
          <w:numId w:val="2"/>
        </w:numPr>
        <w:rPr>
          <w:lang w:val="en-GB"/>
        </w:rPr>
      </w:pPr>
      <w:r w:rsidRPr="00F8710B">
        <w:rPr>
          <w:lang w:val="en-GB"/>
        </w:rPr>
        <w:lastRenderedPageBreak/>
        <w:t>Online stalking is the repeated harassment of individual</w:t>
      </w:r>
      <w:r w:rsidR="00EA5576">
        <w:rPr>
          <w:lang w:val="en-GB"/>
        </w:rPr>
        <w:t>s</w:t>
      </w:r>
      <w:r w:rsidRPr="00F8710B">
        <w:rPr>
          <w:lang w:val="en-GB"/>
        </w:rPr>
        <w:t xml:space="preserve">, perpetrated </w:t>
      </w:r>
      <w:r w:rsidR="00EA5576">
        <w:rPr>
          <w:lang w:val="en-GB"/>
        </w:rPr>
        <w:t>by means of</w:t>
      </w:r>
      <w:r w:rsidR="00EA5576" w:rsidRPr="00F8710B">
        <w:rPr>
          <w:lang w:val="en-GB"/>
        </w:rPr>
        <w:t xml:space="preserve"> </w:t>
      </w:r>
      <w:r w:rsidRPr="00F8710B">
        <w:rPr>
          <w:lang w:val="en-GB"/>
        </w:rPr>
        <w:t xml:space="preserve">mobile phones </w:t>
      </w:r>
      <w:r w:rsidR="00EA5576">
        <w:rPr>
          <w:lang w:val="en-GB"/>
        </w:rPr>
        <w:t>or</w:t>
      </w:r>
      <w:r w:rsidRPr="00F8710B">
        <w:rPr>
          <w:lang w:val="en-GB"/>
        </w:rPr>
        <w:t xml:space="preserve"> messaging applications, </w:t>
      </w:r>
      <w:r w:rsidR="00EA5576">
        <w:rPr>
          <w:lang w:val="en-GB"/>
        </w:rPr>
        <w:t>in the form of</w:t>
      </w:r>
      <w:r w:rsidRPr="00F8710B">
        <w:rPr>
          <w:lang w:val="en-GB"/>
        </w:rPr>
        <w:t xml:space="preserve"> crank calls or private conversations </w:t>
      </w:r>
      <w:r w:rsidR="00EA5576">
        <w:rPr>
          <w:lang w:val="en-GB"/>
        </w:rPr>
        <w:t>on online applications (</w:t>
      </w:r>
      <w:r w:rsidRPr="00F8710B">
        <w:rPr>
          <w:lang w:val="en-GB"/>
        </w:rPr>
        <w:t>such as WhatsApp</w:t>
      </w:r>
      <w:r w:rsidR="00EA5576">
        <w:rPr>
          <w:lang w:val="en-GB"/>
        </w:rPr>
        <w:t>)</w:t>
      </w:r>
      <w:r w:rsidRPr="00F8710B">
        <w:rPr>
          <w:lang w:val="en-GB"/>
        </w:rPr>
        <w:t xml:space="preserve"> </w:t>
      </w:r>
      <w:r w:rsidR="00EA5576">
        <w:rPr>
          <w:lang w:val="en-GB"/>
        </w:rPr>
        <w:t>or in online</w:t>
      </w:r>
      <w:r w:rsidRPr="00F8710B">
        <w:rPr>
          <w:lang w:val="en-GB"/>
        </w:rPr>
        <w:t xml:space="preserve"> chat groups.</w:t>
      </w:r>
      <w:r w:rsidRPr="00F8710B">
        <w:rPr>
          <w:sz w:val="18"/>
          <w:szCs w:val="18"/>
          <w:vertAlign w:val="superscript"/>
          <w:lang w:val="en-GB"/>
        </w:rPr>
        <w:footnoteReference w:id="29"/>
      </w:r>
      <w:r w:rsidRPr="00F8710B">
        <w:rPr>
          <w:lang w:val="en-GB"/>
        </w:rPr>
        <w:t xml:space="preserve"> </w:t>
      </w:r>
    </w:p>
    <w:p w14:paraId="5514B467" w14:textId="6FC74BDB" w:rsidR="00CC4455" w:rsidRPr="00F8710B" w:rsidRDefault="00446357">
      <w:pPr>
        <w:pStyle w:val="SingleTxtG"/>
        <w:numPr>
          <w:ilvl w:val="0"/>
          <w:numId w:val="2"/>
        </w:numPr>
        <w:rPr>
          <w:lang w:val="en-GB"/>
        </w:rPr>
      </w:pPr>
      <w:r w:rsidRPr="00F8710B">
        <w:rPr>
          <w:lang w:val="en-GB"/>
        </w:rPr>
        <w:t xml:space="preserve">Online sexual harassment </w:t>
      </w:r>
      <w:r w:rsidR="00EA5576">
        <w:rPr>
          <w:lang w:val="en-GB"/>
        </w:rPr>
        <w:t>refers to</w:t>
      </w:r>
      <w:r w:rsidR="00EA5576" w:rsidRPr="00F8710B">
        <w:rPr>
          <w:lang w:val="en-GB"/>
        </w:rPr>
        <w:t xml:space="preserve"> </w:t>
      </w:r>
      <w:r w:rsidRPr="00F8710B">
        <w:rPr>
          <w:lang w:val="en-GB"/>
        </w:rPr>
        <w:t xml:space="preserve">any form of online unwanted verbal </w:t>
      </w:r>
      <w:r w:rsidR="00EA5576">
        <w:rPr>
          <w:lang w:val="en-GB"/>
        </w:rPr>
        <w:t>or</w:t>
      </w:r>
      <w:r w:rsidR="00EA5576" w:rsidRPr="00F8710B">
        <w:rPr>
          <w:lang w:val="en-GB"/>
        </w:rPr>
        <w:t xml:space="preserve"> </w:t>
      </w:r>
      <w:r w:rsidRPr="00F8710B">
        <w:rPr>
          <w:lang w:val="en-GB"/>
        </w:rPr>
        <w:t xml:space="preserve">non-verbal conduct of a sexual nature with the purpose or effect of violating the dignity of a person, in particular </w:t>
      </w:r>
      <w:r w:rsidR="00EA5576">
        <w:rPr>
          <w:lang w:val="en-GB"/>
        </w:rPr>
        <w:t>by</w:t>
      </w:r>
      <w:r w:rsidR="00EA5576" w:rsidRPr="00F8710B">
        <w:rPr>
          <w:lang w:val="en-GB"/>
        </w:rPr>
        <w:t xml:space="preserve"> </w:t>
      </w:r>
      <w:r w:rsidRPr="00F8710B">
        <w:rPr>
          <w:lang w:val="en-GB"/>
        </w:rPr>
        <w:t xml:space="preserve">creating an intimidating, hostile, degrading, humiliating or offensive environment. </w:t>
      </w:r>
    </w:p>
    <w:p w14:paraId="1659AB63" w14:textId="13B7C486" w:rsidR="00CC4455" w:rsidRPr="00F8710B" w:rsidRDefault="00EA5576">
      <w:pPr>
        <w:pStyle w:val="SingleTxtG"/>
        <w:numPr>
          <w:ilvl w:val="0"/>
          <w:numId w:val="2"/>
        </w:numPr>
        <w:rPr>
          <w:lang w:val="en-GB"/>
        </w:rPr>
      </w:pPr>
      <w:r w:rsidRPr="00CC3A34">
        <w:rPr>
          <w:lang w:val="en-GB"/>
        </w:rPr>
        <w:t>“</w:t>
      </w:r>
      <w:r>
        <w:rPr>
          <w:lang w:val="en-GB"/>
        </w:rPr>
        <w:t>R</w:t>
      </w:r>
      <w:r w:rsidRPr="00CC3A34">
        <w:rPr>
          <w:lang w:val="en-GB"/>
        </w:rPr>
        <w:t xml:space="preserve">evenge porn” </w:t>
      </w:r>
      <w:r>
        <w:rPr>
          <w:lang w:val="en-GB"/>
        </w:rPr>
        <w:t>consists in the n</w:t>
      </w:r>
      <w:r w:rsidR="00446357" w:rsidRPr="00F8710B">
        <w:rPr>
          <w:lang w:val="en-GB"/>
        </w:rPr>
        <w:t xml:space="preserve">on-consensual </w:t>
      </w:r>
      <w:r>
        <w:rPr>
          <w:lang w:val="en-GB"/>
        </w:rPr>
        <w:t xml:space="preserve">online dissemination of </w:t>
      </w:r>
      <w:r w:rsidR="00446357" w:rsidRPr="00F8710B">
        <w:rPr>
          <w:lang w:val="en-GB"/>
        </w:rPr>
        <w:t>intimate images</w:t>
      </w:r>
      <w:r>
        <w:rPr>
          <w:lang w:val="en-GB"/>
        </w:rPr>
        <w:t xml:space="preserve">, </w:t>
      </w:r>
      <w:r w:rsidR="00446357" w:rsidRPr="00F8710B">
        <w:rPr>
          <w:lang w:val="en-GB"/>
        </w:rPr>
        <w:t>obtained with or without consent</w:t>
      </w:r>
      <w:r>
        <w:rPr>
          <w:lang w:val="en-GB"/>
        </w:rPr>
        <w:t xml:space="preserve">, with the purpose of </w:t>
      </w:r>
      <w:r w:rsidR="00446357" w:rsidRPr="00F8710B">
        <w:rPr>
          <w:lang w:val="en-GB"/>
        </w:rPr>
        <w:t>sham</w:t>
      </w:r>
      <w:r>
        <w:rPr>
          <w:lang w:val="en-GB"/>
        </w:rPr>
        <w:t>ing</w:t>
      </w:r>
      <w:r w:rsidR="00446357" w:rsidRPr="00F8710B">
        <w:rPr>
          <w:lang w:val="en-GB"/>
        </w:rPr>
        <w:t>, stigmatiz</w:t>
      </w:r>
      <w:r>
        <w:rPr>
          <w:lang w:val="en-GB"/>
        </w:rPr>
        <w:t>ing</w:t>
      </w:r>
      <w:r w:rsidR="00446357" w:rsidRPr="00F8710B">
        <w:rPr>
          <w:lang w:val="en-GB"/>
        </w:rPr>
        <w:t xml:space="preserve"> </w:t>
      </w:r>
      <w:r>
        <w:rPr>
          <w:lang w:val="en-GB"/>
        </w:rPr>
        <w:t>or</w:t>
      </w:r>
      <w:r w:rsidR="00446357" w:rsidRPr="00F8710B">
        <w:rPr>
          <w:lang w:val="en-GB"/>
        </w:rPr>
        <w:t xml:space="preserve"> harm</w:t>
      </w:r>
      <w:r>
        <w:rPr>
          <w:lang w:val="en-GB"/>
        </w:rPr>
        <w:t>ing</w:t>
      </w:r>
      <w:r w:rsidR="00446357" w:rsidRPr="00F8710B">
        <w:rPr>
          <w:lang w:val="en-GB"/>
        </w:rPr>
        <w:t xml:space="preserve"> the victim. </w:t>
      </w:r>
    </w:p>
    <w:p w14:paraId="0910B1E3" w14:textId="03DF9A3B" w:rsidR="00CC4455" w:rsidRPr="00F8710B" w:rsidRDefault="00446357">
      <w:pPr>
        <w:pStyle w:val="SingleTxtG"/>
        <w:numPr>
          <w:ilvl w:val="0"/>
          <w:numId w:val="2"/>
        </w:numPr>
        <w:rPr>
          <w:lang w:val="en-GB"/>
        </w:rPr>
      </w:pPr>
      <w:r w:rsidRPr="00F8710B">
        <w:rPr>
          <w:lang w:val="en-GB"/>
        </w:rPr>
        <w:t xml:space="preserve">All </w:t>
      </w:r>
      <w:r w:rsidR="00FF28DB">
        <w:rPr>
          <w:lang w:val="en-GB"/>
        </w:rPr>
        <w:t>the above-mentioned</w:t>
      </w:r>
      <w:r w:rsidR="00FF28DB" w:rsidRPr="00F8710B">
        <w:rPr>
          <w:lang w:val="en-GB"/>
        </w:rPr>
        <w:t xml:space="preserve"> </w:t>
      </w:r>
      <w:r w:rsidRPr="00F8710B">
        <w:rPr>
          <w:lang w:val="en-GB"/>
        </w:rPr>
        <w:t>forms of online violence create a permanent digital record</w:t>
      </w:r>
      <w:r w:rsidR="00E410B8">
        <w:rPr>
          <w:lang w:val="en-GB"/>
        </w:rPr>
        <w:t xml:space="preserve"> that </w:t>
      </w:r>
      <w:r w:rsidRPr="00F8710B">
        <w:rPr>
          <w:lang w:val="en-GB"/>
        </w:rPr>
        <w:t xml:space="preserve">can be distributed worldwide and cannot be easily deleted, which </w:t>
      </w:r>
      <w:r w:rsidR="00E410B8">
        <w:rPr>
          <w:lang w:val="en-GB"/>
        </w:rPr>
        <w:t xml:space="preserve">may </w:t>
      </w:r>
      <w:r w:rsidRPr="00F8710B">
        <w:rPr>
          <w:lang w:val="en-GB"/>
        </w:rPr>
        <w:t xml:space="preserve">result in further victimization of the victim. </w:t>
      </w:r>
      <w:r w:rsidR="00E410B8">
        <w:rPr>
          <w:lang w:val="en-GB"/>
        </w:rPr>
        <w:t>Relevant d</w:t>
      </w:r>
      <w:r w:rsidRPr="00F8710B">
        <w:rPr>
          <w:lang w:val="en-GB"/>
        </w:rPr>
        <w:t xml:space="preserve">ata and surveys </w:t>
      </w:r>
      <w:r w:rsidR="00E410B8">
        <w:rPr>
          <w:lang w:val="en-GB"/>
        </w:rPr>
        <w:t xml:space="preserve">have </w:t>
      </w:r>
      <w:r w:rsidRPr="00F8710B">
        <w:rPr>
          <w:lang w:val="en-GB"/>
        </w:rPr>
        <w:t>show</w:t>
      </w:r>
      <w:r w:rsidR="00E410B8">
        <w:rPr>
          <w:lang w:val="en-GB"/>
        </w:rPr>
        <w:t>n</w:t>
      </w:r>
      <w:r w:rsidRPr="00F8710B">
        <w:rPr>
          <w:lang w:val="en-GB"/>
        </w:rPr>
        <w:t xml:space="preserve"> that</w:t>
      </w:r>
      <w:r w:rsidR="00E410B8">
        <w:rPr>
          <w:lang w:val="en-GB"/>
        </w:rPr>
        <w:t>,</w:t>
      </w:r>
      <w:r w:rsidRPr="00F8710B">
        <w:rPr>
          <w:lang w:val="en-GB"/>
        </w:rPr>
        <w:t xml:space="preserve"> in the majority of cases, </w:t>
      </w:r>
      <w:r w:rsidR="00E410B8" w:rsidRPr="00F7252F">
        <w:rPr>
          <w:lang w:val="en-GB"/>
        </w:rPr>
        <w:t>online violence</w:t>
      </w:r>
      <w:r w:rsidR="00E410B8" w:rsidRPr="001A39FA">
        <w:rPr>
          <w:lang w:val="en-GB"/>
        </w:rPr>
        <w:t xml:space="preserve"> </w:t>
      </w:r>
      <w:r w:rsidR="00E410B8">
        <w:rPr>
          <w:lang w:val="en-GB"/>
        </w:rPr>
        <w:t xml:space="preserve">is </w:t>
      </w:r>
      <w:r w:rsidRPr="00F8710B">
        <w:rPr>
          <w:lang w:val="en-GB"/>
        </w:rPr>
        <w:t xml:space="preserve">not </w:t>
      </w:r>
      <w:r w:rsidR="00E410B8">
        <w:rPr>
          <w:lang w:val="en-GB"/>
        </w:rPr>
        <w:t xml:space="preserve">a </w:t>
      </w:r>
      <w:r w:rsidRPr="00F8710B">
        <w:rPr>
          <w:lang w:val="en-GB"/>
        </w:rPr>
        <w:t>gender</w:t>
      </w:r>
      <w:r w:rsidR="00E410B8">
        <w:rPr>
          <w:lang w:val="en-GB"/>
        </w:rPr>
        <w:t>-</w:t>
      </w:r>
      <w:r w:rsidRPr="00F8710B">
        <w:rPr>
          <w:lang w:val="en-GB"/>
        </w:rPr>
        <w:t xml:space="preserve">neutral crime. </w:t>
      </w:r>
      <w:r w:rsidR="00E410B8">
        <w:rPr>
          <w:lang w:val="en-GB"/>
        </w:rPr>
        <w:t>S</w:t>
      </w:r>
      <w:r w:rsidRPr="00F8710B">
        <w:rPr>
          <w:lang w:val="en-GB"/>
        </w:rPr>
        <w:t xml:space="preserve">urveys of the gender dimension of online violence </w:t>
      </w:r>
      <w:r w:rsidR="00E410B8">
        <w:rPr>
          <w:lang w:val="en-GB"/>
        </w:rPr>
        <w:t xml:space="preserve">indeed </w:t>
      </w:r>
      <w:r w:rsidRPr="00F8710B">
        <w:rPr>
          <w:lang w:val="en-GB"/>
        </w:rPr>
        <w:t>indicate that 90 per</w:t>
      </w:r>
      <w:r w:rsidR="00E410B8">
        <w:rPr>
          <w:lang w:val="en-GB"/>
        </w:rPr>
        <w:t xml:space="preserve"> </w:t>
      </w:r>
      <w:r w:rsidRPr="00F8710B">
        <w:rPr>
          <w:lang w:val="en-GB"/>
        </w:rPr>
        <w:t>cent of those victimized by non-consensual digital distribution of intimate images are women.</w:t>
      </w:r>
      <w:r w:rsidRPr="00F8710B">
        <w:rPr>
          <w:sz w:val="18"/>
          <w:szCs w:val="18"/>
          <w:vertAlign w:val="superscript"/>
          <w:lang w:val="en-GB"/>
        </w:rPr>
        <w:footnoteReference w:id="30"/>
      </w:r>
      <w:r w:rsidR="002D56EF">
        <w:rPr>
          <w:lang w:val="en-GB"/>
        </w:rPr>
        <w:t xml:space="preserve"> </w:t>
      </w:r>
    </w:p>
    <w:p w14:paraId="6084F86D" w14:textId="382B8CAE" w:rsidR="00CC4455" w:rsidRPr="00F8710B" w:rsidRDefault="00446357" w:rsidP="00F8710B">
      <w:pPr>
        <w:pStyle w:val="H1G"/>
        <w:spacing w:line="240" w:lineRule="atLeast"/>
        <w:rPr>
          <w:lang w:val="en-GB"/>
        </w:rPr>
      </w:pPr>
      <w:r w:rsidRPr="00F8710B">
        <w:rPr>
          <w:lang w:val="en-GB"/>
        </w:rPr>
        <w:tab/>
        <w:t>C.</w:t>
      </w:r>
      <w:r w:rsidRPr="00F8710B">
        <w:rPr>
          <w:lang w:val="en-GB"/>
        </w:rPr>
        <w:tab/>
        <w:t xml:space="preserve">Application of </w:t>
      </w:r>
      <w:r w:rsidR="00C74217">
        <w:rPr>
          <w:lang w:val="en-GB"/>
        </w:rPr>
        <w:t>i</w:t>
      </w:r>
      <w:r w:rsidRPr="00F8710B">
        <w:rPr>
          <w:lang w:val="en-GB"/>
        </w:rPr>
        <w:t xml:space="preserve">nternational </w:t>
      </w:r>
      <w:r w:rsidR="00C74217">
        <w:rPr>
          <w:lang w:val="en-GB"/>
        </w:rPr>
        <w:t>h</w:t>
      </w:r>
      <w:r w:rsidRPr="00F8710B">
        <w:rPr>
          <w:lang w:val="en-GB"/>
        </w:rPr>
        <w:t xml:space="preserve">uman </w:t>
      </w:r>
      <w:r w:rsidR="00C74217">
        <w:rPr>
          <w:lang w:val="en-GB"/>
        </w:rPr>
        <w:t>r</w:t>
      </w:r>
      <w:r w:rsidRPr="00F8710B">
        <w:rPr>
          <w:lang w:val="en-GB"/>
        </w:rPr>
        <w:t xml:space="preserve">ights framework </w:t>
      </w:r>
      <w:r w:rsidR="00C74217">
        <w:rPr>
          <w:lang w:val="en-GB"/>
        </w:rPr>
        <w:t xml:space="preserve">to </w:t>
      </w:r>
      <w:r w:rsidRPr="00F8710B">
        <w:rPr>
          <w:lang w:val="en-GB"/>
        </w:rPr>
        <w:t>online violence against women</w:t>
      </w:r>
      <w:r w:rsidR="00925CB9">
        <w:rPr>
          <w:lang w:val="en-GB"/>
        </w:rPr>
        <w:t xml:space="preserve"> and girls</w:t>
      </w:r>
    </w:p>
    <w:p w14:paraId="683B58D1" w14:textId="79C0C6CD" w:rsidR="00CC4455" w:rsidRPr="00F8710B" w:rsidRDefault="00446357" w:rsidP="00F8710B">
      <w:pPr>
        <w:pStyle w:val="H23G"/>
        <w:spacing w:line="240" w:lineRule="atLeast"/>
        <w:rPr>
          <w:lang w:val="en-GB"/>
        </w:rPr>
      </w:pPr>
      <w:r w:rsidRPr="00F8710B">
        <w:rPr>
          <w:lang w:val="en-GB"/>
        </w:rPr>
        <w:tab/>
        <w:t>1.</w:t>
      </w:r>
      <w:r w:rsidRPr="00F8710B">
        <w:rPr>
          <w:lang w:val="en-GB"/>
        </w:rPr>
        <w:tab/>
      </w:r>
      <w:r w:rsidR="004831B3" w:rsidRPr="00F8710B">
        <w:rPr>
          <w:rFonts w:eastAsia="Arial Unicode MS" w:cs="Arial Unicode MS"/>
          <w:lang w:val="en-GB"/>
        </w:rPr>
        <w:t xml:space="preserve">Soft law developments addressing </w:t>
      </w:r>
      <w:r w:rsidR="00C74217">
        <w:rPr>
          <w:rFonts w:eastAsia="Arial Unicode MS" w:cs="Arial Unicode MS"/>
          <w:lang w:val="en-GB"/>
        </w:rPr>
        <w:t>online</w:t>
      </w:r>
      <w:r w:rsidR="004831B3" w:rsidRPr="00F8710B">
        <w:rPr>
          <w:rFonts w:eastAsia="Arial Unicode MS" w:cs="Arial Unicode MS"/>
          <w:lang w:val="en-GB"/>
        </w:rPr>
        <w:t xml:space="preserve"> violence against women</w:t>
      </w:r>
      <w:r w:rsidR="001E3572">
        <w:rPr>
          <w:rFonts w:eastAsia="Arial Unicode MS" w:cs="Arial Unicode MS"/>
          <w:lang w:val="en-GB"/>
        </w:rPr>
        <w:t xml:space="preserve"> and girls</w:t>
      </w:r>
    </w:p>
    <w:p w14:paraId="47CB475B" w14:textId="19A00616" w:rsidR="00CC4455" w:rsidRPr="00F8710B" w:rsidRDefault="00600468">
      <w:pPr>
        <w:pStyle w:val="SingleTxtG"/>
        <w:numPr>
          <w:ilvl w:val="0"/>
          <w:numId w:val="2"/>
        </w:numPr>
        <w:rPr>
          <w:lang w:val="en-GB"/>
        </w:rPr>
      </w:pPr>
      <w:r>
        <w:rPr>
          <w:lang w:val="en-GB"/>
        </w:rPr>
        <w:t>In t</w:t>
      </w:r>
      <w:r w:rsidR="00446357" w:rsidRPr="00F8710B">
        <w:rPr>
          <w:lang w:val="en-GB"/>
        </w:rPr>
        <w:t>he past decade</w:t>
      </w:r>
      <w:r>
        <w:rPr>
          <w:lang w:val="en-GB"/>
        </w:rPr>
        <w:t>, there have been</w:t>
      </w:r>
      <w:r w:rsidR="00446357" w:rsidRPr="00F8710B">
        <w:rPr>
          <w:lang w:val="en-GB"/>
        </w:rPr>
        <w:t xml:space="preserve"> significant soft</w:t>
      </w:r>
      <w:r w:rsidR="00F1487F">
        <w:rPr>
          <w:lang w:val="en-GB"/>
        </w:rPr>
        <w:t xml:space="preserve"> </w:t>
      </w:r>
      <w:r w:rsidR="00446357" w:rsidRPr="00F8710B">
        <w:rPr>
          <w:lang w:val="en-GB"/>
        </w:rPr>
        <w:t xml:space="preserve">law developments in </w:t>
      </w:r>
      <w:r w:rsidR="00F1487F">
        <w:rPr>
          <w:lang w:val="en-GB"/>
        </w:rPr>
        <w:t>the</w:t>
      </w:r>
      <w:r w:rsidR="00446357" w:rsidRPr="00F8710B">
        <w:rPr>
          <w:lang w:val="en-GB"/>
        </w:rPr>
        <w:t xml:space="preserve"> understanding and recogni</w:t>
      </w:r>
      <w:r w:rsidR="00F1487F">
        <w:rPr>
          <w:lang w:val="en-GB"/>
        </w:rPr>
        <w:t xml:space="preserve">tion of </w:t>
      </w:r>
      <w:r w:rsidR="00446357" w:rsidRPr="00F8710B">
        <w:rPr>
          <w:lang w:val="en-GB"/>
        </w:rPr>
        <w:t>online gender-based violence in the international human rights framework on women’s rights and violence against women.</w:t>
      </w:r>
    </w:p>
    <w:p w14:paraId="5C7D4A72" w14:textId="295056E9" w:rsidR="00CC4455" w:rsidRPr="00F8710B" w:rsidRDefault="00446357">
      <w:pPr>
        <w:pStyle w:val="SingleTxtG"/>
        <w:numPr>
          <w:ilvl w:val="0"/>
          <w:numId w:val="2"/>
        </w:numPr>
        <w:rPr>
          <w:lang w:val="en-GB"/>
        </w:rPr>
      </w:pPr>
      <w:r w:rsidRPr="00F8710B">
        <w:rPr>
          <w:lang w:val="en-GB"/>
        </w:rPr>
        <w:t>The issue of online gender-based violence was first addressed in 2006 by the Secretary</w:t>
      </w:r>
      <w:r w:rsidR="00F1487F">
        <w:rPr>
          <w:lang w:val="en-GB"/>
        </w:rPr>
        <w:t>-</w:t>
      </w:r>
      <w:r w:rsidRPr="00F8710B">
        <w:rPr>
          <w:lang w:val="en-GB"/>
        </w:rPr>
        <w:t xml:space="preserve">General </w:t>
      </w:r>
      <w:r w:rsidR="00F1487F">
        <w:rPr>
          <w:lang w:val="en-GB"/>
        </w:rPr>
        <w:t xml:space="preserve">in his in-depth </w:t>
      </w:r>
      <w:r w:rsidRPr="00F8710B">
        <w:rPr>
          <w:lang w:val="en-GB"/>
        </w:rPr>
        <w:t xml:space="preserve">study on </w:t>
      </w:r>
      <w:r w:rsidR="00F1487F">
        <w:rPr>
          <w:lang w:val="en-GB"/>
        </w:rPr>
        <w:t xml:space="preserve">all forms of </w:t>
      </w:r>
      <w:r w:rsidRPr="00F8710B">
        <w:rPr>
          <w:lang w:val="en-GB"/>
        </w:rPr>
        <w:t>violence against women</w:t>
      </w:r>
      <w:r w:rsidR="00F1487F">
        <w:rPr>
          <w:lang w:val="en-GB"/>
        </w:rPr>
        <w:t xml:space="preserve"> (</w:t>
      </w:r>
      <w:r w:rsidR="00F1487F" w:rsidRPr="00D170EA">
        <w:rPr>
          <w:lang w:val="en-GB"/>
        </w:rPr>
        <w:t>A/61/122/Add.1</w:t>
      </w:r>
      <w:r w:rsidR="00F1487F">
        <w:rPr>
          <w:lang w:val="en-GB"/>
        </w:rPr>
        <w:t xml:space="preserve"> and Corr.1)</w:t>
      </w:r>
      <w:r w:rsidRPr="00F8710B">
        <w:rPr>
          <w:lang w:val="en-GB"/>
        </w:rPr>
        <w:t xml:space="preserve">, </w:t>
      </w:r>
      <w:r w:rsidR="00F1487F">
        <w:rPr>
          <w:lang w:val="en-GB"/>
        </w:rPr>
        <w:t xml:space="preserve">in </w:t>
      </w:r>
      <w:r w:rsidRPr="00F8710B">
        <w:rPr>
          <w:lang w:val="en-GB"/>
        </w:rPr>
        <w:t xml:space="preserve">which </w:t>
      </w:r>
      <w:r w:rsidR="00F1487F">
        <w:rPr>
          <w:lang w:val="en-GB"/>
        </w:rPr>
        <w:t xml:space="preserve">he </w:t>
      </w:r>
      <w:r w:rsidRPr="00F8710B">
        <w:rPr>
          <w:lang w:val="en-GB"/>
        </w:rPr>
        <w:t>noted that more inquiry about the use of ICT was needed so that emerging forms of violence could be recognized and better addressed.</w:t>
      </w:r>
      <w:r w:rsidR="002D56EF">
        <w:rPr>
          <w:lang w:val="en-GB"/>
        </w:rPr>
        <w:t xml:space="preserve"> </w:t>
      </w:r>
    </w:p>
    <w:p w14:paraId="4D9DCFD4" w14:textId="0F2950A2" w:rsidR="00CC4455" w:rsidRPr="00F8710B" w:rsidRDefault="00446357">
      <w:pPr>
        <w:pStyle w:val="SingleTxtG"/>
        <w:numPr>
          <w:ilvl w:val="0"/>
          <w:numId w:val="2"/>
        </w:numPr>
        <w:rPr>
          <w:lang w:val="en-GB"/>
        </w:rPr>
      </w:pPr>
      <w:r w:rsidRPr="00F8710B">
        <w:rPr>
          <w:lang w:val="en-GB"/>
        </w:rPr>
        <w:t xml:space="preserve">In </w:t>
      </w:r>
      <w:r w:rsidR="00B012CF">
        <w:rPr>
          <w:lang w:val="en-GB"/>
        </w:rPr>
        <w:t>its resolution 20/8</w:t>
      </w:r>
      <w:r w:rsidRPr="00F8710B">
        <w:rPr>
          <w:lang w:val="en-GB"/>
        </w:rPr>
        <w:t xml:space="preserve">, the Human Rights Council clearly stated that the same rights </w:t>
      </w:r>
      <w:r w:rsidR="00B012CF">
        <w:rPr>
          <w:lang w:val="en-GB"/>
        </w:rPr>
        <w:t xml:space="preserve">that </w:t>
      </w:r>
      <w:r w:rsidRPr="00F8710B">
        <w:rPr>
          <w:lang w:val="en-GB"/>
        </w:rPr>
        <w:t>people have offline must also be protected online. Th</w:t>
      </w:r>
      <w:r w:rsidR="00B012CF">
        <w:rPr>
          <w:lang w:val="en-GB"/>
        </w:rPr>
        <w:t xml:space="preserve">e view </w:t>
      </w:r>
      <w:r w:rsidRPr="00F8710B">
        <w:rPr>
          <w:lang w:val="en-GB"/>
        </w:rPr>
        <w:t xml:space="preserve">of the Internet and digital technologies as enablers of rights and the digital space as an extension of rights held offline paved the way for discussions on how digital technologies </w:t>
      </w:r>
      <w:r w:rsidR="00B012CF">
        <w:rPr>
          <w:lang w:val="en-GB"/>
        </w:rPr>
        <w:t>had an</w:t>
      </w:r>
      <w:r w:rsidR="00B012CF" w:rsidRPr="00F8710B">
        <w:rPr>
          <w:lang w:val="en-GB"/>
        </w:rPr>
        <w:t xml:space="preserve"> </w:t>
      </w:r>
      <w:r w:rsidRPr="00F8710B">
        <w:rPr>
          <w:lang w:val="en-GB"/>
        </w:rPr>
        <w:t>impact on women</w:t>
      </w:r>
      <w:r w:rsidR="00B012CF">
        <w:rPr>
          <w:lang w:val="en-GB"/>
        </w:rPr>
        <w:t>’s</w:t>
      </w:r>
      <w:r w:rsidRPr="00F8710B">
        <w:rPr>
          <w:lang w:val="en-GB"/>
        </w:rPr>
        <w:t xml:space="preserve"> and girls’ rights, specifically with regard to gender-based violence.</w:t>
      </w:r>
      <w:r w:rsidRPr="00F8710B">
        <w:rPr>
          <w:sz w:val="18"/>
          <w:szCs w:val="18"/>
          <w:vertAlign w:val="superscript"/>
          <w:lang w:val="en-GB"/>
        </w:rPr>
        <w:footnoteReference w:id="31"/>
      </w:r>
      <w:r w:rsidRPr="00F8710B">
        <w:rPr>
          <w:lang w:val="en-GB"/>
        </w:rPr>
        <w:t xml:space="preserve"> </w:t>
      </w:r>
    </w:p>
    <w:p w14:paraId="3A3ADEBE" w14:textId="3F071019" w:rsidR="00CC4455" w:rsidRPr="00F8710B" w:rsidRDefault="00446357">
      <w:pPr>
        <w:pStyle w:val="SingleTxtG"/>
        <w:numPr>
          <w:ilvl w:val="0"/>
          <w:numId w:val="2"/>
        </w:numPr>
        <w:rPr>
          <w:lang w:val="en-GB"/>
        </w:rPr>
      </w:pPr>
      <w:r w:rsidRPr="00F8710B">
        <w:rPr>
          <w:lang w:val="en-GB"/>
        </w:rPr>
        <w:t xml:space="preserve">In 2013, in its agreed conclusions, the Commission on the Status of Women called </w:t>
      </w:r>
      <w:r w:rsidR="00D72D01">
        <w:rPr>
          <w:lang w:val="en-GB"/>
        </w:rPr>
        <w:t>up</w:t>
      </w:r>
      <w:r w:rsidRPr="00F8710B">
        <w:rPr>
          <w:lang w:val="en-GB"/>
        </w:rPr>
        <w:t>on States to use ICT to empower women and to develop mechanisms to combat violence against women and girls</w:t>
      </w:r>
      <w:r w:rsidR="00407D81">
        <w:rPr>
          <w:lang w:val="en-GB"/>
        </w:rPr>
        <w:t xml:space="preserve"> (see</w:t>
      </w:r>
      <w:r w:rsidR="00407D81" w:rsidRPr="00407D81">
        <w:rPr>
          <w:lang w:val="en-GB"/>
        </w:rPr>
        <w:t xml:space="preserve"> </w:t>
      </w:r>
      <w:r w:rsidR="00407D81" w:rsidRPr="00D170EA">
        <w:rPr>
          <w:lang w:val="en-GB"/>
        </w:rPr>
        <w:t>E/</w:t>
      </w:r>
      <w:r w:rsidR="001E3572">
        <w:rPr>
          <w:lang w:val="en-GB"/>
        </w:rPr>
        <w:t>2013/27</w:t>
      </w:r>
      <w:r w:rsidR="00407D81">
        <w:rPr>
          <w:lang w:val="en-GB"/>
        </w:rPr>
        <w:t>)</w:t>
      </w:r>
      <w:r w:rsidRPr="00F8710B">
        <w:rPr>
          <w:lang w:val="en-GB"/>
        </w:rPr>
        <w:t xml:space="preserve">. </w:t>
      </w:r>
    </w:p>
    <w:p w14:paraId="7F7FF9FC" w14:textId="57C5551F" w:rsidR="00CC4455" w:rsidRPr="00F8710B" w:rsidRDefault="00407D81">
      <w:pPr>
        <w:pStyle w:val="SingleTxtG"/>
        <w:numPr>
          <w:ilvl w:val="0"/>
          <w:numId w:val="2"/>
        </w:numPr>
        <w:rPr>
          <w:lang w:val="en-GB"/>
        </w:rPr>
      </w:pPr>
      <w:r>
        <w:rPr>
          <w:lang w:val="en-GB"/>
        </w:rPr>
        <w:lastRenderedPageBreak/>
        <w:t>In</w:t>
      </w:r>
      <w:r w:rsidRPr="00F8710B">
        <w:rPr>
          <w:lang w:val="en-GB"/>
        </w:rPr>
        <w:t xml:space="preserve"> </w:t>
      </w:r>
      <w:r w:rsidR="00446357" w:rsidRPr="00F8710B">
        <w:rPr>
          <w:lang w:val="en-GB"/>
        </w:rPr>
        <w:t>2013</w:t>
      </w:r>
      <w:r>
        <w:rPr>
          <w:lang w:val="en-GB"/>
        </w:rPr>
        <w:t>, the</w:t>
      </w:r>
      <w:r w:rsidR="00446357" w:rsidRPr="00F8710B">
        <w:rPr>
          <w:lang w:val="en-GB"/>
        </w:rPr>
        <w:t xml:space="preserve"> General Assembly</w:t>
      </w:r>
      <w:r>
        <w:rPr>
          <w:lang w:val="en-GB"/>
        </w:rPr>
        <w:t>, in its</w:t>
      </w:r>
      <w:r w:rsidR="00446357" w:rsidRPr="00F8710B">
        <w:rPr>
          <w:lang w:val="en-GB"/>
        </w:rPr>
        <w:t xml:space="preserve"> resolution </w:t>
      </w:r>
      <w:r w:rsidR="00D34848">
        <w:rPr>
          <w:lang w:val="en-GB"/>
        </w:rPr>
        <w:t>68/181,</w:t>
      </w:r>
      <w:r w:rsidR="00446357" w:rsidRPr="00F8710B">
        <w:rPr>
          <w:lang w:val="en-GB"/>
        </w:rPr>
        <w:t xml:space="preserve"> went further by expressing </w:t>
      </w:r>
      <w:r w:rsidR="00D34848">
        <w:rPr>
          <w:lang w:val="en-GB"/>
        </w:rPr>
        <w:t>its grave</w:t>
      </w:r>
      <w:r w:rsidR="00D34848" w:rsidRPr="00F8710B">
        <w:rPr>
          <w:lang w:val="en-GB"/>
        </w:rPr>
        <w:t xml:space="preserve"> </w:t>
      </w:r>
      <w:r w:rsidR="00446357" w:rsidRPr="00F8710B">
        <w:rPr>
          <w:lang w:val="en-GB"/>
        </w:rPr>
        <w:t xml:space="preserve">concern </w:t>
      </w:r>
      <w:r w:rsidR="00D34848">
        <w:rPr>
          <w:lang w:val="en-GB"/>
        </w:rPr>
        <w:t xml:space="preserve">that women human rights defenders were at risk of and suffered from </w:t>
      </w:r>
      <w:r w:rsidR="00446357" w:rsidRPr="00F8710B">
        <w:rPr>
          <w:lang w:val="en-GB"/>
        </w:rPr>
        <w:t xml:space="preserve">violations perpetrated </w:t>
      </w:r>
      <w:r w:rsidR="00D34848">
        <w:rPr>
          <w:lang w:val="en-GB"/>
        </w:rPr>
        <w:t xml:space="preserve">both </w:t>
      </w:r>
      <w:r w:rsidR="00446357" w:rsidRPr="00F8710B">
        <w:rPr>
          <w:lang w:val="en-GB"/>
        </w:rPr>
        <w:t>online and offline by State and non-State actors, and called upon States to exercise due diligence and to promptly bring perpetrators to justice.</w:t>
      </w:r>
      <w:r w:rsidR="00446357" w:rsidRPr="00F8710B">
        <w:rPr>
          <w:rStyle w:val="None"/>
          <w:lang w:val="en-GB"/>
        </w:rPr>
        <w:t xml:space="preserve"> </w:t>
      </w:r>
    </w:p>
    <w:p w14:paraId="6BA62604" w14:textId="79FB14A8" w:rsidR="00CC4455" w:rsidRPr="00F8710B" w:rsidRDefault="00446357">
      <w:pPr>
        <w:pStyle w:val="SingleTxtG"/>
        <w:numPr>
          <w:ilvl w:val="0"/>
          <w:numId w:val="2"/>
        </w:numPr>
        <w:rPr>
          <w:lang w:val="en-GB"/>
        </w:rPr>
      </w:pPr>
      <w:r w:rsidRPr="00F8710B">
        <w:rPr>
          <w:rStyle w:val="None"/>
          <w:lang w:val="en-GB"/>
        </w:rPr>
        <w:t>In 2015, the Human Rights Council</w:t>
      </w:r>
      <w:r w:rsidR="006E1321">
        <w:rPr>
          <w:rStyle w:val="None"/>
          <w:lang w:val="en-GB"/>
        </w:rPr>
        <w:t>, in its resolution</w:t>
      </w:r>
      <w:r w:rsidRPr="00F8710B">
        <w:rPr>
          <w:rStyle w:val="None"/>
          <w:lang w:val="en-GB"/>
        </w:rPr>
        <w:t xml:space="preserve"> </w:t>
      </w:r>
      <w:r w:rsidR="006E1321">
        <w:rPr>
          <w:rStyle w:val="None"/>
          <w:lang w:val="en-GB"/>
        </w:rPr>
        <w:t xml:space="preserve">29/14, </w:t>
      </w:r>
      <w:r w:rsidR="001E3572">
        <w:rPr>
          <w:rStyle w:val="None"/>
          <w:lang w:val="en-GB"/>
        </w:rPr>
        <w:t>recognized that domestic violence</w:t>
      </w:r>
      <w:r w:rsidR="00DF72FA">
        <w:rPr>
          <w:rStyle w:val="None"/>
          <w:lang w:val="en-GB"/>
        </w:rPr>
        <w:t xml:space="preserve"> could include acts such as cyberbullying and cyberstalking – thereby </w:t>
      </w:r>
      <w:r w:rsidRPr="00F8710B">
        <w:rPr>
          <w:rStyle w:val="None"/>
          <w:lang w:val="en-GB"/>
        </w:rPr>
        <w:t>reinforc</w:t>
      </w:r>
      <w:r w:rsidR="00DF72FA">
        <w:rPr>
          <w:rStyle w:val="None"/>
          <w:lang w:val="en-GB"/>
        </w:rPr>
        <w:t>ing</w:t>
      </w:r>
      <w:r w:rsidRPr="00F8710B">
        <w:rPr>
          <w:rStyle w:val="None"/>
          <w:lang w:val="en-GB"/>
        </w:rPr>
        <w:t xml:space="preserve"> the framing of online gender-based violence as part of the continuum of violence against women</w:t>
      </w:r>
      <w:r w:rsidR="00DF72FA">
        <w:rPr>
          <w:rStyle w:val="None"/>
          <w:lang w:val="en-GB"/>
        </w:rPr>
        <w:t xml:space="preserve"> –</w:t>
      </w:r>
      <w:r w:rsidRPr="00F8710B">
        <w:rPr>
          <w:rStyle w:val="None"/>
          <w:lang w:val="en-GB"/>
        </w:rPr>
        <w:t xml:space="preserve"> and that State</w:t>
      </w:r>
      <w:r w:rsidR="006E1321">
        <w:rPr>
          <w:rStyle w:val="None"/>
          <w:lang w:val="en-GB"/>
        </w:rPr>
        <w:t>s had a primary</w:t>
      </w:r>
      <w:r w:rsidRPr="00F8710B">
        <w:rPr>
          <w:rStyle w:val="None"/>
          <w:lang w:val="en-GB"/>
        </w:rPr>
        <w:t xml:space="preserve"> responsibility </w:t>
      </w:r>
      <w:r w:rsidR="006E1321">
        <w:rPr>
          <w:rStyle w:val="None"/>
          <w:lang w:val="en-GB"/>
        </w:rPr>
        <w:t>for</w:t>
      </w:r>
      <w:r w:rsidRPr="00F8710B">
        <w:rPr>
          <w:rStyle w:val="None"/>
          <w:lang w:val="en-GB"/>
        </w:rPr>
        <w:t xml:space="preserve"> prevent</w:t>
      </w:r>
      <w:r w:rsidR="006E1321">
        <w:rPr>
          <w:rStyle w:val="None"/>
          <w:lang w:val="en-GB"/>
        </w:rPr>
        <w:t>ing</w:t>
      </w:r>
      <w:r w:rsidRPr="00F8710B">
        <w:rPr>
          <w:rStyle w:val="None"/>
          <w:lang w:val="en-GB"/>
        </w:rPr>
        <w:t xml:space="preserve"> and </w:t>
      </w:r>
      <w:r w:rsidR="006E1321">
        <w:rPr>
          <w:rStyle w:val="None"/>
          <w:lang w:val="en-GB"/>
        </w:rPr>
        <w:t xml:space="preserve">promoting </w:t>
      </w:r>
      <w:r w:rsidRPr="00F8710B">
        <w:rPr>
          <w:rStyle w:val="None"/>
          <w:lang w:val="en-GB"/>
        </w:rPr>
        <w:t xml:space="preserve">the </w:t>
      </w:r>
      <w:r w:rsidR="006E1321">
        <w:rPr>
          <w:rStyle w:val="None"/>
          <w:lang w:val="en-GB"/>
        </w:rPr>
        <w:t xml:space="preserve">human rights of women and girls facing violence, including those facing </w:t>
      </w:r>
      <w:r w:rsidRPr="00F8710B">
        <w:rPr>
          <w:rStyle w:val="None"/>
          <w:lang w:val="en-GB"/>
        </w:rPr>
        <w:t xml:space="preserve">domestic violence. </w:t>
      </w:r>
    </w:p>
    <w:p w14:paraId="600D4FD4" w14:textId="3F0B7630" w:rsidR="00CC4455" w:rsidRPr="00F8710B" w:rsidRDefault="00446357">
      <w:pPr>
        <w:pStyle w:val="SingleTxtG"/>
        <w:numPr>
          <w:ilvl w:val="0"/>
          <w:numId w:val="2"/>
        </w:numPr>
        <w:rPr>
          <w:lang w:val="en-GB"/>
        </w:rPr>
      </w:pPr>
      <w:r w:rsidRPr="00F8710B">
        <w:rPr>
          <w:rStyle w:val="None"/>
          <w:lang w:val="en-GB"/>
        </w:rPr>
        <w:t>In 2016, the General Assembly</w:t>
      </w:r>
      <w:r w:rsidR="00FA3CC6">
        <w:rPr>
          <w:rStyle w:val="None"/>
          <w:lang w:val="en-GB"/>
        </w:rPr>
        <w:t>, in its</w:t>
      </w:r>
      <w:r w:rsidRPr="00F8710B">
        <w:rPr>
          <w:rStyle w:val="None"/>
          <w:lang w:val="en-GB"/>
        </w:rPr>
        <w:t xml:space="preserve"> resolution </w:t>
      </w:r>
      <w:r w:rsidR="00FA3CC6">
        <w:rPr>
          <w:rStyle w:val="None"/>
          <w:lang w:val="en-GB"/>
        </w:rPr>
        <w:t>71/199,</w:t>
      </w:r>
      <w:r w:rsidRPr="00F8710B">
        <w:rPr>
          <w:rStyle w:val="None"/>
          <w:lang w:val="en-GB"/>
        </w:rPr>
        <w:t xml:space="preserve"> recognized that women </w:t>
      </w:r>
      <w:r w:rsidR="00FA3CC6">
        <w:rPr>
          <w:rStyle w:val="None"/>
          <w:lang w:val="en-GB"/>
        </w:rPr>
        <w:t>were</w:t>
      </w:r>
      <w:r w:rsidRPr="00F8710B">
        <w:rPr>
          <w:rStyle w:val="None"/>
          <w:lang w:val="en-GB"/>
        </w:rPr>
        <w:t xml:space="preserve"> particularly affected by </w:t>
      </w:r>
      <w:r w:rsidR="00FA3CC6">
        <w:rPr>
          <w:rStyle w:val="None"/>
          <w:lang w:val="en-GB"/>
        </w:rPr>
        <w:t xml:space="preserve">violations of the </w:t>
      </w:r>
      <w:r w:rsidRPr="00F8710B">
        <w:rPr>
          <w:rStyle w:val="None"/>
          <w:lang w:val="en-GB"/>
        </w:rPr>
        <w:t>right to privacy</w:t>
      </w:r>
      <w:r w:rsidR="00FA3CC6">
        <w:rPr>
          <w:rStyle w:val="None"/>
          <w:lang w:val="en-GB"/>
        </w:rPr>
        <w:t xml:space="preserve"> in the digital age,</w:t>
      </w:r>
      <w:r w:rsidRPr="00F8710B">
        <w:rPr>
          <w:rStyle w:val="None"/>
          <w:lang w:val="en-GB"/>
        </w:rPr>
        <w:t xml:space="preserve"> and called </w:t>
      </w:r>
      <w:r w:rsidR="00FA3CC6">
        <w:rPr>
          <w:rStyle w:val="None"/>
          <w:lang w:val="en-GB"/>
        </w:rPr>
        <w:t>up</w:t>
      </w:r>
      <w:r w:rsidRPr="00F8710B">
        <w:rPr>
          <w:rStyle w:val="None"/>
          <w:lang w:val="en-GB"/>
        </w:rPr>
        <w:t xml:space="preserve">on </w:t>
      </w:r>
      <w:r w:rsidR="00FA3CC6">
        <w:rPr>
          <w:rStyle w:val="None"/>
          <w:lang w:val="en-GB"/>
        </w:rPr>
        <w:t xml:space="preserve">all </w:t>
      </w:r>
      <w:r w:rsidRPr="00F8710B">
        <w:rPr>
          <w:rStyle w:val="None"/>
          <w:lang w:val="en-GB"/>
        </w:rPr>
        <w:t xml:space="preserve">States to further develop preventive measures and remedies. </w:t>
      </w:r>
      <w:r w:rsidR="00A91E4C">
        <w:rPr>
          <w:rStyle w:val="None"/>
          <w:lang w:val="en-GB"/>
        </w:rPr>
        <w:t>In 2017, t</w:t>
      </w:r>
      <w:r w:rsidRPr="00F8710B">
        <w:rPr>
          <w:rStyle w:val="None"/>
          <w:lang w:val="en-GB"/>
        </w:rPr>
        <w:t>he Human Rights Council</w:t>
      </w:r>
      <w:r w:rsidR="00A91E4C">
        <w:rPr>
          <w:rStyle w:val="None"/>
          <w:lang w:val="en-GB"/>
        </w:rPr>
        <w:t>, in its resolution</w:t>
      </w:r>
      <w:r w:rsidRPr="00F8710B">
        <w:rPr>
          <w:rStyle w:val="None"/>
          <w:lang w:val="en-GB"/>
        </w:rPr>
        <w:t xml:space="preserve"> </w:t>
      </w:r>
      <w:r w:rsidR="00A91E4C">
        <w:rPr>
          <w:rStyle w:val="None"/>
          <w:lang w:val="en-GB"/>
        </w:rPr>
        <w:t xml:space="preserve">34/7, </w:t>
      </w:r>
      <w:r w:rsidRPr="00F8710B">
        <w:rPr>
          <w:rStyle w:val="None"/>
          <w:lang w:val="en-GB"/>
        </w:rPr>
        <w:t xml:space="preserve">reaffirmed this call, </w:t>
      </w:r>
      <w:r w:rsidR="005B5591">
        <w:rPr>
          <w:rStyle w:val="None"/>
          <w:lang w:val="en-GB"/>
        </w:rPr>
        <w:t>noting</w:t>
      </w:r>
      <w:r w:rsidR="005B5591" w:rsidRPr="00F8710B">
        <w:rPr>
          <w:rStyle w:val="None"/>
          <w:lang w:val="en-GB"/>
        </w:rPr>
        <w:t> </w:t>
      </w:r>
      <w:r w:rsidRPr="00F8710B">
        <w:rPr>
          <w:rStyle w:val="None"/>
          <w:lang w:val="en-GB"/>
        </w:rPr>
        <w:t xml:space="preserve">that </w:t>
      </w:r>
      <w:r w:rsidR="005B5591">
        <w:t>abuses of the right to privacy in the digital age may affect all individuals, including with particular effects on women, as well as children and persons in vulnerable situations, or marginalized groups</w:t>
      </w:r>
      <w:r w:rsidRPr="00F8710B">
        <w:rPr>
          <w:rStyle w:val="None"/>
          <w:lang w:val="en-GB"/>
        </w:rPr>
        <w:t>.</w:t>
      </w:r>
    </w:p>
    <w:p w14:paraId="79BC52E7" w14:textId="38EC0A46" w:rsidR="00CC4455" w:rsidRPr="00F8710B" w:rsidRDefault="00446357" w:rsidP="00F8710B">
      <w:pPr>
        <w:pStyle w:val="H23G"/>
        <w:spacing w:line="240" w:lineRule="atLeast"/>
        <w:rPr>
          <w:rStyle w:val="None"/>
          <w:lang w:val="en-GB"/>
        </w:rPr>
      </w:pPr>
      <w:r w:rsidRPr="00F8710B">
        <w:rPr>
          <w:rStyle w:val="None"/>
          <w:lang w:val="en-GB"/>
        </w:rPr>
        <w:tab/>
        <w:t>2.</w:t>
      </w:r>
      <w:r w:rsidRPr="00F8710B">
        <w:rPr>
          <w:rStyle w:val="None"/>
          <w:lang w:val="en-GB"/>
        </w:rPr>
        <w:tab/>
        <w:t xml:space="preserve">International </w:t>
      </w:r>
      <w:r w:rsidR="0088454D">
        <w:rPr>
          <w:rStyle w:val="None"/>
          <w:lang w:val="en-GB"/>
        </w:rPr>
        <w:t>h</w:t>
      </w:r>
      <w:r w:rsidRPr="00F8710B">
        <w:rPr>
          <w:rStyle w:val="None"/>
          <w:lang w:val="en-GB"/>
        </w:rPr>
        <w:t xml:space="preserve">uman </w:t>
      </w:r>
      <w:r w:rsidR="0088454D">
        <w:rPr>
          <w:rStyle w:val="None"/>
          <w:lang w:val="en-GB"/>
        </w:rPr>
        <w:t>r</w:t>
      </w:r>
      <w:r w:rsidRPr="00F8710B">
        <w:rPr>
          <w:rStyle w:val="None"/>
          <w:lang w:val="en-GB"/>
        </w:rPr>
        <w:t xml:space="preserve">ights </w:t>
      </w:r>
      <w:r w:rsidR="0088454D">
        <w:rPr>
          <w:rStyle w:val="None"/>
          <w:lang w:val="en-GB"/>
        </w:rPr>
        <w:t>l</w:t>
      </w:r>
      <w:r w:rsidRPr="00F8710B">
        <w:rPr>
          <w:rStyle w:val="None"/>
          <w:lang w:val="en-GB"/>
        </w:rPr>
        <w:t xml:space="preserve">aw </w:t>
      </w:r>
      <w:r w:rsidR="003F7A61">
        <w:rPr>
          <w:rStyle w:val="None"/>
          <w:lang w:val="en-GB"/>
        </w:rPr>
        <w:t>applicable to</w:t>
      </w:r>
      <w:r w:rsidRPr="00F8710B">
        <w:rPr>
          <w:rStyle w:val="None"/>
          <w:lang w:val="en-GB"/>
        </w:rPr>
        <w:t xml:space="preserve"> online violence against women and girls </w:t>
      </w:r>
    </w:p>
    <w:p w14:paraId="48C54E6B" w14:textId="429B132C" w:rsidR="00CC4455" w:rsidRPr="00F8710B" w:rsidRDefault="00446357" w:rsidP="00F8710B">
      <w:pPr>
        <w:pStyle w:val="H4G"/>
        <w:spacing w:line="240" w:lineRule="atLeast"/>
        <w:rPr>
          <w:rStyle w:val="None"/>
          <w:b/>
          <w:bCs/>
          <w:i w:val="0"/>
          <w:iCs w:val="0"/>
          <w:lang w:val="en-GB"/>
        </w:rPr>
      </w:pPr>
      <w:r w:rsidRPr="00F8710B">
        <w:rPr>
          <w:rStyle w:val="None"/>
          <w:b/>
          <w:bCs/>
          <w:lang w:val="en-GB"/>
        </w:rPr>
        <w:tab/>
      </w:r>
      <w:r w:rsidR="00A91E4C" w:rsidRPr="00F8710B">
        <w:rPr>
          <w:rStyle w:val="None"/>
          <w:b/>
          <w:bCs/>
          <w:i w:val="0"/>
          <w:iCs w:val="0"/>
          <w:lang w:val="en-GB"/>
        </w:rPr>
        <w:t>(a)</w:t>
      </w:r>
      <w:r w:rsidRPr="00F8710B">
        <w:rPr>
          <w:rStyle w:val="None"/>
          <w:b/>
          <w:bCs/>
          <w:lang w:val="en-GB"/>
        </w:rPr>
        <w:tab/>
      </w:r>
      <w:r w:rsidRPr="00F8710B">
        <w:rPr>
          <w:rStyle w:val="None"/>
          <w:b/>
          <w:bCs/>
          <w:i w:val="0"/>
          <w:iCs w:val="0"/>
          <w:lang w:val="en-GB"/>
        </w:rPr>
        <w:t>The right to live free from gender-based violence</w:t>
      </w:r>
    </w:p>
    <w:p w14:paraId="545E4B4B" w14:textId="501E3D13" w:rsidR="00CC4455" w:rsidRPr="00F8710B" w:rsidRDefault="00446357">
      <w:pPr>
        <w:pStyle w:val="SingleTxtG"/>
        <w:numPr>
          <w:ilvl w:val="0"/>
          <w:numId w:val="2"/>
        </w:numPr>
        <w:rPr>
          <w:lang w:val="en-GB"/>
        </w:rPr>
      </w:pPr>
      <w:r w:rsidRPr="00F8710B">
        <w:rPr>
          <w:rStyle w:val="None"/>
          <w:lang w:val="en-GB"/>
        </w:rPr>
        <w:t>International and regional human rights instruments set out States’ obligations to combat all forms of discrimination against women, including online violence against women, and to protect their human rights, including every woman’s right to be free from violence.</w:t>
      </w:r>
      <w:r w:rsidR="002D56EF">
        <w:rPr>
          <w:rStyle w:val="None"/>
          <w:lang w:val="en-GB"/>
        </w:rPr>
        <w:t xml:space="preserve"> </w:t>
      </w:r>
      <w:r w:rsidRPr="00F8710B">
        <w:rPr>
          <w:rStyle w:val="None"/>
          <w:lang w:val="en-GB"/>
        </w:rPr>
        <w:t xml:space="preserve">The core women’s human right instruments, such as the </w:t>
      </w:r>
      <w:r w:rsidR="00C92010">
        <w:rPr>
          <w:rStyle w:val="None"/>
          <w:lang w:val="en-GB"/>
        </w:rPr>
        <w:t>Convention on the Elimination of All Forms of Discrimination against Women</w:t>
      </w:r>
      <w:r w:rsidRPr="00F8710B">
        <w:rPr>
          <w:rStyle w:val="None"/>
          <w:lang w:val="en-GB"/>
        </w:rPr>
        <w:t xml:space="preserve">, the Declaration on the Elimination of Violence against Women </w:t>
      </w:r>
      <w:r w:rsidR="00C92010">
        <w:rPr>
          <w:rStyle w:val="None"/>
          <w:lang w:val="en-GB"/>
        </w:rPr>
        <w:t>and</w:t>
      </w:r>
      <w:r w:rsidR="00C92010" w:rsidRPr="00F8710B">
        <w:rPr>
          <w:rStyle w:val="None"/>
          <w:lang w:val="en-GB"/>
        </w:rPr>
        <w:t xml:space="preserve"> </w:t>
      </w:r>
      <w:r w:rsidRPr="00F8710B">
        <w:rPr>
          <w:rStyle w:val="None"/>
          <w:lang w:val="en-GB"/>
        </w:rPr>
        <w:t xml:space="preserve">the Beijing </w:t>
      </w:r>
      <w:r w:rsidR="00C92010">
        <w:rPr>
          <w:rStyle w:val="None"/>
          <w:lang w:val="en-GB"/>
        </w:rPr>
        <w:t xml:space="preserve">Declaration and </w:t>
      </w:r>
      <w:r w:rsidRPr="00F8710B">
        <w:rPr>
          <w:rStyle w:val="None"/>
          <w:lang w:val="en-GB"/>
        </w:rPr>
        <w:t>Pla</w:t>
      </w:r>
      <w:r w:rsidR="00C92010">
        <w:rPr>
          <w:rStyle w:val="None"/>
          <w:lang w:val="en-GB"/>
        </w:rPr>
        <w:t>tform</w:t>
      </w:r>
      <w:r w:rsidRPr="00F8710B">
        <w:rPr>
          <w:rStyle w:val="None"/>
          <w:lang w:val="en-GB"/>
        </w:rPr>
        <w:t xml:space="preserve"> </w:t>
      </w:r>
      <w:r w:rsidR="00C92010">
        <w:rPr>
          <w:rStyle w:val="None"/>
          <w:lang w:val="en-GB"/>
        </w:rPr>
        <w:t>for</w:t>
      </w:r>
      <w:r w:rsidRPr="00F8710B">
        <w:rPr>
          <w:rStyle w:val="None"/>
          <w:lang w:val="en-GB"/>
        </w:rPr>
        <w:t xml:space="preserve"> Action, </w:t>
      </w:r>
      <w:r w:rsidR="00D55604">
        <w:rPr>
          <w:rStyle w:val="None"/>
          <w:lang w:val="en-GB"/>
        </w:rPr>
        <w:t>predate</w:t>
      </w:r>
      <w:r w:rsidRPr="00F8710B">
        <w:rPr>
          <w:rStyle w:val="None"/>
          <w:lang w:val="en-GB"/>
        </w:rPr>
        <w:t xml:space="preserve"> the </w:t>
      </w:r>
      <w:r w:rsidR="00D55604">
        <w:rPr>
          <w:rStyle w:val="None"/>
          <w:lang w:val="en-GB"/>
        </w:rPr>
        <w:t>development</w:t>
      </w:r>
      <w:r w:rsidRPr="00F8710B">
        <w:rPr>
          <w:rStyle w:val="None"/>
          <w:lang w:val="en-GB"/>
        </w:rPr>
        <w:t xml:space="preserve"> of </w:t>
      </w:r>
      <w:r w:rsidR="00D55604">
        <w:rPr>
          <w:rStyle w:val="None"/>
          <w:lang w:val="en-GB"/>
        </w:rPr>
        <w:t xml:space="preserve">the </w:t>
      </w:r>
      <w:r w:rsidRPr="00F8710B">
        <w:rPr>
          <w:rStyle w:val="None"/>
          <w:lang w:val="en-GB"/>
        </w:rPr>
        <w:t>Internet and ICT</w:t>
      </w:r>
      <w:r w:rsidR="00D55604">
        <w:rPr>
          <w:rStyle w:val="None"/>
          <w:lang w:val="en-GB"/>
        </w:rPr>
        <w:t>,</w:t>
      </w:r>
      <w:r w:rsidRPr="00F8710B">
        <w:rPr>
          <w:rStyle w:val="None"/>
          <w:lang w:val="en-GB"/>
        </w:rPr>
        <w:t xml:space="preserve"> and </w:t>
      </w:r>
      <w:r w:rsidR="00D55604">
        <w:rPr>
          <w:rStyle w:val="None"/>
          <w:lang w:val="en-GB"/>
        </w:rPr>
        <w:t xml:space="preserve">consequently </w:t>
      </w:r>
      <w:r w:rsidRPr="00F8710B">
        <w:rPr>
          <w:rStyle w:val="None"/>
          <w:lang w:val="en-GB"/>
        </w:rPr>
        <w:t xml:space="preserve">the emerging forms of online violence against women. The Convention </w:t>
      </w:r>
      <w:r w:rsidR="00D55604">
        <w:rPr>
          <w:rStyle w:val="None"/>
          <w:lang w:val="en-GB"/>
        </w:rPr>
        <w:t>on the Elimination of All Forms of Discrimination against Women</w:t>
      </w:r>
      <w:r w:rsidR="00D55604" w:rsidRPr="001A39FA">
        <w:rPr>
          <w:rStyle w:val="None"/>
          <w:lang w:val="en-GB"/>
        </w:rPr>
        <w:t xml:space="preserve"> </w:t>
      </w:r>
      <w:r w:rsidRPr="00F8710B">
        <w:rPr>
          <w:rStyle w:val="None"/>
          <w:lang w:val="en-GB"/>
        </w:rPr>
        <w:t xml:space="preserve">has been progressively </w:t>
      </w:r>
      <w:r w:rsidR="00D55604">
        <w:rPr>
          <w:rStyle w:val="None"/>
          <w:lang w:val="en-GB"/>
        </w:rPr>
        <w:t>analysed</w:t>
      </w:r>
      <w:r w:rsidR="00D55604" w:rsidRPr="00F8710B">
        <w:rPr>
          <w:rStyle w:val="None"/>
          <w:lang w:val="en-GB"/>
        </w:rPr>
        <w:t xml:space="preserve"> </w:t>
      </w:r>
      <w:r w:rsidRPr="00F8710B">
        <w:rPr>
          <w:rStyle w:val="None"/>
          <w:lang w:val="en-GB"/>
        </w:rPr>
        <w:t>by the Committee</w:t>
      </w:r>
      <w:r w:rsidR="00D55604" w:rsidRPr="00D55604">
        <w:rPr>
          <w:rStyle w:val="None"/>
          <w:lang w:val="en-GB"/>
        </w:rPr>
        <w:t xml:space="preserve"> </w:t>
      </w:r>
      <w:r w:rsidR="00D55604">
        <w:rPr>
          <w:rStyle w:val="None"/>
          <w:lang w:val="en-GB"/>
        </w:rPr>
        <w:t>on the Elimination of Discrimination against Women</w:t>
      </w:r>
      <w:r w:rsidRPr="00F8710B">
        <w:rPr>
          <w:rStyle w:val="None"/>
          <w:lang w:val="en-GB"/>
        </w:rPr>
        <w:t>, which has addressed ICT</w:t>
      </w:r>
      <w:r w:rsidR="00F8440A">
        <w:rPr>
          <w:rStyle w:val="None"/>
          <w:lang w:val="en-GB"/>
        </w:rPr>
        <w:t>-facilitated</w:t>
      </w:r>
      <w:r w:rsidRPr="00F8710B">
        <w:rPr>
          <w:rStyle w:val="None"/>
          <w:lang w:val="en-GB"/>
        </w:rPr>
        <w:t xml:space="preserve"> violence against women in several general recommendations and concluding observations. </w:t>
      </w:r>
      <w:r w:rsidR="00D55604">
        <w:rPr>
          <w:rStyle w:val="None"/>
          <w:lang w:val="en-GB"/>
        </w:rPr>
        <w:t>In its</w:t>
      </w:r>
      <w:r w:rsidR="00D55604" w:rsidRPr="00041C86">
        <w:rPr>
          <w:rFonts w:eastAsia="Malgun Gothic"/>
          <w:bCs/>
        </w:rPr>
        <w:t xml:space="preserve">general </w:t>
      </w:r>
      <w:r w:rsidR="00D55604">
        <w:rPr>
          <w:rFonts w:eastAsia="Malgun Gothic"/>
          <w:bCs/>
        </w:rPr>
        <w:t>recommendation</w:t>
      </w:r>
      <w:r w:rsidR="00D55604" w:rsidRPr="00041C86">
        <w:rPr>
          <w:rFonts w:eastAsia="Malgun Gothic"/>
          <w:bCs/>
        </w:rPr>
        <w:t xml:space="preserve"> No. </w:t>
      </w:r>
      <w:r w:rsidR="00D55604">
        <w:rPr>
          <w:rFonts w:eastAsia="Malgun Gothic"/>
          <w:bCs/>
        </w:rPr>
        <w:t>33</w:t>
      </w:r>
      <w:r w:rsidR="00D55604" w:rsidRPr="00041C86">
        <w:rPr>
          <w:rFonts w:eastAsia="Malgun Gothic"/>
          <w:bCs/>
        </w:rPr>
        <w:t xml:space="preserve"> </w:t>
      </w:r>
      <w:r w:rsidR="00D55604">
        <w:rPr>
          <w:rFonts w:eastAsia="Malgun Gothic"/>
          <w:bCs/>
        </w:rPr>
        <w:t>(2015) on women’s access to justice, it</w:t>
      </w:r>
      <w:r w:rsidRPr="00F8710B">
        <w:rPr>
          <w:rStyle w:val="None"/>
          <w:lang w:val="en-GB"/>
        </w:rPr>
        <w:t xml:space="preserve"> recognized the important role of digital spaces and ICT for women’s empowerment</w:t>
      </w:r>
      <w:r w:rsidR="00D55604">
        <w:rPr>
          <w:rStyle w:val="None"/>
          <w:lang w:val="en-GB"/>
        </w:rPr>
        <w:t>.</w:t>
      </w:r>
      <w:r w:rsidRPr="00F8710B">
        <w:rPr>
          <w:rStyle w:val="None"/>
          <w:lang w:val="en-GB"/>
        </w:rPr>
        <w:t xml:space="preserve"> Furthermore, </w:t>
      </w:r>
      <w:r w:rsidR="00D55604">
        <w:rPr>
          <w:rStyle w:val="None"/>
          <w:lang w:val="en-GB"/>
        </w:rPr>
        <w:t>in its g</w:t>
      </w:r>
      <w:r w:rsidRPr="00F8710B">
        <w:rPr>
          <w:rStyle w:val="None"/>
          <w:lang w:val="en-GB"/>
        </w:rPr>
        <w:t xml:space="preserve">eneral </w:t>
      </w:r>
      <w:r w:rsidR="00D55604">
        <w:rPr>
          <w:rStyle w:val="None"/>
          <w:lang w:val="en-GB"/>
        </w:rPr>
        <w:t>r</w:t>
      </w:r>
      <w:r w:rsidRPr="00F8710B">
        <w:rPr>
          <w:rStyle w:val="None"/>
          <w:lang w:val="en-GB"/>
        </w:rPr>
        <w:t xml:space="preserve">ecommendation No. 35 </w:t>
      </w:r>
      <w:r w:rsidR="00D55604">
        <w:rPr>
          <w:rStyle w:val="None"/>
          <w:lang w:val="en-GB"/>
        </w:rPr>
        <w:t xml:space="preserve">(2017) </w:t>
      </w:r>
      <w:r w:rsidRPr="00F8710B">
        <w:rPr>
          <w:rStyle w:val="None"/>
          <w:lang w:val="en-GB"/>
        </w:rPr>
        <w:t>on gender-based violence against women</w:t>
      </w:r>
      <w:r w:rsidR="00D55604">
        <w:rPr>
          <w:rStyle w:val="None"/>
          <w:lang w:val="en-GB"/>
        </w:rPr>
        <w:t>, the Committee</w:t>
      </w:r>
      <w:r w:rsidRPr="00F8710B">
        <w:rPr>
          <w:rStyle w:val="None"/>
          <w:lang w:val="en-GB"/>
        </w:rPr>
        <w:t xml:space="preserve"> made clear that the Convention </w:t>
      </w:r>
      <w:r w:rsidR="00D55604">
        <w:rPr>
          <w:rStyle w:val="None"/>
          <w:lang w:val="en-GB"/>
        </w:rPr>
        <w:t>was</w:t>
      </w:r>
      <w:r w:rsidRPr="00F8710B">
        <w:rPr>
          <w:rStyle w:val="None"/>
          <w:lang w:val="en-GB"/>
        </w:rPr>
        <w:t xml:space="preserve"> fully applicable to technology-mediated environments, such as the Internet and digital spaces, as settings where contemporary forms of violence against women and girls </w:t>
      </w:r>
      <w:r w:rsidR="00D55604">
        <w:rPr>
          <w:rStyle w:val="None"/>
          <w:lang w:val="en-GB"/>
        </w:rPr>
        <w:t xml:space="preserve">were </w:t>
      </w:r>
      <w:r w:rsidRPr="00F8710B">
        <w:rPr>
          <w:rStyle w:val="None"/>
          <w:lang w:val="en-GB"/>
        </w:rPr>
        <w:t xml:space="preserve">frequently </w:t>
      </w:r>
      <w:r w:rsidR="00D55604">
        <w:rPr>
          <w:rStyle w:val="None"/>
          <w:lang w:val="en-GB"/>
        </w:rPr>
        <w:t>committed</w:t>
      </w:r>
      <w:r w:rsidRPr="00F8710B">
        <w:rPr>
          <w:rStyle w:val="None"/>
          <w:lang w:val="en-GB"/>
        </w:rPr>
        <w:t xml:space="preserve"> in their redefined form. In addition, </w:t>
      </w:r>
      <w:r w:rsidR="00D55604">
        <w:rPr>
          <w:rStyle w:val="None"/>
          <w:lang w:val="en-GB"/>
        </w:rPr>
        <w:t>it</w:t>
      </w:r>
      <w:r w:rsidRPr="00F8710B">
        <w:rPr>
          <w:rStyle w:val="None"/>
          <w:lang w:val="en-GB"/>
        </w:rPr>
        <w:t xml:space="preserve"> highlighted the important role of ICT in transforming social and cultural stereotypes about women, as well as its potential in ensuring effectiveness and efficiency of women in </w:t>
      </w:r>
      <w:r w:rsidR="00D55604">
        <w:rPr>
          <w:rStyle w:val="None"/>
          <w:lang w:val="en-GB"/>
        </w:rPr>
        <w:t xml:space="preserve">their </w:t>
      </w:r>
      <w:r w:rsidRPr="00F8710B">
        <w:rPr>
          <w:rStyle w:val="None"/>
          <w:lang w:val="en-GB"/>
        </w:rPr>
        <w:t xml:space="preserve">access </w:t>
      </w:r>
      <w:r w:rsidR="00D55604">
        <w:rPr>
          <w:rStyle w:val="None"/>
          <w:lang w:val="en-GB"/>
        </w:rPr>
        <w:t xml:space="preserve">to </w:t>
      </w:r>
      <w:r w:rsidRPr="00F8710B">
        <w:rPr>
          <w:rStyle w:val="None"/>
          <w:lang w:val="en-GB"/>
        </w:rPr>
        <w:t>justice</w:t>
      </w:r>
      <w:r w:rsidR="00D55604">
        <w:rPr>
          <w:rStyle w:val="None"/>
          <w:lang w:val="en-GB"/>
        </w:rPr>
        <w:t xml:space="preserve"> (see </w:t>
      </w:r>
      <w:r w:rsidR="00974A2B">
        <w:rPr>
          <w:rStyle w:val="None"/>
          <w:lang w:val="en-GB"/>
        </w:rPr>
        <w:t>g</w:t>
      </w:r>
      <w:r w:rsidR="00D55604" w:rsidRPr="00D170EA">
        <w:rPr>
          <w:lang w:val="en-GB"/>
        </w:rPr>
        <w:t xml:space="preserve">eneral </w:t>
      </w:r>
      <w:r w:rsidR="00974A2B">
        <w:rPr>
          <w:lang w:val="en-GB"/>
        </w:rPr>
        <w:t>r</w:t>
      </w:r>
      <w:r w:rsidR="00D55604" w:rsidRPr="00D170EA">
        <w:rPr>
          <w:lang w:val="en-GB"/>
        </w:rPr>
        <w:t xml:space="preserve">ecommendation No. 34 </w:t>
      </w:r>
      <w:r w:rsidR="00974A2B">
        <w:rPr>
          <w:lang w:val="en-GB"/>
        </w:rPr>
        <w:t xml:space="preserve">(2016) </w:t>
      </w:r>
      <w:r w:rsidR="00D55604" w:rsidRPr="00D170EA">
        <w:rPr>
          <w:lang w:val="en-GB"/>
        </w:rPr>
        <w:t>on the rights of rural women</w:t>
      </w:r>
      <w:r w:rsidR="00974A2B">
        <w:rPr>
          <w:lang w:val="en-GB"/>
        </w:rPr>
        <w:t>).</w:t>
      </w:r>
      <w:r w:rsidR="00D55604" w:rsidRPr="001A39FA">
        <w:rPr>
          <w:rStyle w:val="None"/>
          <w:sz w:val="18"/>
          <w:szCs w:val="18"/>
          <w:vertAlign w:val="superscript"/>
          <w:lang w:val="en-GB"/>
        </w:rPr>
        <w:t xml:space="preserve"> </w:t>
      </w:r>
      <w:r w:rsidRPr="00F8710B">
        <w:rPr>
          <w:rStyle w:val="None"/>
          <w:sz w:val="18"/>
          <w:szCs w:val="18"/>
          <w:vertAlign w:val="superscript"/>
          <w:lang w:val="en-GB"/>
        </w:rPr>
        <w:footnoteReference w:id="32"/>
      </w:r>
      <w:r w:rsidRPr="00F8710B">
        <w:rPr>
          <w:rStyle w:val="None"/>
          <w:lang w:val="en-GB"/>
        </w:rPr>
        <w:t xml:space="preserve"> </w:t>
      </w:r>
      <w:r w:rsidR="00C26DC5">
        <w:rPr>
          <w:rStyle w:val="None"/>
          <w:lang w:val="en-GB"/>
        </w:rPr>
        <w:t>In its g</w:t>
      </w:r>
      <w:r w:rsidR="00C26DC5" w:rsidRPr="00D170EA">
        <w:rPr>
          <w:lang w:val="en-GB"/>
        </w:rPr>
        <w:t xml:space="preserve">eneral </w:t>
      </w:r>
      <w:r w:rsidR="00C26DC5">
        <w:rPr>
          <w:lang w:val="en-GB"/>
        </w:rPr>
        <w:lastRenderedPageBreak/>
        <w:t>r</w:t>
      </w:r>
      <w:r w:rsidR="00C26DC5" w:rsidRPr="00D170EA">
        <w:rPr>
          <w:lang w:val="en-GB"/>
        </w:rPr>
        <w:t>ecommendation No. 36</w:t>
      </w:r>
      <w:r w:rsidR="00C26DC5">
        <w:rPr>
          <w:lang w:val="en-GB"/>
        </w:rPr>
        <w:t xml:space="preserve"> (2017) on the right of girls and women to education, t</w:t>
      </w:r>
      <w:r w:rsidRPr="00F8710B">
        <w:rPr>
          <w:rStyle w:val="None"/>
          <w:lang w:val="en-GB"/>
        </w:rPr>
        <w:t xml:space="preserve">he Committee also recognized how girls are </w:t>
      </w:r>
      <w:r w:rsidR="00C26DC5">
        <w:rPr>
          <w:rStyle w:val="None"/>
          <w:lang w:val="en-GB"/>
        </w:rPr>
        <w:t>affected</w:t>
      </w:r>
      <w:r w:rsidR="00C26DC5" w:rsidRPr="00F8710B">
        <w:rPr>
          <w:rStyle w:val="None"/>
          <w:lang w:val="en-GB"/>
        </w:rPr>
        <w:t xml:space="preserve"> </w:t>
      </w:r>
      <w:r w:rsidRPr="00F8710B">
        <w:rPr>
          <w:rStyle w:val="None"/>
          <w:lang w:val="en-GB"/>
        </w:rPr>
        <w:t>by cyberbullying</w:t>
      </w:r>
      <w:r w:rsidR="00C26DC5">
        <w:rPr>
          <w:rStyle w:val="None"/>
          <w:lang w:val="en-GB"/>
        </w:rPr>
        <w:t>,</w:t>
      </w:r>
      <w:r w:rsidRPr="00F8710B">
        <w:rPr>
          <w:rStyle w:val="None"/>
          <w:lang w:val="en-GB"/>
        </w:rPr>
        <w:t xml:space="preserve"> particularly in relation to their right to education.</w:t>
      </w:r>
      <w:r w:rsidR="004831B3" w:rsidRPr="00F8710B">
        <w:rPr>
          <w:rStyle w:val="None"/>
          <w:lang w:val="en-GB"/>
        </w:rPr>
        <w:t xml:space="preserve"> </w:t>
      </w:r>
      <w:r w:rsidR="004831B3" w:rsidRPr="00F8710B">
        <w:rPr>
          <w:lang w:val="en-GB"/>
        </w:rPr>
        <w:t>Recognizing the potential that ICT and social media have to increase access to information and education, States should develop and implement educational prog</w:t>
      </w:r>
      <w:r w:rsidRPr="00F8710B">
        <w:rPr>
          <w:lang w:val="en-GB"/>
        </w:rPr>
        <w:t xml:space="preserve">rammes, including comprehensive women’s human </w:t>
      </w:r>
      <w:r w:rsidR="004831B3" w:rsidRPr="00F8710B">
        <w:rPr>
          <w:lang w:val="en-GB"/>
        </w:rPr>
        <w:t>rights education.</w:t>
      </w:r>
    </w:p>
    <w:p w14:paraId="407B4FB7" w14:textId="00754151" w:rsidR="00CC4455" w:rsidRPr="00F8710B" w:rsidRDefault="00446357">
      <w:pPr>
        <w:pStyle w:val="SingleTxtG"/>
        <w:numPr>
          <w:ilvl w:val="0"/>
          <w:numId w:val="2"/>
        </w:numPr>
        <w:rPr>
          <w:lang w:val="en-GB"/>
        </w:rPr>
      </w:pPr>
      <w:r w:rsidRPr="00F8710B">
        <w:rPr>
          <w:rStyle w:val="None"/>
          <w:lang w:val="en-GB"/>
        </w:rPr>
        <w:t xml:space="preserve">At the regional level, </w:t>
      </w:r>
      <w:r w:rsidR="00115E0A">
        <w:rPr>
          <w:rStyle w:val="None"/>
          <w:lang w:val="en-GB"/>
        </w:rPr>
        <w:t xml:space="preserve">in </w:t>
      </w:r>
      <w:r w:rsidRPr="00F8710B">
        <w:rPr>
          <w:rStyle w:val="None"/>
          <w:lang w:val="en-GB"/>
        </w:rPr>
        <w:t xml:space="preserve">the Council of Europe Convention on </w:t>
      </w:r>
      <w:r w:rsidR="00115E0A">
        <w:rPr>
          <w:rStyle w:val="None"/>
          <w:lang w:val="en-GB"/>
        </w:rPr>
        <w:t>P</w:t>
      </w:r>
      <w:r w:rsidRPr="00F8710B">
        <w:rPr>
          <w:rStyle w:val="None"/>
          <w:lang w:val="en-GB"/>
        </w:rPr>
        <w:t xml:space="preserve">reventing and </w:t>
      </w:r>
      <w:r w:rsidR="00115E0A">
        <w:rPr>
          <w:rStyle w:val="None"/>
          <w:lang w:val="en-GB"/>
        </w:rPr>
        <w:t>C</w:t>
      </w:r>
      <w:r w:rsidRPr="00F8710B">
        <w:rPr>
          <w:rStyle w:val="None"/>
          <w:lang w:val="en-GB"/>
        </w:rPr>
        <w:t xml:space="preserve">ombating </w:t>
      </w:r>
      <w:r w:rsidR="00115E0A">
        <w:rPr>
          <w:rStyle w:val="None"/>
          <w:lang w:val="en-GB"/>
        </w:rPr>
        <w:t>V</w:t>
      </w:r>
      <w:r w:rsidRPr="00F8710B">
        <w:rPr>
          <w:rStyle w:val="None"/>
          <w:lang w:val="en-GB"/>
        </w:rPr>
        <w:t xml:space="preserve">iolence against </w:t>
      </w:r>
      <w:r w:rsidR="00115E0A">
        <w:rPr>
          <w:rStyle w:val="None"/>
          <w:lang w:val="en-GB"/>
        </w:rPr>
        <w:t>W</w:t>
      </w:r>
      <w:r w:rsidRPr="00F8710B">
        <w:rPr>
          <w:rStyle w:val="None"/>
          <w:lang w:val="en-GB"/>
        </w:rPr>
        <w:t xml:space="preserve">omen and </w:t>
      </w:r>
      <w:r w:rsidR="00115E0A">
        <w:rPr>
          <w:rStyle w:val="None"/>
          <w:lang w:val="en-GB"/>
        </w:rPr>
        <w:t>D</w:t>
      </w:r>
      <w:r w:rsidRPr="00F8710B">
        <w:rPr>
          <w:rStyle w:val="None"/>
          <w:lang w:val="en-GB"/>
        </w:rPr>
        <w:t xml:space="preserve">omestic </w:t>
      </w:r>
      <w:r w:rsidR="00115E0A">
        <w:rPr>
          <w:rStyle w:val="None"/>
          <w:lang w:val="en-GB"/>
        </w:rPr>
        <w:t>V</w:t>
      </w:r>
      <w:r w:rsidRPr="00F8710B">
        <w:rPr>
          <w:rStyle w:val="None"/>
          <w:lang w:val="en-GB"/>
        </w:rPr>
        <w:t>iolence</w:t>
      </w:r>
      <w:r w:rsidR="00115E0A">
        <w:rPr>
          <w:rStyle w:val="None"/>
          <w:lang w:val="en-GB"/>
        </w:rPr>
        <w:t>, the States members of the Council</w:t>
      </w:r>
      <w:r w:rsidRPr="00F8710B">
        <w:rPr>
          <w:rStyle w:val="None"/>
          <w:lang w:val="en-GB"/>
        </w:rPr>
        <w:t xml:space="preserve"> clearly request States to encourage the private sector, with due respect for freedom of expression, to participate in the implementation of policies aimed at preventing violence against women </w:t>
      </w:r>
      <w:r w:rsidR="00115E0A">
        <w:rPr>
          <w:rStyle w:val="None"/>
          <w:lang w:val="en-GB"/>
        </w:rPr>
        <w:t xml:space="preserve">and to </w:t>
      </w:r>
      <w:r w:rsidRPr="00F8710B">
        <w:rPr>
          <w:rStyle w:val="None"/>
          <w:lang w:val="en-GB"/>
        </w:rPr>
        <w:t>promot</w:t>
      </w:r>
      <w:r w:rsidR="00115E0A">
        <w:rPr>
          <w:rStyle w:val="None"/>
          <w:lang w:val="en-GB"/>
        </w:rPr>
        <w:t>e</w:t>
      </w:r>
      <w:r w:rsidRPr="00F8710B">
        <w:rPr>
          <w:rStyle w:val="None"/>
          <w:lang w:val="en-GB"/>
        </w:rPr>
        <w:t xml:space="preserve"> educational programmes for users on ways to address abusive online content of a sexual or violent nature.</w:t>
      </w:r>
    </w:p>
    <w:p w14:paraId="55AE06A8" w14:textId="46C689EC" w:rsidR="00CC4455" w:rsidRPr="00F8710B" w:rsidRDefault="00446357" w:rsidP="00F8710B">
      <w:pPr>
        <w:pStyle w:val="H4G"/>
        <w:spacing w:line="240" w:lineRule="atLeast"/>
        <w:rPr>
          <w:rStyle w:val="None"/>
          <w:b/>
          <w:bCs/>
          <w:i w:val="0"/>
          <w:iCs w:val="0"/>
          <w:lang w:val="en-GB"/>
        </w:rPr>
      </w:pPr>
      <w:r w:rsidRPr="00F8710B">
        <w:rPr>
          <w:rStyle w:val="None"/>
          <w:lang w:val="en-GB"/>
        </w:rPr>
        <w:tab/>
      </w:r>
      <w:r w:rsidR="00A91E4C" w:rsidRPr="00F8710B">
        <w:rPr>
          <w:rStyle w:val="None"/>
          <w:b/>
          <w:bCs/>
          <w:i w:val="0"/>
          <w:iCs w:val="0"/>
          <w:lang w:val="en-GB"/>
        </w:rPr>
        <w:t>(b)</w:t>
      </w:r>
      <w:r w:rsidRPr="00F8710B">
        <w:rPr>
          <w:rStyle w:val="None"/>
          <w:b/>
          <w:bCs/>
          <w:i w:val="0"/>
          <w:iCs w:val="0"/>
          <w:lang w:val="en-GB"/>
        </w:rPr>
        <w:tab/>
        <w:t xml:space="preserve">The right to live free from gender-based violence and the right to freedom of expression and access to information </w:t>
      </w:r>
    </w:p>
    <w:p w14:paraId="10423972" w14:textId="1B6CBAC0" w:rsidR="00CC4455" w:rsidRPr="00F8710B" w:rsidRDefault="00446357">
      <w:pPr>
        <w:pStyle w:val="SingleTxtG"/>
        <w:numPr>
          <w:ilvl w:val="0"/>
          <w:numId w:val="2"/>
        </w:numPr>
        <w:rPr>
          <w:lang w:val="en-GB"/>
        </w:rPr>
      </w:pPr>
      <w:r w:rsidRPr="00F8710B">
        <w:rPr>
          <w:rStyle w:val="None"/>
          <w:lang w:val="en-GB"/>
        </w:rPr>
        <w:t xml:space="preserve">Freedom of expression, enshrined </w:t>
      </w:r>
      <w:r w:rsidR="00115E0A">
        <w:rPr>
          <w:rStyle w:val="None"/>
          <w:lang w:val="en-GB"/>
        </w:rPr>
        <w:t>in</w:t>
      </w:r>
      <w:r w:rsidRPr="00F8710B">
        <w:rPr>
          <w:rStyle w:val="None"/>
          <w:lang w:val="en-GB"/>
        </w:rPr>
        <w:t xml:space="preserve"> </w:t>
      </w:r>
      <w:r w:rsidR="00115E0A">
        <w:rPr>
          <w:rStyle w:val="None"/>
          <w:lang w:val="en-GB"/>
        </w:rPr>
        <w:t>a</w:t>
      </w:r>
      <w:r w:rsidRPr="00F8710B">
        <w:rPr>
          <w:rStyle w:val="None"/>
          <w:lang w:val="en-GB"/>
        </w:rPr>
        <w:t xml:space="preserve">rticle 19 of the Universal Declaration on Human Rights and article 19 of the International Covenant on Civil and Political Rights, which guarantees the right of everyone “to hold opinions without interference and to seek, receive and impart information and ideas through any media and regardless of frontiers, either orally, in writing or in print, in the form of art, or through any other media of his/her choice”, is now exercised in the digital space with </w:t>
      </w:r>
      <w:r w:rsidR="003C11D0">
        <w:rPr>
          <w:rStyle w:val="None"/>
          <w:lang w:val="en-GB"/>
        </w:rPr>
        <w:t xml:space="preserve">the </w:t>
      </w:r>
      <w:r w:rsidRPr="00F8710B">
        <w:rPr>
          <w:rStyle w:val="None"/>
          <w:lang w:val="en-GB"/>
        </w:rPr>
        <w:t xml:space="preserve">use of ICT and </w:t>
      </w:r>
      <w:r w:rsidR="00115E0A">
        <w:rPr>
          <w:rStyle w:val="None"/>
          <w:lang w:val="en-GB"/>
        </w:rPr>
        <w:t xml:space="preserve">the </w:t>
      </w:r>
      <w:r w:rsidRPr="00F8710B">
        <w:rPr>
          <w:rStyle w:val="None"/>
          <w:lang w:val="en-GB"/>
        </w:rPr>
        <w:t>Internet</w:t>
      </w:r>
      <w:r w:rsidR="003C11D0">
        <w:rPr>
          <w:rStyle w:val="None"/>
          <w:lang w:val="en-GB"/>
        </w:rPr>
        <w:t xml:space="preserve">, including </w:t>
      </w:r>
      <w:r w:rsidRPr="00F8710B">
        <w:rPr>
          <w:rStyle w:val="None"/>
          <w:lang w:val="en-GB"/>
        </w:rPr>
        <w:t xml:space="preserve">the right to seek, receive and impart information freely on the Internet without censorship or other interference. </w:t>
      </w:r>
      <w:r w:rsidR="003C11D0">
        <w:rPr>
          <w:rStyle w:val="None"/>
          <w:lang w:val="en-GB"/>
        </w:rPr>
        <w:t>F</w:t>
      </w:r>
      <w:r w:rsidRPr="00F8710B">
        <w:rPr>
          <w:rStyle w:val="None"/>
          <w:lang w:val="en-GB"/>
        </w:rPr>
        <w:t>reedom of expression is not</w:t>
      </w:r>
      <w:r w:rsidR="003C11D0">
        <w:rPr>
          <w:rStyle w:val="None"/>
          <w:lang w:val="en-GB"/>
        </w:rPr>
        <w:t>,</w:t>
      </w:r>
      <w:r w:rsidRPr="00F8710B">
        <w:rPr>
          <w:rStyle w:val="None"/>
          <w:lang w:val="en-GB"/>
        </w:rPr>
        <w:t xml:space="preserve"> </w:t>
      </w:r>
      <w:r w:rsidR="003C11D0">
        <w:rPr>
          <w:rStyle w:val="None"/>
          <w:lang w:val="en-GB"/>
        </w:rPr>
        <w:t>h</w:t>
      </w:r>
      <w:r w:rsidR="003C11D0" w:rsidRPr="007E7D9F">
        <w:rPr>
          <w:rStyle w:val="None"/>
          <w:lang w:val="en-GB"/>
        </w:rPr>
        <w:t xml:space="preserve">owever, </w:t>
      </w:r>
      <w:r w:rsidRPr="00F8710B">
        <w:rPr>
          <w:rStyle w:val="None"/>
          <w:lang w:val="en-GB"/>
        </w:rPr>
        <w:t>an absolute right</w:t>
      </w:r>
      <w:r w:rsidR="003C11D0">
        <w:rPr>
          <w:rStyle w:val="None"/>
          <w:lang w:val="en-GB"/>
        </w:rPr>
        <w:t xml:space="preserve">, given that it </w:t>
      </w:r>
      <w:r w:rsidRPr="00F8710B">
        <w:rPr>
          <w:rStyle w:val="None"/>
          <w:lang w:val="en-GB"/>
        </w:rPr>
        <w:t xml:space="preserve">cannot be </w:t>
      </w:r>
      <w:r w:rsidR="003C11D0">
        <w:rPr>
          <w:rStyle w:val="None"/>
          <w:lang w:val="en-GB"/>
        </w:rPr>
        <w:t>invoked</w:t>
      </w:r>
      <w:r w:rsidRPr="00F8710B">
        <w:rPr>
          <w:rStyle w:val="None"/>
          <w:lang w:val="en-GB"/>
        </w:rPr>
        <w:t xml:space="preserve"> to justify language or other forms of expression designed to incite discrimination, hostility or violence (International Covenant on Civil and Political Rights</w:t>
      </w:r>
      <w:r w:rsidR="003C11D0">
        <w:rPr>
          <w:rStyle w:val="None"/>
          <w:lang w:val="en-GB"/>
        </w:rPr>
        <w:t>,</w:t>
      </w:r>
      <w:r w:rsidR="003C11D0" w:rsidRPr="003C11D0">
        <w:rPr>
          <w:rStyle w:val="None"/>
          <w:lang w:val="en-GB"/>
        </w:rPr>
        <w:t xml:space="preserve"> </w:t>
      </w:r>
      <w:r w:rsidR="003C11D0">
        <w:rPr>
          <w:rStyle w:val="None"/>
          <w:lang w:val="en-GB"/>
        </w:rPr>
        <w:t>a</w:t>
      </w:r>
      <w:r w:rsidR="003C11D0" w:rsidRPr="00F60CC2">
        <w:rPr>
          <w:rStyle w:val="None"/>
          <w:lang w:val="en-GB"/>
        </w:rPr>
        <w:t>rt</w:t>
      </w:r>
      <w:r w:rsidR="003C11D0">
        <w:rPr>
          <w:rStyle w:val="None"/>
          <w:lang w:val="en-GB"/>
        </w:rPr>
        <w:t>.</w:t>
      </w:r>
      <w:r w:rsidR="003C11D0" w:rsidRPr="00F60CC2">
        <w:rPr>
          <w:rStyle w:val="None"/>
          <w:lang w:val="en-GB"/>
        </w:rPr>
        <w:t xml:space="preserve"> 20 (2)</w:t>
      </w:r>
      <w:r w:rsidRPr="00F8710B">
        <w:rPr>
          <w:rStyle w:val="None"/>
          <w:lang w:val="en-GB"/>
        </w:rPr>
        <w:t>)</w:t>
      </w:r>
      <w:r w:rsidR="003C11D0">
        <w:rPr>
          <w:rStyle w:val="None"/>
          <w:lang w:val="en-GB"/>
        </w:rPr>
        <w:t>,</w:t>
      </w:r>
      <w:r w:rsidRPr="00F8710B">
        <w:rPr>
          <w:rStyle w:val="None"/>
          <w:lang w:val="en-GB"/>
        </w:rPr>
        <w:t xml:space="preserve"> includ</w:t>
      </w:r>
      <w:r w:rsidR="003C11D0">
        <w:rPr>
          <w:rStyle w:val="None"/>
          <w:lang w:val="en-GB"/>
        </w:rPr>
        <w:t>ing</w:t>
      </w:r>
      <w:r w:rsidRPr="00F8710B">
        <w:rPr>
          <w:rStyle w:val="None"/>
          <w:lang w:val="en-GB"/>
        </w:rPr>
        <w:t xml:space="preserve"> online violence against women. </w:t>
      </w:r>
      <w:r w:rsidR="003C11D0">
        <w:rPr>
          <w:rStyle w:val="None"/>
          <w:lang w:val="en-GB"/>
        </w:rPr>
        <w:t>L</w:t>
      </w:r>
      <w:r w:rsidRPr="00F8710B">
        <w:rPr>
          <w:rStyle w:val="None"/>
          <w:lang w:val="en-GB"/>
        </w:rPr>
        <w:t xml:space="preserve">egislation </w:t>
      </w:r>
      <w:r w:rsidR="003C11D0">
        <w:rPr>
          <w:rStyle w:val="None"/>
          <w:lang w:val="en-GB"/>
        </w:rPr>
        <w:t>intended</w:t>
      </w:r>
      <w:r w:rsidRPr="00F8710B">
        <w:rPr>
          <w:rStyle w:val="None"/>
          <w:lang w:val="en-GB"/>
        </w:rPr>
        <w:t xml:space="preserve"> to protect women against online violence but not carefully designed in </w:t>
      </w:r>
      <w:r w:rsidR="003C11D0">
        <w:rPr>
          <w:rStyle w:val="None"/>
          <w:lang w:val="en-GB"/>
        </w:rPr>
        <w:t>accordance</w:t>
      </w:r>
      <w:r w:rsidR="003C11D0" w:rsidRPr="00F8710B">
        <w:rPr>
          <w:rStyle w:val="None"/>
          <w:lang w:val="en-GB"/>
        </w:rPr>
        <w:t xml:space="preserve"> </w:t>
      </w:r>
      <w:r w:rsidRPr="00F8710B">
        <w:rPr>
          <w:rStyle w:val="None"/>
          <w:lang w:val="en-GB"/>
        </w:rPr>
        <w:t xml:space="preserve">with the international human rights framework may have adverse collateral </w:t>
      </w:r>
      <w:r w:rsidR="003C11D0">
        <w:rPr>
          <w:rStyle w:val="None"/>
          <w:lang w:val="en-GB"/>
        </w:rPr>
        <w:t>effects</w:t>
      </w:r>
      <w:r w:rsidRPr="00F8710B">
        <w:rPr>
          <w:rStyle w:val="None"/>
          <w:lang w:val="en-GB"/>
        </w:rPr>
        <w:t xml:space="preserve"> on other human rights</w:t>
      </w:r>
      <w:r w:rsidR="003C11D0">
        <w:rPr>
          <w:rStyle w:val="None"/>
          <w:lang w:val="en-GB"/>
        </w:rPr>
        <w:t>;</w:t>
      </w:r>
      <w:r w:rsidRPr="00F8710B">
        <w:rPr>
          <w:rStyle w:val="None"/>
          <w:lang w:val="en-GB"/>
        </w:rPr>
        <w:t xml:space="preserve"> </w:t>
      </w:r>
      <w:r w:rsidR="003C11D0">
        <w:rPr>
          <w:rStyle w:val="None"/>
          <w:lang w:val="en-GB"/>
        </w:rPr>
        <w:t>f</w:t>
      </w:r>
      <w:r w:rsidRPr="00F8710B">
        <w:rPr>
          <w:rStyle w:val="None"/>
          <w:lang w:val="en-GB"/>
        </w:rPr>
        <w:t>or instance, the Special Rapporteur on the promotion and protection of the right to freedom of opinion and expression already pointed out that</w:t>
      </w:r>
      <w:r w:rsidR="003C11D0">
        <w:rPr>
          <w:rStyle w:val="None"/>
          <w:lang w:val="en-GB"/>
        </w:rPr>
        <w:t xml:space="preserve"> </w:t>
      </w:r>
      <w:r w:rsidRPr="00F8710B">
        <w:rPr>
          <w:rStyle w:val="None"/>
          <w:lang w:val="en-GB"/>
        </w:rPr>
        <w:t>any State</w:t>
      </w:r>
      <w:r w:rsidR="00243030">
        <w:rPr>
          <w:rStyle w:val="None"/>
          <w:lang w:val="en-GB"/>
        </w:rPr>
        <w:t>-imposed content restriction</w:t>
      </w:r>
      <w:r w:rsidR="003860DA">
        <w:rPr>
          <w:rStyle w:val="None"/>
          <w:lang w:val="en-GB"/>
        </w:rPr>
        <w:t>s</w:t>
      </w:r>
      <w:r w:rsidR="00243030">
        <w:rPr>
          <w:rStyle w:val="None"/>
          <w:lang w:val="en-GB"/>
        </w:rPr>
        <w:t xml:space="preserve"> should be pr</w:t>
      </w:r>
      <w:r w:rsidR="003860DA">
        <w:rPr>
          <w:rStyle w:val="None"/>
          <w:lang w:val="en-GB"/>
        </w:rPr>
        <w:t>ovided by l</w:t>
      </w:r>
      <w:r w:rsidR="00243030">
        <w:rPr>
          <w:rStyle w:val="None"/>
          <w:lang w:val="en-GB"/>
        </w:rPr>
        <w:t xml:space="preserve">aw, pursue </w:t>
      </w:r>
      <w:r w:rsidR="003860DA">
        <w:rPr>
          <w:rStyle w:val="None"/>
          <w:lang w:val="en-GB"/>
        </w:rPr>
        <w:t>one of the</w:t>
      </w:r>
      <w:r w:rsidR="00243030">
        <w:rPr>
          <w:rStyle w:val="None"/>
          <w:lang w:val="en-GB"/>
        </w:rPr>
        <w:t xml:space="preserve"> purpose</w:t>
      </w:r>
      <w:r w:rsidR="003860DA">
        <w:rPr>
          <w:rStyle w:val="None"/>
          <w:lang w:val="en-GB"/>
        </w:rPr>
        <w:t>s set out in article 19, paragraph 3 of the Covenant,</w:t>
      </w:r>
      <w:r w:rsidR="00243030">
        <w:rPr>
          <w:rStyle w:val="None"/>
          <w:lang w:val="en-GB"/>
        </w:rPr>
        <w:t xml:space="preserve"> and respect the principles of necessity and proportionality (see</w:t>
      </w:r>
      <w:r w:rsidR="00243030" w:rsidRPr="00243030">
        <w:rPr>
          <w:lang w:val="en-GB"/>
        </w:rPr>
        <w:t xml:space="preserve"> </w:t>
      </w:r>
      <w:r w:rsidR="00243030" w:rsidRPr="00064894">
        <w:rPr>
          <w:lang w:val="en-GB"/>
        </w:rPr>
        <w:t>A/HRC/17/27</w:t>
      </w:r>
      <w:r w:rsidR="00634BE4">
        <w:rPr>
          <w:lang w:val="en-GB"/>
        </w:rPr>
        <w:t xml:space="preserve">, para. 24 and A/66/290, </w:t>
      </w:r>
      <w:r w:rsidR="00DA2448">
        <w:rPr>
          <w:lang w:val="en-GB"/>
        </w:rPr>
        <w:t>para</w:t>
      </w:r>
      <w:r w:rsidR="00634BE4">
        <w:rPr>
          <w:lang w:val="en-GB"/>
        </w:rPr>
        <w:t>. 15</w:t>
      </w:r>
      <w:r w:rsidR="00243030">
        <w:rPr>
          <w:lang w:val="en-GB"/>
        </w:rPr>
        <w:t>)</w:t>
      </w:r>
      <w:r w:rsidRPr="00F8710B">
        <w:rPr>
          <w:rStyle w:val="None"/>
          <w:lang w:val="en-GB"/>
        </w:rPr>
        <w:t>.</w:t>
      </w:r>
      <w:r w:rsidRPr="00F8710B">
        <w:rPr>
          <w:rStyle w:val="None"/>
          <w:sz w:val="18"/>
          <w:szCs w:val="18"/>
          <w:vertAlign w:val="superscript"/>
          <w:lang w:val="en-GB"/>
        </w:rPr>
        <w:footnoteReference w:id="33"/>
      </w:r>
      <w:r w:rsidRPr="00F8710B">
        <w:rPr>
          <w:rStyle w:val="None"/>
          <w:lang w:val="en-GB"/>
        </w:rPr>
        <w:t xml:space="preserve"> In a joint statement with </w:t>
      </w:r>
      <w:r w:rsidR="00F638A7">
        <w:rPr>
          <w:rStyle w:val="None"/>
          <w:lang w:val="en-GB"/>
        </w:rPr>
        <w:t>the mandate holder</w:t>
      </w:r>
      <w:r w:rsidRPr="00F8710B">
        <w:rPr>
          <w:rStyle w:val="None"/>
          <w:lang w:val="en-GB"/>
        </w:rPr>
        <w:t xml:space="preserve">, the Special Rapporteur </w:t>
      </w:r>
      <w:r w:rsidR="00F638A7">
        <w:rPr>
          <w:rStyle w:val="None"/>
          <w:lang w:val="en-GB"/>
        </w:rPr>
        <w:t xml:space="preserve">had </w:t>
      </w:r>
      <w:r w:rsidRPr="00F8710B">
        <w:rPr>
          <w:rStyle w:val="None"/>
          <w:lang w:val="en-GB"/>
        </w:rPr>
        <w:t>previously stressed that online gender-based abuse and violence assault</w:t>
      </w:r>
      <w:r w:rsidR="00F638A7">
        <w:rPr>
          <w:rStyle w:val="None"/>
          <w:lang w:val="en-GB"/>
        </w:rPr>
        <w:t>ed</w:t>
      </w:r>
      <w:r w:rsidRPr="00F8710B">
        <w:rPr>
          <w:rStyle w:val="None"/>
          <w:lang w:val="en-GB"/>
        </w:rPr>
        <w:t xml:space="preserve"> the basic principles of equality under international law and freedom of expression</w:t>
      </w:r>
      <w:r w:rsidR="00F638A7">
        <w:rPr>
          <w:rStyle w:val="None"/>
          <w:lang w:val="en-GB"/>
        </w:rPr>
        <w:t>,</w:t>
      </w:r>
      <w:r w:rsidRPr="00F8710B">
        <w:rPr>
          <w:rStyle w:val="None"/>
          <w:lang w:val="en-GB"/>
        </w:rPr>
        <w:t xml:space="preserve"> and underlined that ensuring an Internet free from gender-based violence enhance</w:t>
      </w:r>
      <w:r w:rsidR="00F638A7">
        <w:rPr>
          <w:rStyle w:val="None"/>
          <w:lang w:val="en-GB"/>
        </w:rPr>
        <w:t>d</w:t>
      </w:r>
      <w:r w:rsidRPr="00F8710B">
        <w:rPr>
          <w:rStyle w:val="None"/>
          <w:lang w:val="en-GB"/>
        </w:rPr>
        <w:t xml:space="preserve"> women’s empowerment. The</w:t>
      </w:r>
      <w:r w:rsidR="00F638A7">
        <w:rPr>
          <w:rStyle w:val="None"/>
          <w:lang w:val="en-GB"/>
        </w:rPr>
        <w:t>y</w:t>
      </w:r>
      <w:r w:rsidRPr="00F8710B">
        <w:rPr>
          <w:rStyle w:val="None"/>
          <w:lang w:val="en-GB"/>
        </w:rPr>
        <w:t xml:space="preserve"> also highlighted </w:t>
      </w:r>
      <w:r w:rsidR="00F638A7">
        <w:rPr>
          <w:rStyle w:val="None"/>
          <w:lang w:val="en-GB"/>
        </w:rPr>
        <w:t xml:space="preserve">the fact </w:t>
      </w:r>
      <w:r w:rsidRPr="00F8710B">
        <w:rPr>
          <w:rStyle w:val="None"/>
          <w:lang w:val="en-GB"/>
        </w:rPr>
        <w:t>that women victims and survivors need</w:t>
      </w:r>
      <w:r w:rsidR="00F638A7">
        <w:rPr>
          <w:rStyle w:val="None"/>
          <w:lang w:val="en-GB"/>
        </w:rPr>
        <w:t>ed</w:t>
      </w:r>
      <w:r w:rsidRPr="00F8710B">
        <w:rPr>
          <w:rStyle w:val="None"/>
          <w:lang w:val="en-GB"/>
        </w:rPr>
        <w:t xml:space="preserve"> transparent and fast responses and effective remedies</w:t>
      </w:r>
      <w:r w:rsidR="00F638A7">
        <w:rPr>
          <w:rStyle w:val="None"/>
          <w:lang w:val="en-GB"/>
        </w:rPr>
        <w:t>,</w:t>
      </w:r>
      <w:r w:rsidRPr="00F8710B">
        <w:rPr>
          <w:rStyle w:val="None"/>
          <w:lang w:val="en-GB"/>
        </w:rPr>
        <w:t xml:space="preserve"> which </w:t>
      </w:r>
      <w:r w:rsidR="00F638A7">
        <w:rPr>
          <w:rStyle w:val="None"/>
          <w:lang w:val="en-GB"/>
        </w:rPr>
        <w:t>could</w:t>
      </w:r>
      <w:r w:rsidRPr="00F8710B">
        <w:rPr>
          <w:rStyle w:val="None"/>
          <w:lang w:val="en-GB"/>
        </w:rPr>
        <w:t xml:space="preserve"> only be achieved if both States and private actors work</w:t>
      </w:r>
      <w:r w:rsidR="00F638A7">
        <w:rPr>
          <w:rStyle w:val="None"/>
          <w:lang w:val="en-GB"/>
        </w:rPr>
        <w:t>ed</w:t>
      </w:r>
      <w:r w:rsidRPr="00F8710B">
        <w:rPr>
          <w:rStyle w:val="None"/>
          <w:lang w:val="en-GB"/>
        </w:rPr>
        <w:t xml:space="preserve"> together and exercise</w:t>
      </w:r>
      <w:r w:rsidR="00F638A7">
        <w:rPr>
          <w:rStyle w:val="None"/>
          <w:lang w:val="en-GB"/>
        </w:rPr>
        <w:t>d</w:t>
      </w:r>
      <w:r w:rsidRPr="00F8710B">
        <w:rPr>
          <w:rStyle w:val="None"/>
          <w:lang w:val="en-GB"/>
        </w:rPr>
        <w:t xml:space="preserve"> due diligence to eliminate online violence against women.</w:t>
      </w:r>
      <w:r w:rsidR="00F638A7">
        <w:rPr>
          <w:rStyle w:val="FootnoteReference"/>
          <w:lang w:val="en-GB"/>
        </w:rPr>
        <w:footnoteReference w:id="34"/>
      </w:r>
    </w:p>
    <w:p w14:paraId="57A278CB" w14:textId="72CCA081" w:rsidR="00CC4455" w:rsidRPr="00F8710B" w:rsidRDefault="00446357">
      <w:pPr>
        <w:pStyle w:val="SingleTxtG"/>
        <w:numPr>
          <w:ilvl w:val="0"/>
          <w:numId w:val="2"/>
        </w:numPr>
        <w:rPr>
          <w:lang w:val="en-GB"/>
        </w:rPr>
      </w:pPr>
      <w:r w:rsidRPr="00F8710B">
        <w:rPr>
          <w:rStyle w:val="None"/>
          <w:lang w:val="en-GB"/>
        </w:rPr>
        <w:t>Access to information include</w:t>
      </w:r>
      <w:r w:rsidR="00975B00">
        <w:rPr>
          <w:rStyle w:val="None"/>
          <w:lang w:val="en-GB"/>
        </w:rPr>
        <w:t>s</w:t>
      </w:r>
      <w:r w:rsidRPr="00F8710B">
        <w:rPr>
          <w:rStyle w:val="None"/>
          <w:lang w:val="en-GB"/>
        </w:rPr>
        <w:t xml:space="preserve"> access to I</w:t>
      </w:r>
      <w:r w:rsidR="00F825AA" w:rsidRPr="00F8710B">
        <w:rPr>
          <w:rStyle w:val="None"/>
          <w:lang w:val="en-GB"/>
        </w:rPr>
        <w:t>C</w:t>
      </w:r>
      <w:r w:rsidRPr="00F8710B">
        <w:rPr>
          <w:rStyle w:val="None"/>
          <w:lang w:val="en-GB"/>
        </w:rPr>
        <w:t>T</w:t>
      </w:r>
      <w:r w:rsidR="00975B00">
        <w:rPr>
          <w:rStyle w:val="None"/>
          <w:lang w:val="en-GB"/>
        </w:rPr>
        <w:t xml:space="preserve">, which </w:t>
      </w:r>
      <w:r w:rsidRPr="00F8710B">
        <w:rPr>
          <w:rStyle w:val="None"/>
          <w:lang w:val="en-GB"/>
        </w:rPr>
        <w:t xml:space="preserve">is often marked by gender inequality or </w:t>
      </w:r>
      <w:r w:rsidR="005878EC">
        <w:rPr>
          <w:rStyle w:val="None"/>
          <w:lang w:val="en-GB"/>
        </w:rPr>
        <w:t xml:space="preserve">a </w:t>
      </w:r>
      <w:r w:rsidRPr="00F8710B">
        <w:rPr>
          <w:rStyle w:val="None"/>
          <w:lang w:val="en-GB"/>
        </w:rPr>
        <w:t xml:space="preserve">gender digital divide, </w:t>
      </w:r>
      <w:r w:rsidR="00975B00">
        <w:rPr>
          <w:rStyle w:val="None"/>
          <w:lang w:val="en-GB"/>
        </w:rPr>
        <w:t>namely,</w:t>
      </w:r>
      <w:r w:rsidRPr="00F8710B">
        <w:rPr>
          <w:rStyle w:val="None"/>
          <w:lang w:val="en-GB"/>
        </w:rPr>
        <w:t xml:space="preserve"> gender-based discrimination against women with </w:t>
      </w:r>
      <w:r w:rsidR="00975B00">
        <w:rPr>
          <w:rStyle w:val="None"/>
          <w:lang w:val="en-GB"/>
        </w:rPr>
        <w:t>regard</w:t>
      </w:r>
      <w:r w:rsidR="00975B00" w:rsidRPr="00F8710B">
        <w:rPr>
          <w:rStyle w:val="None"/>
          <w:lang w:val="en-GB"/>
        </w:rPr>
        <w:t xml:space="preserve"> </w:t>
      </w:r>
      <w:r w:rsidRPr="00F8710B">
        <w:rPr>
          <w:rStyle w:val="None"/>
          <w:lang w:val="en-GB"/>
        </w:rPr>
        <w:t xml:space="preserve">to </w:t>
      </w:r>
      <w:r w:rsidR="00975B00">
        <w:rPr>
          <w:rStyle w:val="None"/>
          <w:lang w:val="en-GB"/>
        </w:rPr>
        <w:t>their</w:t>
      </w:r>
      <w:r w:rsidRPr="00F8710B">
        <w:rPr>
          <w:rStyle w:val="None"/>
          <w:lang w:val="en-GB"/>
        </w:rPr>
        <w:t xml:space="preserve"> access to and use of ICT, which hinders women’s full enjoyment of their human rights. Women’s access to ICT </w:t>
      </w:r>
      <w:r w:rsidR="00975B00">
        <w:rPr>
          <w:rStyle w:val="None"/>
          <w:lang w:val="en-GB"/>
        </w:rPr>
        <w:t>is</w:t>
      </w:r>
      <w:r w:rsidR="00975B00" w:rsidRPr="00F8710B">
        <w:rPr>
          <w:rStyle w:val="None"/>
          <w:lang w:val="en-GB"/>
        </w:rPr>
        <w:t xml:space="preserve"> </w:t>
      </w:r>
      <w:r w:rsidRPr="00F8710B">
        <w:rPr>
          <w:rStyle w:val="None"/>
          <w:lang w:val="en-GB"/>
        </w:rPr>
        <w:t xml:space="preserve">part of their right to freedom of expression, and is necessary for the fulfilment of other </w:t>
      </w:r>
      <w:r w:rsidR="00975B00">
        <w:rPr>
          <w:rStyle w:val="None"/>
          <w:lang w:val="en-GB"/>
        </w:rPr>
        <w:lastRenderedPageBreak/>
        <w:t>basic</w:t>
      </w:r>
      <w:r w:rsidR="00975B00" w:rsidRPr="00F8710B">
        <w:rPr>
          <w:rStyle w:val="None"/>
          <w:lang w:val="en-GB"/>
        </w:rPr>
        <w:t xml:space="preserve"> </w:t>
      </w:r>
      <w:r w:rsidRPr="00F8710B">
        <w:rPr>
          <w:rStyle w:val="None"/>
          <w:lang w:val="en-GB"/>
        </w:rPr>
        <w:t>human rights</w:t>
      </w:r>
      <w:r w:rsidR="00975B00">
        <w:rPr>
          <w:rStyle w:val="None"/>
          <w:lang w:val="en-GB"/>
        </w:rPr>
        <w:t>,</w:t>
      </w:r>
      <w:r w:rsidRPr="00F8710B">
        <w:rPr>
          <w:rStyle w:val="None"/>
          <w:lang w:val="en-GB"/>
        </w:rPr>
        <w:t xml:space="preserve"> such as </w:t>
      </w:r>
      <w:r w:rsidR="00975B00">
        <w:rPr>
          <w:rStyle w:val="None"/>
          <w:lang w:val="en-GB"/>
        </w:rPr>
        <w:t xml:space="preserve">the </w:t>
      </w:r>
      <w:r w:rsidRPr="00F8710B">
        <w:rPr>
          <w:rStyle w:val="None"/>
          <w:lang w:val="en-GB"/>
        </w:rPr>
        <w:t>right</w:t>
      </w:r>
      <w:r w:rsidR="00975B00">
        <w:rPr>
          <w:rStyle w:val="None"/>
          <w:lang w:val="en-GB"/>
        </w:rPr>
        <w:t>s</w:t>
      </w:r>
      <w:r w:rsidRPr="00F8710B">
        <w:rPr>
          <w:rStyle w:val="None"/>
          <w:lang w:val="en-GB"/>
        </w:rPr>
        <w:t xml:space="preserve"> to participat</w:t>
      </w:r>
      <w:r w:rsidR="00975B00">
        <w:rPr>
          <w:rStyle w:val="None"/>
          <w:lang w:val="en-GB"/>
        </w:rPr>
        <w:t>e</w:t>
      </w:r>
      <w:r w:rsidRPr="00F8710B">
        <w:rPr>
          <w:rStyle w:val="None"/>
          <w:lang w:val="en-GB"/>
        </w:rPr>
        <w:t xml:space="preserve"> in political decision</w:t>
      </w:r>
      <w:r w:rsidR="00975B00">
        <w:rPr>
          <w:rStyle w:val="None"/>
          <w:lang w:val="en-GB"/>
        </w:rPr>
        <w:t>-making</w:t>
      </w:r>
      <w:r w:rsidRPr="00F8710B">
        <w:rPr>
          <w:rStyle w:val="None"/>
          <w:lang w:val="en-GB"/>
        </w:rPr>
        <w:t xml:space="preserve"> and </w:t>
      </w:r>
      <w:r w:rsidR="00975B00">
        <w:rPr>
          <w:rStyle w:val="None"/>
          <w:lang w:val="en-GB"/>
        </w:rPr>
        <w:t xml:space="preserve">to </w:t>
      </w:r>
      <w:r w:rsidRPr="00F8710B">
        <w:rPr>
          <w:rStyle w:val="None"/>
          <w:lang w:val="en-GB"/>
        </w:rPr>
        <w:t>non-discrimination.</w:t>
      </w:r>
    </w:p>
    <w:p w14:paraId="0F00EE4C" w14:textId="00D68350" w:rsidR="00CC4455" w:rsidRPr="00F8710B" w:rsidRDefault="00EE755B">
      <w:pPr>
        <w:pStyle w:val="SingleTxtG"/>
        <w:numPr>
          <w:ilvl w:val="0"/>
          <w:numId w:val="2"/>
        </w:numPr>
        <w:rPr>
          <w:lang w:val="en-GB"/>
        </w:rPr>
      </w:pPr>
      <w:r>
        <w:rPr>
          <w:rStyle w:val="Hyperlink2"/>
          <w:lang w:val="en-GB"/>
        </w:rPr>
        <w:t>According to the International Telecommunications Union</w:t>
      </w:r>
      <w:r w:rsidR="000820D3">
        <w:rPr>
          <w:rStyle w:val="Hyperlink2"/>
          <w:lang w:val="en-GB"/>
        </w:rPr>
        <w:t xml:space="preserve"> (ITU)</w:t>
      </w:r>
      <w:r>
        <w:rPr>
          <w:rStyle w:val="Hyperlink2"/>
          <w:lang w:val="en-GB"/>
        </w:rPr>
        <w:t>, b</w:t>
      </w:r>
      <w:r w:rsidR="00446357" w:rsidRPr="00F8710B">
        <w:rPr>
          <w:rStyle w:val="Hyperlink2"/>
          <w:lang w:val="en-GB"/>
        </w:rPr>
        <w:t>etween 2013 and 201</w:t>
      </w:r>
      <w:r w:rsidR="00EF7319">
        <w:rPr>
          <w:rStyle w:val="Hyperlink2"/>
          <w:lang w:val="en-GB"/>
        </w:rPr>
        <w:t>7</w:t>
      </w:r>
      <w:r w:rsidR="00446357" w:rsidRPr="00F8710B">
        <w:rPr>
          <w:rStyle w:val="Hyperlink2"/>
          <w:lang w:val="en-GB"/>
        </w:rPr>
        <w:t xml:space="preserve">, </w:t>
      </w:r>
      <w:r w:rsidR="00EF7319" w:rsidRPr="00A13ED5">
        <w:rPr>
          <w:rFonts w:cs="Times New Roman"/>
        </w:rPr>
        <w:t xml:space="preserve">the proportion of women using the Internet </w:t>
      </w:r>
      <w:r w:rsidR="00A006BD">
        <w:rPr>
          <w:rFonts w:cs="Times New Roman"/>
        </w:rPr>
        <w:t>was</w:t>
      </w:r>
      <w:r w:rsidR="00EF7319" w:rsidRPr="00A13ED5">
        <w:rPr>
          <w:rFonts w:cs="Times New Roman"/>
        </w:rPr>
        <w:t xml:space="preserve"> 12</w:t>
      </w:r>
      <w:r w:rsidR="00A006BD">
        <w:rPr>
          <w:rFonts w:cs="Times New Roman"/>
        </w:rPr>
        <w:t xml:space="preserve"> per cent</w:t>
      </w:r>
      <w:r w:rsidR="00EF7319" w:rsidRPr="00A13ED5">
        <w:rPr>
          <w:rFonts w:cs="Times New Roman"/>
        </w:rPr>
        <w:t xml:space="preserve"> lower than the proportion of men using the Internet worldwide</w:t>
      </w:r>
      <w:r w:rsidR="00446357" w:rsidRPr="00F8710B">
        <w:rPr>
          <w:rStyle w:val="Hyperlink2"/>
          <w:lang w:val="en-GB"/>
        </w:rPr>
        <w:t xml:space="preserve">. </w:t>
      </w:r>
      <w:r w:rsidR="00EF7319" w:rsidRPr="00A13ED5">
        <w:rPr>
          <w:rFonts w:cs="Times New Roman"/>
        </w:rPr>
        <w:t>I</w:t>
      </w:r>
      <w:r w:rsidR="00EF7319" w:rsidRPr="00F8710B">
        <w:rPr>
          <w:rFonts w:cs="Times New Roman"/>
          <w:color w:val="444444"/>
          <w:shd w:val="clear" w:color="auto" w:fill="FFFFFF"/>
        </w:rPr>
        <w:t xml:space="preserve">n 2017, the global Internet penetration rate for men </w:t>
      </w:r>
      <w:r w:rsidR="00A006BD">
        <w:rPr>
          <w:rFonts w:cs="Times New Roman"/>
          <w:color w:val="444444"/>
          <w:shd w:val="clear" w:color="auto" w:fill="FFFFFF"/>
        </w:rPr>
        <w:t>stood</w:t>
      </w:r>
      <w:r w:rsidR="00EF7319" w:rsidRPr="00F8710B">
        <w:rPr>
          <w:rFonts w:cs="Times New Roman"/>
          <w:color w:val="444444"/>
          <w:shd w:val="clear" w:color="auto" w:fill="FFFFFF"/>
        </w:rPr>
        <w:t xml:space="preserve"> at 50.9 per cent</w:t>
      </w:r>
      <w:r w:rsidR="00A006BD">
        <w:rPr>
          <w:rFonts w:cs="Times New Roman"/>
          <w:color w:val="444444"/>
          <w:shd w:val="clear" w:color="auto" w:fill="FFFFFF"/>
        </w:rPr>
        <w:t>,</w:t>
      </w:r>
      <w:r w:rsidR="00EF7319" w:rsidRPr="00F8710B">
        <w:rPr>
          <w:rFonts w:cs="Times New Roman"/>
          <w:color w:val="444444"/>
          <w:shd w:val="clear" w:color="auto" w:fill="FFFFFF"/>
        </w:rPr>
        <w:t xml:space="preserve"> compared to 44.9 per</w:t>
      </w:r>
      <w:r w:rsidR="00A006BD">
        <w:rPr>
          <w:rFonts w:cs="Times New Roman"/>
          <w:color w:val="444444"/>
          <w:shd w:val="clear" w:color="auto" w:fill="FFFFFF"/>
        </w:rPr>
        <w:t xml:space="preserve"> </w:t>
      </w:r>
      <w:r w:rsidR="00EF7319" w:rsidRPr="00F8710B">
        <w:rPr>
          <w:rFonts w:cs="Times New Roman"/>
          <w:color w:val="444444"/>
          <w:shd w:val="clear" w:color="auto" w:fill="FFFFFF"/>
        </w:rPr>
        <w:t>cent for women. </w:t>
      </w:r>
      <w:r w:rsidR="00EF7319" w:rsidRPr="00A13ED5">
        <w:rPr>
          <w:rFonts w:cs="Times New Roman"/>
        </w:rPr>
        <w:t>While the gender gap ha</w:t>
      </w:r>
      <w:r w:rsidR="009834DC">
        <w:rPr>
          <w:rFonts w:cs="Times New Roman"/>
        </w:rPr>
        <w:t>d</w:t>
      </w:r>
      <w:r w:rsidR="00EF7319" w:rsidRPr="00A13ED5">
        <w:rPr>
          <w:rFonts w:cs="Times New Roman"/>
        </w:rPr>
        <w:t xml:space="preserve"> narrowed in most regions since 2013, it ha</w:t>
      </w:r>
      <w:r w:rsidR="00F611BA">
        <w:rPr>
          <w:rFonts w:cs="Times New Roman"/>
        </w:rPr>
        <w:t>d</w:t>
      </w:r>
      <w:r w:rsidR="00EF7319" w:rsidRPr="00A13ED5">
        <w:rPr>
          <w:rFonts w:cs="Times New Roman"/>
        </w:rPr>
        <w:t xml:space="preserve"> widened in Africa. In Africa, the proportion of women using the Internet </w:t>
      </w:r>
      <w:r w:rsidR="00F611BA">
        <w:rPr>
          <w:rFonts w:cs="Times New Roman"/>
        </w:rPr>
        <w:t>was</w:t>
      </w:r>
      <w:r w:rsidR="00EF7319" w:rsidRPr="00A13ED5">
        <w:rPr>
          <w:rFonts w:cs="Times New Roman"/>
        </w:rPr>
        <w:t xml:space="preserve"> 25</w:t>
      </w:r>
      <w:r w:rsidR="00F611BA">
        <w:rPr>
          <w:rFonts w:cs="Times New Roman"/>
        </w:rPr>
        <w:t xml:space="preserve"> per cent</w:t>
      </w:r>
      <w:r w:rsidR="00EF7319" w:rsidRPr="00A13ED5">
        <w:rPr>
          <w:rFonts w:cs="Times New Roman"/>
        </w:rPr>
        <w:t xml:space="preserve"> lower than the proportion of men. In </w:t>
      </w:r>
      <w:r w:rsidR="00F611BA">
        <w:rPr>
          <w:rFonts w:cs="Times New Roman"/>
        </w:rPr>
        <w:t>least developed countries</w:t>
      </w:r>
      <w:r w:rsidR="00EF7319" w:rsidRPr="00A13ED5">
        <w:rPr>
          <w:rFonts w:cs="Times New Roman"/>
        </w:rPr>
        <w:t xml:space="preserve">, only one out of seven women </w:t>
      </w:r>
      <w:r w:rsidR="001D5DF2">
        <w:rPr>
          <w:rFonts w:cs="Times New Roman"/>
        </w:rPr>
        <w:t>was</w:t>
      </w:r>
      <w:r w:rsidR="00EF7319" w:rsidRPr="00A13ED5">
        <w:rPr>
          <w:rFonts w:cs="Times New Roman"/>
        </w:rPr>
        <w:t xml:space="preserve"> using the Internet compared with one out of five men</w:t>
      </w:r>
      <w:r w:rsidR="00446357" w:rsidRPr="00F8710B">
        <w:rPr>
          <w:rStyle w:val="Hyperlink2"/>
          <w:lang w:val="en-GB"/>
        </w:rPr>
        <w:t>.</w:t>
      </w:r>
      <w:r w:rsidR="00446357" w:rsidRPr="00F8710B">
        <w:rPr>
          <w:rStyle w:val="None"/>
          <w:sz w:val="18"/>
          <w:szCs w:val="18"/>
          <w:vertAlign w:val="superscript"/>
          <w:lang w:val="en-GB"/>
        </w:rPr>
        <w:footnoteReference w:id="35"/>
      </w:r>
      <w:r w:rsidR="002D56EF">
        <w:rPr>
          <w:rStyle w:val="Hyperlink2"/>
          <w:lang w:val="en-GB"/>
        </w:rPr>
        <w:t xml:space="preserve"> </w:t>
      </w:r>
    </w:p>
    <w:p w14:paraId="31C29853" w14:textId="5C4E5034" w:rsidR="00CC4455" w:rsidRPr="00F8710B" w:rsidRDefault="00446357">
      <w:pPr>
        <w:pStyle w:val="SingleTxtG"/>
        <w:numPr>
          <w:ilvl w:val="0"/>
          <w:numId w:val="2"/>
        </w:numPr>
        <w:rPr>
          <w:lang w:val="en-GB"/>
        </w:rPr>
      </w:pPr>
      <w:r w:rsidRPr="00F8710B">
        <w:rPr>
          <w:rStyle w:val="Hyperlink2"/>
          <w:lang w:val="en-GB"/>
        </w:rPr>
        <w:t xml:space="preserve">In this regard, the 2030 Agenda for Sustainable Development recognizes that the spread of ICT and global interconnectedness has great potential to accelerate human progress, to bridge the digital divide and to develop knowledge societies. </w:t>
      </w:r>
      <w:r w:rsidR="00987DCE">
        <w:rPr>
          <w:rStyle w:val="Hyperlink2"/>
          <w:lang w:val="en-GB"/>
        </w:rPr>
        <w:t>U</w:t>
      </w:r>
      <w:r w:rsidRPr="00F8710B">
        <w:rPr>
          <w:rStyle w:val="Hyperlink2"/>
          <w:lang w:val="en-GB"/>
        </w:rPr>
        <w:t xml:space="preserve">nder </w:t>
      </w:r>
      <w:r w:rsidR="00987DCE">
        <w:rPr>
          <w:rStyle w:val="Hyperlink2"/>
          <w:lang w:val="en-GB"/>
        </w:rPr>
        <w:t xml:space="preserve">Sustainable Development </w:t>
      </w:r>
      <w:r w:rsidRPr="00F8710B">
        <w:rPr>
          <w:rStyle w:val="Hyperlink2"/>
          <w:lang w:val="en-GB"/>
        </w:rPr>
        <w:t>Goal 5</w:t>
      </w:r>
      <w:r w:rsidR="00987DCE">
        <w:rPr>
          <w:rStyle w:val="Hyperlink2"/>
          <w:lang w:val="en-GB"/>
        </w:rPr>
        <w:t>, it sets the objectives of</w:t>
      </w:r>
      <w:r w:rsidRPr="00F8710B">
        <w:rPr>
          <w:rStyle w:val="Hyperlink2"/>
          <w:lang w:val="en-GB"/>
        </w:rPr>
        <w:t xml:space="preserve"> achiev</w:t>
      </w:r>
      <w:r w:rsidR="00987DCE">
        <w:rPr>
          <w:rStyle w:val="Hyperlink2"/>
          <w:lang w:val="en-GB"/>
        </w:rPr>
        <w:t>ing</w:t>
      </w:r>
      <w:r w:rsidRPr="00F8710B">
        <w:rPr>
          <w:rStyle w:val="Hyperlink2"/>
          <w:lang w:val="en-GB"/>
        </w:rPr>
        <w:t xml:space="preserve"> gender equality and </w:t>
      </w:r>
      <w:r w:rsidR="00987DCE">
        <w:rPr>
          <w:rStyle w:val="Hyperlink2"/>
          <w:lang w:val="en-GB"/>
        </w:rPr>
        <w:t xml:space="preserve">the </w:t>
      </w:r>
      <w:r w:rsidRPr="00F8710B">
        <w:rPr>
          <w:rStyle w:val="Hyperlink2"/>
          <w:lang w:val="en-GB"/>
        </w:rPr>
        <w:t xml:space="preserve">empowerment of all women and girls through, among others, the elimination of all forms of violence against all women and girls in the public and private spheres (target 5.2) and </w:t>
      </w:r>
      <w:r w:rsidR="00987DCE">
        <w:rPr>
          <w:rStyle w:val="Hyperlink2"/>
          <w:lang w:val="en-GB"/>
        </w:rPr>
        <w:t>of</w:t>
      </w:r>
      <w:r w:rsidR="00987DCE" w:rsidRPr="00F8710B">
        <w:rPr>
          <w:rStyle w:val="Hyperlink2"/>
          <w:lang w:val="en-GB"/>
        </w:rPr>
        <w:t xml:space="preserve"> </w:t>
      </w:r>
      <w:r w:rsidRPr="00F8710B">
        <w:rPr>
          <w:rStyle w:val="Hyperlink2"/>
          <w:lang w:val="en-GB"/>
        </w:rPr>
        <w:t>enhanc</w:t>
      </w:r>
      <w:r w:rsidR="00987DCE">
        <w:rPr>
          <w:rStyle w:val="Hyperlink2"/>
          <w:lang w:val="en-GB"/>
        </w:rPr>
        <w:t>ing</w:t>
      </w:r>
      <w:r w:rsidRPr="00F8710B">
        <w:rPr>
          <w:rStyle w:val="Hyperlink2"/>
          <w:lang w:val="en-GB"/>
        </w:rPr>
        <w:t xml:space="preserve"> the use of enabling technology, in particular ITC, to promote women’s empowerment (target 5.9). Moreover, </w:t>
      </w:r>
      <w:r w:rsidR="00987DCE">
        <w:rPr>
          <w:rStyle w:val="Hyperlink2"/>
          <w:lang w:val="en-GB"/>
        </w:rPr>
        <w:t>G</w:t>
      </w:r>
      <w:r w:rsidRPr="00F8710B">
        <w:rPr>
          <w:rStyle w:val="Hyperlink2"/>
          <w:lang w:val="en-GB"/>
        </w:rPr>
        <w:t xml:space="preserve">oal 9, target </w:t>
      </w:r>
      <w:r w:rsidR="00987DCE">
        <w:rPr>
          <w:rStyle w:val="Hyperlink2"/>
          <w:lang w:val="en-GB"/>
        </w:rPr>
        <w:t>c</w:t>
      </w:r>
      <w:r w:rsidRPr="00F8710B">
        <w:rPr>
          <w:rStyle w:val="Hyperlink2"/>
          <w:lang w:val="en-GB"/>
        </w:rPr>
        <w:t xml:space="preserve"> urges States to significantly increase access to ICT and strive to provide universal and affordable access to the Internet in least developed countries by 2020. Similarly, the Committee </w:t>
      </w:r>
      <w:r w:rsidR="00987DCE">
        <w:rPr>
          <w:rStyle w:val="Hyperlink2"/>
          <w:lang w:val="en-GB"/>
        </w:rPr>
        <w:t>on the Elimination of Discrimination against Women</w:t>
      </w:r>
      <w:r w:rsidR="00D751F5">
        <w:rPr>
          <w:rStyle w:val="Hyperlink2"/>
          <w:lang w:val="en-GB"/>
        </w:rPr>
        <w:t>,</w:t>
      </w:r>
      <w:r w:rsidR="00D751F5" w:rsidRPr="00D751F5">
        <w:rPr>
          <w:rStyle w:val="Hyperlink2"/>
          <w:lang w:val="en-GB"/>
        </w:rPr>
        <w:t xml:space="preserve"> </w:t>
      </w:r>
      <w:r w:rsidR="00D751F5">
        <w:rPr>
          <w:rStyle w:val="Hyperlink2"/>
          <w:lang w:val="en-GB"/>
        </w:rPr>
        <w:t>in its</w:t>
      </w:r>
      <w:r w:rsidR="003A5691">
        <w:rPr>
          <w:rStyle w:val="Hyperlink2"/>
          <w:lang w:val="en-GB"/>
        </w:rPr>
        <w:t xml:space="preserve"> </w:t>
      </w:r>
      <w:r w:rsidR="00D751F5">
        <w:rPr>
          <w:lang w:val="en-GB"/>
        </w:rPr>
        <w:t>g</w:t>
      </w:r>
      <w:r w:rsidR="00D751F5" w:rsidRPr="00F03033">
        <w:rPr>
          <w:lang w:val="en-GB"/>
        </w:rPr>
        <w:t xml:space="preserve">eneral </w:t>
      </w:r>
      <w:r w:rsidR="00D751F5">
        <w:rPr>
          <w:lang w:val="en-GB"/>
        </w:rPr>
        <w:t>r</w:t>
      </w:r>
      <w:r w:rsidR="00D751F5" w:rsidRPr="00F03033">
        <w:rPr>
          <w:lang w:val="en-GB"/>
        </w:rPr>
        <w:t xml:space="preserve">ecommendation No. 34 </w:t>
      </w:r>
      <w:r w:rsidR="00D751F5" w:rsidRPr="005F635C">
        <w:rPr>
          <w:lang w:val="en-GB"/>
        </w:rPr>
        <w:t xml:space="preserve">(2016) </w:t>
      </w:r>
      <w:r w:rsidR="00D751F5" w:rsidRPr="00F03033">
        <w:rPr>
          <w:lang w:val="en-GB"/>
        </w:rPr>
        <w:t>on the rights of rural women</w:t>
      </w:r>
      <w:r w:rsidR="00D751F5">
        <w:rPr>
          <w:lang w:val="en-GB"/>
        </w:rPr>
        <w:t>,</w:t>
      </w:r>
      <w:r w:rsidR="00987DCE">
        <w:rPr>
          <w:rStyle w:val="Hyperlink2"/>
          <w:lang w:val="en-GB"/>
        </w:rPr>
        <w:t xml:space="preserve"> </w:t>
      </w:r>
      <w:r w:rsidRPr="00F8710B">
        <w:rPr>
          <w:rStyle w:val="Hyperlink2"/>
          <w:lang w:val="en-GB"/>
        </w:rPr>
        <w:t>highlighted that ICT play</w:t>
      </w:r>
      <w:r w:rsidR="00D751F5">
        <w:rPr>
          <w:rStyle w:val="Hyperlink2"/>
          <w:lang w:val="en-GB"/>
        </w:rPr>
        <w:t>ed</w:t>
      </w:r>
      <w:r w:rsidRPr="00F8710B">
        <w:rPr>
          <w:rStyle w:val="Hyperlink2"/>
          <w:lang w:val="en-GB"/>
        </w:rPr>
        <w:t xml:space="preserve"> a key role for the realization of women’s human rights and that States ha</w:t>
      </w:r>
      <w:r w:rsidR="00D751F5">
        <w:rPr>
          <w:rStyle w:val="Hyperlink2"/>
          <w:lang w:val="en-GB"/>
        </w:rPr>
        <w:t>d</w:t>
      </w:r>
      <w:r w:rsidRPr="00F8710B">
        <w:rPr>
          <w:rStyle w:val="Hyperlink2"/>
          <w:lang w:val="en-GB"/>
        </w:rPr>
        <w:t xml:space="preserve"> an obligation to improve and promote gender equality in the ICT sector.</w:t>
      </w:r>
      <w:r w:rsidRPr="00F8710B">
        <w:rPr>
          <w:rStyle w:val="None"/>
          <w:sz w:val="18"/>
          <w:szCs w:val="18"/>
          <w:vertAlign w:val="superscript"/>
          <w:lang w:val="en-GB"/>
        </w:rPr>
        <w:footnoteReference w:id="36"/>
      </w:r>
      <w:r w:rsidRPr="00F8710B">
        <w:rPr>
          <w:rStyle w:val="Hyperlink2"/>
          <w:lang w:val="en-GB"/>
        </w:rPr>
        <w:t xml:space="preserve"> At </w:t>
      </w:r>
      <w:r w:rsidR="00987DCE">
        <w:rPr>
          <w:rStyle w:val="Hyperlink2"/>
          <w:lang w:val="en-GB"/>
        </w:rPr>
        <w:t>the</w:t>
      </w:r>
      <w:r w:rsidR="00987DCE" w:rsidRPr="00F8710B">
        <w:rPr>
          <w:rStyle w:val="Hyperlink2"/>
          <w:lang w:val="en-GB"/>
        </w:rPr>
        <w:t xml:space="preserve"> </w:t>
      </w:r>
      <w:r w:rsidRPr="00F8710B">
        <w:rPr>
          <w:rStyle w:val="Hyperlink2"/>
          <w:lang w:val="en-GB"/>
        </w:rPr>
        <w:t xml:space="preserve">regional level, </w:t>
      </w:r>
      <w:r w:rsidR="00987DCE">
        <w:rPr>
          <w:rStyle w:val="Hyperlink2"/>
          <w:lang w:val="en-GB"/>
        </w:rPr>
        <w:t>a</w:t>
      </w:r>
      <w:r w:rsidRPr="00F8710B">
        <w:rPr>
          <w:rStyle w:val="Hyperlink2"/>
          <w:lang w:val="en-GB"/>
        </w:rPr>
        <w:t xml:space="preserve">rticle 17 of the Protocol to the African Charter on Human and Peoples’ Rights on the Rights of Women in Africa </w:t>
      </w:r>
      <w:r w:rsidR="00E22F04">
        <w:rPr>
          <w:rStyle w:val="Hyperlink2"/>
          <w:lang w:val="en-GB"/>
        </w:rPr>
        <w:t>states</w:t>
      </w:r>
      <w:r w:rsidRPr="00F8710B">
        <w:rPr>
          <w:rStyle w:val="Hyperlink2"/>
          <w:lang w:val="en-GB"/>
        </w:rPr>
        <w:t xml:space="preserve"> that “</w:t>
      </w:r>
      <w:r w:rsidR="00E22F04">
        <w:rPr>
          <w:rStyle w:val="Hyperlink2"/>
          <w:lang w:val="en-GB"/>
        </w:rPr>
        <w:t>w</w:t>
      </w:r>
      <w:r w:rsidRPr="00F8710B">
        <w:rPr>
          <w:rStyle w:val="Hyperlink2"/>
          <w:lang w:val="en-GB"/>
        </w:rPr>
        <w:t xml:space="preserve">omen shall have the right to live in a positive cultural context and to participate at all levels in the determination of cultural policies”. </w:t>
      </w:r>
    </w:p>
    <w:p w14:paraId="115A8345" w14:textId="547C541D" w:rsidR="00CC4455" w:rsidRPr="00F8710B" w:rsidRDefault="00446357">
      <w:pPr>
        <w:pStyle w:val="SingleTxtG"/>
        <w:numPr>
          <w:ilvl w:val="0"/>
          <w:numId w:val="2"/>
        </w:numPr>
        <w:rPr>
          <w:lang w:val="en-GB"/>
        </w:rPr>
      </w:pPr>
      <w:r w:rsidRPr="00F8710B">
        <w:rPr>
          <w:rStyle w:val="Hyperlink2"/>
          <w:lang w:val="en-GB"/>
        </w:rPr>
        <w:t xml:space="preserve">In addition, </w:t>
      </w:r>
      <w:r w:rsidR="00E22F04">
        <w:rPr>
          <w:rStyle w:val="Hyperlink2"/>
          <w:lang w:val="en-GB"/>
        </w:rPr>
        <w:t>in his</w:t>
      </w:r>
      <w:r w:rsidRPr="00F8710B">
        <w:rPr>
          <w:rStyle w:val="Hyperlink2"/>
          <w:lang w:val="en-GB"/>
        </w:rPr>
        <w:t xml:space="preserve"> report on ways to bridge the gender digital divide from a human rights perspective</w:t>
      </w:r>
      <w:r w:rsidR="00E22F04">
        <w:rPr>
          <w:rStyle w:val="Hyperlink2"/>
          <w:lang w:val="en-GB"/>
        </w:rPr>
        <w:t xml:space="preserve"> (</w:t>
      </w:r>
      <w:r w:rsidR="00E22F04" w:rsidRPr="00D170EA">
        <w:rPr>
          <w:lang w:val="en-GB"/>
        </w:rPr>
        <w:t>A/HRC/35/9</w:t>
      </w:r>
      <w:r w:rsidR="00E22F04">
        <w:rPr>
          <w:lang w:val="en-GB"/>
        </w:rPr>
        <w:t>)</w:t>
      </w:r>
      <w:r w:rsidR="00E22F04">
        <w:rPr>
          <w:rStyle w:val="Hyperlink2"/>
          <w:lang w:val="en-GB"/>
        </w:rPr>
        <w:t>,</w:t>
      </w:r>
      <w:r w:rsidR="00E22F04" w:rsidRPr="00CF0CF0">
        <w:rPr>
          <w:rStyle w:val="Hyperlink2"/>
          <w:lang w:val="en-GB"/>
        </w:rPr>
        <w:t xml:space="preserve"> the United Nations High Commissioner for Human Rights </w:t>
      </w:r>
      <w:r w:rsidRPr="00F8710B">
        <w:rPr>
          <w:rStyle w:val="Hyperlink2"/>
          <w:lang w:val="en-GB"/>
        </w:rPr>
        <w:t>stressed that online violence against women must be dealt in the broader context of offline gender discrimination and violence</w:t>
      </w:r>
      <w:r w:rsidR="00E22F04">
        <w:rPr>
          <w:rStyle w:val="Hyperlink2"/>
          <w:lang w:val="en-GB"/>
        </w:rPr>
        <w:t>,</w:t>
      </w:r>
      <w:r w:rsidRPr="00F8710B">
        <w:rPr>
          <w:rStyle w:val="Hyperlink2"/>
          <w:lang w:val="en-GB"/>
        </w:rPr>
        <w:t xml:space="preserve"> and </w:t>
      </w:r>
      <w:r w:rsidR="00E22F04">
        <w:rPr>
          <w:rStyle w:val="Hyperlink2"/>
          <w:lang w:val="en-GB"/>
        </w:rPr>
        <w:t>that</w:t>
      </w:r>
      <w:r w:rsidRPr="00F8710B">
        <w:rPr>
          <w:rStyle w:val="Hyperlink2"/>
          <w:lang w:val="en-GB"/>
        </w:rPr>
        <w:t xml:space="preserve"> States </w:t>
      </w:r>
      <w:r w:rsidR="00E22F04">
        <w:rPr>
          <w:rStyle w:val="Hyperlink2"/>
          <w:lang w:val="en-GB"/>
        </w:rPr>
        <w:t>should</w:t>
      </w:r>
      <w:r w:rsidRPr="00F8710B">
        <w:rPr>
          <w:rStyle w:val="Hyperlink2"/>
          <w:lang w:val="en-GB"/>
        </w:rPr>
        <w:t xml:space="preserve"> enact adequate legislative measures and ensure appropriate responses to address the phenomenon. </w:t>
      </w:r>
    </w:p>
    <w:p w14:paraId="586A9CBF" w14:textId="3A7A5B89" w:rsidR="00CC4455" w:rsidRPr="00F8710B" w:rsidRDefault="00446357" w:rsidP="00F8710B">
      <w:pPr>
        <w:pStyle w:val="H4G"/>
        <w:spacing w:line="240" w:lineRule="atLeast"/>
        <w:rPr>
          <w:rStyle w:val="Hyperlink2"/>
          <w:b/>
          <w:bCs/>
          <w:i w:val="0"/>
          <w:iCs w:val="0"/>
          <w:lang w:val="en-GB"/>
        </w:rPr>
      </w:pPr>
      <w:r w:rsidRPr="00F8710B">
        <w:rPr>
          <w:rStyle w:val="Hyperlink2"/>
          <w:lang w:val="en-GB"/>
        </w:rPr>
        <w:tab/>
      </w:r>
      <w:r w:rsidR="00A91E4C" w:rsidRPr="00F8710B">
        <w:rPr>
          <w:rStyle w:val="Hyperlink2"/>
          <w:b/>
          <w:bCs/>
          <w:i w:val="0"/>
          <w:iCs w:val="0"/>
          <w:lang w:val="en-GB"/>
        </w:rPr>
        <w:t>(c)</w:t>
      </w:r>
      <w:r w:rsidRPr="00F8710B">
        <w:rPr>
          <w:rStyle w:val="Hyperlink2"/>
          <w:b/>
          <w:bCs/>
          <w:i w:val="0"/>
          <w:iCs w:val="0"/>
          <w:lang w:val="en-GB"/>
        </w:rPr>
        <w:tab/>
        <w:t xml:space="preserve">The right to live free from gender-based violence and the right to privacy and data protection </w:t>
      </w:r>
    </w:p>
    <w:p w14:paraId="0D0C2B73" w14:textId="21A13ED1" w:rsidR="00CC4455" w:rsidRPr="00F8710B" w:rsidRDefault="00446357">
      <w:pPr>
        <w:pStyle w:val="SingleTxtG"/>
        <w:numPr>
          <w:ilvl w:val="0"/>
          <w:numId w:val="2"/>
        </w:numPr>
        <w:rPr>
          <w:lang w:val="en-GB"/>
        </w:rPr>
      </w:pPr>
      <w:r w:rsidRPr="00F8710B">
        <w:rPr>
          <w:rStyle w:val="Hyperlink2"/>
          <w:lang w:val="en-GB"/>
        </w:rPr>
        <w:t>The right to privacy</w:t>
      </w:r>
      <w:r w:rsidR="00E22F04">
        <w:rPr>
          <w:rStyle w:val="Hyperlink2"/>
          <w:lang w:val="en-GB"/>
        </w:rPr>
        <w:t>,</w:t>
      </w:r>
      <w:r w:rsidRPr="00F8710B">
        <w:rPr>
          <w:rStyle w:val="Hyperlink2"/>
          <w:lang w:val="en-GB"/>
        </w:rPr>
        <w:t xml:space="preserve"> as recognized </w:t>
      </w:r>
      <w:r w:rsidR="00E22F04">
        <w:rPr>
          <w:rStyle w:val="Hyperlink2"/>
          <w:lang w:val="en-GB"/>
        </w:rPr>
        <w:t>under</w:t>
      </w:r>
      <w:r w:rsidRPr="00F8710B">
        <w:rPr>
          <w:rStyle w:val="Hyperlink2"/>
          <w:lang w:val="en-GB"/>
        </w:rPr>
        <w:t xml:space="preserve"> </w:t>
      </w:r>
      <w:r w:rsidR="00E22F04">
        <w:rPr>
          <w:rStyle w:val="Hyperlink2"/>
          <w:lang w:val="en-GB"/>
        </w:rPr>
        <w:t>a</w:t>
      </w:r>
      <w:r w:rsidRPr="00F8710B">
        <w:rPr>
          <w:rStyle w:val="Hyperlink2"/>
          <w:lang w:val="en-GB"/>
        </w:rPr>
        <w:t xml:space="preserve">rticle 12 of the Universal Declaration of Human Rights and </w:t>
      </w:r>
      <w:r w:rsidR="00E22F04">
        <w:rPr>
          <w:rStyle w:val="Hyperlink2"/>
          <w:lang w:val="en-GB"/>
        </w:rPr>
        <w:t>a</w:t>
      </w:r>
      <w:r w:rsidRPr="00F8710B">
        <w:rPr>
          <w:rStyle w:val="Hyperlink2"/>
          <w:lang w:val="en-GB"/>
        </w:rPr>
        <w:t>rticle 17 of the International Covenant on Civil and Political Rights</w:t>
      </w:r>
      <w:r w:rsidR="00E22F04">
        <w:rPr>
          <w:rStyle w:val="Hyperlink2"/>
          <w:lang w:val="en-GB"/>
        </w:rPr>
        <w:t>,</w:t>
      </w:r>
      <w:r w:rsidRPr="00F8710B">
        <w:rPr>
          <w:rStyle w:val="Hyperlink2"/>
          <w:lang w:val="en-GB"/>
        </w:rPr>
        <w:t xml:space="preserve"> has been challenged in the digital environment. Data protection norms have also been challenged </w:t>
      </w:r>
      <w:r w:rsidR="000C59C0">
        <w:rPr>
          <w:rStyle w:val="Hyperlink2"/>
          <w:lang w:val="en-GB"/>
        </w:rPr>
        <w:t>by</w:t>
      </w:r>
      <w:r w:rsidRPr="00F8710B">
        <w:rPr>
          <w:rStyle w:val="Hyperlink2"/>
          <w:lang w:val="en-GB"/>
        </w:rPr>
        <w:t xml:space="preserve"> ICT innovations that have increased the capacity of States and </w:t>
      </w:r>
      <w:r w:rsidR="000C59C0">
        <w:rPr>
          <w:rStyle w:val="Hyperlink2"/>
          <w:lang w:val="en-GB"/>
        </w:rPr>
        <w:t xml:space="preserve">of </w:t>
      </w:r>
      <w:r w:rsidRPr="00F8710B">
        <w:rPr>
          <w:rStyle w:val="Hyperlink2"/>
          <w:lang w:val="en-GB"/>
        </w:rPr>
        <w:t xml:space="preserve">non-State actors to conduct surveillance, decryption and mass data collection and use, which have an impact on </w:t>
      </w:r>
      <w:r w:rsidR="000C59C0">
        <w:rPr>
          <w:rStyle w:val="Hyperlink2"/>
          <w:lang w:val="en-GB"/>
        </w:rPr>
        <w:t xml:space="preserve">the </w:t>
      </w:r>
      <w:r w:rsidRPr="00F8710B">
        <w:rPr>
          <w:rStyle w:val="Hyperlink2"/>
          <w:lang w:val="en-GB"/>
        </w:rPr>
        <w:t>individual</w:t>
      </w:r>
      <w:r w:rsidR="000C59C0">
        <w:rPr>
          <w:rStyle w:val="Hyperlink2"/>
          <w:lang w:val="en-GB"/>
        </w:rPr>
        <w:t>’</w:t>
      </w:r>
      <w:r w:rsidRPr="00F8710B">
        <w:rPr>
          <w:rStyle w:val="Hyperlink2"/>
          <w:lang w:val="en-GB"/>
        </w:rPr>
        <w:t>s rights to privacy. Many forms of online violence are per se acts of gender-based violence that violate women</w:t>
      </w:r>
      <w:r w:rsidR="00E93340">
        <w:rPr>
          <w:rStyle w:val="Hyperlink2"/>
          <w:lang w:val="en-GB"/>
        </w:rPr>
        <w:t>’s</w:t>
      </w:r>
      <w:r w:rsidRPr="00F8710B">
        <w:rPr>
          <w:rStyle w:val="Hyperlink2"/>
          <w:lang w:val="en-GB"/>
        </w:rPr>
        <w:t xml:space="preserve"> and girls’ right</w:t>
      </w:r>
      <w:r w:rsidR="00E93340">
        <w:rPr>
          <w:rStyle w:val="Hyperlink2"/>
          <w:lang w:val="en-GB"/>
        </w:rPr>
        <w:t>s</w:t>
      </w:r>
      <w:r w:rsidRPr="00F8710B">
        <w:rPr>
          <w:rStyle w:val="Hyperlink2"/>
          <w:lang w:val="en-GB"/>
        </w:rPr>
        <w:t xml:space="preserve"> to privacy</w:t>
      </w:r>
      <w:r w:rsidR="00E93340">
        <w:rPr>
          <w:rStyle w:val="Hyperlink2"/>
          <w:lang w:val="en-GB"/>
        </w:rPr>
        <w:t>;</w:t>
      </w:r>
      <w:r w:rsidRPr="00F8710B">
        <w:rPr>
          <w:rStyle w:val="Hyperlink2"/>
          <w:lang w:val="en-GB"/>
        </w:rPr>
        <w:t xml:space="preserve"> </w:t>
      </w:r>
      <w:r w:rsidR="00E93340">
        <w:rPr>
          <w:rStyle w:val="Hyperlink2"/>
          <w:lang w:val="en-GB"/>
        </w:rPr>
        <w:t>f</w:t>
      </w:r>
      <w:r w:rsidRPr="00F8710B">
        <w:rPr>
          <w:rStyle w:val="Hyperlink2"/>
          <w:lang w:val="en-GB"/>
        </w:rPr>
        <w:t xml:space="preserve">or example, the publication or posting online without consent of intimate photographs or </w:t>
      </w:r>
      <w:r w:rsidR="00E93340">
        <w:rPr>
          <w:rStyle w:val="Hyperlink2"/>
          <w:lang w:val="en-GB"/>
        </w:rPr>
        <w:t>P</w:t>
      </w:r>
      <w:r w:rsidRPr="00F8710B">
        <w:rPr>
          <w:rStyle w:val="Hyperlink2"/>
          <w:lang w:val="en-GB"/>
        </w:rPr>
        <w:t>hotoshopped images</w:t>
      </w:r>
      <w:r w:rsidR="00E93340">
        <w:rPr>
          <w:rStyle w:val="Hyperlink2"/>
          <w:lang w:val="en-GB"/>
        </w:rPr>
        <w:t xml:space="preserve"> that </w:t>
      </w:r>
      <w:r w:rsidRPr="00F8710B">
        <w:rPr>
          <w:rStyle w:val="Hyperlink2"/>
          <w:lang w:val="en-GB"/>
        </w:rPr>
        <w:t xml:space="preserve">are sexualized or </w:t>
      </w:r>
      <w:r w:rsidR="00E93340">
        <w:rPr>
          <w:rStyle w:val="Hyperlink2"/>
          <w:lang w:val="en-GB"/>
        </w:rPr>
        <w:t xml:space="preserve">have been </w:t>
      </w:r>
      <w:r w:rsidRPr="00F8710B">
        <w:rPr>
          <w:rStyle w:val="Hyperlink2"/>
          <w:lang w:val="en-GB"/>
        </w:rPr>
        <w:t xml:space="preserve">created to humiliate, shame </w:t>
      </w:r>
      <w:r w:rsidR="00E93340">
        <w:rPr>
          <w:rStyle w:val="Hyperlink2"/>
          <w:lang w:val="en-GB"/>
        </w:rPr>
        <w:t>or</w:t>
      </w:r>
      <w:r w:rsidRPr="00F8710B">
        <w:rPr>
          <w:rStyle w:val="Hyperlink2"/>
          <w:lang w:val="en-GB"/>
        </w:rPr>
        <w:t xml:space="preserve"> stigmatize a woman is a violation of </w:t>
      </w:r>
      <w:r w:rsidR="00E93340">
        <w:rPr>
          <w:rStyle w:val="Hyperlink2"/>
          <w:lang w:val="en-GB"/>
        </w:rPr>
        <w:t xml:space="preserve">a </w:t>
      </w:r>
      <w:r w:rsidRPr="00F8710B">
        <w:rPr>
          <w:rStyle w:val="Hyperlink2"/>
          <w:lang w:val="en-GB"/>
        </w:rPr>
        <w:t>wom</w:t>
      </w:r>
      <w:r w:rsidR="00E93340">
        <w:rPr>
          <w:rStyle w:val="Hyperlink2"/>
          <w:lang w:val="en-GB"/>
        </w:rPr>
        <w:t>a</w:t>
      </w:r>
      <w:r w:rsidRPr="00F8710B">
        <w:rPr>
          <w:rStyle w:val="Hyperlink2"/>
          <w:lang w:val="en-GB"/>
        </w:rPr>
        <w:t xml:space="preserve">n’s right to dignity and to live a life free from violence. </w:t>
      </w:r>
    </w:p>
    <w:p w14:paraId="26EB8903" w14:textId="2C05A483" w:rsidR="00CC4455" w:rsidRPr="00F8710B" w:rsidRDefault="00446357">
      <w:pPr>
        <w:pStyle w:val="SingleTxtG"/>
        <w:numPr>
          <w:ilvl w:val="0"/>
          <w:numId w:val="2"/>
        </w:numPr>
        <w:rPr>
          <w:lang w:val="en-GB"/>
        </w:rPr>
      </w:pPr>
      <w:r w:rsidRPr="00F8710B">
        <w:rPr>
          <w:rStyle w:val="Hyperlink2"/>
          <w:lang w:val="en-GB"/>
        </w:rPr>
        <w:t xml:space="preserve">In </w:t>
      </w:r>
      <w:r w:rsidR="00647FC8">
        <w:rPr>
          <w:rStyle w:val="Hyperlink2"/>
          <w:lang w:val="en-GB"/>
        </w:rPr>
        <w:t>a recent</w:t>
      </w:r>
      <w:r w:rsidRPr="00F8710B">
        <w:rPr>
          <w:rStyle w:val="Hyperlink2"/>
          <w:lang w:val="en-GB"/>
        </w:rPr>
        <w:t xml:space="preserve"> report, the Special Rapporteur on the right to privacy highlighted the need to examine cyberviolence against </w:t>
      </w:r>
      <w:r w:rsidR="009A354E">
        <w:t>the more vulnerable, including domestic violence enabled by digital devices</w:t>
      </w:r>
      <w:r w:rsidRPr="00F8710B">
        <w:rPr>
          <w:rStyle w:val="Hyperlink2"/>
          <w:lang w:val="en-GB"/>
        </w:rPr>
        <w:t>, risks to the privacy of young children and embedded gender and other biases in algorithms</w:t>
      </w:r>
      <w:r w:rsidR="00647FC8">
        <w:rPr>
          <w:rStyle w:val="Hyperlink2"/>
          <w:lang w:val="en-GB"/>
        </w:rPr>
        <w:t xml:space="preserve"> (</w:t>
      </w:r>
      <w:r w:rsidR="00647FC8" w:rsidRPr="00D170EA">
        <w:rPr>
          <w:lang w:val="en-GB"/>
        </w:rPr>
        <w:t>A/HRC/37/62</w:t>
      </w:r>
      <w:r w:rsidR="00647FC8">
        <w:rPr>
          <w:lang w:val="en-GB"/>
        </w:rPr>
        <w:t>)</w:t>
      </w:r>
      <w:r w:rsidRPr="00F8710B">
        <w:rPr>
          <w:rStyle w:val="Hyperlink2"/>
          <w:lang w:val="en-GB"/>
        </w:rPr>
        <w:t xml:space="preserve">. </w:t>
      </w:r>
    </w:p>
    <w:p w14:paraId="34F3EE57" w14:textId="4B4BCD55" w:rsidR="00CC4455" w:rsidRPr="00F8710B" w:rsidRDefault="00446357">
      <w:pPr>
        <w:pStyle w:val="SingleTxtG"/>
        <w:numPr>
          <w:ilvl w:val="0"/>
          <w:numId w:val="2"/>
        </w:numPr>
        <w:rPr>
          <w:lang w:val="en-GB"/>
        </w:rPr>
      </w:pPr>
      <w:r w:rsidRPr="00F8710B">
        <w:rPr>
          <w:rStyle w:val="Hyperlink2"/>
          <w:lang w:val="en-GB"/>
        </w:rPr>
        <w:t xml:space="preserve">With the increasingly massive collection and storage of data by intermediaries and other corporations, </w:t>
      </w:r>
      <w:r w:rsidR="003F4701">
        <w:rPr>
          <w:rStyle w:val="Hyperlink2"/>
          <w:lang w:val="en-GB"/>
        </w:rPr>
        <w:t>the</w:t>
      </w:r>
      <w:r w:rsidRPr="00F8710B">
        <w:rPr>
          <w:rStyle w:val="Hyperlink2"/>
          <w:lang w:val="en-GB"/>
        </w:rPr>
        <w:t xml:space="preserve"> protect</w:t>
      </w:r>
      <w:r w:rsidR="003F4701">
        <w:rPr>
          <w:rStyle w:val="Hyperlink2"/>
          <w:lang w:val="en-GB"/>
        </w:rPr>
        <w:t>ion of</w:t>
      </w:r>
      <w:r w:rsidRPr="00F8710B">
        <w:rPr>
          <w:rStyle w:val="Hyperlink2"/>
          <w:lang w:val="en-GB"/>
        </w:rPr>
        <w:t xml:space="preserve"> privacy</w:t>
      </w:r>
      <w:r w:rsidR="003F4701">
        <w:rPr>
          <w:rStyle w:val="Hyperlink2"/>
          <w:lang w:val="en-GB"/>
        </w:rPr>
        <w:t xml:space="preserve"> is crucial</w:t>
      </w:r>
      <w:r w:rsidRPr="00F8710B">
        <w:rPr>
          <w:rStyle w:val="Hyperlink2"/>
          <w:lang w:val="en-GB"/>
        </w:rPr>
        <w:t xml:space="preserve">. In 2013, the General Assembly </w:t>
      </w:r>
      <w:r w:rsidR="003F4701">
        <w:rPr>
          <w:rStyle w:val="Hyperlink2"/>
          <w:lang w:val="en-GB"/>
        </w:rPr>
        <w:t xml:space="preserve">has </w:t>
      </w:r>
      <w:r w:rsidRPr="00F8710B">
        <w:rPr>
          <w:rStyle w:val="Hyperlink2"/>
          <w:lang w:val="en-GB"/>
        </w:rPr>
        <w:t>expressed deep concern at the negative impact that surveillance and interception of communications may have on human rights</w:t>
      </w:r>
      <w:r w:rsidR="003F4701">
        <w:rPr>
          <w:rStyle w:val="Hyperlink2"/>
          <w:lang w:val="en-GB"/>
        </w:rPr>
        <w:t>, as in the case of its resolution 68/167.</w:t>
      </w:r>
      <w:r w:rsidRPr="00F8710B">
        <w:rPr>
          <w:rStyle w:val="Hyperlink2"/>
          <w:lang w:val="en-GB"/>
        </w:rPr>
        <w:t xml:space="preserve"> Companies </w:t>
      </w:r>
      <w:r w:rsidR="003F4701">
        <w:rPr>
          <w:rStyle w:val="Hyperlink2"/>
          <w:lang w:val="en-GB"/>
        </w:rPr>
        <w:t>that</w:t>
      </w:r>
      <w:r w:rsidR="003F4701" w:rsidRPr="00F8710B">
        <w:rPr>
          <w:rStyle w:val="Hyperlink2"/>
          <w:lang w:val="en-GB"/>
        </w:rPr>
        <w:t xml:space="preserve"> </w:t>
      </w:r>
      <w:r w:rsidRPr="00F8710B">
        <w:rPr>
          <w:rStyle w:val="Hyperlink2"/>
          <w:lang w:val="en-GB"/>
        </w:rPr>
        <w:t xml:space="preserve">collect and store massive </w:t>
      </w:r>
      <w:r w:rsidR="003F4701">
        <w:rPr>
          <w:rStyle w:val="Hyperlink2"/>
          <w:lang w:val="en-GB"/>
        </w:rPr>
        <w:t xml:space="preserve">amounts of </w:t>
      </w:r>
      <w:r w:rsidRPr="00F8710B">
        <w:rPr>
          <w:rStyle w:val="Hyperlink2"/>
          <w:lang w:val="en-GB"/>
        </w:rPr>
        <w:t>data should</w:t>
      </w:r>
      <w:r w:rsidR="003F4701">
        <w:rPr>
          <w:rStyle w:val="Hyperlink2"/>
          <w:lang w:val="en-GB"/>
        </w:rPr>
        <w:t>,</w:t>
      </w:r>
      <w:r w:rsidRPr="00F8710B">
        <w:rPr>
          <w:rStyle w:val="Hyperlink2"/>
          <w:lang w:val="en-GB"/>
        </w:rPr>
        <w:t xml:space="preserve"> </w:t>
      </w:r>
      <w:r w:rsidR="003F4701">
        <w:rPr>
          <w:rStyle w:val="Hyperlink2"/>
          <w:lang w:val="en-GB"/>
        </w:rPr>
        <w:t xml:space="preserve">like </w:t>
      </w:r>
      <w:r w:rsidRPr="00F8710B">
        <w:rPr>
          <w:rStyle w:val="Hyperlink2"/>
          <w:lang w:val="en-GB"/>
        </w:rPr>
        <w:t>data banks</w:t>
      </w:r>
      <w:r w:rsidR="003F4701">
        <w:rPr>
          <w:rStyle w:val="Hyperlink2"/>
          <w:lang w:val="en-GB"/>
        </w:rPr>
        <w:t xml:space="preserve">, bear </w:t>
      </w:r>
      <w:r w:rsidRPr="00F8710B">
        <w:rPr>
          <w:rStyle w:val="Hyperlink2"/>
          <w:lang w:val="en-GB"/>
        </w:rPr>
        <w:t>the responsibility to protect their customers</w:t>
      </w:r>
      <w:r w:rsidR="003F4701">
        <w:rPr>
          <w:rStyle w:val="Hyperlink2"/>
          <w:lang w:val="en-GB"/>
        </w:rPr>
        <w:t>’</w:t>
      </w:r>
      <w:r w:rsidRPr="00F8710B">
        <w:rPr>
          <w:rStyle w:val="Hyperlink2"/>
          <w:lang w:val="en-GB"/>
        </w:rPr>
        <w:t xml:space="preserve"> personal data. The General Data Protection Regulation </w:t>
      </w:r>
      <w:r w:rsidR="003F4701">
        <w:rPr>
          <w:rStyle w:val="Hyperlink2"/>
          <w:lang w:val="en-GB"/>
        </w:rPr>
        <w:t xml:space="preserve">adopted by the </w:t>
      </w:r>
      <w:r w:rsidR="003F4701" w:rsidRPr="00F84D77">
        <w:rPr>
          <w:rStyle w:val="Hyperlink2"/>
          <w:lang w:val="en-GB"/>
        </w:rPr>
        <w:t xml:space="preserve">European Union </w:t>
      </w:r>
      <w:r w:rsidRPr="00F8710B">
        <w:rPr>
          <w:rStyle w:val="Hyperlink2"/>
          <w:lang w:val="en-GB"/>
        </w:rPr>
        <w:t>will</w:t>
      </w:r>
      <w:r w:rsidR="003F4701">
        <w:rPr>
          <w:rStyle w:val="Hyperlink2"/>
          <w:lang w:val="en-GB"/>
        </w:rPr>
        <w:t>, inter alia,</w:t>
      </w:r>
      <w:r w:rsidRPr="00F8710B">
        <w:rPr>
          <w:rStyle w:val="Hyperlink2"/>
          <w:lang w:val="en-GB"/>
        </w:rPr>
        <w:t xml:space="preserve"> require companies to implement reasonable data protection measures to protect consumers’ personal data and privacy against loss or exposure. </w:t>
      </w:r>
      <w:r w:rsidR="00B04A3A">
        <w:rPr>
          <w:rStyle w:val="Hyperlink2"/>
          <w:lang w:val="en-GB"/>
        </w:rPr>
        <w:t>It</w:t>
      </w:r>
      <w:r w:rsidRPr="00F8710B">
        <w:rPr>
          <w:rStyle w:val="Hyperlink2"/>
          <w:lang w:val="en-GB"/>
        </w:rPr>
        <w:t xml:space="preserve"> will also assert extraterritorial jurisdiction</w:t>
      </w:r>
      <w:r w:rsidR="00B04A3A">
        <w:rPr>
          <w:rStyle w:val="Hyperlink2"/>
          <w:lang w:val="en-GB"/>
        </w:rPr>
        <w:t>,</w:t>
      </w:r>
      <w:r w:rsidRPr="00F8710B">
        <w:rPr>
          <w:rStyle w:val="Hyperlink2"/>
          <w:lang w:val="en-GB"/>
        </w:rPr>
        <w:t xml:space="preserve"> </w:t>
      </w:r>
      <w:r w:rsidR="00B04A3A">
        <w:rPr>
          <w:rStyle w:val="Hyperlink2"/>
          <w:lang w:val="en-GB"/>
        </w:rPr>
        <w:t>given that</w:t>
      </w:r>
      <w:r w:rsidRPr="00F8710B">
        <w:rPr>
          <w:rStyle w:val="Hyperlink2"/>
          <w:lang w:val="en-GB"/>
        </w:rPr>
        <w:t xml:space="preserve"> it is applicable to all companies </w:t>
      </w:r>
      <w:r w:rsidR="00B04A3A">
        <w:rPr>
          <w:rStyle w:val="Hyperlink2"/>
          <w:lang w:val="en-GB"/>
        </w:rPr>
        <w:t xml:space="preserve">in the European Union </w:t>
      </w:r>
      <w:r w:rsidRPr="00F8710B">
        <w:rPr>
          <w:rStyle w:val="Hyperlink2"/>
          <w:lang w:val="en-GB"/>
        </w:rPr>
        <w:t xml:space="preserve">as well as </w:t>
      </w:r>
      <w:r w:rsidR="00B04A3A">
        <w:rPr>
          <w:rStyle w:val="Hyperlink2"/>
          <w:lang w:val="en-GB"/>
        </w:rPr>
        <w:t xml:space="preserve">to </w:t>
      </w:r>
      <w:r w:rsidRPr="00F8710B">
        <w:rPr>
          <w:rStyle w:val="Hyperlink2"/>
          <w:lang w:val="en-GB"/>
        </w:rPr>
        <w:t xml:space="preserve">international companies that collect or process personal data from subjects residing in </w:t>
      </w:r>
      <w:r w:rsidR="00B04A3A">
        <w:rPr>
          <w:rStyle w:val="Hyperlink2"/>
          <w:lang w:val="en-GB"/>
        </w:rPr>
        <w:t>it</w:t>
      </w:r>
      <w:r w:rsidRPr="00F8710B">
        <w:rPr>
          <w:rStyle w:val="Hyperlink2"/>
          <w:lang w:val="en-GB"/>
        </w:rPr>
        <w:t xml:space="preserve">. </w:t>
      </w:r>
    </w:p>
    <w:p w14:paraId="0D0B4691" w14:textId="68DD29EB" w:rsidR="00CC4455" w:rsidRPr="00F8710B" w:rsidRDefault="00446357">
      <w:pPr>
        <w:pStyle w:val="SingleTxtG"/>
        <w:numPr>
          <w:ilvl w:val="0"/>
          <w:numId w:val="2"/>
        </w:numPr>
        <w:rPr>
          <w:lang w:val="en-GB"/>
        </w:rPr>
      </w:pPr>
      <w:r w:rsidRPr="00F8710B">
        <w:rPr>
          <w:rStyle w:val="Hyperlink2"/>
          <w:lang w:val="en-GB"/>
        </w:rPr>
        <w:t xml:space="preserve">Encryption and anonymity, separately or together, create a zone of privacy to protect freedom of expression and </w:t>
      </w:r>
      <w:r w:rsidR="00B04A3A">
        <w:rPr>
          <w:rStyle w:val="Hyperlink2"/>
          <w:lang w:val="en-GB"/>
        </w:rPr>
        <w:t xml:space="preserve">to </w:t>
      </w:r>
      <w:r w:rsidRPr="00F8710B">
        <w:rPr>
          <w:rStyle w:val="Hyperlink2"/>
          <w:lang w:val="en-GB"/>
        </w:rPr>
        <w:t>facilitate the freedom to seek, receive and impart information and ideas</w:t>
      </w:r>
      <w:r w:rsidR="00B04A3A">
        <w:rPr>
          <w:rStyle w:val="Hyperlink2"/>
          <w:lang w:val="en-GB"/>
        </w:rPr>
        <w:t>,</w:t>
      </w:r>
      <w:r w:rsidRPr="00F8710B">
        <w:rPr>
          <w:rStyle w:val="Hyperlink2"/>
          <w:lang w:val="en-GB"/>
        </w:rPr>
        <w:t xml:space="preserve"> regardless of frontiers</w:t>
      </w:r>
      <w:r w:rsidR="00B04A3A">
        <w:rPr>
          <w:rStyle w:val="Hyperlink2"/>
          <w:lang w:val="en-GB"/>
        </w:rPr>
        <w:t>.</w:t>
      </w:r>
      <w:r w:rsidRPr="00F8710B">
        <w:rPr>
          <w:rStyle w:val="Hyperlink2"/>
          <w:lang w:val="en-GB"/>
        </w:rPr>
        <w:t xml:space="preserve"> </w:t>
      </w:r>
      <w:r w:rsidR="00B04A3A">
        <w:rPr>
          <w:rStyle w:val="Hyperlink2"/>
          <w:lang w:val="en-GB"/>
        </w:rPr>
        <w:t xml:space="preserve">Anonymity </w:t>
      </w:r>
      <w:r w:rsidRPr="00F8710B">
        <w:rPr>
          <w:rStyle w:val="Hyperlink2"/>
          <w:lang w:val="en-GB"/>
        </w:rPr>
        <w:t xml:space="preserve">online </w:t>
      </w:r>
      <w:r w:rsidR="00B04A3A">
        <w:rPr>
          <w:rStyle w:val="Hyperlink2"/>
          <w:lang w:val="en-GB"/>
        </w:rPr>
        <w:t>is</w:t>
      </w:r>
      <w:r w:rsidRPr="00F8710B">
        <w:rPr>
          <w:rStyle w:val="Hyperlink2"/>
          <w:lang w:val="en-GB"/>
        </w:rPr>
        <w:t xml:space="preserve"> important </w:t>
      </w:r>
      <w:r w:rsidR="00B04A3A">
        <w:rPr>
          <w:rStyle w:val="Hyperlink2"/>
          <w:lang w:val="en-GB"/>
        </w:rPr>
        <w:t>role</w:t>
      </w:r>
      <w:r w:rsidRPr="00F8710B">
        <w:rPr>
          <w:rStyle w:val="Hyperlink2"/>
          <w:lang w:val="en-GB"/>
        </w:rPr>
        <w:t xml:space="preserve"> for women and others at risk of discrimination and stigma</w:t>
      </w:r>
      <w:r w:rsidR="00B04A3A">
        <w:rPr>
          <w:rStyle w:val="Hyperlink2"/>
          <w:lang w:val="en-GB"/>
        </w:rPr>
        <w:t>, in that</w:t>
      </w:r>
      <w:r w:rsidRPr="00F8710B">
        <w:rPr>
          <w:rStyle w:val="Hyperlink2"/>
          <w:lang w:val="en-GB"/>
        </w:rPr>
        <w:t xml:space="preserve"> it allow</w:t>
      </w:r>
      <w:r w:rsidR="00B04A3A">
        <w:rPr>
          <w:rStyle w:val="Hyperlink2"/>
          <w:lang w:val="en-GB"/>
        </w:rPr>
        <w:t>s</w:t>
      </w:r>
      <w:r w:rsidRPr="00F8710B">
        <w:rPr>
          <w:rStyle w:val="Hyperlink2"/>
          <w:lang w:val="en-GB"/>
        </w:rPr>
        <w:t xml:space="preserve"> them to seek information, find solidarity and support and share opinions without fear of being identified. This holds particularly true for individuals who face discrimination and persecution based on their sexual orientation and gender identity</w:t>
      </w:r>
      <w:r w:rsidR="009A354E">
        <w:rPr>
          <w:rStyle w:val="Hyperlink2"/>
          <w:lang w:val="en-GB"/>
        </w:rPr>
        <w:t xml:space="preserve"> (see </w:t>
      </w:r>
      <w:r w:rsidR="009A354E" w:rsidRPr="00D170EA">
        <w:rPr>
          <w:rStyle w:val="Hyperlink1"/>
          <w:lang w:val="en-GB"/>
        </w:rPr>
        <w:t>A/HRC/29/32</w:t>
      </w:r>
      <w:r w:rsidR="009A354E">
        <w:rPr>
          <w:rStyle w:val="Hyperlink2"/>
          <w:lang w:val="en-GB"/>
        </w:rPr>
        <w:t>)</w:t>
      </w:r>
      <w:r w:rsidRPr="00F8710B">
        <w:rPr>
          <w:rStyle w:val="Hyperlink2"/>
          <w:lang w:val="en-GB"/>
        </w:rPr>
        <w:t>.</w:t>
      </w:r>
    </w:p>
    <w:p w14:paraId="049EDCAE" w14:textId="2F14F535" w:rsidR="00CC4455" w:rsidRPr="00F8710B" w:rsidRDefault="00446357">
      <w:pPr>
        <w:pStyle w:val="SingleTxtG"/>
        <w:numPr>
          <w:ilvl w:val="0"/>
          <w:numId w:val="2"/>
        </w:numPr>
        <w:rPr>
          <w:lang w:val="en-GB"/>
        </w:rPr>
      </w:pPr>
      <w:r w:rsidRPr="00F8710B">
        <w:rPr>
          <w:rStyle w:val="Hyperlink2"/>
          <w:lang w:val="en-GB"/>
        </w:rPr>
        <w:t xml:space="preserve">On related matters, a recent </w:t>
      </w:r>
      <w:r w:rsidR="00BE7E5C">
        <w:rPr>
          <w:rStyle w:val="Hyperlink2"/>
          <w:lang w:val="en-GB"/>
        </w:rPr>
        <w:t>judgment by</w:t>
      </w:r>
      <w:r w:rsidRPr="00F8710B">
        <w:rPr>
          <w:rStyle w:val="Hyperlink2"/>
          <w:lang w:val="en-GB"/>
        </w:rPr>
        <w:t xml:space="preserve"> the Court of Justice of the European Union</w:t>
      </w:r>
      <w:r w:rsidR="00BE7E5C">
        <w:rPr>
          <w:rStyle w:val="Hyperlink2"/>
          <w:lang w:val="en-GB"/>
        </w:rPr>
        <w:t xml:space="preserve">, commonly referred to as </w:t>
      </w:r>
      <w:r w:rsidR="00BE7E5C" w:rsidRPr="00F8710B">
        <w:rPr>
          <w:rStyle w:val="Hyperlink2"/>
          <w:i/>
          <w:iCs/>
          <w:lang w:val="en-GB"/>
        </w:rPr>
        <w:t>Google v. Spain</w:t>
      </w:r>
      <w:r w:rsidR="00BE7E5C">
        <w:rPr>
          <w:rStyle w:val="Hyperlink2"/>
          <w:lang w:val="en-GB"/>
        </w:rPr>
        <w:t>,</w:t>
      </w:r>
      <w:r w:rsidRPr="00F8710B">
        <w:rPr>
          <w:rStyle w:val="None"/>
          <w:sz w:val="18"/>
          <w:szCs w:val="18"/>
          <w:vertAlign w:val="superscript"/>
          <w:lang w:val="en-GB"/>
        </w:rPr>
        <w:footnoteReference w:id="37"/>
      </w:r>
      <w:r w:rsidRPr="00F8710B">
        <w:rPr>
          <w:rStyle w:val="Hyperlink2"/>
          <w:lang w:val="en-GB"/>
        </w:rPr>
        <w:t xml:space="preserve"> established </w:t>
      </w:r>
      <w:r w:rsidR="00BE7E5C">
        <w:rPr>
          <w:rStyle w:val="Hyperlink2"/>
          <w:lang w:val="en-GB"/>
        </w:rPr>
        <w:t>the</w:t>
      </w:r>
      <w:r w:rsidR="00BE7E5C" w:rsidRPr="00F8710B">
        <w:rPr>
          <w:rStyle w:val="Hyperlink2"/>
          <w:lang w:val="en-GB"/>
        </w:rPr>
        <w:t xml:space="preserve"> </w:t>
      </w:r>
      <w:r w:rsidRPr="00F8710B">
        <w:rPr>
          <w:rStyle w:val="Hyperlink2"/>
          <w:lang w:val="en-GB"/>
        </w:rPr>
        <w:t xml:space="preserve">“right to be forgotten” for victims, according to which individuals </w:t>
      </w:r>
      <w:r w:rsidR="007F12D6">
        <w:rPr>
          <w:rStyle w:val="Hyperlink2"/>
          <w:lang w:val="en-GB"/>
        </w:rPr>
        <w:t>may</w:t>
      </w:r>
      <w:r w:rsidR="007F12D6" w:rsidRPr="00F8710B">
        <w:rPr>
          <w:rStyle w:val="Hyperlink2"/>
          <w:lang w:val="en-GB"/>
        </w:rPr>
        <w:t xml:space="preserve"> </w:t>
      </w:r>
      <w:r w:rsidRPr="00F8710B">
        <w:rPr>
          <w:rStyle w:val="Hyperlink2"/>
          <w:lang w:val="en-GB"/>
        </w:rPr>
        <w:t xml:space="preserve">request to be delisted from search results produced on the basis of a search term </w:t>
      </w:r>
      <w:r w:rsidR="007F12D6">
        <w:rPr>
          <w:rStyle w:val="Hyperlink2"/>
          <w:lang w:val="en-GB"/>
        </w:rPr>
        <w:t>that</w:t>
      </w:r>
      <w:r w:rsidRPr="00F8710B">
        <w:rPr>
          <w:rStyle w:val="Hyperlink2"/>
          <w:lang w:val="en-GB"/>
        </w:rPr>
        <w:t xml:space="preserve"> includes their name when the data associated with their name is </w:t>
      </w:r>
      <w:r w:rsidR="007F12D6">
        <w:rPr>
          <w:rStyle w:val="Hyperlink2"/>
          <w:lang w:val="en-GB"/>
        </w:rPr>
        <w:t>“</w:t>
      </w:r>
      <w:r w:rsidRPr="00F8710B">
        <w:rPr>
          <w:rStyle w:val="Hyperlink2"/>
          <w:lang w:val="en-GB"/>
        </w:rPr>
        <w:t>inadequate, irrelevant or no longer relevant</w:t>
      </w:r>
      <w:r w:rsidR="007F12D6">
        <w:rPr>
          <w:rStyle w:val="Hyperlink2"/>
          <w:lang w:val="en-GB"/>
        </w:rPr>
        <w:t>”</w:t>
      </w:r>
      <w:r w:rsidRPr="00F8710B">
        <w:rPr>
          <w:rStyle w:val="Hyperlink2"/>
          <w:lang w:val="en-GB"/>
        </w:rPr>
        <w:t xml:space="preserve"> for the purposes of data processing and if the information does not pertain to a public figure or is not of public interest.</w:t>
      </w:r>
    </w:p>
    <w:p w14:paraId="35CF798C" w14:textId="3FD10C06" w:rsidR="009170CF" w:rsidRDefault="00446357" w:rsidP="00F8710B">
      <w:pPr>
        <w:pStyle w:val="H23G"/>
        <w:spacing w:line="240" w:lineRule="atLeast"/>
        <w:rPr>
          <w:rStyle w:val="Hyperlink2"/>
          <w:rFonts w:eastAsia="Arial Unicode MS"/>
          <w:i/>
          <w:iCs/>
          <w:color w:val="auto"/>
          <w:sz w:val="24"/>
          <w:szCs w:val="24"/>
          <w:lang w:val="en-GB" w:eastAsia="en-US"/>
        </w:rPr>
      </w:pPr>
      <w:r w:rsidRPr="00F8710B">
        <w:rPr>
          <w:rStyle w:val="Hyperlink2"/>
          <w:b w:val="0"/>
          <w:bCs w:val="0"/>
          <w:lang w:val="en-GB"/>
        </w:rPr>
        <w:tab/>
        <w:t>3.</w:t>
      </w:r>
      <w:r w:rsidRPr="00F8710B">
        <w:rPr>
          <w:rStyle w:val="Hyperlink2"/>
          <w:b w:val="0"/>
          <w:bCs w:val="0"/>
          <w:lang w:val="en-GB"/>
        </w:rPr>
        <w:tab/>
        <w:t>States’ human rights obligations to prevent and combat online violence against women and girls</w:t>
      </w:r>
      <w:r w:rsidR="009170CF">
        <w:rPr>
          <w:lang w:val="en-GB"/>
        </w:rPr>
        <w:tab/>
      </w:r>
      <w:r w:rsidR="009170CF">
        <w:rPr>
          <w:lang w:val="en-GB"/>
        </w:rPr>
        <w:tab/>
      </w:r>
    </w:p>
    <w:p w14:paraId="578B59C4" w14:textId="77777777" w:rsidR="009170CF" w:rsidRPr="00F8710B" w:rsidRDefault="009170CF" w:rsidP="00F8710B">
      <w:pPr>
        <w:pStyle w:val="Body"/>
        <w:rPr>
          <w:lang w:val="en-GB"/>
        </w:rPr>
      </w:pPr>
    </w:p>
    <w:p w14:paraId="688131C7" w14:textId="69BEA1D4" w:rsidR="00CC4455" w:rsidRPr="00F8710B" w:rsidRDefault="00446357">
      <w:pPr>
        <w:pStyle w:val="SingleTxtG"/>
        <w:numPr>
          <w:ilvl w:val="0"/>
          <w:numId w:val="2"/>
        </w:numPr>
        <w:rPr>
          <w:lang w:val="en-GB"/>
        </w:rPr>
      </w:pPr>
      <w:r w:rsidRPr="00F8710B">
        <w:rPr>
          <w:rStyle w:val="Hyperlink2"/>
          <w:lang w:val="en-GB"/>
        </w:rPr>
        <w:t xml:space="preserve">States have a human rights obligation to ensure that both State and non-State agents refrain from engaging in any act of discrimination </w:t>
      </w:r>
      <w:r w:rsidR="00796465">
        <w:rPr>
          <w:rStyle w:val="Hyperlink2"/>
          <w:lang w:val="en-GB"/>
        </w:rPr>
        <w:t>or</w:t>
      </w:r>
      <w:r w:rsidR="00796465" w:rsidRPr="00F8710B">
        <w:rPr>
          <w:rStyle w:val="Hyperlink2"/>
          <w:lang w:val="en-GB"/>
        </w:rPr>
        <w:t xml:space="preserve"> </w:t>
      </w:r>
      <w:r w:rsidRPr="00F8710B">
        <w:rPr>
          <w:rStyle w:val="Hyperlink2"/>
          <w:lang w:val="en-GB"/>
        </w:rPr>
        <w:t xml:space="preserve">violence against women. States have a direct responsibility concerning violence perpetrated by agents of the State itself. </w:t>
      </w:r>
      <w:r w:rsidR="00796465">
        <w:rPr>
          <w:rStyle w:val="Hyperlink2"/>
          <w:lang w:val="en-GB"/>
        </w:rPr>
        <w:t>They</w:t>
      </w:r>
      <w:r w:rsidR="00796465" w:rsidRPr="00F8710B">
        <w:rPr>
          <w:rStyle w:val="Hyperlink2"/>
          <w:lang w:val="en-GB"/>
        </w:rPr>
        <w:t xml:space="preserve"> </w:t>
      </w:r>
      <w:r w:rsidRPr="00F8710B">
        <w:rPr>
          <w:rStyle w:val="Hyperlink2"/>
          <w:lang w:val="en-GB"/>
        </w:rPr>
        <w:t xml:space="preserve">also have due diligence obligations to prevent, investigate and punish acts of </w:t>
      </w:r>
      <w:r w:rsidRPr="00F8710B">
        <w:rPr>
          <w:rStyle w:val="Hyperlink2"/>
          <w:lang w:val="en-GB"/>
        </w:rPr>
        <w:lastRenderedPageBreak/>
        <w:t>violence against women committed by private compan</w:t>
      </w:r>
      <w:r w:rsidR="00796465">
        <w:rPr>
          <w:rStyle w:val="Hyperlink2"/>
          <w:lang w:val="en-GB"/>
        </w:rPr>
        <w:t>ies,</w:t>
      </w:r>
      <w:r w:rsidRPr="00F8710B">
        <w:rPr>
          <w:rStyle w:val="Hyperlink2"/>
          <w:lang w:val="en-GB"/>
        </w:rPr>
        <w:t xml:space="preserve"> such as Internet intermediaries, </w:t>
      </w:r>
      <w:r w:rsidR="00796465">
        <w:rPr>
          <w:rStyle w:val="Hyperlink2"/>
          <w:lang w:val="en-GB"/>
        </w:rPr>
        <w:t>in accordance with a</w:t>
      </w:r>
      <w:r w:rsidRPr="00F8710B">
        <w:rPr>
          <w:rStyle w:val="Hyperlink2"/>
          <w:lang w:val="en-GB"/>
        </w:rPr>
        <w:t>rticle 2 (e)</w:t>
      </w:r>
      <w:r w:rsidR="00796465">
        <w:rPr>
          <w:rStyle w:val="Hyperlink2"/>
          <w:lang w:val="en-GB"/>
        </w:rPr>
        <w:t xml:space="preserve"> of the Convention on the Elimination of All Forms of Discrimination against Women</w:t>
      </w:r>
      <w:r w:rsidRPr="00F8710B">
        <w:rPr>
          <w:rStyle w:val="Hyperlink2"/>
          <w:lang w:val="en-GB"/>
        </w:rPr>
        <w:t>. A</w:t>
      </w:r>
      <w:r w:rsidR="003D6A60">
        <w:rPr>
          <w:rStyle w:val="Hyperlink2"/>
          <w:lang w:val="en-GB"/>
        </w:rPr>
        <w:t>ccording to a</w:t>
      </w:r>
      <w:r w:rsidRPr="00F8710B">
        <w:rPr>
          <w:rStyle w:val="Hyperlink2"/>
          <w:lang w:val="en-GB"/>
        </w:rPr>
        <w:t>rticle 4 (c) of the Declaration on the Elimination of Violence against Women</w:t>
      </w:r>
      <w:r w:rsidR="003D6A60">
        <w:rPr>
          <w:rStyle w:val="Hyperlink2"/>
          <w:lang w:val="en-GB"/>
        </w:rPr>
        <w:t>,</w:t>
      </w:r>
      <w:r w:rsidRPr="00F8710B">
        <w:rPr>
          <w:rStyle w:val="Hyperlink2"/>
          <w:lang w:val="en-GB"/>
        </w:rPr>
        <w:t xml:space="preserve"> States </w:t>
      </w:r>
      <w:r w:rsidR="003D6A60">
        <w:rPr>
          <w:rStyle w:val="Hyperlink2"/>
          <w:lang w:val="en-GB"/>
        </w:rPr>
        <w:t>should</w:t>
      </w:r>
      <w:r w:rsidRPr="00F8710B">
        <w:rPr>
          <w:rStyle w:val="Hyperlink2"/>
          <w:lang w:val="en-GB"/>
        </w:rPr>
        <w:t xml:space="preserve"> exercise due diligence to prevent, investigate and punish acts of violence against women.</w:t>
      </w:r>
    </w:p>
    <w:p w14:paraId="3F5F9F1F" w14:textId="2FE3BE10" w:rsidR="00CC4455" w:rsidRPr="00F8710B" w:rsidRDefault="00446357">
      <w:pPr>
        <w:pStyle w:val="SingleTxtG"/>
        <w:numPr>
          <w:ilvl w:val="0"/>
          <w:numId w:val="2"/>
        </w:numPr>
        <w:rPr>
          <w:lang w:val="en-GB"/>
        </w:rPr>
      </w:pPr>
      <w:r w:rsidRPr="00F8710B">
        <w:rPr>
          <w:rStyle w:val="Hyperlink2"/>
          <w:lang w:val="en-GB"/>
        </w:rPr>
        <w:t xml:space="preserve">Under </w:t>
      </w:r>
      <w:r w:rsidR="003D6A60">
        <w:rPr>
          <w:rStyle w:val="Hyperlink2"/>
          <w:lang w:val="en-GB"/>
        </w:rPr>
        <w:t xml:space="preserve">its </w:t>
      </w:r>
      <w:r w:rsidR="00796465">
        <w:rPr>
          <w:rStyle w:val="Hyperlink2"/>
          <w:lang w:val="en-GB"/>
        </w:rPr>
        <w:t>g</w:t>
      </w:r>
      <w:r w:rsidRPr="00F8710B">
        <w:rPr>
          <w:rStyle w:val="Hyperlink2"/>
          <w:lang w:val="en-GB"/>
        </w:rPr>
        <w:t xml:space="preserve">eneral </w:t>
      </w:r>
      <w:r w:rsidR="00796465">
        <w:rPr>
          <w:rStyle w:val="Hyperlink2"/>
          <w:lang w:val="en-GB"/>
        </w:rPr>
        <w:t>r</w:t>
      </w:r>
      <w:r w:rsidRPr="00F8710B">
        <w:rPr>
          <w:rStyle w:val="Hyperlink2"/>
          <w:lang w:val="en-GB"/>
        </w:rPr>
        <w:t>ecommendation No. 35</w:t>
      </w:r>
      <w:r w:rsidR="00796465">
        <w:rPr>
          <w:rStyle w:val="Hyperlink2"/>
          <w:lang w:val="en-GB"/>
        </w:rPr>
        <w:t xml:space="preserve"> (2017)</w:t>
      </w:r>
      <w:r w:rsidR="003D6A60">
        <w:rPr>
          <w:rStyle w:val="Hyperlink2"/>
          <w:lang w:val="en-GB"/>
        </w:rPr>
        <w:t>,</w:t>
      </w:r>
      <w:r w:rsidR="00796465">
        <w:rPr>
          <w:rStyle w:val="Hyperlink2"/>
          <w:lang w:val="en-GB"/>
        </w:rPr>
        <w:t xml:space="preserve"> the Committee on the Elimination of Discrimination against Women</w:t>
      </w:r>
      <w:r w:rsidRPr="00F8710B">
        <w:rPr>
          <w:rStyle w:val="Hyperlink2"/>
          <w:lang w:val="en-GB"/>
        </w:rPr>
        <w:t xml:space="preserve"> </w:t>
      </w:r>
      <w:r w:rsidR="003D6A60">
        <w:rPr>
          <w:rStyle w:val="Hyperlink2"/>
          <w:lang w:val="en-GB"/>
        </w:rPr>
        <w:t xml:space="preserve">recommended that </w:t>
      </w:r>
      <w:r w:rsidRPr="00F8710B">
        <w:rPr>
          <w:rStyle w:val="Hyperlink2"/>
          <w:lang w:val="en-GB"/>
        </w:rPr>
        <w:t xml:space="preserve">States </w:t>
      </w:r>
      <w:r w:rsidR="003D6A60">
        <w:rPr>
          <w:rStyle w:val="Hyperlink2"/>
          <w:lang w:val="en-GB"/>
        </w:rPr>
        <w:t xml:space="preserve">encourage </w:t>
      </w:r>
      <w:r w:rsidRPr="00F8710B">
        <w:rPr>
          <w:rStyle w:val="Hyperlink2"/>
          <w:lang w:val="en-GB"/>
        </w:rPr>
        <w:t xml:space="preserve">the private sector, including businesses and transnational corporations, to take all appropriate measures to eliminate all forms of discrimination, including violence against women, and to take responsibility for any forms of violence. </w:t>
      </w:r>
      <w:r w:rsidR="003D6A60">
        <w:rPr>
          <w:rStyle w:val="Hyperlink2"/>
          <w:lang w:val="en-GB"/>
        </w:rPr>
        <w:t xml:space="preserve">It follows that </w:t>
      </w:r>
      <w:r w:rsidRPr="00F8710B">
        <w:rPr>
          <w:rStyle w:val="Hyperlink2"/>
          <w:lang w:val="en-GB"/>
        </w:rPr>
        <w:t xml:space="preserve">online and social media </w:t>
      </w:r>
      <w:r w:rsidR="003D6A60">
        <w:rPr>
          <w:rStyle w:val="Hyperlink2"/>
          <w:lang w:val="en-GB"/>
        </w:rPr>
        <w:t xml:space="preserve">should be encouraged </w:t>
      </w:r>
      <w:r w:rsidRPr="00F8710B">
        <w:rPr>
          <w:rStyle w:val="Hyperlink2"/>
          <w:lang w:val="en-GB"/>
        </w:rPr>
        <w:t xml:space="preserve">to create or strengthen mechanisms focusing on the eradication of gender stereotypes, and to end </w:t>
      </w:r>
      <w:r w:rsidR="003D6A60">
        <w:rPr>
          <w:rStyle w:val="Hyperlink2"/>
          <w:lang w:val="en-GB"/>
        </w:rPr>
        <w:t xml:space="preserve">any </w:t>
      </w:r>
      <w:r w:rsidRPr="00F8710B">
        <w:rPr>
          <w:rStyle w:val="Hyperlink2"/>
          <w:lang w:val="en-GB"/>
        </w:rPr>
        <w:t>gender</w:t>
      </w:r>
      <w:r w:rsidR="003D6A60">
        <w:rPr>
          <w:rStyle w:val="Hyperlink2"/>
          <w:lang w:val="en-GB"/>
        </w:rPr>
        <w:t>-</w:t>
      </w:r>
      <w:r w:rsidRPr="00F8710B">
        <w:rPr>
          <w:rStyle w:val="Hyperlink2"/>
          <w:lang w:val="en-GB"/>
        </w:rPr>
        <w:t xml:space="preserve">based violence </w:t>
      </w:r>
      <w:r w:rsidR="003D6A60">
        <w:rPr>
          <w:rStyle w:val="Hyperlink2"/>
          <w:lang w:val="en-GB"/>
        </w:rPr>
        <w:t>committed</w:t>
      </w:r>
      <w:r w:rsidRPr="00F8710B">
        <w:rPr>
          <w:rStyle w:val="Hyperlink2"/>
          <w:lang w:val="en-GB"/>
        </w:rPr>
        <w:t xml:space="preserve"> on their platforms.</w:t>
      </w:r>
      <w:r w:rsidR="002D56EF">
        <w:rPr>
          <w:rStyle w:val="Hyperlink2"/>
          <w:lang w:val="en-GB"/>
        </w:rPr>
        <w:t xml:space="preserve"> </w:t>
      </w:r>
    </w:p>
    <w:p w14:paraId="52683D74" w14:textId="6E5CD28B" w:rsidR="00CC4455" w:rsidRPr="00F8710B" w:rsidRDefault="00446357">
      <w:pPr>
        <w:pStyle w:val="SingleTxtG"/>
        <w:numPr>
          <w:ilvl w:val="0"/>
          <w:numId w:val="2"/>
        </w:numPr>
        <w:rPr>
          <w:lang w:val="en-GB"/>
        </w:rPr>
      </w:pPr>
      <w:r w:rsidRPr="00F8710B">
        <w:rPr>
          <w:rStyle w:val="Hyperlink2"/>
          <w:lang w:val="en-GB"/>
        </w:rPr>
        <w:t>The fact that violations are perpetrated beyond the territorial limits and jurisdiction of States also make it difficult for authorities, including law enforcement agencies, to identify, investigate, prosecute perpetrators and provide remedies for survivors of gender-based violence. It may also require extraterritorial cooperation between States.</w:t>
      </w:r>
      <w:r w:rsidRPr="00F8710B">
        <w:rPr>
          <w:rStyle w:val="None"/>
          <w:sz w:val="18"/>
          <w:szCs w:val="18"/>
          <w:vertAlign w:val="superscript"/>
          <w:lang w:val="en-GB"/>
        </w:rPr>
        <w:footnoteReference w:id="38"/>
      </w:r>
      <w:r w:rsidR="002D56EF">
        <w:rPr>
          <w:rStyle w:val="Hyperlink2"/>
          <w:lang w:val="en-GB"/>
        </w:rPr>
        <w:t xml:space="preserve"> </w:t>
      </w:r>
    </w:p>
    <w:p w14:paraId="040A7924" w14:textId="5598846F" w:rsidR="00CC4455" w:rsidRPr="00F8710B" w:rsidRDefault="00446357">
      <w:pPr>
        <w:pStyle w:val="SingleTxtG"/>
        <w:numPr>
          <w:ilvl w:val="0"/>
          <w:numId w:val="2"/>
        </w:numPr>
        <w:rPr>
          <w:lang w:val="en-GB"/>
        </w:rPr>
      </w:pPr>
      <w:r w:rsidRPr="00F8710B">
        <w:rPr>
          <w:rStyle w:val="Hyperlink2"/>
          <w:lang w:val="en-GB"/>
        </w:rPr>
        <w:t xml:space="preserve">More specifically, States obligations concern </w:t>
      </w:r>
      <w:r w:rsidR="00D132DA">
        <w:rPr>
          <w:rStyle w:val="Hyperlink2"/>
          <w:lang w:val="en-GB"/>
        </w:rPr>
        <w:t>a number of</w:t>
      </w:r>
      <w:r w:rsidR="00D132DA" w:rsidRPr="00F8710B">
        <w:rPr>
          <w:rStyle w:val="Hyperlink2"/>
          <w:lang w:val="en-GB"/>
        </w:rPr>
        <w:t xml:space="preserve"> </w:t>
      </w:r>
      <w:r w:rsidRPr="00F8710B">
        <w:rPr>
          <w:rStyle w:val="Hyperlink2"/>
          <w:lang w:val="en-GB"/>
        </w:rPr>
        <w:t>key areas</w:t>
      </w:r>
      <w:r w:rsidR="00D132DA">
        <w:rPr>
          <w:rStyle w:val="Hyperlink2"/>
          <w:lang w:val="en-GB"/>
        </w:rPr>
        <w:t>, as described below.</w:t>
      </w:r>
      <w:r w:rsidRPr="00F8710B">
        <w:rPr>
          <w:rStyle w:val="None"/>
          <w:sz w:val="18"/>
          <w:szCs w:val="18"/>
          <w:vertAlign w:val="superscript"/>
          <w:lang w:val="en-GB"/>
        </w:rPr>
        <w:footnoteReference w:id="39"/>
      </w:r>
    </w:p>
    <w:p w14:paraId="20D60012" w14:textId="43000F38" w:rsidR="00CC4455" w:rsidRPr="00F8710B" w:rsidRDefault="00446357" w:rsidP="00F8710B">
      <w:pPr>
        <w:pStyle w:val="H4G"/>
        <w:spacing w:line="240" w:lineRule="atLeast"/>
        <w:rPr>
          <w:rStyle w:val="Hyperlink2"/>
          <w:b/>
          <w:bCs/>
          <w:i w:val="0"/>
          <w:iCs w:val="0"/>
          <w:lang w:val="en-GB"/>
        </w:rPr>
      </w:pPr>
      <w:r w:rsidRPr="00F8710B">
        <w:rPr>
          <w:rStyle w:val="Hyperlink2"/>
          <w:b/>
          <w:bCs/>
          <w:i w:val="0"/>
          <w:iCs w:val="0"/>
          <w:lang w:val="en-GB"/>
        </w:rPr>
        <w:tab/>
      </w:r>
      <w:r w:rsidR="00A91E4C" w:rsidRPr="00F8710B">
        <w:rPr>
          <w:rStyle w:val="Hyperlink2"/>
          <w:b/>
          <w:bCs/>
          <w:i w:val="0"/>
          <w:iCs w:val="0"/>
          <w:lang w:val="en-GB"/>
        </w:rPr>
        <w:t>(</w:t>
      </w:r>
      <w:r w:rsidR="000A43F4">
        <w:rPr>
          <w:rStyle w:val="Hyperlink2"/>
          <w:b/>
          <w:bCs/>
          <w:i w:val="0"/>
          <w:iCs w:val="0"/>
          <w:lang w:val="en-GB"/>
        </w:rPr>
        <w:t>a</w:t>
      </w:r>
      <w:r w:rsidR="00A91E4C" w:rsidRPr="00F8710B">
        <w:rPr>
          <w:rStyle w:val="Hyperlink2"/>
          <w:b/>
          <w:bCs/>
          <w:i w:val="0"/>
          <w:iCs w:val="0"/>
          <w:lang w:val="en-GB"/>
        </w:rPr>
        <w:t>)</w:t>
      </w:r>
      <w:r w:rsidRPr="00F8710B">
        <w:rPr>
          <w:rStyle w:val="Hyperlink2"/>
          <w:b/>
          <w:bCs/>
          <w:i w:val="0"/>
          <w:iCs w:val="0"/>
          <w:lang w:val="en-GB"/>
        </w:rPr>
        <w:tab/>
        <w:t>Prevention</w:t>
      </w:r>
    </w:p>
    <w:p w14:paraId="4CCD6989" w14:textId="600A228A" w:rsidR="00CC4455" w:rsidRPr="00F8710B" w:rsidRDefault="00446357">
      <w:pPr>
        <w:pStyle w:val="SingleTxtG"/>
        <w:numPr>
          <w:ilvl w:val="0"/>
          <w:numId w:val="2"/>
        </w:numPr>
        <w:rPr>
          <w:lang w:val="en-GB"/>
        </w:rPr>
      </w:pPr>
      <w:r w:rsidRPr="00F8710B">
        <w:rPr>
          <w:rStyle w:val="Hyperlink2"/>
          <w:lang w:val="en-GB"/>
        </w:rPr>
        <w:t>Prevention includes measures to provide awareness of ICT</w:t>
      </w:r>
      <w:r w:rsidR="00C07A1E">
        <w:rPr>
          <w:rStyle w:val="Hyperlink2"/>
          <w:lang w:val="en-GB"/>
        </w:rPr>
        <w:t>-</w:t>
      </w:r>
      <w:r w:rsidRPr="00F8710B">
        <w:rPr>
          <w:rStyle w:val="Hyperlink2"/>
          <w:lang w:val="en-GB"/>
        </w:rPr>
        <w:t>facilitated violence against women and girls as forms of violence against women, as well as to establish and provide information on services and legal protection available to stop violation</w:t>
      </w:r>
      <w:r w:rsidR="00C07A1E">
        <w:rPr>
          <w:rStyle w:val="Hyperlink2"/>
          <w:lang w:val="en-GB"/>
        </w:rPr>
        <w:t>s</w:t>
      </w:r>
      <w:r w:rsidRPr="00F8710B">
        <w:rPr>
          <w:rStyle w:val="Hyperlink2"/>
          <w:lang w:val="en-GB"/>
        </w:rPr>
        <w:t xml:space="preserve"> and </w:t>
      </w:r>
      <w:r w:rsidR="00C07A1E">
        <w:rPr>
          <w:rStyle w:val="Hyperlink2"/>
          <w:lang w:val="en-GB"/>
        </w:rPr>
        <w:t xml:space="preserve">to </w:t>
      </w:r>
      <w:r w:rsidRPr="00F8710B">
        <w:rPr>
          <w:rStyle w:val="Hyperlink2"/>
          <w:lang w:val="en-GB"/>
        </w:rPr>
        <w:t xml:space="preserve">prevent </w:t>
      </w:r>
      <w:r w:rsidR="00C07A1E">
        <w:rPr>
          <w:rStyle w:val="Hyperlink2"/>
          <w:lang w:val="en-GB"/>
        </w:rPr>
        <w:t>their</w:t>
      </w:r>
      <w:r w:rsidR="00C07A1E" w:rsidRPr="00F8710B">
        <w:rPr>
          <w:rStyle w:val="Hyperlink2"/>
          <w:lang w:val="en-GB"/>
        </w:rPr>
        <w:t xml:space="preserve"> </w:t>
      </w:r>
      <w:r w:rsidRPr="00F8710B">
        <w:rPr>
          <w:rStyle w:val="Hyperlink2"/>
          <w:lang w:val="en-GB"/>
        </w:rPr>
        <w:t>reoccurr</w:t>
      </w:r>
      <w:r w:rsidR="00C07A1E">
        <w:rPr>
          <w:rStyle w:val="Hyperlink2"/>
          <w:lang w:val="en-GB"/>
        </w:rPr>
        <w:t>ence</w:t>
      </w:r>
      <w:r w:rsidRPr="00F8710B">
        <w:rPr>
          <w:rStyle w:val="Hyperlink2"/>
          <w:lang w:val="en-GB"/>
        </w:rPr>
        <w:t xml:space="preserve">. States have an obligation to take all steps </w:t>
      </w:r>
      <w:r w:rsidR="00C07A1E" w:rsidRPr="0088086C">
        <w:rPr>
          <w:rStyle w:val="Hyperlink2"/>
          <w:lang w:val="en-GB"/>
        </w:rPr>
        <w:t xml:space="preserve">necessary </w:t>
      </w:r>
      <w:r w:rsidRPr="00F8710B">
        <w:rPr>
          <w:rStyle w:val="Hyperlink2"/>
          <w:lang w:val="en-GB"/>
        </w:rPr>
        <w:t>to prevent human rights violations</w:t>
      </w:r>
      <w:r w:rsidR="00C07A1E">
        <w:rPr>
          <w:rStyle w:val="Hyperlink2"/>
          <w:lang w:val="en-GB"/>
        </w:rPr>
        <w:t xml:space="preserve"> perpetrated</w:t>
      </w:r>
      <w:r w:rsidRPr="00F8710B">
        <w:rPr>
          <w:rStyle w:val="Hyperlink2"/>
          <w:lang w:val="en-GB"/>
        </w:rPr>
        <w:t xml:space="preserve"> abroad by Internet intermediaries over which they exercise influence, whether by regulatory means or by the use of incentives.</w:t>
      </w:r>
      <w:r w:rsidRPr="00F8710B">
        <w:rPr>
          <w:rStyle w:val="None"/>
          <w:sz w:val="18"/>
          <w:szCs w:val="18"/>
          <w:vertAlign w:val="superscript"/>
          <w:lang w:val="en-GB"/>
        </w:rPr>
        <w:footnoteReference w:id="40"/>
      </w:r>
    </w:p>
    <w:p w14:paraId="7F56930B" w14:textId="7FDBF05B" w:rsidR="00CC4455" w:rsidRPr="00F8710B" w:rsidRDefault="00446357" w:rsidP="00F8710B">
      <w:pPr>
        <w:pStyle w:val="H4G"/>
        <w:spacing w:line="240" w:lineRule="atLeast"/>
        <w:rPr>
          <w:rStyle w:val="Hyperlink2"/>
          <w:b/>
          <w:bCs/>
          <w:i w:val="0"/>
          <w:iCs w:val="0"/>
          <w:lang w:val="en-GB"/>
        </w:rPr>
      </w:pPr>
      <w:r w:rsidRPr="00F8710B">
        <w:rPr>
          <w:rStyle w:val="Hyperlink2"/>
          <w:lang w:val="en-GB"/>
        </w:rPr>
        <w:tab/>
      </w:r>
      <w:r w:rsidR="00A91E4C" w:rsidRPr="00F8710B">
        <w:rPr>
          <w:rStyle w:val="Hyperlink2"/>
          <w:b/>
          <w:bCs/>
          <w:i w:val="0"/>
          <w:iCs w:val="0"/>
          <w:lang w:val="en-GB"/>
        </w:rPr>
        <w:t>(</w:t>
      </w:r>
      <w:r w:rsidR="000A43F4">
        <w:rPr>
          <w:rStyle w:val="Hyperlink2"/>
          <w:b/>
          <w:bCs/>
          <w:i w:val="0"/>
          <w:iCs w:val="0"/>
          <w:lang w:val="en-GB"/>
        </w:rPr>
        <w:t>b</w:t>
      </w:r>
      <w:r w:rsidR="00A91E4C" w:rsidRPr="00F8710B">
        <w:rPr>
          <w:rStyle w:val="Hyperlink2"/>
          <w:b/>
          <w:bCs/>
          <w:i w:val="0"/>
          <w:iCs w:val="0"/>
          <w:lang w:val="en-GB"/>
        </w:rPr>
        <w:t>)</w:t>
      </w:r>
      <w:r w:rsidRPr="00F8710B">
        <w:rPr>
          <w:rStyle w:val="Hyperlink2"/>
          <w:b/>
          <w:bCs/>
          <w:i w:val="0"/>
          <w:iCs w:val="0"/>
          <w:lang w:val="en-GB"/>
        </w:rPr>
        <w:tab/>
        <w:t>Protection</w:t>
      </w:r>
    </w:p>
    <w:p w14:paraId="37540AE0" w14:textId="4718F833" w:rsidR="00CC4455" w:rsidRPr="00F8710B" w:rsidRDefault="00446357">
      <w:pPr>
        <w:pStyle w:val="SingleTxtG"/>
        <w:numPr>
          <w:ilvl w:val="0"/>
          <w:numId w:val="2"/>
        </w:numPr>
        <w:rPr>
          <w:lang w:val="en-GB"/>
        </w:rPr>
      </w:pPr>
      <w:r w:rsidRPr="00F8710B">
        <w:rPr>
          <w:rStyle w:val="Hyperlink2"/>
          <w:lang w:val="en-GB"/>
        </w:rPr>
        <w:t xml:space="preserve">The obligation to protect victims of online violence against women encompasses the </w:t>
      </w:r>
      <w:r w:rsidR="00C07A1E">
        <w:rPr>
          <w:rStyle w:val="Hyperlink2"/>
          <w:lang w:val="en-GB"/>
        </w:rPr>
        <w:t>establishment</w:t>
      </w:r>
      <w:r w:rsidR="00C07A1E" w:rsidRPr="00F8710B">
        <w:rPr>
          <w:rStyle w:val="Hyperlink2"/>
          <w:lang w:val="en-GB"/>
        </w:rPr>
        <w:t xml:space="preserve"> </w:t>
      </w:r>
      <w:r w:rsidRPr="00F8710B">
        <w:rPr>
          <w:rStyle w:val="Hyperlink2"/>
          <w:lang w:val="en-GB"/>
        </w:rPr>
        <w:t>of procedures for the immediate removal of gender-based harmf</w:t>
      </w:r>
      <w:r w:rsidRPr="00F8710B">
        <w:rPr>
          <w:rStyle w:val="Hyperlink2"/>
          <w:lang w:val="en-GB"/>
        </w:rPr>
        <w:lastRenderedPageBreak/>
        <w:t xml:space="preserve">ul content through the elimination of the original material or its distribution. Protection also requires immediate judicial action </w:t>
      </w:r>
      <w:r w:rsidR="00C07A1E">
        <w:rPr>
          <w:rStyle w:val="Hyperlink2"/>
          <w:lang w:val="en-GB"/>
        </w:rPr>
        <w:t>in the form of</w:t>
      </w:r>
      <w:r w:rsidR="00C07A1E" w:rsidRPr="00F8710B">
        <w:rPr>
          <w:rStyle w:val="Hyperlink2"/>
          <w:lang w:val="en-GB"/>
        </w:rPr>
        <w:t xml:space="preserve"> </w:t>
      </w:r>
      <w:r w:rsidRPr="00F8710B">
        <w:rPr>
          <w:rStyle w:val="Hyperlink2"/>
          <w:lang w:val="en-GB"/>
        </w:rPr>
        <w:t xml:space="preserve">national court orders and </w:t>
      </w:r>
      <w:r w:rsidR="00C07A1E">
        <w:rPr>
          <w:rStyle w:val="Hyperlink2"/>
          <w:lang w:val="en-GB"/>
        </w:rPr>
        <w:t xml:space="preserve">the </w:t>
      </w:r>
      <w:r w:rsidR="00C07A1E" w:rsidRPr="004C2AF0">
        <w:rPr>
          <w:rStyle w:val="Hyperlink2"/>
          <w:lang w:val="en-GB"/>
        </w:rPr>
        <w:t>prompt intervention</w:t>
      </w:r>
      <w:r w:rsidR="00C07A1E" w:rsidRPr="001A39FA">
        <w:rPr>
          <w:rStyle w:val="Hyperlink2"/>
          <w:lang w:val="en-GB"/>
        </w:rPr>
        <w:t xml:space="preserve"> </w:t>
      </w:r>
      <w:r w:rsidR="00C07A1E">
        <w:rPr>
          <w:rStyle w:val="Hyperlink2"/>
          <w:lang w:val="en-GB"/>
        </w:rPr>
        <w:t xml:space="preserve">of </w:t>
      </w:r>
      <w:r w:rsidRPr="00F8710B">
        <w:rPr>
          <w:rStyle w:val="Hyperlink2"/>
          <w:lang w:val="en-GB"/>
        </w:rPr>
        <w:t>Internet intermediaries and</w:t>
      </w:r>
      <w:r w:rsidR="00C07A1E">
        <w:rPr>
          <w:rStyle w:val="Hyperlink2"/>
          <w:lang w:val="en-GB"/>
        </w:rPr>
        <w:t>,</w:t>
      </w:r>
      <w:r w:rsidRPr="00F8710B">
        <w:rPr>
          <w:rStyle w:val="Hyperlink2"/>
          <w:lang w:val="en-GB"/>
        </w:rPr>
        <w:t xml:space="preserve"> occasionally, may also require extraterritorial cooperation.</w:t>
      </w:r>
      <w:r w:rsidRPr="00F8710B">
        <w:rPr>
          <w:rStyle w:val="None"/>
          <w:sz w:val="18"/>
          <w:szCs w:val="18"/>
          <w:vertAlign w:val="superscript"/>
          <w:lang w:val="en-GB"/>
        </w:rPr>
        <w:footnoteReference w:id="41"/>
      </w:r>
      <w:r w:rsidRPr="00F8710B">
        <w:rPr>
          <w:rStyle w:val="Hyperlink2"/>
          <w:lang w:val="en-GB"/>
        </w:rPr>
        <w:t xml:space="preserve"> It includes the provision of accessible services for survivors</w:t>
      </w:r>
      <w:r w:rsidR="002A70AF">
        <w:rPr>
          <w:rStyle w:val="Hyperlink2"/>
          <w:lang w:val="en-GB"/>
        </w:rPr>
        <w:t>,</w:t>
      </w:r>
      <w:r w:rsidRPr="00F8710B">
        <w:rPr>
          <w:rStyle w:val="Hyperlink2"/>
          <w:lang w:val="en-GB"/>
        </w:rPr>
        <w:t xml:space="preserve"> </w:t>
      </w:r>
      <w:r w:rsidR="002A70AF">
        <w:rPr>
          <w:rStyle w:val="Hyperlink2"/>
          <w:lang w:val="en-GB"/>
        </w:rPr>
        <w:t>such as</w:t>
      </w:r>
      <w:r w:rsidR="002A70AF" w:rsidRPr="00F8710B">
        <w:rPr>
          <w:rStyle w:val="Hyperlink2"/>
          <w:lang w:val="en-GB"/>
        </w:rPr>
        <w:t xml:space="preserve"> </w:t>
      </w:r>
      <w:r w:rsidRPr="00F8710B">
        <w:rPr>
          <w:rStyle w:val="Hyperlink2"/>
          <w:lang w:val="en-GB"/>
        </w:rPr>
        <w:t xml:space="preserve">legal aid services. </w:t>
      </w:r>
      <w:r w:rsidR="002A70AF">
        <w:rPr>
          <w:rStyle w:val="Hyperlink2"/>
          <w:lang w:val="en-GB"/>
        </w:rPr>
        <w:t>Protection also</w:t>
      </w:r>
      <w:r w:rsidR="002A70AF" w:rsidRPr="00F8710B">
        <w:rPr>
          <w:rStyle w:val="Hyperlink2"/>
          <w:lang w:val="en-GB"/>
        </w:rPr>
        <w:t xml:space="preserve"> </w:t>
      </w:r>
      <w:r w:rsidRPr="00F8710B">
        <w:rPr>
          <w:rStyle w:val="Hyperlink2"/>
          <w:lang w:val="en-GB"/>
        </w:rPr>
        <w:t xml:space="preserve">includes the obligation </w:t>
      </w:r>
      <w:r w:rsidR="002A70AF">
        <w:rPr>
          <w:rStyle w:val="Hyperlink2"/>
          <w:lang w:val="en-GB"/>
        </w:rPr>
        <w:t>of</w:t>
      </w:r>
      <w:r w:rsidR="002A70AF" w:rsidRPr="00F8710B">
        <w:rPr>
          <w:rStyle w:val="Hyperlink2"/>
          <w:lang w:val="en-GB"/>
        </w:rPr>
        <w:t xml:space="preserve"> </w:t>
      </w:r>
      <w:r w:rsidRPr="00F8710B">
        <w:rPr>
          <w:rStyle w:val="Hyperlink2"/>
          <w:lang w:val="en-GB"/>
        </w:rPr>
        <w:t>States to take positive action to eradicate all forms of violence, including manifestations of online violence</w:t>
      </w:r>
      <w:r w:rsidR="002A70AF">
        <w:rPr>
          <w:rStyle w:val="Hyperlink2"/>
          <w:lang w:val="en-GB"/>
        </w:rPr>
        <w:t>,</w:t>
      </w:r>
      <w:r w:rsidRPr="00F8710B">
        <w:rPr>
          <w:rStyle w:val="Hyperlink2"/>
          <w:lang w:val="en-GB"/>
        </w:rPr>
        <w:t xml:space="preserve"> even where an individual has not come forward to make a </w:t>
      </w:r>
      <w:r w:rsidRPr="00F8710B">
        <w:rPr>
          <w:rStyle w:val="Hyperlink2"/>
          <w:lang w:val="en-GB"/>
        </w:rPr>
        <w:lastRenderedPageBreak/>
        <w:t>complaint</w:t>
      </w:r>
      <w:r w:rsidR="002A70AF">
        <w:rPr>
          <w:rStyle w:val="Hyperlink2"/>
          <w:lang w:val="en-GB"/>
        </w:rPr>
        <w:t xml:space="preserve"> (f</w:t>
      </w:r>
      <w:r w:rsidRPr="00F8710B">
        <w:rPr>
          <w:rStyle w:val="Hyperlink2"/>
          <w:lang w:val="en-GB"/>
        </w:rPr>
        <w:t>or example, in the case of online forums generally advocating for violence against women</w:t>
      </w:r>
      <w:r w:rsidR="002A70AF">
        <w:rPr>
          <w:rStyle w:val="Hyperlink2"/>
          <w:lang w:val="en-GB"/>
        </w:rPr>
        <w:t>)</w:t>
      </w:r>
      <w:r w:rsidRPr="00F8710B">
        <w:rPr>
          <w:rStyle w:val="Hyperlink2"/>
          <w:lang w:val="en-GB"/>
        </w:rPr>
        <w:t>.</w:t>
      </w:r>
      <w:r w:rsidRPr="00F8710B">
        <w:rPr>
          <w:rStyle w:val="None"/>
          <w:sz w:val="18"/>
          <w:szCs w:val="18"/>
          <w:vertAlign w:val="superscript"/>
          <w:lang w:val="en-GB"/>
        </w:rPr>
        <w:footnoteReference w:id="42"/>
      </w:r>
    </w:p>
    <w:p w14:paraId="2E321336" w14:textId="796E2908" w:rsidR="00CC4455" w:rsidRPr="00F8710B" w:rsidRDefault="00446357" w:rsidP="00F8710B">
      <w:pPr>
        <w:pStyle w:val="H4G"/>
        <w:spacing w:line="240" w:lineRule="atLeast"/>
        <w:rPr>
          <w:rStyle w:val="Hyperlink2"/>
          <w:b/>
          <w:bCs/>
          <w:i w:val="0"/>
          <w:iCs w:val="0"/>
          <w:lang w:val="en-GB"/>
        </w:rPr>
      </w:pPr>
      <w:r w:rsidRPr="00F8710B">
        <w:rPr>
          <w:rStyle w:val="Hyperlink2"/>
          <w:b/>
          <w:bCs/>
          <w:i w:val="0"/>
          <w:iCs w:val="0"/>
          <w:lang w:val="en-GB"/>
        </w:rPr>
        <w:tab/>
      </w:r>
      <w:r w:rsidR="00A91E4C" w:rsidRPr="00F8710B">
        <w:rPr>
          <w:rStyle w:val="Hyperlink2"/>
          <w:b/>
          <w:bCs/>
          <w:i w:val="0"/>
          <w:iCs w:val="0"/>
          <w:lang w:val="en-GB"/>
        </w:rPr>
        <w:t>(</w:t>
      </w:r>
      <w:r w:rsidR="000A43F4">
        <w:rPr>
          <w:rStyle w:val="Hyperlink2"/>
          <w:b/>
          <w:bCs/>
          <w:i w:val="0"/>
          <w:iCs w:val="0"/>
          <w:lang w:val="en-GB"/>
        </w:rPr>
        <w:t>c</w:t>
      </w:r>
      <w:r w:rsidR="00A91E4C" w:rsidRPr="00F8710B">
        <w:rPr>
          <w:rStyle w:val="Hyperlink2"/>
          <w:b/>
          <w:bCs/>
          <w:i w:val="0"/>
          <w:iCs w:val="0"/>
          <w:lang w:val="en-GB"/>
        </w:rPr>
        <w:t>)</w:t>
      </w:r>
      <w:r w:rsidRPr="00F8710B">
        <w:rPr>
          <w:rStyle w:val="Hyperlink2"/>
          <w:b/>
          <w:bCs/>
          <w:i w:val="0"/>
          <w:iCs w:val="0"/>
          <w:lang w:val="en-GB"/>
        </w:rPr>
        <w:tab/>
        <w:t>Prosecution</w:t>
      </w:r>
    </w:p>
    <w:p w14:paraId="5217BE4E" w14:textId="68A6AAB4" w:rsidR="00CC4455" w:rsidRPr="00F8710B" w:rsidRDefault="00446357">
      <w:pPr>
        <w:pStyle w:val="SingleTxtG"/>
        <w:numPr>
          <w:ilvl w:val="0"/>
          <w:numId w:val="2"/>
        </w:numPr>
        <w:rPr>
          <w:lang w:val="en-GB"/>
        </w:rPr>
      </w:pPr>
      <w:r w:rsidRPr="00F8710B">
        <w:rPr>
          <w:rStyle w:val="Hyperlink2"/>
          <w:lang w:val="en-GB"/>
        </w:rPr>
        <w:t xml:space="preserve">Prosecution </w:t>
      </w:r>
      <w:r w:rsidR="00FF28F2">
        <w:rPr>
          <w:rStyle w:val="Hyperlink2"/>
          <w:lang w:val="en-GB"/>
        </w:rPr>
        <w:t>consists in the</w:t>
      </w:r>
      <w:r w:rsidRPr="00F8710B">
        <w:rPr>
          <w:rStyle w:val="Hyperlink2"/>
          <w:lang w:val="en-GB"/>
        </w:rPr>
        <w:t xml:space="preserve"> investigati</w:t>
      </w:r>
      <w:r w:rsidR="00FF28F2">
        <w:rPr>
          <w:rStyle w:val="Hyperlink2"/>
          <w:lang w:val="en-GB"/>
        </w:rPr>
        <w:t>on</w:t>
      </w:r>
      <w:r w:rsidRPr="00F8710B">
        <w:rPr>
          <w:rStyle w:val="Hyperlink2"/>
          <w:lang w:val="en-GB"/>
        </w:rPr>
        <w:t xml:space="preserve"> </w:t>
      </w:r>
      <w:r w:rsidR="00FF28F2">
        <w:rPr>
          <w:rStyle w:val="Hyperlink2"/>
          <w:lang w:val="en-GB"/>
        </w:rPr>
        <w:t xml:space="preserve">of </w:t>
      </w:r>
      <w:r w:rsidRPr="00F8710B">
        <w:rPr>
          <w:rStyle w:val="Hyperlink2"/>
          <w:lang w:val="en-GB"/>
        </w:rPr>
        <w:t xml:space="preserve">and instituting </w:t>
      </w:r>
      <w:r w:rsidR="00FF28F2">
        <w:rPr>
          <w:rStyle w:val="Hyperlink2"/>
          <w:lang w:val="en-GB"/>
        </w:rPr>
        <w:t xml:space="preserve">of </w:t>
      </w:r>
      <w:r w:rsidRPr="00F8710B">
        <w:rPr>
          <w:rStyle w:val="Hyperlink2"/>
          <w:lang w:val="en-GB"/>
        </w:rPr>
        <w:t xml:space="preserve">proceedings against perpetrators. Law enforcement </w:t>
      </w:r>
      <w:r w:rsidR="00FF28F2">
        <w:rPr>
          <w:rStyle w:val="Hyperlink2"/>
          <w:lang w:val="en-GB"/>
        </w:rPr>
        <w:t>bodies often</w:t>
      </w:r>
      <w:r w:rsidR="00FF28F2" w:rsidRPr="00F8710B">
        <w:rPr>
          <w:rStyle w:val="Hyperlink2"/>
          <w:lang w:val="en-GB"/>
        </w:rPr>
        <w:t xml:space="preserve"> </w:t>
      </w:r>
      <w:r w:rsidRPr="00F8710B">
        <w:rPr>
          <w:rStyle w:val="Hyperlink2"/>
          <w:lang w:val="en-GB"/>
        </w:rPr>
        <w:t>trivialize online violence against women</w:t>
      </w:r>
      <w:r w:rsidR="00FF28F2">
        <w:rPr>
          <w:rStyle w:val="Hyperlink2"/>
          <w:lang w:val="en-GB"/>
        </w:rPr>
        <w:t>,</w:t>
      </w:r>
      <w:r w:rsidRPr="00F8710B">
        <w:rPr>
          <w:rStyle w:val="Hyperlink2"/>
          <w:lang w:val="en-GB"/>
        </w:rPr>
        <w:t xml:space="preserve"> and their actions are unfortunately often characterized by a victim-blaming attitude when dealing with these cases. The result of this attitude is a culture of silence and underreporting where women victims are reluctant to speak out for fear of being blamed. Even when women victims succeed in report</w:t>
      </w:r>
      <w:r w:rsidR="00FF28F2">
        <w:rPr>
          <w:rStyle w:val="Hyperlink2"/>
          <w:lang w:val="en-GB"/>
        </w:rPr>
        <w:t>ing</w:t>
      </w:r>
      <w:r w:rsidRPr="00F8710B">
        <w:rPr>
          <w:rStyle w:val="Hyperlink2"/>
          <w:lang w:val="en-GB"/>
        </w:rPr>
        <w:t xml:space="preserve"> </w:t>
      </w:r>
      <w:r w:rsidR="00FF28F2">
        <w:rPr>
          <w:rStyle w:val="Hyperlink2"/>
          <w:lang w:val="en-GB"/>
        </w:rPr>
        <w:t xml:space="preserve">a case </w:t>
      </w:r>
      <w:r w:rsidRPr="00F8710B">
        <w:rPr>
          <w:rStyle w:val="Hyperlink2"/>
          <w:lang w:val="en-GB"/>
        </w:rPr>
        <w:t xml:space="preserve">and </w:t>
      </w:r>
      <w:r w:rsidR="00FF28F2">
        <w:rPr>
          <w:rStyle w:val="Hyperlink2"/>
          <w:lang w:val="en-GB"/>
        </w:rPr>
        <w:t xml:space="preserve">having it </w:t>
      </w:r>
      <w:r w:rsidRPr="00F8710B">
        <w:rPr>
          <w:rStyle w:val="Hyperlink2"/>
          <w:lang w:val="en-GB"/>
        </w:rPr>
        <w:t xml:space="preserve">investigated, they encounter further obstacles </w:t>
      </w:r>
      <w:r w:rsidR="00FF28F2">
        <w:rPr>
          <w:rStyle w:val="Hyperlink2"/>
          <w:lang w:val="en-GB"/>
        </w:rPr>
        <w:t>posed by</w:t>
      </w:r>
      <w:r w:rsidRPr="00F8710B">
        <w:rPr>
          <w:rStyle w:val="Hyperlink2"/>
          <w:lang w:val="en-GB"/>
        </w:rPr>
        <w:t xml:space="preserve"> the lack of technical knowledge and ability </w:t>
      </w:r>
      <w:r w:rsidR="00FF28F2">
        <w:rPr>
          <w:rStyle w:val="Hyperlink2"/>
          <w:lang w:val="en-GB"/>
        </w:rPr>
        <w:t>in</w:t>
      </w:r>
      <w:r w:rsidR="00FF28F2" w:rsidRPr="00F8710B">
        <w:rPr>
          <w:rStyle w:val="Hyperlink2"/>
          <w:lang w:val="en-GB"/>
        </w:rPr>
        <w:t xml:space="preserve"> </w:t>
      </w:r>
      <w:r w:rsidRPr="00F8710B">
        <w:rPr>
          <w:rStyle w:val="Hyperlink2"/>
          <w:lang w:val="en-GB"/>
        </w:rPr>
        <w:t xml:space="preserve">the judiciary (including court systems, magistrates and judges). In addition, the costs of litigation prevent many survivors, particularly poorer women, from pursuing their cases in court. </w:t>
      </w:r>
      <w:r w:rsidR="00FF28F2">
        <w:rPr>
          <w:rStyle w:val="Hyperlink2"/>
          <w:lang w:val="en-GB"/>
        </w:rPr>
        <w:t>I</w:t>
      </w:r>
      <w:r w:rsidRPr="00F8710B">
        <w:rPr>
          <w:rStyle w:val="Hyperlink2"/>
          <w:lang w:val="en-GB"/>
        </w:rPr>
        <w:t xml:space="preserve">t is </w:t>
      </w:r>
      <w:r w:rsidR="00FF28F2">
        <w:rPr>
          <w:rStyle w:val="Hyperlink2"/>
          <w:lang w:val="en-GB"/>
        </w:rPr>
        <w:t>therefore vital that</w:t>
      </w:r>
      <w:r w:rsidRPr="00F8710B">
        <w:rPr>
          <w:rStyle w:val="Hyperlink2"/>
          <w:lang w:val="en-GB"/>
        </w:rPr>
        <w:t xml:space="preserve"> the responses of first responders – including Internet intermediaries, the police and helplines</w:t>
      </w:r>
      <w:r w:rsidRPr="00F8710B">
        <w:rPr>
          <w:rStyle w:val="None"/>
          <w:sz w:val="18"/>
          <w:szCs w:val="18"/>
          <w:vertAlign w:val="superscript"/>
          <w:lang w:val="en-GB"/>
        </w:rPr>
        <w:footnoteReference w:id="43"/>
      </w:r>
      <w:r w:rsidRPr="00F8710B">
        <w:rPr>
          <w:rStyle w:val="Hyperlink2"/>
          <w:lang w:val="en-GB"/>
        </w:rPr>
        <w:t xml:space="preserve"> </w:t>
      </w:r>
      <w:r w:rsidR="00C25C40" w:rsidRPr="00D170EA">
        <w:rPr>
          <w:rStyle w:val="Hyperlink2"/>
          <w:lang w:val="en-GB"/>
        </w:rPr>
        <w:t>–</w:t>
      </w:r>
      <w:r w:rsidRPr="00F8710B">
        <w:rPr>
          <w:rStyle w:val="Hyperlink2"/>
          <w:lang w:val="en-GB"/>
        </w:rPr>
        <w:t xml:space="preserve"> </w:t>
      </w:r>
      <w:r w:rsidR="00FF28F2">
        <w:rPr>
          <w:rStyle w:val="Hyperlink2"/>
          <w:lang w:val="en-GB"/>
        </w:rPr>
        <w:t xml:space="preserve">and </w:t>
      </w:r>
      <w:r w:rsidRPr="00F8710B">
        <w:rPr>
          <w:rStyle w:val="Hyperlink2"/>
          <w:lang w:val="en-GB"/>
        </w:rPr>
        <w:t>of the judiciary and regulators</w:t>
      </w:r>
      <w:r w:rsidR="00FF28F2">
        <w:rPr>
          <w:rStyle w:val="Hyperlink2"/>
          <w:lang w:val="en-GB"/>
        </w:rPr>
        <w:t xml:space="preserve"> be assessed in order</w:t>
      </w:r>
      <w:r w:rsidRPr="00F8710B">
        <w:rPr>
          <w:rStyle w:val="Hyperlink2"/>
          <w:lang w:val="en-GB"/>
        </w:rPr>
        <w:t xml:space="preserve"> to </w:t>
      </w:r>
      <w:r w:rsidR="00FF28F2">
        <w:rPr>
          <w:rStyle w:val="Hyperlink2"/>
          <w:lang w:val="en-GB"/>
        </w:rPr>
        <w:t xml:space="preserve">achieve a faithful </w:t>
      </w:r>
      <w:r w:rsidRPr="00F8710B">
        <w:rPr>
          <w:rStyle w:val="Hyperlink2"/>
          <w:lang w:val="en-GB"/>
        </w:rPr>
        <w:t>depict</w:t>
      </w:r>
      <w:r w:rsidR="00FF28F2">
        <w:rPr>
          <w:rStyle w:val="Hyperlink2"/>
          <w:lang w:val="en-GB"/>
        </w:rPr>
        <w:t>ion of</w:t>
      </w:r>
      <w:r w:rsidRPr="00F8710B">
        <w:rPr>
          <w:rStyle w:val="Hyperlink2"/>
          <w:lang w:val="en-GB"/>
        </w:rPr>
        <w:t xml:space="preserve"> the reality of women’s experiences and </w:t>
      </w:r>
      <w:r w:rsidR="00FF28F2">
        <w:rPr>
          <w:rStyle w:val="Hyperlink2"/>
          <w:lang w:val="en-GB"/>
        </w:rPr>
        <w:t xml:space="preserve">to </w:t>
      </w:r>
      <w:r w:rsidRPr="00F8710B">
        <w:rPr>
          <w:rStyle w:val="Hyperlink2"/>
          <w:lang w:val="en-GB"/>
        </w:rPr>
        <w:t xml:space="preserve">facilitate </w:t>
      </w:r>
      <w:r w:rsidR="00FF28F2">
        <w:rPr>
          <w:rStyle w:val="Hyperlink2"/>
          <w:lang w:val="en-GB"/>
        </w:rPr>
        <w:t>their</w:t>
      </w:r>
      <w:r w:rsidRPr="00F8710B">
        <w:rPr>
          <w:rStyle w:val="Hyperlink2"/>
          <w:lang w:val="en-GB"/>
        </w:rPr>
        <w:t xml:space="preserve"> access to justice and remedies.</w:t>
      </w:r>
    </w:p>
    <w:p w14:paraId="73EC9F4F" w14:textId="1924BDB7" w:rsidR="00CC4455" w:rsidRPr="00F8710B" w:rsidRDefault="00446357" w:rsidP="00F8710B">
      <w:pPr>
        <w:pStyle w:val="H4G"/>
        <w:spacing w:line="240" w:lineRule="atLeast"/>
        <w:rPr>
          <w:rStyle w:val="Hyperlink2"/>
          <w:b/>
          <w:bCs/>
          <w:i w:val="0"/>
          <w:iCs w:val="0"/>
          <w:lang w:val="en-GB"/>
        </w:rPr>
      </w:pPr>
      <w:r w:rsidRPr="00F8710B">
        <w:rPr>
          <w:rStyle w:val="Hyperlink2"/>
          <w:b/>
          <w:bCs/>
          <w:i w:val="0"/>
          <w:iCs w:val="0"/>
          <w:lang w:val="en-GB"/>
        </w:rPr>
        <w:tab/>
      </w:r>
      <w:r w:rsidR="00A91E4C" w:rsidRPr="00F8710B">
        <w:rPr>
          <w:rStyle w:val="Hyperlink2"/>
          <w:b/>
          <w:bCs/>
          <w:i w:val="0"/>
          <w:iCs w:val="0"/>
          <w:lang w:val="en-GB"/>
        </w:rPr>
        <w:t>(</w:t>
      </w:r>
      <w:r w:rsidR="000A43F4">
        <w:rPr>
          <w:rStyle w:val="Hyperlink2"/>
          <w:b/>
          <w:bCs/>
          <w:i w:val="0"/>
          <w:iCs w:val="0"/>
          <w:lang w:val="en-GB"/>
        </w:rPr>
        <w:t>d</w:t>
      </w:r>
      <w:r w:rsidR="00A91E4C" w:rsidRPr="00F8710B">
        <w:rPr>
          <w:rStyle w:val="Hyperlink2"/>
          <w:b/>
          <w:bCs/>
          <w:i w:val="0"/>
          <w:iCs w:val="0"/>
          <w:lang w:val="en-GB"/>
        </w:rPr>
        <w:t>)</w:t>
      </w:r>
      <w:r w:rsidRPr="00F8710B">
        <w:rPr>
          <w:rStyle w:val="Hyperlink2"/>
          <w:b/>
          <w:bCs/>
          <w:i w:val="0"/>
          <w:iCs w:val="0"/>
          <w:lang w:val="en-GB"/>
        </w:rPr>
        <w:tab/>
        <w:t>Punishment</w:t>
      </w:r>
    </w:p>
    <w:p w14:paraId="57A885E5" w14:textId="00EE8B0C" w:rsidR="00CC4455" w:rsidRPr="00F8710B" w:rsidRDefault="00446357">
      <w:pPr>
        <w:pStyle w:val="SingleTxtG"/>
        <w:numPr>
          <w:ilvl w:val="0"/>
          <w:numId w:val="2"/>
        </w:numPr>
        <w:rPr>
          <w:lang w:val="en-GB"/>
        </w:rPr>
      </w:pPr>
      <w:r w:rsidRPr="00F8710B">
        <w:rPr>
          <w:rStyle w:val="Hyperlink2"/>
          <w:lang w:val="en-GB"/>
        </w:rPr>
        <w:t xml:space="preserve">Punishment </w:t>
      </w:r>
      <w:r w:rsidR="00FF28F2">
        <w:rPr>
          <w:rStyle w:val="Hyperlink2"/>
          <w:lang w:val="en-GB"/>
        </w:rPr>
        <w:t>entails</w:t>
      </w:r>
      <w:r w:rsidRPr="00F8710B">
        <w:rPr>
          <w:rStyle w:val="Hyperlink2"/>
          <w:lang w:val="en-GB"/>
        </w:rPr>
        <w:t xml:space="preserve"> the duty to punish perpetrators for their crimes </w:t>
      </w:r>
      <w:r w:rsidR="00FF28F2">
        <w:rPr>
          <w:rStyle w:val="Hyperlink2"/>
          <w:lang w:val="en-GB"/>
        </w:rPr>
        <w:t>by means of</w:t>
      </w:r>
      <w:r w:rsidR="00FF28F2" w:rsidRPr="00F8710B">
        <w:rPr>
          <w:rStyle w:val="Hyperlink2"/>
          <w:lang w:val="en-GB"/>
        </w:rPr>
        <w:t xml:space="preserve"> </w:t>
      </w:r>
      <w:r w:rsidRPr="00F8710B">
        <w:rPr>
          <w:rStyle w:val="Hyperlink2"/>
          <w:lang w:val="en-GB"/>
        </w:rPr>
        <w:t xml:space="preserve">sanctions that are necessary and proportionate to the offence. The certainty of adequate punishment </w:t>
      </w:r>
      <w:r w:rsidR="00C25C40">
        <w:rPr>
          <w:rStyle w:val="Hyperlink2"/>
          <w:lang w:val="en-GB"/>
        </w:rPr>
        <w:t>conveys</w:t>
      </w:r>
      <w:r w:rsidR="00C25C40" w:rsidRPr="00F8710B">
        <w:rPr>
          <w:rStyle w:val="Hyperlink2"/>
          <w:lang w:val="en-GB"/>
        </w:rPr>
        <w:t xml:space="preserve"> </w:t>
      </w:r>
      <w:r w:rsidRPr="00F8710B">
        <w:rPr>
          <w:rStyle w:val="Hyperlink2"/>
          <w:lang w:val="en-GB"/>
        </w:rPr>
        <w:t xml:space="preserve">the </w:t>
      </w:r>
      <w:r w:rsidR="00C25C40">
        <w:rPr>
          <w:rStyle w:val="Hyperlink2"/>
          <w:lang w:val="en-GB"/>
        </w:rPr>
        <w:t>message</w:t>
      </w:r>
      <w:r w:rsidRPr="00F8710B">
        <w:rPr>
          <w:rStyle w:val="Hyperlink2"/>
          <w:lang w:val="en-GB"/>
        </w:rPr>
        <w:t xml:space="preserve"> that ICT</w:t>
      </w:r>
      <w:r w:rsidR="004010C6">
        <w:rPr>
          <w:rStyle w:val="Hyperlink2"/>
          <w:lang w:val="en-GB"/>
        </w:rPr>
        <w:t>-</w:t>
      </w:r>
      <w:r w:rsidRPr="00F8710B">
        <w:rPr>
          <w:rStyle w:val="Hyperlink2"/>
          <w:lang w:val="en-GB"/>
        </w:rPr>
        <w:t>facilitated violence against women and girls will not be tolerated, which is particularly important for women victims of online violence</w:t>
      </w:r>
      <w:r w:rsidR="00C25C40">
        <w:rPr>
          <w:rStyle w:val="Hyperlink2"/>
          <w:lang w:val="en-GB"/>
        </w:rPr>
        <w:t>,</w:t>
      </w:r>
      <w:r w:rsidRPr="00F8710B">
        <w:rPr>
          <w:rStyle w:val="Hyperlink2"/>
          <w:lang w:val="en-GB"/>
        </w:rPr>
        <w:t xml:space="preserve"> who often </w:t>
      </w:r>
      <w:r w:rsidR="00C25C40">
        <w:rPr>
          <w:rStyle w:val="Hyperlink2"/>
          <w:lang w:val="en-GB"/>
        </w:rPr>
        <w:t>do not receive</w:t>
      </w:r>
      <w:r w:rsidR="00C25C40" w:rsidRPr="00F8710B">
        <w:rPr>
          <w:rStyle w:val="Hyperlink2"/>
          <w:lang w:val="en-GB"/>
        </w:rPr>
        <w:t xml:space="preserve"> </w:t>
      </w:r>
      <w:r w:rsidRPr="00F8710B">
        <w:rPr>
          <w:rStyle w:val="Hyperlink2"/>
          <w:lang w:val="en-GB"/>
        </w:rPr>
        <w:t>a</w:t>
      </w:r>
      <w:r w:rsidR="00C25C40">
        <w:rPr>
          <w:rStyle w:val="Hyperlink2"/>
          <w:lang w:val="en-GB"/>
        </w:rPr>
        <w:t>n</w:t>
      </w:r>
      <w:r w:rsidRPr="00F8710B">
        <w:rPr>
          <w:rStyle w:val="Hyperlink2"/>
          <w:lang w:val="en-GB"/>
        </w:rPr>
        <w:t xml:space="preserve"> effective response from State authorities and perceive </w:t>
      </w:r>
      <w:r w:rsidR="00C25C40">
        <w:rPr>
          <w:rStyle w:val="Hyperlink2"/>
          <w:lang w:val="en-GB"/>
        </w:rPr>
        <w:t xml:space="preserve">a culture of </w:t>
      </w:r>
      <w:r w:rsidRPr="00F8710B">
        <w:rPr>
          <w:rStyle w:val="Hyperlink2"/>
          <w:lang w:val="en-GB"/>
        </w:rPr>
        <w:t>impunity for perpetrators.</w:t>
      </w:r>
      <w:r w:rsidRPr="00F8710B">
        <w:rPr>
          <w:rStyle w:val="None"/>
          <w:sz w:val="18"/>
          <w:szCs w:val="18"/>
          <w:vertAlign w:val="superscript"/>
          <w:lang w:val="en-GB"/>
        </w:rPr>
        <w:footnoteReference w:id="44"/>
      </w:r>
      <w:r w:rsidRPr="00F8710B">
        <w:rPr>
          <w:rStyle w:val="Hyperlink2"/>
          <w:lang w:val="en-GB"/>
        </w:rPr>
        <w:t xml:space="preserve"> </w:t>
      </w:r>
    </w:p>
    <w:p w14:paraId="7725871E" w14:textId="238885AB" w:rsidR="00CC4455" w:rsidRPr="00F8710B" w:rsidRDefault="00446357" w:rsidP="00F8710B">
      <w:pPr>
        <w:pStyle w:val="H4G"/>
        <w:spacing w:line="240" w:lineRule="atLeast"/>
        <w:rPr>
          <w:rStyle w:val="Hyperlink2"/>
          <w:b/>
          <w:bCs/>
          <w:i w:val="0"/>
          <w:iCs w:val="0"/>
          <w:lang w:val="en-GB"/>
        </w:rPr>
      </w:pPr>
      <w:r w:rsidRPr="00F8710B">
        <w:rPr>
          <w:rStyle w:val="Hyperlink2"/>
          <w:b/>
          <w:bCs/>
          <w:i w:val="0"/>
          <w:iCs w:val="0"/>
          <w:lang w:val="en-GB"/>
        </w:rPr>
        <w:tab/>
      </w:r>
      <w:r w:rsidR="00A91E4C" w:rsidRPr="00F8710B">
        <w:rPr>
          <w:rStyle w:val="Hyperlink2"/>
          <w:b/>
          <w:bCs/>
          <w:i w:val="0"/>
          <w:iCs w:val="0"/>
          <w:lang w:val="en-GB"/>
        </w:rPr>
        <w:t>(</w:t>
      </w:r>
      <w:r w:rsidR="000A43F4">
        <w:rPr>
          <w:rStyle w:val="Hyperlink2"/>
          <w:b/>
          <w:bCs/>
          <w:i w:val="0"/>
          <w:iCs w:val="0"/>
          <w:lang w:val="en-GB"/>
        </w:rPr>
        <w:t>e</w:t>
      </w:r>
      <w:r w:rsidR="00A91E4C" w:rsidRPr="00F8710B">
        <w:rPr>
          <w:rStyle w:val="Hyperlink2"/>
          <w:b/>
          <w:bCs/>
          <w:i w:val="0"/>
          <w:iCs w:val="0"/>
          <w:lang w:val="en-GB"/>
        </w:rPr>
        <w:t>)</w:t>
      </w:r>
      <w:r w:rsidRPr="00F8710B">
        <w:rPr>
          <w:rStyle w:val="Hyperlink2"/>
          <w:b/>
          <w:bCs/>
          <w:i w:val="0"/>
          <w:iCs w:val="0"/>
          <w:lang w:val="en-GB"/>
        </w:rPr>
        <w:tab/>
      </w:r>
      <w:r w:rsidR="00FF28F2">
        <w:rPr>
          <w:rStyle w:val="Hyperlink2"/>
          <w:b/>
          <w:bCs/>
          <w:i w:val="0"/>
          <w:iCs w:val="0"/>
          <w:lang w:val="en-GB"/>
        </w:rPr>
        <w:t>R</w:t>
      </w:r>
      <w:r w:rsidRPr="00F8710B">
        <w:rPr>
          <w:rStyle w:val="Hyperlink2"/>
          <w:b/>
          <w:bCs/>
          <w:i w:val="0"/>
          <w:iCs w:val="0"/>
          <w:lang w:val="en-GB"/>
        </w:rPr>
        <w:t>edress, reparation and remedies</w:t>
      </w:r>
    </w:p>
    <w:p w14:paraId="75BD7D6F" w14:textId="30C5B26B" w:rsidR="00CC4455" w:rsidRPr="00F8710B" w:rsidRDefault="00446357">
      <w:pPr>
        <w:pStyle w:val="SingleTxtG"/>
        <w:numPr>
          <w:ilvl w:val="0"/>
          <w:numId w:val="2"/>
        </w:numPr>
        <w:rPr>
          <w:lang w:val="en-GB"/>
        </w:rPr>
      </w:pPr>
      <w:r w:rsidRPr="00F8710B">
        <w:rPr>
          <w:rStyle w:val="Hyperlink2"/>
          <w:lang w:val="en-GB"/>
        </w:rPr>
        <w:t xml:space="preserve">In most cases, victims of gender-based violence are granted </w:t>
      </w:r>
      <w:r w:rsidR="003C7A56" w:rsidRPr="0082481F">
        <w:rPr>
          <w:rStyle w:val="Hyperlink2"/>
          <w:lang w:val="en-GB"/>
        </w:rPr>
        <w:t xml:space="preserve">reparations </w:t>
      </w:r>
      <w:r w:rsidRPr="00F8710B">
        <w:rPr>
          <w:rStyle w:val="Hyperlink2"/>
          <w:lang w:val="en-GB"/>
        </w:rPr>
        <w:t xml:space="preserve">as civil remedies and include financial compensation to cover the costs of </w:t>
      </w:r>
      <w:r w:rsidR="003C7A56">
        <w:rPr>
          <w:rStyle w:val="Hyperlink2"/>
          <w:lang w:val="en-GB"/>
        </w:rPr>
        <w:t xml:space="preserve">the </w:t>
      </w:r>
      <w:r w:rsidRPr="00F8710B">
        <w:rPr>
          <w:rStyle w:val="Hyperlink2"/>
          <w:lang w:val="en-GB"/>
        </w:rPr>
        <w:t>quantifiable losses incurred (</w:t>
      </w:r>
      <w:r w:rsidR="003C7A56">
        <w:rPr>
          <w:rStyle w:val="Hyperlink2"/>
          <w:lang w:val="en-GB"/>
        </w:rPr>
        <w:t xml:space="preserve">such as the </w:t>
      </w:r>
      <w:r w:rsidRPr="00F8710B">
        <w:rPr>
          <w:rStyle w:val="Hyperlink2"/>
          <w:lang w:val="en-GB"/>
        </w:rPr>
        <w:t>cost of medical care, loss of wages and damage to property), injuries and non-quantifiable losses, in addition to the need for survivors to rebuild their lives in the short, medium and long terms. Reparation measures include also the immediate removal of the harmful content as well as forms of restitution, rehabilitation, satisfaction and guarantees of non-repetition, combining measures that are symbolic, material, individual, and collective, depending on</w:t>
      </w:r>
      <w:r w:rsidR="003C7A56">
        <w:rPr>
          <w:rStyle w:val="Hyperlink2"/>
          <w:lang w:val="en-GB"/>
        </w:rPr>
        <w:t xml:space="preserve"> the</w:t>
      </w:r>
      <w:r w:rsidRPr="00F8710B">
        <w:rPr>
          <w:rStyle w:val="Hyperlink2"/>
          <w:lang w:val="en-GB"/>
        </w:rPr>
        <w:t xml:space="preserve"> circumstances and </w:t>
      </w:r>
      <w:r w:rsidR="003C7A56">
        <w:rPr>
          <w:rStyle w:val="Hyperlink2"/>
          <w:lang w:val="en-GB"/>
        </w:rPr>
        <w:t xml:space="preserve">the </w:t>
      </w:r>
      <w:r w:rsidR="003C7A56" w:rsidRPr="00F368D8">
        <w:rPr>
          <w:rStyle w:val="Hyperlink2"/>
          <w:lang w:val="en-GB"/>
        </w:rPr>
        <w:t>claims</w:t>
      </w:r>
      <w:r w:rsidR="003C7A56" w:rsidRPr="001A39FA">
        <w:rPr>
          <w:rStyle w:val="Hyperlink2"/>
          <w:lang w:val="en-GB"/>
        </w:rPr>
        <w:t xml:space="preserve"> </w:t>
      </w:r>
      <w:r w:rsidR="003C7A56">
        <w:rPr>
          <w:rStyle w:val="Hyperlink2"/>
          <w:lang w:val="en-GB"/>
        </w:rPr>
        <w:t xml:space="preserve">made by the </w:t>
      </w:r>
      <w:r w:rsidRPr="00F8710B">
        <w:rPr>
          <w:rStyle w:val="Hyperlink2"/>
          <w:lang w:val="en-GB"/>
        </w:rPr>
        <w:t xml:space="preserve">victim. They should also include </w:t>
      </w:r>
      <w:r w:rsidR="003C7A56">
        <w:rPr>
          <w:rStyle w:val="Hyperlink2"/>
          <w:lang w:val="en-GB"/>
        </w:rPr>
        <w:t xml:space="preserve">an immediate </w:t>
      </w:r>
      <w:r w:rsidRPr="00F8710B">
        <w:rPr>
          <w:rStyle w:val="Hyperlink2"/>
          <w:lang w:val="en-GB"/>
        </w:rPr>
        <w:t xml:space="preserve">injunction to prevent </w:t>
      </w:r>
      <w:r w:rsidR="003C7A56">
        <w:rPr>
          <w:rStyle w:val="Hyperlink2"/>
          <w:lang w:val="en-GB"/>
        </w:rPr>
        <w:t xml:space="preserve">the </w:t>
      </w:r>
      <w:r w:rsidRPr="00F8710B">
        <w:rPr>
          <w:rStyle w:val="Hyperlink2"/>
          <w:lang w:val="en-GB"/>
        </w:rPr>
        <w:t xml:space="preserve">publication of harmful content. </w:t>
      </w:r>
    </w:p>
    <w:p w14:paraId="01820F21" w14:textId="2E6F5EDB" w:rsidR="00CC4455" w:rsidRPr="00F8710B" w:rsidRDefault="00446357" w:rsidP="00F8710B">
      <w:pPr>
        <w:pStyle w:val="H4G"/>
        <w:spacing w:line="240" w:lineRule="atLeast"/>
        <w:rPr>
          <w:b/>
          <w:bCs/>
          <w:i w:val="0"/>
          <w:iCs w:val="0"/>
          <w:lang w:val="en-GB"/>
        </w:rPr>
      </w:pPr>
      <w:r w:rsidRPr="00F8710B">
        <w:rPr>
          <w:rStyle w:val="Hyperlink2"/>
          <w:b/>
          <w:bCs/>
          <w:i w:val="0"/>
          <w:iCs w:val="0"/>
          <w:lang w:val="en-GB"/>
        </w:rPr>
        <w:tab/>
      </w:r>
      <w:r w:rsidR="00A91E4C" w:rsidRPr="00F8710B">
        <w:rPr>
          <w:rStyle w:val="Hyperlink2"/>
          <w:b/>
          <w:bCs/>
          <w:i w:val="0"/>
          <w:iCs w:val="0"/>
          <w:lang w:val="en-GB"/>
        </w:rPr>
        <w:t>(</w:t>
      </w:r>
      <w:r w:rsidR="000A43F4">
        <w:rPr>
          <w:rStyle w:val="Hyperlink2"/>
          <w:b/>
          <w:bCs/>
          <w:i w:val="0"/>
          <w:iCs w:val="0"/>
          <w:lang w:val="en-GB"/>
        </w:rPr>
        <w:t>f</w:t>
      </w:r>
      <w:r w:rsidR="00A91E4C" w:rsidRPr="00F8710B">
        <w:rPr>
          <w:rStyle w:val="Hyperlink2"/>
          <w:b/>
          <w:bCs/>
          <w:i w:val="0"/>
          <w:iCs w:val="0"/>
          <w:lang w:val="en-GB"/>
        </w:rPr>
        <w:t>)</w:t>
      </w:r>
      <w:r w:rsidRPr="00F8710B">
        <w:rPr>
          <w:rStyle w:val="Hyperlink2"/>
          <w:b/>
          <w:bCs/>
          <w:i w:val="0"/>
          <w:iCs w:val="0"/>
          <w:lang w:val="en-GB"/>
        </w:rPr>
        <w:tab/>
      </w:r>
      <w:r w:rsidR="00FF28F2">
        <w:rPr>
          <w:rStyle w:val="Hyperlink2"/>
          <w:b/>
          <w:bCs/>
          <w:i w:val="0"/>
          <w:iCs w:val="0"/>
          <w:lang w:val="en-GB"/>
        </w:rPr>
        <w:t>R</w:t>
      </w:r>
      <w:r w:rsidRPr="00F8710B">
        <w:rPr>
          <w:rStyle w:val="Hyperlink2"/>
          <w:b/>
          <w:bCs/>
          <w:i w:val="0"/>
          <w:iCs w:val="0"/>
          <w:lang w:val="en-GB"/>
        </w:rPr>
        <w:t>ole of intermediaries</w:t>
      </w:r>
    </w:p>
    <w:p w14:paraId="758B0594" w14:textId="7675EAEC" w:rsidR="00CC4455" w:rsidRPr="00F8710B" w:rsidRDefault="003C7A56">
      <w:pPr>
        <w:pStyle w:val="SingleTxtG"/>
        <w:numPr>
          <w:ilvl w:val="0"/>
          <w:numId w:val="2"/>
        </w:numPr>
        <w:rPr>
          <w:lang w:val="en-GB"/>
        </w:rPr>
      </w:pPr>
      <w:r>
        <w:rPr>
          <w:rStyle w:val="Hyperlink2"/>
          <w:lang w:val="en-GB"/>
        </w:rPr>
        <w:t xml:space="preserve">The </w:t>
      </w:r>
      <w:r w:rsidRPr="00FA2EB6">
        <w:rPr>
          <w:rStyle w:val="Hyperlink2"/>
          <w:lang w:val="en-GB"/>
        </w:rPr>
        <w:t xml:space="preserve">role </w:t>
      </w:r>
      <w:r>
        <w:rPr>
          <w:rStyle w:val="Hyperlink2"/>
          <w:lang w:val="en-GB"/>
        </w:rPr>
        <w:t>of p</w:t>
      </w:r>
      <w:r w:rsidR="00446357" w:rsidRPr="00F8710B">
        <w:rPr>
          <w:rStyle w:val="Hyperlink2"/>
          <w:lang w:val="en-GB"/>
        </w:rPr>
        <w:t>rivate intermediaries</w:t>
      </w:r>
      <w:r>
        <w:rPr>
          <w:rStyle w:val="Hyperlink2"/>
          <w:lang w:val="en-GB"/>
        </w:rPr>
        <w:t xml:space="preserve"> in</w:t>
      </w:r>
      <w:r w:rsidR="00446357" w:rsidRPr="00F8710B">
        <w:rPr>
          <w:rStyle w:val="Hyperlink2"/>
          <w:lang w:val="en-GB"/>
        </w:rPr>
        <w:t xml:space="preserve"> </w:t>
      </w:r>
      <w:r w:rsidRPr="00B2009E">
        <w:rPr>
          <w:rStyle w:val="Hyperlink2"/>
          <w:lang w:val="en-GB"/>
        </w:rPr>
        <w:t xml:space="preserve">the regulation and governance of the Internet </w:t>
      </w:r>
      <w:r w:rsidR="00446357" w:rsidRPr="00F8710B">
        <w:rPr>
          <w:rStyle w:val="Hyperlink2"/>
          <w:lang w:val="en-GB"/>
        </w:rPr>
        <w:t>has progressively come under scrutiny</w:t>
      </w:r>
      <w:r>
        <w:rPr>
          <w:rStyle w:val="Hyperlink2"/>
          <w:lang w:val="en-GB"/>
        </w:rPr>
        <w:t xml:space="preserve">, given that </w:t>
      </w:r>
      <w:r w:rsidR="00446357" w:rsidRPr="00F8710B">
        <w:rPr>
          <w:rStyle w:val="Hyperlink2"/>
          <w:lang w:val="en-GB"/>
        </w:rPr>
        <w:t xml:space="preserve">online gender-based violence </w:t>
      </w:r>
      <w:r>
        <w:rPr>
          <w:rStyle w:val="Hyperlink2"/>
          <w:lang w:val="en-GB"/>
        </w:rPr>
        <w:t>is usually perpetrated</w:t>
      </w:r>
      <w:r w:rsidR="00446357" w:rsidRPr="00F8710B">
        <w:rPr>
          <w:rStyle w:val="Hyperlink2"/>
          <w:lang w:val="en-GB"/>
        </w:rPr>
        <w:t xml:space="preserve"> </w:t>
      </w:r>
      <w:r>
        <w:rPr>
          <w:rStyle w:val="Hyperlink2"/>
          <w:lang w:val="en-GB"/>
        </w:rPr>
        <w:t>on</w:t>
      </w:r>
      <w:r w:rsidR="00446357" w:rsidRPr="00F8710B">
        <w:rPr>
          <w:rStyle w:val="Hyperlink2"/>
          <w:lang w:val="en-GB"/>
        </w:rPr>
        <w:t xml:space="preserve"> privately owned platforms</w:t>
      </w:r>
      <w:r>
        <w:rPr>
          <w:rStyle w:val="Hyperlink2"/>
          <w:lang w:val="en-GB"/>
        </w:rPr>
        <w:t>, which</w:t>
      </w:r>
      <w:r w:rsidR="00446357" w:rsidRPr="00F8710B">
        <w:rPr>
          <w:rStyle w:val="Hyperlink2"/>
          <w:lang w:val="en-GB"/>
        </w:rPr>
        <w:t xml:space="preserve"> are frequently in use across many jurisdictions. Internet intermediaries play a central role in providing digital spaces for interaction and</w:t>
      </w:r>
      <w:r>
        <w:rPr>
          <w:rStyle w:val="Hyperlink2"/>
          <w:lang w:val="en-GB"/>
        </w:rPr>
        <w:t>,</w:t>
      </w:r>
      <w:r w:rsidR="00446357" w:rsidRPr="00F8710B">
        <w:rPr>
          <w:rStyle w:val="Hyperlink2"/>
          <w:lang w:val="en-GB"/>
        </w:rPr>
        <w:t xml:space="preserve"> as such</w:t>
      </w:r>
      <w:r>
        <w:rPr>
          <w:rStyle w:val="Hyperlink2"/>
          <w:lang w:val="en-GB"/>
        </w:rPr>
        <w:t>,</w:t>
      </w:r>
      <w:r w:rsidR="00446357" w:rsidRPr="00F8710B">
        <w:rPr>
          <w:rStyle w:val="Hyperlink2"/>
          <w:lang w:val="en-GB"/>
        </w:rPr>
        <w:t xml:space="preserve"> have specific human right responsibilities. </w:t>
      </w:r>
      <w:r w:rsidR="002B6F3C">
        <w:rPr>
          <w:rStyle w:val="Hyperlink2"/>
          <w:lang w:val="en-GB"/>
        </w:rPr>
        <w:t>These</w:t>
      </w:r>
      <w:r w:rsidR="00446357" w:rsidRPr="00F8710B">
        <w:rPr>
          <w:rStyle w:val="Hyperlink2"/>
          <w:lang w:val="en-GB"/>
        </w:rPr>
        <w:t xml:space="preserve"> responsibilit</w:t>
      </w:r>
      <w:r w:rsidR="002B6F3C">
        <w:rPr>
          <w:rStyle w:val="Hyperlink2"/>
          <w:lang w:val="en-GB"/>
        </w:rPr>
        <w:t>ies</w:t>
      </w:r>
      <w:r w:rsidR="00446357" w:rsidRPr="00F8710B">
        <w:rPr>
          <w:rStyle w:val="Hyperlink2"/>
          <w:lang w:val="en-GB"/>
        </w:rPr>
        <w:t xml:space="preserve"> ha</w:t>
      </w:r>
      <w:r w:rsidR="002B6F3C">
        <w:rPr>
          <w:rStyle w:val="Hyperlink2"/>
          <w:lang w:val="en-GB"/>
        </w:rPr>
        <w:t>ve</w:t>
      </w:r>
      <w:r w:rsidR="00446357" w:rsidRPr="00F8710B">
        <w:rPr>
          <w:rStyle w:val="Hyperlink2"/>
          <w:lang w:val="en-GB"/>
        </w:rPr>
        <w:t xml:space="preserve"> not</w:t>
      </w:r>
      <w:r w:rsidR="002B6F3C">
        <w:rPr>
          <w:rStyle w:val="Hyperlink2"/>
          <w:lang w:val="en-GB"/>
        </w:rPr>
        <w:t>, however,</w:t>
      </w:r>
      <w:r w:rsidR="00446357" w:rsidRPr="00F8710B">
        <w:rPr>
          <w:rStyle w:val="Hyperlink2"/>
          <w:lang w:val="en-GB"/>
        </w:rPr>
        <w:t xml:space="preserve"> yet been fully addressed under the international human right framework</w:t>
      </w:r>
      <w:r w:rsidR="002B6F3C">
        <w:rPr>
          <w:rStyle w:val="Hyperlink2"/>
          <w:lang w:val="en-GB"/>
        </w:rPr>
        <w:t>;</w:t>
      </w:r>
      <w:r w:rsidR="00446357" w:rsidRPr="00F8710B">
        <w:rPr>
          <w:rStyle w:val="Hyperlink2"/>
          <w:lang w:val="en-GB"/>
        </w:rPr>
        <w:t xml:space="preserve"> </w:t>
      </w:r>
      <w:r w:rsidR="002B6F3C">
        <w:rPr>
          <w:rStyle w:val="Hyperlink2"/>
          <w:lang w:val="en-GB"/>
        </w:rPr>
        <w:t>f</w:t>
      </w:r>
      <w:r w:rsidR="00446357" w:rsidRPr="00F8710B">
        <w:rPr>
          <w:rStyle w:val="Hyperlink2"/>
          <w:lang w:val="en-GB"/>
        </w:rPr>
        <w:t>or example</w:t>
      </w:r>
      <w:r w:rsidR="002B6F3C">
        <w:rPr>
          <w:rStyle w:val="Hyperlink2"/>
          <w:lang w:val="en-GB"/>
        </w:rPr>
        <w:t>,</w:t>
      </w:r>
      <w:r w:rsidR="00446357" w:rsidRPr="00F8710B">
        <w:rPr>
          <w:rStyle w:val="Hyperlink2"/>
          <w:lang w:val="en-GB"/>
        </w:rPr>
        <w:t xml:space="preserve"> </w:t>
      </w:r>
      <w:r w:rsidR="002B6F3C">
        <w:rPr>
          <w:rStyle w:val="Hyperlink2"/>
          <w:lang w:val="en-GB"/>
        </w:rPr>
        <w:t xml:space="preserve">while </w:t>
      </w:r>
      <w:r w:rsidR="00446357" w:rsidRPr="00F8710B">
        <w:rPr>
          <w:rStyle w:val="Hyperlink2"/>
          <w:lang w:val="en-GB"/>
        </w:rPr>
        <w:t xml:space="preserve">the Guiding Principles on Business and Human Rights affirm the responsibility of business enterprises to respect human rights in general, </w:t>
      </w:r>
      <w:r w:rsidR="002B6F3C">
        <w:rPr>
          <w:rStyle w:val="Hyperlink2"/>
          <w:lang w:val="en-GB"/>
        </w:rPr>
        <w:t>they</w:t>
      </w:r>
      <w:r w:rsidR="002B6F3C" w:rsidRPr="00F8710B">
        <w:rPr>
          <w:rStyle w:val="Hyperlink2"/>
          <w:lang w:val="en-GB"/>
        </w:rPr>
        <w:t xml:space="preserve"> </w:t>
      </w:r>
      <w:r w:rsidR="00446357" w:rsidRPr="00F8710B">
        <w:rPr>
          <w:rStyle w:val="Hyperlink2"/>
          <w:lang w:val="en-GB"/>
        </w:rPr>
        <w:t>do not make any direct reference to the C</w:t>
      </w:r>
      <w:r w:rsidR="002B6F3C">
        <w:rPr>
          <w:rStyle w:val="Hyperlink2"/>
          <w:lang w:val="en-GB"/>
        </w:rPr>
        <w:t xml:space="preserve">onvention on the Elimination of All Forms of Discrimination against Women </w:t>
      </w:r>
      <w:r w:rsidR="00446357" w:rsidRPr="00F8710B">
        <w:rPr>
          <w:rStyle w:val="Hyperlink2"/>
          <w:lang w:val="en-GB"/>
        </w:rPr>
        <w:t>or other women’s rights instruments</w:t>
      </w:r>
      <w:r w:rsidR="00280DFD">
        <w:rPr>
          <w:rStyle w:val="Hyperlink2"/>
          <w:lang w:val="en-GB"/>
        </w:rPr>
        <w:t xml:space="preserve"> (see </w:t>
      </w:r>
      <w:r w:rsidR="00280DFD" w:rsidRPr="00064894">
        <w:rPr>
          <w:rFonts w:cs="Times New Roman"/>
          <w:lang w:val="en-GB"/>
        </w:rPr>
        <w:t>A/HRC/32/38, para. 37</w:t>
      </w:r>
      <w:r w:rsidR="00280DFD">
        <w:rPr>
          <w:rFonts w:cs="Times New Roman"/>
          <w:lang w:val="en-GB"/>
        </w:rPr>
        <w:t>)</w:t>
      </w:r>
      <w:r w:rsidR="00446357" w:rsidRPr="00F8710B">
        <w:rPr>
          <w:rStyle w:val="Hyperlink2"/>
          <w:lang w:val="en-GB"/>
        </w:rPr>
        <w:t xml:space="preserve">. </w:t>
      </w:r>
    </w:p>
    <w:p w14:paraId="7161FF7E" w14:textId="290F5FA2" w:rsidR="00CC4455" w:rsidRPr="00F8710B" w:rsidRDefault="00446357">
      <w:pPr>
        <w:pStyle w:val="SingleTxtG"/>
        <w:numPr>
          <w:ilvl w:val="0"/>
          <w:numId w:val="2"/>
        </w:numPr>
        <w:rPr>
          <w:lang w:val="en-GB"/>
        </w:rPr>
      </w:pPr>
      <w:r w:rsidRPr="00F8710B">
        <w:rPr>
          <w:rStyle w:val="Hyperlink2"/>
          <w:lang w:val="en-GB"/>
        </w:rPr>
        <w:t>Internet intermediaries</w:t>
      </w:r>
      <w:r w:rsidR="002B6F3C">
        <w:rPr>
          <w:rStyle w:val="Hyperlink2"/>
          <w:lang w:val="en-GB"/>
        </w:rPr>
        <w:t>,</w:t>
      </w:r>
      <w:r w:rsidRPr="00F8710B">
        <w:rPr>
          <w:rStyle w:val="Hyperlink2"/>
          <w:lang w:val="en-GB"/>
        </w:rPr>
        <w:t xml:space="preserve"> any corporation storing customers</w:t>
      </w:r>
      <w:r w:rsidR="002B6F3C">
        <w:rPr>
          <w:rStyle w:val="Hyperlink2"/>
          <w:lang w:val="en-GB"/>
        </w:rPr>
        <w:t xml:space="preserve">’, </w:t>
      </w:r>
      <w:r w:rsidRPr="00F8710B">
        <w:rPr>
          <w:rStyle w:val="Hyperlink2"/>
          <w:lang w:val="en-GB"/>
        </w:rPr>
        <w:t>data</w:t>
      </w:r>
      <w:r w:rsidR="002B6F3C">
        <w:rPr>
          <w:rStyle w:val="Hyperlink2"/>
          <w:lang w:val="en-GB"/>
        </w:rPr>
        <w:t xml:space="preserve">, and </w:t>
      </w:r>
      <w:r w:rsidRPr="00F8710B">
        <w:rPr>
          <w:rStyle w:val="Hyperlink2"/>
          <w:lang w:val="en-GB"/>
        </w:rPr>
        <w:t>those providing cloud storage also have the duty to comply with human rights standards by keeping the data secure</w:t>
      </w:r>
      <w:r w:rsidR="002B6F3C">
        <w:rPr>
          <w:rStyle w:val="Hyperlink2"/>
          <w:lang w:val="en-GB"/>
        </w:rPr>
        <w:t>,</w:t>
      </w:r>
      <w:r w:rsidRPr="00F8710B">
        <w:rPr>
          <w:rStyle w:val="Hyperlink2"/>
          <w:lang w:val="en-GB"/>
        </w:rPr>
        <w:t xml:space="preserve"> and should be accountable for the hacking of data if insufficient safeguards are in place. </w:t>
      </w:r>
    </w:p>
    <w:p w14:paraId="57936C66" w14:textId="3B5E6ED5" w:rsidR="00CC4455" w:rsidRPr="00F8710B" w:rsidRDefault="00446357">
      <w:pPr>
        <w:pStyle w:val="SingleTxtG"/>
        <w:numPr>
          <w:ilvl w:val="0"/>
          <w:numId w:val="2"/>
        </w:numPr>
        <w:rPr>
          <w:lang w:val="en-GB"/>
        </w:rPr>
      </w:pPr>
      <w:r w:rsidRPr="00F8710B">
        <w:rPr>
          <w:rStyle w:val="Hyperlink2"/>
          <w:lang w:val="en-GB"/>
        </w:rPr>
        <w:t xml:space="preserve">Although emphasis has been placed on the business and human rights responsibilities of intermediaries, less focus has been placed on how their policies and practices </w:t>
      </w:r>
      <w:r w:rsidR="002B6F3C">
        <w:rPr>
          <w:rStyle w:val="Hyperlink2"/>
          <w:lang w:val="en-GB"/>
        </w:rPr>
        <w:t xml:space="preserve">have an </w:t>
      </w:r>
      <w:r w:rsidRPr="00F8710B">
        <w:rPr>
          <w:rStyle w:val="Hyperlink2"/>
          <w:lang w:val="en-GB"/>
        </w:rPr>
        <w:t xml:space="preserve">impact </w:t>
      </w:r>
      <w:r w:rsidR="00CD569B">
        <w:rPr>
          <w:rStyle w:val="Hyperlink2"/>
          <w:lang w:val="en-GB"/>
        </w:rPr>
        <w:t xml:space="preserve">on </w:t>
      </w:r>
      <w:r w:rsidRPr="00F8710B">
        <w:rPr>
          <w:rStyle w:val="Hyperlink2"/>
          <w:lang w:val="en-GB"/>
        </w:rPr>
        <w:t xml:space="preserve">women. Research indicates that inadequate and substandard responses from intermediaries concerning online gender-based violence can have a negative effect on freedom of expression, resulting in censorship by platforms, self-censorship or censorship by other users, </w:t>
      </w:r>
      <w:r w:rsidR="00616129">
        <w:rPr>
          <w:rStyle w:val="Hyperlink2"/>
          <w:lang w:val="en-GB"/>
        </w:rPr>
        <w:t xml:space="preserve">and do not </w:t>
      </w:r>
      <w:r w:rsidRPr="00F8710B">
        <w:rPr>
          <w:rStyle w:val="Hyperlink2"/>
          <w:lang w:val="en-GB"/>
        </w:rPr>
        <w:t>provid</w:t>
      </w:r>
      <w:r w:rsidR="00616129">
        <w:rPr>
          <w:rStyle w:val="Hyperlink2"/>
          <w:lang w:val="en-GB"/>
        </w:rPr>
        <w:t>e</w:t>
      </w:r>
      <w:r w:rsidRPr="00F8710B">
        <w:rPr>
          <w:rStyle w:val="Hyperlink2"/>
          <w:lang w:val="en-GB"/>
        </w:rPr>
        <w:t xml:space="preserve"> victims of harassment </w:t>
      </w:r>
      <w:r w:rsidR="00616129">
        <w:rPr>
          <w:rStyle w:val="Hyperlink2"/>
          <w:lang w:val="en-GB"/>
        </w:rPr>
        <w:t xml:space="preserve">with </w:t>
      </w:r>
      <w:r w:rsidRPr="00F8710B">
        <w:rPr>
          <w:rStyle w:val="Hyperlink2"/>
          <w:lang w:val="en-GB"/>
        </w:rPr>
        <w:t>any form of redress.</w:t>
      </w:r>
      <w:r w:rsidRPr="00F8710B">
        <w:rPr>
          <w:rStyle w:val="None"/>
          <w:sz w:val="18"/>
          <w:szCs w:val="18"/>
          <w:vertAlign w:val="superscript"/>
          <w:lang w:val="en-GB"/>
        </w:rPr>
        <w:footnoteReference w:id="45"/>
      </w:r>
      <w:r w:rsidRPr="00F8710B">
        <w:rPr>
          <w:rStyle w:val="Hyperlink2"/>
          <w:lang w:val="en-GB"/>
        </w:rPr>
        <w:t xml:space="preserve"> </w:t>
      </w:r>
    </w:p>
    <w:p w14:paraId="4DB266FC" w14:textId="595F9778" w:rsidR="00CC4455" w:rsidRPr="00F8710B" w:rsidRDefault="00446357">
      <w:pPr>
        <w:pStyle w:val="SingleTxtG"/>
        <w:numPr>
          <w:ilvl w:val="0"/>
          <w:numId w:val="2"/>
        </w:numPr>
        <w:rPr>
          <w:lang w:val="en-GB"/>
        </w:rPr>
      </w:pPr>
      <w:r w:rsidRPr="00F8710B">
        <w:rPr>
          <w:rStyle w:val="Hyperlink2"/>
          <w:lang w:val="en-GB"/>
        </w:rPr>
        <w:t xml:space="preserve">Many intermediaries have now developed policies that allow for the identification, reporting and rectification of incidents of harassment or violence against women </w:t>
      </w:r>
      <w:r w:rsidR="00E05C7E">
        <w:rPr>
          <w:rStyle w:val="Hyperlink2"/>
          <w:lang w:val="en-GB"/>
        </w:rPr>
        <w:t>committed on the platforms of</w:t>
      </w:r>
      <w:r w:rsidR="00E05C7E" w:rsidRPr="00F8710B">
        <w:rPr>
          <w:rStyle w:val="Hyperlink2"/>
          <w:lang w:val="en-GB"/>
        </w:rPr>
        <w:t xml:space="preserve"> </w:t>
      </w:r>
      <w:r w:rsidRPr="00F8710B">
        <w:rPr>
          <w:rStyle w:val="Hyperlink2"/>
          <w:lang w:val="en-GB"/>
        </w:rPr>
        <w:t xml:space="preserve">Internet service providers. In particular, social media intermediaries have established separate mechanisms to address online abuse, including through the establishment of internal rules aimed at “blocking” online abusers or removing contents that are not considered permissible. </w:t>
      </w:r>
    </w:p>
    <w:p w14:paraId="5025BAE5" w14:textId="77CE9A15" w:rsidR="00CC4455" w:rsidRPr="00F8710B" w:rsidRDefault="00446357">
      <w:pPr>
        <w:pStyle w:val="SingleTxtG"/>
        <w:numPr>
          <w:ilvl w:val="0"/>
          <w:numId w:val="2"/>
        </w:numPr>
        <w:rPr>
          <w:lang w:val="en-GB"/>
        </w:rPr>
      </w:pPr>
      <w:r w:rsidRPr="00F8710B">
        <w:rPr>
          <w:rStyle w:val="Hyperlink2"/>
          <w:lang w:val="en-GB"/>
        </w:rPr>
        <w:t>Another issue relat</w:t>
      </w:r>
      <w:r w:rsidR="005F635C">
        <w:rPr>
          <w:rStyle w:val="Hyperlink2"/>
          <w:lang w:val="en-GB"/>
        </w:rPr>
        <w:t>ing</w:t>
      </w:r>
      <w:r w:rsidRPr="00F8710B">
        <w:rPr>
          <w:rStyle w:val="Hyperlink2"/>
          <w:lang w:val="en-GB"/>
        </w:rPr>
        <w:t xml:space="preserve"> to </w:t>
      </w:r>
      <w:r w:rsidR="005F635C">
        <w:rPr>
          <w:rStyle w:val="Hyperlink2"/>
          <w:lang w:val="en-GB"/>
        </w:rPr>
        <w:t xml:space="preserve">the policies of </w:t>
      </w:r>
      <w:r w:rsidRPr="00F8710B">
        <w:rPr>
          <w:rStyle w:val="Hyperlink2"/>
          <w:lang w:val="en-GB"/>
        </w:rPr>
        <w:t xml:space="preserve">intermediaries </w:t>
      </w:r>
      <w:r w:rsidR="005F635C">
        <w:rPr>
          <w:rStyle w:val="Hyperlink2"/>
          <w:lang w:val="en-GB"/>
        </w:rPr>
        <w:t>is</w:t>
      </w:r>
      <w:r w:rsidRPr="00F8710B">
        <w:rPr>
          <w:rStyle w:val="Hyperlink2"/>
          <w:lang w:val="en-GB"/>
        </w:rPr>
        <w:t xml:space="preserve"> anonymity and pseudonymity. While anonymity provides a veil for harassers and makes it harder to identify and take action against them, anonymity and pseudonymity are also crucial facets of privacy and freedom of expression for women. </w:t>
      </w:r>
      <w:r w:rsidR="005F635C">
        <w:rPr>
          <w:rStyle w:val="Hyperlink2"/>
          <w:lang w:val="en-GB"/>
        </w:rPr>
        <w:t>W</w:t>
      </w:r>
      <w:r w:rsidRPr="00F8710B">
        <w:rPr>
          <w:rStyle w:val="Hyperlink2"/>
          <w:lang w:val="en-GB"/>
        </w:rPr>
        <w:t xml:space="preserve">omen who have anonymous or pseudonymous online profiles are </w:t>
      </w:r>
      <w:r w:rsidR="005F635C">
        <w:rPr>
          <w:rStyle w:val="Hyperlink2"/>
          <w:lang w:val="en-GB"/>
        </w:rPr>
        <w:t xml:space="preserve">therefore </w:t>
      </w:r>
      <w:r w:rsidRPr="00F8710B">
        <w:rPr>
          <w:rStyle w:val="Hyperlink2"/>
          <w:lang w:val="en-GB"/>
        </w:rPr>
        <w:t xml:space="preserve">also adversely affected by the policies on anonymity of certain intermediaries. From a gendered perspective, women </w:t>
      </w:r>
      <w:r w:rsidR="005F635C">
        <w:rPr>
          <w:rStyle w:val="Hyperlink2"/>
          <w:lang w:val="en-GB"/>
        </w:rPr>
        <w:t xml:space="preserve">should </w:t>
      </w:r>
      <w:r w:rsidRPr="00F8710B">
        <w:rPr>
          <w:rStyle w:val="Hyperlink2"/>
          <w:lang w:val="en-GB"/>
        </w:rPr>
        <w:t xml:space="preserve">be able to use </w:t>
      </w:r>
      <w:r w:rsidR="005F635C">
        <w:rPr>
          <w:rStyle w:val="Hyperlink2"/>
          <w:lang w:val="en-GB"/>
        </w:rPr>
        <w:t>pseudonyms,</w:t>
      </w:r>
      <w:r w:rsidRPr="00F8710B">
        <w:rPr>
          <w:rStyle w:val="Hyperlink2"/>
          <w:lang w:val="en-GB"/>
        </w:rPr>
        <w:t xml:space="preserve"> which can help them </w:t>
      </w:r>
      <w:r w:rsidR="005F635C">
        <w:rPr>
          <w:rStyle w:val="Hyperlink2"/>
          <w:lang w:val="en-GB"/>
        </w:rPr>
        <w:t xml:space="preserve">to </w:t>
      </w:r>
      <w:r w:rsidRPr="00F8710B">
        <w:rPr>
          <w:rStyle w:val="Hyperlink2"/>
          <w:lang w:val="en-GB"/>
        </w:rPr>
        <w:t>escap</w:t>
      </w:r>
      <w:r w:rsidR="005F635C">
        <w:rPr>
          <w:rStyle w:val="Hyperlink2"/>
          <w:lang w:val="en-GB"/>
        </w:rPr>
        <w:t>e</w:t>
      </w:r>
      <w:r w:rsidRPr="00F8710B">
        <w:rPr>
          <w:rStyle w:val="Hyperlink2"/>
          <w:lang w:val="en-GB"/>
        </w:rPr>
        <w:t xml:space="preserve"> an abusive partner, stalkers, repeat harassers and accounts associated with </w:t>
      </w:r>
      <w:r w:rsidR="005F635C">
        <w:rPr>
          <w:rStyle w:val="Hyperlink2"/>
          <w:lang w:val="en-GB"/>
        </w:rPr>
        <w:t xml:space="preserve">the </w:t>
      </w:r>
      <w:r w:rsidRPr="00F8710B">
        <w:rPr>
          <w:rStyle w:val="Hyperlink2"/>
          <w:lang w:val="en-GB"/>
        </w:rPr>
        <w:t xml:space="preserve">sharing </w:t>
      </w:r>
      <w:r w:rsidR="005F635C">
        <w:rPr>
          <w:rStyle w:val="Hyperlink2"/>
          <w:lang w:val="en-GB"/>
        </w:rPr>
        <w:t xml:space="preserve">of </w:t>
      </w:r>
      <w:r w:rsidRPr="00F8710B">
        <w:rPr>
          <w:rStyle w:val="Hyperlink2"/>
          <w:lang w:val="en-GB"/>
        </w:rPr>
        <w:t>non-consensual pornography.</w:t>
      </w:r>
      <w:r w:rsidRPr="00F8710B">
        <w:rPr>
          <w:rStyle w:val="None"/>
          <w:sz w:val="18"/>
          <w:szCs w:val="18"/>
          <w:vertAlign w:val="superscript"/>
          <w:lang w:val="en-GB"/>
        </w:rPr>
        <w:footnoteReference w:id="46"/>
      </w:r>
      <w:r w:rsidRPr="00F8710B">
        <w:rPr>
          <w:rStyle w:val="Hyperlink2"/>
          <w:lang w:val="en-GB"/>
        </w:rPr>
        <w:t xml:space="preserve"> As a result, women, especially women human rights defenders, who choose to remain anonymous on websites like Facebook </w:t>
      </w:r>
      <w:r w:rsidR="005F635C">
        <w:rPr>
          <w:rStyle w:val="Hyperlink2"/>
          <w:lang w:val="en-GB"/>
        </w:rPr>
        <w:t xml:space="preserve">are </w:t>
      </w:r>
      <w:r w:rsidRPr="00F8710B">
        <w:rPr>
          <w:rStyle w:val="Hyperlink2"/>
          <w:lang w:val="en-GB"/>
        </w:rPr>
        <w:t xml:space="preserve">often reported by harassers for possessing a </w:t>
      </w:r>
      <w:r w:rsidR="005F635C">
        <w:rPr>
          <w:rStyle w:val="Hyperlink2"/>
          <w:lang w:val="en-GB"/>
        </w:rPr>
        <w:t>“</w:t>
      </w:r>
      <w:r w:rsidRPr="00F8710B">
        <w:rPr>
          <w:rStyle w:val="Hyperlink2"/>
          <w:lang w:val="en-GB"/>
        </w:rPr>
        <w:t>fake</w:t>
      </w:r>
      <w:r w:rsidR="005F635C">
        <w:rPr>
          <w:rStyle w:val="Hyperlink2"/>
          <w:lang w:val="en-GB"/>
        </w:rPr>
        <w:t>”</w:t>
      </w:r>
      <w:r w:rsidRPr="00F8710B">
        <w:rPr>
          <w:rStyle w:val="Hyperlink2"/>
          <w:lang w:val="en-GB"/>
        </w:rPr>
        <w:t xml:space="preserve"> profile. Instead of engaging actions against the harassers, intermediaries sometimes require the women </w:t>
      </w:r>
      <w:r w:rsidR="005F635C">
        <w:rPr>
          <w:rStyle w:val="Hyperlink2"/>
          <w:lang w:val="en-GB"/>
        </w:rPr>
        <w:t xml:space="preserve">concerned </w:t>
      </w:r>
      <w:r w:rsidRPr="00F8710B">
        <w:rPr>
          <w:rStyle w:val="Hyperlink2"/>
          <w:lang w:val="en-GB"/>
        </w:rPr>
        <w:t>to disclose their identit</w:t>
      </w:r>
      <w:r w:rsidR="005F635C">
        <w:rPr>
          <w:rStyle w:val="Hyperlink2"/>
          <w:lang w:val="en-GB"/>
        </w:rPr>
        <w:t>y,</w:t>
      </w:r>
      <w:r w:rsidRPr="00F8710B">
        <w:rPr>
          <w:rStyle w:val="Hyperlink2"/>
          <w:lang w:val="en-GB"/>
        </w:rPr>
        <w:t xml:space="preserve"> </w:t>
      </w:r>
      <w:r w:rsidR="005F635C">
        <w:rPr>
          <w:rStyle w:val="Hyperlink2"/>
          <w:lang w:val="en-GB"/>
        </w:rPr>
        <w:t xml:space="preserve">which can put </w:t>
      </w:r>
      <w:r w:rsidRPr="00F8710B">
        <w:rPr>
          <w:rStyle w:val="Hyperlink2"/>
          <w:lang w:val="en-GB"/>
        </w:rPr>
        <w:t>them at risk of serious harm. For this reason, the policy has come under severe criticism from civil society groups. Responding to these criticisms, Facebook changed its policy slightly and now requires complainants to provide some amount of proof.</w:t>
      </w:r>
      <w:r w:rsidR="002D56EF">
        <w:rPr>
          <w:rStyle w:val="Hyperlink2"/>
          <w:lang w:val="en-GB"/>
        </w:rPr>
        <w:t xml:space="preserve"> </w:t>
      </w:r>
      <w:r w:rsidRPr="00F8710B">
        <w:rPr>
          <w:rStyle w:val="Hyperlink2"/>
          <w:lang w:val="en-GB"/>
        </w:rPr>
        <w:t>In this context, human rights safeguards against arbitrary censorship by intermediaries</w:t>
      </w:r>
      <w:r w:rsidR="005F635C">
        <w:rPr>
          <w:rStyle w:val="Hyperlink2"/>
          <w:lang w:val="en-GB"/>
        </w:rPr>
        <w:t xml:space="preserve"> are crucial</w:t>
      </w:r>
      <w:r w:rsidRPr="00F8710B">
        <w:rPr>
          <w:rStyle w:val="Hyperlink2"/>
          <w:lang w:val="en-GB"/>
        </w:rPr>
        <w:t>.</w:t>
      </w:r>
      <w:r w:rsidRPr="00F8710B">
        <w:rPr>
          <w:rStyle w:val="None"/>
          <w:sz w:val="18"/>
          <w:szCs w:val="18"/>
          <w:vertAlign w:val="superscript"/>
          <w:lang w:val="en-GB"/>
        </w:rPr>
        <w:footnoteReference w:id="47"/>
      </w:r>
      <w:r w:rsidRPr="00F8710B">
        <w:rPr>
          <w:rStyle w:val="Hyperlink2"/>
          <w:lang w:val="en-GB"/>
        </w:rPr>
        <w:t xml:space="preserve"> </w:t>
      </w:r>
    </w:p>
    <w:p w14:paraId="527FCBDE" w14:textId="54ADF750" w:rsidR="00CC4455" w:rsidRPr="00F8710B" w:rsidRDefault="00446357">
      <w:pPr>
        <w:pStyle w:val="SingleTxtG"/>
        <w:numPr>
          <w:ilvl w:val="0"/>
          <w:numId w:val="2"/>
        </w:numPr>
        <w:rPr>
          <w:lang w:val="en-GB"/>
        </w:rPr>
      </w:pPr>
      <w:r w:rsidRPr="00F8710B">
        <w:rPr>
          <w:rStyle w:val="Hyperlink2"/>
          <w:lang w:val="en-GB"/>
        </w:rPr>
        <w:t>Overall, companies seem unwilling to report how much content is being flagged and removed and under what self-designed criteria. Although</w:t>
      </w:r>
      <w:r w:rsidR="00BE4FF0">
        <w:rPr>
          <w:rStyle w:val="Hyperlink2"/>
          <w:lang w:val="en-GB"/>
        </w:rPr>
        <w:t xml:space="preserve"> </w:t>
      </w:r>
      <w:r w:rsidRPr="00F8710B">
        <w:rPr>
          <w:rStyle w:val="Hyperlink2"/>
          <w:lang w:val="en-GB"/>
        </w:rPr>
        <w:t>some attempts</w:t>
      </w:r>
      <w:r w:rsidR="00BE4FF0">
        <w:rPr>
          <w:rStyle w:val="Hyperlink2"/>
          <w:lang w:val="en-GB"/>
        </w:rPr>
        <w:t xml:space="preserve"> have been made</w:t>
      </w:r>
      <w:r w:rsidRPr="00F8710B">
        <w:rPr>
          <w:rStyle w:val="Hyperlink2"/>
          <w:lang w:val="en-GB"/>
        </w:rPr>
        <w:t xml:space="preserve">, </w:t>
      </w:r>
      <w:r w:rsidR="00BE4FF0">
        <w:rPr>
          <w:rStyle w:val="Hyperlink2"/>
          <w:lang w:val="en-GB"/>
        </w:rPr>
        <w:t xml:space="preserve">the </w:t>
      </w:r>
      <w:r w:rsidRPr="00F8710B">
        <w:rPr>
          <w:rStyle w:val="Hyperlink2"/>
          <w:lang w:val="en-GB"/>
        </w:rPr>
        <w:t xml:space="preserve">transparency </w:t>
      </w:r>
      <w:r w:rsidR="00BE4FF0">
        <w:rPr>
          <w:rStyle w:val="Hyperlink2"/>
          <w:lang w:val="en-GB"/>
        </w:rPr>
        <w:t xml:space="preserve">of </w:t>
      </w:r>
      <w:r w:rsidRPr="00F8710B">
        <w:rPr>
          <w:rStyle w:val="Hyperlink2"/>
          <w:lang w:val="en-GB"/>
        </w:rPr>
        <w:t xml:space="preserve">decision-making and </w:t>
      </w:r>
      <w:r w:rsidR="00BE4FF0">
        <w:rPr>
          <w:rStyle w:val="Hyperlink2"/>
          <w:lang w:val="en-GB"/>
        </w:rPr>
        <w:t xml:space="preserve">in the </w:t>
      </w:r>
      <w:r w:rsidRPr="00F8710B">
        <w:rPr>
          <w:rStyle w:val="Hyperlink2"/>
          <w:lang w:val="en-GB"/>
        </w:rPr>
        <w:lastRenderedPageBreak/>
        <w:t>application of standards to guarantee the prompt reporting of gender-based violence on platforms</w:t>
      </w:r>
      <w:r w:rsidR="00BE4FF0">
        <w:rPr>
          <w:rStyle w:val="Hyperlink2"/>
          <w:lang w:val="en-GB"/>
        </w:rPr>
        <w:t xml:space="preserve"> is limited</w:t>
      </w:r>
      <w:r w:rsidRPr="00F8710B">
        <w:rPr>
          <w:rStyle w:val="Hyperlink2"/>
          <w:lang w:val="en-GB"/>
        </w:rPr>
        <w:t>.</w:t>
      </w:r>
      <w:r w:rsidRPr="00F8710B">
        <w:rPr>
          <w:rStyle w:val="None"/>
          <w:sz w:val="18"/>
          <w:szCs w:val="18"/>
          <w:vertAlign w:val="superscript"/>
          <w:lang w:val="en-GB"/>
        </w:rPr>
        <w:footnoteReference w:id="48"/>
      </w:r>
      <w:r w:rsidRPr="00F8710B">
        <w:rPr>
          <w:rStyle w:val="Hyperlink2"/>
          <w:lang w:val="en-GB"/>
        </w:rPr>
        <w:t xml:space="preserve"> </w:t>
      </w:r>
    </w:p>
    <w:p w14:paraId="0BBCD3FA" w14:textId="1E612A5A" w:rsidR="00CC4455" w:rsidRPr="00F8710B" w:rsidRDefault="00446357">
      <w:pPr>
        <w:pStyle w:val="SingleTxtG"/>
        <w:numPr>
          <w:ilvl w:val="0"/>
          <w:numId w:val="2"/>
        </w:numPr>
        <w:rPr>
          <w:lang w:val="en-GB"/>
        </w:rPr>
      </w:pPr>
      <w:r w:rsidRPr="00F8710B">
        <w:rPr>
          <w:rStyle w:val="Hyperlink2"/>
          <w:lang w:val="en-GB"/>
        </w:rPr>
        <w:t>While preserving anonymity for users is essential, the identification of perpetrator</w:t>
      </w:r>
      <w:r w:rsidR="00CC3F7B">
        <w:rPr>
          <w:rStyle w:val="Hyperlink2"/>
          <w:lang w:val="en-GB"/>
        </w:rPr>
        <w:t>s</w:t>
      </w:r>
      <w:r w:rsidRPr="00F8710B">
        <w:rPr>
          <w:rStyle w:val="Hyperlink2"/>
          <w:lang w:val="en-GB"/>
        </w:rPr>
        <w:t xml:space="preserve"> is necessary </w:t>
      </w:r>
      <w:r w:rsidR="00CC3F7B">
        <w:rPr>
          <w:rStyle w:val="Hyperlink2"/>
          <w:lang w:val="en-GB"/>
        </w:rPr>
        <w:t xml:space="preserve">if </w:t>
      </w:r>
      <w:r w:rsidRPr="00F8710B">
        <w:rPr>
          <w:rStyle w:val="Hyperlink2"/>
          <w:lang w:val="en-GB"/>
        </w:rPr>
        <w:t>online gender-based violence</w:t>
      </w:r>
      <w:r w:rsidR="00CC3F7B">
        <w:rPr>
          <w:rStyle w:val="Hyperlink2"/>
          <w:lang w:val="en-GB"/>
        </w:rPr>
        <w:t xml:space="preserve"> is to be addressed</w:t>
      </w:r>
      <w:r w:rsidRPr="00F8710B">
        <w:rPr>
          <w:rStyle w:val="Hyperlink2"/>
          <w:lang w:val="en-GB"/>
        </w:rPr>
        <w:t xml:space="preserve">. Access to justice requires identification processes and the ability to link digital identifiers, such as an IP address, to physical devices and perpetrators by an independent judiciary. A variety of carefully tailored legal tools </w:t>
      </w:r>
      <w:r w:rsidR="00CC3F7B">
        <w:rPr>
          <w:rStyle w:val="Hyperlink2"/>
          <w:lang w:val="en-GB"/>
        </w:rPr>
        <w:t>could</w:t>
      </w:r>
      <w:r w:rsidR="00CC3F7B" w:rsidRPr="00F8710B">
        <w:rPr>
          <w:rStyle w:val="Hyperlink2"/>
          <w:lang w:val="en-GB"/>
        </w:rPr>
        <w:t xml:space="preserve"> </w:t>
      </w:r>
      <w:r w:rsidRPr="00F8710B">
        <w:rPr>
          <w:rStyle w:val="Hyperlink2"/>
          <w:lang w:val="en-GB"/>
        </w:rPr>
        <w:t xml:space="preserve">facilitate </w:t>
      </w:r>
      <w:r w:rsidR="00CC3F7B">
        <w:rPr>
          <w:rStyle w:val="Hyperlink2"/>
          <w:lang w:val="en-GB"/>
        </w:rPr>
        <w:t>such an</w:t>
      </w:r>
      <w:r w:rsidRPr="00F8710B">
        <w:rPr>
          <w:rStyle w:val="Hyperlink2"/>
          <w:lang w:val="en-GB"/>
        </w:rPr>
        <w:t xml:space="preserve"> identification process.</w:t>
      </w:r>
    </w:p>
    <w:p w14:paraId="661CC681" w14:textId="427E999B" w:rsidR="00CC4455" w:rsidRPr="00F8710B" w:rsidRDefault="00446357" w:rsidP="00F8710B">
      <w:pPr>
        <w:pStyle w:val="H23G"/>
        <w:spacing w:line="240" w:lineRule="atLeast"/>
        <w:rPr>
          <w:rStyle w:val="Hyperlink2"/>
          <w:lang w:val="en-GB"/>
        </w:rPr>
      </w:pPr>
      <w:r w:rsidRPr="00F8710B">
        <w:rPr>
          <w:rStyle w:val="Hyperlink2"/>
          <w:lang w:val="en-GB"/>
        </w:rPr>
        <w:tab/>
        <w:t>4.</w:t>
      </w:r>
      <w:r w:rsidRPr="00F8710B">
        <w:rPr>
          <w:rStyle w:val="Hyperlink2"/>
          <w:lang w:val="en-GB"/>
        </w:rPr>
        <w:tab/>
        <w:t xml:space="preserve">National legal efforts to address </w:t>
      </w:r>
      <w:r w:rsidR="000A43F4">
        <w:rPr>
          <w:rStyle w:val="Hyperlink2"/>
          <w:lang w:val="en-GB"/>
        </w:rPr>
        <w:t>online</w:t>
      </w:r>
      <w:r w:rsidRPr="00F8710B">
        <w:rPr>
          <w:rStyle w:val="Hyperlink2"/>
          <w:lang w:val="en-GB"/>
        </w:rPr>
        <w:t xml:space="preserve"> </w:t>
      </w:r>
      <w:r w:rsidR="00C73025">
        <w:rPr>
          <w:rStyle w:val="Hyperlink2"/>
          <w:lang w:val="en-GB"/>
        </w:rPr>
        <w:t xml:space="preserve">and information and communications technology-facilitated </w:t>
      </w:r>
      <w:r w:rsidR="00E125E6" w:rsidRPr="003A5366">
        <w:rPr>
          <w:rStyle w:val="Hyperlink2"/>
          <w:lang w:val="en-GB"/>
        </w:rPr>
        <w:t xml:space="preserve">violence </w:t>
      </w:r>
      <w:r w:rsidRPr="00F8710B">
        <w:rPr>
          <w:rStyle w:val="Hyperlink2"/>
          <w:lang w:val="en-GB"/>
        </w:rPr>
        <w:t xml:space="preserve">against women </w:t>
      </w:r>
      <w:r w:rsidR="00E125E6">
        <w:rPr>
          <w:rStyle w:val="Hyperlink2"/>
          <w:lang w:val="en-GB"/>
        </w:rPr>
        <w:t>and girls</w:t>
      </w:r>
    </w:p>
    <w:p w14:paraId="78F834E7" w14:textId="148CC479" w:rsidR="00CC4455" w:rsidRPr="00F8710B" w:rsidRDefault="00446357">
      <w:pPr>
        <w:pStyle w:val="SingleTxtG"/>
        <w:numPr>
          <w:ilvl w:val="0"/>
          <w:numId w:val="2"/>
        </w:numPr>
        <w:rPr>
          <w:lang w:val="en-GB"/>
        </w:rPr>
      </w:pPr>
      <w:r w:rsidRPr="00F8710B">
        <w:rPr>
          <w:rStyle w:val="Hyperlink2"/>
          <w:lang w:val="en-GB"/>
        </w:rPr>
        <w:t xml:space="preserve">Some cases of online violence against women </w:t>
      </w:r>
      <w:r w:rsidR="00CC3F7B">
        <w:rPr>
          <w:rStyle w:val="Hyperlink2"/>
          <w:lang w:val="en-GB"/>
        </w:rPr>
        <w:t>have drawn</w:t>
      </w:r>
      <w:r w:rsidR="00CC3F7B" w:rsidRPr="00F8710B">
        <w:rPr>
          <w:rStyle w:val="Hyperlink2"/>
          <w:lang w:val="en-GB"/>
        </w:rPr>
        <w:t xml:space="preserve"> </w:t>
      </w:r>
      <w:r w:rsidRPr="00F8710B">
        <w:rPr>
          <w:rStyle w:val="Hyperlink2"/>
          <w:lang w:val="en-GB"/>
        </w:rPr>
        <w:t xml:space="preserve">media attention and resulted in </w:t>
      </w:r>
      <w:r w:rsidR="00CC3F7B">
        <w:rPr>
          <w:rStyle w:val="Hyperlink2"/>
          <w:lang w:val="en-GB"/>
        </w:rPr>
        <w:t>important</w:t>
      </w:r>
      <w:r w:rsidRPr="00F8710B">
        <w:rPr>
          <w:rStyle w:val="Hyperlink2"/>
          <w:lang w:val="en-GB"/>
        </w:rPr>
        <w:t xml:space="preserve"> debates on the need for legislative reforms, including the adoption of specific laws; </w:t>
      </w:r>
      <w:r w:rsidR="00B802CA">
        <w:rPr>
          <w:rStyle w:val="Hyperlink2"/>
          <w:lang w:val="en-GB"/>
        </w:rPr>
        <w:t>for example</w:t>
      </w:r>
      <w:r w:rsidRPr="00F8710B">
        <w:rPr>
          <w:rStyle w:val="Hyperlink2"/>
          <w:lang w:val="en-GB"/>
        </w:rPr>
        <w:t xml:space="preserve">, the posting of images of </w:t>
      </w:r>
      <w:r w:rsidR="00B802CA">
        <w:rPr>
          <w:rStyle w:val="Hyperlink2"/>
          <w:lang w:val="en-GB"/>
        </w:rPr>
        <w:t xml:space="preserve">a </w:t>
      </w:r>
      <w:r w:rsidRPr="00F8710B">
        <w:rPr>
          <w:rStyle w:val="Hyperlink2"/>
          <w:lang w:val="en-GB"/>
        </w:rPr>
        <w:t xml:space="preserve">sexual nature shared online </w:t>
      </w:r>
      <w:r w:rsidR="00B802CA">
        <w:rPr>
          <w:rStyle w:val="Hyperlink2"/>
          <w:lang w:val="en-GB"/>
        </w:rPr>
        <w:t xml:space="preserve">that </w:t>
      </w:r>
      <w:r w:rsidRPr="00F8710B">
        <w:rPr>
          <w:rStyle w:val="Hyperlink2"/>
          <w:lang w:val="en-GB"/>
        </w:rPr>
        <w:t xml:space="preserve">resulted in the tragic </w:t>
      </w:r>
      <w:r w:rsidR="00B802CA">
        <w:rPr>
          <w:rStyle w:val="Hyperlink2"/>
          <w:lang w:val="en-GB"/>
        </w:rPr>
        <w:t>suicide</w:t>
      </w:r>
      <w:r w:rsidR="00B802CA" w:rsidRPr="00F8710B">
        <w:rPr>
          <w:rStyle w:val="Hyperlink2"/>
          <w:lang w:val="en-GB"/>
        </w:rPr>
        <w:t xml:space="preserve"> </w:t>
      </w:r>
      <w:r w:rsidRPr="00F8710B">
        <w:rPr>
          <w:rStyle w:val="Hyperlink2"/>
          <w:lang w:val="en-GB"/>
        </w:rPr>
        <w:t xml:space="preserve">of </w:t>
      </w:r>
      <w:r w:rsidR="00B802CA">
        <w:rPr>
          <w:rStyle w:val="Hyperlink2"/>
          <w:lang w:val="en-GB"/>
        </w:rPr>
        <w:t xml:space="preserve">young </w:t>
      </w:r>
      <w:r w:rsidRPr="00F8710B">
        <w:rPr>
          <w:rStyle w:val="Hyperlink2"/>
          <w:lang w:val="en-GB"/>
        </w:rPr>
        <w:t xml:space="preserve">girls </w:t>
      </w:r>
      <w:r w:rsidRPr="00F8710B">
        <w:rPr>
          <w:rStyle w:val="None"/>
          <w:sz w:val="18"/>
          <w:szCs w:val="18"/>
          <w:vertAlign w:val="superscript"/>
          <w:lang w:val="en-GB"/>
        </w:rPr>
        <w:footnoteReference w:id="49"/>
      </w:r>
      <w:r w:rsidRPr="00F8710B">
        <w:rPr>
          <w:rStyle w:val="Hyperlink2"/>
          <w:lang w:val="en-GB"/>
        </w:rPr>
        <w:t xml:space="preserve"> </w:t>
      </w:r>
      <w:r w:rsidR="00B802CA">
        <w:rPr>
          <w:rStyle w:val="Hyperlink2"/>
          <w:lang w:val="en-GB"/>
        </w:rPr>
        <w:t xml:space="preserve">have </w:t>
      </w:r>
      <w:r w:rsidRPr="00F8710B">
        <w:rPr>
          <w:rStyle w:val="Hyperlink2"/>
          <w:lang w:val="en-GB"/>
        </w:rPr>
        <w:t xml:space="preserve">prompted </w:t>
      </w:r>
      <w:r w:rsidR="00CC3F7B">
        <w:rPr>
          <w:rStyle w:val="Hyperlink2"/>
          <w:lang w:val="en-GB"/>
        </w:rPr>
        <w:t>a</w:t>
      </w:r>
      <w:r w:rsidR="00CC3F7B" w:rsidRPr="00F8710B">
        <w:rPr>
          <w:rStyle w:val="Hyperlink2"/>
          <w:lang w:val="en-GB"/>
        </w:rPr>
        <w:t xml:space="preserve"> </w:t>
      </w:r>
      <w:r w:rsidRPr="00F8710B">
        <w:rPr>
          <w:rStyle w:val="Hyperlink2"/>
          <w:lang w:val="en-GB"/>
        </w:rPr>
        <w:t>debate on the need for legislative reforms, including the adoption of specific laws.</w:t>
      </w:r>
    </w:p>
    <w:p w14:paraId="65126D4A" w14:textId="3EC920AC" w:rsidR="00CC4455" w:rsidRPr="00F8710B" w:rsidRDefault="003378CE">
      <w:pPr>
        <w:pStyle w:val="SingleTxtG"/>
        <w:numPr>
          <w:ilvl w:val="0"/>
          <w:numId w:val="2"/>
        </w:numPr>
        <w:rPr>
          <w:lang w:val="en-GB"/>
        </w:rPr>
      </w:pPr>
      <w:r>
        <w:rPr>
          <w:rStyle w:val="Hyperlink2"/>
          <w:lang w:val="en-GB"/>
        </w:rPr>
        <w:t>Owing</w:t>
      </w:r>
      <w:r w:rsidRPr="00F8710B">
        <w:rPr>
          <w:rStyle w:val="Hyperlink2"/>
          <w:lang w:val="en-GB"/>
        </w:rPr>
        <w:t xml:space="preserve"> </w:t>
      </w:r>
      <w:r w:rsidR="00446357" w:rsidRPr="00F8710B">
        <w:rPr>
          <w:rStyle w:val="Hyperlink2"/>
          <w:lang w:val="en-GB"/>
        </w:rPr>
        <w:t xml:space="preserve">to the pace at which online acts of violence against women can </w:t>
      </w:r>
      <w:r>
        <w:rPr>
          <w:rStyle w:val="Hyperlink2"/>
          <w:lang w:val="en-GB"/>
        </w:rPr>
        <w:t>be committed</w:t>
      </w:r>
      <w:r w:rsidR="00446357" w:rsidRPr="00F8710B">
        <w:rPr>
          <w:rStyle w:val="Hyperlink2"/>
          <w:lang w:val="en-GB"/>
        </w:rPr>
        <w:t xml:space="preserve">, victims </w:t>
      </w:r>
      <w:r>
        <w:rPr>
          <w:rStyle w:val="Hyperlink2"/>
          <w:lang w:val="en-GB"/>
        </w:rPr>
        <w:t>require</w:t>
      </w:r>
      <w:r w:rsidR="00446357" w:rsidRPr="00F8710B">
        <w:rPr>
          <w:rStyle w:val="Hyperlink2"/>
          <w:lang w:val="en-GB"/>
        </w:rPr>
        <w:t xml:space="preserve"> </w:t>
      </w:r>
      <w:r>
        <w:rPr>
          <w:rStyle w:val="Hyperlink2"/>
          <w:lang w:val="en-GB"/>
        </w:rPr>
        <w:t>prompt</w:t>
      </w:r>
      <w:r w:rsidR="00446357" w:rsidRPr="00F8710B">
        <w:rPr>
          <w:rStyle w:val="Hyperlink2"/>
          <w:lang w:val="en-GB"/>
        </w:rPr>
        <w:t xml:space="preserve"> relief </w:t>
      </w:r>
      <w:r>
        <w:rPr>
          <w:rStyle w:val="Hyperlink2"/>
          <w:lang w:val="en-GB"/>
        </w:rPr>
        <w:t>from</w:t>
      </w:r>
      <w:r w:rsidR="00446357" w:rsidRPr="00F8710B">
        <w:rPr>
          <w:rStyle w:val="Hyperlink2"/>
          <w:lang w:val="en-GB"/>
        </w:rPr>
        <w:t xml:space="preserve"> effective legal protection mechanisms, remedies and redress.</w:t>
      </w:r>
      <w:r>
        <w:rPr>
          <w:rStyle w:val="Hyperlink2"/>
          <w:lang w:val="en-GB"/>
        </w:rPr>
        <w:t xml:space="preserve"> I</w:t>
      </w:r>
      <w:r w:rsidR="00446357" w:rsidRPr="00F8710B">
        <w:rPr>
          <w:rStyle w:val="Hyperlink2"/>
          <w:lang w:val="en-GB"/>
        </w:rPr>
        <w:t>n reality</w:t>
      </w:r>
      <w:r w:rsidR="00FA4A36" w:rsidRPr="00F8710B">
        <w:rPr>
          <w:rStyle w:val="Hyperlink2"/>
          <w:lang w:val="en-GB"/>
        </w:rPr>
        <w:t>,</w:t>
      </w:r>
      <w:r w:rsidR="00446357" w:rsidRPr="00F8710B">
        <w:rPr>
          <w:rStyle w:val="Hyperlink2"/>
          <w:lang w:val="en-GB"/>
        </w:rPr>
        <w:t xml:space="preserve"> </w:t>
      </w:r>
      <w:r>
        <w:rPr>
          <w:rStyle w:val="Hyperlink2"/>
          <w:lang w:val="en-GB"/>
        </w:rPr>
        <w:t xml:space="preserve">however, </w:t>
      </w:r>
      <w:r w:rsidR="00446357" w:rsidRPr="00F8710B">
        <w:rPr>
          <w:rStyle w:val="Hyperlink2"/>
          <w:lang w:val="en-GB"/>
        </w:rPr>
        <w:t xml:space="preserve">many </w:t>
      </w:r>
      <w:r w:rsidR="009402F6">
        <w:rPr>
          <w:rStyle w:val="Hyperlink2"/>
          <w:lang w:val="en-GB"/>
        </w:rPr>
        <w:t>States</w:t>
      </w:r>
      <w:r w:rsidR="009402F6" w:rsidRPr="00F8710B">
        <w:rPr>
          <w:rStyle w:val="Hyperlink2"/>
          <w:lang w:val="en-GB"/>
        </w:rPr>
        <w:t xml:space="preserve"> </w:t>
      </w:r>
      <w:r w:rsidR="00446357" w:rsidRPr="00F8710B">
        <w:rPr>
          <w:rStyle w:val="Hyperlink2"/>
          <w:lang w:val="en-GB"/>
        </w:rPr>
        <w:t>do not have a holistic legal framework on combating and preventing violence against women, including with regard to specific provisions on online</w:t>
      </w:r>
      <w:r w:rsidR="0010797C">
        <w:rPr>
          <w:rStyle w:val="Hyperlink2"/>
          <w:lang w:val="en-GB"/>
        </w:rPr>
        <w:t xml:space="preserve"> </w:t>
      </w:r>
      <w:r w:rsidR="00A13ED5">
        <w:rPr>
          <w:rStyle w:val="Hyperlink2"/>
          <w:lang w:val="en-GB"/>
        </w:rPr>
        <w:t xml:space="preserve">and </w:t>
      </w:r>
      <w:r w:rsidR="00446357" w:rsidRPr="00F8710B">
        <w:rPr>
          <w:rStyle w:val="Hyperlink2"/>
          <w:lang w:val="en-GB"/>
        </w:rPr>
        <w:t>ICT</w:t>
      </w:r>
      <w:r w:rsidR="00A13ED5">
        <w:rPr>
          <w:rStyle w:val="Hyperlink2"/>
          <w:lang w:val="en-GB"/>
        </w:rPr>
        <w:t>-</w:t>
      </w:r>
      <w:r w:rsidR="00446357" w:rsidRPr="00F8710B">
        <w:rPr>
          <w:rStyle w:val="Hyperlink2"/>
          <w:lang w:val="en-GB"/>
        </w:rPr>
        <w:t>facilitated violence against women</w:t>
      </w:r>
      <w:r w:rsidR="0010797C">
        <w:rPr>
          <w:rStyle w:val="Hyperlink2"/>
          <w:lang w:val="en-GB"/>
        </w:rPr>
        <w:t>,</w:t>
      </w:r>
      <w:r w:rsidR="00446357" w:rsidRPr="00F8710B">
        <w:rPr>
          <w:rStyle w:val="Hyperlink2"/>
          <w:lang w:val="en-GB"/>
        </w:rPr>
        <w:t xml:space="preserve"> and have not acceded to all core human rights treaties. This creates multiple barriers to access to justice for women </w:t>
      </w:r>
      <w:r w:rsidR="00FA4A36" w:rsidRPr="00F8710B">
        <w:rPr>
          <w:rStyle w:val="Hyperlink2"/>
          <w:lang w:val="en-GB"/>
        </w:rPr>
        <w:t xml:space="preserve">victims and a sense of impunity for </w:t>
      </w:r>
      <w:r w:rsidR="00446357" w:rsidRPr="00F8710B">
        <w:rPr>
          <w:rStyle w:val="Hyperlink2"/>
          <w:lang w:val="en-GB"/>
        </w:rPr>
        <w:t>perpetrators.</w:t>
      </w:r>
    </w:p>
    <w:p w14:paraId="0EF794F7" w14:textId="6D2B9FC3" w:rsidR="00CC4455" w:rsidRPr="00F8710B" w:rsidRDefault="00446357">
      <w:pPr>
        <w:pStyle w:val="SingleTxtG"/>
        <w:numPr>
          <w:ilvl w:val="0"/>
          <w:numId w:val="2"/>
        </w:numPr>
        <w:rPr>
          <w:lang w:val="en-GB"/>
        </w:rPr>
      </w:pPr>
      <w:r w:rsidRPr="00F8710B">
        <w:rPr>
          <w:rStyle w:val="Hyperlink2"/>
          <w:lang w:val="en-GB"/>
        </w:rPr>
        <w:t xml:space="preserve">Some States have updated their existing legal frameworks to address </w:t>
      </w:r>
      <w:r w:rsidR="009402F6">
        <w:rPr>
          <w:rStyle w:val="Hyperlink2"/>
          <w:lang w:val="en-GB"/>
        </w:rPr>
        <w:t>online</w:t>
      </w:r>
      <w:r w:rsidR="009402F6" w:rsidRPr="00F8710B">
        <w:rPr>
          <w:rStyle w:val="Hyperlink2"/>
          <w:lang w:val="en-GB"/>
        </w:rPr>
        <w:t xml:space="preserve"> </w:t>
      </w:r>
      <w:r w:rsidRPr="00F8710B">
        <w:rPr>
          <w:rStyle w:val="Hyperlink2"/>
          <w:lang w:val="en-GB"/>
        </w:rPr>
        <w:t xml:space="preserve">violence against women. The legal instruments most frequently used in this regard are cybercrime laws, criminal laws, </w:t>
      </w:r>
      <w:r w:rsidR="009402F6" w:rsidRPr="00753A75">
        <w:rPr>
          <w:rStyle w:val="Hyperlink2"/>
          <w:lang w:val="en-GB"/>
        </w:rPr>
        <w:t>laws</w:t>
      </w:r>
      <w:r w:rsidR="009402F6" w:rsidRPr="001A39FA">
        <w:rPr>
          <w:rStyle w:val="Hyperlink2"/>
          <w:lang w:val="en-GB"/>
        </w:rPr>
        <w:t xml:space="preserve"> </w:t>
      </w:r>
      <w:r w:rsidR="009402F6">
        <w:rPr>
          <w:rStyle w:val="Hyperlink2"/>
          <w:lang w:val="en-GB"/>
        </w:rPr>
        <w:t xml:space="preserve">on </w:t>
      </w:r>
      <w:r w:rsidRPr="00F8710B">
        <w:rPr>
          <w:rStyle w:val="Hyperlink2"/>
          <w:lang w:val="en-GB"/>
        </w:rPr>
        <w:t>domestic violence and violence against women, hate speech laws and laws on data protection and privacy.</w:t>
      </w:r>
    </w:p>
    <w:p w14:paraId="4B1A7C7B" w14:textId="71079B1B" w:rsidR="00CC4455" w:rsidRPr="00F8710B" w:rsidRDefault="00446357">
      <w:pPr>
        <w:pStyle w:val="SingleTxtG"/>
        <w:numPr>
          <w:ilvl w:val="0"/>
          <w:numId w:val="2"/>
        </w:numPr>
        <w:rPr>
          <w:lang w:val="en-GB"/>
        </w:rPr>
      </w:pPr>
      <w:r w:rsidRPr="00F8710B">
        <w:rPr>
          <w:rStyle w:val="Hyperlink2"/>
          <w:lang w:val="en-GB"/>
        </w:rPr>
        <w:t>In some legal contexts, current laws may be sufficiently broad and flexible to be applied to some forms of online violence, but this may not be the case everywhere. Where there is no specialized law, victims are compelled to sue perpetrators through a patchwork of related crimes that may not be adequate</w:t>
      </w:r>
      <w:r w:rsidR="009402F6">
        <w:rPr>
          <w:rStyle w:val="Hyperlink2"/>
          <w:lang w:val="en-GB"/>
        </w:rPr>
        <w:t>;</w:t>
      </w:r>
      <w:r w:rsidRPr="00F8710B">
        <w:rPr>
          <w:rStyle w:val="Hyperlink2"/>
          <w:lang w:val="en-GB"/>
        </w:rPr>
        <w:t xml:space="preserve"> </w:t>
      </w:r>
      <w:r w:rsidR="009402F6">
        <w:rPr>
          <w:rStyle w:val="Hyperlink2"/>
          <w:lang w:val="en-GB"/>
        </w:rPr>
        <w:t>f</w:t>
      </w:r>
      <w:r w:rsidRPr="00F8710B">
        <w:rPr>
          <w:rStyle w:val="Hyperlink2"/>
          <w:lang w:val="en-GB"/>
        </w:rPr>
        <w:t>or instance, some victims have brought claims under laws relat</w:t>
      </w:r>
      <w:r w:rsidR="009402F6">
        <w:rPr>
          <w:rStyle w:val="Hyperlink2"/>
          <w:lang w:val="en-GB"/>
        </w:rPr>
        <w:t>ing</w:t>
      </w:r>
      <w:r w:rsidRPr="00F8710B">
        <w:rPr>
          <w:rStyle w:val="Hyperlink2"/>
          <w:lang w:val="en-GB"/>
        </w:rPr>
        <w:t xml:space="preserve"> to the protection of privacy or </w:t>
      </w:r>
      <w:r w:rsidR="009402F6">
        <w:rPr>
          <w:rStyle w:val="Hyperlink2"/>
          <w:lang w:val="en-GB"/>
        </w:rPr>
        <w:t xml:space="preserve">to </w:t>
      </w:r>
      <w:r w:rsidRPr="00F8710B">
        <w:rPr>
          <w:rStyle w:val="Hyperlink2"/>
          <w:lang w:val="en-GB"/>
        </w:rPr>
        <w:t xml:space="preserve">defamation. In cases where gaps in criminal laws exist, victims have attempted to </w:t>
      </w:r>
      <w:r w:rsidR="009402F6">
        <w:rPr>
          <w:rStyle w:val="Hyperlink2"/>
          <w:lang w:val="en-GB"/>
        </w:rPr>
        <w:t>seek recourse</w:t>
      </w:r>
      <w:r w:rsidRPr="00F8710B">
        <w:rPr>
          <w:rStyle w:val="Hyperlink2"/>
          <w:lang w:val="en-GB"/>
        </w:rPr>
        <w:t xml:space="preserve"> through civil means, but this does not adequately address their rights to justice and remedy</w:t>
      </w:r>
      <w:r w:rsidR="009402F6">
        <w:rPr>
          <w:rStyle w:val="Hyperlink2"/>
          <w:lang w:val="en-GB"/>
        </w:rPr>
        <w:t>,</w:t>
      </w:r>
      <w:r w:rsidRPr="00F8710B">
        <w:rPr>
          <w:rStyle w:val="Hyperlink2"/>
          <w:lang w:val="en-GB"/>
        </w:rPr>
        <w:t xml:space="preserve"> and contribute</w:t>
      </w:r>
      <w:r w:rsidR="009402F6">
        <w:rPr>
          <w:rStyle w:val="Hyperlink2"/>
          <w:lang w:val="en-GB"/>
        </w:rPr>
        <w:t>s</w:t>
      </w:r>
      <w:r w:rsidRPr="00F8710B">
        <w:rPr>
          <w:rStyle w:val="Hyperlink2"/>
          <w:lang w:val="en-GB"/>
        </w:rPr>
        <w:t xml:space="preserve"> to continuing impunity. </w:t>
      </w:r>
    </w:p>
    <w:p w14:paraId="52264FBA" w14:textId="4CD08C4A" w:rsidR="00CC4455" w:rsidRPr="00F8710B" w:rsidRDefault="00446357">
      <w:pPr>
        <w:pStyle w:val="SingleTxtG"/>
        <w:numPr>
          <w:ilvl w:val="0"/>
          <w:numId w:val="2"/>
        </w:numPr>
        <w:rPr>
          <w:lang w:val="en-GB"/>
        </w:rPr>
      </w:pPr>
      <w:r w:rsidRPr="00F8710B">
        <w:rPr>
          <w:rStyle w:val="Hyperlink2"/>
          <w:lang w:val="en-GB"/>
        </w:rPr>
        <w:t>In many States, the non-consensual online dissemination of intimate or sexually explicit images of an adult person, even if identifying information is included with the image, is not</w:t>
      </w:r>
      <w:r w:rsidR="009402F6">
        <w:rPr>
          <w:rStyle w:val="Hyperlink2"/>
          <w:lang w:val="en-GB"/>
        </w:rPr>
        <w:t xml:space="preserve"> per se</w:t>
      </w:r>
      <w:r w:rsidRPr="00F8710B">
        <w:rPr>
          <w:rStyle w:val="Hyperlink2"/>
          <w:lang w:val="en-GB"/>
        </w:rPr>
        <w:t xml:space="preserve"> illegal. In States where such acts are not criminalized, prosecutors are limited to charging perpetrators </w:t>
      </w:r>
      <w:r w:rsidR="005D451B">
        <w:rPr>
          <w:rStyle w:val="Hyperlink2"/>
          <w:lang w:val="en-GB"/>
        </w:rPr>
        <w:t>with</w:t>
      </w:r>
      <w:r w:rsidR="005D451B" w:rsidRPr="00F8710B">
        <w:rPr>
          <w:rStyle w:val="Hyperlink2"/>
          <w:lang w:val="en-GB"/>
        </w:rPr>
        <w:t xml:space="preserve"> </w:t>
      </w:r>
      <w:r w:rsidRPr="00F8710B">
        <w:rPr>
          <w:rStyle w:val="Hyperlink2"/>
          <w:lang w:val="en-GB"/>
        </w:rPr>
        <w:t xml:space="preserve">other crimes, such as stalking, harassment, unlawful surveillance or </w:t>
      </w:r>
      <w:r w:rsidR="005D451B">
        <w:rPr>
          <w:rStyle w:val="Hyperlink2"/>
          <w:lang w:val="en-GB"/>
        </w:rPr>
        <w:t xml:space="preserve">the dissemination of </w:t>
      </w:r>
      <w:r w:rsidRPr="00F8710B">
        <w:rPr>
          <w:rStyle w:val="Hyperlink2"/>
          <w:lang w:val="en-GB"/>
        </w:rPr>
        <w:t xml:space="preserve">child pornography. Without criminalization, victims cannot protect </w:t>
      </w:r>
      <w:r w:rsidRPr="00F8710B">
        <w:rPr>
          <w:rStyle w:val="Hyperlink2"/>
          <w:lang w:val="en-GB"/>
        </w:rPr>
        <w:lastRenderedPageBreak/>
        <w:t>their human rights to privacy and dignity. Even where criminal laws specifically criminalize the non-consensual distribution of sexually explicit images, many such laws have shortcomings</w:t>
      </w:r>
      <w:r w:rsidR="005D451B">
        <w:rPr>
          <w:rStyle w:val="Hyperlink2"/>
          <w:lang w:val="en-GB"/>
        </w:rPr>
        <w:t>;</w:t>
      </w:r>
      <w:r w:rsidRPr="00F8710B">
        <w:rPr>
          <w:rStyle w:val="Hyperlink2"/>
          <w:lang w:val="en-GB"/>
        </w:rPr>
        <w:t xml:space="preserve"> </w:t>
      </w:r>
      <w:r w:rsidR="005D451B">
        <w:rPr>
          <w:rStyle w:val="Hyperlink2"/>
          <w:lang w:val="en-GB"/>
        </w:rPr>
        <w:t>f</w:t>
      </w:r>
      <w:r w:rsidRPr="00F8710B">
        <w:rPr>
          <w:rStyle w:val="Hyperlink2"/>
          <w:lang w:val="en-GB"/>
        </w:rPr>
        <w:t>or example, many criminal laws require evidence of the intent to cause harm or emotional distress to the victim, which may be difficult to prove, making convictions harder to achieve. Moreover, many laws currently in place do not address threat</w:t>
      </w:r>
      <w:r w:rsidR="005D451B">
        <w:rPr>
          <w:rStyle w:val="Hyperlink2"/>
          <w:lang w:val="en-GB"/>
        </w:rPr>
        <w:t>s</w:t>
      </w:r>
      <w:r w:rsidRPr="00F8710B">
        <w:rPr>
          <w:rStyle w:val="Hyperlink2"/>
          <w:lang w:val="en-GB"/>
        </w:rPr>
        <w:t xml:space="preserve"> to release a certain image or video.</w:t>
      </w:r>
    </w:p>
    <w:p w14:paraId="22CD72A1" w14:textId="42B4BEB6" w:rsidR="00CC4455" w:rsidRPr="00F8710B" w:rsidRDefault="00446357">
      <w:pPr>
        <w:pStyle w:val="SingleTxtG"/>
        <w:numPr>
          <w:ilvl w:val="0"/>
          <w:numId w:val="2"/>
        </w:numPr>
        <w:rPr>
          <w:lang w:val="en-GB"/>
        </w:rPr>
      </w:pPr>
      <w:r w:rsidRPr="00F8710B">
        <w:rPr>
          <w:rStyle w:val="Hyperlink2"/>
          <w:lang w:val="en-GB"/>
        </w:rPr>
        <w:t xml:space="preserve">Some States have enacted specific laws to address online stalking, online harassment and </w:t>
      </w:r>
      <w:r w:rsidR="005D451B">
        <w:rPr>
          <w:rStyle w:val="Hyperlink2"/>
          <w:lang w:val="en-GB"/>
        </w:rPr>
        <w:t xml:space="preserve">the </w:t>
      </w:r>
      <w:r w:rsidRPr="00F8710B">
        <w:rPr>
          <w:rStyle w:val="Hyperlink2"/>
          <w:lang w:val="en-GB"/>
        </w:rPr>
        <w:t>non-consensual sharing of intimate images</w:t>
      </w:r>
      <w:r w:rsidR="005D451B">
        <w:rPr>
          <w:rStyle w:val="Hyperlink2"/>
          <w:lang w:val="en-GB"/>
        </w:rPr>
        <w:t>,</w:t>
      </w:r>
      <w:r w:rsidRPr="00F8710B">
        <w:rPr>
          <w:rStyle w:val="Hyperlink2"/>
          <w:lang w:val="en-GB"/>
        </w:rPr>
        <w:t xml:space="preserve"> while others have applied other domestic </w:t>
      </w:r>
      <w:r w:rsidRPr="00F8710B">
        <w:rPr>
          <w:rStyle w:val="Hyperlink2"/>
          <w:lang w:val="en-GB"/>
        </w:rPr>
        <w:lastRenderedPageBreak/>
        <w:t xml:space="preserve">laws to address these crimes. There is an example of </w:t>
      </w:r>
      <w:r w:rsidR="00870F00">
        <w:rPr>
          <w:rStyle w:val="Hyperlink2"/>
          <w:lang w:val="en-GB"/>
        </w:rPr>
        <w:t xml:space="preserve">a State </w:t>
      </w:r>
      <w:r w:rsidRPr="00F8710B">
        <w:rPr>
          <w:rStyle w:val="Hyperlink2"/>
          <w:lang w:val="en-GB"/>
        </w:rPr>
        <w:t>classifying the non-consensual dissemination of sexual images as an aggravat</w:t>
      </w:r>
      <w:r w:rsidR="00870F00">
        <w:rPr>
          <w:rStyle w:val="Hyperlink2"/>
          <w:lang w:val="en-GB"/>
        </w:rPr>
        <w:t>ing</w:t>
      </w:r>
      <w:r w:rsidRPr="00F8710B">
        <w:rPr>
          <w:rStyle w:val="Hyperlink2"/>
          <w:lang w:val="en-GB"/>
        </w:rPr>
        <w:t xml:space="preserve"> circumstance in domestic violence-related offen</w:t>
      </w:r>
      <w:r w:rsidR="00870F00">
        <w:rPr>
          <w:rStyle w:val="Hyperlink2"/>
          <w:lang w:val="en-GB"/>
        </w:rPr>
        <w:t>c</w:t>
      </w:r>
      <w:r w:rsidRPr="00F8710B">
        <w:rPr>
          <w:rStyle w:val="Hyperlink2"/>
          <w:lang w:val="en-GB"/>
        </w:rPr>
        <w:t>es</w:t>
      </w:r>
      <w:r w:rsidR="00870F00">
        <w:rPr>
          <w:rStyle w:val="Hyperlink2"/>
          <w:lang w:val="en-GB"/>
        </w:rPr>
        <w:t>,</w:t>
      </w:r>
      <w:r w:rsidRPr="00F8710B">
        <w:rPr>
          <w:rStyle w:val="Hyperlink2"/>
          <w:lang w:val="en-GB"/>
        </w:rPr>
        <w:t xml:space="preserve"> which </w:t>
      </w:r>
      <w:r w:rsidR="00870F00">
        <w:rPr>
          <w:rStyle w:val="Hyperlink2"/>
          <w:lang w:val="en-GB"/>
        </w:rPr>
        <w:t>allowed for</w:t>
      </w:r>
      <w:r w:rsidRPr="00F8710B">
        <w:rPr>
          <w:rStyle w:val="Hyperlink2"/>
          <w:lang w:val="en-GB"/>
        </w:rPr>
        <w:t xml:space="preserve"> penalties for convictions </w:t>
      </w:r>
      <w:r w:rsidR="00870F00">
        <w:rPr>
          <w:rStyle w:val="Hyperlink2"/>
          <w:lang w:val="en-GB"/>
        </w:rPr>
        <w:t xml:space="preserve">on charges of </w:t>
      </w:r>
      <w:r w:rsidRPr="00F8710B">
        <w:rPr>
          <w:rStyle w:val="Hyperlink2"/>
          <w:lang w:val="en-GB"/>
        </w:rPr>
        <w:t xml:space="preserve">domestic assault, stalking </w:t>
      </w:r>
      <w:r w:rsidR="00870F00">
        <w:rPr>
          <w:rStyle w:val="Hyperlink2"/>
          <w:lang w:val="en-GB"/>
        </w:rPr>
        <w:t>or</w:t>
      </w:r>
      <w:r w:rsidR="00870F00" w:rsidRPr="00F8710B">
        <w:rPr>
          <w:rStyle w:val="Hyperlink2"/>
          <w:lang w:val="en-GB"/>
        </w:rPr>
        <w:t xml:space="preserve"> </w:t>
      </w:r>
      <w:r w:rsidRPr="00F8710B">
        <w:rPr>
          <w:rStyle w:val="Hyperlink2"/>
          <w:lang w:val="en-GB"/>
        </w:rPr>
        <w:t>violation</w:t>
      </w:r>
      <w:r w:rsidR="00870F00">
        <w:rPr>
          <w:rStyle w:val="Hyperlink2"/>
          <w:lang w:val="en-GB"/>
        </w:rPr>
        <w:t>s</w:t>
      </w:r>
      <w:r w:rsidRPr="00F8710B">
        <w:rPr>
          <w:rStyle w:val="Hyperlink2"/>
          <w:lang w:val="en-GB"/>
        </w:rPr>
        <w:t xml:space="preserve"> of a restraining order. </w:t>
      </w:r>
      <w:r w:rsidR="00983B0B">
        <w:rPr>
          <w:rStyle w:val="Hyperlink2"/>
          <w:lang w:val="en-GB"/>
        </w:rPr>
        <w:t>O</w:t>
      </w:r>
      <w:r w:rsidRPr="00F8710B">
        <w:rPr>
          <w:rStyle w:val="Hyperlink2"/>
          <w:lang w:val="en-GB"/>
        </w:rPr>
        <w:t xml:space="preserve">ther States have developed legislation on </w:t>
      </w:r>
      <w:r w:rsidR="00983B0B">
        <w:rPr>
          <w:rStyle w:val="Hyperlink2"/>
          <w:lang w:val="en-GB"/>
        </w:rPr>
        <w:t>ICT-</w:t>
      </w:r>
      <w:r w:rsidRPr="00F8710B">
        <w:rPr>
          <w:rStyle w:val="Hyperlink2"/>
          <w:lang w:val="en-GB"/>
        </w:rPr>
        <w:t>related offences</w:t>
      </w:r>
      <w:r w:rsidR="00983B0B">
        <w:rPr>
          <w:rStyle w:val="Hyperlink2"/>
          <w:lang w:val="en-GB"/>
        </w:rPr>
        <w:t>,</w:t>
      </w:r>
      <w:r w:rsidRPr="00F8710B">
        <w:rPr>
          <w:rStyle w:val="Hyperlink2"/>
          <w:lang w:val="en-GB"/>
        </w:rPr>
        <w:t xml:space="preserve"> such as </w:t>
      </w:r>
      <w:r w:rsidR="00983B0B">
        <w:rPr>
          <w:rStyle w:val="Hyperlink2"/>
          <w:lang w:val="en-GB"/>
        </w:rPr>
        <w:t xml:space="preserve">the </w:t>
      </w:r>
      <w:r w:rsidRPr="00F8710B">
        <w:rPr>
          <w:rStyle w:val="Hyperlink2"/>
          <w:lang w:val="en-GB"/>
        </w:rPr>
        <w:t xml:space="preserve">unauthorized modification </w:t>
      </w:r>
      <w:r w:rsidR="00983B0B">
        <w:rPr>
          <w:rStyle w:val="Hyperlink2"/>
          <w:lang w:val="en-GB"/>
        </w:rPr>
        <w:t xml:space="preserve">of </w:t>
      </w:r>
      <w:r w:rsidRPr="00F8710B">
        <w:rPr>
          <w:rStyle w:val="Hyperlink2"/>
          <w:lang w:val="en-GB"/>
        </w:rPr>
        <w:t>or access to data and communications.</w:t>
      </w:r>
    </w:p>
    <w:p w14:paraId="3EB35F15" w14:textId="0998A0A1" w:rsidR="00CC4455" w:rsidRPr="00F8710B" w:rsidRDefault="00446357">
      <w:pPr>
        <w:pStyle w:val="SingleTxtG"/>
        <w:numPr>
          <w:ilvl w:val="0"/>
          <w:numId w:val="2"/>
        </w:numPr>
        <w:rPr>
          <w:lang w:val="en-GB"/>
        </w:rPr>
      </w:pPr>
      <w:r w:rsidRPr="00F8710B">
        <w:rPr>
          <w:rStyle w:val="Hyperlink2"/>
          <w:lang w:val="en-GB"/>
        </w:rPr>
        <w:t xml:space="preserve">Other States have also expanded the application of family violence protection orders issued by courts </w:t>
      </w:r>
      <w:r w:rsidR="00983B0B">
        <w:rPr>
          <w:rStyle w:val="Hyperlink2"/>
          <w:lang w:val="en-GB"/>
        </w:rPr>
        <w:t>to</w:t>
      </w:r>
      <w:r w:rsidR="00983B0B" w:rsidRPr="00F8710B">
        <w:rPr>
          <w:rStyle w:val="Hyperlink2"/>
          <w:lang w:val="en-GB"/>
        </w:rPr>
        <w:t xml:space="preserve"> </w:t>
      </w:r>
      <w:r w:rsidRPr="00F8710B">
        <w:rPr>
          <w:rStyle w:val="Hyperlink2"/>
          <w:lang w:val="en-GB"/>
        </w:rPr>
        <w:t xml:space="preserve">cases of non-consensual distribution of intimate images </w:t>
      </w:r>
      <w:r w:rsidR="00983B0B">
        <w:rPr>
          <w:rStyle w:val="Hyperlink2"/>
          <w:lang w:val="en-GB"/>
        </w:rPr>
        <w:t>and</w:t>
      </w:r>
      <w:r w:rsidRPr="00F8710B">
        <w:rPr>
          <w:rStyle w:val="Hyperlink2"/>
          <w:lang w:val="en-GB"/>
        </w:rPr>
        <w:t xml:space="preserve"> cyberstalking. In other cases, victims subjected to online bullying </w:t>
      </w:r>
      <w:r w:rsidR="00983B0B">
        <w:rPr>
          <w:rStyle w:val="Hyperlink2"/>
          <w:lang w:val="en-GB"/>
        </w:rPr>
        <w:t>have been</w:t>
      </w:r>
      <w:r w:rsidR="00983B0B" w:rsidRPr="00F8710B">
        <w:rPr>
          <w:rStyle w:val="Hyperlink2"/>
          <w:lang w:val="en-GB"/>
        </w:rPr>
        <w:t xml:space="preserve"> </w:t>
      </w:r>
      <w:r w:rsidR="00983B0B">
        <w:rPr>
          <w:rStyle w:val="Hyperlink2"/>
          <w:lang w:val="en-GB"/>
        </w:rPr>
        <w:t>give</w:t>
      </w:r>
      <w:r w:rsidR="00983B0B" w:rsidRPr="00F8710B">
        <w:rPr>
          <w:rStyle w:val="Hyperlink2"/>
          <w:lang w:val="en-GB"/>
        </w:rPr>
        <w:t xml:space="preserve"> </w:t>
      </w:r>
      <w:r w:rsidRPr="00F8710B">
        <w:rPr>
          <w:rStyle w:val="Hyperlink2"/>
          <w:lang w:val="en-GB"/>
        </w:rPr>
        <w:t xml:space="preserve">the </w:t>
      </w:r>
      <w:r w:rsidR="00983B0B">
        <w:rPr>
          <w:rStyle w:val="Hyperlink2"/>
          <w:lang w:val="en-GB"/>
        </w:rPr>
        <w:t>opportunity</w:t>
      </w:r>
      <w:r w:rsidRPr="00F8710B">
        <w:rPr>
          <w:rStyle w:val="Hyperlink2"/>
          <w:lang w:val="en-GB"/>
        </w:rPr>
        <w:t xml:space="preserve"> to request the court to issue a protection order against an individual. Some States also require electronic service providers to assist courts in </w:t>
      </w:r>
      <w:r w:rsidR="00983B0B">
        <w:rPr>
          <w:rStyle w:val="Hyperlink2"/>
          <w:lang w:val="en-GB"/>
        </w:rPr>
        <w:t xml:space="preserve">the </w:t>
      </w:r>
      <w:r w:rsidRPr="00F8710B">
        <w:rPr>
          <w:rStyle w:val="Hyperlink2"/>
          <w:lang w:val="en-GB"/>
        </w:rPr>
        <w:t>identif</w:t>
      </w:r>
      <w:r w:rsidR="00983B0B">
        <w:rPr>
          <w:rStyle w:val="Hyperlink2"/>
          <w:lang w:val="en-GB"/>
        </w:rPr>
        <w:t>ication of</w:t>
      </w:r>
      <w:r w:rsidRPr="00F8710B">
        <w:rPr>
          <w:rStyle w:val="Hyperlink2"/>
          <w:lang w:val="en-GB"/>
        </w:rPr>
        <w:t xml:space="preserve"> individuals responsible for cyberbullying, which </w:t>
      </w:r>
      <w:r w:rsidR="00983B0B">
        <w:rPr>
          <w:rStyle w:val="Hyperlink2"/>
          <w:lang w:val="en-GB"/>
        </w:rPr>
        <w:t>allows</w:t>
      </w:r>
      <w:r w:rsidRPr="00F8710B">
        <w:rPr>
          <w:rStyle w:val="Hyperlink2"/>
          <w:lang w:val="en-GB"/>
        </w:rPr>
        <w:t xml:space="preserve"> victims to sue perpetrators for damages.</w:t>
      </w:r>
    </w:p>
    <w:p w14:paraId="0253853F" w14:textId="7F6A9EA0" w:rsidR="00CC4455" w:rsidRPr="00F8710B" w:rsidRDefault="00446357">
      <w:pPr>
        <w:pStyle w:val="SingleTxtG"/>
        <w:numPr>
          <w:ilvl w:val="0"/>
          <w:numId w:val="2"/>
        </w:numPr>
        <w:rPr>
          <w:lang w:val="en-GB"/>
        </w:rPr>
      </w:pPr>
      <w:r w:rsidRPr="00F8710B">
        <w:rPr>
          <w:rStyle w:val="Hyperlink2"/>
          <w:lang w:val="en-GB"/>
        </w:rPr>
        <w:t xml:space="preserve">Even when a specialized legal framework is in place, legal and regulatory mechanisms, including law enforcement officials, are not always trained </w:t>
      </w:r>
      <w:r w:rsidR="00983B0B">
        <w:rPr>
          <w:rStyle w:val="Hyperlink2"/>
          <w:lang w:val="en-GB"/>
        </w:rPr>
        <w:t>or</w:t>
      </w:r>
      <w:r w:rsidR="00983B0B" w:rsidRPr="00F8710B">
        <w:rPr>
          <w:rStyle w:val="Hyperlink2"/>
          <w:lang w:val="en-GB"/>
        </w:rPr>
        <w:t xml:space="preserve"> </w:t>
      </w:r>
      <w:r w:rsidRPr="00F8710B">
        <w:rPr>
          <w:rStyle w:val="Hyperlink2"/>
          <w:lang w:val="en-GB"/>
        </w:rPr>
        <w:t>equipped to implement it effectively</w:t>
      </w:r>
      <w:r w:rsidR="00983B0B">
        <w:rPr>
          <w:rStyle w:val="Hyperlink2"/>
          <w:lang w:val="en-GB"/>
        </w:rPr>
        <w:t xml:space="preserve"> owing </w:t>
      </w:r>
      <w:r w:rsidRPr="00F8710B">
        <w:rPr>
          <w:rStyle w:val="Hyperlink2"/>
          <w:lang w:val="en-GB"/>
        </w:rPr>
        <w:t>to the lack of adequate gender-sensitive training and the general perception that online abuse is not a serious crime.</w:t>
      </w:r>
    </w:p>
    <w:p w14:paraId="592B627B" w14:textId="38546F64" w:rsidR="00CC4455" w:rsidRPr="00F8710B" w:rsidRDefault="00446357" w:rsidP="00F8710B">
      <w:pPr>
        <w:pStyle w:val="H23G"/>
        <w:spacing w:line="240" w:lineRule="atLeast"/>
        <w:rPr>
          <w:rStyle w:val="None"/>
          <w:i/>
          <w:iCs/>
          <w:lang w:val="en-GB"/>
        </w:rPr>
      </w:pPr>
      <w:r w:rsidRPr="00F8710B">
        <w:rPr>
          <w:rStyle w:val="Hyperlink2"/>
          <w:lang w:val="en-GB"/>
        </w:rPr>
        <w:tab/>
        <w:t>5.</w:t>
      </w:r>
      <w:r w:rsidRPr="00F8710B">
        <w:rPr>
          <w:rStyle w:val="Hyperlink2"/>
          <w:lang w:val="en-GB"/>
        </w:rPr>
        <w:tab/>
        <w:t>Civil society</w:t>
      </w:r>
      <w:r w:rsidR="00A91E4C">
        <w:rPr>
          <w:rStyle w:val="Hyperlink2"/>
          <w:lang w:val="en-GB"/>
        </w:rPr>
        <w:t>-</w:t>
      </w:r>
      <w:r w:rsidRPr="00F8710B">
        <w:rPr>
          <w:rStyle w:val="Hyperlink2"/>
          <w:lang w:val="en-GB"/>
        </w:rPr>
        <w:t>led initiatives</w:t>
      </w:r>
      <w:r w:rsidRPr="00F8710B">
        <w:rPr>
          <w:rStyle w:val="None"/>
          <w:i/>
          <w:iCs/>
          <w:lang w:val="en-GB"/>
        </w:rPr>
        <w:t xml:space="preserve"> </w:t>
      </w:r>
    </w:p>
    <w:p w14:paraId="706DE30C" w14:textId="13F7157F" w:rsidR="00CC4455" w:rsidRPr="00F8710B" w:rsidRDefault="00983B0B">
      <w:pPr>
        <w:pStyle w:val="SingleTxtG"/>
        <w:numPr>
          <w:ilvl w:val="0"/>
          <w:numId w:val="2"/>
        </w:numPr>
        <w:rPr>
          <w:lang w:val="en-GB"/>
        </w:rPr>
      </w:pPr>
      <w:r>
        <w:rPr>
          <w:rStyle w:val="Hyperlink2"/>
          <w:lang w:val="en-GB"/>
        </w:rPr>
        <w:t>Certain</w:t>
      </w:r>
      <w:r w:rsidR="00446357" w:rsidRPr="00F8710B">
        <w:rPr>
          <w:rStyle w:val="Hyperlink2"/>
          <w:lang w:val="en-GB"/>
        </w:rPr>
        <w:t xml:space="preserve"> non-governmental organization-led initiatives, such as specialized helplines</w:t>
      </w:r>
      <w:r>
        <w:rPr>
          <w:rStyle w:val="Hyperlink2"/>
          <w:lang w:val="en-GB"/>
        </w:rPr>
        <w:t>,</w:t>
      </w:r>
      <w:r w:rsidR="00446357" w:rsidRPr="00F8710B">
        <w:rPr>
          <w:rStyle w:val="Hyperlink2"/>
          <w:lang w:val="en-GB"/>
        </w:rPr>
        <w:t xml:space="preserve"> have been </w:t>
      </w:r>
      <w:r>
        <w:rPr>
          <w:rStyle w:val="Hyperlink2"/>
          <w:lang w:val="en-GB"/>
        </w:rPr>
        <w:t>organized</w:t>
      </w:r>
      <w:r w:rsidR="00446357" w:rsidRPr="00F8710B">
        <w:rPr>
          <w:rStyle w:val="Hyperlink2"/>
          <w:lang w:val="en-GB"/>
        </w:rPr>
        <w:t xml:space="preserve"> with a view to providing support to women and girls who have been subject</w:t>
      </w:r>
      <w:r>
        <w:rPr>
          <w:rStyle w:val="Hyperlink2"/>
          <w:lang w:val="en-GB"/>
        </w:rPr>
        <w:t>ed</w:t>
      </w:r>
      <w:r w:rsidR="00446357" w:rsidRPr="00F8710B">
        <w:rPr>
          <w:rStyle w:val="Hyperlink2"/>
          <w:lang w:val="en-GB"/>
        </w:rPr>
        <w:t xml:space="preserve"> to online gender-based violence. One example is the Access Now Digital Security Helpline,</w:t>
      </w:r>
      <w:r w:rsidRPr="003D0701">
        <w:rPr>
          <w:rStyle w:val="None"/>
          <w:sz w:val="18"/>
          <w:szCs w:val="18"/>
          <w:vertAlign w:val="superscript"/>
          <w:lang w:val="en-GB"/>
        </w:rPr>
        <w:footnoteReference w:id="50"/>
      </w:r>
      <w:r w:rsidR="00446357" w:rsidRPr="00F8710B">
        <w:rPr>
          <w:rStyle w:val="Hyperlink2"/>
          <w:lang w:val="en-GB"/>
        </w:rPr>
        <w:t xml:space="preserve"> which helps women at risk to improve their digital security practices </w:t>
      </w:r>
      <w:r>
        <w:rPr>
          <w:rStyle w:val="Hyperlink2"/>
          <w:lang w:val="en-GB"/>
        </w:rPr>
        <w:t>and</w:t>
      </w:r>
      <w:r w:rsidR="00446357" w:rsidRPr="00F8710B">
        <w:rPr>
          <w:rStyle w:val="Hyperlink2"/>
          <w:lang w:val="en-GB"/>
        </w:rPr>
        <w:t xml:space="preserve"> provides rapid-response emergency assistance for women already under attack. The service</w:t>
      </w:r>
      <w:r>
        <w:rPr>
          <w:rStyle w:val="Hyperlink2"/>
          <w:lang w:val="en-GB"/>
        </w:rPr>
        <w:t>, which</w:t>
      </w:r>
      <w:r w:rsidR="00446357" w:rsidRPr="00F8710B">
        <w:rPr>
          <w:rStyle w:val="Hyperlink2"/>
          <w:lang w:val="en-GB"/>
        </w:rPr>
        <w:t xml:space="preserve"> is available 24 hours a day</w:t>
      </w:r>
      <w:r>
        <w:rPr>
          <w:rStyle w:val="Hyperlink2"/>
          <w:lang w:val="en-GB"/>
        </w:rPr>
        <w:t>, seven</w:t>
      </w:r>
      <w:r w:rsidR="00446357" w:rsidRPr="00F8710B">
        <w:rPr>
          <w:rStyle w:val="Hyperlink2"/>
          <w:lang w:val="en-GB"/>
        </w:rPr>
        <w:t xml:space="preserve"> days a week in eight languages</w:t>
      </w:r>
      <w:r>
        <w:rPr>
          <w:rStyle w:val="Hyperlink2"/>
          <w:lang w:val="en-GB"/>
        </w:rPr>
        <w:t>,</w:t>
      </w:r>
      <w:r w:rsidR="00446357" w:rsidRPr="00F8710B">
        <w:rPr>
          <w:rStyle w:val="Hyperlink2"/>
          <w:lang w:val="en-GB"/>
        </w:rPr>
        <w:t xml:space="preserve"> aims to respond to all requests it receives within two hours. </w:t>
      </w:r>
      <w:r w:rsidR="00AC09ED">
        <w:rPr>
          <w:rStyle w:val="Hyperlink2"/>
          <w:lang w:val="en-GB"/>
        </w:rPr>
        <w:t>Another</w:t>
      </w:r>
      <w:r w:rsidR="00AC09ED" w:rsidRPr="00F8710B">
        <w:rPr>
          <w:rStyle w:val="Hyperlink2"/>
          <w:lang w:val="en-GB"/>
        </w:rPr>
        <w:t xml:space="preserve"> </w:t>
      </w:r>
      <w:r w:rsidR="00446357" w:rsidRPr="00F8710B">
        <w:rPr>
          <w:rStyle w:val="Hyperlink2"/>
          <w:lang w:val="en-GB"/>
        </w:rPr>
        <w:t>example is the Digital Rights Foundation</w:t>
      </w:r>
      <w:r w:rsidR="00AC09ED">
        <w:rPr>
          <w:rStyle w:val="Hyperlink2"/>
          <w:lang w:val="en-GB"/>
        </w:rPr>
        <w:t>,</w:t>
      </w:r>
      <w:r w:rsidR="00AC09ED" w:rsidRPr="003236CD">
        <w:rPr>
          <w:rStyle w:val="None"/>
          <w:sz w:val="18"/>
          <w:szCs w:val="18"/>
          <w:vertAlign w:val="superscript"/>
          <w:lang w:val="en-GB"/>
        </w:rPr>
        <w:footnoteReference w:id="51"/>
      </w:r>
      <w:r w:rsidR="00446357" w:rsidRPr="00F8710B">
        <w:rPr>
          <w:rStyle w:val="Hyperlink2"/>
          <w:lang w:val="en-GB"/>
        </w:rPr>
        <w:t xml:space="preserve"> based in Pakistan</w:t>
      </w:r>
      <w:r w:rsidR="00AC09ED">
        <w:rPr>
          <w:rStyle w:val="Hyperlink2"/>
          <w:lang w:val="en-GB"/>
        </w:rPr>
        <w:t>, which</w:t>
      </w:r>
      <w:r w:rsidR="00455DCB">
        <w:rPr>
          <w:rStyle w:val="Hyperlink2"/>
          <w:lang w:val="en-GB"/>
        </w:rPr>
        <w:t xml:space="preserve"> addresses</w:t>
      </w:r>
      <w:r w:rsidR="00446357" w:rsidRPr="00F8710B">
        <w:rPr>
          <w:rStyle w:val="Hyperlink2"/>
          <w:lang w:val="en-GB"/>
        </w:rPr>
        <w:t xml:space="preserve"> online harassment, technology and gender through research, advocacy and service delivery. It</w:t>
      </w:r>
      <w:r w:rsidR="00455DCB">
        <w:rPr>
          <w:rStyle w:val="Hyperlink2"/>
          <w:lang w:val="en-GB"/>
        </w:rPr>
        <w:t>s</w:t>
      </w:r>
      <w:r w:rsidR="00446357" w:rsidRPr="00F8710B">
        <w:rPr>
          <w:rStyle w:val="Hyperlink2"/>
          <w:lang w:val="en-GB"/>
        </w:rPr>
        <w:t xml:space="preserve"> Cyber Harassment Helpline</w:t>
      </w:r>
      <w:r w:rsidR="00455DCB">
        <w:rPr>
          <w:rStyle w:val="Hyperlink2"/>
          <w:lang w:val="en-GB"/>
        </w:rPr>
        <w:t xml:space="preserve"> </w:t>
      </w:r>
      <w:r w:rsidR="00446357" w:rsidRPr="00F8710B">
        <w:rPr>
          <w:rStyle w:val="Hyperlink2"/>
          <w:lang w:val="en-GB"/>
        </w:rPr>
        <w:t xml:space="preserve">is the region’s first dedicated helpline for cases of online harassment and violence. </w:t>
      </w:r>
    </w:p>
    <w:p w14:paraId="42AC3673" w14:textId="7DB54186" w:rsidR="00CC4455" w:rsidRPr="00F8710B" w:rsidRDefault="00455DCB">
      <w:pPr>
        <w:pStyle w:val="SingleTxtG"/>
        <w:numPr>
          <w:ilvl w:val="0"/>
          <w:numId w:val="2"/>
        </w:numPr>
        <w:rPr>
          <w:lang w:val="en-GB"/>
        </w:rPr>
      </w:pPr>
      <w:r>
        <w:rPr>
          <w:rStyle w:val="Hyperlink2"/>
          <w:lang w:val="en-GB"/>
        </w:rPr>
        <w:t>A</w:t>
      </w:r>
      <w:r w:rsidR="00446357" w:rsidRPr="00F8710B">
        <w:rPr>
          <w:rStyle w:val="Hyperlink2"/>
          <w:lang w:val="en-GB"/>
        </w:rPr>
        <w:t>wareness</w:t>
      </w:r>
      <w:r>
        <w:rPr>
          <w:rStyle w:val="Hyperlink2"/>
          <w:lang w:val="en-GB"/>
        </w:rPr>
        <w:t>-</w:t>
      </w:r>
      <w:r w:rsidR="00446357" w:rsidRPr="00F8710B">
        <w:rPr>
          <w:rStyle w:val="Hyperlink2"/>
          <w:lang w:val="en-GB"/>
        </w:rPr>
        <w:t xml:space="preserve">raising initiatives </w:t>
      </w:r>
      <w:r>
        <w:rPr>
          <w:rStyle w:val="Hyperlink2"/>
          <w:lang w:val="en-GB"/>
        </w:rPr>
        <w:t xml:space="preserve">have been organized, such as </w:t>
      </w:r>
      <w:r w:rsidR="00446357" w:rsidRPr="00F8710B">
        <w:rPr>
          <w:rStyle w:val="Hyperlink2"/>
          <w:lang w:val="en-GB"/>
        </w:rPr>
        <w:t>the Internet Democracy Project</w:t>
      </w:r>
      <w:r>
        <w:rPr>
          <w:rStyle w:val="Hyperlink2"/>
          <w:lang w:val="en-GB"/>
        </w:rPr>
        <w:t>,</w:t>
      </w:r>
      <w:r w:rsidR="00446357" w:rsidRPr="00F8710B">
        <w:rPr>
          <w:rStyle w:val="None"/>
          <w:sz w:val="18"/>
          <w:szCs w:val="18"/>
          <w:vertAlign w:val="superscript"/>
          <w:lang w:val="en-GB"/>
        </w:rPr>
        <w:footnoteReference w:id="52"/>
      </w:r>
      <w:r w:rsidR="00446357" w:rsidRPr="00F8710B">
        <w:rPr>
          <w:rStyle w:val="Hyperlink2"/>
          <w:lang w:val="en-GB"/>
        </w:rPr>
        <w:t xml:space="preserve"> a not-for-profit initiative based in New Delhi, which provides research, advocacy and spaces for debate on online violence and its prevention. </w:t>
      </w:r>
      <w:r w:rsidR="005521BA">
        <w:rPr>
          <w:rStyle w:val="Hyperlink2"/>
          <w:lang w:val="en-GB"/>
        </w:rPr>
        <w:t xml:space="preserve">In Germany, </w:t>
      </w:r>
      <w:r w:rsidR="00446357" w:rsidRPr="00F8710B">
        <w:rPr>
          <w:rStyle w:val="Hyperlink2"/>
          <w:lang w:val="en-GB"/>
        </w:rPr>
        <w:t>rape crisis centres and women’s counselling centres seek to raise awareness, provide support and educate on preventing online violence.</w:t>
      </w:r>
      <w:r w:rsidR="005521BA" w:rsidRPr="00A55D93">
        <w:rPr>
          <w:rStyle w:val="None"/>
          <w:sz w:val="18"/>
          <w:szCs w:val="18"/>
          <w:vertAlign w:val="superscript"/>
          <w:lang w:val="en-GB"/>
        </w:rPr>
        <w:footnoteReference w:id="53"/>
      </w:r>
      <w:r w:rsidR="00446357" w:rsidRPr="00F8710B">
        <w:rPr>
          <w:rStyle w:val="Hyperlink2"/>
          <w:lang w:val="en-GB"/>
        </w:rPr>
        <w:t xml:space="preserve"> Another example is the International Federation of Journalists</w:t>
      </w:r>
      <w:r w:rsidR="007D4189">
        <w:rPr>
          <w:rStyle w:val="Hyperlink2"/>
          <w:lang w:val="en-GB"/>
        </w:rPr>
        <w:t>, which</w:t>
      </w:r>
      <w:r w:rsidR="00446357" w:rsidRPr="00F8710B">
        <w:rPr>
          <w:rStyle w:val="Hyperlink2"/>
          <w:lang w:val="en-GB"/>
        </w:rPr>
        <w:t xml:space="preserve">, together with the South Asia Media Solidarity Network, has campaigned against </w:t>
      </w:r>
      <w:r w:rsidR="007D4189">
        <w:rPr>
          <w:rStyle w:val="Hyperlink2"/>
          <w:lang w:val="en-GB"/>
        </w:rPr>
        <w:t xml:space="preserve">the </w:t>
      </w:r>
      <w:r w:rsidR="00446357" w:rsidRPr="00F8710B">
        <w:rPr>
          <w:rStyle w:val="Hyperlink2"/>
          <w:lang w:val="en-GB"/>
        </w:rPr>
        <w:t xml:space="preserve">online abuse of women journalists and launched </w:t>
      </w:r>
      <w:r w:rsidR="007D4189" w:rsidRPr="00AA6DFC">
        <w:rPr>
          <w:rStyle w:val="Hyperlink2"/>
          <w:lang w:val="en-GB"/>
        </w:rPr>
        <w:t>in March 2017</w:t>
      </w:r>
      <w:r w:rsidR="007D4189">
        <w:rPr>
          <w:rStyle w:val="Hyperlink2"/>
          <w:lang w:val="en-GB"/>
        </w:rPr>
        <w:t xml:space="preserve"> </w:t>
      </w:r>
      <w:r w:rsidR="00446357" w:rsidRPr="00F8710B">
        <w:rPr>
          <w:rStyle w:val="Hyperlink2"/>
          <w:lang w:val="en-GB"/>
        </w:rPr>
        <w:t>the ByteBack campaign</w:t>
      </w:r>
      <w:r w:rsidR="007D4189">
        <w:rPr>
          <w:rStyle w:val="Hyperlink2"/>
          <w:lang w:val="en-GB"/>
        </w:rPr>
        <w:t>,</w:t>
      </w:r>
      <w:r w:rsidR="00446357" w:rsidRPr="00F8710B">
        <w:rPr>
          <w:rStyle w:val="Hyperlink2"/>
          <w:lang w:val="en-GB"/>
        </w:rPr>
        <w:t xml:space="preserve"> dedicated to fighting online harassment.</w:t>
      </w:r>
      <w:r w:rsidR="00446357" w:rsidRPr="00F8710B">
        <w:rPr>
          <w:rStyle w:val="None"/>
          <w:sz w:val="18"/>
          <w:szCs w:val="18"/>
          <w:vertAlign w:val="superscript"/>
          <w:lang w:val="en-GB"/>
        </w:rPr>
        <w:footnoteReference w:id="54"/>
      </w:r>
      <w:r w:rsidR="00446357" w:rsidRPr="00F8710B">
        <w:rPr>
          <w:rStyle w:val="Hyperlink2"/>
          <w:lang w:val="en-GB"/>
        </w:rPr>
        <w:t xml:space="preserve"> The Association for Progressive Communications</w:t>
      </w:r>
      <w:r w:rsidR="00794921">
        <w:rPr>
          <w:rStyle w:val="Hyperlink2"/>
          <w:lang w:val="en-GB"/>
        </w:rPr>
        <w:t>, a global network of non-governmental organizations, has organized</w:t>
      </w:r>
      <w:r w:rsidR="00446357" w:rsidRPr="00F8710B">
        <w:rPr>
          <w:rStyle w:val="Hyperlink2"/>
          <w:lang w:val="en-GB"/>
        </w:rPr>
        <w:t xml:space="preserve"> the </w:t>
      </w:r>
      <w:r w:rsidR="00794921">
        <w:rPr>
          <w:rStyle w:val="Hyperlink2"/>
          <w:lang w:val="en-GB"/>
        </w:rPr>
        <w:t>“End</w:t>
      </w:r>
      <w:r w:rsidR="00446357" w:rsidRPr="00F8710B">
        <w:rPr>
          <w:rStyle w:val="Hyperlink2"/>
          <w:lang w:val="en-GB"/>
        </w:rPr>
        <w:t xml:space="preserve"> </w:t>
      </w:r>
      <w:r w:rsidR="00794921">
        <w:rPr>
          <w:rStyle w:val="Hyperlink2"/>
          <w:lang w:val="en-GB"/>
        </w:rPr>
        <w:t>v</w:t>
      </w:r>
      <w:r w:rsidR="00446357" w:rsidRPr="00F8710B">
        <w:rPr>
          <w:rStyle w:val="Hyperlink2"/>
          <w:lang w:val="en-GB"/>
        </w:rPr>
        <w:t>iolence: Women</w:t>
      </w:r>
      <w:r w:rsidR="00794921">
        <w:rPr>
          <w:rStyle w:val="Hyperlink2"/>
          <w:lang w:val="en-GB"/>
        </w:rPr>
        <w:t>’</w:t>
      </w:r>
      <w:r w:rsidR="00446357" w:rsidRPr="00F8710B">
        <w:rPr>
          <w:rStyle w:val="Hyperlink2"/>
          <w:lang w:val="en-GB"/>
        </w:rPr>
        <w:t xml:space="preserve">s </w:t>
      </w:r>
      <w:r w:rsidR="00794921">
        <w:rPr>
          <w:rStyle w:val="Hyperlink2"/>
          <w:lang w:val="en-GB"/>
        </w:rPr>
        <w:t>r</w:t>
      </w:r>
      <w:r w:rsidR="00446357" w:rsidRPr="00F8710B">
        <w:rPr>
          <w:rStyle w:val="Hyperlink2"/>
          <w:lang w:val="en-GB"/>
        </w:rPr>
        <w:t xml:space="preserve">ights and </w:t>
      </w:r>
      <w:r w:rsidR="00794921">
        <w:rPr>
          <w:rStyle w:val="Hyperlink2"/>
          <w:lang w:val="en-GB"/>
        </w:rPr>
        <w:t>safety online</w:t>
      </w:r>
      <w:r w:rsidR="00794921" w:rsidRPr="001A39FA" w:rsidDel="00794921">
        <w:rPr>
          <w:rStyle w:val="Hyperlink2"/>
          <w:lang w:val="en-GB"/>
        </w:rPr>
        <w:t xml:space="preserve"> </w:t>
      </w:r>
      <w:r w:rsidR="00794921">
        <w:rPr>
          <w:rStyle w:val="Hyperlink2"/>
          <w:lang w:val="en-GB"/>
        </w:rPr>
        <w:t>”</w:t>
      </w:r>
      <w:r w:rsidR="00446357" w:rsidRPr="00F8710B">
        <w:rPr>
          <w:rStyle w:val="Hyperlink2"/>
          <w:lang w:val="en-GB"/>
        </w:rPr>
        <w:t xml:space="preserve"> </w:t>
      </w:r>
      <w:r w:rsidR="00794921">
        <w:rPr>
          <w:rStyle w:val="Hyperlink2"/>
          <w:lang w:val="en-GB"/>
        </w:rPr>
        <w:t>p</w:t>
      </w:r>
      <w:r w:rsidR="00446357" w:rsidRPr="00F8710B">
        <w:rPr>
          <w:rStyle w:val="Hyperlink2"/>
          <w:lang w:val="en-GB"/>
        </w:rPr>
        <w:t>roject, which focus</w:t>
      </w:r>
      <w:r w:rsidR="00794921">
        <w:rPr>
          <w:rStyle w:val="Hyperlink2"/>
          <w:lang w:val="en-GB"/>
        </w:rPr>
        <w:t>es</w:t>
      </w:r>
      <w:r w:rsidR="00446357" w:rsidRPr="00F8710B">
        <w:rPr>
          <w:rStyle w:val="Hyperlink2"/>
          <w:lang w:val="en-GB"/>
        </w:rPr>
        <w:t xml:space="preserve"> on capacity</w:t>
      </w:r>
      <w:r w:rsidR="00794921">
        <w:rPr>
          <w:rStyle w:val="Hyperlink2"/>
          <w:lang w:val="en-GB"/>
        </w:rPr>
        <w:t>-</w:t>
      </w:r>
      <w:r w:rsidR="00446357" w:rsidRPr="00F8710B">
        <w:rPr>
          <w:rStyle w:val="Hyperlink2"/>
          <w:lang w:val="en-GB"/>
        </w:rPr>
        <w:t xml:space="preserve">building </w:t>
      </w:r>
      <w:r w:rsidR="00794921">
        <w:rPr>
          <w:rStyle w:val="Hyperlink2"/>
          <w:lang w:val="en-GB"/>
        </w:rPr>
        <w:t>for</w:t>
      </w:r>
      <w:r w:rsidR="00446357" w:rsidRPr="00F8710B">
        <w:rPr>
          <w:rStyle w:val="Hyperlink2"/>
          <w:lang w:val="en-GB"/>
        </w:rPr>
        <w:t xml:space="preserve"> human rights activists and women</w:t>
      </w:r>
      <w:r w:rsidR="00794921">
        <w:rPr>
          <w:rStyle w:val="Hyperlink2"/>
          <w:lang w:val="en-GB"/>
        </w:rPr>
        <w:t>’</w:t>
      </w:r>
      <w:r w:rsidR="00446357" w:rsidRPr="00F8710B">
        <w:rPr>
          <w:rStyle w:val="Hyperlink2"/>
          <w:lang w:val="en-GB"/>
        </w:rPr>
        <w:t xml:space="preserve">s organizations </w:t>
      </w:r>
      <w:r w:rsidR="00794921">
        <w:rPr>
          <w:rStyle w:val="Hyperlink2"/>
          <w:lang w:val="en-GB"/>
        </w:rPr>
        <w:t>in</w:t>
      </w:r>
      <w:r w:rsidR="00794921" w:rsidRPr="00F8710B">
        <w:rPr>
          <w:rStyle w:val="Hyperlink2"/>
          <w:lang w:val="en-GB"/>
        </w:rPr>
        <w:t xml:space="preserve"> </w:t>
      </w:r>
      <w:r w:rsidR="00446357" w:rsidRPr="00F8710B">
        <w:rPr>
          <w:rStyle w:val="Hyperlink2"/>
          <w:lang w:val="en-GB"/>
        </w:rPr>
        <w:t xml:space="preserve">the use of technology in their </w:t>
      </w:r>
      <w:r w:rsidR="00794921">
        <w:rPr>
          <w:rStyle w:val="Hyperlink2"/>
          <w:lang w:val="en-GB"/>
        </w:rPr>
        <w:t>activities</w:t>
      </w:r>
      <w:r w:rsidR="00446357" w:rsidRPr="00F8710B">
        <w:rPr>
          <w:rStyle w:val="Hyperlink2"/>
          <w:lang w:val="en-GB"/>
        </w:rPr>
        <w:t xml:space="preserve">. </w:t>
      </w:r>
    </w:p>
    <w:p w14:paraId="63B1B39D" w14:textId="4217A318" w:rsidR="00CC4455" w:rsidRPr="00F8710B" w:rsidRDefault="00446357">
      <w:pPr>
        <w:pStyle w:val="SingleTxtG"/>
        <w:numPr>
          <w:ilvl w:val="0"/>
          <w:numId w:val="2"/>
        </w:numPr>
        <w:rPr>
          <w:lang w:val="en-GB"/>
        </w:rPr>
      </w:pPr>
      <w:r w:rsidRPr="00F8710B">
        <w:rPr>
          <w:rStyle w:val="Hyperlink2"/>
          <w:lang w:val="en-GB"/>
        </w:rPr>
        <w:t>Lastly</w:t>
      </w:r>
      <w:r w:rsidR="00794921">
        <w:rPr>
          <w:rStyle w:val="Hyperlink2"/>
          <w:lang w:val="en-GB"/>
        </w:rPr>
        <w:t xml:space="preserve"> (</w:t>
      </w:r>
      <w:r w:rsidRPr="00F8710B">
        <w:rPr>
          <w:rStyle w:val="Hyperlink2"/>
          <w:lang w:val="en-GB"/>
        </w:rPr>
        <w:t>among many others</w:t>
      </w:r>
      <w:r w:rsidR="00794921">
        <w:rPr>
          <w:rStyle w:val="Hyperlink2"/>
          <w:lang w:val="en-GB"/>
        </w:rPr>
        <w:t>)</w:t>
      </w:r>
      <w:r w:rsidRPr="00F8710B">
        <w:rPr>
          <w:rStyle w:val="Hyperlink2"/>
          <w:lang w:val="en-GB"/>
        </w:rPr>
        <w:t>, the Project Shift: Creating a Safer Digital World for Young Women, led by YWCA Canada</w:t>
      </w:r>
      <w:r w:rsidR="00B02DB1">
        <w:rPr>
          <w:rStyle w:val="Hyperlink2"/>
          <w:lang w:val="en-GB"/>
        </w:rPr>
        <w:t>,</w:t>
      </w:r>
      <w:r w:rsidRPr="00F8710B">
        <w:rPr>
          <w:rStyle w:val="Hyperlink2"/>
          <w:lang w:val="en-GB"/>
        </w:rPr>
        <w:t xml:space="preserve"> aims to prevent and eliminate cyberviolence against young women and girls. </w:t>
      </w:r>
      <w:r w:rsidR="00B02DB1">
        <w:rPr>
          <w:rStyle w:val="Hyperlink2"/>
          <w:lang w:val="en-GB"/>
        </w:rPr>
        <w:t>T</w:t>
      </w:r>
      <w:r w:rsidRPr="00F8710B">
        <w:rPr>
          <w:rStyle w:val="Hyperlink2"/>
          <w:lang w:val="en-GB"/>
        </w:rPr>
        <w:t xml:space="preserve">he project </w:t>
      </w:r>
      <w:r w:rsidR="00B02DB1">
        <w:rPr>
          <w:rStyle w:val="Hyperlink2"/>
          <w:lang w:val="en-GB"/>
        </w:rPr>
        <w:t xml:space="preserve">has also led to the preparation of </w:t>
      </w:r>
      <w:r w:rsidRPr="00F8710B">
        <w:rPr>
          <w:rStyle w:val="Hyperlink2"/>
          <w:lang w:val="en-GB"/>
        </w:rPr>
        <w:lastRenderedPageBreak/>
        <w:t>“A Guide for Trusted Adults: Practical Tips and Tools for Supporting Girls and Young Women Navigating Life Online”.</w:t>
      </w:r>
      <w:r w:rsidR="00B02DB1">
        <w:rPr>
          <w:rStyle w:val="FootnoteReference"/>
          <w:lang w:val="en-GB"/>
        </w:rPr>
        <w:footnoteReference w:id="55"/>
      </w:r>
      <w:r w:rsidRPr="00F8710B">
        <w:rPr>
          <w:rStyle w:val="Hyperlink3"/>
          <w:lang w:val="en-GB"/>
        </w:rPr>
        <w:t xml:space="preserve"> </w:t>
      </w:r>
    </w:p>
    <w:p w14:paraId="33448612" w14:textId="77777777" w:rsidR="00CC4455" w:rsidRPr="00F8710B" w:rsidRDefault="00446357" w:rsidP="00F8710B">
      <w:pPr>
        <w:pStyle w:val="HChG"/>
        <w:spacing w:line="240" w:lineRule="atLeast"/>
        <w:rPr>
          <w:rStyle w:val="Hyperlink2"/>
          <w:lang w:val="en-GB"/>
        </w:rPr>
      </w:pPr>
      <w:r w:rsidRPr="00F8710B">
        <w:rPr>
          <w:rStyle w:val="Hyperlink2"/>
          <w:lang w:val="en-GB"/>
        </w:rPr>
        <w:tab/>
        <w:t>IV.</w:t>
      </w:r>
      <w:r w:rsidRPr="00F8710B">
        <w:rPr>
          <w:rStyle w:val="Hyperlink2"/>
          <w:lang w:val="en-GB"/>
        </w:rPr>
        <w:tab/>
        <w:t>Conclusion and recommendations</w:t>
      </w:r>
    </w:p>
    <w:p w14:paraId="66D839ED" w14:textId="48F24D04" w:rsidR="00CC4455" w:rsidRPr="00F8710B" w:rsidRDefault="00446357">
      <w:pPr>
        <w:pStyle w:val="SingleTxtG"/>
        <w:numPr>
          <w:ilvl w:val="0"/>
          <w:numId w:val="2"/>
        </w:numPr>
        <w:rPr>
          <w:b/>
          <w:bCs/>
          <w:lang w:val="en-GB"/>
        </w:rPr>
      </w:pPr>
      <w:r w:rsidRPr="00F8710B">
        <w:rPr>
          <w:rStyle w:val="Hyperlink2"/>
          <w:b/>
          <w:bCs/>
          <w:lang w:val="en-GB"/>
        </w:rPr>
        <w:t>Internat</w:t>
      </w:r>
      <w:r w:rsidR="0099506D" w:rsidRPr="00F8710B">
        <w:rPr>
          <w:rStyle w:val="Hyperlink2"/>
          <w:b/>
          <w:bCs/>
          <w:lang w:val="en-GB"/>
        </w:rPr>
        <w:t>ional human rights law</w:t>
      </w:r>
      <w:r w:rsidR="00B02DB1">
        <w:rPr>
          <w:rStyle w:val="Hyperlink2"/>
          <w:b/>
          <w:bCs/>
          <w:lang w:val="en-GB"/>
        </w:rPr>
        <w:t xml:space="preserve"> and the </w:t>
      </w:r>
      <w:r w:rsidR="0099506D" w:rsidRPr="00F8710B">
        <w:rPr>
          <w:rStyle w:val="Hyperlink2"/>
          <w:b/>
          <w:bCs/>
          <w:lang w:val="en-GB"/>
        </w:rPr>
        <w:t xml:space="preserve">Sustainable Development Goals </w:t>
      </w:r>
      <w:r w:rsidRPr="00F8710B">
        <w:rPr>
          <w:rStyle w:val="Hyperlink2"/>
          <w:b/>
          <w:bCs/>
          <w:lang w:val="en-GB"/>
        </w:rPr>
        <w:t xml:space="preserve">and targets on achieving gender equality, empowering women and girls and eliminating violence against women in public and private life are fully applicable in digital spaces and actions enabled by ICT. Moreover, the principle that human rights and women’s rights protected offline must </w:t>
      </w:r>
      <w:r w:rsidR="00B02DB1">
        <w:rPr>
          <w:rStyle w:val="Hyperlink2"/>
          <w:b/>
          <w:bCs/>
          <w:lang w:val="en-GB"/>
        </w:rPr>
        <w:t xml:space="preserve">also </w:t>
      </w:r>
      <w:r w:rsidRPr="00F8710B">
        <w:rPr>
          <w:rStyle w:val="Hyperlink2"/>
          <w:b/>
          <w:bCs/>
          <w:lang w:val="en-GB"/>
        </w:rPr>
        <w:t>be protected online s</w:t>
      </w:r>
      <w:r w:rsidR="0099506D" w:rsidRPr="00F8710B">
        <w:rPr>
          <w:rStyle w:val="Hyperlink2"/>
          <w:b/>
          <w:bCs/>
          <w:lang w:val="en-GB"/>
        </w:rPr>
        <w:t>hould fully integrate the right</w:t>
      </w:r>
      <w:r w:rsidRPr="00F8710B">
        <w:rPr>
          <w:rStyle w:val="Hyperlink2"/>
          <w:b/>
          <w:bCs/>
          <w:lang w:val="en-GB"/>
        </w:rPr>
        <w:t xml:space="preserve"> to live free from emerging forms of online </w:t>
      </w:r>
      <w:r w:rsidR="00850473">
        <w:rPr>
          <w:rStyle w:val="Hyperlink2"/>
          <w:b/>
          <w:bCs/>
          <w:lang w:val="en-GB"/>
        </w:rPr>
        <w:t xml:space="preserve">and </w:t>
      </w:r>
      <w:r w:rsidRPr="00F8710B">
        <w:rPr>
          <w:rStyle w:val="Hyperlink2"/>
          <w:b/>
          <w:bCs/>
          <w:lang w:val="en-GB"/>
        </w:rPr>
        <w:t>ICT</w:t>
      </w:r>
      <w:r w:rsidR="00850473">
        <w:rPr>
          <w:rStyle w:val="Hyperlink2"/>
          <w:b/>
          <w:bCs/>
          <w:lang w:val="en-GB"/>
        </w:rPr>
        <w:t>-facilitated</w:t>
      </w:r>
      <w:r w:rsidRPr="00F8710B">
        <w:rPr>
          <w:rStyle w:val="Hyperlink2"/>
          <w:b/>
          <w:bCs/>
          <w:lang w:val="en-GB"/>
        </w:rPr>
        <w:t xml:space="preserve"> violence against women, while respecting the right to freedom of expression and the right to privacy and data protection. </w:t>
      </w:r>
      <w:r w:rsidR="00B02DB1">
        <w:rPr>
          <w:rStyle w:val="Hyperlink2"/>
          <w:b/>
          <w:bCs/>
          <w:lang w:val="en-GB"/>
        </w:rPr>
        <w:t>Given</w:t>
      </w:r>
      <w:r w:rsidRPr="00F8710B">
        <w:rPr>
          <w:rStyle w:val="Hyperlink2"/>
          <w:b/>
          <w:bCs/>
          <w:lang w:val="en-GB"/>
        </w:rPr>
        <w:t xml:space="preserve"> its characteristic</w:t>
      </w:r>
      <w:r w:rsidR="00B02DB1">
        <w:rPr>
          <w:rStyle w:val="Hyperlink2"/>
          <w:b/>
          <w:bCs/>
          <w:lang w:val="en-GB"/>
        </w:rPr>
        <w:t>s</w:t>
      </w:r>
      <w:r w:rsidRPr="00F8710B">
        <w:rPr>
          <w:rStyle w:val="Hyperlink2"/>
          <w:b/>
          <w:bCs/>
          <w:lang w:val="en-GB"/>
        </w:rPr>
        <w:t xml:space="preserve">, ICT should serve as </w:t>
      </w:r>
      <w:r w:rsidR="00B02DB1">
        <w:rPr>
          <w:rStyle w:val="Hyperlink2"/>
          <w:b/>
          <w:bCs/>
          <w:lang w:val="en-GB"/>
        </w:rPr>
        <w:t xml:space="preserve">a </w:t>
      </w:r>
      <w:r w:rsidRPr="00F8710B">
        <w:rPr>
          <w:rStyle w:val="Hyperlink2"/>
          <w:b/>
          <w:bCs/>
          <w:lang w:val="en-GB"/>
        </w:rPr>
        <w:t xml:space="preserve">tool for accelerating the achievement of all </w:t>
      </w:r>
      <w:r w:rsidR="004831B3" w:rsidRPr="00F8710B">
        <w:rPr>
          <w:rStyle w:val="Hyperlink2"/>
          <w:b/>
          <w:bCs/>
          <w:lang w:val="en-GB"/>
        </w:rPr>
        <w:t>h</w:t>
      </w:r>
      <w:r w:rsidRPr="00F8710B">
        <w:rPr>
          <w:rStyle w:val="Hyperlink2"/>
          <w:b/>
          <w:bCs/>
          <w:lang w:val="en-GB"/>
        </w:rPr>
        <w:t>uman rights</w:t>
      </w:r>
      <w:r w:rsidR="004831B3" w:rsidRPr="00F8710B">
        <w:rPr>
          <w:rStyle w:val="Hyperlink2"/>
          <w:b/>
          <w:bCs/>
          <w:lang w:val="en-GB"/>
        </w:rPr>
        <w:t>,</w:t>
      </w:r>
      <w:r w:rsidRPr="00F8710B">
        <w:rPr>
          <w:rStyle w:val="Hyperlink2"/>
          <w:b/>
          <w:bCs/>
          <w:lang w:val="en-GB"/>
        </w:rPr>
        <w:t xml:space="preserve"> including gender equality</w:t>
      </w:r>
      <w:r w:rsidR="004831B3" w:rsidRPr="00F8710B">
        <w:rPr>
          <w:rStyle w:val="Hyperlink2"/>
          <w:b/>
          <w:bCs/>
          <w:lang w:val="en-GB"/>
        </w:rPr>
        <w:t>,</w:t>
      </w:r>
      <w:r w:rsidRPr="00F8710B">
        <w:rPr>
          <w:rStyle w:val="Hyperlink2"/>
          <w:b/>
          <w:bCs/>
          <w:lang w:val="en-GB"/>
        </w:rPr>
        <w:t xml:space="preserve"> the empowerment of women and</w:t>
      </w:r>
      <w:r w:rsidR="004831B3" w:rsidRPr="00F8710B">
        <w:rPr>
          <w:rStyle w:val="Hyperlink2"/>
          <w:b/>
          <w:bCs/>
          <w:lang w:val="en-GB"/>
        </w:rPr>
        <w:t xml:space="preserve"> the</w:t>
      </w:r>
      <w:r w:rsidRPr="00F8710B">
        <w:rPr>
          <w:rStyle w:val="Hyperlink2"/>
          <w:b/>
          <w:bCs/>
          <w:lang w:val="en-GB"/>
        </w:rPr>
        <w:t xml:space="preserve"> eliminati</w:t>
      </w:r>
      <w:r w:rsidR="004831B3" w:rsidRPr="00F8710B">
        <w:rPr>
          <w:rStyle w:val="Hyperlink2"/>
          <w:b/>
          <w:bCs/>
          <w:lang w:val="en-GB"/>
        </w:rPr>
        <w:t>o</w:t>
      </w:r>
      <w:r w:rsidRPr="00F8710B">
        <w:rPr>
          <w:rStyle w:val="Hyperlink2"/>
          <w:b/>
          <w:bCs/>
          <w:lang w:val="en-GB"/>
        </w:rPr>
        <w:t xml:space="preserve">n </w:t>
      </w:r>
      <w:r w:rsidR="004831B3" w:rsidRPr="00F8710B">
        <w:rPr>
          <w:rStyle w:val="Hyperlink2"/>
          <w:b/>
          <w:bCs/>
          <w:lang w:val="en-GB"/>
        </w:rPr>
        <w:t xml:space="preserve">of </w:t>
      </w:r>
      <w:r w:rsidRPr="00F8710B">
        <w:rPr>
          <w:rStyle w:val="Hyperlink2"/>
          <w:b/>
          <w:bCs/>
          <w:lang w:val="en-GB"/>
        </w:rPr>
        <w:t>discrimination and violence against women.</w:t>
      </w:r>
    </w:p>
    <w:p w14:paraId="10332DB0" w14:textId="12816D6B" w:rsidR="00CC4455" w:rsidRPr="00F8710B" w:rsidRDefault="00446357">
      <w:pPr>
        <w:pStyle w:val="SingleTxtG"/>
        <w:numPr>
          <w:ilvl w:val="0"/>
          <w:numId w:val="2"/>
        </w:numPr>
        <w:rPr>
          <w:b/>
          <w:bCs/>
          <w:lang w:val="en-GB"/>
        </w:rPr>
      </w:pPr>
      <w:r w:rsidRPr="00F8710B">
        <w:rPr>
          <w:rStyle w:val="Hyperlink2"/>
          <w:b/>
          <w:bCs/>
          <w:lang w:val="en-GB"/>
        </w:rPr>
        <w:t xml:space="preserve">Legal and policy measures to eradicate online gender-based violence against women should be framed within the broader framework of human rights that addresses </w:t>
      </w:r>
      <w:r w:rsidR="00B02DB1">
        <w:rPr>
          <w:rStyle w:val="Hyperlink2"/>
          <w:b/>
          <w:bCs/>
          <w:lang w:val="en-GB"/>
        </w:rPr>
        <w:t xml:space="preserve">the </w:t>
      </w:r>
      <w:r w:rsidRPr="00F8710B">
        <w:rPr>
          <w:rStyle w:val="Hyperlink2"/>
          <w:b/>
          <w:bCs/>
          <w:lang w:val="en-GB"/>
        </w:rPr>
        <w:t xml:space="preserve">structural discrimination, violence and inequalities </w:t>
      </w:r>
      <w:r w:rsidR="00B02DB1">
        <w:rPr>
          <w:rStyle w:val="Hyperlink2"/>
          <w:b/>
          <w:bCs/>
          <w:lang w:val="en-GB"/>
        </w:rPr>
        <w:t>that</w:t>
      </w:r>
      <w:r w:rsidRPr="00F8710B">
        <w:rPr>
          <w:rStyle w:val="Hyperlink2"/>
          <w:b/>
          <w:bCs/>
          <w:lang w:val="en-GB"/>
        </w:rPr>
        <w:t xml:space="preserve"> women </w:t>
      </w:r>
      <w:r w:rsidR="00B02DB1">
        <w:rPr>
          <w:rStyle w:val="Hyperlink2"/>
          <w:b/>
          <w:bCs/>
          <w:lang w:val="en-GB"/>
        </w:rPr>
        <w:t xml:space="preserve">face, </w:t>
      </w:r>
      <w:r w:rsidRPr="00F8710B">
        <w:rPr>
          <w:rStyle w:val="Hyperlink2"/>
          <w:b/>
          <w:bCs/>
          <w:lang w:val="en-GB"/>
        </w:rPr>
        <w:t xml:space="preserve">and seek to create an enabling environment </w:t>
      </w:r>
      <w:r w:rsidR="004831B3" w:rsidRPr="00F8710B">
        <w:rPr>
          <w:rStyle w:val="Hyperlink2"/>
          <w:b/>
          <w:bCs/>
          <w:lang w:val="en-GB"/>
        </w:rPr>
        <w:t>for achieving gender equality</w:t>
      </w:r>
      <w:r w:rsidRPr="00F8710B">
        <w:rPr>
          <w:rStyle w:val="Hyperlink2"/>
          <w:b/>
          <w:bCs/>
          <w:lang w:val="en-GB"/>
        </w:rPr>
        <w:t xml:space="preserve"> through the use of ICT.</w:t>
      </w:r>
    </w:p>
    <w:p w14:paraId="166C84B1" w14:textId="4698A41B" w:rsidR="00CC4455" w:rsidRPr="00F8710B" w:rsidRDefault="00446357">
      <w:pPr>
        <w:pStyle w:val="SingleTxtG"/>
        <w:numPr>
          <w:ilvl w:val="0"/>
          <w:numId w:val="2"/>
        </w:numPr>
        <w:rPr>
          <w:b/>
          <w:bCs/>
          <w:lang w:val="en-GB"/>
        </w:rPr>
      </w:pPr>
      <w:r w:rsidRPr="00F8710B">
        <w:rPr>
          <w:rStyle w:val="Hyperlink2"/>
          <w:b/>
          <w:bCs/>
          <w:lang w:val="en-GB"/>
        </w:rPr>
        <w:t xml:space="preserve">To achieve </w:t>
      </w:r>
      <w:r w:rsidR="00B02DB1">
        <w:rPr>
          <w:rStyle w:val="Hyperlink2"/>
          <w:b/>
          <w:bCs/>
          <w:lang w:val="en-GB"/>
        </w:rPr>
        <w:t>the above-mentioned</w:t>
      </w:r>
      <w:r w:rsidR="00B02DB1" w:rsidRPr="00F8710B">
        <w:rPr>
          <w:rStyle w:val="Hyperlink2"/>
          <w:b/>
          <w:bCs/>
          <w:lang w:val="en-GB"/>
        </w:rPr>
        <w:t xml:space="preserve"> </w:t>
      </w:r>
      <w:r w:rsidRPr="00F8710B">
        <w:rPr>
          <w:rStyle w:val="Hyperlink2"/>
          <w:b/>
          <w:bCs/>
          <w:lang w:val="en-GB"/>
        </w:rPr>
        <w:t>goals</w:t>
      </w:r>
      <w:r w:rsidR="00B02DB1">
        <w:rPr>
          <w:rStyle w:val="Hyperlink2"/>
          <w:b/>
          <w:bCs/>
          <w:lang w:val="en-GB"/>
        </w:rPr>
        <w:t>,</w:t>
      </w:r>
      <w:r w:rsidRPr="00F8710B">
        <w:rPr>
          <w:rStyle w:val="Hyperlink2"/>
          <w:b/>
          <w:bCs/>
          <w:lang w:val="en-GB"/>
        </w:rPr>
        <w:t xml:space="preserve"> </w:t>
      </w:r>
      <w:r w:rsidR="00F52CE5">
        <w:rPr>
          <w:rStyle w:val="Hyperlink2"/>
          <w:b/>
          <w:bCs/>
          <w:lang w:val="en-GB"/>
        </w:rPr>
        <w:t>any effective</w:t>
      </w:r>
      <w:r w:rsidR="00F52CE5" w:rsidRPr="00F8710B">
        <w:rPr>
          <w:rStyle w:val="Hyperlink2"/>
          <w:b/>
          <w:bCs/>
          <w:lang w:val="en-GB"/>
        </w:rPr>
        <w:t xml:space="preserve"> </w:t>
      </w:r>
      <w:r w:rsidRPr="00F8710B">
        <w:rPr>
          <w:rStyle w:val="Hyperlink2"/>
          <w:b/>
          <w:bCs/>
          <w:lang w:val="en-GB"/>
        </w:rPr>
        <w:t xml:space="preserve">response to online gender-based violence against women </w:t>
      </w:r>
      <w:r w:rsidR="00F52CE5">
        <w:rPr>
          <w:rStyle w:val="Hyperlink2"/>
          <w:b/>
          <w:bCs/>
          <w:lang w:val="en-GB"/>
        </w:rPr>
        <w:t xml:space="preserve">will </w:t>
      </w:r>
      <w:r w:rsidRPr="00F8710B">
        <w:rPr>
          <w:rStyle w:val="Hyperlink2"/>
          <w:b/>
          <w:bCs/>
          <w:lang w:val="en-GB"/>
        </w:rPr>
        <w:t>require the cooperation of States, Internet intermediaries and all other stakeholders on</w:t>
      </w:r>
      <w:r w:rsidR="004831B3" w:rsidRPr="00F8710B">
        <w:rPr>
          <w:rStyle w:val="Hyperlink2"/>
          <w:b/>
          <w:bCs/>
          <w:lang w:val="en-GB"/>
        </w:rPr>
        <w:t xml:space="preserve"> the</w:t>
      </w:r>
      <w:r w:rsidRPr="00F8710B">
        <w:rPr>
          <w:rStyle w:val="Hyperlink2"/>
          <w:b/>
          <w:bCs/>
          <w:lang w:val="en-GB"/>
        </w:rPr>
        <w:t xml:space="preserve"> acceptance and </w:t>
      </w:r>
      <w:r w:rsidR="004831B3" w:rsidRPr="00F8710B">
        <w:rPr>
          <w:rStyle w:val="Hyperlink2"/>
          <w:b/>
          <w:bCs/>
          <w:lang w:val="en-GB"/>
        </w:rPr>
        <w:t>implementation of all core</w:t>
      </w:r>
      <w:r w:rsidRPr="00F8710B">
        <w:rPr>
          <w:rStyle w:val="Hyperlink2"/>
          <w:b/>
          <w:bCs/>
          <w:lang w:val="en-GB"/>
        </w:rPr>
        <w:t xml:space="preserve"> international human rights instruments</w:t>
      </w:r>
      <w:r w:rsidR="00F52CE5">
        <w:rPr>
          <w:rStyle w:val="Hyperlink2"/>
          <w:b/>
          <w:bCs/>
          <w:lang w:val="en-GB"/>
        </w:rPr>
        <w:t>,</w:t>
      </w:r>
      <w:r w:rsidRPr="00F8710B">
        <w:rPr>
          <w:rStyle w:val="Hyperlink2"/>
          <w:b/>
          <w:bCs/>
          <w:lang w:val="en-GB"/>
        </w:rPr>
        <w:t xml:space="preserve"> including those on women’s rights.</w:t>
      </w:r>
    </w:p>
    <w:p w14:paraId="5C2B4647" w14:textId="6EAC3608" w:rsidR="00CC4455" w:rsidRPr="00F8710B" w:rsidRDefault="00446357" w:rsidP="00F8710B">
      <w:pPr>
        <w:pStyle w:val="H23G"/>
        <w:spacing w:line="240" w:lineRule="atLeast"/>
        <w:rPr>
          <w:rStyle w:val="Hyperlink2"/>
          <w:sz w:val="24"/>
          <w:szCs w:val="24"/>
          <w:lang w:val="en-GB"/>
        </w:rPr>
      </w:pPr>
      <w:r w:rsidRPr="00F8710B">
        <w:rPr>
          <w:rStyle w:val="Hyperlink2"/>
          <w:sz w:val="24"/>
          <w:szCs w:val="24"/>
          <w:lang w:val="en-GB"/>
        </w:rPr>
        <w:tab/>
      </w:r>
      <w:r w:rsidR="0016347A" w:rsidRPr="00F8710B">
        <w:rPr>
          <w:rStyle w:val="Hyperlink2"/>
          <w:sz w:val="24"/>
          <w:szCs w:val="24"/>
          <w:lang w:val="en-GB"/>
        </w:rPr>
        <w:t>A.</w:t>
      </w:r>
      <w:r w:rsidRPr="00F8710B">
        <w:rPr>
          <w:rStyle w:val="Hyperlink2"/>
          <w:sz w:val="24"/>
          <w:szCs w:val="24"/>
          <w:lang w:val="en-GB"/>
        </w:rPr>
        <w:tab/>
        <w:t xml:space="preserve">Recommendations </w:t>
      </w:r>
      <w:r w:rsidR="009170CF" w:rsidRPr="00F8710B">
        <w:rPr>
          <w:rStyle w:val="Hyperlink2"/>
          <w:sz w:val="24"/>
          <w:szCs w:val="24"/>
          <w:lang w:val="en-GB"/>
        </w:rPr>
        <w:t xml:space="preserve">for </w:t>
      </w:r>
      <w:r w:rsidRPr="00F8710B">
        <w:rPr>
          <w:rStyle w:val="Hyperlink2"/>
          <w:sz w:val="24"/>
          <w:szCs w:val="24"/>
          <w:lang w:val="en-GB"/>
        </w:rPr>
        <w:t>the U</w:t>
      </w:r>
      <w:r w:rsidR="009170CF" w:rsidRPr="00F8710B">
        <w:rPr>
          <w:rStyle w:val="Hyperlink2"/>
          <w:sz w:val="24"/>
          <w:szCs w:val="24"/>
          <w:lang w:val="en-GB"/>
        </w:rPr>
        <w:t xml:space="preserve">nited </w:t>
      </w:r>
      <w:r w:rsidRPr="00F8710B">
        <w:rPr>
          <w:rStyle w:val="Hyperlink2"/>
          <w:sz w:val="24"/>
          <w:szCs w:val="24"/>
          <w:lang w:val="en-GB"/>
        </w:rPr>
        <w:t>N</w:t>
      </w:r>
      <w:r w:rsidR="009170CF" w:rsidRPr="00F8710B">
        <w:rPr>
          <w:rStyle w:val="Hyperlink2"/>
          <w:sz w:val="24"/>
          <w:szCs w:val="24"/>
          <w:lang w:val="en-GB"/>
        </w:rPr>
        <w:t>ations</w:t>
      </w:r>
    </w:p>
    <w:p w14:paraId="0333F2AE" w14:textId="13685438" w:rsidR="00CC4455" w:rsidRPr="00F8710B" w:rsidRDefault="00446357">
      <w:pPr>
        <w:pStyle w:val="SingleTxtG"/>
        <w:numPr>
          <w:ilvl w:val="0"/>
          <w:numId w:val="2"/>
        </w:numPr>
        <w:rPr>
          <w:b/>
          <w:bCs/>
          <w:lang w:val="en-GB"/>
        </w:rPr>
      </w:pPr>
      <w:r w:rsidRPr="00F8710B">
        <w:rPr>
          <w:rStyle w:val="Hyperlink2"/>
          <w:b/>
          <w:bCs/>
          <w:lang w:val="en-GB"/>
        </w:rPr>
        <w:t xml:space="preserve">The Special Rapporteur on the right to privacy, the Special Rapporteur on the promotion and protection of the right to freedom of opinion and expression, the Special Rapporteur on violence against women, its causes and consequences, </w:t>
      </w:r>
      <w:r w:rsidR="009170CF">
        <w:rPr>
          <w:rStyle w:val="Hyperlink2"/>
          <w:b/>
          <w:bCs/>
          <w:lang w:val="en-GB"/>
        </w:rPr>
        <w:t>and</w:t>
      </w:r>
      <w:r w:rsidRPr="00F8710B">
        <w:rPr>
          <w:rStyle w:val="Hyperlink2"/>
          <w:b/>
          <w:bCs/>
          <w:lang w:val="en-GB"/>
        </w:rPr>
        <w:t xml:space="preserve"> other special procedure mandate holders and relevant treaty bodies should </w:t>
      </w:r>
      <w:r w:rsidR="009170CF">
        <w:rPr>
          <w:rStyle w:val="Hyperlink2"/>
          <w:b/>
          <w:bCs/>
          <w:lang w:val="en-GB"/>
        </w:rPr>
        <w:t>coordinate</w:t>
      </w:r>
      <w:r w:rsidRPr="00F8710B">
        <w:rPr>
          <w:rStyle w:val="Hyperlink2"/>
          <w:b/>
          <w:bCs/>
          <w:lang w:val="en-GB"/>
        </w:rPr>
        <w:t>, with the support of OHCHR and UN</w:t>
      </w:r>
      <w:r w:rsidR="00D370BE">
        <w:rPr>
          <w:rStyle w:val="Hyperlink2"/>
          <w:b/>
          <w:bCs/>
          <w:lang w:val="en-GB"/>
        </w:rPr>
        <w:t>-</w:t>
      </w:r>
      <w:r w:rsidRPr="00F8710B">
        <w:rPr>
          <w:rStyle w:val="Hyperlink2"/>
          <w:b/>
          <w:bCs/>
          <w:lang w:val="en-GB"/>
        </w:rPr>
        <w:t xml:space="preserve">Women, to tackle human right violations online, in general, and online violence against women, in particular, in their work, reports and recommendations. </w:t>
      </w:r>
    </w:p>
    <w:p w14:paraId="7AF1AB5D" w14:textId="0269F640" w:rsidR="00CC4455" w:rsidRPr="00F8710B" w:rsidRDefault="00446357" w:rsidP="00F8710B">
      <w:pPr>
        <w:pStyle w:val="H23G"/>
        <w:spacing w:line="240" w:lineRule="atLeast"/>
        <w:rPr>
          <w:rStyle w:val="Hyperlink2"/>
          <w:sz w:val="24"/>
          <w:szCs w:val="24"/>
          <w:lang w:val="en-GB"/>
        </w:rPr>
      </w:pPr>
      <w:r w:rsidRPr="00F8710B">
        <w:rPr>
          <w:rStyle w:val="Hyperlink2"/>
          <w:sz w:val="24"/>
          <w:szCs w:val="24"/>
          <w:lang w:val="en-GB"/>
        </w:rPr>
        <w:tab/>
      </w:r>
      <w:r w:rsidR="0016347A" w:rsidRPr="00F8710B">
        <w:rPr>
          <w:rStyle w:val="Hyperlink2"/>
          <w:sz w:val="24"/>
          <w:szCs w:val="24"/>
          <w:lang w:val="en-GB"/>
        </w:rPr>
        <w:t>B.</w:t>
      </w:r>
      <w:r w:rsidRPr="00F8710B">
        <w:rPr>
          <w:rStyle w:val="Hyperlink2"/>
          <w:sz w:val="24"/>
          <w:szCs w:val="24"/>
          <w:lang w:val="en-GB"/>
        </w:rPr>
        <w:tab/>
        <w:t xml:space="preserve">Recommendations </w:t>
      </w:r>
      <w:r w:rsidR="009170CF" w:rsidRPr="00F8710B">
        <w:rPr>
          <w:rStyle w:val="Hyperlink2"/>
          <w:sz w:val="24"/>
          <w:szCs w:val="24"/>
          <w:lang w:val="en-GB"/>
        </w:rPr>
        <w:t xml:space="preserve">for </w:t>
      </w:r>
      <w:r w:rsidRPr="00F8710B">
        <w:rPr>
          <w:rStyle w:val="Hyperlink2"/>
          <w:sz w:val="24"/>
          <w:szCs w:val="24"/>
          <w:lang w:val="en-GB"/>
        </w:rPr>
        <w:t>States</w:t>
      </w:r>
    </w:p>
    <w:p w14:paraId="24480ACC" w14:textId="6983EAF6" w:rsidR="00CC4455" w:rsidRPr="00F8710B" w:rsidRDefault="00446357">
      <w:pPr>
        <w:pStyle w:val="SingleTxtG"/>
        <w:numPr>
          <w:ilvl w:val="0"/>
          <w:numId w:val="2"/>
        </w:numPr>
        <w:rPr>
          <w:b/>
          <w:bCs/>
          <w:lang w:val="en-GB"/>
        </w:rPr>
      </w:pPr>
      <w:r w:rsidRPr="00F8710B">
        <w:rPr>
          <w:rStyle w:val="Hyperlink2"/>
          <w:b/>
          <w:bCs/>
          <w:lang w:val="en-GB"/>
        </w:rPr>
        <w:t>States should recognize online</w:t>
      </w:r>
      <w:r w:rsidR="00850473">
        <w:rPr>
          <w:rStyle w:val="Hyperlink2"/>
          <w:b/>
          <w:bCs/>
          <w:lang w:val="en-GB"/>
        </w:rPr>
        <w:t xml:space="preserve"> and</w:t>
      </w:r>
      <w:r w:rsidRPr="00F8710B">
        <w:rPr>
          <w:rStyle w:val="Hyperlink2"/>
          <w:b/>
          <w:bCs/>
          <w:lang w:val="en-GB"/>
        </w:rPr>
        <w:t xml:space="preserve"> ICT</w:t>
      </w:r>
      <w:r w:rsidR="00850473">
        <w:rPr>
          <w:rStyle w:val="Hyperlink2"/>
          <w:b/>
          <w:bCs/>
          <w:lang w:val="en-GB"/>
        </w:rPr>
        <w:t>-</w:t>
      </w:r>
      <w:r w:rsidRPr="00F8710B">
        <w:rPr>
          <w:rStyle w:val="Hyperlink2"/>
          <w:b/>
          <w:bCs/>
          <w:lang w:val="en-GB"/>
        </w:rPr>
        <w:t>facilitated violence against women as a human rights violation and a form of discrimination and gender-based violence against women</w:t>
      </w:r>
      <w:r w:rsidR="009170CF">
        <w:rPr>
          <w:rStyle w:val="Hyperlink2"/>
          <w:b/>
          <w:bCs/>
          <w:lang w:val="en-GB"/>
        </w:rPr>
        <w:t>,</w:t>
      </w:r>
      <w:r w:rsidRPr="00F8710B">
        <w:rPr>
          <w:rStyle w:val="Hyperlink2"/>
          <w:b/>
          <w:bCs/>
          <w:lang w:val="en-GB"/>
        </w:rPr>
        <w:t xml:space="preserve"> and </w:t>
      </w:r>
      <w:r w:rsidR="009170CF">
        <w:rPr>
          <w:rStyle w:val="Hyperlink2"/>
          <w:b/>
          <w:bCs/>
          <w:lang w:val="en-GB"/>
        </w:rPr>
        <w:t xml:space="preserve">duly </w:t>
      </w:r>
      <w:r w:rsidRPr="00F8710B">
        <w:rPr>
          <w:rStyle w:val="Hyperlink2"/>
          <w:b/>
          <w:bCs/>
          <w:lang w:val="en-GB"/>
        </w:rPr>
        <w:t>apply core international human rights instruments.</w:t>
      </w:r>
    </w:p>
    <w:p w14:paraId="7AD2EFD3" w14:textId="04D9C4E6" w:rsidR="00CC4455" w:rsidRPr="00F8710B" w:rsidRDefault="00446357">
      <w:pPr>
        <w:pStyle w:val="SingleTxtG"/>
        <w:numPr>
          <w:ilvl w:val="0"/>
          <w:numId w:val="2"/>
        </w:numPr>
        <w:rPr>
          <w:b/>
          <w:bCs/>
          <w:lang w:val="en-GB"/>
        </w:rPr>
      </w:pPr>
      <w:r w:rsidRPr="00F8710B">
        <w:rPr>
          <w:rStyle w:val="Hyperlink2"/>
          <w:b/>
          <w:bCs/>
          <w:lang w:val="en-GB"/>
        </w:rPr>
        <w:t xml:space="preserve">States should implement the principle that </w:t>
      </w:r>
      <w:r w:rsidR="009170CF">
        <w:rPr>
          <w:rStyle w:val="Hyperlink2"/>
          <w:b/>
          <w:bCs/>
          <w:lang w:val="en-GB"/>
        </w:rPr>
        <w:t xml:space="preserve">the </w:t>
      </w:r>
      <w:r w:rsidRPr="00F8710B">
        <w:rPr>
          <w:rStyle w:val="Hyperlink2"/>
          <w:b/>
          <w:bCs/>
          <w:lang w:val="en-GB"/>
        </w:rPr>
        <w:t>human rights</w:t>
      </w:r>
      <w:r w:rsidR="009170CF">
        <w:rPr>
          <w:rStyle w:val="Hyperlink2"/>
          <w:b/>
          <w:bCs/>
          <w:lang w:val="en-GB"/>
        </w:rPr>
        <w:t xml:space="preserve"> and </w:t>
      </w:r>
      <w:r w:rsidRPr="00F8710B">
        <w:rPr>
          <w:rStyle w:val="Hyperlink2"/>
          <w:b/>
          <w:bCs/>
          <w:lang w:val="en-GB"/>
        </w:rPr>
        <w:t>women’s rights protected offline should be protected online by the ratification and implementation of all core human rights treaties.</w:t>
      </w:r>
    </w:p>
    <w:p w14:paraId="094768F1" w14:textId="3C4168EA" w:rsidR="00CC4455" w:rsidRPr="00F8710B" w:rsidRDefault="00446357">
      <w:pPr>
        <w:pStyle w:val="SingleTxtG"/>
        <w:numPr>
          <w:ilvl w:val="0"/>
          <w:numId w:val="2"/>
        </w:numPr>
        <w:rPr>
          <w:b/>
          <w:bCs/>
          <w:lang w:val="en-GB"/>
        </w:rPr>
      </w:pPr>
      <w:r w:rsidRPr="00F8710B">
        <w:rPr>
          <w:rStyle w:val="Hyperlink2"/>
          <w:b/>
          <w:bCs/>
          <w:lang w:val="en-GB"/>
        </w:rPr>
        <w:t>States should</w:t>
      </w:r>
      <w:r w:rsidR="009170CF">
        <w:rPr>
          <w:rStyle w:val="Hyperlink2"/>
          <w:b/>
          <w:bCs/>
          <w:lang w:val="en-GB"/>
        </w:rPr>
        <w:t>,</w:t>
      </w:r>
      <w:r w:rsidRPr="00F8710B">
        <w:rPr>
          <w:rStyle w:val="Hyperlink2"/>
          <w:b/>
          <w:bCs/>
          <w:lang w:val="en-GB"/>
        </w:rPr>
        <w:t xml:space="preserve"> in </w:t>
      </w:r>
      <w:r w:rsidR="009170CF">
        <w:rPr>
          <w:rStyle w:val="Hyperlink2"/>
          <w:b/>
          <w:bCs/>
          <w:lang w:val="en-GB"/>
        </w:rPr>
        <w:t>accordance</w:t>
      </w:r>
      <w:r w:rsidRPr="00F8710B">
        <w:rPr>
          <w:rStyle w:val="Hyperlink2"/>
          <w:b/>
          <w:bCs/>
          <w:lang w:val="en-GB"/>
        </w:rPr>
        <w:t xml:space="preserve"> with the principle </w:t>
      </w:r>
      <w:r w:rsidR="009170CF">
        <w:rPr>
          <w:rStyle w:val="Hyperlink2"/>
          <w:b/>
          <w:bCs/>
          <w:lang w:val="en-GB"/>
        </w:rPr>
        <w:t xml:space="preserve">of </w:t>
      </w:r>
      <w:r w:rsidR="009170CF" w:rsidRPr="00FD634B">
        <w:rPr>
          <w:rStyle w:val="Hyperlink2"/>
          <w:b/>
          <w:bCs/>
          <w:lang w:val="en-GB"/>
        </w:rPr>
        <w:t>due diligence</w:t>
      </w:r>
      <w:r w:rsidR="009170CF">
        <w:rPr>
          <w:rStyle w:val="Hyperlink2"/>
          <w:b/>
          <w:bCs/>
          <w:lang w:val="en-GB"/>
        </w:rPr>
        <w:t>,</w:t>
      </w:r>
      <w:r w:rsidR="009170CF" w:rsidRPr="00FD634B">
        <w:rPr>
          <w:rStyle w:val="Hyperlink2"/>
          <w:b/>
          <w:bCs/>
          <w:lang w:val="en-GB"/>
        </w:rPr>
        <w:t xml:space="preserve"> </w:t>
      </w:r>
      <w:r w:rsidRPr="00F8710B">
        <w:rPr>
          <w:rStyle w:val="Hyperlink2"/>
          <w:b/>
          <w:bCs/>
          <w:lang w:val="en-GB"/>
        </w:rPr>
        <w:t xml:space="preserve">enact new laws and measures to prohibit new emerging forms of online </w:t>
      </w:r>
      <w:r w:rsidR="00A13ED5">
        <w:rPr>
          <w:rStyle w:val="Hyperlink2"/>
          <w:b/>
          <w:bCs/>
          <w:lang w:val="en-GB"/>
        </w:rPr>
        <w:t xml:space="preserve">gender-based </w:t>
      </w:r>
      <w:r w:rsidRPr="00F8710B">
        <w:rPr>
          <w:rStyle w:val="Hyperlink2"/>
          <w:b/>
          <w:bCs/>
          <w:lang w:val="en-GB"/>
        </w:rPr>
        <w:t xml:space="preserve">violence. Such laws should be grounded in international women’s human rights law and standards, as outlined in the </w:t>
      </w:r>
      <w:r w:rsidR="0067730A">
        <w:rPr>
          <w:rStyle w:val="Hyperlink2"/>
          <w:b/>
          <w:bCs/>
          <w:lang w:val="en-GB"/>
        </w:rPr>
        <w:t>Convention on the Elimination of All Forms of Discrimination against Women</w:t>
      </w:r>
      <w:r w:rsidR="0067730A" w:rsidRPr="00F8710B">
        <w:rPr>
          <w:rStyle w:val="Hyperlink2"/>
          <w:b/>
          <w:bCs/>
          <w:lang w:val="en-GB"/>
        </w:rPr>
        <w:t xml:space="preserve"> </w:t>
      </w:r>
      <w:r w:rsidRPr="00F8710B">
        <w:rPr>
          <w:rStyle w:val="Hyperlink2"/>
          <w:b/>
          <w:bCs/>
          <w:lang w:val="en-GB"/>
        </w:rPr>
        <w:t xml:space="preserve">(with due consideration </w:t>
      </w:r>
      <w:r w:rsidR="0067730A">
        <w:rPr>
          <w:rStyle w:val="Hyperlink2"/>
          <w:b/>
          <w:bCs/>
          <w:lang w:val="en-GB"/>
        </w:rPr>
        <w:t>for</w:t>
      </w:r>
      <w:r w:rsidRPr="00F8710B">
        <w:rPr>
          <w:rStyle w:val="Hyperlink2"/>
          <w:b/>
          <w:bCs/>
          <w:lang w:val="en-GB"/>
        </w:rPr>
        <w:t xml:space="preserve"> </w:t>
      </w:r>
      <w:r w:rsidR="006833BB">
        <w:rPr>
          <w:rStyle w:val="Hyperlink2"/>
          <w:b/>
          <w:bCs/>
          <w:lang w:val="en-GB"/>
        </w:rPr>
        <w:t>g</w:t>
      </w:r>
      <w:r w:rsidRPr="00F8710B">
        <w:rPr>
          <w:rStyle w:val="Hyperlink2"/>
          <w:b/>
          <w:bCs/>
          <w:lang w:val="en-GB"/>
        </w:rPr>
        <w:t xml:space="preserve">eneral </w:t>
      </w:r>
      <w:r w:rsidR="0067730A">
        <w:rPr>
          <w:rStyle w:val="Hyperlink2"/>
          <w:b/>
          <w:bCs/>
          <w:lang w:val="en-GB"/>
        </w:rPr>
        <w:t>r</w:t>
      </w:r>
      <w:r w:rsidRPr="00F8710B">
        <w:rPr>
          <w:rStyle w:val="Hyperlink2"/>
          <w:b/>
          <w:bCs/>
          <w:lang w:val="en-GB"/>
        </w:rPr>
        <w:t>ecommendations No</w:t>
      </w:r>
      <w:r w:rsidR="0067730A">
        <w:rPr>
          <w:rStyle w:val="Hyperlink2"/>
          <w:b/>
          <w:bCs/>
          <w:lang w:val="en-GB"/>
        </w:rPr>
        <w:t>s</w:t>
      </w:r>
      <w:r w:rsidRPr="00F8710B">
        <w:rPr>
          <w:rStyle w:val="Hyperlink2"/>
          <w:b/>
          <w:bCs/>
          <w:lang w:val="en-GB"/>
        </w:rPr>
        <w:t>. 19 and 35</w:t>
      </w:r>
      <w:r w:rsidR="0067730A">
        <w:rPr>
          <w:rStyle w:val="Hyperlink2"/>
          <w:b/>
          <w:bCs/>
          <w:lang w:val="en-GB"/>
        </w:rPr>
        <w:t xml:space="preserve"> of the Committee on the Elimination of Discrimination against Women</w:t>
      </w:r>
      <w:r w:rsidRPr="00F8710B">
        <w:rPr>
          <w:rStyle w:val="Hyperlink2"/>
          <w:b/>
          <w:bCs/>
          <w:lang w:val="en-GB"/>
        </w:rPr>
        <w:t>) and the Declaration on the Elimination of Violence against Women</w:t>
      </w:r>
      <w:r w:rsidR="0067730A">
        <w:rPr>
          <w:rStyle w:val="Hyperlink2"/>
          <w:b/>
          <w:bCs/>
          <w:lang w:val="en-GB"/>
        </w:rPr>
        <w:t>,</w:t>
      </w:r>
      <w:r w:rsidRPr="00F8710B">
        <w:rPr>
          <w:rStyle w:val="Hyperlink2"/>
          <w:b/>
          <w:bCs/>
          <w:lang w:val="en-GB"/>
        </w:rPr>
        <w:t xml:space="preserve"> </w:t>
      </w:r>
      <w:r w:rsidR="0067730A">
        <w:rPr>
          <w:rStyle w:val="Hyperlink2"/>
          <w:b/>
          <w:bCs/>
          <w:lang w:val="en-GB"/>
        </w:rPr>
        <w:t>and</w:t>
      </w:r>
      <w:r w:rsidRPr="00F8710B">
        <w:rPr>
          <w:rStyle w:val="Hyperlink2"/>
          <w:b/>
          <w:bCs/>
          <w:lang w:val="en-GB"/>
        </w:rPr>
        <w:t xml:space="preserve"> in other global and regional women’s human rights instrument</w:t>
      </w:r>
      <w:r w:rsidR="0067730A">
        <w:rPr>
          <w:rStyle w:val="Hyperlink2"/>
          <w:b/>
          <w:bCs/>
          <w:lang w:val="en-GB"/>
        </w:rPr>
        <w:t>,</w:t>
      </w:r>
      <w:r w:rsidRPr="00F8710B">
        <w:rPr>
          <w:rStyle w:val="Hyperlink2"/>
          <w:b/>
          <w:bCs/>
          <w:lang w:val="en-GB"/>
        </w:rPr>
        <w:t xml:space="preserve"> such as the </w:t>
      </w:r>
      <w:r w:rsidR="006A410A">
        <w:rPr>
          <w:rStyle w:val="Hyperlink2"/>
          <w:b/>
          <w:bCs/>
          <w:lang w:val="en-GB"/>
        </w:rPr>
        <w:t>Inter-American Convention on the Prevention, Punishment and Eradication of Violence against Women (</w:t>
      </w:r>
      <w:r w:rsidRPr="00F8710B">
        <w:rPr>
          <w:rStyle w:val="Hyperlink2"/>
          <w:b/>
          <w:bCs/>
          <w:lang w:val="en-GB"/>
        </w:rPr>
        <w:t>Bel</w:t>
      </w:r>
      <w:r w:rsidR="00327798">
        <w:rPr>
          <w:rStyle w:val="Hyperlink2"/>
          <w:rFonts w:cs="Times New Roman"/>
          <w:b/>
          <w:bCs/>
          <w:lang w:val="en-GB"/>
        </w:rPr>
        <w:t>é</w:t>
      </w:r>
      <w:r w:rsidRPr="00F8710B">
        <w:rPr>
          <w:rStyle w:val="Hyperlink2"/>
          <w:b/>
          <w:bCs/>
          <w:lang w:val="en-GB"/>
        </w:rPr>
        <w:t>m do Par</w:t>
      </w:r>
      <w:r w:rsidR="00327798">
        <w:rPr>
          <w:rStyle w:val="Hyperlink2"/>
          <w:rFonts w:cs="Times New Roman"/>
          <w:b/>
          <w:bCs/>
          <w:lang w:val="en-GB"/>
        </w:rPr>
        <w:t>á</w:t>
      </w:r>
      <w:r w:rsidRPr="00F8710B">
        <w:rPr>
          <w:rStyle w:val="Hyperlink2"/>
          <w:b/>
          <w:bCs/>
          <w:lang w:val="en-GB"/>
        </w:rPr>
        <w:t xml:space="preserve"> Convention</w:t>
      </w:r>
      <w:r w:rsidR="006A410A">
        <w:rPr>
          <w:rStyle w:val="Hyperlink2"/>
          <w:b/>
          <w:bCs/>
          <w:lang w:val="en-GB"/>
        </w:rPr>
        <w:t>)</w:t>
      </w:r>
      <w:r w:rsidRPr="00F8710B">
        <w:rPr>
          <w:rStyle w:val="Hyperlink2"/>
          <w:b/>
          <w:bCs/>
          <w:lang w:val="en-GB"/>
        </w:rPr>
        <w:t xml:space="preserve">, the </w:t>
      </w:r>
      <w:r w:rsidR="006A410A" w:rsidRPr="00F8710B">
        <w:rPr>
          <w:rStyle w:val="None"/>
          <w:b/>
          <w:bCs/>
          <w:lang w:val="en-GB"/>
        </w:rPr>
        <w:t xml:space="preserve">Council of Europe Convention on Preventing and Combating Violence against Women and </w:t>
      </w:r>
      <w:r w:rsidR="006A410A" w:rsidRPr="00F8710B">
        <w:rPr>
          <w:rStyle w:val="None"/>
          <w:b/>
          <w:bCs/>
          <w:lang w:val="en-GB"/>
        </w:rPr>
        <w:lastRenderedPageBreak/>
        <w:t>Domestic Violence</w:t>
      </w:r>
      <w:r w:rsidR="006A410A" w:rsidRPr="001A39FA" w:rsidDel="006A410A">
        <w:rPr>
          <w:rStyle w:val="Hyperlink2"/>
          <w:b/>
          <w:bCs/>
          <w:lang w:val="en-GB"/>
        </w:rPr>
        <w:t xml:space="preserve"> </w:t>
      </w:r>
      <w:r w:rsidRPr="00F8710B">
        <w:rPr>
          <w:rStyle w:val="Hyperlink2"/>
          <w:b/>
          <w:bCs/>
          <w:lang w:val="en-GB"/>
        </w:rPr>
        <w:t xml:space="preserve">and the </w:t>
      </w:r>
      <w:r w:rsidR="006A410A" w:rsidRPr="00F8710B">
        <w:rPr>
          <w:rStyle w:val="Hyperlink2"/>
          <w:b/>
          <w:bCs/>
          <w:lang w:val="en-GB"/>
        </w:rPr>
        <w:t>Protocol to the African Charter on Human and Peoples’ Rights on the Rights of Women in Africa</w:t>
      </w:r>
      <w:r w:rsidRPr="00F8710B">
        <w:rPr>
          <w:rStyle w:val="Hyperlink2"/>
          <w:b/>
          <w:bCs/>
          <w:lang w:val="en-GB"/>
        </w:rPr>
        <w:t>. Furthermore, States should ensure that their legal frameworks adequately protect all women’s human rights online, including the right to life free from violence, freedom of expression and access to information</w:t>
      </w:r>
      <w:r w:rsidR="006A410A">
        <w:rPr>
          <w:rStyle w:val="Hyperlink2"/>
          <w:b/>
          <w:bCs/>
          <w:lang w:val="en-GB"/>
        </w:rPr>
        <w:t>,</w:t>
      </w:r>
      <w:r w:rsidRPr="00F8710B">
        <w:rPr>
          <w:rStyle w:val="Hyperlink2"/>
          <w:b/>
          <w:bCs/>
          <w:lang w:val="en-GB"/>
        </w:rPr>
        <w:t xml:space="preserve"> and the right </w:t>
      </w:r>
      <w:r w:rsidR="006A410A">
        <w:rPr>
          <w:rStyle w:val="Hyperlink2"/>
          <w:b/>
          <w:bCs/>
          <w:lang w:val="en-GB"/>
        </w:rPr>
        <w:t xml:space="preserve">to </w:t>
      </w:r>
      <w:r w:rsidRPr="00F8710B">
        <w:rPr>
          <w:rStyle w:val="Hyperlink2"/>
          <w:b/>
          <w:bCs/>
          <w:lang w:val="en-GB"/>
        </w:rPr>
        <w:t xml:space="preserve">privacy and data protection. </w:t>
      </w:r>
    </w:p>
    <w:p w14:paraId="13919FA0" w14:textId="50862D9E" w:rsidR="00CC4455" w:rsidRPr="00F8710B" w:rsidRDefault="00446357">
      <w:pPr>
        <w:pStyle w:val="SingleTxtG"/>
        <w:numPr>
          <w:ilvl w:val="0"/>
          <w:numId w:val="2"/>
        </w:numPr>
        <w:rPr>
          <w:b/>
          <w:bCs/>
          <w:lang w:val="en-GB"/>
        </w:rPr>
      </w:pPr>
      <w:r w:rsidRPr="00F8710B">
        <w:rPr>
          <w:rStyle w:val="Hyperlink2"/>
          <w:b/>
          <w:bCs/>
          <w:lang w:val="en-GB"/>
        </w:rPr>
        <w:t>States should collect and publish</w:t>
      </w:r>
      <w:r w:rsidR="006A410A">
        <w:rPr>
          <w:rStyle w:val="Hyperlink2"/>
          <w:b/>
          <w:bCs/>
          <w:lang w:val="en-GB"/>
        </w:rPr>
        <w:t xml:space="preserve"> data</w:t>
      </w:r>
      <w:r w:rsidRPr="00F8710B">
        <w:rPr>
          <w:rStyle w:val="Hyperlink2"/>
          <w:b/>
          <w:bCs/>
          <w:lang w:val="en-GB"/>
        </w:rPr>
        <w:t xml:space="preserve"> disaggregated </w:t>
      </w:r>
      <w:r w:rsidR="006A410A">
        <w:rPr>
          <w:rStyle w:val="Hyperlink2"/>
          <w:b/>
          <w:bCs/>
          <w:lang w:val="en-GB"/>
        </w:rPr>
        <w:t xml:space="preserve">by sex </w:t>
      </w:r>
      <w:r w:rsidRPr="00F8710B">
        <w:rPr>
          <w:rStyle w:val="Hyperlink2"/>
          <w:b/>
          <w:bCs/>
          <w:lang w:val="en-GB"/>
        </w:rPr>
        <w:t xml:space="preserve">on Internet </w:t>
      </w:r>
      <w:r w:rsidR="006A410A">
        <w:rPr>
          <w:rStyle w:val="Hyperlink2"/>
          <w:b/>
          <w:bCs/>
          <w:lang w:val="en-GB"/>
        </w:rPr>
        <w:t>and</w:t>
      </w:r>
      <w:r w:rsidRPr="00F8710B">
        <w:rPr>
          <w:rStyle w:val="Hyperlink2"/>
          <w:b/>
          <w:bCs/>
          <w:lang w:val="en-GB"/>
        </w:rPr>
        <w:t xml:space="preserve"> ICT availability</w:t>
      </w:r>
      <w:r w:rsidR="006A410A">
        <w:rPr>
          <w:rStyle w:val="Hyperlink2"/>
          <w:b/>
          <w:bCs/>
          <w:lang w:val="en-GB"/>
        </w:rPr>
        <w:t>,</w:t>
      </w:r>
      <w:r w:rsidRPr="00F8710B">
        <w:rPr>
          <w:rStyle w:val="Hyperlink2"/>
          <w:b/>
          <w:bCs/>
          <w:lang w:val="en-GB"/>
        </w:rPr>
        <w:t xml:space="preserve"> and take measures to eliminate any gender inequality in access to technologies</w:t>
      </w:r>
      <w:r w:rsidR="006A410A">
        <w:rPr>
          <w:rStyle w:val="Hyperlink2"/>
          <w:b/>
          <w:bCs/>
          <w:lang w:val="en-GB"/>
        </w:rPr>
        <w:t>,</w:t>
      </w:r>
      <w:r w:rsidRPr="00F8710B">
        <w:rPr>
          <w:rStyle w:val="Hyperlink2"/>
          <w:b/>
          <w:bCs/>
          <w:lang w:val="en-GB"/>
        </w:rPr>
        <w:t xml:space="preserve"> in accordance with </w:t>
      </w:r>
      <w:r w:rsidR="006A410A">
        <w:rPr>
          <w:rStyle w:val="Hyperlink2"/>
          <w:b/>
          <w:bCs/>
          <w:lang w:val="en-GB"/>
        </w:rPr>
        <w:t>a</w:t>
      </w:r>
      <w:r w:rsidRPr="00F8710B">
        <w:rPr>
          <w:rStyle w:val="Hyperlink2"/>
          <w:b/>
          <w:bCs/>
          <w:lang w:val="en-GB"/>
        </w:rPr>
        <w:t>rticle 4.1</w:t>
      </w:r>
      <w:r w:rsidR="006A410A">
        <w:rPr>
          <w:rStyle w:val="Hyperlink2"/>
          <w:b/>
          <w:bCs/>
          <w:lang w:val="en-GB"/>
        </w:rPr>
        <w:t xml:space="preserve"> of the Convention on the Elimination of All Forms of Discrimination against Women</w:t>
      </w:r>
      <w:r w:rsidRPr="00F8710B">
        <w:rPr>
          <w:rStyle w:val="Hyperlink2"/>
          <w:b/>
          <w:bCs/>
          <w:lang w:val="en-GB"/>
        </w:rPr>
        <w:t xml:space="preserve">. </w:t>
      </w:r>
    </w:p>
    <w:p w14:paraId="54A567D5" w14:textId="3F4AB215" w:rsidR="00CC4455" w:rsidRPr="00F8710B" w:rsidRDefault="00446357">
      <w:pPr>
        <w:pStyle w:val="SingleTxtG"/>
        <w:numPr>
          <w:ilvl w:val="0"/>
          <w:numId w:val="2"/>
        </w:numPr>
        <w:rPr>
          <w:b/>
          <w:bCs/>
          <w:lang w:val="en-GB"/>
        </w:rPr>
      </w:pPr>
      <w:r w:rsidRPr="00F8710B">
        <w:rPr>
          <w:rStyle w:val="Hyperlink2"/>
          <w:b/>
          <w:bCs/>
          <w:lang w:val="en-GB"/>
        </w:rPr>
        <w:t>States should also promote digital literacy in the use of the Internet and ICT for all</w:t>
      </w:r>
      <w:r w:rsidR="006A410A">
        <w:rPr>
          <w:rStyle w:val="Hyperlink2"/>
          <w:b/>
          <w:bCs/>
          <w:lang w:val="en-GB"/>
        </w:rPr>
        <w:t>,</w:t>
      </w:r>
      <w:r w:rsidRPr="00F8710B">
        <w:rPr>
          <w:rStyle w:val="Hyperlink2"/>
          <w:b/>
          <w:bCs/>
          <w:lang w:val="en-GB"/>
        </w:rPr>
        <w:t xml:space="preserve"> without sex</w:t>
      </w:r>
      <w:r w:rsidR="006A410A">
        <w:rPr>
          <w:rStyle w:val="Hyperlink2"/>
          <w:b/>
          <w:bCs/>
          <w:lang w:val="en-GB"/>
        </w:rPr>
        <w:t xml:space="preserve">- or </w:t>
      </w:r>
      <w:r w:rsidRPr="00F8710B">
        <w:rPr>
          <w:rStyle w:val="Hyperlink2"/>
          <w:b/>
          <w:bCs/>
          <w:lang w:val="en-GB"/>
        </w:rPr>
        <w:t>gender</w:t>
      </w:r>
      <w:r w:rsidR="006A410A">
        <w:rPr>
          <w:rStyle w:val="Hyperlink2"/>
          <w:b/>
          <w:bCs/>
          <w:lang w:val="en-GB"/>
        </w:rPr>
        <w:t>-</w:t>
      </w:r>
      <w:r w:rsidRPr="00F8710B">
        <w:rPr>
          <w:rStyle w:val="Hyperlink2"/>
          <w:b/>
          <w:bCs/>
          <w:lang w:val="en-GB"/>
        </w:rPr>
        <w:t>based discrimination</w:t>
      </w:r>
      <w:r w:rsidR="006A410A">
        <w:rPr>
          <w:rStyle w:val="Hyperlink2"/>
          <w:b/>
          <w:bCs/>
          <w:lang w:val="en-GB"/>
        </w:rPr>
        <w:t>,</w:t>
      </w:r>
      <w:r w:rsidRPr="00F8710B">
        <w:rPr>
          <w:rStyle w:val="Hyperlink2"/>
          <w:b/>
          <w:bCs/>
          <w:lang w:val="en-GB"/>
        </w:rPr>
        <w:t xml:space="preserve"> and promote gender equality at all levels of education</w:t>
      </w:r>
      <w:r w:rsidR="006A410A">
        <w:rPr>
          <w:rStyle w:val="Hyperlink2"/>
          <w:b/>
          <w:bCs/>
          <w:lang w:val="en-GB"/>
        </w:rPr>
        <w:t>,</w:t>
      </w:r>
      <w:r w:rsidRPr="00F8710B">
        <w:rPr>
          <w:rStyle w:val="Hyperlink2"/>
          <w:b/>
          <w:bCs/>
          <w:lang w:val="en-GB"/>
        </w:rPr>
        <w:t xml:space="preserve"> including online education</w:t>
      </w:r>
      <w:r w:rsidR="006A410A">
        <w:rPr>
          <w:rStyle w:val="Hyperlink2"/>
          <w:b/>
          <w:bCs/>
          <w:lang w:val="en-GB"/>
        </w:rPr>
        <w:t>,</w:t>
      </w:r>
      <w:r w:rsidRPr="00F8710B">
        <w:rPr>
          <w:rStyle w:val="Hyperlink2"/>
          <w:b/>
          <w:bCs/>
          <w:lang w:val="en-GB"/>
        </w:rPr>
        <w:t xml:space="preserve"> from early childhood onwards.</w:t>
      </w:r>
    </w:p>
    <w:p w14:paraId="688D44BF" w14:textId="3033EDC4" w:rsidR="00CC4455" w:rsidRPr="00F8710B" w:rsidRDefault="00446357">
      <w:pPr>
        <w:pStyle w:val="SingleTxtG"/>
        <w:numPr>
          <w:ilvl w:val="0"/>
          <w:numId w:val="2"/>
        </w:numPr>
        <w:rPr>
          <w:b/>
          <w:bCs/>
          <w:lang w:val="en-GB"/>
        </w:rPr>
      </w:pPr>
      <w:r w:rsidRPr="00F8710B">
        <w:rPr>
          <w:rStyle w:val="Hyperlink2"/>
          <w:b/>
          <w:bCs/>
          <w:lang w:val="en-GB"/>
        </w:rPr>
        <w:t xml:space="preserve">States should </w:t>
      </w:r>
      <w:r w:rsidR="006A410A">
        <w:rPr>
          <w:rStyle w:val="Hyperlink2"/>
          <w:b/>
          <w:bCs/>
          <w:lang w:val="en-GB"/>
        </w:rPr>
        <w:t>draft</w:t>
      </w:r>
      <w:r w:rsidR="006A410A" w:rsidRPr="00F8710B">
        <w:rPr>
          <w:rStyle w:val="Hyperlink2"/>
          <w:b/>
          <w:bCs/>
          <w:lang w:val="en-GB"/>
        </w:rPr>
        <w:t xml:space="preserve"> </w:t>
      </w:r>
      <w:r w:rsidRPr="00F8710B">
        <w:rPr>
          <w:rStyle w:val="Hyperlink2"/>
          <w:b/>
          <w:bCs/>
          <w:lang w:val="en-GB"/>
        </w:rPr>
        <w:t xml:space="preserve">a </w:t>
      </w:r>
      <w:r w:rsidR="006A410A">
        <w:rPr>
          <w:rStyle w:val="Hyperlink2"/>
          <w:b/>
          <w:bCs/>
          <w:lang w:val="en-GB"/>
        </w:rPr>
        <w:t>United Nations</w:t>
      </w:r>
      <w:r w:rsidRPr="00F8710B">
        <w:rPr>
          <w:rStyle w:val="Hyperlink2"/>
          <w:b/>
          <w:bCs/>
          <w:lang w:val="en-GB"/>
        </w:rPr>
        <w:t xml:space="preserve"> resolution on women’s human rights and online </w:t>
      </w:r>
      <w:r w:rsidR="00850473">
        <w:rPr>
          <w:rStyle w:val="Hyperlink2"/>
          <w:b/>
          <w:bCs/>
          <w:lang w:val="en-GB"/>
        </w:rPr>
        <w:t xml:space="preserve">and </w:t>
      </w:r>
      <w:r w:rsidRPr="00F8710B">
        <w:rPr>
          <w:rStyle w:val="Hyperlink2"/>
          <w:b/>
          <w:bCs/>
          <w:lang w:val="en-GB"/>
        </w:rPr>
        <w:t>ICT</w:t>
      </w:r>
      <w:r w:rsidR="00850473">
        <w:rPr>
          <w:rStyle w:val="Hyperlink2"/>
          <w:b/>
          <w:bCs/>
          <w:lang w:val="en-GB"/>
        </w:rPr>
        <w:t>-</w:t>
      </w:r>
      <w:r w:rsidRPr="00F8710B">
        <w:rPr>
          <w:rStyle w:val="Hyperlink2"/>
          <w:b/>
          <w:bCs/>
          <w:lang w:val="en-GB"/>
        </w:rPr>
        <w:t>facilitated violence against women</w:t>
      </w:r>
      <w:r w:rsidR="006A410A">
        <w:rPr>
          <w:rStyle w:val="Hyperlink2"/>
          <w:b/>
          <w:bCs/>
          <w:lang w:val="en-GB"/>
        </w:rPr>
        <w:t>,</w:t>
      </w:r>
      <w:r w:rsidRPr="00F8710B">
        <w:rPr>
          <w:rStyle w:val="Hyperlink2"/>
          <w:b/>
          <w:bCs/>
          <w:lang w:val="en-GB"/>
        </w:rPr>
        <w:t xml:space="preserve"> and develop U</w:t>
      </w:r>
      <w:r w:rsidR="006A410A">
        <w:rPr>
          <w:rStyle w:val="Hyperlink2"/>
          <w:b/>
          <w:bCs/>
          <w:lang w:val="en-GB"/>
        </w:rPr>
        <w:t xml:space="preserve">nited </w:t>
      </w:r>
      <w:r w:rsidRPr="00F8710B">
        <w:rPr>
          <w:rStyle w:val="Hyperlink2"/>
          <w:b/>
          <w:bCs/>
          <w:lang w:val="en-GB"/>
        </w:rPr>
        <w:t>N</w:t>
      </w:r>
      <w:r w:rsidR="006A410A">
        <w:rPr>
          <w:rStyle w:val="Hyperlink2"/>
          <w:b/>
          <w:bCs/>
          <w:lang w:val="en-GB"/>
        </w:rPr>
        <w:t>ations</w:t>
      </w:r>
      <w:r w:rsidRPr="00F8710B">
        <w:rPr>
          <w:rStyle w:val="Hyperlink2"/>
          <w:b/>
          <w:bCs/>
          <w:lang w:val="en-GB"/>
        </w:rPr>
        <w:t xml:space="preserve"> guidelines on the role of intermediaries in that respect. </w:t>
      </w:r>
    </w:p>
    <w:p w14:paraId="0E934295" w14:textId="27164AED" w:rsidR="00CC4455" w:rsidRPr="00F8710B" w:rsidRDefault="00446357">
      <w:pPr>
        <w:pStyle w:val="SingleTxtG"/>
        <w:numPr>
          <w:ilvl w:val="0"/>
          <w:numId w:val="2"/>
        </w:numPr>
        <w:rPr>
          <w:b/>
          <w:bCs/>
          <w:lang w:val="en-GB"/>
        </w:rPr>
      </w:pPr>
      <w:r w:rsidRPr="00F8710B">
        <w:rPr>
          <w:rStyle w:val="Hyperlink2"/>
          <w:b/>
          <w:bCs/>
          <w:lang w:val="en-GB"/>
        </w:rPr>
        <w:t xml:space="preserve">States should, in </w:t>
      </w:r>
      <w:r w:rsidR="006A410A">
        <w:rPr>
          <w:rStyle w:val="Hyperlink2"/>
          <w:b/>
          <w:bCs/>
          <w:lang w:val="en-GB"/>
        </w:rPr>
        <w:t>accordance</w:t>
      </w:r>
      <w:r w:rsidR="006A410A" w:rsidRPr="00F8710B">
        <w:rPr>
          <w:rStyle w:val="Hyperlink2"/>
          <w:b/>
          <w:bCs/>
          <w:lang w:val="en-GB"/>
        </w:rPr>
        <w:t xml:space="preserve"> </w:t>
      </w:r>
      <w:r w:rsidRPr="00F8710B">
        <w:rPr>
          <w:rStyle w:val="Hyperlink2"/>
          <w:b/>
          <w:bCs/>
          <w:lang w:val="en-GB"/>
        </w:rPr>
        <w:t xml:space="preserve">with the </w:t>
      </w:r>
      <w:r w:rsidR="006A410A" w:rsidRPr="000E721D">
        <w:rPr>
          <w:rStyle w:val="Hyperlink2"/>
          <w:b/>
          <w:bCs/>
          <w:lang w:val="en-GB"/>
        </w:rPr>
        <w:t>principle</w:t>
      </w:r>
      <w:r w:rsidR="006A410A" w:rsidRPr="001A39FA">
        <w:rPr>
          <w:rStyle w:val="Hyperlink2"/>
          <w:b/>
          <w:bCs/>
          <w:lang w:val="en-GB"/>
        </w:rPr>
        <w:t xml:space="preserve"> </w:t>
      </w:r>
      <w:r w:rsidR="006A410A">
        <w:rPr>
          <w:rStyle w:val="Hyperlink2"/>
          <w:b/>
          <w:bCs/>
          <w:lang w:val="en-GB"/>
        </w:rPr>
        <w:t xml:space="preserve">of </w:t>
      </w:r>
      <w:r w:rsidRPr="00F8710B">
        <w:rPr>
          <w:rStyle w:val="Hyperlink2"/>
          <w:b/>
          <w:bCs/>
          <w:lang w:val="en-GB"/>
        </w:rPr>
        <w:t xml:space="preserve">due diligence, ensure that regulations on Internet intermediaries respect the international human rights framework, including that </w:t>
      </w:r>
      <w:r w:rsidR="006A410A">
        <w:rPr>
          <w:rStyle w:val="Hyperlink2"/>
          <w:b/>
          <w:bCs/>
          <w:lang w:val="en-GB"/>
        </w:rPr>
        <w:t>with regard to</w:t>
      </w:r>
      <w:r w:rsidR="006A410A" w:rsidRPr="00F8710B">
        <w:rPr>
          <w:rStyle w:val="Hyperlink2"/>
          <w:b/>
          <w:bCs/>
          <w:lang w:val="en-GB"/>
        </w:rPr>
        <w:t xml:space="preserve"> </w:t>
      </w:r>
      <w:r w:rsidRPr="00F8710B">
        <w:rPr>
          <w:rStyle w:val="Hyperlink2"/>
          <w:b/>
          <w:bCs/>
          <w:lang w:val="en-GB"/>
        </w:rPr>
        <w:t>business and human rights</w:t>
      </w:r>
      <w:r w:rsidR="006A410A">
        <w:rPr>
          <w:rStyle w:val="Hyperlink2"/>
          <w:b/>
          <w:bCs/>
          <w:lang w:val="en-GB"/>
        </w:rPr>
        <w:t>,</w:t>
      </w:r>
      <w:r w:rsidRPr="00F8710B">
        <w:rPr>
          <w:rStyle w:val="Hyperlink2"/>
          <w:b/>
          <w:bCs/>
          <w:lang w:val="en-GB"/>
        </w:rPr>
        <w:t xml:space="preserve"> which should be explicitly expanded to </w:t>
      </w:r>
      <w:r w:rsidR="006A410A">
        <w:rPr>
          <w:rStyle w:val="Hyperlink2"/>
          <w:b/>
          <w:bCs/>
          <w:lang w:val="en-GB"/>
        </w:rPr>
        <w:t xml:space="preserve">include </w:t>
      </w:r>
      <w:r w:rsidRPr="00F8710B">
        <w:rPr>
          <w:rStyle w:val="Hyperlink2"/>
          <w:b/>
          <w:bCs/>
          <w:lang w:val="en-GB"/>
        </w:rPr>
        <w:t xml:space="preserve">women’s human rights instruments that prohibit gender-based violence online. </w:t>
      </w:r>
    </w:p>
    <w:p w14:paraId="426E16E2" w14:textId="2FD95897" w:rsidR="00CC4455" w:rsidRPr="00F8710B" w:rsidRDefault="00446357">
      <w:pPr>
        <w:pStyle w:val="SingleTxtG"/>
        <w:numPr>
          <w:ilvl w:val="0"/>
          <w:numId w:val="2"/>
        </w:numPr>
        <w:rPr>
          <w:b/>
          <w:bCs/>
          <w:lang w:val="en-GB"/>
        </w:rPr>
      </w:pPr>
      <w:r w:rsidRPr="00F8710B">
        <w:rPr>
          <w:rStyle w:val="Hyperlink2"/>
          <w:b/>
          <w:bCs/>
          <w:lang w:val="en-GB"/>
        </w:rPr>
        <w:t xml:space="preserve">States should ensure that effective measures are </w:t>
      </w:r>
      <w:r w:rsidR="00333F3F">
        <w:rPr>
          <w:rStyle w:val="Hyperlink2"/>
          <w:b/>
          <w:bCs/>
          <w:lang w:val="en-GB"/>
        </w:rPr>
        <w:t>taken</w:t>
      </w:r>
      <w:r w:rsidRPr="00F8710B">
        <w:rPr>
          <w:rStyle w:val="Hyperlink2"/>
          <w:b/>
          <w:bCs/>
          <w:lang w:val="en-GB"/>
        </w:rPr>
        <w:t xml:space="preserve"> to prevent the publication of harmful material </w:t>
      </w:r>
      <w:r w:rsidR="00333F3F">
        <w:rPr>
          <w:rStyle w:val="Hyperlink2"/>
          <w:b/>
          <w:bCs/>
          <w:lang w:val="en-GB"/>
        </w:rPr>
        <w:t>that comprises</w:t>
      </w:r>
      <w:r w:rsidRPr="00F8710B">
        <w:rPr>
          <w:rStyle w:val="Hyperlink2"/>
          <w:b/>
          <w:bCs/>
          <w:lang w:val="en-GB"/>
        </w:rPr>
        <w:t xml:space="preserve"> gender-based violence against women, and for their removal on an urgent basis. States should adopt</w:t>
      </w:r>
      <w:r w:rsidR="00333F3F">
        <w:rPr>
          <w:rStyle w:val="Hyperlink2"/>
          <w:b/>
          <w:bCs/>
          <w:lang w:val="en-GB"/>
        </w:rPr>
        <w:t>,</w:t>
      </w:r>
      <w:r w:rsidRPr="00F8710B">
        <w:rPr>
          <w:rStyle w:val="Hyperlink2"/>
          <w:b/>
          <w:bCs/>
          <w:lang w:val="en-GB"/>
        </w:rPr>
        <w:t xml:space="preserve"> or adapt</w:t>
      </w:r>
      <w:r w:rsidR="00333F3F">
        <w:rPr>
          <w:rStyle w:val="Hyperlink2"/>
          <w:b/>
          <w:bCs/>
          <w:lang w:val="en-GB"/>
        </w:rPr>
        <w:t xml:space="preserve"> (as appropriate)</w:t>
      </w:r>
      <w:r w:rsidRPr="00F8710B">
        <w:rPr>
          <w:rStyle w:val="Hyperlink2"/>
          <w:b/>
          <w:bCs/>
          <w:lang w:val="en-GB"/>
        </w:rPr>
        <w:t xml:space="preserve"> </w:t>
      </w:r>
      <w:r w:rsidR="00333F3F">
        <w:rPr>
          <w:rStyle w:val="Hyperlink2"/>
          <w:b/>
          <w:bCs/>
          <w:lang w:val="en-GB"/>
        </w:rPr>
        <w:t>their</w:t>
      </w:r>
      <w:r w:rsidRPr="00F8710B">
        <w:rPr>
          <w:rStyle w:val="Hyperlink2"/>
          <w:b/>
          <w:bCs/>
          <w:lang w:val="en-GB"/>
        </w:rPr>
        <w:t xml:space="preserve"> criminal and civil cause</w:t>
      </w:r>
      <w:r w:rsidR="00333F3F">
        <w:rPr>
          <w:rStyle w:val="Hyperlink2"/>
          <w:b/>
          <w:bCs/>
          <w:lang w:val="en-GB"/>
        </w:rPr>
        <w:t>s</w:t>
      </w:r>
      <w:r w:rsidRPr="00F8710B">
        <w:rPr>
          <w:rStyle w:val="Hyperlink2"/>
          <w:b/>
          <w:bCs/>
          <w:lang w:val="en-GB"/>
        </w:rPr>
        <w:t xml:space="preserve"> of action to hold perpetrators liable. Such legislative measures should </w:t>
      </w:r>
      <w:r w:rsidR="00333F3F">
        <w:rPr>
          <w:rStyle w:val="Hyperlink2"/>
          <w:b/>
          <w:bCs/>
          <w:lang w:val="en-GB"/>
        </w:rPr>
        <w:t>be applicable also to</w:t>
      </w:r>
      <w:r w:rsidRPr="00F8710B">
        <w:rPr>
          <w:rStyle w:val="Hyperlink2"/>
          <w:b/>
          <w:bCs/>
          <w:lang w:val="en-GB"/>
        </w:rPr>
        <w:t xml:space="preserve"> threat</w:t>
      </w:r>
      <w:r w:rsidR="00333F3F">
        <w:rPr>
          <w:rStyle w:val="Hyperlink2"/>
          <w:b/>
          <w:bCs/>
          <w:lang w:val="en-GB"/>
        </w:rPr>
        <w:t>s</w:t>
      </w:r>
      <w:r w:rsidRPr="00F8710B">
        <w:rPr>
          <w:rStyle w:val="Hyperlink2"/>
          <w:b/>
          <w:bCs/>
          <w:lang w:val="en-GB"/>
        </w:rPr>
        <w:t xml:space="preserve"> </w:t>
      </w:r>
      <w:r w:rsidR="00333F3F">
        <w:rPr>
          <w:rStyle w:val="Hyperlink2"/>
          <w:b/>
          <w:bCs/>
          <w:lang w:val="en-GB"/>
        </w:rPr>
        <w:t>of</w:t>
      </w:r>
      <w:r w:rsidRPr="00F8710B">
        <w:rPr>
          <w:rStyle w:val="Hyperlink2"/>
          <w:b/>
          <w:bCs/>
          <w:lang w:val="en-GB"/>
        </w:rPr>
        <w:t xml:space="preserve"> releas</w:t>
      </w:r>
      <w:r w:rsidR="00333F3F">
        <w:rPr>
          <w:rStyle w:val="Hyperlink2"/>
          <w:b/>
          <w:bCs/>
          <w:lang w:val="en-GB"/>
        </w:rPr>
        <w:t>ing</w:t>
      </w:r>
      <w:r w:rsidRPr="00F8710B">
        <w:rPr>
          <w:rStyle w:val="Hyperlink2"/>
          <w:b/>
          <w:bCs/>
          <w:lang w:val="en-GB"/>
        </w:rPr>
        <w:t xml:space="preserve"> harmful information or content online. </w:t>
      </w:r>
    </w:p>
    <w:p w14:paraId="1470C441" w14:textId="3011777E" w:rsidR="00CC4455" w:rsidRPr="00F8710B" w:rsidRDefault="00446357">
      <w:pPr>
        <w:pStyle w:val="SingleTxtG"/>
        <w:numPr>
          <w:ilvl w:val="0"/>
          <w:numId w:val="2"/>
        </w:numPr>
        <w:rPr>
          <w:b/>
          <w:bCs/>
          <w:lang w:val="en-GB"/>
        </w:rPr>
      </w:pPr>
      <w:r w:rsidRPr="00F8710B">
        <w:rPr>
          <w:rStyle w:val="Hyperlink2"/>
          <w:b/>
          <w:bCs/>
          <w:lang w:val="en-GB"/>
        </w:rPr>
        <w:t xml:space="preserve">States should clearly prohibit and criminalize online violence against women, in particular </w:t>
      </w:r>
      <w:r w:rsidR="00333F3F">
        <w:rPr>
          <w:rStyle w:val="Hyperlink2"/>
          <w:b/>
          <w:bCs/>
          <w:lang w:val="en-GB"/>
        </w:rPr>
        <w:t xml:space="preserve">the </w:t>
      </w:r>
      <w:r w:rsidRPr="00F8710B">
        <w:rPr>
          <w:rStyle w:val="Hyperlink2"/>
          <w:b/>
          <w:bCs/>
          <w:lang w:val="en-GB"/>
        </w:rPr>
        <w:t xml:space="preserve">non-consensual distribution of intimate images, online harassment and stalking. The criminalization of online violence against women should encompass all elements of this type of abuse, including </w:t>
      </w:r>
      <w:r w:rsidR="00333F3F">
        <w:rPr>
          <w:rStyle w:val="Hyperlink2"/>
          <w:b/>
          <w:bCs/>
          <w:lang w:val="en-GB"/>
        </w:rPr>
        <w:t>subsequent</w:t>
      </w:r>
      <w:r w:rsidRPr="00F8710B">
        <w:rPr>
          <w:rStyle w:val="Hyperlink2"/>
          <w:b/>
          <w:bCs/>
          <w:lang w:val="en-GB"/>
        </w:rPr>
        <w:t xml:space="preserve"> “re-sharing” of harmful content. The threat to disseminate non-consensual images must be made illegal so that advocates and prosecutors </w:t>
      </w:r>
      <w:r w:rsidR="00333F3F">
        <w:rPr>
          <w:rStyle w:val="Hyperlink2"/>
          <w:b/>
          <w:bCs/>
          <w:lang w:val="en-GB"/>
        </w:rPr>
        <w:t>may</w:t>
      </w:r>
      <w:r w:rsidR="00333F3F" w:rsidRPr="00F8710B">
        <w:rPr>
          <w:rStyle w:val="Hyperlink2"/>
          <w:b/>
          <w:bCs/>
          <w:lang w:val="en-GB"/>
        </w:rPr>
        <w:t xml:space="preserve"> </w:t>
      </w:r>
      <w:r w:rsidRPr="00F8710B">
        <w:rPr>
          <w:rStyle w:val="Hyperlink2"/>
          <w:b/>
          <w:bCs/>
          <w:lang w:val="en-GB"/>
        </w:rPr>
        <w:t xml:space="preserve">intervene and prevent the abuse before it </w:t>
      </w:r>
      <w:r w:rsidR="00065BB3">
        <w:rPr>
          <w:rStyle w:val="Hyperlink2"/>
          <w:b/>
          <w:bCs/>
          <w:lang w:val="en-GB"/>
        </w:rPr>
        <w:t>is perpetrated</w:t>
      </w:r>
      <w:r w:rsidRPr="00F8710B">
        <w:rPr>
          <w:rStyle w:val="Hyperlink2"/>
          <w:b/>
          <w:bCs/>
          <w:lang w:val="en-GB"/>
        </w:rPr>
        <w:t>.</w:t>
      </w:r>
    </w:p>
    <w:p w14:paraId="4525B785" w14:textId="04339251" w:rsidR="00CC4455" w:rsidRPr="00F8710B" w:rsidRDefault="00446357">
      <w:pPr>
        <w:pStyle w:val="SingleTxtG"/>
        <w:numPr>
          <w:ilvl w:val="0"/>
          <w:numId w:val="2"/>
        </w:numPr>
        <w:rPr>
          <w:b/>
          <w:bCs/>
          <w:lang w:val="en-GB"/>
        </w:rPr>
      </w:pPr>
      <w:r w:rsidRPr="00F8710B">
        <w:rPr>
          <w:rStyle w:val="Hyperlink2"/>
          <w:b/>
          <w:bCs/>
          <w:lang w:val="en-GB"/>
        </w:rPr>
        <w:t>States should apply a gender perspective to all online forms of violence</w:t>
      </w:r>
      <w:r w:rsidR="00065BB3">
        <w:rPr>
          <w:rStyle w:val="Hyperlink2"/>
          <w:b/>
          <w:bCs/>
          <w:lang w:val="en-GB"/>
        </w:rPr>
        <w:t>, which</w:t>
      </w:r>
      <w:r w:rsidRPr="00F8710B">
        <w:rPr>
          <w:rStyle w:val="Hyperlink2"/>
          <w:b/>
          <w:bCs/>
          <w:lang w:val="en-GB"/>
        </w:rPr>
        <w:t xml:space="preserve"> </w:t>
      </w:r>
      <w:r w:rsidR="001F4EE8">
        <w:rPr>
          <w:rStyle w:val="Hyperlink2"/>
          <w:b/>
          <w:bCs/>
          <w:lang w:val="en-GB"/>
        </w:rPr>
        <w:t>are usually</w:t>
      </w:r>
      <w:r w:rsidRPr="00F8710B">
        <w:rPr>
          <w:rStyle w:val="Hyperlink2"/>
          <w:b/>
          <w:bCs/>
          <w:lang w:val="en-GB"/>
        </w:rPr>
        <w:t xml:space="preserve"> criminalized in a gender</w:t>
      </w:r>
      <w:r w:rsidR="00065BB3">
        <w:rPr>
          <w:rStyle w:val="Hyperlink2"/>
          <w:b/>
          <w:bCs/>
          <w:lang w:val="en-GB"/>
        </w:rPr>
        <w:t>-</w:t>
      </w:r>
      <w:r w:rsidRPr="00F8710B">
        <w:rPr>
          <w:rStyle w:val="Hyperlink2"/>
          <w:b/>
          <w:bCs/>
          <w:lang w:val="en-GB"/>
        </w:rPr>
        <w:t>neutral manner</w:t>
      </w:r>
      <w:r w:rsidR="001F4EE8">
        <w:rPr>
          <w:rStyle w:val="Hyperlink2"/>
          <w:b/>
          <w:bCs/>
          <w:lang w:val="en-GB"/>
        </w:rPr>
        <w:t>,</w:t>
      </w:r>
      <w:r w:rsidRPr="00F8710B">
        <w:rPr>
          <w:rStyle w:val="Hyperlink2"/>
          <w:b/>
          <w:bCs/>
          <w:lang w:val="en-GB"/>
        </w:rPr>
        <w:t xml:space="preserve"> in order to address them as </w:t>
      </w:r>
      <w:r w:rsidR="00A13ED5">
        <w:rPr>
          <w:rStyle w:val="Hyperlink2"/>
          <w:b/>
          <w:bCs/>
          <w:lang w:val="en-GB"/>
        </w:rPr>
        <w:t xml:space="preserve">acts of </w:t>
      </w:r>
      <w:r w:rsidRPr="00F8710B">
        <w:rPr>
          <w:rStyle w:val="Hyperlink2"/>
          <w:b/>
          <w:bCs/>
          <w:lang w:val="en-GB"/>
        </w:rPr>
        <w:t xml:space="preserve">gender-based violence. </w:t>
      </w:r>
      <w:r w:rsidR="00065BB3">
        <w:rPr>
          <w:rStyle w:val="Hyperlink2"/>
          <w:b/>
          <w:bCs/>
          <w:lang w:val="en-GB"/>
        </w:rPr>
        <w:t>C</w:t>
      </w:r>
      <w:r w:rsidRPr="00F8710B">
        <w:rPr>
          <w:rStyle w:val="Hyperlink2"/>
          <w:b/>
          <w:bCs/>
          <w:lang w:val="en-GB"/>
        </w:rPr>
        <w:t>riminal or civil cause</w:t>
      </w:r>
      <w:r w:rsidR="00065BB3">
        <w:rPr>
          <w:rStyle w:val="Hyperlink2"/>
          <w:b/>
          <w:bCs/>
          <w:lang w:val="en-GB"/>
        </w:rPr>
        <w:t>s</w:t>
      </w:r>
      <w:r w:rsidRPr="00F8710B">
        <w:rPr>
          <w:rStyle w:val="Hyperlink2"/>
          <w:b/>
          <w:bCs/>
          <w:lang w:val="en-GB"/>
        </w:rPr>
        <w:t xml:space="preserve"> of action should allow women victims to pursue legal action</w:t>
      </w:r>
      <w:r w:rsidR="00065BB3">
        <w:rPr>
          <w:rStyle w:val="Hyperlink2"/>
          <w:b/>
          <w:bCs/>
          <w:lang w:val="en-GB"/>
        </w:rPr>
        <w:t>,</w:t>
      </w:r>
      <w:r w:rsidRPr="00F8710B">
        <w:rPr>
          <w:rStyle w:val="Hyperlink2"/>
          <w:b/>
          <w:bCs/>
          <w:lang w:val="en-GB"/>
        </w:rPr>
        <w:t xml:space="preserve"> with adequate protection of their privacy</w:t>
      </w:r>
      <w:r w:rsidR="00065BB3">
        <w:rPr>
          <w:rStyle w:val="Hyperlink2"/>
          <w:b/>
          <w:bCs/>
          <w:lang w:val="en-GB"/>
        </w:rPr>
        <w:t>,</w:t>
      </w:r>
      <w:r w:rsidRPr="00F8710B">
        <w:rPr>
          <w:rStyle w:val="Hyperlink2"/>
          <w:b/>
          <w:bCs/>
          <w:lang w:val="en-GB"/>
        </w:rPr>
        <w:t xml:space="preserve"> and avoid secondary victimization of women; without </w:t>
      </w:r>
      <w:r w:rsidR="00065BB3">
        <w:rPr>
          <w:rStyle w:val="Hyperlink2"/>
          <w:b/>
          <w:bCs/>
          <w:lang w:val="en-GB"/>
        </w:rPr>
        <w:t>such</w:t>
      </w:r>
      <w:r w:rsidRPr="00F8710B">
        <w:rPr>
          <w:rStyle w:val="Hyperlink2"/>
          <w:b/>
          <w:bCs/>
          <w:lang w:val="en-GB"/>
        </w:rPr>
        <w:t xml:space="preserve"> protection, victims attempting to erase content may be exposed to the risk of having their case made even more public. </w:t>
      </w:r>
    </w:p>
    <w:p w14:paraId="52FE5536" w14:textId="5F7F0DC5" w:rsidR="00CC4455" w:rsidRPr="00F8710B" w:rsidRDefault="00446357">
      <w:pPr>
        <w:pStyle w:val="SingleTxtG"/>
        <w:numPr>
          <w:ilvl w:val="0"/>
          <w:numId w:val="2"/>
        </w:numPr>
        <w:rPr>
          <w:b/>
          <w:bCs/>
          <w:lang w:val="en-GB"/>
        </w:rPr>
      </w:pPr>
      <w:r w:rsidRPr="00F8710B">
        <w:rPr>
          <w:rStyle w:val="Hyperlink2"/>
          <w:b/>
          <w:bCs/>
          <w:lang w:val="en-GB"/>
        </w:rPr>
        <w:t xml:space="preserve">States should provide victims with legal recourse and appropriate legal aid </w:t>
      </w:r>
      <w:r w:rsidR="00065BB3">
        <w:rPr>
          <w:rStyle w:val="Hyperlink2"/>
          <w:b/>
          <w:bCs/>
          <w:lang w:val="en-GB"/>
        </w:rPr>
        <w:t>in order that they may</w:t>
      </w:r>
      <w:r w:rsidRPr="00F8710B">
        <w:rPr>
          <w:rStyle w:val="Hyperlink2"/>
          <w:b/>
          <w:bCs/>
          <w:lang w:val="en-GB"/>
        </w:rPr>
        <w:t xml:space="preserve"> request from the court an order that harmful content be destroyed, in addition to an interim order that the perpetrator promptly cease circulating the material pending </w:t>
      </w:r>
      <w:r w:rsidR="00065BB3">
        <w:rPr>
          <w:rStyle w:val="Hyperlink2"/>
          <w:b/>
          <w:bCs/>
          <w:lang w:val="en-GB"/>
        </w:rPr>
        <w:t>a</w:t>
      </w:r>
      <w:r w:rsidR="00065BB3" w:rsidRPr="00F8710B">
        <w:rPr>
          <w:rStyle w:val="Hyperlink2"/>
          <w:b/>
          <w:bCs/>
          <w:lang w:val="en-GB"/>
        </w:rPr>
        <w:t xml:space="preserve"> </w:t>
      </w:r>
      <w:r w:rsidRPr="00F8710B">
        <w:rPr>
          <w:rStyle w:val="Hyperlink2"/>
          <w:b/>
          <w:bCs/>
          <w:lang w:val="en-GB"/>
        </w:rPr>
        <w:t>resolution of the legal case, in collaboration with Internet intermediaries.</w:t>
      </w:r>
    </w:p>
    <w:p w14:paraId="0217E80A" w14:textId="08A33334" w:rsidR="00CC4455" w:rsidRPr="00F8710B" w:rsidRDefault="00446357">
      <w:pPr>
        <w:pStyle w:val="SingleTxtG"/>
        <w:numPr>
          <w:ilvl w:val="0"/>
          <w:numId w:val="2"/>
        </w:numPr>
        <w:rPr>
          <w:b/>
          <w:bCs/>
          <w:lang w:val="en-GB"/>
        </w:rPr>
      </w:pPr>
      <w:r w:rsidRPr="00F8710B">
        <w:rPr>
          <w:rStyle w:val="Hyperlink2"/>
          <w:b/>
          <w:bCs/>
          <w:lang w:val="en-GB"/>
        </w:rPr>
        <w:t>States should allow victims to obtain protection orders (</w:t>
      </w:r>
      <w:r w:rsidR="00065BB3">
        <w:rPr>
          <w:rStyle w:val="Hyperlink2"/>
          <w:b/>
          <w:bCs/>
          <w:lang w:val="en-GB"/>
        </w:rPr>
        <w:t>for example,</w:t>
      </w:r>
      <w:r w:rsidRPr="00F8710B">
        <w:rPr>
          <w:rStyle w:val="Hyperlink2"/>
          <w:b/>
          <w:bCs/>
          <w:lang w:val="en-GB"/>
        </w:rPr>
        <w:t xml:space="preserve"> restraining orders) in family or civil courts to prevent their abusers from posting or sharing intimate images without their consent or engaging in other form of harassment or violence</w:t>
      </w:r>
      <w:r w:rsidR="00065BB3">
        <w:rPr>
          <w:rStyle w:val="Hyperlink2"/>
          <w:b/>
          <w:bCs/>
          <w:lang w:val="en-GB"/>
        </w:rPr>
        <w:t>, whether</w:t>
      </w:r>
      <w:r w:rsidRPr="00F8710B">
        <w:rPr>
          <w:rStyle w:val="Hyperlink2"/>
          <w:b/>
          <w:bCs/>
          <w:lang w:val="en-GB"/>
        </w:rPr>
        <w:t xml:space="preserve"> online </w:t>
      </w:r>
      <w:r w:rsidR="00065BB3">
        <w:rPr>
          <w:rStyle w:val="Hyperlink2"/>
          <w:b/>
          <w:bCs/>
          <w:lang w:val="en-GB"/>
        </w:rPr>
        <w:t>or</w:t>
      </w:r>
      <w:r w:rsidRPr="00F8710B">
        <w:rPr>
          <w:rStyle w:val="Hyperlink2"/>
          <w:b/>
          <w:bCs/>
          <w:lang w:val="en-GB"/>
        </w:rPr>
        <w:t xml:space="preserve"> offline. </w:t>
      </w:r>
    </w:p>
    <w:p w14:paraId="6A2D7EED" w14:textId="1F4BEC31" w:rsidR="00CC4455" w:rsidRPr="00F8710B" w:rsidRDefault="00446357">
      <w:pPr>
        <w:pStyle w:val="SingleTxtG"/>
        <w:numPr>
          <w:ilvl w:val="0"/>
          <w:numId w:val="2"/>
        </w:numPr>
        <w:rPr>
          <w:b/>
          <w:bCs/>
          <w:lang w:val="en-GB"/>
        </w:rPr>
      </w:pPr>
      <w:r w:rsidRPr="00F8710B">
        <w:rPr>
          <w:rStyle w:val="Hyperlink2"/>
          <w:b/>
          <w:bCs/>
          <w:lang w:val="en-GB"/>
        </w:rPr>
        <w:t xml:space="preserve">States should provide training for magistrates, lawyers, police and all other law enforcement officials and frontline workers to ensure their ability to investigate and prosecute perpetrators, </w:t>
      </w:r>
      <w:r w:rsidR="00065BB3">
        <w:rPr>
          <w:rStyle w:val="Hyperlink2"/>
          <w:b/>
          <w:bCs/>
          <w:lang w:val="en-GB"/>
        </w:rPr>
        <w:t>and</w:t>
      </w:r>
      <w:r w:rsidRPr="00F8710B">
        <w:rPr>
          <w:rStyle w:val="Hyperlink2"/>
          <w:b/>
          <w:bCs/>
          <w:lang w:val="en-GB"/>
        </w:rPr>
        <w:t xml:space="preserve"> </w:t>
      </w:r>
      <w:r w:rsidR="00065BB3">
        <w:rPr>
          <w:rStyle w:val="Hyperlink2"/>
          <w:b/>
          <w:bCs/>
          <w:lang w:val="en-GB"/>
        </w:rPr>
        <w:t>foster</w:t>
      </w:r>
      <w:r w:rsidRPr="00F8710B">
        <w:rPr>
          <w:rStyle w:val="Hyperlink2"/>
          <w:b/>
          <w:bCs/>
          <w:lang w:val="en-GB"/>
        </w:rPr>
        <w:t xml:space="preserve"> public trust in obtaining justice </w:t>
      </w:r>
      <w:r w:rsidR="00591B64">
        <w:rPr>
          <w:rStyle w:val="Hyperlink2"/>
          <w:b/>
          <w:bCs/>
          <w:lang w:val="en-GB"/>
        </w:rPr>
        <w:t>for cases</w:t>
      </w:r>
      <w:r w:rsidRPr="00F8710B">
        <w:rPr>
          <w:rStyle w:val="Hyperlink2"/>
          <w:b/>
          <w:bCs/>
          <w:lang w:val="en-GB"/>
        </w:rPr>
        <w:t xml:space="preserve"> of </w:t>
      </w:r>
      <w:r w:rsidR="00850473">
        <w:rPr>
          <w:rStyle w:val="Hyperlink2"/>
          <w:b/>
          <w:bCs/>
          <w:lang w:val="en-GB"/>
        </w:rPr>
        <w:t xml:space="preserve">online and </w:t>
      </w:r>
      <w:r w:rsidRPr="00F8710B">
        <w:rPr>
          <w:rStyle w:val="Hyperlink2"/>
          <w:b/>
          <w:bCs/>
          <w:lang w:val="en-GB"/>
        </w:rPr>
        <w:t>ICT</w:t>
      </w:r>
      <w:r w:rsidR="00601D9F">
        <w:rPr>
          <w:rStyle w:val="Hyperlink2"/>
          <w:b/>
          <w:bCs/>
          <w:lang w:val="en-GB"/>
        </w:rPr>
        <w:t>-</w:t>
      </w:r>
      <w:r w:rsidRPr="00F8710B">
        <w:rPr>
          <w:rStyle w:val="Hyperlink2"/>
          <w:b/>
          <w:bCs/>
          <w:lang w:val="en-GB"/>
        </w:rPr>
        <w:t xml:space="preserve">facilitated </w:t>
      </w:r>
      <w:r w:rsidR="00850473">
        <w:rPr>
          <w:rStyle w:val="Hyperlink2"/>
          <w:b/>
          <w:bCs/>
          <w:lang w:val="en-GB"/>
        </w:rPr>
        <w:t>violence</w:t>
      </w:r>
      <w:r w:rsidRPr="00F8710B">
        <w:rPr>
          <w:rStyle w:val="Hyperlink2"/>
          <w:b/>
          <w:bCs/>
          <w:lang w:val="en-GB"/>
        </w:rPr>
        <w:t xml:space="preserve">. </w:t>
      </w:r>
    </w:p>
    <w:p w14:paraId="6E6B4C3F" w14:textId="1899BB77" w:rsidR="00CC4455" w:rsidRPr="00F8710B" w:rsidRDefault="00446357">
      <w:pPr>
        <w:pStyle w:val="SingleTxtG"/>
        <w:numPr>
          <w:ilvl w:val="0"/>
          <w:numId w:val="2"/>
        </w:numPr>
        <w:rPr>
          <w:b/>
          <w:bCs/>
          <w:lang w:val="en-GB"/>
        </w:rPr>
      </w:pPr>
      <w:r w:rsidRPr="00F8710B">
        <w:rPr>
          <w:rStyle w:val="Hyperlink2"/>
          <w:b/>
          <w:bCs/>
          <w:lang w:val="en-GB"/>
        </w:rPr>
        <w:lastRenderedPageBreak/>
        <w:t xml:space="preserve">States should also develop specialized, clear, efficient and transparent internal and external protocols and </w:t>
      </w:r>
      <w:r w:rsidR="00065BB3">
        <w:rPr>
          <w:rStyle w:val="Hyperlink2"/>
          <w:b/>
          <w:bCs/>
          <w:lang w:val="en-GB"/>
        </w:rPr>
        <w:t xml:space="preserve">codes of </w:t>
      </w:r>
      <w:r w:rsidRPr="00F8710B">
        <w:rPr>
          <w:rStyle w:val="Hyperlink2"/>
          <w:b/>
          <w:bCs/>
          <w:lang w:val="en-GB"/>
        </w:rPr>
        <w:t xml:space="preserve">conduct for its law enforcement officials </w:t>
      </w:r>
      <w:r w:rsidR="00065BB3">
        <w:rPr>
          <w:rStyle w:val="Hyperlink2"/>
          <w:b/>
          <w:bCs/>
          <w:lang w:val="en-GB"/>
        </w:rPr>
        <w:t>addressing</w:t>
      </w:r>
      <w:r w:rsidRPr="00F8710B">
        <w:rPr>
          <w:rStyle w:val="Hyperlink2"/>
          <w:b/>
          <w:bCs/>
          <w:lang w:val="en-GB"/>
        </w:rPr>
        <w:t xml:space="preserve"> online violence against women to enable them to better understand that online violence is a form of gender-based violence that warrants a serious, trauma-informed response.</w:t>
      </w:r>
      <w:r w:rsidR="002D56EF">
        <w:rPr>
          <w:rStyle w:val="Hyperlink2"/>
          <w:b/>
          <w:bCs/>
          <w:lang w:val="en-GB"/>
        </w:rPr>
        <w:t xml:space="preserve"> </w:t>
      </w:r>
    </w:p>
    <w:p w14:paraId="25591149" w14:textId="7C1BBEFB" w:rsidR="00CC4455" w:rsidRPr="00F8710B" w:rsidRDefault="00446357">
      <w:pPr>
        <w:pStyle w:val="SingleTxtG"/>
        <w:numPr>
          <w:ilvl w:val="0"/>
          <w:numId w:val="2"/>
        </w:numPr>
        <w:rPr>
          <w:b/>
          <w:bCs/>
          <w:lang w:val="en-GB"/>
        </w:rPr>
      </w:pPr>
      <w:r w:rsidRPr="00F8710B">
        <w:rPr>
          <w:rStyle w:val="Hyperlink2"/>
          <w:b/>
          <w:bCs/>
          <w:lang w:val="en-GB"/>
        </w:rPr>
        <w:t>States should provide protective measures and services for victims of online gender-based violence</w:t>
      </w:r>
      <w:r w:rsidR="00065BB3">
        <w:rPr>
          <w:rStyle w:val="Hyperlink2"/>
          <w:b/>
          <w:bCs/>
          <w:lang w:val="en-GB"/>
        </w:rPr>
        <w:t>;</w:t>
      </w:r>
      <w:r w:rsidRPr="00F8710B">
        <w:rPr>
          <w:rStyle w:val="Hyperlink2"/>
          <w:b/>
          <w:bCs/>
          <w:lang w:val="en-GB"/>
        </w:rPr>
        <w:t xml:space="preserve"> </w:t>
      </w:r>
      <w:r w:rsidR="00065BB3">
        <w:rPr>
          <w:rStyle w:val="Hyperlink2"/>
          <w:b/>
          <w:bCs/>
          <w:lang w:val="en-GB"/>
        </w:rPr>
        <w:t>t</w:t>
      </w:r>
      <w:r w:rsidRPr="00F8710B">
        <w:rPr>
          <w:rStyle w:val="Hyperlink2"/>
          <w:b/>
          <w:bCs/>
          <w:lang w:val="en-GB"/>
        </w:rPr>
        <w:t>his includes specialized helplines to provide support to those who have been attacked online, shelters and protection orders.</w:t>
      </w:r>
    </w:p>
    <w:p w14:paraId="64F8F5DC" w14:textId="08A76661" w:rsidR="00CC4455" w:rsidRPr="00F8710B" w:rsidRDefault="00446357">
      <w:pPr>
        <w:pStyle w:val="SingleTxtG"/>
        <w:numPr>
          <w:ilvl w:val="0"/>
          <w:numId w:val="2"/>
        </w:numPr>
        <w:rPr>
          <w:b/>
          <w:bCs/>
          <w:lang w:val="en-GB"/>
        </w:rPr>
      </w:pPr>
      <w:r w:rsidRPr="00F8710B">
        <w:rPr>
          <w:rStyle w:val="Hyperlink2"/>
          <w:b/>
          <w:bCs/>
          <w:lang w:val="en-GB"/>
        </w:rPr>
        <w:t xml:space="preserve">States should provide reparation measures, which </w:t>
      </w:r>
      <w:r w:rsidR="00065BB3">
        <w:rPr>
          <w:rStyle w:val="Hyperlink2"/>
          <w:b/>
          <w:bCs/>
          <w:lang w:val="en-GB"/>
        </w:rPr>
        <w:t>should not, however,</w:t>
      </w:r>
      <w:r w:rsidRPr="00F8710B">
        <w:rPr>
          <w:rStyle w:val="Hyperlink2"/>
          <w:b/>
          <w:bCs/>
          <w:lang w:val="en-GB"/>
        </w:rPr>
        <w:t xml:space="preserve"> rely on compensation only. </w:t>
      </w:r>
      <w:r w:rsidR="00065BB3">
        <w:rPr>
          <w:rStyle w:val="Hyperlink2"/>
          <w:b/>
          <w:bCs/>
          <w:lang w:val="en-GB"/>
        </w:rPr>
        <w:t>Such</w:t>
      </w:r>
      <w:r w:rsidR="00065BB3" w:rsidRPr="00F8710B">
        <w:rPr>
          <w:rStyle w:val="Hyperlink2"/>
          <w:b/>
          <w:bCs/>
          <w:lang w:val="en-GB"/>
        </w:rPr>
        <w:t xml:space="preserve"> </w:t>
      </w:r>
      <w:r w:rsidRPr="00F8710B">
        <w:rPr>
          <w:rStyle w:val="Hyperlink2"/>
          <w:b/>
          <w:bCs/>
          <w:lang w:val="en-GB"/>
        </w:rPr>
        <w:t xml:space="preserve">measures should include forms of restitution, rehabilitation, satisfaction and guarantees of non-repetition, combining measures that are symbolic, material, individual and collective, depending on </w:t>
      </w:r>
      <w:r w:rsidR="00065BB3">
        <w:rPr>
          <w:rStyle w:val="Hyperlink2"/>
          <w:b/>
          <w:bCs/>
          <w:lang w:val="en-GB"/>
        </w:rPr>
        <w:t xml:space="preserve">the </w:t>
      </w:r>
      <w:r w:rsidRPr="00F8710B">
        <w:rPr>
          <w:rStyle w:val="Hyperlink2"/>
          <w:b/>
          <w:bCs/>
          <w:lang w:val="en-GB"/>
        </w:rPr>
        <w:t xml:space="preserve">circumstances and </w:t>
      </w:r>
      <w:r w:rsidR="00065BB3">
        <w:rPr>
          <w:rStyle w:val="Hyperlink2"/>
          <w:b/>
          <w:bCs/>
          <w:lang w:val="en-GB"/>
        </w:rPr>
        <w:t xml:space="preserve">the </w:t>
      </w:r>
      <w:r w:rsidRPr="00F8710B">
        <w:rPr>
          <w:rStyle w:val="Hyperlink2"/>
          <w:b/>
          <w:bCs/>
          <w:lang w:val="en-GB"/>
        </w:rPr>
        <w:t>preferences</w:t>
      </w:r>
      <w:r w:rsidR="00065BB3" w:rsidRPr="00065BB3">
        <w:rPr>
          <w:rStyle w:val="Hyperlink2"/>
          <w:b/>
          <w:bCs/>
          <w:lang w:val="en-GB"/>
        </w:rPr>
        <w:t xml:space="preserve"> </w:t>
      </w:r>
      <w:r w:rsidR="00065BB3">
        <w:rPr>
          <w:rStyle w:val="Hyperlink2"/>
          <w:b/>
          <w:bCs/>
          <w:lang w:val="en-GB"/>
        </w:rPr>
        <w:t xml:space="preserve">of the </w:t>
      </w:r>
      <w:r w:rsidR="00065BB3" w:rsidRPr="00B677BB">
        <w:rPr>
          <w:rStyle w:val="Hyperlink2"/>
          <w:b/>
          <w:bCs/>
          <w:lang w:val="en-GB"/>
        </w:rPr>
        <w:t>victim</w:t>
      </w:r>
      <w:r w:rsidRPr="00F8710B">
        <w:rPr>
          <w:rStyle w:val="Hyperlink2"/>
          <w:b/>
          <w:bCs/>
          <w:lang w:val="en-GB"/>
        </w:rPr>
        <w:t xml:space="preserve">. </w:t>
      </w:r>
    </w:p>
    <w:p w14:paraId="3DFCD8AE" w14:textId="4973CD0A" w:rsidR="00CC4455" w:rsidRPr="00F8710B" w:rsidRDefault="00446357">
      <w:pPr>
        <w:pStyle w:val="SingleTxtG"/>
        <w:numPr>
          <w:ilvl w:val="0"/>
          <w:numId w:val="2"/>
        </w:numPr>
        <w:rPr>
          <w:b/>
          <w:bCs/>
          <w:lang w:val="en-GB"/>
        </w:rPr>
      </w:pPr>
      <w:r w:rsidRPr="00F8710B">
        <w:rPr>
          <w:rStyle w:val="Hyperlink2"/>
          <w:b/>
          <w:bCs/>
          <w:lang w:val="en-GB"/>
        </w:rPr>
        <w:t xml:space="preserve">States should develop </w:t>
      </w:r>
      <w:r w:rsidR="00065BB3">
        <w:rPr>
          <w:rStyle w:val="Hyperlink2"/>
          <w:b/>
          <w:bCs/>
          <w:lang w:val="en-GB"/>
        </w:rPr>
        <w:t xml:space="preserve">their </w:t>
      </w:r>
      <w:r w:rsidR="0016347A">
        <w:rPr>
          <w:rStyle w:val="Hyperlink2"/>
          <w:b/>
          <w:bCs/>
          <w:lang w:val="en-GB"/>
        </w:rPr>
        <w:t>cooperation</w:t>
      </w:r>
      <w:r w:rsidR="00065BB3" w:rsidRPr="00F8710B">
        <w:rPr>
          <w:rStyle w:val="Hyperlink2"/>
          <w:b/>
          <w:bCs/>
          <w:lang w:val="en-GB"/>
        </w:rPr>
        <w:t xml:space="preserve"> </w:t>
      </w:r>
      <w:r w:rsidRPr="00F8710B">
        <w:rPr>
          <w:rStyle w:val="Hyperlink2"/>
          <w:b/>
          <w:bCs/>
          <w:lang w:val="en-GB"/>
        </w:rPr>
        <w:t>with private intermediaries</w:t>
      </w:r>
      <w:r w:rsidR="00065BB3">
        <w:rPr>
          <w:rStyle w:val="Hyperlink2"/>
          <w:b/>
          <w:bCs/>
          <w:lang w:val="en-GB"/>
        </w:rPr>
        <w:t xml:space="preserve"> and</w:t>
      </w:r>
      <w:r w:rsidRPr="00F8710B">
        <w:rPr>
          <w:rStyle w:val="Hyperlink2"/>
          <w:b/>
          <w:bCs/>
          <w:lang w:val="en-GB"/>
        </w:rPr>
        <w:t xml:space="preserve"> </w:t>
      </w:r>
      <w:r w:rsidR="00065BB3">
        <w:rPr>
          <w:rStyle w:val="Hyperlink2"/>
          <w:b/>
          <w:bCs/>
          <w:lang w:val="en-GB"/>
        </w:rPr>
        <w:t>n</w:t>
      </w:r>
      <w:r w:rsidRPr="00F8710B">
        <w:rPr>
          <w:rStyle w:val="Hyperlink2"/>
          <w:b/>
          <w:bCs/>
          <w:lang w:val="en-GB"/>
        </w:rPr>
        <w:t xml:space="preserve">ational </w:t>
      </w:r>
      <w:r w:rsidR="00065BB3">
        <w:rPr>
          <w:rStyle w:val="Hyperlink2"/>
          <w:b/>
          <w:bCs/>
          <w:lang w:val="en-GB"/>
        </w:rPr>
        <w:t>h</w:t>
      </w:r>
      <w:r w:rsidRPr="00F8710B">
        <w:rPr>
          <w:rStyle w:val="Hyperlink2"/>
          <w:b/>
          <w:bCs/>
          <w:lang w:val="en-GB"/>
        </w:rPr>
        <w:t xml:space="preserve">uman </w:t>
      </w:r>
      <w:r w:rsidR="00065BB3">
        <w:rPr>
          <w:rStyle w:val="Hyperlink2"/>
          <w:b/>
          <w:bCs/>
          <w:lang w:val="en-GB"/>
        </w:rPr>
        <w:t>r</w:t>
      </w:r>
      <w:r w:rsidRPr="00F8710B">
        <w:rPr>
          <w:rStyle w:val="Hyperlink2"/>
          <w:b/>
          <w:bCs/>
          <w:lang w:val="en-GB"/>
        </w:rPr>
        <w:t xml:space="preserve">ights </w:t>
      </w:r>
      <w:r w:rsidR="00065BB3">
        <w:rPr>
          <w:rStyle w:val="Hyperlink2"/>
          <w:b/>
          <w:bCs/>
          <w:lang w:val="en-GB"/>
        </w:rPr>
        <w:t>i</w:t>
      </w:r>
      <w:r w:rsidRPr="00F8710B">
        <w:rPr>
          <w:rStyle w:val="Hyperlink2"/>
          <w:b/>
          <w:bCs/>
          <w:lang w:val="en-GB"/>
        </w:rPr>
        <w:t>nstitutions</w:t>
      </w:r>
      <w:r w:rsidR="00065BB3">
        <w:rPr>
          <w:rStyle w:val="Hyperlink2"/>
          <w:b/>
          <w:bCs/>
          <w:lang w:val="en-GB"/>
        </w:rPr>
        <w:t>,</w:t>
      </w:r>
      <w:r w:rsidRPr="00F8710B">
        <w:rPr>
          <w:rStyle w:val="Hyperlink2"/>
          <w:b/>
          <w:bCs/>
          <w:lang w:val="en-GB"/>
        </w:rPr>
        <w:t xml:space="preserve"> and support civil society organizations </w:t>
      </w:r>
      <w:r w:rsidR="00613FCA">
        <w:rPr>
          <w:rStyle w:val="Hyperlink2"/>
          <w:b/>
          <w:bCs/>
          <w:lang w:val="en-GB"/>
        </w:rPr>
        <w:t xml:space="preserve">that </w:t>
      </w:r>
      <w:r w:rsidRPr="00F8710B">
        <w:rPr>
          <w:rStyle w:val="Hyperlink2"/>
          <w:b/>
          <w:bCs/>
          <w:lang w:val="en-GB"/>
        </w:rPr>
        <w:t>address online violence against women.</w:t>
      </w:r>
    </w:p>
    <w:p w14:paraId="28116A4C" w14:textId="4EE5526F" w:rsidR="00CC4455" w:rsidRPr="00F8710B" w:rsidRDefault="00446357">
      <w:pPr>
        <w:pStyle w:val="SingleTxtG"/>
        <w:numPr>
          <w:ilvl w:val="0"/>
          <w:numId w:val="2"/>
        </w:numPr>
        <w:rPr>
          <w:b/>
          <w:bCs/>
          <w:lang w:val="en-GB"/>
        </w:rPr>
      </w:pPr>
      <w:r w:rsidRPr="00F8710B">
        <w:rPr>
          <w:rStyle w:val="Hyperlink2"/>
          <w:b/>
          <w:bCs/>
          <w:lang w:val="en-GB"/>
        </w:rPr>
        <w:t>States should provide education, outreach and gender</w:t>
      </w:r>
      <w:r w:rsidR="00613FCA">
        <w:rPr>
          <w:rStyle w:val="Hyperlink2"/>
          <w:b/>
          <w:bCs/>
          <w:lang w:val="en-GB"/>
        </w:rPr>
        <w:t>-</w:t>
      </w:r>
      <w:r w:rsidRPr="00F8710B">
        <w:rPr>
          <w:rStyle w:val="Hyperlink2"/>
          <w:b/>
          <w:bCs/>
          <w:lang w:val="en-GB"/>
        </w:rPr>
        <w:t xml:space="preserve">sensitive training for Internet users on online </w:t>
      </w:r>
      <w:r w:rsidR="00850473">
        <w:rPr>
          <w:rStyle w:val="Hyperlink2"/>
          <w:b/>
          <w:bCs/>
          <w:lang w:val="en-GB"/>
        </w:rPr>
        <w:t xml:space="preserve">and </w:t>
      </w:r>
      <w:r w:rsidRPr="00F8710B">
        <w:rPr>
          <w:rStyle w:val="Hyperlink2"/>
          <w:b/>
          <w:bCs/>
          <w:lang w:val="en-GB"/>
        </w:rPr>
        <w:t>ICT</w:t>
      </w:r>
      <w:r w:rsidR="00850473">
        <w:rPr>
          <w:rStyle w:val="Hyperlink2"/>
          <w:b/>
          <w:bCs/>
          <w:lang w:val="en-GB"/>
        </w:rPr>
        <w:t>-facilitated</w:t>
      </w:r>
      <w:r w:rsidRPr="00F8710B">
        <w:rPr>
          <w:rStyle w:val="Hyperlink2"/>
          <w:b/>
          <w:bCs/>
          <w:lang w:val="en-GB"/>
        </w:rPr>
        <w:t xml:space="preserve"> violence against women </w:t>
      </w:r>
      <w:r w:rsidR="00A13ED5">
        <w:rPr>
          <w:rStyle w:val="Hyperlink2"/>
          <w:b/>
          <w:bCs/>
          <w:lang w:val="en-GB"/>
        </w:rPr>
        <w:t xml:space="preserve">and girls </w:t>
      </w:r>
      <w:r w:rsidRPr="00F8710B">
        <w:rPr>
          <w:rStyle w:val="Hyperlink2"/>
          <w:b/>
          <w:bCs/>
          <w:lang w:val="en-GB"/>
        </w:rPr>
        <w:t xml:space="preserve">in schools and communities as a way to prevent </w:t>
      </w:r>
      <w:r w:rsidR="00850473">
        <w:rPr>
          <w:rStyle w:val="Hyperlink2"/>
          <w:b/>
          <w:bCs/>
          <w:lang w:val="en-GB"/>
        </w:rPr>
        <w:t>it</w:t>
      </w:r>
      <w:r w:rsidRPr="00F8710B">
        <w:rPr>
          <w:rStyle w:val="Hyperlink2"/>
          <w:b/>
          <w:bCs/>
          <w:lang w:val="en-GB"/>
        </w:rPr>
        <w:t xml:space="preserve">. </w:t>
      </w:r>
    </w:p>
    <w:p w14:paraId="3F27AC58" w14:textId="4E983FDE" w:rsidR="00CC4455" w:rsidRPr="00F8710B" w:rsidRDefault="00446357">
      <w:pPr>
        <w:pStyle w:val="SingleTxtG"/>
        <w:numPr>
          <w:ilvl w:val="0"/>
          <w:numId w:val="2"/>
        </w:numPr>
        <w:rPr>
          <w:b/>
          <w:bCs/>
          <w:lang w:val="en-GB"/>
        </w:rPr>
      </w:pPr>
      <w:r w:rsidRPr="00F8710B">
        <w:rPr>
          <w:rStyle w:val="Hyperlink2"/>
          <w:b/>
          <w:bCs/>
          <w:lang w:val="en-GB"/>
        </w:rPr>
        <w:t xml:space="preserve">States should </w:t>
      </w:r>
      <w:r w:rsidR="00613FCA">
        <w:rPr>
          <w:rStyle w:val="Hyperlink2"/>
          <w:b/>
          <w:bCs/>
          <w:lang w:val="en-GB"/>
        </w:rPr>
        <w:t>inform</w:t>
      </w:r>
      <w:r w:rsidRPr="00F8710B">
        <w:rPr>
          <w:rStyle w:val="Hyperlink2"/>
          <w:b/>
          <w:bCs/>
          <w:lang w:val="en-GB"/>
        </w:rPr>
        <w:t xml:space="preserve"> children and teenagers about the risks of taking, or allowing others to take</w:t>
      </w:r>
      <w:r w:rsidR="00613FCA">
        <w:rPr>
          <w:rStyle w:val="Hyperlink2"/>
          <w:b/>
          <w:bCs/>
          <w:lang w:val="en-GB"/>
        </w:rPr>
        <w:t>,</w:t>
      </w:r>
      <w:r w:rsidRPr="00F8710B">
        <w:rPr>
          <w:rStyle w:val="Hyperlink2"/>
          <w:b/>
          <w:bCs/>
          <w:lang w:val="en-GB"/>
        </w:rPr>
        <w:t xml:space="preserve"> intimate images, and that the dissemination of such images is a form of gender-based violence and a crime. Girls should also learn about safety on social media platforms and the Internet, and how to protect their own privacy online. </w:t>
      </w:r>
    </w:p>
    <w:p w14:paraId="700B716D" w14:textId="736BE708" w:rsidR="00CC4455" w:rsidRPr="00F8710B" w:rsidRDefault="00446357">
      <w:pPr>
        <w:pStyle w:val="SingleTxtG"/>
        <w:numPr>
          <w:ilvl w:val="0"/>
          <w:numId w:val="2"/>
        </w:numPr>
        <w:rPr>
          <w:b/>
          <w:bCs/>
          <w:lang w:val="en-GB"/>
        </w:rPr>
      </w:pPr>
      <w:r w:rsidRPr="00F8710B">
        <w:rPr>
          <w:rStyle w:val="Hyperlink2"/>
          <w:b/>
          <w:bCs/>
          <w:lang w:val="en-GB"/>
        </w:rPr>
        <w:t>States should guarantee the enforcement of strong data protection regulations and ensure the accountability of data holders in case</w:t>
      </w:r>
      <w:r w:rsidR="00613FCA">
        <w:rPr>
          <w:rStyle w:val="Hyperlink2"/>
          <w:b/>
          <w:bCs/>
          <w:lang w:val="en-GB"/>
        </w:rPr>
        <w:t>s</w:t>
      </w:r>
      <w:r w:rsidRPr="00F8710B">
        <w:rPr>
          <w:rStyle w:val="Hyperlink2"/>
          <w:b/>
          <w:bCs/>
          <w:lang w:val="en-GB"/>
        </w:rPr>
        <w:t xml:space="preserve"> of breach.</w:t>
      </w:r>
      <w:r w:rsidR="002D56EF">
        <w:rPr>
          <w:rStyle w:val="Hyperlink2"/>
          <w:b/>
          <w:bCs/>
          <w:lang w:val="en-GB"/>
        </w:rPr>
        <w:t xml:space="preserve"> </w:t>
      </w:r>
    </w:p>
    <w:p w14:paraId="020B4B0D" w14:textId="0D8B1964" w:rsidR="00CC4455" w:rsidRPr="00F8710B" w:rsidRDefault="00446357">
      <w:pPr>
        <w:pStyle w:val="SingleTxtG"/>
        <w:numPr>
          <w:ilvl w:val="0"/>
          <w:numId w:val="2"/>
        </w:numPr>
        <w:rPr>
          <w:b/>
          <w:bCs/>
          <w:lang w:val="en-GB"/>
        </w:rPr>
      </w:pPr>
      <w:r w:rsidRPr="00F8710B">
        <w:rPr>
          <w:rStyle w:val="Hyperlink2"/>
          <w:b/>
          <w:bCs/>
          <w:lang w:val="en-GB"/>
        </w:rPr>
        <w:t>States should protect and encourage the development of technolog</w:t>
      </w:r>
      <w:r w:rsidR="00B90F70">
        <w:rPr>
          <w:rStyle w:val="Hyperlink2"/>
          <w:b/>
          <w:bCs/>
          <w:lang w:val="en-GB"/>
        </w:rPr>
        <w:t>y,</w:t>
      </w:r>
      <w:r w:rsidRPr="00F8710B">
        <w:rPr>
          <w:rStyle w:val="Hyperlink2"/>
          <w:b/>
          <w:bCs/>
          <w:lang w:val="en-GB"/>
        </w:rPr>
        <w:t xml:space="preserve"> including </w:t>
      </w:r>
      <w:r w:rsidR="00B90F70">
        <w:rPr>
          <w:rStyle w:val="Hyperlink2"/>
          <w:b/>
          <w:bCs/>
          <w:lang w:val="en-GB"/>
        </w:rPr>
        <w:t xml:space="preserve">of </w:t>
      </w:r>
      <w:r w:rsidRPr="00F8710B">
        <w:rPr>
          <w:rStyle w:val="Hyperlink2"/>
          <w:b/>
          <w:bCs/>
          <w:lang w:val="en-GB"/>
        </w:rPr>
        <w:t xml:space="preserve">encryption and anonymity tools that protect the rights and security of women online. </w:t>
      </w:r>
    </w:p>
    <w:p w14:paraId="064AED4B" w14:textId="77F0274F" w:rsidR="00CC4455" w:rsidRPr="00F8710B" w:rsidRDefault="00446357">
      <w:pPr>
        <w:pStyle w:val="SingleTxtG"/>
        <w:numPr>
          <w:ilvl w:val="0"/>
          <w:numId w:val="2"/>
        </w:numPr>
        <w:rPr>
          <w:b/>
          <w:bCs/>
          <w:lang w:val="en-GB"/>
        </w:rPr>
      </w:pPr>
      <w:r w:rsidRPr="00F8710B">
        <w:rPr>
          <w:rStyle w:val="Hyperlink2"/>
          <w:b/>
          <w:bCs/>
          <w:lang w:val="en-GB"/>
        </w:rPr>
        <w:t xml:space="preserve">States </w:t>
      </w:r>
      <w:r w:rsidR="00B90F70">
        <w:rPr>
          <w:rStyle w:val="Hyperlink2"/>
          <w:b/>
          <w:bCs/>
          <w:lang w:val="en-GB"/>
        </w:rPr>
        <w:t>should</w:t>
      </w:r>
      <w:r w:rsidR="00B90F70" w:rsidRPr="00F8710B">
        <w:rPr>
          <w:rStyle w:val="Hyperlink2"/>
          <w:b/>
          <w:bCs/>
          <w:lang w:val="en-GB"/>
        </w:rPr>
        <w:t xml:space="preserve"> </w:t>
      </w:r>
      <w:r w:rsidRPr="00F8710B">
        <w:rPr>
          <w:rStyle w:val="Hyperlink2"/>
          <w:b/>
          <w:bCs/>
          <w:lang w:val="en-GB"/>
        </w:rPr>
        <w:t xml:space="preserve">periodically publish incident reports at </w:t>
      </w:r>
      <w:r w:rsidR="00B90F70">
        <w:rPr>
          <w:rStyle w:val="Hyperlink2"/>
          <w:b/>
          <w:bCs/>
          <w:lang w:val="en-GB"/>
        </w:rPr>
        <w:t xml:space="preserve">the </w:t>
      </w:r>
      <w:r w:rsidRPr="00F8710B">
        <w:rPr>
          <w:rStyle w:val="Hyperlink2"/>
          <w:b/>
          <w:bCs/>
          <w:lang w:val="en-GB"/>
        </w:rPr>
        <w:t>national level, in cooperation with private intermediaries</w:t>
      </w:r>
      <w:r w:rsidR="00B90F70">
        <w:rPr>
          <w:rStyle w:val="Hyperlink2"/>
          <w:b/>
          <w:bCs/>
          <w:lang w:val="en-GB"/>
        </w:rPr>
        <w:t>,</w:t>
      </w:r>
      <w:r w:rsidRPr="00F8710B">
        <w:rPr>
          <w:rStyle w:val="Hyperlink2"/>
          <w:b/>
          <w:bCs/>
          <w:lang w:val="en-GB"/>
        </w:rPr>
        <w:t xml:space="preserve"> and promote the creation of national observatories of </w:t>
      </w:r>
      <w:r w:rsidR="00850473">
        <w:rPr>
          <w:rStyle w:val="Hyperlink2"/>
          <w:b/>
          <w:bCs/>
          <w:lang w:val="en-GB"/>
        </w:rPr>
        <w:t xml:space="preserve">online and </w:t>
      </w:r>
      <w:r w:rsidRPr="00F8710B">
        <w:rPr>
          <w:rStyle w:val="Hyperlink2"/>
          <w:b/>
          <w:bCs/>
          <w:lang w:val="en-GB"/>
        </w:rPr>
        <w:t>ICT</w:t>
      </w:r>
      <w:r w:rsidR="00850473">
        <w:rPr>
          <w:rStyle w:val="Hyperlink2"/>
          <w:b/>
          <w:bCs/>
          <w:lang w:val="en-GB"/>
        </w:rPr>
        <w:t xml:space="preserve">-facilitated </w:t>
      </w:r>
      <w:r w:rsidRPr="00F8710B">
        <w:rPr>
          <w:rStyle w:val="Hyperlink2"/>
          <w:b/>
          <w:bCs/>
          <w:lang w:val="en-GB"/>
        </w:rPr>
        <w:t>violence against women and girls.</w:t>
      </w:r>
    </w:p>
    <w:p w14:paraId="037E193D" w14:textId="31506F53" w:rsidR="00CC4455" w:rsidRPr="00F8710B" w:rsidRDefault="00446357" w:rsidP="00F8710B">
      <w:pPr>
        <w:pStyle w:val="H23G"/>
        <w:spacing w:line="240" w:lineRule="atLeast"/>
        <w:rPr>
          <w:rStyle w:val="Hyperlink2"/>
          <w:sz w:val="24"/>
          <w:szCs w:val="24"/>
          <w:lang w:val="en-GB"/>
        </w:rPr>
      </w:pPr>
      <w:r w:rsidRPr="00F8710B">
        <w:rPr>
          <w:rStyle w:val="Hyperlink2"/>
          <w:b w:val="0"/>
          <w:bCs w:val="0"/>
          <w:sz w:val="24"/>
          <w:szCs w:val="24"/>
          <w:lang w:val="en-GB"/>
        </w:rPr>
        <w:tab/>
      </w:r>
      <w:r w:rsidR="0016347A" w:rsidRPr="00F8710B">
        <w:rPr>
          <w:rStyle w:val="Hyperlink2"/>
          <w:b w:val="0"/>
          <w:bCs w:val="0"/>
          <w:sz w:val="24"/>
          <w:szCs w:val="24"/>
          <w:lang w:val="en-GB"/>
        </w:rPr>
        <w:t>C.</w:t>
      </w:r>
      <w:r w:rsidRPr="00F8710B">
        <w:rPr>
          <w:rStyle w:val="Hyperlink2"/>
          <w:b w:val="0"/>
          <w:bCs w:val="0"/>
          <w:sz w:val="24"/>
          <w:szCs w:val="24"/>
          <w:lang w:val="en-GB"/>
        </w:rPr>
        <w:tab/>
      </w:r>
      <w:r w:rsidRPr="00F8710B">
        <w:rPr>
          <w:rStyle w:val="Hyperlink2"/>
          <w:sz w:val="24"/>
          <w:szCs w:val="24"/>
          <w:lang w:val="en-GB"/>
        </w:rPr>
        <w:t xml:space="preserve">Recommendations </w:t>
      </w:r>
      <w:r w:rsidR="00AE31A0" w:rsidRPr="00F8710B">
        <w:rPr>
          <w:rStyle w:val="Hyperlink2"/>
          <w:sz w:val="24"/>
          <w:szCs w:val="24"/>
          <w:lang w:val="en-GB"/>
        </w:rPr>
        <w:t xml:space="preserve">for </w:t>
      </w:r>
      <w:r w:rsidRPr="00F8710B">
        <w:rPr>
          <w:rStyle w:val="Hyperlink2"/>
          <w:sz w:val="24"/>
          <w:szCs w:val="24"/>
          <w:lang w:val="en-GB"/>
        </w:rPr>
        <w:t>Internet intermediaries</w:t>
      </w:r>
    </w:p>
    <w:p w14:paraId="179AEC1B" w14:textId="263383C4" w:rsidR="00CC4455" w:rsidRPr="00F8710B" w:rsidRDefault="00446357">
      <w:pPr>
        <w:pStyle w:val="SingleTxtG"/>
        <w:numPr>
          <w:ilvl w:val="0"/>
          <w:numId w:val="2"/>
        </w:numPr>
        <w:rPr>
          <w:b/>
          <w:bCs/>
          <w:lang w:val="en-GB"/>
        </w:rPr>
      </w:pPr>
      <w:r w:rsidRPr="00F8710B">
        <w:rPr>
          <w:rStyle w:val="Hyperlink2"/>
          <w:b/>
          <w:bCs/>
          <w:lang w:val="en-GB"/>
        </w:rPr>
        <w:t>I</w:t>
      </w:r>
      <w:r w:rsidR="0099506D" w:rsidRPr="00F8710B">
        <w:rPr>
          <w:rStyle w:val="Hyperlink2"/>
          <w:b/>
          <w:bCs/>
          <w:lang w:val="en-GB"/>
        </w:rPr>
        <w:t>nter</w:t>
      </w:r>
      <w:r w:rsidR="00A91E4C">
        <w:rPr>
          <w:rStyle w:val="Hyperlink2"/>
          <w:b/>
          <w:bCs/>
          <w:lang w:val="en-GB"/>
        </w:rPr>
        <w:t>net inter</w:t>
      </w:r>
      <w:r w:rsidR="0099506D" w:rsidRPr="00F8710B">
        <w:rPr>
          <w:rStyle w:val="Hyperlink2"/>
          <w:b/>
          <w:bCs/>
          <w:lang w:val="en-GB"/>
        </w:rPr>
        <w:t xml:space="preserve">mediaries should uphold </w:t>
      </w:r>
      <w:r w:rsidRPr="00F8710B">
        <w:rPr>
          <w:rStyle w:val="Hyperlink2"/>
          <w:b/>
          <w:bCs/>
          <w:lang w:val="en-GB"/>
        </w:rPr>
        <w:t>the principle that human rights are protected online</w:t>
      </w:r>
      <w:r w:rsidR="00AE31A0">
        <w:rPr>
          <w:rStyle w:val="Hyperlink2"/>
          <w:b/>
          <w:bCs/>
          <w:lang w:val="en-GB"/>
        </w:rPr>
        <w:t>,</w:t>
      </w:r>
      <w:r w:rsidRPr="00F8710B">
        <w:rPr>
          <w:rStyle w:val="Hyperlink2"/>
          <w:b/>
          <w:bCs/>
          <w:lang w:val="en-GB"/>
        </w:rPr>
        <w:t xml:space="preserve"> and </w:t>
      </w:r>
      <w:r w:rsidR="0099506D" w:rsidRPr="00F8710B">
        <w:rPr>
          <w:rStyle w:val="Hyperlink2"/>
          <w:b/>
          <w:bCs/>
          <w:lang w:val="en-GB"/>
        </w:rPr>
        <w:t>voluntary accept and apply</w:t>
      </w:r>
      <w:r w:rsidRPr="00F8710B">
        <w:rPr>
          <w:rStyle w:val="Hyperlink2"/>
          <w:b/>
          <w:bCs/>
          <w:lang w:val="en-GB"/>
        </w:rPr>
        <w:t xml:space="preserve"> all core international human rights</w:t>
      </w:r>
      <w:r w:rsidR="00AE31A0">
        <w:rPr>
          <w:rStyle w:val="Hyperlink2"/>
          <w:b/>
          <w:bCs/>
          <w:lang w:val="en-GB"/>
        </w:rPr>
        <w:t xml:space="preserve"> and </w:t>
      </w:r>
      <w:r w:rsidRPr="00F8710B">
        <w:rPr>
          <w:rStyle w:val="Hyperlink2"/>
          <w:b/>
          <w:bCs/>
          <w:lang w:val="en-GB"/>
        </w:rPr>
        <w:t>women’s rights</w:t>
      </w:r>
      <w:r w:rsidR="002D56EF">
        <w:rPr>
          <w:rStyle w:val="Hyperlink2"/>
          <w:b/>
          <w:bCs/>
          <w:lang w:val="en-GB"/>
        </w:rPr>
        <w:t xml:space="preserve"> </w:t>
      </w:r>
      <w:r w:rsidRPr="00F8710B">
        <w:rPr>
          <w:rStyle w:val="Hyperlink2"/>
          <w:b/>
          <w:bCs/>
          <w:lang w:val="en-GB"/>
        </w:rPr>
        <w:t>instruments with a view to contributing to universal human rights protection and achieving the empowerment of women</w:t>
      </w:r>
      <w:r w:rsidR="00C92432">
        <w:rPr>
          <w:rStyle w:val="Hyperlink2"/>
          <w:b/>
          <w:bCs/>
          <w:lang w:val="en-GB"/>
        </w:rPr>
        <w:t>,</w:t>
      </w:r>
      <w:r w:rsidRPr="00F8710B">
        <w:rPr>
          <w:rStyle w:val="Hyperlink2"/>
          <w:b/>
          <w:bCs/>
          <w:lang w:val="en-GB"/>
        </w:rPr>
        <w:t xml:space="preserve"> and the elimination of discrimination and violence against them in digital space. In this respect, they should actively cooperate with </w:t>
      </w:r>
      <w:r w:rsidR="00C92432">
        <w:rPr>
          <w:rStyle w:val="Hyperlink2"/>
          <w:b/>
          <w:bCs/>
          <w:lang w:val="en-GB"/>
        </w:rPr>
        <w:t xml:space="preserve">the </w:t>
      </w:r>
      <w:r w:rsidRPr="00F8710B">
        <w:rPr>
          <w:rStyle w:val="Hyperlink2"/>
          <w:b/>
          <w:bCs/>
          <w:lang w:val="en-GB"/>
        </w:rPr>
        <w:t xml:space="preserve">treaty bodies and </w:t>
      </w:r>
      <w:r w:rsidR="00C92432">
        <w:rPr>
          <w:rStyle w:val="Hyperlink2"/>
          <w:b/>
          <w:bCs/>
          <w:lang w:val="en-GB"/>
        </w:rPr>
        <w:t xml:space="preserve">the </w:t>
      </w:r>
      <w:r w:rsidRPr="00F8710B">
        <w:rPr>
          <w:rStyle w:val="Hyperlink2"/>
          <w:b/>
          <w:bCs/>
          <w:lang w:val="en-GB"/>
        </w:rPr>
        <w:t xml:space="preserve">special procedures, </w:t>
      </w:r>
      <w:r w:rsidR="00C92432">
        <w:rPr>
          <w:rStyle w:val="Hyperlink2"/>
          <w:b/>
          <w:bCs/>
          <w:lang w:val="en-GB"/>
        </w:rPr>
        <w:t>and in particular</w:t>
      </w:r>
      <w:r w:rsidRPr="00F8710B">
        <w:rPr>
          <w:rStyle w:val="Hyperlink2"/>
          <w:b/>
          <w:bCs/>
          <w:lang w:val="en-GB"/>
        </w:rPr>
        <w:t xml:space="preserve"> with</w:t>
      </w:r>
      <w:r w:rsidR="00850473">
        <w:rPr>
          <w:rStyle w:val="Hyperlink2"/>
          <w:b/>
          <w:bCs/>
          <w:lang w:val="en-GB"/>
        </w:rPr>
        <w:t xml:space="preserve"> the Special Rapporteur on violence against women, its causes and consequences, and with</w:t>
      </w:r>
      <w:r w:rsidRPr="00F8710B">
        <w:rPr>
          <w:rStyle w:val="Hyperlink2"/>
          <w:b/>
          <w:bCs/>
          <w:lang w:val="en-GB"/>
        </w:rPr>
        <w:t xml:space="preserve"> independent </w:t>
      </w:r>
      <w:r w:rsidR="00850473">
        <w:rPr>
          <w:rStyle w:val="Hyperlink2"/>
          <w:b/>
          <w:bCs/>
          <w:lang w:val="en-GB"/>
        </w:rPr>
        <w:t xml:space="preserve">international and regional </w:t>
      </w:r>
      <w:r w:rsidRPr="00F8710B">
        <w:rPr>
          <w:rStyle w:val="Hyperlink2"/>
          <w:b/>
          <w:bCs/>
          <w:lang w:val="en-GB"/>
        </w:rPr>
        <w:t>women’s rights mechanisms.</w:t>
      </w:r>
    </w:p>
    <w:p w14:paraId="2D607FCF" w14:textId="055A0D49" w:rsidR="00CC4455" w:rsidRPr="00F8710B" w:rsidRDefault="00446357">
      <w:pPr>
        <w:pStyle w:val="SingleTxtG"/>
        <w:numPr>
          <w:ilvl w:val="0"/>
          <w:numId w:val="2"/>
        </w:numPr>
        <w:rPr>
          <w:b/>
          <w:bCs/>
          <w:lang w:val="en-GB"/>
        </w:rPr>
      </w:pPr>
      <w:r w:rsidRPr="00F8710B">
        <w:rPr>
          <w:rStyle w:val="Hyperlink2"/>
          <w:b/>
          <w:bCs/>
          <w:lang w:val="en-GB"/>
        </w:rPr>
        <w:t xml:space="preserve">Intermediaries should adopt transparent complaint mechanisms for </w:t>
      </w:r>
      <w:r w:rsidR="00C92432">
        <w:rPr>
          <w:rStyle w:val="Hyperlink2"/>
          <w:b/>
          <w:bCs/>
          <w:lang w:val="en-GB"/>
        </w:rPr>
        <w:t xml:space="preserve">cases of </w:t>
      </w:r>
      <w:r w:rsidRPr="00F8710B">
        <w:rPr>
          <w:rStyle w:val="Hyperlink2"/>
          <w:b/>
          <w:bCs/>
          <w:lang w:val="en-GB"/>
        </w:rPr>
        <w:t xml:space="preserve">online </w:t>
      </w:r>
      <w:r w:rsidR="00850473">
        <w:rPr>
          <w:rStyle w:val="Hyperlink2"/>
          <w:b/>
          <w:bCs/>
          <w:lang w:val="en-GB"/>
        </w:rPr>
        <w:t xml:space="preserve">and </w:t>
      </w:r>
      <w:r w:rsidRPr="00F8710B">
        <w:rPr>
          <w:rStyle w:val="Hyperlink2"/>
          <w:b/>
          <w:bCs/>
          <w:lang w:val="en-GB"/>
        </w:rPr>
        <w:t>ICT</w:t>
      </w:r>
      <w:r w:rsidR="00850473">
        <w:rPr>
          <w:rStyle w:val="Hyperlink2"/>
          <w:b/>
          <w:bCs/>
          <w:lang w:val="en-GB"/>
        </w:rPr>
        <w:t>-facilitated</w:t>
      </w:r>
      <w:r w:rsidRPr="00F8710B">
        <w:rPr>
          <w:rStyle w:val="Hyperlink2"/>
          <w:b/>
          <w:bCs/>
          <w:lang w:val="en-GB"/>
        </w:rPr>
        <w:t xml:space="preserve"> violence against women</w:t>
      </w:r>
      <w:r w:rsidR="00850473">
        <w:rPr>
          <w:rStyle w:val="Hyperlink2"/>
          <w:b/>
          <w:bCs/>
          <w:lang w:val="en-GB"/>
        </w:rPr>
        <w:t xml:space="preserve"> and girls</w:t>
      </w:r>
      <w:r w:rsidRPr="00F8710B">
        <w:rPr>
          <w:rStyle w:val="Hyperlink2"/>
          <w:b/>
          <w:bCs/>
          <w:lang w:val="en-GB"/>
        </w:rPr>
        <w:t xml:space="preserve">. </w:t>
      </w:r>
      <w:r w:rsidR="00C92432">
        <w:rPr>
          <w:rStyle w:val="Hyperlink2"/>
          <w:b/>
          <w:bCs/>
          <w:lang w:val="en-GB"/>
        </w:rPr>
        <w:t>P</w:t>
      </w:r>
      <w:r w:rsidRPr="00F8710B">
        <w:rPr>
          <w:rStyle w:val="Hyperlink2"/>
          <w:b/>
          <w:bCs/>
          <w:lang w:val="en-GB"/>
        </w:rPr>
        <w:t xml:space="preserve">olicies and procedures for reporting and requesting the removal of harmful content should be easily accessible and transparent. </w:t>
      </w:r>
      <w:r w:rsidR="00C92432" w:rsidRPr="00D170EA">
        <w:rPr>
          <w:rStyle w:val="Hyperlink2"/>
          <w:b/>
          <w:bCs/>
          <w:lang w:val="en-GB"/>
        </w:rPr>
        <w:t xml:space="preserve">Intermediaries </w:t>
      </w:r>
      <w:r w:rsidRPr="00F8710B">
        <w:rPr>
          <w:rStyle w:val="Hyperlink2"/>
          <w:b/>
          <w:bCs/>
          <w:lang w:val="en-GB"/>
        </w:rPr>
        <w:t xml:space="preserve">should publish clear and </w:t>
      </w:r>
      <w:r w:rsidR="00C92432">
        <w:rPr>
          <w:rStyle w:val="Hyperlink2"/>
          <w:b/>
          <w:bCs/>
          <w:lang w:val="en-GB"/>
        </w:rPr>
        <w:t xml:space="preserve">a </w:t>
      </w:r>
      <w:r w:rsidRPr="00F8710B">
        <w:rPr>
          <w:rStyle w:val="Hyperlink2"/>
          <w:b/>
          <w:bCs/>
          <w:lang w:val="en-GB"/>
        </w:rPr>
        <w:t>comprehensive contents moderation policy and human rights safeguards against arbitrary censorship</w:t>
      </w:r>
      <w:r w:rsidR="00C92432">
        <w:rPr>
          <w:rStyle w:val="Hyperlink2"/>
          <w:b/>
          <w:bCs/>
          <w:lang w:val="en-GB"/>
        </w:rPr>
        <w:t>,</w:t>
      </w:r>
      <w:r w:rsidRPr="00F8710B">
        <w:rPr>
          <w:rStyle w:val="Hyperlink2"/>
          <w:b/>
          <w:bCs/>
          <w:lang w:val="en-GB"/>
        </w:rPr>
        <w:t xml:space="preserve"> and transparent reviews and appeal processes. </w:t>
      </w:r>
    </w:p>
    <w:p w14:paraId="6A13FD64" w14:textId="22497458" w:rsidR="00CC4455" w:rsidRPr="00F8710B" w:rsidRDefault="00446357">
      <w:pPr>
        <w:pStyle w:val="SingleTxtG"/>
        <w:numPr>
          <w:ilvl w:val="0"/>
          <w:numId w:val="2"/>
        </w:numPr>
        <w:rPr>
          <w:b/>
          <w:bCs/>
          <w:lang w:val="en-GB"/>
        </w:rPr>
      </w:pPr>
      <w:r w:rsidRPr="00F8710B">
        <w:rPr>
          <w:rStyle w:val="Hyperlink2"/>
          <w:b/>
          <w:bCs/>
          <w:lang w:val="en-GB"/>
        </w:rPr>
        <w:t xml:space="preserve">Intermediaries should provide </w:t>
      </w:r>
      <w:r w:rsidR="00C92432">
        <w:rPr>
          <w:rStyle w:val="Hyperlink2"/>
          <w:b/>
          <w:bCs/>
          <w:lang w:val="en-GB"/>
        </w:rPr>
        <w:t>t</w:t>
      </w:r>
      <w:r w:rsidRPr="00F8710B">
        <w:rPr>
          <w:rStyle w:val="Hyperlink2"/>
          <w:b/>
          <w:bCs/>
          <w:lang w:val="en-GB"/>
        </w:rPr>
        <w:t xml:space="preserve">erms of </w:t>
      </w:r>
      <w:r w:rsidR="00C92432">
        <w:rPr>
          <w:rStyle w:val="Hyperlink2"/>
          <w:b/>
          <w:bCs/>
          <w:lang w:val="en-GB"/>
        </w:rPr>
        <w:t>s</w:t>
      </w:r>
      <w:r w:rsidRPr="00F8710B">
        <w:rPr>
          <w:rStyle w:val="Hyperlink2"/>
          <w:b/>
          <w:bCs/>
          <w:lang w:val="en-GB"/>
        </w:rPr>
        <w:t>ervice and reporting tools in local languages. Reporting tools should be accessible, user</w:t>
      </w:r>
      <w:r w:rsidR="00C92432">
        <w:rPr>
          <w:rStyle w:val="Hyperlink2"/>
          <w:b/>
          <w:bCs/>
          <w:lang w:val="en-GB"/>
        </w:rPr>
        <w:t>-</w:t>
      </w:r>
      <w:r w:rsidRPr="00F8710B">
        <w:rPr>
          <w:rStyle w:val="Hyperlink2"/>
          <w:b/>
          <w:bCs/>
          <w:lang w:val="en-GB"/>
        </w:rPr>
        <w:t>friendly and easy to find.</w:t>
      </w:r>
    </w:p>
    <w:p w14:paraId="1BECD353" w14:textId="7ED7C2F4" w:rsidR="00CC4455" w:rsidRPr="00F8710B" w:rsidRDefault="00446357">
      <w:pPr>
        <w:pStyle w:val="SingleTxtG"/>
        <w:numPr>
          <w:ilvl w:val="0"/>
          <w:numId w:val="2"/>
        </w:numPr>
        <w:rPr>
          <w:b/>
          <w:bCs/>
          <w:lang w:val="en-GB"/>
        </w:rPr>
      </w:pPr>
      <w:r w:rsidRPr="00F8710B">
        <w:rPr>
          <w:rStyle w:val="Hyperlink2"/>
          <w:b/>
          <w:bCs/>
          <w:lang w:val="en-GB"/>
        </w:rPr>
        <w:lastRenderedPageBreak/>
        <w:t>Intermediaries should ensure data security and privacy</w:t>
      </w:r>
      <w:r w:rsidR="00C92432">
        <w:rPr>
          <w:rStyle w:val="Hyperlink2"/>
          <w:b/>
          <w:bCs/>
          <w:lang w:val="en-GB"/>
        </w:rPr>
        <w:t>,</w:t>
      </w:r>
      <w:r w:rsidRPr="00F8710B">
        <w:rPr>
          <w:rStyle w:val="Hyperlink2"/>
          <w:b/>
          <w:bCs/>
          <w:lang w:val="en-GB"/>
        </w:rPr>
        <w:t xml:space="preserve"> and ensure </w:t>
      </w:r>
      <w:r w:rsidR="00C92432">
        <w:rPr>
          <w:rStyle w:val="Hyperlink2"/>
          <w:b/>
          <w:bCs/>
          <w:lang w:val="en-GB"/>
        </w:rPr>
        <w:t xml:space="preserve">that the </w:t>
      </w:r>
      <w:r w:rsidRPr="00F8710B">
        <w:rPr>
          <w:rStyle w:val="Hyperlink2"/>
          <w:b/>
          <w:bCs/>
          <w:lang w:val="en-GB"/>
        </w:rPr>
        <w:t xml:space="preserve">use </w:t>
      </w:r>
      <w:r w:rsidR="00C92432">
        <w:rPr>
          <w:rStyle w:val="Hyperlink2"/>
          <w:b/>
          <w:bCs/>
          <w:lang w:val="en-GB"/>
        </w:rPr>
        <w:t xml:space="preserve">of data </w:t>
      </w:r>
      <w:r w:rsidRPr="00F8710B">
        <w:rPr>
          <w:rStyle w:val="Hyperlink2"/>
          <w:b/>
          <w:bCs/>
          <w:lang w:val="en-GB"/>
        </w:rPr>
        <w:t xml:space="preserve">is in </w:t>
      </w:r>
      <w:r w:rsidR="00C92432">
        <w:rPr>
          <w:rStyle w:val="Hyperlink2"/>
          <w:b/>
          <w:bCs/>
          <w:lang w:val="en-GB"/>
        </w:rPr>
        <w:t>compliance</w:t>
      </w:r>
      <w:r w:rsidR="00C92432" w:rsidRPr="00F8710B">
        <w:rPr>
          <w:rStyle w:val="Hyperlink2"/>
          <w:b/>
          <w:bCs/>
          <w:lang w:val="en-GB"/>
        </w:rPr>
        <w:t xml:space="preserve"> </w:t>
      </w:r>
      <w:r w:rsidRPr="00F8710B">
        <w:rPr>
          <w:rStyle w:val="Hyperlink2"/>
          <w:b/>
          <w:bCs/>
          <w:lang w:val="en-GB"/>
        </w:rPr>
        <w:t xml:space="preserve">with international human rights law and </w:t>
      </w:r>
      <w:r w:rsidR="00C92432">
        <w:rPr>
          <w:rStyle w:val="Hyperlink2"/>
          <w:b/>
          <w:bCs/>
          <w:lang w:val="en-GB"/>
        </w:rPr>
        <w:t xml:space="preserve">has the </w:t>
      </w:r>
      <w:r w:rsidRPr="00F8710B">
        <w:rPr>
          <w:rStyle w:val="Hyperlink2"/>
          <w:b/>
          <w:bCs/>
          <w:lang w:val="en-GB"/>
        </w:rPr>
        <w:t xml:space="preserve">fully informed consent of data providers. </w:t>
      </w:r>
    </w:p>
    <w:p w14:paraId="6773E381" w14:textId="21A21BD7" w:rsidR="00CC4455" w:rsidRPr="00F8710B" w:rsidRDefault="00446357">
      <w:pPr>
        <w:pStyle w:val="SingleTxtG"/>
        <w:numPr>
          <w:ilvl w:val="0"/>
          <w:numId w:val="2"/>
        </w:numPr>
        <w:rPr>
          <w:lang w:val="en-GB"/>
        </w:rPr>
      </w:pPr>
      <w:r w:rsidRPr="00F8710B">
        <w:rPr>
          <w:rStyle w:val="None"/>
          <w:b/>
          <w:bCs/>
          <w:lang w:val="en-GB"/>
        </w:rPr>
        <w:t xml:space="preserve">Internet platforms </w:t>
      </w:r>
      <w:r w:rsidR="00C92432">
        <w:rPr>
          <w:rStyle w:val="None"/>
          <w:b/>
          <w:bCs/>
          <w:lang w:val="en-GB"/>
        </w:rPr>
        <w:t>should</w:t>
      </w:r>
      <w:r w:rsidR="00C92432" w:rsidRPr="00F8710B">
        <w:rPr>
          <w:rStyle w:val="None"/>
          <w:b/>
          <w:bCs/>
          <w:lang w:val="en-GB"/>
        </w:rPr>
        <w:t xml:space="preserve"> </w:t>
      </w:r>
      <w:r w:rsidRPr="00F8710B">
        <w:rPr>
          <w:rStyle w:val="None"/>
          <w:b/>
          <w:bCs/>
          <w:lang w:val="en-GB"/>
        </w:rPr>
        <w:t xml:space="preserve">commit to eradicating online gender-based violence. In this sense, </w:t>
      </w:r>
      <w:r w:rsidR="00C92432">
        <w:rPr>
          <w:rStyle w:val="None"/>
          <w:b/>
          <w:bCs/>
          <w:lang w:val="en-GB"/>
        </w:rPr>
        <w:t>they should</w:t>
      </w:r>
      <w:r w:rsidRPr="00F8710B">
        <w:rPr>
          <w:rStyle w:val="None"/>
          <w:b/>
          <w:bCs/>
          <w:lang w:val="en-GB"/>
        </w:rPr>
        <w:t xml:space="preserve"> allocate resources </w:t>
      </w:r>
      <w:r w:rsidR="00C92432">
        <w:rPr>
          <w:rStyle w:val="None"/>
          <w:b/>
          <w:bCs/>
          <w:lang w:val="en-GB"/>
        </w:rPr>
        <w:t>to</w:t>
      </w:r>
      <w:r w:rsidRPr="00F8710B">
        <w:rPr>
          <w:rStyle w:val="None"/>
          <w:b/>
          <w:bCs/>
          <w:lang w:val="en-GB"/>
        </w:rPr>
        <w:t xml:space="preserve"> information and education campaigns on preventing ICT</w:t>
      </w:r>
      <w:r w:rsidR="00C47FB5">
        <w:rPr>
          <w:rStyle w:val="None"/>
          <w:b/>
          <w:bCs/>
          <w:lang w:val="en-GB"/>
        </w:rPr>
        <w:t>-</w:t>
      </w:r>
      <w:r w:rsidRPr="00F8710B">
        <w:rPr>
          <w:rStyle w:val="None"/>
          <w:b/>
          <w:bCs/>
          <w:lang w:val="en-GB"/>
        </w:rPr>
        <w:t>facilitated violence against women and girls and on promoting human rights and digital security.</w:t>
      </w:r>
    </w:p>
    <w:p w14:paraId="63EBA939" w14:textId="77777777" w:rsidR="00CC4455" w:rsidRPr="00F8710B" w:rsidRDefault="00602933" w:rsidP="00602933">
      <w:pPr>
        <w:pStyle w:val="SingleTxtG"/>
        <w:spacing w:before="240" w:after="0"/>
        <w:jc w:val="center"/>
        <w:rPr>
          <w:lang w:val="en-GB"/>
        </w:rPr>
      </w:pPr>
      <w:r w:rsidRPr="00F8710B">
        <w:rPr>
          <w:lang w:val="en-GB"/>
        </w:rPr>
        <w:tab/>
      </w:r>
      <w:r w:rsidRPr="00F8710B">
        <w:rPr>
          <w:lang w:val="en-GB"/>
        </w:rPr>
        <w:tab/>
      </w:r>
      <w:r w:rsidRPr="00F8710B">
        <w:rPr>
          <w:lang w:val="en-GB"/>
        </w:rPr>
        <w:tab/>
      </w:r>
      <w:r w:rsidRPr="00F8710B">
        <w:rPr>
          <w:lang w:val="en-GB"/>
        </w:rPr>
        <w:tab/>
      </w:r>
    </w:p>
    <w:sectPr w:rsidR="00CC4455" w:rsidRPr="00F8710B">
      <w:headerReference w:type="even" r:id="rId8"/>
      <w:headerReference w:type="default" r:id="rId9"/>
      <w:footerReference w:type="even" r:id="rId10"/>
      <w:footerReference w:type="default" r:id="rId11"/>
      <w:pgSz w:w="11900" w:h="16840"/>
      <w:pgMar w:top="1417" w:right="1134" w:bottom="1134" w:left="1134" w:header="85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769B2" w14:textId="77777777" w:rsidR="00C65B9C" w:rsidRDefault="00C65B9C">
      <w:r>
        <w:separator/>
      </w:r>
    </w:p>
  </w:endnote>
  <w:endnote w:type="continuationSeparator" w:id="0">
    <w:p w14:paraId="15E83D34" w14:textId="77777777" w:rsidR="00C65B9C" w:rsidRDefault="00C6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5FFD" w14:textId="51875D99" w:rsidR="004010C6" w:rsidRDefault="004010C6">
    <w:pPr>
      <w:pStyle w:val="Footer"/>
      <w:tabs>
        <w:tab w:val="right" w:pos="9612"/>
      </w:tabs>
    </w:pPr>
    <w:r>
      <w:rPr>
        <w:b/>
        <w:bCs/>
        <w:sz w:val="18"/>
        <w:szCs w:val="18"/>
      </w:rPr>
      <w:fldChar w:fldCharType="begin"/>
    </w:r>
    <w:r>
      <w:rPr>
        <w:b/>
        <w:bCs/>
        <w:sz w:val="18"/>
        <w:szCs w:val="18"/>
      </w:rPr>
      <w:instrText xml:space="preserve"> PAGE </w:instrText>
    </w:r>
    <w:r>
      <w:rPr>
        <w:b/>
        <w:bCs/>
        <w:sz w:val="18"/>
        <w:szCs w:val="18"/>
      </w:rPr>
      <w:fldChar w:fldCharType="separate"/>
    </w:r>
    <w:r w:rsidR="00F8710B">
      <w:rPr>
        <w:b/>
        <w:bCs/>
        <w:noProof/>
        <w:sz w:val="18"/>
        <w:szCs w:val="18"/>
      </w:rPr>
      <w:t>2</w:t>
    </w:r>
    <w:r>
      <w:rPr>
        <w:b/>
        <w:bCs/>
        <w:sz w:val="18"/>
        <w:szCs w:val="18"/>
      </w:rPr>
      <w:fldChar w:fldCharType="end"/>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E213" w14:textId="11710DA2" w:rsidR="004010C6" w:rsidRDefault="004010C6">
    <w:pPr>
      <w:pStyle w:val="Footer"/>
      <w:tabs>
        <w:tab w:val="right" w:pos="9612"/>
      </w:tabs>
    </w:pPr>
    <w:r>
      <w:tab/>
    </w:r>
    <w:r>
      <w:rPr>
        <w:b/>
        <w:bCs/>
        <w:sz w:val="18"/>
        <w:szCs w:val="18"/>
      </w:rPr>
      <w:fldChar w:fldCharType="begin"/>
    </w:r>
    <w:r>
      <w:rPr>
        <w:b/>
        <w:bCs/>
        <w:sz w:val="18"/>
        <w:szCs w:val="18"/>
      </w:rPr>
      <w:instrText xml:space="preserve"> PAGE </w:instrText>
    </w:r>
    <w:r>
      <w:rPr>
        <w:b/>
        <w:bCs/>
        <w:sz w:val="18"/>
        <w:szCs w:val="18"/>
      </w:rPr>
      <w:fldChar w:fldCharType="separate"/>
    </w:r>
    <w:r w:rsidR="00F8710B">
      <w:rPr>
        <w:b/>
        <w:bCs/>
        <w:noProof/>
        <w:sz w:val="18"/>
        <w:szCs w:val="18"/>
      </w:rPr>
      <w:t>3</w:t>
    </w:r>
    <w:r>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80C2" w14:textId="77777777" w:rsidR="00C65B9C" w:rsidRDefault="00C65B9C">
      <w:r>
        <w:separator/>
      </w:r>
    </w:p>
  </w:footnote>
  <w:footnote w:type="continuationSeparator" w:id="0">
    <w:p w14:paraId="7C10DD1F" w14:textId="77777777" w:rsidR="00C65B9C" w:rsidRDefault="00C65B9C">
      <w:r>
        <w:continuationSeparator/>
      </w:r>
    </w:p>
  </w:footnote>
  <w:footnote w:type="continuationNotice" w:id="1">
    <w:p w14:paraId="4E4C7E53" w14:textId="77777777" w:rsidR="00C65B9C" w:rsidRDefault="00C65B9C"/>
  </w:footnote>
  <w:footnote w:id="2">
    <w:p w14:paraId="510FC163" w14:textId="77777777" w:rsidR="004010C6" w:rsidRPr="005F635C" w:rsidRDefault="004010C6">
      <w:pPr>
        <w:pStyle w:val="FootnoteText"/>
        <w:rPr>
          <w:lang w:val="en-GB"/>
        </w:rPr>
      </w:pPr>
      <w:r w:rsidRPr="00F8710B">
        <w:rPr>
          <w:rStyle w:val="FootnoteReference"/>
          <w:lang w:val="en-GB"/>
        </w:rPr>
        <w:tab/>
      </w:r>
      <w:r w:rsidRPr="00F8710B">
        <w:rPr>
          <w:rStyle w:val="FootnoteReference"/>
          <w:vertAlign w:val="baseline"/>
          <w:lang w:val="en-GB"/>
        </w:rPr>
        <w:t>*</w:t>
      </w:r>
      <w:r w:rsidRPr="00F8710B">
        <w:rPr>
          <w:rStyle w:val="FootnoteReference"/>
          <w:vertAlign w:val="baseline"/>
          <w:lang w:val="en-GB"/>
        </w:rPr>
        <w:tab/>
      </w:r>
      <w:r w:rsidRPr="00F8710B">
        <w:rPr>
          <w:lang w:val="en-GB"/>
        </w:rPr>
        <w:t>The present report was submitted after the deadline in order to reflect recent developments.</w:t>
      </w:r>
    </w:p>
  </w:footnote>
  <w:footnote w:id="3">
    <w:p w14:paraId="647AE1A2" w14:textId="6369B6D2" w:rsidR="004010C6" w:rsidRPr="00F8710B" w:rsidRDefault="004010C6" w:rsidP="00813B71">
      <w:pPr>
        <w:pStyle w:val="FootnoteText"/>
        <w:ind w:right="4"/>
        <w:rPr>
          <w:lang w:val="en-GB"/>
        </w:rPr>
      </w:pPr>
      <w:r w:rsidRPr="00F8710B">
        <w:rPr>
          <w:lang w:val="en-GB"/>
        </w:rPr>
        <w:tab/>
      </w:r>
      <w:r w:rsidRPr="00F8710B">
        <w:rPr>
          <w:vertAlign w:val="superscript"/>
          <w:lang w:val="en-GB"/>
        </w:rPr>
        <w:footnoteRef/>
      </w:r>
      <w:r w:rsidRPr="00F8710B">
        <w:rPr>
          <w:lang w:val="en-GB"/>
        </w:rPr>
        <w:tab/>
        <w:t xml:space="preserve">See </w:t>
      </w:r>
      <w:hyperlink r:id="rId1" w:history="1">
        <w:r w:rsidRPr="00F8710B">
          <w:rPr>
            <w:rStyle w:val="Hyperlink"/>
            <w:u w:val="none"/>
            <w:lang w:val="en-GB"/>
          </w:rPr>
          <w:t>www.ohchr.org/Documents/Issues/Women/SR/StatementCSW12March2018.pdf</w:t>
        </w:r>
      </w:hyperlink>
      <w:r w:rsidRPr="00F8710B">
        <w:rPr>
          <w:lang w:val="en-GB"/>
        </w:rPr>
        <w:t>.</w:t>
      </w:r>
    </w:p>
  </w:footnote>
  <w:footnote w:id="4">
    <w:p w14:paraId="592EE88E" w14:textId="699786FB" w:rsidR="004010C6" w:rsidRPr="00F8710B" w:rsidRDefault="004010C6">
      <w:pPr>
        <w:pStyle w:val="FootnoteText"/>
        <w:ind w:right="1057"/>
        <w:rPr>
          <w:lang w:val="en-GB"/>
        </w:rPr>
      </w:pPr>
      <w:r w:rsidRPr="00F8710B">
        <w:rPr>
          <w:lang w:val="en-GB"/>
        </w:rPr>
        <w:tab/>
      </w:r>
      <w:r w:rsidRPr="00F8710B">
        <w:rPr>
          <w:vertAlign w:val="superscript"/>
          <w:lang w:val="en-GB"/>
        </w:rPr>
        <w:footnoteRef/>
      </w:r>
      <w:r w:rsidRPr="00F8710B">
        <w:rPr>
          <w:lang w:val="en-GB"/>
        </w:rPr>
        <w:tab/>
        <w:t xml:space="preserve">See </w:t>
      </w:r>
      <w:hyperlink r:id="rId2" w:history="1">
        <w:r w:rsidRPr="00F8710B">
          <w:rPr>
            <w:rStyle w:val="Hyperlink0"/>
            <w:lang w:val="en-GB"/>
          </w:rPr>
          <w:t>www.ohchr.org/EN/Issues/Women/SRWomen/Pages/CooperationGlobal</w:t>
        </w:r>
        <w:r w:rsidRPr="00F8710B">
          <w:rPr>
            <w:rStyle w:val="Hyperlink0"/>
            <w:rFonts w:eastAsia="Arial Unicode MS"/>
            <w:lang w:val="en-GB"/>
          </w:rPr>
          <w:br/>
        </w:r>
        <w:r w:rsidRPr="00F8710B">
          <w:rPr>
            <w:rStyle w:val="Hyperlink0"/>
            <w:lang w:val="en-GB"/>
          </w:rPr>
          <w:t>RegionalMechanisms.aspx</w:t>
        </w:r>
      </w:hyperlink>
      <w:r w:rsidRPr="00F8710B">
        <w:rPr>
          <w:rStyle w:val="Hyperlink0"/>
          <w:lang w:val="en-GB"/>
        </w:rPr>
        <w:t>.</w:t>
      </w:r>
    </w:p>
  </w:footnote>
  <w:footnote w:id="5">
    <w:p w14:paraId="473D43FE" w14:textId="75222C36" w:rsidR="004010C6" w:rsidRPr="00F8710B" w:rsidRDefault="004010C6">
      <w:pPr>
        <w:pStyle w:val="FootnoteText"/>
        <w:ind w:right="1057"/>
        <w:rPr>
          <w:lang w:val="en-GB"/>
        </w:rPr>
      </w:pPr>
      <w:r w:rsidRPr="00F8710B">
        <w:rPr>
          <w:lang w:val="en-GB"/>
        </w:rPr>
        <w:tab/>
      </w:r>
      <w:r w:rsidRPr="00F8710B">
        <w:rPr>
          <w:vertAlign w:val="superscript"/>
          <w:lang w:val="en-GB"/>
        </w:rPr>
        <w:footnoteRef/>
      </w:r>
      <w:r w:rsidRPr="00F8710B">
        <w:rPr>
          <w:lang w:val="en-GB"/>
        </w:rPr>
        <w:tab/>
        <w:t xml:space="preserve">Office of the United Nations High Commissioner for Human Rights (OHCHR), “Statement by Dubravka Simonovic, UN Special Rapporteur on violence against women at the 61st Ordinary Session of the African Commission on Human and Peoples’ Rights”, press release, 4 November 2017. </w:t>
      </w:r>
    </w:p>
  </w:footnote>
  <w:footnote w:id="6">
    <w:p w14:paraId="1466459C" w14:textId="3B071C70"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lang w:val="en-GB"/>
        </w:rPr>
        <w:tab/>
        <w:t>OHCHR, “International Day on the Elimination of Violence against Women – 25 November”, press release, 22 November 2017</w:t>
      </w:r>
      <w:r w:rsidRPr="00F8710B">
        <w:rPr>
          <w:rFonts w:eastAsia="Arial Unicode MS"/>
          <w:lang w:val="en-GB"/>
        </w:rPr>
        <w:t>.</w:t>
      </w:r>
    </w:p>
  </w:footnote>
  <w:footnote w:id="7">
    <w:p w14:paraId="32893F73" w14:textId="1ADAC23E"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lang w:val="en-GB"/>
        </w:rPr>
        <w:tab/>
        <w:t>OHCHR, “16 Days of Advocacy on ending violence against women and International Human Rights Day”, press release, 7 December 2017.</w:t>
      </w:r>
    </w:p>
  </w:footnote>
  <w:footnote w:id="8">
    <w:p w14:paraId="6E853750" w14:textId="5778E992"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The present report </w:t>
      </w:r>
      <w:r>
        <w:rPr>
          <w:rFonts w:eastAsia="Arial Unicode MS"/>
          <w:lang w:val="en-GB"/>
        </w:rPr>
        <w:t>was</w:t>
      </w:r>
      <w:r w:rsidRPr="00F8710B">
        <w:rPr>
          <w:rFonts w:eastAsia="Arial Unicode MS"/>
          <w:lang w:val="en-GB"/>
        </w:rPr>
        <w:t xml:space="preserve"> informed by inputs received from stakeholders </w:t>
      </w:r>
      <w:r>
        <w:rPr>
          <w:rFonts w:eastAsia="Arial Unicode MS"/>
          <w:lang w:val="en-GB"/>
        </w:rPr>
        <w:t xml:space="preserve">pursuant to </w:t>
      </w:r>
      <w:r w:rsidRPr="00F8710B">
        <w:rPr>
          <w:rFonts w:eastAsia="Arial Unicode MS"/>
          <w:lang w:val="en-GB"/>
        </w:rPr>
        <w:t xml:space="preserve">a call </w:t>
      </w:r>
      <w:r>
        <w:rPr>
          <w:rFonts w:eastAsia="Arial Unicode MS"/>
          <w:lang w:val="en-GB"/>
        </w:rPr>
        <w:t xml:space="preserve">by the mandate holder </w:t>
      </w:r>
      <w:r w:rsidRPr="00F8710B">
        <w:rPr>
          <w:rFonts w:eastAsia="Arial Unicode MS"/>
          <w:lang w:val="en-GB"/>
        </w:rPr>
        <w:t>for submissions</w:t>
      </w:r>
      <w:r>
        <w:rPr>
          <w:rFonts w:eastAsia="Arial Unicode MS"/>
          <w:lang w:val="en-GB"/>
        </w:rPr>
        <w:t>,</w:t>
      </w:r>
      <w:r w:rsidRPr="00F8710B">
        <w:rPr>
          <w:rFonts w:eastAsia="Arial Unicode MS"/>
          <w:lang w:val="en-GB"/>
        </w:rPr>
        <w:t xml:space="preserve"> and a meeting</w:t>
      </w:r>
      <w:r>
        <w:rPr>
          <w:rFonts w:eastAsia="Arial Unicode MS"/>
          <w:lang w:val="en-GB"/>
        </w:rPr>
        <w:t>, held</w:t>
      </w:r>
      <w:r w:rsidRPr="00F8710B">
        <w:rPr>
          <w:rFonts w:eastAsia="Arial Unicode MS"/>
          <w:lang w:val="en-GB"/>
        </w:rPr>
        <w:t xml:space="preserve"> </w:t>
      </w:r>
      <w:r w:rsidRPr="001D75D9">
        <w:rPr>
          <w:rFonts w:eastAsia="Arial Unicode MS"/>
          <w:lang w:val="en-GB"/>
        </w:rPr>
        <w:t>on 16 and 17 January 2018</w:t>
      </w:r>
      <w:r>
        <w:rPr>
          <w:rFonts w:eastAsia="Arial Unicode MS"/>
          <w:lang w:val="en-GB"/>
        </w:rPr>
        <w:t>,</w:t>
      </w:r>
      <w:r w:rsidRPr="001D75D9">
        <w:rPr>
          <w:rFonts w:eastAsia="Arial Unicode MS"/>
          <w:lang w:val="en-GB"/>
        </w:rPr>
        <w:t xml:space="preserve"> </w:t>
      </w:r>
      <w:r w:rsidRPr="00F8710B">
        <w:rPr>
          <w:rFonts w:eastAsia="Arial Unicode MS"/>
          <w:lang w:val="en-GB"/>
        </w:rPr>
        <w:t xml:space="preserve">on </w:t>
      </w:r>
      <w:r>
        <w:rPr>
          <w:rFonts w:eastAsia="Arial Unicode MS"/>
          <w:lang w:val="en-GB"/>
        </w:rPr>
        <w:t>d</w:t>
      </w:r>
      <w:r w:rsidRPr="00F8710B">
        <w:rPr>
          <w:rFonts w:eastAsia="Arial Unicode MS"/>
          <w:lang w:val="en-GB"/>
        </w:rPr>
        <w:t xml:space="preserve">ue </w:t>
      </w:r>
      <w:r>
        <w:rPr>
          <w:rFonts w:eastAsia="Arial Unicode MS"/>
          <w:lang w:val="en-GB"/>
        </w:rPr>
        <w:t>d</w:t>
      </w:r>
      <w:r w:rsidRPr="00F8710B">
        <w:rPr>
          <w:rFonts w:eastAsia="Arial Unicode MS"/>
          <w:lang w:val="en-GB"/>
        </w:rPr>
        <w:t xml:space="preserve">iligence to </w:t>
      </w:r>
      <w:r>
        <w:rPr>
          <w:rFonts w:eastAsia="Arial Unicode MS"/>
          <w:lang w:val="en-GB"/>
        </w:rPr>
        <w:t>e</w:t>
      </w:r>
      <w:r w:rsidRPr="00F8710B">
        <w:rPr>
          <w:rFonts w:eastAsia="Arial Unicode MS"/>
          <w:lang w:val="en-GB"/>
        </w:rPr>
        <w:t xml:space="preserve">liminate </w:t>
      </w:r>
      <w:r>
        <w:rPr>
          <w:rFonts w:eastAsia="Arial Unicode MS"/>
          <w:lang w:val="en-GB"/>
        </w:rPr>
        <w:t>o</w:t>
      </w:r>
      <w:r w:rsidRPr="00F8710B">
        <w:rPr>
          <w:rFonts w:eastAsia="Arial Unicode MS"/>
          <w:lang w:val="en-GB"/>
        </w:rPr>
        <w:t xml:space="preserve">nline </w:t>
      </w:r>
      <w:r>
        <w:rPr>
          <w:rFonts w:eastAsia="Arial Unicode MS"/>
          <w:lang w:val="en-GB"/>
        </w:rPr>
        <w:t>v</w:t>
      </w:r>
      <w:r w:rsidRPr="00F8710B">
        <w:rPr>
          <w:rFonts w:eastAsia="Arial Unicode MS"/>
          <w:lang w:val="en-GB"/>
        </w:rPr>
        <w:t xml:space="preserve">iolence against </w:t>
      </w:r>
      <w:r>
        <w:rPr>
          <w:rFonts w:eastAsia="Arial Unicode MS"/>
          <w:lang w:val="en-GB"/>
        </w:rPr>
        <w:t>w</w:t>
      </w:r>
      <w:r w:rsidRPr="00F8710B">
        <w:rPr>
          <w:rFonts w:eastAsia="Arial Unicode MS"/>
          <w:lang w:val="en-GB"/>
        </w:rPr>
        <w:t>omen</w:t>
      </w:r>
      <w:r>
        <w:rPr>
          <w:rFonts w:eastAsia="Arial Unicode MS"/>
          <w:lang w:val="en-GB"/>
        </w:rPr>
        <w:t>,</w:t>
      </w:r>
      <w:r w:rsidRPr="00F8710B">
        <w:rPr>
          <w:rFonts w:eastAsia="Arial Unicode MS"/>
          <w:lang w:val="en-GB"/>
        </w:rPr>
        <w:t xml:space="preserve"> organized by the Due Diligence Project and the Association for Progressive Communications and hosted by the Global Women’s Institute of the George Washington University.</w:t>
      </w:r>
    </w:p>
  </w:footnote>
  <w:footnote w:id="9">
    <w:p w14:paraId="4DDE6936" w14:textId="54A56DD0"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lang w:val="en-GB"/>
        </w:rPr>
        <w:tab/>
        <w:t>See International Telecommunications Union</w:t>
      </w:r>
      <w:r w:rsidRPr="005F635C">
        <w:rPr>
          <w:lang w:val="en-GB"/>
        </w:rPr>
        <w:t xml:space="preserve"> (ITU)</w:t>
      </w:r>
      <w:r w:rsidRPr="00F8710B">
        <w:rPr>
          <w:lang w:val="en-GB"/>
        </w:rPr>
        <w:t>, “ICT facts and figures 2016”.</w:t>
      </w:r>
      <w:r w:rsidRPr="00F8710B">
        <w:rPr>
          <w:rFonts w:eastAsia="Arial Unicode MS"/>
          <w:lang w:val="en-GB"/>
        </w:rPr>
        <w:t xml:space="preserve"> </w:t>
      </w:r>
    </w:p>
  </w:footnote>
  <w:footnote w:id="10">
    <w:p w14:paraId="68771B79" w14:textId="1A67972D"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Girls are also protected by legislation on child pornography, which is outside the scope of the present report. </w:t>
      </w:r>
    </w:p>
  </w:footnote>
  <w:footnote w:id="11">
    <w:p w14:paraId="3C65EF83" w14:textId="5D93BDF7"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See the Council of Europe Convention on the Protection of Children against Sexual Exploitation and Sexual Abuse (the “Lanzarote Convention”). See also European Institute for Gender Equality, “Cyber violence against women and girls”, 2017.</w:t>
      </w:r>
    </w:p>
  </w:footnote>
  <w:footnote w:id="12">
    <w:p w14:paraId="2DA2466A" w14:textId="07EB8E11"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lang w:val="en-GB"/>
        </w:rPr>
        <w:tab/>
        <w:t>See European Union Agency for Fundamental Rights, “Violence against women: an EU-wide survey”, 2014</w:t>
      </w:r>
      <w:r w:rsidRPr="00F8710B">
        <w:rPr>
          <w:rFonts w:eastAsia="Arial Unicode MS"/>
          <w:lang w:val="en-GB"/>
        </w:rPr>
        <w:t>.</w:t>
      </w:r>
    </w:p>
  </w:footnote>
  <w:footnote w:id="13">
    <w:p w14:paraId="45741178" w14:textId="0B0E40CF"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Human Rights Council resolution 32/13. </w:t>
      </w:r>
    </w:p>
  </w:footnote>
  <w:footnote w:id="14">
    <w:p w14:paraId="10CF14F1" w14:textId="286B2C27"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Committee on the Elimination of Discrimination against Women general recommendation No. 35 (No. 19). </w:t>
      </w:r>
    </w:p>
  </w:footnote>
  <w:footnote w:id="15">
    <w:p w14:paraId="73632E0D" w14:textId="3289A910"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lang w:val="en-GB"/>
        </w:rPr>
        <w:tab/>
        <w:t xml:space="preserve">See Thomas L. Friedman, “How Mark Zuckerberg Can Save Facebook – and Us”, </w:t>
      </w:r>
      <w:r w:rsidRPr="00F8710B">
        <w:rPr>
          <w:i/>
          <w:iCs/>
          <w:lang w:val="en-GB"/>
        </w:rPr>
        <w:t>New York Times</w:t>
      </w:r>
      <w:r w:rsidRPr="00F8710B">
        <w:rPr>
          <w:lang w:val="en-GB"/>
        </w:rPr>
        <w:t>, 27 March 2018.</w:t>
      </w:r>
      <w:r w:rsidRPr="00F8710B">
        <w:rPr>
          <w:rFonts w:eastAsia="Arial Unicode MS"/>
          <w:lang w:val="en-GB"/>
        </w:rPr>
        <w:t xml:space="preserve"> </w:t>
      </w:r>
    </w:p>
  </w:footnote>
  <w:footnote w:id="16">
    <w:p w14:paraId="3EEA9405" w14:textId="5631A506"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Committee on the Elimination of Discrimination against Women general recommendations No. 19 (1992) on violence and against women and No. 35 (2017)</w:t>
      </w:r>
      <w:r w:rsidRPr="00F8710B">
        <w:rPr>
          <w:bCs/>
          <w:lang w:val="en-GB"/>
        </w:rPr>
        <w:t xml:space="preserve"> on gender-based violence against women, updating general recommendation No. 19. </w:t>
      </w:r>
    </w:p>
  </w:footnote>
  <w:footnote w:id="17">
    <w:p w14:paraId="23E747A9" w14:textId="4994C45A"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lang w:val="en-GB"/>
        </w:rPr>
        <w:tab/>
        <w:t>See Japleen Pasricha, “’Violence’ Online in India: Cybercrimes Against Women &amp; Minorities on Social Media”, Feminism in India, 2016</w:t>
      </w:r>
      <w:r w:rsidRPr="00F8710B">
        <w:rPr>
          <w:rFonts w:eastAsia="Arial Unicode MS"/>
          <w:lang w:val="en-GB"/>
        </w:rPr>
        <w:t>.</w:t>
      </w:r>
    </w:p>
  </w:footnote>
  <w:footnote w:id="18">
    <w:p w14:paraId="6ECBB2C5" w14:textId="66686D16"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See webpage of the Association for Progressive Communications on violence against women online at </w:t>
      </w:r>
      <w:hyperlink r:id="rId3" w:history="1">
        <w:r w:rsidRPr="00F8710B">
          <w:rPr>
            <w:rStyle w:val="Hyperlink"/>
            <w:rFonts w:eastAsia="Arial Unicode MS"/>
            <w:u w:val="none"/>
            <w:lang w:val="en-GB"/>
          </w:rPr>
          <w:t>www.genderit.org/onlinevaw/countries</w:t>
        </w:r>
      </w:hyperlink>
      <w:r w:rsidRPr="00F8710B">
        <w:rPr>
          <w:rFonts w:eastAsia="Arial Unicode MS"/>
          <w:lang w:val="en-GB"/>
        </w:rPr>
        <w:t xml:space="preserve">. </w:t>
      </w:r>
    </w:p>
  </w:footnote>
  <w:footnote w:id="19">
    <w:p w14:paraId="1F36311F" w14:textId="4F2DC3DA"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Inter-Parliamentary Union, “Sexism, harassment and violence against women parliamentarians”, Issues Brief, October 2016.</w:t>
      </w:r>
    </w:p>
  </w:footnote>
  <w:footnote w:id="20">
    <w:p w14:paraId="7B8DF809" w14:textId="77777777" w:rsidR="007C40E4" w:rsidRPr="00D678B9" w:rsidRDefault="007C40E4" w:rsidP="007C40E4">
      <w:pPr>
        <w:pStyle w:val="FootnoteText"/>
        <w:rPr>
          <w:lang w:val="en-GB"/>
        </w:rPr>
      </w:pPr>
      <w:r w:rsidRPr="00D678B9">
        <w:rPr>
          <w:lang w:val="en-GB"/>
        </w:rPr>
        <w:tab/>
      </w:r>
      <w:r w:rsidRPr="00D678B9">
        <w:rPr>
          <w:vertAlign w:val="superscript"/>
          <w:lang w:val="en-GB"/>
        </w:rPr>
        <w:footnoteRef/>
      </w:r>
      <w:r w:rsidRPr="00D678B9">
        <w:rPr>
          <w:rFonts w:eastAsia="Arial Unicode MS"/>
          <w:lang w:val="en-GB"/>
        </w:rPr>
        <w:tab/>
        <w:t xml:space="preserve">See </w:t>
      </w:r>
      <w:r>
        <w:rPr>
          <w:rFonts w:eastAsia="Arial Unicode MS"/>
          <w:lang w:val="en-GB"/>
        </w:rPr>
        <w:t xml:space="preserve">Human Rights Council resolution 33/2, in which the Council condemned </w:t>
      </w:r>
      <w:r w:rsidRPr="00934AFA">
        <w:t>unequivocally the specific attacks on women journalists in the exercise of their work, including sexual and gender-based discrimination and violence, intimidation and harassment, online and offline</w:t>
      </w:r>
      <w:r w:rsidRPr="00D678B9">
        <w:rPr>
          <w:rFonts w:eastAsia="Arial Unicode MS"/>
          <w:lang w:val="en-GB"/>
        </w:rPr>
        <w:t>.</w:t>
      </w:r>
    </w:p>
  </w:footnote>
  <w:footnote w:id="21">
    <w:p w14:paraId="7441DC4F" w14:textId="77777777" w:rsidR="007C40E4" w:rsidRPr="00124BFF" w:rsidRDefault="007C40E4" w:rsidP="007C40E4">
      <w:pPr>
        <w:pStyle w:val="FootnoteText"/>
      </w:pPr>
      <w:r w:rsidRPr="000C47E2">
        <w:tab/>
      </w:r>
      <w:r w:rsidRPr="000C47E2">
        <w:rPr>
          <w:rStyle w:val="FootnoteReference"/>
        </w:rPr>
        <w:footnoteRef/>
      </w:r>
      <w:r w:rsidRPr="000C47E2">
        <w:tab/>
        <w:t xml:space="preserve">OSCE, </w:t>
      </w:r>
      <w:r w:rsidRPr="000C47E2">
        <w:rPr>
          <w:i/>
          <w:iCs/>
        </w:rPr>
        <w:t>New Challenges to Freedom of Expression</w:t>
      </w:r>
      <w:r w:rsidRPr="00380173">
        <w:rPr>
          <w:i/>
          <w:iCs/>
        </w:rPr>
        <w:t>: Countering Online Abuse of Female Journalists</w:t>
      </w:r>
      <w:r>
        <w:t xml:space="preserve"> (2016), p. 5.</w:t>
      </w:r>
    </w:p>
  </w:footnote>
  <w:footnote w:id="22">
    <w:p w14:paraId="18C2E9F3" w14:textId="77777777" w:rsidR="007C40E4" w:rsidRPr="00F03033" w:rsidRDefault="007C40E4" w:rsidP="007C40E4">
      <w:pPr>
        <w:pStyle w:val="FootnoteText"/>
        <w:rPr>
          <w:lang w:val="en-GB"/>
        </w:rPr>
      </w:pPr>
      <w:r>
        <w:tab/>
      </w:r>
      <w:r w:rsidRPr="00FA054A">
        <w:rPr>
          <w:rStyle w:val="FootnoteReference"/>
        </w:rPr>
        <w:footnoteRef/>
      </w:r>
      <w:r>
        <w:tab/>
      </w:r>
      <w:r w:rsidRPr="00F03033">
        <w:rPr>
          <w:rFonts w:eastAsia="Arial Unicode MS"/>
          <w:lang w:val="en-GB"/>
        </w:rPr>
        <w:t>See Association for Progressive Communications, “Erotics: Sex,</w:t>
      </w:r>
      <w:r>
        <w:rPr>
          <w:rFonts w:eastAsia="Arial Unicode MS"/>
          <w:lang w:val="en-GB"/>
        </w:rPr>
        <w:t xml:space="preserve"> rights and the internet”, 2011;</w:t>
      </w:r>
    </w:p>
    <w:p w14:paraId="0895BDBD" w14:textId="77777777" w:rsidR="007C40E4" w:rsidRPr="00B2323D" w:rsidRDefault="007C40E4" w:rsidP="007C40E4">
      <w:pPr>
        <w:pStyle w:val="FootnoteText"/>
        <w:ind w:firstLine="0"/>
      </w:pPr>
      <w:r>
        <w:t xml:space="preserve">Jane </w:t>
      </w:r>
      <w:r w:rsidRPr="00B2323D">
        <w:t>Bailey and Sara Shayan</w:t>
      </w:r>
      <w:r>
        <w:t>, “</w:t>
      </w:r>
      <w:r w:rsidRPr="00B2323D">
        <w:t>Missing and murdered indigenous women crisis: technological dimension</w:t>
      </w:r>
      <w:r>
        <w:t xml:space="preserve">s”, </w:t>
      </w:r>
      <w:r>
        <w:rPr>
          <w:i/>
          <w:iCs/>
        </w:rPr>
        <w:t>Canadian Journal of Women and the Law</w:t>
      </w:r>
      <w:r w:rsidRPr="00380173">
        <w:t xml:space="preserve">, </w:t>
      </w:r>
      <w:r>
        <w:t>vol. 28, No. 2 (2016).</w:t>
      </w:r>
    </w:p>
  </w:footnote>
  <w:footnote w:id="23">
    <w:p w14:paraId="39A4C2EE" w14:textId="77777777" w:rsidR="007C40E4" w:rsidRPr="00FD1602" w:rsidRDefault="007C40E4" w:rsidP="007C40E4">
      <w:pPr>
        <w:pStyle w:val="FootnoteText"/>
      </w:pPr>
      <w:r>
        <w:tab/>
      </w:r>
      <w:r w:rsidRPr="00FA054A">
        <w:rPr>
          <w:rStyle w:val="FootnoteReference"/>
        </w:rPr>
        <w:footnoteRef/>
      </w:r>
      <w:r>
        <w:tab/>
      </w:r>
      <w:r w:rsidRPr="0036325F">
        <w:t xml:space="preserve">Witness Media Lab, </w:t>
      </w:r>
      <w:r w:rsidRPr="00380173">
        <w:rPr>
          <w:i/>
          <w:iCs/>
        </w:rPr>
        <w:t>Capturing Hate: Eyewitness Videos Provide New Source of Data on Prevalence of Transphobic Violence</w:t>
      </w:r>
      <w:r>
        <w:t xml:space="preserve"> </w:t>
      </w:r>
      <w:r w:rsidRPr="0036325F">
        <w:t>(2016)</w:t>
      </w:r>
      <w:r>
        <w:t>.</w:t>
      </w:r>
    </w:p>
  </w:footnote>
  <w:footnote w:id="24">
    <w:p w14:paraId="0E080682" w14:textId="25AD2B51"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See Office of the Representative on Freedom of the Media of the Organization for Security and Cooperation in Europe (OSCE), </w:t>
      </w:r>
      <w:r w:rsidRPr="00F8710B">
        <w:rPr>
          <w:rFonts w:eastAsia="Arial Unicode MS"/>
          <w:i/>
          <w:iCs/>
          <w:lang w:val="en-GB"/>
        </w:rPr>
        <w:t>New Challenges to Freedom of Expression: Countering Online Abuse of Female Journalists</w:t>
      </w:r>
      <w:r w:rsidRPr="00F8710B">
        <w:rPr>
          <w:rFonts w:eastAsia="Arial Unicode MS"/>
          <w:lang w:val="en-GB"/>
        </w:rPr>
        <w:t xml:space="preserve"> (OSCE, Vienna, 2016), and Committee to Protect Journalists, </w:t>
      </w:r>
      <w:r w:rsidRPr="00F8710B">
        <w:rPr>
          <w:rFonts w:eastAsia="Arial Unicode MS"/>
          <w:i/>
          <w:iCs/>
          <w:lang w:val="en-GB"/>
        </w:rPr>
        <w:t>Attacks on the Press</w:t>
      </w:r>
      <w:r w:rsidRPr="00F8710B">
        <w:rPr>
          <w:rFonts w:eastAsia="Arial Unicode MS"/>
          <w:lang w:val="en-GB"/>
        </w:rPr>
        <w:t>, 2016 Edition, Gender and Media Freedom Worldwide.</w:t>
      </w:r>
    </w:p>
  </w:footnote>
  <w:footnote w:id="25">
    <w:p w14:paraId="64EE5F3F" w14:textId="5630A4D6"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See Internet Governance Forum, best practice forum on gender access, 2016.</w:t>
      </w:r>
    </w:p>
  </w:footnote>
  <w:footnote w:id="26">
    <w:p w14:paraId="27C8F2AB" w14:textId="566AEF64"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See Danah Boyd, “Social Network Sites as Networked Publics: Affordances, Dynamics, and Implications”, in </w:t>
      </w:r>
      <w:r w:rsidRPr="00F8710B">
        <w:rPr>
          <w:rFonts w:eastAsia="Arial Unicode MS"/>
          <w:i/>
          <w:iCs/>
          <w:lang w:val="en-GB"/>
        </w:rPr>
        <w:t>Networked Self: Identity, Community and Culture on Social Network Sites</w:t>
      </w:r>
      <w:r w:rsidRPr="00F8710B">
        <w:rPr>
          <w:rFonts w:eastAsia="Arial Unicode MS"/>
          <w:lang w:val="en-GB"/>
        </w:rPr>
        <w:t xml:space="preserve"> (Routledge, New York, 2011), pp. 39-58.</w:t>
      </w:r>
      <w:hyperlink w:history="1"/>
    </w:p>
  </w:footnote>
  <w:footnote w:id="27">
    <w:p w14:paraId="63124A7C" w14:textId="5F6EBEAC"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See International Labour Office, “Ending violence and harassment against women and men in the world of work”, International Labour Conference, 107th session, 2018.</w:t>
      </w:r>
      <w:r w:rsidRPr="00F8710B" w:rsidDel="009C0D6D">
        <w:rPr>
          <w:lang w:val="en-GB"/>
        </w:rPr>
        <w:t xml:space="preserve"> </w:t>
      </w:r>
    </w:p>
  </w:footnote>
  <w:footnote w:id="28">
    <w:p w14:paraId="4FC05202" w14:textId="25A1D542"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Institu</w:t>
      </w:r>
      <w:r>
        <w:rPr>
          <w:rFonts w:eastAsia="Arial Unicode MS"/>
          <w:lang w:val="en-GB"/>
        </w:rPr>
        <w:t>t</w:t>
      </w:r>
      <w:r w:rsidR="009C43A7">
        <w:rPr>
          <w:rFonts w:eastAsia="Arial Unicode MS"/>
          <w:lang w:val="en-GB"/>
        </w:rPr>
        <w:t>o</w:t>
      </w:r>
      <w:r w:rsidRPr="00F8710B">
        <w:rPr>
          <w:rFonts w:eastAsia="Arial Unicode MS"/>
          <w:lang w:val="en-GB"/>
        </w:rPr>
        <w:t xml:space="preserve"> de las Mujeres del Distrito Federal, Programa Annual PAIMEF 2016: “CDMX Ciudad Segura y Amigable para las Mujeres y las Ni</w:t>
      </w:r>
      <w:r w:rsidRPr="005F635C">
        <w:rPr>
          <w:rFonts w:eastAsia="Arial Unicode MS"/>
          <w:lang w:val="en-GB"/>
        </w:rPr>
        <w:t>ñ</w:t>
      </w:r>
      <w:r w:rsidRPr="00F8710B">
        <w:rPr>
          <w:rFonts w:eastAsia="Arial Unicode MS"/>
          <w:lang w:val="en-GB"/>
        </w:rPr>
        <w:t>as”</w:t>
      </w:r>
      <w:r w:rsidR="009C43A7">
        <w:rPr>
          <w:rFonts w:eastAsia="Arial Unicode MS"/>
          <w:lang w:val="en-GB"/>
        </w:rPr>
        <w:t>, p. 20</w:t>
      </w:r>
      <w:r w:rsidRPr="00F8710B">
        <w:rPr>
          <w:rFonts w:eastAsia="Arial Unicode MS"/>
          <w:lang w:val="en-GB"/>
        </w:rPr>
        <w:t>.</w:t>
      </w:r>
    </w:p>
  </w:footnote>
  <w:footnote w:id="29">
    <w:p w14:paraId="20170433" w14:textId="60E6C895"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lang w:val="en-GB"/>
        </w:rPr>
        <w:tab/>
      </w:r>
      <w:r w:rsidRPr="00F8710B">
        <w:rPr>
          <w:rFonts w:eastAsia="Arial Unicode MS"/>
          <w:lang w:val="en-GB"/>
        </w:rPr>
        <w:t xml:space="preserve">See </w:t>
      </w:r>
      <w:hyperlink r:id="rId4" w:history="1">
        <w:r w:rsidRPr="00F8710B">
          <w:rPr>
            <w:rStyle w:val="Hyperlink0"/>
            <w:rFonts w:eastAsia="Arial Unicode MS"/>
            <w:lang w:val="en-GB"/>
          </w:rPr>
          <w:t>https://genderingsurveillance.internetdemocracy.in/</w:t>
        </w:r>
      </w:hyperlink>
      <w:r w:rsidRPr="00F8710B">
        <w:rPr>
          <w:rStyle w:val="Hyperlink0"/>
          <w:rFonts w:eastAsia="Arial Unicode MS"/>
          <w:lang w:val="en-GB"/>
        </w:rPr>
        <w:t>.</w:t>
      </w:r>
    </w:p>
  </w:footnote>
  <w:footnote w:id="30">
    <w:p w14:paraId="2E08DA77" w14:textId="4C7F0BA2" w:rsidR="004010C6" w:rsidRPr="00F8710B" w:rsidRDefault="004010C6">
      <w:pPr>
        <w:pStyle w:val="FootnoteText"/>
        <w:rPr>
          <w:lang w:val="en-GB"/>
        </w:rPr>
      </w:pPr>
      <w:r w:rsidRPr="00F8710B">
        <w:rPr>
          <w:lang w:val="en-GB"/>
        </w:rPr>
        <w:tab/>
      </w:r>
      <w:r w:rsidRPr="00F8710B">
        <w:rPr>
          <w:vertAlign w:val="superscript"/>
          <w:lang w:val="en-GB"/>
        </w:rPr>
        <w:footnoteRef/>
      </w:r>
      <w:r w:rsidRPr="00F8710B">
        <w:rPr>
          <w:lang w:val="en-GB"/>
        </w:rPr>
        <w:tab/>
      </w:r>
      <w:r w:rsidRPr="005F635C">
        <w:rPr>
          <w:lang w:val="en-GB"/>
        </w:rPr>
        <w:t xml:space="preserve">See the website of the Cyber Civil Rights Initiative at </w:t>
      </w:r>
      <w:hyperlink r:id="rId5" w:history="1">
        <w:r w:rsidRPr="00F8710B">
          <w:rPr>
            <w:rFonts w:eastAsia="Arial Unicode MS"/>
            <w:lang w:val="en-GB"/>
          </w:rPr>
          <w:t>www.cybercivilrights.org</w:t>
        </w:r>
      </w:hyperlink>
      <w:r w:rsidRPr="00F8710B">
        <w:rPr>
          <w:rFonts w:eastAsia="Arial Unicode MS"/>
          <w:lang w:val="en-GB"/>
        </w:rPr>
        <w:t>.</w:t>
      </w:r>
    </w:p>
  </w:footnote>
  <w:footnote w:id="31">
    <w:p w14:paraId="491576C1" w14:textId="26039F6E" w:rsidR="004010C6" w:rsidRPr="00F8710B" w:rsidRDefault="004010C6" w:rsidP="00A13ED5">
      <w:pPr>
        <w:pStyle w:val="FootnoteText"/>
        <w:rPr>
          <w:lang w:val="en-GB"/>
        </w:rPr>
      </w:pPr>
      <w:r w:rsidRPr="00F8710B">
        <w:rPr>
          <w:lang w:val="en-GB"/>
        </w:rPr>
        <w:tab/>
      </w:r>
      <w:r w:rsidRPr="00F8710B">
        <w:rPr>
          <w:vertAlign w:val="superscript"/>
          <w:lang w:val="en-GB"/>
        </w:rPr>
        <w:footnoteRef/>
      </w:r>
      <w:r w:rsidRPr="00F8710B">
        <w:rPr>
          <w:rFonts w:eastAsia="Arial Unicode MS"/>
          <w:lang w:val="en-GB"/>
        </w:rPr>
        <w:tab/>
        <w:t xml:space="preserve">See Association for Progressive Communications and Hivos, “Global Information Society Watch 2013: Women’s rights, gender and ICTs”, 2013. </w:t>
      </w:r>
    </w:p>
  </w:footnote>
  <w:footnote w:id="32">
    <w:p w14:paraId="10228F78" w14:textId="71C3EF26"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See also Carly Nyst, “Technology-related violence against women: Recent legislative trends”, Association for Progressive Communications, May 2014. </w:t>
      </w:r>
    </w:p>
  </w:footnote>
  <w:footnote w:id="33">
    <w:p w14:paraId="64966AAE" w14:textId="55345753" w:rsidR="004010C6" w:rsidRPr="00F8710B" w:rsidRDefault="004010C6" w:rsidP="00A13ED5">
      <w:pPr>
        <w:pStyle w:val="FootnoteText"/>
        <w:ind w:right="4"/>
        <w:rPr>
          <w:lang w:val="en-GB"/>
        </w:rPr>
      </w:pPr>
      <w:r w:rsidRPr="00F8710B">
        <w:rPr>
          <w:lang w:val="en-GB"/>
        </w:rPr>
        <w:tab/>
      </w:r>
      <w:r w:rsidRPr="00F8710B">
        <w:rPr>
          <w:rStyle w:val="None"/>
          <w:vertAlign w:val="superscript"/>
          <w:lang w:val="en-GB"/>
        </w:rPr>
        <w:footnoteRef/>
      </w:r>
      <w:r w:rsidRPr="00F8710B">
        <w:rPr>
          <w:lang w:val="en-GB"/>
        </w:rPr>
        <w:tab/>
        <w:t xml:space="preserve">In this regard, see also </w:t>
      </w:r>
      <w:r>
        <w:rPr>
          <w:lang w:val="en-GB"/>
        </w:rPr>
        <w:t>the</w:t>
      </w:r>
      <w:r w:rsidRPr="00F8710B">
        <w:rPr>
          <w:lang w:val="en-GB"/>
        </w:rPr>
        <w:t xml:space="preserve"> factsheet </w:t>
      </w:r>
      <w:r>
        <w:rPr>
          <w:lang w:val="en-GB"/>
        </w:rPr>
        <w:t>of</w:t>
      </w:r>
      <w:r w:rsidRPr="00F8710B">
        <w:rPr>
          <w:lang w:val="en-GB"/>
        </w:rPr>
        <w:t xml:space="preserve"> the European Court of Human Rights on </w:t>
      </w:r>
      <w:r>
        <w:rPr>
          <w:lang w:val="en-GB"/>
        </w:rPr>
        <w:t>h</w:t>
      </w:r>
      <w:r w:rsidRPr="00F8710B">
        <w:rPr>
          <w:lang w:val="en-GB"/>
        </w:rPr>
        <w:t xml:space="preserve">ate Speech </w:t>
      </w:r>
      <w:r>
        <w:rPr>
          <w:lang w:val="en-GB"/>
        </w:rPr>
        <w:t xml:space="preserve">(March 2018), available at </w:t>
      </w:r>
      <w:hyperlink r:id="rId6" w:history="1">
        <w:r w:rsidRPr="00F8710B">
          <w:rPr>
            <w:rStyle w:val="Hyperlink"/>
            <w:u w:val="none"/>
            <w:lang w:val="en-GB"/>
          </w:rPr>
          <w:t>www.echr.coe.int/Documents/FS_Hate_speech_ENG.pdf</w:t>
        </w:r>
      </w:hyperlink>
      <w:r w:rsidRPr="00EC271B">
        <w:rPr>
          <w:lang w:val="en-GB"/>
        </w:rPr>
        <w:t>.</w:t>
      </w:r>
      <w:r w:rsidRPr="00F8710B">
        <w:rPr>
          <w:lang w:val="en-GB"/>
        </w:rPr>
        <w:t xml:space="preserve"> </w:t>
      </w:r>
    </w:p>
  </w:footnote>
  <w:footnote w:id="34">
    <w:p w14:paraId="7F42D28D" w14:textId="15D6AC71" w:rsidR="004010C6" w:rsidRPr="005F635C" w:rsidRDefault="004010C6">
      <w:pPr>
        <w:pStyle w:val="FootnoteText"/>
      </w:pPr>
      <w:r w:rsidRPr="005F635C">
        <w:tab/>
      </w:r>
      <w:r w:rsidRPr="005F635C">
        <w:rPr>
          <w:rStyle w:val="FootnoteReference"/>
        </w:rPr>
        <w:footnoteRef/>
      </w:r>
      <w:r w:rsidRPr="005F635C">
        <w:t xml:space="preserve"> </w:t>
      </w:r>
      <w:r w:rsidRPr="005F635C">
        <w:tab/>
        <w:t>OHCHR, “UN experts urge States and companies to address online gender-based abuse but warn against censorship”, press release, 8 March 2017.</w:t>
      </w:r>
    </w:p>
  </w:footnote>
  <w:footnote w:id="35">
    <w:p w14:paraId="79878C7E" w14:textId="5406FC12" w:rsidR="004010C6" w:rsidRPr="00F8710B" w:rsidRDefault="004010C6" w:rsidP="00A13ED5">
      <w:pPr>
        <w:pStyle w:val="FootnoteText"/>
        <w:rPr>
          <w:lang w:val="en-GB"/>
        </w:rPr>
      </w:pPr>
      <w:r w:rsidRPr="00F8710B">
        <w:rPr>
          <w:lang w:val="en-GB"/>
        </w:rPr>
        <w:tab/>
      </w:r>
      <w:r w:rsidRPr="00F8710B">
        <w:rPr>
          <w:rStyle w:val="None"/>
          <w:vertAlign w:val="superscript"/>
          <w:lang w:val="en-GB"/>
        </w:rPr>
        <w:footnoteRef/>
      </w:r>
      <w:r w:rsidRPr="00F8710B">
        <w:rPr>
          <w:lang w:val="en-GB"/>
        </w:rPr>
        <w:tab/>
      </w:r>
      <w:r w:rsidRPr="005F635C">
        <w:rPr>
          <w:lang w:val="en-GB"/>
        </w:rPr>
        <w:t>ITU, ICT Facts and Figures 201</w:t>
      </w:r>
      <w:r w:rsidR="001D5DF2">
        <w:rPr>
          <w:lang w:val="en-GB"/>
        </w:rPr>
        <w:t>7</w:t>
      </w:r>
      <w:r w:rsidR="002933C1">
        <w:rPr>
          <w:lang w:val="en-GB"/>
        </w:rPr>
        <w:t xml:space="preserve"> (available from </w:t>
      </w:r>
      <w:r w:rsidR="002933C1" w:rsidRPr="002933C1">
        <w:rPr>
          <w:lang w:val="en-GB"/>
        </w:rPr>
        <w:t>www.itu.int/en/ITU-D/Statistics/Documents/facts/ICTFactsFigures2017.pdf</w:t>
      </w:r>
      <w:r w:rsidR="002933C1">
        <w:rPr>
          <w:lang w:val="en-GB"/>
        </w:rPr>
        <w:t>)</w:t>
      </w:r>
      <w:r w:rsidRPr="00F8710B">
        <w:rPr>
          <w:rFonts w:eastAsia="Arial Unicode MS"/>
          <w:lang w:val="en-GB"/>
        </w:rPr>
        <w:t>.</w:t>
      </w:r>
    </w:p>
  </w:footnote>
  <w:footnote w:id="36">
    <w:p w14:paraId="6025C491" w14:textId="787F8225" w:rsidR="004010C6" w:rsidRPr="00F8710B" w:rsidRDefault="004010C6" w:rsidP="00F8710B">
      <w:pPr>
        <w:pStyle w:val="FootnoteText"/>
        <w:rPr>
          <w:lang w:val="en-GB"/>
        </w:rPr>
      </w:pPr>
      <w:r w:rsidRPr="00F8710B">
        <w:rPr>
          <w:lang w:val="en-GB"/>
        </w:rPr>
        <w:tab/>
      </w:r>
      <w:r w:rsidRPr="00F8710B">
        <w:rPr>
          <w:rStyle w:val="None"/>
          <w:vertAlign w:val="superscript"/>
          <w:lang w:val="en-GB"/>
        </w:rPr>
        <w:footnoteRef/>
      </w:r>
      <w:r w:rsidRPr="00F8710B">
        <w:rPr>
          <w:lang w:val="en-GB"/>
        </w:rPr>
        <w:tab/>
      </w:r>
      <w:r>
        <w:rPr>
          <w:lang w:val="en-GB"/>
        </w:rPr>
        <w:t>See also Carly Nyst, “End violence: Women’s rights and safety online, Technology-related violence against women: Recent legislative trends”, Association for Progressive Communications, May 2014</w:t>
      </w:r>
      <w:r w:rsidRPr="005F635C">
        <w:rPr>
          <w:lang w:val="en-GB"/>
        </w:rPr>
        <w:t>.</w:t>
      </w:r>
      <w:r w:rsidRPr="00F8710B">
        <w:rPr>
          <w:lang w:val="en-GB"/>
        </w:rPr>
        <w:t xml:space="preserve"> </w:t>
      </w:r>
    </w:p>
  </w:footnote>
  <w:footnote w:id="37">
    <w:p w14:paraId="3C480629" w14:textId="078E1A45" w:rsidR="004010C6" w:rsidRPr="00F8710B" w:rsidRDefault="004010C6" w:rsidP="00BE7E5C">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See https://eur-lex.europa.eu/legal-content/EN/TXT/?uri=CELEX%3A62012CJ0131. </w:t>
      </w:r>
    </w:p>
  </w:footnote>
  <w:footnote w:id="38">
    <w:p w14:paraId="32211A4D" w14:textId="7146208E"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See Committee on the Elimination of Discrimination against Women general recommendation No. 35. </w:t>
      </w:r>
    </w:p>
  </w:footnote>
  <w:footnote w:id="39">
    <w:p w14:paraId="3AFAD9C9" w14:textId="1EFF3D71"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See Zarizana Abdul Aziz and Janine Moussa, “Due Diligence Framework: State Accountability for Eliminating Violence against Women”, Due Diligence Project, 2014; Zarizana Abdul Azis, “Due Diligence and Accountability for Online Violence against Women”, APC Issue Papers, 2017; and</w:t>
      </w:r>
      <w:r>
        <w:rPr>
          <w:rFonts w:eastAsia="Arial Unicode MS"/>
          <w:lang w:val="en-GB"/>
        </w:rPr>
        <w:t xml:space="preserve"> </w:t>
      </w:r>
      <w:r w:rsidRPr="00F8710B">
        <w:rPr>
          <w:rFonts w:eastAsia="Arial Unicode MS"/>
          <w:lang w:val="en-GB"/>
        </w:rPr>
        <w:t>Internet Governance Forum, best practice forum on gender access, 2016.</w:t>
      </w:r>
    </w:p>
  </w:footnote>
  <w:footnote w:id="40">
    <w:p w14:paraId="4481B761" w14:textId="26DEEF02"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Committee on the Elimination of Discrimination against Women general recommendation No. 35.</w:t>
      </w:r>
    </w:p>
  </w:footnote>
  <w:footnote w:id="41">
    <w:p w14:paraId="3F64E964" w14:textId="5E5E3704"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See </w:t>
      </w:r>
      <w:r w:rsidRPr="005F635C">
        <w:rPr>
          <w:rFonts w:eastAsia="Arial Unicode MS"/>
          <w:lang w:val="en-GB"/>
        </w:rPr>
        <w:t xml:space="preserve">for example </w:t>
      </w:r>
      <w:r w:rsidRPr="00F8710B">
        <w:rPr>
          <w:rFonts w:eastAsia="Arial Unicode MS"/>
          <w:lang w:val="en-GB"/>
        </w:rPr>
        <w:t xml:space="preserve">the case </w:t>
      </w:r>
      <w:r w:rsidRPr="005F635C">
        <w:rPr>
          <w:rFonts w:eastAsia="Arial Unicode MS"/>
          <w:lang w:val="en-GB"/>
        </w:rPr>
        <w:t xml:space="preserve">of </w:t>
      </w:r>
      <w:r w:rsidRPr="00F8710B">
        <w:rPr>
          <w:rStyle w:val="None"/>
          <w:rFonts w:eastAsia="Arial Unicode MS"/>
          <w:i/>
          <w:iCs/>
          <w:u w:color="353535"/>
          <w:lang w:val="en-GB"/>
        </w:rPr>
        <w:t>Sabu Mathew George v Union of India</w:t>
      </w:r>
      <w:r w:rsidRPr="005F635C">
        <w:rPr>
          <w:rStyle w:val="None"/>
          <w:rFonts w:eastAsia="Arial Unicode MS"/>
          <w:i/>
          <w:iCs/>
          <w:u w:color="353535"/>
          <w:lang w:val="en-GB"/>
        </w:rPr>
        <w:t xml:space="preserve"> and Others</w:t>
      </w:r>
      <w:r w:rsidRPr="005F635C">
        <w:rPr>
          <w:rStyle w:val="None"/>
          <w:rFonts w:eastAsia="Arial Unicode MS"/>
          <w:u w:color="353535"/>
          <w:lang w:val="en-GB"/>
        </w:rPr>
        <w:t>, Supreme Court of India, 13 December 2017</w:t>
      </w:r>
      <w:r w:rsidRPr="00F8710B">
        <w:rPr>
          <w:rStyle w:val="None"/>
          <w:rFonts w:eastAsia="Arial Unicode MS"/>
          <w:u w:color="353535"/>
          <w:lang w:val="en-GB"/>
        </w:rPr>
        <w:t>.</w:t>
      </w:r>
    </w:p>
  </w:footnote>
  <w:footnote w:id="42">
    <w:p w14:paraId="34702411" w14:textId="74AA3AB7" w:rsidR="004010C6" w:rsidRPr="00F8710B" w:rsidRDefault="004010C6">
      <w:pPr>
        <w:pStyle w:val="FootnoteText"/>
        <w:rPr>
          <w:lang w:val="en-GB"/>
        </w:rPr>
      </w:pPr>
      <w:r w:rsidRPr="00F8710B">
        <w:rPr>
          <w:rStyle w:val="None"/>
          <w:lang w:val="en-GB"/>
        </w:rPr>
        <w:tab/>
      </w:r>
      <w:r w:rsidRPr="00F8710B">
        <w:rPr>
          <w:rStyle w:val="None"/>
          <w:vertAlign w:val="superscript"/>
          <w:lang w:val="en-GB"/>
        </w:rPr>
        <w:footnoteRef/>
      </w:r>
      <w:r w:rsidRPr="00F8710B">
        <w:rPr>
          <w:rStyle w:val="None"/>
          <w:lang w:val="en-GB"/>
        </w:rPr>
        <w:tab/>
      </w:r>
      <w:r w:rsidRPr="005F635C">
        <w:rPr>
          <w:rStyle w:val="None"/>
        </w:rPr>
        <w:t xml:space="preserve">See “‘Incel’: Reddit bans misogynist men’s group blaming women for their celibacy”, </w:t>
      </w:r>
      <w:r w:rsidRPr="00F8710B">
        <w:rPr>
          <w:rStyle w:val="None"/>
          <w:i/>
          <w:iCs/>
        </w:rPr>
        <w:t>Guardian</w:t>
      </w:r>
      <w:r w:rsidRPr="005F635C">
        <w:rPr>
          <w:rStyle w:val="None"/>
        </w:rPr>
        <w:t xml:space="preserve">, 8 November 2017. </w:t>
      </w:r>
    </w:p>
  </w:footnote>
  <w:footnote w:id="43">
    <w:p w14:paraId="4D24809C" w14:textId="419B7D69"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lang w:val="en-GB"/>
        </w:rPr>
        <w:tab/>
      </w:r>
      <w:r w:rsidRPr="005F635C">
        <w:rPr>
          <w:lang w:val="en-GB"/>
        </w:rPr>
        <w:t>Digital Rights Foundation, “December 2017: One Year of the Cyber Harassment Helpline Countering Online Violence”, 7 January 2018</w:t>
      </w:r>
      <w:r w:rsidRPr="005F635C">
        <w:rPr>
          <w:rFonts w:eastAsia="Arial Unicode MS"/>
          <w:lang w:val="en-GB"/>
        </w:rPr>
        <w:t>.</w:t>
      </w:r>
      <w:r w:rsidRPr="00F8710B">
        <w:rPr>
          <w:rFonts w:eastAsia="Arial Unicode MS"/>
          <w:lang w:val="en-GB"/>
        </w:rPr>
        <w:t xml:space="preserve"> </w:t>
      </w:r>
    </w:p>
  </w:footnote>
  <w:footnote w:id="44">
    <w:p w14:paraId="0C66B1BF" w14:textId="0526F399"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See </w:t>
      </w:r>
      <w:r w:rsidRPr="005F635C">
        <w:rPr>
          <w:rFonts w:eastAsia="Arial Unicode MS"/>
          <w:lang w:val="en-GB"/>
        </w:rPr>
        <w:t xml:space="preserve">Internet Governance Forum, </w:t>
      </w:r>
      <w:r w:rsidRPr="00F8710B">
        <w:rPr>
          <w:rFonts w:eastAsia="Arial Unicode MS"/>
          <w:i/>
          <w:iCs/>
          <w:lang w:val="en-GB"/>
        </w:rPr>
        <w:t>Best Practice Forums: Handbook 2015</w:t>
      </w:r>
      <w:r w:rsidRPr="005F635C">
        <w:rPr>
          <w:rFonts w:eastAsia="Arial Unicode MS"/>
          <w:lang w:val="en-GB"/>
        </w:rPr>
        <w:t>.</w:t>
      </w:r>
      <w:r w:rsidRPr="00F8710B">
        <w:rPr>
          <w:rFonts w:eastAsia="Arial Unicode MS"/>
          <w:lang w:val="en-GB"/>
        </w:rPr>
        <w:t xml:space="preserve"> </w:t>
      </w:r>
    </w:p>
  </w:footnote>
  <w:footnote w:id="45">
    <w:p w14:paraId="3ABE4F86" w14:textId="14475A9A"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See </w:t>
      </w:r>
      <w:r w:rsidRPr="005F635C">
        <w:rPr>
          <w:rFonts w:eastAsia="Arial Unicode MS"/>
          <w:lang w:val="en-GB"/>
        </w:rPr>
        <w:t xml:space="preserve">Rima </w:t>
      </w:r>
      <w:r w:rsidRPr="00F8710B">
        <w:rPr>
          <w:rFonts w:eastAsia="Arial Unicode MS"/>
          <w:lang w:val="en-GB"/>
        </w:rPr>
        <w:t xml:space="preserve">Athar, </w:t>
      </w:r>
      <w:r w:rsidRPr="005F635C">
        <w:rPr>
          <w:rFonts w:eastAsia="Arial Unicode MS"/>
          <w:lang w:val="en-GB"/>
        </w:rPr>
        <w:t>“</w:t>
      </w:r>
      <w:r w:rsidRPr="00F8710B">
        <w:rPr>
          <w:rFonts w:eastAsia="Arial Unicode MS"/>
          <w:lang w:val="en-GB"/>
        </w:rPr>
        <w:t>From impunity to justice: Improving corporate policies to end technology-related violence against women</w:t>
      </w:r>
      <w:r w:rsidRPr="005F635C">
        <w:rPr>
          <w:rFonts w:eastAsia="Arial Unicode MS"/>
          <w:lang w:val="en-GB"/>
        </w:rPr>
        <w:t>”</w:t>
      </w:r>
      <w:r w:rsidRPr="00F8710B">
        <w:rPr>
          <w:rFonts w:eastAsia="Arial Unicode MS"/>
          <w:lang w:val="en-GB"/>
        </w:rPr>
        <w:t xml:space="preserve">, </w:t>
      </w:r>
      <w:r w:rsidRPr="005F635C">
        <w:rPr>
          <w:rFonts w:eastAsia="Arial Unicode MS"/>
          <w:lang w:val="en-GB"/>
        </w:rPr>
        <w:t xml:space="preserve">Association for Progressive Communications, </w:t>
      </w:r>
      <w:r w:rsidRPr="00F8710B">
        <w:rPr>
          <w:rFonts w:eastAsia="Arial Unicode MS"/>
          <w:lang w:val="en-GB"/>
        </w:rPr>
        <w:t xml:space="preserve">2014. </w:t>
      </w:r>
    </w:p>
  </w:footnote>
  <w:footnote w:id="46">
    <w:p w14:paraId="31FD9070" w14:textId="106B7740" w:rsidR="004010C6" w:rsidRPr="00F8710B" w:rsidRDefault="004010C6" w:rsidP="00A13ED5">
      <w:pPr>
        <w:pStyle w:val="FootnoteText"/>
        <w:rPr>
          <w:lang w:val="en-GB"/>
        </w:rPr>
      </w:pPr>
      <w:r w:rsidRPr="00F8710B">
        <w:rPr>
          <w:rStyle w:val="None"/>
          <w:lang w:val="en-GB"/>
        </w:rPr>
        <w:tab/>
      </w:r>
      <w:r w:rsidRPr="00F8710B">
        <w:rPr>
          <w:rStyle w:val="None"/>
          <w:vertAlign w:val="superscript"/>
          <w:lang w:val="en-GB"/>
        </w:rPr>
        <w:footnoteRef/>
      </w:r>
      <w:r w:rsidRPr="00F8710B">
        <w:rPr>
          <w:rStyle w:val="None"/>
          <w:lang w:val="en-GB"/>
        </w:rPr>
        <w:tab/>
        <w:t xml:space="preserve">See Lis Miss Hot Mess, “Facebook’s ‘real name’ policy hurts real people and creates a new digital divide”, </w:t>
      </w:r>
      <w:r w:rsidRPr="00F8710B">
        <w:rPr>
          <w:rStyle w:val="None"/>
          <w:i/>
          <w:iCs/>
          <w:lang w:val="en-GB"/>
        </w:rPr>
        <w:t>Guardian</w:t>
      </w:r>
      <w:r w:rsidRPr="00F8710B">
        <w:rPr>
          <w:rStyle w:val="None"/>
          <w:lang w:val="en-GB"/>
        </w:rPr>
        <w:t>, 3 June 2015</w:t>
      </w:r>
      <w:r w:rsidRPr="005F635C">
        <w:rPr>
          <w:rStyle w:val="Hyperlink1"/>
          <w:lang w:val="en-GB"/>
        </w:rPr>
        <w:t>.</w:t>
      </w:r>
    </w:p>
  </w:footnote>
  <w:footnote w:id="47">
    <w:p w14:paraId="679ADA79" w14:textId="05CA99A9" w:rsidR="004010C6" w:rsidRPr="00F8710B" w:rsidRDefault="004010C6">
      <w:pPr>
        <w:pStyle w:val="FootnoteText"/>
        <w:rPr>
          <w:lang w:val="en-GB"/>
        </w:rPr>
      </w:pPr>
      <w:r w:rsidRPr="00F8710B">
        <w:rPr>
          <w:rStyle w:val="Hyperlink1"/>
          <w:lang w:val="en-GB"/>
        </w:rPr>
        <w:tab/>
      </w:r>
      <w:r w:rsidRPr="00F8710B">
        <w:rPr>
          <w:rStyle w:val="None"/>
          <w:vertAlign w:val="superscript"/>
          <w:lang w:val="en-GB"/>
        </w:rPr>
        <w:footnoteRef/>
      </w:r>
      <w:r w:rsidRPr="00F8710B">
        <w:rPr>
          <w:rStyle w:val="None"/>
          <w:lang w:val="en-GB"/>
        </w:rPr>
        <w:tab/>
        <w:t xml:space="preserve">See </w:t>
      </w:r>
      <w:r>
        <w:rPr>
          <w:rStyle w:val="None"/>
          <w:lang w:val="en-GB"/>
        </w:rPr>
        <w:t>IT for Change, “Technology-mediated Violence against Women in India”, January 2017</w:t>
      </w:r>
      <w:r>
        <w:rPr>
          <w:rStyle w:val="Hyperlink3"/>
          <w:lang w:val="en-GB"/>
        </w:rPr>
        <w:t>.</w:t>
      </w:r>
      <w:r w:rsidRPr="00F8710B">
        <w:rPr>
          <w:rStyle w:val="Hyperlink3"/>
          <w:lang w:val="en-GB"/>
        </w:rPr>
        <w:t xml:space="preserve"> </w:t>
      </w:r>
    </w:p>
  </w:footnote>
  <w:footnote w:id="48">
    <w:p w14:paraId="3ABC403B" w14:textId="6381E4D4" w:rsidR="004010C6" w:rsidRPr="00F8710B" w:rsidRDefault="004010C6" w:rsidP="00A13ED5">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 xml:space="preserve"> </w:t>
      </w:r>
      <w:r w:rsidRPr="00F8710B">
        <w:rPr>
          <w:rFonts w:eastAsia="Arial Unicode MS"/>
          <w:lang w:val="en-GB"/>
        </w:rPr>
        <w:tab/>
      </w:r>
      <w:r>
        <w:rPr>
          <w:rFonts w:eastAsia="Arial Unicode MS"/>
          <w:lang w:val="en-GB"/>
        </w:rPr>
        <w:t>See “#ToxicTwitter: Violence and Abuse against Women Online”, Amnesty International, March 2018.</w:t>
      </w:r>
    </w:p>
  </w:footnote>
  <w:footnote w:id="49">
    <w:p w14:paraId="62F8DCF7" w14:textId="5E72E07E" w:rsidR="004010C6" w:rsidRPr="00F8710B" w:rsidRDefault="004010C6">
      <w:pPr>
        <w:pStyle w:val="FootnoteText"/>
        <w:rPr>
          <w:lang w:val="en-GB"/>
        </w:rPr>
      </w:pPr>
      <w:r w:rsidRPr="00F8710B">
        <w:rPr>
          <w:lang w:val="en-GB"/>
        </w:rPr>
        <w:tab/>
      </w:r>
      <w:r w:rsidRPr="00F8710B">
        <w:rPr>
          <w:rStyle w:val="None"/>
          <w:vertAlign w:val="superscript"/>
          <w:lang w:val="en-GB"/>
        </w:rPr>
        <w:footnoteRef/>
      </w:r>
      <w:r w:rsidRPr="00F8710B">
        <w:rPr>
          <w:rFonts w:eastAsia="Arial Unicode MS"/>
          <w:lang w:val="en-GB"/>
        </w:rPr>
        <w:tab/>
        <w:t xml:space="preserve">For instance, </w:t>
      </w:r>
      <w:r>
        <w:rPr>
          <w:rFonts w:eastAsia="Arial Unicode MS"/>
          <w:lang w:val="en-GB"/>
        </w:rPr>
        <w:t xml:space="preserve">in Canada </w:t>
      </w:r>
      <w:r w:rsidRPr="00F8710B">
        <w:rPr>
          <w:rFonts w:eastAsia="Arial Unicode MS"/>
          <w:lang w:val="en-GB"/>
        </w:rPr>
        <w:t xml:space="preserve">the suicide of two girls prompted </w:t>
      </w:r>
      <w:r>
        <w:rPr>
          <w:rFonts w:eastAsia="Arial Unicode MS"/>
          <w:lang w:val="en-GB"/>
        </w:rPr>
        <w:t xml:space="preserve">the Government of </w:t>
      </w:r>
      <w:r w:rsidRPr="00F8710B">
        <w:rPr>
          <w:rFonts w:eastAsia="Arial Unicode MS"/>
          <w:lang w:val="en-GB"/>
        </w:rPr>
        <w:t>Canada to adopt, in 2015, Bill C</w:t>
      </w:r>
      <w:r>
        <w:rPr>
          <w:rFonts w:eastAsia="Arial Unicode MS"/>
          <w:lang w:val="en-GB"/>
        </w:rPr>
        <w:t>-</w:t>
      </w:r>
      <w:r w:rsidRPr="00F8710B">
        <w:rPr>
          <w:rFonts w:eastAsia="Arial Unicode MS"/>
          <w:lang w:val="en-GB"/>
        </w:rPr>
        <w:t xml:space="preserve">13 on </w:t>
      </w:r>
      <w:r>
        <w:rPr>
          <w:rFonts w:eastAsia="Arial Unicode MS"/>
          <w:lang w:val="en-GB"/>
        </w:rPr>
        <w:t xml:space="preserve">the </w:t>
      </w:r>
      <w:r w:rsidRPr="00F8710B">
        <w:rPr>
          <w:rFonts w:eastAsia="Arial Unicode MS"/>
          <w:lang w:val="en-GB"/>
        </w:rPr>
        <w:t>non-consensual distribution of intimate images</w:t>
      </w:r>
      <w:r>
        <w:rPr>
          <w:rFonts w:eastAsia="Arial Unicode MS"/>
          <w:lang w:val="en-GB"/>
        </w:rPr>
        <w:t>.</w:t>
      </w:r>
      <w:r w:rsidRPr="00F8710B">
        <w:rPr>
          <w:rFonts w:eastAsia="Arial Unicode MS"/>
          <w:lang w:val="en-GB"/>
        </w:rPr>
        <w:t xml:space="preserve"> </w:t>
      </w:r>
    </w:p>
  </w:footnote>
  <w:footnote w:id="50">
    <w:p w14:paraId="6C292512" w14:textId="3512A49E" w:rsidR="004010C6" w:rsidRPr="003D0701" w:rsidRDefault="004010C6">
      <w:pPr>
        <w:pStyle w:val="FootnoteText"/>
        <w:rPr>
          <w:lang w:val="en-GB"/>
        </w:rPr>
      </w:pPr>
      <w:r w:rsidRPr="003D0701">
        <w:rPr>
          <w:lang w:val="en-GB"/>
        </w:rPr>
        <w:tab/>
      </w:r>
      <w:r w:rsidRPr="003D0701">
        <w:rPr>
          <w:rStyle w:val="None"/>
          <w:vertAlign w:val="superscript"/>
          <w:lang w:val="en-GB"/>
        </w:rPr>
        <w:footnoteRef/>
      </w:r>
      <w:r w:rsidRPr="003D0701">
        <w:rPr>
          <w:lang w:val="en-GB"/>
        </w:rPr>
        <w:tab/>
      </w:r>
      <w:r>
        <w:rPr>
          <w:lang w:val="en-GB"/>
        </w:rPr>
        <w:t xml:space="preserve">See </w:t>
      </w:r>
      <w:hyperlink r:id="rId7" w:history="1">
        <w:r w:rsidRPr="00223B4C">
          <w:rPr>
            <w:rStyle w:val="Hyperlink"/>
            <w:rFonts w:eastAsia="Arial Unicode MS"/>
            <w:lang w:val="en-GB"/>
          </w:rPr>
          <w:t>www.accessnow.org/help/.</w:t>
        </w:r>
      </w:hyperlink>
      <w:r w:rsidRPr="003D0701">
        <w:rPr>
          <w:rFonts w:eastAsia="Arial Unicode MS"/>
          <w:lang w:val="en-GB"/>
        </w:rPr>
        <w:t xml:space="preserve"> </w:t>
      </w:r>
    </w:p>
  </w:footnote>
  <w:footnote w:id="51">
    <w:p w14:paraId="53B4DB5D" w14:textId="77777777" w:rsidR="004010C6" w:rsidRPr="003236CD" w:rsidRDefault="004010C6" w:rsidP="00AC09ED">
      <w:pPr>
        <w:pStyle w:val="FootnoteText"/>
        <w:rPr>
          <w:lang w:val="en-GB"/>
        </w:rPr>
      </w:pPr>
      <w:r w:rsidRPr="003236CD">
        <w:rPr>
          <w:rStyle w:val="Hyperlink3"/>
          <w:lang w:val="en-GB"/>
        </w:rPr>
        <w:tab/>
      </w:r>
      <w:r w:rsidRPr="003236CD">
        <w:rPr>
          <w:rStyle w:val="None"/>
          <w:vertAlign w:val="superscript"/>
          <w:lang w:val="en-GB"/>
        </w:rPr>
        <w:footnoteRef/>
      </w:r>
      <w:r w:rsidRPr="003236CD">
        <w:rPr>
          <w:rStyle w:val="Hyperlink3"/>
          <w:lang w:val="en-GB"/>
        </w:rPr>
        <w:tab/>
      </w:r>
      <w:r>
        <w:rPr>
          <w:rStyle w:val="Hyperlink3"/>
          <w:lang w:val="en-GB"/>
        </w:rPr>
        <w:t xml:space="preserve">See </w:t>
      </w:r>
      <w:r w:rsidRPr="003236CD">
        <w:rPr>
          <w:rStyle w:val="None"/>
          <w:lang w:val="en-GB"/>
        </w:rPr>
        <w:t>https://digitalrightsfoundation.pk/cyber-harassment-helpline</w:t>
      </w:r>
      <w:r>
        <w:rPr>
          <w:rStyle w:val="None"/>
          <w:lang w:val="en-GB"/>
        </w:rPr>
        <w:t>.</w:t>
      </w:r>
      <w:r w:rsidRPr="003236CD">
        <w:rPr>
          <w:rStyle w:val="Hyperlink3"/>
          <w:lang w:val="en-GB"/>
        </w:rPr>
        <w:t xml:space="preserve"> </w:t>
      </w:r>
    </w:p>
  </w:footnote>
  <w:footnote w:id="52">
    <w:p w14:paraId="6871BB04" w14:textId="4D6C83C1" w:rsidR="004010C6" w:rsidRPr="00F8710B" w:rsidRDefault="004010C6">
      <w:pPr>
        <w:pStyle w:val="FootnoteText"/>
        <w:rPr>
          <w:lang w:val="en-GB"/>
        </w:rPr>
      </w:pPr>
      <w:r w:rsidRPr="00F8710B">
        <w:rPr>
          <w:rStyle w:val="Hyperlink3"/>
          <w:lang w:val="en-GB"/>
        </w:rPr>
        <w:tab/>
      </w:r>
      <w:r w:rsidRPr="00F8710B">
        <w:rPr>
          <w:rStyle w:val="None"/>
          <w:vertAlign w:val="superscript"/>
          <w:lang w:val="en-GB"/>
        </w:rPr>
        <w:footnoteRef/>
      </w:r>
      <w:r w:rsidRPr="00F8710B">
        <w:rPr>
          <w:rStyle w:val="Hyperlink3"/>
          <w:lang w:val="en-GB"/>
        </w:rPr>
        <w:tab/>
      </w:r>
      <w:r>
        <w:rPr>
          <w:rStyle w:val="Hyperlink3"/>
          <w:lang w:val="en-GB"/>
        </w:rPr>
        <w:t xml:space="preserve">See </w:t>
      </w:r>
      <w:hyperlink r:id="rId8" w:history="1">
        <w:r w:rsidRPr="00F8710B">
          <w:rPr>
            <w:rStyle w:val="Hyperlink2"/>
            <w:lang w:val="en-GB"/>
          </w:rPr>
          <w:t>http://internetdemocracy.in</w:t>
        </w:r>
      </w:hyperlink>
      <w:r>
        <w:rPr>
          <w:rStyle w:val="Hyperlink2"/>
          <w:lang w:val="en-GB"/>
        </w:rPr>
        <w:t>.</w:t>
      </w:r>
      <w:r w:rsidRPr="00F8710B">
        <w:rPr>
          <w:rStyle w:val="Hyperlink3"/>
          <w:lang w:val="en-GB"/>
        </w:rPr>
        <w:t xml:space="preserve"> </w:t>
      </w:r>
    </w:p>
  </w:footnote>
  <w:footnote w:id="53">
    <w:p w14:paraId="325E23F4" w14:textId="34C773F7" w:rsidR="004010C6" w:rsidRPr="00A55D93" w:rsidRDefault="004010C6">
      <w:pPr>
        <w:pStyle w:val="FootnoteText"/>
        <w:rPr>
          <w:lang w:val="en-GB"/>
        </w:rPr>
      </w:pPr>
      <w:r w:rsidRPr="00A55D93">
        <w:rPr>
          <w:rStyle w:val="Hyperlink3"/>
          <w:lang w:val="en-GB"/>
        </w:rPr>
        <w:tab/>
      </w:r>
      <w:r w:rsidRPr="00A55D93">
        <w:rPr>
          <w:rStyle w:val="None"/>
          <w:vertAlign w:val="superscript"/>
          <w:lang w:val="en-GB"/>
        </w:rPr>
        <w:footnoteRef/>
      </w:r>
      <w:r w:rsidRPr="00A55D93">
        <w:rPr>
          <w:rStyle w:val="Hyperlink3"/>
          <w:lang w:val="en-GB"/>
        </w:rPr>
        <w:tab/>
      </w:r>
      <w:r>
        <w:rPr>
          <w:rStyle w:val="Hyperlink3"/>
          <w:lang w:val="en-GB"/>
        </w:rPr>
        <w:t xml:space="preserve">See </w:t>
      </w:r>
      <w:hyperlink r:id="rId9" w:history="1">
        <w:r w:rsidRPr="00223B4C">
          <w:rPr>
            <w:rStyle w:val="Hyperlink"/>
            <w:lang w:val="en-GB"/>
          </w:rPr>
          <w:t>www.frauen-gegen-gewalt.de/the-federal-association.html</w:t>
        </w:r>
      </w:hyperlink>
      <w:r>
        <w:rPr>
          <w:rStyle w:val="Hyperlink4"/>
          <w:lang w:val="en-GB"/>
        </w:rPr>
        <w:t>.</w:t>
      </w:r>
    </w:p>
  </w:footnote>
  <w:footnote w:id="54">
    <w:p w14:paraId="7080AE34" w14:textId="12478F16" w:rsidR="004010C6" w:rsidRPr="00F8710B" w:rsidRDefault="004010C6">
      <w:pPr>
        <w:pStyle w:val="FootnoteText"/>
        <w:rPr>
          <w:lang w:val="en-GB"/>
        </w:rPr>
      </w:pPr>
      <w:r w:rsidRPr="00F8710B">
        <w:rPr>
          <w:rStyle w:val="Hyperlink3"/>
          <w:lang w:val="en-GB"/>
        </w:rPr>
        <w:tab/>
      </w:r>
      <w:r w:rsidRPr="00F8710B">
        <w:rPr>
          <w:rStyle w:val="None"/>
          <w:vertAlign w:val="superscript"/>
          <w:lang w:val="en-GB"/>
        </w:rPr>
        <w:footnoteRef/>
      </w:r>
      <w:r w:rsidRPr="00F8710B">
        <w:rPr>
          <w:rStyle w:val="Hyperlink3"/>
          <w:lang w:val="en-GB"/>
        </w:rPr>
        <w:tab/>
      </w:r>
      <w:r>
        <w:rPr>
          <w:rStyle w:val="Hyperlink3"/>
          <w:lang w:val="en-GB"/>
        </w:rPr>
        <w:t xml:space="preserve">See </w:t>
      </w:r>
      <w:hyperlink r:id="rId10" w:history="1">
        <w:r w:rsidRPr="00F8710B">
          <w:rPr>
            <w:rStyle w:val="Hyperlink2"/>
            <w:lang w:val="en-GB"/>
          </w:rPr>
          <w:t>https://samsn.ifj.org/ifj-byteback-campaign/</w:t>
        </w:r>
      </w:hyperlink>
      <w:r>
        <w:rPr>
          <w:rStyle w:val="Hyperlink2"/>
          <w:lang w:val="en-GB"/>
        </w:rPr>
        <w:t>.</w:t>
      </w:r>
    </w:p>
  </w:footnote>
  <w:footnote w:id="55">
    <w:p w14:paraId="6C5ED73E" w14:textId="76C1ED84" w:rsidR="004010C6" w:rsidRDefault="004010C6">
      <w:pPr>
        <w:pStyle w:val="FootnoteText"/>
      </w:pPr>
      <w:r>
        <w:tab/>
      </w:r>
      <w:r>
        <w:rPr>
          <w:rStyle w:val="FootnoteReference"/>
        </w:rPr>
        <w:footnoteRef/>
      </w:r>
      <w:r>
        <w:t xml:space="preserve"> </w:t>
      </w:r>
      <w:r>
        <w:tab/>
        <w:t>Available from</w:t>
      </w:r>
      <w:r w:rsidRPr="00B02DB1">
        <w:t xml:space="preserve"> http://ywcacanada.ca/data/documents/00000543.pdf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E222" w14:textId="77777777" w:rsidR="004010C6" w:rsidRDefault="004010C6" w:rsidP="00602933">
    <w:pPr>
      <w:pStyle w:val="Header"/>
      <w:spacing w:line="360" w:lineRule="auto"/>
    </w:pPr>
    <w:r>
      <w:t>A/HRC/38/47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01AF" w14:textId="77777777" w:rsidR="004010C6" w:rsidRDefault="004010C6" w:rsidP="00602933">
    <w:pPr>
      <w:pStyle w:val="Header"/>
      <w:spacing w:line="360" w:lineRule="auto"/>
      <w:jc w:val="right"/>
    </w:pPr>
    <w:r>
      <w:t>A/HRC/38/47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733F"/>
    <w:multiLevelType w:val="hybridMultilevel"/>
    <w:tmpl w:val="10C4A4C2"/>
    <w:numStyleLink w:val="ImportedStyle1"/>
  </w:abstractNum>
  <w:abstractNum w:abstractNumId="1" w15:restartNumberingAfterBreak="0">
    <w:nsid w:val="56357AFD"/>
    <w:multiLevelType w:val="hybridMultilevel"/>
    <w:tmpl w:val="4D7CE808"/>
    <w:lvl w:ilvl="0" w:tplc="FE4EB05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756E50C6"/>
    <w:multiLevelType w:val="hybridMultilevel"/>
    <w:tmpl w:val="10C4A4C2"/>
    <w:styleLink w:val="ImportedStyle1"/>
    <w:lvl w:ilvl="0" w:tplc="5162A544">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FFC0DF6">
      <w:start w:val="1"/>
      <w:numFmt w:val="lowerLetter"/>
      <w:lvlText w:val="%2."/>
      <w:lvlJc w:val="left"/>
      <w:pPr>
        <w:tabs>
          <w:tab w:val="num" w:pos="2421"/>
        </w:tabs>
        <w:ind w:left="1854" w:firstLine="153"/>
      </w:pPr>
      <w:rPr>
        <w:rFonts w:hAnsi="Arial Unicode MS"/>
        <w:caps w:val="0"/>
        <w:smallCaps w:val="0"/>
        <w:strike w:val="0"/>
        <w:dstrike w:val="0"/>
        <w:outline w:val="0"/>
        <w:emboss w:val="0"/>
        <w:imprint w:val="0"/>
        <w:spacing w:val="0"/>
        <w:w w:val="100"/>
        <w:kern w:val="0"/>
        <w:position w:val="0"/>
        <w:highlight w:val="none"/>
        <w:vertAlign w:val="baseline"/>
      </w:rPr>
    </w:lvl>
    <w:lvl w:ilvl="2" w:tplc="111CBD1A">
      <w:start w:val="1"/>
      <w:numFmt w:val="lowerRoman"/>
      <w:lvlText w:val="%3."/>
      <w:lvlJc w:val="left"/>
      <w:pPr>
        <w:tabs>
          <w:tab w:val="num" w:pos="3141"/>
        </w:tabs>
        <w:ind w:left="2574" w:firstLine="386"/>
      </w:pPr>
      <w:rPr>
        <w:rFonts w:hAnsi="Arial Unicode MS"/>
        <w:caps w:val="0"/>
        <w:smallCaps w:val="0"/>
        <w:strike w:val="0"/>
        <w:dstrike w:val="0"/>
        <w:outline w:val="0"/>
        <w:emboss w:val="0"/>
        <w:imprint w:val="0"/>
        <w:spacing w:val="0"/>
        <w:w w:val="100"/>
        <w:kern w:val="0"/>
        <w:position w:val="0"/>
        <w:highlight w:val="none"/>
        <w:vertAlign w:val="baseline"/>
      </w:rPr>
    </w:lvl>
    <w:lvl w:ilvl="3" w:tplc="2DCC6D9E">
      <w:start w:val="1"/>
      <w:numFmt w:val="decimal"/>
      <w:suff w:val="nothing"/>
      <w:lvlText w:val="%4."/>
      <w:lvlJc w:val="left"/>
      <w:pPr>
        <w:ind w:left="3294" w:firstLine="459"/>
      </w:pPr>
      <w:rPr>
        <w:rFonts w:hAnsi="Arial Unicode MS"/>
        <w:caps w:val="0"/>
        <w:smallCaps w:val="0"/>
        <w:strike w:val="0"/>
        <w:dstrike w:val="0"/>
        <w:outline w:val="0"/>
        <w:emboss w:val="0"/>
        <w:imprint w:val="0"/>
        <w:spacing w:val="0"/>
        <w:w w:val="100"/>
        <w:kern w:val="0"/>
        <w:position w:val="0"/>
        <w:highlight w:val="none"/>
        <w:vertAlign w:val="baseline"/>
      </w:rPr>
    </w:lvl>
    <w:lvl w:ilvl="4" w:tplc="DF14C160">
      <w:start w:val="1"/>
      <w:numFmt w:val="lowerLetter"/>
      <w:lvlText w:val="%5."/>
      <w:lvlJc w:val="left"/>
      <w:pPr>
        <w:tabs>
          <w:tab w:val="num" w:pos="4581"/>
        </w:tabs>
        <w:ind w:left="4014" w:firstLine="45"/>
      </w:pPr>
      <w:rPr>
        <w:rFonts w:hAnsi="Arial Unicode MS"/>
        <w:caps w:val="0"/>
        <w:smallCaps w:val="0"/>
        <w:strike w:val="0"/>
        <w:dstrike w:val="0"/>
        <w:outline w:val="0"/>
        <w:emboss w:val="0"/>
        <w:imprint w:val="0"/>
        <w:spacing w:val="0"/>
        <w:w w:val="100"/>
        <w:kern w:val="0"/>
        <w:position w:val="0"/>
        <w:highlight w:val="none"/>
        <w:vertAlign w:val="baseline"/>
      </w:rPr>
    </w:lvl>
    <w:lvl w:ilvl="5" w:tplc="363CEAA6">
      <w:start w:val="1"/>
      <w:numFmt w:val="lowerRoman"/>
      <w:lvlText w:val="%6."/>
      <w:lvlJc w:val="left"/>
      <w:pPr>
        <w:tabs>
          <w:tab w:val="num" w:pos="5301"/>
        </w:tabs>
        <w:ind w:left="4734" w:firstLine="278"/>
      </w:pPr>
      <w:rPr>
        <w:rFonts w:hAnsi="Arial Unicode MS"/>
        <w:caps w:val="0"/>
        <w:smallCaps w:val="0"/>
        <w:strike w:val="0"/>
        <w:dstrike w:val="0"/>
        <w:outline w:val="0"/>
        <w:emboss w:val="0"/>
        <w:imprint w:val="0"/>
        <w:spacing w:val="0"/>
        <w:w w:val="100"/>
        <w:kern w:val="0"/>
        <w:position w:val="0"/>
        <w:highlight w:val="none"/>
        <w:vertAlign w:val="baseline"/>
      </w:rPr>
    </w:lvl>
    <w:lvl w:ilvl="6" w:tplc="A976BEB0">
      <w:start w:val="1"/>
      <w:numFmt w:val="decimal"/>
      <w:lvlText w:val="%7."/>
      <w:lvlJc w:val="left"/>
      <w:pPr>
        <w:tabs>
          <w:tab w:val="num" w:pos="6021"/>
        </w:tabs>
        <w:ind w:left="5454" w:firstLine="351"/>
      </w:pPr>
      <w:rPr>
        <w:rFonts w:hAnsi="Arial Unicode MS"/>
        <w:caps w:val="0"/>
        <w:smallCaps w:val="0"/>
        <w:strike w:val="0"/>
        <w:dstrike w:val="0"/>
        <w:outline w:val="0"/>
        <w:emboss w:val="0"/>
        <w:imprint w:val="0"/>
        <w:spacing w:val="0"/>
        <w:w w:val="100"/>
        <w:kern w:val="0"/>
        <w:position w:val="0"/>
        <w:highlight w:val="none"/>
        <w:vertAlign w:val="baseline"/>
      </w:rPr>
    </w:lvl>
    <w:lvl w:ilvl="7" w:tplc="1D1AF81E">
      <w:start w:val="1"/>
      <w:numFmt w:val="lowerLetter"/>
      <w:lvlText w:val="%8."/>
      <w:lvlJc w:val="left"/>
      <w:pPr>
        <w:tabs>
          <w:tab w:val="num" w:pos="6741"/>
        </w:tabs>
        <w:ind w:left="6174" w:hanging="63"/>
      </w:pPr>
      <w:rPr>
        <w:rFonts w:hAnsi="Arial Unicode MS"/>
        <w:caps w:val="0"/>
        <w:smallCaps w:val="0"/>
        <w:strike w:val="0"/>
        <w:dstrike w:val="0"/>
        <w:outline w:val="0"/>
        <w:emboss w:val="0"/>
        <w:imprint w:val="0"/>
        <w:spacing w:val="0"/>
        <w:w w:val="100"/>
        <w:kern w:val="0"/>
        <w:position w:val="0"/>
        <w:highlight w:val="none"/>
        <w:vertAlign w:val="baseline"/>
      </w:rPr>
    </w:lvl>
    <w:lvl w:ilvl="8" w:tplc="4CBEAC58">
      <w:start w:val="1"/>
      <w:numFmt w:val="lowerRoman"/>
      <w:lvlText w:val="%9."/>
      <w:lvlJc w:val="left"/>
      <w:pPr>
        <w:tabs>
          <w:tab w:val="num" w:pos="7461"/>
        </w:tabs>
        <w:ind w:left="6894" w:firstLine="1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lvlOverride w:ilvl="0">
      <w:lvl w:ilvl="0" w:tplc="C81A3B02">
        <w:start w:val="1"/>
        <w:numFmt w:val="decimal"/>
        <w:lvlText w:val="%1."/>
        <w:lvlJc w:val="left"/>
        <w:pPr>
          <w:tabs>
            <w:tab w:val="num" w:pos="1701"/>
          </w:tabs>
          <w:ind w:left="1134" w:firstLine="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55"/>
    <w:rsid w:val="00010AA6"/>
    <w:rsid w:val="00015AAE"/>
    <w:rsid w:val="000426F5"/>
    <w:rsid w:val="00053776"/>
    <w:rsid w:val="00065BB3"/>
    <w:rsid w:val="0007444E"/>
    <w:rsid w:val="000820D3"/>
    <w:rsid w:val="00082F5C"/>
    <w:rsid w:val="000A43F4"/>
    <w:rsid w:val="000C2CD8"/>
    <w:rsid w:val="000C37F9"/>
    <w:rsid w:val="000C59C0"/>
    <w:rsid w:val="000E4EFC"/>
    <w:rsid w:val="0010371B"/>
    <w:rsid w:val="00105DCF"/>
    <w:rsid w:val="0010797C"/>
    <w:rsid w:val="00115E0A"/>
    <w:rsid w:val="00116786"/>
    <w:rsid w:val="00153D4A"/>
    <w:rsid w:val="0016347A"/>
    <w:rsid w:val="001743C6"/>
    <w:rsid w:val="00183423"/>
    <w:rsid w:val="001A39FA"/>
    <w:rsid w:val="001B3DF0"/>
    <w:rsid w:val="001D5DF2"/>
    <w:rsid w:val="001E3572"/>
    <w:rsid w:val="001E3A3A"/>
    <w:rsid w:val="001F4EE8"/>
    <w:rsid w:val="00212807"/>
    <w:rsid w:val="00243030"/>
    <w:rsid w:val="0024776F"/>
    <w:rsid w:val="00262488"/>
    <w:rsid w:val="00280DFD"/>
    <w:rsid w:val="002878BE"/>
    <w:rsid w:val="0029129F"/>
    <w:rsid w:val="002933C1"/>
    <w:rsid w:val="002A70AF"/>
    <w:rsid w:val="002B6F3C"/>
    <w:rsid w:val="002C119E"/>
    <w:rsid w:val="002C294C"/>
    <w:rsid w:val="002D56EF"/>
    <w:rsid w:val="002E6E63"/>
    <w:rsid w:val="002F6FE9"/>
    <w:rsid w:val="00327798"/>
    <w:rsid w:val="00333F3F"/>
    <w:rsid w:val="003378CE"/>
    <w:rsid w:val="00346987"/>
    <w:rsid w:val="00354A8E"/>
    <w:rsid w:val="003860DA"/>
    <w:rsid w:val="003961AD"/>
    <w:rsid w:val="003A5691"/>
    <w:rsid w:val="003B0FA4"/>
    <w:rsid w:val="003B67A6"/>
    <w:rsid w:val="003C11D0"/>
    <w:rsid w:val="003C189F"/>
    <w:rsid w:val="003C196E"/>
    <w:rsid w:val="003C7A56"/>
    <w:rsid w:val="003D6A60"/>
    <w:rsid w:val="003D6DAF"/>
    <w:rsid w:val="003F4701"/>
    <w:rsid w:val="003F7A61"/>
    <w:rsid w:val="00400599"/>
    <w:rsid w:val="004010C6"/>
    <w:rsid w:val="00407D81"/>
    <w:rsid w:val="00411E09"/>
    <w:rsid w:val="00413D55"/>
    <w:rsid w:val="0042317E"/>
    <w:rsid w:val="004256CF"/>
    <w:rsid w:val="00446357"/>
    <w:rsid w:val="00450337"/>
    <w:rsid w:val="00455DCB"/>
    <w:rsid w:val="00465F70"/>
    <w:rsid w:val="0047516D"/>
    <w:rsid w:val="00475EED"/>
    <w:rsid w:val="004831B3"/>
    <w:rsid w:val="00492911"/>
    <w:rsid w:val="004A0706"/>
    <w:rsid w:val="004B0129"/>
    <w:rsid w:val="004D0B4D"/>
    <w:rsid w:val="004D1CCD"/>
    <w:rsid w:val="004E7652"/>
    <w:rsid w:val="0051202F"/>
    <w:rsid w:val="00515B3B"/>
    <w:rsid w:val="00527436"/>
    <w:rsid w:val="0053096D"/>
    <w:rsid w:val="00532F04"/>
    <w:rsid w:val="005521BA"/>
    <w:rsid w:val="00573A50"/>
    <w:rsid w:val="00577ACE"/>
    <w:rsid w:val="005813CE"/>
    <w:rsid w:val="005878EC"/>
    <w:rsid w:val="00591B64"/>
    <w:rsid w:val="005B03BF"/>
    <w:rsid w:val="005B5591"/>
    <w:rsid w:val="005C47D9"/>
    <w:rsid w:val="005C560D"/>
    <w:rsid w:val="005D33A4"/>
    <w:rsid w:val="005D451B"/>
    <w:rsid w:val="005E65EF"/>
    <w:rsid w:val="005F635C"/>
    <w:rsid w:val="00600468"/>
    <w:rsid w:val="00601D9F"/>
    <w:rsid w:val="00602933"/>
    <w:rsid w:val="00606A46"/>
    <w:rsid w:val="00613FCA"/>
    <w:rsid w:val="00616129"/>
    <w:rsid w:val="00634BE4"/>
    <w:rsid w:val="00647FC8"/>
    <w:rsid w:val="006501C2"/>
    <w:rsid w:val="0065334B"/>
    <w:rsid w:val="0067730A"/>
    <w:rsid w:val="006833BB"/>
    <w:rsid w:val="006A410A"/>
    <w:rsid w:val="006A6413"/>
    <w:rsid w:val="006B46AA"/>
    <w:rsid w:val="006D3B7F"/>
    <w:rsid w:val="006E1321"/>
    <w:rsid w:val="006F27FC"/>
    <w:rsid w:val="0071019A"/>
    <w:rsid w:val="00716DC2"/>
    <w:rsid w:val="00730741"/>
    <w:rsid w:val="00734F88"/>
    <w:rsid w:val="007419A5"/>
    <w:rsid w:val="0075197B"/>
    <w:rsid w:val="0076667C"/>
    <w:rsid w:val="00770EC0"/>
    <w:rsid w:val="007850BD"/>
    <w:rsid w:val="00786D6F"/>
    <w:rsid w:val="00794921"/>
    <w:rsid w:val="00796465"/>
    <w:rsid w:val="007974D2"/>
    <w:rsid w:val="007C40E4"/>
    <w:rsid w:val="007C7DC2"/>
    <w:rsid w:val="007D4189"/>
    <w:rsid w:val="007E00D2"/>
    <w:rsid w:val="007F12D6"/>
    <w:rsid w:val="00813B71"/>
    <w:rsid w:val="00850473"/>
    <w:rsid w:val="00850B97"/>
    <w:rsid w:val="00852522"/>
    <w:rsid w:val="00870F00"/>
    <w:rsid w:val="0088454D"/>
    <w:rsid w:val="00892372"/>
    <w:rsid w:val="008B0E93"/>
    <w:rsid w:val="008C244D"/>
    <w:rsid w:val="008D1185"/>
    <w:rsid w:val="008D3D6F"/>
    <w:rsid w:val="008E5F07"/>
    <w:rsid w:val="008F6C73"/>
    <w:rsid w:val="00904C1E"/>
    <w:rsid w:val="00913E88"/>
    <w:rsid w:val="009170CF"/>
    <w:rsid w:val="00917D89"/>
    <w:rsid w:val="00925CB9"/>
    <w:rsid w:val="00934861"/>
    <w:rsid w:val="009402F6"/>
    <w:rsid w:val="00952205"/>
    <w:rsid w:val="00962763"/>
    <w:rsid w:val="009641D4"/>
    <w:rsid w:val="009744AF"/>
    <w:rsid w:val="00974A2B"/>
    <w:rsid w:val="00975B00"/>
    <w:rsid w:val="009833AB"/>
    <w:rsid w:val="009834DC"/>
    <w:rsid w:val="00983B0B"/>
    <w:rsid w:val="009879F5"/>
    <w:rsid w:val="00987DCE"/>
    <w:rsid w:val="00992FCE"/>
    <w:rsid w:val="00993781"/>
    <w:rsid w:val="0099506D"/>
    <w:rsid w:val="009A354E"/>
    <w:rsid w:val="009C0D6D"/>
    <w:rsid w:val="009C43A7"/>
    <w:rsid w:val="009C7970"/>
    <w:rsid w:val="009E5BED"/>
    <w:rsid w:val="009F3C7D"/>
    <w:rsid w:val="009F7525"/>
    <w:rsid w:val="00A006BD"/>
    <w:rsid w:val="00A0738F"/>
    <w:rsid w:val="00A110E7"/>
    <w:rsid w:val="00A13ED5"/>
    <w:rsid w:val="00A5424F"/>
    <w:rsid w:val="00A571CC"/>
    <w:rsid w:val="00A636A4"/>
    <w:rsid w:val="00A70491"/>
    <w:rsid w:val="00A84D97"/>
    <w:rsid w:val="00A87B41"/>
    <w:rsid w:val="00A91E4C"/>
    <w:rsid w:val="00AB0617"/>
    <w:rsid w:val="00AC09C4"/>
    <w:rsid w:val="00AC09ED"/>
    <w:rsid w:val="00AE31A0"/>
    <w:rsid w:val="00AF370A"/>
    <w:rsid w:val="00B012CF"/>
    <w:rsid w:val="00B02DB1"/>
    <w:rsid w:val="00B04A3A"/>
    <w:rsid w:val="00B25CF2"/>
    <w:rsid w:val="00B272AE"/>
    <w:rsid w:val="00B403DC"/>
    <w:rsid w:val="00B551D6"/>
    <w:rsid w:val="00B5632D"/>
    <w:rsid w:val="00B74E9C"/>
    <w:rsid w:val="00B802CA"/>
    <w:rsid w:val="00B90F70"/>
    <w:rsid w:val="00B95926"/>
    <w:rsid w:val="00BA086C"/>
    <w:rsid w:val="00BA3496"/>
    <w:rsid w:val="00BE4FF0"/>
    <w:rsid w:val="00BE7E5C"/>
    <w:rsid w:val="00BF5E18"/>
    <w:rsid w:val="00BF6D78"/>
    <w:rsid w:val="00C07A1E"/>
    <w:rsid w:val="00C25C40"/>
    <w:rsid w:val="00C26DC5"/>
    <w:rsid w:val="00C44438"/>
    <w:rsid w:val="00C47FB5"/>
    <w:rsid w:val="00C63423"/>
    <w:rsid w:val="00C65B9C"/>
    <w:rsid w:val="00C73025"/>
    <w:rsid w:val="00C74217"/>
    <w:rsid w:val="00C92010"/>
    <w:rsid w:val="00C92432"/>
    <w:rsid w:val="00C93B87"/>
    <w:rsid w:val="00CC3F7B"/>
    <w:rsid w:val="00CC4455"/>
    <w:rsid w:val="00CD569B"/>
    <w:rsid w:val="00D132DA"/>
    <w:rsid w:val="00D24CB1"/>
    <w:rsid w:val="00D33DF8"/>
    <w:rsid w:val="00D34848"/>
    <w:rsid w:val="00D34BC9"/>
    <w:rsid w:val="00D370BE"/>
    <w:rsid w:val="00D42FC0"/>
    <w:rsid w:val="00D44DA5"/>
    <w:rsid w:val="00D55604"/>
    <w:rsid w:val="00D612AB"/>
    <w:rsid w:val="00D72D01"/>
    <w:rsid w:val="00D751F5"/>
    <w:rsid w:val="00D8007E"/>
    <w:rsid w:val="00D8699F"/>
    <w:rsid w:val="00DA2448"/>
    <w:rsid w:val="00DC32A2"/>
    <w:rsid w:val="00DF494A"/>
    <w:rsid w:val="00DF72FA"/>
    <w:rsid w:val="00E05C7E"/>
    <w:rsid w:val="00E125E6"/>
    <w:rsid w:val="00E13DD0"/>
    <w:rsid w:val="00E1418E"/>
    <w:rsid w:val="00E22F04"/>
    <w:rsid w:val="00E35AAF"/>
    <w:rsid w:val="00E410B8"/>
    <w:rsid w:val="00E45D50"/>
    <w:rsid w:val="00E52596"/>
    <w:rsid w:val="00E93340"/>
    <w:rsid w:val="00EA5576"/>
    <w:rsid w:val="00EC271B"/>
    <w:rsid w:val="00ED0B1B"/>
    <w:rsid w:val="00ED50A1"/>
    <w:rsid w:val="00ED7BC3"/>
    <w:rsid w:val="00EE755B"/>
    <w:rsid w:val="00EE7CED"/>
    <w:rsid w:val="00EE7DB5"/>
    <w:rsid w:val="00EF7319"/>
    <w:rsid w:val="00F1487F"/>
    <w:rsid w:val="00F24890"/>
    <w:rsid w:val="00F249A9"/>
    <w:rsid w:val="00F24A5C"/>
    <w:rsid w:val="00F25414"/>
    <w:rsid w:val="00F43ADD"/>
    <w:rsid w:val="00F52CE5"/>
    <w:rsid w:val="00F55361"/>
    <w:rsid w:val="00F611BA"/>
    <w:rsid w:val="00F638A7"/>
    <w:rsid w:val="00F825AA"/>
    <w:rsid w:val="00F8440A"/>
    <w:rsid w:val="00F8710B"/>
    <w:rsid w:val="00FA3CC6"/>
    <w:rsid w:val="00FA4A36"/>
    <w:rsid w:val="00FB378A"/>
    <w:rsid w:val="00FC52B7"/>
    <w:rsid w:val="00FC61D1"/>
    <w:rsid w:val="00FE5DA0"/>
    <w:rsid w:val="00FF28DB"/>
    <w:rsid w:val="00FF28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E81F"/>
  <w15:docId w15:val="{52A576AC-4289-4690-B4C8-63D800F7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eastAsia="en-US"/>
    </w:rPr>
  </w:style>
  <w:style w:type="paragraph" w:styleId="Heading3">
    <w:name w:val="heading 3"/>
    <w:basedOn w:val="Normal"/>
    <w:link w:val="Heading3Char"/>
    <w:uiPriority w:val="9"/>
    <w:qFormat/>
    <w:rsid w:val="00C634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4" w:space="0" w:color="000000"/>
      </w:pBdr>
      <w:suppressAutoHyphens/>
    </w:pPr>
    <w:rPr>
      <w:rFonts w:cs="Arial Unicode MS"/>
      <w:b/>
      <w:bCs/>
      <w:color w:val="000000"/>
      <w:sz w:val="18"/>
      <w:szCs w:val="18"/>
      <w:u w:color="000000"/>
      <w:lang w:val="en-US"/>
    </w:rPr>
  </w:style>
  <w:style w:type="paragraph" w:styleId="Footer">
    <w:name w:val="footer"/>
    <w:pPr>
      <w:suppressAutoHyphens/>
    </w:pPr>
    <w:rPr>
      <w:rFonts w:eastAsia="Times New Roman"/>
      <w:color w:val="000000"/>
      <w:sz w:val="16"/>
      <w:szCs w:val="16"/>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uppressAutoHyphens/>
      <w:spacing w:line="240" w:lineRule="atLeast"/>
    </w:pPr>
    <w:rPr>
      <w:rFonts w:cs="Arial Unicode MS"/>
      <w:color w:val="000000"/>
      <w:u w:color="000000"/>
      <w:lang w:val="de-DE"/>
    </w:rPr>
  </w:style>
  <w:style w:type="paragraph" w:customStyle="1" w:styleId="HMG">
    <w:name w:val="_ H __M_G"/>
    <w:next w:val="Body"/>
    <w:pPr>
      <w:keepNext/>
      <w:keepLines/>
      <w:tabs>
        <w:tab w:val="right" w:pos="851"/>
      </w:tabs>
      <w:suppressAutoHyphens/>
      <w:spacing w:before="240" w:after="240" w:line="360" w:lineRule="exact"/>
      <w:ind w:left="1134" w:right="1134" w:hanging="1134"/>
    </w:pPr>
    <w:rPr>
      <w:rFonts w:eastAsia="Times New Roman"/>
      <w:b/>
      <w:bCs/>
      <w:color w:val="000000"/>
      <w:sz w:val="34"/>
      <w:szCs w:val="34"/>
      <w:u w:color="000000"/>
      <w:lang w:val="en-US"/>
    </w:rPr>
  </w:style>
  <w:style w:type="paragraph" w:customStyle="1" w:styleId="H1G">
    <w:name w:val="_ H_1_G"/>
    <w:next w:val="Body"/>
    <w:pPr>
      <w:keepNext/>
      <w:keepLines/>
      <w:tabs>
        <w:tab w:val="right" w:pos="851"/>
      </w:tabs>
      <w:suppressAutoHyphens/>
      <w:spacing w:before="360" w:after="240" w:line="270" w:lineRule="exact"/>
      <w:ind w:left="1134" w:right="1134" w:hanging="1134"/>
    </w:pPr>
    <w:rPr>
      <w:rFonts w:eastAsia="Times New Roman"/>
      <w:b/>
      <w:bCs/>
      <w:color w:val="000000"/>
      <w:sz w:val="24"/>
      <w:szCs w:val="24"/>
      <w:u w:color="000000"/>
      <w:lang w:val="en-US"/>
    </w:rPr>
  </w:style>
  <w:style w:type="paragraph" w:customStyle="1" w:styleId="SingleTxtG">
    <w:name w:val="_ Single Txt_G"/>
    <w:pPr>
      <w:suppressAutoHyphens/>
      <w:spacing w:after="120" w:line="240" w:lineRule="atLeast"/>
      <w:ind w:left="1134" w:right="1134"/>
      <w:jc w:val="both"/>
    </w:pPr>
    <w:rPr>
      <w:rFonts w:cs="Arial Unicode MS"/>
      <w:color w:val="000000"/>
      <w:u w:color="000000"/>
      <w:lang w:val="en-US"/>
    </w:rPr>
  </w:style>
  <w:style w:type="paragraph" w:customStyle="1" w:styleId="HChG">
    <w:name w:val="_ H _Ch_G"/>
    <w:next w:val="Body"/>
    <w:pPr>
      <w:keepNext/>
      <w:keepLines/>
      <w:tabs>
        <w:tab w:val="right" w:pos="851"/>
      </w:tabs>
      <w:suppressAutoHyphens/>
      <w:spacing w:before="360" w:after="240" w:line="300" w:lineRule="exact"/>
      <w:ind w:left="1134" w:right="1134" w:hanging="1134"/>
    </w:pPr>
    <w:rPr>
      <w:rFonts w:eastAsia="Times New Roman"/>
      <w:b/>
      <w:bCs/>
      <w:color w:val="000000"/>
      <w:sz w:val="28"/>
      <w:szCs w:val="28"/>
      <w:u w:color="000000"/>
      <w:lang w:val="en-US"/>
    </w:rPr>
  </w:style>
  <w:style w:type="numbering" w:customStyle="1" w:styleId="ImportedStyle1">
    <w:name w:val="Imported Style 1"/>
    <w:pPr>
      <w:numPr>
        <w:numId w:val="1"/>
      </w:numPr>
    </w:pPr>
  </w:style>
  <w:style w:type="paragraph" w:styleId="FootnoteText">
    <w:name w:val="footnote text"/>
    <w:aliases w:val="5_G"/>
    <w:link w:val="FootnoteTextChar"/>
    <w:pPr>
      <w:tabs>
        <w:tab w:val="right" w:pos="1021"/>
      </w:tabs>
      <w:suppressAutoHyphens/>
      <w:spacing w:line="220" w:lineRule="exact"/>
      <w:ind w:left="1134" w:right="1134" w:hanging="1134"/>
    </w:pPr>
    <w:rPr>
      <w:rFonts w:eastAsia="Times New Roman"/>
      <w:color w:val="000000"/>
      <w:sz w:val="18"/>
      <w:szCs w:val="18"/>
      <w:u w:color="000000"/>
      <w:lang w:val="en-US"/>
    </w:rPr>
  </w:style>
  <w:style w:type="character" w:customStyle="1" w:styleId="Hyperlink0">
    <w:name w:val="Hyperlink.0"/>
    <w:basedOn w:val="Hyperlink"/>
    <w:rPr>
      <w:color w:val="000000"/>
      <w:u w:val="none"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H23G">
    <w:name w:val="_ H_2/3_G"/>
    <w:next w:val="Body"/>
    <w:pPr>
      <w:keepNext/>
      <w:keepLines/>
      <w:tabs>
        <w:tab w:val="right" w:pos="851"/>
      </w:tabs>
      <w:suppressAutoHyphens/>
      <w:spacing w:before="240" w:after="120" w:line="240" w:lineRule="exact"/>
      <w:ind w:left="1134" w:right="1134" w:hanging="1134"/>
    </w:pPr>
    <w:rPr>
      <w:rFonts w:eastAsia="Times New Roman"/>
      <w:b/>
      <w:bCs/>
      <w:color w:val="000000"/>
      <w:u w:color="000000"/>
      <w:lang w:val="en-US"/>
    </w:rPr>
  </w:style>
  <w:style w:type="character" w:customStyle="1" w:styleId="None">
    <w:name w:val="None"/>
  </w:style>
  <w:style w:type="character" w:customStyle="1" w:styleId="Hyperlink1">
    <w:name w:val="Hyperlink.1"/>
    <w:basedOn w:val="None"/>
    <w:rPr>
      <w:lang w:val="es-ES_tradnl"/>
    </w:rPr>
  </w:style>
  <w:style w:type="paragraph" w:customStyle="1" w:styleId="H4G">
    <w:name w:val="_ H_4_G"/>
    <w:next w:val="Body"/>
    <w:pPr>
      <w:keepNext/>
      <w:keepLines/>
      <w:tabs>
        <w:tab w:val="right" w:pos="851"/>
      </w:tabs>
      <w:suppressAutoHyphens/>
      <w:spacing w:before="240" w:after="120" w:line="240" w:lineRule="exact"/>
      <w:ind w:left="1134" w:right="1134" w:hanging="1134"/>
    </w:pPr>
    <w:rPr>
      <w:rFonts w:eastAsia="Times New Roman"/>
      <w:i/>
      <w:iCs/>
      <w:color w:val="000000"/>
      <w:u w:color="000000"/>
      <w:lang w:val="en-US"/>
    </w:rPr>
  </w:style>
  <w:style w:type="character" w:customStyle="1" w:styleId="Hyperlink2">
    <w:name w:val="Hyperlink.2"/>
    <w:basedOn w:val="None"/>
    <w:rPr>
      <w:lang w:val="en-US"/>
    </w:rPr>
  </w:style>
  <w:style w:type="character" w:customStyle="1" w:styleId="Hyperlink3">
    <w:name w:val="Hyperlink.3"/>
    <w:basedOn w:val="None"/>
    <w:rPr>
      <w:lang w:val="en-US"/>
    </w:rPr>
  </w:style>
  <w:style w:type="character" w:customStyle="1" w:styleId="Hyperlink4">
    <w:name w:val="Hyperlink.4"/>
    <w:basedOn w:val="None"/>
    <w:rPr>
      <w:lang w:val="de-D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3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1B3"/>
    <w:rPr>
      <w:rFonts w:ascii="Segoe UI" w:hAnsi="Segoe UI" w:cs="Segoe UI"/>
      <w:sz w:val="18"/>
      <w:szCs w:val="18"/>
      <w:lang w:val="en-US" w:eastAsia="en-US"/>
    </w:rPr>
  </w:style>
  <w:style w:type="character" w:styleId="FootnoteReference">
    <w:name w:val="footnote reference"/>
    <w:aliases w:val="4_G"/>
    <w:basedOn w:val="DefaultParagraphFont"/>
    <w:unhideWhenUsed/>
    <w:rsid w:val="007C7DC2"/>
    <w:rPr>
      <w:vertAlign w:val="superscript"/>
    </w:rPr>
  </w:style>
  <w:style w:type="paragraph" w:styleId="CommentSubject">
    <w:name w:val="annotation subject"/>
    <w:basedOn w:val="CommentText"/>
    <w:next w:val="CommentText"/>
    <w:link w:val="CommentSubjectChar"/>
    <w:uiPriority w:val="99"/>
    <w:semiHidden/>
    <w:unhideWhenUsed/>
    <w:rsid w:val="00AC09C4"/>
    <w:rPr>
      <w:b/>
      <w:bCs/>
    </w:rPr>
  </w:style>
  <w:style w:type="character" w:customStyle="1" w:styleId="CommentSubjectChar">
    <w:name w:val="Comment Subject Char"/>
    <w:basedOn w:val="CommentTextChar"/>
    <w:link w:val="CommentSubject"/>
    <w:uiPriority w:val="99"/>
    <w:semiHidden/>
    <w:rsid w:val="00AC09C4"/>
    <w:rPr>
      <w:b/>
      <w:bCs/>
      <w:lang w:val="en-US" w:eastAsia="en-US"/>
    </w:rPr>
  </w:style>
  <w:style w:type="character" w:customStyle="1" w:styleId="Heading3Char">
    <w:name w:val="Heading 3 Char"/>
    <w:basedOn w:val="DefaultParagraphFont"/>
    <w:link w:val="Heading3"/>
    <w:uiPriority w:val="9"/>
    <w:rsid w:val="00C63423"/>
    <w:rPr>
      <w:rFonts w:eastAsia="Times New Roman"/>
      <w:b/>
      <w:bCs/>
      <w:sz w:val="27"/>
      <w:szCs w:val="27"/>
      <w:bdr w:val="none" w:sz="0" w:space="0" w:color="auto"/>
      <w:lang w:val="en-US" w:eastAsia="zh-CN"/>
    </w:rPr>
  </w:style>
  <w:style w:type="character" w:customStyle="1" w:styleId="FootnoteTextChar">
    <w:name w:val="Footnote Text Char"/>
    <w:aliases w:val="5_G Char"/>
    <w:basedOn w:val="DefaultParagraphFont"/>
    <w:link w:val="FootnoteText"/>
    <w:rsid w:val="007C40E4"/>
    <w:rPr>
      <w:rFonts w:eastAsia="Times New Roman"/>
      <w:color w:val="000000"/>
      <w:sz w:val="18"/>
      <w:szCs w:val="18"/>
      <w:u w:color="000000"/>
      <w:lang w:val="en-US"/>
    </w:rPr>
  </w:style>
  <w:style w:type="paragraph" w:styleId="Revision">
    <w:name w:val="Revision"/>
    <w:hidden/>
    <w:uiPriority w:val="99"/>
    <w:semiHidden/>
    <w:rsid w:val="00A13ED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9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internetdemocracy.in" TargetMode="External"/><Relationship Id="rId3" Type="http://schemas.openxmlformats.org/officeDocument/2006/relationships/hyperlink" Target="file:///C:/Users/mcparland/Documents/Human%20Rights%20Council/HRC%2038/47/www.genderit.org/onlinevaw/countries/" TargetMode="External"/><Relationship Id="rId7" Type="http://schemas.openxmlformats.org/officeDocument/2006/relationships/hyperlink" Target="http://www.accessnow.org/help/." TargetMode="External"/><Relationship Id="rId2" Type="http://schemas.openxmlformats.org/officeDocument/2006/relationships/hyperlink" Target="http://www.ohchr.org/EN/Issues/Women/SRWomen/Pages/CooperationGlobalRegionalMechanisms.aspx" TargetMode="External"/><Relationship Id="rId1" Type="http://schemas.openxmlformats.org/officeDocument/2006/relationships/hyperlink" Target="file:///C:/Users/mcparland/Documents/Human%20Rights%20Council/HRC%2038/47/www.ohchr.org/Documents/Issues/Women/SR/StatementCSW12March2018.pdf" TargetMode="External"/><Relationship Id="rId6" Type="http://schemas.openxmlformats.org/officeDocument/2006/relationships/hyperlink" Target="file://conf-share1/conf/Groups/Editing%20Section/HR%20editors/McParland/www.echr.coe.int/Documents/FS_Hate_speech_ENG.pdf" TargetMode="External"/><Relationship Id="rId5" Type="http://schemas.openxmlformats.org/officeDocument/2006/relationships/hyperlink" Target="https://www.cybercivilrights.org" TargetMode="External"/><Relationship Id="rId10" Type="http://schemas.openxmlformats.org/officeDocument/2006/relationships/hyperlink" Target="https://samsn.ifj.org/ifj-byteback-campaign/" TargetMode="External"/><Relationship Id="rId4" Type="http://schemas.openxmlformats.org/officeDocument/2006/relationships/hyperlink" Target="https://genderingsurveillance.internetdemocracy.in/" TargetMode="External"/><Relationship Id="rId9" Type="http://schemas.openxmlformats.org/officeDocument/2006/relationships/hyperlink" Target="http://www.frauen-gegen-gewalt.de/the-federal-association.htm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52EC01-8947-48DC-B58B-D4125160A665}">
  <ds:schemaRefs>
    <ds:schemaRef ds:uri="http://schemas.openxmlformats.org/officeDocument/2006/bibliography"/>
  </ds:schemaRefs>
</ds:datastoreItem>
</file>

<file path=customXml/itemProps2.xml><?xml version="1.0" encoding="utf-8"?>
<ds:datastoreItem xmlns:ds="http://schemas.openxmlformats.org/officeDocument/2006/customXml" ds:itemID="{14E6DE59-8BE1-4173-9C91-2C37A8A14436}"/>
</file>

<file path=customXml/itemProps3.xml><?xml version="1.0" encoding="utf-8"?>
<ds:datastoreItem xmlns:ds="http://schemas.openxmlformats.org/officeDocument/2006/customXml" ds:itemID="{A5513384-C29F-4C6B-A835-867DF800D2D4}"/>
</file>

<file path=customXml/itemProps4.xml><?xml version="1.0" encoding="utf-8"?>
<ds:datastoreItem xmlns:ds="http://schemas.openxmlformats.org/officeDocument/2006/customXml" ds:itemID="{0BC459EC-C592-4834-BF29-F3D1AA8D3CA2}"/>
</file>

<file path=docProps/app.xml><?xml version="1.0" encoding="utf-8"?>
<Properties xmlns="http://schemas.openxmlformats.org/officeDocument/2006/extended-properties" xmlns:vt="http://schemas.openxmlformats.org/officeDocument/2006/docPropsVTypes">
  <Template>Normal.dotm</Template>
  <TotalTime>3</TotalTime>
  <Pages>24</Pages>
  <Words>10353</Words>
  <Characters>59018</Characters>
  <Application>Microsoft Office Word</Application>
  <DocSecurity>0</DocSecurity>
  <Lines>880</Lines>
  <Paragraphs>202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violence against women, its causes and consequences in English, Advance Edited Version</dc:title>
  <dc:creator>GUILLET Thibaut</dc:creator>
  <cp:lastModifiedBy>Matthew Mcparland</cp:lastModifiedBy>
  <cp:revision>5</cp:revision>
  <dcterms:created xsi:type="dcterms:W3CDTF">2018-06-13T13:36:00Z</dcterms:created>
  <dcterms:modified xsi:type="dcterms:W3CDTF">2018-06-13T13:38:00Z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