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3C" w:rsidRDefault="00072AD9" w:rsidP="000E6E40">
      <w:pPr>
        <w:spacing w:after="0" w:line="240" w:lineRule="auto"/>
        <w:jc w:val="center"/>
        <w:rPr>
          <w:rFonts w:cs="Calibri"/>
          <w:b/>
          <w:sz w:val="24"/>
          <w:szCs w:val="24"/>
        </w:rPr>
      </w:pPr>
      <w:r w:rsidRPr="00384B31">
        <w:rPr>
          <w:rFonts w:cs="Calibri"/>
          <w:b/>
          <w:sz w:val="24"/>
          <w:szCs w:val="24"/>
        </w:rPr>
        <w:t>3</w:t>
      </w:r>
      <w:r w:rsidR="00EE03DF" w:rsidRPr="00384B31">
        <w:rPr>
          <w:rFonts w:cs="Calibri"/>
          <w:b/>
          <w:sz w:val="24"/>
          <w:szCs w:val="24"/>
        </w:rPr>
        <w:t>9</w:t>
      </w:r>
      <w:r w:rsidR="009515A5" w:rsidRPr="00384B31">
        <w:rPr>
          <w:rFonts w:cs="Calibri"/>
          <w:b/>
          <w:sz w:val="24"/>
          <w:szCs w:val="24"/>
        </w:rPr>
        <w:t>th</w:t>
      </w:r>
      <w:r w:rsidRPr="00384B31">
        <w:rPr>
          <w:rFonts w:cs="Calibri"/>
          <w:b/>
          <w:sz w:val="24"/>
          <w:szCs w:val="24"/>
        </w:rPr>
        <w:t xml:space="preserve"> session of the Human Rights Council</w:t>
      </w:r>
    </w:p>
    <w:p w:rsidR="001C5C10" w:rsidRPr="00384B31" w:rsidRDefault="001C5C10" w:rsidP="000E6E40">
      <w:pPr>
        <w:spacing w:after="0" w:line="240" w:lineRule="auto"/>
        <w:jc w:val="center"/>
        <w:rPr>
          <w:rFonts w:cs="Calibri"/>
          <w:b/>
          <w:sz w:val="24"/>
          <w:szCs w:val="24"/>
        </w:rPr>
      </w:pPr>
    </w:p>
    <w:p w:rsidR="008A2DFC" w:rsidRPr="002157F9" w:rsidRDefault="008A2DFC" w:rsidP="000E6E40">
      <w:pPr>
        <w:spacing w:after="0" w:line="240" w:lineRule="auto"/>
        <w:jc w:val="center"/>
        <w:rPr>
          <w:rFonts w:cs="Calibri"/>
          <w:sz w:val="28"/>
          <w:szCs w:val="28"/>
        </w:rPr>
      </w:pPr>
      <w:r w:rsidRPr="002157F9">
        <w:rPr>
          <w:rFonts w:cs="Calibri"/>
          <w:b/>
          <w:sz w:val="28"/>
          <w:szCs w:val="28"/>
        </w:rPr>
        <w:t xml:space="preserve">Annual discussion on the integration of a gender perspective throughout the work of the Human Rights Council and that of its mechanisms </w:t>
      </w:r>
    </w:p>
    <w:p w:rsidR="00D11912" w:rsidRPr="002157F9" w:rsidRDefault="00ED471A" w:rsidP="00AB77E2">
      <w:pPr>
        <w:autoSpaceDE w:val="0"/>
        <w:autoSpaceDN w:val="0"/>
        <w:adjustRightInd w:val="0"/>
        <w:spacing w:before="120" w:after="0" w:line="240" w:lineRule="auto"/>
        <w:jc w:val="center"/>
        <w:rPr>
          <w:rFonts w:cs="Calibri"/>
          <w:b/>
          <w:i/>
          <w:sz w:val="25"/>
          <w:szCs w:val="25"/>
        </w:rPr>
      </w:pPr>
      <w:r w:rsidRPr="002157F9">
        <w:rPr>
          <w:rFonts w:cs="Calibri"/>
          <w:b/>
          <w:i/>
          <w:sz w:val="25"/>
          <w:szCs w:val="25"/>
        </w:rPr>
        <w:t xml:space="preserve">Theme: </w:t>
      </w:r>
      <w:r w:rsidR="002F3FC2" w:rsidRPr="002157F9">
        <w:rPr>
          <w:rFonts w:cs="Calibri"/>
          <w:b/>
          <w:i/>
          <w:sz w:val="25"/>
          <w:szCs w:val="25"/>
        </w:rPr>
        <w:t>Gender integration and human rights investigation</w:t>
      </w:r>
      <w:r w:rsidR="009C23EF" w:rsidRPr="002157F9">
        <w:rPr>
          <w:rFonts w:cs="Calibri"/>
          <w:b/>
          <w:i/>
          <w:sz w:val="25"/>
          <w:szCs w:val="25"/>
        </w:rPr>
        <w:t>s</w:t>
      </w:r>
      <w:r w:rsidR="002F3FC2" w:rsidRPr="002157F9">
        <w:rPr>
          <w:rFonts w:cs="Calibri"/>
          <w:b/>
          <w:i/>
          <w:sz w:val="25"/>
          <w:szCs w:val="25"/>
        </w:rPr>
        <w:t>:</w:t>
      </w:r>
      <w:r w:rsidR="009C23EF" w:rsidRPr="002157F9">
        <w:rPr>
          <w:b/>
          <w:i/>
          <w:iCs/>
          <w:sz w:val="25"/>
          <w:szCs w:val="25"/>
          <w:lang w:eastAsia="en-GB"/>
        </w:rPr>
        <w:t xml:space="preserve"> strengthening </w:t>
      </w:r>
      <w:r w:rsidR="00AE3B77">
        <w:rPr>
          <w:b/>
          <w:i/>
          <w:iCs/>
          <w:sz w:val="25"/>
          <w:szCs w:val="25"/>
          <w:lang w:eastAsia="en-GB"/>
        </w:rPr>
        <w:br/>
      </w:r>
      <w:r w:rsidR="009C23EF" w:rsidRPr="002157F9">
        <w:rPr>
          <w:b/>
          <w:i/>
          <w:iCs/>
          <w:sz w:val="25"/>
          <w:szCs w:val="25"/>
          <w:lang w:eastAsia="en-GB"/>
        </w:rPr>
        <w:t>a victim-centred approach</w:t>
      </w:r>
    </w:p>
    <w:p w:rsidR="00072AD9" w:rsidRPr="002157F9" w:rsidRDefault="00CD6498" w:rsidP="000E6E40">
      <w:pPr>
        <w:spacing w:before="120" w:after="240" w:line="240" w:lineRule="auto"/>
        <w:jc w:val="center"/>
        <w:rPr>
          <w:rFonts w:cs="Calibri"/>
          <w:i/>
        </w:rPr>
      </w:pPr>
      <w:r w:rsidRPr="002157F9">
        <w:rPr>
          <w:rFonts w:cs="Calibri"/>
        </w:rPr>
        <w:t xml:space="preserve">Draft </w:t>
      </w:r>
      <w:r w:rsidR="00622AE6" w:rsidRPr="002157F9">
        <w:rPr>
          <w:rFonts w:cs="Calibri"/>
        </w:rPr>
        <w:t>c</w:t>
      </w:r>
      <w:r w:rsidR="00072AD9" w:rsidRPr="002157F9">
        <w:rPr>
          <w:rFonts w:cs="Calibri"/>
        </w:rPr>
        <w:t>oncept note</w:t>
      </w:r>
      <w:r w:rsidRPr="002157F9">
        <w:rPr>
          <w:rFonts w:cs="Calibri"/>
        </w:rPr>
        <w:t xml:space="preserve"> </w:t>
      </w:r>
      <w:r w:rsidR="009C23EF" w:rsidRPr="002157F9">
        <w:rPr>
          <w:rFonts w:cs="Calibri"/>
          <w:i/>
        </w:rPr>
        <w:t xml:space="preserve">(as of </w:t>
      </w:r>
      <w:r w:rsidR="005F632B">
        <w:rPr>
          <w:rFonts w:cs="Calibri"/>
          <w:i/>
        </w:rPr>
        <w:t>7</w:t>
      </w:r>
      <w:r w:rsidR="00B86F9A">
        <w:rPr>
          <w:rFonts w:cs="Calibri"/>
          <w:i/>
        </w:rPr>
        <w:t xml:space="preserve"> September</w:t>
      </w:r>
      <w:r w:rsidRPr="002157F9">
        <w:rPr>
          <w:rFonts w:cs="Calibri"/>
          <w:i/>
        </w:rPr>
        <w:t xml:space="preserve"> 2018) </w:t>
      </w:r>
    </w:p>
    <w:tbl>
      <w:tblPr>
        <w:tblW w:w="10348" w:type="dxa"/>
        <w:tblInd w:w="-459" w:type="dxa"/>
        <w:tblLook w:val="04A0" w:firstRow="1" w:lastRow="0" w:firstColumn="1" w:lastColumn="0" w:noHBand="0" w:noVBand="1"/>
      </w:tblPr>
      <w:tblGrid>
        <w:gridCol w:w="1362"/>
        <w:gridCol w:w="8986"/>
      </w:tblGrid>
      <w:tr w:rsidR="00CD6498" w:rsidRPr="00384B31" w:rsidTr="002157F9">
        <w:trPr>
          <w:trHeight w:val="626"/>
        </w:trPr>
        <w:tc>
          <w:tcPr>
            <w:tcW w:w="1276" w:type="dxa"/>
            <w:shd w:val="clear" w:color="auto" w:fill="auto"/>
          </w:tcPr>
          <w:p w:rsidR="00C11300" w:rsidRPr="00D01107" w:rsidRDefault="00C11300" w:rsidP="000E6E40">
            <w:pPr>
              <w:spacing w:after="0" w:line="240" w:lineRule="auto"/>
              <w:rPr>
                <w:rFonts w:cs="Calibri"/>
                <w:lang w:val="fr-CH"/>
              </w:rPr>
            </w:pPr>
            <w:r w:rsidRPr="00D01107">
              <w:rPr>
                <w:rFonts w:cs="Calibri"/>
                <w:b/>
              </w:rPr>
              <w:t>Date and venue:</w:t>
            </w:r>
          </w:p>
        </w:tc>
        <w:tc>
          <w:tcPr>
            <w:tcW w:w="9072" w:type="dxa"/>
            <w:shd w:val="clear" w:color="auto" w:fill="auto"/>
          </w:tcPr>
          <w:p w:rsidR="001C5C10" w:rsidRPr="00D01107" w:rsidRDefault="00EE03DF" w:rsidP="000E6E40">
            <w:pPr>
              <w:spacing w:after="0" w:line="240" w:lineRule="auto"/>
              <w:contextualSpacing/>
              <w:rPr>
                <w:rFonts w:cs="Calibri"/>
              </w:rPr>
            </w:pPr>
            <w:r w:rsidRPr="00D01107">
              <w:rPr>
                <w:rFonts w:cs="Calibri"/>
                <w:b/>
              </w:rPr>
              <w:t>Monday</w:t>
            </w:r>
            <w:r w:rsidR="009515A5" w:rsidRPr="00D01107">
              <w:rPr>
                <w:rFonts w:cs="Calibri"/>
                <w:b/>
              </w:rPr>
              <w:t xml:space="preserve"> </w:t>
            </w:r>
            <w:r w:rsidRPr="00D01107">
              <w:rPr>
                <w:rFonts w:cs="Calibri"/>
                <w:b/>
              </w:rPr>
              <w:t>24</w:t>
            </w:r>
            <w:r w:rsidR="00C11300" w:rsidRPr="00D01107">
              <w:rPr>
                <w:rFonts w:cs="Calibri"/>
                <w:b/>
              </w:rPr>
              <w:t xml:space="preserve"> </w:t>
            </w:r>
            <w:r w:rsidR="00D47457" w:rsidRPr="00D01107">
              <w:rPr>
                <w:rFonts w:cs="Calibri"/>
                <w:b/>
              </w:rPr>
              <w:t>September</w:t>
            </w:r>
            <w:r w:rsidR="00C11300" w:rsidRPr="00D01107">
              <w:rPr>
                <w:rFonts w:cs="Calibri"/>
                <w:b/>
              </w:rPr>
              <w:t xml:space="preserve"> 201</w:t>
            </w:r>
            <w:r w:rsidR="00622AE6" w:rsidRPr="00D01107">
              <w:rPr>
                <w:rFonts w:cs="Calibri"/>
                <w:b/>
              </w:rPr>
              <w:t>8</w:t>
            </w:r>
            <w:r w:rsidR="00C11300" w:rsidRPr="00D01107">
              <w:rPr>
                <w:rFonts w:cs="Calibri"/>
                <w:b/>
              </w:rPr>
              <w:t>,</w:t>
            </w:r>
            <w:r w:rsidR="009F2105" w:rsidRPr="00D01107">
              <w:rPr>
                <w:rFonts w:cs="Calibri"/>
                <w:b/>
              </w:rPr>
              <w:t xml:space="preserve"> </w:t>
            </w:r>
            <w:r w:rsidR="001C5C10" w:rsidRPr="00D01107">
              <w:rPr>
                <w:rFonts w:cs="Calibri"/>
                <w:b/>
              </w:rPr>
              <w:t>4 – 6 p.m.</w:t>
            </w:r>
            <w:r w:rsidR="009515A5" w:rsidRPr="00D01107">
              <w:rPr>
                <w:rFonts w:cs="Calibri"/>
                <w:b/>
              </w:rPr>
              <w:t xml:space="preserve">, </w:t>
            </w:r>
            <w:r w:rsidR="00C11300" w:rsidRPr="00D01107">
              <w:rPr>
                <w:rFonts w:cs="Calibri"/>
                <w:b/>
              </w:rPr>
              <w:t xml:space="preserve">Palais des Nations, </w:t>
            </w:r>
            <w:hyperlink r:id="rId8" w:history="1">
              <w:r w:rsidR="00C11300" w:rsidRPr="00D01107">
                <w:rPr>
                  <w:rStyle w:val="Hyperlink"/>
                  <w:rFonts w:cs="Calibri"/>
                  <w:b/>
                  <w:color w:val="auto"/>
                  <w:u w:val="none"/>
                </w:rPr>
                <w:t xml:space="preserve">Room </w:t>
              </w:r>
              <w:r w:rsidR="00DC2100" w:rsidRPr="00D01107">
                <w:rPr>
                  <w:rStyle w:val="Hyperlink"/>
                  <w:rFonts w:cs="Calibri"/>
                  <w:b/>
                  <w:color w:val="auto"/>
                  <w:u w:val="none"/>
                </w:rPr>
                <w:t>XX</w:t>
              </w:r>
            </w:hyperlink>
            <w:r w:rsidR="008D3DB2" w:rsidRPr="00D01107">
              <w:rPr>
                <w:rFonts w:cs="Calibri"/>
                <w:b/>
              </w:rPr>
              <w:t>, Geneva</w:t>
            </w:r>
            <w:r w:rsidR="007E5032" w:rsidRPr="00D01107">
              <w:rPr>
                <w:rFonts w:cs="Calibri"/>
              </w:rPr>
              <w:t xml:space="preserve"> </w:t>
            </w:r>
          </w:p>
          <w:p w:rsidR="004E42FC" w:rsidRPr="00D01107" w:rsidRDefault="004E42FC" w:rsidP="000E6E40">
            <w:pPr>
              <w:spacing w:after="0" w:line="240" w:lineRule="auto"/>
              <w:contextualSpacing/>
              <w:rPr>
                <w:rFonts w:cs="Calibri"/>
                <w:i/>
              </w:rPr>
            </w:pPr>
            <w:r w:rsidRPr="00D01107">
              <w:rPr>
                <w:rFonts w:cs="Calibri"/>
                <w:i/>
              </w:rPr>
              <w:t>(will be broadcast live and archived on</w:t>
            </w:r>
            <w:r w:rsidR="00EE12C9" w:rsidRPr="00D01107">
              <w:rPr>
                <w:rFonts w:cs="Calibri"/>
                <w:i/>
              </w:rPr>
              <w:t xml:space="preserve"> </w:t>
            </w:r>
            <w:hyperlink r:id="rId9" w:history="1">
              <w:r w:rsidR="001C5C10" w:rsidRPr="00D01107">
                <w:rPr>
                  <w:rStyle w:val="Hyperlink"/>
                  <w:rFonts w:cs="Calibri"/>
                  <w:i/>
                </w:rPr>
                <w:t>http://webtv.un.org</w:t>
              </w:r>
            </w:hyperlink>
            <w:r w:rsidR="001C5C10" w:rsidRPr="00D01107">
              <w:rPr>
                <w:rFonts w:cs="Calibri"/>
                <w:i/>
              </w:rPr>
              <w:t>)</w:t>
            </w:r>
          </w:p>
        </w:tc>
      </w:tr>
      <w:tr w:rsidR="00CD6498" w:rsidRPr="00384B31" w:rsidTr="001C5C10">
        <w:trPr>
          <w:trHeight w:val="699"/>
        </w:trPr>
        <w:tc>
          <w:tcPr>
            <w:tcW w:w="1276" w:type="dxa"/>
            <w:shd w:val="clear" w:color="auto" w:fill="auto"/>
          </w:tcPr>
          <w:p w:rsidR="00E023D6" w:rsidRPr="00D01107" w:rsidRDefault="00E023D6" w:rsidP="000E6E40">
            <w:pPr>
              <w:spacing w:after="120" w:line="240" w:lineRule="auto"/>
              <w:rPr>
                <w:rFonts w:cs="Calibri"/>
                <w:b/>
              </w:rPr>
            </w:pPr>
            <w:r w:rsidRPr="00D01107">
              <w:rPr>
                <w:rFonts w:cs="Calibri"/>
                <w:b/>
              </w:rPr>
              <w:t xml:space="preserve">Objectives: </w:t>
            </w:r>
          </w:p>
        </w:tc>
        <w:tc>
          <w:tcPr>
            <w:tcW w:w="9072" w:type="dxa"/>
            <w:shd w:val="clear" w:color="auto" w:fill="auto"/>
          </w:tcPr>
          <w:p w:rsidR="00026F4F" w:rsidRPr="00D01107" w:rsidRDefault="00754F30" w:rsidP="000E6E40">
            <w:pPr>
              <w:autoSpaceDE w:val="0"/>
              <w:autoSpaceDN w:val="0"/>
              <w:adjustRightInd w:val="0"/>
              <w:spacing w:after="120" w:line="240" w:lineRule="auto"/>
              <w:jc w:val="both"/>
              <w:rPr>
                <w:rFonts w:cs="Calibri"/>
                <w:lang w:eastAsia="en-GB"/>
              </w:rPr>
            </w:pPr>
            <w:r w:rsidRPr="00D01107">
              <w:rPr>
                <w:rFonts w:cs="Calibri"/>
                <w:shd w:val="clear" w:color="auto" w:fill="FFFFFF"/>
              </w:rPr>
              <w:t xml:space="preserve">Human rights monitoring and human rights investigations are a central aspect of the response provided by the United Nations </w:t>
            </w:r>
            <w:r w:rsidR="002404BD" w:rsidRPr="00D01107">
              <w:rPr>
                <w:rFonts w:cs="Calibri"/>
                <w:shd w:val="clear" w:color="auto" w:fill="FFFFFF"/>
              </w:rPr>
              <w:t xml:space="preserve">to human rights violations. They </w:t>
            </w:r>
            <w:r w:rsidR="00D335C4" w:rsidRPr="00D01107">
              <w:rPr>
                <w:rFonts w:cs="Calibri"/>
                <w:shd w:val="clear" w:color="auto" w:fill="FFFFFF"/>
              </w:rPr>
              <w:t xml:space="preserve">have proven </w:t>
            </w:r>
            <w:r w:rsidR="007E3DE7" w:rsidRPr="00D01107">
              <w:rPr>
                <w:rFonts w:cs="Calibri"/>
                <w:shd w:val="clear" w:color="auto" w:fill="FFFFFF"/>
              </w:rPr>
              <w:t xml:space="preserve">their </w:t>
            </w:r>
            <w:r w:rsidR="00D335C4" w:rsidRPr="00D01107">
              <w:rPr>
                <w:rFonts w:cs="Calibri"/>
                <w:shd w:val="clear" w:color="auto" w:fill="FFFFFF"/>
              </w:rPr>
              <w:t>value as crucial tool</w:t>
            </w:r>
            <w:r w:rsidR="007E3DE7" w:rsidRPr="00D01107">
              <w:rPr>
                <w:rFonts w:cs="Calibri"/>
                <w:shd w:val="clear" w:color="auto" w:fill="FFFFFF"/>
              </w:rPr>
              <w:t>s</w:t>
            </w:r>
            <w:r w:rsidR="00D335C4" w:rsidRPr="00D01107">
              <w:rPr>
                <w:rFonts w:cs="Calibri"/>
                <w:shd w:val="clear" w:color="auto" w:fill="FFFFFF"/>
              </w:rPr>
              <w:t xml:space="preserve"> </w:t>
            </w:r>
            <w:r w:rsidR="00D335C4" w:rsidRPr="00D01107">
              <w:rPr>
                <w:rFonts w:cs="Calibri"/>
                <w:lang w:eastAsia="en-GB"/>
              </w:rPr>
              <w:t>to identify violations</w:t>
            </w:r>
            <w:r w:rsidR="00E83ABD" w:rsidRPr="00D01107">
              <w:rPr>
                <w:rFonts w:cs="Calibri"/>
                <w:lang w:eastAsia="en-GB"/>
              </w:rPr>
              <w:t xml:space="preserve"> of human rights and international humanitarian law</w:t>
            </w:r>
            <w:r w:rsidR="00D335C4" w:rsidRPr="00D01107">
              <w:rPr>
                <w:rFonts w:cs="Calibri"/>
                <w:lang w:eastAsia="en-GB"/>
              </w:rPr>
              <w:t xml:space="preserve">, </w:t>
            </w:r>
            <w:r w:rsidR="00E83ABD" w:rsidRPr="00D01107">
              <w:rPr>
                <w:rFonts w:cs="Calibri"/>
                <w:lang w:eastAsia="en-GB"/>
              </w:rPr>
              <w:t xml:space="preserve">their </w:t>
            </w:r>
            <w:r w:rsidR="00D335C4" w:rsidRPr="00D01107">
              <w:rPr>
                <w:rFonts w:cs="Calibri"/>
                <w:lang w:eastAsia="en-GB"/>
              </w:rPr>
              <w:t xml:space="preserve">causes, </w:t>
            </w:r>
            <w:r w:rsidR="00E83ABD" w:rsidRPr="00D01107">
              <w:rPr>
                <w:rFonts w:cs="Calibri"/>
                <w:lang w:eastAsia="en-GB"/>
              </w:rPr>
              <w:t xml:space="preserve">to </w:t>
            </w:r>
            <w:r w:rsidR="00D335C4" w:rsidRPr="00D01107">
              <w:rPr>
                <w:rFonts w:cs="Calibri"/>
                <w:lang w:eastAsia="en-GB"/>
              </w:rPr>
              <w:t>promote accountability</w:t>
            </w:r>
            <w:r w:rsidR="00DC3B35" w:rsidRPr="00D01107">
              <w:rPr>
                <w:rFonts w:cs="Calibri"/>
                <w:lang w:eastAsia="en-GB"/>
              </w:rPr>
              <w:t xml:space="preserve"> </w:t>
            </w:r>
            <w:r w:rsidR="00D335C4" w:rsidRPr="00D01107">
              <w:rPr>
                <w:rFonts w:cs="Calibri"/>
                <w:lang w:eastAsia="en-GB"/>
              </w:rPr>
              <w:t xml:space="preserve">and </w:t>
            </w:r>
            <w:r w:rsidR="00411385" w:rsidRPr="00D01107">
              <w:rPr>
                <w:rFonts w:cs="Calibri"/>
                <w:lang w:eastAsia="en-GB"/>
              </w:rPr>
              <w:t xml:space="preserve">contribute to </w:t>
            </w:r>
            <w:r w:rsidR="00D335C4" w:rsidRPr="00D01107">
              <w:rPr>
                <w:rFonts w:cs="Calibri"/>
                <w:lang w:eastAsia="en-GB"/>
              </w:rPr>
              <w:t>prevent future human rights violations.</w:t>
            </w:r>
          </w:p>
          <w:p w:rsidR="001B6A7B" w:rsidRPr="00D01107" w:rsidRDefault="00026F4F" w:rsidP="000E6E40">
            <w:pPr>
              <w:autoSpaceDE w:val="0"/>
              <w:autoSpaceDN w:val="0"/>
              <w:spacing w:after="120" w:line="240" w:lineRule="auto"/>
              <w:jc w:val="both"/>
              <w:rPr>
                <w:rFonts w:cs="Calibri"/>
              </w:rPr>
            </w:pPr>
            <w:r w:rsidRPr="00D01107">
              <w:rPr>
                <w:rFonts w:cs="Calibri"/>
              </w:rPr>
              <w:t>The use of gender</w:t>
            </w:r>
            <w:r w:rsidR="00FF0501">
              <w:rPr>
                <w:rFonts w:cs="Calibri"/>
              </w:rPr>
              <w:t>-</w:t>
            </w:r>
            <w:r w:rsidRPr="00D01107">
              <w:rPr>
                <w:rFonts w:cs="Calibri"/>
              </w:rPr>
              <w:t>sensitive methodologies and the integration of a gender perspective by inv</w:t>
            </w:r>
            <w:r w:rsidR="00244AEE" w:rsidRPr="00D01107">
              <w:rPr>
                <w:rFonts w:cs="Calibri"/>
              </w:rPr>
              <w:t xml:space="preserve">estigative teams, </w:t>
            </w:r>
            <w:r w:rsidR="00FF0501">
              <w:rPr>
                <w:rFonts w:cs="Calibri"/>
              </w:rPr>
              <w:t>i</w:t>
            </w:r>
            <w:r w:rsidR="00244AEE" w:rsidRPr="00D01107">
              <w:rPr>
                <w:rFonts w:cs="Calibri"/>
                <w:shd w:val="clear" w:color="auto" w:fill="FFFFFF"/>
              </w:rPr>
              <w:t xml:space="preserve">nternational </w:t>
            </w:r>
            <w:r w:rsidR="00FF0501">
              <w:rPr>
                <w:rFonts w:cs="Calibri"/>
                <w:shd w:val="clear" w:color="auto" w:fill="FFFFFF"/>
              </w:rPr>
              <w:t>c</w:t>
            </w:r>
            <w:r w:rsidR="00244AEE" w:rsidRPr="00D01107">
              <w:rPr>
                <w:rFonts w:cs="Calibri"/>
                <w:shd w:val="clear" w:color="auto" w:fill="FFFFFF"/>
              </w:rPr>
              <w:t xml:space="preserve">ommissions of </w:t>
            </w:r>
            <w:r w:rsidR="00FF0501">
              <w:rPr>
                <w:rFonts w:cs="Calibri"/>
                <w:shd w:val="clear" w:color="auto" w:fill="FFFFFF"/>
              </w:rPr>
              <w:t>i</w:t>
            </w:r>
            <w:r w:rsidR="00244AEE" w:rsidRPr="00D01107">
              <w:rPr>
                <w:rFonts w:cs="Calibri"/>
                <w:shd w:val="clear" w:color="auto" w:fill="FFFFFF"/>
              </w:rPr>
              <w:t>nquiry (</w:t>
            </w:r>
            <w:proofErr w:type="spellStart"/>
            <w:r w:rsidR="00244AEE" w:rsidRPr="00D01107">
              <w:rPr>
                <w:rFonts w:cs="Calibri"/>
                <w:shd w:val="clear" w:color="auto" w:fill="FFFFFF"/>
              </w:rPr>
              <w:t>CoIs</w:t>
            </w:r>
            <w:proofErr w:type="spellEnd"/>
            <w:r w:rsidR="00244AEE" w:rsidRPr="00D01107">
              <w:rPr>
                <w:rFonts w:cs="Calibri"/>
                <w:shd w:val="clear" w:color="auto" w:fill="FFFFFF"/>
              </w:rPr>
              <w:t xml:space="preserve">) and </w:t>
            </w:r>
            <w:r w:rsidR="00FF0501">
              <w:rPr>
                <w:rFonts w:cs="Calibri"/>
                <w:shd w:val="clear" w:color="auto" w:fill="FFFFFF"/>
              </w:rPr>
              <w:t>f</w:t>
            </w:r>
            <w:r w:rsidR="00244AEE" w:rsidRPr="00D01107">
              <w:rPr>
                <w:rFonts w:cs="Calibri"/>
                <w:shd w:val="clear" w:color="auto" w:fill="FFFFFF"/>
              </w:rPr>
              <w:t>act</w:t>
            </w:r>
            <w:r w:rsidR="00FF0501">
              <w:rPr>
                <w:rFonts w:cs="Calibri"/>
                <w:shd w:val="clear" w:color="auto" w:fill="FFFFFF"/>
              </w:rPr>
              <w:t>-f</w:t>
            </w:r>
            <w:r w:rsidR="00244AEE" w:rsidRPr="00D01107">
              <w:rPr>
                <w:rFonts w:cs="Calibri"/>
                <w:shd w:val="clear" w:color="auto" w:fill="FFFFFF"/>
              </w:rPr>
              <w:t xml:space="preserve">inding </w:t>
            </w:r>
            <w:r w:rsidR="00FF0501">
              <w:rPr>
                <w:rFonts w:cs="Calibri"/>
                <w:shd w:val="clear" w:color="auto" w:fill="FFFFFF"/>
              </w:rPr>
              <w:t>m</w:t>
            </w:r>
            <w:r w:rsidR="00244AEE" w:rsidRPr="00D01107">
              <w:rPr>
                <w:rFonts w:cs="Calibri"/>
                <w:shd w:val="clear" w:color="auto" w:fill="FFFFFF"/>
              </w:rPr>
              <w:t xml:space="preserve">issions (FFMs) </w:t>
            </w:r>
            <w:r w:rsidRPr="00D01107">
              <w:rPr>
                <w:rFonts w:cs="Calibri"/>
              </w:rPr>
              <w:t xml:space="preserve">have contributed to strengthening a victim-centred approach, by acknowledging and making visible the </w:t>
            </w:r>
            <w:r w:rsidR="00E83ABD" w:rsidRPr="00D01107">
              <w:rPr>
                <w:rFonts w:cs="Calibri"/>
              </w:rPr>
              <w:t xml:space="preserve">different </w:t>
            </w:r>
            <w:r w:rsidRPr="00D01107">
              <w:rPr>
                <w:rFonts w:cs="Calibri"/>
              </w:rPr>
              <w:t>experiences of women</w:t>
            </w:r>
            <w:r w:rsidR="00E83ABD" w:rsidRPr="00D01107">
              <w:rPr>
                <w:rFonts w:cs="Calibri"/>
              </w:rPr>
              <w:t xml:space="preserve">, men, </w:t>
            </w:r>
            <w:r w:rsidRPr="00D01107">
              <w:rPr>
                <w:rFonts w:cs="Calibri"/>
              </w:rPr>
              <w:t xml:space="preserve">girls, </w:t>
            </w:r>
            <w:r w:rsidR="00E83ABD" w:rsidRPr="00D01107">
              <w:rPr>
                <w:rFonts w:cs="Calibri"/>
              </w:rPr>
              <w:t xml:space="preserve">boys </w:t>
            </w:r>
            <w:r w:rsidRPr="00D01107">
              <w:rPr>
                <w:rFonts w:cs="Calibri"/>
              </w:rPr>
              <w:t xml:space="preserve">and marginalized populations and individuals, including LGBTI persons, </w:t>
            </w:r>
            <w:r w:rsidR="00E83ABD" w:rsidRPr="00D01107">
              <w:rPr>
                <w:rFonts w:cs="Calibri"/>
              </w:rPr>
              <w:t xml:space="preserve">highlighting their specific needs and </w:t>
            </w:r>
            <w:r w:rsidRPr="00D01107">
              <w:rPr>
                <w:rFonts w:cs="Calibri"/>
              </w:rPr>
              <w:t xml:space="preserve">subverting </w:t>
            </w:r>
            <w:r w:rsidR="00E83ABD" w:rsidRPr="00D01107">
              <w:rPr>
                <w:rFonts w:cs="Calibri"/>
              </w:rPr>
              <w:t xml:space="preserve">stereotypical </w:t>
            </w:r>
            <w:r w:rsidRPr="00D01107">
              <w:rPr>
                <w:rFonts w:cs="Calibri"/>
              </w:rPr>
              <w:t xml:space="preserve">narratives that </w:t>
            </w:r>
            <w:r w:rsidR="00E83ABD" w:rsidRPr="00D01107">
              <w:rPr>
                <w:rFonts w:cs="Calibri"/>
              </w:rPr>
              <w:t xml:space="preserve">failed to capture their lived realities. </w:t>
            </w:r>
          </w:p>
          <w:p w:rsidR="001C5C10" w:rsidRPr="00D01107" w:rsidRDefault="001B6A7B" w:rsidP="000E6E40">
            <w:pPr>
              <w:autoSpaceDE w:val="0"/>
              <w:autoSpaceDN w:val="0"/>
              <w:adjustRightInd w:val="0"/>
              <w:spacing w:after="120" w:line="240" w:lineRule="auto"/>
              <w:jc w:val="both"/>
              <w:rPr>
                <w:rFonts w:cs="Calibri"/>
              </w:rPr>
            </w:pPr>
            <w:r w:rsidRPr="00D01107">
              <w:rPr>
                <w:rFonts w:cs="Calibri"/>
                <w:lang w:eastAsia="en-GB"/>
              </w:rPr>
              <w:t xml:space="preserve">While both </w:t>
            </w:r>
            <w:proofErr w:type="spellStart"/>
            <w:r w:rsidRPr="00D01107">
              <w:rPr>
                <w:rFonts w:cs="Calibri"/>
                <w:lang w:eastAsia="en-GB"/>
              </w:rPr>
              <w:t>CoIs</w:t>
            </w:r>
            <w:proofErr w:type="spellEnd"/>
            <w:r w:rsidR="00622AE6" w:rsidRPr="00D01107">
              <w:rPr>
                <w:rFonts w:cs="Calibri"/>
                <w:lang w:eastAsia="en-GB"/>
              </w:rPr>
              <w:t xml:space="preserve"> and </w:t>
            </w:r>
            <w:r w:rsidRPr="00D01107">
              <w:rPr>
                <w:rFonts w:cs="Calibri"/>
                <w:lang w:eastAsia="en-GB"/>
              </w:rPr>
              <w:t xml:space="preserve">FFMs have increasingly addressed sexual violence, progress is still required to devote consistent attention to other forms of gender-based violence and to the gender dimensions of other human rights violations. With a few exceptions, </w:t>
            </w:r>
            <w:r w:rsidR="00E83ABD" w:rsidRPr="00D01107">
              <w:rPr>
                <w:rFonts w:cs="Calibri"/>
                <w:lang w:eastAsia="en-GB"/>
              </w:rPr>
              <w:t xml:space="preserve">insufficient </w:t>
            </w:r>
            <w:r w:rsidRPr="00D01107">
              <w:rPr>
                <w:rFonts w:cs="Calibri"/>
                <w:lang w:eastAsia="en-GB"/>
              </w:rPr>
              <w:t xml:space="preserve">attention </w:t>
            </w:r>
            <w:r w:rsidR="00E83ABD" w:rsidRPr="00D01107">
              <w:rPr>
                <w:rFonts w:cs="Calibri"/>
                <w:lang w:eastAsia="en-GB"/>
              </w:rPr>
              <w:t xml:space="preserve">is being devoted </w:t>
            </w:r>
            <w:r w:rsidRPr="00D01107">
              <w:rPr>
                <w:rFonts w:cs="Calibri"/>
                <w:lang w:eastAsia="en-GB"/>
              </w:rPr>
              <w:t xml:space="preserve">to analysing pre-existing gender inequalities and gender-based discrimination, which </w:t>
            </w:r>
            <w:r w:rsidRPr="00D01107">
              <w:rPr>
                <w:rFonts w:cs="Calibri"/>
              </w:rPr>
              <w:t xml:space="preserve">can influence the economic, social, cultural, civil, and political dimensions of women and men’s experiences of a conflict or crisis, </w:t>
            </w:r>
            <w:r w:rsidRPr="00D01107">
              <w:rPr>
                <w:rFonts w:cs="Calibri"/>
                <w:lang w:eastAsia="en-GB"/>
              </w:rPr>
              <w:t xml:space="preserve">and how they expose specific individuals to heightened risk of violence or compound its impact. </w:t>
            </w:r>
          </w:p>
          <w:p w:rsidR="00026F4F" w:rsidRPr="00D01107" w:rsidRDefault="007C43F3" w:rsidP="000E6E40">
            <w:pPr>
              <w:spacing w:after="120" w:line="240" w:lineRule="auto"/>
              <w:jc w:val="both"/>
              <w:rPr>
                <w:rFonts w:cs="Calibri"/>
                <w:lang w:eastAsia="en-GB"/>
              </w:rPr>
            </w:pPr>
            <w:r w:rsidRPr="00D01107">
              <w:rPr>
                <w:rFonts w:cs="Calibri"/>
              </w:rPr>
              <w:t xml:space="preserve">There is a need to shift the framing away from </w:t>
            </w:r>
            <w:r w:rsidR="00E62306" w:rsidRPr="00D01107">
              <w:rPr>
                <w:rFonts w:cs="Calibri"/>
              </w:rPr>
              <w:t xml:space="preserve">an approach that looks </w:t>
            </w:r>
            <w:r w:rsidR="00E44FF1" w:rsidRPr="00D01107">
              <w:rPr>
                <w:rFonts w:cs="Calibri"/>
              </w:rPr>
              <w:t xml:space="preserve">at sexual violence as the sole type of gender-based violence </w:t>
            </w:r>
            <w:r w:rsidR="00E62306" w:rsidRPr="00D01107">
              <w:rPr>
                <w:rFonts w:cs="Calibri"/>
              </w:rPr>
              <w:t xml:space="preserve">experienced by an individual </w:t>
            </w:r>
            <w:r w:rsidR="00E44FF1" w:rsidRPr="00D01107">
              <w:rPr>
                <w:rFonts w:cs="Calibri"/>
              </w:rPr>
              <w:t>in conflict settings</w:t>
            </w:r>
            <w:r w:rsidR="000D6402" w:rsidRPr="00D01107">
              <w:rPr>
                <w:rFonts w:cs="Calibri"/>
              </w:rPr>
              <w:t xml:space="preserve">, to an approach which </w:t>
            </w:r>
            <w:r w:rsidR="00E83ABD" w:rsidRPr="00D01107">
              <w:rPr>
                <w:rFonts w:cs="Calibri"/>
              </w:rPr>
              <w:t xml:space="preserve">explores how </w:t>
            </w:r>
            <w:r w:rsidR="00E44FF1" w:rsidRPr="00D01107">
              <w:rPr>
                <w:rFonts w:cs="Calibri"/>
              </w:rPr>
              <w:t xml:space="preserve">pre-existing discrimination is exacerbated by </w:t>
            </w:r>
            <w:r w:rsidR="00641A89" w:rsidRPr="00D01107">
              <w:rPr>
                <w:rFonts w:cs="Calibri"/>
              </w:rPr>
              <w:t>conflict</w:t>
            </w:r>
            <w:r w:rsidR="00E44FF1" w:rsidRPr="00D01107">
              <w:rPr>
                <w:rFonts w:cs="Calibri"/>
              </w:rPr>
              <w:t xml:space="preserve">; captures </w:t>
            </w:r>
            <w:r w:rsidR="00E83ABD" w:rsidRPr="00D01107">
              <w:rPr>
                <w:rFonts w:cs="Calibri"/>
              </w:rPr>
              <w:t xml:space="preserve">other </w:t>
            </w:r>
            <w:r w:rsidR="00E44FF1" w:rsidRPr="00D01107">
              <w:rPr>
                <w:rFonts w:cs="Calibri"/>
              </w:rPr>
              <w:t>forms of gender-based violence</w:t>
            </w:r>
            <w:r w:rsidR="00E83ABD" w:rsidRPr="00D01107">
              <w:rPr>
                <w:rFonts w:cs="Calibri"/>
              </w:rPr>
              <w:t xml:space="preserve"> and the gendered nature and/or impact of other violations</w:t>
            </w:r>
            <w:r w:rsidR="00622AE6" w:rsidRPr="00D01107">
              <w:rPr>
                <w:rFonts w:cs="Calibri"/>
              </w:rPr>
              <w:t>,</w:t>
            </w:r>
            <w:r w:rsidR="00E44FF1" w:rsidRPr="00D01107">
              <w:rPr>
                <w:rFonts w:cs="Calibri"/>
              </w:rPr>
              <w:t xml:space="preserve"> and recognises the impact of </w:t>
            </w:r>
            <w:r w:rsidR="00641A89" w:rsidRPr="00D01107">
              <w:rPr>
                <w:rFonts w:cs="Calibri"/>
              </w:rPr>
              <w:t xml:space="preserve">conflict </w:t>
            </w:r>
            <w:r w:rsidR="00E44FF1" w:rsidRPr="00D01107">
              <w:rPr>
                <w:rFonts w:cs="Calibri"/>
              </w:rPr>
              <w:t>on changing dynamics of violence and discrimination within the home and community.</w:t>
            </w:r>
            <w:r w:rsidR="009B7499" w:rsidRPr="00D01107">
              <w:rPr>
                <w:rFonts w:cs="Calibri"/>
              </w:rPr>
              <w:t xml:space="preserve"> </w:t>
            </w:r>
            <w:r w:rsidR="00641A89" w:rsidRPr="00D01107">
              <w:rPr>
                <w:rFonts w:cs="Calibri"/>
              </w:rPr>
              <w:t xml:space="preserve">Such an approach is crucial to </w:t>
            </w:r>
            <w:r w:rsidR="009B7499" w:rsidRPr="00D01107">
              <w:rPr>
                <w:rFonts w:cs="Calibri"/>
              </w:rPr>
              <w:t>ensure</w:t>
            </w:r>
            <w:r w:rsidR="00A76374" w:rsidRPr="00D01107">
              <w:rPr>
                <w:rFonts w:cs="Calibri"/>
              </w:rPr>
              <w:t xml:space="preserve"> </w:t>
            </w:r>
            <w:r w:rsidR="00627E57" w:rsidRPr="00D01107">
              <w:rPr>
                <w:rFonts w:cs="Calibri"/>
              </w:rPr>
              <w:t>that recommendations from reports by investigative bodies lead to</w:t>
            </w:r>
            <w:r w:rsidR="00A76374" w:rsidRPr="00D01107">
              <w:rPr>
                <w:rFonts w:cs="Calibri"/>
              </w:rPr>
              <w:t xml:space="preserve"> </w:t>
            </w:r>
            <w:r w:rsidR="00627E57" w:rsidRPr="00D01107">
              <w:rPr>
                <w:rFonts w:cs="Calibri"/>
              </w:rPr>
              <w:t xml:space="preserve">practical, </w:t>
            </w:r>
            <w:r w:rsidR="00A76374" w:rsidRPr="00D01107">
              <w:rPr>
                <w:rFonts w:cs="Calibri"/>
              </w:rPr>
              <w:t xml:space="preserve">holistic </w:t>
            </w:r>
            <w:r w:rsidR="009B7499" w:rsidRPr="00D01107">
              <w:rPr>
                <w:rFonts w:cs="Calibri"/>
              </w:rPr>
              <w:t>and comprehensive responses</w:t>
            </w:r>
            <w:r w:rsidR="00E83ABD" w:rsidRPr="00D01107">
              <w:rPr>
                <w:rFonts w:cs="Calibri"/>
              </w:rPr>
              <w:t xml:space="preserve"> that adequately take into account the experience of all individuals and </w:t>
            </w:r>
            <w:r w:rsidR="00641AFB" w:rsidRPr="00D01107">
              <w:rPr>
                <w:rFonts w:cs="Calibri"/>
              </w:rPr>
              <w:t>aim to tackle the root causes of violence</w:t>
            </w:r>
            <w:r w:rsidR="00641A89" w:rsidRPr="00D01107">
              <w:rPr>
                <w:rFonts w:cs="Calibri"/>
              </w:rPr>
              <w:t>.</w:t>
            </w:r>
            <w:r w:rsidR="009B7499" w:rsidRPr="00D01107">
              <w:rPr>
                <w:rFonts w:cs="Calibri"/>
              </w:rPr>
              <w:t xml:space="preserve"> </w:t>
            </w:r>
          </w:p>
          <w:p w:rsidR="00357C69" w:rsidRPr="002157F9" w:rsidRDefault="00754F30" w:rsidP="00FF0501">
            <w:pPr>
              <w:autoSpaceDE w:val="0"/>
              <w:autoSpaceDN w:val="0"/>
              <w:adjustRightInd w:val="0"/>
              <w:spacing w:after="120" w:line="240" w:lineRule="auto"/>
              <w:jc w:val="both"/>
              <w:rPr>
                <w:rFonts w:cs="Calibri"/>
                <w:lang w:eastAsia="en-GB"/>
              </w:rPr>
            </w:pPr>
            <w:proofErr w:type="spellStart"/>
            <w:r w:rsidRPr="00D01107">
              <w:rPr>
                <w:rFonts w:cs="Calibri"/>
                <w:shd w:val="clear" w:color="auto" w:fill="FFFFFF"/>
              </w:rPr>
              <w:t>CoI</w:t>
            </w:r>
            <w:r w:rsidR="00622AE6" w:rsidRPr="00D01107">
              <w:rPr>
                <w:rFonts w:cs="Calibri"/>
                <w:shd w:val="clear" w:color="auto" w:fill="FFFFFF"/>
              </w:rPr>
              <w:t>s</w:t>
            </w:r>
            <w:proofErr w:type="spellEnd"/>
            <w:r w:rsidR="00FF4137" w:rsidRPr="00D01107">
              <w:rPr>
                <w:rFonts w:cs="Calibri"/>
                <w:shd w:val="clear" w:color="auto" w:fill="FFFFFF"/>
              </w:rPr>
              <w:t>, FFMs</w:t>
            </w:r>
            <w:r w:rsidRPr="00D01107">
              <w:rPr>
                <w:rFonts w:cs="Calibri"/>
                <w:shd w:val="clear" w:color="auto" w:fill="FFFFFF"/>
              </w:rPr>
              <w:t xml:space="preserve"> </w:t>
            </w:r>
            <w:r w:rsidR="00622AE6" w:rsidRPr="00D01107">
              <w:rPr>
                <w:rFonts w:cs="Calibri"/>
                <w:shd w:val="clear" w:color="auto" w:fill="FFFFFF"/>
              </w:rPr>
              <w:t>and</w:t>
            </w:r>
            <w:r w:rsidRPr="00D01107">
              <w:rPr>
                <w:rFonts w:cs="Calibri"/>
                <w:shd w:val="clear" w:color="auto" w:fill="FFFFFF"/>
              </w:rPr>
              <w:t xml:space="preserve"> other investigative bodies</w:t>
            </w:r>
            <w:r w:rsidR="00F20753" w:rsidRPr="00D01107">
              <w:rPr>
                <w:rFonts w:cs="Calibri"/>
                <w:shd w:val="clear" w:color="auto" w:fill="FFFFFF"/>
              </w:rPr>
              <w:t xml:space="preserve"> carry</w:t>
            </w:r>
            <w:r w:rsidR="00622AE6" w:rsidRPr="00D01107">
              <w:rPr>
                <w:rFonts w:cs="Calibri"/>
                <w:shd w:val="clear" w:color="auto" w:fill="FFFFFF"/>
              </w:rPr>
              <w:t xml:space="preserve"> </w:t>
            </w:r>
            <w:r w:rsidR="00F20753" w:rsidRPr="00D01107">
              <w:rPr>
                <w:rFonts w:cs="Calibri"/>
                <w:shd w:val="clear" w:color="auto" w:fill="FFFFFF"/>
              </w:rPr>
              <w:t xml:space="preserve">out independent investigations into abuses and violations of international law, including international human rights and humanitarian law, with a view to hold to account those responsible for violations and abuses, including </w:t>
            </w:r>
            <w:r w:rsidR="007E3DE7" w:rsidRPr="00D01107">
              <w:rPr>
                <w:rFonts w:cs="Calibri"/>
                <w:shd w:val="clear" w:color="auto" w:fill="FFFFFF"/>
              </w:rPr>
              <w:t xml:space="preserve">violations </w:t>
            </w:r>
            <w:r w:rsidR="00F20753" w:rsidRPr="00D01107">
              <w:rPr>
                <w:rFonts w:cs="Calibri"/>
                <w:shd w:val="clear" w:color="auto" w:fill="FFFFFF"/>
              </w:rPr>
              <w:t>that may amount to international crimes.</w:t>
            </w:r>
            <w:r w:rsidR="00511A22" w:rsidRPr="00D01107">
              <w:rPr>
                <w:rFonts w:cs="Calibri"/>
                <w:shd w:val="clear" w:color="auto" w:fill="FFFFFF"/>
              </w:rPr>
              <w:t xml:space="preserve"> </w:t>
            </w:r>
            <w:proofErr w:type="spellStart"/>
            <w:r w:rsidR="00511A22" w:rsidRPr="00D01107">
              <w:rPr>
                <w:rFonts w:cs="Calibri"/>
                <w:shd w:val="clear" w:color="auto" w:fill="FFFFFF"/>
              </w:rPr>
              <w:t>CoIs</w:t>
            </w:r>
            <w:proofErr w:type="spellEnd"/>
            <w:r w:rsidR="00511A22" w:rsidRPr="00D01107">
              <w:rPr>
                <w:rFonts w:cs="Calibri"/>
                <w:shd w:val="clear" w:color="auto" w:fill="FFFFFF"/>
              </w:rPr>
              <w:t xml:space="preserve">, FFM and other investigative bodies </w:t>
            </w:r>
            <w:r w:rsidR="007E3DE7" w:rsidRPr="00D01107">
              <w:rPr>
                <w:rFonts w:cs="Calibri"/>
                <w:shd w:val="clear" w:color="auto" w:fill="FFFFFF"/>
              </w:rPr>
              <w:t xml:space="preserve">established by the Human Rights Council </w:t>
            </w:r>
            <w:r w:rsidR="00511A22" w:rsidRPr="00D01107">
              <w:rPr>
                <w:rFonts w:cs="Calibri"/>
                <w:shd w:val="clear" w:color="auto" w:fill="FFFFFF"/>
              </w:rPr>
              <w:t xml:space="preserve">present their findings and </w:t>
            </w:r>
            <w:r w:rsidR="007E3DE7" w:rsidRPr="00D01107">
              <w:rPr>
                <w:rFonts w:cs="Calibri"/>
                <w:shd w:val="clear" w:color="auto" w:fill="FFFFFF"/>
              </w:rPr>
              <w:t xml:space="preserve">recommendations </w:t>
            </w:r>
            <w:r w:rsidR="00511A22" w:rsidRPr="00D01107">
              <w:rPr>
                <w:rFonts w:cs="Calibri"/>
                <w:shd w:val="clear" w:color="auto" w:fill="FFFFFF"/>
              </w:rPr>
              <w:t>in official reports</w:t>
            </w:r>
            <w:r w:rsidR="00622AE6" w:rsidRPr="00D01107">
              <w:rPr>
                <w:rFonts w:cs="Calibri"/>
                <w:shd w:val="clear" w:color="auto" w:fill="FFFFFF"/>
              </w:rPr>
              <w:t xml:space="preserve"> and </w:t>
            </w:r>
            <w:r w:rsidR="0013172E" w:rsidRPr="00D01107">
              <w:rPr>
                <w:rFonts w:cs="Calibri"/>
              </w:rPr>
              <w:t xml:space="preserve"> are </w:t>
            </w:r>
            <w:r w:rsidRPr="00D01107">
              <w:rPr>
                <w:rFonts w:cs="Calibri"/>
              </w:rPr>
              <w:t xml:space="preserve">requested to devote specific attention to gender issues and the gendered impacts of violations </w:t>
            </w:r>
            <w:r w:rsidRPr="00D01107">
              <w:rPr>
                <w:rFonts w:cs="Calibri"/>
                <w:lang w:eastAsia="sv-SE"/>
              </w:rPr>
              <w:t>in their reports and recommendations,</w:t>
            </w:r>
            <w:r w:rsidRPr="00D01107">
              <w:rPr>
                <w:rFonts w:cs="Calibri"/>
              </w:rPr>
              <w:t xml:space="preserve"> as provided i</w:t>
            </w:r>
            <w:r w:rsidR="0013172E" w:rsidRPr="00D01107">
              <w:rPr>
                <w:rFonts w:cs="Calibri"/>
              </w:rPr>
              <w:t>n Human Rights Council</w:t>
            </w:r>
            <w:r w:rsidRPr="00D01107">
              <w:rPr>
                <w:rFonts w:cs="Calibri"/>
              </w:rPr>
              <w:t xml:space="preserve"> resolution 23/25</w:t>
            </w:r>
            <w:r w:rsidR="0013172E" w:rsidRPr="002157F9">
              <w:rPr>
                <w:rStyle w:val="FootnoteReference"/>
                <w:rFonts w:cs="Calibri"/>
              </w:rPr>
              <w:footnoteReference w:id="1"/>
            </w:r>
            <w:r w:rsidRPr="002157F9">
              <w:rPr>
                <w:rFonts w:cs="Calibri"/>
                <w:lang w:eastAsia="sv-SE"/>
              </w:rPr>
              <w:t>.</w:t>
            </w:r>
            <w:r w:rsidRPr="002157F9">
              <w:rPr>
                <w:rFonts w:cs="Calibri"/>
                <w:shd w:val="clear" w:color="auto" w:fill="FFFFFF"/>
              </w:rPr>
              <w:t xml:space="preserve"> </w:t>
            </w:r>
            <w:proofErr w:type="spellStart"/>
            <w:r w:rsidRPr="002157F9">
              <w:rPr>
                <w:rFonts w:cs="Calibri"/>
                <w:shd w:val="clear" w:color="auto" w:fill="FFFFFF"/>
              </w:rPr>
              <w:t>CoIs</w:t>
            </w:r>
            <w:proofErr w:type="spellEnd"/>
            <w:r w:rsidRPr="002157F9">
              <w:rPr>
                <w:rFonts w:cs="Calibri"/>
                <w:shd w:val="clear" w:color="auto" w:fill="FFFFFF"/>
              </w:rPr>
              <w:t>/FFMs have increasingly sought to integrate a gend</w:t>
            </w:r>
            <w:r w:rsidR="00155953" w:rsidRPr="002157F9">
              <w:rPr>
                <w:rFonts w:cs="Calibri"/>
                <w:shd w:val="clear" w:color="auto" w:fill="FFFFFF"/>
              </w:rPr>
              <w:t xml:space="preserve">er perspective into their work, and </w:t>
            </w:r>
            <w:r w:rsidR="00C3309E" w:rsidRPr="002157F9">
              <w:rPr>
                <w:rFonts w:cs="Calibri"/>
                <w:shd w:val="clear" w:color="auto" w:fill="FFFFFF"/>
              </w:rPr>
              <w:t xml:space="preserve">since 2009 </w:t>
            </w:r>
            <w:r w:rsidR="00437932" w:rsidRPr="002157F9">
              <w:rPr>
                <w:rFonts w:cs="Calibri"/>
                <w:shd w:val="clear" w:color="auto" w:fill="FFFFFF"/>
              </w:rPr>
              <w:t>their capacities</w:t>
            </w:r>
            <w:r w:rsidR="007E3DE7" w:rsidRPr="002157F9">
              <w:rPr>
                <w:rFonts w:cs="Calibri"/>
                <w:shd w:val="clear" w:color="auto" w:fill="FFFFFF"/>
              </w:rPr>
              <w:t xml:space="preserve"> in this regard</w:t>
            </w:r>
            <w:r w:rsidR="00437932" w:rsidRPr="002157F9">
              <w:rPr>
                <w:rFonts w:cs="Calibri"/>
                <w:shd w:val="clear" w:color="auto" w:fill="FFFFFF"/>
              </w:rPr>
              <w:t xml:space="preserve"> have been </w:t>
            </w:r>
            <w:r w:rsidR="008C4C40" w:rsidRPr="002157F9">
              <w:rPr>
                <w:rFonts w:cs="Calibri"/>
                <w:lang w:eastAsia="en-GB"/>
              </w:rPr>
              <w:t xml:space="preserve">significantly strengthened </w:t>
            </w:r>
            <w:r w:rsidR="007E3DE7" w:rsidRPr="002157F9">
              <w:rPr>
                <w:rFonts w:cs="Calibri"/>
                <w:lang w:eastAsia="en-GB"/>
              </w:rPr>
              <w:t xml:space="preserve">through </w:t>
            </w:r>
            <w:r w:rsidR="00437932" w:rsidRPr="002157F9">
              <w:rPr>
                <w:rFonts w:cs="Calibri"/>
                <w:lang w:eastAsia="en-GB"/>
              </w:rPr>
              <w:t xml:space="preserve">the </w:t>
            </w:r>
            <w:r w:rsidR="007E3DE7" w:rsidRPr="002157F9">
              <w:rPr>
                <w:rFonts w:cs="Calibri"/>
                <w:lang w:eastAsia="en-GB"/>
              </w:rPr>
              <w:t xml:space="preserve">consistent </w:t>
            </w:r>
            <w:r w:rsidR="00437932" w:rsidRPr="002157F9">
              <w:rPr>
                <w:rFonts w:cs="Calibri"/>
                <w:lang w:eastAsia="en-GB"/>
              </w:rPr>
              <w:t xml:space="preserve">presence of </w:t>
            </w:r>
            <w:r w:rsidRPr="002157F9">
              <w:rPr>
                <w:rFonts w:cs="Calibri"/>
                <w:shd w:val="clear" w:color="auto" w:fill="FFFFFF"/>
              </w:rPr>
              <w:t xml:space="preserve">Gender Advisers </w:t>
            </w:r>
            <w:r w:rsidR="00437932" w:rsidRPr="002157F9">
              <w:rPr>
                <w:rFonts w:cs="Calibri"/>
                <w:shd w:val="clear" w:color="auto" w:fill="FFFFFF"/>
              </w:rPr>
              <w:t xml:space="preserve">in their </w:t>
            </w:r>
            <w:r w:rsidRPr="002157F9">
              <w:rPr>
                <w:rFonts w:cs="Calibri"/>
                <w:shd w:val="clear" w:color="auto" w:fill="FFFFFF"/>
              </w:rPr>
              <w:t xml:space="preserve">secretariats. In 2011, the Secretary-General committed to ensuring “that all commissions of inquiry and related investigative bodies established by the United Nations… have </w:t>
            </w:r>
            <w:r w:rsidRPr="002157F9">
              <w:rPr>
                <w:rFonts w:cs="Calibri"/>
                <w:shd w:val="clear" w:color="auto" w:fill="FFFFFF"/>
              </w:rPr>
              <w:lastRenderedPageBreak/>
              <w:t>dedicated gender expertise and access to specific sexual violence investigative capacity” (S/2011/598, para. 69).</w:t>
            </w:r>
          </w:p>
          <w:p w:rsidR="002A4EDB" w:rsidRPr="002157F9" w:rsidRDefault="00AE7B5E" w:rsidP="001B7C4A">
            <w:pPr>
              <w:autoSpaceDE w:val="0"/>
              <w:autoSpaceDN w:val="0"/>
              <w:spacing w:after="120" w:line="240" w:lineRule="auto"/>
              <w:jc w:val="both"/>
              <w:rPr>
                <w:rFonts w:cs="Calibri"/>
              </w:rPr>
            </w:pPr>
            <w:r w:rsidRPr="002157F9">
              <w:rPr>
                <w:rFonts w:cs="Calibri"/>
                <w:iCs/>
              </w:rPr>
              <w:t xml:space="preserve">This panel discussion will present an opportunity </w:t>
            </w:r>
            <w:r w:rsidR="007E3DE7" w:rsidRPr="002157F9">
              <w:rPr>
                <w:rFonts w:cs="Calibri"/>
                <w:iCs/>
              </w:rPr>
              <w:t xml:space="preserve">for </w:t>
            </w:r>
            <w:r w:rsidRPr="002157F9">
              <w:rPr>
                <w:rFonts w:cs="Calibri"/>
                <w:iCs/>
              </w:rPr>
              <w:t xml:space="preserve">participants to </w:t>
            </w:r>
            <w:r w:rsidR="00B625D1" w:rsidRPr="002157F9">
              <w:rPr>
                <w:rFonts w:cs="Calibri"/>
                <w:iCs/>
              </w:rPr>
              <w:t xml:space="preserve">discuss </w:t>
            </w:r>
            <w:r w:rsidR="007E3DE7" w:rsidRPr="002157F9">
              <w:rPr>
                <w:rFonts w:cs="Calibri"/>
                <w:iCs/>
              </w:rPr>
              <w:t xml:space="preserve">good practices and challenges in </w:t>
            </w:r>
            <w:r w:rsidR="00B625D1" w:rsidRPr="002157F9">
              <w:rPr>
                <w:rFonts w:cs="Calibri"/>
                <w:iCs/>
              </w:rPr>
              <w:t>integratin</w:t>
            </w:r>
            <w:r w:rsidR="000F4176" w:rsidRPr="002157F9">
              <w:rPr>
                <w:rFonts w:cs="Calibri"/>
                <w:iCs/>
              </w:rPr>
              <w:t>g</w:t>
            </w:r>
            <w:r w:rsidR="00B625D1" w:rsidRPr="002157F9">
              <w:rPr>
                <w:rFonts w:cs="Calibri"/>
                <w:iCs/>
              </w:rPr>
              <w:t xml:space="preserve"> </w:t>
            </w:r>
            <w:r w:rsidR="00BC0AAC" w:rsidRPr="002157F9">
              <w:rPr>
                <w:rFonts w:cs="Calibri"/>
                <w:iCs/>
              </w:rPr>
              <w:t xml:space="preserve">a </w:t>
            </w:r>
            <w:r w:rsidR="007E3DE7" w:rsidRPr="002157F9">
              <w:rPr>
                <w:rFonts w:cs="Calibri"/>
                <w:iCs/>
              </w:rPr>
              <w:t xml:space="preserve">gender perspective </w:t>
            </w:r>
            <w:r w:rsidR="00B625D1" w:rsidRPr="002157F9">
              <w:rPr>
                <w:rFonts w:cs="Calibri"/>
                <w:iCs/>
              </w:rPr>
              <w:t xml:space="preserve">in the work </w:t>
            </w:r>
            <w:r w:rsidR="00B625D1" w:rsidRPr="002157F9">
              <w:rPr>
                <w:rFonts w:cs="Calibri"/>
              </w:rPr>
              <w:t xml:space="preserve">of the </w:t>
            </w:r>
            <w:proofErr w:type="spellStart"/>
            <w:r w:rsidR="00B625D1" w:rsidRPr="002157F9">
              <w:rPr>
                <w:rFonts w:cs="Calibri"/>
              </w:rPr>
              <w:t>CoIs</w:t>
            </w:r>
            <w:proofErr w:type="spellEnd"/>
            <w:r w:rsidR="00B625D1" w:rsidRPr="002157F9">
              <w:rPr>
                <w:rFonts w:cs="Calibri"/>
              </w:rPr>
              <w:t>, F</w:t>
            </w:r>
            <w:r w:rsidR="00622AE6" w:rsidRPr="002157F9">
              <w:rPr>
                <w:rFonts w:cs="Calibri"/>
              </w:rPr>
              <w:t>FM</w:t>
            </w:r>
            <w:r w:rsidR="00B625D1" w:rsidRPr="002157F9">
              <w:rPr>
                <w:rFonts w:cs="Calibri"/>
              </w:rPr>
              <w:t>s and investigative bodies</w:t>
            </w:r>
            <w:r w:rsidR="00622AE6" w:rsidRPr="002157F9">
              <w:rPr>
                <w:rFonts w:cs="Calibri"/>
              </w:rPr>
              <w:t>,</w:t>
            </w:r>
            <w:r w:rsidR="00B625D1" w:rsidRPr="002157F9">
              <w:rPr>
                <w:rFonts w:cs="Calibri"/>
              </w:rPr>
              <w:t xml:space="preserve"> and in particular: </w:t>
            </w:r>
          </w:p>
          <w:p w:rsidR="005C0075" w:rsidRPr="002157F9" w:rsidRDefault="00B625D1" w:rsidP="001B7C4A">
            <w:pPr>
              <w:numPr>
                <w:ilvl w:val="0"/>
                <w:numId w:val="16"/>
              </w:numPr>
              <w:autoSpaceDE w:val="0"/>
              <w:autoSpaceDN w:val="0"/>
              <w:spacing w:after="120" w:line="240" w:lineRule="auto"/>
              <w:jc w:val="both"/>
              <w:rPr>
                <w:rFonts w:cs="Calibri"/>
              </w:rPr>
            </w:pPr>
            <w:r w:rsidRPr="002157F9">
              <w:rPr>
                <w:rFonts w:cs="Calibri"/>
              </w:rPr>
              <w:t>How the integration of gender</w:t>
            </w:r>
            <w:r w:rsidR="00622AE6" w:rsidRPr="002157F9">
              <w:rPr>
                <w:rFonts w:cs="Calibri"/>
              </w:rPr>
              <w:t>-</w:t>
            </w:r>
            <w:r w:rsidRPr="002157F9">
              <w:rPr>
                <w:rFonts w:cs="Calibri"/>
              </w:rPr>
              <w:t xml:space="preserve">sensitive analysis </w:t>
            </w:r>
            <w:r w:rsidR="008529BA" w:rsidRPr="002157F9">
              <w:rPr>
                <w:rFonts w:cs="Calibri"/>
              </w:rPr>
              <w:t>and the use of gender</w:t>
            </w:r>
            <w:r w:rsidR="00622AE6" w:rsidRPr="002157F9">
              <w:rPr>
                <w:rFonts w:cs="Calibri"/>
              </w:rPr>
              <w:t>-</w:t>
            </w:r>
            <w:r w:rsidR="008529BA" w:rsidRPr="002157F9">
              <w:rPr>
                <w:rFonts w:cs="Calibri"/>
              </w:rPr>
              <w:t>sensitive methodologies have</w:t>
            </w:r>
            <w:r w:rsidRPr="002157F9">
              <w:rPr>
                <w:rFonts w:cs="Calibri"/>
              </w:rPr>
              <w:t xml:space="preserve"> been instrumental to </w:t>
            </w:r>
            <w:r w:rsidR="007E3DE7" w:rsidRPr="002157F9">
              <w:rPr>
                <w:rFonts w:cs="Calibri"/>
              </w:rPr>
              <w:t xml:space="preserve">formulate tailor-made, </w:t>
            </w:r>
            <w:r w:rsidRPr="002157F9">
              <w:rPr>
                <w:rFonts w:cs="Calibri"/>
              </w:rPr>
              <w:t xml:space="preserve">specific and action-oriented recommendations to address human rights violations, protect victims' rights, and contribute to the prevention and non-recurrence of such violations; </w:t>
            </w:r>
            <w:r w:rsidR="00622AE6" w:rsidRPr="002157F9">
              <w:rPr>
                <w:rFonts w:cs="Calibri"/>
              </w:rPr>
              <w:t>and</w:t>
            </w:r>
          </w:p>
          <w:p w:rsidR="003D11D3" w:rsidRPr="002157F9" w:rsidRDefault="00622AE6" w:rsidP="001B7C4A">
            <w:pPr>
              <w:numPr>
                <w:ilvl w:val="0"/>
                <w:numId w:val="16"/>
              </w:numPr>
              <w:autoSpaceDE w:val="0"/>
              <w:autoSpaceDN w:val="0"/>
              <w:spacing w:after="120" w:line="240" w:lineRule="auto"/>
              <w:jc w:val="both"/>
              <w:rPr>
                <w:rFonts w:cs="Calibri"/>
              </w:rPr>
            </w:pPr>
            <w:r w:rsidRPr="002157F9">
              <w:rPr>
                <w:rFonts w:cs="Calibri"/>
              </w:rPr>
              <w:t>H</w:t>
            </w:r>
            <w:r w:rsidR="00511A22" w:rsidRPr="002157F9">
              <w:rPr>
                <w:rFonts w:cs="Calibri"/>
              </w:rPr>
              <w:t xml:space="preserve">ow to enhance the </w:t>
            </w:r>
            <w:r w:rsidR="003E1F3D" w:rsidRPr="002157F9">
              <w:rPr>
                <w:rFonts w:cs="Calibri"/>
              </w:rPr>
              <w:t xml:space="preserve">follow-up to </w:t>
            </w:r>
            <w:r w:rsidR="00511A22" w:rsidRPr="002157F9">
              <w:rPr>
                <w:rFonts w:cs="Calibri"/>
              </w:rPr>
              <w:t xml:space="preserve">gender specific </w:t>
            </w:r>
            <w:r w:rsidR="003E1F3D" w:rsidRPr="002157F9">
              <w:rPr>
                <w:rFonts w:cs="Calibri"/>
              </w:rPr>
              <w:t>recommendations of investigative bodies</w:t>
            </w:r>
            <w:r w:rsidR="00511A22" w:rsidRPr="002157F9">
              <w:rPr>
                <w:rFonts w:cs="Calibri"/>
              </w:rPr>
              <w:t xml:space="preserve">, including through cooperation with other international and regional human rights mechanisms and transitional justice </w:t>
            </w:r>
            <w:r w:rsidR="005C0075" w:rsidRPr="002157F9">
              <w:rPr>
                <w:rFonts w:cs="Calibri"/>
              </w:rPr>
              <w:t>processes</w:t>
            </w:r>
            <w:r w:rsidRPr="002157F9">
              <w:rPr>
                <w:rFonts w:cs="Calibri"/>
              </w:rPr>
              <w:t>.</w:t>
            </w:r>
          </w:p>
        </w:tc>
      </w:tr>
      <w:tr w:rsidR="00CD6498" w:rsidRPr="00B86F9A" w:rsidTr="001C5C10">
        <w:trPr>
          <w:trHeight w:val="70"/>
        </w:trPr>
        <w:tc>
          <w:tcPr>
            <w:tcW w:w="1276" w:type="dxa"/>
            <w:shd w:val="clear" w:color="auto" w:fill="auto"/>
          </w:tcPr>
          <w:p w:rsidR="004E42FC" w:rsidRPr="00D01107" w:rsidRDefault="004E42FC" w:rsidP="000E6E40">
            <w:pPr>
              <w:spacing w:before="120" w:after="120" w:line="240" w:lineRule="auto"/>
              <w:rPr>
                <w:rFonts w:cs="Calibri"/>
                <w:b/>
              </w:rPr>
            </w:pPr>
            <w:r w:rsidRPr="00D01107">
              <w:rPr>
                <w:rFonts w:cs="Calibri"/>
                <w:b/>
              </w:rPr>
              <w:lastRenderedPageBreak/>
              <w:t>Chair:</w:t>
            </w:r>
          </w:p>
        </w:tc>
        <w:tc>
          <w:tcPr>
            <w:tcW w:w="9072" w:type="dxa"/>
            <w:shd w:val="clear" w:color="auto" w:fill="auto"/>
          </w:tcPr>
          <w:p w:rsidR="00A110C9" w:rsidRPr="00D01107" w:rsidRDefault="007665A4" w:rsidP="00B86F9A">
            <w:pPr>
              <w:spacing w:before="120" w:after="120" w:line="240" w:lineRule="auto"/>
              <w:rPr>
                <w:rFonts w:cs="Calibri"/>
                <w:highlight w:val="yellow"/>
                <w:lang w:val="en-US"/>
              </w:rPr>
            </w:pPr>
            <w:r w:rsidRPr="00D01107">
              <w:rPr>
                <w:rFonts w:cs="Calibri"/>
                <w:b/>
                <w:lang w:val="en-US"/>
              </w:rPr>
              <w:t>H.E. Mr.</w:t>
            </w:r>
            <w:r w:rsidR="00B86F9A">
              <w:t xml:space="preserve"> </w:t>
            </w:r>
            <w:proofErr w:type="spellStart"/>
            <w:r w:rsidR="00B86F9A" w:rsidRPr="00B86F9A">
              <w:rPr>
                <w:rFonts w:cs="Calibri"/>
                <w:b/>
                <w:lang w:val="en-US"/>
              </w:rPr>
              <w:t>Cristóbal</w:t>
            </w:r>
            <w:proofErr w:type="spellEnd"/>
            <w:r w:rsidR="00B86F9A" w:rsidRPr="00B86F9A">
              <w:rPr>
                <w:rFonts w:cs="Calibri"/>
                <w:b/>
                <w:lang w:val="en-US"/>
              </w:rPr>
              <w:t xml:space="preserve"> González-</w:t>
            </w:r>
            <w:proofErr w:type="spellStart"/>
            <w:r w:rsidR="00B86F9A" w:rsidRPr="00B86F9A">
              <w:rPr>
                <w:rFonts w:cs="Calibri"/>
                <w:b/>
                <w:lang w:val="en-US"/>
              </w:rPr>
              <w:t>Aller</w:t>
            </w:r>
            <w:proofErr w:type="spellEnd"/>
            <w:r w:rsidR="00B86F9A" w:rsidRPr="00B86F9A">
              <w:rPr>
                <w:rFonts w:cs="Calibri"/>
                <w:b/>
                <w:lang w:val="en-US"/>
              </w:rPr>
              <w:t xml:space="preserve"> </w:t>
            </w:r>
            <w:proofErr w:type="spellStart"/>
            <w:r w:rsidR="00B86F9A" w:rsidRPr="00B86F9A">
              <w:rPr>
                <w:rFonts w:cs="Calibri"/>
                <w:b/>
                <w:lang w:val="en-US"/>
              </w:rPr>
              <w:t>Jurado</w:t>
            </w:r>
            <w:proofErr w:type="spellEnd"/>
            <w:r w:rsidRPr="002157F9">
              <w:rPr>
                <w:rFonts w:cs="Calibri"/>
                <w:lang w:val="en-US"/>
              </w:rPr>
              <w:t>,</w:t>
            </w:r>
            <w:r w:rsidRPr="00D01107">
              <w:rPr>
                <w:rFonts w:cs="Calibri"/>
                <w:b/>
                <w:lang w:val="en-US"/>
              </w:rPr>
              <w:t xml:space="preserve"> </w:t>
            </w:r>
            <w:r w:rsidRPr="00D01107">
              <w:rPr>
                <w:rFonts w:cs="Calibri"/>
                <w:lang w:val="en-US"/>
              </w:rPr>
              <w:t>Vice-</w:t>
            </w:r>
            <w:r w:rsidR="00EE5E4D" w:rsidRPr="00D01107">
              <w:rPr>
                <w:rFonts w:cs="Calibri"/>
                <w:lang w:val="en-US"/>
              </w:rPr>
              <w:t xml:space="preserve">President of the Human Rights </w:t>
            </w:r>
            <w:r w:rsidR="00EE5E4D" w:rsidRPr="00077CCA">
              <w:rPr>
                <w:rFonts w:cs="Calibri"/>
                <w:lang w:val="en-US"/>
              </w:rPr>
              <w:t>Council</w:t>
            </w:r>
          </w:p>
        </w:tc>
      </w:tr>
      <w:tr w:rsidR="00CD6498" w:rsidRPr="00384B31" w:rsidTr="001C5C10">
        <w:trPr>
          <w:trHeight w:val="762"/>
        </w:trPr>
        <w:tc>
          <w:tcPr>
            <w:tcW w:w="1276" w:type="dxa"/>
            <w:shd w:val="clear" w:color="auto" w:fill="auto"/>
          </w:tcPr>
          <w:p w:rsidR="0057776B" w:rsidRPr="00D01107" w:rsidRDefault="0057776B" w:rsidP="000E6E40">
            <w:pPr>
              <w:spacing w:before="120" w:after="120" w:line="240" w:lineRule="auto"/>
              <w:rPr>
                <w:rFonts w:cs="Calibri"/>
                <w:b/>
              </w:rPr>
            </w:pPr>
            <w:r w:rsidRPr="00D01107">
              <w:rPr>
                <w:rFonts w:cs="Calibri"/>
                <w:b/>
              </w:rPr>
              <w:t xml:space="preserve">Opening </w:t>
            </w:r>
            <w:r w:rsidR="002326D9" w:rsidRPr="00D01107">
              <w:rPr>
                <w:rFonts w:cs="Calibri"/>
                <w:b/>
              </w:rPr>
              <w:t>s</w:t>
            </w:r>
            <w:r w:rsidR="00F903C0" w:rsidRPr="00D01107">
              <w:rPr>
                <w:rFonts w:cs="Calibri"/>
                <w:b/>
              </w:rPr>
              <w:t>tatement</w:t>
            </w:r>
            <w:r w:rsidRPr="00D01107">
              <w:rPr>
                <w:rFonts w:cs="Calibri"/>
                <w:b/>
              </w:rPr>
              <w:t xml:space="preserve">: </w:t>
            </w:r>
          </w:p>
        </w:tc>
        <w:tc>
          <w:tcPr>
            <w:tcW w:w="9072" w:type="dxa"/>
            <w:shd w:val="clear" w:color="auto" w:fill="auto"/>
          </w:tcPr>
          <w:p w:rsidR="000F1B7C" w:rsidRPr="00D01107" w:rsidRDefault="00622AE6" w:rsidP="001B7C4A">
            <w:pPr>
              <w:spacing w:before="120" w:after="120" w:line="240" w:lineRule="auto"/>
              <w:rPr>
                <w:rFonts w:cs="Calibri"/>
                <w:b/>
                <w:highlight w:val="yellow"/>
              </w:rPr>
            </w:pPr>
            <w:r w:rsidRPr="00D01107">
              <w:rPr>
                <w:rFonts w:cs="Calibri"/>
                <w:b/>
              </w:rPr>
              <w:t>Ms. Kate Gilmore</w:t>
            </w:r>
            <w:r w:rsidRPr="002157F9">
              <w:rPr>
                <w:rFonts w:cs="Calibri"/>
              </w:rPr>
              <w:t>,</w:t>
            </w:r>
            <w:r w:rsidRPr="00D01107">
              <w:rPr>
                <w:rFonts w:cs="Calibri"/>
                <w:b/>
              </w:rPr>
              <w:t xml:space="preserve"> </w:t>
            </w:r>
            <w:r w:rsidRPr="00D01107">
              <w:rPr>
                <w:rFonts w:cs="Calibri"/>
              </w:rPr>
              <w:t>United Nations Deputy High Commissioner for Human Rights</w:t>
            </w:r>
            <w:r w:rsidR="00C67971">
              <w:rPr>
                <w:rFonts w:cs="Calibri"/>
              </w:rPr>
              <w:t xml:space="preserve"> </w:t>
            </w:r>
          </w:p>
        </w:tc>
      </w:tr>
      <w:tr w:rsidR="00CD6498" w:rsidRPr="00384B31" w:rsidTr="001C5C10">
        <w:trPr>
          <w:trHeight w:val="757"/>
        </w:trPr>
        <w:tc>
          <w:tcPr>
            <w:tcW w:w="1276" w:type="dxa"/>
            <w:shd w:val="clear" w:color="auto" w:fill="auto"/>
          </w:tcPr>
          <w:p w:rsidR="00C222AC" w:rsidRPr="00D01107" w:rsidRDefault="00C222AC" w:rsidP="000E6E40">
            <w:pPr>
              <w:spacing w:before="120" w:after="120" w:line="240" w:lineRule="auto"/>
              <w:rPr>
                <w:rFonts w:cs="Calibri"/>
                <w:b/>
              </w:rPr>
            </w:pPr>
            <w:r w:rsidRPr="00D01107">
              <w:rPr>
                <w:rFonts w:cs="Calibri"/>
                <w:b/>
              </w:rPr>
              <w:t>Moderator:</w:t>
            </w:r>
          </w:p>
        </w:tc>
        <w:tc>
          <w:tcPr>
            <w:tcW w:w="9072" w:type="dxa"/>
            <w:shd w:val="clear" w:color="auto" w:fill="auto"/>
          </w:tcPr>
          <w:p w:rsidR="00F91142" w:rsidRPr="00D01107" w:rsidRDefault="001C5C10" w:rsidP="000E6E40">
            <w:pPr>
              <w:spacing w:before="120" w:after="120" w:line="240" w:lineRule="auto"/>
              <w:rPr>
                <w:rFonts w:cs="Calibri"/>
              </w:rPr>
            </w:pPr>
            <w:r w:rsidRPr="00D01107">
              <w:rPr>
                <w:rFonts w:cs="Calibri"/>
                <w:b/>
                <w:lang w:val="en-US"/>
              </w:rPr>
              <w:t xml:space="preserve">Ms. </w:t>
            </w:r>
            <w:r w:rsidR="00743E0B" w:rsidRPr="00D01107">
              <w:rPr>
                <w:rFonts w:cs="Calibri"/>
                <w:b/>
                <w:lang w:val="en-US"/>
              </w:rPr>
              <w:t>Emily Kenney</w:t>
            </w:r>
            <w:r w:rsidRPr="00C67971">
              <w:rPr>
                <w:rFonts w:cs="Calibri"/>
                <w:lang w:val="en-US"/>
              </w:rPr>
              <w:t>,</w:t>
            </w:r>
            <w:r w:rsidRPr="00D01107">
              <w:rPr>
                <w:rFonts w:cs="Calibri"/>
                <w:lang w:val="en-US"/>
              </w:rPr>
              <w:t xml:space="preserve"> Policy Specialist, Transitional Justice, United Nations Entity for Gender Equality and the Empowerment of Women (UN-Women</w:t>
            </w:r>
            <w:r w:rsidR="00743E0B" w:rsidRPr="00D01107">
              <w:rPr>
                <w:rFonts w:cs="Calibri"/>
              </w:rPr>
              <w:t>)</w:t>
            </w:r>
          </w:p>
        </w:tc>
      </w:tr>
      <w:tr w:rsidR="00CD6498" w:rsidRPr="00384B31" w:rsidTr="001C5C10">
        <w:trPr>
          <w:trHeight w:val="709"/>
        </w:trPr>
        <w:tc>
          <w:tcPr>
            <w:tcW w:w="1276" w:type="dxa"/>
            <w:shd w:val="clear" w:color="auto" w:fill="auto"/>
          </w:tcPr>
          <w:p w:rsidR="006810E6" w:rsidRPr="00D01107" w:rsidRDefault="006810E6" w:rsidP="000E6E40">
            <w:pPr>
              <w:spacing w:before="120" w:after="120" w:line="240" w:lineRule="auto"/>
              <w:rPr>
                <w:rFonts w:cs="Calibri"/>
                <w:b/>
              </w:rPr>
            </w:pPr>
            <w:r w:rsidRPr="00D01107">
              <w:rPr>
                <w:rFonts w:cs="Calibri"/>
                <w:b/>
              </w:rPr>
              <w:t xml:space="preserve">Panellists </w:t>
            </w:r>
            <w:r w:rsidRPr="00D01107">
              <w:rPr>
                <w:rFonts w:eastAsia="Times New Roman" w:cs="Calibri"/>
                <w:b/>
                <w:bCs/>
              </w:rPr>
              <w:t xml:space="preserve">: </w:t>
            </w:r>
          </w:p>
          <w:p w:rsidR="006810E6" w:rsidRPr="00D01107" w:rsidRDefault="006810E6" w:rsidP="000E6E40">
            <w:pPr>
              <w:spacing w:before="120" w:after="120" w:line="240" w:lineRule="auto"/>
              <w:rPr>
                <w:rFonts w:cs="Calibri"/>
                <w:b/>
              </w:rPr>
            </w:pPr>
          </w:p>
          <w:p w:rsidR="009515A5" w:rsidRPr="00D01107" w:rsidRDefault="009515A5" w:rsidP="000E6E40">
            <w:pPr>
              <w:spacing w:before="120" w:after="120" w:line="240" w:lineRule="auto"/>
              <w:rPr>
                <w:rFonts w:cs="Calibri"/>
                <w:b/>
              </w:rPr>
            </w:pPr>
          </w:p>
          <w:p w:rsidR="009515A5" w:rsidRPr="00D01107" w:rsidRDefault="009515A5" w:rsidP="000E6E40">
            <w:pPr>
              <w:spacing w:before="120" w:after="120" w:line="240" w:lineRule="auto"/>
              <w:rPr>
                <w:rFonts w:cs="Calibri"/>
                <w:iCs/>
                <w:lang w:eastAsia="en-GB"/>
              </w:rPr>
            </w:pPr>
          </w:p>
        </w:tc>
        <w:tc>
          <w:tcPr>
            <w:tcW w:w="9072" w:type="dxa"/>
            <w:shd w:val="clear" w:color="auto" w:fill="auto"/>
          </w:tcPr>
          <w:p w:rsidR="001C5C10" w:rsidRPr="00D01107" w:rsidRDefault="001C5C10" w:rsidP="000E6E40">
            <w:pPr>
              <w:pStyle w:val="CommentText"/>
              <w:numPr>
                <w:ilvl w:val="0"/>
                <w:numId w:val="25"/>
              </w:numPr>
              <w:spacing w:before="120" w:after="120" w:line="240" w:lineRule="auto"/>
              <w:ind w:left="357" w:hanging="357"/>
              <w:rPr>
                <w:rFonts w:cs="Calibri"/>
                <w:iCs/>
                <w:sz w:val="22"/>
                <w:szCs w:val="22"/>
                <w:lang w:eastAsia="en-GB"/>
              </w:rPr>
            </w:pPr>
            <w:r w:rsidRPr="00D01107">
              <w:rPr>
                <w:rFonts w:cs="Calibri"/>
                <w:b/>
                <w:iCs/>
                <w:sz w:val="22"/>
                <w:szCs w:val="22"/>
                <w:lang w:eastAsia="en-GB"/>
              </w:rPr>
              <w:t xml:space="preserve">Ms. </w:t>
            </w:r>
            <w:proofErr w:type="spellStart"/>
            <w:r w:rsidRPr="00D01107">
              <w:rPr>
                <w:rFonts w:cs="Calibri"/>
                <w:b/>
                <w:iCs/>
                <w:sz w:val="22"/>
                <w:szCs w:val="22"/>
                <w:lang w:eastAsia="en-GB"/>
              </w:rPr>
              <w:t>Shuvai</w:t>
            </w:r>
            <w:proofErr w:type="spellEnd"/>
            <w:r w:rsidRPr="00D01107">
              <w:rPr>
                <w:rFonts w:cs="Calibri"/>
                <w:b/>
                <w:iCs/>
                <w:sz w:val="22"/>
                <w:szCs w:val="22"/>
                <w:lang w:eastAsia="en-GB"/>
              </w:rPr>
              <w:t xml:space="preserve"> </w:t>
            </w:r>
            <w:proofErr w:type="spellStart"/>
            <w:r w:rsidRPr="00D01107">
              <w:rPr>
                <w:rFonts w:cs="Calibri"/>
                <w:b/>
                <w:iCs/>
                <w:sz w:val="22"/>
                <w:szCs w:val="22"/>
                <w:lang w:eastAsia="en-GB"/>
              </w:rPr>
              <w:t>Nyoni</w:t>
            </w:r>
            <w:proofErr w:type="spellEnd"/>
            <w:r w:rsidRPr="00D01107">
              <w:rPr>
                <w:rFonts w:cs="Calibri"/>
                <w:iCs/>
                <w:sz w:val="22"/>
                <w:szCs w:val="22"/>
                <w:lang w:eastAsia="en-GB"/>
              </w:rPr>
              <w:t>, Director, African Leadership Centre</w:t>
            </w:r>
            <w:r w:rsidR="00622AE6" w:rsidRPr="00D01107">
              <w:rPr>
                <w:rFonts w:cs="Calibri"/>
                <w:iCs/>
                <w:sz w:val="22"/>
                <w:szCs w:val="22"/>
                <w:lang w:eastAsia="en-GB"/>
              </w:rPr>
              <w:t>,</w:t>
            </w:r>
            <w:r w:rsidRPr="00D01107">
              <w:rPr>
                <w:rFonts w:cs="Calibri"/>
                <w:iCs/>
                <w:sz w:val="22"/>
                <w:szCs w:val="22"/>
                <w:lang w:eastAsia="en-GB"/>
              </w:rPr>
              <w:t xml:space="preserve"> and former Gender Adviser </w:t>
            </w:r>
            <w:r w:rsidR="00622AE6" w:rsidRPr="00D01107">
              <w:rPr>
                <w:rFonts w:cs="Calibri"/>
                <w:iCs/>
                <w:sz w:val="22"/>
                <w:szCs w:val="22"/>
                <w:lang w:eastAsia="en-GB"/>
              </w:rPr>
              <w:t>at</w:t>
            </w:r>
            <w:r w:rsidRPr="00D01107">
              <w:rPr>
                <w:rFonts w:cs="Calibri"/>
                <w:iCs/>
                <w:sz w:val="22"/>
                <w:szCs w:val="22"/>
                <w:lang w:eastAsia="en-GB"/>
              </w:rPr>
              <w:t xml:space="preserve"> the African Union Commission of Inquiry on South Sudan</w:t>
            </w:r>
          </w:p>
          <w:p w:rsidR="001C5C10" w:rsidRPr="00D01107" w:rsidRDefault="001C5C10" w:rsidP="000E6E40">
            <w:pPr>
              <w:pStyle w:val="CommentText"/>
              <w:numPr>
                <w:ilvl w:val="0"/>
                <w:numId w:val="25"/>
              </w:numPr>
              <w:spacing w:before="120" w:after="120" w:line="240" w:lineRule="auto"/>
              <w:ind w:left="357" w:hanging="357"/>
              <w:rPr>
                <w:rFonts w:cs="Calibri"/>
                <w:iCs/>
                <w:sz w:val="22"/>
                <w:szCs w:val="22"/>
                <w:lang w:eastAsia="en-GB"/>
              </w:rPr>
            </w:pPr>
            <w:r w:rsidRPr="00D01107">
              <w:rPr>
                <w:rFonts w:cs="Calibri"/>
                <w:b/>
                <w:iCs/>
                <w:sz w:val="22"/>
                <w:szCs w:val="22"/>
                <w:lang w:eastAsia="en-GB"/>
              </w:rPr>
              <w:t>Ms. Madeleine Rees</w:t>
            </w:r>
            <w:r w:rsidRPr="00C67971">
              <w:rPr>
                <w:rFonts w:cs="Calibri"/>
                <w:iCs/>
                <w:sz w:val="22"/>
                <w:szCs w:val="22"/>
                <w:lang w:eastAsia="en-GB"/>
              </w:rPr>
              <w:t xml:space="preserve">, </w:t>
            </w:r>
            <w:r w:rsidRPr="00D01107">
              <w:rPr>
                <w:rFonts w:cs="Calibri"/>
                <w:iCs/>
                <w:sz w:val="22"/>
                <w:szCs w:val="22"/>
                <w:lang w:eastAsia="en-GB"/>
              </w:rPr>
              <w:t>Secretary General, Women’s International League for Peace and Freedom (WILPF)</w:t>
            </w:r>
          </w:p>
          <w:p w:rsidR="001C5C10" w:rsidRPr="000E6E40" w:rsidRDefault="001C5C10" w:rsidP="000E6E40">
            <w:pPr>
              <w:pStyle w:val="CommentText"/>
              <w:numPr>
                <w:ilvl w:val="0"/>
                <w:numId w:val="25"/>
              </w:numPr>
              <w:spacing w:before="120" w:after="120" w:line="240" w:lineRule="auto"/>
              <w:ind w:left="357" w:hanging="357"/>
              <w:rPr>
                <w:rFonts w:cs="Calibri"/>
                <w:iCs/>
                <w:sz w:val="22"/>
                <w:szCs w:val="22"/>
                <w:lang w:eastAsia="en-GB"/>
              </w:rPr>
            </w:pPr>
            <w:r w:rsidRPr="00D01107">
              <w:rPr>
                <w:rFonts w:cs="Calibri"/>
                <w:b/>
                <w:iCs/>
                <w:sz w:val="22"/>
                <w:szCs w:val="22"/>
                <w:lang w:eastAsia="en-GB"/>
              </w:rPr>
              <w:t xml:space="preserve">Mr. Paulo </w:t>
            </w:r>
            <w:proofErr w:type="spellStart"/>
            <w:r w:rsidRPr="00D01107">
              <w:rPr>
                <w:rFonts w:cs="Calibri"/>
                <w:b/>
                <w:iCs/>
                <w:sz w:val="22"/>
                <w:szCs w:val="22"/>
                <w:lang w:eastAsia="en-GB"/>
              </w:rPr>
              <w:t>Sérgio</w:t>
            </w:r>
            <w:proofErr w:type="spellEnd"/>
            <w:r w:rsidRPr="00D01107">
              <w:rPr>
                <w:rFonts w:cs="Calibri"/>
                <w:b/>
                <w:iCs/>
                <w:sz w:val="22"/>
                <w:szCs w:val="22"/>
                <w:lang w:eastAsia="en-GB"/>
              </w:rPr>
              <w:t xml:space="preserve"> </w:t>
            </w:r>
            <w:proofErr w:type="spellStart"/>
            <w:r w:rsidRPr="00D01107">
              <w:rPr>
                <w:rFonts w:cs="Calibri"/>
                <w:b/>
                <w:iCs/>
                <w:sz w:val="22"/>
                <w:szCs w:val="22"/>
                <w:lang w:eastAsia="en-GB"/>
              </w:rPr>
              <w:t>Pinheiro</w:t>
            </w:r>
            <w:proofErr w:type="spellEnd"/>
            <w:r w:rsidRPr="002157F9">
              <w:rPr>
                <w:rFonts w:cs="Calibri"/>
                <w:iCs/>
                <w:sz w:val="22"/>
                <w:szCs w:val="22"/>
                <w:lang w:eastAsia="en-GB"/>
              </w:rPr>
              <w:t>,</w:t>
            </w:r>
            <w:r w:rsidRPr="00D01107">
              <w:rPr>
                <w:rFonts w:cs="Calibri"/>
                <w:iCs/>
                <w:sz w:val="22"/>
                <w:szCs w:val="22"/>
                <w:lang w:eastAsia="en-GB"/>
              </w:rPr>
              <w:t xml:space="preserve"> Chair,</w:t>
            </w:r>
            <w:r w:rsidR="001B7C4A">
              <w:rPr>
                <w:rFonts w:cs="Calibri"/>
                <w:iCs/>
                <w:sz w:val="22"/>
                <w:szCs w:val="22"/>
                <w:lang w:eastAsia="en-GB"/>
              </w:rPr>
              <w:t xml:space="preserve"> </w:t>
            </w:r>
            <w:r w:rsidRPr="00D01107">
              <w:rPr>
                <w:rFonts w:cs="Calibri"/>
                <w:iCs/>
                <w:sz w:val="22"/>
                <w:szCs w:val="22"/>
                <w:lang w:eastAsia="en-GB"/>
              </w:rPr>
              <w:t>Independent International Commission of Inquiry on the Syrian Arab Republic</w:t>
            </w:r>
          </w:p>
        </w:tc>
      </w:tr>
      <w:tr w:rsidR="00CD6498" w:rsidRPr="00384B31" w:rsidTr="001C5C10">
        <w:trPr>
          <w:trHeight w:val="1266"/>
        </w:trPr>
        <w:tc>
          <w:tcPr>
            <w:tcW w:w="1276" w:type="dxa"/>
            <w:shd w:val="clear" w:color="auto" w:fill="auto"/>
          </w:tcPr>
          <w:p w:rsidR="009515A5" w:rsidRPr="00D01107" w:rsidRDefault="009515A5" w:rsidP="000E6E40">
            <w:pPr>
              <w:spacing w:before="120" w:after="120" w:line="240" w:lineRule="auto"/>
              <w:rPr>
                <w:rFonts w:cs="Calibri"/>
                <w:b/>
              </w:rPr>
            </w:pPr>
            <w:r w:rsidRPr="00D01107">
              <w:rPr>
                <w:rFonts w:cs="Calibri"/>
                <w:b/>
              </w:rPr>
              <w:t>Mandate</w:t>
            </w:r>
            <w:r w:rsidR="001D2C53" w:rsidRPr="00D01107">
              <w:rPr>
                <w:rFonts w:cs="Calibri"/>
                <w:b/>
              </w:rPr>
              <w:t>:</w:t>
            </w:r>
          </w:p>
          <w:p w:rsidR="009515A5" w:rsidRPr="00D01107" w:rsidRDefault="009515A5" w:rsidP="000E6E40">
            <w:pPr>
              <w:spacing w:after="120" w:line="240" w:lineRule="auto"/>
              <w:rPr>
                <w:rFonts w:cs="Calibri"/>
                <w:b/>
              </w:rPr>
            </w:pPr>
          </w:p>
        </w:tc>
        <w:tc>
          <w:tcPr>
            <w:tcW w:w="9072" w:type="dxa"/>
            <w:shd w:val="clear" w:color="auto" w:fill="auto"/>
          </w:tcPr>
          <w:p w:rsidR="009515A5" w:rsidRPr="00D01107" w:rsidRDefault="009515A5" w:rsidP="000E6E40">
            <w:pPr>
              <w:autoSpaceDE w:val="0"/>
              <w:autoSpaceDN w:val="0"/>
              <w:adjustRightInd w:val="0"/>
              <w:spacing w:before="120" w:after="120" w:line="240" w:lineRule="auto"/>
              <w:jc w:val="both"/>
              <w:rPr>
                <w:rFonts w:cs="Calibri"/>
              </w:rPr>
            </w:pPr>
            <w:r w:rsidRPr="00D01107">
              <w:rPr>
                <w:rFonts w:cs="Calibri"/>
              </w:rPr>
              <w:t xml:space="preserve">At its </w:t>
            </w:r>
            <w:r w:rsidR="001344D3" w:rsidRPr="00D01107">
              <w:rPr>
                <w:rFonts w:cs="Calibri"/>
              </w:rPr>
              <w:t>six</w:t>
            </w:r>
            <w:r w:rsidRPr="00D01107">
              <w:rPr>
                <w:rFonts w:cs="Calibri"/>
              </w:rPr>
              <w:t xml:space="preserve">th session, the Human Rights Council adopted </w:t>
            </w:r>
            <w:r w:rsidR="000E6E40" w:rsidRPr="000E6E40">
              <w:rPr>
                <w:rFonts w:cs="Calibri"/>
              </w:rPr>
              <w:t>resolution 6/30</w:t>
            </w:r>
            <w:r w:rsidR="001344D3" w:rsidRPr="00D01107">
              <w:rPr>
                <w:rFonts w:cs="Calibri"/>
              </w:rPr>
              <w:t xml:space="preserve">, </w:t>
            </w:r>
            <w:r w:rsidRPr="00D01107">
              <w:rPr>
                <w:rFonts w:cs="Calibri"/>
              </w:rPr>
              <w:t>entitled “</w:t>
            </w:r>
            <w:r w:rsidRPr="00D01107">
              <w:rPr>
                <w:rFonts w:cs="Calibri"/>
                <w:i/>
              </w:rPr>
              <w:t>Integrating the human rights of women throughout the United Nations system</w:t>
            </w:r>
            <w:r w:rsidRPr="00D01107">
              <w:rPr>
                <w:rFonts w:cs="Calibri"/>
              </w:rPr>
              <w:t xml:space="preserve">”, </w:t>
            </w:r>
            <w:r w:rsidR="00821A79" w:rsidRPr="00D01107">
              <w:rPr>
                <w:rFonts w:cs="Calibri"/>
              </w:rPr>
              <w:t>in</w:t>
            </w:r>
            <w:r w:rsidRPr="00D01107">
              <w:rPr>
                <w:rFonts w:cs="Calibri"/>
              </w:rPr>
              <w:t xml:space="preserve"> which it decided to incorporate into its programme of work an annual discussion on the integration of a gender perspective throughout its work and that of its mechanisms, including the evaluation of progress made and challenges experienced. </w:t>
            </w:r>
          </w:p>
          <w:p w:rsidR="00720ED2" w:rsidRPr="00D01107" w:rsidRDefault="0067225C" w:rsidP="000E6E40">
            <w:pPr>
              <w:autoSpaceDE w:val="0"/>
              <w:autoSpaceDN w:val="0"/>
              <w:adjustRightInd w:val="0"/>
              <w:spacing w:after="120" w:line="240" w:lineRule="auto"/>
              <w:jc w:val="both"/>
              <w:rPr>
                <w:rFonts w:cs="Calibri"/>
                <w:i/>
              </w:rPr>
            </w:pPr>
            <w:r>
              <w:rPr>
                <w:rFonts w:cs="Calibri"/>
              </w:rPr>
              <w:t xml:space="preserve">In this resolution, the Council </w:t>
            </w:r>
            <w:r w:rsidR="009515A5" w:rsidRPr="000E6E40">
              <w:rPr>
                <w:rFonts w:cs="Calibri"/>
              </w:rPr>
              <w:t>reiterate</w:t>
            </w:r>
            <w:r w:rsidRPr="000E6E40">
              <w:rPr>
                <w:rFonts w:cs="Calibri"/>
              </w:rPr>
              <w:t>d</w:t>
            </w:r>
            <w:r w:rsidR="009515A5" w:rsidRPr="000E6E40">
              <w:rPr>
                <w:rFonts w:cs="Calibri"/>
              </w:rPr>
              <w:t xml:space="preserve"> the need for integrating a gender perspective through using gender-inclusive language in the formulation, interpretation and implementation of human rights instruments, as well as in reports, resolutions and/or decisions of the Human Rights Council and its various mechanisms and of other human rights mechanisms</w:t>
            </w:r>
            <w:r w:rsidR="00B52A8E" w:rsidRPr="000E6E40">
              <w:rPr>
                <w:rFonts w:cs="Calibri"/>
              </w:rPr>
              <w:t>.</w:t>
            </w:r>
            <w:r w:rsidR="00B52A8E" w:rsidRPr="00D01107">
              <w:rPr>
                <w:rFonts w:cs="Calibri"/>
                <w:i/>
              </w:rPr>
              <w:t xml:space="preserve"> </w:t>
            </w:r>
          </w:p>
          <w:p w:rsidR="00720ED2" w:rsidRPr="000E6E40" w:rsidRDefault="0067225C" w:rsidP="000E6E40">
            <w:pPr>
              <w:autoSpaceDE w:val="0"/>
              <w:autoSpaceDN w:val="0"/>
              <w:adjustRightInd w:val="0"/>
              <w:spacing w:after="120" w:line="240" w:lineRule="auto"/>
              <w:jc w:val="both"/>
              <w:rPr>
                <w:rFonts w:cs="Calibri"/>
                <w:i/>
              </w:rPr>
            </w:pPr>
            <w:r>
              <w:rPr>
                <w:rFonts w:cs="Calibri"/>
              </w:rPr>
              <w:t xml:space="preserve">The Council </w:t>
            </w:r>
            <w:r w:rsidR="001344D3" w:rsidRPr="00D01107">
              <w:rPr>
                <w:rFonts w:cs="Calibri"/>
              </w:rPr>
              <w:t>further</w:t>
            </w:r>
            <w:r w:rsidR="001344D3" w:rsidRPr="00622DC7">
              <w:rPr>
                <w:rFonts w:cs="Calibri"/>
              </w:rPr>
              <w:t xml:space="preserve"> </w:t>
            </w:r>
            <w:r w:rsidR="009515A5" w:rsidRPr="000E6E40">
              <w:rPr>
                <w:rFonts w:cs="Calibri"/>
                <w:iCs/>
              </w:rPr>
              <w:t>welcome</w:t>
            </w:r>
            <w:r w:rsidRPr="000E6E40">
              <w:rPr>
                <w:rFonts w:cs="Calibri"/>
                <w:iCs/>
              </w:rPr>
              <w:t>d</w:t>
            </w:r>
            <w:r w:rsidR="009515A5" w:rsidRPr="000E6E40">
              <w:rPr>
                <w:rFonts w:cs="Calibri"/>
                <w:iCs/>
              </w:rPr>
              <w:t xml:space="preserve"> </w:t>
            </w:r>
            <w:r w:rsidR="009515A5" w:rsidRPr="000E6E40">
              <w:rPr>
                <w:rFonts w:cs="Calibri"/>
              </w:rPr>
              <w:t>the panel discussion on the integration of a gender perspective in the work of the Human Rights Council, held on 20 and 21 September 2007, and decide</w:t>
            </w:r>
            <w:r w:rsidRPr="000E6E40">
              <w:rPr>
                <w:rFonts w:cs="Calibri"/>
              </w:rPr>
              <w:t>d</w:t>
            </w:r>
            <w:r w:rsidR="009515A5" w:rsidRPr="000E6E40">
              <w:rPr>
                <w:rFonts w:cs="Calibri"/>
              </w:rPr>
              <w:t xml:space="preserve"> to incorporate into its programme of work an annual discussion on the integration of a gender perspective throughout its work and that of its mechanisms, including the evaluation of progress made and challenges experienced.</w:t>
            </w:r>
          </w:p>
          <w:p w:rsidR="00A85DAF" w:rsidRPr="00D01107" w:rsidRDefault="0067225C" w:rsidP="000E6E40">
            <w:pPr>
              <w:autoSpaceDE w:val="0"/>
              <w:autoSpaceDN w:val="0"/>
              <w:adjustRightInd w:val="0"/>
              <w:spacing w:after="120" w:line="240" w:lineRule="auto"/>
              <w:jc w:val="both"/>
              <w:rPr>
                <w:rFonts w:cs="Calibri"/>
              </w:rPr>
            </w:pPr>
            <w:r>
              <w:rPr>
                <w:rFonts w:cs="Calibri"/>
              </w:rPr>
              <w:t xml:space="preserve">In its resolution 5/1, the </w:t>
            </w:r>
            <w:r w:rsidR="009515A5" w:rsidRPr="00D01107">
              <w:rPr>
                <w:rFonts w:cs="Calibri"/>
              </w:rPr>
              <w:t>Human Rights Council also recognize</w:t>
            </w:r>
            <w:r>
              <w:rPr>
                <w:rFonts w:cs="Calibri"/>
              </w:rPr>
              <w:t>d</w:t>
            </w:r>
            <w:r w:rsidR="009515A5" w:rsidRPr="00D01107">
              <w:rPr>
                <w:rFonts w:cs="Calibri"/>
              </w:rPr>
              <w:t xml:space="preserve"> the importance of gender integration and specifically mandate</w:t>
            </w:r>
            <w:r>
              <w:rPr>
                <w:rFonts w:cs="Calibri"/>
              </w:rPr>
              <w:t>d</w:t>
            </w:r>
            <w:r w:rsidR="009515A5" w:rsidRPr="00D01107">
              <w:rPr>
                <w:rFonts w:cs="Calibri"/>
              </w:rPr>
              <w:t xml:space="preserve"> as a principle that the </w:t>
            </w:r>
            <w:r w:rsidR="00821A79" w:rsidRPr="00D01107">
              <w:rPr>
                <w:rFonts w:cs="Calibri"/>
              </w:rPr>
              <w:t>u</w:t>
            </w:r>
            <w:r w:rsidR="009515A5" w:rsidRPr="00D01107">
              <w:rPr>
                <w:rFonts w:cs="Calibri"/>
              </w:rPr>
              <w:t xml:space="preserve">niversal </w:t>
            </w:r>
            <w:r w:rsidR="00821A79" w:rsidRPr="00D01107">
              <w:rPr>
                <w:rFonts w:cs="Calibri"/>
              </w:rPr>
              <w:t>p</w:t>
            </w:r>
            <w:r w:rsidR="009515A5" w:rsidRPr="00D01107">
              <w:rPr>
                <w:rFonts w:cs="Calibri"/>
              </w:rPr>
              <w:t xml:space="preserve">eriodic </w:t>
            </w:r>
            <w:r w:rsidR="00821A79" w:rsidRPr="00D01107">
              <w:rPr>
                <w:rFonts w:cs="Calibri"/>
              </w:rPr>
              <w:t>r</w:t>
            </w:r>
            <w:r w:rsidR="009515A5" w:rsidRPr="00D01107">
              <w:rPr>
                <w:rFonts w:cs="Calibri"/>
              </w:rPr>
              <w:t xml:space="preserve">eview </w:t>
            </w:r>
            <w:r>
              <w:rPr>
                <w:rFonts w:cs="Calibri"/>
              </w:rPr>
              <w:t xml:space="preserve">had to </w:t>
            </w:r>
            <w:r w:rsidR="009515A5" w:rsidRPr="00D01107">
              <w:rPr>
                <w:rFonts w:cs="Calibri"/>
              </w:rPr>
              <w:t>fully integrate a gender perspective into all aspects of the review [para. 3 (k)</w:t>
            </w:r>
            <w:r w:rsidR="00B36526">
              <w:rPr>
                <w:rFonts w:cs="Calibri"/>
              </w:rPr>
              <w:t xml:space="preserve"> of the annex</w:t>
            </w:r>
            <w:r w:rsidR="009515A5" w:rsidRPr="00D01107">
              <w:rPr>
                <w:rFonts w:cs="Calibri"/>
              </w:rPr>
              <w:t>].</w:t>
            </w:r>
          </w:p>
        </w:tc>
      </w:tr>
      <w:tr w:rsidR="00CD6498" w:rsidRPr="00384B31" w:rsidTr="001C5C10">
        <w:trPr>
          <w:trHeight w:val="70"/>
        </w:trPr>
        <w:tc>
          <w:tcPr>
            <w:tcW w:w="1276" w:type="dxa"/>
            <w:shd w:val="clear" w:color="auto" w:fill="auto"/>
          </w:tcPr>
          <w:p w:rsidR="00A2440C" w:rsidRPr="00D01107" w:rsidRDefault="00A2440C" w:rsidP="000E6E40">
            <w:pPr>
              <w:spacing w:before="120" w:after="120" w:line="240" w:lineRule="auto"/>
              <w:rPr>
                <w:rFonts w:cs="Calibri"/>
                <w:b/>
              </w:rPr>
            </w:pPr>
            <w:r w:rsidRPr="00D01107">
              <w:rPr>
                <w:rFonts w:cs="Calibri"/>
                <w:b/>
              </w:rPr>
              <w:t>Format:</w:t>
            </w:r>
          </w:p>
        </w:tc>
        <w:tc>
          <w:tcPr>
            <w:tcW w:w="9072" w:type="dxa"/>
            <w:shd w:val="clear" w:color="auto" w:fill="auto"/>
          </w:tcPr>
          <w:p w:rsidR="00720ED2" w:rsidRPr="004814C0" w:rsidRDefault="00622AE6" w:rsidP="000E6E40">
            <w:pPr>
              <w:spacing w:before="120" w:after="120" w:line="240" w:lineRule="auto"/>
              <w:jc w:val="both"/>
              <w:rPr>
                <w:rFonts w:cs="Calibri"/>
              </w:rPr>
            </w:pPr>
            <w:r w:rsidRPr="00D01107">
              <w:rPr>
                <w:rFonts w:cs="Calibri"/>
                <w:bCs/>
              </w:rPr>
              <w:t>The duration of the panel discussion will be limited to two hours. A maximum of</w:t>
            </w:r>
            <w:r w:rsidRPr="00D01107">
              <w:rPr>
                <w:rFonts w:cs="Calibri"/>
              </w:rPr>
              <w:t xml:space="preserve"> </w:t>
            </w:r>
            <w:r w:rsidRPr="00D01107">
              <w:rPr>
                <w:rFonts w:cs="Calibri"/>
                <w:bCs/>
              </w:rPr>
              <w:t xml:space="preserve">one hour will be set aside for the podium, including the opening </w:t>
            </w:r>
            <w:r w:rsidRPr="00D01107">
              <w:rPr>
                <w:rFonts w:cs="Calibri"/>
                <w:bCs/>
                <w:color w:val="000000"/>
              </w:rPr>
              <w:t xml:space="preserve">statement, moderator comments, if any, panellist presentations, and their responses to </w:t>
            </w:r>
            <w:r w:rsidRPr="00D01107">
              <w:rPr>
                <w:rFonts w:cs="Calibri"/>
                <w:bCs/>
              </w:rPr>
              <w:t>questions and concluding remarks. Speaking time limits for the panellists and guests, if any, will be calculated based on the maximum one hour limit for the podium.</w:t>
            </w:r>
          </w:p>
          <w:p w:rsidR="00720ED2" w:rsidRPr="00D01107" w:rsidRDefault="00622AE6" w:rsidP="000E6E40">
            <w:pPr>
              <w:spacing w:after="120" w:line="240" w:lineRule="auto"/>
              <w:rPr>
                <w:rFonts w:cs="Calibri"/>
                <w:bCs/>
              </w:rPr>
            </w:pPr>
            <w:r w:rsidRPr="00D01107">
              <w:rPr>
                <w:rFonts w:cs="Calibri"/>
                <w:bCs/>
              </w:rPr>
              <w:t xml:space="preserve">States and observers, including national human rights institutions (NHRIs) and non-governmental organizations (NGOs), intervening from the floor will also have a maximum of one hour. Each speaker will have two minutes to raise issues and to ask questions. The list of speakers for the discussion will be established at the beginning of the panel and, as per practice, statements by high-level dignitaries and groups will be moved to the beginning of the list. </w:t>
            </w:r>
          </w:p>
          <w:p w:rsidR="00622AE6" w:rsidRPr="00D01107" w:rsidRDefault="00622AE6" w:rsidP="000E6E40">
            <w:pPr>
              <w:spacing w:after="120" w:line="240" w:lineRule="auto"/>
              <w:rPr>
                <w:rFonts w:cs="Calibri"/>
                <w:bCs/>
              </w:rPr>
            </w:pPr>
            <w:r w:rsidRPr="00D01107">
              <w:rPr>
                <w:rFonts w:cs="Calibri"/>
                <w:bCs/>
              </w:rPr>
              <w:t>The practice of having two slots for Member and observer States (2x12), NHRIs (2x1) and NGOs (2x2) will be maintained but the possibility for panellists to intervene in-between will depend entirely on the time used at the start of the panel.</w:t>
            </w:r>
          </w:p>
          <w:p w:rsidR="00084214" w:rsidRPr="00D01107" w:rsidRDefault="00622AE6" w:rsidP="000E6E40">
            <w:pPr>
              <w:spacing w:after="120" w:line="240" w:lineRule="auto"/>
              <w:jc w:val="both"/>
              <w:rPr>
                <w:rFonts w:cs="Calibri"/>
              </w:rPr>
            </w:pPr>
            <w:r w:rsidRPr="00D01107">
              <w:rPr>
                <w:rFonts w:cs="Calibri"/>
                <w:bCs/>
              </w:rPr>
              <w:t>Interpretation will be provided in the six United Nations official languages (Arabic, Chinese, English, French, Russian and Spanish).</w:t>
            </w:r>
          </w:p>
        </w:tc>
      </w:tr>
      <w:tr w:rsidR="00CD6498" w:rsidRPr="00384B31" w:rsidTr="001C5C10">
        <w:trPr>
          <w:trHeight w:val="70"/>
        </w:trPr>
        <w:tc>
          <w:tcPr>
            <w:tcW w:w="1276" w:type="dxa"/>
            <w:shd w:val="clear" w:color="auto" w:fill="auto"/>
          </w:tcPr>
          <w:p w:rsidR="00B27D3C" w:rsidRPr="000E6E40" w:rsidRDefault="00B27D3C" w:rsidP="000E6E40">
            <w:pPr>
              <w:spacing w:before="120" w:after="120" w:line="240" w:lineRule="auto"/>
              <w:rPr>
                <w:rFonts w:cs="Calibri"/>
                <w:b/>
              </w:rPr>
            </w:pPr>
            <w:r w:rsidRPr="000E6E40">
              <w:rPr>
                <w:rFonts w:cs="Calibri"/>
                <w:b/>
              </w:rPr>
              <w:t>Background:</w:t>
            </w:r>
            <w:r w:rsidRPr="000E6E40">
              <w:rPr>
                <w:rFonts w:cs="Calibri"/>
                <w:b/>
              </w:rPr>
              <w:tab/>
            </w:r>
          </w:p>
        </w:tc>
        <w:tc>
          <w:tcPr>
            <w:tcW w:w="9072" w:type="dxa"/>
            <w:shd w:val="clear" w:color="auto" w:fill="auto"/>
          </w:tcPr>
          <w:p w:rsidR="001462B3" w:rsidRPr="000E6E40" w:rsidRDefault="001462B3" w:rsidP="000E6E40">
            <w:pPr>
              <w:spacing w:before="120" w:after="120" w:line="240" w:lineRule="auto"/>
              <w:rPr>
                <w:rFonts w:cs="Calibri"/>
              </w:rPr>
            </w:pPr>
            <w:r w:rsidRPr="000E6E40">
              <w:rPr>
                <w:rFonts w:cs="Calibri"/>
              </w:rPr>
              <w:t xml:space="preserve">The following topics were covered during the previous Council annual discussions on gender integration: </w:t>
            </w:r>
          </w:p>
          <w:p w:rsidR="001462B3" w:rsidRPr="000E6E40" w:rsidRDefault="001462B3" w:rsidP="000E6E40">
            <w:pPr>
              <w:numPr>
                <w:ilvl w:val="0"/>
                <w:numId w:val="7"/>
              </w:numPr>
              <w:spacing w:after="120" w:line="240" w:lineRule="auto"/>
              <w:ind w:left="357" w:hanging="357"/>
              <w:rPr>
                <w:rFonts w:cs="Calibri"/>
              </w:rPr>
            </w:pPr>
            <w:r w:rsidRPr="000E6E40">
              <w:rPr>
                <w:rFonts w:cs="Calibri"/>
              </w:rPr>
              <w:t>Integrating a gender perspective into the work of the special procedures of the Human Rights Council (2008);</w:t>
            </w:r>
          </w:p>
          <w:p w:rsidR="001462B3" w:rsidRPr="000E6E40" w:rsidRDefault="001462B3" w:rsidP="000E6E40">
            <w:pPr>
              <w:numPr>
                <w:ilvl w:val="0"/>
                <w:numId w:val="7"/>
              </w:numPr>
              <w:spacing w:after="120" w:line="240" w:lineRule="auto"/>
              <w:ind w:left="357" w:hanging="357"/>
              <w:rPr>
                <w:rFonts w:cs="Calibri"/>
              </w:rPr>
            </w:pPr>
            <w:r w:rsidRPr="000E6E40">
              <w:rPr>
                <w:rFonts w:cs="Calibri"/>
              </w:rPr>
              <w:t>Integrating a gender perspective in the universal periodic review (2009);</w:t>
            </w:r>
          </w:p>
          <w:p w:rsidR="001462B3" w:rsidRPr="000E6E40" w:rsidRDefault="001462B3" w:rsidP="000E6E40">
            <w:pPr>
              <w:numPr>
                <w:ilvl w:val="0"/>
                <w:numId w:val="7"/>
              </w:numPr>
              <w:spacing w:after="120" w:line="240" w:lineRule="auto"/>
              <w:ind w:left="357" w:hanging="357"/>
              <w:rPr>
                <w:rFonts w:cs="Calibri"/>
              </w:rPr>
            </w:pPr>
            <w:r w:rsidRPr="000E6E40">
              <w:rPr>
                <w:rFonts w:cs="Calibri"/>
              </w:rPr>
              <w:t>Integrating a gender perspective in the work of the Human Rights Council: lessons</w:t>
            </w:r>
            <w:r w:rsidR="00B9455E" w:rsidRPr="000E6E40">
              <w:rPr>
                <w:rFonts w:cs="Calibri"/>
              </w:rPr>
              <w:t xml:space="preserve"> </w:t>
            </w:r>
            <w:r w:rsidRPr="000E6E40">
              <w:rPr>
                <w:rFonts w:cs="Calibri"/>
              </w:rPr>
              <w:t>learned, shortcomings and future challenges – 2007-2010 (2010);</w:t>
            </w:r>
          </w:p>
          <w:p w:rsidR="001462B3" w:rsidRPr="000E6E40" w:rsidRDefault="001462B3" w:rsidP="000E6E40">
            <w:pPr>
              <w:numPr>
                <w:ilvl w:val="0"/>
                <w:numId w:val="7"/>
              </w:numPr>
              <w:spacing w:after="120" w:line="240" w:lineRule="auto"/>
              <w:ind w:left="357" w:hanging="357"/>
              <w:rPr>
                <w:rFonts w:cs="Calibri"/>
              </w:rPr>
            </w:pPr>
            <w:r w:rsidRPr="000E6E40">
              <w:rPr>
                <w:rFonts w:cs="Calibri"/>
              </w:rPr>
              <w:t>Promoting gender equality as institutional practice: from policy to action (2011);</w:t>
            </w:r>
          </w:p>
          <w:p w:rsidR="001462B3" w:rsidRPr="000E6E40" w:rsidRDefault="001462B3" w:rsidP="000E6E40">
            <w:pPr>
              <w:numPr>
                <w:ilvl w:val="0"/>
                <w:numId w:val="7"/>
              </w:numPr>
              <w:spacing w:after="120" w:line="240" w:lineRule="auto"/>
              <w:ind w:left="357" w:hanging="357"/>
              <w:rPr>
                <w:rFonts w:cs="Calibri"/>
              </w:rPr>
            </w:pPr>
            <w:r w:rsidRPr="000E6E40">
              <w:rPr>
                <w:rFonts w:cs="Calibri"/>
              </w:rPr>
              <w:t>Economic, social and cultural rights of women (2012);</w:t>
            </w:r>
          </w:p>
          <w:p w:rsidR="001462B3" w:rsidRPr="000E6E40" w:rsidRDefault="001462B3" w:rsidP="000E6E40">
            <w:pPr>
              <w:numPr>
                <w:ilvl w:val="0"/>
                <w:numId w:val="7"/>
              </w:numPr>
              <w:spacing w:after="120" w:line="240" w:lineRule="auto"/>
              <w:ind w:left="357" w:hanging="357"/>
              <w:rPr>
                <w:rFonts w:cs="Calibri"/>
              </w:rPr>
            </w:pPr>
            <w:r w:rsidRPr="000E6E40">
              <w:rPr>
                <w:rFonts w:cs="Calibri"/>
              </w:rPr>
              <w:t>Civil society’s contribution to the integration of a gender perspective in the work of the Human Rights Council and its mechanisms (2013);</w:t>
            </w:r>
          </w:p>
          <w:p w:rsidR="001462B3" w:rsidRPr="000E6E40" w:rsidRDefault="001462B3" w:rsidP="000E6E40">
            <w:pPr>
              <w:numPr>
                <w:ilvl w:val="0"/>
                <w:numId w:val="7"/>
              </w:numPr>
              <w:spacing w:after="120" w:line="240" w:lineRule="auto"/>
              <w:ind w:left="357" w:hanging="357"/>
              <w:rPr>
                <w:rFonts w:cs="Calibri"/>
              </w:rPr>
            </w:pPr>
            <w:r w:rsidRPr="000E6E40">
              <w:rPr>
                <w:rFonts w:cs="Calibri"/>
              </w:rPr>
              <w:t>Gender integration in the country-focused work of the Council (2014);</w:t>
            </w:r>
          </w:p>
          <w:p w:rsidR="00AB382C" w:rsidRPr="000E6E40" w:rsidRDefault="001462B3" w:rsidP="000E6E40">
            <w:pPr>
              <w:numPr>
                <w:ilvl w:val="0"/>
                <w:numId w:val="7"/>
              </w:numPr>
              <w:spacing w:after="120" w:line="240" w:lineRule="auto"/>
              <w:ind w:left="357" w:hanging="357"/>
              <w:rPr>
                <w:rFonts w:cs="Calibri"/>
              </w:rPr>
            </w:pPr>
            <w:r w:rsidRPr="000E6E40">
              <w:rPr>
                <w:rFonts w:cs="Calibri"/>
              </w:rPr>
              <w:t xml:space="preserve">Gender parity and its contribution to gender integration in the work of </w:t>
            </w:r>
            <w:r w:rsidR="00AB382C" w:rsidRPr="000E6E40">
              <w:rPr>
                <w:rFonts w:cs="Calibri"/>
              </w:rPr>
              <w:t>the Human Rights Council (2015)</w:t>
            </w:r>
            <w:r w:rsidR="00A002F8" w:rsidRPr="000E6E40">
              <w:rPr>
                <w:rFonts w:cs="Calibri"/>
              </w:rPr>
              <w:t>;</w:t>
            </w:r>
          </w:p>
          <w:p w:rsidR="00AB382C" w:rsidRPr="00C67971" w:rsidRDefault="00AB382C" w:rsidP="000E6E40">
            <w:pPr>
              <w:numPr>
                <w:ilvl w:val="0"/>
                <w:numId w:val="7"/>
              </w:numPr>
              <w:spacing w:after="120" w:line="240" w:lineRule="auto"/>
              <w:ind w:left="357" w:hanging="357"/>
              <w:rPr>
                <w:rFonts w:cs="Calibri"/>
              </w:rPr>
            </w:pPr>
            <w:r w:rsidRPr="000E6E40">
              <w:rPr>
                <w:rFonts w:cs="Calibri"/>
              </w:rPr>
              <w:t>Gender integration in the resolutions and recommendations of the HRC (2016)</w:t>
            </w:r>
            <w:r w:rsidR="00706E76">
              <w:rPr>
                <w:rFonts w:cs="Calibri"/>
              </w:rPr>
              <w:t>;</w:t>
            </w:r>
          </w:p>
          <w:p w:rsidR="00616B9F" w:rsidRPr="00C67971" w:rsidRDefault="00B16B19" w:rsidP="000E6E40">
            <w:pPr>
              <w:numPr>
                <w:ilvl w:val="0"/>
                <w:numId w:val="7"/>
              </w:numPr>
              <w:spacing w:after="120" w:line="240" w:lineRule="auto"/>
              <w:ind w:left="357" w:hanging="357"/>
              <w:rPr>
                <w:rFonts w:cs="Calibri"/>
              </w:rPr>
            </w:pPr>
            <w:r w:rsidRPr="00C67971">
              <w:rPr>
                <w:rFonts w:cs="Calibri"/>
                <w:bCs/>
              </w:rPr>
              <w:t xml:space="preserve">The universal periodic review and the 2030 Agenda for Sustainable Development: </w:t>
            </w:r>
            <w:r w:rsidRPr="00C67971">
              <w:rPr>
                <w:rFonts w:cs="Calibri"/>
                <w:lang w:val="en"/>
              </w:rPr>
              <w:t>Achieve gender equality and empower all women and girls (</w:t>
            </w:r>
            <w:r w:rsidRPr="00C67971">
              <w:rPr>
                <w:rFonts w:cs="Calibri"/>
                <w:bCs/>
              </w:rPr>
              <w:t>Goal 5) (2017)</w:t>
            </w:r>
            <w:r w:rsidR="007627C7">
              <w:rPr>
                <w:rFonts w:cs="Calibri"/>
                <w:bCs/>
              </w:rPr>
              <w:t>.</w:t>
            </w:r>
          </w:p>
        </w:tc>
      </w:tr>
      <w:tr w:rsidR="00CD6498" w:rsidRPr="00384B31" w:rsidTr="001C5C10">
        <w:tc>
          <w:tcPr>
            <w:tcW w:w="1276" w:type="dxa"/>
            <w:shd w:val="clear" w:color="auto" w:fill="auto"/>
          </w:tcPr>
          <w:p w:rsidR="00B27D3C" w:rsidRPr="00D01107" w:rsidRDefault="00B27D3C" w:rsidP="000E6E40">
            <w:pPr>
              <w:spacing w:before="120" w:after="120" w:line="240" w:lineRule="auto"/>
              <w:rPr>
                <w:rFonts w:cs="Calibri"/>
                <w:b/>
                <w:lang w:val="fr-CH"/>
              </w:rPr>
            </w:pPr>
            <w:r w:rsidRPr="00D01107">
              <w:rPr>
                <w:rFonts w:cs="Calibri"/>
                <w:b/>
                <w:lang w:val="fr-CH"/>
              </w:rPr>
              <w:t>Background documents:</w:t>
            </w:r>
          </w:p>
        </w:tc>
        <w:tc>
          <w:tcPr>
            <w:tcW w:w="9072" w:type="dxa"/>
            <w:shd w:val="clear" w:color="auto" w:fill="auto"/>
          </w:tcPr>
          <w:p w:rsidR="00B27D3C" w:rsidRPr="00D01107" w:rsidRDefault="005F632B" w:rsidP="000E6E40">
            <w:pPr>
              <w:numPr>
                <w:ilvl w:val="0"/>
                <w:numId w:val="10"/>
              </w:numPr>
              <w:spacing w:before="120" w:after="120" w:line="240" w:lineRule="auto"/>
              <w:ind w:left="357" w:hanging="357"/>
              <w:rPr>
                <w:rFonts w:cs="Calibri"/>
              </w:rPr>
            </w:pPr>
            <w:hyperlink r:id="rId10" w:history="1">
              <w:r w:rsidR="00266004" w:rsidRPr="00D01107">
                <w:rPr>
                  <w:rStyle w:val="Hyperlink"/>
                  <w:rFonts w:cs="Calibri"/>
                  <w:color w:val="auto"/>
                  <w:u w:val="none"/>
                </w:rPr>
                <w:t xml:space="preserve">Human Rights Council resolution </w:t>
              </w:r>
              <w:r w:rsidR="00266004" w:rsidRPr="00C67971">
                <w:rPr>
                  <w:rStyle w:val="Hyperlink"/>
                  <w:rFonts w:cs="Calibri"/>
                </w:rPr>
                <w:t>6/30</w:t>
              </w:r>
            </w:hyperlink>
            <w:r w:rsidR="007627C7">
              <w:rPr>
                <w:rFonts w:cs="Calibri"/>
              </w:rPr>
              <w:t xml:space="preserve"> entitled</w:t>
            </w:r>
            <w:r w:rsidR="00D42882" w:rsidRPr="00D01107">
              <w:rPr>
                <w:rFonts w:cs="Calibri"/>
              </w:rPr>
              <w:t xml:space="preserve"> “Integrating the human rights of women throughout the United Nations system”</w:t>
            </w:r>
            <w:r w:rsidR="00266004" w:rsidRPr="00D01107">
              <w:rPr>
                <w:rFonts w:cs="Calibri"/>
              </w:rPr>
              <w:t>(</w:t>
            </w:r>
            <w:r w:rsidR="00266004" w:rsidRPr="00D01107">
              <w:rPr>
                <w:rFonts w:cs="Calibri"/>
                <w:i/>
              </w:rPr>
              <w:t>adopted by consensus on 14 December 2007</w:t>
            </w:r>
            <w:r w:rsidR="00266004" w:rsidRPr="00D01107">
              <w:rPr>
                <w:rFonts w:cs="Calibri"/>
              </w:rPr>
              <w:t>)</w:t>
            </w:r>
          </w:p>
          <w:p w:rsidR="00603832" w:rsidRPr="00D01107" w:rsidRDefault="005F632B" w:rsidP="001B7C4A">
            <w:pPr>
              <w:numPr>
                <w:ilvl w:val="0"/>
                <w:numId w:val="10"/>
              </w:numPr>
              <w:spacing w:after="120" w:line="240" w:lineRule="auto"/>
              <w:rPr>
                <w:rFonts w:cs="Calibri"/>
              </w:rPr>
            </w:pPr>
            <w:hyperlink r:id="rId11" w:history="1">
              <w:r w:rsidR="00603832" w:rsidRPr="00D01107">
                <w:rPr>
                  <w:rStyle w:val="Hyperlink"/>
                  <w:rFonts w:cs="Calibri"/>
                  <w:color w:val="auto"/>
                  <w:u w:val="none"/>
                </w:rPr>
                <w:t xml:space="preserve">General Assembly resolution </w:t>
              </w:r>
              <w:r w:rsidR="00603832" w:rsidRPr="00C67971">
                <w:rPr>
                  <w:rStyle w:val="Hyperlink"/>
                  <w:rFonts w:cs="Calibri"/>
                </w:rPr>
                <w:t>69/151</w:t>
              </w:r>
            </w:hyperlink>
            <w:r w:rsidR="007627C7">
              <w:rPr>
                <w:rFonts w:cs="Calibri"/>
              </w:rPr>
              <w:t xml:space="preserve"> entitled</w:t>
            </w:r>
            <w:r w:rsidR="001344D3" w:rsidRPr="00D01107">
              <w:rPr>
                <w:rFonts w:cs="Calibri"/>
              </w:rPr>
              <w:t xml:space="preserve"> “Follow-up to the Fourth World Conference on Women and full implementation of the Beijing Declaration and Platform for Action and the outcome of the twenty-third special session of the General Assembly”</w:t>
            </w:r>
            <w:r w:rsidR="00603832" w:rsidRPr="00D01107">
              <w:rPr>
                <w:rFonts w:cs="Calibri"/>
              </w:rPr>
              <w:t>(</w:t>
            </w:r>
            <w:r w:rsidR="00603832" w:rsidRPr="00D01107">
              <w:rPr>
                <w:rFonts w:cs="Calibri"/>
                <w:i/>
              </w:rPr>
              <w:t>adopted by consensus on 18 December 2014</w:t>
            </w:r>
            <w:r w:rsidR="00603832" w:rsidRPr="00D01107">
              <w:rPr>
                <w:rFonts w:cs="Calibri"/>
              </w:rPr>
              <w:t>)</w:t>
            </w:r>
          </w:p>
          <w:p w:rsidR="001C5C10" w:rsidRPr="004814C0" w:rsidRDefault="001344D3" w:rsidP="00077CCA">
            <w:pPr>
              <w:numPr>
                <w:ilvl w:val="0"/>
                <w:numId w:val="10"/>
              </w:numPr>
              <w:spacing w:after="120" w:line="240" w:lineRule="auto"/>
              <w:rPr>
                <w:rFonts w:cs="Calibri"/>
              </w:rPr>
            </w:pPr>
            <w:r w:rsidRPr="00D01107">
              <w:rPr>
                <w:rFonts w:cs="Calibri"/>
              </w:rPr>
              <w:t xml:space="preserve">General Assembly resolution </w:t>
            </w:r>
            <w:hyperlink r:id="rId12" w:history="1">
              <w:r w:rsidRPr="00C67971">
                <w:rPr>
                  <w:rStyle w:val="Hyperlink"/>
                  <w:rFonts w:cs="Calibri"/>
                </w:rPr>
                <w:t>70/1</w:t>
              </w:r>
            </w:hyperlink>
            <w:r w:rsidR="007627C7">
              <w:rPr>
                <w:rFonts w:cs="Calibri"/>
                <w:color w:val="0000FF"/>
              </w:rPr>
              <w:t xml:space="preserve"> </w:t>
            </w:r>
            <w:r w:rsidR="007627C7" w:rsidRPr="00B57906">
              <w:rPr>
                <w:rFonts w:cs="Calibri"/>
                <w:color w:val="000000"/>
              </w:rPr>
              <w:t>entitled</w:t>
            </w:r>
            <w:r w:rsidRPr="00B57906">
              <w:rPr>
                <w:rFonts w:cs="Calibri"/>
                <w:color w:val="000000"/>
              </w:rPr>
              <w:t xml:space="preserve"> “Transforming</w:t>
            </w:r>
            <w:r w:rsidRPr="00D01107">
              <w:rPr>
                <w:rFonts w:cs="Calibri"/>
              </w:rPr>
              <w:t xml:space="preserve"> our world: the 2030 Agenda </w:t>
            </w:r>
            <w:r w:rsidR="00622DC7">
              <w:rPr>
                <w:rFonts w:cs="Calibri"/>
              </w:rPr>
              <w:t xml:space="preserve">for Sustainable </w:t>
            </w:r>
            <w:r w:rsidRPr="00D01107">
              <w:rPr>
                <w:rFonts w:cs="Calibri"/>
              </w:rPr>
              <w:t>Development” (</w:t>
            </w:r>
            <w:r w:rsidRPr="00D01107">
              <w:rPr>
                <w:rFonts w:cs="Calibri"/>
                <w:i/>
              </w:rPr>
              <w:t>adopted by consensus on 25 September 2015)</w:t>
            </w:r>
          </w:p>
        </w:tc>
      </w:tr>
    </w:tbl>
    <w:p w:rsidR="00B243C4" w:rsidRPr="00384B31" w:rsidRDefault="001C5C10" w:rsidP="000E6E40">
      <w:pPr>
        <w:spacing w:after="120" w:line="240" w:lineRule="auto"/>
        <w:jc w:val="center"/>
        <w:rPr>
          <w:rFonts w:cs="Calibri"/>
          <w:sz w:val="24"/>
          <w:szCs w:val="24"/>
        </w:rPr>
      </w:pPr>
      <w:r>
        <w:rPr>
          <w:rFonts w:cs="Calibri"/>
          <w:sz w:val="24"/>
          <w:szCs w:val="24"/>
        </w:rPr>
        <w:t xml:space="preserve">* </w:t>
      </w:r>
      <w:bookmarkStart w:id="0" w:name="_GoBack"/>
      <w:bookmarkEnd w:id="0"/>
      <w:r>
        <w:rPr>
          <w:rFonts w:cs="Calibri"/>
          <w:sz w:val="24"/>
          <w:szCs w:val="24"/>
        </w:rPr>
        <w:t>* *</w:t>
      </w:r>
    </w:p>
    <w:sectPr w:rsidR="00B243C4" w:rsidRPr="00384B31" w:rsidSect="001C5C10">
      <w:head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97" w:rsidRDefault="00D34497" w:rsidP="007A3888">
      <w:pPr>
        <w:spacing w:after="0" w:line="240" w:lineRule="auto"/>
      </w:pPr>
      <w:r>
        <w:separator/>
      </w:r>
    </w:p>
  </w:endnote>
  <w:endnote w:type="continuationSeparator" w:id="0">
    <w:p w:rsidR="00D34497" w:rsidRDefault="00D34497" w:rsidP="007A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auto"/>
    <w:pitch w:val="variable"/>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97" w:rsidRDefault="00D34497" w:rsidP="007A3888">
      <w:pPr>
        <w:spacing w:after="0" w:line="240" w:lineRule="auto"/>
      </w:pPr>
      <w:r>
        <w:separator/>
      </w:r>
    </w:p>
  </w:footnote>
  <w:footnote w:type="continuationSeparator" w:id="0">
    <w:p w:rsidR="00D34497" w:rsidRDefault="00D34497" w:rsidP="007A3888">
      <w:pPr>
        <w:spacing w:after="0" w:line="240" w:lineRule="auto"/>
      </w:pPr>
      <w:r>
        <w:continuationSeparator/>
      </w:r>
    </w:p>
  </w:footnote>
  <w:footnote w:id="1">
    <w:p w:rsidR="0013172E" w:rsidRPr="001F6CD5" w:rsidRDefault="0013172E" w:rsidP="001D419F">
      <w:pPr>
        <w:autoSpaceDE w:val="0"/>
        <w:autoSpaceDN w:val="0"/>
        <w:adjustRightInd w:val="0"/>
        <w:spacing w:after="0" w:line="240" w:lineRule="auto"/>
        <w:jc w:val="both"/>
        <w:rPr>
          <w:rFonts w:cs="Calibri"/>
          <w:bCs/>
          <w:sz w:val="16"/>
          <w:szCs w:val="16"/>
          <w:lang w:eastAsia="en-GB"/>
        </w:rPr>
      </w:pPr>
      <w:r w:rsidRPr="001F6CD5">
        <w:rPr>
          <w:rStyle w:val="FootnoteReference"/>
          <w:sz w:val="16"/>
          <w:szCs w:val="16"/>
        </w:rPr>
        <w:footnoteRef/>
      </w:r>
      <w:r w:rsidRPr="001F6CD5">
        <w:rPr>
          <w:sz w:val="16"/>
          <w:szCs w:val="16"/>
        </w:rPr>
        <w:t xml:space="preserve"> </w:t>
      </w:r>
      <w:r w:rsidR="004814C0">
        <w:rPr>
          <w:rFonts w:cs="Calibri"/>
          <w:sz w:val="16"/>
          <w:szCs w:val="16"/>
          <w:lang w:eastAsia="en-GB"/>
        </w:rPr>
        <w:t xml:space="preserve">Human Rights Council resolution </w:t>
      </w:r>
      <w:r w:rsidRPr="001F6CD5">
        <w:rPr>
          <w:rFonts w:cs="Calibri"/>
          <w:sz w:val="16"/>
          <w:szCs w:val="16"/>
          <w:lang w:eastAsia="en-GB"/>
        </w:rPr>
        <w:t>23/25</w:t>
      </w:r>
      <w:r w:rsidRPr="001F6CD5">
        <w:rPr>
          <w:rFonts w:cs="Calibri"/>
          <w:bCs/>
          <w:sz w:val="16"/>
          <w:szCs w:val="16"/>
          <w:lang w:eastAsia="en-GB"/>
        </w:rPr>
        <w:t xml:space="preserve"> </w:t>
      </w:r>
      <w:r w:rsidR="004814C0">
        <w:rPr>
          <w:rFonts w:cs="Calibri"/>
          <w:bCs/>
          <w:sz w:val="16"/>
          <w:szCs w:val="16"/>
          <w:lang w:eastAsia="en-GB"/>
        </w:rPr>
        <w:t xml:space="preserve">of </w:t>
      </w:r>
      <w:r w:rsidR="004814C0" w:rsidRPr="004814C0">
        <w:rPr>
          <w:rFonts w:cs="Calibri"/>
          <w:bCs/>
          <w:sz w:val="16"/>
          <w:szCs w:val="16"/>
          <w:lang w:eastAsia="en-GB"/>
        </w:rPr>
        <w:t>14 June 2013</w:t>
      </w:r>
      <w:r w:rsidR="004814C0">
        <w:rPr>
          <w:rFonts w:cs="Calibri"/>
          <w:bCs/>
          <w:sz w:val="16"/>
          <w:szCs w:val="16"/>
          <w:lang w:eastAsia="en-GB"/>
        </w:rPr>
        <w:t xml:space="preserve"> on a</w:t>
      </w:r>
      <w:r w:rsidRPr="001F6CD5">
        <w:rPr>
          <w:rFonts w:cs="Calibri"/>
          <w:bCs/>
          <w:sz w:val="16"/>
          <w:szCs w:val="16"/>
          <w:lang w:eastAsia="en-GB"/>
        </w:rPr>
        <w:t>ccelerating efforts to eliminate all forms of violence against women: preventing and responding to rape and other forms of sexual violence</w:t>
      </w:r>
      <w:r w:rsidR="002157F9">
        <w:rPr>
          <w:rFonts w:cs="Calibri"/>
          <w:bCs/>
          <w:sz w:val="16"/>
          <w:szCs w:val="16"/>
          <w:lang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0B" w:rsidRDefault="00047F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FE2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354963"/>
    <w:multiLevelType w:val="hybridMultilevel"/>
    <w:tmpl w:val="EA9A93AE"/>
    <w:lvl w:ilvl="0" w:tplc="CA969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40184"/>
    <w:multiLevelType w:val="hybridMultilevel"/>
    <w:tmpl w:val="40CE8C4A"/>
    <w:lvl w:ilvl="0" w:tplc="59BA9AC0">
      <w:start w:val="1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31DFB"/>
    <w:multiLevelType w:val="hybridMultilevel"/>
    <w:tmpl w:val="C9E0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D403C"/>
    <w:multiLevelType w:val="hybridMultilevel"/>
    <w:tmpl w:val="06B48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E868FB"/>
    <w:multiLevelType w:val="hybridMultilevel"/>
    <w:tmpl w:val="4E101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04369"/>
    <w:multiLevelType w:val="hybridMultilevel"/>
    <w:tmpl w:val="AF22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F0B77"/>
    <w:multiLevelType w:val="hybridMultilevel"/>
    <w:tmpl w:val="EF8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06601"/>
    <w:multiLevelType w:val="hybridMultilevel"/>
    <w:tmpl w:val="99FE3316"/>
    <w:lvl w:ilvl="0" w:tplc="2CC4E848">
      <w:start w:val="1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A26FB"/>
    <w:multiLevelType w:val="hybridMultilevel"/>
    <w:tmpl w:val="BAD05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559642F"/>
    <w:multiLevelType w:val="hybridMultilevel"/>
    <w:tmpl w:val="7182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3C0C9E"/>
    <w:multiLevelType w:val="hybridMultilevel"/>
    <w:tmpl w:val="92D47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0D5EDE"/>
    <w:multiLevelType w:val="hybridMultilevel"/>
    <w:tmpl w:val="3C4A3138"/>
    <w:lvl w:ilvl="0" w:tplc="2CE4801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BF79D4"/>
    <w:multiLevelType w:val="hybridMultilevel"/>
    <w:tmpl w:val="29FCF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B703EB"/>
    <w:multiLevelType w:val="hybridMultilevel"/>
    <w:tmpl w:val="1BA2709A"/>
    <w:lvl w:ilvl="0" w:tplc="B5F6426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DF506C"/>
    <w:multiLevelType w:val="hybridMultilevel"/>
    <w:tmpl w:val="160A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75E66"/>
    <w:multiLevelType w:val="hybridMultilevel"/>
    <w:tmpl w:val="86A85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405F9F"/>
    <w:multiLevelType w:val="hybridMultilevel"/>
    <w:tmpl w:val="304C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40391"/>
    <w:multiLevelType w:val="hybridMultilevel"/>
    <w:tmpl w:val="01F8E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77F6C"/>
    <w:multiLevelType w:val="hybridMultilevel"/>
    <w:tmpl w:val="A32674B4"/>
    <w:lvl w:ilvl="0" w:tplc="4E28E234">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0171C"/>
    <w:multiLevelType w:val="hybridMultilevel"/>
    <w:tmpl w:val="D2CA242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785B1753"/>
    <w:multiLevelType w:val="hybridMultilevel"/>
    <w:tmpl w:val="EE80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13B6D"/>
    <w:multiLevelType w:val="hybridMultilevel"/>
    <w:tmpl w:val="F0CE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202ED"/>
    <w:multiLevelType w:val="hybridMultilevel"/>
    <w:tmpl w:val="EEC47B04"/>
    <w:lvl w:ilvl="0" w:tplc="A89A9B8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4"/>
  </w:num>
  <w:num w:numId="5">
    <w:abstractNumId w:val="24"/>
  </w:num>
  <w:num w:numId="6">
    <w:abstractNumId w:val="18"/>
  </w:num>
  <w:num w:numId="7">
    <w:abstractNumId w:val="10"/>
  </w:num>
  <w:num w:numId="8">
    <w:abstractNumId w:val="16"/>
  </w:num>
  <w:num w:numId="9">
    <w:abstractNumId w:val="19"/>
  </w:num>
  <w:num w:numId="10">
    <w:abstractNumId w:val="11"/>
  </w:num>
  <w:num w:numId="11">
    <w:abstractNumId w:val="5"/>
  </w:num>
  <w:num w:numId="12">
    <w:abstractNumId w:val="17"/>
  </w:num>
  <w:num w:numId="13">
    <w:abstractNumId w:val="3"/>
  </w:num>
  <w:num w:numId="14">
    <w:abstractNumId w:val="8"/>
  </w:num>
  <w:num w:numId="15">
    <w:abstractNumId w:val="2"/>
  </w:num>
  <w:num w:numId="16">
    <w:abstractNumId w:val="12"/>
  </w:num>
  <w:num w:numId="17">
    <w:abstractNumId w:val="6"/>
  </w:num>
  <w:num w:numId="18">
    <w:abstractNumId w:val="22"/>
  </w:num>
  <w:num w:numId="19">
    <w:abstractNumId w:val="23"/>
  </w:num>
  <w:num w:numId="20">
    <w:abstractNumId w:val="21"/>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00"/>
    <w:rsid w:val="00010748"/>
    <w:rsid w:val="00016D30"/>
    <w:rsid w:val="00021294"/>
    <w:rsid w:val="0002271B"/>
    <w:rsid w:val="00026F4F"/>
    <w:rsid w:val="0003358F"/>
    <w:rsid w:val="00037231"/>
    <w:rsid w:val="00042B95"/>
    <w:rsid w:val="00043F42"/>
    <w:rsid w:val="00044EA6"/>
    <w:rsid w:val="00047F0B"/>
    <w:rsid w:val="00050189"/>
    <w:rsid w:val="00053E33"/>
    <w:rsid w:val="00054680"/>
    <w:rsid w:val="000574E4"/>
    <w:rsid w:val="000615AA"/>
    <w:rsid w:val="00061E1A"/>
    <w:rsid w:val="000657D4"/>
    <w:rsid w:val="00070BC9"/>
    <w:rsid w:val="00072AD9"/>
    <w:rsid w:val="00075221"/>
    <w:rsid w:val="000759E4"/>
    <w:rsid w:val="00077CCA"/>
    <w:rsid w:val="00084214"/>
    <w:rsid w:val="00091516"/>
    <w:rsid w:val="00093E2F"/>
    <w:rsid w:val="000947FA"/>
    <w:rsid w:val="00095F06"/>
    <w:rsid w:val="000975DB"/>
    <w:rsid w:val="000A531B"/>
    <w:rsid w:val="000B2D4D"/>
    <w:rsid w:val="000B555E"/>
    <w:rsid w:val="000B5B01"/>
    <w:rsid w:val="000B65C0"/>
    <w:rsid w:val="000B7C14"/>
    <w:rsid w:val="000C2D29"/>
    <w:rsid w:val="000D285E"/>
    <w:rsid w:val="000D4B3C"/>
    <w:rsid w:val="000D5A69"/>
    <w:rsid w:val="000D6402"/>
    <w:rsid w:val="000D7027"/>
    <w:rsid w:val="000E10C7"/>
    <w:rsid w:val="000E6E40"/>
    <w:rsid w:val="000E7A34"/>
    <w:rsid w:val="000F02BF"/>
    <w:rsid w:val="000F194E"/>
    <w:rsid w:val="000F1B7C"/>
    <w:rsid w:val="000F1E55"/>
    <w:rsid w:val="000F2400"/>
    <w:rsid w:val="000F4176"/>
    <w:rsid w:val="000F790A"/>
    <w:rsid w:val="00100C75"/>
    <w:rsid w:val="001012A9"/>
    <w:rsid w:val="00104018"/>
    <w:rsid w:val="00105957"/>
    <w:rsid w:val="00106718"/>
    <w:rsid w:val="00121185"/>
    <w:rsid w:val="001229B3"/>
    <w:rsid w:val="00123266"/>
    <w:rsid w:val="00126593"/>
    <w:rsid w:val="0013172E"/>
    <w:rsid w:val="001344D3"/>
    <w:rsid w:val="001355C9"/>
    <w:rsid w:val="001357C5"/>
    <w:rsid w:val="001360BC"/>
    <w:rsid w:val="001462B3"/>
    <w:rsid w:val="00155953"/>
    <w:rsid w:val="00157431"/>
    <w:rsid w:val="001574D8"/>
    <w:rsid w:val="00160855"/>
    <w:rsid w:val="00160B33"/>
    <w:rsid w:val="0016412B"/>
    <w:rsid w:val="00173E42"/>
    <w:rsid w:val="00176F69"/>
    <w:rsid w:val="00180B59"/>
    <w:rsid w:val="00182128"/>
    <w:rsid w:val="001841C1"/>
    <w:rsid w:val="00186778"/>
    <w:rsid w:val="001868AE"/>
    <w:rsid w:val="00186B4D"/>
    <w:rsid w:val="00191CC4"/>
    <w:rsid w:val="001970AA"/>
    <w:rsid w:val="001A01C2"/>
    <w:rsid w:val="001A2E1C"/>
    <w:rsid w:val="001B4287"/>
    <w:rsid w:val="001B4CD8"/>
    <w:rsid w:val="001B61C4"/>
    <w:rsid w:val="001B6A7B"/>
    <w:rsid w:val="001B7C4A"/>
    <w:rsid w:val="001B7EA4"/>
    <w:rsid w:val="001C18A2"/>
    <w:rsid w:val="001C407C"/>
    <w:rsid w:val="001C5C10"/>
    <w:rsid w:val="001C5F4B"/>
    <w:rsid w:val="001C7FBF"/>
    <w:rsid w:val="001D2C53"/>
    <w:rsid w:val="001D34FD"/>
    <w:rsid w:val="001D419F"/>
    <w:rsid w:val="001D5136"/>
    <w:rsid w:val="001F1A93"/>
    <w:rsid w:val="001F6CD5"/>
    <w:rsid w:val="002056D2"/>
    <w:rsid w:val="0021042D"/>
    <w:rsid w:val="00211143"/>
    <w:rsid w:val="0021123A"/>
    <w:rsid w:val="0021427D"/>
    <w:rsid w:val="002157F9"/>
    <w:rsid w:val="00220934"/>
    <w:rsid w:val="00222F0F"/>
    <w:rsid w:val="00223642"/>
    <w:rsid w:val="00227F4E"/>
    <w:rsid w:val="00232211"/>
    <w:rsid w:val="002326D9"/>
    <w:rsid w:val="002334E7"/>
    <w:rsid w:val="00233A3E"/>
    <w:rsid w:val="00235671"/>
    <w:rsid w:val="002404BD"/>
    <w:rsid w:val="002406AE"/>
    <w:rsid w:val="00243471"/>
    <w:rsid w:val="00244AEE"/>
    <w:rsid w:val="00244F1A"/>
    <w:rsid w:val="00245402"/>
    <w:rsid w:val="00253BFE"/>
    <w:rsid w:val="00255C59"/>
    <w:rsid w:val="002560FB"/>
    <w:rsid w:val="00262110"/>
    <w:rsid w:val="00262230"/>
    <w:rsid w:val="0026445B"/>
    <w:rsid w:val="00266004"/>
    <w:rsid w:val="0026671B"/>
    <w:rsid w:val="0026681C"/>
    <w:rsid w:val="00274022"/>
    <w:rsid w:val="00274E5A"/>
    <w:rsid w:val="00281F0D"/>
    <w:rsid w:val="002825E9"/>
    <w:rsid w:val="00286EC2"/>
    <w:rsid w:val="00291C3D"/>
    <w:rsid w:val="002A2154"/>
    <w:rsid w:val="002A4EDB"/>
    <w:rsid w:val="002A5971"/>
    <w:rsid w:val="002A7A81"/>
    <w:rsid w:val="002A7B6A"/>
    <w:rsid w:val="002B0DE3"/>
    <w:rsid w:val="002B4BAC"/>
    <w:rsid w:val="002C00DF"/>
    <w:rsid w:val="002C1327"/>
    <w:rsid w:val="002C4E6A"/>
    <w:rsid w:val="002D3E47"/>
    <w:rsid w:val="002D3F33"/>
    <w:rsid w:val="002D4EB9"/>
    <w:rsid w:val="002D6968"/>
    <w:rsid w:val="002E0A3C"/>
    <w:rsid w:val="002E114A"/>
    <w:rsid w:val="002E39D9"/>
    <w:rsid w:val="002F3FC2"/>
    <w:rsid w:val="002F64DD"/>
    <w:rsid w:val="003035C7"/>
    <w:rsid w:val="00305D39"/>
    <w:rsid w:val="0031204D"/>
    <w:rsid w:val="00321DD7"/>
    <w:rsid w:val="00322D38"/>
    <w:rsid w:val="0032652E"/>
    <w:rsid w:val="00332E29"/>
    <w:rsid w:val="00335289"/>
    <w:rsid w:val="00337734"/>
    <w:rsid w:val="0034217E"/>
    <w:rsid w:val="00342644"/>
    <w:rsid w:val="00343353"/>
    <w:rsid w:val="00343509"/>
    <w:rsid w:val="003467A3"/>
    <w:rsid w:val="00346E43"/>
    <w:rsid w:val="00346E71"/>
    <w:rsid w:val="00351286"/>
    <w:rsid w:val="00352909"/>
    <w:rsid w:val="003532A8"/>
    <w:rsid w:val="00353746"/>
    <w:rsid w:val="0035679F"/>
    <w:rsid w:val="00357C69"/>
    <w:rsid w:val="00364668"/>
    <w:rsid w:val="00364D6F"/>
    <w:rsid w:val="0036660B"/>
    <w:rsid w:val="00367879"/>
    <w:rsid w:val="003805BB"/>
    <w:rsid w:val="0038249E"/>
    <w:rsid w:val="00384B31"/>
    <w:rsid w:val="00385237"/>
    <w:rsid w:val="00390421"/>
    <w:rsid w:val="0039231C"/>
    <w:rsid w:val="00395E73"/>
    <w:rsid w:val="003A101E"/>
    <w:rsid w:val="003A24E3"/>
    <w:rsid w:val="003A73DE"/>
    <w:rsid w:val="003B2A68"/>
    <w:rsid w:val="003B44E6"/>
    <w:rsid w:val="003C015B"/>
    <w:rsid w:val="003C0B5E"/>
    <w:rsid w:val="003C0D76"/>
    <w:rsid w:val="003C43CC"/>
    <w:rsid w:val="003C45C1"/>
    <w:rsid w:val="003C6114"/>
    <w:rsid w:val="003C6CCA"/>
    <w:rsid w:val="003D0D50"/>
    <w:rsid w:val="003D11D3"/>
    <w:rsid w:val="003D682A"/>
    <w:rsid w:val="003E07FF"/>
    <w:rsid w:val="003E1F3D"/>
    <w:rsid w:val="003E635B"/>
    <w:rsid w:val="003F5E64"/>
    <w:rsid w:val="003F6564"/>
    <w:rsid w:val="004011A8"/>
    <w:rsid w:val="00401966"/>
    <w:rsid w:val="00403CF5"/>
    <w:rsid w:val="0041019C"/>
    <w:rsid w:val="00411385"/>
    <w:rsid w:val="00414C4A"/>
    <w:rsid w:val="00417E99"/>
    <w:rsid w:val="0042238C"/>
    <w:rsid w:val="0042306F"/>
    <w:rsid w:val="004234E8"/>
    <w:rsid w:val="00426DF8"/>
    <w:rsid w:val="00431765"/>
    <w:rsid w:val="004326CB"/>
    <w:rsid w:val="004345E3"/>
    <w:rsid w:val="00437932"/>
    <w:rsid w:val="004405CE"/>
    <w:rsid w:val="00440804"/>
    <w:rsid w:val="004410B2"/>
    <w:rsid w:val="004425C4"/>
    <w:rsid w:val="004475E3"/>
    <w:rsid w:val="00450A05"/>
    <w:rsid w:val="00450A69"/>
    <w:rsid w:val="00454A79"/>
    <w:rsid w:val="0045623C"/>
    <w:rsid w:val="004565B4"/>
    <w:rsid w:val="004608B4"/>
    <w:rsid w:val="004612FF"/>
    <w:rsid w:val="00467581"/>
    <w:rsid w:val="00472D96"/>
    <w:rsid w:val="004773D7"/>
    <w:rsid w:val="004814C0"/>
    <w:rsid w:val="00481A17"/>
    <w:rsid w:val="00485142"/>
    <w:rsid w:val="00485987"/>
    <w:rsid w:val="004A0480"/>
    <w:rsid w:val="004A06D4"/>
    <w:rsid w:val="004A572C"/>
    <w:rsid w:val="004A70C2"/>
    <w:rsid w:val="004C0EF3"/>
    <w:rsid w:val="004C1FB3"/>
    <w:rsid w:val="004C72D9"/>
    <w:rsid w:val="004C786B"/>
    <w:rsid w:val="004D01B9"/>
    <w:rsid w:val="004D7884"/>
    <w:rsid w:val="004D7F56"/>
    <w:rsid w:val="004E16B9"/>
    <w:rsid w:val="004E3F72"/>
    <w:rsid w:val="004E41D3"/>
    <w:rsid w:val="004E42FC"/>
    <w:rsid w:val="004E484E"/>
    <w:rsid w:val="004E4C39"/>
    <w:rsid w:val="004F1C94"/>
    <w:rsid w:val="004F42C2"/>
    <w:rsid w:val="00503647"/>
    <w:rsid w:val="00504A9D"/>
    <w:rsid w:val="00505DE4"/>
    <w:rsid w:val="00505FF3"/>
    <w:rsid w:val="0050642B"/>
    <w:rsid w:val="00507BDB"/>
    <w:rsid w:val="0051152D"/>
    <w:rsid w:val="00511A22"/>
    <w:rsid w:val="00520573"/>
    <w:rsid w:val="00520698"/>
    <w:rsid w:val="005256D4"/>
    <w:rsid w:val="00526EF3"/>
    <w:rsid w:val="00527BBB"/>
    <w:rsid w:val="00535DCE"/>
    <w:rsid w:val="005464D6"/>
    <w:rsid w:val="0054782C"/>
    <w:rsid w:val="00551FCF"/>
    <w:rsid w:val="0057229D"/>
    <w:rsid w:val="005739AF"/>
    <w:rsid w:val="00574529"/>
    <w:rsid w:val="00574DEF"/>
    <w:rsid w:val="0057661B"/>
    <w:rsid w:val="00577719"/>
    <w:rsid w:val="0057776B"/>
    <w:rsid w:val="0058433C"/>
    <w:rsid w:val="00584E37"/>
    <w:rsid w:val="0058507B"/>
    <w:rsid w:val="005913A6"/>
    <w:rsid w:val="00597687"/>
    <w:rsid w:val="00597DCC"/>
    <w:rsid w:val="005A0182"/>
    <w:rsid w:val="005A1A16"/>
    <w:rsid w:val="005A6754"/>
    <w:rsid w:val="005A7880"/>
    <w:rsid w:val="005B48DD"/>
    <w:rsid w:val="005B7175"/>
    <w:rsid w:val="005B7456"/>
    <w:rsid w:val="005C0075"/>
    <w:rsid w:val="005C25DB"/>
    <w:rsid w:val="005C50D1"/>
    <w:rsid w:val="005C6D1E"/>
    <w:rsid w:val="005D2202"/>
    <w:rsid w:val="005D4B31"/>
    <w:rsid w:val="005D6D19"/>
    <w:rsid w:val="005E51D5"/>
    <w:rsid w:val="005E7BDB"/>
    <w:rsid w:val="005F2288"/>
    <w:rsid w:val="005F42CF"/>
    <w:rsid w:val="005F4322"/>
    <w:rsid w:val="005F632B"/>
    <w:rsid w:val="0060138C"/>
    <w:rsid w:val="00603832"/>
    <w:rsid w:val="00604854"/>
    <w:rsid w:val="0061350E"/>
    <w:rsid w:val="00616B9F"/>
    <w:rsid w:val="006172EB"/>
    <w:rsid w:val="00620E26"/>
    <w:rsid w:val="00622AE6"/>
    <w:rsid w:val="00622DC7"/>
    <w:rsid w:val="0062396A"/>
    <w:rsid w:val="006251B4"/>
    <w:rsid w:val="00627E57"/>
    <w:rsid w:val="00637912"/>
    <w:rsid w:val="00640489"/>
    <w:rsid w:val="00641A89"/>
    <w:rsid w:val="00641AFB"/>
    <w:rsid w:val="006421C8"/>
    <w:rsid w:val="00656D0E"/>
    <w:rsid w:val="0066347A"/>
    <w:rsid w:val="00666855"/>
    <w:rsid w:val="006673C0"/>
    <w:rsid w:val="00667D9C"/>
    <w:rsid w:val="0067225C"/>
    <w:rsid w:val="006775C4"/>
    <w:rsid w:val="00677625"/>
    <w:rsid w:val="006810E6"/>
    <w:rsid w:val="0068473A"/>
    <w:rsid w:val="00684E02"/>
    <w:rsid w:val="00690D55"/>
    <w:rsid w:val="0069290D"/>
    <w:rsid w:val="006A21ED"/>
    <w:rsid w:val="006A26BA"/>
    <w:rsid w:val="006A5142"/>
    <w:rsid w:val="006A60DD"/>
    <w:rsid w:val="006B0782"/>
    <w:rsid w:val="006B34E2"/>
    <w:rsid w:val="006B3601"/>
    <w:rsid w:val="006B45D7"/>
    <w:rsid w:val="006B4AD5"/>
    <w:rsid w:val="006C106C"/>
    <w:rsid w:val="006D1663"/>
    <w:rsid w:val="006E387E"/>
    <w:rsid w:val="006E5EB5"/>
    <w:rsid w:val="006E6214"/>
    <w:rsid w:val="006E62D6"/>
    <w:rsid w:val="006E68D2"/>
    <w:rsid w:val="006F0C8A"/>
    <w:rsid w:val="006F0EE9"/>
    <w:rsid w:val="006F19D8"/>
    <w:rsid w:val="006F467F"/>
    <w:rsid w:val="006F4FF7"/>
    <w:rsid w:val="006F5727"/>
    <w:rsid w:val="007022B0"/>
    <w:rsid w:val="007028E3"/>
    <w:rsid w:val="00705B15"/>
    <w:rsid w:val="00706E76"/>
    <w:rsid w:val="00711DCF"/>
    <w:rsid w:val="0071327E"/>
    <w:rsid w:val="00715454"/>
    <w:rsid w:val="00717925"/>
    <w:rsid w:val="00720ED2"/>
    <w:rsid w:val="00731E09"/>
    <w:rsid w:val="007343D0"/>
    <w:rsid w:val="007354DD"/>
    <w:rsid w:val="00736034"/>
    <w:rsid w:val="00736244"/>
    <w:rsid w:val="00737D84"/>
    <w:rsid w:val="00740537"/>
    <w:rsid w:val="00743E0B"/>
    <w:rsid w:val="007445BD"/>
    <w:rsid w:val="00746380"/>
    <w:rsid w:val="00750CEF"/>
    <w:rsid w:val="00754F30"/>
    <w:rsid w:val="007627C7"/>
    <w:rsid w:val="007665A4"/>
    <w:rsid w:val="00772D24"/>
    <w:rsid w:val="0077564D"/>
    <w:rsid w:val="00775C22"/>
    <w:rsid w:val="00776D51"/>
    <w:rsid w:val="00776F33"/>
    <w:rsid w:val="00781FB4"/>
    <w:rsid w:val="00796E0B"/>
    <w:rsid w:val="007A0E20"/>
    <w:rsid w:val="007A1FDD"/>
    <w:rsid w:val="007A3817"/>
    <w:rsid w:val="007A3888"/>
    <w:rsid w:val="007A3C7E"/>
    <w:rsid w:val="007A53B9"/>
    <w:rsid w:val="007B2F88"/>
    <w:rsid w:val="007C28EB"/>
    <w:rsid w:val="007C43F3"/>
    <w:rsid w:val="007C44F0"/>
    <w:rsid w:val="007C4544"/>
    <w:rsid w:val="007C489D"/>
    <w:rsid w:val="007C6AB4"/>
    <w:rsid w:val="007C6CFA"/>
    <w:rsid w:val="007E3DE7"/>
    <w:rsid w:val="007E5032"/>
    <w:rsid w:val="007E5793"/>
    <w:rsid w:val="007E6C35"/>
    <w:rsid w:val="00801453"/>
    <w:rsid w:val="0080267E"/>
    <w:rsid w:val="008026B4"/>
    <w:rsid w:val="00804D06"/>
    <w:rsid w:val="0081594E"/>
    <w:rsid w:val="00815E9F"/>
    <w:rsid w:val="008164FE"/>
    <w:rsid w:val="00821A79"/>
    <w:rsid w:val="0082222C"/>
    <w:rsid w:val="008249CD"/>
    <w:rsid w:val="008268B5"/>
    <w:rsid w:val="00826D10"/>
    <w:rsid w:val="00827E98"/>
    <w:rsid w:val="00831E02"/>
    <w:rsid w:val="00836650"/>
    <w:rsid w:val="008529BA"/>
    <w:rsid w:val="00853915"/>
    <w:rsid w:val="00854E71"/>
    <w:rsid w:val="00855F1A"/>
    <w:rsid w:val="00855F42"/>
    <w:rsid w:val="008603BE"/>
    <w:rsid w:val="008627B8"/>
    <w:rsid w:val="00863246"/>
    <w:rsid w:val="00866EAA"/>
    <w:rsid w:val="00871FD5"/>
    <w:rsid w:val="00872B58"/>
    <w:rsid w:val="00872D61"/>
    <w:rsid w:val="00872E5E"/>
    <w:rsid w:val="008733BD"/>
    <w:rsid w:val="008760DA"/>
    <w:rsid w:val="008855BF"/>
    <w:rsid w:val="00885682"/>
    <w:rsid w:val="00896A88"/>
    <w:rsid w:val="008A0107"/>
    <w:rsid w:val="008A24C6"/>
    <w:rsid w:val="008A2DFC"/>
    <w:rsid w:val="008A574E"/>
    <w:rsid w:val="008A5B4F"/>
    <w:rsid w:val="008B4D4B"/>
    <w:rsid w:val="008B55C4"/>
    <w:rsid w:val="008B6960"/>
    <w:rsid w:val="008C39C4"/>
    <w:rsid w:val="008C4C40"/>
    <w:rsid w:val="008D3DB2"/>
    <w:rsid w:val="008E0C0A"/>
    <w:rsid w:val="008E422C"/>
    <w:rsid w:val="008F1BC4"/>
    <w:rsid w:val="008F45A9"/>
    <w:rsid w:val="00902C65"/>
    <w:rsid w:val="00904220"/>
    <w:rsid w:val="00914E15"/>
    <w:rsid w:val="0091529E"/>
    <w:rsid w:val="00915792"/>
    <w:rsid w:val="00917F6C"/>
    <w:rsid w:val="00921C3A"/>
    <w:rsid w:val="009222B9"/>
    <w:rsid w:val="00923A4D"/>
    <w:rsid w:val="009315CE"/>
    <w:rsid w:val="00940747"/>
    <w:rsid w:val="00943ACE"/>
    <w:rsid w:val="009515A5"/>
    <w:rsid w:val="00960FB7"/>
    <w:rsid w:val="00970193"/>
    <w:rsid w:val="00971677"/>
    <w:rsid w:val="00980AEE"/>
    <w:rsid w:val="009814B2"/>
    <w:rsid w:val="00985F52"/>
    <w:rsid w:val="00987816"/>
    <w:rsid w:val="009906F8"/>
    <w:rsid w:val="009911E5"/>
    <w:rsid w:val="009A13F2"/>
    <w:rsid w:val="009A3B7D"/>
    <w:rsid w:val="009A510E"/>
    <w:rsid w:val="009B1913"/>
    <w:rsid w:val="009B7499"/>
    <w:rsid w:val="009C0CA0"/>
    <w:rsid w:val="009C23EF"/>
    <w:rsid w:val="009C2404"/>
    <w:rsid w:val="009C3026"/>
    <w:rsid w:val="009C487D"/>
    <w:rsid w:val="009D17BE"/>
    <w:rsid w:val="009D5DEA"/>
    <w:rsid w:val="009E0730"/>
    <w:rsid w:val="009E3AF1"/>
    <w:rsid w:val="009E4ED3"/>
    <w:rsid w:val="009F2105"/>
    <w:rsid w:val="009F2482"/>
    <w:rsid w:val="00A002F8"/>
    <w:rsid w:val="00A110C9"/>
    <w:rsid w:val="00A13D76"/>
    <w:rsid w:val="00A150E0"/>
    <w:rsid w:val="00A17377"/>
    <w:rsid w:val="00A17E3D"/>
    <w:rsid w:val="00A209BE"/>
    <w:rsid w:val="00A20AF1"/>
    <w:rsid w:val="00A223EE"/>
    <w:rsid w:val="00A22A20"/>
    <w:rsid w:val="00A23467"/>
    <w:rsid w:val="00A2440C"/>
    <w:rsid w:val="00A25683"/>
    <w:rsid w:val="00A305D9"/>
    <w:rsid w:val="00A410BC"/>
    <w:rsid w:val="00A535AC"/>
    <w:rsid w:val="00A5436B"/>
    <w:rsid w:val="00A5463A"/>
    <w:rsid w:val="00A729D8"/>
    <w:rsid w:val="00A72F41"/>
    <w:rsid w:val="00A76374"/>
    <w:rsid w:val="00A81C13"/>
    <w:rsid w:val="00A83664"/>
    <w:rsid w:val="00A85476"/>
    <w:rsid w:val="00A855FB"/>
    <w:rsid w:val="00A85DAF"/>
    <w:rsid w:val="00A85FA5"/>
    <w:rsid w:val="00A873F5"/>
    <w:rsid w:val="00A87E4F"/>
    <w:rsid w:val="00A91940"/>
    <w:rsid w:val="00A94D63"/>
    <w:rsid w:val="00AA060B"/>
    <w:rsid w:val="00AA4158"/>
    <w:rsid w:val="00AA439E"/>
    <w:rsid w:val="00AA57F6"/>
    <w:rsid w:val="00AB382C"/>
    <w:rsid w:val="00AB3B11"/>
    <w:rsid w:val="00AB4EC6"/>
    <w:rsid w:val="00AB579E"/>
    <w:rsid w:val="00AB5934"/>
    <w:rsid w:val="00AB6051"/>
    <w:rsid w:val="00AB6321"/>
    <w:rsid w:val="00AB77E2"/>
    <w:rsid w:val="00AC1213"/>
    <w:rsid w:val="00AD4400"/>
    <w:rsid w:val="00AD5E29"/>
    <w:rsid w:val="00AE3B77"/>
    <w:rsid w:val="00AE51C3"/>
    <w:rsid w:val="00AE7B5E"/>
    <w:rsid w:val="00AF15D0"/>
    <w:rsid w:val="00AF4E0D"/>
    <w:rsid w:val="00B015B3"/>
    <w:rsid w:val="00B03AF2"/>
    <w:rsid w:val="00B041FA"/>
    <w:rsid w:val="00B0579F"/>
    <w:rsid w:val="00B15508"/>
    <w:rsid w:val="00B161ED"/>
    <w:rsid w:val="00B16B19"/>
    <w:rsid w:val="00B17339"/>
    <w:rsid w:val="00B208C5"/>
    <w:rsid w:val="00B22BFC"/>
    <w:rsid w:val="00B243C4"/>
    <w:rsid w:val="00B25B23"/>
    <w:rsid w:val="00B26873"/>
    <w:rsid w:val="00B27D3C"/>
    <w:rsid w:val="00B339AA"/>
    <w:rsid w:val="00B36526"/>
    <w:rsid w:val="00B36811"/>
    <w:rsid w:val="00B4361D"/>
    <w:rsid w:val="00B525BA"/>
    <w:rsid w:val="00B52A8E"/>
    <w:rsid w:val="00B5436E"/>
    <w:rsid w:val="00B57906"/>
    <w:rsid w:val="00B57B84"/>
    <w:rsid w:val="00B623E7"/>
    <w:rsid w:val="00B625D1"/>
    <w:rsid w:val="00B64815"/>
    <w:rsid w:val="00B73C96"/>
    <w:rsid w:val="00B75DAC"/>
    <w:rsid w:val="00B86F9A"/>
    <w:rsid w:val="00B87C85"/>
    <w:rsid w:val="00B9276A"/>
    <w:rsid w:val="00B94089"/>
    <w:rsid w:val="00B9455E"/>
    <w:rsid w:val="00BA06CB"/>
    <w:rsid w:val="00BA239C"/>
    <w:rsid w:val="00BA4276"/>
    <w:rsid w:val="00BA4C94"/>
    <w:rsid w:val="00BA59FF"/>
    <w:rsid w:val="00BB0EC4"/>
    <w:rsid w:val="00BB22E6"/>
    <w:rsid w:val="00BB67E5"/>
    <w:rsid w:val="00BB74F1"/>
    <w:rsid w:val="00BC0523"/>
    <w:rsid w:val="00BC0AAC"/>
    <w:rsid w:val="00BC2E62"/>
    <w:rsid w:val="00BC409B"/>
    <w:rsid w:val="00BD2639"/>
    <w:rsid w:val="00BD4F47"/>
    <w:rsid w:val="00BE40C1"/>
    <w:rsid w:val="00BF0DC4"/>
    <w:rsid w:val="00BF4F1A"/>
    <w:rsid w:val="00C013AC"/>
    <w:rsid w:val="00C01686"/>
    <w:rsid w:val="00C0235D"/>
    <w:rsid w:val="00C02A3F"/>
    <w:rsid w:val="00C034EB"/>
    <w:rsid w:val="00C074E2"/>
    <w:rsid w:val="00C1010B"/>
    <w:rsid w:val="00C10A04"/>
    <w:rsid w:val="00C11300"/>
    <w:rsid w:val="00C116C0"/>
    <w:rsid w:val="00C139C8"/>
    <w:rsid w:val="00C145DC"/>
    <w:rsid w:val="00C1747E"/>
    <w:rsid w:val="00C20E25"/>
    <w:rsid w:val="00C222AC"/>
    <w:rsid w:val="00C24261"/>
    <w:rsid w:val="00C24749"/>
    <w:rsid w:val="00C3309E"/>
    <w:rsid w:val="00C3418A"/>
    <w:rsid w:val="00C4253D"/>
    <w:rsid w:val="00C45E7C"/>
    <w:rsid w:val="00C47C04"/>
    <w:rsid w:val="00C5003F"/>
    <w:rsid w:val="00C52B72"/>
    <w:rsid w:val="00C53B7E"/>
    <w:rsid w:val="00C55D2E"/>
    <w:rsid w:val="00C60C6E"/>
    <w:rsid w:val="00C610A3"/>
    <w:rsid w:val="00C67971"/>
    <w:rsid w:val="00C67AF7"/>
    <w:rsid w:val="00C74D41"/>
    <w:rsid w:val="00C7746C"/>
    <w:rsid w:val="00C82417"/>
    <w:rsid w:val="00C83366"/>
    <w:rsid w:val="00C85EB0"/>
    <w:rsid w:val="00C87B0A"/>
    <w:rsid w:val="00C91E77"/>
    <w:rsid w:val="00C9639D"/>
    <w:rsid w:val="00C97BBB"/>
    <w:rsid w:val="00CA76A4"/>
    <w:rsid w:val="00CB2C8E"/>
    <w:rsid w:val="00CB38EB"/>
    <w:rsid w:val="00CB50D3"/>
    <w:rsid w:val="00CB67E2"/>
    <w:rsid w:val="00CB75AD"/>
    <w:rsid w:val="00CC0CF9"/>
    <w:rsid w:val="00CC2ACA"/>
    <w:rsid w:val="00CC45C8"/>
    <w:rsid w:val="00CC5424"/>
    <w:rsid w:val="00CC564B"/>
    <w:rsid w:val="00CC73E2"/>
    <w:rsid w:val="00CC74E9"/>
    <w:rsid w:val="00CD6498"/>
    <w:rsid w:val="00CD6DEA"/>
    <w:rsid w:val="00CE2B33"/>
    <w:rsid w:val="00CE41B4"/>
    <w:rsid w:val="00CE4FB6"/>
    <w:rsid w:val="00CE5015"/>
    <w:rsid w:val="00CE6A0C"/>
    <w:rsid w:val="00CE6C8C"/>
    <w:rsid w:val="00CE7679"/>
    <w:rsid w:val="00CE797C"/>
    <w:rsid w:val="00CF003D"/>
    <w:rsid w:val="00CF2543"/>
    <w:rsid w:val="00CF3EA5"/>
    <w:rsid w:val="00D0104C"/>
    <w:rsid w:val="00D01107"/>
    <w:rsid w:val="00D03745"/>
    <w:rsid w:val="00D0494E"/>
    <w:rsid w:val="00D06728"/>
    <w:rsid w:val="00D06A08"/>
    <w:rsid w:val="00D11912"/>
    <w:rsid w:val="00D12EE3"/>
    <w:rsid w:val="00D2164F"/>
    <w:rsid w:val="00D22266"/>
    <w:rsid w:val="00D30A68"/>
    <w:rsid w:val="00D335C4"/>
    <w:rsid w:val="00D34497"/>
    <w:rsid w:val="00D36B88"/>
    <w:rsid w:val="00D42882"/>
    <w:rsid w:val="00D47457"/>
    <w:rsid w:val="00D51A9D"/>
    <w:rsid w:val="00D55DD5"/>
    <w:rsid w:val="00D6272C"/>
    <w:rsid w:val="00D63ECD"/>
    <w:rsid w:val="00D70056"/>
    <w:rsid w:val="00D76485"/>
    <w:rsid w:val="00D8071A"/>
    <w:rsid w:val="00D80ED9"/>
    <w:rsid w:val="00D96877"/>
    <w:rsid w:val="00DA738B"/>
    <w:rsid w:val="00DB129F"/>
    <w:rsid w:val="00DB1A63"/>
    <w:rsid w:val="00DB396E"/>
    <w:rsid w:val="00DB65C1"/>
    <w:rsid w:val="00DB7059"/>
    <w:rsid w:val="00DC1BD4"/>
    <w:rsid w:val="00DC2100"/>
    <w:rsid w:val="00DC3B35"/>
    <w:rsid w:val="00DC6460"/>
    <w:rsid w:val="00DD1CA2"/>
    <w:rsid w:val="00DE3B29"/>
    <w:rsid w:val="00DF1A00"/>
    <w:rsid w:val="00DF6357"/>
    <w:rsid w:val="00DF675F"/>
    <w:rsid w:val="00DF7596"/>
    <w:rsid w:val="00E00761"/>
    <w:rsid w:val="00E020AB"/>
    <w:rsid w:val="00E023D6"/>
    <w:rsid w:val="00E118F6"/>
    <w:rsid w:val="00E14665"/>
    <w:rsid w:val="00E14DA7"/>
    <w:rsid w:val="00E16D4B"/>
    <w:rsid w:val="00E224DA"/>
    <w:rsid w:val="00E2373B"/>
    <w:rsid w:val="00E2470C"/>
    <w:rsid w:val="00E30D7C"/>
    <w:rsid w:val="00E31107"/>
    <w:rsid w:val="00E32FE9"/>
    <w:rsid w:val="00E3388B"/>
    <w:rsid w:val="00E35586"/>
    <w:rsid w:val="00E35F1C"/>
    <w:rsid w:val="00E44FF1"/>
    <w:rsid w:val="00E46761"/>
    <w:rsid w:val="00E51D7D"/>
    <w:rsid w:val="00E53462"/>
    <w:rsid w:val="00E534E1"/>
    <w:rsid w:val="00E62238"/>
    <w:rsid w:val="00E62306"/>
    <w:rsid w:val="00E633B3"/>
    <w:rsid w:val="00E63E9A"/>
    <w:rsid w:val="00E74C98"/>
    <w:rsid w:val="00E76C4C"/>
    <w:rsid w:val="00E83907"/>
    <w:rsid w:val="00E83ABD"/>
    <w:rsid w:val="00E84D06"/>
    <w:rsid w:val="00E851AD"/>
    <w:rsid w:val="00E86D0D"/>
    <w:rsid w:val="00E93908"/>
    <w:rsid w:val="00E93C05"/>
    <w:rsid w:val="00E9522C"/>
    <w:rsid w:val="00EA0860"/>
    <w:rsid w:val="00EA72E9"/>
    <w:rsid w:val="00EA7318"/>
    <w:rsid w:val="00EA75A7"/>
    <w:rsid w:val="00EB07ED"/>
    <w:rsid w:val="00EB1216"/>
    <w:rsid w:val="00EB161F"/>
    <w:rsid w:val="00EB2D95"/>
    <w:rsid w:val="00EB30BC"/>
    <w:rsid w:val="00EB5CE0"/>
    <w:rsid w:val="00EB6DBA"/>
    <w:rsid w:val="00EB7AF1"/>
    <w:rsid w:val="00EC6D12"/>
    <w:rsid w:val="00EC7674"/>
    <w:rsid w:val="00ED0ECD"/>
    <w:rsid w:val="00ED1861"/>
    <w:rsid w:val="00ED2A61"/>
    <w:rsid w:val="00ED3278"/>
    <w:rsid w:val="00ED3607"/>
    <w:rsid w:val="00ED471A"/>
    <w:rsid w:val="00ED4759"/>
    <w:rsid w:val="00ED6754"/>
    <w:rsid w:val="00EE03DF"/>
    <w:rsid w:val="00EE0DF7"/>
    <w:rsid w:val="00EE0E0A"/>
    <w:rsid w:val="00EE12C9"/>
    <w:rsid w:val="00EE2026"/>
    <w:rsid w:val="00EE5372"/>
    <w:rsid w:val="00EE5E4D"/>
    <w:rsid w:val="00EF6186"/>
    <w:rsid w:val="00F00E53"/>
    <w:rsid w:val="00F03450"/>
    <w:rsid w:val="00F05523"/>
    <w:rsid w:val="00F069DE"/>
    <w:rsid w:val="00F072B5"/>
    <w:rsid w:val="00F07659"/>
    <w:rsid w:val="00F07980"/>
    <w:rsid w:val="00F14DA9"/>
    <w:rsid w:val="00F17389"/>
    <w:rsid w:val="00F17D2F"/>
    <w:rsid w:val="00F17D84"/>
    <w:rsid w:val="00F20753"/>
    <w:rsid w:val="00F22739"/>
    <w:rsid w:val="00F27F3E"/>
    <w:rsid w:val="00F31764"/>
    <w:rsid w:val="00F31EE6"/>
    <w:rsid w:val="00F31F00"/>
    <w:rsid w:val="00F32B74"/>
    <w:rsid w:val="00F33004"/>
    <w:rsid w:val="00F333CF"/>
    <w:rsid w:val="00F351BA"/>
    <w:rsid w:val="00F363BE"/>
    <w:rsid w:val="00F36589"/>
    <w:rsid w:val="00F40C8D"/>
    <w:rsid w:val="00F441B5"/>
    <w:rsid w:val="00F460A8"/>
    <w:rsid w:val="00F467EB"/>
    <w:rsid w:val="00F52B96"/>
    <w:rsid w:val="00F53F95"/>
    <w:rsid w:val="00F6041C"/>
    <w:rsid w:val="00F62D59"/>
    <w:rsid w:val="00F72D8B"/>
    <w:rsid w:val="00F734C0"/>
    <w:rsid w:val="00F7575A"/>
    <w:rsid w:val="00F7595D"/>
    <w:rsid w:val="00F779D5"/>
    <w:rsid w:val="00F82253"/>
    <w:rsid w:val="00F86B9A"/>
    <w:rsid w:val="00F87E52"/>
    <w:rsid w:val="00F87ED8"/>
    <w:rsid w:val="00F903C0"/>
    <w:rsid w:val="00F91142"/>
    <w:rsid w:val="00F97607"/>
    <w:rsid w:val="00F97FD8"/>
    <w:rsid w:val="00FA23F1"/>
    <w:rsid w:val="00FB36A9"/>
    <w:rsid w:val="00FB71E8"/>
    <w:rsid w:val="00FC1877"/>
    <w:rsid w:val="00FC1BFC"/>
    <w:rsid w:val="00FD0702"/>
    <w:rsid w:val="00FD6454"/>
    <w:rsid w:val="00FD72A8"/>
    <w:rsid w:val="00FE07D8"/>
    <w:rsid w:val="00FE268F"/>
    <w:rsid w:val="00FE3EA1"/>
    <w:rsid w:val="00FF0501"/>
    <w:rsid w:val="00FF202B"/>
    <w:rsid w:val="00FF3287"/>
    <w:rsid w:val="00FF4137"/>
    <w:rsid w:val="00FF7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3A14C5F"/>
  <w15:chartTrackingRefBased/>
  <w15:docId w15:val="{FD455D64-E7BF-4CDD-A1C5-54AD1CA2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C11300"/>
    <w:pPr>
      <w:outlineLvl w:val="0"/>
    </w:pPr>
    <w:rPr>
      <w:rFonts w:ascii="Helvetica" w:eastAsia="ヒラギノ角ゴ Pro W3" w:hAnsi="Helvetica"/>
      <w:color w:val="000000"/>
      <w:sz w:val="32"/>
      <w:lang w:val="en-US" w:eastAsia="en-US" w:bidi="th-TH"/>
    </w:rPr>
  </w:style>
  <w:style w:type="table" w:styleId="TableGrid">
    <w:name w:val="Table Grid"/>
    <w:basedOn w:val="TableNormal"/>
    <w:uiPriority w:val="59"/>
    <w:rsid w:val="00C11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60DA"/>
    <w:rPr>
      <w:color w:val="0000FF"/>
      <w:u w:val="single"/>
    </w:rPr>
  </w:style>
  <w:style w:type="paragraph" w:customStyle="1" w:styleId="ColorfulList-Accent11">
    <w:name w:val="Colorful List - Accent 11"/>
    <w:basedOn w:val="Normal"/>
    <w:uiPriority w:val="34"/>
    <w:qFormat/>
    <w:rsid w:val="005C50D1"/>
    <w:pPr>
      <w:spacing w:after="0" w:line="240" w:lineRule="auto"/>
      <w:ind w:left="720"/>
      <w:contextualSpacing/>
    </w:pPr>
    <w:rPr>
      <w:rFonts w:eastAsia="SimSun" w:cs="Arial"/>
      <w:lang w:val="es-CL"/>
    </w:rPr>
  </w:style>
  <w:style w:type="paragraph" w:styleId="BalloonText">
    <w:name w:val="Balloon Text"/>
    <w:basedOn w:val="Normal"/>
    <w:link w:val="BalloonTextChar"/>
    <w:uiPriority w:val="99"/>
    <w:semiHidden/>
    <w:unhideWhenUsed/>
    <w:rsid w:val="00232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6D9"/>
    <w:rPr>
      <w:rFonts w:ascii="Tahoma" w:hAnsi="Tahoma" w:cs="Tahoma"/>
      <w:sz w:val="16"/>
      <w:szCs w:val="16"/>
      <w:lang w:eastAsia="en-US"/>
    </w:rPr>
  </w:style>
  <w:style w:type="character" w:styleId="FollowedHyperlink">
    <w:name w:val="FollowedHyperlink"/>
    <w:uiPriority w:val="99"/>
    <w:semiHidden/>
    <w:unhideWhenUsed/>
    <w:rsid w:val="002326D9"/>
    <w:rPr>
      <w:color w:val="800080"/>
      <w:u w:val="single"/>
    </w:rPr>
  </w:style>
  <w:style w:type="character" w:styleId="CommentReference">
    <w:name w:val="annotation reference"/>
    <w:uiPriority w:val="99"/>
    <w:semiHidden/>
    <w:unhideWhenUsed/>
    <w:rsid w:val="00A22A20"/>
    <w:rPr>
      <w:sz w:val="16"/>
      <w:szCs w:val="16"/>
    </w:rPr>
  </w:style>
  <w:style w:type="paragraph" w:styleId="CommentText">
    <w:name w:val="annotation text"/>
    <w:basedOn w:val="Normal"/>
    <w:link w:val="CommentTextChar"/>
    <w:uiPriority w:val="99"/>
    <w:unhideWhenUsed/>
    <w:rsid w:val="00A22A20"/>
    <w:rPr>
      <w:sz w:val="20"/>
      <w:szCs w:val="20"/>
    </w:rPr>
  </w:style>
  <w:style w:type="character" w:customStyle="1" w:styleId="CommentTextChar">
    <w:name w:val="Comment Text Char"/>
    <w:link w:val="CommentText"/>
    <w:uiPriority w:val="99"/>
    <w:rsid w:val="00A22A20"/>
    <w:rPr>
      <w:lang w:eastAsia="en-US"/>
    </w:rPr>
  </w:style>
  <w:style w:type="paragraph" w:styleId="CommentSubject">
    <w:name w:val="annotation subject"/>
    <w:basedOn w:val="CommentText"/>
    <w:next w:val="CommentText"/>
    <w:link w:val="CommentSubjectChar"/>
    <w:uiPriority w:val="99"/>
    <w:semiHidden/>
    <w:unhideWhenUsed/>
    <w:rsid w:val="00A22A20"/>
    <w:rPr>
      <w:b/>
      <w:bCs/>
    </w:rPr>
  </w:style>
  <w:style w:type="character" w:customStyle="1" w:styleId="CommentSubjectChar">
    <w:name w:val="Comment Subject Char"/>
    <w:link w:val="CommentSubject"/>
    <w:uiPriority w:val="99"/>
    <w:semiHidden/>
    <w:rsid w:val="00A22A20"/>
    <w:rPr>
      <w:b/>
      <w:bCs/>
      <w:lang w:eastAsia="en-US"/>
    </w:rPr>
  </w:style>
  <w:style w:type="paragraph" w:customStyle="1" w:styleId="ColorfulShading-Accent11">
    <w:name w:val="Colorful Shading - Accent 11"/>
    <w:hidden/>
    <w:uiPriority w:val="99"/>
    <w:semiHidden/>
    <w:rsid w:val="00A22A20"/>
    <w:rPr>
      <w:sz w:val="22"/>
      <w:szCs w:val="22"/>
      <w:lang w:eastAsia="en-US"/>
    </w:rPr>
  </w:style>
  <w:style w:type="paragraph" w:styleId="Header">
    <w:name w:val="header"/>
    <w:basedOn w:val="Normal"/>
    <w:link w:val="HeaderChar"/>
    <w:uiPriority w:val="99"/>
    <w:unhideWhenUsed/>
    <w:rsid w:val="007A3888"/>
    <w:pPr>
      <w:tabs>
        <w:tab w:val="center" w:pos="4513"/>
        <w:tab w:val="right" w:pos="9026"/>
      </w:tabs>
    </w:pPr>
  </w:style>
  <w:style w:type="character" w:customStyle="1" w:styleId="HeaderChar">
    <w:name w:val="Header Char"/>
    <w:link w:val="Header"/>
    <w:uiPriority w:val="99"/>
    <w:rsid w:val="007A3888"/>
    <w:rPr>
      <w:sz w:val="22"/>
      <w:szCs w:val="22"/>
      <w:lang w:eastAsia="en-US"/>
    </w:rPr>
  </w:style>
  <w:style w:type="paragraph" w:styleId="Footer">
    <w:name w:val="footer"/>
    <w:basedOn w:val="Normal"/>
    <w:link w:val="FooterChar"/>
    <w:uiPriority w:val="99"/>
    <w:unhideWhenUsed/>
    <w:rsid w:val="007A3888"/>
    <w:pPr>
      <w:tabs>
        <w:tab w:val="center" w:pos="4513"/>
        <w:tab w:val="right" w:pos="9026"/>
      </w:tabs>
    </w:pPr>
  </w:style>
  <w:style w:type="character" w:customStyle="1" w:styleId="FooterChar">
    <w:name w:val="Footer Char"/>
    <w:link w:val="Footer"/>
    <w:uiPriority w:val="99"/>
    <w:rsid w:val="007A3888"/>
    <w:rPr>
      <w:sz w:val="22"/>
      <w:szCs w:val="22"/>
      <w:lang w:eastAsia="en-US"/>
    </w:rPr>
  </w:style>
  <w:style w:type="paragraph" w:customStyle="1" w:styleId="Default">
    <w:name w:val="Default"/>
    <w:rsid w:val="0062396A"/>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C1010B"/>
    <w:rPr>
      <w:b/>
      <w:bCs/>
      <w:i w:val="0"/>
      <w:iCs w:val="0"/>
    </w:rPr>
  </w:style>
  <w:style w:type="character" w:customStyle="1" w:styleId="st1">
    <w:name w:val="st1"/>
    <w:rsid w:val="00C1010B"/>
  </w:style>
  <w:style w:type="paragraph" w:styleId="FootnoteText">
    <w:name w:val="footnote text"/>
    <w:aliases w:val="5_G,Char Char Char Char,Char Char Char Char Char Char Char,Char Char Char Char Char Char,Char Char Char Char Char Char Char Char Char Char,Char Char Char Char Char Char Char Char Char Char  Char,Char Char Char,Sharp - Footnote Text"/>
    <w:basedOn w:val="Normal"/>
    <w:link w:val="FootnoteTextChar"/>
    <w:uiPriority w:val="99"/>
    <w:semiHidden/>
    <w:unhideWhenUsed/>
    <w:rsid w:val="00A209BE"/>
    <w:rPr>
      <w:sz w:val="20"/>
      <w:szCs w:val="20"/>
    </w:rPr>
  </w:style>
  <w:style w:type="character" w:customStyle="1" w:styleId="FootnoteTextChar">
    <w:name w:val="Footnote Text Char"/>
    <w:aliases w:val="5_G Char,Char Char Char Char Char,Char Char Char Char Char Char Char Char,Char Char Char Char Char Char Char1,Char Char Char Char Char Char Char Char Char Char Char,Char Char Char Char Char Char Char Char Char Char  Char Char"/>
    <w:link w:val="FootnoteText"/>
    <w:uiPriority w:val="99"/>
    <w:semiHidden/>
    <w:rsid w:val="00A209BE"/>
    <w:rPr>
      <w:lang w:eastAsia="en-US"/>
    </w:rPr>
  </w:style>
  <w:style w:type="character" w:styleId="FootnoteReference">
    <w:name w:val="footnote reference"/>
    <w:aliases w:val="4_G,ftref,a Footnote Reference,FZ,Appel note de bas de page,Footnotes refss,Footnote number,Footnote Ref,16 Point,Superscript 6 Point,Appel note de bas de p.,Footnote Refernece,Footnote text,Superscript 6 Point + 11 pt,[0],callout,Ref"/>
    <w:link w:val="CharChar1CharCharCharChar1CharCharCharCharCharCharCharCharCharCharCharCharCharCharCharChar"/>
    <w:uiPriority w:val="99"/>
    <w:unhideWhenUsed/>
    <w:rsid w:val="00A209BE"/>
    <w:rPr>
      <w:vertAlign w:val="superscript"/>
    </w:rPr>
  </w:style>
  <w:style w:type="table" w:styleId="TableGridLight">
    <w:name w:val="Grid Table Light"/>
    <w:basedOn w:val="TableNormal"/>
    <w:uiPriority w:val="40"/>
    <w:rsid w:val="009515A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link w:val="FootnoteReference"/>
    <w:uiPriority w:val="99"/>
    <w:rsid w:val="00FF202B"/>
    <w:pPr>
      <w:spacing w:after="160" w:line="240" w:lineRule="exact"/>
    </w:pPr>
    <w:rPr>
      <w:sz w:val="20"/>
      <w:szCs w:val="20"/>
      <w:vertAlign w:val="superscript"/>
      <w:lang w:eastAsia="en-GB"/>
    </w:rPr>
  </w:style>
  <w:style w:type="character" w:styleId="Strong">
    <w:name w:val="Strong"/>
    <w:uiPriority w:val="22"/>
    <w:qFormat/>
    <w:rsid w:val="00A22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01037">
      <w:bodyDiv w:val="1"/>
      <w:marLeft w:val="0"/>
      <w:marRight w:val="0"/>
      <w:marTop w:val="0"/>
      <w:marBottom w:val="0"/>
      <w:divBdr>
        <w:top w:val="none" w:sz="0" w:space="0" w:color="auto"/>
        <w:left w:val="none" w:sz="0" w:space="0" w:color="auto"/>
        <w:bottom w:val="none" w:sz="0" w:space="0" w:color="auto"/>
        <w:right w:val="none" w:sz="0" w:space="0" w:color="auto"/>
      </w:divBdr>
    </w:div>
    <w:div w:id="352807890">
      <w:bodyDiv w:val="1"/>
      <w:marLeft w:val="0"/>
      <w:marRight w:val="0"/>
      <w:marTop w:val="0"/>
      <w:marBottom w:val="0"/>
      <w:divBdr>
        <w:top w:val="none" w:sz="0" w:space="0" w:color="auto"/>
        <w:left w:val="none" w:sz="0" w:space="0" w:color="auto"/>
        <w:bottom w:val="none" w:sz="0" w:space="0" w:color="auto"/>
        <w:right w:val="none" w:sz="0" w:space="0" w:color="auto"/>
      </w:divBdr>
    </w:div>
    <w:div w:id="533664172">
      <w:bodyDiv w:val="1"/>
      <w:marLeft w:val="0"/>
      <w:marRight w:val="0"/>
      <w:marTop w:val="0"/>
      <w:marBottom w:val="0"/>
      <w:divBdr>
        <w:top w:val="none" w:sz="0" w:space="0" w:color="auto"/>
        <w:left w:val="none" w:sz="0" w:space="0" w:color="auto"/>
        <w:bottom w:val="none" w:sz="0" w:space="0" w:color="auto"/>
        <w:right w:val="none" w:sz="0" w:space="0" w:color="auto"/>
      </w:divBdr>
      <w:divsChild>
        <w:div w:id="812795549">
          <w:marLeft w:val="0"/>
          <w:marRight w:val="0"/>
          <w:marTop w:val="0"/>
          <w:marBottom w:val="0"/>
          <w:divBdr>
            <w:top w:val="none" w:sz="0" w:space="0" w:color="auto"/>
            <w:left w:val="none" w:sz="0" w:space="0" w:color="auto"/>
            <w:bottom w:val="none" w:sz="0" w:space="0" w:color="auto"/>
            <w:right w:val="none" w:sz="0" w:space="0" w:color="auto"/>
          </w:divBdr>
          <w:divsChild>
            <w:div w:id="1680037181">
              <w:marLeft w:val="0"/>
              <w:marRight w:val="0"/>
              <w:marTop w:val="0"/>
              <w:marBottom w:val="0"/>
              <w:divBdr>
                <w:top w:val="none" w:sz="0" w:space="0" w:color="auto"/>
                <w:left w:val="none" w:sz="0" w:space="0" w:color="auto"/>
                <w:bottom w:val="none" w:sz="0" w:space="0" w:color="auto"/>
                <w:right w:val="none" w:sz="0" w:space="0" w:color="auto"/>
              </w:divBdr>
              <w:divsChild>
                <w:div w:id="351076485">
                  <w:marLeft w:val="0"/>
                  <w:marRight w:val="0"/>
                  <w:marTop w:val="0"/>
                  <w:marBottom w:val="0"/>
                  <w:divBdr>
                    <w:top w:val="none" w:sz="0" w:space="0" w:color="auto"/>
                    <w:left w:val="none" w:sz="0" w:space="0" w:color="auto"/>
                    <w:bottom w:val="none" w:sz="0" w:space="0" w:color="auto"/>
                    <w:right w:val="none" w:sz="0" w:space="0" w:color="auto"/>
                  </w:divBdr>
                  <w:divsChild>
                    <w:div w:id="1171094454">
                      <w:marLeft w:val="0"/>
                      <w:marRight w:val="0"/>
                      <w:marTop w:val="0"/>
                      <w:marBottom w:val="0"/>
                      <w:divBdr>
                        <w:top w:val="none" w:sz="0" w:space="0" w:color="auto"/>
                        <w:left w:val="none" w:sz="0" w:space="0" w:color="auto"/>
                        <w:bottom w:val="none" w:sz="0" w:space="0" w:color="auto"/>
                        <w:right w:val="none" w:sz="0" w:space="0" w:color="auto"/>
                      </w:divBdr>
                      <w:divsChild>
                        <w:div w:id="466893770">
                          <w:marLeft w:val="0"/>
                          <w:marRight w:val="0"/>
                          <w:marTop w:val="0"/>
                          <w:marBottom w:val="0"/>
                          <w:divBdr>
                            <w:top w:val="none" w:sz="0" w:space="0" w:color="auto"/>
                            <w:left w:val="none" w:sz="0" w:space="0" w:color="auto"/>
                            <w:bottom w:val="none" w:sz="0" w:space="0" w:color="auto"/>
                            <w:right w:val="none" w:sz="0" w:space="0" w:color="auto"/>
                          </w:divBdr>
                          <w:divsChild>
                            <w:div w:id="415907798">
                              <w:marLeft w:val="0"/>
                              <w:marRight w:val="0"/>
                              <w:marTop w:val="0"/>
                              <w:marBottom w:val="0"/>
                              <w:divBdr>
                                <w:top w:val="none" w:sz="0" w:space="0" w:color="auto"/>
                                <w:left w:val="none" w:sz="0" w:space="0" w:color="auto"/>
                                <w:bottom w:val="none" w:sz="0" w:space="0" w:color="auto"/>
                                <w:right w:val="none" w:sz="0" w:space="0" w:color="auto"/>
                              </w:divBdr>
                              <w:divsChild>
                                <w:div w:id="1457144710">
                                  <w:marLeft w:val="0"/>
                                  <w:marRight w:val="0"/>
                                  <w:marTop w:val="0"/>
                                  <w:marBottom w:val="0"/>
                                  <w:divBdr>
                                    <w:top w:val="none" w:sz="0" w:space="0" w:color="auto"/>
                                    <w:left w:val="none" w:sz="0" w:space="0" w:color="auto"/>
                                    <w:bottom w:val="none" w:sz="0" w:space="0" w:color="auto"/>
                                    <w:right w:val="none" w:sz="0" w:space="0" w:color="auto"/>
                                  </w:divBdr>
                                  <w:divsChild>
                                    <w:div w:id="1245603329">
                                      <w:marLeft w:val="0"/>
                                      <w:marRight w:val="0"/>
                                      <w:marTop w:val="0"/>
                                      <w:marBottom w:val="0"/>
                                      <w:divBdr>
                                        <w:top w:val="none" w:sz="0" w:space="0" w:color="auto"/>
                                        <w:left w:val="none" w:sz="0" w:space="0" w:color="auto"/>
                                        <w:bottom w:val="none" w:sz="0" w:space="0" w:color="auto"/>
                                        <w:right w:val="none" w:sz="0" w:space="0" w:color="auto"/>
                                      </w:divBdr>
                                      <w:divsChild>
                                        <w:div w:id="1032145296">
                                          <w:marLeft w:val="0"/>
                                          <w:marRight w:val="0"/>
                                          <w:marTop w:val="0"/>
                                          <w:marBottom w:val="0"/>
                                          <w:divBdr>
                                            <w:top w:val="none" w:sz="0" w:space="0" w:color="auto"/>
                                            <w:left w:val="none" w:sz="0" w:space="0" w:color="auto"/>
                                            <w:bottom w:val="none" w:sz="0" w:space="0" w:color="auto"/>
                                            <w:right w:val="none" w:sz="0" w:space="0" w:color="auto"/>
                                          </w:divBdr>
                                          <w:divsChild>
                                            <w:div w:id="1893610034">
                                              <w:marLeft w:val="0"/>
                                              <w:marRight w:val="0"/>
                                              <w:marTop w:val="0"/>
                                              <w:marBottom w:val="0"/>
                                              <w:divBdr>
                                                <w:top w:val="none" w:sz="0" w:space="0" w:color="auto"/>
                                                <w:left w:val="none" w:sz="0" w:space="0" w:color="auto"/>
                                                <w:bottom w:val="none" w:sz="0" w:space="0" w:color="auto"/>
                                                <w:right w:val="none" w:sz="0" w:space="0" w:color="auto"/>
                                              </w:divBdr>
                                              <w:divsChild>
                                                <w:div w:id="681398864">
                                                  <w:marLeft w:val="0"/>
                                                  <w:marRight w:val="0"/>
                                                  <w:marTop w:val="0"/>
                                                  <w:marBottom w:val="0"/>
                                                  <w:divBdr>
                                                    <w:top w:val="none" w:sz="0" w:space="0" w:color="auto"/>
                                                    <w:left w:val="none" w:sz="0" w:space="0" w:color="auto"/>
                                                    <w:bottom w:val="none" w:sz="0" w:space="0" w:color="auto"/>
                                                    <w:right w:val="none" w:sz="0" w:space="0" w:color="auto"/>
                                                  </w:divBdr>
                                                  <w:divsChild>
                                                    <w:div w:id="169638491">
                                                      <w:marLeft w:val="0"/>
                                                      <w:marRight w:val="0"/>
                                                      <w:marTop w:val="0"/>
                                                      <w:marBottom w:val="0"/>
                                                      <w:divBdr>
                                                        <w:top w:val="none" w:sz="0" w:space="0" w:color="auto"/>
                                                        <w:left w:val="none" w:sz="0" w:space="0" w:color="auto"/>
                                                        <w:bottom w:val="none" w:sz="0" w:space="0" w:color="auto"/>
                                                        <w:right w:val="none" w:sz="0" w:space="0" w:color="auto"/>
                                                      </w:divBdr>
                                                      <w:divsChild>
                                                        <w:div w:id="2097743459">
                                                          <w:marLeft w:val="0"/>
                                                          <w:marRight w:val="0"/>
                                                          <w:marTop w:val="0"/>
                                                          <w:marBottom w:val="0"/>
                                                          <w:divBdr>
                                                            <w:top w:val="none" w:sz="0" w:space="0" w:color="auto"/>
                                                            <w:left w:val="none" w:sz="0" w:space="0" w:color="auto"/>
                                                            <w:bottom w:val="none" w:sz="0" w:space="0" w:color="auto"/>
                                                            <w:right w:val="none" w:sz="0" w:space="0" w:color="auto"/>
                                                          </w:divBdr>
                                                          <w:divsChild>
                                                            <w:div w:id="933976550">
                                                              <w:marLeft w:val="0"/>
                                                              <w:marRight w:val="0"/>
                                                              <w:marTop w:val="0"/>
                                                              <w:marBottom w:val="0"/>
                                                              <w:divBdr>
                                                                <w:top w:val="none" w:sz="0" w:space="0" w:color="auto"/>
                                                                <w:left w:val="none" w:sz="0" w:space="0" w:color="auto"/>
                                                                <w:bottom w:val="none" w:sz="0" w:space="0" w:color="auto"/>
                                                                <w:right w:val="none" w:sz="0" w:space="0" w:color="auto"/>
                                                              </w:divBdr>
                                                              <w:divsChild>
                                                                <w:div w:id="403528121">
                                                                  <w:marLeft w:val="0"/>
                                                                  <w:marRight w:val="0"/>
                                                                  <w:marTop w:val="0"/>
                                                                  <w:marBottom w:val="0"/>
                                                                  <w:divBdr>
                                                                    <w:top w:val="none" w:sz="0" w:space="0" w:color="auto"/>
                                                                    <w:left w:val="none" w:sz="0" w:space="0" w:color="auto"/>
                                                                    <w:bottom w:val="none" w:sz="0" w:space="0" w:color="auto"/>
                                                                    <w:right w:val="none" w:sz="0" w:space="0" w:color="auto"/>
                                                                  </w:divBdr>
                                                                  <w:divsChild>
                                                                    <w:div w:id="2034382002">
                                                                      <w:marLeft w:val="0"/>
                                                                      <w:marRight w:val="0"/>
                                                                      <w:marTop w:val="0"/>
                                                                      <w:marBottom w:val="0"/>
                                                                      <w:divBdr>
                                                                        <w:top w:val="none" w:sz="0" w:space="0" w:color="auto"/>
                                                                        <w:left w:val="none" w:sz="0" w:space="0" w:color="auto"/>
                                                                        <w:bottom w:val="none" w:sz="0" w:space="0" w:color="auto"/>
                                                                        <w:right w:val="none" w:sz="0" w:space="0" w:color="auto"/>
                                                                      </w:divBdr>
                                                                      <w:divsChild>
                                                                        <w:div w:id="1024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075519">
      <w:bodyDiv w:val="1"/>
      <w:marLeft w:val="0"/>
      <w:marRight w:val="0"/>
      <w:marTop w:val="0"/>
      <w:marBottom w:val="0"/>
      <w:divBdr>
        <w:top w:val="none" w:sz="0" w:space="0" w:color="auto"/>
        <w:left w:val="none" w:sz="0" w:space="0" w:color="auto"/>
        <w:bottom w:val="none" w:sz="0" w:space="0" w:color="auto"/>
        <w:right w:val="none" w:sz="0" w:space="0" w:color="auto"/>
      </w:divBdr>
    </w:div>
    <w:div w:id="743719663">
      <w:bodyDiv w:val="1"/>
      <w:marLeft w:val="0"/>
      <w:marRight w:val="0"/>
      <w:marTop w:val="0"/>
      <w:marBottom w:val="0"/>
      <w:divBdr>
        <w:top w:val="none" w:sz="0" w:space="0" w:color="auto"/>
        <w:left w:val="none" w:sz="0" w:space="0" w:color="auto"/>
        <w:bottom w:val="none" w:sz="0" w:space="0" w:color="auto"/>
        <w:right w:val="none" w:sz="0" w:space="0" w:color="auto"/>
      </w:divBdr>
      <w:divsChild>
        <w:div w:id="28184148">
          <w:marLeft w:val="0"/>
          <w:marRight w:val="0"/>
          <w:marTop w:val="0"/>
          <w:marBottom w:val="0"/>
          <w:divBdr>
            <w:top w:val="none" w:sz="0" w:space="0" w:color="auto"/>
            <w:left w:val="none" w:sz="0" w:space="0" w:color="auto"/>
            <w:bottom w:val="none" w:sz="0" w:space="0" w:color="auto"/>
            <w:right w:val="none" w:sz="0" w:space="0" w:color="auto"/>
          </w:divBdr>
          <w:divsChild>
            <w:div w:id="155733831">
              <w:marLeft w:val="0"/>
              <w:marRight w:val="0"/>
              <w:marTop w:val="0"/>
              <w:marBottom w:val="0"/>
              <w:divBdr>
                <w:top w:val="none" w:sz="0" w:space="0" w:color="auto"/>
                <w:left w:val="none" w:sz="0" w:space="0" w:color="auto"/>
                <w:bottom w:val="none" w:sz="0" w:space="0" w:color="auto"/>
                <w:right w:val="none" w:sz="0" w:space="0" w:color="auto"/>
              </w:divBdr>
              <w:divsChild>
                <w:div w:id="2110466685">
                  <w:marLeft w:val="0"/>
                  <w:marRight w:val="0"/>
                  <w:marTop w:val="0"/>
                  <w:marBottom w:val="0"/>
                  <w:divBdr>
                    <w:top w:val="none" w:sz="0" w:space="0" w:color="auto"/>
                    <w:left w:val="none" w:sz="0" w:space="0" w:color="auto"/>
                    <w:bottom w:val="none" w:sz="0" w:space="0" w:color="auto"/>
                    <w:right w:val="none" w:sz="0" w:space="0" w:color="auto"/>
                  </w:divBdr>
                  <w:divsChild>
                    <w:div w:id="967513229">
                      <w:marLeft w:val="0"/>
                      <w:marRight w:val="0"/>
                      <w:marTop w:val="0"/>
                      <w:marBottom w:val="0"/>
                      <w:divBdr>
                        <w:top w:val="none" w:sz="0" w:space="0" w:color="auto"/>
                        <w:left w:val="none" w:sz="0" w:space="0" w:color="auto"/>
                        <w:bottom w:val="none" w:sz="0" w:space="0" w:color="auto"/>
                        <w:right w:val="none" w:sz="0" w:space="0" w:color="auto"/>
                      </w:divBdr>
                      <w:divsChild>
                        <w:div w:id="278879800">
                          <w:marLeft w:val="0"/>
                          <w:marRight w:val="0"/>
                          <w:marTop w:val="0"/>
                          <w:marBottom w:val="0"/>
                          <w:divBdr>
                            <w:top w:val="none" w:sz="0" w:space="0" w:color="auto"/>
                            <w:left w:val="none" w:sz="0" w:space="0" w:color="auto"/>
                            <w:bottom w:val="none" w:sz="0" w:space="0" w:color="auto"/>
                            <w:right w:val="none" w:sz="0" w:space="0" w:color="auto"/>
                          </w:divBdr>
                          <w:divsChild>
                            <w:div w:id="1633899846">
                              <w:marLeft w:val="0"/>
                              <w:marRight w:val="0"/>
                              <w:marTop w:val="0"/>
                              <w:marBottom w:val="0"/>
                              <w:divBdr>
                                <w:top w:val="none" w:sz="0" w:space="0" w:color="auto"/>
                                <w:left w:val="none" w:sz="0" w:space="0" w:color="auto"/>
                                <w:bottom w:val="none" w:sz="0" w:space="0" w:color="auto"/>
                                <w:right w:val="none" w:sz="0" w:space="0" w:color="auto"/>
                              </w:divBdr>
                              <w:divsChild>
                                <w:div w:id="1760566079">
                                  <w:marLeft w:val="0"/>
                                  <w:marRight w:val="0"/>
                                  <w:marTop w:val="0"/>
                                  <w:marBottom w:val="0"/>
                                  <w:divBdr>
                                    <w:top w:val="none" w:sz="0" w:space="0" w:color="auto"/>
                                    <w:left w:val="none" w:sz="0" w:space="0" w:color="auto"/>
                                    <w:bottom w:val="none" w:sz="0" w:space="0" w:color="auto"/>
                                    <w:right w:val="none" w:sz="0" w:space="0" w:color="auto"/>
                                  </w:divBdr>
                                  <w:divsChild>
                                    <w:div w:id="2001732391">
                                      <w:marLeft w:val="0"/>
                                      <w:marRight w:val="0"/>
                                      <w:marTop w:val="0"/>
                                      <w:marBottom w:val="0"/>
                                      <w:divBdr>
                                        <w:top w:val="none" w:sz="0" w:space="0" w:color="auto"/>
                                        <w:left w:val="none" w:sz="0" w:space="0" w:color="auto"/>
                                        <w:bottom w:val="none" w:sz="0" w:space="0" w:color="auto"/>
                                        <w:right w:val="none" w:sz="0" w:space="0" w:color="auto"/>
                                      </w:divBdr>
                                      <w:divsChild>
                                        <w:div w:id="1579554577">
                                          <w:marLeft w:val="0"/>
                                          <w:marRight w:val="0"/>
                                          <w:marTop w:val="0"/>
                                          <w:marBottom w:val="0"/>
                                          <w:divBdr>
                                            <w:top w:val="none" w:sz="0" w:space="0" w:color="auto"/>
                                            <w:left w:val="none" w:sz="0" w:space="0" w:color="auto"/>
                                            <w:bottom w:val="none" w:sz="0" w:space="0" w:color="auto"/>
                                            <w:right w:val="none" w:sz="0" w:space="0" w:color="auto"/>
                                          </w:divBdr>
                                          <w:divsChild>
                                            <w:div w:id="1009990773">
                                              <w:marLeft w:val="0"/>
                                              <w:marRight w:val="0"/>
                                              <w:marTop w:val="0"/>
                                              <w:marBottom w:val="0"/>
                                              <w:divBdr>
                                                <w:top w:val="none" w:sz="0" w:space="0" w:color="auto"/>
                                                <w:left w:val="none" w:sz="0" w:space="0" w:color="auto"/>
                                                <w:bottom w:val="none" w:sz="0" w:space="0" w:color="auto"/>
                                                <w:right w:val="none" w:sz="0" w:space="0" w:color="auto"/>
                                              </w:divBdr>
                                            </w:div>
                                            <w:div w:id="1261527960">
                                              <w:marLeft w:val="0"/>
                                              <w:marRight w:val="0"/>
                                              <w:marTop w:val="0"/>
                                              <w:marBottom w:val="0"/>
                                              <w:divBdr>
                                                <w:top w:val="none" w:sz="0" w:space="0" w:color="auto"/>
                                                <w:left w:val="none" w:sz="0" w:space="0" w:color="auto"/>
                                                <w:bottom w:val="none" w:sz="0" w:space="0" w:color="auto"/>
                                                <w:right w:val="none" w:sz="0" w:space="0" w:color="auto"/>
                                              </w:divBdr>
                                            </w:div>
                                            <w:div w:id="1813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469008">
      <w:bodyDiv w:val="1"/>
      <w:marLeft w:val="0"/>
      <w:marRight w:val="0"/>
      <w:marTop w:val="0"/>
      <w:marBottom w:val="0"/>
      <w:divBdr>
        <w:top w:val="none" w:sz="0" w:space="0" w:color="auto"/>
        <w:left w:val="none" w:sz="0" w:space="0" w:color="auto"/>
        <w:bottom w:val="none" w:sz="0" w:space="0" w:color="auto"/>
        <w:right w:val="none" w:sz="0" w:space="0" w:color="auto"/>
      </w:divBdr>
    </w:div>
    <w:div w:id="932712775">
      <w:bodyDiv w:val="1"/>
      <w:marLeft w:val="0"/>
      <w:marRight w:val="0"/>
      <w:marTop w:val="0"/>
      <w:marBottom w:val="0"/>
      <w:divBdr>
        <w:top w:val="none" w:sz="0" w:space="0" w:color="auto"/>
        <w:left w:val="none" w:sz="0" w:space="0" w:color="auto"/>
        <w:bottom w:val="none" w:sz="0" w:space="0" w:color="auto"/>
        <w:right w:val="none" w:sz="0" w:space="0" w:color="auto"/>
      </w:divBdr>
    </w:div>
    <w:div w:id="956913811">
      <w:bodyDiv w:val="1"/>
      <w:marLeft w:val="0"/>
      <w:marRight w:val="0"/>
      <w:marTop w:val="0"/>
      <w:marBottom w:val="0"/>
      <w:divBdr>
        <w:top w:val="none" w:sz="0" w:space="0" w:color="auto"/>
        <w:left w:val="none" w:sz="0" w:space="0" w:color="auto"/>
        <w:bottom w:val="none" w:sz="0" w:space="0" w:color="auto"/>
        <w:right w:val="none" w:sz="0" w:space="0" w:color="auto"/>
      </w:divBdr>
      <w:divsChild>
        <w:div w:id="2054883320">
          <w:marLeft w:val="0"/>
          <w:marRight w:val="0"/>
          <w:marTop w:val="0"/>
          <w:marBottom w:val="0"/>
          <w:divBdr>
            <w:top w:val="none" w:sz="0" w:space="0" w:color="auto"/>
            <w:left w:val="none" w:sz="0" w:space="0" w:color="auto"/>
            <w:bottom w:val="none" w:sz="0" w:space="0" w:color="auto"/>
            <w:right w:val="none" w:sz="0" w:space="0" w:color="auto"/>
          </w:divBdr>
          <w:divsChild>
            <w:div w:id="1403024749">
              <w:marLeft w:val="0"/>
              <w:marRight w:val="0"/>
              <w:marTop w:val="0"/>
              <w:marBottom w:val="0"/>
              <w:divBdr>
                <w:top w:val="none" w:sz="0" w:space="0" w:color="auto"/>
                <w:left w:val="none" w:sz="0" w:space="0" w:color="auto"/>
                <w:bottom w:val="none" w:sz="0" w:space="0" w:color="auto"/>
                <w:right w:val="none" w:sz="0" w:space="0" w:color="auto"/>
              </w:divBdr>
              <w:divsChild>
                <w:div w:id="2099131344">
                  <w:marLeft w:val="0"/>
                  <w:marRight w:val="0"/>
                  <w:marTop w:val="0"/>
                  <w:marBottom w:val="0"/>
                  <w:divBdr>
                    <w:top w:val="none" w:sz="0" w:space="0" w:color="auto"/>
                    <w:left w:val="none" w:sz="0" w:space="0" w:color="auto"/>
                    <w:bottom w:val="none" w:sz="0" w:space="0" w:color="auto"/>
                    <w:right w:val="none" w:sz="0" w:space="0" w:color="auto"/>
                  </w:divBdr>
                  <w:divsChild>
                    <w:div w:id="2027317729">
                      <w:marLeft w:val="0"/>
                      <w:marRight w:val="0"/>
                      <w:marTop w:val="0"/>
                      <w:marBottom w:val="0"/>
                      <w:divBdr>
                        <w:top w:val="none" w:sz="0" w:space="0" w:color="auto"/>
                        <w:left w:val="none" w:sz="0" w:space="0" w:color="auto"/>
                        <w:bottom w:val="none" w:sz="0" w:space="0" w:color="auto"/>
                        <w:right w:val="none" w:sz="0" w:space="0" w:color="auto"/>
                      </w:divBdr>
                      <w:divsChild>
                        <w:div w:id="1114323491">
                          <w:marLeft w:val="0"/>
                          <w:marRight w:val="0"/>
                          <w:marTop w:val="0"/>
                          <w:marBottom w:val="0"/>
                          <w:divBdr>
                            <w:top w:val="none" w:sz="0" w:space="0" w:color="auto"/>
                            <w:left w:val="none" w:sz="0" w:space="0" w:color="auto"/>
                            <w:bottom w:val="none" w:sz="0" w:space="0" w:color="auto"/>
                            <w:right w:val="none" w:sz="0" w:space="0" w:color="auto"/>
                          </w:divBdr>
                          <w:divsChild>
                            <w:div w:id="1742602298">
                              <w:marLeft w:val="0"/>
                              <w:marRight w:val="0"/>
                              <w:marTop w:val="0"/>
                              <w:marBottom w:val="0"/>
                              <w:divBdr>
                                <w:top w:val="none" w:sz="0" w:space="0" w:color="auto"/>
                                <w:left w:val="none" w:sz="0" w:space="0" w:color="auto"/>
                                <w:bottom w:val="none" w:sz="0" w:space="0" w:color="auto"/>
                                <w:right w:val="none" w:sz="0" w:space="0" w:color="auto"/>
                              </w:divBdr>
                              <w:divsChild>
                                <w:div w:id="1115558766">
                                  <w:marLeft w:val="0"/>
                                  <w:marRight w:val="0"/>
                                  <w:marTop w:val="0"/>
                                  <w:marBottom w:val="0"/>
                                  <w:divBdr>
                                    <w:top w:val="none" w:sz="0" w:space="0" w:color="auto"/>
                                    <w:left w:val="none" w:sz="0" w:space="0" w:color="auto"/>
                                    <w:bottom w:val="none" w:sz="0" w:space="0" w:color="auto"/>
                                    <w:right w:val="none" w:sz="0" w:space="0" w:color="auto"/>
                                  </w:divBdr>
                                  <w:divsChild>
                                    <w:div w:id="1361392302">
                                      <w:marLeft w:val="0"/>
                                      <w:marRight w:val="0"/>
                                      <w:marTop w:val="0"/>
                                      <w:marBottom w:val="0"/>
                                      <w:divBdr>
                                        <w:top w:val="none" w:sz="0" w:space="0" w:color="auto"/>
                                        <w:left w:val="none" w:sz="0" w:space="0" w:color="auto"/>
                                        <w:bottom w:val="none" w:sz="0" w:space="0" w:color="auto"/>
                                        <w:right w:val="none" w:sz="0" w:space="0" w:color="auto"/>
                                      </w:divBdr>
                                      <w:divsChild>
                                        <w:div w:id="1692411402">
                                          <w:marLeft w:val="0"/>
                                          <w:marRight w:val="0"/>
                                          <w:marTop w:val="0"/>
                                          <w:marBottom w:val="0"/>
                                          <w:divBdr>
                                            <w:top w:val="none" w:sz="0" w:space="0" w:color="auto"/>
                                            <w:left w:val="none" w:sz="0" w:space="0" w:color="auto"/>
                                            <w:bottom w:val="none" w:sz="0" w:space="0" w:color="auto"/>
                                            <w:right w:val="none" w:sz="0" w:space="0" w:color="auto"/>
                                          </w:divBdr>
                                          <w:divsChild>
                                            <w:div w:id="86121445">
                                              <w:marLeft w:val="0"/>
                                              <w:marRight w:val="0"/>
                                              <w:marTop w:val="0"/>
                                              <w:marBottom w:val="0"/>
                                              <w:divBdr>
                                                <w:top w:val="none" w:sz="0" w:space="0" w:color="auto"/>
                                                <w:left w:val="none" w:sz="0" w:space="0" w:color="auto"/>
                                                <w:bottom w:val="none" w:sz="0" w:space="0" w:color="auto"/>
                                                <w:right w:val="none" w:sz="0" w:space="0" w:color="auto"/>
                                              </w:divBdr>
                                            </w:div>
                                            <w:div w:id="918558023">
                                              <w:marLeft w:val="0"/>
                                              <w:marRight w:val="0"/>
                                              <w:marTop w:val="0"/>
                                              <w:marBottom w:val="0"/>
                                              <w:divBdr>
                                                <w:top w:val="none" w:sz="0" w:space="0" w:color="auto"/>
                                                <w:left w:val="none" w:sz="0" w:space="0" w:color="auto"/>
                                                <w:bottom w:val="none" w:sz="0" w:space="0" w:color="auto"/>
                                                <w:right w:val="none" w:sz="0" w:space="0" w:color="auto"/>
                                              </w:divBdr>
                                            </w:div>
                                            <w:div w:id="1128012470">
                                              <w:marLeft w:val="0"/>
                                              <w:marRight w:val="0"/>
                                              <w:marTop w:val="0"/>
                                              <w:marBottom w:val="0"/>
                                              <w:divBdr>
                                                <w:top w:val="none" w:sz="0" w:space="0" w:color="auto"/>
                                                <w:left w:val="none" w:sz="0" w:space="0" w:color="auto"/>
                                                <w:bottom w:val="none" w:sz="0" w:space="0" w:color="auto"/>
                                                <w:right w:val="none" w:sz="0" w:space="0" w:color="auto"/>
                                              </w:divBdr>
                                            </w:div>
                                            <w:div w:id="1345744576">
                                              <w:marLeft w:val="0"/>
                                              <w:marRight w:val="0"/>
                                              <w:marTop w:val="0"/>
                                              <w:marBottom w:val="0"/>
                                              <w:divBdr>
                                                <w:top w:val="none" w:sz="0" w:space="0" w:color="auto"/>
                                                <w:left w:val="none" w:sz="0" w:space="0" w:color="auto"/>
                                                <w:bottom w:val="none" w:sz="0" w:space="0" w:color="auto"/>
                                                <w:right w:val="none" w:sz="0" w:space="0" w:color="auto"/>
                                              </w:divBdr>
                                            </w:div>
                                            <w:div w:id="1593470352">
                                              <w:marLeft w:val="0"/>
                                              <w:marRight w:val="0"/>
                                              <w:marTop w:val="0"/>
                                              <w:marBottom w:val="0"/>
                                              <w:divBdr>
                                                <w:top w:val="none" w:sz="0" w:space="0" w:color="auto"/>
                                                <w:left w:val="none" w:sz="0" w:space="0" w:color="auto"/>
                                                <w:bottom w:val="none" w:sz="0" w:space="0" w:color="auto"/>
                                                <w:right w:val="none" w:sz="0" w:space="0" w:color="auto"/>
                                              </w:divBdr>
                                            </w:div>
                                            <w:div w:id="1611819919">
                                              <w:marLeft w:val="0"/>
                                              <w:marRight w:val="0"/>
                                              <w:marTop w:val="0"/>
                                              <w:marBottom w:val="0"/>
                                              <w:divBdr>
                                                <w:top w:val="none" w:sz="0" w:space="0" w:color="auto"/>
                                                <w:left w:val="none" w:sz="0" w:space="0" w:color="auto"/>
                                                <w:bottom w:val="none" w:sz="0" w:space="0" w:color="auto"/>
                                                <w:right w:val="none" w:sz="0" w:space="0" w:color="auto"/>
                                              </w:divBdr>
                                            </w:div>
                                            <w:div w:id="1619947941">
                                              <w:marLeft w:val="0"/>
                                              <w:marRight w:val="0"/>
                                              <w:marTop w:val="0"/>
                                              <w:marBottom w:val="0"/>
                                              <w:divBdr>
                                                <w:top w:val="none" w:sz="0" w:space="0" w:color="auto"/>
                                                <w:left w:val="none" w:sz="0" w:space="0" w:color="auto"/>
                                                <w:bottom w:val="none" w:sz="0" w:space="0" w:color="auto"/>
                                                <w:right w:val="none" w:sz="0" w:space="0" w:color="auto"/>
                                              </w:divBdr>
                                            </w:div>
                                            <w:div w:id="18314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8126">
      <w:bodyDiv w:val="1"/>
      <w:marLeft w:val="0"/>
      <w:marRight w:val="0"/>
      <w:marTop w:val="0"/>
      <w:marBottom w:val="0"/>
      <w:divBdr>
        <w:top w:val="none" w:sz="0" w:space="0" w:color="auto"/>
        <w:left w:val="none" w:sz="0" w:space="0" w:color="auto"/>
        <w:bottom w:val="none" w:sz="0" w:space="0" w:color="auto"/>
        <w:right w:val="none" w:sz="0" w:space="0" w:color="auto"/>
      </w:divBdr>
    </w:div>
    <w:div w:id="1233663329">
      <w:bodyDiv w:val="1"/>
      <w:marLeft w:val="0"/>
      <w:marRight w:val="0"/>
      <w:marTop w:val="0"/>
      <w:marBottom w:val="0"/>
      <w:divBdr>
        <w:top w:val="none" w:sz="0" w:space="0" w:color="auto"/>
        <w:left w:val="none" w:sz="0" w:space="0" w:color="auto"/>
        <w:bottom w:val="none" w:sz="0" w:space="0" w:color="auto"/>
        <w:right w:val="none" w:sz="0" w:space="0" w:color="auto"/>
      </w:divBdr>
    </w:div>
    <w:div w:id="1531647073">
      <w:bodyDiv w:val="1"/>
      <w:marLeft w:val="0"/>
      <w:marRight w:val="0"/>
      <w:marTop w:val="0"/>
      <w:marBottom w:val="0"/>
      <w:divBdr>
        <w:top w:val="none" w:sz="0" w:space="0" w:color="auto"/>
        <w:left w:val="none" w:sz="0" w:space="0" w:color="auto"/>
        <w:bottom w:val="none" w:sz="0" w:space="0" w:color="auto"/>
        <w:right w:val="none" w:sz="0" w:space="0" w:color="auto"/>
      </w:divBdr>
    </w:div>
    <w:div w:id="1570535712">
      <w:bodyDiv w:val="1"/>
      <w:marLeft w:val="0"/>
      <w:marRight w:val="0"/>
      <w:marTop w:val="0"/>
      <w:marBottom w:val="0"/>
      <w:divBdr>
        <w:top w:val="none" w:sz="0" w:space="0" w:color="auto"/>
        <w:left w:val="none" w:sz="0" w:space="0" w:color="auto"/>
        <w:bottom w:val="none" w:sz="0" w:space="0" w:color="auto"/>
        <w:right w:val="none" w:sz="0" w:space="0" w:color="auto"/>
      </w:divBdr>
      <w:divsChild>
        <w:div w:id="852451130">
          <w:marLeft w:val="0"/>
          <w:marRight w:val="0"/>
          <w:marTop w:val="0"/>
          <w:marBottom w:val="0"/>
          <w:divBdr>
            <w:top w:val="none" w:sz="0" w:space="0" w:color="auto"/>
            <w:left w:val="none" w:sz="0" w:space="0" w:color="auto"/>
            <w:bottom w:val="none" w:sz="0" w:space="0" w:color="auto"/>
            <w:right w:val="none" w:sz="0" w:space="0" w:color="auto"/>
          </w:divBdr>
          <w:divsChild>
            <w:div w:id="1846050239">
              <w:marLeft w:val="0"/>
              <w:marRight w:val="0"/>
              <w:marTop w:val="0"/>
              <w:marBottom w:val="0"/>
              <w:divBdr>
                <w:top w:val="none" w:sz="0" w:space="0" w:color="auto"/>
                <w:left w:val="none" w:sz="0" w:space="0" w:color="auto"/>
                <w:bottom w:val="none" w:sz="0" w:space="0" w:color="auto"/>
                <w:right w:val="none" w:sz="0" w:space="0" w:color="auto"/>
              </w:divBdr>
              <w:divsChild>
                <w:div w:id="2024699425">
                  <w:marLeft w:val="0"/>
                  <w:marRight w:val="0"/>
                  <w:marTop w:val="0"/>
                  <w:marBottom w:val="0"/>
                  <w:divBdr>
                    <w:top w:val="none" w:sz="0" w:space="0" w:color="auto"/>
                    <w:left w:val="none" w:sz="0" w:space="0" w:color="auto"/>
                    <w:bottom w:val="none" w:sz="0" w:space="0" w:color="auto"/>
                    <w:right w:val="none" w:sz="0" w:space="0" w:color="auto"/>
                  </w:divBdr>
                  <w:divsChild>
                    <w:div w:id="398136384">
                      <w:marLeft w:val="0"/>
                      <w:marRight w:val="0"/>
                      <w:marTop w:val="0"/>
                      <w:marBottom w:val="0"/>
                      <w:divBdr>
                        <w:top w:val="none" w:sz="0" w:space="0" w:color="auto"/>
                        <w:left w:val="none" w:sz="0" w:space="0" w:color="auto"/>
                        <w:bottom w:val="none" w:sz="0" w:space="0" w:color="auto"/>
                        <w:right w:val="none" w:sz="0" w:space="0" w:color="auto"/>
                      </w:divBdr>
                      <w:divsChild>
                        <w:div w:id="3636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0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g.ch/80256EE60057CB67/(httpRooms)/4C2700FCE9684AD780256EF9005A65FE?OpenDocument&amp;unid=BAE3AF717207A5AF80256EF80049C552"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ga/search/view_doc.asp?symbol=A/RES/70/1&amp;Lang=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n/ga/search/view_doc.asp?symbol=A/RES/69/1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ohchr.org/Documents/E/HRC/resolutions/A_HRC_RES_6_30.pdf" TargetMode="External"/><Relationship Id="rId4" Type="http://schemas.openxmlformats.org/officeDocument/2006/relationships/settings" Target="settings.xml"/><Relationship Id="rId9" Type="http://schemas.openxmlformats.org/officeDocument/2006/relationships/hyperlink" Target="http://webtv.u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77E93F-1AF7-485D-8B51-486F49A50E88}">
  <ds:schemaRefs>
    <ds:schemaRef ds:uri="http://schemas.openxmlformats.org/officeDocument/2006/bibliography"/>
  </ds:schemaRefs>
</ds:datastoreItem>
</file>

<file path=customXml/itemProps2.xml><?xml version="1.0" encoding="utf-8"?>
<ds:datastoreItem xmlns:ds="http://schemas.openxmlformats.org/officeDocument/2006/customXml" ds:itemID="{5450F640-3DB1-4062-873F-E8D88CB77997}"/>
</file>

<file path=customXml/itemProps3.xml><?xml version="1.0" encoding="utf-8"?>
<ds:datastoreItem xmlns:ds="http://schemas.openxmlformats.org/officeDocument/2006/customXml" ds:itemID="{3CD5098E-FE25-48F2-8248-5E73BBA8CA18}"/>
</file>

<file path=customXml/itemProps4.xml><?xml version="1.0" encoding="utf-8"?>
<ds:datastoreItem xmlns:ds="http://schemas.openxmlformats.org/officeDocument/2006/customXml" ds:itemID="{C3343BFA-7224-4939-998C-45FFA9DF61BC}"/>
</file>

<file path=docProps/app.xml><?xml version="1.0" encoding="utf-8"?>
<Properties xmlns="http://schemas.openxmlformats.org/officeDocument/2006/extended-properties" xmlns:vt="http://schemas.openxmlformats.org/officeDocument/2006/docPropsVTypes">
  <Template>Normal.dotm</Template>
  <TotalTime>1</TotalTime>
  <Pages>3</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10297</CharactersWithSpaces>
  <SharedDoc>false</SharedDoc>
  <HLinks>
    <vt:vector size="30" baseType="variant">
      <vt:variant>
        <vt:i4>852079</vt:i4>
      </vt:variant>
      <vt:variant>
        <vt:i4>12</vt:i4>
      </vt:variant>
      <vt:variant>
        <vt:i4>0</vt:i4>
      </vt:variant>
      <vt:variant>
        <vt:i4>5</vt:i4>
      </vt:variant>
      <vt:variant>
        <vt:lpwstr>http://www.un.org/ga/search/view_doc.asp?symbol=A/RES/70/1&amp;Lang=E</vt:lpwstr>
      </vt:variant>
      <vt:variant>
        <vt:lpwstr/>
      </vt:variant>
      <vt:variant>
        <vt:i4>917610</vt:i4>
      </vt:variant>
      <vt:variant>
        <vt:i4>9</vt:i4>
      </vt:variant>
      <vt:variant>
        <vt:i4>0</vt:i4>
      </vt:variant>
      <vt:variant>
        <vt:i4>5</vt:i4>
      </vt:variant>
      <vt:variant>
        <vt:lpwstr>http://www.un.org/en/ga/search/view_doc.asp?symbol=A/RES/69/151</vt:lpwstr>
      </vt:variant>
      <vt:variant>
        <vt:lpwstr/>
      </vt:variant>
      <vt:variant>
        <vt:i4>2555959</vt:i4>
      </vt:variant>
      <vt:variant>
        <vt:i4>6</vt:i4>
      </vt:variant>
      <vt:variant>
        <vt:i4>0</vt:i4>
      </vt:variant>
      <vt:variant>
        <vt:i4>5</vt:i4>
      </vt:variant>
      <vt:variant>
        <vt:lpwstr>http://ap.ohchr.org/Documents/E/HRC/resolutions/A_HRC_RES_6_30.pdf</vt:lpwstr>
      </vt:variant>
      <vt:variant>
        <vt:lpwstr/>
      </vt:variant>
      <vt:variant>
        <vt:i4>5111888</vt:i4>
      </vt:variant>
      <vt:variant>
        <vt:i4>3</vt:i4>
      </vt:variant>
      <vt:variant>
        <vt:i4>0</vt:i4>
      </vt:variant>
      <vt:variant>
        <vt:i4>5</vt:i4>
      </vt:variant>
      <vt:variant>
        <vt:lpwstr>http://webtv.un.org/</vt:lpwstr>
      </vt:variant>
      <vt:variant>
        <vt:lpwstr/>
      </vt:variant>
      <vt:variant>
        <vt:i4>7864438</vt:i4>
      </vt:variant>
      <vt:variant>
        <vt:i4>0</vt:i4>
      </vt:variant>
      <vt:variant>
        <vt:i4>0</vt:i4>
      </vt:variant>
      <vt:variant>
        <vt:i4>5</vt:i4>
      </vt:variant>
      <vt:variant>
        <vt:lpwstr>http://www.unog.ch/80256EE60057CB67/(httpRooms)/4C2700FCE9684AD780256EF9005A65FE?OpenDocument&amp;unid=BAE3AF717207A5AF80256EF80049C552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CN_Annual Debate Gender</dc:title>
  <dc:subject/>
  <dc:creator>Rolando Gomez</dc:creator>
  <cp:keywords/>
  <cp:lastModifiedBy>FORCIGNANO Veronica</cp:lastModifiedBy>
  <cp:revision>4</cp:revision>
  <cp:lastPrinted>2018-07-16T14:16:00Z</cp:lastPrinted>
  <dcterms:created xsi:type="dcterms:W3CDTF">2018-09-05T13:58:00Z</dcterms:created>
  <dcterms:modified xsi:type="dcterms:W3CDTF">2018-09-07T09:00:00Z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