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816" w:rsidRPr="007A102D" w:rsidRDefault="00A15816" w:rsidP="001C7729">
      <w:pPr>
        <w:spacing w:before="120" w:after="120" w:line="240" w:lineRule="auto"/>
        <w:jc w:val="center"/>
        <w:rPr>
          <w:rFonts w:asciiTheme="minorHAnsi" w:hAnsiTheme="minorHAnsi" w:cstheme="minorHAnsi"/>
          <w:b/>
          <w:bCs/>
          <w:sz w:val="24"/>
          <w:szCs w:val="24"/>
        </w:rPr>
      </w:pPr>
      <w:proofErr w:type="gramStart"/>
      <w:r w:rsidRPr="007A102D">
        <w:rPr>
          <w:rFonts w:asciiTheme="minorHAnsi" w:hAnsiTheme="minorHAnsi" w:cstheme="minorHAnsi"/>
          <w:b/>
          <w:bCs/>
          <w:sz w:val="24"/>
          <w:szCs w:val="24"/>
        </w:rPr>
        <w:t>3</w:t>
      </w:r>
      <w:r w:rsidR="00DB3606">
        <w:rPr>
          <w:rFonts w:asciiTheme="minorHAnsi" w:hAnsiTheme="minorHAnsi" w:cstheme="minorHAnsi"/>
          <w:b/>
          <w:bCs/>
          <w:sz w:val="24"/>
          <w:szCs w:val="24"/>
        </w:rPr>
        <w:t>9</w:t>
      </w:r>
      <w:r w:rsidRPr="007A102D">
        <w:rPr>
          <w:rFonts w:asciiTheme="minorHAnsi" w:hAnsiTheme="minorHAnsi" w:cstheme="minorHAnsi"/>
          <w:b/>
          <w:bCs/>
          <w:sz w:val="24"/>
          <w:szCs w:val="24"/>
          <w:vertAlign w:val="superscript"/>
        </w:rPr>
        <w:t>th</w:t>
      </w:r>
      <w:proofErr w:type="gramEnd"/>
      <w:r w:rsidRPr="007A102D">
        <w:rPr>
          <w:rFonts w:asciiTheme="minorHAnsi" w:hAnsiTheme="minorHAnsi" w:cstheme="minorHAnsi"/>
          <w:b/>
          <w:bCs/>
          <w:sz w:val="24"/>
          <w:szCs w:val="24"/>
        </w:rPr>
        <w:t xml:space="preserve"> session of the Human Rights Council</w:t>
      </w:r>
    </w:p>
    <w:p w:rsidR="00123AE7" w:rsidRPr="008550B8" w:rsidRDefault="00A15816" w:rsidP="001C7729">
      <w:pPr>
        <w:spacing w:before="120" w:after="120" w:line="240" w:lineRule="auto"/>
        <w:ind w:left="-426"/>
        <w:jc w:val="center"/>
        <w:rPr>
          <w:rFonts w:asciiTheme="minorHAnsi" w:hAnsiTheme="minorHAnsi" w:cstheme="minorHAnsi"/>
          <w:b/>
          <w:bCs/>
          <w:sz w:val="24"/>
          <w:szCs w:val="24"/>
        </w:rPr>
      </w:pPr>
      <w:r w:rsidRPr="007A102D">
        <w:rPr>
          <w:rFonts w:asciiTheme="minorHAnsi" w:hAnsiTheme="minorHAnsi" w:cstheme="minorHAnsi"/>
          <w:b/>
          <w:bCs/>
          <w:sz w:val="28"/>
          <w:szCs w:val="28"/>
        </w:rPr>
        <w:t>High-level panel discussion</w:t>
      </w:r>
      <w:r w:rsidR="003409C1">
        <w:rPr>
          <w:rFonts w:asciiTheme="minorHAnsi" w:hAnsiTheme="minorHAnsi" w:cstheme="minorHAnsi"/>
          <w:b/>
          <w:bCs/>
          <w:sz w:val="28"/>
          <w:szCs w:val="28"/>
        </w:rPr>
        <w:t xml:space="preserve"> </w:t>
      </w:r>
      <w:r w:rsidR="00756F25">
        <w:rPr>
          <w:rFonts w:asciiTheme="minorHAnsi" w:hAnsiTheme="minorHAnsi" w:cstheme="minorHAnsi"/>
          <w:b/>
          <w:bCs/>
          <w:sz w:val="28"/>
          <w:szCs w:val="28"/>
        </w:rPr>
        <w:t>to commemorate the s</w:t>
      </w:r>
      <w:r w:rsidR="00871FA3">
        <w:rPr>
          <w:rFonts w:asciiTheme="minorHAnsi" w:hAnsiTheme="minorHAnsi" w:cstheme="minorHAnsi"/>
          <w:b/>
          <w:bCs/>
          <w:sz w:val="28"/>
          <w:szCs w:val="28"/>
        </w:rPr>
        <w:t>eventieth</w:t>
      </w:r>
      <w:r w:rsidRPr="007A102D">
        <w:rPr>
          <w:rFonts w:asciiTheme="minorHAnsi" w:hAnsiTheme="minorHAnsi" w:cstheme="minorHAnsi"/>
          <w:b/>
          <w:bCs/>
          <w:sz w:val="28"/>
          <w:szCs w:val="28"/>
        </w:rPr>
        <w:t xml:space="preserve"> anniversary of the </w:t>
      </w:r>
      <w:r w:rsidR="00756F25">
        <w:rPr>
          <w:rFonts w:asciiTheme="minorHAnsi" w:hAnsiTheme="minorHAnsi" w:cstheme="minorHAnsi"/>
          <w:b/>
          <w:bCs/>
          <w:sz w:val="28"/>
          <w:szCs w:val="28"/>
        </w:rPr>
        <w:t>Convention on the Prevention and Punishment of the Crime of Genocide</w:t>
      </w:r>
    </w:p>
    <w:p w:rsidR="00A15816" w:rsidRPr="007A102D" w:rsidRDefault="002C37F9" w:rsidP="005922C2">
      <w:pPr>
        <w:spacing w:before="300" w:after="360" w:line="240" w:lineRule="auto"/>
        <w:jc w:val="center"/>
        <w:rPr>
          <w:rFonts w:asciiTheme="minorHAnsi" w:hAnsiTheme="minorHAnsi" w:cstheme="minorHAnsi"/>
          <w:b/>
          <w:bCs/>
          <w:sz w:val="24"/>
          <w:szCs w:val="24"/>
        </w:rPr>
      </w:pPr>
      <w:r w:rsidRPr="008550B8">
        <w:rPr>
          <w:rFonts w:asciiTheme="minorHAnsi" w:hAnsiTheme="minorHAnsi" w:cstheme="minorHAnsi"/>
          <w:bCs/>
          <w:i/>
          <w:sz w:val="24"/>
          <w:szCs w:val="24"/>
        </w:rPr>
        <w:t>C</w:t>
      </w:r>
      <w:r w:rsidR="00CA2F1D">
        <w:rPr>
          <w:rFonts w:asciiTheme="minorHAnsi" w:hAnsiTheme="minorHAnsi" w:cstheme="minorHAnsi"/>
          <w:bCs/>
          <w:i/>
          <w:sz w:val="24"/>
          <w:szCs w:val="24"/>
        </w:rPr>
        <w:t>oncept note</w:t>
      </w:r>
      <w:r w:rsidR="0012772E">
        <w:rPr>
          <w:rFonts w:asciiTheme="minorHAnsi" w:hAnsiTheme="minorHAnsi" w:cstheme="minorHAnsi"/>
          <w:bCs/>
          <w:i/>
          <w:sz w:val="24"/>
          <w:szCs w:val="24"/>
        </w:rPr>
        <w:t xml:space="preserve"> (</w:t>
      </w:r>
      <w:bookmarkStart w:id="0" w:name="_GoBack"/>
      <w:bookmarkEnd w:id="0"/>
      <w:r w:rsidR="0012772E">
        <w:rPr>
          <w:rFonts w:asciiTheme="minorHAnsi" w:hAnsiTheme="minorHAnsi" w:cstheme="minorHAnsi"/>
          <w:bCs/>
          <w:i/>
          <w:sz w:val="24"/>
          <w:szCs w:val="24"/>
        </w:rPr>
        <w:t xml:space="preserve">as of </w:t>
      </w:r>
      <w:r w:rsidR="00C704EE">
        <w:rPr>
          <w:rFonts w:asciiTheme="minorHAnsi" w:hAnsiTheme="minorHAnsi" w:cstheme="minorHAnsi"/>
          <w:bCs/>
          <w:i/>
          <w:sz w:val="24"/>
          <w:szCs w:val="24"/>
        </w:rPr>
        <w:t>4</w:t>
      </w:r>
      <w:r w:rsidR="00800234">
        <w:rPr>
          <w:rFonts w:asciiTheme="minorHAnsi" w:hAnsiTheme="minorHAnsi" w:cstheme="minorHAnsi"/>
          <w:bCs/>
          <w:i/>
          <w:sz w:val="24"/>
          <w:szCs w:val="24"/>
        </w:rPr>
        <w:t xml:space="preserve"> </w:t>
      </w:r>
      <w:r w:rsidR="00C704EE">
        <w:rPr>
          <w:rFonts w:asciiTheme="minorHAnsi" w:hAnsiTheme="minorHAnsi" w:cstheme="minorHAnsi"/>
          <w:bCs/>
          <w:i/>
          <w:sz w:val="24"/>
          <w:szCs w:val="24"/>
        </w:rPr>
        <w:t xml:space="preserve">September </w:t>
      </w:r>
      <w:r w:rsidR="0012772E">
        <w:rPr>
          <w:rFonts w:asciiTheme="minorHAnsi" w:hAnsiTheme="minorHAnsi" w:cstheme="minorHAnsi"/>
          <w:bCs/>
          <w:i/>
          <w:sz w:val="24"/>
          <w:szCs w:val="24"/>
        </w:rPr>
        <w:t>2018)</w:t>
      </w:r>
    </w:p>
    <w:tbl>
      <w:tblPr>
        <w:tblStyle w:val="TableGridLight"/>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505"/>
      </w:tblGrid>
      <w:tr w:rsidR="00A15816" w:rsidRPr="007A102D" w:rsidTr="002D142B">
        <w:trPr>
          <w:trHeight w:val="599"/>
        </w:trPr>
        <w:tc>
          <w:tcPr>
            <w:tcW w:w="1560" w:type="dxa"/>
            <w:shd w:val="clear" w:color="auto" w:fill="auto"/>
          </w:tcPr>
          <w:p w:rsidR="00A15816" w:rsidRPr="00604A7C" w:rsidRDefault="00A15816" w:rsidP="00C63A61">
            <w:pPr>
              <w:spacing w:after="120" w:line="240" w:lineRule="auto"/>
              <w:rPr>
                <w:rFonts w:asciiTheme="minorHAnsi" w:hAnsiTheme="minorHAnsi" w:cstheme="minorHAnsi"/>
                <w:b/>
                <w:bCs/>
                <w:sz w:val="24"/>
                <w:szCs w:val="24"/>
              </w:rPr>
            </w:pPr>
            <w:r w:rsidRPr="00604A7C">
              <w:rPr>
                <w:rFonts w:asciiTheme="minorHAnsi" w:hAnsiTheme="minorHAnsi" w:cstheme="minorHAnsi"/>
                <w:b/>
                <w:bCs/>
                <w:sz w:val="24"/>
                <w:szCs w:val="24"/>
              </w:rPr>
              <w:t>Date and venue:</w:t>
            </w:r>
          </w:p>
        </w:tc>
        <w:tc>
          <w:tcPr>
            <w:tcW w:w="8505" w:type="dxa"/>
            <w:shd w:val="clear" w:color="auto" w:fill="auto"/>
          </w:tcPr>
          <w:p w:rsidR="002D142B" w:rsidRPr="00D5745A" w:rsidRDefault="0054102F" w:rsidP="001E5A83">
            <w:pPr>
              <w:spacing w:before="120" w:after="120" w:line="240" w:lineRule="auto"/>
              <w:contextualSpacing/>
              <w:jc w:val="both"/>
              <w:rPr>
                <w:b/>
                <w:sz w:val="24"/>
              </w:rPr>
            </w:pPr>
            <w:r w:rsidRPr="00D5745A">
              <w:rPr>
                <w:b/>
                <w:sz w:val="24"/>
              </w:rPr>
              <w:t>Thur</w:t>
            </w:r>
            <w:r w:rsidR="00DA4C25" w:rsidRPr="00D5745A">
              <w:rPr>
                <w:b/>
                <w:sz w:val="24"/>
              </w:rPr>
              <w:t xml:space="preserve">sday </w:t>
            </w:r>
            <w:r w:rsidRPr="00D5745A">
              <w:rPr>
                <w:b/>
                <w:sz w:val="24"/>
              </w:rPr>
              <w:t>13</w:t>
            </w:r>
            <w:r w:rsidR="001E5A83" w:rsidRPr="00D5745A">
              <w:rPr>
                <w:b/>
                <w:sz w:val="24"/>
              </w:rPr>
              <w:t xml:space="preserve"> </w:t>
            </w:r>
            <w:r w:rsidRPr="00D5745A">
              <w:rPr>
                <w:b/>
                <w:sz w:val="24"/>
              </w:rPr>
              <w:t>September</w:t>
            </w:r>
            <w:r w:rsidR="001E5A83" w:rsidRPr="00D5745A">
              <w:rPr>
                <w:b/>
                <w:sz w:val="24"/>
              </w:rPr>
              <w:t xml:space="preserve"> 2018, </w:t>
            </w:r>
            <w:r w:rsidRPr="00D5745A">
              <w:rPr>
                <w:b/>
                <w:sz w:val="24"/>
              </w:rPr>
              <w:t>10 a.m.</w:t>
            </w:r>
            <w:r w:rsidR="001E5A83" w:rsidRPr="00D5745A">
              <w:rPr>
                <w:b/>
                <w:sz w:val="24"/>
              </w:rPr>
              <w:t xml:space="preserve"> - </w:t>
            </w:r>
            <w:r w:rsidR="00D5745A" w:rsidRPr="00D5745A">
              <w:rPr>
                <w:b/>
                <w:sz w:val="24"/>
              </w:rPr>
              <w:t>noon</w:t>
            </w:r>
            <w:r w:rsidR="001E5A83" w:rsidRPr="00D5745A">
              <w:rPr>
                <w:b/>
                <w:sz w:val="24"/>
              </w:rPr>
              <w:t xml:space="preserve">, </w:t>
            </w:r>
            <w:r w:rsidR="00D5745A" w:rsidRPr="00D5745A">
              <w:rPr>
                <w:b/>
                <w:sz w:val="24"/>
              </w:rPr>
              <w:t xml:space="preserve">Room XX, </w:t>
            </w:r>
            <w:r w:rsidR="001E5A83" w:rsidRPr="00D5745A">
              <w:rPr>
                <w:b/>
                <w:sz w:val="24"/>
              </w:rPr>
              <w:t>Palais des Nations, Geneva</w:t>
            </w:r>
          </w:p>
          <w:p w:rsidR="00EA662A" w:rsidRPr="00604A7C" w:rsidRDefault="001E5A83" w:rsidP="001E5A83">
            <w:pPr>
              <w:spacing w:before="120" w:after="120" w:line="240" w:lineRule="auto"/>
              <w:contextualSpacing/>
              <w:jc w:val="both"/>
              <w:rPr>
                <w:rFonts w:asciiTheme="minorHAnsi" w:eastAsia="Tahoma" w:hAnsiTheme="minorHAnsi" w:cstheme="minorHAnsi"/>
                <w:spacing w:val="5"/>
                <w:sz w:val="24"/>
              </w:rPr>
            </w:pPr>
            <w:r w:rsidRPr="00D5745A">
              <w:rPr>
                <w:sz w:val="24"/>
              </w:rPr>
              <w:t xml:space="preserve">(will be broadcast live and archived on </w:t>
            </w:r>
            <w:hyperlink r:id="rId12">
              <w:r w:rsidRPr="00D5745A">
                <w:rPr>
                  <w:rFonts w:asciiTheme="minorHAnsi" w:eastAsia="Tahoma" w:hAnsiTheme="minorHAnsi" w:cstheme="minorHAnsi"/>
                  <w:color w:val="0000FF"/>
                  <w:spacing w:val="5"/>
                  <w:sz w:val="24"/>
                  <w:u w:val="single"/>
                </w:rPr>
                <w:t>http://webtv.un.org</w:t>
              </w:r>
            </w:hyperlink>
            <w:r w:rsidRPr="00D5745A">
              <w:rPr>
                <w:rFonts w:asciiTheme="minorHAnsi" w:eastAsia="Tahoma" w:hAnsiTheme="minorHAnsi" w:cstheme="minorHAnsi"/>
                <w:spacing w:val="5"/>
                <w:sz w:val="24"/>
              </w:rPr>
              <w:t>)</w:t>
            </w:r>
          </w:p>
          <w:p w:rsidR="00A03D05" w:rsidRPr="00604A7C" w:rsidRDefault="00A03D05" w:rsidP="001E5A83">
            <w:pPr>
              <w:spacing w:before="120" w:after="120" w:line="240" w:lineRule="auto"/>
              <w:contextualSpacing/>
              <w:jc w:val="both"/>
              <w:rPr>
                <w:rFonts w:asciiTheme="minorHAnsi" w:hAnsiTheme="minorHAnsi" w:cstheme="minorHAnsi"/>
                <w:bCs/>
                <w:i/>
                <w:sz w:val="24"/>
                <w:szCs w:val="24"/>
              </w:rPr>
            </w:pPr>
          </w:p>
        </w:tc>
      </w:tr>
      <w:tr w:rsidR="00A15816" w:rsidRPr="007A102D" w:rsidTr="001E5A83">
        <w:tc>
          <w:tcPr>
            <w:tcW w:w="1560" w:type="dxa"/>
            <w:shd w:val="clear" w:color="auto" w:fill="auto"/>
          </w:tcPr>
          <w:p w:rsidR="00A15816" w:rsidRPr="00604A7C" w:rsidRDefault="00A15816" w:rsidP="00C63A61">
            <w:pPr>
              <w:spacing w:after="120" w:line="240" w:lineRule="auto"/>
              <w:rPr>
                <w:rFonts w:asciiTheme="minorHAnsi" w:hAnsiTheme="minorHAnsi" w:cstheme="minorHAnsi"/>
                <w:b/>
                <w:bCs/>
                <w:sz w:val="24"/>
                <w:szCs w:val="24"/>
              </w:rPr>
            </w:pPr>
            <w:r w:rsidRPr="00604A7C">
              <w:rPr>
                <w:rFonts w:asciiTheme="minorHAnsi" w:hAnsiTheme="minorHAnsi" w:cstheme="minorHAnsi"/>
                <w:b/>
                <w:bCs/>
                <w:sz w:val="24"/>
                <w:szCs w:val="24"/>
              </w:rPr>
              <w:t>Objectives:</w:t>
            </w:r>
          </w:p>
        </w:tc>
        <w:tc>
          <w:tcPr>
            <w:tcW w:w="8505" w:type="dxa"/>
            <w:shd w:val="clear" w:color="auto" w:fill="auto"/>
          </w:tcPr>
          <w:p w:rsidR="00A15816" w:rsidRPr="00604A7C" w:rsidRDefault="00A15816" w:rsidP="00A03D05">
            <w:pPr>
              <w:spacing w:after="120" w:line="240" w:lineRule="auto"/>
              <w:jc w:val="both"/>
              <w:rPr>
                <w:rFonts w:asciiTheme="minorHAnsi" w:hAnsiTheme="minorHAnsi" w:cstheme="minorHAnsi"/>
                <w:bCs/>
                <w:sz w:val="24"/>
                <w:szCs w:val="24"/>
              </w:rPr>
            </w:pPr>
            <w:r w:rsidRPr="00604A7C">
              <w:rPr>
                <w:rFonts w:asciiTheme="minorHAnsi" w:hAnsiTheme="minorHAnsi" w:cstheme="minorHAnsi"/>
                <w:bCs/>
                <w:sz w:val="24"/>
                <w:szCs w:val="24"/>
              </w:rPr>
              <w:t xml:space="preserve">The Human Rights Council will </w:t>
            </w:r>
            <w:r w:rsidR="0054102F" w:rsidRPr="00604A7C">
              <w:rPr>
                <w:rFonts w:asciiTheme="minorHAnsi" w:hAnsiTheme="minorHAnsi" w:cstheme="minorHAnsi"/>
                <w:bCs/>
                <w:sz w:val="24"/>
                <w:szCs w:val="24"/>
              </w:rPr>
              <w:t>commemorate</w:t>
            </w:r>
            <w:r w:rsidRPr="00604A7C">
              <w:rPr>
                <w:rFonts w:asciiTheme="minorHAnsi" w:hAnsiTheme="minorHAnsi" w:cstheme="minorHAnsi"/>
                <w:bCs/>
                <w:sz w:val="24"/>
                <w:szCs w:val="24"/>
              </w:rPr>
              <w:t xml:space="preserve"> the seventieth anniversary of the </w:t>
            </w:r>
            <w:r w:rsidR="0054102F" w:rsidRPr="00604A7C">
              <w:rPr>
                <w:rFonts w:asciiTheme="minorHAnsi" w:hAnsiTheme="minorHAnsi" w:cstheme="minorHAnsi"/>
                <w:bCs/>
                <w:sz w:val="24"/>
                <w:szCs w:val="24"/>
              </w:rPr>
              <w:t>Convention on the Prevention and Punishment of the Crime of Genocide</w:t>
            </w:r>
            <w:r w:rsidRPr="00604A7C">
              <w:rPr>
                <w:rFonts w:asciiTheme="minorHAnsi" w:hAnsiTheme="minorHAnsi" w:cstheme="minorHAnsi"/>
                <w:bCs/>
                <w:sz w:val="24"/>
                <w:szCs w:val="24"/>
              </w:rPr>
              <w:t xml:space="preserve"> through a </w:t>
            </w:r>
            <w:r w:rsidR="00A03D05" w:rsidRPr="00604A7C">
              <w:rPr>
                <w:rFonts w:asciiTheme="minorHAnsi" w:hAnsiTheme="minorHAnsi" w:cstheme="minorHAnsi"/>
                <w:bCs/>
                <w:sz w:val="24"/>
                <w:szCs w:val="24"/>
              </w:rPr>
              <w:t xml:space="preserve">high-level </w:t>
            </w:r>
            <w:r w:rsidRPr="00604A7C">
              <w:rPr>
                <w:rFonts w:asciiTheme="minorHAnsi" w:hAnsiTheme="minorHAnsi" w:cstheme="minorHAnsi"/>
                <w:bCs/>
                <w:sz w:val="24"/>
                <w:szCs w:val="24"/>
              </w:rPr>
              <w:t xml:space="preserve">panel discussion, pursuant </w:t>
            </w:r>
            <w:r w:rsidR="00A03D05" w:rsidRPr="00604A7C">
              <w:rPr>
                <w:rFonts w:asciiTheme="minorHAnsi" w:hAnsiTheme="minorHAnsi" w:cstheme="minorHAnsi"/>
                <w:bCs/>
                <w:sz w:val="24"/>
                <w:szCs w:val="24"/>
              </w:rPr>
              <w:t>to</w:t>
            </w:r>
            <w:r w:rsidRPr="00604A7C">
              <w:rPr>
                <w:rFonts w:asciiTheme="minorHAnsi" w:hAnsiTheme="minorHAnsi" w:cstheme="minorHAnsi"/>
                <w:bCs/>
                <w:sz w:val="24"/>
                <w:szCs w:val="24"/>
              </w:rPr>
              <w:t xml:space="preserve"> Council resolution 3</w:t>
            </w:r>
            <w:r w:rsidR="0054102F" w:rsidRPr="00604A7C">
              <w:rPr>
                <w:rFonts w:asciiTheme="minorHAnsi" w:hAnsiTheme="minorHAnsi" w:cstheme="minorHAnsi"/>
                <w:bCs/>
                <w:sz w:val="24"/>
                <w:szCs w:val="24"/>
              </w:rPr>
              <w:t>7</w:t>
            </w:r>
            <w:r w:rsidRPr="00604A7C">
              <w:rPr>
                <w:rFonts w:asciiTheme="minorHAnsi" w:hAnsiTheme="minorHAnsi" w:cstheme="minorHAnsi"/>
                <w:bCs/>
                <w:sz w:val="24"/>
                <w:szCs w:val="24"/>
              </w:rPr>
              <w:t>/</w:t>
            </w:r>
            <w:r w:rsidR="0054102F" w:rsidRPr="00604A7C">
              <w:rPr>
                <w:rFonts w:asciiTheme="minorHAnsi" w:hAnsiTheme="minorHAnsi" w:cstheme="minorHAnsi"/>
                <w:bCs/>
                <w:sz w:val="24"/>
                <w:szCs w:val="24"/>
              </w:rPr>
              <w:t>26</w:t>
            </w:r>
            <w:r w:rsidRPr="00604A7C">
              <w:rPr>
                <w:rFonts w:asciiTheme="minorHAnsi" w:hAnsiTheme="minorHAnsi" w:cstheme="minorHAnsi"/>
                <w:bCs/>
                <w:sz w:val="24"/>
                <w:szCs w:val="24"/>
              </w:rPr>
              <w:t>.</w:t>
            </w:r>
          </w:p>
        </w:tc>
      </w:tr>
      <w:tr w:rsidR="00A15816" w:rsidRPr="007A102D" w:rsidTr="001E5A83">
        <w:tc>
          <w:tcPr>
            <w:tcW w:w="1560" w:type="dxa"/>
            <w:shd w:val="clear" w:color="auto" w:fill="auto"/>
          </w:tcPr>
          <w:p w:rsidR="00A15816" w:rsidRPr="00604A7C" w:rsidRDefault="00A15816" w:rsidP="001C7729">
            <w:pPr>
              <w:spacing w:before="120" w:after="120" w:line="240" w:lineRule="auto"/>
              <w:rPr>
                <w:rFonts w:asciiTheme="minorHAnsi" w:hAnsiTheme="minorHAnsi" w:cstheme="minorHAnsi"/>
                <w:b/>
                <w:bCs/>
                <w:sz w:val="24"/>
                <w:szCs w:val="24"/>
              </w:rPr>
            </w:pPr>
            <w:r w:rsidRPr="00604A7C">
              <w:rPr>
                <w:rFonts w:asciiTheme="minorHAnsi" w:hAnsiTheme="minorHAnsi" w:cstheme="minorHAnsi"/>
                <w:b/>
                <w:bCs/>
                <w:sz w:val="24"/>
                <w:szCs w:val="24"/>
              </w:rPr>
              <w:t>Chair</w:t>
            </w:r>
            <w:r w:rsidR="00534392" w:rsidRPr="00604A7C">
              <w:rPr>
                <w:rFonts w:asciiTheme="minorHAnsi" w:hAnsiTheme="minorHAnsi" w:cstheme="minorHAnsi"/>
                <w:b/>
                <w:bCs/>
                <w:sz w:val="24"/>
                <w:szCs w:val="24"/>
              </w:rPr>
              <w:t>:</w:t>
            </w:r>
          </w:p>
        </w:tc>
        <w:tc>
          <w:tcPr>
            <w:tcW w:w="8505" w:type="dxa"/>
            <w:shd w:val="clear" w:color="auto" w:fill="auto"/>
          </w:tcPr>
          <w:p w:rsidR="00A15816" w:rsidRPr="00604A7C" w:rsidRDefault="00A15816" w:rsidP="001C7729">
            <w:pPr>
              <w:spacing w:before="120" w:after="120" w:line="240" w:lineRule="auto"/>
              <w:rPr>
                <w:rFonts w:asciiTheme="minorHAnsi" w:hAnsiTheme="minorHAnsi" w:cstheme="minorHAnsi"/>
                <w:bCs/>
                <w:sz w:val="24"/>
                <w:szCs w:val="24"/>
              </w:rPr>
            </w:pPr>
            <w:r w:rsidRPr="00604A7C">
              <w:rPr>
                <w:rFonts w:asciiTheme="minorHAnsi" w:hAnsiTheme="minorHAnsi" w:cstheme="minorHAnsi"/>
                <w:b/>
                <w:bCs/>
                <w:sz w:val="24"/>
                <w:szCs w:val="24"/>
              </w:rPr>
              <w:t>H.E. Mr. Vojislav Š</w:t>
            </w:r>
            <w:r w:rsidR="00D349F2" w:rsidRPr="00604A7C">
              <w:rPr>
                <w:rFonts w:asciiTheme="minorHAnsi" w:hAnsiTheme="minorHAnsi" w:cstheme="minorHAnsi"/>
                <w:b/>
                <w:bCs/>
                <w:sz w:val="24"/>
                <w:szCs w:val="24"/>
              </w:rPr>
              <w:t>uc</w:t>
            </w:r>
            <w:r w:rsidRPr="000B4B8B">
              <w:rPr>
                <w:rFonts w:asciiTheme="minorHAnsi" w:hAnsiTheme="minorHAnsi" w:cstheme="minorHAnsi"/>
                <w:bCs/>
                <w:sz w:val="24"/>
                <w:szCs w:val="24"/>
              </w:rPr>
              <w:t xml:space="preserve">, </w:t>
            </w:r>
            <w:r w:rsidRPr="00604A7C">
              <w:rPr>
                <w:rFonts w:asciiTheme="minorHAnsi" w:hAnsiTheme="minorHAnsi" w:cstheme="minorHAnsi"/>
                <w:bCs/>
                <w:sz w:val="24"/>
                <w:szCs w:val="24"/>
              </w:rPr>
              <w:t>President of the Human Rights Council</w:t>
            </w:r>
          </w:p>
        </w:tc>
      </w:tr>
      <w:tr w:rsidR="00A15816" w:rsidRPr="007A102D" w:rsidTr="001E5A83">
        <w:tc>
          <w:tcPr>
            <w:tcW w:w="1560" w:type="dxa"/>
            <w:shd w:val="clear" w:color="auto" w:fill="auto"/>
          </w:tcPr>
          <w:p w:rsidR="00A15816" w:rsidRPr="00604A7C" w:rsidRDefault="00A15816" w:rsidP="001C7729">
            <w:pPr>
              <w:spacing w:before="120" w:after="120" w:line="240" w:lineRule="auto"/>
              <w:rPr>
                <w:rFonts w:asciiTheme="minorHAnsi" w:hAnsiTheme="minorHAnsi" w:cstheme="minorHAnsi"/>
                <w:b/>
                <w:bCs/>
                <w:sz w:val="24"/>
                <w:szCs w:val="24"/>
              </w:rPr>
            </w:pPr>
            <w:r w:rsidRPr="00604A7C">
              <w:rPr>
                <w:rFonts w:asciiTheme="minorHAnsi" w:hAnsiTheme="minorHAnsi" w:cstheme="minorHAnsi"/>
                <w:b/>
                <w:bCs/>
                <w:sz w:val="24"/>
                <w:szCs w:val="24"/>
              </w:rPr>
              <w:t>Opening statements:</w:t>
            </w:r>
          </w:p>
        </w:tc>
        <w:tc>
          <w:tcPr>
            <w:tcW w:w="8505" w:type="dxa"/>
            <w:shd w:val="clear" w:color="auto" w:fill="auto"/>
          </w:tcPr>
          <w:p w:rsidR="0086053A" w:rsidRPr="00604A7C" w:rsidRDefault="005074BE" w:rsidP="0086053A">
            <w:pPr>
              <w:pStyle w:val="ListParagraph"/>
              <w:numPr>
                <w:ilvl w:val="0"/>
                <w:numId w:val="5"/>
              </w:numPr>
              <w:spacing w:before="80" w:after="80" w:line="240" w:lineRule="auto"/>
              <w:ind w:left="357" w:hanging="357"/>
              <w:contextualSpacing w:val="0"/>
              <w:rPr>
                <w:rFonts w:asciiTheme="minorHAnsi" w:hAnsiTheme="minorHAnsi" w:cstheme="minorHAnsi"/>
                <w:bCs/>
                <w:sz w:val="24"/>
                <w:szCs w:val="24"/>
              </w:rPr>
            </w:pPr>
            <w:r w:rsidRPr="00604A7C">
              <w:rPr>
                <w:rFonts w:asciiTheme="minorHAnsi" w:hAnsiTheme="minorHAnsi" w:cstheme="minorHAnsi"/>
                <w:b/>
                <w:bCs/>
                <w:sz w:val="24"/>
                <w:szCs w:val="24"/>
              </w:rPr>
              <w:t>M</w:t>
            </w:r>
            <w:r w:rsidR="005549A9" w:rsidRPr="00604A7C">
              <w:rPr>
                <w:rFonts w:asciiTheme="minorHAnsi" w:hAnsiTheme="minorHAnsi" w:cstheme="minorHAnsi"/>
                <w:b/>
                <w:bCs/>
                <w:sz w:val="24"/>
                <w:szCs w:val="24"/>
              </w:rPr>
              <w:t>s</w:t>
            </w:r>
            <w:r w:rsidRPr="00604A7C">
              <w:rPr>
                <w:rFonts w:asciiTheme="minorHAnsi" w:hAnsiTheme="minorHAnsi" w:cstheme="minorHAnsi"/>
                <w:b/>
                <w:bCs/>
                <w:sz w:val="24"/>
                <w:szCs w:val="24"/>
              </w:rPr>
              <w:t xml:space="preserve">. </w:t>
            </w:r>
            <w:r w:rsidR="00C704EE">
              <w:rPr>
                <w:rFonts w:asciiTheme="minorHAnsi" w:hAnsiTheme="minorHAnsi" w:cstheme="minorHAnsi"/>
                <w:b/>
                <w:bCs/>
                <w:sz w:val="24"/>
                <w:szCs w:val="24"/>
              </w:rPr>
              <w:t>Michelle Bachelet</w:t>
            </w:r>
            <w:r w:rsidRPr="005922C2">
              <w:rPr>
                <w:rFonts w:asciiTheme="minorHAnsi" w:hAnsiTheme="minorHAnsi" w:cstheme="minorHAnsi"/>
                <w:bCs/>
                <w:sz w:val="24"/>
                <w:szCs w:val="24"/>
              </w:rPr>
              <w:t xml:space="preserve">, </w:t>
            </w:r>
            <w:r w:rsidRPr="00604A7C">
              <w:rPr>
                <w:rFonts w:asciiTheme="minorHAnsi" w:hAnsiTheme="minorHAnsi" w:cstheme="minorHAnsi"/>
                <w:bCs/>
                <w:sz w:val="24"/>
                <w:szCs w:val="24"/>
              </w:rPr>
              <w:t>United Nations High Commissioner for Human Rights</w:t>
            </w:r>
            <w:r w:rsidR="00236E31">
              <w:rPr>
                <w:rFonts w:asciiTheme="minorHAnsi" w:hAnsiTheme="minorHAnsi" w:cstheme="minorHAnsi"/>
                <w:bCs/>
                <w:sz w:val="24"/>
                <w:szCs w:val="24"/>
              </w:rPr>
              <w:t xml:space="preserve"> </w:t>
            </w:r>
          </w:p>
          <w:p w:rsidR="00BD62AD" w:rsidRPr="00604A7C" w:rsidRDefault="00A15816" w:rsidP="00C31B7B">
            <w:pPr>
              <w:pStyle w:val="ListParagraph"/>
              <w:numPr>
                <w:ilvl w:val="0"/>
                <w:numId w:val="6"/>
              </w:numPr>
              <w:spacing w:before="120" w:after="120" w:line="240" w:lineRule="auto"/>
              <w:contextualSpacing w:val="0"/>
              <w:rPr>
                <w:rFonts w:asciiTheme="minorHAnsi" w:hAnsiTheme="minorHAnsi" w:cstheme="minorHAnsi"/>
                <w:bCs/>
                <w:sz w:val="24"/>
                <w:szCs w:val="24"/>
              </w:rPr>
            </w:pPr>
            <w:r w:rsidRPr="00604A7C">
              <w:rPr>
                <w:rFonts w:asciiTheme="minorHAnsi" w:hAnsiTheme="minorHAnsi" w:cstheme="minorHAnsi"/>
                <w:b/>
                <w:bCs/>
                <w:sz w:val="24"/>
                <w:szCs w:val="24"/>
              </w:rPr>
              <w:t xml:space="preserve">H.E. </w:t>
            </w:r>
            <w:r w:rsidR="0086053A" w:rsidRPr="00604A7C">
              <w:rPr>
                <w:rFonts w:asciiTheme="minorHAnsi" w:eastAsia="Times New Roman" w:hAnsiTheme="minorHAnsi" w:cstheme="minorHAnsi"/>
                <w:b/>
                <w:sz w:val="24"/>
                <w:szCs w:val="24"/>
              </w:rPr>
              <w:t xml:space="preserve">Mr. </w:t>
            </w:r>
            <w:proofErr w:type="spellStart"/>
            <w:r w:rsidR="00C31B7B" w:rsidRPr="00604A7C">
              <w:rPr>
                <w:rFonts w:asciiTheme="minorHAnsi" w:eastAsia="Times New Roman" w:hAnsiTheme="minorHAnsi" w:cstheme="minorHAnsi"/>
                <w:b/>
                <w:sz w:val="24"/>
                <w:szCs w:val="24"/>
              </w:rPr>
              <w:t>Zohrab</w:t>
            </w:r>
            <w:proofErr w:type="spellEnd"/>
            <w:r w:rsidR="00C31B7B" w:rsidRPr="00604A7C">
              <w:rPr>
                <w:rFonts w:asciiTheme="minorHAnsi" w:eastAsia="Times New Roman" w:hAnsiTheme="minorHAnsi" w:cstheme="minorHAnsi"/>
                <w:b/>
                <w:sz w:val="24"/>
                <w:szCs w:val="24"/>
              </w:rPr>
              <w:t xml:space="preserve"> </w:t>
            </w:r>
            <w:proofErr w:type="spellStart"/>
            <w:r w:rsidR="00C31B7B" w:rsidRPr="00604A7C">
              <w:rPr>
                <w:rFonts w:asciiTheme="minorHAnsi" w:eastAsia="Times New Roman" w:hAnsiTheme="minorHAnsi" w:cstheme="minorHAnsi"/>
                <w:b/>
                <w:sz w:val="24"/>
                <w:szCs w:val="24"/>
              </w:rPr>
              <w:t>Mnatsakanyan</w:t>
            </w:r>
            <w:proofErr w:type="spellEnd"/>
            <w:r w:rsidR="00C31B7B" w:rsidRPr="005922C2">
              <w:rPr>
                <w:rFonts w:asciiTheme="minorHAnsi" w:eastAsia="Times New Roman" w:hAnsiTheme="minorHAnsi" w:cstheme="minorHAnsi"/>
                <w:sz w:val="24"/>
                <w:szCs w:val="24"/>
              </w:rPr>
              <w:t>,</w:t>
            </w:r>
            <w:r w:rsidR="00C31B7B" w:rsidRPr="00604A7C">
              <w:rPr>
                <w:rFonts w:asciiTheme="minorHAnsi" w:eastAsia="Times New Roman" w:hAnsiTheme="minorHAnsi" w:cstheme="minorHAnsi"/>
                <w:b/>
                <w:sz w:val="24"/>
                <w:szCs w:val="24"/>
              </w:rPr>
              <w:t xml:space="preserve"> </w:t>
            </w:r>
            <w:r w:rsidR="00C31B7B" w:rsidRPr="00604A7C">
              <w:rPr>
                <w:rFonts w:asciiTheme="minorHAnsi" w:eastAsia="Times New Roman" w:hAnsiTheme="minorHAnsi" w:cstheme="minorHAnsi"/>
                <w:sz w:val="24"/>
                <w:szCs w:val="24"/>
              </w:rPr>
              <w:t xml:space="preserve">Minister </w:t>
            </w:r>
            <w:r w:rsidR="00162144">
              <w:rPr>
                <w:rFonts w:asciiTheme="minorHAnsi" w:eastAsia="Times New Roman" w:hAnsiTheme="minorHAnsi" w:cstheme="minorHAnsi"/>
                <w:sz w:val="24"/>
                <w:szCs w:val="24"/>
              </w:rPr>
              <w:t>for</w:t>
            </w:r>
            <w:r w:rsidR="00C31B7B" w:rsidRPr="00604A7C">
              <w:rPr>
                <w:rFonts w:asciiTheme="minorHAnsi" w:eastAsia="Times New Roman" w:hAnsiTheme="minorHAnsi" w:cstheme="minorHAnsi"/>
                <w:sz w:val="24"/>
                <w:szCs w:val="24"/>
              </w:rPr>
              <w:t xml:space="preserve"> Foreign Affairs of Armenia</w:t>
            </w:r>
          </w:p>
        </w:tc>
      </w:tr>
      <w:tr w:rsidR="00A15816" w:rsidRPr="007A102D" w:rsidTr="001E5A83">
        <w:tc>
          <w:tcPr>
            <w:tcW w:w="1560" w:type="dxa"/>
            <w:shd w:val="clear" w:color="auto" w:fill="auto"/>
          </w:tcPr>
          <w:p w:rsidR="00A15816" w:rsidRPr="007A102D" w:rsidRDefault="00A15816" w:rsidP="001C7729">
            <w:pPr>
              <w:spacing w:before="120" w:after="120" w:line="240" w:lineRule="auto"/>
              <w:rPr>
                <w:rFonts w:asciiTheme="minorHAnsi" w:hAnsiTheme="minorHAnsi" w:cstheme="minorHAnsi"/>
                <w:b/>
                <w:bCs/>
                <w:sz w:val="24"/>
                <w:szCs w:val="24"/>
              </w:rPr>
            </w:pPr>
            <w:r w:rsidRPr="007A102D">
              <w:rPr>
                <w:rFonts w:asciiTheme="minorHAnsi" w:hAnsiTheme="minorHAnsi" w:cstheme="minorHAnsi"/>
                <w:b/>
                <w:bCs/>
                <w:sz w:val="24"/>
                <w:szCs w:val="24"/>
              </w:rPr>
              <w:t>Panellists:</w:t>
            </w:r>
          </w:p>
        </w:tc>
        <w:tc>
          <w:tcPr>
            <w:tcW w:w="8505" w:type="dxa"/>
            <w:shd w:val="clear" w:color="auto" w:fill="auto"/>
          </w:tcPr>
          <w:p w:rsidR="0011052C" w:rsidRPr="0011052C" w:rsidRDefault="0011052C" w:rsidP="000B4B8B">
            <w:pPr>
              <w:pStyle w:val="ListParagraph"/>
              <w:numPr>
                <w:ilvl w:val="0"/>
                <w:numId w:val="6"/>
              </w:numPr>
              <w:spacing w:before="120" w:after="120" w:line="240" w:lineRule="auto"/>
              <w:contextualSpacing w:val="0"/>
              <w:rPr>
                <w:rFonts w:asciiTheme="minorHAnsi" w:hAnsiTheme="minorHAnsi" w:cstheme="minorHAnsi"/>
                <w:sz w:val="24"/>
                <w:szCs w:val="24"/>
              </w:rPr>
            </w:pPr>
            <w:r w:rsidRPr="0011052C">
              <w:rPr>
                <w:rFonts w:asciiTheme="minorHAnsi" w:hAnsiTheme="minorHAnsi" w:cstheme="minorHAnsi"/>
                <w:b/>
                <w:sz w:val="24"/>
                <w:szCs w:val="24"/>
              </w:rPr>
              <w:t>M</w:t>
            </w:r>
            <w:r w:rsidR="00C31B7B">
              <w:rPr>
                <w:rFonts w:asciiTheme="minorHAnsi" w:hAnsiTheme="minorHAnsi" w:cstheme="minorHAnsi"/>
                <w:b/>
                <w:sz w:val="24"/>
                <w:szCs w:val="24"/>
              </w:rPr>
              <w:t>r.</w:t>
            </w:r>
            <w:r w:rsidRPr="0011052C">
              <w:rPr>
                <w:rFonts w:asciiTheme="minorHAnsi" w:hAnsiTheme="minorHAnsi" w:cstheme="minorHAnsi"/>
                <w:b/>
                <w:sz w:val="24"/>
                <w:szCs w:val="24"/>
              </w:rPr>
              <w:t xml:space="preserve"> </w:t>
            </w:r>
            <w:proofErr w:type="spellStart"/>
            <w:r w:rsidR="00C31B7B">
              <w:rPr>
                <w:rFonts w:asciiTheme="minorHAnsi" w:hAnsiTheme="minorHAnsi" w:cstheme="minorHAnsi"/>
                <w:b/>
                <w:sz w:val="24"/>
                <w:szCs w:val="24"/>
              </w:rPr>
              <w:t>Adama</w:t>
            </w:r>
            <w:proofErr w:type="spellEnd"/>
            <w:r w:rsidR="00C31B7B">
              <w:rPr>
                <w:rFonts w:asciiTheme="minorHAnsi" w:hAnsiTheme="minorHAnsi" w:cstheme="minorHAnsi"/>
                <w:b/>
                <w:sz w:val="24"/>
                <w:szCs w:val="24"/>
              </w:rPr>
              <w:t xml:space="preserve"> </w:t>
            </w:r>
            <w:proofErr w:type="spellStart"/>
            <w:r w:rsidR="00C31B7B">
              <w:rPr>
                <w:rFonts w:asciiTheme="minorHAnsi" w:hAnsiTheme="minorHAnsi" w:cstheme="minorHAnsi"/>
                <w:b/>
                <w:sz w:val="24"/>
                <w:szCs w:val="24"/>
              </w:rPr>
              <w:t>Dieng</w:t>
            </w:r>
            <w:proofErr w:type="spellEnd"/>
            <w:r>
              <w:rPr>
                <w:rFonts w:asciiTheme="minorHAnsi" w:hAnsiTheme="minorHAnsi" w:cstheme="minorHAnsi"/>
                <w:sz w:val="24"/>
                <w:szCs w:val="24"/>
              </w:rPr>
              <w:t xml:space="preserve">, </w:t>
            </w:r>
            <w:r w:rsidR="00C31B7B" w:rsidRPr="00C31B7B">
              <w:rPr>
                <w:rFonts w:asciiTheme="minorHAnsi" w:hAnsiTheme="minorHAnsi" w:cstheme="minorHAnsi"/>
                <w:sz w:val="24"/>
                <w:szCs w:val="24"/>
              </w:rPr>
              <w:t>Under-Secretary-General and Special Adviser of the Secretary-General on the Prevention of Genocide</w:t>
            </w:r>
            <w:r w:rsidR="00C31B7B">
              <w:rPr>
                <w:rFonts w:asciiTheme="minorHAnsi" w:hAnsiTheme="minorHAnsi" w:cstheme="minorHAnsi"/>
                <w:sz w:val="24"/>
                <w:szCs w:val="24"/>
              </w:rPr>
              <w:t xml:space="preserve">, former </w:t>
            </w:r>
            <w:r w:rsidR="00C31B7B" w:rsidRPr="00C31B7B">
              <w:rPr>
                <w:rFonts w:asciiTheme="minorHAnsi" w:hAnsiTheme="minorHAnsi" w:cstheme="minorHAnsi"/>
                <w:sz w:val="24"/>
                <w:szCs w:val="24"/>
              </w:rPr>
              <w:t>Registrar of the International Criminal Tribunal for Rwanda</w:t>
            </w:r>
            <w:r w:rsidR="00C31B7B">
              <w:rPr>
                <w:rFonts w:asciiTheme="minorHAnsi" w:hAnsiTheme="minorHAnsi" w:cstheme="minorHAnsi"/>
                <w:sz w:val="24"/>
                <w:szCs w:val="24"/>
              </w:rPr>
              <w:t xml:space="preserve"> (2001-2012)</w:t>
            </w:r>
          </w:p>
          <w:p w:rsidR="00A05E88" w:rsidRPr="009F69B5" w:rsidRDefault="00A05E88" w:rsidP="000B4B8B">
            <w:pPr>
              <w:pStyle w:val="ListParagraph"/>
              <w:numPr>
                <w:ilvl w:val="0"/>
                <w:numId w:val="6"/>
              </w:numPr>
              <w:spacing w:before="120" w:after="120" w:line="240" w:lineRule="auto"/>
              <w:contextualSpacing w:val="0"/>
              <w:rPr>
                <w:rFonts w:asciiTheme="minorHAnsi" w:hAnsiTheme="minorHAnsi" w:cstheme="minorHAnsi"/>
                <w:sz w:val="24"/>
                <w:szCs w:val="24"/>
              </w:rPr>
            </w:pPr>
            <w:r w:rsidRPr="009F69B5">
              <w:rPr>
                <w:rFonts w:asciiTheme="minorHAnsi" w:hAnsiTheme="minorHAnsi" w:cstheme="minorHAnsi"/>
                <w:b/>
                <w:sz w:val="24"/>
                <w:szCs w:val="24"/>
              </w:rPr>
              <w:t xml:space="preserve">Ms. </w:t>
            </w:r>
            <w:r w:rsidR="00C31B7B">
              <w:rPr>
                <w:rFonts w:asciiTheme="minorHAnsi" w:hAnsiTheme="minorHAnsi" w:cstheme="minorHAnsi"/>
                <w:b/>
                <w:sz w:val="24"/>
                <w:szCs w:val="24"/>
              </w:rPr>
              <w:t xml:space="preserve">Kimberly </w:t>
            </w:r>
            <w:proofErr w:type="spellStart"/>
            <w:r w:rsidR="00C31B7B">
              <w:rPr>
                <w:rFonts w:asciiTheme="minorHAnsi" w:hAnsiTheme="minorHAnsi" w:cstheme="minorHAnsi"/>
                <w:b/>
                <w:sz w:val="24"/>
                <w:szCs w:val="24"/>
              </w:rPr>
              <w:t>Prost</w:t>
            </w:r>
            <w:proofErr w:type="spellEnd"/>
            <w:r w:rsidRPr="009F69B5">
              <w:rPr>
                <w:rFonts w:asciiTheme="minorHAnsi" w:hAnsiTheme="minorHAnsi" w:cstheme="minorHAnsi"/>
                <w:sz w:val="24"/>
                <w:szCs w:val="24"/>
              </w:rPr>
              <w:t xml:space="preserve">, </w:t>
            </w:r>
            <w:r w:rsidR="000063EF">
              <w:rPr>
                <w:rFonts w:asciiTheme="minorHAnsi" w:hAnsiTheme="minorHAnsi" w:cstheme="minorHAnsi"/>
                <w:sz w:val="24"/>
                <w:szCs w:val="24"/>
              </w:rPr>
              <w:t>Judge</w:t>
            </w:r>
            <w:r w:rsidR="00F20352">
              <w:rPr>
                <w:rFonts w:asciiTheme="minorHAnsi" w:hAnsiTheme="minorHAnsi" w:cstheme="minorHAnsi"/>
                <w:sz w:val="24"/>
                <w:szCs w:val="24"/>
              </w:rPr>
              <w:t xml:space="preserve"> </w:t>
            </w:r>
            <w:r w:rsidR="00C31B7B">
              <w:rPr>
                <w:rFonts w:asciiTheme="minorHAnsi" w:hAnsiTheme="minorHAnsi" w:cstheme="minorHAnsi"/>
                <w:sz w:val="24"/>
                <w:szCs w:val="24"/>
              </w:rPr>
              <w:t xml:space="preserve">of the International Criminal Court, former judge of the </w:t>
            </w:r>
            <w:r w:rsidR="00C31B7B" w:rsidRPr="00C31B7B">
              <w:rPr>
                <w:rFonts w:asciiTheme="minorHAnsi" w:hAnsiTheme="minorHAnsi" w:cstheme="minorHAnsi"/>
                <w:sz w:val="24"/>
                <w:szCs w:val="24"/>
              </w:rPr>
              <w:t>International</w:t>
            </w:r>
            <w:r w:rsidR="00C704EE">
              <w:rPr>
                <w:rFonts w:asciiTheme="minorHAnsi" w:hAnsiTheme="minorHAnsi" w:cstheme="minorHAnsi"/>
                <w:sz w:val="24"/>
                <w:szCs w:val="24"/>
              </w:rPr>
              <w:t xml:space="preserve"> Criminal</w:t>
            </w:r>
            <w:r w:rsidR="00C31B7B" w:rsidRPr="00C31B7B">
              <w:rPr>
                <w:rFonts w:asciiTheme="minorHAnsi" w:hAnsiTheme="minorHAnsi" w:cstheme="minorHAnsi"/>
                <w:sz w:val="24"/>
                <w:szCs w:val="24"/>
              </w:rPr>
              <w:t xml:space="preserve"> Tribunal for the </w:t>
            </w:r>
            <w:r w:rsidR="00C704EE">
              <w:rPr>
                <w:rFonts w:asciiTheme="minorHAnsi" w:hAnsiTheme="minorHAnsi" w:cstheme="minorHAnsi"/>
                <w:sz w:val="24"/>
                <w:szCs w:val="24"/>
              </w:rPr>
              <w:t>f</w:t>
            </w:r>
            <w:r w:rsidR="00C31B7B" w:rsidRPr="00C31B7B">
              <w:rPr>
                <w:rFonts w:asciiTheme="minorHAnsi" w:hAnsiTheme="minorHAnsi" w:cstheme="minorHAnsi"/>
                <w:sz w:val="24"/>
                <w:szCs w:val="24"/>
              </w:rPr>
              <w:t>ormer Yugoslavia (2006-2010)</w:t>
            </w:r>
            <w:r w:rsidRPr="009F69B5">
              <w:rPr>
                <w:rFonts w:asciiTheme="minorHAnsi" w:hAnsiTheme="minorHAnsi" w:cstheme="minorHAnsi"/>
                <w:sz w:val="24"/>
                <w:szCs w:val="24"/>
              </w:rPr>
              <w:t xml:space="preserve"> </w:t>
            </w:r>
          </w:p>
          <w:p w:rsidR="00904A23" w:rsidRDefault="00F77426" w:rsidP="000B4B8B">
            <w:pPr>
              <w:pStyle w:val="ListParagraph"/>
              <w:numPr>
                <w:ilvl w:val="0"/>
                <w:numId w:val="6"/>
              </w:numPr>
              <w:spacing w:before="120" w:after="120" w:line="240" w:lineRule="auto"/>
              <w:contextualSpacing w:val="0"/>
              <w:rPr>
                <w:rFonts w:asciiTheme="minorHAnsi" w:hAnsiTheme="minorHAnsi" w:cstheme="minorHAnsi"/>
                <w:sz w:val="24"/>
                <w:szCs w:val="24"/>
              </w:rPr>
            </w:pPr>
            <w:r w:rsidRPr="00AE636F">
              <w:rPr>
                <w:rFonts w:asciiTheme="minorHAnsi" w:hAnsiTheme="minorHAnsi" w:cstheme="minorHAnsi"/>
                <w:b/>
                <w:sz w:val="24"/>
                <w:szCs w:val="24"/>
              </w:rPr>
              <w:t xml:space="preserve">Mr. </w:t>
            </w:r>
            <w:r w:rsidR="004454A0">
              <w:rPr>
                <w:rFonts w:asciiTheme="minorHAnsi" w:hAnsiTheme="minorHAnsi" w:cstheme="minorHAnsi"/>
                <w:b/>
                <w:sz w:val="24"/>
                <w:szCs w:val="24"/>
              </w:rPr>
              <w:t>William Schabas</w:t>
            </w:r>
            <w:r w:rsidR="00801251">
              <w:rPr>
                <w:rFonts w:asciiTheme="minorHAnsi" w:hAnsiTheme="minorHAnsi" w:cstheme="minorHAnsi"/>
                <w:sz w:val="24"/>
                <w:szCs w:val="24"/>
              </w:rPr>
              <w:t>,</w:t>
            </w:r>
            <w:r w:rsidRPr="00AE636F">
              <w:rPr>
                <w:rFonts w:asciiTheme="minorHAnsi" w:hAnsiTheme="minorHAnsi" w:cstheme="minorHAnsi"/>
                <w:sz w:val="24"/>
                <w:szCs w:val="24"/>
              </w:rPr>
              <w:t xml:space="preserve"> </w:t>
            </w:r>
            <w:r w:rsidR="000063EF">
              <w:rPr>
                <w:rFonts w:asciiTheme="minorHAnsi" w:hAnsiTheme="minorHAnsi" w:cstheme="minorHAnsi"/>
                <w:sz w:val="24"/>
                <w:szCs w:val="24"/>
              </w:rPr>
              <w:t>P</w:t>
            </w:r>
            <w:r w:rsidR="004454A0" w:rsidRPr="004454A0">
              <w:rPr>
                <w:rFonts w:asciiTheme="minorHAnsi" w:hAnsiTheme="minorHAnsi" w:cstheme="minorHAnsi"/>
                <w:sz w:val="24"/>
                <w:szCs w:val="24"/>
              </w:rPr>
              <w:t>rofessor of international law</w:t>
            </w:r>
            <w:r w:rsidR="00207ADD">
              <w:rPr>
                <w:rFonts w:asciiTheme="minorHAnsi" w:hAnsiTheme="minorHAnsi" w:cstheme="minorHAnsi"/>
                <w:sz w:val="24"/>
                <w:szCs w:val="24"/>
              </w:rPr>
              <w:t xml:space="preserve"> at </w:t>
            </w:r>
            <w:r w:rsidR="004454A0" w:rsidRPr="004454A0">
              <w:rPr>
                <w:rFonts w:asciiTheme="minorHAnsi" w:hAnsiTheme="minorHAnsi" w:cstheme="minorHAnsi"/>
                <w:sz w:val="24"/>
                <w:szCs w:val="24"/>
              </w:rPr>
              <w:t>Middlesex University</w:t>
            </w:r>
            <w:r w:rsidR="00F20352">
              <w:rPr>
                <w:rFonts w:asciiTheme="minorHAnsi" w:hAnsiTheme="minorHAnsi" w:cstheme="minorHAnsi"/>
                <w:sz w:val="24"/>
                <w:szCs w:val="24"/>
              </w:rPr>
              <w:t xml:space="preserve"> (United Kingdom of Great Britain and Northern Ireland)</w:t>
            </w:r>
            <w:r w:rsidR="00A03D05">
              <w:rPr>
                <w:rFonts w:asciiTheme="minorHAnsi" w:hAnsiTheme="minorHAnsi" w:cstheme="minorHAnsi"/>
                <w:sz w:val="24"/>
                <w:szCs w:val="24"/>
              </w:rPr>
              <w:t xml:space="preserve"> </w:t>
            </w:r>
            <w:r w:rsidR="004454A0">
              <w:rPr>
                <w:rFonts w:asciiTheme="minorHAnsi" w:hAnsiTheme="minorHAnsi" w:cstheme="minorHAnsi"/>
                <w:sz w:val="24"/>
                <w:szCs w:val="24"/>
              </w:rPr>
              <w:t>and</w:t>
            </w:r>
            <w:r w:rsidR="004454A0" w:rsidRPr="004454A0">
              <w:rPr>
                <w:rFonts w:asciiTheme="minorHAnsi" w:hAnsiTheme="minorHAnsi" w:cstheme="minorHAnsi"/>
                <w:sz w:val="24"/>
                <w:szCs w:val="24"/>
              </w:rPr>
              <w:t xml:space="preserve"> </w:t>
            </w:r>
            <w:r w:rsidR="00F20352">
              <w:rPr>
                <w:rFonts w:asciiTheme="minorHAnsi" w:hAnsiTheme="minorHAnsi" w:cstheme="minorHAnsi"/>
                <w:sz w:val="24"/>
                <w:szCs w:val="24"/>
              </w:rPr>
              <w:t>P</w:t>
            </w:r>
            <w:r w:rsidR="004454A0" w:rsidRPr="004454A0">
              <w:rPr>
                <w:rFonts w:asciiTheme="minorHAnsi" w:hAnsiTheme="minorHAnsi" w:cstheme="minorHAnsi"/>
                <w:sz w:val="24"/>
                <w:szCs w:val="24"/>
              </w:rPr>
              <w:t xml:space="preserve">rofessor of international </w:t>
            </w:r>
            <w:r w:rsidR="00A03D05">
              <w:rPr>
                <w:rFonts w:asciiTheme="minorHAnsi" w:hAnsiTheme="minorHAnsi" w:cstheme="minorHAnsi"/>
                <w:sz w:val="24"/>
                <w:szCs w:val="24"/>
              </w:rPr>
              <w:t>criminal</w:t>
            </w:r>
            <w:r w:rsidR="004454A0" w:rsidRPr="004454A0">
              <w:rPr>
                <w:rFonts w:asciiTheme="minorHAnsi" w:hAnsiTheme="minorHAnsi" w:cstheme="minorHAnsi"/>
                <w:sz w:val="24"/>
                <w:szCs w:val="24"/>
              </w:rPr>
              <w:t xml:space="preserve"> law and human rights</w:t>
            </w:r>
            <w:r w:rsidR="00207ADD">
              <w:rPr>
                <w:rFonts w:asciiTheme="minorHAnsi" w:hAnsiTheme="minorHAnsi" w:cstheme="minorHAnsi"/>
                <w:sz w:val="24"/>
                <w:szCs w:val="24"/>
              </w:rPr>
              <w:t xml:space="preserve"> at</w:t>
            </w:r>
            <w:r w:rsidR="00F20352">
              <w:rPr>
                <w:rFonts w:asciiTheme="minorHAnsi" w:hAnsiTheme="minorHAnsi" w:cstheme="minorHAnsi"/>
                <w:sz w:val="24"/>
                <w:szCs w:val="24"/>
              </w:rPr>
              <w:t xml:space="preserve"> </w:t>
            </w:r>
            <w:r w:rsidR="004454A0" w:rsidRPr="004454A0">
              <w:rPr>
                <w:rFonts w:asciiTheme="minorHAnsi" w:hAnsiTheme="minorHAnsi" w:cstheme="minorHAnsi"/>
                <w:sz w:val="24"/>
                <w:szCs w:val="24"/>
              </w:rPr>
              <w:t>Leiden University</w:t>
            </w:r>
            <w:r w:rsidR="00F20352">
              <w:rPr>
                <w:rFonts w:asciiTheme="minorHAnsi" w:hAnsiTheme="minorHAnsi" w:cstheme="minorHAnsi"/>
                <w:sz w:val="24"/>
                <w:szCs w:val="24"/>
              </w:rPr>
              <w:t xml:space="preserve"> (Netherlands)</w:t>
            </w:r>
          </w:p>
          <w:p w:rsidR="00604A7C" w:rsidRPr="00C31B7B" w:rsidRDefault="00604A7C" w:rsidP="000B4B8B">
            <w:pPr>
              <w:pStyle w:val="ListParagraph"/>
              <w:numPr>
                <w:ilvl w:val="0"/>
                <w:numId w:val="6"/>
              </w:numPr>
              <w:spacing w:before="120" w:after="120" w:line="240" w:lineRule="auto"/>
              <w:rPr>
                <w:rFonts w:asciiTheme="minorHAnsi" w:hAnsiTheme="minorHAnsi" w:cstheme="minorHAnsi"/>
                <w:sz w:val="24"/>
                <w:szCs w:val="24"/>
              </w:rPr>
            </w:pPr>
            <w:r>
              <w:rPr>
                <w:rFonts w:asciiTheme="minorHAnsi" w:hAnsiTheme="minorHAnsi" w:cstheme="minorHAnsi"/>
                <w:b/>
                <w:sz w:val="24"/>
                <w:szCs w:val="24"/>
              </w:rPr>
              <w:t xml:space="preserve">Mr. </w:t>
            </w:r>
            <w:r w:rsidRPr="00604A7C">
              <w:rPr>
                <w:rFonts w:asciiTheme="minorHAnsi" w:hAnsiTheme="minorHAnsi" w:cstheme="minorHAnsi"/>
                <w:b/>
                <w:sz w:val="24"/>
                <w:szCs w:val="24"/>
              </w:rPr>
              <w:t>Fabian Salvioli</w:t>
            </w:r>
            <w:r w:rsidRPr="005922C2">
              <w:rPr>
                <w:rFonts w:asciiTheme="minorHAnsi" w:hAnsiTheme="minorHAnsi" w:cstheme="minorHAnsi"/>
                <w:sz w:val="24"/>
                <w:szCs w:val="24"/>
              </w:rPr>
              <w:t>,</w:t>
            </w:r>
            <w:r>
              <w:rPr>
                <w:rFonts w:asciiTheme="minorHAnsi" w:hAnsiTheme="minorHAnsi" w:cstheme="minorHAnsi"/>
                <w:b/>
                <w:sz w:val="24"/>
                <w:szCs w:val="24"/>
              </w:rPr>
              <w:t xml:space="preserve"> </w:t>
            </w:r>
            <w:r w:rsidRPr="00604A7C">
              <w:rPr>
                <w:rFonts w:asciiTheme="minorHAnsi" w:hAnsiTheme="minorHAnsi" w:cstheme="minorHAnsi"/>
                <w:sz w:val="24"/>
                <w:szCs w:val="24"/>
              </w:rPr>
              <w:t>Special Rapporteur on the promotion of truth, justice, reparation and guarantees of non-recurrence</w:t>
            </w:r>
          </w:p>
        </w:tc>
      </w:tr>
      <w:tr w:rsidR="004855A7" w:rsidRPr="007A102D" w:rsidTr="00B57AA8">
        <w:tc>
          <w:tcPr>
            <w:tcW w:w="1560" w:type="dxa"/>
            <w:shd w:val="clear" w:color="auto" w:fill="auto"/>
          </w:tcPr>
          <w:p w:rsidR="004855A7" w:rsidRPr="007A102D" w:rsidRDefault="004855A7" w:rsidP="00B57AA8">
            <w:pPr>
              <w:spacing w:before="120" w:after="120" w:line="240" w:lineRule="auto"/>
              <w:rPr>
                <w:rFonts w:asciiTheme="minorHAnsi" w:hAnsiTheme="minorHAnsi" w:cstheme="minorHAnsi"/>
                <w:b/>
                <w:bCs/>
                <w:sz w:val="24"/>
                <w:szCs w:val="24"/>
              </w:rPr>
            </w:pPr>
            <w:r w:rsidRPr="007A102D">
              <w:rPr>
                <w:rFonts w:asciiTheme="minorHAnsi" w:hAnsiTheme="minorHAnsi" w:cstheme="minorHAnsi"/>
                <w:b/>
                <w:bCs/>
                <w:sz w:val="24"/>
                <w:szCs w:val="24"/>
              </w:rPr>
              <w:t>Outcome:</w:t>
            </w:r>
          </w:p>
        </w:tc>
        <w:tc>
          <w:tcPr>
            <w:tcW w:w="8505" w:type="dxa"/>
            <w:shd w:val="clear" w:color="auto" w:fill="auto"/>
          </w:tcPr>
          <w:p w:rsidR="004855A7" w:rsidRPr="008550B8" w:rsidRDefault="004855A7" w:rsidP="00B57AA8">
            <w:pPr>
              <w:spacing w:before="120" w:after="120" w:line="240" w:lineRule="auto"/>
              <w:jc w:val="both"/>
              <w:rPr>
                <w:rFonts w:asciiTheme="minorHAnsi" w:hAnsiTheme="minorHAnsi" w:cstheme="minorHAnsi"/>
                <w:bCs/>
                <w:sz w:val="24"/>
                <w:szCs w:val="24"/>
                <w:lang w:val="en-US"/>
              </w:rPr>
            </w:pPr>
            <w:r w:rsidRPr="008550B8">
              <w:rPr>
                <w:rFonts w:asciiTheme="minorHAnsi" w:hAnsiTheme="minorHAnsi" w:cstheme="minorHAnsi"/>
                <w:bCs/>
                <w:sz w:val="24"/>
                <w:szCs w:val="24"/>
                <w:lang w:val="en-US"/>
              </w:rPr>
              <w:t xml:space="preserve">OHCHR summary report on the panel discussion to </w:t>
            </w:r>
            <w:proofErr w:type="gramStart"/>
            <w:r w:rsidRPr="008550B8">
              <w:rPr>
                <w:rFonts w:asciiTheme="minorHAnsi" w:hAnsiTheme="minorHAnsi" w:cstheme="minorHAnsi"/>
                <w:bCs/>
                <w:sz w:val="24"/>
                <w:szCs w:val="24"/>
                <w:lang w:val="en-US"/>
              </w:rPr>
              <w:t>be submitted</w:t>
            </w:r>
            <w:proofErr w:type="gramEnd"/>
            <w:r w:rsidRPr="008550B8">
              <w:rPr>
                <w:rFonts w:asciiTheme="minorHAnsi" w:hAnsiTheme="minorHAnsi" w:cstheme="minorHAnsi"/>
                <w:bCs/>
                <w:sz w:val="24"/>
                <w:szCs w:val="24"/>
                <w:lang w:val="en-US"/>
              </w:rPr>
              <w:t xml:space="preserve"> to the Human Rights Council at its </w:t>
            </w:r>
            <w:r>
              <w:rPr>
                <w:rFonts w:asciiTheme="minorHAnsi" w:hAnsiTheme="minorHAnsi" w:cstheme="minorHAnsi"/>
                <w:bCs/>
                <w:sz w:val="24"/>
                <w:szCs w:val="24"/>
                <w:lang w:val="en-US"/>
              </w:rPr>
              <w:t>40</w:t>
            </w:r>
            <w:r w:rsidRPr="008550B8">
              <w:rPr>
                <w:rFonts w:asciiTheme="minorHAnsi" w:hAnsiTheme="minorHAnsi" w:cstheme="minorHAnsi"/>
                <w:bCs/>
                <w:sz w:val="24"/>
                <w:szCs w:val="24"/>
                <w:vertAlign w:val="superscript"/>
                <w:lang w:val="en-US"/>
              </w:rPr>
              <w:t>th</w:t>
            </w:r>
            <w:r w:rsidRPr="008550B8">
              <w:rPr>
                <w:rFonts w:asciiTheme="minorHAnsi" w:hAnsiTheme="minorHAnsi" w:cstheme="minorHAnsi"/>
                <w:bCs/>
                <w:sz w:val="24"/>
                <w:szCs w:val="24"/>
                <w:lang w:val="en-US"/>
              </w:rPr>
              <w:t xml:space="preserve"> session.</w:t>
            </w:r>
          </w:p>
        </w:tc>
      </w:tr>
      <w:tr w:rsidR="00A15816" w:rsidRPr="004855A7" w:rsidTr="001E5A83">
        <w:tc>
          <w:tcPr>
            <w:tcW w:w="1560" w:type="dxa"/>
            <w:shd w:val="clear" w:color="auto" w:fill="auto"/>
          </w:tcPr>
          <w:p w:rsidR="00A15816" w:rsidRPr="007A102D" w:rsidRDefault="004855A7" w:rsidP="004855A7">
            <w:pPr>
              <w:spacing w:before="120" w:after="120" w:line="240" w:lineRule="auto"/>
              <w:rPr>
                <w:rFonts w:asciiTheme="minorHAnsi" w:hAnsiTheme="minorHAnsi" w:cstheme="minorHAnsi"/>
                <w:b/>
                <w:bCs/>
                <w:sz w:val="24"/>
                <w:szCs w:val="24"/>
              </w:rPr>
            </w:pPr>
            <w:r w:rsidRPr="004855A7">
              <w:rPr>
                <w:rFonts w:asciiTheme="minorHAnsi" w:hAnsiTheme="minorHAnsi" w:cstheme="minorHAnsi"/>
                <w:b/>
                <w:bCs/>
                <w:sz w:val="24"/>
                <w:szCs w:val="24"/>
              </w:rPr>
              <w:t>Mandate</w:t>
            </w:r>
            <w:r w:rsidR="00A15816" w:rsidRPr="007A102D">
              <w:rPr>
                <w:rFonts w:asciiTheme="minorHAnsi" w:hAnsiTheme="minorHAnsi" w:cstheme="minorHAnsi"/>
                <w:b/>
                <w:bCs/>
                <w:sz w:val="24"/>
                <w:szCs w:val="24"/>
              </w:rPr>
              <w:t>:</w:t>
            </w:r>
          </w:p>
        </w:tc>
        <w:tc>
          <w:tcPr>
            <w:tcW w:w="8505" w:type="dxa"/>
            <w:shd w:val="clear" w:color="auto" w:fill="auto"/>
          </w:tcPr>
          <w:p w:rsidR="00A15816" w:rsidRPr="008550B8" w:rsidRDefault="004855A7" w:rsidP="00CB06AF">
            <w:pPr>
              <w:spacing w:before="120" w:after="120" w:line="240" w:lineRule="auto"/>
              <w:jc w:val="both"/>
              <w:rPr>
                <w:rFonts w:asciiTheme="minorHAnsi" w:hAnsiTheme="minorHAnsi" w:cstheme="minorHAnsi"/>
                <w:bCs/>
                <w:sz w:val="24"/>
                <w:szCs w:val="24"/>
                <w:lang w:val="en-US"/>
              </w:rPr>
            </w:pPr>
            <w:proofErr w:type="gramStart"/>
            <w:r w:rsidRPr="004855A7">
              <w:rPr>
                <w:rFonts w:asciiTheme="minorHAnsi" w:hAnsiTheme="minorHAnsi" w:cstheme="minorHAnsi"/>
                <w:bCs/>
                <w:sz w:val="24"/>
                <w:szCs w:val="24"/>
                <w:lang w:val="en-US"/>
              </w:rPr>
              <w:t>In its resolution 3</w:t>
            </w:r>
            <w:r w:rsidR="00CB06AF">
              <w:rPr>
                <w:rFonts w:asciiTheme="minorHAnsi" w:hAnsiTheme="minorHAnsi" w:cstheme="minorHAnsi"/>
                <w:bCs/>
                <w:sz w:val="24"/>
                <w:szCs w:val="24"/>
                <w:lang w:val="en-US"/>
              </w:rPr>
              <w:t>7</w:t>
            </w:r>
            <w:r w:rsidRPr="004855A7">
              <w:rPr>
                <w:rFonts w:asciiTheme="minorHAnsi" w:hAnsiTheme="minorHAnsi" w:cstheme="minorHAnsi"/>
                <w:bCs/>
                <w:sz w:val="24"/>
                <w:szCs w:val="24"/>
                <w:lang w:val="en-US"/>
              </w:rPr>
              <w:t>/2</w:t>
            </w:r>
            <w:r w:rsidR="00CB06AF">
              <w:rPr>
                <w:rFonts w:asciiTheme="minorHAnsi" w:hAnsiTheme="minorHAnsi" w:cstheme="minorHAnsi"/>
                <w:bCs/>
                <w:sz w:val="24"/>
                <w:szCs w:val="24"/>
                <w:lang w:val="en-US"/>
              </w:rPr>
              <w:t>6</w:t>
            </w:r>
            <w:r w:rsidRPr="004855A7">
              <w:rPr>
                <w:rFonts w:asciiTheme="minorHAnsi" w:hAnsiTheme="minorHAnsi" w:cstheme="minorHAnsi"/>
                <w:bCs/>
                <w:sz w:val="24"/>
                <w:szCs w:val="24"/>
                <w:lang w:val="en-US"/>
              </w:rPr>
              <w:t xml:space="preserve">, the Human Rights Council </w:t>
            </w:r>
            <w:r>
              <w:rPr>
                <w:rFonts w:asciiTheme="minorHAnsi" w:hAnsiTheme="minorHAnsi" w:cstheme="minorHAnsi"/>
                <w:bCs/>
                <w:sz w:val="24"/>
                <w:szCs w:val="24"/>
                <w:lang w:val="en-US"/>
              </w:rPr>
              <w:t>considered</w:t>
            </w:r>
            <w:r w:rsidRPr="004855A7">
              <w:rPr>
                <w:rFonts w:asciiTheme="minorHAnsi" w:hAnsiTheme="minorHAnsi" w:cstheme="minorHAnsi"/>
                <w:bCs/>
                <w:sz w:val="24"/>
                <w:szCs w:val="24"/>
                <w:lang w:val="en-US"/>
              </w:rPr>
              <w:t xml:space="preserve"> that the seventieth anniversary of the Convention on the Prevention and</w:t>
            </w:r>
            <w:r>
              <w:rPr>
                <w:rFonts w:asciiTheme="minorHAnsi" w:hAnsiTheme="minorHAnsi" w:cstheme="minorHAnsi"/>
                <w:bCs/>
                <w:sz w:val="24"/>
                <w:szCs w:val="24"/>
                <w:lang w:val="en-US"/>
              </w:rPr>
              <w:t xml:space="preserve"> </w:t>
            </w:r>
            <w:r w:rsidRPr="004855A7">
              <w:rPr>
                <w:rFonts w:asciiTheme="minorHAnsi" w:hAnsiTheme="minorHAnsi" w:cstheme="minorHAnsi"/>
                <w:bCs/>
                <w:sz w:val="24"/>
                <w:szCs w:val="24"/>
                <w:lang w:val="en-US"/>
              </w:rPr>
              <w:t>Punishment of the Crime of Genocide, adopted on 9 December 1948 and succeeded by the</w:t>
            </w:r>
            <w:r>
              <w:rPr>
                <w:rFonts w:asciiTheme="minorHAnsi" w:hAnsiTheme="minorHAnsi" w:cstheme="minorHAnsi"/>
                <w:bCs/>
                <w:sz w:val="24"/>
                <w:szCs w:val="24"/>
                <w:lang w:val="en-US"/>
              </w:rPr>
              <w:t xml:space="preserve"> </w:t>
            </w:r>
            <w:r w:rsidRPr="004855A7">
              <w:rPr>
                <w:rFonts w:asciiTheme="minorHAnsi" w:hAnsiTheme="minorHAnsi" w:cstheme="minorHAnsi"/>
                <w:bCs/>
                <w:sz w:val="24"/>
                <w:szCs w:val="24"/>
                <w:lang w:val="en-US"/>
              </w:rPr>
              <w:t>adoption of the Universal Declaration of Human Rights on the next day, provides an</w:t>
            </w:r>
            <w:r>
              <w:rPr>
                <w:rFonts w:asciiTheme="minorHAnsi" w:hAnsiTheme="minorHAnsi" w:cstheme="minorHAnsi"/>
                <w:bCs/>
                <w:sz w:val="24"/>
                <w:szCs w:val="24"/>
                <w:lang w:val="en-US"/>
              </w:rPr>
              <w:t xml:space="preserve"> </w:t>
            </w:r>
            <w:r w:rsidRPr="004855A7">
              <w:rPr>
                <w:rFonts w:asciiTheme="minorHAnsi" w:hAnsiTheme="minorHAnsi" w:cstheme="minorHAnsi"/>
                <w:bCs/>
                <w:sz w:val="24"/>
                <w:szCs w:val="24"/>
                <w:lang w:val="en-US"/>
              </w:rPr>
              <w:t>important opportunity for Member States and the international community to reaffirm the</w:t>
            </w:r>
            <w:r>
              <w:rPr>
                <w:rFonts w:asciiTheme="minorHAnsi" w:hAnsiTheme="minorHAnsi" w:cstheme="minorHAnsi"/>
                <w:bCs/>
                <w:sz w:val="24"/>
                <w:szCs w:val="24"/>
                <w:lang w:val="en-US"/>
              </w:rPr>
              <w:t xml:space="preserve"> </w:t>
            </w:r>
            <w:r w:rsidRPr="004855A7">
              <w:rPr>
                <w:rFonts w:asciiTheme="minorHAnsi" w:hAnsiTheme="minorHAnsi" w:cstheme="minorHAnsi"/>
                <w:bCs/>
                <w:sz w:val="24"/>
                <w:szCs w:val="24"/>
                <w:lang w:val="en-US"/>
              </w:rPr>
              <w:t>significance of the Convention and to continue their efforts to prevent and punish the crime</w:t>
            </w:r>
            <w:r>
              <w:rPr>
                <w:rFonts w:asciiTheme="minorHAnsi" w:hAnsiTheme="minorHAnsi" w:cstheme="minorHAnsi"/>
                <w:bCs/>
                <w:sz w:val="24"/>
                <w:szCs w:val="24"/>
                <w:lang w:val="en-US"/>
              </w:rPr>
              <w:t xml:space="preserve"> </w:t>
            </w:r>
            <w:r w:rsidRPr="004855A7">
              <w:rPr>
                <w:rFonts w:asciiTheme="minorHAnsi" w:hAnsiTheme="minorHAnsi" w:cstheme="minorHAnsi"/>
                <w:bCs/>
                <w:sz w:val="24"/>
                <w:szCs w:val="24"/>
                <w:lang w:val="en-US"/>
              </w:rPr>
              <w:t>of genocide</w:t>
            </w:r>
            <w:r>
              <w:rPr>
                <w:rFonts w:asciiTheme="minorHAnsi" w:hAnsiTheme="minorHAnsi" w:cstheme="minorHAnsi"/>
                <w:bCs/>
                <w:sz w:val="24"/>
                <w:szCs w:val="24"/>
                <w:lang w:val="en-US"/>
              </w:rPr>
              <w:t>.</w:t>
            </w:r>
            <w:proofErr w:type="gramEnd"/>
            <w:r>
              <w:rPr>
                <w:rFonts w:asciiTheme="minorHAnsi" w:hAnsiTheme="minorHAnsi" w:cstheme="minorHAnsi"/>
                <w:bCs/>
                <w:sz w:val="24"/>
                <w:szCs w:val="24"/>
                <w:lang w:val="en-US"/>
              </w:rPr>
              <w:t xml:space="preserve"> The Human Rights Council requested</w:t>
            </w:r>
            <w:r w:rsidRPr="004855A7">
              <w:rPr>
                <w:rFonts w:asciiTheme="minorHAnsi" w:hAnsiTheme="minorHAnsi" w:cstheme="minorHAnsi"/>
                <w:bCs/>
                <w:sz w:val="24"/>
                <w:szCs w:val="24"/>
                <w:lang w:val="en-US"/>
              </w:rPr>
              <w:t xml:space="preserve"> the Office of the United Nations High Commissioner for Human</w:t>
            </w:r>
            <w:r>
              <w:rPr>
                <w:rFonts w:asciiTheme="minorHAnsi" w:hAnsiTheme="minorHAnsi" w:cstheme="minorHAnsi"/>
                <w:bCs/>
                <w:sz w:val="24"/>
                <w:szCs w:val="24"/>
                <w:lang w:val="en-US"/>
              </w:rPr>
              <w:t xml:space="preserve"> </w:t>
            </w:r>
            <w:r w:rsidRPr="004855A7">
              <w:rPr>
                <w:rFonts w:asciiTheme="minorHAnsi" w:hAnsiTheme="minorHAnsi" w:cstheme="minorHAnsi"/>
                <w:bCs/>
                <w:sz w:val="24"/>
                <w:szCs w:val="24"/>
                <w:lang w:val="en-US"/>
              </w:rPr>
              <w:t>Rights to organize at the thirty-ninth session of the Council a high-level</w:t>
            </w:r>
            <w:r>
              <w:rPr>
                <w:rFonts w:asciiTheme="minorHAnsi" w:hAnsiTheme="minorHAnsi" w:cstheme="minorHAnsi"/>
                <w:bCs/>
                <w:sz w:val="24"/>
                <w:szCs w:val="24"/>
                <w:lang w:val="en-US"/>
              </w:rPr>
              <w:t xml:space="preserve"> </w:t>
            </w:r>
            <w:r w:rsidRPr="004855A7">
              <w:rPr>
                <w:rFonts w:asciiTheme="minorHAnsi" w:hAnsiTheme="minorHAnsi" w:cstheme="minorHAnsi"/>
                <w:bCs/>
                <w:sz w:val="24"/>
                <w:szCs w:val="24"/>
                <w:lang w:val="en-US"/>
              </w:rPr>
              <w:t>panel discussion to commemorate the seventieth anniversary of the Convention on the</w:t>
            </w:r>
            <w:r>
              <w:rPr>
                <w:rFonts w:asciiTheme="minorHAnsi" w:hAnsiTheme="minorHAnsi" w:cstheme="minorHAnsi"/>
                <w:bCs/>
                <w:sz w:val="24"/>
                <w:szCs w:val="24"/>
                <w:lang w:val="en-US"/>
              </w:rPr>
              <w:t xml:space="preserve"> </w:t>
            </w:r>
            <w:r w:rsidRPr="004855A7">
              <w:rPr>
                <w:rFonts w:asciiTheme="minorHAnsi" w:hAnsiTheme="minorHAnsi" w:cstheme="minorHAnsi"/>
                <w:bCs/>
                <w:sz w:val="24"/>
                <w:szCs w:val="24"/>
                <w:lang w:val="en-US"/>
              </w:rPr>
              <w:t>Prevention and Punishment of the Crime of Genocide</w:t>
            </w:r>
            <w:r w:rsidRPr="004855A7">
              <w:rPr>
                <w:rFonts w:asciiTheme="minorHAnsi" w:hAnsiTheme="minorHAnsi" w:cstheme="minorHAnsi"/>
                <w:bCs/>
                <w:sz w:val="24"/>
                <w:szCs w:val="24"/>
                <w:lang w:val="en-US"/>
              </w:rPr>
              <w:cr/>
            </w:r>
            <w:r w:rsidR="00A15816" w:rsidRPr="008550B8">
              <w:rPr>
                <w:rFonts w:asciiTheme="minorHAnsi" w:hAnsiTheme="minorHAnsi" w:cstheme="minorHAnsi"/>
                <w:bCs/>
                <w:sz w:val="24"/>
                <w:szCs w:val="24"/>
                <w:lang w:val="en-US"/>
              </w:rPr>
              <w:t>.</w:t>
            </w:r>
          </w:p>
        </w:tc>
      </w:tr>
      <w:tr w:rsidR="00A15816" w:rsidRPr="007A102D" w:rsidTr="001E5A83">
        <w:tc>
          <w:tcPr>
            <w:tcW w:w="1560" w:type="dxa"/>
            <w:shd w:val="clear" w:color="auto" w:fill="auto"/>
          </w:tcPr>
          <w:p w:rsidR="00A15816" w:rsidRPr="007A102D" w:rsidRDefault="00850645" w:rsidP="001C7729">
            <w:pPr>
              <w:spacing w:before="120" w:after="120" w:line="240" w:lineRule="auto"/>
              <w:rPr>
                <w:rFonts w:asciiTheme="minorHAnsi" w:hAnsiTheme="minorHAnsi" w:cstheme="minorHAnsi"/>
                <w:b/>
                <w:bCs/>
                <w:sz w:val="24"/>
                <w:szCs w:val="24"/>
              </w:rPr>
            </w:pPr>
            <w:r>
              <w:rPr>
                <w:rFonts w:asciiTheme="minorHAnsi" w:hAnsiTheme="minorHAnsi" w:cstheme="minorHAnsi"/>
                <w:b/>
                <w:bCs/>
                <w:sz w:val="24"/>
                <w:szCs w:val="24"/>
              </w:rPr>
              <w:t xml:space="preserve">Format: </w:t>
            </w:r>
          </w:p>
        </w:tc>
        <w:tc>
          <w:tcPr>
            <w:tcW w:w="8505" w:type="dxa"/>
            <w:shd w:val="clear" w:color="auto" w:fill="auto"/>
          </w:tcPr>
          <w:p w:rsidR="0021388B" w:rsidRPr="0021388B" w:rsidRDefault="0021388B" w:rsidP="0021388B">
            <w:pPr>
              <w:spacing w:before="120" w:after="120" w:line="240" w:lineRule="auto"/>
              <w:jc w:val="both"/>
              <w:rPr>
                <w:rFonts w:asciiTheme="minorHAnsi" w:eastAsia="SimSun" w:hAnsiTheme="minorHAnsi" w:cstheme="minorHAnsi"/>
                <w:bCs/>
                <w:color w:val="000000"/>
                <w:sz w:val="24"/>
                <w:szCs w:val="24"/>
                <w:lang w:eastAsia="zh-CN"/>
              </w:rPr>
            </w:pPr>
            <w:r w:rsidRPr="0021388B">
              <w:rPr>
                <w:rFonts w:asciiTheme="minorHAnsi" w:eastAsia="SimSun" w:hAnsiTheme="minorHAnsi" w:cstheme="minorHAnsi"/>
                <w:bCs/>
                <w:color w:val="000000"/>
                <w:sz w:val="24"/>
                <w:szCs w:val="24"/>
                <w:lang w:eastAsia="zh-CN"/>
              </w:rPr>
              <w:t xml:space="preserve">The duration of the panel discussion will be strictly limited to two hours. A maximum of one hour will be set aside for the podium, including opening statements, panellist presentations, and their responses to questions and concluding remarks. Speaking time limits for the panellists and guests, if any, will be calculated based on the maximum </w:t>
            </w:r>
            <w:proofErr w:type="gramStart"/>
            <w:r w:rsidRPr="0021388B">
              <w:rPr>
                <w:rFonts w:asciiTheme="minorHAnsi" w:eastAsia="SimSun" w:hAnsiTheme="minorHAnsi" w:cstheme="minorHAnsi"/>
                <w:bCs/>
                <w:color w:val="000000"/>
                <w:sz w:val="24"/>
                <w:szCs w:val="24"/>
                <w:lang w:eastAsia="zh-CN"/>
              </w:rPr>
              <w:t>one hour</w:t>
            </w:r>
            <w:proofErr w:type="gramEnd"/>
            <w:r w:rsidRPr="0021388B">
              <w:rPr>
                <w:rFonts w:asciiTheme="minorHAnsi" w:eastAsia="SimSun" w:hAnsiTheme="minorHAnsi" w:cstheme="minorHAnsi"/>
                <w:bCs/>
                <w:color w:val="000000"/>
                <w:sz w:val="24"/>
                <w:szCs w:val="24"/>
                <w:lang w:eastAsia="zh-CN"/>
              </w:rPr>
              <w:t xml:space="preserve"> limit for the podium. </w:t>
            </w:r>
          </w:p>
          <w:p w:rsidR="0021388B" w:rsidRPr="0021388B" w:rsidRDefault="0021388B" w:rsidP="0021388B">
            <w:pPr>
              <w:spacing w:before="120" w:after="120" w:line="240" w:lineRule="auto"/>
              <w:jc w:val="both"/>
              <w:rPr>
                <w:rFonts w:asciiTheme="minorHAnsi" w:eastAsia="SimSun" w:hAnsiTheme="minorHAnsi" w:cstheme="minorHAnsi"/>
                <w:bCs/>
                <w:color w:val="000000"/>
                <w:sz w:val="24"/>
                <w:szCs w:val="24"/>
                <w:lang w:eastAsia="zh-CN"/>
              </w:rPr>
            </w:pPr>
            <w:r w:rsidRPr="0021388B">
              <w:rPr>
                <w:rFonts w:asciiTheme="minorHAnsi" w:eastAsia="SimSun" w:hAnsiTheme="minorHAnsi" w:cstheme="minorHAnsi"/>
                <w:bCs/>
                <w:color w:val="000000"/>
                <w:sz w:val="24"/>
                <w:szCs w:val="24"/>
                <w:lang w:eastAsia="zh-CN"/>
              </w:rPr>
              <w:lastRenderedPageBreak/>
              <w:t xml:space="preserve">States and observers, including national human rights institutions (NHRIs) and non-governmental organizations (NGOs), intervening from the floor will also have a maximum of one hour. Each speaker will have two minutes to raise issues and to ask panellists questions. The list of speakers for the discussion </w:t>
            </w:r>
            <w:proofErr w:type="gramStart"/>
            <w:r w:rsidRPr="0021388B">
              <w:rPr>
                <w:rFonts w:asciiTheme="minorHAnsi" w:eastAsia="SimSun" w:hAnsiTheme="minorHAnsi" w:cstheme="minorHAnsi"/>
                <w:bCs/>
                <w:color w:val="000000"/>
                <w:sz w:val="24"/>
                <w:szCs w:val="24"/>
                <w:lang w:eastAsia="zh-CN"/>
              </w:rPr>
              <w:t>will be established</w:t>
            </w:r>
            <w:proofErr w:type="gramEnd"/>
            <w:r w:rsidRPr="0021388B">
              <w:rPr>
                <w:rFonts w:asciiTheme="minorHAnsi" w:eastAsia="SimSun" w:hAnsiTheme="minorHAnsi" w:cstheme="minorHAnsi"/>
                <w:bCs/>
                <w:color w:val="000000"/>
                <w:sz w:val="24"/>
                <w:szCs w:val="24"/>
                <w:lang w:eastAsia="zh-CN"/>
              </w:rPr>
              <w:t xml:space="preserve"> at the beginning of the panel and, as per practice, statements by high-level dignitaries and groups will be moved to the beginning of the list. </w:t>
            </w:r>
          </w:p>
          <w:p w:rsidR="0021388B" w:rsidRPr="0021388B" w:rsidRDefault="0021388B" w:rsidP="0021388B">
            <w:pPr>
              <w:spacing w:before="120" w:after="120" w:line="240" w:lineRule="auto"/>
              <w:jc w:val="both"/>
              <w:rPr>
                <w:rFonts w:asciiTheme="minorHAnsi" w:eastAsia="SimSun" w:hAnsiTheme="minorHAnsi" w:cstheme="minorHAnsi"/>
                <w:bCs/>
                <w:color w:val="000000"/>
                <w:sz w:val="24"/>
                <w:szCs w:val="24"/>
                <w:lang w:eastAsia="zh-CN"/>
              </w:rPr>
            </w:pPr>
            <w:r w:rsidRPr="0021388B">
              <w:rPr>
                <w:rFonts w:asciiTheme="minorHAnsi" w:eastAsia="SimSun" w:hAnsiTheme="minorHAnsi" w:cstheme="minorHAnsi"/>
                <w:bCs/>
                <w:color w:val="000000"/>
                <w:sz w:val="24"/>
                <w:szCs w:val="24"/>
                <w:lang w:eastAsia="zh-CN"/>
              </w:rPr>
              <w:t xml:space="preserve">The practice of having two slots for Member and observer States (2x12), NHRIs (2x1) and NGOs (2x2) will be maintained but the possibility for panellists to intervene in-between will depend entirely on the time used at the start of the panel. </w:t>
            </w:r>
          </w:p>
          <w:p w:rsidR="00A15816" w:rsidRPr="008550B8" w:rsidRDefault="0021388B" w:rsidP="0021388B">
            <w:pPr>
              <w:spacing w:before="120" w:after="120" w:line="240" w:lineRule="auto"/>
              <w:jc w:val="both"/>
              <w:rPr>
                <w:rFonts w:asciiTheme="minorHAnsi" w:eastAsia="SimSun" w:hAnsiTheme="minorHAnsi" w:cstheme="minorHAnsi"/>
                <w:bCs/>
                <w:color w:val="000000"/>
                <w:sz w:val="24"/>
                <w:szCs w:val="24"/>
                <w:lang w:eastAsia="zh-CN"/>
              </w:rPr>
            </w:pPr>
            <w:r w:rsidRPr="0021388B">
              <w:rPr>
                <w:rFonts w:asciiTheme="minorHAnsi" w:eastAsia="SimSun" w:hAnsiTheme="minorHAnsi" w:cstheme="minorHAnsi"/>
                <w:bCs/>
                <w:color w:val="000000"/>
                <w:sz w:val="24"/>
                <w:szCs w:val="24"/>
                <w:lang w:eastAsia="zh-CN"/>
              </w:rPr>
              <w:t xml:space="preserve">Interpretation </w:t>
            </w:r>
            <w:proofErr w:type="gramStart"/>
            <w:r w:rsidRPr="0021388B">
              <w:rPr>
                <w:rFonts w:asciiTheme="minorHAnsi" w:eastAsia="SimSun" w:hAnsiTheme="minorHAnsi" w:cstheme="minorHAnsi"/>
                <w:bCs/>
                <w:color w:val="000000"/>
                <w:sz w:val="24"/>
                <w:szCs w:val="24"/>
                <w:lang w:eastAsia="zh-CN"/>
              </w:rPr>
              <w:t>will be provided</w:t>
            </w:r>
            <w:proofErr w:type="gramEnd"/>
            <w:r w:rsidRPr="0021388B">
              <w:rPr>
                <w:rFonts w:asciiTheme="minorHAnsi" w:eastAsia="SimSun" w:hAnsiTheme="minorHAnsi" w:cstheme="minorHAnsi"/>
                <w:bCs/>
                <w:color w:val="000000"/>
                <w:sz w:val="24"/>
                <w:szCs w:val="24"/>
                <w:lang w:eastAsia="zh-CN"/>
              </w:rPr>
              <w:t xml:space="preserve"> in the six United Nations official languages (Arabic, Chinese, English, French, Russian and Spanish).</w:t>
            </w:r>
          </w:p>
        </w:tc>
      </w:tr>
      <w:tr w:rsidR="00A15816" w:rsidRPr="007A102D" w:rsidTr="009F503B">
        <w:trPr>
          <w:trHeight w:val="4489"/>
        </w:trPr>
        <w:tc>
          <w:tcPr>
            <w:tcW w:w="1560" w:type="dxa"/>
            <w:shd w:val="clear" w:color="auto" w:fill="auto"/>
          </w:tcPr>
          <w:p w:rsidR="00A15816" w:rsidRPr="007A102D" w:rsidRDefault="00A15816" w:rsidP="001C7729">
            <w:pPr>
              <w:spacing w:before="120" w:after="120" w:line="240" w:lineRule="auto"/>
              <w:rPr>
                <w:rFonts w:asciiTheme="minorHAnsi" w:hAnsiTheme="minorHAnsi" w:cstheme="minorHAnsi"/>
                <w:b/>
                <w:bCs/>
                <w:sz w:val="24"/>
                <w:szCs w:val="24"/>
              </w:rPr>
            </w:pPr>
            <w:r w:rsidRPr="007A102D">
              <w:rPr>
                <w:rFonts w:asciiTheme="minorHAnsi" w:hAnsiTheme="minorHAnsi" w:cstheme="minorHAnsi"/>
                <w:b/>
                <w:bCs/>
                <w:sz w:val="24"/>
                <w:szCs w:val="24"/>
              </w:rPr>
              <w:lastRenderedPageBreak/>
              <w:t>Background:</w:t>
            </w:r>
          </w:p>
        </w:tc>
        <w:tc>
          <w:tcPr>
            <w:tcW w:w="8505" w:type="dxa"/>
            <w:shd w:val="clear" w:color="auto" w:fill="auto"/>
          </w:tcPr>
          <w:p w:rsidR="00A03D05" w:rsidRDefault="003F525E" w:rsidP="001C7729">
            <w:pPr>
              <w:spacing w:before="120" w:after="120" w:line="240" w:lineRule="auto"/>
              <w:jc w:val="both"/>
              <w:rPr>
                <w:rFonts w:asciiTheme="minorHAnsi" w:hAnsiTheme="minorHAnsi" w:cstheme="minorHAnsi"/>
                <w:bCs/>
                <w:sz w:val="24"/>
                <w:szCs w:val="24"/>
              </w:rPr>
            </w:pPr>
            <w:r w:rsidRPr="007A102D">
              <w:rPr>
                <w:rFonts w:asciiTheme="minorHAnsi" w:hAnsiTheme="minorHAnsi" w:cstheme="minorHAnsi"/>
                <w:bCs/>
                <w:sz w:val="24"/>
                <w:szCs w:val="24"/>
              </w:rPr>
              <w:t xml:space="preserve">The </w:t>
            </w:r>
            <w:r w:rsidR="00A03D05">
              <w:rPr>
                <w:rFonts w:asciiTheme="minorHAnsi" w:hAnsiTheme="minorHAnsi" w:cstheme="minorHAnsi"/>
                <w:bCs/>
                <w:sz w:val="24"/>
                <w:szCs w:val="24"/>
              </w:rPr>
              <w:t xml:space="preserve">General Assembly, in its resolution </w:t>
            </w:r>
            <w:r w:rsidR="00A03D05" w:rsidRPr="00A03D05">
              <w:rPr>
                <w:rFonts w:asciiTheme="minorHAnsi" w:hAnsiTheme="minorHAnsi" w:cstheme="minorHAnsi"/>
                <w:bCs/>
                <w:sz w:val="24"/>
                <w:szCs w:val="24"/>
              </w:rPr>
              <w:t>260 A (III) of 9 December 1948</w:t>
            </w:r>
            <w:r w:rsidR="00A03D05">
              <w:rPr>
                <w:rFonts w:asciiTheme="minorHAnsi" w:hAnsiTheme="minorHAnsi" w:cstheme="minorHAnsi"/>
                <w:bCs/>
                <w:sz w:val="24"/>
                <w:szCs w:val="24"/>
              </w:rPr>
              <w:t>, a</w:t>
            </w:r>
            <w:r w:rsidR="00A03D05" w:rsidRPr="00A03D05">
              <w:rPr>
                <w:rFonts w:asciiTheme="minorHAnsi" w:hAnsiTheme="minorHAnsi" w:cstheme="minorHAnsi"/>
                <w:bCs/>
                <w:sz w:val="24"/>
                <w:szCs w:val="24"/>
              </w:rPr>
              <w:t xml:space="preserve">pproved and proposed for signature and ratification or accession </w:t>
            </w:r>
            <w:r w:rsidR="00A03D05">
              <w:rPr>
                <w:rFonts w:asciiTheme="minorHAnsi" w:hAnsiTheme="minorHAnsi" w:cstheme="minorHAnsi"/>
                <w:bCs/>
                <w:sz w:val="24"/>
                <w:szCs w:val="24"/>
              </w:rPr>
              <w:t xml:space="preserve">the </w:t>
            </w:r>
            <w:r w:rsidR="00A03D05" w:rsidRPr="00A03D05">
              <w:rPr>
                <w:rFonts w:asciiTheme="minorHAnsi" w:hAnsiTheme="minorHAnsi" w:cstheme="minorHAnsi"/>
                <w:bCs/>
                <w:sz w:val="24"/>
                <w:szCs w:val="24"/>
              </w:rPr>
              <w:t>Convention on the Prevention and Punishment of the Crime of Genocide</w:t>
            </w:r>
            <w:r w:rsidR="00A03D05">
              <w:rPr>
                <w:rFonts w:asciiTheme="minorHAnsi" w:hAnsiTheme="minorHAnsi" w:cstheme="minorHAnsi"/>
                <w:bCs/>
                <w:sz w:val="24"/>
                <w:szCs w:val="24"/>
              </w:rPr>
              <w:t>. In its Article I, t</w:t>
            </w:r>
            <w:r w:rsidR="00A03D05" w:rsidRPr="00A03D05">
              <w:rPr>
                <w:rFonts w:asciiTheme="minorHAnsi" w:hAnsiTheme="minorHAnsi" w:cstheme="minorHAnsi"/>
                <w:bCs/>
                <w:sz w:val="24"/>
                <w:szCs w:val="24"/>
              </w:rPr>
              <w:t xml:space="preserve">he Contracting Parties confirm that genocide, whether committed in time of peace or in time of war, is a crime under international </w:t>
            </w:r>
            <w:proofErr w:type="gramStart"/>
            <w:r w:rsidR="00A03D05" w:rsidRPr="00A03D05">
              <w:rPr>
                <w:rFonts w:asciiTheme="minorHAnsi" w:hAnsiTheme="minorHAnsi" w:cstheme="minorHAnsi"/>
                <w:bCs/>
                <w:sz w:val="24"/>
                <w:szCs w:val="24"/>
              </w:rPr>
              <w:t>law which</w:t>
            </w:r>
            <w:proofErr w:type="gramEnd"/>
            <w:r w:rsidR="00A03D05" w:rsidRPr="00A03D05">
              <w:rPr>
                <w:rFonts w:asciiTheme="minorHAnsi" w:hAnsiTheme="minorHAnsi" w:cstheme="minorHAnsi"/>
                <w:bCs/>
                <w:sz w:val="24"/>
                <w:szCs w:val="24"/>
              </w:rPr>
              <w:t xml:space="preserve"> they undertake to prevent and to punish.</w:t>
            </w:r>
            <w:r w:rsidR="00A03D05">
              <w:rPr>
                <w:rFonts w:asciiTheme="minorHAnsi" w:hAnsiTheme="minorHAnsi" w:cstheme="minorHAnsi"/>
                <w:bCs/>
                <w:sz w:val="24"/>
                <w:szCs w:val="24"/>
              </w:rPr>
              <w:t xml:space="preserve"> </w:t>
            </w:r>
          </w:p>
          <w:p w:rsidR="00A03D05" w:rsidRDefault="00A03D05" w:rsidP="001C7729">
            <w:pPr>
              <w:spacing w:before="120" w:after="120" w:line="240" w:lineRule="auto"/>
              <w:jc w:val="both"/>
              <w:rPr>
                <w:rFonts w:asciiTheme="minorHAnsi" w:hAnsiTheme="minorHAnsi" w:cstheme="minorHAnsi"/>
                <w:bCs/>
                <w:sz w:val="24"/>
                <w:szCs w:val="24"/>
              </w:rPr>
            </w:pPr>
            <w:proofErr w:type="gramStart"/>
            <w:r>
              <w:rPr>
                <w:rFonts w:asciiTheme="minorHAnsi" w:hAnsiTheme="minorHAnsi" w:cstheme="minorHAnsi"/>
                <w:bCs/>
                <w:sz w:val="24"/>
                <w:szCs w:val="24"/>
              </w:rPr>
              <w:t>In the Convention,</w:t>
            </w:r>
            <w:r>
              <w:t xml:space="preserve"> </w:t>
            </w:r>
            <w:r w:rsidRPr="00A03D05">
              <w:rPr>
                <w:rFonts w:asciiTheme="minorHAnsi" w:hAnsiTheme="minorHAnsi" w:cstheme="minorHAnsi"/>
                <w:bCs/>
                <w:sz w:val="24"/>
                <w:szCs w:val="24"/>
              </w:rPr>
              <w:t>genocide means any of the following acts committed with intent to destroy, in whole or in part, a national, ethnical, racial or religious group, as such:</w:t>
            </w:r>
            <w:r>
              <w:rPr>
                <w:rFonts w:asciiTheme="minorHAnsi" w:hAnsiTheme="minorHAnsi" w:cstheme="minorHAnsi"/>
                <w:bCs/>
                <w:sz w:val="24"/>
                <w:szCs w:val="24"/>
              </w:rPr>
              <w:t xml:space="preserve"> </w:t>
            </w:r>
            <w:r w:rsidRPr="00A03D05">
              <w:rPr>
                <w:rFonts w:asciiTheme="minorHAnsi" w:hAnsiTheme="minorHAnsi" w:cstheme="minorHAnsi"/>
                <w:bCs/>
                <w:sz w:val="24"/>
                <w:szCs w:val="24"/>
              </w:rPr>
              <w:t>(a) Killing members of the group;</w:t>
            </w:r>
            <w:r>
              <w:rPr>
                <w:rFonts w:asciiTheme="minorHAnsi" w:hAnsiTheme="minorHAnsi" w:cstheme="minorHAnsi"/>
                <w:bCs/>
                <w:sz w:val="24"/>
                <w:szCs w:val="24"/>
              </w:rPr>
              <w:t xml:space="preserve"> </w:t>
            </w:r>
            <w:r w:rsidRPr="00A03D05">
              <w:rPr>
                <w:rFonts w:asciiTheme="minorHAnsi" w:hAnsiTheme="minorHAnsi" w:cstheme="minorHAnsi"/>
                <w:bCs/>
                <w:sz w:val="24"/>
                <w:szCs w:val="24"/>
              </w:rPr>
              <w:t>(b) Causing serious bodily or mental harm to members of the group;</w:t>
            </w:r>
            <w:r>
              <w:rPr>
                <w:rFonts w:asciiTheme="minorHAnsi" w:hAnsiTheme="minorHAnsi" w:cstheme="minorHAnsi"/>
                <w:bCs/>
                <w:sz w:val="24"/>
                <w:szCs w:val="24"/>
              </w:rPr>
              <w:t xml:space="preserve"> </w:t>
            </w:r>
            <w:r w:rsidRPr="00A03D05">
              <w:rPr>
                <w:rFonts w:asciiTheme="minorHAnsi" w:hAnsiTheme="minorHAnsi" w:cstheme="minorHAnsi"/>
                <w:bCs/>
                <w:sz w:val="24"/>
                <w:szCs w:val="24"/>
              </w:rPr>
              <w:t>(c) Deliberately inflicting on the group conditions of life calculated to bring about its physical destruction in whole or in part;</w:t>
            </w:r>
            <w:r>
              <w:rPr>
                <w:rFonts w:asciiTheme="minorHAnsi" w:hAnsiTheme="minorHAnsi" w:cstheme="minorHAnsi"/>
                <w:bCs/>
                <w:sz w:val="24"/>
                <w:szCs w:val="24"/>
              </w:rPr>
              <w:t xml:space="preserve"> </w:t>
            </w:r>
            <w:r w:rsidRPr="00A03D05">
              <w:rPr>
                <w:rFonts w:asciiTheme="minorHAnsi" w:hAnsiTheme="minorHAnsi" w:cstheme="minorHAnsi"/>
                <w:bCs/>
                <w:sz w:val="24"/>
                <w:szCs w:val="24"/>
              </w:rPr>
              <w:t>(d) Imposing measures intended to prevent births within the group;</w:t>
            </w:r>
            <w:r>
              <w:rPr>
                <w:rFonts w:asciiTheme="minorHAnsi" w:hAnsiTheme="minorHAnsi" w:cstheme="minorHAnsi"/>
                <w:bCs/>
                <w:sz w:val="24"/>
                <w:szCs w:val="24"/>
              </w:rPr>
              <w:t xml:space="preserve"> </w:t>
            </w:r>
            <w:r w:rsidRPr="00A03D05">
              <w:rPr>
                <w:rFonts w:asciiTheme="minorHAnsi" w:hAnsiTheme="minorHAnsi" w:cstheme="minorHAnsi"/>
                <w:bCs/>
                <w:sz w:val="24"/>
                <w:szCs w:val="24"/>
              </w:rPr>
              <w:t>(e) Forcibly transferring children of the group to another group.</w:t>
            </w:r>
            <w:proofErr w:type="gramEnd"/>
            <w:r>
              <w:rPr>
                <w:rFonts w:asciiTheme="minorHAnsi" w:hAnsiTheme="minorHAnsi" w:cstheme="minorHAnsi"/>
                <w:bCs/>
                <w:sz w:val="24"/>
                <w:szCs w:val="24"/>
              </w:rPr>
              <w:t xml:space="preserve"> </w:t>
            </w:r>
          </w:p>
          <w:p w:rsidR="002D423A" w:rsidRPr="007A102D" w:rsidRDefault="00504B7E" w:rsidP="009F503B">
            <w:pPr>
              <w:spacing w:before="120" w:after="240" w:line="240" w:lineRule="auto"/>
              <w:jc w:val="both"/>
              <w:rPr>
                <w:rFonts w:asciiTheme="minorHAnsi" w:hAnsiTheme="minorHAnsi" w:cstheme="minorHAnsi"/>
                <w:bCs/>
                <w:sz w:val="24"/>
                <w:szCs w:val="24"/>
              </w:rPr>
            </w:pPr>
            <w:r>
              <w:rPr>
                <w:rFonts w:asciiTheme="minorHAnsi" w:hAnsiTheme="minorHAnsi" w:cstheme="minorHAnsi"/>
                <w:bCs/>
                <w:sz w:val="24"/>
                <w:szCs w:val="24"/>
              </w:rPr>
              <w:t xml:space="preserve">The year </w:t>
            </w:r>
            <w:r w:rsidR="00A15816" w:rsidRPr="007A102D">
              <w:rPr>
                <w:rFonts w:asciiTheme="minorHAnsi" w:hAnsiTheme="minorHAnsi" w:cstheme="minorHAnsi"/>
                <w:bCs/>
                <w:sz w:val="24"/>
                <w:szCs w:val="24"/>
              </w:rPr>
              <w:t xml:space="preserve">2018 marks the </w:t>
            </w:r>
            <w:r w:rsidR="00762BE7" w:rsidRPr="007A102D">
              <w:rPr>
                <w:rFonts w:asciiTheme="minorHAnsi" w:hAnsiTheme="minorHAnsi" w:cstheme="minorHAnsi"/>
                <w:bCs/>
                <w:sz w:val="24"/>
                <w:szCs w:val="24"/>
              </w:rPr>
              <w:t>70</w:t>
            </w:r>
            <w:r w:rsidR="00762BE7" w:rsidRPr="007A102D">
              <w:rPr>
                <w:rFonts w:asciiTheme="minorHAnsi" w:hAnsiTheme="minorHAnsi" w:cstheme="minorHAnsi"/>
                <w:bCs/>
                <w:sz w:val="24"/>
                <w:szCs w:val="24"/>
                <w:vertAlign w:val="superscript"/>
              </w:rPr>
              <w:t>th</w:t>
            </w:r>
            <w:r w:rsidR="00762BE7" w:rsidRPr="007A102D">
              <w:rPr>
                <w:rFonts w:asciiTheme="minorHAnsi" w:hAnsiTheme="minorHAnsi" w:cstheme="minorHAnsi"/>
                <w:bCs/>
                <w:sz w:val="24"/>
                <w:szCs w:val="24"/>
              </w:rPr>
              <w:t xml:space="preserve"> anniversary of the</w:t>
            </w:r>
            <w:r w:rsidR="004454A0">
              <w:rPr>
                <w:rFonts w:asciiTheme="minorHAnsi" w:hAnsiTheme="minorHAnsi" w:cstheme="minorHAnsi"/>
                <w:bCs/>
                <w:sz w:val="24"/>
                <w:szCs w:val="24"/>
              </w:rPr>
              <w:t xml:space="preserve"> </w:t>
            </w:r>
            <w:r w:rsidR="004454A0" w:rsidRPr="004454A0">
              <w:rPr>
                <w:rFonts w:asciiTheme="minorHAnsi" w:hAnsiTheme="minorHAnsi" w:cstheme="minorHAnsi"/>
                <w:bCs/>
                <w:sz w:val="24"/>
                <w:szCs w:val="24"/>
              </w:rPr>
              <w:t>Convention on the Prevention and Punishment of the Crime of Genocide</w:t>
            </w:r>
            <w:r w:rsidR="004855A7">
              <w:rPr>
                <w:rFonts w:asciiTheme="minorHAnsi" w:hAnsiTheme="minorHAnsi" w:cstheme="minorHAnsi"/>
                <w:bCs/>
                <w:sz w:val="24"/>
                <w:szCs w:val="24"/>
              </w:rPr>
              <w:t xml:space="preserve">. It offers an important </w:t>
            </w:r>
            <w:r w:rsidR="00762BE7" w:rsidRPr="007A102D">
              <w:rPr>
                <w:rFonts w:asciiTheme="minorHAnsi" w:hAnsiTheme="minorHAnsi" w:cstheme="minorHAnsi"/>
                <w:bCs/>
                <w:sz w:val="24"/>
                <w:szCs w:val="24"/>
              </w:rPr>
              <w:t xml:space="preserve">opportunity </w:t>
            </w:r>
            <w:r w:rsidR="004855A7">
              <w:rPr>
                <w:rFonts w:asciiTheme="minorHAnsi" w:hAnsiTheme="minorHAnsi" w:cstheme="minorHAnsi"/>
                <w:bCs/>
                <w:sz w:val="24"/>
                <w:szCs w:val="24"/>
              </w:rPr>
              <w:t xml:space="preserve">for Member States and the international community </w:t>
            </w:r>
            <w:r w:rsidR="00762BE7" w:rsidRPr="007A102D">
              <w:rPr>
                <w:rFonts w:asciiTheme="minorHAnsi" w:hAnsiTheme="minorHAnsi" w:cstheme="minorHAnsi"/>
                <w:bCs/>
                <w:sz w:val="24"/>
                <w:szCs w:val="24"/>
              </w:rPr>
              <w:t xml:space="preserve">to </w:t>
            </w:r>
            <w:r w:rsidR="004855A7" w:rsidRPr="004855A7">
              <w:rPr>
                <w:rFonts w:asciiTheme="minorHAnsi" w:hAnsiTheme="minorHAnsi" w:cstheme="minorHAnsi"/>
                <w:bCs/>
                <w:sz w:val="24"/>
                <w:szCs w:val="24"/>
              </w:rPr>
              <w:t>reaffirm the</w:t>
            </w:r>
            <w:r w:rsidR="004855A7">
              <w:rPr>
                <w:rFonts w:asciiTheme="minorHAnsi" w:hAnsiTheme="minorHAnsi" w:cstheme="minorHAnsi"/>
                <w:bCs/>
                <w:sz w:val="24"/>
                <w:szCs w:val="24"/>
              </w:rPr>
              <w:t xml:space="preserve"> </w:t>
            </w:r>
            <w:r w:rsidR="004855A7" w:rsidRPr="004855A7">
              <w:rPr>
                <w:rFonts w:asciiTheme="minorHAnsi" w:hAnsiTheme="minorHAnsi" w:cstheme="minorHAnsi"/>
                <w:bCs/>
                <w:sz w:val="24"/>
                <w:szCs w:val="24"/>
              </w:rPr>
              <w:t>significance of the Convention and to continue their efforts to prevent and punish the crime</w:t>
            </w:r>
            <w:r w:rsidR="004855A7">
              <w:rPr>
                <w:rFonts w:asciiTheme="minorHAnsi" w:hAnsiTheme="minorHAnsi" w:cstheme="minorHAnsi"/>
                <w:bCs/>
                <w:sz w:val="24"/>
                <w:szCs w:val="24"/>
              </w:rPr>
              <w:t xml:space="preserve"> </w:t>
            </w:r>
            <w:r w:rsidR="004855A7" w:rsidRPr="004855A7">
              <w:rPr>
                <w:rFonts w:asciiTheme="minorHAnsi" w:hAnsiTheme="minorHAnsi" w:cstheme="minorHAnsi"/>
                <w:bCs/>
                <w:sz w:val="24"/>
                <w:szCs w:val="24"/>
              </w:rPr>
              <w:t>of genocide</w:t>
            </w:r>
            <w:r w:rsidR="00762BE7" w:rsidRPr="007A102D">
              <w:rPr>
                <w:rFonts w:asciiTheme="minorHAnsi" w:hAnsiTheme="minorHAnsi" w:cstheme="minorHAnsi"/>
                <w:bCs/>
                <w:sz w:val="24"/>
                <w:szCs w:val="24"/>
              </w:rPr>
              <w:t>.</w:t>
            </w:r>
          </w:p>
        </w:tc>
      </w:tr>
      <w:tr w:rsidR="00A15816" w:rsidRPr="007A102D" w:rsidTr="001E5A83">
        <w:tc>
          <w:tcPr>
            <w:tcW w:w="1560" w:type="dxa"/>
            <w:shd w:val="clear" w:color="auto" w:fill="auto"/>
          </w:tcPr>
          <w:p w:rsidR="00A15816" w:rsidRPr="007A102D" w:rsidRDefault="001E5A83" w:rsidP="002D423A">
            <w:pPr>
              <w:spacing w:after="120" w:line="240" w:lineRule="auto"/>
              <w:rPr>
                <w:rFonts w:asciiTheme="minorHAnsi" w:hAnsiTheme="minorHAnsi" w:cstheme="minorHAnsi"/>
                <w:b/>
                <w:bCs/>
                <w:sz w:val="24"/>
                <w:szCs w:val="24"/>
              </w:rPr>
            </w:pPr>
            <w:r>
              <w:rPr>
                <w:rFonts w:asciiTheme="minorHAnsi" w:hAnsiTheme="minorHAnsi" w:cstheme="minorHAnsi"/>
                <w:b/>
                <w:bCs/>
                <w:sz w:val="24"/>
                <w:szCs w:val="24"/>
              </w:rPr>
              <w:t xml:space="preserve">Useful </w:t>
            </w:r>
            <w:r w:rsidR="00A15816" w:rsidRPr="007A102D">
              <w:rPr>
                <w:rFonts w:asciiTheme="minorHAnsi" w:hAnsiTheme="minorHAnsi" w:cstheme="minorHAnsi"/>
                <w:b/>
                <w:bCs/>
                <w:sz w:val="24"/>
                <w:szCs w:val="24"/>
              </w:rPr>
              <w:t>documents</w:t>
            </w:r>
            <w:r>
              <w:rPr>
                <w:rFonts w:asciiTheme="minorHAnsi" w:hAnsiTheme="minorHAnsi" w:cstheme="minorHAnsi"/>
                <w:b/>
                <w:bCs/>
                <w:sz w:val="24"/>
                <w:szCs w:val="24"/>
              </w:rPr>
              <w:t>:</w:t>
            </w:r>
          </w:p>
        </w:tc>
        <w:tc>
          <w:tcPr>
            <w:tcW w:w="8505" w:type="dxa"/>
            <w:shd w:val="clear" w:color="auto" w:fill="auto"/>
          </w:tcPr>
          <w:p w:rsidR="00A15816" w:rsidRPr="00D031B9" w:rsidRDefault="00A15816" w:rsidP="0086053A">
            <w:pPr>
              <w:pStyle w:val="ListParagraph"/>
              <w:numPr>
                <w:ilvl w:val="0"/>
                <w:numId w:val="7"/>
              </w:numPr>
              <w:spacing w:after="80" w:line="240" w:lineRule="auto"/>
              <w:ind w:left="357" w:hanging="357"/>
              <w:contextualSpacing w:val="0"/>
              <w:jc w:val="both"/>
              <w:rPr>
                <w:rFonts w:asciiTheme="minorHAnsi" w:hAnsiTheme="minorHAnsi" w:cstheme="minorHAnsi"/>
                <w:bCs/>
                <w:sz w:val="24"/>
                <w:szCs w:val="24"/>
              </w:rPr>
            </w:pPr>
            <w:r w:rsidRPr="00D031B9">
              <w:rPr>
                <w:rFonts w:asciiTheme="minorHAnsi" w:hAnsiTheme="minorHAnsi" w:cstheme="minorHAnsi"/>
                <w:bCs/>
                <w:sz w:val="24"/>
                <w:szCs w:val="24"/>
              </w:rPr>
              <w:t xml:space="preserve">Human Rights Council </w:t>
            </w:r>
            <w:hyperlink r:id="rId13" w:history="1">
              <w:r w:rsidRPr="00D031B9">
                <w:rPr>
                  <w:rStyle w:val="Hyperlink"/>
                  <w:rFonts w:asciiTheme="minorHAnsi" w:hAnsiTheme="minorHAnsi" w:cstheme="minorHAnsi"/>
                  <w:bCs/>
                  <w:sz w:val="24"/>
                  <w:szCs w:val="24"/>
                </w:rPr>
                <w:t>resolution 3</w:t>
              </w:r>
              <w:r w:rsidR="004454A0">
                <w:rPr>
                  <w:rStyle w:val="Hyperlink"/>
                  <w:rFonts w:asciiTheme="minorHAnsi" w:hAnsiTheme="minorHAnsi" w:cstheme="minorHAnsi"/>
                  <w:bCs/>
                  <w:sz w:val="24"/>
                  <w:szCs w:val="24"/>
                </w:rPr>
                <w:t>7</w:t>
              </w:r>
              <w:r w:rsidRPr="00D031B9">
                <w:rPr>
                  <w:rStyle w:val="Hyperlink"/>
                  <w:rFonts w:asciiTheme="minorHAnsi" w:hAnsiTheme="minorHAnsi" w:cstheme="minorHAnsi"/>
                  <w:bCs/>
                  <w:sz w:val="24"/>
                  <w:szCs w:val="24"/>
                </w:rPr>
                <w:t>/</w:t>
              </w:r>
            </w:hyperlink>
            <w:r w:rsidR="004454A0">
              <w:rPr>
                <w:rStyle w:val="Hyperlink"/>
                <w:rFonts w:asciiTheme="minorHAnsi" w:hAnsiTheme="minorHAnsi" w:cstheme="minorHAnsi"/>
                <w:bCs/>
                <w:sz w:val="24"/>
                <w:szCs w:val="24"/>
              </w:rPr>
              <w:t>26</w:t>
            </w:r>
            <w:r w:rsidRPr="00D031B9">
              <w:rPr>
                <w:rFonts w:asciiTheme="minorHAnsi" w:hAnsiTheme="minorHAnsi" w:cstheme="minorHAnsi"/>
                <w:bCs/>
                <w:sz w:val="24"/>
                <w:szCs w:val="24"/>
              </w:rPr>
              <w:t xml:space="preserve"> </w:t>
            </w:r>
            <w:r w:rsidR="00162144">
              <w:rPr>
                <w:rFonts w:asciiTheme="minorHAnsi" w:hAnsiTheme="minorHAnsi" w:cstheme="minorHAnsi"/>
                <w:bCs/>
                <w:sz w:val="24"/>
                <w:szCs w:val="24"/>
              </w:rPr>
              <w:t xml:space="preserve">of 23 March 2018 </w:t>
            </w:r>
            <w:r w:rsidRPr="00D031B9">
              <w:rPr>
                <w:rFonts w:asciiTheme="minorHAnsi" w:hAnsiTheme="minorHAnsi" w:cstheme="minorHAnsi"/>
                <w:bCs/>
                <w:sz w:val="24"/>
                <w:szCs w:val="24"/>
              </w:rPr>
              <w:t>entitled “</w:t>
            </w:r>
            <w:r w:rsidR="004454A0">
              <w:rPr>
                <w:rFonts w:asciiTheme="minorHAnsi" w:hAnsiTheme="minorHAnsi" w:cstheme="minorHAnsi"/>
                <w:bCs/>
                <w:sz w:val="24"/>
                <w:szCs w:val="24"/>
              </w:rPr>
              <w:t xml:space="preserve">Prevention of </w:t>
            </w:r>
            <w:r w:rsidR="00162144">
              <w:rPr>
                <w:rFonts w:asciiTheme="minorHAnsi" w:hAnsiTheme="minorHAnsi" w:cstheme="minorHAnsi"/>
                <w:bCs/>
                <w:sz w:val="24"/>
                <w:szCs w:val="24"/>
              </w:rPr>
              <w:t>g</w:t>
            </w:r>
            <w:r w:rsidR="004454A0">
              <w:rPr>
                <w:rFonts w:asciiTheme="minorHAnsi" w:hAnsiTheme="minorHAnsi" w:cstheme="minorHAnsi"/>
                <w:bCs/>
                <w:sz w:val="24"/>
                <w:szCs w:val="24"/>
              </w:rPr>
              <w:t>enocide</w:t>
            </w:r>
            <w:r w:rsidR="00236E31">
              <w:rPr>
                <w:rFonts w:asciiTheme="minorHAnsi" w:hAnsiTheme="minorHAnsi" w:cstheme="minorHAnsi"/>
                <w:bCs/>
                <w:sz w:val="24"/>
                <w:szCs w:val="24"/>
              </w:rPr>
              <w:t>”</w:t>
            </w:r>
          </w:p>
          <w:p w:rsidR="00850645" w:rsidRPr="004454A0" w:rsidRDefault="00534392" w:rsidP="00236E31">
            <w:pPr>
              <w:pStyle w:val="ListParagraph"/>
              <w:numPr>
                <w:ilvl w:val="0"/>
                <w:numId w:val="7"/>
              </w:numPr>
              <w:spacing w:after="80" w:line="240" w:lineRule="auto"/>
              <w:jc w:val="both"/>
              <w:rPr>
                <w:rFonts w:asciiTheme="minorHAnsi" w:hAnsiTheme="minorHAnsi" w:cstheme="minorHAnsi"/>
                <w:bCs/>
                <w:sz w:val="24"/>
                <w:szCs w:val="24"/>
              </w:rPr>
            </w:pPr>
            <w:r w:rsidRPr="00D031B9">
              <w:rPr>
                <w:rFonts w:asciiTheme="minorHAnsi" w:hAnsiTheme="minorHAnsi" w:cstheme="minorHAnsi"/>
                <w:bCs/>
                <w:sz w:val="24"/>
                <w:szCs w:val="24"/>
              </w:rPr>
              <w:t xml:space="preserve">The </w:t>
            </w:r>
            <w:hyperlink r:id="rId14" w:history="1">
              <w:r w:rsidR="004454A0" w:rsidRPr="004454A0">
                <w:rPr>
                  <w:rStyle w:val="Hyperlink"/>
                  <w:rFonts w:asciiTheme="minorHAnsi" w:hAnsiTheme="minorHAnsi" w:cstheme="minorHAnsi"/>
                  <w:bCs/>
                  <w:sz w:val="24"/>
                  <w:szCs w:val="24"/>
                </w:rPr>
                <w:t>Convention on the Prevention and Punishment of the Crime of Genocide</w:t>
              </w:r>
            </w:hyperlink>
            <w:r w:rsidR="00B121FD">
              <w:rPr>
                <w:rFonts w:asciiTheme="minorHAnsi" w:hAnsiTheme="minorHAnsi" w:cstheme="minorHAnsi"/>
                <w:bCs/>
                <w:sz w:val="24"/>
                <w:szCs w:val="24"/>
              </w:rPr>
              <w:t>, a</w:t>
            </w:r>
            <w:r w:rsidR="00B121FD" w:rsidRPr="00B121FD">
              <w:rPr>
                <w:rFonts w:asciiTheme="minorHAnsi" w:hAnsiTheme="minorHAnsi" w:cstheme="minorHAnsi"/>
                <w:bCs/>
                <w:sz w:val="24"/>
                <w:szCs w:val="24"/>
              </w:rPr>
              <w:t>pproved by General Assembly resolution 260 A (III) of 9 December 1948</w:t>
            </w:r>
            <w:r w:rsidR="008325B5">
              <w:rPr>
                <w:rFonts w:asciiTheme="minorHAnsi" w:hAnsiTheme="minorHAnsi" w:cstheme="minorHAnsi"/>
                <w:bCs/>
                <w:sz w:val="24"/>
                <w:szCs w:val="24"/>
              </w:rPr>
              <w:t>, and</w:t>
            </w:r>
            <w:r w:rsidR="00B121FD">
              <w:rPr>
                <w:rFonts w:asciiTheme="minorHAnsi" w:hAnsiTheme="minorHAnsi" w:cstheme="minorHAnsi"/>
                <w:bCs/>
                <w:sz w:val="24"/>
                <w:szCs w:val="24"/>
              </w:rPr>
              <w:t xml:space="preserve"> e</w:t>
            </w:r>
            <w:r w:rsidR="00B121FD" w:rsidRPr="00B121FD">
              <w:rPr>
                <w:rFonts w:asciiTheme="minorHAnsi" w:hAnsiTheme="minorHAnsi" w:cstheme="minorHAnsi"/>
                <w:bCs/>
                <w:sz w:val="24"/>
                <w:szCs w:val="24"/>
              </w:rPr>
              <w:t>nt</w:t>
            </w:r>
            <w:r w:rsidR="008325B5">
              <w:rPr>
                <w:rFonts w:asciiTheme="minorHAnsi" w:hAnsiTheme="minorHAnsi" w:cstheme="minorHAnsi"/>
                <w:bCs/>
                <w:sz w:val="24"/>
                <w:szCs w:val="24"/>
              </w:rPr>
              <w:t>ered</w:t>
            </w:r>
            <w:r w:rsidR="00B121FD" w:rsidRPr="00B121FD">
              <w:rPr>
                <w:rFonts w:asciiTheme="minorHAnsi" w:hAnsiTheme="minorHAnsi" w:cstheme="minorHAnsi"/>
                <w:bCs/>
                <w:sz w:val="24"/>
                <w:szCs w:val="24"/>
              </w:rPr>
              <w:t xml:space="preserve"> into force</w:t>
            </w:r>
            <w:r w:rsidR="00B121FD">
              <w:rPr>
                <w:rFonts w:asciiTheme="minorHAnsi" w:hAnsiTheme="minorHAnsi" w:cstheme="minorHAnsi"/>
                <w:bCs/>
                <w:sz w:val="24"/>
                <w:szCs w:val="24"/>
              </w:rPr>
              <w:t xml:space="preserve"> on 12 January 1951</w:t>
            </w:r>
          </w:p>
        </w:tc>
      </w:tr>
    </w:tbl>
    <w:p w:rsidR="00A15816" w:rsidRPr="007A102D" w:rsidRDefault="00A15816" w:rsidP="001C7729">
      <w:pPr>
        <w:spacing w:before="120" w:after="120" w:line="240" w:lineRule="auto"/>
        <w:jc w:val="center"/>
        <w:rPr>
          <w:rFonts w:asciiTheme="minorHAnsi" w:hAnsiTheme="minorHAnsi" w:cstheme="minorHAnsi"/>
          <w:b/>
          <w:bCs/>
          <w:sz w:val="26"/>
          <w:szCs w:val="26"/>
        </w:rPr>
      </w:pPr>
      <w:r w:rsidRPr="007A102D">
        <w:rPr>
          <w:rFonts w:asciiTheme="minorHAnsi" w:hAnsiTheme="minorHAnsi" w:cstheme="minorHAnsi"/>
          <w:b/>
          <w:bCs/>
          <w:sz w:val="26"/>
          <w:szCs w:val="26"/>
        </w:rPr>
        <w:t>********</w:t>
      </w:r>
    </w:p>
    <w:sectPr w:rsidR="00A15816" w:rsidRPr="007A102D" w:rsidSect="002D423A">
      <w:footerReference w:type="default" r:id="rId15"/>
      <w:pgSz w:w="11906" w:h="16838"/>
      <w:pgMar w:top="851" w:right="1134" w:bottom="0" w:left="1418" w:header="426"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294" w:rsidRDefault="00593294" w:rsidP="00FE78B7">
      <w:pPr>
        <w:spacing w:after="0" w:line="240" w:lineRule="auto"/>
      </w:pPr>
      <w:r>
        <w:separator/>
      </w:r>
    </w:p>
  </w:endnote>
  <w:endnote w:type="continuationSeparator" w:id="0">
    <w:p w:rsidR="00593294" w:rsidRDefault="00593294" w:rsidP="00FE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Mincho"/>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94" w:rsidRPr="00E33226" w:rsidRDefault="00593294" w:rsidP="00E33226">
    <w:pPr>
      <w:pStyle w:val="Footer"/>
      <w:spacing w:after="0" w:line="240" w:lineRule="auto"/>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294" w:rsidRDefault="00593294" w:rsidP="00FE78B7">
      <w:pPr>
        <w:spacing w:after="0" w:line="240" w:lineRule="auto"/>
      </w:pPr>
      <w:r>
        <w:separator/>
      </w:r>
    </w:p>
  </w:footnote>
  <w:footnote w:type="continuationSeparator" w:id="0">
    <w:p w:rsidR="00593294" w:rsidRDefault="00593294" w:rsidP="00FE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A7F"/>
    <w:multiLevelType w:val="hybridMultilevel"/>
    <w:tmpl w:val="3CF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B4558"/>
    <w:multiLevelType w:val="hybridMultilevel"/>
    <w:tmpl w:val="16EA5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3F0C3E"/>
    <w:multiLevelType w:val="hybridMultilevel"/>
    <w:tmpl w:val="B3E04C02"/>
    <w:lvl w:ilvl="0" w:tplc="73FE697A">
      <w:start w:val="1"/>
      <w:numFmt w:val="decimal"/>
      <w:lvlText w:val="%1."/>
      <w:lvlJc w:val="left"/>
      <w:pPr>
        <w:tabs>
          <w:tab w:val="num" w:pos="108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78F4A9A"/>
    <w:multiLevelType w:val="hybridMultilevel"/>
    <w:tmpl w:val="7E30902C"/>
    <w:lvl w:ilvl="0" w:tplc="99A02D2C">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1748B"/>
    <w:multiLevelType w:val="hybridMultilevel"/>
    <w:tmpl w:val="A4D87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1260CC"/>
    <w:multiLevelType w:val="hybridMultilevel"/>
    <w:tmpl w:val="8EAA8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C990BE2"/>
    <w:multiLevelType w:val="hybridMultilevel"/>
    <w:tmpl w:val="A0046268"/>
    <w:lvl w:ilvl="0" w:tplc="2C74AFBE">
      <w:start w:val="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5C"/>
    <w:rsid w:val="00000C48"/>
    <w:rsid w:val="000014A6"/>
    <w:rsid w:val="000063EF"/>
    <w:rsid w:val="00013790"/>
    <w:rsid w:val="00015114"/>
    <w:rsid w:val="00020BC1"/>
    <w:rsid w:val="0002251A"/>
    <w:rsid w:val="00031442"/>
    <w:rsid w:val="00041DA9"/>
    <w:rsid w:val="0005199F"/>
    <w:rsid w:val="0005767D"/>
    <w:rsid w:val="00064156"/>
    <w:rsid w:val="00073F28"/>
    <w:rsid w:val="00076508"/>
    <w:rsid w:val="000920E4"/>
    <w:rsid w:val="000A5050"/>
    <w:rsid w:val="000B4B8B"/>
    <w:rsid w:val="000B5F43"/>
    <w:rsid w:val="000B6281"/>
    <w:rsid w:val="000C45A8"/>
    <w:rsid w:val="000D02AC"/>
    <w:rsid w:val="000D4946"/>
    <w:rsid w:val="000F17C9"/>
    <w:rsid w:val="000F5B03"/>
    <w:rsid w:val="001047D0"/>
    <w:rsid w:val="0011052C"/>
    <w:rsid w:val="00112C04"/>
    <w:rsid w:val="00112DBA"/>
    <w:rsid w:val="00123AE7"/>
    <w:rsid w:val="0012772E"/>
    <w:rsid w:val="00162144"/>
    <w:rsid w:val="00163490"/>
    <w:rsid w:val="001655D2"/>
    <w:rsid w:val="001713DF"/>
    <w:rsid w:val="00175D4E"/>
    <w:rsid w:val="001920B6"/>
    <w:rsid w:val="001A1952"/>
    <w:rsid w:val="001A3590"/>
    <w:rsid w:val="001B135D"/>
    <w:rsid w:val="001B6C29"/>
    <w:rsid w:val="001C4862"/>
    <w:rsid w:val="001C7729"/>
    <w:rsid w:val="001D78A9"/>
    <w:rsid w:val="001E03EF"/>
    <w:rsid w:val="001E0B02"/>
    <w:rsid w:val="001E5A83"/>
    <w:rsid w:val="001F5D29"/>
    <w:rsid w:val="00202C84"/>
    <w:rsid w:val="00207ADD"/>
    <w:rsid w:val="00210E1D"/>
    <w:rsid w:val="0021388B"/>
    <w:rsid w:val="0021427B"/>
    <w:rsid w:val="00223076"/>
    <w:rsid w:val="002279F2"/>
    <w:rsid w:val="00236E31"/>
    <w:rsid w:val="00242ECF"/>
    <w:rsid w:val="00246B4C"/>
    <w:rsid w:val="00251E0B"/>
    <w:rsid w:val="00273314"/>
    <w:rsid w:val="00273569"/>
    <w:rsid w:val="002762BC"/>
    <w:rsid w:val="00283127"/>
    <w:rsid w:val="002A77CA"/>
    <w:rsid w:val="002A7B04"/>
    <w:rsid w:val="002B077A"/>
    <w:rsid w:val="002C050D"/>
    <w:rsid w:val="002C2669"/>
    <w:rsid w:val="002C37F9"/>
    <w:rsid w:val="002C56B4"/>
    <w:rsid w:val="002D142B"/>
    <w:rsid w:val="002D423A"/>
    <w:rsid w:val="002D4BE9"/>
    <w:rsid w:val="002D5B5F"/>
    <w:rsid w:val="002E0BE6"/>
    <w:rsid w:val="002E3DB7"/>
    <w:rsid w:val="002E6101"/>
    <w:rsid w:val="002F4468"/>
    <w:rsid w:val="00315A8E"/>
    <w:rsid w:val="003379AE"/>
    <w:rsid w:val="00340301"/>
    <w:rsid w:val="003409C1"/>
    <w:rsid w:val="003437C1"/>
    <w:rsid w:val="0035475D"/>
    <w:rsid w:val="0035685F"/>
    <w:rsid w:val="00371932"/>
    <w:rsid w:val="00373728"/>
    <w:rsid w:val="003737FB"/>
    <w:rsid w:val="003948A5"/>
    <w:rsid w:val="0039759C"/>
    <w:rsid w:val="003A6529"/>
    <w:rsid w:val="003B1B15"/>
    <w:rsid w:val="003B22F9"/>
    <w:rsid w:val="003C420E"/>
    <w:rsid w:val="003C571A"/>
    <w:rsid w:val="003D2917"/>
    <w:rsid w:val="003D69DC"/>
    <w:rsid w:val="003E0244"/>
    <w:rsid w:val="003E1A15"/>
    <w:rsid w:val="003E6A52"/>
    <w:rsid w:val="003F1E34"/>
    <w:rsid w:val="003F3492"/>
    <w:rsid w:val="003F525E"/>
    <w:rsid w:val="00401465"/>
    <w:rsid w:val="00403049"/>
    <w:rsid w:val="00407081"/>
    <w:rsid w:val="00410DA6"/>
    <w:rsid w:val="004118E7"/>
    <w:rsid w:val="00416E87"/>
    <w:rsid w:val="0041718F"/>
    <w:rsid w:val="00423F26"/>
    <w:rsid w:val="004354F4"/>
    <w:rsid w:val="004416AC"/>
    <w:rsid w:val="00443405"/>
    <w:rsid w:val="004454A0"/>
    <w:rsid w:val="0045718E"/>
    <w:rsid w:val="004653F5"/>
    <w:rsid w:val="00467BE2"/>
    <w:rsid w:val="0048198B"/>
    <w:rsid w:val="00484905"/>
    <w:rsid w:val="004855A7"/>
    <w:rsid w:val="0048734D"/>
    <w:rsid w:val="004936E2"/>
    <w:rsid w:val="004A69A5"/>
    <w:rsid w:val="004D787B"/>
    <w:rsid w:val="004E0511"/>
    <w:rsid w:val="004E76ED"/>
    <w:rsid w:val="004E7CE0"/>
    <w:rsid w:val="004F5693"/>
    <w:rsid w:val="00504B7E"/>
    <w:rsid w:val="005055BD"/>
    <w:rsid w:val="005074BE"/>
    <w:rsid w:val="00512454"/>
    <w:rsid w:val="005135AC"/>
    <w:rsid w:val="005147E7"/>
    <w:rsid w:val="00516C88"/>
    <w:rsid w:val="00526135"/>
    <w:rsid w:val="005263C4"/>
    <w:rsid w:val="00534392"/>
    <w:rsid w:val="00540ADA"/>
    <w:rsid w:val="0054102F"/>
    <w:rsid w:val="00544B55"/>
    <w:rsid w:val="005456F4"/>
    <w:rsid w:val="00547090"/>
    <w:rsid w:val="005549A9"/>
    <w:rsid w:val="005563D7"/>
    <w:rsid w:val="00561650"/>
    <w:rsid w:val="005640E2"/>
    <w:rsid w:val="0056624F"/>
    <w:rsid w:val="00566943"/>
    <w:rsid w:val="00566C52"/>
    <w:rsid w:val="00591052"/>
    <w:rsid w:val="005922C2"/>
    <w:rsid w:val="00593294"/>
    <w:rsid w:val="005940F8"/>
    <w:rsid w:val="00595F26"/>
    <w:rsid w:val="005A243D"/>
    <w:rsid w:val="005A7B3E"/>
    <w:rsid w:val="005B3DC7"/>
    <w:rsid w:val="005B51A0"/>
    <w:rsid w:val="005C1A40"/>
    <w:rsid w:val="005D38AB"/>
    <w:rsid w:val="005D4B47"/>
    <w:rsid w:val="005E36FC"/>
    <w:rsid w:val="005F1B39"/>
    <w:rsid w:val="005F2B5F"/>
    <w:rsid w:val="006030DF"/>
    <w:rsid w:val="00604A7C"/>
    <w:rsid w:val="006170FD"/>
    <w:rsid w:val="006203F9"/>
    <w:rsid w:val="00636BF2"/>
    <w:rsid w:val="0064302B"/>
    <w:rsid w:val="00650FA7"/>
    <w:rsid w:val="00674F85"/>
    <w:rsid w:val="006767E8"/>
    <w:rsid w:val="0068270D"/>
    <w:rsid w:val="0069556D"/>
    <w:rsid w:val="006A4B13"/>
    <w:rsid w:val="006A5D44"/>
    <w:rsid w:val="006B7A7B"/>
    <w:rsid w:val="006C6A67"/>
    <w:rsid w:val="006D35BC"/>
    <w:rsid w:val="006D5C07"/>
    <w:rsid w:val="006D7791"/>
    <w:rsid w:val="006E1771"/>
    <w:rsid w:val="006E473E"/>
    <w:rsid w:val="006F49C8"/>
    <w:rsid w:val="00702887"/>
    <w:rsid w:val="0070382C"/>
    <w:rsid w:val="00703C0C"/>
    <w:rsid w:val="00704086"/>
    <w:rsid w:val="00714381"/>
    <w:rsid w:val="00714554"/>
    <w:rsid w:val="00720F98"/>
    <w:rsid w:val="00722327"/>
    <w:rsid w:val="00722B07"/>
    <w:rsid w:val="00724BA2"/>
    <w:rsid w:val="00731CA4"/>
    <w:rsid w:val="00732C55"/>
    <w:rsid w:val="007519D3"/>
    <w:rsid w:val="00756F25"/>
    <w:rsid w:val="00760725"/>
    <w:rsid w:val="00760D4C"/>
    <w:rsid w:val="00762BE7"/>
    <w:rsid w:val="007652A8"/>
    <w:rsid w:val="00765EAA"/>
    <w:rsid w:val="00774CB7"/>
    <w:rsid w:val="007824F4"/>
    <w:rsid w:val="00786851"/>
    <w:rsid w:val="00796F6D"/>
    <w:rsid w:val="00797276"/>
    <w:rsid w:val="007A102D"/>
    <w:rsid w:val="007B0236"/>
    <w:rsid w:val="007B1112"/>
    <w:rsid w:val="007C224C"/>
    <w:rsid w:val="007D68F7"/>
    <w:rsid w:val="007E0511"/>
    <w:rsid w:val="007F7F84"/>
    <w:rsid w:val="00800234"/>
    <w:rsid w:val="00801251"/>
    <w:rsid w:val="008017C7"/>
    <w:rsid w:val="008041C4"/>
    <w:rsid w:val="008128DD"/>
    <w:rsid w:val="008147DE"/>
    <w:rsid w:val="00815A68"/>
    <w:rsid w:val="00820BF2"/>
    <w:rsid w:val="00821434"/>
    <w:rsid w:val="00825FDC"/>
    <w:rsid w:val="008325B5"/>
    <w:rsid w:val="0083296C"/>
    <w:rsid w:val="00844DD0"/>
    <w:rsid w:val="00850645"/>
    <w:rsid w:val="008550B8"/>
    <w:rsid w:val="0086053A"/>
    <w:rsid w:val="00871FA3"/>
    <w:rsid w:val="00885D74"/>
    <w:rsid w:val="0088653C"/>
    <w:rsid w:val="008A6957"/>
    <w:rsid w:val="008B3AC3"/>
    <w:rsid w:val="008C454B"/>
    <w:rsid w:val="008D2A22"/>
    <w:rsid w:val="008E03E5"/>
    <w:rsid w:val="008F4EFD"/>
    <w:rsid w:val="008F7B86"/>
    <w:rsid w:val="00900678"/>
    <w:rsid w:val="009011AD"/>
    <w:rsid w:val="009040A8"/>
    <w:rsid w:val="00904A23"/>
    <w:rsid w:val="009062E9"/>
    <w:rsid w:val="00914DB3"/>
    <w:rsid w:val="009212B4"/>
    <w:rsid w:val="00925161"/>
    <w:rsid w:val="009258D3"/>
    <w:rsid w:val="00925B2B"/>
    <w:rsid w:val="0095032E"/>
    <w:rsid w:val="009510E3"/>
    <w:rsid w:val="00957140"/>
    <w:rsid w:val="00976434"/>
    <w:rsid w:val="00977DA0"/>
    <w:rsid w:val="00981A67"/>
    <w:rsid w:val="00985114"/>
    <w:rsid w:val="00991C6D"/>
    <w:rsid w:val="009A6BC7"/>
    <w:rsid w:val="009B4D7A"/>
    <w:rsid w:val="009D3233"/>
    <w:rsid w:val="009D64B8"/>
    <w:rsid w:val="009E48CA"/>
    <w:rsid w:val="009F1813"/>
    <w:rsid w:val="009F1976"/>
    <w:rsid w:val="009F503B"/>
    <w:rsid w:val="009F69B5"/>
    <w:rsid w:val="009F73E1"/>
    <w:rsid w:val="00A03D05"/>
    <w:rsid w:val="00A05E88"/>
    <w:rsid w:val="00A10AF6"/>
    <w:rsid w:val="00A122EB"/>
    <w:rsid w:val="00A15816"/>
    <w:rsid w:val="00A16E29"/>
    <w:rsid w:val="00A23DD0"/>
    <w:rsid w:val="00A3104B"/>
    <w:rsid w:val="00A42987"/>
    <w:rsid w:val="00A451C4"/>
    <w:rsid w:val="00A50947"/>
    <w:rsid w:val="00A5253D"/>
    <w:rsid w:val="00A6037A"/>
    <w:rsid w:val="00A608AA"/>
    <w:rsid w:val="00A70C39"/>
    <w:rsid w:val="00A70E29"/>
    <w:rsid w:val="00A71CAA"/>
    <w:rsid w:val="00A740C9"/>
    <w:rsid w:val="00A872E7"/>
    <w:rsid w:val="00AA552C"/>
    <w:rsid w:val="00AB5DB4"/>
    <w:rsid w:val="00AD6A8C"/>
    <w:rsid w:val="00AD7A7E"/>
    <w:rsid w:val="00AE636F"/>
    <w:rsid w:val="00AE774A"/>
    <w:rsid w:val="00AF62EA"/>
    <w:rsid w:val="00AF68B1"/>
    <w:rsid w:val="00B0677E"/>
    <w:rsid w:val="00B121FD"/>
    <w:rsid w:val="00B31CFF"/>
    <w:rsid w:val="00B32450"/>
    <w:rsid w:val="00B33470"/>
    <w:rsid w:val="00B45EC3"/>
    <w:rsid w:val="00B507BB"/>
    <w:rsid w:val="00B72CA8"/>
    <w:rsid w:val="00B75E9C"/>
    <w:rsid w:val="00B76733"/>
    <w:rsid w:val="00B920BE"/>
    <w:rsid w:val="00B95721"/>
    <w:rsid w:val="00B97E10"/>
    <w:rsid w:val="00BA03F3"/>
    <w:rsid w:val="00BB316A"/>
    <w:rsid w:val="00BC0109"/>
    <w:rsid w:val="00BC777C"/>
    <w:rsid w:val="00BD62AD"/>
    <w:rsid w:val="00BE368C"/>
    <w:rsid w:val="00C03A90"/>
    <w:rsid w:val="00C06E56"/>
    <w:rsid w:val="00C104F2"/>
    <w:rsid w:val="00C11151"/>
    <w:rsid w:val="00C14EE6"/>
    <w:rsid w:val="00C213DE"/>
    <w:rsid w:val="00C27083"/>
    <w:rsid w:val="00C31B7B"/>
    <w:rsid w:val="00C32DC9"/>
    <w:rsid w:val="00C52038"/>
    <w:rsid w:val="00C56501"/>
    <w:rsid w:val="00C628D3"/>
    <w:rsid w:val="00C63016"/>
    <w:rsid w:val="00C63A61"/>
    <w:rsid w:val="00C704EE"/>
    <w:rsid w:val="00C847FE"/>
    <w:rsid w:val="00C85035"/>
    <w:rsid w:val="00C96AE8"/>
    <w:rsid w:val="00CA27E8"/>
    <w:rsid w:val="00CA2F1D"/>
    <w:rsid w:val="00CA558C"/>
    <w:rsid w:val="00CB06AF"/>
    <w:rsid w:val="00CC5A66"/>
    <w:rsid w:val="00CC6C75"/>
    <w:rsid w:val="00CD7B59"/>
    <w:rsid w:val="00CE1F23"/>
    <w:rsid w:val="00D031B9"/>
    <w:rsid w:val="00D03B8F"/>
    <w:rsid w:val="00D10978"/>
    <w:rsid w:val="00D13628"/>
    <w:rsid w:val="00D14E0C"/>
    <w:rsid w:val="00D1700C"/>
    <w:rsid w:val="00D177A8"/>
    <w:rsid w:val="00D3073F"/>
    <w:rsid w:val="00D349F2"/>
    <w:rsid w:val="00D35B62"/>
    <w:rsid w:val="00D5620C"/>
    <w:rsid w:val="00D5745A"/>
    <w:rsid w:val="00D6342C"/>
    <w:rsid w:val="00D940CF"/>
    <w:rsid w:val="00D95608"/>
    <w:rsid w:val="00DA4C25"/>
    <w:rsid w:val="00DA696F"/>
    <w:rsid w:val="00DB3606"/>
    <w:rsid w:val="00DD089F"/>
    <w:rsid w:val="00DD519A"/>
    <w:rsid w:val="00DE1409"/>
    <w:rsid w:val="00DF0DDA"/>
    <w:rsid w:val="00DF3BD3"/>
    <w:rsid w:val="00DF54E2"/>
    <w:rsid w:val="00E04471"/>
    <w:rsid w:val="00E075E7"/>
    <w:rsid w:val="00E220B8"/>
    <w:rsid w:val="00E25757"/>
    <w:rsid w:val="00E26E5C"/>
    <w:rsid w:val="00E27929"/>
    <w:rsid w:val="00E31721"/>
    <w:rsid w:val="00E33226"/>
    <w:rsid w:val="00E424C0"/>
    <w:rsid w:val="00E45F30"/>
    <w:rsid w:val="00E478A5"/>
    <w:rsid w:val="00E73055"/>
    <w:rsid w:val="00E805DD"/>
    <w:rsid w:val="00E82A86"/>
    <w:rsid w:val="00E95D46"/>
    <w:rsid w:val="00EA2508"/>
    <w:rsid w:val="00EA3D2A"/>
    <w:rsid w:val="00EA55CF"/>
    <w:rsid w:val="00EA662A"/>
    <w:rsid w:val="00EC1EFD"/>
    <w:rsid w:val="00EF145E"/>
    <w:rsid w:val="00EF35B6"/>
    <w:rsid w:val="00F20352"/>
    <w:rsid w:val="00F25CEC"/>
    <w:rsid w:val="00F355FE"/>
    <w:rsid w:val="00F40C3B"/>
    <w:rsid w:val="00F42F02"/>
    <w:rsid w:val="00F56B91"/>
    <w:rsid w:val="00F75BFC"/>
    <w:rsid w:val="00F76B7F"/>
    <w:rsid w:val="00F77426"/>
    <w:rsid w:val="00F94077"/>
    <w:rsid w:val="00FA392A"/>
    <w:rsid w:val="00FA5877"/>
    <w:rsid w:val="00FA612B"/>
    <w:rsid w:val="00FB45C1"/>
    <w:rsid w:val="00FC6B00"/>
    <w:rsid w:val="00FD3EC4"/>
    <w:rsid w:val="00FE5BE7"/>
    <w:rsid w:val="00FE7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221FF456-F889-4E05-AF0D-B4DFC79E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E26E5C"/>
  </w:style>
  <w:style w:type="character" w:styleId="Strong">
    <w:name w:val="Strong"/>
    <w:qFormat/>
    <w:rsid w:val="00E26E5C"/>
    <w:rPr>
      <w:b/>
      <w:bCs/>
    </w:rPr>
  </w:style>
  <w:style w:type="paragraph" w:styleId="Header">
    <w:name w:val="header"/>
    <w:basedOn w:val="Normal"/>
    <w:link w:val="HeaderChar"/>
    <w:uiPriority w:val="99"/>
    <w:unhideWhenUsed/>
    <w:rsid w:val="00FE78B7"/>
    <w:pPr>
      <w:tabs>
        <w:tab w:val="center" w:pos="4513"/>
        <w:tab w:val="right" w:pos="9026"/>
      </w:tabs>
    </w:pPr>
  </w:style>
  <w:style w:type="character" w:customStyle="1" w:styleId="HeaderChar">
    <w:name w:val="Header Char"/>
    <w:link w:val="Header"/>
    <w:uiPriority w:val="99"/>
    <w:rsid w:val="00FE78B7"/>
    <w:rPr>
      <w:sz w:val="22"/>
      <w:szCs w:val="22"/>
      <w:lang w:eastAsia="en-US"/>
    </w:rPr>
  </w:style>
  <w:style w:type="paragraph" w:styleId="Footer">
    <w:name w:val="footer"/>
    <w:basedOn w:val="Normal"/>
    <w:link w:val="FooterChar"/>
    <w:uiPriority w:val="99"/>
    <w:unhideWhenUsed/>
    <w:rsid w:val="00FE78B7"/>
    <w:pPr>
      <w:tabs>
        <w:tab w:val="center" w:pos="4513"/>
        <w:tab w:val="right" w:pos="9026"/>
      </w:tabs>
    </w:pPr>
  </w:style>
  <w:style w:type="character" w:customStyle="1" w:styleId="FooterChar">
    <w:name w:val="Footer Char"/>
    <w:link w:val="Footer"/>
    <w:uiPriority w:val="99"/>
    <w:rsid w:val="00FE78B7"/>
    <w:rPr>
      <w:sz w:val="22"/>
      <w:szCs w:val="22"/>
      <w:lang w:eastAsia="en-US"/>
    </w:rPr>
  </w:style>
  <w:style w:type="paragraph" w:styleId="BalloonText">
    <w:name w:val="Balloon Text"/>
    <w:basedOn w:val="Normal"/>
    <w:link w:val="BalloonTextChar"/>
    <w:uiPriority w:val="99"/>
    <w:semiHidden/>
    <w:unhideWhenUsed/>
    <w:rsid w:val="005D4B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4B47"/>
    <w:rPr>
      <w:rFonts w:ascii="Tahoma" w:hAnsi="Tahoma" w:cs="Tahoma"/>
      <w:sz w:val="16"/>
      <w:szCs w:val="16"/>
      <w:lang w:eastAsia="en-US"/>
    </w:rPr>
  </w:style>
  <w:style w:type="character" w:styleId="Emphasis">
    <w:name w:val="Emphasis"/>
    <w:uiPriority w:val="20"/>
    <w:qFormat/>
    <w:rsid w:val="001B135D"/>
    <w:rPr>
      <w:b/>
      <w:bCs/>
      <w:i w:val="0"/>
      <w:iCs w:val="0"/>
    </w:rPr>
  </w:style>
  <w:style w:type="character" w:customStyle="1" w:styleId="st">
    <w:name w:val="st"/>
    <w:rsid w:val="001B135D"/>
  </w:style>
  <w:style w:type="paragraph" w:customStyle="1" w:styleId="Body1">
    <w:name w:val="Body 1"/>
    <w:rsid w:val="00FA612B"/>
    <w:pPr>
      <w:outlineLvl w:val="0"/>
    </w:pPr>
    <w:rPr>
      <w:rFonts w:ascii="Helvetica" w:eastAsia="ヒラギノ角ゴ Pro W3" w:hAnsi="Helvetica"/>
      <w:color w:val="000000"/>
      <w:sz w:val="32"/>
      <w:lang w:val="en-US" w:eastAsia="en-US" w:bidi="th-TH"/>
    </w:rPr>
  </w:style>
  <w:style w:type="character" w:styleId="CommentReference">
    <w:name w:val="annotation reference"/>
    <w:uiPriority w:val="99"/>
    <w:semiHidden/>
    <w:unhideWhenUsed/>
    <w:rsid w:val="00FA612B"/>
    <w:rPr>
      <w:sz w:val="16"/>
      <w:szCs w:val="16"/>
    </w:rPr>
  </w:style>
  <w:style w:type="paragraph" w:styleId="CommentText">
    <w:name w:val="annotation text"/>
    <w:basedOn w:val="Normal"/>
    <w:link w:val="CommentTextChar"/>
    <w:uiPriority w:val="99"/>
    <w:semiHidden/>
    <w:unhideWhenUsed/>
    <w:rsid w:val="00FA612B"/>
    <w:rPr>
      <w:sz w:val="20"/>
      <w:szCs w:val="20"/>
    </w:rPr>
  </w:style>
  <w:style w:type="character" w:customStyle="1" w:styleId="CommentTextChar">
    <w:name w:val="Comment Text Char"/>
    <w:link w:val="CommentText"/>
    <w:uiPriority w:val="99"/>
    <w:semiHidden/>
    <w:rsid w:val="00FA612B"/>
    <w:rPr>
      <w:lang w:eastAsia="en-US"/>
    </w:rPr>
  </w:style>
  <w:style w:type="table" w:styleId="TableGrid">
    <w:name w:val="Table Grid"/>
    <w:basedOn w:val="TableNormal"/>
    <w:uiPriority w:val="59"/>
    <w:rsid w:val="00A15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15816"/>
    <w:rPr>
      <w:color w:val="0000FF"/>
      <w:u w:val="single"/>
    </w:rPr>
  </w:style>
  <w:style w:type="table" w:styleId="TableGridLight">
    <w:name w:val="Grid Table Light"/>
    <w:basedOn w:val="TableNormal"/>
    <w:uiPriority w:val="40"/>
    <w:rsid w:val="00F75B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349F2"/>
    <w:pPr>
      <w:ind w:left="720"/>
      <w:contextualSpacing/>
    </w:pPr>
  </w:style>
  <w:style w:type="character" w:styleId="FollowedHyperlink">
    <w:name w:val="FollowedHyperlink"/>
    <w:basedOn w:val="DefaultParagraphFont"/>
    <w:uiPriority w:val="99"/>
    <w:semiHidden/>
    <w:unhideWhenUsed/>
    <w:rsid w:val="006D77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0013">
      <w:bodyDiv w:val="1"/>
      <w:marLeft w:val="0"/>
      <w:marRight w:val="0"/>
      <w:marTop w:val="0"/>
      <w:marBottom w:val="0"/>
      <w:divBdr>
        <w:top w:val="none" w:sz="0" w:space="0" w:color="auto"/>
        <w:left w:val="none" w:sz="0" w:space="0" w:color="auto"/>
        <w:bottom w:val="none" w:sz="0" w:space="0" w:color="auto"/>
        <w:right w:val="none" w:sz="0" w:space="0" w:color="auto"/>
      </w:divBdr>
    </w:div>
    <w:div w:id="346636303">
      <w:bodyDiv w:val="1"/>
      <w:marLeft w:val="0"/>
      <w:marRight w:val="0"/>
      <w:marTop w:val="0"/>
      <w:marBottom w:val="0"/>
      <w:divBdr>
        <w:top w:val="none" w:sz="0" w:space="0" w:color="auto"/>
        <w:left w:val="none" w:sz="0" w:space="0" w:color="auto"/>
        <w:bottom w:val="none" w:sz="0" w:space="0" w:color="auto"/>
        <w:right w:val="none" w:sz="0" w:space="0" w:color="auto"/>
      </w:divBdr>
    </w:div>
    <w:div w:id="575475115">
      <w:bodyDiv w:val="1"/>
      <w:marLeft w:val="0"/>
      <w:marRight w:val="0"/>
      <w:marTop w:val="0"/>
      <w:marBottom w:val="0"/>
      <w:divBdr>
        <w:top w:val="none" w:sz="0" w:space="0" w:color="auto"/>
        <w:left w:val="none" w:sz="0" w:space="0" w:color="auto"/>
        <w:bottom w:val="none" w:sz="0" w:space="0" w:color="auto"/>
        <w:right w:val="none" w:sz="0" w:space="0" w:color="auto"/>
      </w:divBdr>
      <w:divsChild>
        <w:div w:id="1397241074">
          <w:marLeft w:val="0"/>
          <w:marRight w:val="0"/>
          <w:marTop w:val="0"/>
          <w:marBottom w:val="0"/>
          <w:divBdr>
            <w:top w:val="none" w:sz="0" w:space="0" w:color="auto"/>
            <w:left w:val="none" w:sz="0" w:space="0" w:color="auto"/>
            <w:bottom w:val="none" w:sz="0" w:space="0" w:color="auto"/>
            <w:right w:val="none" w:sz="0" w:space="0" w:color="auto"/>
          </w:divBdr>
        </w:div>
        <w:div w:id="1315332885">
          <w:marLeft w:val="0"/>
          <w:marRight w:val="0"/>
          <w:marTop w:val="0"/>
          <w:marBottom w:val="0"/>
          <w:divBdr>
            <w:top w:val="none" w:sz="0" w:space="0" w:color="auto"/>
            <w:left w:val="none" w:sz="0" w:space="0" w:color="auto"/>
            <w:bottom w:val="none" w:sz="0" w:space="0" w:color="auto"/>
            <w:right w:val="none" w:sz="0" w:space="0" w:color="auto"/>
          </w:divBdr>
        </w:div>
        <w:div w:id="1114977054">
          <w:marLeft w:val="0"/>
          <w:marRight w:val="0"/>
          <w:marTop w:val="0"/>
          <w:marBottom w:val="0"/>
          <w:divBdr>
            <w:top w:val="none" w:sz="0" w:space="0" w:color="auto"/>
            <w:left w:val="none" w:sz="0" w:space="0" w:color="auto"/>
            <w:bottom w:val="none" w:sz="0" w:space="0" w:color="auto"/>
            <w:right w:val="none" w:sz="0" w:space="0" w:color="auto"/>
          </w:divBdr>
        </w:div>
        <w:div w:id="470178777">
          <w:marLeft w:val="0"/>
          <w:marRight w:val="0"/>
          <w:marTop w:val="0"/>
          <w:marBottom w:val="0"/>
          <w:divBdr>
            <w:top w:val="none" w:sz="0" w:space="0" w:color="auto"/>
            <w:left w:val="none" w:sz="0" w:space="0" w:color="auto"/>
            <w:bottom w:val="none" w:sz="0" w:space="0" w:color="auto"/>
            <w:right w:val="none" w:sz="0" w:space="0" w:color="auto"/>
          </w:divBdr>
        </w:div>
        <w:div w:id="783697374">
          <w:marLeft w:val="0"/>
          <w:marRight w:val="0"/>
          <w:marTop w:val="0"/>
          <w:marBottom w:val="0"/>
          <w:divBdr>
            <w:top w:val="none" w:sz="0" w:space="0" w:color="auto"/>
            <w:left w:val="none" w:sz="0" w:space="0" w:color="auto"/>
            <w:bottom w:val="none" w:sz="0" w:space="0" w:color="auto"/>
            <w:right w:val="none" w:sz="0" w:space="0" w:color="auto"/>
          </w:divBdr>
        </w:div>
        <w:div w:id="2023045969">
          <w:marLeft w:val="0"/>
          <w:marRight w:val="0"/>
          <w:marTop w:val="0"/>
          <w:marBottom w:val="0"/>
          <w:divBdr>
            <w:top w:val="none" w:sz="0" w:space="0" w:color="auto"/>
            <w:left w:val="none" w:sz="0" w:space="0" w:color="auto"/>
            <w:bottom w:val="none" w:sz="0" w:space="0" w:color="auto"/>
            <w:right w:val="none" w:sz="0" w:space="0" w:color="auto"/>
          </w:divBdr>
        </w:div>
      </w:divsChild>
    </w:div>
    <w:div w:id="7588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A/HRC/RES/37/26"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ebtv.u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EN/ProfessionalInterest/Pages/CrimeOfGenocid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3332B0D2C3F428E807682140002FB" ma:contentTypeVersion="1" ma:contentTypeDescription="Create a new document." ma:contentTypeScope="" ma:versionID="01e5ba7be5194eb3980d966c8df720bd">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9DCAC-707C-4B8E-885E-9A07F183530E}"/>
</file>

<file path=customXml/itemProps2.xml><?xml version="1.0" encoding="utf-8"?>
<ds:datastoreItem xmlns:ds="http://schemas.openxmlformats.org/officeDocument/2006/customXml" ds:itemID="{8152250D-D3F2-41A8-B3F1-255DCC30472A}">
  <ds:schemaRefs>
    <ds:schemaRef ds:uri="http://schemas.microsoft.com/sharepoint/v3/contenttype/forms"/>
  </ds:schemaRefs>
</ds:datastoreItem>
</file>

<file path=customXml/itemProps3.xml><?xml version="1.0" encoding="utf-8"?>
<ds:datastoreItem xmlns:ds="http://schemas.openxmlformats.org/officeDocument/2006/customXml" ds:itemID="{6423BCCE-0FF7-419F-8D9D-213BC88CCE62}">
  <ds:schemaRefs>
    <ds:schemaRef ds:uri="http://schemas.openxmlformats.org/package/2006/metadata/core-properties"/>
    <ds:schemaRef ds:uri="http://purl.org/dc/dcmitype/"/>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19443A1-8052-4469-B96C-48EBA3E47B92}">
  <ds:schemaRefs>
    <ds:schemaRef ds:uri="http://schemas.microsoft.com/office/2006/metadata/longProperties"/>
  </ds:schemaRefs>
</ds:datastoreItem>
</file>

<file path=customXml/itemProps5.xml><?xml version="1.0" encoding="utf-8"?>
<ds:datastoreItem xmlns:ds="http://schemas.openxmlformats.org/officeDocument/2006/customXml" ds:itemID="{28FD7661-E996-4DA3-ABBC-D82E927C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821</Words>
  <Characters>4686</Characters>
  <Application>Microsoft Office Word</Application>
  <DocSecurity>0</DocSecurity>
  <Lines>39</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Concept Note on Racial Discrimination (Word)</vt:lpstr>
      <vt:lpstr>Concept Note on Racial Discrimination (Word)</vt:lpstr>
    </vt:vector>
  </TitlesOfParts>
  <Company>OHCHR</Company>
  <LinksUpToDate>false</LinksUpToDate>
  <CharactersWithSpaces>5497</CharactersWithSpaces>
  <SharedDoc>false</SharedDoc>
  <HLinks>
    <vt:vector size="6" baseType="variant">
      <vt:variant>
        <vt:i4>5111888</vt:i4>
      </vt:variant>
      <vt:variant>
        <vt:i4>0</vt:i4>
      </vt:variant>
      <vt:variant>
        <vt:i4>0</vt:i4>
      </vt:variant>
      <vt:variant>
        <vt:i4>5</vt:i4>
      </vt:variant>
      <vt:variant>
        <vt:lpwstr>http://webtv.un.org/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Note on Genocide Convention 70 (Word)</dc:title>
  <dc:subject/>
  <dc:creator>Martin Ejidike</dc:creator>
  <cp:keywords/>
  <cp:lastModifiedBy>Petra Ticha</cp:lastModifiedBy>
  <cp:revision>5</cp:revision>
  <cp:lastPrinted>2018-07-27T08:07:00Z</cp:lastPrinted>
  <dcterms:created xsi:type="dcterms:W3CDTF">2018-09-04T07:18:00Z</dcterms:created>
  <dcterms:modified xsi:type="dcterms:W3CDTF">2018-09-04T09:08:00Z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0x01010031F3332B0D2C3F428E807682140002FB</vt:lpwstr>
  </property>
</Properties>
</file>