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8E93" w14:textId="52733805" w:rsidR="00B27D3C" w:rsidRPr="006A248D" w:rsidRDefault="00672063" w:rsidP="003C48A8">
      <w:pPr>
        <w:spacing w:line="240" w:lineRule="auto"/>
        <w:jc w:val="center"/>
        <w:rPr>
          <w:b/>
        </w:rPr>
      </w:pPr>
      <w:proofErr w:type="gramStart"/>
      <w:r>
        <w:rPr>
          <w:b/>
        </w:rPr>
        <w:t>40</w:t>
      </w:r>
      <w:r w:rsidR="00EB128A" w:rsidRPr="006A248D">
        <w:rPr>
          <w:b/>
        </w:rPr>
        <w:t>th</w:t>
      </w:r>
      <w:proofErr w:type="gramEnd"/>
      <w:r w:rsidR="00072AD9" w:rsidRPr="006A248D">
        <w:rPr>
          <w:b/>
        </w:rPr>
        <w:t xml:space="preserve"> session of the Human Rights Council</w:t>
      </w:r>
    </w:p>
    <w:p w14:paraId="6B165D9D" w14:textId="77777777" w:rsidR="00EE41B2" w:rsidRPr="00D1466A" w:rsidRDefault="00EE41B2" w:rsidP="003C48A8">
      <w:pPr>
        <w:spacing w:after="120" w:line="240" w:lineRule="auto"/>
        <w:ind w:left="-709" w:right="-1038"/>
        <w:jc w:val="center"/>
        <w:rPr>
          <w:b/>
          <w:bCs/>
          <w:sz w:val="26"/>
          <w:szCs w:val="26"/>
        </w:rPr>
      </w:pPr>
      <w:r w:rsidRPr="00D1466A">
        <w:rPr>
          <w:b/>
          <w:bCs/>
          <w:sz w:val="26"/>
          <w:szCs w:val="26"/>
        </w:rPr>
        <w:t>Commemoration of the International Day for the Elimination of Racial Discrimination</w:t>
      </w:r>
    </w:p>
    <w:p w14:paraId="5BB17BF2" w14:textId="4992CB80" w:rsidR="006F3E31" w:rsidRPr="00196182" w:rsidRDefault="00EE41B2" w:rsidP="00196182">
      <w:pPr>
        <w:spacing w:after="0" w:line="240" w:lineRule="auto"/>
        <w:ind w:left="-709" w:right="-1039"/>
        <w:jc w:val="center"/>
        <w:rPr>
          <w:b/>
          <w:sz w:val="32"/>
          <w:szCs w:val="32"/>
          <w:lang w:eastAsia="en-GB"/>
        </w:rPr>
      </w:pPr>
      <w:r w:rsidRPr="00672063">
        <w:rPr>
          <w:b/>
          <w:bCs/>
          <w:sz w:val="32"/>
          <w:szCs w:val="32"/>
        </w:rPr>
        <w:t xml:space="preserve">Debate </w:t>
      </w:r>
      <w:r w:rsidR="00900187" w:rsidRPr="00672063">
        <w:rPr>
          <w:b/>
          <w:bCs/>
          <w:sz w:val="32"/>
          <w:szCs w:val="32"/>
        </w:rPr>
        <w:t xml:space="preserve">on </w:t>
      </w:r>
      <w:r w:rsidR="00672063" w:rsidRPr="00672063">
        <w:rPr>
          <w:b/>
          <w:sz w:val="32"/>
          <w:szCs w:val="32"/>
        </w:rPr>
        <w:t xml:space="preserve">the mitigation and countering of rising nationalist populism and extreme supremacist ideologies </w:t>
      </w:r>
    </w:p>
    <w:p w14:paraId="42ECDA77" w14:textId="2316565D" w:rsidR="00EE41B2" w:rsidRPr="00401B45" w:rsidRDefault="00C9274B" w:rsidP="00196182">
      <w:pPr>
        <w:spacing w:before="120" w:after="0" w:line="240" w:lineRule="auto"/>
        <w:ind w:right="-1038"/>
        <w:jc w:val="center"/>
        <w:rPr>
          <w:rFonts w:cs="Calibri"/>
          <w:i/>
          <w:sz w:val="21"/>
          <w:szCs w:val="21"/>
        </w:rPr>
      </w:pPr>
      <w:r>
        <w:rPr>
          <w:rFonts w:cs="Calibri"/>
          <w:i/>
          <w:sz w:val="21"/>
          <w:szCs w:val="21"/>
        </w:rPr>
        <w:t>C</w:t>
      </w:r>
      <w:r w:rsidR="00454E73">
        <w:rPr>
          <w:rFonts w:cs="Calibri"/>
          <w:i/>
          <w:sz w:val="21"/>
          <w:szCs w:val="21"/>
        </w:rPr>
        <w:t xml:space="preserve">oncept </w:t>
      </w:r>
      <w:r w:rsidR="00053C01">
        <w:rPr>
          <w:rFonts w:cs="Calibri"/>
          <w:i/>
          <w:sz w:val="21"/>
          <w:szCs w:val="21"/>
        </w:rPr>
        <w:t>n</w:t>
      </w:r>
      <w:r w:rsidR="00454E73">
        <w:rPr>
          <w:rFonts w:cs="Calibri"/>
          <w:i/>
          <w:sz w:val="21"/>
          <w:szCs w:val="21"/>
        </w:rPr>
        <w:t xml:space="preserve">ote </w:t>
      </w:r>
      <w:r w:rsidR="00053C01">
        <w:rPr>
          <w:rFonts w:cs="Calibri"/>
          <w:i/>
          <w:sz w:val="21"/>
          <w:szCs w:val="21"/>
        </w:rPr>
        <w:t>(as of 2</w:t>
      </w:r>
      <w:r w:rsidR="0020480F">
        <w:rPr>
          <w:rFonts w:cs="Calibri"/>
          <w:i/>
          <w:sz w:val="21"/>
          <w:szCs w:val="21"/>
        </w:rPr>
        <w:t>5</w:t>
      </w:r>
      <w:r w:rsidR="00053C01">
        <w:rPr>
          <w:rFonts w:cs="Calibri"/>
          <w:i/>
          <w:sz w:val="21"/>
          <w:szCs w:val="21"/>
        </w:rPr>
        <w:t xml:space="preserve"> February 2019)</w:t>
      </w:r>
    </w:p>
    <w:p w14:paraId="1385E21F" w14:textId="77777777" w:rsidR="00EE41B2" w:rsidRPr="00DB35FA" w:rsidRDefault="00EE41B2" w:rsidP="003C48A8">
      <w:pPr>
        <w:spacing w:after="0" w:line="240" w:lineRule="auto"/>
        <w:ind w:left="-360" w:right="-1039"/>
        <w:jc w:val="center"/>
        <w:rPr>
          <w:rFonts w:cs="Calibri"/>
          <w:b/>
          <w:bCs/>
          <w:sz w:val="16"/>
          <w:szCs w:val="16"/>
        </w:rPr>
      </w:pPr>
    </w:p>
    <w:tbl>
      <w:tblPr>
        <w:tblW w:w="10632" w:type="dxa"/>
        <w:tblInd w:w="-885" w:type="dxa"/>
        <w:tblLayout w:type="fixed"/>
        <w:tblLook w:val="04A0" w:firstRow="1" w:lastRow="0" w:firstColumn="1" w:lastColumn="0" w:noHBand="0" w:noVBand="1"/>
      </w:tblPr>
      <w:tblGrid>
        <w:gridCol w:w="1452"/>
        <w:gridCol w:w="9134"/>
        <w:gridCol w:w="46"/>
      </w:tblGrid>
      <w:tr w:rsidR="00C11300" w:rsidRPr="001511B7" w14:paraId="436A335C" w14:textId="77777777" w:rsidTr="001511B7">
        <w:trPr>
          <w:trHeight w:val="263"/>
        </w:trPr>
        <w:tc>
          <w:tcPr>
            <w:tcW w:w="1452" w:type="dxa"/>
            <w:shd w:val="clear" w:color="auto" w:fill="auto"/>
          </w:tcPr>
          <w:p w14:paraId="12407F67" w14:textId="77777777" w:rsidR="003B2EF1" w:rsidRPr="001511B7" w:rsidRDefault="00C11300" w:rsidP="003C48A8">
            <w:pPr>
              <w:spacing w:after="0" w:line="240" w:lineRule="auto"/>
              <w:rPr>
                <w:rFonts w:cs="Calibri"/>
                <w:b/>
                <w:color w:val="000000"/>
              </w:rPr>
            </w:pPr>
            <w:r w:rsidRPr="001511B7">
              <w:rPr>
                <w:rFonts w:cs="Calibri"/>
                <w:b/>
                <w:color w:val="000000"/>
              </w:rPr>
              <w:t xml:space="preserve">Date </w:t>
            </w:r>
          </w:p>
          <w:p w14:paraId="4F64587A" w14:textId="77777777" w:rsidR="00C11300" w:rsidRPr="001511B7" w:rsidRDefault="00C11300" w:rsidP="003C48A8">
            <w:pPr>
              <w:spacing w:after="0" w:line="240" w:lineRule="auto"/>
              <w:rPr>
                <w:rFonts w:cs="Calibri"/>
                <w:b/>
                <w:color w:val="000000"/>
              </w:rPr>
            </w:pPr>
            <w:r w:rsidRPr="001511B7">
              <w:rPr>
                <w:rFonts w:cs="Calibri"/>
                <w:b/>
                <w:color w:val="000000"/>
              </w:rPr>
              <w:t>and venue:</w:t>
            </w:r>
          </w:p>
        </w:tc>
        <w:tc>
          <w:tcPr>
            <w:tcW w:w="9180" w:type="dxa"/>
            <w:gridSpan w:val="2"/>
            <w:shd w:val="clear" w:color="auto" w:fill="auto"/>
          </w:tcPr>
          <w:p w14:paraId="57A313CA" w14:textId="365A7FFC" w:rsidR="00294966" w:rsidRPr="001511B7" w:rsidRDefault="00672063" w:rsidP="003C48A8">
            <w:pPr>
              <w:spacing w:after="0" w:line="240" w:lineRule="auto"/>
              <w:rPr>
                <w:rFonts w:cs="Calibri"/>
                <w:b/>
              </w:rPr>
            </w:pPr>
            <w:r>
              <w:rPr>
                <w:rFonts w:cs="Calibri"/>
                <w:b/>
                <w:bCs/>
              </w:rPr>
              <w:t>15</w:t>
            </w:r>
            <w:r w:rsidR="00900187" w:rsidRPr="001511B7">
              <w:rPr>
                <w:rFonts w:cs="Calibri"/>
                <w:b/>
                <w:bCs/>
              </w:rPr>
              <w:t xml:space="preserve"> March 2018</w:t>
            </w:r>
            <w:r w:rsidR="00EE41B2" w:rsidRPr="001511B7">
              <w:rPr>
                <w:rFonts w:cs="Calibri"/>
                <w:b/>
                <w:bCs/>
              </w:rPr>
              <w:t xml:space="preserve">, </w:t>
            </w:r>
            <w:r w:rsidR="00454E73">
              <w:rPr>
                <w:rFonts w:cs="Calibri"/>
                <w:b/>
                <w:bCs/>
              </w:rPr>
              <w:t>4</w:t>
            </w:r>
            <w:r w:rsidR="00D60165" w:rsidRPr="001511B7">
              <w:rPr>
                <w:rFonts w:cs="Calibri"/>
                <w:b/>
                <w:bCs/>
              </w:rPr>
              <w:t xml:space="preserve"> </w:t>
            </w:r>
            <w:r w:rsidR="005B1082">
              <w:rPr>
                <w:rFonts w:cs="Calibri"/>
                <w:b/>
                <w:bCs/>
              </w:rPr>
              <w:t>-</w:t>
            </w:r>
            <w:r w:rsidR="00D60165" w:rsidRPr="001511B7">
              <w:rPr>
                <w:rFonts w:cs="Calibri"/>
                <w:b/>
                <w:bCs/>
              </w:rPr>
              <w:t xml:space="preserve"> </w:t>
            </w:r>
            <w:r w:rsidR="00454E73">
              <w:rPr>
                <w:rFonts w:cs="Calibri"/>
                <w:b/>
                <w:bCs/>
              </w:rPr>
              <w:t xml:space="preserve">6 </w:t>
            </w:r>
            <w:r>
              <w:rPr>
                <w:rFonts w:cs="Calibri"/>
                <w:b/>
                <w:bCs/>
              </w:rPr>
              <w:t>p</w:t>
            </w:r>
            <w:r w:rsidR="00D60165" w:rsidRPr="001511B7">
              <w:rPr>
                <w:rFonts w:cs="Calibri"/>
                <w:b/>
                <w:bCs/>
              </w:rPr>
              <w:t>.m.</w:t>
            </w:r>
            <w:r w:rsidR="00D477F6" w:rsidRPr="001511B7">
              <w:rPr>
                <w:rFonts w:cs="Calibri"/>
                <w:b/>
                <w:bCs/>
              </w:rPr>
              <w:t xml:space="preserve">, </w:t>
            </w:r>
            <w:r w:rsidR="004C1462" w:rsidRPr="001511B7">
              <w:rPr>
                <w:rFonts w:cs="Calibri"/>
                <w:b/>
              </w:rPr>
              <w:t>P</w:t>
            </w:r>
            <w:r w:rsidR="00C11300" w:rsidRPr="001511B7">
              <w:rPr>
                <w:rFonts w:cs="Calibri"/>
                <w:b/>
              </w:rPr>
              <w:t xml:space="preserve">alais des </w:t>
            </w:r>
            <w:r w:rsidR="00C11300" w:rsidRPr="001511B7">
              <w:rPr>
                <w:rFonts w:cs="Calibri"/>
                <w:b/>
                <w:color w:val="000000"/>
              </w:rPr>
              <w:t xml:space="preserve">Nations, </w:t>
            </w:r>
            <w:hyperlink r:id="rId11" w:history="1">
              <w:r w:rsidR="00C11300" w:rsidRPr="001511B7">
                <w:rPr>
                  <w:rStyle w:val="Hyperlink"/>
                  <w:rFonts w:cs="Calibri"/>
                  <w:b/>
                  <w:color w:val="000000"/>
                  <w:u w:val="none"/>
                </w:rPr>
                <w:t xml:space="preserve">Room </w:t>
              </w:r>
              <w:r w:rsidR="00DC2100" w:rsidRPr="001511B7">
                <w:rPr>
                  <w:rStyle w:val="Hyperlink"/>
                  <w:rFonts w:cs="Calibri"/>
                  <w:b/>
                  <w:color w:val="000000"/>
                  <w:u w:val="none"/>
                </w:rPr>
                <w:t>XX</w:t>
              </w:r>
            </w:hyperlink>
            <w:r w:rsidR="00C11300" w:rsidRPr="001511B7">
              <w:rPr>
                <w:rFonts w:cs="Calibri"/>
                <w:b/>
                <w:color w:val="000000"/>
              </w:rPr>
              <w:t>, Geneva</w:t>
            </w:r>
            <w:r w:rsidR="00C11300" w:rsidRPr="001511B7">
              <w:rPr>
                <w:rFonts w:cs="Calibri"/>
                <w:b/>
              </w:rPr>
              <w:t xml:space="preserve"> </w:t>
            </w:r>
          </w:p>
          <w:p w14:paraId="263B1390" w14:textId="77777777" w:rsidR="004E42FC" w:rsidRPr="001511B7" w:rsidRDefault="003F7504" w:rsidP="003C48A8">
            <w:pPr>
              <w:spacing w:after="120" w:line="240" w:lineRule="auto"/>
              <w:jc w:val="both"/>
              <w:rPr>
                <w:rFonts w:cs="Calibri"/>
                <w:i/>
              </w:rPr>
            </w:pPr>
            <w:r w:rsidRPr="001511B7">
              <w:rPr>
                <w:rFonts w:cs="Calibri"/>
                <w:i/>
              </w:rPr>
              <w:t xml:space="preserve">(will be broadcast live and archived on </w:t>
            </w:r>
            <w:hyperlink r:id="rId12" w:history="1">
              <w:r w:rsidRPr="001511B7">
                <w:rPr>
                  <w:rStyle w:val="Hyperlink"/>
                  <w:rFonts w:cs="Calibri"/>
                  <w:i/>
                  <w:u w:val="none"/>
                </w:rPr>
                <w:t>http://webtv.un.org</w:t>
              </w:r>
            </w:hyperlink>
            <w:r w:rsidRPr="001511B7">
              <w:rPr>
                <w:rFonts w:cs="Calibri"/>
                <w:i/>
              </w:rPr>
              <w:t>)</w:t>
            </w:r>
          </w:p>
        </w:tc>
      </w:tr>
      <w:tr w:rsidR="00E023D6" w:rsidRPr="001511B7" w14:paraId="18AF8F4F" w14:textId="77777777" w:rsidTr="001511B7">
        <w:trPr>
          <w:trHeight w:val="882"/>
        </w:trPr>
        <w:tc>
          <w:tcPr>
            <w:tcW w:w="1452" w:type="dxa"/>
            <w:shd w:val="clear" w:color="auto" w:fill="auto"/>
          </w:tcPr>
          <w:p w14:paraId="5C41252A" w14:textId="77777777" w:rsidR="00E023D6" w:rsidRPr="001511B7" w:rsidRDefault="00E023D6" w:rsidP="003C48A8">
            <w:pPr>
              <w:spacing w:after="0" w:line="240" w:lineRule="auto"/>
              <w:rPr>
                <w:rFonts w:cs="Calibri"/>
                <w:b/>
                <w:color w:val="000000"/>
              </w:rPr>
            </w:pPr>
            <w:r w:rsidRPr="001511B7">
              <w:rPr>
                <w:rFonts w:cs="Calibri"/>
                <w:b/>
                <w:color w:val="000000"/>
              </w:rPr>
              <w:t xml:space="preserve">Objectives: </w:t>
            </w:r>
          </w:p>
        </w:tc>
        <w:tc>
          <w:tcPr>
            <w:tcW w:w="9180" w:type="dxa"/>
            <w:gridSpan w:val="2"/>
            <w:shd w:val="clear" w:color="auto" w:fill="auto"/>
          </w:tcPr>
          <w:p w14:paraId="4A3BA6CE" w14:textId="77777777" w:rsidR="00EB128A" w:rsidRPr="001511B7" w:rsidRDefault="004E42FC" w:rsidP="003C48A8">
            <w:pPr>
              <w:spacing w:after="40" w:line="240" w:lineRule="auto"/>
              <w:jc w:val="both"/>
              <w:rPr>
                <w:rFonts w:cs="Calibri"/>
              </w:rPr>
            </w:pPr>
            <w:r w:rsidRPr="001511B7">
              <w:rPr>
                <w:rFonts w:cs="Calibri"/>
              </w:rPr>
              <w:t>T</w:t>
            </w:r>
            <w:r w:rsidR="00EC7674" w:rsidRPr="001511B7">
              <w:rPr>
                <w:rFonts w:cs="Calibri"/>
              </w:rPr>
              <w:t xml:space="preserve">he </w:t>
            </w:r>
            <w:r w:rsidR="00EA74E0" w:rsidRPr="001511B7">
              <w:rPr>
                <w:rFonts w:cs="Calibri"/>
              </w:rPr>
              <w:t>debate</w:t>
            </w:r>
            <w:r w:rsidR="00EC7674" w:rsidRPr="001511B7">
              <w:rPr>
                <w:rFonts w:cs="Calibri"/>
              </w:rPr>
              <w:t xml:space="preserve"> </w:t>
            </w:r>
            <w:r w:rsidR="00EB128A" w:rsidRPr="001511B7">
              <w:rPr>
                <w:rFonts w:cs="Calibri"/>
              </w:rPr>
              <w:t xml:space="preserve">will </w:t>
            </w:r>
            <w:r w:rsidR="00EC7674" w:rsidRPr="001511B7">
              <w:rPr>
                <w:rFonts w:cs="Calibri"/>
              </w:rPr>
              <w:t xml:space="preserve">aim </w:t>
            </w:r>
            <w:r w:rsidR="00D27F3B" w:rsidRPr="001511B7">
              <w:rPr>
                <w:rFonts w:cs="Calibri"/>
              </w:rPr>
              <w:t>at</w:t>
            </w:r>
            <w:r w:rsidR="00EB128A" w:rsidRPr="001511B7">
              <w:rPr>
                <w:rFonts w:cs="Calibri"/>
              </w:rPr>
              <w:t>:</w:t>
            </w:r>
          </w:p>
          <w:p w14:paraId="6A8657CF" w14:textId="61C0BDC3" w:rsidR="00672063" w:rsidRPr="00672063" w:rsidRDefault="00672063" w:rsidP="003C48A8">
            <w:pPr>
              <w:numPr>
                <w:ilvl w:val="0"/>
                <w:numId w:val="18"/>
              </w:numPr>
              <w:spacing w:after="0" w:line="240" w:lineRule="auto"/>
              <w:jc w:val="both"/>
              <w:rPr>
                <w:rFonts w:cs="Calibri"/>
                <w:iCs/>
                <w:lang w:val="en-US"/>
              </w:rPr>
            </w:pPr>
            <w:r>
              <w:rPr>
                <w:rFonts w:cs="Calibri"/>
                <w:iCs/>
              </w:rPr>
              <w:t>Discussing the rise and manifestations of nationalist populism and extreme supremacist ideologies in the world, and focus on how to mitigate and counter them</w:t>
            </w:r>
            <w:r w:rsidR="00053C01">
              <w:rPr>
                <w:rFonts w:cs="Calibri"/>
                <w:iCs/>
              </w:rPr>
              <w:t>;</w:t>
            </w:r>
            <w:r>
              <w:rPr>
                <w:rFonts w:cs="Calibri"/>
                <w:iCs/>
              </w:rPr>
              <w:t xml:space="preserve"> </w:t>
            </w:r>
          </w:p>
          <w:p w14:paraId="256B191F" w14:textId="7D55ADF6" w:rsidR="00672063" w:rsidRPr="00B375CE" w:rsidRDefault="00EB128A" w:rsidP="00B375CE">
            <w:pPr>
              <w:numPr>
                <w:ilvl w:val="0"/>
                <w:numId w:val="18"/>
              </w:numPr>
              <w:spacing w:after="120" w:line="240" w:lineRule="auto"/>
              <w:ind w:left="357" w:hanging="357"/>
              <w:jc w:val="both"/>
              <w:rPr>
                <w:rFonts w:cs="Calibri"/>
                <w:iCs/>
                <w:lang w:val="en-US"/>
              </w:rPr>
            </w:pPr>
            <w:r w:rsidRPr="001511B7">
              <w:rPr>
                <w:rFonts w:cs="Calibri"/>
                <w:lang w:val="en-US"/>
              </w:rPr>
              <w:t>Generat</w:t>
            </w:r>
            <w:r w:rsidR="002C2BA2" w:rsidRPr="001511B7">
              <w:rPr>
                <w:rFonts w:cs="Calibri"/>
                <w:lang w:val="en-US"/>
              </w:rPr>
              <w:t>ing</w:t>
            </w:r>
            <w:r w:rsidRPr="001511B7">
              <w:rPr>
                <w:rFonts w:cs="Calibri"/>
                <w:lang w:val="en-US"/>
              </w:rPr>
              <w:t xml:space="preserve"> </w:t>
            </w:r>
            <w:r w:rsidR="00EE3284" w:rsidRPr="001511B7">
              <w:rPr>
                <w:rFonts w:cs="Calibri"/>
                <w:lang w:val="en-US"/>
              </w:rPr>
              <w:t>action</w:t>
            </w:r>
            <w:r w:rsidR="00EA74E0" w:rsidRPr="001511B7">
              <w:rPr>
                <w:rFonts w:cs="Calibri"/>
                <w:lang w:val="en-US"/>
              </w:rPr>
              <w:t>-</w:t>
            </w:r>
            <w:r w:rsidR="00EE3284" w:rsidRPr="001511B7">
              <w:rPr>
                <w:rFonts w:cs="Calibri"/>
                <w:lang w:val="en-US"/>
              </w:rPr>
              <w:t>oriented recommendations.</w:t>
            </w:r>
          </w:p>
        </w:tc>
      </w:tr>
      <w:tr w:rsidR="004E42FC" w:rsidRPr="001511B7" w14:paraId="73A96321" w14:textId="77777777" w:rsidTr="001511B7">
        <w:trPr>
          <w:trHeight w:val="70"/>
        </w:trPr>
        <w:tc>
          <w:tcPr>
            <w:tcW w:w="1452" w:type="dxa"/>
            <w:shd w:val="clear" w:color="auto" w:fill="auto"/>
          </w:tcPr>
          <w:p w14:paraId="22198365" w14:textId="77777777" w:rsidR="004E42FC" w:rsidRPr="001511B7" w:rsidRDefault="004E42FC" w:rsidP="003C48A8">
            <w:pPr>
              <w:spacing w:after="0" w:line="240" w:lineRule="auto"/>
              <w:rPr>
                <w:rFonts w:cs="Calibri"/>
                <w:b/>
                <w:color w:val="000000"/>
              </w:rPr>
            </w:pPr>
            <w:r w:rsidRPr="001511B7">
              <w:rPr>
                <w:rFonts w:cs="Calibri"/>
                <w:b/>
                <w:color w:val="000000"/>
              </w:rPr>
              <w:t>Chair:</w:t>
            </w:r>
          </w:p>
        </w:tc>
        <w:tc>
          <w:tcPr>
            <w:tcW w:w="9180" w:type="dxa"/>
            <w:gridSpan w:val="2"/>
            <w:shd w:val="clear" w:color="auto" w:fill="auto"/>
          </w:tcPr>
          <w:p w14:paraId="47D28E49" w14:textId="74DB210C" w:rsidR="004E42FC" w:rsidRPr="001511B7" w:rsidRDefault="003F7504" w:rsidP="003C48A8">
            <w:pPr>
              <w:spacing w:after="120" w:line="240" w:lineRule="auto"/>
              <w:jc w:val="both"/>
              <w:rPr>
                <w:rFonts w:cs="Calibri"/>
                <w:lang w:val="en-US"/>
              </w:rPr>
            </w:pPr>
            <w:r w:rsidRPr="001511B7">
              <w:rPr>
                <w:rFonts w:cs="Calibri"/>
                <w:b/>
              </w:rPr>
              <w:t>H.E.</w:t>
            </w:r>
            <w:r w:rsidR="00454E73">
              <w:rPr>
                <w:rFonts w:cs="Calibri"/>
                <w:b/>
              </w:rPr>
              <w:t xml:space="preserve"> </w:t>
            </w:r>
            <w:r w:rsidR="00053C01" w:rsidRPr="00914361">
              <w:rPr>
                <w:rFonts w:eastAsia="Times New Roman"/>
                <w:b/>
              </w:rPr>
              <w:t>M</w:t>
            </w:r>
            <w:r w:rsidR="00053C01">
              <w:rPr>
                <w:rFonts w:eastAsia="Times New Roman"/>
                <w:b/>
              </w:rPr>
              <w:t xml:space="preserve">s. </w:t>
            </w:r>
            <w:r w:rsidR="00053C01" w:rsidRPr="0085682D">
              <w:rPr>
                <w:rFonts w:eastAsia="Times New Roman"/>
                <w:b/>
              </w:rPr>
              <w:t>Vesna Batistić Kos</w:t>
            </w:r>
            <w:r w:rsidR="00053C01" w:rsidRPr="00914361">
              <w:rPr>
                <w:rFonts w:eastAsia="Times New Roman"/>
              </w:rPr>
              <w:t xml:space="preserve">, </w:t>
            </w:r>
            <w:r w:rsidR="00053C01">
              <w:rPr>
                <w:rFonts w:eastAsia="Times New Roman"/>
              </w:rPr>
              <w:t>Vice-</w:t>
            </w:r>
            <w:r w:rsidR="00053C01" w:rsidRPr="00914361">
              <w:rPr>
                <w:rFonts w:eastAsia="Times New Roman"/>
              </w:rPr>
              <w:t>President</w:t>
            </w:r>
            <w:r w:rsidR="00053C01">
              <w:rPr>
                <w:rFonts w:eastAsia="Times New Roman"/>
              </w:rPr>
              <w:t xml:space="preserve"> </w:t>
            </w:r>
            <w:r w:rsidR="00053C01" w:rsidRPr="00042E1C">
              <w:t xml:space="preserve">of the Human Rights </w:t>
            </w:r>
            <w:r w:rsidR="00053C01">
              <w:t>Council</w:t>
            </w:r>
          </w:p>
        </w:tc>
      </w:tr>
      <w:tr w:rsidR="00FB7FF2" w:rsidRPr="001511B7" w14:paraId="70668859" w14:textId="77777777" w:rsidTr="001511B7">
        <w:trPr>
          <w:trHeight w:val="568"/>
        </w:trPr>
        <w:tc>
          <w:tcPr>
            <w:tcW w:w="1452" w:type="dxa"/>
            <w:shd w:val="clear" w:color="auto" w:fill="auto"/>
          </w:tcPr>
          <w:p w14:paraId="444CD64F" w14:textId="77777777" w:rsidR="003B2EF1" w:rsidRPr="001511B7" w:rsidRDefault="00FB7FF2" w:rsidP="003C48A8">
            <w:pPr>
              <w:spacing w:after="0" w:line="240" w:lineRule="auto"/>
              <w:rPr>
                <w:rFonts w:cs="Calibri"/>
                <w:b/>
                <w:color w:val="000000"/>
              </w:rPr>
            </w:pPr>
            <w:r w:rsidRPr="001511B7">
              <w:rPr>
                <w:rFonts w:cs="Calibri"/>
                <w:b/>
                <w:color w:val="000000"/>
              </w:rPr>
              <w:t xml:space="preserve">Opening </w:t>
            </w:r>
          </w:p>
          <w:p w14:paraId="52C66F23" w14:textId="77777777" w:rsidR="00FB7FF2" w:rsidRPr="001511B7" w:rsidRDefault="00FB7FF2" w:rsidP="003C48A8">
            <w:pPr>
              <w:spacing w:after="0" w:line="240" w:lineRule="auto"/>
              <w:rPr>
                <w:rFonts w:cs="Calibri"/>
                <w:b/>
                <w:color w:val="000000"/>
              </w:rPr>
            </w:pPr>
            <w:r w:rsidRPr="001511B7">
              <w:rPr>
                <w:rFonts w:cs="Calibri"/>
                <w:b/>
                <w:color w:val="000000"/>
              </w:rPr>
              <w:t xml:space="preserve">statement: </w:t>
            </w:r>
          </w:p>
        </w:tc>
        <w:tc>
          <w:tcPr>
            <w:tcW w:w="9180" w:type="dxa"/>
            <w:gridSpan w:val="2"/>
            <w:shd w:val="clear" w:color="auto" w:fill="auto"/>
          </w:tcPr>
          <w:p w14:paraId="21A274C6" w14:textId="46E13A52" w:rsidR="00FB7FF2" w:rsidRPr="001511B7" w:rsidRDefault="00053C01" w:rsidP="003C48A8">
            <w:pPr>
              <w:spacing w:after="120" w:line="240" w:lineRule="auto"/>
              <w:rPr>
                <w:rFonts w:cs="Calibri"/>
              </w:rPr>
            </w:pPr>
            <w:r w:rsidRPr="00EC4AD6">
              <w:rPr>
                <w:b/>
                <w:color w:val="000000"/>
              </w:rPr>
              <w:t xml:space="preserve">Ms. </w:t>
            </w:r>
            <w:r>
              <w:rPr>
                <w:b/>
                <w:color w:val="000000"/>
              </w:rPr>
              <w:t>Michelle Bachelet</w:t>
            </w:r>
            <w:r>
              <w:rPr>
                <w:color w:val="000000"/>
              </w:rPr>
              <w:t>,</w:t>
            </w:r>
            <w:r w:rsidR="00E701D8" w:rsidRPr="00E701D8">
              <w:rPr>
                <w:rFonts w:cs="Calibri"/>
              </w:rPr>
              <w:t xml:space="preserve"> United Nations Hig</w:t>
            </w:r>
            <w:r w:rsidR="00E701D8">
              <w:rPr>
                <w:rFonts w:cs="Calibri"/>
              </w:rPr>
              <w:t>h Commissioner for Human Rights</w:t>
            </w:r>
          </w:p>
        </w:tc>
      </w:tr>
      <w:tr w:rsidR="00FB7FF2" w:rsidRPr="001511B7" w14:paraId="6AF0A1DC" w14:textId="77777777" w:rsidTr="001511B7">
        <w:trPr>
          <w:trHeight w:val="59"/>
        </w:trPr>
        <w:tc>
          <w:tcPr>
            <w:tcW w:w="1452" w:type="dxa"/>
            <w:shd w:val="clear" w:color="auto" w:fill="auto"/>
          </w:tcPr>
          <w:p w14:paraId="2889B5EB" w14:textId="77777777" w:rsidR="00FB7FF2" w:rsidRPr="00913C04" w:rsidRDefault="00FB7FF2" w:rsidP="003C48A8">
            <w:pPr>
              <w:spacing w:after="0" w:line="240" w:lineRule="auto"/>
              <w:rPr>
                <w:rFonts w:cs="Calibri"/>
                <w:b/>
                <w:color w:val="000000"/>
              </w:rPr>
            </w:pPr>
            <w:r w:rsidRPr="00913C04">
              <w:rPr>
                <w:rFonts w:cs="Calibri"/>
                <w:b/>
                <w:color w:val="000000"/>
              </w:rPr>
              <w:t>Panellists:</w:t>
            </w:r>
          </w:p>
        </w:tc>
        <w:tc>
          <w:tcPr>
            <w:tcW w:w="9180" w:type="dxa"/>
            <w:gridSpan w:val="2"/>
            <w:shd w:val="clear" w:color="auto" w:fill="auto"/>
          </w:tcPr>
          <w:p w14:paraId="6C76A4FD" w14:textId="77777777" w:rsidR="000E46BB" w:rsidRPr="00F70677" w:rsidRDefault="000E46BB" w:rsidP="000E46BB">
            <w:pPr>
              <w:numPr>
                <w:ilvl w:val="0"/>
                <w:numId w:val="19"/>
              </w:numPr>
              <w:spacing w:after="120" w:line="240" w:lineRule="auto"/>
              <w:rPr>
                <w:rFonts w:eastAsia="MS Mincho" w:cs="Calibri"/>
                <w:lang w:eastAsia="ja-JP"/>
              </w:rPr>
            </w:pPr>
            <w:r w:rsidRPr="005E0998">
              <w:rPr>
                <w:rFonts w:eastAsia="MS Mincho" w:cs="Calibri"/>
                <w:b/>
                <w:lang w:eastAsia="ja-JP"/>
              </w:rPr>
              <w:t xml:space="preserve">Ms. </w:t>
            </w:r>
            <w:proofErr w:type="spellStart"/>
            <w:r>
              <w:rPr>
                <w:rFonts w:eastAsia="MS Mincho" w:cs="Calibri"/>
                <w:b/>
                <w:lang w:eastAsia="ja-JP"/>
              </w:rPr>
              <w:t>Sithembile</w:t>
            </w:r>
            <w:proofErr w:type="spellEnd"/>
            <w:r>
              <w:rPr>
                <w:rFonts w:eastAsia="MS Mincho" w:cs="Calibri"/>
                <w:b/>
                <w:lang w:eastAsia="ja-JP"/>
              </w:rPr>
              <w:t xml:space="preserve"> </w:t>
            </w:r>
            <w:proofErr w:type="spellStart"/>
            <w:r>
              <w:rPr>
                <w:rFonts w:eastAsia="MS Mincho" w:cs="Calibri"/>
                <w:b/>
                <w:lang w:eastAsia="ja-JP"/>
              </w:rPr>
              <w:t>Nombali</w:t>
            </w:r>
            <w:proofErr w:type="spellEnd"/>
            <w:r>
              <w:rPr>
                <w:rFonts w:eastAsia="MS Mincho" w:cs="Calibri"/>
                <w:b/>
                <w:lang w:eastAsia="ja-JP"/>
              </w:rPr>
              <w:t xml:space="preserve"> </w:t>
            </w:r>
            <w:proofErr w:type="spellStart"/>
            <w:r>
              <w:rPr>
                <w:rFonts w:eastAsia="MS Mincho" w:cs="Calibri"/>
                <w:b/>
                <w:lang w:eastAsia="ja-JP"/>
              </w:rPr>
              <w:t>Mbete</w:t>
            </w:r>
            <w:proofErr w:type="spellEnd"/>
            <w:r>
              <w:rPr>
                <w:rFonts w:eastAsia="MS Mincho" w:cs="Calibri"/>
                <w:lang w:eastAsia="ja-JP"/>
              </w:rPr>
              <w:t>, Lecturer at</w:t>
            </w:r>
            <w:r w:rsidRPr="00B63FEF">
              <w:rPr>
                <w:rFonts w:eastAsia="MS Mincho" w:cs="Calibri"/>
                <w:lang w:eastAsia="ja-JP"/>
              </w:rPr>
              <w:t xml:space="preserve"> the Department of Political Sciences at the University of Pretoria</w:t>
            </w:r>
            <w:r>
              <w:rPr>
                <w:rFonts w:eastAsia="MS Mincho" w:cs="Calibri"/>
                <w:lang w:eastAsia="ja-JP"/>
              </w:rPr>
              <w:t xml:space="preserve"> (South Africa)</w:t>
            </w:r>
          </w:p>
          <w:p w14:paraId="4614CE50" w14:textId="7025FE04" w:rsidR="00120A35" w:rsidRPr="00913C04" w:rsidRDefault="00120A35" w:rsidP="00B63FEF">
            <w:pPr>
              <w:numPr>
                <w:ilvl w:val="0"/>
                <w:numId w:val="19"/>
              </w:numPr>
              <w:spacing w:after="120" w:line="240" w:lineRule="auto"/>
              <w:rPr>
                <w:rFonts w:eastAsia="MS Mincho" w:cs="Calibri"/>
                <w:lang w:eastAsia="ja-JP"/>
              </w:rPr>
            </w:pPr>
            <w:r w:rsidRPr="00913C04">
              <w:rPr>
                <w:rFonts w:cs="Calibri"/>
                <w:b/>
                <w:color w:val="000000"/>
                <w:lang w:eastAsia="en-GB"/>
              </w:rPr>
              <w:t>Mr</w:t>
            </w:r>
            <w:r w:rsidR="006A248D" w:rsidRPr="00913C04">
              <w:rPr>
                <w:rFonts w:cs="Calibri"/>
                <w:b/>
                <w:color w:val="000000"/>
                <w:lang w:eastAsia="en-GB"/>
              </w:rPr>
              <w:t>.</w:t>
            </w:r>
            <w:r w:rsidRPr="00913C04">
              <w:rPr>
                <w:rFonts w:cs="Calibri"/>
                <w:b/>
                <w:color w:val="000000"/>
                <w:lang w:eastAsia="en-GB"/>
              </w:rPr>
              <w:t xml:space="preserve"> </w:t>
            </w:r>
            <w:r w:rsidR="00F70677">
              <w:rPr>
                <w:rFonts w:cs="Calibri"/>
                <w:b/>
                <w:color w:val="000000"/>
                <w:lang w:eastAsia="en-GB"/>
              </w:rPr>
              <w:t xml:space="preserve">Pedro Marcelo </w:t>
            </w:r>
            <w:proofErr w:type="spellStart"/>
            <w:r w:rsidR="00F70677">
              <w:rPr>
                <w:rFonts w:cs="Calibri"/>
                <w:b/>
                <w:color w:val="000000"/>
                <w:lang w:eastAsia="en-GB"/>
              </w:rPr>
              <w:t>Mo</w:t>
            </w:r>
            <w:bookmarkStart w:id="0" w:name="_GoBack"/>
            <w:bookmarkEnd w:id="0"/>
            <w:r w:rsidR="00F70677">
              <w:rPr>
                <w:rFonts w:cs="Calibri"/>
                <w:b/>
                <w:color w:val="000000"/>
                <w:lang w:eastAsia="en-GB"/>
              </w:rPr>
              <w:t>uratian</w:t>
            </w:r>
            <w:proofErr w:type="spellEnd"/>
            <w:r w:rsidR="00410A35">
              <w:rPr>
                <w:rFonts w:cs="Calibri"/>
                <w:color w:val="000000"/>
                <w:lang w:eastAsia="en-GB"/>
              </w:rPr>
              <w:t xml:space="preserve">, </w:t>
            </w:r>
            <w:r w:rsidR="00B63FEF" w:rsidRPr="00B63FEF">
              <w:rPr>
                <w:rFonts w:cs="Calibri"/>
                <w:color w:val="000000"/>
                <w:lang w:eastAsia="en-GB"/>
              </w:rPr>
              <w:t xml:space="preserve">Diversity Director of the Centro de Estudios para la </w:t>
            </w:r>
            <w:proofErr w:type="spellStart"/>
            <w:r w:rsidR="00B63FEF" w:rsidRPr="00B63FEF">
              <w:rPr>
                <w:rFonts w:cs="Calibri"/>
                <w:color w:val="000000"/>
                <w:lang w:eastAsia="en-GB"/>
              </w:rPr>
              <w:t>Gobern</w:t>
            </w:r>
            <w:r w:rsidR="00B63FEF">
              <w:rPr>
                <w:rFonts w:cs="Calibri"/>
                <w:color w:val="000000"/>
                <w:lang w:eastAsia="en-GB"/>
              </w:rPr>
              <w:t>anza</w:t>
            </w:r>
            <w:proofErr w:type="spellEnd"/>
            <w:r w:rsidR="00B63FEF">
              <w:rPr>
                <w:rFonts w:cs="Calibri"/>
                <w:color w:val="000000"/>
                <w:lang w:eastAsia="en-GB"/>
              </w:rPr>
              <w:t xml:space="preserve"> (Governance Study Centre</w:t>
            </w:r>
            <w:r w:rsidR="0020480F">
              <w:rPr>
                <w:rFonts w:cs="Calibri"/>
                <w:color w:val="000000"/>
                <w:lang w:eastAsia="en-GB"/>
              </w:rPr>
              <w:t>) (</w:t>
            </w:r>
            <w:r w:rsidR="00B63FEF">
              <w:rPr>
                <w:rFonts w:cs="Calibri"/>
                <w:color w:val="000000"/>
                <w:lang w:eastAsia="en-GB"/>
              </w:rPr>
              <w:t>Argentina)</w:t>
            </w:r>
          </w:p>
          <w:p w14:paraId="273BBA04" w14:textId="3066F46D" w:rsidR="008E4DA7" w:rsidRPr="005E0998" w:rsidRDefault="00F70677" w:rsidP="00B63FEF">
            <w:pPr>
              <w:numPr>
                <w:ilvl w:val="0"/>
                <w:numId w:val="19"/>
              </w:numPr>
              <w:spacing w:after="120" w:line="240" w:lineRule="auto"/>
              <w:rPr>
                <w:rFonts w:eastAsia="MS Mincho" w:cs="Calibri"/>
                <w:lang w:eastAsia="ja-JP"/>
              </w:rPr>
            </w:pPr>
            <w:r>
              <w:rPr>
                <w:rFonts w:eastAsia="MS Mincho" w:cs="Calibri"/>
                <w:b/>
                <w:lang w:eastAsia="ja-JP"/>
              </w:rPr>
              <w:t xml:space="preserve">Mr. </w:t>
            </w:r>
            <w:proofErr w:type="spellStart"/>
            <w:r>
              <w:rPr>
                <w:rFonts w:eastAsia="MS Mincho" w:cs="Calibri"/>
                <w:b/>
                <w:lang w:eastAsia="ja-JP"/>
              </w:rPr>
              <w:t>Rafal</w:t>
            </w:r>
            <w:proofErr w:type="spellEnd"/>
            <w:r>
              <w:rPr>
                <w:rFonts w:eastAsia="MS Mincho" w:cs="Calibri"/>
                <w:b/>
                <w:lang w:eastAsia="ja-JP"/>
              </w:rPr>
              <w:t xml:space="preserve"> </w:t>
            </w:r>
            <w:proofErr w:type="spellStart"/>
            <w:r>
              <w:rPr>
                <w:rFonts w:eastAsia="MS Mincho" w:cs="Calibri"/>
                <w:b/>
                <w:lang w:eastAsia="ja-JP"/>
              </w:rPr>
              <w:t>Pankowski</w:t>
            </w:r>
            <w:proofErr w:type="spellEnd"/>
            <w:r w:rsidR="00410A35">
              <w:rPr>
                <w:rFonts w:eastAsia="MS Mincho" w:cs="Calibri"/>
                <w:lang w:eastAsia="ja-JP"/>
              </w:rPr>
              <w:t xml:space="preserve">, </w:t>
            </w:r>
            <w:r w:rsidR="00B63FEF" w:rsidRPr="00B63FEF">
              <w:rPr>
                <w:rFonts w:eastAsia="MS Mincho" w:cs="Calibri"/>
                <w:lang w:eastAsia="ja-JP"/>
              </w:rPr>
              <w:t xml:space="preserve">'NEVER AGAIN' Association, Collegium </w:t>
            </w:r>
            <w:proofErr w:type="spellStart"/>
            <w:r w:rsidR="00B63FEF" w:rsidRPr="00B63FEF">
              <w:rPr>
                <w:rFonts w:eastAsia="MS Mincho" w:cs="Calibri"/>
                <w:lang w:eastAsia="ja-JP"/>
              </w:rPr>
              <w:t>Civitas</w:t>
            </w:r>
            <w:proofErr w:type="spellEnd"/>
            <w:r w:rsidR="00B63FEF">
              <w:rPr>
                <w:rFonts w:eastAsia="MS Mincho" w:cs="Calibri"/>
                <w:lang w:eastAsia="ja-JP"/>
              </w:rPr>
              <w:t xml:space="preserve"> (Poland)</w:t>
            </w:r>
          </w:p>
          <w:p w14:paraId="50FBE798" w14:textId="5865528E" w:rsidR="00B16DB1" w:rsidRPr="00913C04" w:rsidRDefault="009E1CD4" w:rsidP="00B63FEF">
            <w:pPr>
              <w:numPr>
                <w:ilvl w:val="0"/>
                <w:numId w:val="19"/>
              </w:numPr>
              <w:spacing w:after="120" w:line="240" w:lineRule="auto"/>
              <w:rPr>
                <w:rFonts w:eastAsia="MS Mincho" w:cs="Calibri"/>
                <w:lang w:eastAsia="ja-JP"/>
              </w:rPr>
            </w:pPr>
            <w:r w:rsidRPr="00913C04">
              <w:rPr>
                <w:rFonts w:cs="Calibri"/>
                <w:b/>
                <w:color w:val="000000"/>
                <w:lang w:eastAsia="en-GB"/>
              </w:rPr>
              <w:t>M</w:t>
            </w:r>
            <w:r w:rsidR="00672063">
              <w:rPr>
                <w:rFonts w:cs="Calibri"/>
                <w:b/>
                <w:color w:val="000000"/>
                <w:lang w:eastAsia="en-GB"/>
              </w:rPr>
              <w:t>s</w:t>
            </w:r>
            <w:r w:rsidRPr="00913C04">
              <w:rPr>
                <w:rFonts w:cs="Calibri"/>
                <w:b/>
                <w:color w:val="000000"/>
                <w:lang w:eastAsia="en-GB"/>
              </w:rPr>
              <w:t xml:space="preserve">. </w:t>
            </w:r>
            <w:r w:rsidR="00F70677">
              <w:rPr>
                <w:rFonts w:cs="Calibri"/>
                <w:b/>
                <w:color w:val="000000"/>
                <w:lang w:eastAsia="en-GB"/>
              </w:rPr>
              <w:t>Irene Santiago</w:t>
            </w:r>
            <w:r w:rsidR="00410A35">
              <w:rPr>
                <w:rFonts w:cs="Calibri"/>
                <w:color w:val="000000"/>
                <w:lang w:eastAsia="en-GB"/>
              </w:rPr>
              <w:t xml:space="preserve">, </w:t>
            </w:r>
            <w:r w:rsidR="00B63FEF">
              <w:rPr>
                <w:rFonts w:cs="Calibri"/>
                <w:color w:val="000000"/>
                <w:lang w:eastAsia="en-GB"/>
              </w:rPr>
              <w:t xml:space="preserve">Specialist on peace and security, </w:t>
            </w:r>
            <w:r w:rsidR="00B63FEF" w:rsidRPr="00B63FEF">
              <w:rPr>
                <w:rFonts w:cs="Calibri"/>
                <w:color w:val="000000"/>
                <w:lang w:eastAsia="en-GB"/>
              </w:rPr>
              <w:t>Peace Adviser to the Mayor of Davao City</w:t>
            </w:r>
            <w:r w:rsidR="00B63FEF">
              <w:rPr>
                <w:rFonts w:cs="Calibri"/>
                <w:color w:val="000000"/>
                <w:lang w:eastAsia="en-GB"/>
              </w:rPr>
              <w:t xml:space="preserve"> (Philippines) </w:t>
            </w:r>
          </w:p>
        </w:tc>
      </w:tr>
      <w:tr w:rsidR="00FB7FF2" w:rsidRPr="001511B7" w14:paraId="3E6ABAC5" w14:textId="77777777" w:rsidTr="001511B7">
        <w:trPr>
          <w:trHeight w:val="387"/>
        </w:trPr>
        <w:tc>
          <w:tcPr>
            <w:tcW w:w="1452" w:type="dxa"/>
            <w:shd w:val="clear" w:color="auto" w:fill="auto"/>
          </w:tcPr>
          <w:p w14:paraId="2C7E677D" w14:textId="77777777" w:rsidR="00FB7FF2" w:rsidRPr="001511B7" w:rsidRDefault="00FB7FF2" w:rsidP="003C48A8">
            <w:pPr>
              <w:spacing w:after="120" w:line="240" w:lineRule="auto"/>
              <w:rPr>
                <w:rFonts w:cs="Calibri"/>
                <w:b/>
                <w:color w:val="000000"/>
              </w:rPr>
            </w:pPr>
            <w:r w:rsidRPr="001511B7">
              <w:rPr>
                <w:rFonts w:cs="Calibri"/>
                <w:b/>
                <w:color w:val="000000"/>
              </w:rPr>
              <w:t>Outcome:</w:t>
            </w:r>
          </w:p>
        </w:tc>
        <w:tc>
          <w:tcPr>
            <w:tcW w:w="9180" w:type="dxa"/>
            <w:gridSpan w:val="2"/>
            <w:shd w:val="clear" w:color="auto" w:fill="auto"/>
          </w:tcPr>
          <w:p w14:paraId="0854F5EA" w14:textId="77777777" w:rsidR="00FB7FF2" w:rsidRPr="001511B7" w:rsidRDefault="00F62AFD" w:rsidP="003C48A8">
            <w:pPr>
              <w:spacing w:after="120" w:line="240" w:lineRule="auto"/>
              <w:jc w:val="both"/>
              <w:rPr>
                <w:rFonts w:cs="Calibri"/>
                <w:bCs/>
                <w:lang w:val="en-US"/>
              </w:rPr>
            </w:pPr>
            <w:r w:rsidRPr="001511B7">
              <w:rPr>
                <w:rFonts w:cs="Calibri"/>
                <w:bCs/>
                <w:lang w:val="en-US"/>
              </w:rPr>
              <w:t>An informal summary of the discussion will be prepared</w:t>
            </w:r>
            <w:r w:rsidR="00EA74E0" w:rsidRPr="001511B7">
              <w:rPr>
                <w:rFonts w:cs="Calibri"/>
                <w:bCs/>
                <w:lang w:val="en-US"/>
              </w:rPr>
              <w:t>.</w:t>
            </w:r>
            <w:r w:rsidRPr="001511B7">
              <w:rPr>
                <w:rFonts w:cs="Calibri"/>
                <w:bCs/>
                <w:lang w:val="en-US"/>
              </w:rPr>
              <w:t xml:space="preserve"> </w:t>
            </w:r>
          </w:p>
        </w:tc>
      </w:tr>
      <w:tr w:rsidR="00FB7FF2" w:rsidRPr="001511B7" w14:paraId="361F2A07" w14:textId="77777777" w:rsidTr="001511B7">
        <w:trPr>
          <w:trHeight w:val="80"/>
        </w:trPr>
        <w:tc>
          <w:tcPr>
            <w:tcW w:w="1452" w:type="dxa"/>
            <w:shd w:val="clear" w:color="auto" w:fill="auto"/>
          </w:tcPr>
          <w:p w14:paraId="1F8BEA37" w14:textId="77777777" w:rsidR="00FB7FF2" w:rsidRPr="001511B7" w:rsidRDefault="00FB7FF2" w:rsidP="003C48A8">
            <w:pPr>
              <w:spacing w:after="120" w:line="240" w:lineRule="auto"/>
              <w:rPr>
                <w:rFonts w:cs="Calibri"/>
                <w:b/>
                <w:color w:val="000000"/>
              </w:rPr>
            </w:pPr>
            <w:r w:rsidRPr="001511B7">
              <w:rPr>
                <w:rFonts w:cs="Calibri"/>
                <w:b/>
                <w:color w:val="000000"/>
              </w:rPr>
              <w:t>Mandate:</w:t>
            </w:r>
          </w:p>
        </w:tc>
        <w:tc>
          <w:tcPr>
            <w:tcW w:w="9180" w:type="dxa"/>
            <w:gridSpan w:val="2"/>
            <w:shd w:val="clear" w:color="auto" w:fill="auto"/>
          </w:tcPr>
          <w:p w14:paraId="55A500DE" w14:textId="62D7C8C4" w:rsidR="00FB7FF2" w:rsidRPr="00672063" w:rsidRDefault="00D97DCC" w:rsidP="003C48A8">
            <w:pPr>
              <w:autoSpaceDE w:val="0"/>
              <w:autoSpaceDN w:val="0"/>
              <w:adjustRightInd w:val="0"/>
              <w:spacing w:after="120" w:line="240" w:lineRule="auto"/>
              <w:jc w:val="both"/>
              <w:rPr>
                <w:rFonts w:cs="Calibri"/>
                <w:bCs/>
              </w:rPr>
            </w:pPr>
            <w:proofErr w:type="gramStart"/>
            <w:r>
              <w:rPr>
                <w:rFonts w:cs="Calibri"/>
                <w:bCs/>
                <w:lang w:val="en-US"/>
              </w:rPr>
              <w:t>The General Assembly, i</w:t>
            </w:r>
            <w:r w:rsidR="00053C01">
              <w:rPr>
                <w:rFonts w:cs="Calibri"/>
                <w:bCs/>
                <w:lang w:val="en-US"/>
              </w:rPr>
              <w:t xml:space="preserve">n </w:t>
            </w:r>
            <w:r>
              <w:rPr>
                <w:rFonts w:cs="Calibri"/>
                <w:bCs/>
                <w:lang w:val="en-US"/>
              </w:rPr>
              <w:t xml:space="preserve">paragraph 27 of </w:t>
            </w:r>
            <w:r w:rsidR="00053C01">
              <w:rPr>
                <w:rFonts w:cs="Calibri"/>
                <w:bCs/>
                <w:lang w:val="en-US"/>
              </w:rPr>
              <w:t>its r</w:t>
            </w:r>
            <w:r w:rsidR="00034E8F" w:rsidRPr="00672063">
              <w:rPr>
                <w:rFonts w:cs="Calibri"/>
                <w:bCs/>
                <w:lang w:val="en-US"/>
              </w:rPr>
              <w:t xml:space="preserve">esolution </w:t>
            </w:r>
            <w:r w:rsidR="00D04BFD" w:rsidRPr="00672063">
              <w:rPr>
                <w:rFonts w:cs="Calibri"/>
                <w:bCs/>
                <w:lang w:val="en-US"/>
              </w:rPr>
              <w:t>7</w:t>
            </w:r>
            <w:r w:rsidR="00672063" w:rsidRPr="00672063">
              <w:rPr>
                <w:rFonts w:cs="Calibri"/>
                <w:bCs/>
                <w:lang w:val="en-US"/>
              </w:rPr>
              <w:t>3</w:t>
            </w:r>
            <w:r w:rsidR="00D04BFD" w:rsidRPr="00672063">
              <w:rPr>
                <w:rFonts w:cs="Calibri"/>
                <w:bCs/>
                <w:lang w:val="en-US"/>
              </w:rPr>
              <w:t>/</w:t>
            </w:r>
            <w:r w:rsidR="00454E73">
              <w:rPr>
                <w:rFonts w:cs="Calibri"/>
                <w:bCs/>
                <w:lang w:val="en-US"/>
              </w:rPr>
              <w:t>262</w:t>
            </w:r>
            <w:r w:rsidR="00053C01">
              <w:rPr>
                <w:rFonts w:cs="Calibri"/>
                <w:bCs/>
                <w:lang w:val="en-US"/>
              </w:rPr>
              <w:t xml:space="preserve"> of </w:t>
            </w:r>
            <w:r w:rsidR="00053C01" w:rsidRPr="00053C01">
              <w:rPr>
                <w:rFonts w:cs="Calibri"/>
                <w:bCs/>
                <w:lang w:val="en-US"/>
              </w:rPr>
              <w:t xml:space="preserve">22 December 2018 </w:t>
            </w:r>
            <w:r w:rsidR="00053C01">
              <w:rPr>
                <w:rFonts w:cs="Calibri"/>
                <w:bCs/>
                <w:lang w:val="en-US"/>
              </w:rPr>
              <w:t>entitled</w:t>
            </w:r>
            <w:r w:rsidR="00984F16">
              <w:rPr>
                <w:rFonts w:cs="Calibri"/>
                <w:bCs/>
                <w:lang w:val="en-US"/>
              </w:rPr>
              <w:t xml:space="preserve"> </w:t>
            </w:r>
            <w:r w:rsidR="00053C01" w:rsidRPr="00053C01">
              <w:rPr>
                <w:rFonts w:cs="Calibri"/>
                <w:bCs/>
                <w:lang w:val="en-US"/>
              </w:rPr>
              <w:t>“</w:t>
            </w:r>
            <w:r w:rsidR="00984F16" w:rsidRPr="00053C01">
              <w:rPr>
                <w:rFonts w:cs="Calibri"/>
                <w:bCs/>
                <w:lang w:val="en-US"/>
              </w:rPr>
              <w:t xml:space="preserve">A global call for concrete action for the total elimination of racism, racial discrimination, xenophobia and related intolerance and the comprehensive implementation of and follow-up to the Durban Declaration and </w:t>
            </w:r>
            <w:proofErr w:type="spellStart"/>
            <w:r w:rsidR="00984F16" w:rsidRPr="00053C01">
              <w:rPr>
                <w:rFonts w:cs="Calibri"/>
                <w:bCs/>
                <w:lang w:val="en-US"/>
              </w:rPr>
              <w:t>Programme</w:t>
            </w:r>
            <w:proofErr w:type="spellEnd"/>
            <w:r w:rsidR="00984F16" w:rsidRPr="00053C01">
              <w:rPr>
                <w:rFonts w:cs="Calibri"/>
                <w:bCs/>
                <w:lang w:val="en-US"/>
              </w:rPr>
              <w:t xml:space="preserve"> of Action,</w:t>
            </w:r>
            <w:r w:rsidR="00053C01" w:rsidRPr="00053C01">
              <w:rPr>
                <w:rFonts w:cs="Calibri"/>
                <w:bCs/>
                <w:lang w:val="en-US"/>
              </w:rPr>
              <w:t>”</w:t>
            </w:r>
            <w:r w:rsidR="00984F16" w:rsidRPr="00053C01">
              <w:rPr>
                <w:rFonts w:cs="Calibri"/>
                <w:bCs/>
                <w:lang w:val="en-US"/>
              </w:rPr>
              <w:t xml:space="preserve"> </w:t>
            </w:r>
            <w:r>
              <w:rPr>
                <w:rFonts w:cs="Calibri"/>
                <w:bCs/>
                <w:lang w:val="en-US"/>
              </w:rPr>
              <w:t xml:space="preserve">requested </w:t>
            </w:r>
            <w:r w:rsidR="00672063" w:rsidRPr="00672063">
              <w:t>the President of the General Assembly and the President of the Human Rights Council to continue to convene annual commemorative meetings of the Assembly and the Council during the commemoration of the International Day for the Elimination of Racial Discrimination, with the appropriate focus and themes, and to hold a debate on the mitigation and countering of rising nationalist populism and extreme supremacist ideologies, with the participation of the Secretary-General and the United Nations High Commissioner for Human Rights, and in this context encourages the participation of eminent personalities active in the struggl</w:t>
            </w:r>
            <w:r w:rsidR="00454E73">
              <w:t>e against racial discrimination.</w:t>
            </w:r>
            <w:proofErr w:type="gramEnd"/>
            <w:r w:rsidR="00672063" w:rsidRPr="00672063">
              <w:t xml:space="preserve"> </w:t>
            </w:r>
          </w:p>
        </w:tc>
      </w:tr>
      <w:tr w:rsidR="00FB7FF2" w:rsidRPr="001511B7" w14:paraId="3B0F2A3D" w14:textId="77777777" w:rsidTr="001511B7">
        <w:trPr>
          <w:trHeight w:val="428"/>
        </w:trPr>
        <w:tc>
          <w:tcPr>
            <w:tcW w:w="1452" w:type="dxa"/>
            <w:shd w:val="clear" w:color="auto" w:fill="auto"/>
          </w:tcPr>
          <w:p w14:paraId="649C1F2A" w14:textId="77777777" w:rsidR="00FB7FF2" w:rsidRPr="001511B7" w:rsidRDefault="00FB7FF2" w:rsidP="003C48A8">
            <w:pPr>
              <w:spacing w:after="120" w:line="240" w:lineRule="auto"/>
              <w:rPr>
                <w:rFonts w:cs="Calibri"/>
                <w:b/>
                <w:color w:val="000000"/>
              </w:rPr>
            </w:pPr>
            <w:r w:rsidRPr="001511B7">
              <w:rPr>
                <w:rFonts w:cs="Calibri"/>
                <w:b/>
                <w:color w:val="000000"/>
              </w:rPr>
              <w:t>Format:</w:t>
            </w:r>
          </w:p>
        </w:tc>
        <w:tc>
          <w:tcPr>
            <w:tcW w:w="9180" w:type="dxa"/>
            <w:gridSpan w:val="2"/>
            <w:shd w:val="clear" w:color="auto" w:fill="auto"/>
          </w:tcPr>
          <w:p w14:paraId="77B6CB30" w14:textId="77777777" w:rsidR="00DF76F5" w:rsidRPr="00E97E94" w:rsidRDefault="00DF76F5" w:rsidP="00DF76F5">
            <w:pPr>
              <w:spacing w:after="120" w:line="240" w:lineRule="auto"/>
              <w:jc w:val="both"/>
              <w:rPr>
                <w:rFonts w:cs="Calibri"/>
                <w:bCs/>
              </w:rPr>
            </w:pPr>
            <w:r w:rsidRPr="00E97E94">
              <w:rPr>
                <w:rFonts w:cs="Calibri"/>
                <w:bCs/>
              </w:rPr>
              <w:t>The duration of the</w:t>
            </w:r>
            <w:r>
              <w:rPr>
                <w:rFonts w:cs="Calibri"/>
                <w:bCs/>
              </w:rPr>
              <w:t xml:space="preserve"> annual</w:t>
            </w:r>
            <w:r w:rsidRPr="00E97E94">
              <w:rPr>
                <w:rFonts w:cs="Calibri"/>
                <w:bCs/>
              </w:rPr>
              <w:t xml:space="preserve"> </w:t>
            </w:r>
            <w:r>
              <w:rPr>
                <w:rFonts w:cs="Calibri"/>
                <w:bCs/>
              </w:rPr>
              <w:t>debate</w:t>
            </w:r>
            <w:r w:rsidRPr="00E97E94">
              <w:rPr>
                <w:rFonts w:cs="Calibri"/>
                <w:bCs/>
              </w:rPr>
              <w:t xml:space="preserve"> will be limited to two hours. </w:t>
            </w:r>
            <w:r>
              <w:rPr>
                <w:rFonts w:cs="Calibri"/>
                <w:bCs/>
              </w:rPr>
              <w:t xml:space="preserve">The opening statement and initial presentations by the panellists </w:t>
            </w:r>
            <w:proofErr w:type="gramStart"/>
            <w:r>
              <w:rPr>
                <w:rFonts w:cs="Calibri"/>
                <w:bCs/>
              </w:rPr>
              <w:t>will be followed</w:t>
            </w:r>
            <w:proofErr w:type="gramEnd"/>
            <w:r>
              <w:rPr>
                <w:rFonts w:cs="Calibri"/>
                <w:bCs/>
              </w:rPr>
              <w:t xml:space="preserve"> by an interactive discussion divided into two slots. </w:t>
            </w:r>
            <w:r w:rsidRPr="00E97E94">
              <w:rPr>
                <w:rFonts w:cs="Calibri"/>
                <w:bCs/>
              </w:rPr>
              <w:t>A maximum of</w:t>
            </w:r>
            <w:r w:rsidRPr="00E97E94">
              <w:rPr>
                <w:rFonts w:cs="Calibri"/>
              </w:rPr>
              <w:t xml:space="preserve"> </w:t>
            </w:r>
            <w:r w:rsidRPr="00E97E94">
              <w:rPr>
                <w:rFonts w:cs="Calibri"/>
                <w:bCs/>
              </w:rPr>
              <w:t xml:space="preserve">one hour will be set aside for the podium, including opening </w:t>
            </w:r>
            <w:r w:rsidRPr="00E97E94">
              <w:rPr>
                <w:rFonts w:cs="Calibri"/>
                <w:bCs/>
                <w:color w:val="000000"/>
              </w:rPr>
              <w:t xml:space="preserve">statements, panellist presentations and their responses to </w:t>
            </w:r>
            <w:r w:rsidRPr="00E97E94">
              <w:rPr>
                <w:rFonts w:cs="Calibri"/>
                <w:bCs/>
              </w:rPr>
              <w:t xml:space="preserve">questions and concluding remarks. </w:t>
            </w:r>
            <w:r>
              <w:rPr>
                <w:rFonts w:cs="Calibri"/>
                <w:bCs/>
              </w:rPr>
              <w:t>The remaining hour</w:t>
            </w:r>
            <w:r>
              <w:t xml:space="preserve"> </w:t>
            </w:r>
            <w:proofErr w:type="gramStart"/>
            <w:r w:rsidRPr="00B85386">
              <w:rPr>
                <w:rFonts w:cs="Calibri"/>
                <w:bCs/>
              </w:rPr>
              <w:t>will be reserved</w:t>
            </w:r>
            <w:proofErr w:type="gramEnd"/>
            <w:r w:rsidRPr="00B85386">
              <w:rPr>
                <w:rFonts w:cs="Calibri"/>
                <w:bCs/>
              </w:rPr>
              <w:t xml:space="preserve"> for interventions from the floor, divided into two slots, for Member States and observers (2x12), national human rights institutions (2x1) and non-governmental organizations (2x2). The possibility for panellists to intervene between the two slots will depend on the amount of time used at the start of the </w:t>
            </w:r>
            <w:r>
              <w:rPr>
                <w:rFonts w:cs="Calibri"/>
                <w:bCs/>
              </w:rPr>
              <w:t>debate</w:t>
            </w:r>
            <w:r w:rsidRPr="00B85386">
              <w:rPr>
                <w:rFonts w:cs="Calibri"/>
                <w:bCs/>
              </w:rPr>
              <w:t>.</w:t>
            </w:r>
          </w:p>
          <w:p w14:paraId="56093A51" w14:textId="4DB9509F" w:rsidR="00454E73" w:rsidRPr="008122A4" w:rsidRDefault="00DF76F5" w:rsidP="008122A4">
            <w:pPr>
              <w:spacing w:after="60" w:line="240" w:lineRule="auto"/>
              <w:jc w:val="both"/>
              <w:rPr>
                <w:rFonts w:cs="Calibri"/>
                <w:bCs/>
              </w:rPr>
            </w:pPr>
            <w:r w:rsidRPr="00E97E94">
              <w:rPr>
                <w:rFonts w:cs="Calibri"/>
                <w:bCs/>
              </w:rPr>
              <w:t xml:space="preserve">The list of speakers for the discussion </w:t>
            </w:r>
            <w:proofErr w:type="gramStart"/>
            <w:r w:rsidRPr="00E97E94">
              <w:rPr>
                <w:rFonts w:cs="Calibri"/>
                <w:bCs/>
              </w:rPr>
              <w:t>will be established</w:t>
            </w:r>
            <w:proofErr w:type="gramEnd"/>
            <w:r w:rsidRPr="00E97E94">
              <w:rPr>
                <w:rFonts w:cs="Calibri"/>
                <w:bCs/>
              </w:rPr>
              <w:t xml:space="preserve"> at the beginning of the </w:t>
            </w:r>
            <w:r>
              <w:rPr>
                <w:rFonts w:cs="Calibri"/>
                <w:bCs/>
              </w:rPr>
              <w:t>debate</w:t>
            </w:r>
            <w:r w:rsidRPr="00E97E94">
              <w:rPr>
                <w:rFonts w:cs="Calibri"/>
                <w:bCs/>
              </w:rPr>
              <w:t xml:space="preserve"> and, as per practice, statements by high-level dignitaries and groups will be moved to the beginning of the list. Each speaker will have two minutes to raise issues and to ask panellists questions.</w:t>
            </w:r>
            <w:r>
              <w:rPr>
                <w:rFonts w:cs="Calibri"/>
                <w:bCs/>
              </w:rPr>
              <w:t xml:space="preserve"> </w:t>
            </w:r>
            <w:r w:rsidRPr="00E97E94">
              <w:rPr>
                <w:rFonts w:cs="Calibri"/>
                <w:bCs/>
              </w:rPr>
              <w:t xml:space="preserve">Interpretation </w:t>
            </w:r>
            <w:proofErr w:type="gramStart"/>
            <w:r w:rsidRPr="00E97E94">
              <w:rPr>
                <w:rFonts w:cs="Calibri"/>
                <w:bCs/>
              </w:rPr>
              <w:t>will be provided</w:t>
            </w:r>
            <w:proofErr w:type="gramEnd"/>
            <w:r w:rsidRPr="00E97E94">
              <w:rPr>
                <w:rFonts w:cs="Calibri"/>
                <w:bCs/>
              </w:rPr>
              <w:t xml:space="preserve"> in the six United Nations official languages (Arabic, Chinese, English, French, Russian and Spanish).</w:t>
            </w:r>
            <w:r>
              <w:rPr>
                <w:rFonts w:cs="Calibri"/>
                <w:bCs/>
              </w:rPr>
              <w:t xml:space="preserve"> </w:t>
            </w:r>
          </w:p>
        </w:tc>
      </w:tr>
      <w:tr w:rsidR="000D6DE4" w:rsidRPr="001511B7" w14:paraId="6BED964C" w14:textId="77777777" w:rsidTr="001511B7">
        <w:trPr>
          <w:trHeight w:val="1845"/>
        </w:trPr>
        <w:tc>
          <w:tcPr>
            <w:tcW w:w="1452" w:type="dxa"/>
            <w:shd w:val="clear" w:color="auto" w:fill="auto"/>
          </w:tcPr>
          <w:p w14:paraId="4FD446D1" w14:textId="77777777" w:rsidR="000D6DE4" w:rsidRPr="001511B7" w:rsidRDefault="000D6DE4" w:rsidP="003C48A8">
            <w:pPr>
              <w:spacing w:after="120" w:line="240" w:lineRule="auto"/>
              <w:rPr>
                <w:rFonts w:cs="Calibri"/>
                <w:b/>
                <w:color w:val="000000"/>
              </w:rPr>
            </w:pPr>
            <w:r w:rsidRPr="001511B7">
              <w:rPr>
                <w:rFonts w:cs="Calibri"/>
                <w:b/>
                <w:color w:val="000000"/>
              </w:rPr>
              <w:lastRenderedPageBreak/>
              <w:t>Background</w:t>
            </w:r>
            <w:r w:rsidR="001511B7">
              <w:rPr>
                <w:rFonts w:cs="Calibri"/>
                <w:b/>
                <w:color w:val="000000"/>
              </w:rPr>
              <w:t>:</w:t>
            </w:r>
          </w:p>
        </w:tc>
        <w:tc>
          <w:tcPr>
            <w:tcW w:w="9180" w:type="dxa"/>
            <w:gridSpan w:val="2"/>
            <w:shd w:val="clear" w:color="auto" w:fill="auto"/>
          </w:tcPr>
          <w:p w14:paraId="1BA650D5" w14:textId="6DB21CC4" w:rsidR="00926532" w:rsidRDefault="00984F16" w:rsidP="001B0D0A">
            <w:pPr>
              <w:pStyle w:val="Default"/>
              <w:spacing w:after="120"/>
              <w:jc w:val="both"/>
              <w:rPr>
                <w:rFonts w:asciiTheme="minorHAnsi" w:hAnsiTheme="minorHAnsi" w:cstheme="minorHAnsi"/>
                <w:sz w:val="22"/>
                <w:szCs w:val="22"/>
              </w:rPr>
            </w:pPr>
            <w:r>
              <w:rPr>
                <w:rFonts w:asciiTheme="minorHAnsi" w:hAnsiTheme="minorHAnsi" w:cstheme="minorHAnsi"/>
                <w:iCs/>
                <w:sz w:val="22"/>
                <w:szCs w:val="22"/>
              </w:rPr>
              <w:t xml:space="preserve">In </w:t>
            </w:r>
            <w:r w:rsidR="001B0D0A">
              <w:rPr>
                <w:rFonts w:asciiTheme="minorHAnsi" w:hAnsiTheme="minorHAnsi" w:cstheme="minorHAnsi"/>
                <w:iCs/>
                <w:sz w:val="22"/>
                <w:szCs w:val="22"/>
              </w:rPr>
              <w:t>its</w:t>
            </w:r>
            <w:r>
              <w:rPr>
                <w:rFonts w:asciiTheme="minorHAnsi" w:hAnsiTheme="minorHAnsi" w:cstheme="minorHAnsi"/>
                <w:iCs/>
                <w:sz w:val="22"/>
                <w:szCs w:val="22"/>
              </w:rPr>
              <w:t xml:space="preserve"> </w:t>
            </w:r>
            <w:r w:rsidR="001B0D0A">
              <w:rPr>
                <w:rFonts w:asciiTheme="minorHAnsi" w:hAnsiTheme="minorHAnsi" w:cstheme="minorHAnsi"/>
                <w:iCs/>
                <w:sz w:val="22"/>
                <w:szCs w:val="22"/>
              </w:rPr>
              <w:t>r</w:t>
            </w:r>
            <w:r w:rsidR="00926532" w:rsidRPr="00926532">
              <w:rPr>
                <w:rFonts w:asciiTheme="minorHAnsi" w:hAnsiTheme="minorHAnsi" w:cstheme="minorHAnsi"/>
                <w:iCs/>
                <w:sz w:val="22"/>
                <w:szCs w:val="22"/>
              </w:rPr>
              <w:t>esolution</w:t>
            </w:r>
            <w:r>
              <w:rPr>
                <w:rFonts w:asciiTheme="minorHAnsi" w:hAnsiTheme="minorHAnsi" w:cstheme="minorHAnsi"/>
                <w:iCs/>
                <w:sz w:val="22"/>
                <w:szCs w:val="22"/>
              </w:rPr>
              <w:t xml:space="preserve"> 73/262</w:t>
            </w:r>
            <w:r w:rsidR="00926532" w:rsidRPr="00926532">
              <w:rPr>
                <w:rFonts w:asciiTheme="minorHAnsi" w:hAnsiTheme="minorHAnsi" w:cstheme="minorHAnsi"/>
                <w:iCs/>
                <w:sz w:val="22"/>
                <w:szCs w:val="22"/>
              </w:rPr>
              <w:t xml:space="preserve">, the General Assembly expressed its alarm </w:t>
            </w:r>
            <w:r w:rsidR="00926532" w:rsidRPr="00926532">
              <w:rPr>
                <w:rFonts w:asciiTheme="minorHAnsi" w:hAnsiTheme="minorHAnsi" w:cstheme="minorHAnsi"/>
                <w:sz w:val="22"/>
                <w:szCs w:val="22"/>
              </w:rPr>
              <w:t xml:space="preserve">at the spread in many parts of the world of various racist extremist movements based on ideologies that seek to promote populist, nationalist, right-wing agendas and racial superiority. </w:t>
            </w:r>
          </w:p>
          <w:p w14:paraId="465AAB9B" w14:textId="0172D4C4" w:rsidR="00926532" w:rsidRPr="00984F16" w:rsidRDefault="00926532" w:rsidP="001B0D0A">
            <w:pPr>
              <w:spacing w:after="120" w:line="240" w:lineRule="auto"/>
              <w:jc w:val="both"/>
              <w:rPr>
                <w:rFonts w:asciiTheme="minorHAnsi" w:hAnsiTheme="minorHAnsi" w:cstheme="minorHAnsi"/>
              </w:rPr>
            </w:pPr>
            <w:r w:rsidRPr="00926532">
              <w:rPr>
                <w:rFonts w:asciiTheme="minorHAnsi" w:hAnsiTheme="minorHAnsi" w:cstheme="minorHAnsi"/>
                <w:iCs/>
              </w:rPr>
              <w:t xml:space="preserve">The Assembly deplored </w:t>
            </w:r>
            <w:r w:rsidRPr="00926532">
              <w:rPr>
                <w:rFonts w:asciiTheme="minorHAnsi" w:hAnsiTheme="minorHAnsi" w:cstheme="minorHAnsi"/>
              </w:rPr>
              <w:t>the ongoing and resurgent scourges of racism, racial discrimination, xenophobia and related intolerance in many regions of the world, which often target migrants and refugees, as well as people of African descent. It also expressed its concern that some political leaders and parties have supported</w:t>
            </w:r>
            <w:r w:rsidR="00454E73">
              <w:rPr>
                <w:rFonts w:asciiTheme="minorHAnsi" w:hAnsiTheme="minorHAnsi" w:cstheme="minorHAnsi"/>
              </w:rPr>
              <w:t xml:space="preserve"> creating</w:t>
            </w:r>
            <w:r w:rsidRPr="00926532">
              <w:rPr>
                <w:rFonts w:asciiTheme="minorHAnsi" w:hAnsiTheme="minorHAnsi" w:cstheme="minorHAnsi"/>
              </w:rPr>
              <w:t xml:space="preserve"> such an environment. </w:t>
            </w:r>
          </w:p>
          <w:p w14:paraId="1F763D57" w14:textId="6273A7AF" w:rsidR="00926532" w:rsidRDefault="00984F16" w:rsidP="001B0D0A">
            <w:pPr>
              <w:pStyle w:val="Default"/>
              <w:spacing w:after="120"/>
              <w:jc w:val="both"/>
              <w:rPr>
                <w:rFonts w:asciiTheme="minorHAnsi" w:hAnsiTheme="minorHAnsi" w:cstheme="minorHAnsi"/>
                <w:sz w:val="22"/>
                <w:szCs w:val="22"/>
              </w:rPr>
            </w:pPr>
            <w:r w:rsidRPr="00926532">
              <w:rPr>
                <w:rFonts w:asciiTheme="minorHAnsi" w:hAnsiTheme="minorHAnsi" w:cstheme="minorHAnsi"/>
                <w:sz w:val="22"/>
                <w:szCs w:val="22"/>
              </w:rPr>
              <w:t>The</w:t>
            </w:r>
            <w:r w:rsidR="00926532" w:rsidRPr="00926532">
              <w:rPr>
                <w:rFonts w:asciiTheme="minorHAnsi" w:hAnsiTheme="minorHAnsi" w:cstheme="minorHAnsi"/>
                <w:sz w:val="22"/>
                <w:szCs w:val="22"/>
              </w:rPr>
              <w:t xml:space="preserve"> resurgence of </w:t>
            </w:r>
            <w:r>
              <w:rPr>
                <w:rFonts w:asciiTheme="minorHAnsi" w:hAnsiTheme="minorHAnsi" w:cstheme="minorHAnsi"/>
                <w:sz w:val="22"/>
                <w:szCs w:val="22"/>
              </w:rPr>
              <w:t>pol</w:t>
            </w:r>
            <w:r w:rsidR="0017272C">
              <w:rPr>
                <w:rFonts w:asciiTheme="minorHAnsi" w:hAnsiTheme="minorHAnsi" w:cstheme="minorHAnsi"/>
                <w:sz w:val="22"/>
                <w:szCs w:val="22"/>
              </w:rPr>
              <w:t xml:space="preserve">itical movements and parties, which explore aggressive nationalism, promote populist and </w:t>
            </w:r>
            <w:proofErr w:type="gramStart"/>
            <w:r w:rsidR="0017272C">
              <w:rPr>
                <w:rFonts w:asciiTheme="minorHAnsi" w:hAnsiTheme="minorHAnsi" w:cstheme="minorHAnsi"/>
                <w:sz w:val="22"/>
                <w:szCs w:val="22"/>
              </w:rPr>
              <w:t>right-wing</w:t>
            </w:r>
            <w:proofErr w:type="gramEnd"/>
            <w:r w:rsidR="0017272C">
              <w:rPr>
                <w:rFonts w:asciiTheme="minorHAnsi" w:hAnsiTheme="minorHAnsi" w:cstheme="minorHAnsi"/>
                <w:sz w:val="22"/>
                <w:szCs w:val="22"/>
              </w:rPr>
              <w:t xml:space="preserve"> </w:t>
            </w:r>
            <w:r w:rsidR="00D03E1F">
              <w:rPr>
                <w:rFonts w:asciiTheme="minorHAnsi" w:hAnsiTheme="minorHAnsi" w:cstheme="minorHAnsi"/>
                <w:sz w:val="22"/>
                <w:szCs w:val="22"/>
              </w:rPr>
              <w:t>ideas</w:t>
            </w:r>
            <w:r w:rsidR="00926532" w:rsidRPr="00926532">
              <w:rPr>
                <w:rFonts w:asciiTheme="minorHAnsi" w:hAnsiTheme="minorHAnsi" w:cstheme="minorHAnsi"/>
                <w:sz w:val="22"/>
                <w:szCs w:val="22"/>
              </w:rPr>
              <w:t xml:space="preserve"> and extreme supr</w:t>
            </w:r>
            <w:r w:rsidR="00D03E1F">
              <w:rPr>
                <w:rFonts w:asciiTheme="minorHAnsi" w:hAnsiTheme="minorHAnsi" w:cstheme="minorHAnsi"/>
                <w:sz w:val="22"/>
                <w:szCs w:val="22"/>
              </w:rPr>
              <w:t xml:space="preserve">emacist ideologies is alarming. </w:t>
            </w:r>
            <w:proofErr w:type="gramStart"/>
            <w:r w:rsidR="00454E73">
              <w:rPr>
                <w:rFonts w:asciiTheme="minorHAnsi" w:hAnsiTheme="minorHAnsi" w:cstheme="minorHAnsi"/>
                <w:sz w:val="22"/>
                <w:szCs w:val="22"/>
              </w:rPr>
              <w:t>Also</w:t>
            </w:r>
            <w:proofErr w:type="gramEnd"/>
            <w:r w:rsidR="00454E73">
              <w:rPr>
                <w:rFonts w:asciiTheme="minorHAnsi" w:hAnsiTheme="minorHAnsi" w:cstheme="minorHAnsi"/>
                <w:sz w:val="22"/>
                <w:szCs w:val="22"/>
              </w:rPr>
              <w:t xml:space="preserve"> </w:t>
            </w:r>
            <w:r w:rsidR="00926532" w:rsidRPr="00926532">
              <w:rPr>
                <w:rFonts w:asciiTheme="minorHAnsi" w:hAnsiTheme="minorHAnsi" w:cstheme="minorHAnsi"/>
                <w:sz w:val="22"/>
                <w:szCs w:val="22"/>
              </w:rPr>
              <w:t xml:space="preserve">these practices fuel racism, racial discrimination, xenophobia and related intolerance, which is of concern to the international community.  </w:t>
            </w:r>
          </w:p>
          <w:p w14:paraId="457DB841" w14:textId="274895D9" w:rsidR="00926532" w:rsidRDefault="00454E73" w:rsidP="001B0D0A">
            <w:pPr>
              <w:pStyle w:val="Default"/>
              <w:spacing w:after="120"/>
              <w:jc w:val="both"/>
              <w:rPr>
                <w:rFonts w:asciiTheme="minorHAnsi" w:hAnsiTheme="minorHAnsi" w:cstheme="minorHAnsi"/>
                <w:sz w:val="22"/>
                <w:szCs w:val="22"/>
              </w:rPr>
            </w:pPr>
            <w:r w:rsidRPr="00454E73">
              <w:rPr>
                <w:rFonts w:asciiTheme="minorHAnsi" w:hAnsiTheme="minorHAnsi" w:cstheme="minorHAnsi"/>
                <w:sz w:val="22"/>
                <w:szCs w:val="22"/>
              </w:rPr>
              <w:t xml:space="preserve">Populist discourse is </w:t>
            </w:r>
            <w:r>
              <w:rPr>
                <w:rFonts w:asciiTheme="minorHAnsi" w:hAnsiTheme="minorHAnsi" w:cstheme="minorHAnsi"/>
                <w:sz w:val="22"/>
                <w:szCs w:val="22"/>
              </w:rPr>
              <w:t xml:space="preserve">often </w:t>
            </w:r>
            <w:r w:rsidRPr="00454E73">
              <w:rPr>
                <w:rFonts w:asciiTheme="minorHAnsi" w:hAnsiTheme="minorHAnsi" w:cstheme="minorHAnsi"/>
                <w:sz w:val="22"/>
                <w:szCs w:val="22"/>
              </w:rPr>
              <w:t>that of “real” citizens, “nationalist</w:t>
            </w:r>
            <w:r>
              <w:rPr>
                <w:rFonts w:asciiTheme="minorHAnsi" w:hAnsiTheme="minorHAnsi" w:cstheme="minorHAnsi"/>
                <w:sz w:val="22"/>
                <w:szCs w:val="22"/>
              </w:rPr>
              <w:t xml:space="preserve">s”, “foreigners”, “us and them”, focusing </w:t>
            </w:r>
            <w:r w:rsidRPr="00454E73">
              <w:rPr>
                <w:rFonts w:asciiTheme="minorHAnsi" w:hAnsiTheme="minorHAnsi" w:cstheme="minorHAnsi"/>
                <w:sz w:val="22"/>
                <w:szCs w:val="22"/>
              </w:rPr>
              <w:t>on national and racial “purity”</w:t>
            </w:r>
            <w:r w:rsidR="002768A9">
              <w:rPr>
                <w:rFonts w:asciiTheme="minorHAnsi" w:hAnsiTheme="minorHAnsi" w:cstheme="minorHAnsi"/>
                <w:sz w:val="22"/>
                <w:szCs w:val="22"/>
              </w:rPr>
              <w:t>,</w:t>
            </w:r>
            <w:r w:rsidRPr="00454E73">
              <w:rPr>
                <w:rFonts w:asciiTheme="minorHAnsi" w:hAnsiTheme="minorHAnsi" w:cstheme="minorHAnsi"/>
                <w:sz w:val="22"/>
                <w:szCs w:val="22"/>
              </w:rPr>
              <w:t xml:space="preserve"> and depicts minorities, foreigners, migrants</w:t>
            </w:r>
            <w:r>
              <w:rPr>
                <w:rFonts w:asciiTheme="minorHAnsi" w:hAnsiTheme="minorHAnsi" w:cstheme="minorHAnsi"/>
                <w:sz w:val="22"/>
                <w:szCs w:val="22"/>
              </w:rPr>
              <w:t xml:space="preserve"> and asylum seekers as invaders;</w:t>
            </w:r>
            <w:r w:rsidRPr="00454E73">
              <w:rPr>
                <w:rFonts w:asciiTheme="minorHAnsi" w:hAnsiTheme="minorHAnsi" w:cstheme="minorHAnsi"/>
                <w:sz w:val="22"/>
                <w:szCs w:val="22"/>
              </w:rPr>
              <w:t xml:space="preserve"> it can become virulent and viral in the internet age.</w:t>
            </w:r>
          </w:p>
          <w:p w14:paraId="4A2804D7" w14:textId="65068AA7" w:rsidR="00926532" w:rsidRPr="00926532" w:rsidRDefault="00926532" w:rsidP="001B0D0A">
            <w:pPr>
              <w:spacing w:after="120" w:line="240" w:lineRule="auto"/>
              <w:jc w:val="both"/>
              <w:rPr>
                <w:rFonts w:asciiTheme="minorHAnsi" w:hAnsiTheme="minorHAnsi" w:cstheme="minorHAnsi"/>
                <w:lang w:val="en-US"/>
              </w:rPr>
            </w:pPr>
            <w:r w:rsidRPr="00926532">
              <w:rPr>
                <w:rFonts w:asciiTheme="minorHAnsi" w:hAnsiTheme="minorHAnsi" w:cstheme="minorHAnsi"/>
                <w:lang w:val="en"/>
              </w:rPr>
              <w:t xml:space="preserve">The fundamental international standard for equality and non-discrimination is set out in the </w:t>
            </w:r>
            <w:r w:rsidRPr="00926532">
              <w:rPr>
                <w:rFonts w:asciiTheme="minorHAnsi" w:hAnsiTheme="minorHAnsi" w:cstheme="minorHAnsi"/>
                <w:lang w:val="en-US"/>
              </w:rPr>
              <w:t xml:space="preserve">Universal Declaration of Human Rights which reaffirms that, “Everyone is entitled to all </w:t>
            </w:r>
            <w:proofErr w:type="gramStart"/>
            <w:r w:rsidRPr="00926532">
              <w:rPr>
                <w:rFonts w:asciiTheme="minorHAnsi" w:hAnsiTheme="minorHAnsi" w:cstheme="minorHAnsi"/>
                <w:lang w:val="en-US"/>
              </w:rPr>
              <w:t>human  rights</w:t>
            </w:r>
            <w:proofErr w:type="gramEnd"/>
            <w:r w:rsidRPr="00926532">
              <w:rPr>
                <w:rFonts w:asciiTheme="minorHAnsi" w:hAnsiTheme="minorHAnsi" w:cstheme="minorHAnsi"/>
                <w:lang w:val="en-US"/>
              </w:rPr>
              <w:t xml:space="preserve"> and freedoms, without distinction of any kind, such as race, </w:t>
            </w:r>
            <w:proofErr w:type="spellStart"/>
            <w:r w:rsidRPr="00926532">
              <w:rPr>
                <w:rFonts w:asciiTheme="minorHAnsi" w:hAnsiTheme="minorHAnsi" w:cstheme="minorHAnsi"/>
                <w:lang w:val="en-US"/>
              </w:rPr>
              <w:t>colour</w:t>
            </w:r>
            <w:proofErr w:type="spellEnd"/>
            <w:r w:rsidRPr="00926532">
              <w:rPr>
                <w:rFonts w:asciiTheme="minorHAnsi" w:hAnsiTheme="minorHAnsi" w:cstheme="minorHAnsi"/>
                <w:lang w:val="en-US"/>
              </w:rPr>
              <w:t>, sex, language, religion, political or other opinion, national or social origin, property, birth or other status</w:t>
            </w:r>
            <w:r w:rsidR="000A5F9E">
              <w:rPr>
                <w:rFonts w:asciiTheme="minorHAnsi" w:hAnsiTheme="minorHAnsi" w:cstheme="minorHAnsi"/>
                <w:lang w:val="en-US"/>
              </w:rPr>
              <w:t>”</w:t>
            </w:r>
            <w:r w:rsidRPr="00926532">
              <w:rPr>
                <w:rFonts w:asciiTheme="minorHAnsi" w:hAnsiTheme="minorHAnsi" w:cstheme="minorHAnsi"/>
                <w:lang w:val="en-US"/>
              </w:rPr>
              <w:t xml:space="preserve">. </w:t>
            </w:r>
          </w:p>
          <w:p w14:paraId="7C4E86EA" w14:textId="470227D2" w:rsidR="00926532" w:rsidRPr="00926532" w:rsidRDefault="00926532" w:rsidP="001B0D0A">
            <w:pPr>
              <w:autoSpaceDE w:val="0"/>
              <w:autoSpaceDN w:val="0"/>
              <w:adjustRightInd w:val="0"/>
              <w:spacing w:after="120" w:line="240" w:lineRule="auto"/>
              <w:jc w:val="both"/>
              <w:rPr>
                <w:rFonts w:asciiTheme="minorHAnsi" w:hAnsiTheme="minorHAnsi" w:cstheme="minorHAnsi"/>
              </w:rPr>
            </w:pPr>
            <w:r w:rsidRPr="00926532">
              <w:rPr>
                <w:rFonts w:asciiTheme="minorHAnsi" w:hAnsiTheme="minorHAnsi" w:cstheme="minorHAnsi"/>
                <w:lang w:val="en-US"/>
              </w:rPr>
              <w:t xml:space="preserve">The preamble of the International Convention for the Elimination of All Forms of Racial Discrimination is clear in its conviction that </w:t>
            </w:r>
            <w:r w:rsidR="002768A9">
              <w:rPr>
                <w:rFonts w:asciiTheme="minorHAnsi" w:hAnsiTheme="minorHAnsi" w:cstheme="minorHAnsi"/>
                <w:lang w:val="en-US"/>
              </w:rPr>
              <w:t>“</w:t>
            </w:r>
            <w:r w:rsidRPr="00926532">
              <w:rPr>
                <w:rFonts w:asciiTheme="minorHAnsi" w:hAnsiTheme="minorHAnsi" w:cstheme="minorHAnsi"/>
                <w:lang w:val="en-US"/>
              </w:rPr>
              <w:t>any doctrine of superiority based on racial differentiation is scientifically false, morally condemnable, socially unjust and dangerous, and that there is no justification for racial discrimination, in theory or in practice, anywhere.”</w:t>
            </w:r>
          </w:p>
          <w:p w14:paraId="05B3DBEA" w14:textId="213B406C" w:rsidR="00926532" w:rsidRPr="00926532" w:rsidRDefault="00454E73" w:rsidP="001B0D0A">
            <w:pPr>
              <w:autoSpaceDE w:val="0"/>
              <w:autoSpaceDN w:val="0"/>
              <w:adjustRightInd w:val="0"/>
              <w:spacing w:after="120" w:line="240" w:lineRule="auto"/>
              <w:jc w:val="both"/>
              <w:rPr>
                <w:rFonts w:asciiTheme="minorHAnsi" w:hAnsiTheme="minorHAnsi" w:cstheme="minorHAnsi"/>
                <w:lang w:val="en-US"/>
              </w:rPr>
            </w:pPr>
            <w:proofErr w:type="gramStart"/>
            <w:r>
              <w:rPr>
                <w:rFonts w:asciiTheme="minorHAnsi" w:hAnsiTheme="minorHAnsi" w:cstheme="minorHAnsi"/>
                <w:lang w:val="en-US"/>
              </w:rPr>
              <w:t>According to</w:t>
            </w:r>
            <w:r w:rsidR="00926532" w:rsidRPr="00926532">
              <w:rPr>
                <w:rFonts w:asciiTheme="minorHAnsi" w:hAnsiTheme="minorHAnsi" w:cstheme="minorHAnsi"/>
                <w:lang w:val="en-US"/>
              </w:rPr>
              <w:t xml:space="preserve"> </w:t>
            </w:r>
            <w:r>
              <w:rPr>
                <w:rFonts w:asciiTheme="minorHAnsi" w:hAnsiTheme="minorHAnsi" w:cstheme="minorHAnsi"/>
                <w:lang w:val="en-US"/>
              </w:rPr>
              <w:t xml:space="preserve">article </w:t>
            </w:r>
            <w:r w:rsidR="00926532" w:rsidRPr="00926532">
              <w:rPr>
                <w:rFonts w:asciiTheme="minorHAnsi" w:hAnsiTheme="minorHAnsi" w:cstheme="minorHAnsi"/>
                <w:bCs/>
              </w:rPr>
              <w:t>4 of the</w:t>
            </w:r>
            <w:r w:rsidR="00D03E1F">
              <w:rPr>
                <w:rFonts w:asciiTheme="minorHAnsi" w:hAnsiTheme="minorHAnsi" w:cstheme="minorHAnsi"/>
                <w:bCs/>
              </w:rPr>
              <w:t xml:space="preserve"> Internat</w:t>
            </w:r>
            <w:r>
              <w:rPr>
                <w:rFonts w:asciiTheme="minorHAnsi" w:hAnsiTheme="minorHAnsi" w:cstheme="minorHAnsi"/>
                <w:bCs/>
              </w:rPr>
              <w:t>i</w:t>
            </w:r>
            <w:r w:rsidR="00D03E1F">
              <w:rPr>
                <w:rFonts w:asciiTheme="minorHAnsi" w:hAnsiTheme="minorHAnsi" w:cstheme="minorHAnsi"/>
                <w:bCs/>
              </w:rPr>
              <w:t>onal</w:t>
            </w:r>
            <w:r w:rsidR="00926532" w:rsidRPr="00926532">
              <w:rPr>
                <w:rFonts w:asciiTheme="minorHAnsi" w:hAnsiTheme="minorHAnsi" w:cstheme="minorHAnsi"/>
                <w:bCs/>
              </w:rPr>
              <w:t xml:space="preserve"> Convention, S</w:t>
            </w:r>
            <w:r>
              <w:rPr>
                <w:rFonts w:asciiTheme="minorHAnsi" w:hAnsiTheme="minorHAnsi" w:cstheme="minorHAnsi"/>
              </w:rPr>
              <w:t xml:space="preserve">tate Parties </w:t>
            </w:r>
            <w:r w:rsidR="00926532" w:rsidRPr="00926532">
              <w:rPr>
                <w:rFonts w:asciiTheme="minorHAnsi" w:hAnsiTheme="minorHAnsi" w:cstheme="minorHAnsi"/>
              </w:rPr>
              <w:t>shall condemn all propaganda and all organizations which are based on ideas or theories of superiority of one race or group of persons of one colour or ethnic origin, or which attempt to justify or promote racial hatred and discrimination in any form, and</w:t>
            </w:r>
            <w:r>
              <w:rPr>
                <w:rFonts w:asciiTheme="minorHAnsi" w:hAnsiTheme="minorHAnsi" w:cstheme="minorHAnsi"/>
              </w:rPr>
              <w:t xml:space="preserve"> should</w:t>
            </w:r>
            <w:r w:rsidR="00926532" w:rsidRPr="00926532">
              <w:rPr>
                <w:rFonts w:asciiTheme="minorHAnsi" w:hAnsiTheme="minorHAnsi" w:cstheme="minorHAnsi"/>
              </w:rPr>
              <w:t xml:space="preserve"> undertake to adopt immediate and positive measures designed to eradicate all incitement to, or acts of, such discrimination.</w:t>
            </w:r>
            <w:proofErr w:type="gramEnd"/>
            <w:r w:rsidR="00926532" w:rsidRPr="00926532">
              <w:rPr>
                <w:rFonts w:asciiTheme="minorHAnsi" w:hAnsiTheme="minorHAnsi" w:cstheme="minorHAnsi"/>
              </w:rPr>
              <w:t xml:space="preserve"> </w:t>
            </w:r>
            <w:proofErr w:type="gramStart"/>
            <w:r w:rsidR="00926532" w:rsidRPr="00926532">
              <w:rPr>
                <w:rFonts w:asciiTheme="minorHAnsi" w:hAnsiTheme="minorHAnsi" w:cstheme="minorHAnsi"/>
              </w:rPr>
              <w:t xml:space="preserve">States shall declare an offence punishable by law all dissemination of ideas based on racial superiority or hatred, incitement to racial discrimination, as well as all acts of violence or incitement to such acts against any race or group of persons of another colour or ethnic origin, and also the provision of any assistance to racist activities, including the financing thereof; </w:t>
            </w:r>
            <w:r w:rsidR="008F6065">
              <w:rPr>
                <w:rFonts w:asciiTheme="minorHAnsi" w:hAnsiTheme="minorHAnsi" w:cstheme="minorHAnsi"/>
              </w:rPr>
              <w:t xml:space="preserve">they shall </w:t>
            </w:r>
            <w:r w:rsidR="00926532" w:rsidRPr="00926532">
              <w:rPr>
                <w:rFonts w:asciiTheme="minorHAnsi" w:hAnsiTheme="minorHAnsi" w:cstheme="minorHAnsi"/>
              </w:rPr>
              <w:t>declare illegal and prohibit organizations, and also organized and all other propaganda activities, which promote and incite racial discrimination, and shall recognize participation in such organizations or activities as an offence punishable by law; and shall not permit public authorities or public institutions, national or local, to promote or incite racial</w:t>
            </w:r>
            <w:r w:rsidR="00926532">
              <w:rPr>
                <w:rFonts w:asciiTheme="minorHAnsi" w:hAnsiTheme="minorHAnsi" w:cstheme="minorHAnsi"/>
              </w:rPr>
              <w:t xml:space="preserve"> </w:t>
            </w:r>
            <w:r w:rsidR="00926532" w:rsidRPr="00926532">
              <w:rPr>
                <w:rFonts w:asciiTheme="minorHAnsi" w:hAnsiTheme="minorHAnsi" w:cstheme="minorHAnsi"/>
              </w:rPr>
              <w:t>discrimination.</w:t>
            </w:r>
            <w:proofErr w:type="gramEnd"/>
            <w:r w:rsidR="00926532" w:rsidRPr="00926532">
              <w:rPr>
                <w:rFonts w:asciiTheme="minorHAnsi" w:hAnsiTheme="minorHAnsi" w:cstheme="minorHAnsi"/>
                <w:lang w:val="en-US"/>
              </w:rPr>
              <w:t xml:space="preserve"> </w:t>
            </w:r>
          </w:p>
          <w:p w14:paraId="37ABCDEC" w14:textId="003A7C80" w:rsidR="00926532" w:rsidRPr="00926532" w:rsidRDefault="00926532" w:rsidP="001B0D0A">
            <w:pPr>
              <w:spacing w:after="120" w:line="240" w:lineRule="auto"/>
              <w:jc w:val="both"/>
              <w:rPr>
                <w:rFonts w:asciiTheme="minorHAnsi" w:hAnsiTheme="minorHAnsi" w:cstheme="minorHAnsi"/>
                <w:lang w:val="en-US"/>
              </w:rPr>
            </w:pPr>
            <w:r w:rsidRPr="00926532">
              <w:rPr>
                <w:rFonts w:asciiTheme="minorHAnsi" w:hAnsiTheme="minorHAnsi" w:cstheme="minorHAnsi"/>
                <w:lang w:val="en-US"/>
              </w:rPr>
              <w:t>These issues, including issues of incitement to racial, national and religious hatred</w:t>
            </w:r>
            <w:r>
              <w:rPr>
                <w:rFonts w:asciiTheme="minorHAnsi" w:hAnsiTheme="minorHAnsi" w:cstheme="minorHAnsi"/>
                <w:lang w:val="en-US"/>
              </w:rPr>
              <w:t xml:space="preserve"> and freedom of expression and opinion</w:t>
            </w:r>
            <w:r w:rsidRPr="00926532">
              <w:rPr>
                <w:rFonts w:asciiTheme="minorHAnsi" w:hAnsiTheme="minorHAnsi" w:cstheme="minorHAnsi"/>
                <w:lang w:val="en-US"/>
              </w:rPr>
              <w:t xml:space="preserve">, are also further addressed in </w:t>
            </w:r>
            <w:r w:rsidR="008F6065">
              <w:rPr>
                <w:rFonts w:asciiTheme="minorHAnsi" w:hAnsiTheme="minorHAnsi" w:cstheme="minorHAnsi"/>
                <w:lang w:val="en-US"/>
              </w:rPr>
              <w:t xml:space="preserve">the </w:t>
            </w:r>
            <w:r w:rsidRPr="00926532">
              <w:rPr>
                <w:rFonts w:asciiTheme="minorHAnsi" w:hAnsiTheme="minorHAnsi" w:cstheme="minorHAnsi"/>
                <w:lang w:val="en-US"/>
              </w:rPr>
              <w:t>General Recommendation 35</w:t>
            </w:r>
            <w:r w:rsidR="008F6065">
              <w:rPr>
                <w:rFonts w:asciiTheme="minorHAnsi" w:hAnsiTheme="minorHAnsi" w:cstheme="minorHAnsi"/>
                <w:lang w:val="en-US"/>
              </w:rPr>
              <w:t xml:space="preserve">: </w:t>
            </w:r>
            <w:r w:rsidRPr="00926532">
              <w:rPr>
                <w:rFonts w:asciiTheme="minorHAnsi" w:hAnsiTheme="minorHAnsi" w:cstheme="minorHAnsi"/>
                <w:lang w:val="en-US"/>
              </w:rPr>
              <w:t xml:space="preserve">Combatting </w:t>
            </w:r>
            <w:r w:rsidR="008F6065">
              <w:rPr>
                <w:rFonts w:asciiTheme="minorHAnsi" w:hAnsiTheme="minorHAnsi" w:cstheme="minorHAnsi"/>
                <w:lang w:val="en-US"/>
              </w:rPr>
              <w:t xml:space="preserve">Racist </w:t>
            </w:r>
            <w:r w:rsidRPr="00926532">
              <w:rPr>
                <w:rFonts w:asciiTheme="minorHAnsi" w:hAnsiTheme="minorHAnsi" w:cstheme="minorHAnsi"/>
                <w:lang w:val="en-US"/>
              </w:rPr>
              <w:t>Hate Speech</w:t>
            </w:r>
            <w:r w:rsidR="008F6065">
              <w:rPr>
                <w:rFonts w:asciiTheme="minorHAnsi" w:hAnsiTheme="minorHAnsi" w:cstheme="minorHAnsi"/>
                <w:lang w:val="en-US"/>
              </w:rPr>
              <w:t>, adopted by the Committee on the Elimination of Racial Discrimination,</w:t>
            </w:r>
            <w:r w:rsidRPr="00926532">
              <w:rPr>
                <w:rFonts w:asciiTheme="minorHAnsi" w:hAnsiTheme="minorHAnsi" w:cstheme="minorHAnsi"/>
                <w:lang w:val="en-US"/>
              </w:rPr>
              <w:t xml:space="preserve"> and in </w:t>
            </w:r>
            <w:r w:rsidR="008F6065">
              <w:rPr>
                <w:rFonts w:asciiTheme="minorHAnsi" w:hAnsiTheme="minorHAnsi" w:cstheme="minorHAnsi"/>
                <w:lang w:val="en-US"/>
              </w:rPr>
              <w:t xml:space="preserve">the </w:t>
            </w:r>
            <w:r w:rsidRPr="00926532">
              <w:rPr>
                <w:rFonts w:asciiTheme="minorHAnsi" w:hAnsiTheme="minorHAnsi" w:cstheme="minorHAnsi"/>
                <w:lang w:val="en-US"/>
              </w:rPr>
              <w:t xml:space="preserve">General Comment 34 </w:t>
            </w:r>
            <w:r w:rsidR="008F6065">
              <w:rPr>
                <w:rFonts w:asciiTheme="minorHAnsi" w:hAnsiTheme="minorHAnsi" w:cstheme="minorHAnsi"/>
                <w:lang w:val="en-US"/>
              </w:rPr>
              <w:t xml:space="preserve">of the Human Rights Committee in </w:t>
            </w:r>
            <w:r w:rsidR="00B347CE">
              <w:rPr>
                <w:rFonts w:asciiTheme="minorHAnsi" w:hAnsiTheme="minorHAnsi" w:cstheme="minorHAnsi"/>
                <w:lang w:val="en-US"/>
              </w:rPr>
              <w:t>a</w:t>
            </w:r>
            <w:r w:rsidR="008F6065">
              <w:rPr>
                <w:rFonts w:asciiTheme="minorHAnsi" w:hAnsiTheme="minorHAnsi" w:cstheme="minorHAnsi"/>
                <w:lang w:val="en-US"/>
              </w:rPr>
              <w:t>rticle 19:</w:t>
            </w:r>
            <w:r w:rsidRPr="00926532">
              <w:rPr>
                <w:rFonts w:asciiTheme="minorHAnsi" w:hAnsiTheme="minorHAnsi" w:cstheme="minorHAnsi"/>
                <w:lang w:val="en-US"/>
              </w:rPr>
              <w:t xml:space="preserve"> Freedoms of Opinion and Expression.  </w:t>
            </w:r>
          </w:p>
          <w:p w14:paraId="5507A675" w14:textId="5EC6DD1E" w:rsidR="00926532" w:rsidRPr="00926532" w:rsidRDefault="00926532" w:rsidP="001B0D0A">
            <w:pPr>
              <w:spacing w:after="120" w:line="240" w:lineRule="auto"/>
              <w:jc w:val="both"/>
              <w:rPr>
                <w:rFonts w:asciiTheme="minorHAnsi" w:hAnsiTheme="minorHAnsi" w:cstheme="minorHAnsi"/>
                <w:lang w:val="en-US"/>
              </w:rPr>
            </w:pPr>
            <w:r w:rsidRPr="00926532">
              <w:rPr>
                <w:rFonts w:asciiTheme="minorHAnsi" w:hAnsiTheme="minorHAnsi" w:cstheme="minorHAnsi"/>
                <w:lang w:val="en-US"/>
              </w:rPr>
              <w:t xml:space="preserve">The Durban Declaration and </w:t>
            </w:r>
            <w:proofErr w:type="spellStart"/>
            <w:r w:rsidRPr="00926532">
              <w:rPr>
                <w:rFonts w:asciiTheme="minorHAnsi" w:hAnsiTheme="minorHAnsi" w:cstheme="minorHAnsi"/>
                <w:lang w:val="en-US"/>
              </w:rPr>
              <w:t>Programme</w:t>
            </w:r>
            <w:proofErr w:type="spellEnd"/>
            <w:r w:rsidRPr="00926532">
              <w:rPr>
                <w:rFonts w:asciiTheme="minorHAnsi" w:hAnsiTheme="minorHAnsi" w:cstheme="minorHAnsi"/>
                <w:lang w:val="en-US"/>
              </w:rPr>
              <w:t xml:space="preserve"> of Action</w:t>
            </w:r>
            <w:r w:rsidR="00EB4DBB">
              <w:rPr>
                <w:rFonts w:asciiTheme="minorHAnsi" w:hAnsiTheme="minorHAnsi" w:cstheme="minorHAnsi"/>
                <w:lang w:val="en-US"/>
              </w:rPr>
              <w:t xml:space="preserve"> (DDPA)</w:t>
            </w:r>
            <w:r w:rsidRPr="00926532">
              <w:rPr>
                <w:rFonts w:asciiTheme="minorHAnsi" w:hAnsiTheme="minorHAnsi" w:cstheme="minorHAnsi"/>
                <w:lang w:val="en-US"/>
              </w:rPr>
              <w:t xml:space="preserve"> adopted by the 2001 World Conference against Racism, Racial Discrimination, Xenophobia and Related Intolerance, and the 2009 Durban Review Conference also considered these issues. In paragraph 86 </w:t>
            </w:r>
            <w:r w:rsidR="00D03E1F">
              <w:rPr>
                <w:rFonts w:asciiTheme="minorHAnsi" w:hAnsiTheme="minorHAnsi" w:cstheme="minorHAnsi"/>
                <w:lang w:val="en-US"/>
              </w:rPr>
              <w:t xml:space="preserve">of DDPA </w:t>
            </w:r>
            <w:r w:rsidRPr="00926532">
              <w:rPr>
                <w:rFonts w:asciiTheme="minorHAnsi" w:hAnsiTheme="minorHAnsi" w:cstheme="minorHAnsi"/>
                <w:lang w:val="en-US"/>
              </w:rPr>
              <w:t>Stat</w:t>
            </w:r>
            <w:r w:rsidR="008F6065">
              <w:rPr>
                <w:rFonts w:asciiTheme="minorHAnsi" w:hAnsiTheme="minorHAnsi" w:cstheme="minorHAnsi"/>
                <w:lang w:val="en-US"/>
              </w:rPr>
              <w:t>es are</w:t>
            </w:r>
            <w:r w:rsidRPr="00926532">
              <w:rPr>
                <w:rFonts w:asciiTheme="minorHAnsi" w:hAnsiTheme="minorHAnsi" w:cstheme="minorHAnsi"/>
                <w:lang w:val="en-US"/>
              </w:rPr>
              <w:t xml:space="preserve"> urged “to promote measures to deter the emergence of and to counter neo-fascist, violent nationalist ideologies which promote racial hatred and racial discrimination, as well as racist and xenophobic sentiments, including measures to combat the negative influence of such ideologies…”</w:t>
            </w:r>
          </w:p>
          <w:p w14:paraId="2189BA89" w14:textId="0E1D9E98" w:rsidR="00926532" w:rsidRPr="00926532" w:rsidRDefault="00926532" w:rsidP="001B0D0A">
            <w:pPr>
              <w:spacing w:after="120" w:line="240" w:lineRule="auto"/>
              <w:jc w:val="both"/>
              <w:rPr>
                <w:rFonts w:asciiTheme="minorHAnsi" w:hAnsiTheme="minorHAnsi" w:cstheme="minorHAnsi"/>
                <w:lang w:val="en-US"/>
              </w:rPr>
            </w:pPr>
            <w:r w:rsidRPr="00926532">
              <w:rPr>
                <w:rFonts w:asciiTheme="minorHAnsi" w:hAnsiTheme="minorHAnsi" w:cstheme="minorHAnsi"/>
                <w:lang w:val="en-US"/>
              </w:rPr>
              <w:t>The DDPA underlines “the key role that politicians and political parties can play in combating racism, racial discrimination, xenophobia and related intolerance and encourages political parties to take concrete steps to promote equality, solidarity and non-discrimination in society.” Politicians and political parties can develop voluntary codes of conduct</w:t>
            </w:r>
            <w:r w:rsidR="00BE7DDF">
              <w:rPr>
                <w:rFonts w:asciiTheme="minorHAnsi" w:hAnsiTheme="minorHAnsi" w:cstheme="minorHAnsi"/>
                <w:lang w:val="en-US"/>
              </w:rPr>
              <w:t xml:space="preserve"> </w:t>
            </w:r>
            <w:r w:rsidRPr="00926532">
              <w:rPr>
                <w:rFonts w:asciiTheme="minorHAnsi" w:hAnsiTheme="minorHAnsi" w:cstheme="minorHAnsi"/>
                <w:lang w:val="en-US"/>
              </w:rPr>
              <w:t xml:space="preserve">so their members refrain from public </w:t>
            </w:r>
            <w:r w:rsidRPr="00926532">
              <w:rPr>
                <w:rFonts w:asciiTheme="minorHAnsi" w:hAnsiTheme="minorHAnsi" w:cstheme="minorHAnsi"/>
                <w:lang w:val="en-US"/>
              </w:rPr>
              <w:lastRenderedPageBreak/>
              <w:t>statements and actions that encourage or incite racism, racial discrimination, xeno</w:t>
            </w:r>
            <w:r w:rsidR="008F6065">
              <w:rPr>
                <w:rFonts w:asciiTheme="minorHAnsi" w:hAnsiTheme="minorHAnsi" w:cstheme="minorHAnsi"/>
                <w:lang w:val="en-US"/>
              </w:rPr>
              <w:t>phobia and related intolerance.</w:t>
            </w:r>
          </w:p>
          <w:p w14:paraId="6034FD7D" w14:textId="2AE5065C" w:rsidR="00DB6465" w:rsidRPr="001511B7" w:rsidRDefault="00926532" w:rsidP="001B0D0A">
            <w:pPr>
              <w:spacing w:after="120" w:line="240" w:lineRule="auto"/>
              <w:jc w:val="both"/>
              <w:rPr>
                <w:rFonts w:cs="Calibri"/>
                <w:lang w:val="en-US"/>
              </w:rPr>
            </w:pPr>
            <w:proofErr w:type="gramStart"/>
            <w:r w:rsidRPr="00926532">
              <w:rPr>
                <w:rFonts w:asciiTheme="minorHAnsi" w:hAnsiTheme="minorHAnsi" w:cstheme="minorHAnsi"/>
              </w:rPr>
              <w:t xml:space="preserve">These international frameworks also suggest a number of other actions that can </w:t>
            </w:r>
            <w:r w:rsidR="008F6065">
              <w:rPr>
                <w:rFonts w:asciiTheme="minorHAnsi" w:hAnsiTheme="minorHAnsi" w:cstheme="minorHAnsi"/>
              </w:rPr>
              <w:t xml:space="preserve">and should </w:t>
            </w:r>
            <w:r w:rsidRPr="00926532">
              <w:rPr>
                <w:rFonts w:asciiTheme="minorHAnsi" w:hAnsiTheme="minorHAnsi" w:cstheme="minorHAnsi"/>
              </w:rPr>
              <w:t>be taken to mitigate and counter rising nationalist populism and extreme supremacist ideologies, including human rights education campaign</w:t>
            </w:r>
            <w:r>
              <w:rPr>
                <w:rFonts w:asciiTheme="minorHAnsi" w:hAnsiTheme="minorHAnsi" w:cstheme="minorHAnsi"/>
              </w:rPr>
              <w:t>s</w:t>
            </w:r>
            <w:r w:rsidRPr="00926532">
              <w:rPr>
                <w:rFonts w:asciiTheme="minorHAnsi" w:hAnsiTheme="minorHAnsi" w:cstheme="minorHAnsi"/>
              </w:rPr>
              <w:t xml:space="preserve"> and awareness-raising</w:t>
            </w:r>
            <w:r>
              <w:rPr>
                <w:rFonts w:asciiTheme="minorHAnsi" w:hAnsiTheme="minorHAnsi" w:cstheme="minorHAnsi"/>
              </w:rPr>
              <w:t xml:space="preserve"> initiatives</w:t>
            </w:r>
            <w:r w:rsidRPr="00926532">
              <w:rPr>
                <w:rFonts w:asciiTheme="minorHAnsi" w:hAnsiTheme="minorHAnsi" w:cstheme="minorHAnsi"/>
              </w:rPr>
              <w:t xml:space="preserve">, </w:t>
            </w:r>
            <w:r w:rsidR="00790A3C">
              <w:rPr>
                <w:rFonts w:asciiTheme="minorHAnsi" w:hAnsiTheme="minorHAnsi" w:cstheme="minorHAnsi"/>
              </w:rPr>
              <w:t xml:space="preserve">counter narratives and the role of the media, </w:t>
            </w:r>
            <w:r w:rsidRPr="00926532">
              <w:rPr>
                <w:rFonts w:asciiTheme="minorHAnsi" w:hAnsiTheme="minorHAnsi" w:cstheme="minorHAnsi"/>
              </w:rPr>
              <w:t>a complementary international standard to the International Convention on the Elimination of All Form</w:t>
            </w:r>
            <w:r w:rsidR="00D03E1F">
              <w:rPr>
                <w:rFonts w:asciiTheme="minorHAnsi" w:hAnsiTheme="minorHAnsi" w:cstheme="minorHAnsi"/>
              </w:rPr>
              <w:t>s of Racial Discrimination</w:t>
            </w:r>
            <w:r w:rsidRPr="00926532">
              <w:rPr>
                <w:rFonts w:asciiTheme="minorHAnsi" w:hAnsiTheme="minorHAnsi" w:cstheme="minorHAnsi"/>
              </w:rPr>
              <w:t>, and the withdrawal of reservations to the Convention.</w:t>
            </w:r>
            <w:proofErr w:type="gramEnd"/>
            <w:r w:rsidRPr="00926532">
              <w:rPr>
                <w:rFonts w:asciiTheme="minorHAnsi" w:hAnsiTheme="minorHAnsi" w:cstheme="minorHAnsi"/>
              </w:rPr>
              <w:t xml:space="preserve">  </w:t>
            </w:r>
          </w:p>
        </w:tc>
      </w:tr>
      <w:tr w:rsidR="000D6DE4" w:rsidRPr="00672063" w14:paraId="5EFEE536" w14:textId="77777777" w:rsidTr="001511B7">
        <w:trPr>
          <w:gridAfter w:val="1"/>
          <w:wAfter w:w="46" w:type="dxa"/>
        </w:trPr>
        <w:tc>
          <w:tcPr>
            <w:tcW w:w="1452" w:type="dxa"/>
            <w:shd w:val="clear" w:color="auto" w:fill="auto"/>
          </w:tcPr>
          <w:p w14:paraId="14ABE569" w14:textId="77777777" w:rsidR="00D31506" w:rsidRPr="00672063" w:rsidRDefault="000D6DE4" w:rsidP="003C48A8">
            <w:pPr>
              <w:spacing w:after="0" w:line="240" w:lineRule="auto"/>
              <w:rPr>
                <w:rFonts w:asciiTheme="minorHAnsi" w:hAnsiTheme="minorHAnsi" w:cstheme="minorHAnsi"/>
                <w:color w:val="000000"/>
                <w:lang w:val="fr-CH"/>
              </w:rPr>
            </w:pPr>
            <w:r w:rsidRPr="00672063">
              <w:rPr>
                <w:rFonts w:asciiTheme="minorHAnsi" w:hAnsiTheme="minorHAnsi" w:cstheme="minorHAnsi"/>
                <w:color w:val="000000"/>
                <w:lang w:val="fr-CH"/>
              </w:rPr>
              <w:lastRenderedPageBreak/>
              <w:t xml:space="preserve">Background </w:t>
            </w:r>
          </w:p>
          <w:p w14:paraId="218CB41B" w14:textId="77777777" w:rsidR="000D6DE4" w:rsidRPr="00672063" w:rsidRDefault="000D6DE4" w:rsidP="003C48A8">
            <w:pPr>
              <w:spacing w:after="0" w:line="240" w:lineRule="auto"/>
              <w:rPr>
                <w:rFonts w:asciiTheme="minorHAnsi" w:hAnsiTheme="minorHAnsi" w:cstheme="minorHAnsi"/>
                <w:color w:val="000000"/>
                <w:lang w:val="fr-CH"/>
              </w:rPr>
            </w:pPr>
            <w:r w:rsidRPr="00672063">
              <w:rPr>
                <w:rFonts w:asciiTheme="minorHAnsi" w:hAnsiTheme="minorHAnsi" w:cstheme="minorHAnsi"/>
                <w:color w:val="000000"/>
                <w:lang w:val="fr-CH"/>
              </w:rPr>
              <w:t>documents:</w:t>
            </w:r>
          </w:p>
        </w:tc>
        <w:tc>
          <w:tcPr>
            <w:tcW w:w="9134" w:type="dxa"/>
            <w:shd w:val="clear" w:color="auto" w:fill="auto"/>
          </w:tcPr>
          <w:p w14:paraId="70F89849" w14:textId="2159F527" w:rsidR="009A1F18" w:rsidRPr="00672063" w:rsidRDefault="000E46BB" w:rsidP="0020480F">
            <w:pPr>
              <w:numPr>
                <w:ilvl w:val="0"/>
                <w:numId w:val="20"/>
              </w:numPr>
              <w:spacing w:after="60" w:line="240" w:lineRule="auto"/>
              <w:ind w:left="260" w:hanging="249"/>
              <w:jc w:val="both"/>
              <w:rPr>
                <w:rFonts w:asciiTheme="minorHAnsi" w:hAnsiTheme="minorHAnsi" w:cstheme="minorHAnsi"/>
                <w:color w:val="0000FF"/>
                <w:u w:val="single"/>
                <w:lang w:bidi="th-TH"/>
              </w:rPr>
            </w:pPr>
            <w:hyperlink r:id="rId13" w:history="1">
              <w:r w:rsidR="00F601C4" w:rsidRPr="00672063">
                <w:rPr>
                  <w:rStyle w:val="Hyperlink"/>
                  <w:rFonts w:asciiTheme="minorHAnsi" w:hAnsiTheme="minorHAnsi" w:cstheme="minorHAnsi"/>
                  <w:bCs/>
                </w:rPr>
                <w:t>General Assembly resolution 7</w:t>
              </w:r>
              <w:r w:rsidR="00672063" w:rsidRPr="00672063">
                <w:rPr>
                  <w:rStyle w:val="Hyperlink"/>
                  <w:rFonts w:asciiTheme="minorHAnsi" w:hAnsiTheme="minorHAnsi" w:cstheme="minorHAnsi"/>
                  <w:bCs/>
                </w:rPr>
                <w:t>3</w:t>
              </w:r>
              <w:r w:rsidR="00F601C4" w:rsidRPr="00672063">
                <w:rPr>
                  <w:rStyle w:val="Hyperlink"/>
                  <w:rFonts w:asciiTheme="minorHAnsi" w:hAnsiTheme="minorHAnsi" w:cstheme="minorHAnsi"/>
                  <w:bCs/>
                </w:rPr>
                <w:t>/</w:t>
              </w:r>
              <w:r w:rsidR="00672063" w:rsidRPr="00672063">
                <w:rPr>
                  <w:rStyle w:val="Hyperlink"/>
                  <w:rFonts w:asciiTheme="minorHAnsi" w:hAnsiTheme="minorHAnsi" w:cstheme="minorHAnsi"/>
                  <w:bCs/>
                </w:rPr>
                <w:t>262</w:t>
              </w:r>
            </w:hyperlink>
            <w:r w:rsidR="00F601C4" w:rsidRPr="00672063">
              <w:rPr>
                <w:rFonts w:asciiTheme="minorHAnsi" w:hAnsiTheme="minorHAnsi" w:cstheme="minorHAnsi"/>
                <w:bCs/>
              </w:rPr>
              <w:t xml:space="preserve"> of</w:t>
            </w:r>
            <w:r w:rsidR="00F601C4" w:rsidRPr="00672063">
              <w:rPr>
                <w:rFonts w:asciiTheme="minorHAnsi" w:hAnsiTheme="minorHAnsi" w:cstheme="minorHAnsi"/>
              </w:rPr>
              <w:t xml:space="preserve"> </w:t>
            </w:r>
            <w:r w:rsidR="00672063" w:rsidRPr="00672063">
              <w:rPr>
                <w:rFonts w:asciiTheme="minorHAnsi" w:hAnsiTheme="minorHAnsi" w:cstheme="minorHAnsi"/>
              </w:rPr>
              <w:t>22</w:t>
            </w:r>
            <w:r w:rsidR="00F601C4" w:rsidRPr="00672063">
              <w:rPr>
                <w:rFonts w:asciiTheme="minorHAnsi" w:hAnsiTheme="minorHAnsi" w:cstheme="minorHAnsi"/>
                <w:bCs/>
              </w:rPr>
              <w:t xml:space="preserve"> December 201</w:t>
            </w:r>
            <w:r w:rsidR="00672063" w:rsidRPr="00672063">
              <w:rPr>
                <w:rFonts w:asciiTheme="minorHAnsi" w:hAnsiTheme="minorHAnsi" w:cstheme="minorHAnsi"/>
                <w:bCs/>
              </w:rPr>
              <w:t>8</w:t>
            </w:r>
            <w:r w:rsidR="00F601C4" w:rsidRPr="00672063">
              <w:rPr>
                <w:rFonts w:asciiTheme="minorHAnsi" w:hAnsiTheme="minorHAnsi" w:cstheme="minorHAnsi"/>
                <w:bCs/>
              </w:rPr>
              <w:t xml:space="preserve"> entitled “A global call for concrete action for the total elimination of racism, racial discrimination, xenophobia and related intolerance and the comprehensive implementation of and follow-up to the Durban Declaration and Programme of Action”</w:t>
            </w:r>
          </w:p>
          <w:p w14:paraId="0BF70B6E" w14:textId="131E9B08" w:rsidR="0023127D" w:rsidRPr="00672063" w:rsidRDefault="000E46BB" w:rsidP="0020480F">
            <w:pPr>
              <w:numPr>
                <w:ilvl w:val="0"/>
                <w:numId w:val="20"/>
              </w:numPr>
              <w:spacing w:after="60" w:line="240" w:lineRule="auto"/>
              <w:ind w:left="260" w:hanging="249"/>
              <w:jc w:val="both"/>
              <w:rPr>
                <w:rFonts w:asciiTheme="minorHAnsi" w:hAnsiTheme="minorHAnsi" w:cstheme="minorHAnsi"/>
                <w:color w:val="0000FF"/>
                <w:u w:val="single"/>
                <w:lang w:bidi="th-TH"/>
              </w:rPr>
            </w:pPr>
            <w:hyperlink r:id="rId14" w:history="1">
              <w:r w:rsidR="0023127D" w:rsidRPr="00672063">
                <w:rPr>
                  <w:rStyle w:val="Hyperlink"/>
                  <w:rFonts w:asciiTheme="minorHAnsi" w:hAnsiTheme="minorHAnsi" w:cstheme="minorHAnsi"/>
                </w:rPr>
                <w:t>Human Rights Council resolution 36/24</w:t>
              </w:r>
            </w:hyperlink>
            <w:r w:rsidR="0023127D" w:rsidRPr="00672063">
              <w:rPr>
                <w:rFonts w:asciiTheme="minorHAnsi" w:hAnsiTheme="minorHAnsi" w:cstheme="minorHAnsi"/>
              </w:rPr>
              <w:t xml:space="preserve"> of 29 September 2017 entitled “From rhetoric to reality: a global call for concrete action against racism, racial discrimination, xenophobia and related</w:t>
            </w:r>
            <w:r w:rsidR="00B67FB8" w:rsidRPr="00672063">
              <w:rPr>
                <w:rFonts w:asciiTheme="minorHAnsi" w:hAnsiTheme="minorHAnsi" w:cstheme="minorHAnsi"/>
              </w:rPr>
              <w:t xml:space="preserve"> </w:t>
            </w:r>
            <w:r w:rsidR="0023127D" w:rsidRPr="00672063">
              <w:rPr>
                <w:rFonts w:asciiTheme="minorHAnsi" w:hAnsiTheme="minorHAnsi" w:cstheme="minorHAnsi"/>
              </w:rPr>
              <w:t>Intolerance”</w:t>
            </w:r>
          </w:p>
          <w:p w14:paraId="1F7E2573" w14:textId="182E4EC9" w:rsidR="00645BD4" w:rsidRPr="00672063" w:rsidRDefault="000E46BB" w:rsidP="0020480F">
            <w:pPr>
              <w:numPr>
                <w:ilvl w:val="0"/>
                <w:numId w:val="20"/>
              </w:numPr>
              <w:spacing w:after="60" w:line="240" w:lineRule="auto"/>
              <w:ind w:left="260" w:hanging="249"/>
              <w:jc w:val="both"/>
              <w:rPr>
                <w:rFonts w:asciiTheme="minorHAnsi" w:hAnsiTheme="minorHAnsi" w:cstheme="minorHAnsi"/>
              </w:rPr>
            </w:pPr>
            <w:hyperlink r:id="rId15" w:history="1">
              <w:r w:rsidR="00F53F36" w:rsidRPr="00672063">
                <w:rPr>
                  <w:rStyle w:val="Hyperlink"/>
                  <w:rFonts w:asciiTheme="minorHAnsi" w:hAnsiTheme="minorHAnsi" w:cstheme="minorHAnsi"/>
                </w:rPr>
                <w:t>New York Declaration for Refugees and Migrants</w:t>
              </w:r>
            </w:hyperlink>
            <w:r w:rsidR="00D148B5" w:rsidRPr="00672063">
              <w:rPr>
                <w:rFonts w:asciiTheme="minorHAnsi" w:hAnsiTheme="minorHAnsi" w:cstheme="minorHAnsi"/>
              </w:rPr>
              <w:t xml:space="preserve"> (</w:t>
            </w:r>
            <w:r w:rsidR="004416F1" w:rsidRPr="00672063">
              <w:rPr>
                <w:rFonts w:asciiTheme="minorHAnsi" w:hAnsiTheme="minorHAnsi" w:cstheme="minorHAnsi"/>
              </w:rPr>
              <w:t xml:space="preserve">General Assembly resolution </w:t>
            </w:r>
            <w:r w:rsidR="00D148B5" w:rsidRPr="00672063">
              <w:rPr>
                <w:rFonts w:asciiTheme="minorHAnsi" w:hAnsiTheme="minorHAnsi" w:cstheme="minorHAnsi"/>
              </w:rPr>
              <w:t>71/1</w:t>
            </w:r>
            <w:r w:rsidR="00F53F36" w:rsidRPr="00672063">
              <w:rPr>
                <w:rFonts w:asciiTheme="minorHAnsi" w:hAnsiTheme="minorHAnsi" w:cstheme="minorHAnsi"/>
              </w:rPr>
              <w:t xml:space="preserve"> of 19 September 2016</w:t>
            </w:r>
            <w:r w:rsidR="00D148B5" w:rsidRPr="00672063">
              <w:rPr>
                <w:rFonts w:asciiTheme="minorHAnsi" w:hAnsiTheme="minorHAnsi" w:cstheme="minorHAnsi"/>
              </w:rPr>
              <w:t>)</w:t>
            </w:r>
          </w:p>
          <w:p w14:paraId="456F5FE1" w14:textId="4391366F" w:rsidR="00645BD4" w:rsidRPr="00672063" w:rsidRDefault="00645BD4" w:rsidP="0020480F">
            <w:pPr>
              <w:numPr>
                <w:ilvl w:val="0"/>
                <w:numId w:val="20"/>
              </w:numPr>
              <w:spacing w:after="60" w:line="240" w:lineRule="auto"/>
              <w:ind w:left="260" w:hanging="249"/>
              <w:jc w:val="both"/>
              <w:rPr>
                <w:rFonts w:asciiTheme="minorHAnsi" w:hAnsiTheme="minorHAnsi" w:cstheme="minorHAnsi"/>
              </w:rPr>
            </w:pPr>
            <w:r w:rsidRPr="00672063">
              <w:rPr>
                <w:rFonts w:asciiTheme="minorHAnsi" w:hAnsiTheme="minorHAnsi" w:cstheme="minorHAnsi"/>
              </w:rPr>
              <w:t xml:space="preserve">Report of the United Nations High Commissioner for Human Rights on the promotion and protection of the human rights of migrants in the context of large movements </w:t>
            </w:r>
            <w:hyperlink r:id="rId16" w:history="1">
              <w:r w:rsidRPr="00672063">
                <w:rPr>
                  <w:rStyle w:val="Hyperlink"/>
                  <w:rFonts w:asciiTheme="minorHAnsi" w:hAnsiTheme="minorHAnsi" w:cstheme="minorHAnsi"/>
                </w:rPr>
                <w:t>(A/HRC/33/67)</w:t>
              </w:r>
              <w:r w:rsidR="00CC0B1F" w:rsidRPr="00672063">
                <w:rPr>
                  <w:rStyle w:val="Hyperlink"/>
                  <w:rFonts w:asciiTheme="minorHAnsi" w:hAnsiTheme="minorHAnsi" w:cstheme="minorHAnsi"/>
                </w:rPr>
                <w:t xml:space="preserve"> and OHCHR web page with inputs thereto</w:t>
              </w:r>
            </w:hyperlink>
            <w:r w:rsidR="0023127D" w:rsidRPr="00672063">
              <w:rPr>
                <w:rFonts w:asciiTheme="minorHAnsi" w:hAnsiTheme="minorHAnsi" w:cstheme="minorHAnsi"/>
              </w:rPr>
              <w:t>)</w:t>
            </w:r>
          </w:p>
          <w:p w14:paraId="5CBE0FEE" w14:textId="34E209C1" w:rsidR="00EE4F0B" w:rsidRPr="00672063" w:rsidRDefault="000E46BB" w:rsidP="0020480F">
            <w:pPr>
              <w:numPr>
                <w:ilvl w:val="0"/>
                <w:numId w:val="20"/>
              </w:numPr>
              <w:spacing w:after="60" w:line="240" w:lineRule="auto"/>
              <w:ind w:left="260" w:hanging="249"/>
              <w:jc w:val="both"/>
              <w:rPr>
                <w:rFonts w:asciiTheme="minorHAnsi" w:hAnsiTheme="minorHAnsi" w:cstheme="minorHAnsi"/>
              </w:rPr>
            </w:pPr>
            <w:hyperlink r:id="rId17" w:history="1">
              <w:r w:rsidR="00EE4F0B" w:rsidRPr="00672063">
                <w:rPr>
                  <w:rStyle w:val="Hyperlink"/>
                  <w:rFonts w:asciiTheme="minorHAnsi" w:hAnsiTheme="minorHAnsi" w:cstheme="minorHAnsi"/>
                </w:rPr>
                <w:t>OHCHR Recommended Principles and Guidelines on Human Rights at International Borders</w:t>
              </w:r>
              <w:r w:rsidR="002179DD" w:rsidRPr="00672063">
                <w:rPr>
                  <w:rStyle w:val="Hyperlink"/>
                  <w:rFonts w:asciiTheme="minorHAnsi" w:hAnsiTheme="minorHAnsi" w:cstheme="minorHAnsi"/>
                </w:rPr>
                <w:t xml:space="preserve"> </w:t>
              </w:r>
              <w:r w:rsidR="0043670E" w:rsidRPr="00672063">
                <w:rPr>
                  <w:rStyle w:val="Hyperlink"/>
                  <w:rFonts w:asciiTheme="minorHAnsi" w:hAnsiTheme="minorHAnsi" w:cstheme="minorHAnsi"/>
                </w:rPr>
                <w:t>(</w:t>
              </w:r>
              <w:r w:rsidR="002179DD" w:rsidRPr="00672063">
                <w:rPr>
                  <w:rStyle w:val="Hyperlink"/>
                  <w:rFonts w:asciiTheme="minorHAnsi" w:hAnsiTheme="minorHAnsi" w:cstheme="minorHAnsi"/>
                </w:rPr>
                <w:t>2014</w:t>
              </w:r>
              <w:r w:rsidR="0043670E" w:rsidRPr="00672063">
                <w:rPr>
                  <w:rStyle w:val="Hyperlink"/>
                  <w:rFonts w:asciiTheme="minorHAnsi" w:hAnsiTheme="minorHAnsi" w:cstheme="minorHAnsi"/>
                </w:rPr>
                <w:t>)</w:t>
              </w:r>
            </w:hyperlink>
          </w:p>
          <w:p w14:paraId="02760B76" w14:textId="5E9D0B40" w:rsidR="00F40041" w:rsidRPr="00672063" w:rsidRDefault="009071D5" w:rsidP="0020480F">
            <w:pPr>
              <w:numPr>
                <w:ilvl w:val="0"/>
                <w:numId w:val="20"/>
              </w:numPr>
              <w:spacing w:after="60" w:line="240" w:lineRule="auto"/>
              <w:ind w:left="260" w:hanging="249"/>
              <w:jc w:val="both"/>
              <w:rPr>
                <w:rStyle w:val="Hyperlink"/>
                <w:rFonts w:asciiTheme="minorHAnsi" w:hAnsiTheme="minorHAnsi" w:cstheme="minorHAnsi"/>
              </w:rPr>
            </w:pPr>
            <w:r w:rsidRPr="00672063">
              <w:rPr>
                <w:rFonts w:asciiTheme="minorHAnsi" w:hAnsiTheme="minorHAnsi" w:cstheme="minorHAnsi"/>
              </w:rPr>
              <w:fldChar w:fldCharType="begin"/>
            </w:r>
            <w:r w:rsidR="0031199A" w:rsidRPr="00672063">
              <w:rPr>
                <w:rFonts w:asciiTheme="minorHAnsi" w:hAnsiTheme="minorHAnsi" w:cstheme="minorHAnsi"/>
              </w:rPr>
              <w:instrText>HYPERLINK "http://docstore.ohchr.org/SelfServices/FilesHandler.ashx?enc=6QkG1d%2fPPRiCAqhKb7yhssyNNtgI51ma08CMa6o7Bglz8iG4SuOjovEP%2bcqr8joDoVEbW%2bQ1MoWdOTNEV99v6FZp9aSSA1nZya6gtpTo2JUBMI0%2boOmjAwk%2b2xJW%2bC8e"</w:instrText>
            </w:r>
            <w:r w:rsidRPr="00672063">
              <w:rPr>
                <w:rFonts w:asciiTheme="minorHAnsi" w:hAnsiTheme="minorHAnsi" w:cstheme="minorHAnsi"/>
              </w:rPr>
              <w:fldChar w:fldCharType="separate"/>
            </w:r>
            <w:r w:rsidR="009A1F18" w:rsidRPr="00672063">
              <w:rPr>
                <w:rStyle w:val="Hyperlink"/>
                <w:rFonts w:asciiTheme="minorHAnsi" w:hAnsiTheme="minorHAnsi" w:cstheme="minorHAnsi"/>
              </w:rPr>
              <w:t xml:space="preserve">Committee on the Elimination of Racial Discrimination, </w:t>
            </w:r>
            <w:r w:rsidR="00D477F6" w:rsidRPr="00672063">
              <w:rPr>
                <w:rStyle w:val="Hyperlink"/>
                <w:rFonts w:asciiTheme="minorHAnsi" w:hAnsiTheme="minorHAnsi" w:cstheme="minorHAnsi"/>
              </w:rPr>
              <w:t xml:space="preserve">General </w:t>
            </w:r>
            <w:r w:rsidR="00BE6EA9" w:rsidRPr="00672063">
              <w:rPr>
                <w:rStyle w:val="Hyperlink"/>
                <w:rFonts w:asciiTheme="minorHAnsi" w:hAnsiTheme="minorHAnsi" w:cstheme="minorHAnsi"/>
              </w:rPr>
              <w:t xml:space="preserve">Recommendation </w:t>
            </w:r>
            <w:r w:rsidR="00D477F6" w:rsidRPr="00672063">
              <w:rPr>
                <w:rStyle w:val="Hyperlink"/>
                <w:rFonts w:asciiTheme="minorHAnsi" w:hAnsiTheme="minorHAnsi" w:cstheme="minorHAnsi"/>
              </w:rPr>
              <w:t xml:space="preserve">No. 35 </w:t>
            </w:r>
            <w:r w:rsidR="00D148B5" w:rsidRPr="00672063">
              <w:rPr>
                <w:rStyle w:val="Hyperlink"/>
                <w:rFonts w:asciiTheme="minorHAnsi" w:hAnsiTheme="minorHAnsi" w:cstheme="minorHAnsi"/>
              </w:rPr>
              <w:t xml:space="preserve">on </w:t>
            </w:r>
            <w:r w:rsidR="00D477F6" w:rsidRPr="00672063">
              <w:rPr>
                <w:rStyle w:val="Hyperlink"/>
                <w:rFonts w:asciiTheme="minorHAnsi" w:hAnsiTheme="minorHAnsi" w:cstheme="minorHAnsi"/>
              </w:rPr>
              <w:t>combating racist hate speech</w:t>
            </w:r>
            <w:r w:rsidR="009A1F18" w:rsidRPr="00672063">
              <w:rPr>
                <w:rStyle w:val="Hyperlink"/>
                <w:rFonts w:asciiTheme="minorHAnsi" w:hAnsiTheme="minorHAnsi" w:cstheme="minorHAnsi"/>
              </w:rPr>
              <w:t xml:space="preserve"> (2013)</w:t>
            </w:r>
          </w:p>
          <w:p w14:paraId="05A253DC" w14:textId="77777777" w:rsidR="00CA6F50" w:rsidRPr="00672063" w:rsidRDefault="009071D5" w:rsidP="0020480F">
            <w:pPr>
              <w:numPr>
                <w:ilvl w:val="0"/>
                <w:numId w:val="20"/>
              </w:numPr>
              <w:spacing w:after="60" w:line="240" w:lineRule="auto"/>
              <w:ind w:left="260" w:hanging="249"/>
              <w:jc w:val="both"/>
              <w:rPr>
                <w:rFonts w:asciiTheme="minorHAnsi" w:hAnsiTheme="minorHAnsi" w:cstheme="minorHAnsi"/>
              </w:rPr>
            </w:pPr>
            <w:r w:rsidRPr="00672063">
              <w:rPr>
                <w:rFonts w:asciiTheme="minorHAnsi" w:hAnsiTheme="minorHAnsi" w:cstheme="minorHAnsi"/>
              </w:rPr>
              <w:fldChar w:fldCharType="end"/>
            </w:r>
            <w:hyperlink r:id="rId18" w:history="1">
              <w:r w:rsidR="00D477F6" w:rsidRPr="00672063">
                <w:rPr>
                  <w:rStyle w:val="Hyperlink"/>
                  <w:rFonts w:asciiTheme="minorHAnsi" w:hAnsiTheme="minorHAnsi" w:cstheme="minorHAnsi"/>
                </w:rPr>
                <w:t>Human Rights C</w:t>
              </w:r>
              <w:r w:rsidR="006F3E31" w:rsidRPr="00672063">
                <w:rPr>
                  <w:rStyle w:val="Hyperlink"/>
                  <w:rFonts w:asciiTheme="minorHAnsi" w:hAnsiTheme="minorHAnsi" w:cstheme="minorHAnsi"/>
                </w:rPr>
                <w:t>ommittee</w:t>
              </w:r>
              <w:r w:rsidR="009A1F18" w:rsidRPr="00672063">
                <w:rPr>
                  <w:rStyle w:val="Hyperlink"/>
                  <w:rFonts w:asciiTheme="minorHAnsi" w:hAnsiTheme="minorHAnsi" w:cstheme="minorHAnsi"/>
                </w:rPr>
                <w:t>,</w:t>
              </w:r>
              <w:r w:rsidR="00D477F6" w:rsidRPr="00672063">
                <w:rPr>
                  <w:rStyle w:val="Hyperlink"/>
                  <w:rFonts w:asciiTheme="minorHAnsi" w:hAnsiTheme="minorHAnsi" w:cstheme="minorHAnsi"/>
                </w:rPr>
                <w:t xml:space="preserve"> General Comment No. 34 </w:t>
              </w:r>
              <w:r w:rsidR="006F3E31" w:rsidRPr="00672063">
                <w:rPr>
                  <w:rStyle w:val="Hyperlink"/>
                  <w:rFonts w:asciiTheme="minorHAnsi" w:hAnsiTheme="minorHAnsi" w:cstheme="minorHAnsi"/>
                </w:rPr>
                <w:t xml:space="preserve">on </w:t>
              </w:r>
              <w:r w:rsidR="00D477F6" w:rsidRPr="00672063">
                <w:rPr>
                  <w:rStyle w:val="Hyperlink"/>
                  <w:rFonts w:asciiTheme="minorHAnsi" w:hAnsiTheme="minorHAnsi" w:cstheme="minorHAnsi"/>
                </w:rPr>
                <w:t xml:space="preserve">Article 19: </w:t>
              </w:r>
              <w:r w:rsidR="004C433E" w:rsidRPr="00672063">
                <w:rPr>
                  <w:rStyle w:val="Hyperlink"/>
                  <w:rFonts w:asciiTheme="minorHAnsi" w:hAnsiTheme="minorHAnsi" w:cstheme="minorHAnsi"/>
                </w:rPr>
                <w:t>F</w:t>
              </w:r>
              <w:r w:rsidR="00D477F6" w:rsidRPr="00672063">
                <w:rPr>
                  <w:rStyle w:val="Hyperlink"/>
                  <w:rFonts w:asciiTheme="minorHAnsi" w:hAnsiTheme="minorHAnsi" w:cstheme="minorHAnsi"/>
                </w:rPr>
                <w:t>reedoms of opinion and expression</w:t>
              </w:r>
            </w:hyperlink>
          </w:p>
          <w:p w14:paraId="3F77D5EC" w14:textId="49C583CB" w:rsidR="005B0E86" w:rsidRPr="00672063" w:rsidRDefault="000E46BB" w:rsidP="0020480F">
            <w:pPr>
              <w:numPr>
                <w:ilvl w:val="0"/>
                <w:numId w:val="20"/>
              </w:numPr>
              <w:spacing w:after="60" w:line="240" w:lineRule="auto"/>
              <w:ind w:left="260" w:hanging="249"/>
              <w:jc w:val="both"/>
              <w:rPr>
                <w:rFonts w:asciiTheme="minorHAnsi" w:hAnsiTheme="minorHAnsi" w:cstheme="minorHAnsi"/>
                <w:color w:val="0000FF"/>
                <w:u w:val="single"/>
                <w:lang w:bidi="th-TH"/>
              </w:rPr>
            </w:pPr>
            <w:hyperlink r:id="rId19" w:history="1">
              <w:r w:rsidR="00B460B6" w:rsidRPr="00672063">
                <w:rPr>
                  <w:rStyle w:val="Hyperlink"/>
                  <w:rFonts w:asciiTheme="minorHAnsi" w:hAnsiTheme="minorHAnsi" w:cstheme="minorHAnsi"/>
                </w:rPr>
                <w:t>Durban Declaration and Programme of Action (2001)</w:t>
              </w:r>
            </w:hyperlink>
          </w:p>
          <w:p w14:paraId="735695A4" w14:textId="395DF204" w:rsidR="00BE6EA9" w:rsidRPr="00672063" w:rsidRDefault="002A25DA" w:rsidP="0020480F">
            <w:pPr>
              <w:numPr>
                <w:ilvl w:val="0"/>
                <w:numId w:val="20"/>
              </w:numPr>
              <w:spacing w:after="60" w:line="240" w:lineRule="auto"/>
              <w:ind w:left="260" w:hanging="249"/>
              <w:jc w:val="both"/>
              <w:rPr>
                <w:rFonts w:asciiTheme="minorHAnsi" w:hAnsiTheme="minorHAnsi" w:cstheme="minorHAnsi"/>
                <w:color w:val="000000"/>
                <w:lang w:bidi="th-TH"/>
              </w:rPr>
            </w:pPr>
            <w:r w:rsidRPr="00672063">
              <w:rPr>
                <w:rFonts w:asciiTheme="minorHAnsi" w:hAnsiTheme="minorHAnsi" w:cstheme="minorHAnsi"/>
                <w:color w:val="000000"/>
                <w:lang w:bidi="th-TH"/>
              </w:rPr>
              <w:t>Report of the United Nations High Commissioner for Human Rights on the expert workshops on the prohibition of incitement to national, racial or religious hatred</w:t>
            </w:r>
            <w:hyperlink r:id="rId20" w:history="1">
              <w:r w:rsidR="00BE6EA9" w:rsidRPr="00672063">
                <w:rPr>
                  <w:rStyle w:val="Hyperlink"/>
                  <w:rFonts w:asciiTheme="minorHAnsi" w:hAnsiTheme="minorHAnsi" w:cstheme="minorHAnsi"/>
                  <w:color w:val="000000"/>
                  <w:u w:val="none"/>
                  <w:lang w:bidi="th-TH"/>
                </w:rPr>
                <w:t xml:space="preserve"> (</w:t>
              </w:r>
              <w:r w:rsidR="00BE6EA9" w:rsidRPr="00672063">
                <w:rPr>
                  <w:rStyle w:val="Hyperlink"/>
                  <w:rFonts w:asciiTheme="minorHAnsi" w:hAnsiTheme="minorHAnsi" w:cstheme="minorHAnsi"/>
                  <w:color w:val="0000CC"/>
                  <w:lang w:bidi="th-TH"/>
                </w:rPr>
                <w:t>A/HRC/22/17/Add.4</w:t>
              </w:r>
              <w:r w:rsidR="00BE6EA9" w:rsidRPr="00672063">
                <w:rPr>
                  <w:rStyle w:val="Hyperlink"/>
                  <w:rFonts w:asciiTheme="minorHAnsi" w:hAnsiTheme="minorHAnsi" w:cstheme="minorHAnsi"/>
                  <w:color w:val="000000"/>
                  <w:u w:val="none"/>
                  <w:lang w:bidi="th-TH"/>
                </w:rPr>
                <w:t>)</w:t>
              </w:r>
            </w:hyperlink>
          </w:p>
          <w:p w14:paraId="635EA8FD" w14:textId="24D95338" w:rsidR="00790A3C" w:rsidRPr="0020480F" w:rsidRDefault="00CA6F50" w:rsidP="0020480F">
            <w:pPr>
              <w:numPr>
                <w:ilvl w:val="0"/>
                <w:numId w:val="20"/>
              </w:numPr>
              <w:spacing w:after="60" w:line="240" w:lineRule="auto"/>
              <w:ind w:left="260" w:hanging="249"/>
              <w:jc w:val="both"/>
              <w:rPr>
                <w:rFonts w:asciiTheme="minorHAnsi" w:hAnsiTheme="minorHAnsi" w:cstheme="minorHAnsi"/>
                <w:color w:val="0000FF"/>
                <w:u w:val="single"/>
                <w:lang w:bidi="th-TH"/>
              </w:rPr>
            </w:pPr>
            <w:r w:rsidRPr="00672063">
              <w:rPr>
                <w:rFonts w:asciiTheme="minorHAnsi" w:hAnsiTheme="minorHAnsi" w:cstheme="minorHAnsi"/>
                <w:color w:val="000000"/>
                <w:lang w:bidi="th-TH"/>
              </w:rPr>
              <w:t>Report of the Special Rapporteur on contemporary forms of racism, racial discrimination, xenophobia and related intolerance</w:t>
            </w:r>
            <w:r w:rsidR="00C2717B" w:rsidRPr="00672063">
              <w:rPr>
                <w:rFonts w:asciiTheme="minorHAnsi" w:hAnsiTheme="minorHAnsi" w:cstheme="minorHAnsi"/>
                <w:color w:val="000000"/>
                <w:lang w:bidi="th-TH"/>
              </w:rPr>
              <w:t xml:space="preserve">, </w:t>
            </w:r>
            <w:proofErr w:type="spellStart"/>
            <w:r w:rsidR="00C2717B" w:rsidRPr="00672063">
              <w:rPr>
                <w:rFonts w:asciiTheme="minorHAnsi" w:hAnsiTheme="minorHAnsi" w:cstheme="minorHAnsi"/>
                <w:color w:val="000000"/>
                <w:lang w:bidi="th-TH"/>
              </w:rPr>
              <w:t>Tendayi</w:t>
            </w:r>
            <w:proofErr w:type="spellEnd"/>
            <w:r w:rsidR="00C2717B" w:rsidRPr="00672063">
              <w:rPr>
                <w:rFonts w:asciiTheme="minorHAnsi" w:hAnsiTheme="minorHAnsi" w:cstheme="minorHAnsi"/>
                <w:color w:val="000000"/>
                <w:lang w:bidi="th-TH"/>
              </w:rPr>
              <w:t xml:space="preserve"> </w:t>
            </w:r>
            <w:proofErr w:type="spellStart"/>
            <w:r w:rsidR="00C2717B" w:rsidRPr="00672063">
              <w:rPr>
                <w:rFonts w:asciiTheme="minorHAnsi" w:hAnsiTheme="minorHAnsi" w:cstheme="minorHAnsi"/>
                <w:color w:val="000000"/>
                <w:lang w:bidi="th-TH"/>
              </w:rPr>
              <w:t>Achiume</w:t>
            </w:r>
            <w:proofErr w:type="spellEnd"/>
            <w:r w:rsidR="00C2717B">
              <w:rPr>
                <w:rFonts w:asciiTheme="minorHAnsi" w:hAnsiTheme="minorHAnsi" w:cstheme="minorHAnsi"/>
                <w:color w:val="000000"/>
                <w:lang w:bidi="th-TH"/>
              </w:rPr>
              <w:t>,</w:t>
            </w:r>
            <w:r w:rsidR="00C2717B" w:rsidRPr="00672063">
              <w:rPr>
                <w:rFonts w:asciiTheme="minorHAnsi" w:hAnsiTheme="minorHAnsi" w:cstheme="minorHAnsi"/>
                <w:lang w:bidi="th-TH"/>
              </w:rPr>
              <w:t xml:space="preserve"> </w:t>
            </w:r>
            <w:r w:rsidR="00672063" w:rsidRPr="00672063">
              <w:rPr>
                <w:rFonts w:asciiTheme="minorHAnsi" w:hAnsiTheme="minorHAnsi" w:cstheme="minorHAnsi"/>
                <w:color w:val="000000"/>
                <w:lang w:bidi="th-TH"/>
              </w:rPr>
              <w:t>to the General Assembly</w:t>
            </w:r>
            <w:r w:rsidR="00C2717B">
              <w:rPr>
                <w:rFonts w:asciiTheme="minorHAnsi" w:hAnsiTheme="minorHAnsi" w:cstheme="minorHAnsi"/>
                <w:color w:val="000000"/>
                <w:lang w:bidi="th-TH"/>
              </w:rPr>
              <w:t xml:space="preserve"> </w:t>
            </w:r>
            <w:r w:rsidR="00672063" w:rsidRPr="00672063">
              <w:rPr>
                <w:rFonts w:asciiTheme="minorHAnsi" w:hAnsiTheme="minorHAnsi" w:cstheme="minorHAnsi"/>
                <w:lang w:bidi="th-TH"/>
              </w:rPr>
              <w:t xml:space="preserve">on </w:t>
            </w:r>
            <w:r w:rsidR="00C2717B">
              <w:rPr>
                <w:rFonts w:asciiTheme="minorHAnsi" w:hAnsiTheme="minorHAnsi" w:cstheme="minorHAnsi"/>
                <w:lang w:bidi="th-TH"/>
              </w:rPr>
              <w:t>c</w:t>
            </w:r>
            <w:r w:rsidR="00672063" w:rsidRPr="00672063">
              <w:rPr>
                <w:rFonts w:asciiTheme="minorHAnsi" w:hAnsiTheme="minorHAnsi" w:cstheme="minorHAnsi"/>
                <w:bCs/>
                <w:color w:val="000000"/>
                <w:lang w:eastAsia="fr-FR"/>
              </w:rPr>
              <w:t xml:space="preserve">ontemporary forms of racism, racial discrimination, xenophobia and related intolerance </w:t>
            </w:r>
            <w:r w:rsidR="00672063" w:rsidRPr="00672063">
              <w:rPr>
                <w:rFonts w:asciiTheme="minorHAnsi" w:hAnsiTheme="minorHAnsi" w:cstheme="minorHAnsi"/>
                <w:bCs/>
                <w:lang w:eastAsia="fr-FR"/>
              </w:rPr>
              <w:t>(</w:t>
            </w:r>
            <w:hyperlink r:id="rId21" w:history="1">
              <w:r w:rsidR="00672063" w:rsidRPr="005B1082">
                <w:rPr>
                  <w:rStyle w:val="Hyperlink"/>
                  <w:rFonts w:asciiTheme="minorHAnsi" w:hAnsiTheme="minorHAnsi" w:cstheme="minorHAnsi"/>
                  <w:bCs/>
                  <w:lang w:eastAsia="fr-FR"/>
                </w:rPr>
                <w:t>A</w:t>
              </w:r>
              <w:r w:rsidR="00C2717B" w:rsidRPr="005B1082">
                <w:rPr>
                  <w:rStyle w:val="Hyperlink"/>
                  <w:rFonts w:asciiTheme="minorHAnsi" w:hAnsiTheme="minorHAnsi" w:cstheme="minorHAnsi"/>
                  <w:bCs/>
                  <w:lang w:eastAsia="fr-FR"/>
                </w:rPr>
                <w:t>/</w:t>
              </w:r>
              <w:r w:rsidR="00672063" w:rsidRPr="005B1082">
                <w:rPr>
                  <w:rStyle w:val="Hyperlink"/>
                  <w:rFonts w:asciiTheme="minorHAnsi" w:hAnsiTheme="minorHAnsi" w:cstheme="minorHAnsi"/>
                  <w:bCs/>
                  <w:lang w:eastAsia="fr-FR"/>
                </w:rPr>
                <w:t>73/305</w:t>
              </w:r>
            </w:hyperlink>
            <w:r w:rsidR="00672063" w:rsidRPr="00672063">
              <w:rPr>
                <w:rFonts w:asciiTheme="minorHAnsi" w:hAnsiTheme="minorHAnsi" w:cstheme="minorHAnsi"/>
                <w:bCs/>
                <w:lang w:eastAsia="fr-FR"/>
              </w:rPr>
              <w:t>)</w:t>
            </w:r>
          </w:p>
          <w:p w14:paraId="68D8C4B3" w14:textId="69604133" w:rsidR="00790A3C" w:rsidRPr="0020480F" w:rsidRDefault="00790A3C" w:rsidP="0020480F">
            <w:pPr>
              <w:numPr>
                <w:ilvl w:val="0"/>
                <w:numId w:val="20"/>
              </w:numPr>
              <w:spacing w:after="20" w:line="240" w:lineRule="auto"/>
              <w:ind w:left="261" w:hanging="252"/>
              <w:jc w:val="both"/>
              <w:rPr>
                <w:rFonts w:asciiTheme="minorHAnsi" w:hAnsiTheme="minorHAnsi" w:cstheme="minorHAnsi"/>
                <w:color w:val="0000FF"/>
                <w:u w:val="single"/>
                <w:lang w:bidi="th-TH"/>
              </w:rPr>
            </w:pPr>
            <w:r w:rsidRPr="0020480F">
              <w:rPr>
                <w:rFonts w:asciiTheme="minorHAnsi" w:hAnsiTheme="minorHAnsi" w:cstheme="minorHAnsi"/>
                <w:lang w:eastAsia="fr-FR"/>
              </w:rPr>
              <w:t xml:space="preserve">Report of the </w:t>
            </w:r>
            <w:r w:rsidR="005B1082" w:rsidRPr="0020480F">
              <w:rPr>
                <w:rFonts w:asciiTheme="minorHAnsi" w:hAnsiTheme="minorHAnsi" w:cstheme="minorHAnsi"/>
                <w:lang w:eastAsia="fr-FR"/>
              </w:rPr>
              <w:t xml:space="preserve">United Nations </w:t>
            </w:r>
            <w:r w:rsidRPr="0020480F">
              <w:rPr>
                <w:rFonts w:asciiTheme="minorHAnsi" w:hAnsiTheme="minorHAnsi" w:cstheme="minorHAnsi"/>
                <w:lang w:eastAsia="fr-FR"/>
              </w:rPr>
              <w:t xml:space="preserve">High Commissioner for Human Rights on </w:t>
            </w:r>
            <w:r w:rsidR="005B1082" w:rsidRPr="0020480F">
              <w:rPr>
                <w:lang w:val="en-US"/>
              </w:rPr>
              <w:t>c</w:t>
            </w:r>
            <w:r w:rsidRPr="0020480F">
              <w:rPr>
                <w:lang w:val="en-US"/>
              </w:rPr>
              <w:t>ombating intolerance, negative stereotyping, stigmatization, discrimination, incitement to violence and violence against persons, based on religion or belief (</w:t>
            </w:r>
            <w:hyperlink r:id="rId22" w:history="1">
              <w:r w:rsidRPr="0020480F">
                <w:rPr>
                  <w:rStyle w:val="Hyperlink"/>
                  <w:lang w:val="en-US"/>
                </w:rPr>
                <w:t>A/HRC/40/44</w:t>
              </w:r>
            </w:hyperlink>
            <w:r w:rsidRPr="0020480F">
              <w:rPr>
                <w:lang w:val="en-US"/>
              </w:rPr>
              <w:t>)</w:t>
            </w:r>
          </w:p>
        </w:tc>
      </w:tr>
    </w:tbl>
    <w:p w14:paraId="73AC2ED1" w14:textId="77777777" w:rsidR="00B243C4" w:rsidRPr="00672063" w:rsidRDefault="00B243C4" w:rsidP="003C48A8">
      <w:pPr>
        <w:spacing w:after="0" w:line="240" w:lineRule="auto"/>
        <w:rPr>
          <w:rFonts w:asciiTheme="minorHAnsi" w:hAnsiTheme="minorHAnsi" w:cstheme="minorHAnsi"/>
        </w:rPr>
      </w:pPr>
    </w:p>
    <w:sectPr w:rsidR="00B243C4" w:rsidRPr="00672063" w:rsidSect="00246AF0">
      <w:footerReference w:type="default" r:id="rId23"/>
      <w:pgSz w:w="11906" w:h="16838"/>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B2686" w14:textId="77777777" w:rsidR="005B7522" w:rsidRDefault="005B7522" w:rsidP="007A3888">
      <w:pPr>
        <w:spacing w:after="0" w:line="240" w:lineRule="auto"/>
      </w:pPr>
      <w:r>
        <w:separator/>
      </w:r>
    </w:p>
  </w:endnote>
  <w:endnote w:type="continuationSeparator" w:id="0">
    <w:p w14:paraId="16B1D33A" w14:textId="77777777" w:rsidR="005B7522" w:rsidRDefault="005B7522" w:rsidP="007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3BC5" w14:textId="5457002A" w:rsidR="00490BD5" w:rsidRPr="00B16DB1" w:rsidRDefault="00490BD5">
    <w:pPr>
      <w:pStyle w:val="Footer"/>
      <w:jc w:val="right"/>
      <w:rPr>
        <w:sz w:val="21"/>
        <w:szCs w:val="21"/>
      </w:rPr>
    </w:pPr>
    <w:r w:rsidRPr="00B16DB1">
      <w:rPr>
        <w:sz w:val="21"/>
        <w:szCs w:val="21"/>
      </w:rPr>
      <w:fldChar w:fldCharType="begin"/>
    </w:r>
    <w:r w:rsidRPr="00B16DB1">
      <w:rPr>
        <w:sz w:val="21"/>
        <w:szCs w:val="21"/>
      </w:rPr>
      <w:instrText xml:space="preserve"> PAGE   \* MERGEFORMAT </w:instrText>
    </w:r>
    <w:r w:rsidRPr="00B16DB1">
      <w:rPr>
        <w:sz w:val="21"/>
        <w:szCs w:val="21"/>
      </w:rPr>
      <w:fldChar w:fldCharType="separate"/>
    </w:r>
    <w:r w:rsidR="000E46BB">
      <w:rPr>
        <w:noProof/>
        <w:sz w:val="21"/>
        <w:szCs w:val="21"/>
      </w:rPr>
      <w:t>3</w:t>
    </w:r>
    <w:r w:rsidRPr="00B16DB1">
      <w:rPr>
        <w:noProof/>
        <w:sz w:val="21"/>
        <w:szCs w:val="21"/>
      </w:rPr>
      <w:fldChar w:fldCharType="end"/>
    </w:r>
  </w:p>
  <w:p w14:paraId="1616E137" w14:textId="77777777" w:rsidR="00490BD5" w:rsidRDefault="0049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ABCFF" w14:textId="77777777" w:rsidR="005B7522" w:rsidRDefault="005B7522" w:rsidP="007A3888">
      <w:pPr>
        <w:spacing w:after="0" w:line="240" w:lineRule="auto"/>
      </w:pPr>
      <w:r>
        <w:separator/>
      </w:r>
    </w:p>
  </w:footnote>
  <w:footnote w:type="continuationSeparator" w:id="0">
    <w:p w14:paraId="2AC13717" w14:textId="77777777" w:rsidR="005B7522" w:rsidRDefault="005B7522" w:rsidP="007A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AA8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D403C"/>
    <w:multiLevelType w:val="hybridMultilevel"/>
    <w:tmpl w:val="06B4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7529F"/>
    <w:multiLevelType w:val="hybridMultilevel"/>
    <w:tmpl w:val="C39A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A207A"/>
    <w:multiLevelType w:val="hybridMultilevel"/>
    <w:tmpl w:val="3E8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F5D53"/>
    <w:multiLevelType w:val="hybridMultilevel"/>
    <w:tmpl w:val="161A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F577C"/>
    <w:multiLevelType w:val="hybridMultilevel"/>
    <w:tmpl w:val="F364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990BE2"/>
    <w:multiLevelType w:val="hybridMultilevel"/>
    <w:tmpl w:val="A0046268"/>
    <w:lvl w:ilvl="0" w:tplc="2C74AFB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A7F52"/>
    <w:multiLevelType w:val="hybridMultilevel"/>
    <w:tmpl w:val="78EEAD6A"/>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4" w15:restartNumberingAfterBreak="0">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B180A"/>
    <w:multiLevelType w:val="hybridMultilevel"/>
    <w:tmpl w:val="240AD69A"/>
    <w:lvl w:ilvl="0" w:tplc="53CE978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3969D4"/>
    <w:multiLevelType w:val="hybridMultilevel"/>
    <w:tmpl w:val="80A2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40391"/>
    <w:multiLevelType w:val="hybridMultilevel"/>
    <w:tmpl w:val="7E227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2"/>
  </w:num>
  <w:num w:numId="5">
    <w:abstractNumId w:val="19"/>
  </w:num>
  <w:num w:numId="6">
    <w:abstractNumId w:val="17"/>
  </w:num>
  <w:num w:numId="7">
    <w:abstractNumId w:val="7"/>
  </w:num>
  <w:num w:numId="8">
    <w:abstractNumId w:val="14"/>
  </w:num>
  <w:num w:numId="9">
    <w:abstractNumId w:val="18"/>
  </w:num>
  <w:num w:numId="10">
    <w:abstractNumId w:val="10"/>
  </w:num>
  <w:num w:numId="11">
    <w:abstractNumId w:val="0"/>
  </w:num>
  <w:num w:numId="12">
    <w:abstractNumId w:val="11"/>
  </w:num>
  <w:num w:numId="13">
    <w:abstractNumId w:val="9"/>
  </w:num>
  <w:num w:numId="14">
    <w:abstractNumId w:val="13"/>
  </w:num>
  <w:num w:numId="15">
    <w:abstractNumId w:val="3"/>
  </w:num>
  <w:num w:numId="16">
    <w:abstractNumId w:val="16"/>
  </w:num>
  <w:num w:numId="17">
    <w:abstractNumId w:val="5"/>
  </w:num>
  <w:num w:numId="18">
    <w:abstractNumId w:val="8"/>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00"/>
    <w:rsid w:val="00002521"/>
    <w:rsid w:val="00003832"/>
    <w:rsid w:val="00004B8F"/>
    <w:rsid w:val="00006278"/>
    <w:rsid w:val="000104C4"/>
    <w:rsid w:val="0001114B"/>
    <w:rsid w:val="00016846"/>
    <w:rsid w:val="00016D30"/>
    <w:rsid w:val="00020618"/>
    <w:rsid w:val="00021294"/>
    <w:rsid w:val="0002301F"/>
    <w:rsid w:val="00034E8F"/>
    <w:rsid w:val="00046108"/>
    <w:rsid w:val="0004710B"/>
    <w:rsid w:val="000472CB"/>
    <w:rsid w:val="00047363"/>
    <w:rsid w:val="000509D4"/>
    <w:rsid w:val="00053040"/>
    <w:rsid w:val="00053C01"/>
    <w:rsid w:val="00053E33"/>
    <w:rsid w:val="00054680"/>
    <w:rsid w:val="00057B7C"/>
    <w:rsid w:val="00057EEB"/>
    <w:rsid w:val="00062C4F"/>
    <w:rsid w:val="000704D9"/>
    <w:rsid w:val="00070656"/>
    <w:rsid w:val="00072AD9"/>
    <w:rsid w:val="00074FDA"/>
    <w:rsid w:val="00085EF9"/>
    <w:rsid w:val="00093E87"/>
    <w:rsid w:val="0009607E"/>
    <w:rsid w:val="000A5F9E"/>
    <w:rsid w:val="000B3099"/>
    <w:rsid w:val="000B311F"/>
    <w:rsid w:val="000B555E"/>
    <w:rsid w:val="000B65C0"/>
    <w:rsid w:val="000D1FA4"/>
    <w:rsid w:val="000D6DE4"/>
    <w:rsid w:val="000D7B80"/>
    <w:rsid w:val="000E46BB"/>
    <w:rsid w:val="000E782B"/>
    <w:rsid w:val="00100FEA"/>
    <w:rsid w:val="00111138"/>
    <w:rsid w:val="00111E02"/>
    <w:rsid w:val="00116614"/>
    <w:rsid w:val="00117C86"/>
    <w:rsid w:val="00120A35"/>
    <w:rsid w:val="00126A10"/>
    <w:rsid w:val="00144F7C"/>
    <w:rsid w:val="00146703"/>
    <w:rsid w:val="001511B7"/>
    <w:rsid w:val="0015503C"/>
    <w:rsid w:val="00156557"/>
    <w:rsid w:val="0017272C"/>
    <w:rsid w:val="00172828"/>
    <w:rsid w:val="001734A1"/>
    <w:rsid w:val="001828DE"/>
    <w:rsid w:val="001839B0"/>
    <w:rsid w:val="001841C1"/>
    <w:rsid w:val="00185ED4"/>
    <w:rsid w:val="00186778"/>
    <w:rsid w:val="00191CC4"/>
    <w:rsid w:val="001944FD"/>
    <w:rsid w:val="00196182"/>
    <w:rsid w:val="001A2D7C"/>
    <w:rsid w:val="001A4C5B"/>
    <w:rsid w:val="001B0D0A"/>
    <w:rsid w:val="001B6DF2"/>
    <w:rsid w:val="001C3E42"/>
    <w:rsid w:val="001C59E5"/>
    <w:rsid w:val="001C6A41"/>
    <w:rsid w:val="001D2F03"/>
    <w:rsid w:val="001D7FE6"/>
    <w:rsid w:val="001E26DB"/>
    <w:rsid w:val="001F1A93"/>
    <w:rsid w:val="00200734"/>
    <w:rsid w:val="0020480F"/>
    <w:rsid w:val="00212589"/>
    <w:rsid w:val="00216DBA"/>
    <w:rsid w:val="002179DD"/>
    <w:rsid w:val="002270D7"/>
    <w:rsid w:val="0023127D"/>
    <w:rsid w:val="002312D3"/>
    <w:rsid w:val="002326D9"/>
    <w:rsid w:val="00243AF3"/>
    <w:rsid w:val="00244EFA"/>
    <w:rsid w:val="00245AA9"/>
    <w:rsid w:val="00246AF0"/>
    <w:rsid w:val="00247B40"/>
    <w:rsid w:val="002570D9"/>
    <w:rsid w:val="00263907"/>
    <w:rsid w:val="00265057"/>
    <w:rsid w:val="00265646"/>
    <w:rsid w:val="00266004"/>
    <w:rsid w:val="00274E5A"/>
    <w:rsid w:val="0027608D"/>
    <w:rsid w:val="002768A9"/>
    <w:rsid w:val="00285D26"/>
    <w:rsid w:val="002872C0"/>
    <w:rsid w:val="00291C58"/>
    <w:rsid w:val="00294966"/>
    <w:rsid w:val="002A0275"/>
    <w:rsid w:val="002A25DA"/>
    <w:rsid w:val="002A3FCD"/>
    <w:rsid w:val="002C106D"/>
    <w:rsid w:val="002C2BA2"/>
    <w:rsid w:val="002D661D"/>
    <w:rsid w:val="002F00F7"/>
    <w:rsid w:val="002F2745"/>
    <w:rsid w:val="002F322C"/>
    <w:rsid w:val="002F365B"/>
    <w:rsid w:val="003025A7"/>
    <w:rsid w:val="003052C9"/>
    <w:rsid w:val="003052CD"/>
    <w:rsid w:val="00306776"/>
    <w:rsid w:val="003077D0"/>
    <w:rsid w:val="00310A9D"/>
    <w:rsid w:val="0031199A"/>
    <w:rsid w:val="0031204D"/>
    <w:rsid w:val="003122B9"/>
    <w:rsid w:val="00317714"/>
    <w:rsid w:val="003217ED"/>
    <w:rsid w:val="00326158"/>
    <w:rsid w:val="00342702"/>
    <w:rsid w:val="00344F2A"/>
    <w:rsid w:val="0034616B"/>
    <w:rsid w:val="0035017D"/>
    <w:rsid w:val="00361A41"/>
    <w:rsid w:val="0036725A"/>
    <w:rsid w:val="00367746"/>
    <w:rsid w:val="00370A36"/>
    <w:rsid w:val="00377D14"/>
    <w:rsid w:val="003917AE"/>
    <w:rsid w:val="00391B3C"/>
    <w:rsid w:val="00394493"/>
    <w:rsid w:val="00395F7B"/>
    <w:rsid w:val="003A23B7"/>
    <w:rsid w:val="003A6E64"/>
    <w:rsid w:val="003B2EF1"/>
    <w:rsid w:val="003B36A3"/>
    <w:rsid w:val="003B47BC"/>
    <w:rsid w:val="003B6BA8"/>
    <w:rsid w:val="003C1E84"/>
    <w:rsid w:val="003C4221"/>
    <w:rsid w:val="003C45C1"/>
    <w:rsid w:val="003C48A8"/>
    <w:rsid w:val="003D149F"/>
    <w:rsid w:val="003D14A0"/>
    <w:rsid w:val="003F7504"/>
    <w:rsid w:val="00401B45"/>
    <w:rsid w:val="00410A35"/>
    <w:rsid w:val="00412508"/>
    <w:rsid w:val="00420984"/>
    <w:rsid w:val="0042306F"/>
    <w:rsid w:val="00423A46"/>
    <w:rsid w:val="00423FD6"/>
    <w:rsid w:val="00432F57"/>
    <w:rsid w:val="0043670E"/>
    <w:rsid w:val="004405CE"/>
    <w:rsid w:val="004416F1"/>
    <w:rsid w:val="0044317B"/>
    <w:rsid w:val="00445253"/>
    <w:rsid w:val="004500E9"/>
    <w:rsid w:val="00450108"/>
    <w:rsid w:val="004546C4"/>
    <w:rsid w:val="00454E73"/>
    <w:rsid w:val="00455EA6"/>
    <w:rsid w:val="00455EB3"/>
    <w:rsid w:val="00457E42"/>
    <w:rsid w:val="00471E26"/>
    <w:rsid w:val="0047352A"/>
    <w:rsid w:val="0048604E"/>
    <w:rsid w:val="00490BD5"/>
    <w:rsid w:val="0049118F"/>
    <w:rsid w:val="00493EB5"/>
    <w:rsid w:val="0049657D"/>
    <w:rsid w:val="004A032C"/>
    <w:rsid w:val="004A27F1"/>
    <w:rsid w:val="004A326D"/>
    <w:rsid w:val="004A70C2"/>
    <w:rsid w:val="004A7BB7"/>
    <w:rsid w:val="004B4D0E"/>
    <w:rsid w:val="004B71D0"/>
    <w:rsid w:val="004C1462"/>
    <w:rsid w:val="004C16E1"/>
    <w:rsid w:val="004C433E"/>
    <w:rsid w:val="004C72D9"/>
    <w:rsid w:val="004D5460"/>
    <w:rsid w:val="004D7F56"/>
    <w:rsid w:val="004E42FC"/>
    <w:rsid w:val="004E4C39"/>
    <w:rsid w:val="004F1C94"/>
    <w:rsid w:val="004F3710"/>
    <w:rsid w:val="00503436"/>
    <w:rsid w:val="00504C50"/>
    <w:rsid w:val="00510FC3"/>
    <w:rsid w:val="00522C0F"/>
    <w:rsid w:val="00527003"/>
    <w:rsid w:val="005439DB"/>
    <w:rsid w:val="00556E1F"/>
    <w:rsid w:val="0057184D"/>
    <w:rsid w:val="00572CB4"/>
    <w:rsid w:val="0057661B"/>
    <w:rsid w:val="0057776B"/>
    <w:rsid w:val="00580BE7"/>
    <w:rsid w:val="00584FDA"/>
    <w:rsid w:val="005908B3"/>
    <w:rsid w:val="00592CCC"/>
    <w:rsid w:val="005B0E86"/>
    <w:rsid w:val="005B1082"/>
    <w:rsid w:val="005B423D"/>
    <w:rsid w:val="005B42B5"/>
    <w:rsid w:val="005B6081"/>
    <w:rsid w:val="005B7456"/>
    <w:rsid w:val="005B7522"/>
    <w:rsid w:val="005C50D1"/>
    <w:rsid w:val="005C74B7"/>
    <w:rsid w:val="005D4B01"/>
    <w:rsid w:val="005E0998"/>
    <w:rsid w:val="005E5324"/>
    <w:rsid w:val="005E7D06"/>
    <w:rsid w:val="005F2288"/>
    <w:rsid w:val="005F42CF"/>
    <w:rsid w:val="005F6FAB"/>
    <w:rsid w:val="006179ED"/>
    <w:rsid w:val="00620E26"/>
    <w:rsid w:val="006251B4"/>
    <w:rsid w:val="00626A42"/>
    <w:rsid w:val="00645255"/>
    <w:rsid w:val="00645BD4"/>
    <w:rsid w:val="00647745"/>
    <w:rsid w:val="00647CA3"/>
    <w:rsid w:val="006604BC"/>
    <w:rsid w:val="00663EB5"/>
    <w:rsid w:val="006662CF"/>
    <w:rsid w:val="00666A3F"/>
    <w:rsid w:val="00666AAE"/>
    <w:rsid w:val="0066792E"/>
    <w:rsid w:val="00672063"/>
    <w:rsid w:val="006721B6"/>
    <w:rsid w:val="006860EC"/>
    <w:rsid w:val="00690D55"/>
    <w:rsid w:val="00694A68"/>
    <w:rsid w:val="0069535B"/>
    <w:rsid w:val="0069728D"/>
    <w:rsid w:val="006A248D"/>
    <w:rsid w:val="006A7C7D"/>
    <w:rsid w:val="006B34E2"/>
    <w:rsid w:val="006B5CAE"/>
    <w:rsid w:val="006C0A61"/>
    <w:rsid w:val="006C4606"/>
    <w:rsid w:val="006C6F79"/>
    <w:rsid w:val="006D04B0"/>
    <w:rsid w:val="006D25F1"/>
    <w:rsid w:val="006D6B08"/>
    <w:rsid w:val="006E6040"/>
    <w:rsid w:val="006F296D"/>
    <w:rsid w:val="006F3B85"/>
    <w:rsid w:val="006F3E31"/>
    <w:rsid w:val="00704151"/>
    <w:rsid w:val="007119A7"/>
    <w:rsid w:val="00720138"/>
    <w:rsid w:val="00736034"/>
    <w:rsid w:val="0074088B"/>
    <w:rsid w:val="007432C1"/>
    <w:rsid w:val="00754A7C"/>
    <w:rsid w:val="00764A40"/>
    <w:rsid w:val="00781143"/>
    <w:rsid w:val="00790A3C"/>
    <w:rsid w:val="00793CB2"/>
    <w:rsid w:val="00794AC5"/>
    <w:rsid w:val="007A34B8"/>
    <w:rsid w:val="007A3888"/>
    <w:rsid w:val="007A52DD"/>
    <w:rsid w:val="007B0804"/>
    <w:rsid w:val="007B1492"/>
    <w:rsid w:val="007B1CB6"/>
    <w:rsid w:val="007B35BA"/>
    <w:rsid w:val="007C4EDD"/>
    <w:rsid w:val="007C6AB4"/>
    <w:rsid w:val="007D3596"/>
    <w:rsid w:val="007D3AB1"/>
    <w:rsid w:val="007F0BC2"/>
    <w:rsid w:val="007F2535"/>
    <w:rsid w:val="007F2D95"/>
    <w:rsid w:val="007F521B"/>
    <w:rsid w:val="007F5E5F"/>
    <w:rsid w:val="008003A1"/>
    <w:rsid w:val="00806D38"/>
    <w:rsid w:val="008108E4"/>
    <w:rsid w:val="008122A4"/>
    <w:rsid w:val="00827861"/>
    <w:rsid w:val="00830D88"/>
    <w:rsid w:val="008446F2"/>
    <w:rsid w:val="00844800"/>
    <w:rsid w:val="00850855"/>
    <w:rsid w:val="00854E71"/>
    <w:rsid w:val="00862E2A"/>
    <w:rsid w:val="008751A9"/>
    <w:rsid w:val="008760DA"/>
    <w:rsid w:val="00883B76"/>
    <w:rsid w:val="008A2DFC"/>
    <w:rsid w:val="008A41EF"/>
    <w:rsid w:val="008B35DB"/>
    <w:rsid w:val="008B4D68"/>
    <w:rsid w:val="008B7F1C"/>
    <w:rsid w:val="008D3918"/>
    <w:rsid w:val="008D627C"/>
    <w:rsid w:val="008E4DA7"/>
    <w:rsid w:val="008F6065"/>
    <w:rsid w:val="00900187"/>
    <w:rsid w:val="009071D5"/>
    <w:rsid w:val="00913C04"/>
    <w:rsid w:val="00925D6E"/>
    <w:rsid w:val="00926532"/>
    <w:rsid w:val="009315CE"/>
    <w:rsid w:val="009402C5"/>
    <w:rsid w:val="00960A42"/>
    <w:rsid w:val="00960FB7"/>
    <w:rsid w:val="00961A16"/>
    <w:rsid w:val="009658FD"/>
    <w:rsid w:val="00971115"/>
    <w:rsid w:val="009814B2"/>
    <w:rsid w:val="00981ECC"/>
    <w:rsid w:val="00984F16"/>
    <w:rsid w:val="009855BD"/>
    <w:rsid w:val="009A1F18"/>
    <w:rsid w:val="009A3B7D"/>
    <w:rsid w:val="009C0CA0"/>
    <w:rsid w:val="009D061B"/>
    <w:rsid w:val="009D4EBD"/>
    <w:rsid w:val="009D75E4"/>
    <w:rsid w:val="009E0730"/>
    <w:rsid w:val="009E1CD4"/>
    <w:rsid w:val="009F12AB"/>
    <w:rsid w:val="009F30FA"/>
    <w:rsid w:val="00A015C1"/>
    <w:rsid w:val="00A073D6"/>
    <w:rsid w:val="00A12094"/>
    <w:rsid w:val="00A157F0"/>
    <w:rsid w:val="00A158A7"/>
    <w:rsid w:val="00A165E4"/>
    <w:rsid w:val="00A22A20"/>
    <w:rsid w:val="00A22D52"/>
    <w:rsid w:val="00A2440C"/>
    <w:rsid w:val="00A31440"/>
    <w:rsid w:val="00A45E67"/>
    <w:rsid w:val="00A535AC"/>
    <w:rsid w:val="00A5682F"/>
    <w:rsid w:val="00AA4158"/>
    <w:rsid w:val="00AC1213"/>
    <w:rsid w:val="00AD092E"/>
    <w:rsid w:val="00AD6258"/>
    <w:rsid w:val="00AD7CCE"/>
    <w:rsid w:val="00AE2703"/>
    <w:rsid w:val="00AF15D0"/>
    <w:rsid w:val="00AF793E"/>
    <w:rsid w:val="00B1260B"/>
    <w:rsid w:val="00B15508"/>
    <w:rsid w:val="00B155C1"/>
    <w:rsid w:val="00B16DB1"/>
    <w:rsid w:val="00B220F6"/>
    <w:rsid w:val="00B234E2"/>
    <w:rsid w:val="00B23649"/>
    <w:rsid w:val="00B243C4"/>
    <w:rsid w:val="00B26873"/>
    <w:rsid w:val="00B2777D"/>
    <w:rsid w:val="00B27D3C"/>
    <w:rsid w:val="00B34174"/>
    <w:rsid w:val="00B347CE"/>
    <w:rsid w:val="00B375CE"/>
    <w:rsid w:val="00B37B9F"/>
    <w:rsid w:val="00B4257D"/>
    <w:rsid w:val="00B460B6"/>
    <w:rsid w:val="00B47459"/>
    <w:rsid w:val="00B5051F"/>
    <w:rsid w:val="00B566A2"/>
    <w:rsid w:val="00B626E0"/>
    <w:rsid w:val="00B63FEF"/>
    <w:rsid w:val="00B658A1"/>
    <w:rsid w:val="00B67FB8"/>
    <w:rsid w:val="00B7277A"/>
    <w:rsid w:val="00B82563"/>
    <w:rsid w:val="00B8559E"/>
    <w:rsid w:val="00B86429"/>
    <w:rsid w:val="00B924F4"/>
    <w:rsid w:val="00BA06CB"/>
    <w:rsid w:val="00BA361F"/>
    <w:rsid w:val="00BA42CF"/>
    <w:rsid w:val="00BB0EC4"/>
    <w:rsid w:val="00BB24DE"/>
    <w:rsid w:val="00BB3E05"/>
    <w:rsid w:val="00BB6D1F"/>
    <w:rsid w:val="00BC2E62"/>
    <w:rsid w:val="00BD5F7C"/>
    <w:rsid w:val="00BE6EA9"/>
    <w:rsid w:val="00BE7DDF"/>
    <w:rsid w:val="00BF2039"/>
    <w:rsid w:val="00C02A3F"/>
    <w:rsid w:val="00C10A04"/>
    <w:rsid w:val="00C11300"/>
    <w:rsid w:val="00C145DC"/>
    <w:rsid w:val="00C222AC"/>
    <w:rsid w:val="00C24261"/>
    <w:rsid w:val="00C2717B"/>
    <w:rsid w:val="00C32C1F"/>
    <w:rsid w:val="00C40B28"/>
    <w:rsid w:val="00C413E2"/>
    <w:rsid w:val="00C452ED"/>
    <w:rsid w:val="00C5002F"/>
    <w:rsid w:val="00C51B7C"/>
    <w:rsid w:val="00C538B1"/>
    <w:rsid w:val="00C624A0"/>
    <w:rsid w:val="00C65884"/>
    <w:rsid w:val="00C71547"/>
    <w:rsid w:val="00C80ABE"/>
    <w:rsid w:val="00C8242C"/>
    <w:rsid w:val="00C913AF"/>
    <w:rsid w:val="00C9274B"/>
    <w:rsid w:val="00C94301"/>
    <w:rsid w:val="00C943A8"/>
    <w:rsid w:val="00CA4426"/>
    <w:rsid w:val="00CA6F50"/>
    <w:rsid w:val="00CB2C8E"/>
    <w:rsid w:val="00CB67E2"/>
    <w:rsid w:val="00CC0B1F"/>
    <w:rsid w:val="00CC3A20"/>
    <w:rsid w:val="00CC4039"/>
    <w:rsid w:val="00CC592F"/>
    <w:rsid w:val="00CC70FC"/>
    <w:rsid w:val="00CC73E2"/>
    <w:rsid w:val="00CE34F7"/>
    <w:rsid w:val="00CE52CC"/>
    <w:rsid w:val="00CE64FD"/>
    <w:rsid w:val="00CE7FEE"/>
    <w:rsid w:val="00CF6D2A"/>
    <w:rsid w:val="00D03745"/>
    <w:rsid w:val="00D03E1F"/>
    <w:rsid w:val="00D04983"/>
    <w:rsid w:val="00D04BFD"/>
    <w:rsid w:val="00D0661E"/>
    <w:rsid w:val="00D1466A"/>
    <w:rsid w:val="00D148B5"/>
    <w:rsid w:val="00D25D98"/>
    <w:rsid w:val="00D27F3B"/>
    <w:rsid w:val="00D31506"/>
    <w:rsid w:val="00D36262"/>
    <w:rsid w:val="00D47457"/>
    <w:rsid w:val="00D477F6"/>
    <w:rsid w:val="00D47B46"/>
    <w:rsid w:val="00D50A77"/>
    <w:rsid w:val="00D51A9D"/>
    <w:rsid w:val="00D60165"/>
    <w:rsid w:val="00D61C21"/>
    <w:rsid w:val="00D71030"/>
    <w:rsid w:val="00D7643E"/>
    <w:rsid w:val="00D76F00"/>
    <w:rsid w:val="00D81740"/>
    <w:rsid w:val="00D81C55"/>
    <w:rsid w:val="00D9288B"/>
    <w:rsid w:val="00D97DCC"/>
    <w:rsid w:val="00DA3711"/>
    <w:rsid w:val="00DA65E9"/>
    <w:rsid w:val="00DB129F"/>
    <w:rsid w:val="00DB35FA"/>
    <w:rsid w:val="00DB6465"/>
    <w:rsid w:val="00DC2100"/>
    <w:rsid w:val="00DD62C0"/>
    <w:rsid w:val="00DF378A"/>
    <w:rsid w:val="00DF6357"/>
    <w:rsid w:val="00DF675F"/>
    <w:rsid w:val="00DF76F5"/>
    <w:rsid w:val="00E00761"/>
    <w:rsid w:val="00E01F20"/>
    <w:rsid w:val="00E023D6"/>
    <w:rsid w:val="00E0392E"/>
    <w:rsid w:val="00E07130"/>
    <w:rsid w:val="00E07780"/>
    <w:rsid w:val="00E10FF9"/>
    <w:rsid w:val="00E118F6"/>
    <w:rsid w:val="00E26A71"/>
    <w:rsid w:val="00E37FEA"/>
    <w:rsid w:val="00E427C8"/>
    <w:rsid w:val="00E44252"/>
    <w:rsid w:val="00E44FB0"/>
    <w:rsid w:val="00E47F5B"/>
    <w:rsid w:val="00E506D4"/>
    <w:rsid w:val="00E53462"/>
    <w:rsid w:val="00E615E2"/>
    <w:rsid w:val="00E63984"/>
    <w:rsid w:val="00E701D8"/>
    <w:rsid w:val="00E83D07"/>
    <w:rsid w:val="00E85064"/>
    <w:rsid w:val="00E95ED4"/>
    <w:rsid w:val="00EA6F46"/>
    <w:rsid w:val="00EA74E0"/>
    <w:rsid w:val="00EB128A"/>
    <w:rsid w:val="00EB4DBB"/>
    <w:rsid w:val="00EB64A0"/>
    <w:rsid w:val="00EC5A38"/>
    <w:rsid w:val="00EC7674"/>
    <w:rsid w:val="00ED065F"/>
    <w:rsid w:val="00ED1861"/>
    <w:rsid w:val="00ED398B"/>
    <w:rsid w:val="00EE0E0A"/>
    <w:rsid w:val="00EE3284"/>
    <w:rsid w:val="00EE34E6"/>
    <w:rsid w:val="00EE41B2"/>
    <w:rsid w:val="00EE4F0B"/>
    <w:rsid w:val="00F04725"/>
    <w:rsid w:val="00F069DE"/>
    <w:rsid w:val="00F14DA9"/>
    <w:rsid w:val="00F27C8F"/>
    <w:rsid w:val="00F300DB"/>
    <w:rsid w:val="00F31EE6"/>
    <w:rsid w:val="00F351BA"/>
    <w:rsid w:val="00F40041"/>
    <w:rsid w:val="00F41A72"/>
    <w:rsid w:val="00F45780"/>
    <w:rsid w:val="00F45B1B"/>
    <w:rsid w:val="00F53F36"/>
    <w:rsid w:val="00F601C4"/>
    <w:rsid w:val="00F62AFD"/>
    <w:rsid w:val="00F70677"/>
    <w:rsid w:val="00F7595D"/>
    <w:rsid w:val="00F75FAE"/>
    <w:rsid w:val="00F85FC5"/>
    <w:rsid w:val="00F9772A"/>
    <w:rsid w:val="00FB3162"/>
    <w:rsid w:val="00FB36A9"/>
    <w:rsid w:val="00FB7FF2"/>
    <w:rsid w:val="00FD0580"/>
    <w:rsid w:val="00FE3EA1"/>
    <w:rsid w:val="00FE4B42"/>
    <w:rsid w:val="00FE79B3"/>
    <w:rsid w:val="00FE7DA2"/>
    <w:rsid w:val="00FF0D87"/>
    <w:rsid w:val="00FF6D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164126D"/>
  <w15:chartTrackingRefBased/>
  <w15:docId w15:val="{F0293EFD-59AC-3E44-BAD0-18BCC1A5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uiPriority w:val="59"/>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customStyle="1" w:styleId="ColorfulList-Accent11">
    <w:name w:val="Colorful List - Accent 11"/>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unhideWhenUsed/>
    <w:rsid w:val="00A22A20"/>
    <w:rPr>
      <w:sz w:val="20"/>
      <w:szCs w:val="20"/>
    </w:rPr>
  </w:style>
  <w:style w:type="character" w:customStyle="1" w:styleId="CommentTextChar">
    <w:name w:val="Comment Text Char"/>
    <w:link w:val="CommentText"/>
    <w:uiPriority w:val="99"/>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customStyle="1" w:styleId="ColorfulShading-Accent11">
    <w:name w:val="Colorful Shading - Accent 11"/>
    <w:hidden/>
    <w:uiPriority w:val="99"/>
    <w:semiHidden/>
    <w:rsid w:val="00A22A20"/>
    <w:rPr>
      <w:sz w:val="22"/>
      <w:szCs w:val="22"/>
      <w:lang w:val="en-GB" w:eastAsia="en-US"/>
    </w:rPr>
  </w:style>
  <w:style w:type="paragraph" w:styleId="Header">
    <w:name w:val="header"/>
    <w:basedOn w:val="Normal"/>
    <w:link w:val="HeaderChar"/>
    <w:uiPriority w:val="99"/>
    <w:unhideWhenUsed/>
    <w:rsid w:val="007A3888"/>
    <w:pPr>
      <w:tabs>
        <w:tab w:val="center" w:pos="4513"/>
        <w:tab w:val="right" w:pos="9026"/>
      </w:tabs>
    </w:pPr>
  </w:style>
  <w:style w:type="character" w:customStyle="1" w:styleId="HeaderChar">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customStyle="1" w:styleId="FooterChar">
    <w:name w:val="Footer Char"/>
    <w:link w:val="Footer"/>
    <w:uiPriority w:val="99"/>
    <w:rsid w:val="007A3888"/>
    <w:rPr>
      <w:sz w:val="22"/>
      <w:szCs w:val="22"/>
      <w:lang w:eastAsia="en-US"/>
    </w:rPr>
  </w:style>
  <w:style w:type="character" w:styleId="Strong">
    <w:name w:val="Strong"/>
    <w:uiPriority w:val="22"/>
    <w:qFormat/>
    <w:rsid w:val="00781143"/>
    <w:rPr>
      <w:b/>
      <w:bCs/>
    </w:rPr>
  </w:style>
  <w:style w:type="paragraph" w:customStyle="1" w:styleId="Default">
    <w:name w:val="Default"/>
    <w:rsid w:val="00971115"/>
    <w:pPr>
      <w:autoSpaceDE w:val="0"/>
      <w:autoSpaceDN w:val="0"/>
      <w:adjustRightInd w:val="0"/>
    </w:pPr>
    <w:rPr>
      <w:rFonts w:ascii="Times New Roman" w:hAnsi="Times New Roman"/>
      <w:color w:val="000000"/>
      <w:sz w:val="24"/>
      <w:szCs w:val="24"/>
      <w:lang w:val="en-GB" w:eastAsia="en-GB"/>
    </w:rPr>
  </w:style>
  <w:style w:type="paragraph" w:styleId="FootnoteText">
    <w:name w:val="footnote text"/>
    <w:basedOn w:val="Normal"/>
    <w:link w:val="FootnoteTextChar"/>
    <w:uiPriority w:val="99"/>
    <w:semiHidden/>
    <w:unhideWhenUsed/>
    <w:rsid w:val="00053040"/>
    <w:pPr>
      <w:spacing w:after="0" w:line="240" w:lineRule="auto"/>
    </w:pPr>
    <w:rPr>
      <w:sz w:val="20"/>
      <w:szCs w:val="20"/>
    </w:rPr>
  </w:style>
  <w:style w:type="character" w:customStyle="1" w:styleId="FootnoteTextChar">
    <w:name w:val="Footnote Text Char"/>
    <w:link w:val="FootnoteText"/>
    <w:uiPriority w:val="99"/>
    <w:semiHidden/>
    <w:rsid w:val="00053040"/>
    <w:rPr>
      <w:lang w:eastAsia="en-US"/>
    </w:rPr>
  </w:style>
  <w:style w:type="character" w:styleId="FootnoteReference">
    <w:name w:val="footnote reference"/>
    <w:uiPriority w:val="99"/>
    <w:semiHidden/>
    <w:unhideWhenUsed/>
    <w:rsid w:val="00053040"/>
    <w:rPr>
      <w:vertAlign w:val="superscript"/>
    </w:rPr>
  </w:style>
  <w:style w:type="paragraph" w:customStyle="1" w:styleId="Standard">
    <w:name w:val="Standard"/>
    <w:rsid w:val="00CC592F"/>
    <w:pPr>
      <w:suppressAutoHyphens/>
      <w:autoSpaceDN w:val="0"/>
      <w:textAlignment w:val="baseline"/>
    </w:pPr>
    <w:rPr>
      <w:rFonts w:ascii="Times New Roman" w:eastAsia="Arial Unicode MS" w:hAnsi="Times New Roman" w:cs="Arial Unicode MS"/>
      <w:kern w:val="3"/>
      <w:sz w:val="24"/>
      <w:szCs w:val="24"/>
      <w:lang w:val="en-GB" w:eastAsia="zh-CN" w:bidi="hi-IN"/>
    </w:rPr>
  </w:style>
  <w:style w:type="character" w:styleId="Emphasis">
    <w:name w:val="Emphasis"/>
    <w:uiPriority w:val="20"/>
    <w:qFormat/>
    <w:rsid w:val="00592CCC"/>
    <w:rPr>
      <w:i/>
      <w:iCs/>
    </w:rPr>
  </w:style>
  <w:style w:type="paragraph" w:styleId="Revision">
    <w:name w:val="Revision"/>
    <w:hidden/>
    <w:uiPriority w:val="99"/>
    <w:semiHidden/>
    <w:rsid w:val="002A25DA"/>
    <w:rPr>
      <w:sz w:val="22"/>
      <w:szCs w:val="22"/>
      <w:lang w:val="en-GB" w:eastAsia="en-US"/>
    </w:rPr>
  </w:style>
  <w:style w:type="character" w:customStyle="1" w:styleId="sessionsubtitle">
    <w:name w:val="sessionsubtitle"/>
    <w:rsid w:val="00883B76"/>
  </w:style>
  <w:style w:type="paragraph" w:styleId="NormalWeb">
    <w:name w:val="Normal (Web)"/>
    <w:basedOn w:val="Normal"/>
    <w:uiPriority w:val="99"/>
    <w:semiHidden/>
    <w:unhideWhenUsed/>
    <w:rsid w:val="0092653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ChGChar">
    <w:name w:val="_ H _Ch_G Char"/>
    <w:basedOn w:val="DefaultParagraphFont"/>
    <w:link w:val="HChG"/>
    <w:locked/>
    <w:rsid w:val="00790A3C"/>
    <w:rPr>
      <w:b/>
      <w:bCs/>
    </w:rPr>
  </w:style>
  <w:style w:type="paragraph" w:customStyle="1" w:styleId="HChG">
    <w:name w:val="_ H _Ch_G"/>
    <w:basedOn w:val="Normal"/>
    <w:link w:val="HChGChar"/>
    <w:rsid w:val="00790A3C"/>
    <w:pPr>
      <w:keepNext/>
      <w:spacing w:before="360" w:after="240" w:line="300" w:lineRule="exact"/>
      <w:ind w:left="1134" w:right="1134" w:hanging="1134"/>
    </w:pPr>
    <w:rPr>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 w:id="1679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en/ga/search/view_doc.asp?symbol=A/RES/73/262" TargetMode="External"/><Relationship Id="rId18" Type="http://schemas.openxmlformats.org/officeDocument/2006/relationships/hyperlink" Target="http://www2.ohchr.org/english/bodies/hrc/docs/GC34.pdf" TargetMode="External"/><Relationship Id="rId3" Type="http://schemas.openxmlformats.org/officeDocument/2006/relationships/customXml" Target="../customXml/item3.xml"/><Relationship Id="rId21" Type="http://schemas.openxmlformats.org/officeDocument/2006/relationships/hyperlink" Target="https://undocs.org/A/73/305" TargetMode="External"/><Relationship Id="rId7" Type="http://schemas.openxmlformats.org/officeDocument/2006/relationships/settings" Target="settings.xml"/><Relationship Id="rId12" Type="http://schemas.openxmlformats.org/officeDocument/2006/relationships/hyperlink" Target="http://webtv.un.org" TargetMode="External"/><Relationship Id="rId17" Type="http://schemas.openxmlformats.org/officeDocument/2006/relationships/hyperlink" Target="http://www.ohchr.org/Documents/Issues/Migration/OHCHR_Recommended_Principles_Guidelin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hchr.org/EN/Issues/Migration/Pages/LargeMovements.aspx" TargetMode="External"/><Relationship Id="rId20" Type="http://schemas.openxmlformats.org/officeDocument/2006/relationships/hyperlink" Target="http://www.un.org/ga/search/view_doc.asp?symbol=A/HRC/22/17/Add.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g.ch/80256EE60057CB67/(httpRooms)/4C2700FCE9684AD780256EF9005A65FE?OpenDocument&amp;unid=BAE3AF717207A5AF80256EF80049C55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n.org/en/ga/search/view_doc.asp?symbol=A/RES/71/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org/WCAR/durb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ohchr.org/documents/dpage_e.aspx?si=A/HRC/RES/36/24" TargetMode="External"/><Relationship Id="rId22" Type="http://schemas.openxmlformats.org/officeDocument/2006/relationships/hyperlink" Target="https://undocs.org/A/HRC/40/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95DE-2E68-496C-AE2E-47AA93CA8900}">
  <ds:schemaRefs>
    <ds:schemaRef ds:uri="http://schemas.microsoft.com/sharepoint/v3/contenttype/forms"/>
  </ds:schemaRefs>
</ds:datastoreItem>
</file>

<file path=customXml/itemProps2.xml><?xml version="1.0" encoding="utf-8"?>
<ds:datastoreItem xmlns:ds="http://schemas.openxmlformats.org/officeDocument/2006/customXml" ds:itemID="{A0E0742B-F4DC-4930-89C5-F249CB851B94}"/>
</file>

<file path=customXml/itemProps3.xml><?xml version="1.0" encoding="utf-8"?>
<ds:datastoreItem xmlns:ds="http://schemas.openxmlformats.org/officeDocument/2006/customXml" ds:itemID="{8D70076B-3ADE-4FA3-A5FA-D7030CC806F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6C7A31-C938-46E2-8601-19D1907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11661</CharactersWithSpaces>
  <SharedDoc>false</SharedDoc>
  <HLinks>
    <vt:vector size="108" baseType="variant">
      <vt:variant>
        <vt:i4>393338</vt:i4>
      </vt:variant>
      <vt:variant>
        <vt:i4>51</vt:i4>
      </vt:variant>
      <vt:variant>
        <vt:i4>0</vt:i4>
      </vt:variant>
      <vt:variant>
        <vt:i4>5</vt:i4>
      </vt:variant>
      <vt:variant>
        <vt:lpwstr>http://www.un.org/ga/search/view_doc.asp?symbol=A/RES/71/256</vt:lpwstr>
      </vt:variant>
      <vt:variant>
        <vt:lpwstr/>
      </vt:variant>
      <vt:variant>
        <vt:i4>6815853</vt:i4>
      </vt:variant>
      <vt:variant>
        <vt:i4>48</vt:i4>
      </vt:variant>
      <vt:variant>
        <vt:i4>0</vt:i4>
      </vt:variant>
      <vt:variant>
        <vt:i4>5</vt:i4>
      </vt:variant>
      <vt:variant>
        <vt:lpwstr>http://refugeesmigrants.un.org/together</vt:lpwstr>
      </vt:variant>
      <vt:variant>
        <vt:lpwstr/>
      </vt:variant>
      <vt:variant>
        <vt:i4>5177462</vt:i4>
      </vt:variant>
      <vt:variant>
        <vt:i4>45</vt:i4>
      </vt:variant>
      <vt:variant>
        <vt:i4>0</vt:i4>
      </vt:variant>
      <vt:variant>
        <vt:i4>5</vt:i4>
      </vt:variant>
      <vt:variant>
        <vt:lpwstr>http://www.un.org/ga/search/view_doc.asp?symbol=A/71/384</vt:lpwstr>
      </vt:variant>
      <vt:variant>
        <vt:lpwstr/>
      </vt:variant>
      <vt:variant>
        <vt:i4>4259910</vt:i4>
      </vt:variant>
      <vt:variant>
        <vt:i4>42</vt:i4>
      </vt:variant>
      <vt:variant>
        <vt:i4>0</vt:i4>
      </vt:variant>
      <vt:variant>
        <vt:i4>5</vt:i4>
      </vt:variant>
      <vt:variant>
        <vt:lpwstr>http://www.undocs.org/A/HRC/4/26</vt:lpwstr>
      </vt:variant>
      <vt:variant>
        <vt:lpwstr/>
      </vt:variant>
      <vt:variant>
        <vt:i4>5177462</vt:i4>
      </vt:variant>
      <vt:variant>
        <vt:i4>39</vt:i4>
      </vt:variant>
      <vt:variant>
        <vt:i4>0</vt:i4>
      </vt:variant>
      <vt:variant>
        <vt:i4>5</vt:i4>
      </vt:variant>
      <vt:variant>
        <vt:lpwstr>http://www.un.org/ga/search/view_doc.asp?symbol=A/71/384</vt:lpwstr>
      </vt:variant>
      <vt:variant>
        <vt:lpwstr/>
      </vt:variant>
      <vt:variant>
        <vt:i4>7274573</vt:i4>
      </vt:variant>
      <vt:variant>
        <vt:i4>36</vt:i4>
      </vt:variant>
      <vt:variant>
        <vt:i4>0</vt:i4>
      </vt:variant>
      <vt:variant>
        <vt:i4>5</vt:i4>
      </vt:variant>
      <vt:variant>
        <vt:lpwstr>http://ap.ohchr.org/documents/dpage_e.aspx?si=A/HRC/29/46</vt:lpwstr>
      </vt:variant>
      <vt:variant>
        <vt:lpwstr/>
      </vt:variant>
      <vt:variant>
        <vt:i4>4325490</vt:i4>
      </vt:variant>
      <vt:variant>
        <vt:i4>33</vt:i4>
      </vt:variant>
      <vt:variant>
        <vt:i4>0</vt:i4>
      </vt:variant>
      <vt:variant>
        <vt:i4>5</vt:i4>
      </vt:variant>
      <vt:variant>
        <vt:lpwstr>http://www.un.org/ga/search/view_doc.asp?symbol=A/HRC/22/17/Add.4</vt:lpwstr>
      </vt:variant>
      <vt:variant>
        <vt:lpwstr/>
      </vt:variant>
      <vt:variant>
        <vt:i4>7864426</vt:i4>
      </vt:variant>
      <vt:variant>
        <vt:i4>30</vt:i4>
      </vt:variant>
      <vt:variant>
        <vt:i4>0</vt:i4>
      </vt:variant>
      <vt:variant>
        <vt:i4>5</vt:i4>
      </vt:variant>
      <vt:variant>
        <vt:lpwstr>https://www.un.org/WCAR/durban.pdf</vt:lpwstr>
      </vt:variant>
      <vt:variant>
        <vt:lpwstr/>
      </vt:variant>
      <vt:variant>
        <vt:i4>4128810</vt:i4>
      </vt:variant>
      <vt:variant>
        <vt:i4>27</vt:i4>
      </vt:variant>
      <vt:variant>
        <vt:i4>0</vt:i4>
      </vt:variant>
      <vt:variant>
        <vt:i4>5</vt:i4>
      </vt:variant>
      <vt:variant>
        <vt:lpwstr>http://www2.ohchr.org/english/bodies/hrc/docs/GC34.pdf</vt:lpwstr>
      </vt:variant>
      <vt:variant>
        <vt:lpwstr/>
      </vt:variant>
      <vt:variant>
        <vt:i4>5242909</vt:i4>
      </vt:variant>
      <vt:variant>
        <vt:i4>24</vt:i4>
      </vt:variant>
      <vt:variant>
        <vt:i4>0</vt:i4>
      </vt:variant>
      <vt:variant>
        <vt:i4>5</vt:i4>
      </vt:variant>
      <vt:variant>
        <vt:lpwstr>http://docstore.ohchr.org/SelfServices/FilesHandler.ashx?enc=6QkG1d%2fPPRiCAqhKb7yhssyNNtgI51ma08CMa6o7Bglz8iG4SuOjovEP%2bcqr8joDoVEbW%2bQ1MoWdOTNEV99v6FZp9aSSA1nZya6gtpTo2JUBMI0%2boOmjAwk%2b2xJW%2bC8e</vt:lpwstr>
      </vt:variant>
      <vt:variant>
        <vt:lpwstr/>
      </vt:variant>
      <vt:variant>
        <vt:i4>8257625</vt:i4>
      </vt:variant>
      <vt:variant>
        <vt:i4>21</vt:i4>
      </vt:variant>
      <vt:variant>
        <vt:i4>0</vt:i4>
      </vt:variant>
      <vt:variant>
        <vt:i4>5</vt:i4>
      </vt:variant>
      <vt:variant>
        <vt:lpwstr>http://www.ohchr.org/Documents/Issues/Migration/OHCHR_Recommended_Principles_Guidelines.pdf</vt:lpwstr>
      </vt:variant>
      <vt:variant>
        <vt:lpwstr/>
      </vt:variant>
      <vt:variant>
        <vt:i4>3080293</vt:i4>
      </vt:variant>
      <vt:variant>
        <vt:i4>18</vt:i4>
      </vt:variant>
      <vt:variant>
        <vt:i4>0</vt:i4>
      </vt:variant>
      <vt:variant>
        <vt:i4>5</vt:i4>
      </vt:variant>
      <vt:variant>
        <vt:lpwstr>http://www.ohchr.org/EN/Issues/Migration/Pages/LargeMovements.aspx</vt:lpwstr>
      </vt:variant>
      <vt:variant>
        <vt:lpwstr/>
      </vt:variant>
      <vt:variant>
        <vt:i4>3801171</vt:i4>
      </vt:variant>
      <vt:variant>
        <vt:i4>15</vt:i4>
      </vt:variant>
      <vt:variant>
        <vt:i4>0</vt:i4>
      </vt:variant>
      <vt:variant>
        <vt:i4>5</vt:i4>
      </vt:variant>
      <vt:variant>
        <vt:lpwstr>http://www.un.org/en/ga/search/view_doc.asp?symbol=A/RES/71/1</vt:lpwstr>
      </vt:variant>
      <vt:variant>
        <vt:lpwstr/>
      </vt:variant>
      <vt:variant>
        <vt:i4>2883661</vt:i4>
      </vt:variant>
      <vt:variant>
        <vt:i4>12</vt:i4>
      </vt:variant>
      <vt:variant>
        <vt:i4>0</vt:i4>
      </vt:variant>
      <vt:variant>
        <vt:i4>5</vt:i4>
      </vt:variant>
      <vt:variant>
        <vt:lpwstr>http://ap.ohchr.org/documents/dpage_e.aspx?si=A/HRC/RES/36/24</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983137</vt:i4>
      </vt:variant>
      <vt:variant>
        <vt:i4>6</vt:i4>
      </vt:variant>
      <vt:variant>
        <vt:i4>0</vt:i4>
      </vt:variant>
      <vt:variant>
        <vt:i4>5</vt:i4>
      </vt:variant>
      <vt:variant>
        <vt:lpwstr>http://www.un.org/en/ga/search/view_doc.asp?symbol=A/RES/72/157</vt:lpwstr>
      </vt:variant>
      <vt:variant>
        <vt:lpwstr/>
      </vt:variant>
      <vt:variant>
        <vt:i4>5111888</vt:i4>
      </vt:variant>
      <vt:variant>
        <vt:i4>3</vt:i4>
      </vt:variant>
      <vt:variant>
        <vt:i4>0</vt:i4>
      </vt:variant>
      <vt:variant>
        <vt:i4>5</vt:i4>
      </vt:variant>
      <vt:variant>
        <vt:lpwstr>http://webtv.un.org/</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CN_Nationalist_Populism</dc:title>
  <dc:subject/>
  <dc:creator>OHCHR</dc:creator>
  <cp:keywords/>
  <cp:lastModifiedBy>TICHA Petra</cp:lastModifiedBy>
  <cp:revision>5</cp:revision>
  <cp:lastPrinted>2019-02-22T13:31:00Z</cp:lastPrinted>
  <dcterms:created xsi:type="dcterms:W3CDTF">2019-02-25T15:03:00Z</dcterms:created>
  <dcterms:modified xsi:type="dcterms:W3CDTF">2019-02-26T09:00:00Z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