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9680" w:type="dxa"/>
        <w:tblLayout w:type="fixed"/>
        <w:tblLook w:val="04A0" w:firstRow="1" w:lastRow="0" w:firstColumn="1" w:lastColumn="0" w:noHBand="0" w:noVBand="1"/>
      </w:tblPr>
      <w:tblGrid>
        <w:gridCol w:w="1549"/>
        <w:gridCol w:w="1604"/>
        <w:gridCol w:w="5495"/>
        <w:gridCol w:w="1032"/>
      </w:tblGrid>
      <w:tr w:rsidR="0048486D" w:rsidRPr="000301ED" w:rsidTr="006800D0">
        <w:tc>
          <w:tcPr>
            <w:tcW w:w="1549" w:type="dxa"/>
            <w:tcBorders>
              <w:bottom w:val="single" w:sz="4" w:space="0" w:color="auto"/>
            </w:tcBorders>
            <w:vAlign w:val="bottom"/>
          </w:tcPr>
          <w:p w:rsidR="00B24A68" w:rsidRPr="002F0839" w:rsidRDefault="00B24A68" w:rsidP="006800D0">
            <w:pPr>
              <w:spacing w:after="0" w:line="240" w:lineRule="auto"/>
              <w:rPr>
                <w:rFonts w:ascii="Times New Roman" w:hAnsi="Times New Roman"/>
                <w:i/>
                <w:noProof/>
                <w:sz w:val="20"/>
                <w:szCs w:val="20"/>
                <w:lang w:val="en-US" w:eastAsia="fr-CH"/>
              </w:rPr>
            </w:pPr>
          </w:p>
        </w:tc>
        <w:tc>
          <w:tcPr>
            <w:tcW w:w="8131" w:type="dxa"/>
            <w:gridSpan w:val="3"/>
            <w:tcBorders>
              <w:bottom w:val="single" w:sz="4" w:space="0" w:color="auto"/>
            </w:tcBorders>
          </w:tcPr>
          <w:p w:rsidR="00B24A68" w:rsidRPr="000301ED" w:rsidRDefault="00B24A68" w:rsidP="006800D0">
            <w:pPr>
              <w:spacing w:after="0" w:line="240" w:lineRule="auto"/>
              <w:jc w:val="right"/>
              <w:rPr>
                <w:rFonts w:ascii="Times New Roman" w:hAnsi="Times New Roman"/>
                <w:noProof/>
                <w:sz w:val="20"/>
                <w:szCs w:val="20"/>
                <w:lang w:val="en-US" w:eastAsia="fr-CH"/>
              </w:rPr>
            </w:pPr>
          </w:p>
        </w:tc>
      </w:tr>
      <w:tr w:rsidR="0048486D" w:rsidRPr="000301ED" w:rsidTr="006800D0">
        <w:trPr>
          <w:trHeight w:val="1179"/>
        </w:trPr>
        <w:tc>
          <w:tcPr>
            <w:tcW w:w="1549" w:type="dxa"/>
            <w:tcBorders>
              <w:top w:val="single" w:sz="4" w:space="0" w:color="auto"/>
            </w:tcBorders>
            <w:vAlign w:val="bottom"/>
          </w:tcPr>
          <w:p w:rsidR="001D6AC4" w:rsidRPr="000301ED" w:rsidRDefault="00186D1D" w:rsidP="006800D0">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6800D0">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6800D0">
            <w:pPr>
              <w:spacing w:after="0" w:line="240" w:lineRule="auto"/>
              <w:jc w:val="center"/>
              <w:rPr>
                <w:rFonts w:ascii="Times New Roman" w:hAnsi="Times New Roman"/>
                <w:lang w:val="en-US"/>
              </w:rPr>
            </w:pPr>
          </w:p>
        </w:tc>
      </w:tr>
      <w:tr w:rsidR="0048486D" w:rsidRPr="000301ED" w:rsidTr="006800D0">
        <w:tc>
          <w:tcPr>
            <w:tcW w:w="1549" w:type="dxa"/>
          </w:tcPr>
          <w:p w:rsidR="001D6AC4" w:rsidRPr="000301ED" w:rsidRDefault="001D6AC4" w:rsidP="006800D0">
            <w:pPr>
              <w:spacing w:after="0" w:line="240" w:lineRule="auto"/>
              <w:rPr>
                <w:rFonts w:ascii="Times New Roman" w:hAnsi="Times New Roman"/>
                <w:lang w:val="en-US"/>
              </w:rPr>
            </w:pPr>
          </w:p>
        </w:tc>
        <w:tc>
          <w:tcPr>
            <w:tcW w:w="7099" w:type="dxa"/>
            <w:gridSpan w:val="2"/>
          </w:tcPr>
          <w:p w:rsidR="0064520E" w:rsidRPr="000301ED" w:rsidRDefault="00F14E2A" w:rsidP="006800D0">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6800D0">
            <w:pPr>
              <w:spacing w:after="0" w:line="240" w:lineRule="auto"/>
              <w:rPr>
                <w:rFonts w:ascii="Times New Roman" w:hAnsi="Times New Roman"/>
                <w:b/>
                <w:color w:val="000000"/>
                <w:sz w:val="40"/>
                <w:szCs w:val="40"/>
                <w:lang w:val="en-US"/>
              </w:rPr>
            </w:pPr>
          </w:p>
          <w:p w:rsidR="003F4740" w:rsidRDefault="00020732" w:rsidP="006800D0">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6800D0">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6800D0">
            <w:pPr>
              <w:spacing w:after="0" w:line="240" w:lineRule="auto"/>
              <w:rPr>
                <w:rFonts w:ascii="Times New Roman" w:hAnsi="Times New Roman"/>
                <w:lang w:val="en-US"/>
              </w:rPr>
            </w:pPr>
          </w:p>
        </w:tc>
      </w:tr>
      <w:tr w:rsidR="0048486D" w:rsidRPr="006B4B38" w:rsidTr="006800D0">
        <w:trPr>
          <w:trHeight w:val="691"/>
        </w:trPr>
        <w:tc>
          <w:tcPr>
            <w:tcW w:w="1549" w:type="dxa"/>
            <w:shd w:val="clear" w:color="auto" w:fill="0958A7"/>
          </w:tcPr>
          <w:p w:rsidR="001D6AC4" w:rsidRPr="00687BA8" w:rsidRDefault="001D6AC4" w:rsidP="006800D0">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6800D0">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1759EB" w:rsidP="001759EB">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Tues</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sidR="00D874DD">
              <w:rPr>
                <w:rFonts w:ascii="Times New Roman" w:hAnsi="Times New Roman"/>
                <w:b/>
                <w:color w:val="FFFFFF"/>
                <w:lang w:val="en-US"/>
              </w:rPr>
              <w:t>1</w:t>
            </w:r>
            <w:r>
              <w:rPr>
                <w:rFonts w:ascii="Times New Roman" w:hAnsi="Times New Roman"/>
                <w:b/>
                <w:color w:val="FFFFFF"/>
                <w:lang w:val="en-US"/>
              </w:rPr>
              <w:t>9</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6800D0">
            <w:pPr>
              <w:spacing w:after="0" w:line="240" w:lineRule="auto"/>
              <w:rPr>
                <w:rFonts w:ascii="Times New Roman" w:hAnsi="Times New Roman"/>
                <w:lang w:val="en-US"/>
              </w:rPr>
            </w:pPr>
          </w:p>
        </w:tc>
      </w:tr>
      <w:tr w:rsidR="00687BA8" w:rsidRPr="006B4B38" w:rsidTr="006800D0">
        <w:tc>
          <w:tcPr>
            <w:tcW w:w="1549" w:type="dxa"/>
          </w:tcPr>
          <w:p w:rsidR="00687BA8" w:rsidRPr="00687BA8" w:rsidRDefault="00687BA8" w:rsidP="006800D0">
            <w:pPr>
              <w:spacing w:after="0" w:line="240" w:lineRule="auto"/>
              <w:rPr>
                <w:rFonts w:ascii="Times New Roman" w:hAnsi="Times New Roman"/>
                <w:b/>
                <w:color w:val="2D6BB5"/>
                <w:lang w:val="en-US"/>
              </w:rPr>
            </w:pPr>
          </w:p>
        </w:tc>
        <w:tc>
          <w:tcPr>
            <w:tcW w:w="8131" w:type="dxa"/>
            <w:gridSpan w:val="3"/>
          </w:tcPr>
          <w:p w:rsidR="00687BA8" w:rsidRPr="00687BA8" w:rsidRDefault="00687BA8" w:rsidP="006800D0">
            <w:pPr>
              <w:spacing w:after="0" w:line="240" w:lineRule="auto"/>
              <w:rPr>
                <w:rFonts w:ascii="Times New Roman" w:hAnsi="Times New Roman"/>
                <w:b/>
                <w:bCs/>
                <w:iCs/>
                <w:color w:val="4F81BD"/>
                <w:lang w:val="en-US"/>
              </w:rPr>
            </w:pPr>
          </w:p>
        </w:tc>
      </w:tr>
      <w:tr w:rsidR="00ED3ECA" w:rsidRPr="00687BA8" w:rsidTr="006800D0">
        <w:tc>
          <w:tcPr>
            <w:tcW w:w="1549" w:type="dxa"/>
          </w:tcPr>
          <w:p w:rsidR="00466FB0" w:rsidRPr="00466FB0" w:rsidRDefault="00DE0F01" w:rsidP="006800D0">
            <w:pPr>
              <w:spacing w:after="0" w:line="240" w:lineRule="auto"/>
              <w:rPr>
                <w:rFonts w:ascii="Times New Roman" w:hAnsi="Times New Roman"/>
                <w:b/>
                <w:color w:val="0958A7"/>
                <w:sz w:val="20"/>
                <w:szCs w:val="20"/>
                <w:lang w:val="en-US"/>
              </w:rPr>
            </w:pPr>
            <w:r>
              <w:rPr>
                <w:rFonts w:ascii="Times New Roman" w:hAnsi="Times New Roman"/>
                <w:b/>
                <w:color w:val="0958A7"/>
                <w:sz w:val="20"/>
                <w:szCs w:val="20"/>
                <w:lang w:val="en-US"/>
              </w:rPr>
              <w:t xml:space="preserve">MORNING </w:t>
            </w:r>
          </w:p>
          <w:p w:rsidR="00ED3ECA" w:rsidRPr="002B5F51" w:rsidRDefault="00ED3ECA" w:rsidP="006800D0">
            <w:pPr>
              <w:spacing w:after="0" w:line="240" w:lineRule="auto"/>
              <w:rPr>
                <w:rFonts w:ascii="Times New Roman" w:hAnsi="Times New Roman"/>
                <w:b/>
                <w:color w:val="0958A7"/>
                <w:lang w:val="en-US"/>
              </w:rPr>
            </w:pPr>
          </w:p>
        </w:tc>
        <w:tc>
          <w:tcPr>
            <w:tcW w:w="8131" w:type="dxa"/>
            <w:gridSpan w:val="3"/>
          </w:tcPr>
          <w:p w:rsidR="00ED3ECA" w:rsidRPr="00687BA8" w:rsidRDefault="00ED3ECA" w:rsidP="006800D0">
            <w:pPr>
              <w:spacing w:after="0" w:line="240" w:lineRule="auto"/>
              <w:rPr>
                <w:rFonts w:ascii="Times New Roman" w:hAnsi="Times New Roman"/>
                <w:b/>
                <w:bCs/>
                <w:iCs/>
                <w:color w:val="4F81BD"/>
                <w:lang w:val="en-US"/>
              </w:rPr>
            </w:pPr>
          </w:p>
        </w:tc>
      </w:tr>
      <w:tr w:rsidR="00FF05F8" w:rsidRPr="006B4B38" w:rsidTr="006800D0">
        <w:tc>
          <w:tcPr>
            <w:tcW w:w="1549" w:type="dxa"/>
          </w:tcPr>
          <w:p w:rsidR="00FF05F8" w:rsidRDefault="00477CE7" w:rsidP="001759EB">
            <w:pPr>
              <w:spacing w:after="0" w:line="240" w:lineRule="atLeast"/>
              <w:rPr>
                <w:rFonts w:ascii="Times New Roman" w:hAnsi="Times New Roman"/>
                <w:b/>
                <w:lang w:val="en-US"/>
              </w:rPr>
            </w:pPr>
            <w:r>
              <w:rPr>
                <w:rFonts w:ascii="Times New Roman Bold" w:hAnsi="Times New Roman Bold" w:cs="Times New Roman Bold"/>
                <w:b/>
                <w:bCs/>
                <w:lang w:val="en-US"/>
              </w:rPr>
              <w:t>9</w:t>
            </w:r>
            <w:r w:rsidR="007265E4">
              <w:rPr>
                <w:rFonts w:ascii="Times New Roman Bold" w:hAnsi="Times New Roman Bold" w:cs="Times New Roman Bold"/>
                <w:b/>
                <w:bCs/>
                <w:lang w:val="en-US"/>
              </w:rPr>
              <w:t xml:space="preserve">.00 </w:t>
            </w:r>
            <w:r w:rsidR="007265E4" w:rsidRPr="007C778B">
              <w:rPr>
                <w:rFonts w:ascii="Times New Roman Bold" w:hAnsi="Times New Roman Bold" w:cs="Times New Roman Bold"/>
                <w:b/>
                <w:bCs/>
                <w:lang w:val="en-US"/>
              </w:rPr>
              <w:t>– 1</w:t>
            </w:r>
            <w:r w:rsidR="00DE0F01">
              <w:rPr>
                <w:rFonts w:ascii="Times New Roman Bold" w:hAnsi="Times New Roman Bold" w:cs="Times New Roman Bold"/>
                <w:b/>
                <w:bCs/>
                <w:lang w:val="en-US"/>
              </w:rPr>
              <w:t>2</w:t>
            </w:r>
            <w:r w:rsidR="007265E4" w:rsidRPr="007C778B">
              <w:rPr>
                <w:rFonts w:ascii="Times New Roman Bold" w:hAnsi="Times New Roman Bold" w:cs="Times New Roman Bold"/>
                <w:b/>
                <w:bCs/>
                <w:lang w:val="en-US"/>
              </w:rPr>
              <w:t>.</w:t>
            </w:r>
            <w:r w:rsidR="007265E4">
              <w:rPr>
                <w:rFonts w:ascii="Times New Roman Bold" w:hAnsi="Times New Roman Bold" w:cs="Times New Roman Bold"/>
                <w:b/>
                <w:bCs/>
                <w:lang w:val="en-US"/>
              </w:rPr>
              <w:t>0</w:t>
            </w:r>
            <w:r w:rsidR="007265E4" w:rsidRPr="007C778B">
              <w:rPr>
                <w:rFonts w:ascii="Times New Roman Bold" w:hAnsi="Times New Roman Bold" w:cs="Times New Roman Bold"/>
                <w:b/>
                <w:bCs/>
                <w:lang w:val="en-US"/>
              </w:rPr>
              <w:t>0</w:t>
            </w:r>
            <w:r w:rsidR="007265E4" w:rsidRPr="007C778B">
              <w:rPr>
                <w:rFonts w:ascii="Times New Roman Bold" w:hAnsi="Times New Roman Bold"/>
                <w:b/>
                <w:bCs/>
                <w:lang w:val="en-US"/>
              </w:rPr>
              <w:br/>
            </w:r>
            <w:r w:rsidR="00025625">
              <w:rPr>
                <w:rFonts w:ascii="Times New Roman Bold" w:hAnsi="Times New Roman Bold" w:cs="Times New Roman Bold"/>
                <w:b/>
                <w:bCs/>
                <w:lang w:val="en-US"/>
              </w:rPr>
              <w:t>4</w:t>
            </w:r>
            <w:r w:rsidR="001759EB">
              <w:rPr>
                <w:rFonts w:ascii="Times New Roman Bold" w:hAnsi="Times New Roman Bold" w:cs="Times New Roman Bold"/>
                <w:b/>
                <w:bCs/>
                <w:lang w:val="en-US"/>
              </w:rPr>
              <w:t>4</w:t>
            </w:r>
            <w:r w:rsidR="001759EB">
              <w:rPr>
                <w:rFonts w:ascii="Times New Roman Bold" w:hAnsi="Times New Roman Bold" w:cs="Times New Roman Bold"/>
                <w:b/>
                <w:bCs/>
                <w:vertAlign w:val="superscript"/>
                <w:lang w:val="en-US"/>
              </w:rPr>
              <w:t>th</w:t>
            </w:r>
            <w:r w:rsidR="007265E4">
              <w:rPr>
                <w:rFonts w:ascii="Times New Roman Bold" w:hAnsi="Times New Roman Bold" w:cs="Times New Roman Bold"/>
                <w:b/>
                <w:bCs/>
                <w:lang w:val="en-US"/>
              </w:rPr>
              <w:t xml:space="preserve"> </w:t>
            </w:r>
            <w:r w:rsidR="007265E4" w:rsidRPr="007C778B">
              <w:rPr>
                <w:rFonts w:ascii="Times New Roman Bold" w:hAnsi="Times New Roman Bold" w:cs="Times New Roman Bold"/>
                <w:b/>
                <w:bCs/>
                <w:lang w:val="en-US"/>
              </w:rPr>
              <w:t>meeting</w:t>
            </w:r>
          </w:p>
        </w:tc>
        <w:tc>
          <w:tcPr>
            <w:tcW w:w="1604" w:type="dxa"/>
          </w:tcPr>
          <w:p w:rsidR="00025625" w:rsidRPr="00EA65DC" w:rsidRDefault="00025625"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1759EB">
              <w:rPr>
                <w:rFonts w:ascii="Times New Roman" w:hAnsi="Times New Roman"/>
                <w:b/>
                <w:bCs/>
                <w:lang w:val="en-US"/>
              </w:rPr>
              <w:t>8</w:t>
            </w:r>
          </w:p>
          <w:p w:rsidR="00FF05F8" w:rsidRPr="00614F12" w:rsidRDefault="00FF05F8" w:rsidP="006800D0">
            <w:pPr>
              <w:spacing w:after="0" w:line="240" w:lineRule="atLeast"/>
              <w:rPr>
                <w:rFonts w:ascii="Times New Roman" w:hAnsi="Times New Roman"/>
                <w:i/>
                <w:iCs/>
                <w:sz w:val="20"/>
                <w:szCs w:val="20"/>
                <w:lang w:val="en-US"/>
              </w:rPr>
            </w:pPr>
          </w:p>
        </w:tc>
        <w:tc>
          <w:tcPr>
            <w:tcW w:w="6527" w:type="dxa"/>
            <w:gridSpan w:val="2"/>
          </w:tcPr>
          <w:p w:rsidR="001759EB" w:rsidRDefault="001759EB" w:rsidP="001759EB">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Follow-up to and implementation of the Vienna Declaration and Programme of Action</w:t>
            </w:r>
          </w:p>
          <w:p w:rsidR="00025625" w:rsidRPr="00796297" w:rsidRDefault="00025625" w:rsidP="006800D0">
            <w:pPr>
              <w:spacing w:after="0" w:line="240" w:lineRule="atLeast"/>
              <w:ind w:right="34"/>
              <w:rPr>
                <w:rFonts w:ascii="Times New Roman" w:hAnsi="Times New Roman"/>
                <w:i/>
                <w:iCs/>
                <w:u w:val="single"/>
                <w:lang w:val="en-US"/>
              </w:rPr>
            </w:pPr>
          </w:p>
        </w:tc>
      </w:tr>
      <w:tr w:rsidR="00FF05F8" w:rsidRPr="006B4B38" w:rsidTr="00F07592">
        <w:trPr>
          <w:trHeight w:val="2578"/>
        </w:trPr>
        <w:tc>
          <w:tcPr>
            <w:tcW w:w="1549" w:type="dxa"/>
          </w:tcPr>
          <w:p w:rsidR="00FF05F8" w:rsidRDefault="00FF05F8" w:rsidP="006800D0">
            <w:pPr>
              <w:spacing w:after="0" w:line="240" w:lineRule="atLeast"/>
              <w:rPr>
                <w:rFonts w:ascii="Times New Roman" w:hAnsi="Times New Roman"/>
                <w:b/>
                <w:lang w:val="en-US"/>
              </w:rPr>
            </w:pPr>
          </w:p>
        </w:tc>
        <w:tc>
          <w:tcPr>
            <w:tcW w:w="1604" w:type="dxa"/>
          </w:tcPr>
          <w:p w:rsidR="00FF05F8" w:rsidRPr="00614F12" w:rsidRDefault="00FF05F8" w:rsidP="006800D0">
            <w:pPr>
              <w:spacing w:after="0" w:line="240" w:lineRule="atLeast"/>
              <w:rPr>
                <w:rFonts w:ascii="Times New Roman" w:hAnsi="Times New Roman"/>
                <w:i/>
                <w:iCs/>
                <w:sz w:val="20"/>
                <w:szCs w:val="20"/>
                <w:lang w:val="en-US"/>
              </w:rPr>
            </w:pPr>
          </w:p>
        </w:tc>
        <w:tc>
          <w:tcPr>
            <w:tcW w:w="6527" w:type="dxa"/>
            <w:gridSpan w:val="2"/>
          </w:tcPr>
          <w:p w:rsidR="001759EB" w:rsidRPr="001759EB" w:rsidRDefault="001759EB" w:rsidP="001759EB">
            <w:pPr>
              <w:autoSpaceDE w:val="0"/>
              <w:autoSpaceDN w:val="0"/>
              <w:adjustRightInd w:val="0"/>
              <w:spacing w:after="120" w:line="240" w:lineRule="auto"/>
              <w:rPr>
                <w:rFonts w:ascii="Times New Roman" w:hAnsi="Times New Roman"/>
                <w:i/>
                <w:iCs/>
                <w:lang w:val="en-US"/>
              </w:rPr>
            </w:pPr>
            <w:r w:rsidRPr="00055C8F">
              <w:rPr>
                <w:rFonts w:ascii="Times New Roman" w:hAnsi="Times New Roman"/>
                <w:i/>
                <w:iCs/>
                <w:u w:val="single"/>
                <w:lang w:val="en-US"/>
              </w:rPr>
              <w:t>General debate</w:t>
            </w:r>
            <w:r w:rsidRPr="00055C8F">
              <w:rPr>
                <w:rFonts w:ascii="Times New Roman" w:hAnsi="Times New Roman"/>
                <w:i/>
                <w:iCs/>
                <w:lang w:val="en-US"/>
              </w:rPr>
              <w:t xml:space="preserve"> </w:t>
            </w:r>
            <w:r w:rsidRPr="003A320B">
              <w:rPr>
                <w:rFonts w:ascii="Times New Roman" w:hAnsi="Times New Roman"/>
                <w:i/>
                <w:iCs/>
                <w:lang w:val="en-US"/>
              </w:rPr>
              <w:t>(cont’d)</w:t>
            </w:r>
          </w:p>
          <w:p w:rsidR="001759EB" w:rsidRPr="00F07592" w:rsidRDefault="001759EB" w:rsidP="00350CE3">
            <w:pPr>
              <w:autoSpaceDE w:val="0"/>
              <w:autoSpaceDN w:val="0"/>
              <w:adjustRightInd w:val="0"/>
              <w:spacing w:after="120" w:line="240" w:lineRule="auto"/>
              <w:jc w:val="both"/>
              <w:rPr>
                <w:rFonts w:ascii="Times New Roman" w:hAnsi="Times New Roman"/>
                <w:i/>
                <w:iCs/>
                <w:u w:val="single"/>
                <w:lang w:val="en-US"/>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xml:space="preserve">: Online inscription in the list of speakers for States, United Nations agencies and international and regional organizations opened on </w:t>
            </w:r>
            <w:r w:rsidR="00350CE3">
              <w:rPr>
                <w:rFonts w:ascii="Times New Roman" w:eastAsia="SimSun" w:hAnsi="Times New Roman"/>
                <w:color w:val="000000"/>
                <w:sz w:val="18"/>
                <w:szCs w:val="18"/>
                <w:lang w:val="en-GB" w:eastAsia="zh-CN"/>
              </w:rPr>
              <w:t>20 February 2019</w:t>
            </w:r>
            <w:r>
              <w:rPr>
                <w:rFonts w:ascii="Times New Roman" w:eastAsia="SimSun" w:hAnsi="Times New Roman"/>
                <w:color w:val="000000"/>
                <w:sz w:val="18"/>
                <w:szCs w:val="18"/>
                <w:lang w:val="en-GB" w:eastAsia="zh-CN"/>
              </w:rPr>
              <w:t xml:space="preserve">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tc>
      </w:tr>
      <w:tr w:rsidR="001759EB" w:rsidRPr="006B4B38" w:rsidTr="006800D0">
        <w:tc>
          <w:tcPr>
            <w:tcW w:w="1549" w:type="dxa"/>
          </w:tcPr>
          <w:p w:rsidR="001759EB" w:rsidRDefault="001759EB" w:rsidP="006800D0">
            <w:pPr>
              <w:spacing w:after="0" w:line="240" w:lineRule="atLeast"/>
              <w:rPr>
                <w:rFonts w:ascii="Times New Roman" w:hAnsi="Times New Roman"/>
                <w:b/>
                <w:lang w:val="en-US"/>
              </w:rPr>
            </w:pPr>
          </w:p>
        </w:tc>
        <w:tc>
          <w:tcPr>
            <w:tcW w:w="1604" w:type="dxa"/>
          </w:tcPr>
          <w:p w:rsidR="001759EB" w:rsidRPr="00EA65DC" w:rsidRDefault="001759EB" w:rsidP="001759EB">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9</w:t>
            </w:r>
          </w:p>
          <w:p w:rsidR="001759EB" w:rsidRPr="00614F12" w:rsidRDefault="001759EB" w:rsidP="006800D0">
            <w:pPr>
              <w:spacing w:after="0" w:line="240" w:lineRule="atLeast"/>
              <w:rPr>
                <w:rFonts w:ascii="Times New Roman" w:hAnsi="Times New Roman"/>
                <w:i/>
                <w:iCs/>
                <w:sz w:val="20"/>
                <w:szCs w:val="20"/>
                <w:lang w:val="en-US"/>
              </w:rPr>
            </w:pPr>
          </w:p>
        </w:tc>
        <w:tc>
          <w:tcPr>
            <w:tcW w:w="6527" w:type="dxa"/>
            <w:gridSpan w:val="2"/>
          </w:tcPr>
          <w:p w:rsidR="001759EB" w:rsidRPr="00055C8F" w:rsidRDefault="001759EB" w:rsidP="001759EB">
            <w:pPr>
              <w:autoSpaceDE w:val="0"/>
              <w:autoSpaceDN w:val="0"/>
              <w:adjustRightInd w:val="0"/>
              <w:spacing w:after="120" w:line="240" w:lineRule="auto"/>
              <w:rPr>
                <w:rFonts w:ascii="Times New Roman" w:hAnsi="Times New Roman"/>
                <w:i/>
                <w:iCs/>
                <w:u w:val="single"/>
                <w:lang w:val="en-US"/>
              </w:rPr>
            </w:pPr>
            <w:r>
              <w:rPr>
                <w:rFonts w:ascii="Times New Roman" w:hAnsi="Times New Roman"/>
                <w:b/>
                <w:bCs/>
                <w:iCs/>
                <w:lang w:val="en-US"/>
              </w:rPr>
              <w:t>Racism, racial discrimination, xenophobia and related forms of intolerance, follow-up to and implementation of the Durban Declaration and Programme of Action</w:t>
            </w:r>
          </w:p>
        </w:tc>
      </w:tr>
      <w:tr w:rsidR="001759EB" w:rsidRPr="006B4B38" w:rsidTr="006800D0">
        <w:tc>
          <w:tcPr>
            <w:tcW w:w="1549" w:type="dxa"/>
          </w:tcPr>
          <w:p w:rsidR="001759EB" w:rsidRDefault="001759EB" w:rsidP="006800D0">
            <w:pPr>
              <w:spacing w:after="0" w:line="240" w:lineRule="atLeast"/>
              <w:rPr>
                <w:rFonts w:ascii="Times New Roman" w:hAnsi="Times New Roman"/>
                <w:b/>
                <w:lang w:val="en-US"/>
              </w:rPr>
            </w:pPr>
          </w:p>
        </w:tc>
        <w:tc>
          <w:tcPr>
            <w:tcW w:w="1604" w:type="dxa"/>
          </w:tcPr>
          <w:p w:rsidR="001759EB" w:rsidRPr="00EA65DC" w:rsidRDefault="001759EB" w:rsidP="001759EB">
            <w:pPr>
              <w:spacing w:after="0" w:line="240" w:lineRule="atLeast"/>
              <w:rPr>
                <w:rFonts w:ascii="Times New Roman" w:hAnsi="Times New Roman"/>
                <w:b/>
                <w:bCs/>
                <w:lang w:val="en-US"/>
              </w:rPr>
            </w:pPr>
          </w:p>
        </w:tc>
        <w:tc>
          <w:tcPr>
            <w:tcW w:w="6527" w:type="dxa"/>
            <w:gridSpan w:val="2"/>
          </w:tcPr>
          <w:p w:rsidR="006B4B38" w:rsidRDefault="001759EB" w:rsidP="001759EB">
            <w:pPr>
              <w:spacing w:before="120" w:after="120" w:line="240" w:lineRule="auto"/>
              <w:rPr>
                <w:rFonts w:ascii="Times New Roman" w:hAnsi="Times New Roman"/>
                <w:i/>
                <w:iCs/>
                <w:lang w:val="en-US"/>
              </w:rPr>
            </w:pPr>
            <w:r>
              <w:rPr>
                <w:rFonts w:ascii="Times New Roman" w:hAnsi="Times New Roman"/>
                <w:i/>
                <w:iCs/>
                <w:lang w:val="en-US"/>
              </w:rPr>
              <w:t>- Report of the Intergovernmental Working Group on the Effective Implementation of the Durban Declaration and Programme of Action</w:t>
            </w:r>
          </w:p>
          <w:p w:rsidR="001759EB" w:rsidRDefault="006B4B38" w:rsidP="001759EB">
            <w:pPr>
              <w:spacing w:before="120" w:after="120" w:line="240" w:lineRule="auto"/>
              <w:rPr>
                <w:rFonts w:ascii="Times New Roman" w:hAnsi="Times New Roman"/>
                <w:i/>
                <w:iCs/>
                <w:lang w:val="en-US"/>
              </w:rPr>
            </w:pPr>
            <w:hyperlink r:id="rId9" w:history="1">
              <w:r>
                <w:rPr>
                  <w:rStyle w:val="Hyperlink"/>
                  <w:rFonts w:ascii="Times New Roman" w:eastAsia="SimSun" w:hAnsi="Times New Roman"/>
                  <w:bCs/>
                  <w:iCs/>
                  <w:lang w:val="en-GB" w:eastAsia="zh-CN"/>
                </w:rPr>
                <w:t>A/HRC/4</w:t>
              </w:r>
              <w:r>
                <w:rPr>
                  <w:rStyle w:val="Hyperlink"/>
                  <w:rFonts w:ascii="Times New Roman" w:eastAsia="SimSun" w:hAnsi="Times New Roman"/>
                  <w:bCs/>
                  <w:iCs/>
                  <w:lang w:val="en-GB" w:eastAsia="zh-CN"/>
                </w:rPr>
                <w:t>0</w:t>
              </w:r>
              <w:r>
                <w:rPr>
                  <w:rStyle w:val="Hyperlink"/>
                  <w:rFonts w:ascii="Times New Roman" w:eastAsia="SimSun" w:hAnsi="Times New Roman"/>
                  <w:bCs/>
                  <w:iCs/>
                  <w:lang w:val="en-GB" w:eastAsia="zh-CN"/>
                </w:rPr>
                <w:t>/75</w:t>
              </w:r>
            </w:hyperlink>
          </w:p>
          <w:p w:rsidR="001759EB" w:rsidRDefault="001759EB" w:rsidP="001759EB">
            <w:pPr>
              <w:spacing w:before="120" w:after="120" w:line="240" w:lineRule="auto"/>
              <w:rPr>
                <w:rFonts w:ascii="Times New Roman" w:hAnsi="Times New Roman"/>
                <w:i/>
                <w:iCs/>
                <w:u w:val="single"/>
                <w:lang w:val="en-US"/>
              </w:rPr>
            </w:pPr>
            <w:r>
              <w:rPr>
                <w:rFonts w:ascii="Times New Roman" w:hAnsi="Times New Roman"/>
                <w:i/>
                <w:iCs/>
                <w:lang w:val="en-US"/>
              </w:rPr>
              <w:t>- Report of the High Commissioner for Human Rights on the implementation of the action plan outlined in Council resolution 37/38 followed by g</w:t>
            </w:r>
            <w:r w:rsidRPr="00DA3C4E">
              <w:rPr>
                <w:rFonts w:ascii="Times New Roman" w:hAnsi="Times New Roman"/>
                <w:i/>
                <w:iCs/>
                <w:u w:val="single"/>
                <w:lang w:val="en-US"/>
              </w:rPr>
              <w:t>eneral debate</w:t>
            </w:r>
          </w:p>
          <w:p w:rsidR="00AF6804" w:rsidRPr="00AF6804" w:rsidRDefault="006B4B38" w:rsidP="00AF6804">
            <w:pPr>
              <w:tabs>
                <w:tab w:val="left" w:pos="2603"/>
              </w:tabs>
              <w:spacing w:after="120" w:line="240" w:lineRule="auto"/>
              <w:ind w:right="34"/>
              <w:rPr>
                <w:rFonts w:ascii="Times New Roman" w:eastAsia="SimSun" w:hAnsi="Times New Roman"/>
                <w:i/>
                <w:iCs/>
                <w:color w:val="000000"/>
                <w:lang w:val="en-GB" w:eastAsia="zh-CN"/>
              </w:rPr>
            </w:pPr>
            <w:hyperlink r:id="rId10" w:history="1">
              <w:r w:rsidR="00AF6804">
                <w:rPr>
                  <w:rStyle w:val="Hyperlink"/>
                  <w:rFonts w:ascii="Times New Roman" w:eastAsia="SimSun" w:hAnsi="Times New Roman"/>
                  <w:bCs/>
                  <w:iCs/>
                  <w:lang w:val="en-GB" w:eastAsia="zh-CN"/>
                </w:rPr>
                <w:t>A/HRC/40/44</w:t>
              </w:r>
            </w:hyperlink>
            <w:r w:rsidR="00AF6804" w:rsidRPr="00AF6804">
              <w:rPr>
                <w:rStyle w:val="Hyperlink"/>
                <w:rFonts w:ascii="Times New Roman" w:eastAsia="SimSun" w:hAnsi="Times New Roman"/>
                <w:bCs/>
                <w:iCs/>
                <w:u w:val="none"/>
                <w:lang w:val="en-GB" w:eastAsia="zh-CN"/>
              </w:rPr>
              <w:t xml:space="preserve">, </w:t>
            </w:r>
            <w:bookmarkStart w:id="0" w:name="_GoBack"/>
            <w:bookmarkEnd w:id="0"/>
            <w:r>
              <w:rPr>
                <w:rStyle w:val="Hyperlink"/>
                <w:rFonts w:ascii="Times New Roman" w:eastAsia="SimSun" w:hAnsi="Times New Roman"/>
                <w:bCs/>
                <w:iCs/>
                <w:lang w:val="en-GB" w:eastAsia="zh-CN"/>
              </w:rPr>
              <w:fldChar w:fldCharType="begin"/>
            </w:r>
            <w:r>
              <w:rPr>
                <w:rStyle w:val="Hyperlink"/>
                <w:rFonts w:ascii="Times New Roman" w:eastAsia="SimSun" w:hAnsi="Times New Roman"/>
                <w:bCs/>
                <w:iCs/>
                <w:lang w:val="en-GB" w:eastAsia="zh-CN"/>
              </w:rPr>
              <w:instrText xml:space="preserve"> HYPERLINK "http://ap.ohchr.org/documents/dpage_e.aspx?si=A/HRC/40/76" </w:instrText>
            </w:r>
            <w:r>
              <w:rPr>
                <w:rStyle w:val="Hyperlink"/>
                <w:rFonts w:ascii="Times New Roman" w:eastAsia="SimSun" w:hAnsi="Times New Roman"/>
                <w:bCs/>
                <w:iCs/>
                <w:lang w:val="en-GB" w:eastAsia="zh-CN"/>
              </w:rPr>
              <w:fldChar w:fldCharType="separate"/>
            </w:r>
            <w:r w:rsidR="00AF6804">
              <w:rPr>
                <w:rStyle w:val="Hyperlink"/>
                <w:rFonts w:ascii="Times New Roman" w:eastAsia="SimSun" w:hAnsi="Times New Roman"/>
                <w:bCs/>
                <w:iCs/>
                <w:lang w:val="en-GB" w:eastAsia="zh-CN"/>
              </w:rPr>
              <w:t>A/HRC/40/76</w:t>
            </w:r>
            <w:r>
              <w:rPr>
                <w:rStyle w:val="Hyperlink"/>
                <w:rFonts w:ascii="Times New Roman" w:eastAsia="SimSun" w:hAnsi="Times New Roman"/>
                <w:bCs/>
                <w:iCs/>
                <w:lang w:val="en-GB" w:eastAsia="zh-CN"/>
              </w:rPr>
              <w:fldChar w:fldCharType="end"/>
            </w:r>
            <w:r w:rsidR="00AF6804" w:rsidRPr="00AF6804">
              <w:rPr>
                <w:rStyle w:val="Hyperlink"/>
                <w:rFonts w:ascii="Times New Roman" w:eastAsia="SimSun" w:hAnsi="Times New Roman"/>
                <w:bCs/>
                <w:iCs/>
                <w:u w:val="none"/>
                <w:lang w:val="en-GB" w:eastAsia="zh-CN"/>
              </w:rPr>
              <w:t xml:space="preserve">, </w:t>
            </w:r>
            <w:hyperlink r:id="rId11" w:history="1">
              <w:r w:rsidR="00AF6804">
                <w:rPr>
                  <w:rStyle w:val="Hyperlink"/>
                  <w:rFonts w:ascii="Times New Roman" w:eastAsia="SimSun" w:hAnsi="Times New Roman"/>
                  <w:bCs/>
                  <w:iCs/>
                  <w:lang w:val="en-GB" w:eastAsia="zh-CN"/>
                </w:rPr>
                <w:t>A/HRC/40/NGO/12</w:t>
              </w:r>
            </w:hyperlink>
            <w:r w:rsidR="00AF6804" w:rsidRPr="00AF6804">
              <w:rPr>
                <w:rStyle w:val="Hyperlink"/>
                <w:rFonts w:ascii="Times New Roman" w:eastAsia="SimSun" w:hAnsi="Times New Roman"/>
                <w:bCs/>
                <w:iCs/>
                <w:u w:val="none"/>
                <w:lang w:val="en-GB" w:eastAsia="zh-CN"/>
              </w:rPr>
              <w:t>,</w:t>
            </w:r>
            <w:r w:rsidR="00AF6804">
              <w:rPr>
                <w:rStyle w:val="Hyperlink"/>
                <w:rFonts w:ascii="Times New Roman" w:eastAsia="SimSun" w:hAnsi="Times New Roman"/>
                <w:bCs/>
                <w:iCs/>
                <w:lang w:val="en-GB" w:eastAsia="zh-CN"/>
              </w:rPr>
              <w:t xml:space="preserve"> </w:t>
            </w:r>
            <w:hyperlink r:id="rId12" w:history="1">
              <w:r w:rsidR="00AF6804">
                <w:rPr>
                  <w:rStyle w:val="Hyperlink"/>
                  <w:rFonts w:ascii="Times New Roman" w:eastAsia="SimSun" w:hAnsi="Times New Roman"/>
                  <w:bCs/>
                  <w:iCs/>
                  <w:lang w:val="en-GB" w:eastAsia="zh-CN"/>
                </w:rPr>
                <w:t>A/HRC/40/NGO/32</w:t>
              </w:r>
            </w:hyperlink>
            <w:r w:rsidR="00AF6804" w:rsidRPr="00AF6804">
              <w:rPr>
                <w:rStyle w:val="Hyperlink"/>
                <w:rFonts w:ascii="Times New Roman" w:eastAsia="SimSun" w:hAnsi="Times New Roman"/>
                <w:bCs/>
                <w:iCs/>
                <w:u w:val="none"/>
                <w:lang w:val="en-GB" w:eastAsia="zh-CN"/>
              </w:rPr>
              <w:t xml:space="preserve">, </w:t>
            </w:r>
            <w:hyperlink r:id="rId13" w:history="1">
              <w:r w:rsidR="00AF6804">
                <w:rPr>
                  <w:rStyle w:val="Hyperlink"/>
                  <w:rFonts w:ascii="Times New Roman" w:eastAsia="SimSun" w:hAnsi="Times New Roman"/>
                  <w:bCs/>
                  <w:iCs/>
                  <w:lang w:val="en-GB" w:eastAsia="zh-CN"/>
                </w:rPr>
                <w:t>A/HRC/40/NGO/63</w:t>
              </w:r>
            </w:hyperlink>
            <w:r w:rsidR="00AF6804" w:rsidRPr="00AF6804">
              <w:rPr>
                <w:rStyle w:val="Hyperlink"/>
                <w:rFonts w:ascii="Times New Roman" w:eastAsia="SimSun" w:hAnsi="Times New Roman"/>
                <w:bCs/>
                <w:iCs/>
                <w:u w:val="none"/>
                <w:lang w:val="en-GB" w:eastAsia="zh-CN"/>
              </w:rPr>
              <w:t xml:space="preserve">, </w:t>
            </w:r>
            <w:hyperlink r:id="rId14" w:history="1">
              <w:r w:rsidR="00AF6804">
                <w:rPr>
                  <w:rStyle w:val="Hyperlink"/>
                  <w:rFonts w:ascii="Times New Roman" w:eastAsia="SimSun" w:hAnsi="Times New Roman"/>
                  <w:bCs/>
                  <w:iCs/>
                  <w:lang w:val="en-GB" w:eastAsia="zh-CN"/>
                </w:rPr>
                <w:t>A/HRC/40/NGO/77</w:t>
              </w:r>
            </w:hyperlink>
            <w:r w:rsidR="00AF6804" w:rsidRPr="00AF6804">
              <w:rPr>
                <w:rStyle w:val="Hyperlink"/>
                <w:rFonts w:ascii="Times New Roman" w:eastAsia="SimSun" w:hAnsi="Times New Roman"/>
                <w:bCs/>
                <w:iCs/>
                <w:u w:val="none"/>
                <w:lang w:val="en-GB" w:eastAsia="zh-CN"/>
              </w:rPr>
              <w:t xml:space="preserve">, </w:t>
            </w:r>
            <w:hyperlink r:id="rId15" w:history="1">
              <w:r w:rsidR="00AF6804">
                <w:rPr>
                  <w:rStyle w:val="Hyperlink"/>
                  <w:rFonts w:ascii="Times New Roman" w:eastAsia="SimSun" w:hAnsi="Times New Roman"/>
                  <w:bCs/>
                  <w:iCs/>
                  <w:lang w:val="en-GB" w:eastAsia="zh-CN"/>
                </w:rPr>
                <w:t>A/HRC/40/NGO/97</w:t>
              </w:r>
            </w:hyperlink>
            <w:r w:rsidR="00AF6804" w:rsidRPr="00AF6804">
              <w:rPr>
                <w:rStyle w:val="Hyperlink"/>
                <w:rFonts w:ascii="Times New Roman" w:eastAsia="SimSun" w:hAnsi="Times New Roman"/>
                <w:bCs/>
                <w:iCs/>
                <w:u w:val="none"/>
                <w:lang w:val="en-GB" w:eastAsia="zh-CN"/>
              </w:rPr>
              <w:t xml:space="preserve">, </w:t>
            </w:r>
            <w:hyperlink r:id="rId16" w:history="1">
              <w:r w:rsidR="00AF6804">
                <w:rPr>
                  <w:rStyle w:val="Hyperlink"/>
                  <w:rFonts w:ascii="Times New Roman" w:eastAsia="SimSun" w:hAnsi="Times New Roman"/>
                  <w:bCs/>
                  <w:iCs/>
                  <w:lang w:val="en-GB" w:eastAsia="zh-CN"/>
                </w:rPr>
                <w:t>A/HRC/40/NGO/172</w:t>
              </w:r>
            </w:hyperlink>
            <w:r w:rsidR="00AF6804" w:rsidRPr="00AF6804">
              <w:rPr>
                <w:rStyle w:val="Hyperlink"/>
                <w:rFonts w:ascii="Times New Roman" w:eastAsia="SimSun" w:hAnsi="Times New Roman"/>
                <w:bCs/>
                <w:iCs/>
                <w:u w:val="none"/>
                <w:lang w:val="en-GB" w:eastAsia="zh-CN"/>
              </w:rPr>
              <w:t xml:space="preserve">, </w:t>
            </w:r>
            <w:hyperlink r:id="rId17" w:history="1">
              <w:r w:rsidR="00AF6804">
                <w:rPr>
                  <w:rStyle w:val="Hyperlink"/>
                  <w:rFonts w:ascii="Times New Roman" w:eastAsia="SimSun" w:hAnsi="Times New Roman"/>
                  <w:bCs/>
                  <w:iCs/>
                  <w:lang w:val="en-GB" w:eastAsia="zh-CN"/>
                </w:rPr>
                <w:t>A/HRC/40/NGO/233</w:t>
              </w:r>
            </w:hyperlink>
            <w:r w:rsidR="00AF6804">
              <w:rPr>
                <w:rStyle w:val="Hyperlink"/>
                <w:rFonts w:ascii="Times New Roman" w:eastAsia="SimSun" w:hAnsi="Times New Roman"/>
                <w:bCs/>
                <w:iCs/>
                <w:lang w:val="en-GB" w:eastAsia="zh-CN"/>
              </w:rPr>
              <w:t xml:space="preserve">, </w:t>
            </w:r>
            <w:hyperlink r:id="rId18" w:history="1">
              <w:r w:rsidR="00AF6804">
                <w:rPr>
                  <w:rStyle w:val="Hyperlink"/>
                  <w:rFonts w:ascii="Times New Roman" w:eastAsia="SimSun" w:hAnsi="Times New Roman"/>
                  <w:bCs/>
                  <w:iCs/>
                  <w:lang w:val="en-GB" w:eastAsia="zh-CN"/>
                </w:rPr>
                <w:t>A/HRC/40/NGO/224</w:t>
              </w:r>
            </w:hyperlink>
          </w:p>
          <w:p w:rsidR="001759EB" w:rsidRPr="00767D95" w:rsidRDefault="001759EB" w:rsidP="00350CE3">
            <w:pPr>
              <w:autoSpaceDE w:val="0"/>
              <w:autoSpaceDN w:val="0"/>
              <w:adjustRightInd w:val="0"/>
              <w:spacing w:after="0" w:line="240" w:lineRule="auto"/>
              <w:jc w:val="both"/>
              <w:rPr>
                <w:rFonts w:ascii="Times New Roman" w:hAnsi="Times New Roman"/>
                <w:i/>
                <w:iCs/>
                <w:u w:val="single"/>
                <w:lang w:val="en-US"/>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xml:space="preserve">: Online inscription in the list of speakers for States, United Nations agencies and international and regional organizations opened on </w:t>
            </w:r>
            <w:r w:rsidR="00350CE3">
              <w:rPr>
                <w:rFonts w:ascii="Times New Roman" w:eastAsia="SimSun" w:hAnsi="Times New Roman"/>
                <w:color w:val="000000"/>
                <w:sz w:val="18"/>
                <w:szCs w:val="18"/>
                <w:lang w:val="en-GB" w:eastAsia="zh-CN"/>
              </w:rPr>
              <w:t xml:space="preserve">20 February 2019 </w:t>
            </w:r>
            <w:r>
              <w:rPr>
                <w:rFonts w:ascii="Times New Roman" w:eastAsia="SimSun" w:hAnsi="Times New Roman"/>
                <w:color w:val="000000"/>
                <w:sz w:val="18"/>
                <w:szCs w:val="18"/>
                <w:lang w:val="en-GB" w:eastAsia="zh-CN"/>
              </w:rPr>
              <w:t xml:space="preserve">and remains open for inscriptions until 2 hours before the </w:t>
            </w:r>
            <w:r>
              <w:rPr>
                <w:rFonts w:ascii="Times New Roman" w:eastAsia="SimSun" w:hAnsi="Times New Roman"/>
                <w:color w:val="000000"/>
                <w:sz w:val="18"/>
                <w:szCs w:val="18"/>
                <w:lang w:val="en-GB" w:eastAsia="zh-CN"/>
              </w:rPr>
              <w:lastRenderedPageBreak/>
              <w:t>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tc>
      </w:tr>
      <w:tr w:rsidR="00DE0F01" w:rsidRPr="00125A16" w:rsidTr="006800D0">
        <w:tc>
          <w:tcPr>
            <w:tcW w:w="1549" w:type="dxa"/>
          </w:tcPr>
          <w:p w:rsidR="00DE0F01" w:rsidRDefault="00DE0F01" w:rsidP="006800D0">
            <w:pPr>
              <w:spacing w:after="0" w:line="240" w:lineRule="atLeast"/>
              <w:rPr>
                <w:rFonts w:ascii="Times New Roman" w:hAnsi="Times New Roman"/>
                <w:b/>
                <w:color w:val="0958A7"/>
                <w:sz w:val="20"/>
                <w:szCs w:val="20"/>
                <w:lang w:val="en-US"/>
              </w:rPr>
            </w:pPr>
            <w:r>
              <w:rPr>
                <w:rFonts w:ascii="Times New Roman" w:hAnsi="Times New Roman"/>
                <w:b/>
                <w:color w:val="0958A7"/>
                <w:sz w:val="20"/>
                <w:szCs w:val="20"/>
                <w:lang w:val="en-US"/>
              </w:rPr>
              <w:lastRenderedPageBreak/>
              <w:t>LUNCH</w:t>
            </w:r>
          </w:p>
          <w:p w:rsidR="00DE0F01" w:rsidRDefault="00DE0F01" w:rsidP="006800D0">
            <w:pPr>
              <w:spacing w:after="0" w:line="240" w:lineRule="atLeast"/>
              <w:rPr>
                <w:rFonts w:ascii="Times New Roman" w:hAnsi="Times New Roman"/>
                <w:b/>
                <w:lang w:val="en-US"/>
              </w:rPr>
            </w:pPr>
          </w:p>
        </w:tc>
        <w:tc>
          <w:tcPr>
            <w:tcW w:w="1604" w:type="dxa"/>
          </w:tcPr>
          <w:p w:rsidR="00DE0F01" w:rsidRPr="00614F12" w:rsidRDefault="00DE0F01" w:rsidP="006800D0">
            <w:pPr>
              <w:spacing w:after="0" w:line="240" w:lineRule="atLeast"/>
              <w:rPr>
                <w:rFonts w:ascii="Times New Roman" w:hAnsi="Times New Roman"/>
                <w:i/>
                <w:iCs/>
                <w:sz w:val="20"/>
                <w:szCs w:val="20"/>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DE0F01" w:rsidRPr="006B4B38" w:rsidTr="006800D0">
        <w:tc>
          <w:tcPr>
            <w:tcW w:w="1549" w:type="dxa"/>
          </w:tcPr>
          <w:p w:rsidR="00DE0F01" w:rsidRDefault="00DE0F01" w:rsidP="001759EB">
            <w:pPr>
              <w:spacing w:after="0" w:line="240" w:lineRule="atLeast"/>
              <w:rPr>
                <w:rFonts w:ascii="Times New Roman" w:hAnsi="Times New Roman"/>
                <w:b/>
                <w:lang w:val="en-US"/>
              </w:rPr>
            </w:pPr>
            <w:r>
              <w:rPr>
                <w:rFonts w:ascii="Times New Roman Bold" w:hAnsi="Times New Roman Bold" w:cs="Times New Roman Bold"/>
                <w:b/>
                <w:bCs/>
                <w:lang w:val="en-US"/>
              </w:rPr>
              <w:t xml:space="preserve">12.00 </w:t>
            </w:r>
            <w:r w:rsidRPr="007C778B">
              <w:rPr>
                <w:rFonts w:ascii="Times New Roman Bold" w:hAnsi="Times New Roman Bold" w:cs="Times New Roman Bold"/>
                <w:b/>
                <w:bCs/>
                <w:lang w:val="en-US"/>
              </w:rPr>
              <w:t>– 1</w:t>
            </w:r>
            <w:r>
              <w:rPr>
                <w:rFonts w:ascii="Times New Roman Bold" w:hAnsi="Times New Roman Bold" w:cs="Times New Roman Bold"/>
                <w:b/>
                <w:bCs/>
                <w:lang w:val="en-US"/>
              </w:rPr>
              <w:t>5</w:t>
            </w:r>
            <w:r w:rsidRPr="007C778B">
              <w:rPr>
                <w:rFonts w:ascii="Times New Roman Bold" w:hAnsi="Times New Roman Bold" w:cs="Times New Roman Bold"/>
                <w:b/>
                <w:bCs/>
                <w:lang w:val="en-US"/>
              </w:rPr>
              <w:t>.</w:t>
            </w:r>
            <w:r>
              <w:rPr>
                <w:rFonts w:ascii="Times New Roman Bold" w:hAnsi="Times New Roman Bold" w:cs="Times New Roman Bold"/>
                <w:b/>
                <w:bCs/>
                <w:lang w:val="en-US"/>
              </w:rPr>
              <w:t>0</w:t>
            </w:r>
            <w:r w:rsidRPr="007C778B">
              <w:rPr>
                <w:rFonts w:ascii="Times New Roman Bold" w:hAnsi="Times New Roman Bold" w:cs="Times New Roman Bold"/>
                <w:b/>
                <w:bCs/>
                <w:lang w:val="en-US"/>
              </w:rPr>
              <w:t>0</w:t>
            </w:r>
            <w:r w:rsidRPr="007C778B">
              <w:rPr>
                <w:rFonts w:ascii="Times New Roman Bold" w:hAnsi="Times New Roman Bold"/>
                <w:b/>
                <w:bCs/>
                <w:lang w:val="en-US"/>
              </w:rPr>
              <w:br/>
            </w:r>
            <w:r w:rsidR="00025625">
              <w:rPr>
                <w:rFonts w:ascii="Times New Roman Bold" w:hAnsi="Times New Roman Bold" w:cs="Times New Roman Bold"/>
                <w:b/>
                <w:bCs/>
                <w:lang w:val="en-US"/>
              </w:rPr>
              <w:t>4</w:t>
            </w:r>
            <w:r w:rsidR="001759EB">
              <w:rPr>
                <w:rFonts w:ascii="Times New Roman Bold" w:hAnsi="Times New Roman Bold" w:cs="Times New Roman Bold"/>
                <w:b/>
                <w:bCs/>
                <w:lang w:val="en-US"/>
              </w:rPr>
              <w:t>5</w:t>
            </w:r>
            <w:r w:rsidR="001759EB">
              <w:rPr>
                <w:rFonts w:ascii="Times New Roman Bold" w:hAnsi="Times New Roman Bold" w:cs="Times New Roman Bold"/>
                <w:b/>
                <w:bCs/>
                <w:vertAlign w:val="superscript"/>
                <w:lang w:val="en-US"/>
              </w:rPr>
              <w:t>th</w:t>
            </w:r>
            <w:r>
              <w:rPr>
                <w:rFonts w:ascii="Times New Roman Bold" w:hAnsi="Times New Roman Bold" w:cs="Times New Roman Bold"/>
                <w:b/>
                <w:bCs/>
                <w:lang w:val="en-US"/>
              </w:rPr>
              <w:t xml:space="preserve"> </w:t>
            </w:r>
            <w:r w:rsidRPr="007C778B">
              <w:rPr>
                <w:rFonts w:ascii="Times New Roman Bold" w:hAnsi="Times New Roman Bold" w:cs="Times New Roman Bold"/>
                <w:b/>
                <w:bCs/>
                <w:lang w:val="en-US"/>
              </w:rPr>
              <w:t>meeting</w:t>
            </w:r>
          </w:p>
        </w:tc>
        <w:tc>
          <w:tcPr>
            <w:tcW w:w="1604" w:type="dxa"/>
          </w:tcPr>
          <w:p w:rsidR="00DE0F01" w:rsidRPr="00EA65DC" w:rsidRDefault="00DE0F01"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1759EB">
              <w:rPr>
                <w:rFonts w:ascii="Times New Roman" w:hAnsi="Times New Roman"/>
                <w:b/>
                <w:bCs/>
                <w:lang w:val="en-US"/>
              </w:rPr>
              <w:t>9</w:t>
            </w:r>
          </w:p>
          <w:p w:rsidR="00DE0F01" w:rsidRPr="00614F12" w:rsidRDefault="00DE0F01" w:rsidP="006800D0">
            <w:pPr>
              <w:spacing w:after="0" w:line="240" w:lineRule="atLeast"/>
              <w:rPr>
                <w:rFonts w:ascii="Times New Roman" w:hAnsi="Times New Roman"/>
                <w:i/>
                <w:iCs/>
                <w:sz w:val="20"/>
                <w:szCs w:val="20"/>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tc>
        <w:tc>
          <w:tcPr>
            <w:tcW w:w="6527" w:type="dxa"/>
            <w:gridSpan w:val="2"/>
          </w:tcPr>
          <w:p w:rsidR="001759EB" w:rsidRDefault="001759EB" w:rsidP="006800D0">
            <w:pPr>
              <w:spacing w:after="0" w:line="240" w:lineRule="auto"/>
              <w:ind w:right="34"/>
              <w:rPr>
                <w:rFonts w:ascii="Times New Roman" w:hAnsi="Times New Roman"/>
                <w:color w:val="000000"/>
                <w:sz w:val="18"/>
                <w:szCs w:val="18"/>
                <w:lang w:val="en-GB" w:eastAsia="en-GB"/>
              </w:rPr>
            </w:pPr>
            <w:r>
              <w:rPr>
                <w:rFonts w:ascii="Times New Roman" w:hAnsi="Times New Roman"/>
                <w:b/>
                <w:bCs/>
                <w:iCs/>
                <w:lang w:val="en-US"/>
              </w:rPr>
              <w:t>Racism, racial discrimination, xenophobia and related forms of intolerance, follow-up to and implementation of the Durban Declaration and Programme of Action</w:t>
            </w:r>
            <w:r w:rsidRPr="009A2503">
              <w:rPr>
                <w:rFonts w:ascii="Times New Roman" w:hAnsi="Times New Roman"/>
                <w:color w:val="000000"/>
                <w:sz w:val="18"/>
                <w:szCs w:val="18"/>
                <w:lang w:val="en-GB" w:eastAsia="en-GB"/>
              </w:rPr>
              <w:t xml:space="preserve"> </w:t>
            </w:r>
          </w:p>
          <w:p w:rsidR="001759EB" w:rsidRPr="009A2503" w:rsidRDefault="001759EB" w:rsidP="006800D0">
            <w:pPr>
              <w:spacing w:after="0" w:line="240" w:lineRule="auto"/>
              <w:ind w:right="34"/>
              <w:rPr>
                <w:rFonts w:ascii="Times New Roman" w:hAnsi="Times New Roman"/>
                <w:color w:val="000000"/>
                <w:sz w:val="18"/>
                <w:szCs w:val="18"/>
                <w:lang w:val="en-GB" w:eastAsia="en-GB"/>
              </w:rPr>
            </w:pPr>
          </w:p>
        </w:tc>
      </w:tr>
      <w:tr w:rsidR="00DE0F01" w:rsidRPr="006B4B38"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1759EB" w:rsidRPr="001759EB" w:rsidRDefault="001759EB" w:rsidP="001759EB">
            <w:pPr>
              <w:autoSpaceDE w:val="0"/>
              <w:autoSpaceDN w:val="0"/>
              <w:adjustRightInd w:val="0"/>
              <w:spacing w:after="120" w:line="240" w:lineRule="auto"/>
              <w:rPr>
                <w:rFonts w:ascii="Times New Roman" w:hAnsi="Times New Roman"/>
                <w:i/>
                <w:iCs/>
                <w:lang w:val="en-US"/>
              </w:rPr>
            </w:pPr>
            <w:r w:rsidRPr="00055C8F">
              <w:rPr>
                <w:rFonts w:ascii="Times New Roman" w:hAnsi="Times New Roman"/>
                <w:i/>
                <w:iCs/>
                <w:u w:val="single"/>
                <w:lang w:val="en-US"/>
              </w:rPr>
              <w:t>General debate</w:t>
            </w:r>
            <w:r w:rsidRPr="00055C8F">
              <w:rPr>
                <w:rFonts w:ascii="Times New Roman" w:hAnsi="Times New Roman"/>
                <w:i/>
                <w:iCs/>
                <w:lang w:val="en-US"/>
              </w:rPr>
              <w:t xml:space="preserve"> </w:t>
            </w:r>
            <w:r w:rsidRPr="003A320B">
              <w:rPr>
                <w:rFonts w:ascii="Times New Roman" w:hAnsi="Times New Roman"/>
                <w:i/>
                <w:iCs/>
                <w:lang w:val="en-US"/>
              </w:rPr>
              <w:t>(cont’d)</w:t>
            </w:r>
          </w:p>
          <w:p w:rsidR="001759EB" w:rsidRDefault="001759EB" w:rsidP="006800D0">
            <w:pPr>
              <w:autoSpaceDE w:val="0"/>
              <w:autoSpaceDN w:val="0"/>
              <w:adjustRightInd w:val="0"/>
              <w:spacing w:after="120" w:line="240" w:lineRule="auto"/>
              <w:jc w:val="both"/>
              <w:rPr>
                <w:rFonts w:ascii="Times New Roman" w:hAnsi="Times New Roman"/>
                <w:i/>
                <w:iCs/>
                <w:u w:val="single"/>
                <w:lang w:val="en-US"/>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See above.]</w:t>
            </w:r>
          </w:p>
          <w:p w:rsidR="00DE0F01" w:rsidRPr="003A320B" w:rsidRDefault="00DE0F01" w:rsidP="006800D0">
            <w:pPr>
              <w:spacing w:after="0" w:line="240" w:lineRule="auto"/>
              <w:rPr>
                <w:rFonts w:ascii="Times New Roman" w:eastAsia="SimSun" w:hAnsi="Times New Roman"/>
                <w:color w:val="000000"/>
                <w:sz w:val="18"/>
                <w:szCs w:val="18"/>
                <w:lang w:val="en-GB" w:eastAsia="zh-CN"/>
              </w:rPr>
            </w:pPr>
          </w:p>
        </w:tc>
      </w:tr>
      <w:tr w:rsidR="00767D95" w:rsidRPr="006B4B38" w:rsidTr="006800D0">
        <w:tc>
          <w:tcPr>
            <w:tcW w:w="1549" w:type="dxa"/>
          </w:tcPr>
          <w:p w:rsidR="00767D95" w:rsidRDefault="00767D95" w:rsidP="006800D0">
            <w:pPr>
              <w:spacing w:after="0" w:line="240" w:lineRule="atLeast"/>
              <w:rPr>
                <w:rFonts w:ascii="Times New Roman Bold" w:hAnsi="Times New Roman Bold" w:cs="Times New Roman Bold"/>
                <w:b/>
                <w:bCs/>
                <w:lang w:val="en-US"/>
              </w:rPr>
            </w:pPr>
          </w:p>
        </w:tc>
        <w:tc>
          <w:tcPr>
            <w:tcW w:w="1604" w:type="dxa"/>
          </w:tcPr>
          <w:p w:rsidR="00767D95" w:rsidRPr="00EA65DC" w:rsidRDefault="00767D95" w:rsidP="00767D95">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10</w:t>
            </w:r>
          </w:p>
          <w:p w:rsidR="00767D95" w:rsidRPr="00EA65DC" w:rsidRDefault="00767D95" w:rsidP="006800D0">
            <w:pPr>
              <w:spacing w:after="0" w:line="240" w:lineRule="atLeast"/>
              <w:rPr>
                <w:rFonts w:ascii="Times New Roman" w:hAnsi="Times New Roman"/>
                <w:b/>
                <w:bCs/>
                <w:lang w:val="en-US"/>
              </w:rPr>
            </w:pPr>
          </w:p>
        </w:tc>
        <w:tc>
          <w:tcPr>
            <w:tcW w:w="6527" w:type="dxa"/>
            <w:gridSpan w:val="2"/>
          </w:tcPr>
          <w:p w:rsidR="00767D95" w:rsidRPr="00055C8F" w:rsidRDefault="00767D95" w:rsidP="001759EB">
            <w:pPr>
              <w:autoSpaceDE w:val="0"/>
              <w:autoSpaceDN w:val="0"/>
              <w:adjustRightInd w:val="0"/>
              <w:spacing w:after="120" w:line="240" w:lineRule="auto"/>
              <w:rPr>
                <w:rFonts w:ascii="Times New Roman" w:hAnsi="Times New Roman"/>
                <w:i/>
                <w:iCs/>
                <w:u w:val="single"/>
                <w:lang w:val="en-US"/>
              </w:rPr>
            </w:pPr>
            <w:r>
              <w:rPr>
                <w:rFonts w:ascii="Times New Roman" w:hAnsi="Times New Roman"/>
                <w:b/>
                <w:bCs/>
                <w:iCs/>
                <w:lang w:val="en-US"/>
              </w:rPr>
              <w:t>Technical assistance and capacity-building</w:t>
            </w:r>
          </w:p>
        </w:tc>
      </w:tr>
      <w:tr w:rsidR="00767D95" w:rsidRPr="006B4B38" w:rsidTr="006800D0">
        <w:tc>
          <w:tcPr>
            <w:tcW w:w="1549" w:type="dxa"/>
          </w:tcPr>
          <w:p w:rsidR="00767D95" w:rsidRDefault="00767D95" w:rsidP="006800D0">
            <w:pPr>
              <w:spacing w:after="0" w:line="240" w:lineRule="atLeast"/>
              <w:rPr>
                <w:rFonts w:ascii="Times New Roman Bold" w:hAnsi="Times New Roman Bold" w:cs="Times New Roman Bold"/>
                <w:b/>
                <w:bCs/>
                <w:lang w:val="en-US"/>
              </w:rPr>
            </w:pPr>
          </w:p>
        </w:tc>
        <w:tc>
          <w:tcPr>
            <w:tcW w:w="1604" w:type="dxa"/>
          </w:tcPr>
          <w:p w:rsidR="00767D95" w:rsidRPr="00EA65DC" w:rsidRDefault="00767D95" w:rsidP="00767D95">
            <w:pPr>
              <w:spacing w:after="0" w:line="240" w:lineRule="atLeast"/>
              <w:rPr>
                <w:rFonts w:ascii="Times New Roman" w:hAnsi="Times New Roman"/>
                <w:b/>
                <w:bCs/>
                <w:lang w:val="en-US"/>
              </w:rPr>
            </w:pPr>
          </w:p>
        </w:tc>
        <w:tc>
          <w:tcPr>
            <w:tcW w:w="6527" w:type="dxa"/>
            <w:gridSpan w:val="2"/>
          </w:tcPr>
          <w:p w:rsidR="00767D95" w:rsidRPr="007F4C93" w:rsidRDefault="00767D95" w:rsidP="00767D95">
            <w:pPr>
              <w:autoSpaceDE w:val="0"/>
              <w:autoSpaceDN w:val="0"/>
              <w:adjustRightInd w:val="0"/>
              <w:spacing w:after="120" w:line="240" w:lineRule="auto"/>
              <w:jc w:val="both"/>
              <w:rPr>
                <w:rFonts w:ascii="Times New Roman" w:hAnsi="Times New Roman"/>
                <w:bCs/>
                <w:i/>
                <w:iCs/>
                <w:szCs w:val="24"/>
                <w:lang w:val="en-US"/>
              </w:rPr>
            </w:pPr>
            <w:r>
              <w:rPr>
                <w:rFonts w:ascii="Times New Roman" w:hAnsi="Times New Roman"/>
                <w:i/>
                <w:iCs/>
                <w:u w:val="single"/>
                <w:lang w:val="en-US"/>
              </w:rPr>
              <w:t>Enhanced 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Pr>
                <w:rFonts w:ascii="Times New Roman" w:hAnsi="Times New Roman"/>
                <w:i/>
                <w:iCs/>
                <w:lang w:val="en-US"/>
              </w:rPr>
              <w:t>on</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767D95" w:rsidRDefault="00767D95" w:rsidP="00767D95">
            <w:pPr>
              <w:tabs>
                <w:tab w:val="left" w:pos="2603"/>
              </w:tabs>
              <w:spacing w:before="120" w:after="120" w:line="240" w:lineRule="auto"/>
              <w:ind w:right="34"/>
              <w:rPr>
                <w:rFonts w:ascii="Times New Roman" w:eastAsia="SimSun" w:hAnsi="Times New Roman"/>
                <w:i/>
                <w:iCs/>
                <w:color w:val="000000"/>
                <w:lang w:val="en-GB" w:eastAsia="zh-CN"/>
              </w:rPr>
            </w:pPr>
            <w:r>
              <w:rPr>
                <w:rFonts w:ascii="Times New Roman" w:eastAsia="SimSun" w:hAnsi="Times New Roman"/>
                <w:i/>
                <w:iCs/>
                <w:color w:val="000000"/>
                <w:lang w:val="en-GB" w:eastAsia="zh-CN"/>
              </w:rPr>
              <w:t>- The oral update of the High Commissioner for Human Rights on the situation of human rights in the Democratic Republic of Congo</w:t>
            </w:r>
          </w:p>
          <w:p w:rsidR="00AF6804" w:rsidRDefault="006B4B38" w:rsidP="00AF6804">
            <w:pPr>
              <w:tabs>
                <w:tab w:val="left" w:pos="2603"/>
              </w:tabs>
              <w:spacing w:after="120" w:line="240" w:lineRule="auto"/>
              <w:ind w:right="34"/>
              <w:rPr>
                <w:rFonts w:ascii="Times New Roman" w:eastAsia="SimSun" w:hAnsi="Times New Roman"/>
                <w:i/>
                <w:iCs/>
                <w:color w:val="000000"/>
                <w:lang w:val="en-GB" w:eastAsia="zh-CN"/>
              </w:rPr>
            </w:pPr>
            <w:hyperlink r:id="rId19" w:history="1">
              <w:r w:rsidR="00AF6804">
                <w:rPr>
                  <w:rStyle w:val="Hyperlink"/>
                  <w:rFonts w:ascii="Times New Roman" w:eastAsia="SimSun" w:hAnsi="Times New Roman"/>
                  <w:bCs/>
                  <w:iCs/>
                  <w:lang w:val="en-GB" w:eastAsia="zh-CN"/>
                </w:rPr>
                <w:t>A/HRC/40/47</w:t>
              </w:r>
            </w:hyperlink>
          </w:p>
          <w:p w:rsidR="00767D95" w:rsidRPr="00767D95" w:rsidRDefault="00767D95" w:rsidP="00767D95">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w:t>
            </w:r>
            <w:r>
              <w:rPr>
                <w:rFonts w:ascii="Times New Roman" w:hAnsi="Times New Roman"/>
                <w:b/>
                <w:bCs/>
                <w:iCs/>
                <w:color w:val="000000"/>
                <w:sz w:val="18"/>
                <w:szCs w:val="18"/>
                <w:lang w:val="en-US"/>
              </w:rPr>
              <w:t xml:space="preserve"> enhanced</w:t>
            </w:r>
            <w:r w:rsidRPr="00B92BB4">
              <w:rPr>
                <w:rFonts w:ascii="Times New Roman" w:hAnsi="Times New Roman"/>
                <w:b/>
                <w:bCs/>
                <w:iCs/>
                <w:color w:val="000000"/>
                <w:sz w:val="18"/>
                <w:szCs w:val="18"/>
                <w:lang w:val="en-US"/>
              </w:rPr>
              <w:t xml:space="preserv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w:t>
            </w:r>
            <w:r w:rsidR="00350CE3">
              <w:rPr>
                <w:rFonts w:ascii="Times New Roman" w:hAnsi="Times New Roman"/>
                <w:iCs/>
                <w:color w:val="000000"/>
                <w:sz w:val="18"/>
                <w:szCs w:val="18"/>
                <w:lang w:val="en-US"/>
              </w:rPr>
              <w:t xml:space="preserve">2019 </w:t>
            </w:r>
            <w:r>
              <w:rPr>
                <w:rFonts w:ascii="Times New Roman" w:hAnsi="Times New Roman"/>
                <w:iCs/>
                <w:color w:val="000000"/>
                <w:sz w:val="18"/>
                <w:szCs w:val="18"/>
                <w:lang w:val="en-US"/>
              </w:rPr>
              <w:t xml:space="preserve">and remains open for inscriptions until 2 hours before the meeting in which the interactive dialogue in question is scheduled to start. Afterwards, inscription can still be made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r w:rsidRPr="00B92BB4">
              <w:rPr>
                <w:rFonts w:ascii="Times New Roman" w:hAnsi="Times New Roman"/>
                <w:bCs/>
                <w:iCs/>
                <w:color w:val="000000"/>
                <w:sz w:val="18"/>
                <w:szCs w:val="18"/>
                <w:lang w:val="en-GB"/>
              </w:rPr>
              <w:t>are requested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tc>
      </w:tr>
      <w:tr w:rsidR="00DE0F01" w:rsidRPr="00125A16" w:rsidTr="006800D0">
        <w:tc>
          <w:tcPr>
            <w:tcW w:w="1549" w:type="dxa"/>
          </w:tcPr>
          <w:p w:rsidR="00DE0F01" w:rsidRDefault="00DE0F01" w:rsidP="006800D0">
            <w:pPr>
              <w:spacing w:after="0" w:line="240" w:lineRule="atLeast"/>
              <w:rPr>
                <w:rFonts w:ascii="Times New Roman" w:hAnsi="Times New Roman"/>
                <w:b/>
                <w:color w:val="0958A7"/>
                <w:sz w:val="20"/>
                <w:szCs w:val="20"/>
                <w:lang w:val="en-US"/>
              </w:rPr>
            </w:pPr>
            <w:r>
              <w:rPr>
                <w:rFonts w:ascii="Times New Roman" w:hAnsi="Times New Roman"/>
                <w:b/>
                <w:color w:val="0958A7"/>
                <w:sz w:val="20"/>
                <w:szCs w:val="20"/>
                <w:lang w:val="en-US"/>
              </w:rPr>
              <w:t>AFTERNOON</w:t>
            </w:r>
          </w:p>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DE0F01" w:rsidRPr="006B4B38"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r>
              <w:rPr>
                <w:rFonts w:ascii="Times New Roman Bold" w:hAnsi="Times New Roman Bold" w:cs="Times New Roman Bold"/>
                <w:b/>
                <w:bCs/>
                <w:lang w:val="en-US"/>
              </w:rPr>
              <w:t xml:space="preserve">15.00 </w:t>
            </w:r>
            <w:r w:rsidRPr="007C778B">
              <w:rPr>
                <w:rFonts w:ascii="Times New Roman Bold" w:hAnsi="Times New Roman Bold" w:cs="Times New Roman Bold"/>
                <w:b/>
                <w:bCs/>
                <w:lang w:val="en-US"/>
              </w:rPr>
              <w:t>– 1</w:t>
            </w:r>
            <w:r>
              <w:rPr>
                <w:rFonts w:ascii="Times New Roman Bold" w:hAnsi="Times New Roman Bold" w:cs="Times New Roman Bold"/>
                <w:b/>
                <w:bCs/>
                <w:lang w:val="en-US"/>
              </w:rPr>
              <w:t>8</w:t>
            </w:r>
            <w:r w:rsidRPr="007C778B">
              <w:rPr>
                <w:rFonts w:ascii="Times New Roman Bold" w:hAnsi="Times New Roman Bold" w:cs="Times New Roman Bold"/>
                <w:b/>
                <w:bCs/>
                <w:lang w:val="en-US"/>
              </w:rPr>
              <w:t>.</w:t>
            </w:r>
            <w:r>
              <w:rPr>
                <w:rFonts w:ascii="Times New Roman Bold" w:hAnsi="Times New Roman Bold" w:cs="Times New Roman Bold"/>
                <w:b/>
                <w:bCs/>
                <w:lang w:val="en-US"/>
              </w:rPr>
              <w:t>0</w:t>
            </w:r>
            <w:r w:rsidRPr="007C778B">
              <w:rPr>
                <w:rFonts w:ascii="Times New Roman Bold" w:hAnsi="Times New Roman Bold" w:cs="Times New Roman Bold"/>
                <w:b/>
                <w:bCs/>
                <w:lang w:val="en-US"/>
              </w:rPr>
              <w:t>0</w:t>
            </w:r>
            <w:r w:rsidRPr="007C778B">
              <w:rPr>
                <w:rFonts w:ascii="Times New Roman Bold" w:hAnsi="Times New Roman Bold"/>
                <w:b/>
                <w:bCs/>
                <w:lang w:val="en-US"/>
              </w:rPr>
              <w:br/>
            </w:r>
            <w:r>
              <w:rPr>
                <w:rFonts w:ascii="Times New Roman Bold" w:hAnsi="Times New Roman Bold" w:cs="Times New Roman Bold"/>
                <w:b/>
                <w:bCs/>
                <w:lang w:val="en-US"/>
              </w:rPr>
              <w:t>4</w:t>
            </w:r>
            <w:r w:rsidR="00767D95">
              <w:rPr>
                <w:rFonts w:ascii="Times New Roman Bold" w:hAnsi="Times New Roman Bold" w:cs="Times New Roman Bold"/>
                <w:b/>
                <w:bCs/>
                <w:lang w:val="en-US"/>
              </w:rPr>
              <w:t>6</w:t>
            </w:r>
            <w:r w:rsidR="00767D95">
              <w:rPr>
                <w:rFonts w:ascii="Times New Roman Bold" w:hAnsi="Times New Roman Bold" w:cs="Times New Roman Bold"/>
                <w:b/>
                <w:bCs/>
                <w:vertAlign w:val="superscript"/>
                <w:lang w:val="en-US"/>
              </w:rPr>
              <w:t>th</w:t>
            </w:r>
            <w:r>
              <w:rPr>
                <w:rFonts w:ascii="Times New Roman Bold" w:hAnsi="Times New Roman Bold" w:cs="Times New Roman Bold"/>
                <w:b/>
                <w:bCs/>
                <w:lang w:val="en-US"/>
              </w:rPr>
              <w:t xml:space="preserve"> </w:t>
            </w:r>
            <w:r w:rsidRPr="007C778B">
              <w:rPr>
                <w:rFonts w:ascii="Times New Roman Bold" w:hAnsi="Times New Roman Bold" w:cs="Times New Roman Bold"/>
                <w:b/>
                <w:bCs/>
                <w:lang w:val="en-US"/>
              </w:rPr>
              <w:t>meeting</w:t>
            </w:r>
          </w:p>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767D95">
              <w:rPr>
                <w:rFonts w:ascii="Times New Roman" w:hAnsi="Times New Roman"/>
                <w:b/>
                <w:bCs/>
                <w:lang w:val="en-US"/>
              </w:rPr>
              <w:t>10</w:t>
            </w:r>
          </w:p>
          <w:p w:rsidR="00DE0F01" w:rsidRPr="00EA65DC" w:rsidRDefault="00DE0F01" w:rsidP="006800D0">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tc>
        <w:tc>
          <w:tcPr>
            <w:tcW w:w="6527" w:type="dxa"/>
            <w:gridSpan w:val="2"/>
          </w:tcPr>
          <w:p w:rsidR="006800D0" w:rsidRDefault="00767D95" w:rsidP="006800D0">
            <w:pPr>
              <w:spacing w:after="0" w:line="240" w:lineRule="atLeast"/>
              <w:ind w:right="34"/>
              <w:rPr>
                <w:rFonts w:ascii="Times New Roman" w:hAnsi="Times New Roman"/>
                <w:b/>
                <w:bCs/>
                <w:lang w:val="en-US"/>
              </w:rPr>
            </w:pPr>
            <w:r>
              <w:rPr>
                <w:rFonts w:ascii="Times New Roman" w:hAnsi="Times New Roman"/>
                <w:b/>
                <w:bCs/>
                <w:iCs/>
                <w:lang w:val="en-US"/>
              </w:rPr>
              <w:t>Technical assistance and capacity-building</w:t>
            </w:r>
            <w:r>
              <w:rPr>
                <w:rFonts w:ascii="Times New Roman" w:hAnsi="Times New Roman"/>
                <w:b/>
                <w:bCs/>
                <w:lang w:val="en-US"/>
              </w:rPr>
              <w:t xml:space="preserve"> </w:t>
            </w:r>
          </w:p>
        </w:tc>
      </w:tr>
      <w:tr w:rsidR="00DE0F01" w:rsidRPr="006B4B38"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767D95" w:rsidRPr="00350CE3" w:rsidRDefault="00767D95" w:rsidP="00767D95">
            <w:pPr>
              <w:autoSpaceDE w:val="0"/>
              <w:autoSpaceDN w:val="0"/>
              <w:adjustRightInd w:val="0"/>
              <w:spacing w:after="120" w:line="240" w:lineRule="auto"/>
              <w:jc w:val="both"/>
              <w:rPr>
                <w:rFonts w:ascii="Times New Roman" w:hAnsi="Times New Roman"/>
                <w:bCs/>
                <w:i/>
                <w:iCs/>
                <w:szCs w:val="24"/>
              </w:rPr>
            </w:pPr>
            <w:r w:rsidRPr="00350CE3">
              <w:rPr>
                <w:rFonts w:ascii="Times New Roman" w:hAnsi="Times New Roman"/>
                <w:i/>
                <w:iCs/>
                <w:u w:val="single"/>
              </w:rPr>
              <w:t>Enhanced interactive dialogue</w:t>
            </w:r>
            <w:r w:rsidRPr="00350CE3">
              <w:rPr>
                <w:rFonts w:ascii="Times New Roman" w:hAnsi="Times New Roman"/>
                <w:i/>
                <w:iCs/>
              </w:rPr>
              <w:t xml:space="preserve"> on</w:t>
            </w:r>
            <w:r w:rsidRPr="00350CE3">
              <w:rPr>
                <w:rFonts w:ascii="Times New Roman" w:hAnsi="Times New Roman"/>
                <w:i/>
                <w:iCs/>
                <w:sz w:val="20"/>
                <w:szCs w:val="20"/>
              </w:rPr>
              <w:t>:</w:t>
            </w:r>
            <w:r w:rsidRPr="00350CE3">
              <w:rPr>
                <w:rFonts w:ascii="Times New Roman" w:hAnsi="Times New Roman"/>
                <w:bCs/>
                <w:i/>
                <w:iCs/>
                <w:szCs w:val="24"/>
              </w:rPr>
              <w:t xml:space="preserve"> (cont’d)</w:t>
            </w:r>
          </w:p>
          <w:p w:rsidR="00767D95" w:rsidRDefault="00767D95" w:rsidP="00767D95">
            <w:pPr>
              <w:tabs>
                <w:tab w:val="left" w:pos="2603"/>
              </w:tabs>
              <w:spacing w:before="120" w:after="120" w:line="240" w:lineRule="auto"/>
              <w:ind w:right="34"/>
              <w:rPr>
                <w:rFonts w:ascii="Times New Roman" w:eastAsia="SimSun" w:hAnsi="Times New Roman"/>
                <w:i/>
                <w:iCs/>
                <w:color w:val="000000"/>
                <w:lang w:val="en-GB" w:eastAsia="zh-CN"/>
              </w:rPr>
            </w:pPr>
            <w:r>
              <w:rPr>
                <w:rFonts w:ascii="Times New Roman" w:eastAsia="SimSun" w:hAnsi="Times New Roman"/>
                <w:i/>
                <w:iCs/>
                <w:color w:val="000000"/>
                <w:lang w:val="en-GB" w:eastAsia="zh-CN"/>
              </w:rPr>
              <w:t>- The oral update of the High Commissioner for Human Rights on the situation of human rights in the Democratic Republic of Congo</w:t>
            </w:r>
          </w:p>
          <w:p w:rsidR="00767D95" w:rsidRDefault="00767D95" w:rsidP="00767D95">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w:t>
            </w:r>
            <w:r>
              <w:rPr>
                <w:rFonts w:ascii="Times New Roman" w:hAnsi="Times New Roman"/>
                <w:b/>
                <w:bCs/>
                <w:iCs/>
                <w:color w:val="000000"/>
                <w:sz w:val="18"/>
                <w:szCs w:val="18"/>
                <w:lang w:val="en-US"/>
              </w:rPr>
              <w:t xml:space="preserve"> enhanced</w:t>
            </w:r>
            <w:r w:rsidRPr="00B92BB4">
              <w:rPr>
                <w:rFonts w:ascii="Times New Roman" w:hAnsi="Times New Roman"/>
                <w:b/>
                <w:bCs/>
                <w:iCs/>
                <w:color w:val="000000"/>
                <w:sz w:val="18"/>
                <w:szCs w:val="18"/>
                <w:lang w:val="en-US"/>
              </w:rPr>
              <w:t xml:space="preserv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DE0F01" w:rsidRDefault="00DE0F01" w:rsidP="00767D95">
            <w:pPr>
              <w:spacing w:after="0" w:line="240" w:lineRule="auto"/>
              <w:rPr>
                <w:rFonts w:ascii="Times New Roman" w:hAnsi="Times New Roman"/>
                <w:b/>
                <w:bCs/>
                <w:lang w:val="en-US"/>
              </w:rPr>
            </w:pPr>
          </w:p>
        </w:tc>
      </w:tr>
      <w:tr w:rsidR="00767D95" w:rsidRPr="006B4B38" w:rsidTr="006800D0">
        <w:tc>
          <w:tcPr>
            <w:tcW w:w="1549" w:type="dxa"/>
          </w:tcPr>
          <w:p w:rsidR="00767D95" w:rsidRDefault="00767D95" w:rsidP="006800D0">
            <w:pPr>
              <w:spacing w:after="0" w:line="240" w:lineRule="atLeast"/>
              <w:rPr>
                <w:rFonts w:ascii="Times New Roman Bold" w:hAnsi="Times New Roman Bold" w:cs="Times New Roman Bold"/>
                <w:b/>
                <w:bCs/>
                <w:lang w:val="en-US"/>
              </w:rPr>
            </w:pPr>
          </w:p>
        </w:tc>
        <w:tc>
          <w:tcPr>
            <w:tcW w:w="1604" w:type="dxa"/>
          </w:tcPr>
          <w:p w:rsidR="00767D95" w:rsidRPr="00EA65DC" w:rsidRDefault="00767D95" w:rsidP="006800D0">
            <w:pPr>
              <w:spacing w:after="0" w:line="240" w:lineRule="atLeast"/>
              <w:rPr>
                <w:rFonts w:ascii="Times New Roman" w:hAnsi="Times New Roman"/>
                <w:b/>
                <w:bCs/>
                <w:lang w:val="en-US"/>
              </w:rPr>
            </w:pPr>
          </w:p>
        </w:tc>
        <w:tc>
          <w:tcPr>
            <w:tcW w:w="6527" w:type="dxa"/>
            <w:gridSpan w:val="2"/>
          </w:tcPr>
          <w:p w:rsidR="00767D95" w:rsidRPr="00D57A31" w:rsidRDefault="00767D95" w:rsidP="00767D95">
            <w:pPr>
              <w:autoSpaceDE w:val="0"/>
              <w:autoSpaceDN w:val="0"/>
              <w:adjustRightInd w:val="0"/>
              <w:spacing w:before="120" w:after="120" w:line="240" w:lineRule="auto"/>
              <w:jc w:val="both"/>
              <w:rPr>
                <w:rFonts w:ascii="Times New Roman" w:hAnsi="Times New Roman"/>
                <w:bCs/>
                <w:i/>
                <w:iCs/>
                <w:szCs w:val="24"/>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767D95" w:rsidRDefault="00767D95" w:rsidP="00767D95">
            <w:pPr>
              <w:spacing w:before="120" w:after="120" w:line="240" w:lineRule="atLeast"/>
              <w:ind w:right="34"/>
              <w:rPr>
                <w:rFonts w:ascii="Times New Roman" w:eastAsia="SimSun" w:hAnsi="Times New Roman"/>
                <w:i/>
                <w:iCs/>
                <w:color w:val="000000"/>
                <w:lang w:val="en-GB" w:eastAsia="zh-CN"/>
              </w:rPr>
            </w:pPr>
            <w:r>
              <w:rPr>
                <w:rFonts w:ascii="Times New Roman" w:eastAsia="SimSun" w:hAnsi="Times New Roman"/>
                <w:i/>
                <w:iCs/>
                <w:color w:val="000000"/>
                <w:lang w:val="en-GB" w:eastAsia="zh-CN"/>
              </w:rPr>
              <w:t>- Independent Expert on the situation of human rights in Mali</w:t>
            </w:r>
          </w:p>
          <w:p w:rsidR="00AF6804" w:rsidRDefault="006B4B38" w:rsidP="00AF6804">
            <w:pPr>
              <w:tabs>
                <w:tab w:val="left" w:pos="2603"/>
              </w:tabs>
              <w:spacing w:after="120" w:line="240" w:lineRule="auto"/>
              <w:ind w:right="34"/>
              <w:rPr>
                <w:rFonts w:ascii="Times New Roman" w:eastAsia="SimSun" w:hAnsi="Times New Roman"/>
                <w:i/>
                <w:iCs/>
                <w:color w:val="000000"/>
                <w:lang w:val="en-GB" w:eastAsia="zh-CN"/>
              </w:rPr>
            </w:pPr>
            <w:hyperlink r:id="rId20" w:history="1">
              <w:r w:rsidR="00AF6804">
                <w:rPr>
                  <w:rStyle w:val="Hyperlink"/>
                  <w:rFonts w:ascii="Times New Roman" w:eastAsia="SimSun" w:hAnsi="Times New Roman"/>
                  <w:bCs/>
                  <w:iCs/>
                  <w:lang w:val="en-GB" w:eastAsia="zh-CN"/>
                </w:rPr>
                <w:t>A/HRC/40/77</w:t>
              </w:r>
            </w:hyperlink>
          </w:p>
          <w:p w:rsidR="00767D95" w:rsidRDefault="00767D95" w:rsidP="00767D95">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w:t>
            </w:r>
            <w:r>
              <w:rPr>
                <w:rFonts w:ascii="Times New Roman" w:hAnsi="Times New Roman"/>
                <w:b/>
                <w:bCs/>
                <w:iCs/>
                <w:color w:val="000000"/>
                <w:sz w:val="18"/>
                <w:szCs w:val="18"/>
                <w:lang w:val="en-US"/>
              </w:rPr>
              <w:t xml:space="preserve"> </w:t>
            </w:r>
            <w:r w:rsidRPr="00B92BB4">
              <w:rPr>
                <w:rFonts w:ascii="Times New Roman" w:hAnsi="Times New Roman"/>
                <w:b/>
                <w:bCs/>
                <w:iCs/>
                <w:color w:val="000000"/>
                <w:sz w:val="18"/>
                <w:szCs w:val="18"/>
                <w:lang w:val="en-US"/>
              </w:rPr>
              <w:t>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w:t>
            </w:r>
            <w:r w:rsidR="00350CE3">
              <w:rPr>
                <w:rFonts w:ascii="Times New Roman" w:hAnsi="Times New Roman"/>
                <w:iCs/>
                <w:color w:val="000000"/>
                <w:sz w:val="18"/>
                <w:szCs w:val="18"/>
                <w:lang w:val="en-US"/>
              </w:rPr>
              <w:t xml:space="preserve">2019 </w:t>
            </w:r>
            <w:r>
              <w:rPr>
                <w:rFonts w:ascii="Times New Roman" w:hAnsi="Times New Roman"/>
                <w:iCs/>
                <w:color w:val="000000"/>
                <w:sz w:val="18"/>
                <w:szCs w:val="18"/>
                <w:lang w:val="en-US"/>
              </w:rPr>
              <w:t xml:space="preserve">and remains open for inscriptions until 2 hours before the meeting in which the interactive dialogue in question is scheduled to start. Afterwards, inscription can still be made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r w:rsidRPr="00B92BB4">
              <w:rPr>
                <w:rFonts w:ascii="Times New Roman" w:hAnsi="Times New Roman"/>
                <w:bCs/>
                <w:iCs/>
                <w:color w:val="000000"/>
                <w:sz w:val="18"/>
                <w:szCs w:val="18"/>
                <w:lang w:val="en-GB"/>
              </w:rPr>
              <w:t>are requested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p w:rsidR="00767D95" w:rsidRDefault="00767D95" w:rsidP="00767D95">
            <w:pPr>
              <w:autoSpaceDE w:val="0"/>
              <w:autoSpaceDN w:val="0"/>
              <w:adjustRightInd w:val="0"/>
              <w:spacing w:after="120" w:line="240" w:lineRule="auto"/>
              <w:jc w:val="both"/>
              <w:rPr>
                <w:rFonts w:ascii="Times New Roman" w:hAnsi="Times New Roman"/>
                <w:i/>
                <w:iCs/>
                <w:u w:val="single"/>
                <w:lang w:val="en-US"/>
              </w:rPr>
            </w:pPr>
          </w:p>
        </w:tc>
      </w:tr>
      <w:tr w:rsidR="00767D95" w:rsidRPr="006B4B38" w:rsidTr="006800D0">
        <w:tc>
          <w:tcPr>
            <w:tcW w:w="1549" w:type="dxa"/>
          </w:tcPr>
          <w:p w:rsidR="00767D95" w:rsidRDefault="00767D95" w:rsidP="006800D0">
            <w:pPr>
              <w:spacing w:after="0" w:line="240" w:lineRule="atLeast"/>
              <w:rPr>
                <w:rFonts w:ascii="Times New Roman Bold" w:hAnsi="Times New Roman Bold" w:cs="Times New Roman Bold"/>
                <w:b/>
                <w:bCs/>
                <w:lang w:val="en-US"/>
              </w:rPr>
            </w:pPr>
          </w:p>
        </w:tc>
        <w:tc>
          <w:tcPr>
            <w:tcW w:w="1604" w:type="dxa"/>
          </w:tcPr>
          <w:p w:rsidR="00767D95" w:rsidRPr="00EA65DC" w:rsidRDefault="00767D95" w:rsidP="006800D0">
            <w:pPr>
              <w:spacing w:after="0" w:line="240" w:lineRule="atLeast"/>
              <w:rPr>
                <w:rFonts w:ascii="Times New Roman" w:hAnsi="Times New Roman"/>
                <w:b/>
                <w:bCs/>
                <w:lang w:val="en-US"/>
              </w:rPr>
            </w:pPr>
          </w:p>
        </w:tc>
        <w:tc>
          <w:tcPr>
            <w:tcW w:w="6527" w:type="dxa"/>
            <w:gridSpan w:val="2"/>
          </w:tcPr>
          <w:p w:rsidR="00767D95" w:rsidRPr="00D57A31" w:rsidRDefault="00767D95" w:rsidP="00767D95">
            <w:pPr>
              <w:autoSpaceDE w:val="0"/>
              <w:autoSpaceDN w:val="0"/>
              <w:adjustRightInd w:val="0"/>
              <w:spacing w:after="120" w:line="240" w:lineRule="auto"/>
              <w:jc w:val="both"/>
              <w:rPr>
                <w:rFonts w:ascii="Times New Roman" w:hAnsi="Times New Roman"/>
                <w:bCs/>
                <w:i/>
                <w:iCs/>
                <w:szCs w:val="24"/>
                <w:lang w:val="en-US"/>
              </w:rPr>
            </w:pPr>
            <w:r w:rsidRPr="00FF2E26">
              <w:rPr>
                <w:rFonts w:ascii="Times New Roman" w:hAnsi="Times New Roman"/>
                <w:i/>
                <w:iCs/>
                <w:u w:val="single"/>
                <w:lang w:val="en-US"/>
              </w:rPr>
              <w:t>Interactive dialogue</w:t>
            </w:r>
            <w:r w:rsidRPr="00554E09">
              <w:rPr>
                <w:rFonts w:ascii="Times New Roman" w:hAnsi="Times New Roman"/>
                <w:i/>
                <w:iCs/>
                <w:lang w:val="en-US"/>
              </w:rPr>
              <w:t xml:space="preserve"> </w:t>
            </w:r>
            <w:r>
              <w:rPr>
                <w:rFonts w:ascii="Times New Roman" w:hAnsi="Times New Roman"/>
                <w:i/>
                <w:iCs/>
                <w:lang w:val="en-US"/>
              </w:rPr>
              <w:t>on</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767D95" w:rsidRDefault="00767D95" w:rsidP="00767D95">
            <w:pPr>
              <w:spacing w:after="120" w:line="240" w:lineRule="auto"/>
              <w:ind w:right="34"/>
              <w:rPr>
                <w:rFonts w:ascii="Times New Roman" w:eastAsia="SimSun" w:hAnsi="Times New Roman"/>
                <w:i/>
                <w:iCs/>
                <w:color w:val="000000"/>
                <w:lang w:val="en-GB" w:eastAsia="zh-CN"/>
              </w:rPr>
            </w:pPr>
            <w:r>
              <w:rPr>
                <w:rFonts w:ascii="Times New Roman" w:eastAsia="SimSun" w:hAnsi="Times New Roman"/>
                <w:i/>
                <w:iCs/>
                <w:color w:val="000000"/>
                <w:lang w:val="en-GB" w:eastAsia="zh-CN"/>
              </w:rPr>
              <w:t>- The oral update of the High Commissioner on the situation of human rights in Ukraine</w:t>
            </w:r>
          </w:p>
          <w:p w:rsidR="00767D95" w:rsidRPr="00767D95" w:rsidRDefault="00767D95" w:rsidP="00767D95">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w:t>
            </w:r>
            <w:r>
              <w:rPr>
                <w:rFonts w:ascii="Times New Roman" w:hAnsi="Times New Roman"/>
                <w:b/>
                <w:bCs/>
                <w:iCs/>
                <w:color w:val="000000"/>
                <w:sz w:val="18"/>
                <w:szCs w:val="18"/>
                <w:lang w:val="en-US"/>
              </w:rPr>
              <w:t xml:space="preserve"> </w:t>
            </w:r>
            <w:r w:rsidRPr="00B92BB4">
              <w:rPr>
                <w:rFonts w:ascii="Times New Roman" w:hAnsi="Times New Roman"/>
                <w:b/>
                <w:bCs/>
                <w:iCs/>
                <w:color w:val="000000"/>
                <w:sz w:val="18"/>
                <w:szCs w:val="18"/>
                <w:lang w:val="en-US"/>
              </w:rPr>
              <w:t>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767D95" w:rsidRDefault="00767D95" w:rsidP="00767D95">
            <w:pPr>
              <w:autoSpaceDE w:val="0"/>
              <w:autoSpaceDN w:val="0"/>
              <w:adjustRightInd w:val="0"/>
              <w:spacing w:before="120" w:after="120" w:line="240" w:lineRule="auto"/>
              <w:jc w:val="both"/>
              <w:rPr>
                <w:rFonts w:ascii="Times New Roman" w:hAnsi="Times New Roman"/>
                <w:i/>
                <w:iCs/>
                <w:u w:val="single"/>
                <w:lang w:val="en-US"/>
              </w:rPr>
            </w:pPr>
          </w:p>
        </w:tc>
      </w:tr>
    </w:tbl>
    <w:p w:rsidR="001F00DA" w:rsidRDefault="001F00DA"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6B4B38"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Delegations are requested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r w:rsidRPr="00140799">
              <w:rPr>
                <w:rFonts w:ascii="Times New Roman" w:hAnsi="Times New Roman"/>
                <w:sz w:val="18"/>
                <w:szCs w:val="18"/>
                <w:lang w:val="en-US"/>
              </w:rPr>
              <w:t>Identity session photo-badges may be obtained by all delegations from the UNOG Security and Safety Section at the ‘Pregny Gate’ (Palais des Nations, 8-14 Avenue de la Paix)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w:t>
            </w:r>
            <w:r w:rsidR="00477CE7">
              <w:rPr>
                <w:rFonts w:ascii="Times New Roman" w:hAnsi="Times New Roman"/>
                <w:sz w:val="18"/>
                <w:szCs w:val="18"/>
                <w:lang w:val="en-GB"/>
              </w:rPr>
              <w:t>40</w:t>
            </w:r>
            <w:r w:rsidRPr="00140799">
              <w:rPr>
                <w:rFonts w:ascii="Times New Roman" w:hAnsi="Times New Roman"/>
                <w:sz w:val="18"/>
                <w:szCs w:val="18"/>
                <w:lang w:val="en-GB"/>
              </w:rPr>
              <w:t xml:space="preserve">th session of the Human Rights Council are to be made to the Secretariat of the Human Rights Council through the following online platform: </w:t>
            </w:r>
            <w:hyperlink r:id="rId21"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22"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t>
            </w:r>
            <w:r w:rsidR="00767D95">
              <w:rPr>
                <w:rFonts w:ascii="Times New Roman" w:hAnsi="Times New Roman"/>
                <w:sz w:val="18"/>
                <w:szCs w:val="18"/>
                <w:lang w:val="en-US"/>
              </w:rPr>
              <w:t>was</w:t>
            </w:r>
            <w:r w:rsidRPr="00476F21">
              <w:rPr>
                <w:rFonts w:ascii="Times New Roman" w:hAnsi="Times New Roman"/>
                <w:sz w:val="18"/>
                <w:szCs w:val="18"/>
                <w:lang w:val="en-US"/>
              </w:rPr>
              <w:t xml:space="preserve">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23"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24"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25"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26"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27" w:history="1">
              <w:r w:rsidRPr="00476F21">
                <w:rPr>
                  <w:rFonts w:ascii="Times New Roman" w:hAnsi="Times New Roman"/>
                  <w:color w:val="0000FF"/>
                  <w:sz w:val="18"/>
                  <w:szCs w:val="18"/>
                  <w:u w:val="single"/>
                  <w:lang w:val="en-US"/>
                </w:rPr>
                <w:t>@humanrightscouncil</w:t>
              </w:r>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28"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are permitted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r w:rsidRPr="00140799">
              <w:rPr>
                <w:rFonts w:ascii="Times New Roman" w:hAnsi="Times New Roman"/>
                <w:sz w:val="18"/>
                <w:szCs w:val="18"/>
                <w:lang w:val="en-US"/>
              </w:rPr>
              <w:t>The United Nations has zero tolerance for any form of harassment, including sexual harassment, and will deal with such complaints promptly.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6B4B38"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6B4B38"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6B4B38"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6B4B38"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6B4B38"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6B4B38"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6B4B38"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6B4B38"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6B4B38"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6B4B38"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6B4B38"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6B4B38"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29"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are invited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log-in problems, delegations can use the red button to retrieve their password, or contact </w:t>
      </w:r>
      <w:hyperlink r:id="rId30"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r w:rsidRPr="007A49D5">
        <w:rPr>
          <w:rFonts w:ascii="Times New Roman" w:eastAsia="Times New Roman" w:hAnsi="Times New Roman"/>
          <w:lang w:val="en-US"/>
        </w:rPr>
        <w:t>and</w:t>
      </w:r>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r>
        <w:rPr>
          <w:rFonts w:ascii="Times New Roman" w:eastAsia="Times New Roman" w:hAnsi="Times New Roman"/>
          <w:lang w:val="en-US"/>
        </w:rPr>
        <w:t>s</w:t>
      </w:r>
      <w:r w:rsidRPr="007A49D5">
        <w:rPr>
          <w:rFonts w:ascii="Times New Roman" w:eastAsia="Times New Roman" w:hAnsi="Times New Roman"/>
          <w:lang w:val="en-US"/>
        </w:rPr>
        <w:t xml:space="preserve">peakers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namely: </w:t>
      </w:r>
      <w:hyperlink r:id="rId31"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list of speakers</w:t>
      </w:r>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r w:rsidRPr="007A49D5">
        <w:rPr>
          <w:rFonts w:ascii="Times New Roman" w:eastAsia="Times New Roman" w:hAnsi="Times New Roman"/>
          <w:lang w:val="en-US"/>
        </w:rPr>
        <w:t xml:space="preserve">will be done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are invited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ecretariat has activated the system. For States Members of the Council, only the microphone button with the red sticker can be used to inscribe on the list. Delegations wishing to register a dignitary or speaking on behal</w:t>
      </w:r>
      <w:r>
        <w:rPr>
          <w:rFonts w:ascii="Times New Roman" w:eastAsia="Times New Roman" w:hAnsi="Times New Roman"/>
          <w:lang w:val="en-US"/>
        </w:rPr>
        <w:t>f of a group should inform the secretariat at the list of speakers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esk until the list is closed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32"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33"/>
      <w:headerReference w:type="default" r:id="rId34"/>
      <w:footerReference w:type="first" r:id="rId35"/>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EB" w:rsidRDefault="001759EB" w:rsidP="00A3692F">
      <w:pPr>
        <w:spacing w:after="0" w:line="240" w:lineRule="auto"/>
      </w:pPr>
      <w:r>
        <w:separator/>
      </w:r>
    </w:p>
  </w:endnote>
  <w:endnote w:type="continuationSeparator" w:id="0">
    <w:p w:rsidR="001759EB" w:rsidRDefault="001759EB"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rcode 3 of 9 by request">
    <w:altName w:val="Cambria"/>
    <w:charset w:val="00"/>
    <w:family w:val="swiss"/>
    <w:pitch w:val="variable"/>
    <w:sig w:usb0="00000003" w:usb1="00000000" w:usb2="00000000" w:usb3="00000000" w:csb0="00000001" w:csb1="00000000"/>
  </w:font>
  <w:font w:name="Times New Roman Bold">
    <w:altName w:val="Times New Roman"/>
    <w:charset w:val="59"/>
    <w:family w:val="auto"/>
    <w:pitch w:val="variable"/>
    <w:sig w:usb0="00000201" w:usb1="00000000" w:usb2="00000000" w:usb3="00000000" w:csb0="00000004"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EB" w:rsidRPr="00B1504A" w:rsidRDefault="001759EB"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1</w:t>
    </w:r>
    <w:r w:rsidR="00767D95">
      <w:rPr>
        <w:rFonts w:ascii="Times New Roman" w:hAnsi="Times New Roman"/>
        <w:sz w:val="20"/>
        <w:szCs w:val="20"/>
        <w:lang w:val="en-GB"/>
      </w:rPr>
      <w:t>7</w:t>
    </w:r>
  </w:p>
  <w:p w:rsidR="001759EB" w:rsidRDefault="001759EB"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EB" w:rsidRDefault="001759EB" w:rsidP="00A3692F">
      <w:pPr>
        <w:spacing w:after="0" w:line="240" w:lineRule="auto"/>
      </w:pPr>
      <w:r>
        <w:separator/>
      </w:r>
    </w:p>
  </w:footnote>
  <w:footnote w:type="continuationSeparator" w:id="0">
    <w:p w:rsidR="001759EB" w:rsidRDefault="001759EB" w:rsidP="00A3692F">
      <w:pPr>
        <w:spacing w:after="0" w:line="240" w:lineRule="auto"/>
      </w:pPr>
      <w:r>
        <w:continuationSeparator/>
      </w:r>
    </w:p>
  </w:footnote>
  <w:footnote w:id="1">
    <w:p w:rsidR="001759EB" w:rsidRPr="0072634D" w:rsidRDefault="001759EB"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was compiled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Any comments should be notified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EB" w:rsidRPr="00D35F8D" w:rsidRDefault="001759EB"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1</w:t>
    </w:r>
    <w:r w:rsidR="00767D95">
      <w:rPr>
        <w:rFonts w:ascii="Times New Roman" w:hAnsi="Times New Roman"/>
        <w:sz w:val="20"/>
        <w:szCs w:val="20"/>
        <w:lang w:val="en-GB"/>
      </w:rPr>
      <w:t>9</w:t>
    </w:r>
    <w:r>
      <w:rPr>
        <w:rFonts w:ascii="Times New Roman" w:hAnsi="Times New Roman"/>
        <w:sz w:val="20"/>
        <w:szCs w:val="20"/>
        <w:lang w:val="en-GB"/>
      </w:rPr>
      <w:t xml:space="preserve">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6B4B38">
      <w:rPr>
        <w:rFonts w:ascii="Times New Roman" w:hAnsi="Times New Roman"/>
        <w:noProof/>
        <w:sz w:val="20"/>
        <w:szCs w:val="20"/>
        <w:lang w:val="en-GB"/>
      </w:rPr>
      <w:t>2</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EB" w:rsidRPr="000418E1" w:rsidRDefault="001759EB"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6B4B38">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Order of the day, 1</w:t>
    </w:r>
    <w:r w:rsidR="00767D95">
      <w:rPr>
        <w:rFonts w:ascii="Times New Roman" w:hAnsi="Times New Roman"/>
        <w:sz w:val="20"/>
        <w:szCs w:val="20"/>
        <w:lang w:val="en-GB"/>
      </w:rPr>
      <w:t>9</w:t>
    </w:r>
    <w:r>
      <w:rPr>
        <w:rFonts w:ascii="Times New Roman" w:hAnsi="Times New Roman"/>
        <w:sz w:val="20"/>
        <w:szCs w:val="20"/>
        <w:lang w:val="en-GB"/>
      </w:rPr>
      <w:t xml:space="preserve">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2537"/>
    <w:multiLevelType w:val="hybridMultilevel"/>
    <w:tmpl w:val="48B49D2A"/>
    <w:lvl w:ilvl="0" w:tplc="C77A0F74">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544D6"/>
    <w:multiLevelType w:val="hybridMultilevel"/>
    <w:tmpl w:val="DD7A0F34"/>
    <w:lvl w:ilvl="0" w:tplc="24984838">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DE73A96"/>
    <w:multiLevelType w:val="hybridMultilevel"/>
    <w:tmpl w:val="574C90A4"/>
    <w:lvl w:ilvl="0" w:tplc="BFDCCE3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1"/>
  </w:num>
  <w:num w:numId="8">
    <w:abstractNumId w:val="2"/>
  </w:num>
  <w:num w:numId="9">
    <w:abstractNumId w:val="15"/>
  </w:num>
  <w:num w:numId="10">
    <w:abstractNumId w:val="8"/>
  </w:num>
  <w:num w:numId="11">
    <w:abstractNumId w:val="17"/>
  </w:num>
  <w:num w:numId="12">
    <w:abstractNumId w:val="23"/>
  </w:num>
  <w:num w:numId="13">
    <w:abstractNumId w:val="2"/>
  </w:num>
  <w:num w:numId="14">
    <w:abstractNumId w:val="15"/>
  </w:num>
  <w:num w:numId="15">
    <w:abstractNumId w:val="17"/>
  </w:num>
  <w:num w:numId="16">
    <w:abstractNumId w:val="18"/>
  </w:num>
  <w:num w:numId="17">
    <w:abstractNumId w:val="7"/>
  </w:num>
  <w:num w:numId="18">
    <w:abstractNumId w:val="20"/>
  </w:num>
  <w:num w:numId="19">
    <w:abstractNumId w:val="3"/>
  </w:num>
  <w:num w:numId="20">
    <w:abstractNumId w:val="11"/>
  </w:num>
  <w:num w:numId="21">
    <w:abstractNumId w:val="24"/>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14"/>
  </w:num>
  <w:num w:numId="27">
    <w:abstractNumId w:val="25"/>
  </w:num>
  <w:num w:numId="28">
    <w:abstractNumId w:val="0"/>
  </w:num>
  <w:num w:numId="29">
    <w:abstractNumId w:val="6"/>
  </w:num>
  <w:num w:numId="30">
    <w:abstractNumId w:val="16"/>
  </w:num>
  <w:num w:numId="3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hdrShapeDefaults>
    <o:shapedefaults v:ext="edit" spidmax="140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5625"/>
    <w:rsid w:val="0002730A"/>
    <w:rsid w:val="000301ED"/>
    <w:rsid w:val="000314C5"/>
    <w:rsid w:val="000318B1"/>
    <w:rsid w:val="00031B06"/>
    <w:rsid w:val="00032313"/>
    <w:rsid w:val="00033206"/>
    <w:rsid w:val="000359D0"/>
    <w:rsid w:val="00036863"/>
    <w:rsid w:val="000418E1"/>
    <w:rsid w:val="00051700"/>
    <w:rsid w:val="00052447"/>
    <w:rsid w:val="0005273C"/>
    <w:rsid w:val="00061C27"/>
    <w:rsid w:val="00066B24"/>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1FB8"/>
    <w:rsid w:val="000F3399"/>
    <w:rsid w:val="000F632B"/>
    <w:rsid w:val="000F66F3"/>
    <w:rsid w:val="00100961"/>
    <w:rsid w:val="0010489B"/>
    <w:rsid w:val="001076DA"/>
    <w:rsid w:val="0011058E"/>
    <w:rsid w:val="00111C6A"/>
    <w:rsid w:val="00114013"/>
    <w:rsid w:val="00116A1D"/>
    <w:rsid w:val="0012245F"/>
    <w:rsid w:val="00125A16"/>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59EB"/>
    <w:rsid w:val="00175FD0"/>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67C"/>
    <w:rsid w:val="001C293A"/>
    <w:rsid w:val="001C2B60"/>
    <w:rsid w:val="001C5E75"/>
    <w:rsid w:val="001C683B"/>
    <w:rsid w:val="001D4BAE"/>
    <w:rsid w:val="001D6AC4"/>
    <w:rsid w:val="001E2F3F"/>
    <w:rsid w:val="001E512F"/>
    <w:rsid w:val="001F00DA"/>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4AE4"/>
    <w:rsid w:val="002A6D4E"/>
    <w:rsid w:val="002B04F9"/>
    <w:rsid w:val="002B4CB7"/>
    <w:rsid w:val="002B4DFF"/>
    <w:rsid w:val="002B5F51"/>
    <w:rsid w:val="002B7428"/>
    <w:rsid w:val="002C0361"/>
    <w:rsid w:val="002C2537"/>
    <w:rsid w:val="002C3308"/>
    <w:rsid w:val="002C3E93"/>
    <w:rsid w:val="002C47A5"/>
    <w:rsid w:val="002C695C"/>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0CE3"/>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A320B"/>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2708"/>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45E7"/>
    <w:rsid w:val="00436C6B"/>
    <w:rsid w:val="00437A02"/>
    <w:rsid w:val="0044177D"/>
    <w:rsid w:val="00441A7F"/>
    <w:rsid w:val="00441DDC"/>
    <w:rsid w:val="0044535F"/>
    <w:rsid w:val="0044598A"/>
    <w:rsid w:val="00447967"/>
    <w:rsid w:val="00463AD4"/>
    <w:rsid w:val="004640D9"/>
    <w:rsid w:val="00466FB0"/>
    <w:rsid w:val="00472400"/>
    <w:rsid w:val="004737EE"/>
    <w:rsid w:val="00473E61"/>
    <w:rsid w:val="004765E8"/>
    <w:rsid w:val="0047672E"/>
    <w:rsid w:val="00476F21"/>
    <w:rsid w:val="0047721C"/>
    <w:rsid w:val="00477CE7"/>
    <w:rsid w:val="00482222"/>
    <w:rsid w:val="0048486D"/>
    <w:rsid w:val="00487767"/>
    <w:rsid w:val="004906DD"/>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4A3E"/>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34A4B"/>
    <w:rsid w:val="0064520E"/>
    <w:rsid w:val="00647EDB"/>
    <w:rsid w:val="00647F53"/>
    <w:rsid w:val="00650A75"/>
    <w:rsid w:val="0065209D"/>
    <w:rsid w:val="0065361F"/>
    <w:rsid w:val="006549A9"/>
    <w:rsid w:val="006553A7"/>
    <w:rsid w:val="00660824"/>
    <w:rsid w:val="00661B3F"/>
    <w:rsid w:val="006647CE"/>
    <w:rsid w:val="00672046"/>
    <w:rsid w:val="00676245"/>
    <w:rsid w:val="006800D0"/>
    <w:rsid w:val="0068301F"/>
    <w:rsid w:val="0068641F"/>
    <w:rsid w:val="00687AA9"/>
    <w:rsid w:val="00687BA8"/>
    <w:rsid w:val="00691B90"/>
    <w:rsid w:val="0069428F"/>
    <w:rsid w:val="006A1523"/>
    <w:rsid w:val="006A4993"/>
    <w:rsid w:val="006A66A0"/>
    <w:rsid w:val="006A676A"/>
    <w:rsid w:val="006B28AB"/>
    <w:rsid w:val="006B4B38"/>
    <w:rsid w:val="006C045F"/>
    <w:rsid w:val="006C1850"/>
    <w:rsid w:val="006C5347"/>
    <w:rsid w:val="006C5CAF"/>
    <w:rsid w:val="006C630F"/>
    <w:rsid w:val="006C66BC"/>
    <w:rsid w:val="006C73A7"/>
    <w:rsid w:val="006D2107"/>
    <w:rsid w:val="006D2FAC"/>
    <w:rsid w:val="006D7407"/>
    <w:rsid w:val="006D7566"/>
    <w:rsid w:val="006E10C7"/>
    <w:rsid w:val="006E5823"/>
    <w:rsid w:val="006E62CF"/>
    <w:rsid w:val="006F66A4"/>
    <w:rsid w:val="006F6D7A"/>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65E4"/>
    <w:rsid w:val="007279F1"/>
    <w:rsid w:val="00730EF7"/>
    <w:rsid w:val="007325B3"/>
    <w:rsid w:val="00740DF6"/>
    <w:rsid w:val="00747A35"/>
    <w:rsid w:val="0075708C"/>
    <w:rsid w:val="0076077D"/>
    <w:rsid w:val="00767886"/>
    <w:rsid w:val="00767D95"/>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71E4"/>
    <w:rsid w:val="008279A1"/>
    <w:rsid w:val="008316A9"/>
    <w:rsid w:val="008323E0"/>
    <w:rsid w:val="00833F49"/>
    <w:rsid w:val="00835AE4"/>
    <w:rsid w:val="00837D79"/>
    <w:rsid w:val="00843191"/>
    <w:rsid w:val="008442AC"/>
    <w:rsid w:val="008448A6"/>
    <w:rsid w:val="0085220B"/>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3FB"/>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1539F"/>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12A8"/>
    <w:rsid w:val="00AD238F"/>
    <w:rsid w:val="00AD2535"/>
    <w:rsid w:val="00AD2C28"/>
    <w:rsid w:val="00AD2F58"/>
    <w:rsid w:val="00AD6BDE"/>
    <w:rsid w:val="00AE0BD1"/>
    <w:rsid w:val="00AE5D58"/>
    <w:rsid w:val="00AE7B10"/>
    <w:rsid w:val="00AF6804"/>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3134"/>
    <w:rsid w:val="00BF5578"/>
    <w:rsid w:val="00BF5930"/>
    <w:rsid w:val="00C00D91"/>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7707A"/>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75"/>
    <w:rsid w:val="00D12BAA"/>
    <w:rsid w:val="00D13205"/>
    <w:rsid w:val="00D13438"/>
    <w:rsid w:val="00D13994"/>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874DD"/>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0F01"/>
    <w:rsid w:val="00DE58AE"/>
    <w:rsid w:val="00DE58F2"/>
    <w:rsid w:val="00DE61DC"/>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64849"/>
    <w:rsid w:val="00E75591"/>
    <w:rsid w:val="00E76986"/>
    <w:rsid w:val="00E80497"/>
    <w:rsid w:val="00E82693"/>
    <w:rsid w:val="00E876C4"/>
    <w:rsid w:val="00E92F2A"/>
    <w:rsid w:val="00E9551B"/>
    <w:rsid w:val="00EA10F6"/>
    <w:rsid w:val="00EA2CE9"/>
    <w:rsid w:val="00EA5D8A"/>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3ECA"/>
    <w:rsid w:val="00ED76C4"/>
    <w:rsid w:val="00EE09D6"/>
    <w:rsid w:val="00EE3B3E"/>
    <w:rsid w:val="00EF1851"/>
    <w:rsid w:val="00EF2F88"/>
    <w:rsid w:val="00EF76AF"/>
    <w:rsid w:val="00F03F7B"/>
    <w:rsid w:val="00F04025"/>
    <w:rsid w:val="00F05CB5"/>
    <w:rsid w:val="00F07592"/>
    <w:rsid w:val="00F1026E"/>
    <w:rsid w:val="00F11638"/>
    <w:rsid w:val="00F128BC"/>
    <w:rsid w:val="00F14DEC"/>
    <w:rsid w:val="00F14E2A"/>
    <w:rsid w:val="00F1606A"/>
    <w:rsid w:val="00F17D31"/>
    <w:rsid w:val="00F21759"/>
    <w:rsid w:val="00F23B7F"/>
    <w:rsid w:val="00F3068B"/>
    <w:rsid w:val="00F335A2"/>
    <w:rsid w:val="00F342FA"/>
    <w:rsid w:val="00F35AAD"/>
    <w:rsid w:val="00F3701C"/>
    <w:rsid w:val="00F40EB4"/>
    <w:rsid w:val="00F42E35"/>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95BC5"/>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05F8"/>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654FF52B"/>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DC"/>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851803374">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NGO/63" TargetMode="External"/><Relationship Id="rId18" Type="http://schemas.openxmlformats.org/officeDocument/2006/relationships/hyperlink" Target="http://ap.ohchr.org/documents/dpage_e.aspx?si=A/HRC/40/NGO/224" TargetMode="External"/><Relationship Id="rId26" Type="http://schemas.openxmlformats.org/officeDocument/2006/relationships/hyperlink" Target="http://www.facebook.com/UNHRC" TargetMode="External"/><Relationship Id="rId39" Type="http://schemas.openxmlformats.org/officeDocument/2006/relationships/customXml" Target="../customXml/item3.xml"/><Relationship Id="rId21" Type="http://schemas.openxmlformats.org/officeDocument/2006/relationships/hyperlink" Target="https://reg.unog.ch/event/1938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ap.ohchr.org/documents/dpage_e.aspx?si=A/HRC/40/NGO/32" TargetMode="External"/><Relationship Id="rId17" Type="http://schemas.openxmlformats.org/officeDocument/2006/relationships/hyperlink" Target="http://ap.ohchr.org/documents/dpage_e.aspx?si=A/HRC/40/NGO/233" TargetMode="External"/><Relationship Id="rId25" Type="http://schemas.openxmlformats.org/officeDocument/2006/relationships/hyperlink" Target="https://twitter.com/UN_HRC" TargetMode="External"/><Relationship Id="rId33" Type="http://schemas.openxmlformats.org/officeDocument/2006/relationships/header" Target="header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ap.ohchr.org/documents/dpage_e.aspx?si=A/HRC/40/NGO/172" TargetMode="External"/><Relationship Id="rId20" Type="http://schemas.openxmlformats.org/officeDocument/2006/relationships/hyperlink" Target="http://ap.ohchr.org/documents/dpage_e.aspx?si=A/HRC/40/77" TargetMode="External"/><Relationship Id="rId29" Type="http://schemas.openxmlformats.org/officeDocument/2006/relationships/hyperlink" Target="https://spreg.ohchr.org/Account/Login?ReturnUrl=%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40/NGO/12" TargetMode="External"/><Relationship Id="rId24" Type="http://schemas.openxmlformats.org/officeDocument/2006/relationships/hyperlink" Target="mailto:lgiardini@ohchr.org" TargetMode="External"/><Relationship Id="rId32" Type="http://schemas.openxmlformats.org/officeDocument/2006/relationships/hyperlink" Target="http://www.ohchr.org/EN/HRBodies/HRC/Pages/NgoParticipation.aspx"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ap.ohchr.org/documents/dpage_e.aspx?si=A/HRC/40/NGO/97" TargetMode="External"/><Relationship Id="rId23" Type="http://schemas.openxmlformats.org/officeDocument/2006/relationships/hyperlink" Target="https://extranet.ohchr.org/sites/hrc/HRCSessions/RegularSessions/40thSession/Pages/Resolutions.aspx" TargetMode="External"/><Relationship Id="rId28" Type="http://schemas.openxmlformats.org/officeDocument/2006/relationships/hyperlink" Target="http://webtv.un.org" TargetMode="External"/><Relationship Id="rId36" Type="http://schemas.openxmlformats.org/officeDocument/2006/relationships/fontTable" Target="fontTable.xml"/><Relationship Id="rId10" Type="http://schemas.openxmlformats.org/officeDocument/2006/relationships/hyperlink" Target="http://ap.ohchr.org/documents/dpage_e.aspx?si=A/HRC/40/44" TargetMode="External"/><Relationship Id="rId19" Type="http://schemas.openxmlformats.org/officeDocument/2006/relationships/hyperlink" Target="http://ap.ohchr.org/documents/dpage_e.aspx?si=A/HRC/40/47" TargetMode="External"/><Relationship Id="rId31" Type="http://schemas.openxmlformats.org/officeDocument/2006/relationships/hyperlink" Target="https://spreg.ohchr.org" TargetMode="External"/><Relationship Id="rId4" Type="http://schemas.openxmlformats.org/officeDocument/2006/relationships/settings" Target="settings.xml"/><Relationship Id="rId9" Type="http://schemas.openxmlformats.org/officeDocument/2006/relationships/hyperlink" Target="http://ap.ohchr.org/documents/dpage_e.aspx?si=A/HRC/40/75" TargetMode="External"/><Relationship Id="rId14" Type="http://schemas.openxmlformats.org/officeDocument/2006/relationships/hyperlink" Target="http://ap.ohchr.org/documents/dpage_e.aspx?si=A/HRC/40/NGO/77" TargetMode="External"/><Relationship Id="rId22" Type="http://schemas.openxmlformats.org/officeDocument/2006/relationships/hyperlink" Target="http://www.ohchr.org/hrc/accessibility" TargetMode="External"/><Relationship Id="rId27" Type="http://schemas.openxmlformats.org/officeDocument/2006/relationships/hyperlink" Target="https://www.instagram.com/humanrightscouncil/" TargetMode="External"/><Relationship Id="rId30" Type="http://schemas.openxmlformats.org/officeDocument/2006/relationships/hyperlink" Target="mailto:hrcouncil@ohchr.org"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6DEF23-A140-450B-AE94-8355DAFDEB89}">
  <ds:schemaRefs>
    <ds:schemaRef ds:uri="http://schemas.openxmlformats.org/officeDocument/2006/bibliography"/>
  </ds:schemaRefs>
</ds:datastoreItem>
</file>

<file path=customXml/itemProps2.xml><?xml version="1.0" encoding="utf-8"?>
<ds:datastoreItem xmlns:ds="http://schemas.openxmlformats.org/officeDocument/2006/customXml" ds:itemID="{E8EA8217-D0C6-40C1-8D6A-4A3F38E54F1C}"/>
</file>

<file path=customXml/itemProps3.xml><?xml version="1.0" encoding="utf-8"?>
<ds:datastoreItem xmlns:ds="http://schemas.openxmlformats.org/officeDocument/2006/customXml" ds:itemID="{43B0328C-3FA4-4A30-BA99-C55D32DC0C36}"/>
</file>

<file path=customXml/itemProps4.xml><?xml version="1.0" encoding="utf-8"?>
<ds:datastoreItem xmlns:ds="http://schemas.openxmlformats.org/officeDocument/2006/customXml" ds:itemID="{86171B2A-67F7-4CC5-A70F-808013F4FEDF}"/>
</file>

<file path=docProps/app.xml><?xml version="1.0" encoding="utf-8"?>
<Properties xmlns="http://schemas.openxmlformats.org/officeDocument/2006/extended-properties" xmlns:vt="http://schemas.openxmlformats.org/officeDocument/2006/docPropsVTypes">
  <Template>Normal.dotm</Template>
  <TotalTime>17</TotalTime>
  <Pages>5</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18153</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Tuesday, 19 March 2019</dc:title>
  <dc:subject/>
  <dc:creator>Zapata</dc:creator>
  <cp:keywords/>
  <cp:lastModifiedBy>STANCIC Ljiljana</cp:lastModifiedBy>
  <cp:revision>7</cp:revision>
  <cp:lastPrinted>2019-03-06T16:48:00Z</cp:lastPrinted>
  <dcterms:created xsi:type="dcterms:W3CDTF">2019-03-18T10:33:00Z</dcterms:created>
  <dcterms:modified xsi:type="dcterms:W3CDTF">2019-03-18T17:25:00Z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