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3904" w14:textId="77777777" w:rsidR="0043503F" w:rsidRPr="001E0E54" w:rsidRDefault="0043503F" w:rsidP="0043503F">
      <w:pPr>
        <w:pStyle w:val="Body1"/>
        <w:jc w:val="center"/>
        <w:rPr>
          <w:rFonts w:ascii="Calibri" w:hAnsi="Calibri"/>
          <w:b/>
          <w:bCs/>
          <w:sz w:val="24"/>
          <w:szCs w:val="24"/>
          <w:lang w:val="en-GB"/>
        </w:rPr>
      </w:pPr>
      <w:r w:rsidRPr="001E0E54">
        <w:rPr>
          <w:rFonts w:ascii="Calibri" w:hAnsi="Calibri"/>
          <w:b/>
          <w:bCs/>
          <w:sz w:val="24"/>
          <w:szCs w:val="24"/>
          <w:lang w:val="en-GB"/>
        </w:rPr>
        <w:t>41</w:t>
      </w:r>
      <w:r w:rsidRPr="001E0E54">
        <w:rPr>
          <w:rFonts w:ascii="Calibri" w:hAnsi="Calibri"/>
          <w:b/>
          <w:bCs/>
          <w:sz w:val="24"/>
          <w:szCs w:val="24"/>
          <w:vertAlign w:val="superscript"/>
          <w:lang w:val="en-GB"/>
        </w:rPr>
        <w:t>st</w:t>
      </w:r>
      <w:r w:rsidRPr="001E0E54">
        <w:rPr>
          <w:rFonts w:ascii="Calibri" w:hAnsi="Calibri"/>
          <w:b/>
          <w:bCs/>
          <w:sz w:val="24"/>
          <w:szCs w:val="24"/>
          <w:lang w:val="en-GB"/>
        </w:rPr>
        <w:t xml:space="preserve"> session of the Human Rights Council</w:t>
      </w:r>
    </w:p>
    <w:p w14:paraId="42EB11BD" w14:textId="77777777" w:rsidR="0043503F" w:rsidRPr="0043503F" w:rsidRDefault="0043503F" w:rsidP="0043503F">
      <w:pPr>
        <w:pStyle w:val="Body1"/>
        <w:jc w:val="center"/>
        <w:rPr>
          <w:rFonts w:ascii="Calibri" w:hAnsi="Calibri"/>
          <w:b/>
          <w:bCs/>
          <w:sz w:val="28"/>
          <w:szCs w:val="28"/>
          <w:lang w:val="en-GB"/>
        </w:rPr>
      </w:pPr>
      <w:r w:rsidRPr="0043503F">
        <w:rPr>
          <w:rFonts w:ascii="Calibri" w:hAnsi="Calibri"/>
          <w:b/>
          <w:bCs/>
          <w:sz w:val="28"/>
          <w:szCs w:val="28"/>
          <w:lang w:val="en-GB"/>
        </w:rPr>
        <w:t>Annual full-day discussion on the human rights of women</w:t>
      </w:r>
    </w:p>
    <w:p w14:paraId="5B610DAB" w14:textId="100BABFA" w:rsidR="00636313" w:rsidRPr="006F2BAA" w:rsidRDefault="00071DED" w:rsidP="001E0E54">
      <w:pPr>
        <w:pStyle w:val="Body1"/>
        <w:jc w:val="center"/>
        <w:rPr>
          <w:rFonts w:ascii="Times New Roman" w:eastAsia="Times New Roman" w:hAnsi="Times New Roman"/>
          <w:b/>
          <w:bCs/>
          <w:sz w:val="26"/>
          <w:szCs w:val="26"/>
        </w:rPr>
      </w:pPr>
      <w:r w:rsidRPr="001E0E54">
        <w:rPr>
          <w:rFonts w:ascii="Calibri" w:hAnsi="Calibri"/>
          <w:b/>
          <w:bCs/>
          <w:sz w:val="26"/>
          <w:szCs w:val="26"/>
          <w:lang w:val="en-GB"/>
        </w:rPr>
        <w:t>Panel 1</w:t>
      </w:r>
      <w:r w:rsidR="0043503F" w:rsidRPr="001E0E54">
        <w:rPr>
          <w:rFonts w:ascii="Calibri" w:hAnsi="Calibri"/>
          <w:b/>
          <w:bCs/>
          <w:sz w:val="26"/>
          <w:szCs w:val="26"/>
          <w:lang w:val="en-GB"/>
        </w:rPr>
        <w:t xml:space="preserve">: </w:t>
      </w:r>
      <w:r w:rsidRPr="001E0E54">
        <w:rPr>
          <w:rFonts w:ascii="Calibri" w:hAnsi="Calibri"/>
          <w:b/>
          <w:bCs/>
          <w:sz w:val="26"/>
          <w:szCs w:val="26"/>
          <w:lang w:val="en-GB"/>
        </w:rPr>
        <w:t>Violence against women in the world of work</w:t>
      </w:r>
    </w:p>
    <w:p w14:paraId="35565009" w14:textId="77777777" w:rsidR="00B22F2D" w:rsidRPr="00851463" w:rsidRDefault="00B22F2D" w:rsidP="00851463">
      <w:pPr>
        <w:pStyle w:val="Body1"/>
        <w:jc w:val="center"/>
        <w:rPr>
          <w:rFonts w:ascii="Times New Roman" w:hAnsi="Times New Roman"/>
          <w:b/>
          <w:i/>
          <w:sz w:val="16"/>
          <w:szCs w:val="16"/>
        </w:rPr>
      </w:pPr>
    </w:p>
    <w:p w14:paraId="4B4926DC" w14:textId="522B0FA0" w:rsidR="0080664C" w:rsidRPr="00752A81" w:rsidRDefault="00572C0A" w:rsidP="00BD7182">
      <w:pPr>
        <w:pStyle w:val="Body1"/>
        <w:spacing w:after="120"/>
        <w:jc w:val="center"/>
        <w:rPr>
          <w:rFonts w:ascii="Calibri" w:hAnsi="Calibri"/>
          <w:i/>
          <w:sz w:val="22"/>
          <w:szCs w:val="22"/>
        </w:rPr>
      </w:pPr>
      <w:r w:rsidRPr="00752A81">
        <w:rPr>
          <w:rFonts w:ascii="Calibri" w:hAnsi="Calibri"/>
          <w:i/>
          <w:sz w:val="22"/>
          <w:szCs w:val="22"/>
        </w:rPr>
        <w:t>Concept note</w:t>
      </w:r>
      <w:r w:rsidR="00DE7814" w:rsidRPr="00752A81">
        <w:rPr>
          <w:rFonts w:ascii="Calibri" w:hAnsi="Calibri"/>
          <w:i/>
          <w:sz w:val="22"/>
          <w:szCs w:val="22"/>
        </w:rPr>
        <w:t xml:space="preserve"> </w:t>
      </w:r>
      <w:r w:rsidR="00274F4C" w:rsidRPr="00752A81">
        <w:rPr>
          <w:rFonts w:ascii="Calibri" w:hAnsi="Calibri"/>
          <w:i/>
          <w:sz w:val="22"/>
          <w:szCs w:val="22"/>
        </w:rPr>
        <w:t xml:space="preserve">(as of </w:t>
      </w:r>
      <w:r w:rsidR="00B97EEC">
        <w:rPr>
          <w:rFonts w:ascii="Calibri" w:hAnsi="Calibri"/>
          <w:i/>
          <w:sz w:val="22"/>
          <w:szCs w:val="22"/>
        </w:rPr>
        <w:t>2</w:t>
      </w:r>
      <w:r w:rsidR="00D85B5E">
        <w:rPr>
          <w:rFonts w:ascii="Calibri" w:hAnsi="Calibri"/>
          <w:i/>
          <w:sz w:val="22"/>
          <w:szCs w:val="22"/>
        </w:rPr>
        <w:t>6</w:t>
      </w:r>
      <w:r w:rsidR="00B97EEC">
        <w:rPr>
          <w:rFonts w:ascii="Calibri" w:hAnsi="Calibri"/>
          <w:i/>
          <w:sz w:val="22"/>
          <w:szCs w:val="22"/>
        </w:rPr>
        <w:t xml:space="preserve"> June</w:t>
      </w:r>
      <w:r w:rsidR="0043503F" w:rsidRPr="00752A81">
        <w:rPr>
          <w:rFonts w:ascii="Calibri" w:hAnsi="Calibri"/>
          <w:i/>
          <w:sz w:val="22"/>
          <w:szCs w:val="22"/>
        </w:rPr>
        <w:t xml:space="preserve"> </w:t>
      </w:r>
      <w:r w:rsidR="00604B2C" w:rsidRPr="00752A81">
        <w:rPr>
          <w:rFonts w:ascii="Calibri" w:hAnsi="Calibri"/>
          <w:i/>
          <w:sz w:val="22"/>
          <w:szCs w:val="22"/>
        </w:rPr>
        <w:t>201</w:t>
      </w:r>
      <w:r w:rsidR="00DE5BD0" w:rsidRPr="00752A81">
        <w:rPr>
          <w:rFonts w:ascii="Calibri" w:hAnsi="Calibri"/>
          <w:i/>
          <w:sz w:val="22"/>
          <w:szCs w:val="22"/>
        </w:rPr>
        <w:t>9</w:t>
      </w:r>
      <w:r w:rsidR="00274F4C" w:rsidRPr="00752A81">
        <w:rPr>
          <w:rFonts w:ascii="Calibri" w:hAnsi="Calibri"/>
          <w:i/>
          <w:sz w:val="22"/>
          <w:szCs w:val="22"/>
        </w:rPr>
        <w:t>)</w:t>
      </w:r>
      <w:bookmarkStart w:id="0" w:name="_GoBack"/>
      <w:bookmarkEnd w:id="0"/>
    </w:p>
    <w:tbl>
      <w:tblPr>
        <w:tblW w:w="9889" w:type="dxa"/>
        <w:tblLook w:val="04A0" w:firstRow="1" w:lastRow="0" w:firstColumn="1" w:lastColumn="0" w:noHBand="0" w:noVBand="1"/>
      </w:tblPr>
      <w:tblGrid>
        <w:gridCol w:w="1526"/>
        <w:gridCol w:w="8363"/>
      </w:tblGrid>
      <w:tr w:rsidR="001B2D3C" w:rsidRPr="006B48D5" w14:paraId="5FC73272" w14:textId="77777777" w:rsidTr="00AE61DE">
        <w:trPr>
          <w:trHeight w:val="668"/>
        </w:trPr>
        <w:tc>
          <w:tcPr>
            <w:tcW w:w="1526" w:type="dxa"/>
            <w:shd w:val="clear" w:color="auto" w:fill="auto"/>
          </w:tcPr>
          <w:p w14:paraId="5064AB99" w14:textId="77777777" w:rsidR="00E95B9D" w:rsidRPr="006B48D5" w:rsidRDefault="001B2D3C" w:rsidP="00DB627A">
            <w:pPr>
              <w:pStyle w:val="Body1"/>
              <w:rPr>
                <w:rFonts w:ascii="Calibri" w:eastAsia="Times New Roman" w:hAnsi="Calibri"/>
                <w:sz w:val="22"/>
                <w:szCs w:val="22"/>
              </w:rPr>
            </w:pPr>
            <w:r w:rsidRPr="006B48D5">
              <w:rPr>
                <w:rFonts w:ascii="Calibri" w:eastAsia="Times New Roman" w:hAnsi="Calibri"/>
                <w:b/>
                <w:sz w:val="22"/>
                <w:szCs w:val="22"/>
              </w:rPr>
              <w:t>Date and venue</w:t>
            </w:r>
            <w:r w:rsidR="006F6DAB" w:rsidRPr="006B48D5">
              <w:rPr>
                <w:rFonts w:ascii="Calibri" w:eastAsia="Times New Roman" w:hAnsi="Calibri"/>
                <w:b/>
                <w:sz w:val="22"/>
                <w:szCs w:val="22"/>
              </w:rPr>
              <w:t>:</w:t>
            </w:r>
            <w:r w:rsidRPr="006B48D5">
              <w:rPr>
                <w:rFonts w:ascii="Calibri" w:eastAsia="Times New Roman" w:hAnsi="Calibri"/>
                <w:sz w:val="22"/>
                <w:szCs w:val="22"/>
              </w:rPr>
              <w:t xml:space="preserve">   </w:t>
            </w:r>
          </w:p>
        </w:tc>
        <w:tc>
          <w:tcPr>
            <w:tcW w:w="8363" w:type="dxa"/>
            <w:shd w:val="clear" w:color="auto" w:fill="auto"/>
          </w:tcPr>
          <w:p w14:paraId="4117F914" w14:textId="77777777" w:rsidR="001B2D3C" w:rsidRDefault="00B37EA1" w:rsidP="00DB627A">
            <w:pPr>
              <w:pStyle w:val="Body1"/>
              <w:jc w:val="both"/>
              <w:rPr>
                <w:rFonts w:ascii="Calibri" w:eastAsia="Times New Roman" w:hAnsi="Calibri"/>
                <w:b/>
                <w:sz w:val="22"/>
                <w:szCs w:val="22"/>
                <w:lang w:val="en-GB"/>
              </w:rPr>
            </w:pPr>
            <w:r>
              <w:rPr>
                <w:rFonts w:ascii="Calibri" w:eastAsia="Times New Roman" w:hAnsi="Calibri"/>
                <w:b/>
                <w:sz w:val="22"/>
                <w:szCs w:val="22"/>
              </w:rPr>
              <w:t>2</w:t>
            </w:r>
            <w:r w:rsidR="0043503F">
              <w:rPr>
                <w:rFonts w:ascii="Calibri" w:eastAsia="Times New Roman" w:hAnsi="Calibri"/>
                <w:b/>
                <w:sz w:val="22"/>
                <w:szCs w:val="22"/>
              </w:rPr>
              <w:t>7</w:t>
            </w:r>
            <w:r>
              <w:rPr>
                <w:rFonts w:ascii="Calibri" w:eastAsia="Times New Roman" w:hAnsi="Calibri"/>
                <w:b/>
                <w:sz w:val="22"/>
                <w:szCs w:val="22"/>
              </w:rPr>
              <w:t xml:space="preserve"> </w:t>
            </w:r>
            <w:r w:rsidR="0043503F">
              <w:rPr>
                <w:rFonts w:ascii="Calibri" w:eastAsia="Times New Roman" w:hAnsi="Calibri"/>
                <w:b/>
                <w:sz w:val="22"/>
                <w:szCs w:val="22"/>
              </w:rPr>
              <w:t>June</w:t>
            </w:r>
            <w:r>
              <w:rPr>
                <w:rFonts w:ascii="Calibri" w:eastAsia="Times New Roman" w:hAnsi="Calibri"/>
                <w:b/>
                <w:sz w:val="22"/>
                <w:szCs w:val="22"/>
              </w:rPr>
              <w:t xml:space="preserve"> 2019</w:t>
            </w:r>
            <w:r w:rsidR="001B2D3C" w:rsidRPr="006B48D5">
              <w:rPr>
                <w:rFonts w:ascii="Calibri" w:eastAsia="Times New Roman" w:hAnsi="Calibri"/>
                <w:b/>
                <w:sz w:val="22"/>
                <w:szCs w:val="22"/>
                <w:lang w:val="en-GB"/>
              </w:rPr>
              <w:t xml:space="preserve">, </w:t>
            </w:r>
            <w:r w:rsidR="00014081">
              <w:rPr>
                <w:rFonts w:ascii="Calibri" w:eastAsia="Times New Roman" w:hAnsi="Calibri"/>
                <w:b/>
                <w:sz w:val="22"/>
                <w:szCs w:val="22"/>
                <w:lang w:val="en-GB"/>
              </w:rPr>
              <w:t>10</w:t>
            </w:r>
            <w:r w:rsidR="001B2D3C" w:rsidRPr="006B48D5">
              <w:rPr>
                <w:rFonts w:ascii="Calibri" w:eastAsia="Times New Roman" w:hAnsi="Calibri"/>
                <w:b/>
                <w:sz w:val="22"/>
                <w:szCs w:val="22"/>
                <w:lang w:val="en-GB"/>
              </w:rPr>
              <w:t xml:space="preserve"> </w:t>
            </w:r>
            <w:r w:rsidR="00014081">
              <w:rPr>
                <w:rFonts w:ascii="Calibri" w:eastAsia="Times New Roman" w:hAnsi="Calibri"/>
                <w:b/>
                <w:sz w:val="22"/>
                <w:szCs w:val="22"/>
                <w:lang w:val="en-GB"/>
              </w:rPr>
              <w:t xml:space="preserve">a.m. </w:t>
            </w:r>
            <w:r w:rsidR="00DB627A">
              <w:rPr>
                <w:rFonts w:ascii="Calibri" w:eastAsia="Times New Roman" w:hAnsi="Calibri"/>
                <w:b/>
                <w:sz w:val="22"/>
                <w:szCs w:val="22"/>
                <w:lang w:val="en-GB"/>
              </w:rPr>
              <w:t xml:space="preserve">- </w:t>
            </w:r>
            <w:r w:rsidR="001B2D3C" w:rsidRPr="006B48D5">
              <w:rPr>
                <w:rFonts w:ascii="Calibri" w:eastAsia="Times New Roman" w:hAnsi="Calibri"/>
                <w:b/>
                <w:sz w:val="22"/>
                <w:szCs w:val="22"/>
                <w:lang w:val="en-GB"/>
              </w:rPr>
              <w:t xml:space="preserve"> </w:t>
            </w:r>
            <w:r w:rsidR="00014081">
              <w:rPr>
                <w:rFonts w:ascii="Calibri" w:eastAsia="Times New Roman" w:hAnsi="Calibri"/>
                <w:b/>
                <w:sz w:val="22"/>
                <w:szCs w:val="22"/>
                <w:lang w:val="en-GB"/>
              </w:rPr>
              <w:t>noon</w:t>
            </w:r>
            <w:r w:rsidR="001B2D3C" w:rsidRPr="006B48D5">
              <w:rPr>
                <w:rFonts w:ascii="Calibri" w:eastAsia="Times New Roman" w:hAnsi="Calibri"/>
                <w:b/>
                <w:sz w:val="22"/>
                <w:szCs w:val="22"/>
                <w:lang w:val="en-GB"/>
              </w:rPr>
              <w:t xml:space="preserve">, </w:t>
            </w:r>
            <w:r w:rsidR="00E70910">
              <w:rPr>
                <w:rFonts w:ascii="Calibri" w:eastAsia="Times New Roman" w:hAnsi="Calibri"/>
                <w:b/>
                <w:sz w:val="22"/>
                <w:szCs w:val="22"/>
                <w:lang w:val="en-GB"/>
              </w:rPr>
              <w:t xml:space="preserve">Room XX, </w:t>
            </w:r>
            <w:r w:rsidR="001B2D3C" w:rsidRPr="006B48D5">
              <w:rPr>
                <w:rFonts w:ascii="Calibri" w:eastAsia="Times New Roman" w:hAnsi="Calibri"/>
                <w:b/>
                <w:sz w:val="22"/>
                <w:szCs w:val="22"/>
                <w:lang w:val="en-GB"/>
              </w:rPr>
              <w:t>Palais des Nations, Geneva</w:t>
            </w:r>
          </w:p>
          <w:p w14:paraId="4FBB4EB4" w14:textId="77777777" w:rsidR="00DB627A" w:rsidRPr="00851463" w:rsidRDefault="00DB627A" w:rsidP="00DB627A">
            <w:pPr>
              <w:pStyle w:val="Body1"/>
              <w:jc w:val="both"/>
              <w:rPr>
                <w:rFonts w:ascii="Calibri" w:hAnsi="Calibri"/>
                <w:b/>
                <w:sz w:val="22"/>
                <w:szCs w:val="22"/>
                <w:lang w:val="en-GB"/>
              </w:rPr>
            </w:pPr>
            <w:r w:rsidRPr="00DB627A">
              <w:rPr>
                <w:rFonts w:ascii="Calibri" w:eastAsia="Calibri" w:hAnsi="Calibri" w:cs="Arial"/>
                <w:i/>
                <w:color w:val="auto"/>
                <w:sz w:val="22"/>
                <w:szCs w:val="22"/>
                <w:lang w:val="en-GB" w:bidi="ar-SA"/>
              </w:rPr>
              <w:t xml:space="preserve">(will be broadcast live and archived on </w:t>
            </w:r>
            <w:hyperlink r:id="rId12" w:history="1">
              <w:r w:rsidRPr="00DB627A">
                <w:rPr>
                  <w:rFonts w:ascii="Calibri" w:eastAsia="Calibri" w:hAnsi="Calibri" w:cs="Arial"/>
                  <w:i/>
                  <w:color w:val="0000FF"/>
                  <w:sz w:val="22"/>
                  <w:szCs w:val="22"/>
                  <w:u w:val="single"/>
                  <w:lang w:val="en-GB" w:bidi="ar-SA"/>
                </w:rPr>
                <w:t>http://webtv.un.org</w:t>
              </w:r>
            </w:hyperlink>
            <w:r w:rsidRPr="00DB627A">
              <w:rPr>
                <w:rFonts w:ascii="Calibri" w:eastAsia="Calibri" w:hAnsi="Calibri" w:cs="Arial"/>
                <w:i/>
                <w:color w:val="auto"/>
                <w:sz w:val="22"/>
                <w:szCs w:val="22"/>
                <w:lang w:val="en-GB" w:bidi="ar-SA"/>
              </w:rPr>
              <w:t>)</w:t>
            </w:r>
          </w:p>
        </w:tc>
      </w:tr>
      <w:tr w:rsidR="001B2D3C" w:rsidRPr="006B48D5" w14:paraId="2292AAB2" w14:textId="77777777" w:rsidTr="001E0E54">
        <w:trPr>
          <w:trHeight w:val="199"/>
        </w:trPr>
        <w:tc>
          <w:tcPr>
            <w:tcW w:w="1526" w:type="dxa"/>
            <w:shd w:val="clear" w:color="auto" w:fill="auto"/>
          </w:tcPr>
          <w:p w14:paraId="77E71E32" w14:textId="77777777" w:rsidR="001B2D3C" w:rsidRPr="006B48D5" w:rsidRDefault="006F6DAB" w:rsidP="00851463">
            <w:pPr>
              <w:pStyle w:val="Body1"/>
              <w:spacing w:after="120"/>
              <w:rPr>
                <w:rFonts w:ascii="Calibri" w:hAnsi="Calibri"/>
                <w:b/>
                <w:sz w:val="22"/>
                <w:szCs w:val="22"/>
              </w:rPr>
            </w:pPr>
            <w:r w:rsidRPr="006B48D5">
              <w:rPr>
                <w:rFonts w:ascii="Calibri" w:eastAsia="Times New Roman" w:hAnsi="Calibri"/>
                <w:b/>
                <w:sz w:val="22"/>
                <w:szCs w:val="22"/>
              </w:rPr>
              <w:t>Objectives:</w:t>
            </w:r>
          </w:p>
        </w:tc>
        <w:tc>
          <w:tcPr>
            <w:tcW w:w="8363" w:type="dxa"/>
            <w:shd w:val="clear" w:color="auto" w:fill="auto"/>
          </w:tcPr>
          <w:p w14:paraId="787E5BBF" w14:textId="13C42EC1" w:rsidR="006A54B4" w:rsidRPr="006B48D5" w:rsidRDefault="00071DED" w:rsidP="00606417">
            <w:pPr>
              <w:pStyle w:val="Body1"/>
              <w:spacing w:after="120"/>
              <w:jc w:val="both"/>
              <w:rPr>
                <w:rFonts w:ascii="Calibri" w:hAnsi="Calibri"/>
                <w:sz w:val="22"/>
                <w:szCs w:val="22"/>
                <w:lang w:val="en-GB"/>
              </w:rPr>
            </w:pPr>
            <w:r w:rsidRPr="00071DED">
              <w:rPr>
                <w:rFonts w:ascii="Calibri" w:hAnsi="Calibri"/>
                <w:sz w:val="22"/>
                <w:szCs w:val="22"/>
                <w:lang w:val="en-GB"/>
              </w:rPr>
              <w:t xml:space="preserve">The panel </w:t>
            </w:r>
            <w:r w:rsidR="004421F1">
              <w:rPr>
                <w:rFonts w:ascii="Calibri" w:hAnsi="Calibri"/>
                <w:sz w:val="22"/>
                <w:szCs w:val="22"/>
                <w:lang w:val="en-GB"/>
              </w:rPr>
              <w:t xml:space="preserve">discussion </w:t>
            </w:r>
            <w:r w:rsidR="0069313D">
              <w:rPr>
                <w:rFonts w:ascii="Calibri" w:hAnsi="Calibri"/>
                <w:sz w:val="22"/>
                <w:szCs w:val="22"/>
                <w:lang w:val="en-GB"/>
              </w:rPr>
              <w:t xml:space="preserve">will </w:t>
            </w:r>
            <w:r w:rsidR="004421F1">
              <w:rPr>
                <w:rFonts w:ascii="Calibri" w:hAnsi="Calibri"/>
                <w:sz w:val="22"/>
                <w:szCs w:val="22"/>
                <w:lang w:val="en-GB"/>
              </w:rPr>
              <w:t>provide</w:t>
            </w:r>
            <w:r w:rsidR="0069313D">
              <w:rPr>
                <w:rFonts w:ascii="Calibri" w:hAnsi="Calibri"/>
                <w:sz w:val="22"/>
                <w:szCs w:val="22"/>
                <w:lang w:val="en-GB"/>
              </w:rPr>
              <w:t xml:space="preserve"> </w:t>
            </w:r>
            <w:r w:rsidRPr="00071DED">
              <w:rPr>
                <w:rFonts w:ascii="Calibri" w:hAnsi="Calibri"/>
                <w:sz w:val="22"/>
                <w:szCs w:val="22"/>
                <w:lang w:val="en-GB"/>
              </w:rPr>
              <w:t>an opportunity to address violence</w:t>
            </w:r>
            <w:r w:rsidR="008629F2">
              <w:rPr>
                <w:rFonts w:ascii="Calibri" w:hAnsi="Calibri"/>
                <w:sz w:val="22"/>
                <w:szCs w:val="22"/>
                <w:lang w:val="en-GB"/>
              </w:rPr>
              <w:t xml:space="preserve"> ag</w:t>
            </w:r>
            <w:r w:rsidR="009550BB">
              <w:rPr>
                <w:rFonts w:ascii="Calibri" w:hAnsi="Calibri"/>
                <w:sz w:val="22"/>
                <w:szCs w:val="22"/>
                <w:lang w:val="en-GB"/>
              </w:rPr>
              <w:t>a</w:t>
            </w:r>
            <w:r w:rsidR="008629F2">
              <w:rPr>
                <w:rFonts w:ascii="Calibri" w:hAnsi="Calibri"/>
                <w:sz w:val="22"/>
                <w:szCs w:val="22"/>
                <w:lang w:val="en-GB"/>
              </w:rPr>
              <w:t>inst women in the world of work</w:t>
            </w:r>
            <w:r w:rsidR="00380B2B">
              <w:rPr>
                <w:rFonts w:ascii="Calibri" w:hAnsi="Calibri"/>
                <w:sz w:val="22"/>
                <w:szCs w:val="22"/>
                <w:lang w:val="en-GB"/>
              </w:rPr>
              <w:t>. I</w:t>
            </w:r>
            <w:r w:rsidR="008629F2">
              <w:rPr>
                <w:rFonts w:ascii="Calibri" w:hAnsi="Calibri"/>
                <w:bCs/>
                <w:sz w:val="22"/>
                <w:szCs w:val="22"/>
                <w:lang w:val="en"/>
              </w:rPr>
              <w:t xml:space="preserve">t will look into the </w:t>
            </w:r>
            <w:r w:rsidR="0069313D">
              <w:rPr>
                <w:rFonts w:ascii="Calibri" w:hAnsi="Calibri"/>
                <w:bCs/>
                <w:sz w:val="22"/>
                <w:szCs w:val="22"/>
                <w:lang w:val="en"/>
              </w:rPr>
              <w:t xml:space="preserve">existing </w:t>
            </w:r>
            <w:r w:rsidR="008629F2">
              <w:rPr>
                <w:rFonts w:ascii="Calibri" w:hAnsi="Calibri"/>
                <w:bCs/>
                <w:sz w:val="22"/>
                <w:szCs w:val="22"/>
                <w:lang w:val="en"/>
              </w:rPr>
              <w:t>trends and patterns, identify the</w:t>
            </w:r>
            <w:r w:rsidR="008629F2" w:rsidRPr="008629F2">
              <w:rPr>
                <w:rFonts w:ascii="Calibri" w:hAnsi="Calibri"/>
                <w:bCs/>
                <w:sz w:val="22"/>
                <w:szCs w:val="22"/>
                <w:lang w:val="en"/>
              </w:rPr>
              <w:t xml:space="preserve"> challenges </w:t>
            </w:r>
            <w:r w:rsidR="008629F2">
              <w:rPr>
                <w:rFonts w:ascii="Calibri" w:hAnsi="Calibri"/>
                <w:bCs/>
                <w:sz w:val="22"/>
                <w:szCs w:val="22"/>
                <w:lang w:val="en"/>
              </w:rPr>
              <w:t>faced by women workers</w:t>
            </w:r>
            <w:r w:rsidR="0071452B">
              <w:rPr>
                <w:rFonts w:ascii="Calibri" w:hAnsi="Calibri"/>
                <w:bCs/>
                <w:sz w:val="22"/>
                <w:szCs w:val="22"/>
                <w:lang w:val="en"/>
              </w:rPr>
              <w:t xml:space="preserve"> in seeking redress</w:t>
            </w:r>
            <w:r w:rsidR="008629F2">
              <w:rPr>
                <w:rFonts w:ascii="Calibri" w:hAnsi="Calibri"/>
                <w:bCs/>
                <w:sz w:val="22"/>
                <w:szCs w:val="22"/>
                <w:lang w:val="en"/>
              </w:rPr>
              <w:t xml:space="preserve">, and consider </w:t>
            </w:r>
            <w:r w:rsidR="007D2CE6">
              <w:rPr>
                <w:rFonts w:ascii="Calibri" w:hAnsi="Calibri"/>
                <w:bCs/>
                <w:sz w:val="22"/>
                <w:szCs w:val="22"/>
                <w:lang w:val="en"/>
              </w:rPr>
              <w:t xml:space="preserve">ways to address </w:t>
            </w:r>
            <w:r w:rsidR="007E5EFD">
              <w:rPr>
                <w:rFonts w:ascii="Calibri" w:hAnsi="Calibri"/>
                <w:bCs/>
                <w:sz w:val="22"/>
                <w:szCs w:val="22"/>
                <w:lang w:val="en"/>
              </w:rPr>
              <w:t>these</w:t>
            </w:r>
            <w:r w:rsidR="007D2CE6">
              <w:rPr>
                <w:rFonts w:ascii="Calibri" w:hAnsi="Calibri"/>
                <w:bCs/>
                <w:sz w:val="22"/>
                <w:szCs w:val="22"/>
                <w:lang w:val="en"/>
              </w:rPr>
              <w:t xml:space="preserve"> at legal, policy and practical levels.</w:t>
            </w:r>
            <w:r w:rsidR="008629F2" w:rsidRPr="008629F2">
              <w:rPr>
                <w:rFonts w:ascii="Calibri" w:hAnsi="Calibri"/>
                <w:bCs/>
                <w:sz w:val="22"/>
                <w:szCs w:val="22"/>
                <w:lang w:val="en"/>
              </w:rPr>
              <w:t xml:space="preserve"> The panel will pay particular attention to sectors</w:t>
            </w:r>
            <w:r w:rsidR="00B61059">
              <w:rPr>
                <w:rFonts w:ascii="Calibri" w:hAnsi="Calibri"/>
                <w:bCs/>
                <w:sz w:val="22"/>
                <w:szCs w:val="22"/>
                <w:lang w:val="en"/>
              </w:rPr>
              <w:t xml:space="preserve"> where women workers are more at risk</w:t>
            </w:r>
            <w:r w:rsidR="0071452B">
              <w:rPr>
                <w:rFonts w:ascii="Calibri" w:hAnsi="Calibri"/>
                <w:bCs/>
                <w:sz w:val="22"/>
                <w:szCs w:val="22"/>
                <w:lang w:val="en"/>
              </w:rPr>
              <w:t xml:space="preserve"> and</w:t>
            </w:r>
            <w:r w:rsidR="008629F2" w:rsidRPr="008629F2">
              <w:rPr>
                <w:rFonts w:ascii="Calibri" w:hAnsi="Calibri"/>
                <w:bCs/>
                <w:sz w:val="22"/>
                <w:szCs w:val="22"/>
                <w:lang w:val="en"/>
              </w:rPr>
              <w:t xml:space="preserve"> analyze the role of </w:t>
            </w:r>
            <w:r w:rsidR="004633BC">
              <w:rPr>
                <w:rFonts w:ascii="Calibri" w:hAnsi="Calibri"/>
                <w:bCs/>
                <w:sz w:val="22"/>
                <w:szCs w:val="22"/>
                <w:lang w:val="en"/>
              </w:rPr>
              <w:t>various stakeholders</w:t>
            </w:r>
            <w:r w:rsidR="008629F2" w:rsidRPr="008629F2">
              <w:rPr>
                <w:rFonts w:ascii="Calibri" w:hAnsi="Calibri"/>
                <w:bCs/>
                <w:sz w:val="22"/>
                <w:szCs w:val="22"/>
                <w:lang w:val="en"/>
              </w:rPr>
              <w:t xml:space="preserve">, </w:t>
            </w:r>
            <w:r w:rsidR="00B61059">
              <w:rPr>
                <w:rFonts w:ascii="Calibri" w:hAnsi="Calibri"/>
                <w:bCs/>
                <w:sz w:val="22"/>
                <w:szCs w:val="22"/>
                <w:lang w:val="en"/>
              </w:rPr>
              <w:t>including trade unions and</w:t>
            </w:r>
            <w:r w:rsidR="008629F2" w:rsidRPr="008629F2">
              <w:rPr>
                <w:rFonts w:ascii="Calibri" w:hAnsi="Calibri"/>
                <w:bCs/>
                <w:sz w:val="22"/>
                <w:szCs w:val="22"/>
                <w:lang w:val="en"/>
              </w:rPr>
              <w:t xml:space="preserve"> corporat</w:t>
            </w:r>
            <w:r w:rsidR="004633BC">
              <w:rPr>
                <w:rFonts w:ascii="Calibri" w:hAnsi="Calibri"/>
                <w:bCs/>
                <w:sz w:val="22"/>
                <w:szCs w:val="22"/>
                <w:lang w:val="en"/>
              </w:rPr>
              <w:t xml:space="preserve">ions at </w:t>
            </w:r>
            <w:r w:rsidR="00723CB6">
              <w:rPr>
                <w:rFonts w:ascii="Calibri" w:hAnsi="Calibri"/>
                <w:bCs/>
                <w:sz w:val="22"/>
                <w:szCs w:val="22"/>
                <w:lang w:val="en"/>
              </w:rPr>
              <w:t xml:space="preserve">national and global </w:t>
            </w:r>
            <w:r w:rsidR="004633BC">
              <w:rPr>
                <w:rFonts w:ascii="Calibri" w:hAnsi="Calibri"/>
                <w:bCs/>
                <w:sz w:val="22"/>
                <w:szCs w:val="22"/>
                <w:lang w:val="en"/>
              </w:rPr>
              <w:t>levels</w:t>
            </w:r>
            <w:r w:rsidR="008629F2" w:rsidRPr="008629F2">
              <w:rPr>
                <w:rFonts w:ascii="Calibri" w:hAnsi="Calibri"/>
                <w:bCs/>
                <w:sz w:val="22"/>
                <w:szCs w:val="22"/>
                <w:lang w:val="en"/>
              </w:rPr>
              <w:t>.</w:t>
            </w:r>
          </w:p>
        </w:tc>
      </w:tr>
      <w:tr w:rsidR="001B2D3C" w:rsidRPr="006B48D5" w14:paraId="58ABBC0B" w14:textId="77777777" w:rsidTr="005B0ABC">
        <w:tc>
          <w:tcPr>
            <w:tcW w:w="1526" w:type="dxa"/>
            <w:shd w:val="clear" w:color="auto" w:fill="auto"/>
          </w:tcPr>
          <w:p w14:paraId="6FAB2F53"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sz w:val="22"/>
                <w:szCs w:val="22"/>
                <w:lang w:val="en-GB"/>
              </w:rPr>
              <w:t>Chair:</w:t>
            </w:r>
          </w:p>
        </w:tc>
        <w:tc>
          <w:tcPr>
            <w:tcW w:w="8363" w:type="dxa"/>
            <w:shd w:val="clear" w:color="auto" w:fill="auto"/>
          </w:tcPr>
          <w:p w14:paraId="154379FE" w14:textId="77777777" w:rsidR="006A54B4" w:rsidRPr="00851463" w:rsidRDefault="006F6DAB" w:rsidP="00FE2F23">
            <w:pPr>
              <w:pStyle w:val="Body1"/>
              <w:spacing w:after="120"/>
              <w:jc w:val="both"/>
              <w:rPr>
                <w:rFonts w:ascii="Calibri" w:eastAsia="Times New Roman" w:hAnsi="Calibri"/>
                <w:sz w:val="22"/>
                <w:szCs w:val="22"/>
              </w:rPr>
            </w:pPr>
            <w:r w:rsidRPr="006B48D5">
              <w:rPr>
                <w:rFonts w:ascii="Calibri" w:eastAsia="Times New Roman" w:hAnsi="Calibri"/>
                <w:b/>
                <w:sz w:val="22"/>
                <w:szCs w:val="22"/>
                <w:lang w:val="en-GB"/>
              </w:rPr>
              <w:t>H.E.</w:t>
            </w:r>
            <w:r w:rsidR="00247184">
              <w:rPr>
                <w:rFonts w:ascii="Calibri" w:eastAsia="Times New Roman" w:hAnsi="Calibri"/>
                <w:b/>
                <w:sz w:val="22"/>
                <w:szCs w:val="22"/>
                <w:lang w:val="en-GB"/>
              </w:rPr>
              <w:t xml:space="preserve"> Mr. </w:t>
            </w:r>
            <w:r w:rsidR="00247184" w:rsidRPr="00247184">
              <w:rPr>
                <w:rFonts w:ascii="Calibri" w:eastAsia="Times New Roman" w:hAnsi="Calibri"/>
                <w:b/>
                <w:sz w:val="22"/>
                <w:szCs w:val="22"/>
                <w:lang w:val="en-GB"/>
              </w:rPr>
              <w:t>Coly S</w:t>
            </w:r>
            <w:r w:rsidR="00247184">
              <w:rPr>
                <w:rFonts w:ascii="Calibri" w:eastAsia="Times New Roman" w:hAnsi="Calibri"/>
                <w:b/>
                <w:sz w:val="22"/>
                <w:szCs w:val="22"/>
                <w:lang w:val="en-GB"/>
              </w:rPr>
              <w:t>eck</w:t>
            </w:r>
            <w:r w:rsidRPr="006B48D5">
              <w:rPr>
                <w:rFonts w:ascii="Calibri" w:eastAsia="Times New Roman" w:hAnsi="Calibri"/>
                <w:sz w:val="22"/>
                <w:szCs w:val="22"/>
                <w:lang w:val="en-GB"/>
              </w:rPr>
              <w:t xml:space="preserve">, </w:t>
            </w:r>
            <w:r w:rsidRPr="006B48D5">
              <w:rPr>
                <w:rFonts w:ascii="Calibri" w:eastAsia="Times New Roman" w:hAnsi="Calibri"/>
                <w:sz w:val="22"/>
                <w:szCs w:val="22"/>
              </w:rPr>
              <w:t>President</w:t>
            </w:r>
            <w:r w:rsidR="006A54B4" w:rsidRPr="006B48D5">
              <w:rPr>
                <w:rFonts w:ascii="Calibri" w:eastAsia="Times New Roman" w:hAnsi="Calibri"/>
                <w:sz w:val="22"/>
                <w:szCs w:val="22"/>
              </w:rPr>
              <w:t xml:space="preserve"> of the Human Rights Council</w:t>
            </w:r>
          </w:p>
        </w:tc>
      </w:tr>
      <w:tr w:rsidR="001B2D3C" w:rsidRPr="006B48D5" w14:paraId="378067AF" w14:textId="77777777" w:rsidTr="005B0ABC">
        <w:tc>
          <w:tcPr>
            <w:tcW w:w="1526" w:type="dxa"/>
            <w:shd w:val="clear" w:color="auto" w:fill="auto"/>
          </w:tcPr>
          <w:p w14:paraId="4F59E9BB" w14:textId="77777777" w:rsidR="009A7E32" w:rsidRPr="00604B2C" w:rsidRDefault="006F6DAB" w:rsidP="0040047F">
            <w:pPr>
              <w:pStyle w:val="Body1"/>
              <w:spacing w:after="120"/>
              <w:jc w:val="both"/>
              <w:rPr>
                <w:rFonts w:ascii="Calibri" w:eastAsia="Times New Roman" w:hAnsi="Calibri"/>
                <w:b/>
                <w:bCs/>
                <w:iCs/>
                <w:sz w:val="22"/>
                <w:szCs w:val="22"/>
              </w:rPr>
            </w:pPr>
            <w:r w:rsidRPr="00507D9C">
              <w:rPr>
                <w:rFonts w:ascii="Calibri" w:eastAsia="Times New Roman" w:hAnsi="Calibri"/>
                <w:b/>
                <w:bCs/>
                <w:iCs/>
                <w:sz w:val="22"/>
                <w:szCs w:val="22"/>
              </w:rPr>
              <w:t xml:space="preserve">Opening </w:t>
            </w:r>
            <w:r w:rsidR="0040047F" w:rsidRPr="00507D9C">
              <w:rPr>
                <w:rFonts w:ascii="Calibri" w:eastAsia="Times New Roman" w:hAnsi="Calibri"/>
                <w:b/>
                <w:bCs/>
                <w:iCs/>
                <w:sz w:val="22"/>
                <w:szCs w:val="22"/>
              </w:rPr>
              <w:t>statement</w:t>
            </w:r>
            <w:r w:rsidR="00D40C75">
              <w:rPr>
                <w:rFonts w:ascii="Calibri" w:eastAsia="Times New Roman" w:hAnsi="Calibri"/>
                <w:b/>
                <w:bCs/>
                <w:iCs/>
                <w:sz w:val="22"/>
                <w:szCs w:val="22"/>
              </w:rPr>
              <w:t>s</w:t>
            </w:r>
            <w:r w:rsidR="0040047F" w:rsidRPr="00507D9C">
              <w:rPr>
                <w:rFonts w:ascii="Calibri" w:eastAsia="Times New Roman" w:hAnsi="Calibri"/>
                <w:b/>
                <w:bCs/>
                <w:iCs/>
                <w:sz w:val="22"/>
                <w:szCs w:val="22"/>
              </w:rPr>
              <w:t>:</w:t>
            </w:r>
          </w:p>
        </w:tc>
        <w:tc>
          <w:tcPr>
            <w:tcW w:w="8363" w:type="dxa"/>
            <w:shd w:val="clear" w:color="auto" w:fill="auto"/>
          </w:tcPr>
          <w:p w14:paraId="47688ED0" w14:textId="77777777" w:rsidR="009A7E32" w:rsidRDefault="00D06C6D" w:rsidP="00604B2C">
            <w:pPr>
              <w:pStyle w:val="Body1"/>
              <w:spacing w:after="120"/>
              <w:jc w:val="both"/>
              <w:rPr>
                <w:rFonts w:ascii="Calibri" w:eastAsia="Times New Roman" w:hAnsi="Calibri"/>
                <w:sz w:val="22"/>
                <w:szCs w:val="22"/>
              </w:rPr>
            </w:pPr>
            <w:r w:rsidRPr="00507D9C">
              <w:rPr>
                <w:rFonts w:ascii="Calibri" w:eastAsia="Times New Roman" w:hAnsi="Calibri"/>
                <w:b/>
                <w:sz w:val="22"/>
                <w:szCs w:val="22"/>
              </w:rPr>
              <w:t>M</w:t>
            </w:r>
            <w:r w:rsidR="00604B2C">
              <w:rPr>
                <w:rFonts w:ascii="Calibri" w:eastAsia="Times New Roman" w:hAnsi="Calibri"/>
                <w:b/>
                <w:sz w:val="22"/>
                <w:szCs w:val="22"/>
              </w:rPr>
              <w:t>s</w:t>
            </w:r>
            <w:r w:rsidRPr="00507D9C">
              <w:rPr>
                <w:rFonts w:ascii="Calibri" w:eastAsia="Times New Roman" w:hAnsi="Calibri"/>
                <w:b/>
                <w:sz w:val="22"/>
                <w:szCs w:val="22"/>
              </w:rPr>
              <w:t xml:space="preserve">. </w:t>
            </w:r>
            <w:r w:rsidR="00604B2C">
              <w:rPr>
                <w:rFonts w:ascii="Calibri" w:eastAsia="Times New Roman" w:hAnsi="Calibri"/>
                <w:b/>
                <w:sz w:val="22"/>
                <w:szCs w:val="22"/>
              </w:rPr>
              <w:t>Michelle Bachelet</w:t>
            </w:r>
            <w:r w:rsidRPr="00507D9C">
              <w:rPr>
                <w:rFonts w:ascii="Calibri" w:eastAsia="Times New Roman" w:hAnsi="Calibri"/>
                <w:sz w:val="22"/>
                <w:szCs w:val="22"/>
              </w:rPr>
              <w:t xml:space="preserve">, United Nations High Commissioner for Human Rights </w:t>
            </w:r>
          </w:p>
          <w:p w14:paraId="113BA046" w14:textId="476C7FFC" w:rsidR="009708CE" w:rsidRPr="009708CE" w:rsidRDefault="009708CE" w:rsidP="00D85B5E">
            <w:pPr>
              <w:pStyle w:val="Body1"/>
              <w:spacing w:after="120"/>
              <w:jc w:val="both"/>
              <w:rPr>
                <w:rFonts w:ascii="Calibri" w:eastAsia="Times New Roman" w:hAnsi="Calibri"/>
                <w:b/>
                <w:sz w:val="22"/>
                <w:szCs w:val="22"/>
              </w:rPr>
            </w:pPr>
            <w:r w:rsidRPr="009708CE">
              <w:rPr>
                <w:rFonts w:ascii="Calibri" w:eastAsia="Times New Roman" w:hAnsi="Calibri"/>
                <w:b/>
                <w:sz w:val="22"/>
                <w:szCs w:val="22"/>
              </w:rPr>
              <w:t xml:space="preserve">H.E. </w:t>
            </w:r>
            <w:r w:rsidR="00DB7B47" w:rsidRPr="00DB7B47">
              <w:rPr>
                <w:rFonts w:ascii="Calibri" w:eastAsia="Times New Roman" w:hAnsi="Calibri"/>
                <w:b/>
                <w:sz w:val="22"/>
                <w:szCs w:val="22"/>
              </w:rPr>
              <w:t>Ms</w:t>
            </w:r>
            <w:r w:rsidR="00ED24EA">
              <w:rPr>
                <w:rFonts w:ascii="Calibri" w:eastAsia="Times New Roman" w:hAnsi="Calibri"/>
                <w:b/>
                <w:sz w:val="22"/>
                <w:szCs w:val="22"/>
              </w:rPr>
              <w:t>.</w:t>
            </w:r>
            <w:r w:rsidR="00DB7B47" w:rsidRPr="00DB7B47">
              <w:rPr>
                <w:rFonts w:ascii="Calibri" w:eastAsia="Times New Roman" w:hAnsi="Calibri"/>
                <w:b/>
                <w:sz w:val="22"/>
                <w:szCs w:val="22"/>
              </w:rPr>
              <w:t xml:space="preserve"> </w:t>
            </w:r>
            <w:r w:rsidR="00D85B5E" w:rsidRPr="00D85B5E">
              <w:rPr>
                <w:rFonts w:ascii="Calibri" w:eastAsia="Times New Roman" w:hAnsi="Calibri"/>
                <w:b/>
                <w:sz w:val="22"/>
                <w:szCs w:val="22"/>
              </w:rPr>
              <w:t xml:space="preserve">Katrín </w:t>
            </w:r>
            <w:r w:rsidR="00DB7B47" w:rsidRPr="00DB7B47">
              <w:rPr>
                <w:rFonts w:ascii="Calibri" w:eastAsia="Times New Roman" w:hAnsi="Calibri"/>
                <w:b/>
                <w:sz w:val="22"/>
                <w:szCs w:val="22"/>
              </w:rPr>
              <w:t>Jakobsdóttir</w:t>
            </w:r>
            <w:r w:rsidRPr="00DB7B47">
              <w:rPr>
                <w:rFonts w:ascii="Calibri" w:eastAsia="Times New Roman" w:hAnsi="Calibri"/>
                <w:sz w:val="22"/>
                <w:szCs w:val="22"/>
              </w:rPr>
              <w:t>,</w:t>
            </w:r>
            <w:r>
              <w:rPr>
                <w:rFonts w:ascii="Calibri" w:eastAsia="Times New Roman" w:hAnsi="Calibri"/>
                <w:b/>
                <w:sz w:val="22"/>
                <w:szCs w:val="22"/>
              </w:rPr>
              <w:t xml:space="preserve"> </w:t>
            </w:r>
            <w:r w:rsidR="00FC5C89" w:rsidRPr="00FC5C89">
              <w:rPr>
                <w:rFonts w:ascii="Calibri" w:eastAsia="Times New Roman" w:hAnsi="Calibri"/>
                <w:sz w:val="22"/>
                <w:szCs w:val="22"/>
              </w:rPr>
              <w:t xml:space="preserve">Prime Minister </w:t>
            </w:r>
            <w:r w:rsidR="00DB7B47">
              <w:rPr>
                <w:rFonts w:ascii="Calibri" w:eastAsia="Times New Roman" w:hAnsi="Calibri"/>
                <w:sz w:val="22"/>
                <w:szCs w:val="22"/>
              </w:rPr>
              <w:t>of Iceland</w:t>
            </w:r>
          </w:p>
        </w:tc>
      </w:tr>
      <w:tr w:rsidR="001B2D3C" w:rsidRPr="006B48D5" w14:paraId="24BB4DC6" w14:textId="77777777" w:rsidTr="005B0ABC">
        <w:tc>
          <w:tcPr>
            <w:tcW w:w="1526" w:type="dxa"/>
            <w:shd w:val="clear" w:color="auto" w:fill="auto"/>
          </w:tcPr>
          <w:p w14:paraId="54167EA3"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Moderator:</w:t>
            </w:r>
          </w:p>
        </w:tc>
        <w:tc>
          <w:tcPr>
            <w:tcW w:w="8363" w:type="dxa"/>
            <w:shd w:val="clear" w:color="auto" w:fill="auto"/>
          </w:tcPr>
          <w:p w14:paraId="3ABD24E0" w14:textId="77777777" w:rsidR="009906B5" w:rsidRDefault="00C52F29" w:rsidP="00BA1F6E">
            <w:pPr>
              <w:pStyle w:val="Body1"/>
              <w:spacing w:after="120"/>
              <w:jc w:val="both"/>
              <w:rPr>
                <w:rFonts w:ascii="Calibri" w:eastAsia="Times New Roman" w:hAnsi="Calibri"/>
                <w:sz w:val="22"/>
                <w:szCs w:val="22"/>
              </w:rPr>
            </w:pPr>
            <w:r>
              <w:rPr>
                <w:rFonts w:ascii="Calibri" w:eastAsia="Times New Roman" w:hAnsi="Calibri"/>
                <w:b/>
                <w:sz w:val="22"/>
                <w:szCs w:val="22"/>
              </w:rPr>
              <w:t xml:space="preserve">Mr. </w:t>
            </w:r>
            <w:r w:rsidR="00C57A22" w:rsidRPr="00C57A22">
              <w:rPr>
                <w:rFonts w:ascii="Calibri" w:eastAsia="Times New Roman" w:hAnsi="Calibri"/>
                <w:b/>
                <w:bCs/>
                <w:sz w:val="22"/>
                <w:szCs w:val="22"/>
              </w:rPr>
              <w:t>Surya Deva</w:t>
            </w:r>
            <w:r>
              <w:rPr>
                <w:rFonts w:ascii="Calibri" w:eastAsia="Times New Roman" w:hAnsi="Calibri"/>
                <w:sz w:val="22"/>
                <w:szCs w:val="22"/>
              </w:rPr>
              <w:t>, Chair</w:t>
            </w:r>
            <w:r w:rsidR="00C57A22">
              <w:rPr>
                <w:rFonts w:ascii="Calibri" w:eastAsia="Times New Roman" w:hAnsi="Calibri"/>
                <w:sz w:val="22"/>
                <w:szCs w:val="22"/>
              </w:rPr>
              <w:t xml:space="preserve"> </w:t>
            </w:r>
            <w:r w:rsidR="004421F1">
              <w:rPr>
                <w:rFonts w:ascii="Calibri" w:eastAsia="Times New Roman" w:hAnsi="Calibri"/>
                <w:sz w:val="22"/>
                <w:szCs w:val="22"/>
              </w:rPr>
              <w:t xml:space="preserve">of the </w:t>
            </w:r>
            <w:r w:rsidR="00C57A22" w:rsidRPr="00C57A22">
              <w:rPr>
                <w:rFonts w:ascii="Calibri" w:eastAsia="Times New Roman" w:hAnsi="Calibri"/>
                <w:sz w:val="22"/>
                <w:szCs w:val="22"/>
              </w:rPr>
              <w:t>Working Group on the issue of human rights and transnational corporations and other business enterprises</w:t>
            </w:r>
            <w:r w:rsidR="00856B54">
              <w:rPr>
                <w:rFonts w:ascii="Calibri" w:eastAsia="Times New Roman" w:hAnsi="Calibri"/>
                <w:sz w:val="22"/>
                <w:szCs w:val="22"/>
              </w:rPr>
              <w:t xml:space="preserve"> </w:t>
            </w:r>
          </w:p>
          <w:p w14:paraId="7E0519CA" w14:textId="1FF02211" w:rsidR="00F72F19" w:rsidRPr="00F72F19" w:rsidRDefault="00F72F19" w:rsidP="00F72F19">
            <w:pPr>
              <w:pStyle w:val="Body1"/>
              <w:spacing w:after="120"/>
              <w:jc w:val="both"/>
              <w:rPr>
                <w:rFonts w:ascii="Calibri" w:eastAsia="Times New Roman" w:hAnsi="Calibri"/>
                <w:i/>
                <w:sz w:val="22"/>
                <w:szCs w:val="22"/>
              </w:rPr>
            </w:pPr>
            <w:r w:rsidRPr="00F72F19">
              <w:rPr>
                <w:rFonts w:ascii="Calibri" w:eastAsia="Times New Roman" w:hAnsi="Calibri"/>
                <w:i/>
                <w:sz w:val="22"/>
                <w:szCs w:val="22"/>
                <w:lang w:val="en-GB"/>
              </w:rPr>
              <w:t>Responsibility of enterprises to protect women workers from violence at work</w:t>
            </w:r>
          </w:p>
        </w:tc>
      </w:tr>
      <w:tr w:rsidR="001B2D3C" w:rsidRPr="006B48D5" w14:paraId="5CCA667B" w14:textId="77777777" w:rsidTr="005B0ABC">
        <w:tc>
          <w:tcPr>
            <w:tcW w:w="1526" w:type="dxa"/>
            <w:shd w:val="clear" w:color="auto" w:fill="auto"/>
          </w:tcPr>
          <w:p w14:paraId="40A37447"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Panellists:</w:t>
            </w:r>
          </w:p>
        </w:tc>
        <w:tc>
          <w:tcPr>
            <w:tcW w:w="8363" w:type="dxa"/>
            <w:shd w:val="clear" w:color="auto" w:fill="auto"/>
          </w:tcPr>
          <w:p w14:paraId="59B0AF58" w14:textId="34C36E6A" w:rsidR="00C52F29" w:rsidRDefault="00DB7B47" w:rsidP="0087180C">
            <w:pPr>
              <w:pStyle w:val="Body1"/>
              <w:numPr>
                <w:ilvl w:val="0"/>
                <w:numId w:val="38"/>
              </w:numPr>
              <w:spacing w:after="60"/>
              <w:ind w:left="312" w:hanging="283"/>
              <w:rPr>
                <w:rFonts w:ascii="Calibri" w:eastAsia="Times New Roman" w:hAnsi="Calibri"/>
                <w:sz w:val="22"/>
                <w:szCs w:val="22"/>
              </w:rPr>
            </w:pPr>
            <w:r w:rsidRPr="00ED24EA">
              <w:rPr>
                <w:rFonts w:ascii="Calibri" w:eastAsia="Times New Roman" w:hAnsi="Calibri"/>
                <w:b/>
                <w:sz w:val="22"/>
                <w:szCs w:val="22"/>
              </w:rPr>
              <w:t>Ms.</w:t>
            </w:r>
            <w:r w:rsidR="00AA6650">
              <w:rPr>
                <w:rFonts w:ascii="Calibri" w:eastAsia="Times New Roman" w:hAnsi="Calibri"/>
                <w:b/>
                <w:sz w:val="22"/>
                <w:szCs w:val="22"/>
              </w:rPr>
              <w:t xml:space="preserve"> Maria-Luz Vega</w:t>
            </w:r>
            <w:r w:rsidR="009708CE" w:rsidRPr="00E365C1">
              <w:rPr>
                <w:rFonts w:ascii="Calibri" w:eastAsia="Times New Roman" w:hAnsi="Calibri"/>
                <w:sz w:val="22"/>
                <w:szCs w:val="22"/>
              </w:rPr>
              <w:t>,</w:t>
            </w:r>
            <w:r w:rsidR="00A34F98">
              <w:rPr>
                <w:rFonts w:ascii="Calibri" w:eastAsia="Times New Roman" w:hAnsi="Calibri"/>
                <w:b/>
                <w:sz w:val="22"/>
                <w:szCs w:val="22"/>
              </w:rPr>
              <w:t xml:space="preserve"> </w:t>
            </w:r>
            <w:r w:rsidR="00AA6650" w:rsidRPr="00AA6650">
              <w:rPr>
                <w:rFonts w:ascii="Calibri" w:eastAsia="Times New Roman" w:hAnsi="Calibri"/>
                <w:sz w:val="22"/>
                <w:szCs w:val="22"/>
              </w:rPr>
              <w:t>Coordinator of the Future of Work Ini</w:t>
            </w:r>
            <w:r w:rsidR="00C45F27">
              <w:rPr>
                <w:rFonts w:ascii="Calibri" w:eastAsia="Times New Roman" w:hAnsi="Calibri"/>
                <w:sz w:val="22"/>
                <w:szCs w:val="22"/>
              </w:rPr>
              <w:t>ti</w:t>
            </w:r>
            <w:r w:rsidR="00AA6650" w:rsidRPr="00AA6650">
              <w:rPr>
                <w:rFonts w:ascii="Calibri" w:eastAsia="Times New Roman" w:hAnsi="Calibri"/>
                <w:sz w:val="22"/>
                <w:szCs w:val="22"/>
              </w:rPr>
              <w:t>ative at the</w:t>
            </w:r>
            <w:r w:rsidR="00A34F98">
              <w:rPr>
                <w:rFonts w:ascii="Calibri" w:eastAsia="Times New Roman" w:hAnsi="Calibri"/>
                <w:sz w:val="22"/>
                <w:szCs w:val="22"/>
              </w:rPr>
              <w:t xml:space="preserve"> International Labour Organi</w:t>
            </w:r>
            <w:r w:rsidR="001E0E54">
              <w:rPr>
                <w:rFonts w:ascii="Calibri" w:eastAsia="Times New Roman" w:hAnsi="Calibri"/>
                <w:sz w:val="22"/>
                <w:szCs w:val="22"/>
              </w:rPr>
              <w:t>z</w:t>
            </w:r>
            <w:r w:rsidR="00A34F98">
              <w:rPr>
                <w:rFonts w:ascii="Calibri" w:eastAsia="Times New Roman" w:hAnsi="Calibri"/>
                <w:sz w:val="22"/>
                <w:szCs w:val="22"/>
              </w:rPr>
              <w:t>ation</w:t>
            </w:r>
            <w:r w:rsidRPr="00DB7B47">
              <w:rPr>
                <w:rFonts w:ascii="Calibri" w:eastAsia="Times New Roman" w:hAnsi="Calibri"/>
                <w:sz w:val="22"/>
                <w:szCs w:val="22"/>
              </w:rPr>
              <w:t xml:space="preserve"> </w:t>
            </w:r>
          </w:p>
          <w:p w14:paraId="486FB51E" w14:textId="024EA451" w:rsidR="00F72F19" w:rsidRPr="00F72F19" w:rsidRDefault="00F72F19" w:rsidP="00F72F19">
            <w:pPr>
              <w:pStyle w:val="Body1"/>
              <w:spacing w:after="60"/>
              <w:ind w:left="312"/>
              <w:rPr>
                <w:rFonts w:ascii="Calibri" w:eastAsia="Times New Roman" w:hAnsi="Calibri"/>
                <w:i/>
                <w:sz w:val="22"/>
                <w:szCs w:val="22"/>
              </w:rPr>
            </w:pPr>
            <w:r w:rsidRPr="00F72F19">
              <w:rPr>
                <w:rFonts w:ascii="Calibri" w:eastAsia="Times New Roman" w:hAnsi="Calibri"/>
                <w:i/>
                <w:sz w:val="22"/>
                <w:szCs w:val="22"/>
                <w:lang w:val="en-GB"/>
              </w:rPr>
              <w:t xml:space="preserve">Scope and impact of the new </w:t>
            </w:r>
            <w:r w:rsidR="00BD24CE">
              <w:rPr>
                <w:rFonts w:ascii="Calibri" w:eastAsia="Times New Roman" w:hAnsi="Calibri"/>
                <w:i/>
                <w:sz w:val="22"/>
                <w:szCs w:val="22"/>
                <w:lang w:val="en-GB"/>
              </w:rPr>
              <w:t xml:space="preserve">ILO </w:t>
            </w:r>
            <w:r w:rsidRPr="00F72F19">
              <w:rPr>
                <w:rFonts w:ascii="Calibri" w:eastAsia="Times New Roman" w:hAnsi="Calibri"/>
                <w:i/>
                <w:sz w:val="22"/>
                <w:szCs w:val="22"/>
                <w:lang w:val="en-GB"/>
              </w:rPr>
              <w:t>Convention on the rights of female workers rights to a violence free working environment</w:t>
            </w:r>
          </w:p>
          <w:p w14:paraId="25DE8336" w14:textId="5F09D5D4" w:rsidR="001E0E54" w:rsidRPr="00F72F19" w:rsidRDefault="00C52F29" w:rsidP="001E0E54">
            <w:pPr>
              <w:pStyle w:val="Body1"/>
              <w:numPr>
                <w:ilvl w:val="0"/>
                <w:numId w:val="38"/>
              </w:numPr>
              <w:spacing w:after="60"/>
              <w:ind w:left="312" w:hanging="283"/>
              <w:rPr>
                <w:rFonts w:ascii="Calibri" w:eastAsia="Times New Roman" w:hAnsi="Calibri"/>
                <w:sz w:val="22"/>
                <w:szCs w:val="22"/>
              </w:rPr>
            </w:pPr>
            <w:r w:rsidRPr="001E0E54">
              <w:rPr>
                <w:rFonts w:ascii="Calibri" w:eastAsia="Times New Roman" w:hAnsi="Calibri"/>
                <w:b/>
                <w:sz w:val="22"/>
                <w:szCs w:val="22"/>
                <w:lang w:val="en-GB"/>
              </w:rPr>
              <w:t xml:space="preserve">Ms. </w:t>
            </w:r>
            <w:hyperlink r:id="rId13" w:tooltip="Dr. Dubravka Simonovic" w:history="1">
              <w:r w:rsidR="00DB7B47" w:rsidRPr="001E0E54">
                <w:rPr>
                  <w:rStyle w:val="Hyperlink"/>
                  <w:rFonts w:ascii="Calibri" w:eastAsia="Times New Roman" w:hAnsi="Calibri"/>
                  <w:b/>
                  <w:sz w:val="22"/>
                  <w:szCs w:val="22"/>
                </w:rPr>
                <w:t>Dubravka Šimonović</w:t>
              </w:r>
            </w:hyperlink>
            <w:r w:rsidRPr="001E0E54">
              <w:rPr>
                <w:rFonts w:ascii="Calibri" w:eastAsia="Times New Roman" w:hAnsi="Calibri"/>
                <w:sz w:val="22"/>
                <w:szCs w:val="22"/>
                <w:lang w:val="en-GB"/>
              </w:rPr>
              <w:t xml:space="preserve">, </w:t>
            </w:r>
            <w:r w:rsidR="00DB7B47" w:rsidRPr="001E0E54">
              <w:rPr>
                <w:rFonts w:ascii="Calibri" w:eastAsia="Times New Roman" w:hAnsi="Calibri"/>
                <w:sz w:val="22"/>
                <w:szCs w:val="22"/>
                <w:lang w:val="en-GB"/>
              </w:rPr>
              <w:t xml:space="preserve">Special </w:t>
            </w:r>
            <w:r w:rsidR="001E0E54" w:rsidRPr="001E0E54">
              <w:rPr>
                <w:rFonts w:ascii="Calibri" w:eastAsia="Times New Roman" w:hAnsi="Calibri"/>
                <w:sz w:val="22"/>
                <w:szCs w:val="22"/>
                <w:lang w:val="en-GB"/>
              </w:rPr>
              <w:t>R</w:t>
            </w:r>
            <w:r w:rsidR="00DB7B47" w:rsidRPr="001E0E54">
              <w:rPr>
                <w:rFonts w:ascii="Calibri" w:eastAsia="Times New Roman" w:hAnsi="Calibri"/>
                <w:sz w:val="22"/>
                <w:szCs w:val="22"/>
                <w:lang w:val="en-GB"/>
              </w:rPr>
              <w:t>apporteur on violence against women</w:t>
            </w:r>
            <w:r w:rsidR="001E0E54" w:rsidRPr="001E0E54">
              <w:rPr>
                <w:rFonts w:ascii="Calibri" w:eastAsia="Times New Roman" w:hAnsi="Calibri"/>
                <w:sz w:val="22"/>
                <w:szCs w:val="22"/>
                <w:lang w:val="en-GB"/>
              </w:rPr>
              <w:t>, its causes and consequences</w:t>
            </w:r>
          </w:p>
          <w:p w14:paraId="175D0314" w14:textId="4E57C57B" w:rsidR="00F72F19" w:rsidRPr="00F72F19" w:rsidRDefault="00B97EEC" w:rsidP="00F72F19">
            <w:pPr>
              <w:pStyle w:val="Body1"/>
              <w:spacing w:after="60"/>
              <w:ind w:left="312"/>
              <w:rPr>
                <w:rFonts w:ascii="Calibri" w:eastAsia="Times New Roman" w:hAnsi="Calibri"/>
                <w:i/>
                <w:sz w:val="22"/>
                <w:szCs w:val="22"/>
              </w:rPr>
            </w:pPr>
            <w:r>
              <w:rPr>
                <w:rFonts w:ascii="Calibri" w:eastAsia="Times New Roman" w:hAnsi="Calibri"/>
                <w:i/>
                <w:sz w:val="22"/>
                <w:szCs w:val="22"/>
                <w:lang w:val="en-GB"/>
              </w:rPr>
              <w:t xml:space="preserve">The role of </w:t>
            </w:r>
            <w:r w:rsidR="00F72F19" w:rsidRPr="00F72F19">
              <w:rPr>
                <w:rFonts w:ascii="Calibri" w:eastAsia="Times New Roman" w:hAnsi="Calibri"/>
                <w:i/>
                <w:sz w:val="22"/>
                <w:szCs w:val="22"/>
                <w:lang w:val="en-GB"/>
              </w:rPr>
              <w:t>States, national and U</w:t>
            </w:r>
            <w:r>
              <w:rPr>
                <w:rFonts w:ascii="Calibri" w:eastAsia="Times New Roman" w:hAnsi="Calibri"/>
                <w:i/>
                <w:sz w:val="22"/>
                <w:szCs w:val="22"/>
                <w:lang w:val="en-GB"/>
              </w:rPr>
              <w:t xml:space="preserve">nited </w:t>
            </w:r>
            <w:r w:rsidR="00F72F19" w:rsidRPr="00F72F19">
              <w:rPr>
                <w:rFonts w:ascii="Calibri" w:eastAsia="Times New Roman" w:hAnsi="Calibri"/>
                <w:i/>
                <w:sz w:val="22"/>
                <w:szCs w:val="22"/>
                <w:lang w:val="en-GB"/>
              </w:rPr>
              <w:t>N</w:t>
            </w:r>
            <w:r>
              <w:rPr>
                <w:rFonts w:ascii="Calibri" w:eastAsia="Times New Roman" w:hAnsi="Calibri"/>
                <w:i/>
                <w:sz w:val="22"/>
                <w:szCs w:val="22"/>
                <w:lang w:val="en-GB"/>
              </w:rPr>
              <w:t>ations</w:t>
            </w:r>
            <w:r w:rsidR="00F72F19" w:rsidRPr="00F72F19">
              <w:rPr>
                <w:rFonts w:ascii="Calibri" w:eastAsia="Times New Roman" w:hAnsi="Calibri"/>
                <w:i/>
                <w:sz w:val="22"/>
                <w:szCs w:val="22"/>
                <w:lang w:val="en-GB"/>
              </w:rPr>
              <w:t xml:space="preserve"> human rights mechanisms in preventing and enhancing the protection of female workers against violence at work</w:t>
            </w:r>
          </w:p>
          <w:p w14:paraId="1FA6DC48" w14:textId="77777777" w:rsidR="002E7312" w:rsidRPr="00F72F19" w:rsidRDefault="00C52F29" w:rsidP="00B97EEC">
            <w:pPr>
              <w:pStyle w:val="Body1"/>
              <w:numPr>
                <w:ilvl w:val="0"/>
                <w:numId w:val="38"/>
              </w:numPr>
              <w:spacing w:after="60"/>
              <w:ind w:left="312" w:hanging="278"/>
              <w:rPr>
                <w:rFonts w:ascii="Calibri" w:eastAsia="Times New Roman" w:hAnsi="Calibri"/>
                <w:sz w:val="22"/>
                <w:szCs w:val="22"/>
              </w:rPr>
            </w:pPr>
            <w:r w:rsidRPr="007E4012">
              <w:rPr>
                <w:rFonts w:ascii="Calibri" w:eastAsia="Times New Roman" w:hAnsi="Calibri"/>
                <w:b/>
                <w:sz w:val="22"/>
                <w:szCs w:val="22"/>
              </w:rPr>
              <w:t xml:space="preserve">Ms. </w:t>
            </w:r>
            <w:r w:rsidR="00563387" w:rsidRPr="007E4012">
              <w:rPr>
                <w:rFonts w:ascii="Calibri" w:eastAsia="Times New Roman" w:hAnsi="Calibri"/>
                <w:b/>
                <w:sz w:val="22"/>
                <w:szCs w:val="22"/>
              </w:rPr>
              <w:t xml:space="preserve">Novelita </w:t>
            </w:r>
            <w:r w:rsidR="007E4012" w:rsidRPr="007E4012">
              <w:rPr>
                <w:rFonts w:ascii="Calibri" w:eastAsia="Times New Roman" w:hAnsi="Calibri"/>
                <w:b/>
                <w:sz w:val="22"/>
                <w:szCs w:val="22"/>
              </w:rPr>
              <w:t xml:space="preserve">Valdez </w:t>
            </w:r>
            <w:r w:rsidR="00563387" w:rsidRPr="007E4012">
              <w:rPr>
                <w:rFonts w:ascii="Calibri" w:eastAsia="Times New Roman" w:hAnsi="Calibri"/>
                <w:b/>
                <w:sz w:val="22"/>
                <w:szCs w:val="22"/>
              </w:rPr>
              <w:t>Palisoc</w:t>
            </w:r>
            <w:r w:rsidRPr="007E4012">
              <w:rPr>
                <w:rFonts w:ascii="Calibri" w:eastAsia="Times New Roman" w:hAnsi="Calibri"/>
                <w:sz w:val="22"/>
                <w:szCs w:val="22"/>
              </w:rPr>
              <w:t xml:space="preserve">, </w:t>
            </w:r>
            <w:r w:rsidR="00563387" w:rsidRPr="007E4012">
              <w:rPr>
                <w:rFonts w:ascii="Calibri" w:hAnsi="Calibri"/>
                <w:sz w:val="22"/>
                <w:szCs w:val="22"/>
                <w:lang w:val="en-GB"/>
              </w:rPr>
              <w:t>Regional representative</w:t>
            </w:r>
            <w:r w:rsidR="007E4012" w:rsidRPr="007E4012">
              <w:rPr>
                <w:rFonts w:ascii="Calibri" w:hAnsi="Calibri"/>
                <w:sz w:val="22"/>
                <w:szCs w:val="22"/>
                <w:lang w:val="en-GB"/>
              </w:rPr>
              <w:t xml:space="preserve"> for Asia</w:t>
            </w:r>
            <w:r w:rsidR="00306725">
              <w:rPr>
                <w:rFonts w:ascii="Calibri" w:hAnsi="Calibri"/>
                <w:sz w:val="22"/>
                <w:szCs w:val="22"/>
                <w:lang w:val="en-GB"/>
              </w:rPr>
              <w:t xml:space="preserve"> in the</w:t>
            </w:r>
            <w:r w:rsidR="007E4012" w:rsidRPr="00306725">
              <w:rPr>
                <w:rFonts w:ascii="Calibri" w:hAnsi="Calibri"/>
                <w:sz w:val="22"/>
                <w:szCs w:val="22"/>
                <w:lang w:val="en-GB"/>
              </w:rPr>
              <w:t xml:space="preserve"> International Domestic Workers Federation and National President of United Domestic Workers </w:t>
            </w:r>
            <w:r w:rsidR="0085357E">
              <w:rPr>
                <w:rFonts w:ascii="Calibri" w:hAnsi="Calibri"/>
                <w:sz w:val="22"/>
                <w:szCs w:val="22"/>
                <w:lang w:val="en-GB"/>
              </w:rPr>
              <w:t>of</w:t>
            </w:r>
            <w:r w:rsidR="007E4012" w:rsidRPr="00306725">
              <w:rPr>
                <w:rFonts w:ascii="Calibri" w:hAnsi="Calibri"/>
                <w:sz w:val="22"/>
                <w:szCs w:val="22"/>
                <w:lang w:val="en-GB"/>
              </w:rPr>
              <w:t xml:space="preserve"> the Philippines</w:t>
            </w:r>
          </w:p>
          <w:p w14:paraId="40FA48DF" w14:textId="7EC70D2A" w:rsidR="00F72F19" w:rsidRPr="00F72F19" w:rsidRDefault="00F72F19" w:rsidP="00F72F19">
            <w:pPr>
              <w:pStyle w:val="Body1"/>
              <w:spacing w:after="120"/>
              <w:ind w:left="312"/>
              <w:rPr>
                <w:rFonts w:ascii="Calibri" w:eastAsia="Times New Roman" w:hAnsi="Calibri"/>
                <w:i/>
                <w:sz w:val="22"/>
                <w:szCs w:val="22"/>
              </w:rPr>
            </w:pPr>
            <w:r w:rsidRPr="00F72F19">
              <w:rPr>
                <w:rFonts w:ascii="Calibri" w:eastAsia="Times New Roman" w:hAnsi="Calibri"/>
                <w:i/>
                <w:sz w:val="22"/>
                <w:szCs w:val="22"/>
              </w:rPr>
              <w:t>Women domestic workers experience in violence at work – role of trade unions and other social partners</w:t>
            </w:r>
          </w:p>
        </w:tc>
      </w:tr>
      <w:tr w:rsidR="006F6DAB" w:rsidRPr="006B48D5" w14:paraId="22830AA0" w14:textId="77777777" w:rsidTr="005B0ABC">
        <w:tc>
          <w:tcPr>
            <w:tcW w:w="1526" w:type="dxa"/>
            <w:shd w:val="clear" w:color="auto" w:fill="auto"/>
          </w:tcPr>
          <w:p w14:paraId="5BCA63DC"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iCs/>
                <w:sz w:val="22"/>
                <w:szCs w:val="22"/>
              </w:rPr>
              <w:t>Outcome:</w:t>
            </w:r>
          </w:p>
        </w:tc>
        <w:tc>
          <w:tcPr>
            <w:tcW w:w="8363" w:type="dxa"/>
            <w:shd w:val="clear" w:color="auto" w:fill="auto"/>
          </w:tcPr>
          <w:p w14:paraId="7E65CD54" w14:textId="2E82D0CE" w:rsidR="006A54B4" w:rsidRPr="00851463" w:rsidRDefault="004421F1" w:rsidP="006B7267">
            <w:pPr>
              <w:pStyle w:val="Body1"/>
              <w:spacing w:after="120"/>
              <w:jc w:val="both"/>
              <w:rPr>
                <w:rFonts w:ascii="Calibri" w:hAnsi="Calibri"/>
                <w:sz w:val="22"/>
                <w:szCs w:val="22"/>
              </w:rPr>
            </w:pPr>
            <w:r>
              <w:rPr>
                <w:rFonts w:ascii="Calibri" w:hAnsi="Calibri"/>
                <w:sz w:val="22"/>
                <w:szCs w:val="22"/>
              </w:rPr>
              <w:t>A summary report on the discussion will be prepared by OHCHR.</w:t>
            </w:r>
          </w:p>
        </w:tc>
      </w:tr>
      <w:tr w:rsidR="006F6DAB" w:rsidRPr="006B48D5" w14:paraId="09AD664D" w14:textId="77777777" w:rsidTr="005B0ABC">
        <w:tc>
          <w:tcPr>
            <w:tcW w:w="1526" w:type="dxa"/>
            <w:shd w:val="clear" w:color="auto" w:fill="auto"/>
          </w:tcPr>
          <w:p w14:paraId="183B6063"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sz w:val="22"/>
                <w:szCs w:val="22"/>
                <w:lang w:val="en-GB"/>
              </w:rPr>
              <w:t>Mandate:</w:t>
            </w:r>
          </w:p>
        </w:tc>
        <w:tc>
          <w:tcPr>
            <w:tcW w:w="8363" w:type="dxa"/>
            <w:shd w:val="clear" w:color="auto" w:fill="auto"/>
          </w:tcPr>
          <w:p w14:paraId="38ED7BA6" w14:textId="4BB34E58" w:rsidR="006A54B4" w:rsidRPr="00851463" w:rsidRDefault="006B7267" w:rsidP="00A57FFD">
            <w:pPr>
              <w:pStyle w:val="Body1"/>
              <w:spacing w:after="120"/>
              <w:jc w:val="both"/>
              <w:rPr>
                <w:rFonts w:ascii="Calibri" w:hAnsi="Calibri"/>
                <w:sz w:val="22"/>
                <w:szCs w:val="22"/>
                <w:lang w:val="en-GB"/>
              </w:rPr>
            </w:pPr>
            <w:r w:rsidRPr="006B7267">
              <w:rPr>
                <w:rFonts w:ascii="Calibri" w:eastAsia="Times New Roman" w:hAnsi="Calibri"/>
                <w:sz w:val="22"/>
                <w:szCs w:val="22"/>
              </w:rPr>
              <w:t xml:space="preserve">In its resolution 6/30, the Human Rights Council reaffirmed the principle of gender equality and the need for the full implementation of the human rights of women and decided to hold an annual full-day discussion on the human rights of women. The </w:t>
            </w:r>
            <w:r>
              <w:rPr>
                <w:rFonts w:ascii="Calibri" w:eastAsia="Times New Roman" w:hAnsi="Calibri"/>
                <w:sz w:val="22"/>
                <w:szCs w:val="22"/>
              </w:rPr>
              <w:t xml:space="preserve">first panel </w:t>
            </w:r>
            <w:r w:rsidRPr="006B7267">
              <w:rPr>
                <w:rFonts w:ascii="Calibri" w:eastAsia="Times New Roman" w:hAnsi="Calibri"/>
                <w:sz w:val="22"/>
                <w:szCs w:val="22"/>
              </w:rPr>
              <w:t xml:space="preserve">of the 2019 annual discussion will address </w:t>
            </w:r>
            <w:r>
              <w:rPr>
                <w:rFonts w:ascii="Calibri" w:eastAsia="Times New Roman" w:hAnsi="Calibri"/>
                <w:sz w:val="22"/>
                <w:szCs w:val="22"/>
              </w:rPr>
              <w:t>violence against women in the world of work</w:t>
            </w:r>
            <w:r w:rsidRPr="006B7267">
              <w:rPr>
                <w:rFonts w:ascii="Calibri" w:eastAsia="Times New Roman" w:hAnsi="Calibri"/>
                <w:sz w:val="22"/>
                <w:szCs w:val="22"/>
              </w:rPr>
              <w:t>.</w:t>
            </w:r>
          </w:p>
        </w:tc>
      </w:tr>
      <w:tr w:rsidR="006F6DAB" w:rsidRPr="006B48D5" w14:paraId="491589D0" w14:textId="77777777" w:rsidTr="005B0ABC">
        <w:tc>
          <w:tcPr>
            <w:tcW w:w="1526" w:type="dxa"/>
            <w:shd w:val="clear" w:color="auto" w:fill="auto"/>
          </w:tcPr>
          <w:p w14:paraId="5C3A4707" w14:textId="77777777" w:rsidR="006F6DAB" w:rsidRPr="006B48D5" w:rsidRDefault="006F6DAB" w:rsidP="00851463">
            <w:pPr>
              <w:pStyle w:val="Body1"/>
              <w:spacing w:after="120"/>
              <w:jc w:val="both"/>
              <w:rPr>
                <w:rFonts w:ascii="Calibri" w:eastAsia="Times New Roman" w:hAnsi="Calibri"/>
                <w:b/>
                <w:sz w:val="22"/>
                <w:szCs w:val="22"/>
                <w:lang w:val="en-GB"/>
              </w:rPr>
            </w:pPr>
            <w:r w:rsidRPr="006B48D5">
              <w:rPr>
                <w:rFonts w:ascii="Calibri" w:eastAsia="Times New Roman" w:hAnsi="Calibri"/>
                <w:b/>
                <w:sz w:val="22"/>
                <w:szCs w:val="22"/>
                <w:lang w:val="en-GB"/>
              </w:rPr>
              <w:t>Format:</w:t>
            </w:r>
          </w:p>
        </w:tc>
        <w:tc>
          <w:tcPr>
            <w:tcW w:w="8363" w:type="dxa"/>
            <w:shd w:val="clear" w:color="auto" w:fill="auto"/>
          </w:tcPr>
          <w:p w14:paraId="551D961F" w14:textId="19CEC931" w:rsidR="008D4CBC" w:rsidRDefault="008D4CBC" w:rsidP="007B4915">
            <w:pPr>
              <w:pStyle w:val="Body1"/>
              <w:spacing w:after="120"/>
              <w:jc w:val="both"/>
              <w:rPr>
                <w:rFonts w:ascii="Calibri" w:hAnsi="Calibri" w:cs="Arial"/>
                <w:sz w:val="22"/>
                <w:szCs w:val="22"/>
              </w:rPr>
            </w:pPr>
            <w:r w:rsidRPr="008D4CBC">
              <w:rPr>
                <w:rFonts w:ascii="Calibri" w:hAnsi="Calibri" w:cs="Arial"/>
                <w:sz w:val="22"/>
                <w:szCs w:val="22"/>
              </w:rPr>
              <w:t xml:space="preserve">The total duration of the annual full-day discussion on the human rights of women will be four hours, divided into two panels of two hours each. </w:t>
            </w:r>
          </w:p>
          <w:p w14:paraId="68E0499E" w14:textId="49B7E0AD" w:rsidR="007B4915" w:rsidRPr="007B4915" w:rsidRDefault="008D4CBC" w:rsidP="007B4915">
            <w:pPr>
              <w:pStyle w:val="Body1"/>
              <w:spacing w:after="120"/>
              <w:jc w:val="both"/>
              <w:rPr>
                <w:rFonts w:ascii="Calibri" w:hAnsi="Calibri" w:cs="Arial"/>
                <w:sz w:val="22"/>
                <w:szCs w:val="22"/>
                <w:lang w:val="en-GB"/>
              </w:rPr>
            </w:pPr>
            <w:r>
              <w:rPr>
                <w:rFonts w:ascii="Calibri" w:hAnsi="Calibri" w:cs="Arial"/>
                <w:sz w:val="22"/>
                <w:szCs w:val="22"/>
              </w:rPr>
              <w:t>At this panel,</w:t>
            </w:r>
            <w:r w:rsidR="007B4915" w:rsidRPr="007B4915">
              <w:rPr>
                <w:rFonts w:ascii="Calibri" w:hAnsi="Calibri" w:cs="Arial"/>
                <w:sz w:val="22"/>
                <w:szCs w:val="22"/>
              </w:rPr>
              <w:t xml:space="preserve"> </w:t>
            </w:r>
            <w:r w:rsidR="00891D40">
              <w:rPr>
                <w:rFonts w:ascii="Calibri" w:hAnsi="Calibri" w:cs="Arial"/>
                <w:sz w:val="22"/>
                <w:szCs w:val="22"/>
              </w:rPr>
              <w:t xml:space="preserve">the </w:t>
            </w:r>
            <w:r w:rsidR="007B4915" w:rsidRPr="007B4915">
              <w:rPr>
                <w:rFonts w:ascii="Calibri" w:hAnsi="Calibri" w:cs="Arial"/>
                <w:sz w:val="22"/>
                <w:szCs w:val="22"/>
              </w:rPr>
              <w:t>opening statement</w:t>
            </w:r>
            <w:r>
              <w:rPr>
                <w:rFonts w:ascii="Calibri" w:hAnsi="Calibri" w:cs="Arial"/>
                <w:sz w:val="22"/>
                <w:szCs w:val="22"/>
              </w:rPr>
              <w:t>s</w:t>
            </w:r>
            <w:r w:rsidR="007B4915" w:rsidRPr="007B4915">
              <w:rPr>
                <w:rFonts w:ascii="Calibri" w:hAnsi="Calibri" w:cs="Arial"/>
                <w:sz w:val="22"/>
                <w:szCs w:val="22"/>
              </w:rPr>
              <w:t xml:space="preserve"> and initial presentations by the panellists, the latter guided by the moderator, will be followed by an interactive discussion divided into two slots and chaired by the President of the Human Rights Council. </w:t>
            </w:r>
            <w:r w:rsidR="007B4915" w:rsidRPr="007B4915">
              <w:rPr>
                <w:rFonts w:ascii="Calibri" w:hAnsi="Calibri" w:cs="Arial"/>
                <w:sz w:val="22"/>
                <w:szCs w:val="22"/>
                <w:lang w:val="en-GB"/>
              </w:rPr>
              <w:t>A maximum of one hour will be set aside for the podium, including the opening statement</w:t>
            </w:r>
            <w:r w:rsidR="00B970EA">
              <w:rPr>
                <w:rFonts w:ascii="Calibri" w:hAnsi="Calibri" w:cs="Arial"/>
                <w:sz w:val="22"/>
                <w:szCs w:val="22"/>
                <w:lang w:val="en-GB"/>
              </w:rPr>
              <w:t>s</w:t>
            </w:r>
            <w:r w:rsidR="007B4915" w:rsidRPr="007B4915">
              <w:rPr>
                <w:rFonts w:ascii="Calibri" w:hAnsi="Calibri" w:cs="Arial"/>
                <w:sz w:val="22"/>
                <w:szCs w:val="22"/>
                <w:lang w:val="en-GB"/>
              </w:rPr>
              <w:t>, moderator</w:t>
            </w:r>
            <w:r w:rsidR="00E07A4B">
              <w:rPr>
                <w:rFonts w:ascii="Calibri" w:hAnsi="Calibri" w:cs="Arial"/>
                <w:sz w:val="22"/>
                <w:szCs w:val="22"/>
                <w:lang w:val="en-GB"/>
              </w:rPr>
              <w:t>’s</w:t>
            </w:r>
            <w:r w:rsidR="007B4915" w:rsidRPr="007B4915">
              <w:rPr>
                <w:rFonts w:ascii="Calibri" w:hAnsi="Calibri" w:cs="Arial"/>
                <w:sz w:val="22"/>
                <w:szCs w:val="22"/>
                <w:lang w:val="en-GB"/>
              </w:rPr>
              <w:t xml:space="preserve"> introduction, panellist</w:t>
            </w:r>
            <w:r w:rsidR="00B970EA">
              <w:rPr>
                <w:rFonts w:ascii="Calibri" w:hAnsi="Calibri" w:cs="Arial"/>
                <w:sz w:val="22"/>
                <w:szCs w:val="22"/>
                <w:lang w:val="en-GB"/>
              </w:rPr>
              <w:t>s’</w:t>
            </w:r>
            <w:r w:rsidR="007B4915" w:rsidRPr="007B4915">
              <w:rPr>
                <w:rFonts w:ascii="Calibri" w:hAnsi="Calibri" w:cs="Arial"/>
                <w:sz w:val="22"/>
                <w:szCs w:val="22"/>
                <w:lang w:val="en-GB"/>
              </w:rPr>
              <w:t xml:space="preserve"> presentations, responses to questions and concluding remarks. The remaining hour will be reserved for interventions from the floor, divided into two slots, for States and observers (2x12), national human rights institutions (2x1) and non-governmental organizations (2x2). </w:t>
            </w:r>
          </w:p>
          <w:p w14:paraId="7F7510E1" w14:textId="3D2686A8" w:rsidR="006A54B4" w:rsidRPr="007B4915" w:rsidRDefault="007B4915" w:rsidP="00AE7070">
            <w:pPr>
              <w:pStyle w:val="Body1"/>
              <w:spacing w:after="120"/>
              <w:jc w:val="both"/>
              <w:rPr>
                <w:rFonts w:ascii="Calibri" w:hAnsi="Calibri" w:cs="Arial"/>
                <w:sz w:val="22"/>
                <w:szCs w:val="22"/>
                <w:lang w:val="en-GB"/>
              </w:rPr>
            </w:pPr>
            <w:r w:rsidRPr="007B4915">
              <w:rPr>
                <w:rFonts w:ascii="Calibri" w:hAnsi="Calibri" w:cs="Arial"/>
                <w:sz w:val="22"/>
                <w:szCs w:val="22"/>
                <w:lang w:val="en-GB"/>
              </w:rPr>
              <w:lastRenderedPageBreak/>
              <w:t>The list of speakers for the discussion will be established at the beginning of the panel and, as per practice, statements by high-level dignitaries and groups of States will be moved to the beginning of the list. Each speaker will have two minutes to raise issues and to ask questions.</w:t>
            </w:r>
            <w:r w:rsidR="00AE7070">
              <w:rPr>
                <w:rFonts w:ascii="Calibri" w:hAnsi="Calibri" w:cs="Arial"/>
                <w:sz w:val="22"/>
                <w:szCs w:val="22"/>
                <w:lang w:val="en-GB"/>
              </w:rPr>
              <w:t xml:space="preserve"> </w:t>
            </w:r>
            <w:r w:rsidR="00AE7070" w:rsidRPr="00AE7070">
              <w:rPr>
                <w:rFonts w:ascii="Calibri" w:hAnsi="Calibri" w:cs="Arial"/>
                <w:sz w:val="22"/>
                <w:szCs w:val="22"/>
                <w:lang w:val="en-GB"/>
              </w:rPr>
              <w:t>Interpretation will be provided in the six United Nations official languages (Arabic, Chinese, English, French, Russian and Spanish).</w:t>
            </w:r>
            <w:r w:rsidRPr="007B4915">
              <w:rPr>
                <w:rFonts w:ascii="Calibri" w:hAnsi="Calibri" w:cs="Arial"/>
                <w:sz w:val="22"/>
                <w:szCs w:val="22"/>
                <w:lang w:val="en-GB"/>
              </w:rPr>
              <w:t xml:space="preserve"> </w:t>
            </w:r>
          </w:p>
        </w:tc>
      </w:tr>
      <w:tr w:rsidR="006F6DAB" w:rsidRPr="006B48D5" w14:paraId="0377FD63" w14:textId="77777777" w:rsidTr="005B0ABC">
        <w:tc>
          <w:tcPr>
            <w:tcW w:w="1526" w:type="dxa"/>
            <w:shd w:val="clear" w:color="auto" w:fill="auto"/>
          </w:tcPr>
          <w:p w14:paraId="5A54D6FD" w14:textId="77777777" w:rsidR="006F6DAB" w:rsidRPr="006B48D5" w:rsidRDefault="006F6DAB" w:rsidP="00851463">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lastRenderedPageBreak/>
              <w:t>Background:</w:t>
            </w:r>
          </w:p>
        </w:tc>
        <w:tc>
          <w:tcPr>
            <w:tcW w:w="8363" w:type="dxa"/>
            <w:shd w:val="clear" w:color="auto" w:fill="auto"/>
          </w:tcPr>
          <w:p w14:paraId="03C88D5E" w14:textId="126BBBDA" w:rsidR="0069313D" w:rsidRPr="006B7267" w:rsidRDefault="0069313D" w:rsidP="0069313D">
            <w:pPr>
              <w:pStyle w:val="Body1"/>
              <w:spacing w:after="60"/>
              <w:jc w:val="both"/>
              <w:rPr>
                <w:rFonts w:ascii="Calibri" w:hAnsi="Calibri"/>
                <w:bCs/>
                <w:sz w:val="22"/>
                <w:szCs w:val="22"/>
                <w:lang w:val="en-GB"/>
              </w:rPr>
            </w:pPr>
            <w:r>
              <w:rPr>
                <w:rFonts w:ascii="Calibri" w:hAnsi="Calibri"/>
                <w:bCs/>
                <w:sz w:val="22"/>
                <w:szCs w:val="22"/>
                <w:lang w:val="en-GB"/>
              </w:rPr>
              <w:t xml:space="preserve">“Violence in the world of work” refers </w:t>
            </w:r>
            <w:r>
              <w:rPr>
                <w:rFonts w:ascii="Calibri" w:hAnsi="Calibri"/>
                <w:bCs/>
                <w:sz w:val="22"/>
                <w:szCs w:val="22"/>
                <w:lang w:val="en-CA"/>
              </w:rPr>
              <w:t xml:space="preserve">to </w:t>
            </w:r>
            <w:r w:rsidRPr="006B7267">
              <w:rPr>
                <w:rFonts w:ascii="Calibri" w:hAnsi="Calibri"/>
                <w:bCs/>
                <w:sz w:val="22"/>
                <w:szCs w:val="22"/>
                <w:lang w:val="en-CA"/>
              </w:rPr>
              <w:t xml:space="preserve">work-related physical </w:t>
            </w:r>
            <w:r>
              <w:rPr>
                <w:rFonts w:ascii="Calibri" w:hAnsi="Calibri"/>
                <w:bCs/>
                <w:sz w:val="22"/>
                <w:szCs w:val="22"/>
                <w:lang w:val="en-CA"/>
              </w:rPr>
              <w:t xml:space="preserve"> and </w:t>
            </w:r>
            <w:r w:rsidRPr="006B7267">
              <w:rPr>
                <w:rFonts w:ascii="Calibri" w:hAnsi="Calibri"/>
                <w:bCs/>
                <w:sz w:val="22"/>
                <w:szCs w:val="22"/>
                <w:lang w:val="en-CA"/>
              </w:rPr>
              <w:t>psycholo</w:t>
            </w:r>
            <w:r>
              <w:rPr>
                <w:rFonts w:ascii="Calibri" w:hAnsi="Calibri"/>
                <w:bCs/>
                <w:sz w:val="22"/>
                <w:szCs w:val="22"/>
                <w:lang w:val="en-CA"/>
              </w:rPr>
              <w:t xml:space="preserve">gical violence, </w:t>
            </w:r>
            <w:r w:rsidR="00C634B3">
              <w:rPr>
                <w:rFonts w:ascii="Calibri" w:hAnsi="Calibri"/>
                <w:bCs/>
                <w:sz w:val="22"/>
                <w:szCs w:val="22"/>
                <w:lang w:val="en-CA"/>
              </w:rPr>
              <w:t>including</w:t>
            </w:r>
            <w:r>
              <w:rPr>
                <w:rFonts w:ascii="Calibri" w:hAnsi="Calibri"/>
                <w:bCs/>
                <w:sz w:val="22"/>
                <w:szCs w:val="22"/>
                <w:lang w:val="en-CA"/>
              </w:rPr>
              <w:t xml:space="preserve"> mobbing and</w:t>
            </w:r>
            <w:r w:rsidRPr="006B7267">
              <w:rPr>
                <w:rFonts w:ascii="Calibri" w:hAnsi="Calibri"/>
                <w:bCs/>
                <w:sz w:val="22"/>
                <w:szCs w:val="22"/>
                <w:lang w:val="en-CA"/>
              </w:rPr>
              <w:t xml:space="preserve"> bullying</w:t>
            </w:r>
            <w:r>
              <w:rPr>
                <w:rFonts w:ascii="Calibri" w:hAnsi="Calibri"/>
                <w:bCs/>
                <w:sz w:val="22"/>
                <w:szCs w:val="22"/>
                <w:lang w:val="en-CA"/>
              </w:rPr>
              <w:t xml:space="preserve">. It also includes </w:t>
            </w:r>
            <w:r w:rsidRPr="006B7267">
              <w:rPr>
                <w:rFonts w:ascii="Calibri" w:hAnsi="Calibri"/>
                <w:bCs/>
                <w:sz w:val="22"/>
                <w:szCs w:val="22"/>
                <w:lang w:val="en-CA"/>
              </w:rPr>
              <w:t>sexual violence</w:t>
            </w:r>
            <w:r>
              <w:rPr>
                <w:rFonts w:ascii="Calibri" w:hAnsi="Calibri"/>
                <w:bCs/>
                <w:sz w:val="22"/>
                <w:szCs w:val="22"/>
                <w:lang w:val="en-CA"/>
              </w:rPr>
              <w:t xml:space="preserve"> and</w:t>
            </w:r>
            <w:r w:rsidRPr="006B7267">
              <w:rPr>
                <w:rFonts w:ascii="Calibri" w:hAnsi="Calibri"/>
                <w:bCs/>
                <w:sz w:val="22"/>
                <w:szCs w:val="22"/>
                <w:lang w:val="en-CA"/>
              </w:rPr>
              <w:t xml:space="preserve"> harassment, </w:t>
            </w:r>
            <w:r>
              <w:rPr>
                <w:rFonts w:ascii="Calibri" w:hAnsi="Calibri"/>
                <w:bCs/>
                <w:sz w:val="22"/>
                <w:szCs w:val="22"/>
                <w:lang w:val="en-CA"/>
              </w:rPr>
              <w:t xml:space="preserve">as well as </w:t>
            </w:r>
            <w:r w:rsidRPr="006B7267">
              <w:rPr>
                <w:rFonts w:ascii="Calibri" w:hAnsi="Calibri"/>
                <w:bCs/>
                <w:sz w:val="22"/>
                <w:szCs w:val="22"/>
                <w:lang w:val="en-CA"/>
              </w:rPr>
              <w:t xml:space="preserve">harassment </w:t>
            </w:r>
            <w:r>
              <w:rPr>
                <w:rFonts w:ascii="Calibri" w:hAnsi="Calibri"/>
                <w:bCs/>
                <w:sz w:val="22"/>
                <w:szCs w:val="22"/>
                <w:lang w:val="en-CA"/>
              </w:rPr>
              <w:t>based on</w:t>
            </w:r>
            <w:r w:rsidRPr="006B7267">
              <w:rPr>
                <w:rFonts w:ascii="Calibri" w:hAnsi="Calibri"/>
                <w:bCs/>
                <w:sz w:val="22"/>
                <w:szCs w:val="22"/>
                <w:lang w:val="en-CA"/>
              </w:rPr>
              <w:t xml:space="preserve"> </w:t>
            </w:r>
            <w:r>
              <w:rPr>
                <w:rFonts w:ascii="Calibri" w:hAnsi="Calibri"/>
                <w:bCs/>
                <w:sz w:val="22"/>
                <w:szCs w:val="22"/>
                <w:lang w:val="en-CA"/>
              </w:rPr>
              <w:t xml:space="preserve">maternity or </w:t>
            </w:r>
            <w:r w:rsidRPr="006B7267">
              <w:rPr>
                <w:rFonts w:ascii="Calibri" w:hAnsi="Calibri"/>
                <w:bCs/>
                <w:sz w:val="22"/>
                <w:szCs w:val="22"/>
                <w:lang w:val="en-CA"/>
              </w:rPr>
              <w:t>medical condition</w:t>
            </w:r>
            <w:r>
              <w:rPr>
                <w:rFonts w:ascii="Calibri" w:hAnsi="Calibri"/>
                <w:bCs/>
                <w:sz w:val="22"/>
                <w:szCs w:val="22"/>
                <w:lang w:val="en-CA"/>
              </w:rPr>
              <w:t>s</w:t>
            </w:r>
            <w:r w:rsidRPr="006B7267">
              <w:rPr>
                <w:rFonts w:ascii="Calibri" w:hAnsi="Calibri"/>
                <w:bCs/>
                <w:sz w:val="22"/>
                <w:szCs w:val="22"/>
                <w:lang w:val="en-CA"/>
              </w:rPr>
              <w:t xml:space="preserve"> or </w:t>
            </w:r>
            <w:r>
              <w:rPr>
                <w:rFonts w:ascii="Calibri" w:hAnsi="Calibri"/>
                <w:bCs/>
                <w:sz w:val="22"/>
                <w:szCs w:val="22"/>
                <w:lang w:val="en-CA"/>
              </w:rPr>
              <w:t xml:space="preserve">on </w:t>
            </w:r>
            <w:r w:rsidRPr="006B7267">
              <w:rPr>
                <w:rFonts w:ascii="Calibri" w:hAnsi="Calibri"/>
                <w:bCs/>
                <w:sz w:val="22"/>
                <w:szCs w:val="22"/>
                <w:lang w:val="en-CA"/>
              </w:rPr>
              <w:t>family responsibilities of female worker</w:t>
            </w:r>
            <w:r>
              <w:rPr>
                <w:rFonts w:ascii="Calibri" w:hAnsi="Calibri"/>
                <w:bCs/>
                <w:sz w:val="22"/>
                <w:szCs w:val="22"/>
                <w:lang w:val="en-CA"/>
              </w:rPr>
              <w:t>s</w:t>
            </w:r>
            <w:r w:rsidRPr="006B7267">
              <w:rPr>
                <w:rFonts w:ascii="Calibri" w:hAnsi="Calibri"/>
                <w:bCs/>
                <w:sz w:val="22"/>
                <w:szCs w:val="22"/>
                <w:lang w:val="en-CA"/>
              </w:rPr>
              <w:t xml:space="preserve">. </w:t>
            </w:r>
            <w:r>
              <w:rPr>
                <w:rFonts w:ascii="Calibri" w:hAnsi="Calibri"/>
                <w:bCs/>
                <w:sz w:val="22"/>
                <w:szCs w:val="22"/>
              </w:rPr>
              <w:t xml:space="preserve">It </w:t>
            </w:r>
            <w:r w:rsidRPr="006B7267">
              <w:rPr>
                <w:rFonts w:ascii="Calibri" w:hAnsi="Calibri"/>
                <w:bCs/>
                <w:sz w:val="22"/>
                <w:szCs w:val="22"/>
                <w:lang w:val="en-GB"/>
              </w:rPr>
              <w:t>occurs in all jobs, occupations and sectors across the world and takes various form</w:t>
            </w:r>
            <w:r>
              <w:rPr>
                <w:rFonts w:ascii="Calibri" w:hAnsi="Calibri"/>
                <w:bCs/>
                <w:sz w:val="22"/>
                <w:szCs w:val="22"/>
                <w:lang w:val="en-GB"/>
              </w:rPr>
              <w:t>s</w:t>
            </w:r>
            <w:r w:rsidRPr="006B7267">
              <w:rPr>
                <w:rFonts w:ascii="Calibri" w:hAnsi="Calibri"/>
                <w:bCs/>
                <w:sz w:val="22"/>
                <w:szCs w:val="22"/>
                <w:lang w:val="en-GB"/>
              </w:rPr>
              <w:t xml:space="preserve"> - from verbal and physical abuse to sexual assault and even murder</w:t>
            </w:r>
            <w:r>
              <w:rPr>
                <w:rFonts w:ascii="Calibri" w:hAnsi="Calibri"/>
                <w:bCs/>
                <w:sz w:val="22"/>
                <w:szCs w:val="22"/>
                <w:lang w:val="en-GB"/>
              </w:rPr>
              <w:t>.</w:t>
            </w:r>
          </w:p>
          <w:p w14:paraId="28EF49AE" w14:textId="738EC17E" w:rsidR="005A40A7" w:rsidRPr="006B7267" w:rsidRDefault="006B7267" w:rsidP="005A40A7">
            <w:pPr>
              <w:pStyle w:val="Body1"/>
              <w:spacing w:after="60"/>
              <w:jc w:val="both"/>
              <w:rPr>
                <w:rFonts w:ascii="Calibri" w:hAnsi="Calibri"/>
                <w:bCs/>
                <w:sz w:val="22"/>
                <w:szCs w:val="22"/>
                <w:lang w:val="en-GB"/>
              </w:rPr>
            </w:pPr>
            <w:r w:rsidRPr="006B7267">
              <w:rPr>
                <w:rFonts w:ascii="Calibri" w:hAnsi="Calibri"/>
                <w:bCs/>
                <w:sz w:val="22"/>
                <w:szCs w:val="22"/>
                <w:lang w:val="en-GB"/>
              </w:rPr>
              <w:t xml:space="preserve">Though </w:t>
            </w:r>
            <w:r w:rsidR="0069313D">
              <w:rPr>
                <w:rFonts w:ascii="Calibri" w:hAnsi="Calibri"/>
                <w:bCs/>
                <w:sz w:val="22"/>
                <w:szCs w:val="22"/>
                <w:lang w:val="en-GB"/>
              </w:rPr>
              <w:t xml:space="preserve">violence </w:t>
            </w:r>
            <w:r w:rsidRPr="006B7267">
              <w:rPr>
                <w:rFonts w:ascii="Calibri" w:hAnsi="Calibri"/>
                <w:bCs/>
                <w:sz w:val="22"/>
                <w:szCs w:val="22"/>
                <w:lang w:val="en-GB"/>
              </w:rPr>
              <w:t xml:space="preserve">affects all workers, </w:t>
            </w:r>
            <w:r w:rsidR="005F3465" w:rsidRPr="006B7267">
              <w:rPr>
                <w:rFonts w:ascii="Calibri" w:hAnsi="Calibri"/>
                <w:bCs/>
                <w:sz w:val="22"/>
                <w:szCs w:val="22"/>
              </w:rPr>
              <w:t xml:space="preserve">women </w:t>
            </w:r>
            <w:r w:rsidR="005F3465">
              <w:rPr>
                <w:rFonts w:ascii="Calibri" w:hAnsi="Calibri"/>
                <w:bCs/>
                <w:sz w:val="22"/>
                <w:szCs w:val="22"/>
              </w:rPr>
              <w:t xml:space="preserve">are more exposed </w:t>
            </w:r>
            <w:r w:rsidR="0069313D">
              <w:rPr>
                <w:rFonts w:ascii="Calibri" w:hAnsi="Calibri"/>
                <w:bCs/>
                <w:sz w:val="22"/>
                <w:szCs w:val="22"/>
              </w:rPr>
              <w:t xml:space="preserve">to it </w:t>
            </w:r>
            <w:r w:rsidR="00172759">
              <w:rPr>
                <w:rFonts w:ascii="Calibri" w:hAnsi="Calibri"/>
                <w:bCs/>
                <w:sz w:val="22"/>
                <w:szCs w:val="22"/>
              </w:rPr>
              <w:t>due to</w:t>
            </w:r>
            <w:r w:rsidR="005F3465">
              <w:rPr>
                <w:rFonts w:ascii="Calibri" w:hAnsi="Calibri"/>
                <w:bCs/>
                <w:sz w:val="22"/>
                <w:szCs w:val="22"/>
              </w:rPr>
              <w:t xml:space="preserve"> </w:t>
            </w:r>
            <w:r w:rsidRPr="006B7267">
              <w:rPr>
                <w:rFonts w:ascii="Calibri" w:hAnsi="Calibri"/>
                <w:bCs/>
                <w:sz w:val="22"/>
                <w:szCs w:val="22"/>
              </w:rPr>
              <w:t>unequal status and power relations</w:t>
            </w:r>
            <w:r w:rsidR="006066FC">
              <w:rPr>
                <w:rFonts w:ascii="Calibri" w:hAnsi="Calibri"/>
                <w:bCs/>
                <w:sz w:val="22"/>
                <w:szCs w:val="22"/>
              </w:rPr>
              <w:t xml:space="preserve"> and due to the fact that women are concentrated in the informal sector and enjoy restrictive labour and social protection</w:t>
            </w:r>
            <w:r w:rsidRPr="006B7267">
              <w:rPr>
                <w:rFonts w:ascii="Calibri" w:hAnsi="Calibri"/>
                <w:bCs/>
                <w:sz w:val="22"/>
                <w:szCs w:val="22"/>
              </w:rPr>
              <w:t xml:space="preserve">. </w:t>
            </w:r>
            <w:r w:rsidR="007F6DE7">
              <w:rPr>
                <w:rFonts w:ascii="Calibri" w:hAnsi="Calibri"/>
                <w:bCs/>
                <w:sz w:val="22"/>
                <w:szCs w:val="22"/>
                <w:lang w:val="en-GB"/>
              </w:rPr>
              <w:t>R</w:t>
            </w:r>
            <w:r w:rsidRPr="006B7267">
              <w:rPr>
                <w:rFonts w:ascii="Calibri" w:hAnsi="Calibri"/>
                <w:bCs/>
                <w:sz w:val="22"/>
                <w:szCs w:val="22"/>
                <w:lang w:val="en-GB"/>
              </w:rPr>
              <w:t xml:space="preserve">egardless of their job, sector or employment status, </w:t>
            </w:r>
            <w:r w:rsidR="007F6DE7">
              <w:rPr>
                <w:rFonts w:ascii="Calibri" w:hAnsi="Calibri"/>
                <w:bCs/>
                <w:sz w:val="22"/>
                <w:szCs w:val="22"/>
                <w:lang w:val="en-GB"/>
              </w:rPr>
              <w:t xml:space="preserve">women </w:t>
            </w:r>
            <w:r w:rsidR="00C602F9">
              <w:rPr>
                <w:rFonts w:ascii="Calibri" w:hAnsi="Calibri"/>
                <w:bCs/>
                <w:sz w:val="22"/>
                <w:szCs w:val="22"/>
                <w:lang w:val="en-GB"/>
              </w:rPr>
              <w:t>often</w:t>
            </w:r>
            <w:r w:rsidRPr="006B7267">
              <w:rPr>
                <w:rFonts w:ascii="Calibri" w:hAnsi="Calibri"/>
                <w:bCs/>
                <w:sz w:val="22"/>
                <w:szCs w:val="22"/>
                <w:lang w:val="en-GB"/>
              </w:rPr>
              <w:t xml:space="preserve"> </w:t>
            </w:r>
            <w:r w:rsidR="00C602F9">
              <w:rPr>
                <w:rFonts w:ascii="Calibri" w:hAnsi="Calibri"/>
                <w:bCs/>
                <w:sz w:val="22"/>
                <w:szCs w:val="22"/>
                <w:lang w:val="en-GB"/>
              </w:rPr>
              <w:t>experience violence</w:t>
            </w:r>
            <w:r w:rsidRPr="006B7267">
              <w:rPr>
                <w:rFonts w:ascii="Calibri" w:hAnsi="Calibri"/>
                <w:bCs/>
                <w:sz w:val="22"/>
                <w:szCs w:val="22"/>
                <w:lang w:val="en-GB"/>
              </w:rPr>
              <w:t xml:space="preserve"> from the</w:t>
            </w:r>
            <w:r w:rsidR="00B332EF">
              <w:rPr>
                <w:rFonts w:ascii="Calibri" w:hAnsi="Calibri"/>
                <w:bCs/>
                <w:sz w:val="22"/>
                <w:szCs w:val="22"/>
                <w:lang w:val="en-GB"/>
              </w:rPr>
              <w:t>ir</w:t>
            </w:r>
            <w:r w:rsidRPr="006B7267">
              <w:rPr>
                <w:rFonts w:ascii="Calibri" w:hAnsi="Calibri"/>
                <w:bCs/>
                <w:sz w:val="22"/>
                <w:szCs w:val="22"/>
                <w:lang w:val="en-GB"/>
              </w:rPr>
              <w:t xml:space="preserve"> co-workers, employers and even customers</w:t>
            </w:r>
            <w:r w:rsidR="0069313D">
              <w:rPr>
                <w:rFonts w:ascii="Calibri" w:hAnsi="Calibri"/>
                <w:bCs/>
                <w:sz w:val="22"/>
                <w:szCs w:val="22"/>
                <w:lang w:val="en-GB"/>
              </w:rPr>
              <w:t>. S</w:t>
            </w:r>
            <w:r w:rsidRPr="006B7267">
              <w:rPr>
                <w:rFonts w:ascii="Calibri" w:hAnsi="Calibri"/>
                <w:bCs/>
                <w:sz w:val="22"/>
                <w:szCs w:val="22"/>
                <w:lang w:val="en-GB"/>
              </w:rPr>
              <w:t>ome sectors can be more at risk than others can</w:t>
            </w:r>
            <w:r w:rsidR="00C602F9">
              <w:rPr>
                <w:rFonts w:ascii="Calibri" w:hAnsi="Calibri"/>
                <w:bCs/>
                <w:sz w:val="22"/>
                <w:szCs w:val="22"/>
                <w:lang w:val="en-GB"/>
              </w:rPr>
              <w:t xml:space="preserve">, notably </w:t>
            </w:r>
            <w:r w:rsidR="0089620A">
              <w:rPr>
                <w:rFonts w:ascii="Calibri" w:hAnsi="Calibri"/>
                <w:bCs/>
                <w:sz w:val="22"/>
                <w:szCs w:val="22"/>
                <w:lang w:val="en-GB"/>
              </w:rPr>
              <w:t xml:space="preserve">the </w:t>
            </w:r>
            <w:r w:rsidR="006066FC">
              <w:rPr>
                <w:rFonts w:ascii="Calibri" w:hAnsi="Calibri"/>
                <w:bCs/>
                <w:sz w:val="22"/>
                <w:szCs w:val="22"/>
                <w:lang w:val="en-GB"/>
              </w:rPr>
              <w:t>informal sector</w:t>
            </w:r>
            <w:r w:rsidR="00A23C91">
              <w:rPr>
                <w:rFonts w:ascii="Calibri" w:hAnsi="Calibri"/>
                <w:bCs/>
                <w:sz w:val="22"/>
                <w:szCs w:val="22"/>
                <w:lang w:val="en-GB"/>
              </w:rPr>
              <w:t>,</w:t>
            </w:r>
            <w:r w:rsidR="006066FC">
              <w:rPr>
                <w:rFonts w:ascii="Calibri" w:hAnsi="Calibri"/>
                <w:bCs/>
                <w:sz w:val="22"/>
                <w:szCs w:val="22"/>
                <w:lang w:val="en-GB"/>
              </w:rPr>
              <w:t xml:space="preserve"> an</w:t>
            </w:r>
            <w:r w:rsidR="00606417">
              <w:rPr>
                <w:rFonts w:ascii="Calibri" w:hAnsi="Calibri"/>
                <w:bCs/>
                <w:sz w:val="22"/>
                <w:szCs w:val="22"/>
                <w:lang w:val="en-GB"/>
              </w:rPr>
              <w:t>d</w:t>
            </w:r>
            <w:r w:rsidR="006066FC">
              <w:rPr>
                <w:rFonts w:ascii="Calibri" w:hAnsi="Calibri"/>
                <w:bCs/>
                <w:sz w:val="22"/>
                <w:szCs w:val="22"/>
                <w:lang w:val="en-GB"/>
              </w:rPr>
              <w:t xml:space="preserve"> sector</w:t>
            </w:r>
            <w:r w:rsidR="00A23C91">
              <w:rPr>
                <w:rFonts w:ascii="Calibri" w:hAnsi="Calibri"/>
                <w:bCs/>
                <w:sz w:val="22"/>
                <w:szCs w:val="22"/>
                <w:lang w:val="en-GB"/>
              </w:rPr>
              <w:t>s</w:t>
            </w:r>
            <w:r w:rsidR="006066FC">
              <w:rPr>
                <w:rFonts w:ascii="Calibri" w:hAnsi="Calibri"/>
                <w:bCs/>
                <w:sz w:val="22"/>
                <w:szCs w:val="22"/>
                <w:lang w:val="en-GB"/>
              </w:rPr>
              <w:t xml:space="preserve"> such as </w:t>
            </w:r>
            <w:r w:rsidRPr="006B7267">
              <w:rPr>
                <w:rFonts w:ascii="Calibri" w:hAnsi="Calibri"/>
                <w:bCs/>
                <w:sz w:val="22"/>
                <w:szCs w:val="22"/>
                <w:lang w:val="en-GB"/>
              </w:rPr>
              <w:t>restauration</w:t>
            </w:r>
            <w:r w:rsidR="00C602F9">
              <w:rPr>
                <w:rFonts w:ascii="Calibri" w:hAnsi="Calibri"/>
                <w:bCs/>
                <w:sz w:val="22"/>
                <w:szCs w:val="22"/>
                <w:lang w:val="en-GB"/>
              </w:rPr>
              <w:t>,</w:t>
            </w:r>
            <w:r w:rsidRPr="006B7267">
              <w:rPr>
                <w:rFonts w:ascii="Calibri" w:hAnsi="Calibri"/>
                <w:bCs/>
                <w:sz w:val="22"/>
                <w:szCs w:val="22"/>
                <w:lang w:val="en-GB"/>
              </w:rPr>
              <w:t xml:space="preserve"> entertainment</w:t>
            </w:r>
            <w:r w:rsidR="00C602F9">
              <w:rPr>
                <w:rFonts w:ascii="Calibri" w:hAnsi="Calibri"/>
                <w:bCs/>
                <w:sz w:val="22"/>
                <w:szCs w:val="22"/>
                <w:lang w:val="en-GB"/>
              </w:rPr>
              <w:t xml:space="preserve"> and</w:t>
            </w:r>
            <w:r w:rsidRPr="006B7267">
              <w:rPr>
                <w:rFonts w:ascii="Calibri" w:hAnsi="Calibri"/>
                <w:bCs/>
                <w:sz w:val="22"/>
                <w:szCs w:val="22"/>
                <w:lang w:val="en-GB"/>
              </w:rPr>
              <w:t xml:space="preserve"> </w:t>
            </w:r>
            <w:r w:rsidRPr="006B7267">
              <w:rPr>
                <w:rFonts w:ascii="Calibri" w:hAnsi="Calibri"/>
                <w:b/>
                <w:bCs/>
                <w:sz w:val="22"/>
                <w:szCs w:val="22"/>
                <w:lang w:val="en-GB"/>
              </w:rPr>
              <w:t>s</w:t>
            </w:r>
            <w:r w:rsidRPr="006B7267">
              <w:rPr>
                <w:rFonts w:ascii="Calibri" w:hAnsi="Calibri"/>
                <w:bCs/>
                <w:sz w:val="22"/>
                <w:szCs w:val="22"/>
                <w:lang w:val="en-GB"/>
              </w:rPr>
              <w:t xml:space="preserve">ervice workers. </w:t>
            </w:r>
            <w:r w:rsidR="00C634B3" w:rsidRPr="00C634B3">
              <w:rPr>
                <w:rFonts w:ascii="Calibri" w:hAnsi="Calibri"/>
                <w:bCs/>
                <w:sz w:val="22"/>
                <w:szCs w:val="22"/>
                <w:lang w:val="en-GB"/>
              </w:rPr>
              <w:t>Man</w:t>
            </w:r>
            <w:r w:rsidR="00DC7BB0">
              <w:rPr>
                <w:rFonts w:ascii="Calibri" w:hAnsi="Calibri"/>
                <w:bCs/>
                <w:sz w:val="22"/>
                <w:szCs w:val="22"/>
                <w:lang w:val="en-GB"/>
              </w:rPr>
              <w:t>u</w:t>
            </w:r>
            <w:r w:rsidR="00C634B3" w:rsidRPr="00C634B3">
              <w:rPr>
                <w:rFonts w:ascii="Calibri" w:hAnsi="Calibri"/>
                <w:bCs/>
                <w:sz w:val="22"/>
                <w:szCs w:val="22"/>
                <w:lang w:val="en-GB"/>
              </w:rPr>
              <w:t>facturing and agriculture are also sectors prone to gender-based violence</w:t>
            </w:r>
            <w:r w:rsidR="00C634B3">
              <w:rPr>
                <w:rFonts w:ascii="Calibri" w:hAnsi="Calibri"/>
                <w:bCs/>
                <w:sz w:val="22"/>
                <w:szCs w:val="22"/>
                <w:lang w:val="en-GB"/>
              </w:rPr>
              <w:t xml:space="preserve">. </w:t>
            </w:r>
            <w:r w:rsidR="00B332EF">
              <w:rPr>
                <w:rFonts w:ascii="Calibri" w:hAnsi="Calibri"/>
                <w:bCs/>
                <w:sz w:val="22"/>
                <w:szCs w:val="22"/>
                <w:lang w:val="en-GB"/>
              </w:rPr>
              <w:t>A</w:t>
            </w:r>
            <w:r w:rsidR="00606417">
              <w:rPr>
                <w:rFonts w:ascii="Calibri" w:hAnsi="Calibri"/>
                <w:bCs/>
                <w:sz w:val="22"/>
                <w:szCs w:val="22"/>
                <w:lang w:val="en-GB"/>
              </w:rPr>
              <w:t xml:space="preserve"> </w:t>
            </w:r>
            <w:r w:rsidR="00C26433">
              <w:rPr>
                <w:rFonts w:ascii="Calibri" w:hAnsi="Calibri"/>
                <w:bCs/>
                <w:sz w:val="22"/>
                <w:szCs w:val="22"/>
                <w:lang w:val="en-GB"/>
              </w:rPr>
              <w:t xml:space="preserve">joint </w:t>
            </w:r>
            <w:r w:rsidR="00B91409">
              <w:rPr>
                <w:rFonts w:ascii="Calibri" w:hAnsi="Calibri"/>
                <w:bCs/>
                <w:sz w:val="22"/>
                <w:szCs w:val="22"/>
                <w:lang w:val="en-GB"/>
              </w:rPr>
              <w:t xml:space="preserve">handbook by the </w:t>
            </w:r>
            <w:r w:rsidR="00C26433">
              <w:rPr>
                <w:rFonts w:ascii="Calibri" w:hAnsi="Calibri"/>
                <w:bCs/>
                <w:sz w:val="22"/>
                <w:szCs w:val="22"/>
                <w:lang w:val="en-GB"/>
              </w:rPr>
              <w:t>International Labour Organization</w:t>
            </w:r>
            <w:r w:rsidR="00C26433" w:rsidRPr="006B7267">
              <w:rPr>
                <w:rFonts w:ascii="Calibri" w:hAnsi="Calibri"/>
                <w:bCs/>
                <w:sz w:val="22"/>
                <w:szCs w:val="22"/>
                <w:lang w:val="en-GB"/>
              </w:rPr>
              <w:t xml:space="preserve"> </w:t>
            </w:r>
            <w:r w:rsidR="00C26433">
              <w:rPr>
                <w:rFonts w:ascii="Calibri" w:hAnsi="Calibri"/>
                <w:bCs/>
                <w:sz w:val="22"/>
                <w:szCs w:val="22"/>
                <w:lang w:val="en-GB"/>
              </w:rPr>
              <w:t>(ILO) and UN</w:t>
            </w:r>
            <w:r w:rsidR="00DC7BB0">
              <w:rPr>
                <w:rFonts w:ascii="Calibri" w:hAnsi="Calibri"/>
                <w:bCs/>
                <w:sz w:val="22"/>
                <w:szCs w:val="22"/>
                <w:lang w:val="en-GB"/>
              </w:rPr>
              <w:t>-</w:t>
            </w:r>
            <w:r w:rsidR="00C26433">
              <w:rPr>
                <w:rFonts w:ascii="Calibri" w:hAnsi="Calibri"/>
                <w:bCs/>
                <w:sz w:val="22"/>
                <w:szCs w:val="22"/>
                <w:lang w:val="en-GB"/>
              </w:rPr>
              <w:t>Women reported about</w:t>
            </w:r>
            <w:r w:rsidRPr="006B7267">
              <w:rPr>
                <w:rFonts w:ascii="Calibri" w:hAnsi="Calibri"/>
                <w:bCs/>
                <w:sz w:val="22"/>
                <w:szCs w:val="22"/>
                <w:lang w:val="en-GB"/>
              </w:rPr>
              <w:t xml:space="preserve"> very high rates of harassment, including unwanted sexual touching </w:t>
            </w:r>
            <w:r w:rsidR="00B21EC3">
              <w:rPr>
                <w:rFonts w:ascii="Calibri" w:hAnsi="Calibri"/>
                <w:bCs/>
                <w:sz w:val="22"/>
                <w:szCs w:val="22"/>
                <w:lang w:val="en-GB"/>
              </w:rPr>
              <w:t>(</w:t>
            </w:r>
            <w:r w:rsidRPr="006B7267">
              <w:rPr>
                <w:rFonts w:ascii="Calibri" w:hAnsi="Calibri"/>
                <w:bCs/>
                <w:sz w:val="22"/>
                <w:szCs w:val="22"/>
                <w:lang w:val="en-GB"/>
              </w:rPr>
              <w:t>83 per</w:t>
            </w:r>
            <w:r w:rsidR="00606417">
              <w:rPr>
                <w:rFonts w:ascii="Calibri" w:hAnsi="Calibri"/>
                <w:bCs/>
                <w:sz w:val="22"/>
                <w:szCs w:val="22"/>
                <w:lang w:val="en-GB"/>
              </w:rPr>
              <w:t xml:space="preserve"> </w:t>
            </w:r>
            <w:r w:rsidRPr="006B7267">
              <w:rPr>
                <w:rFonts w:ascii="Calibri" w:hAnsi="Calibri"/>
                <w:bCs/>
                <w:sz w:val="22"/>
                <w:szCs w:val="22"/>
                <w:lang w:val="en-GB"/>
              </w:rPr>
              <w:t>cent</w:t>
            </w:r>
            <w:r w:rsidR="00B21EC3">
              <w:rPr>
                <w:rFonts w:ascii="Calibri" w:hAnsi="Calibri"/>
                <w:bCs/>
                <w:sz w:val="22"/>
                <w:szCs w:val="22"/>
                <w:lang w:val="en-GB"/>
              </w:rPr>
              <w:t>)</w:t>
            </w:r>
            <w:r w:rsidRPr="006B7267">
              <w:rPr>
                <w:rFonts w:ascii="Calibri" w:hAnsi="Calibri"/>
                <w:bCs/>
                <w:sz w:val="22"/>
                <w:szCs w:val="22"/>
                <w:lang w:val="en-GB"/>
              </w:rPr>
              <w:t xml:space="preserve"> and coerced </w:t>
            </w:r>
            <w:r w:rsidR="00B21EC3">
              <w:rPr>
                <w:rFonts w:ascii="Calibri" w:hAnsi="Calibri"/>
                <w:bCs/>
                <w:sz w:val="22"/>
                <w:szCs w:val="22"/>
                <w:lang w:val="en-GB"/>
              </w:rPr>
              <w:t>(</w:t>
            </w:r>
            <w:r w:rsidRPr="006B7267">
              <w:rPr>
                <w:rFonts w:ascii="Calibri" w:hAnsi="Calibri"/>
                <w:bCs/>
                <w:sz w:val="22"/>
                <w:szCs w:val="22"/>
                <w:lang w:val="en-GB"/>
              </w:rPr>
              <w:t>sex 38 per</w:t>
            </w:r>
            <w:r w:rsidR="00606417">
              <w:rPr>
                <w:rFonts w:ascii="Calibri" w:hAnsi="Calibri"/>
                <w:bCs/>
                <w:sz w:val="22"/>
                <w:szCs w:val="22"/>
                <w:lang w:val="en-GB"/>
              </w:rPr>
              <w:t xml:space="preserve"> </w:t>
            </w:r>
            <w:r w:rsidRPr="006B7267">
              <w:rPr>
                <w:rFonts w:ascii="Calibri" w:hAnsi="Calibri"/>
                <w:bCs/>
                <w:sz w:val="22"/>
                <w:szCs w:val="22"/>
                <w:lang w:val="en-GB"/>
              </w:rPr>
              <w:t>cent</w:t>
            </w:r>
            <w:r w:rsidR="00B21EC3">
              <w:rPr>
                <w:rFonts w:ascii="Calibri" w:hAnsi="Calibri"/>
                <w:bCs/>
                <w:sz w:val="22"/>
                <w:szCs w:val="22"/>
                <w:lang w:val="en-GB"/>
              </w:rPr>
              <w:t>)</w:t>
            </w:r>
            <w:r w:rsidRPr="006B7267">
              <w:rPr>
                <w:rFonts w:ascii="Calibri" w:hAnsi="Calibri"/>
                <w:bCs/>
                <w:sz w:val="22"/>
                <w:szCs w:val="22"/>
                <w:lang w:val="en-GB"/>
              </w:rPr>
              <w:t xml:space="preserve"> in the beer industry against women in Cambodia</w:t>
            </w:r>
            <w:r w:rsidR="00C61F1F">
              <w:rPr>
                <w:rFonts w:ascii="Calibri" w:hAnsi="Calibri"/>
                <w:bCs/>
                <w:sz w:val="22"/>
                <w:szCs w:val="22"/>
                <w:lang w:val="en-GB"/>
              </w:rPr>
              <w:t>.</w:t>
            </w:r>
            <w:r w:rsidR="00C26433">
              <w:rPr>
                <w:rStyle w:val="FootnoteReference"/>
                <w:bCs/>
                <w:szCs w:val="22"/>
                <w:lang w:val="en-GB"/>
              </w:rPr>
              <w:footnoteReference w:id="1"/>
            </w:r>
            <w:r w:rsidRPr="006B7267">
              <w:rPr>
                <w:rFonts w:ascii="Calibri" w:hAnsi="Calibri"/>
                <w:bCs/>
                <w:sz w:val="22"/>
                <w:szCs w:val="22"/>
                <w:lang w:val="en-GB"/>
              </w:rPr>
              <w:t xml:space="preserve"> Another </w:t>
            </w:r>
            <w:r w:rsidR="00B21EC3">
              <w:rPr>
                <w:rFonts w:ascii="Calibri" w:hAnsi="Calibri"/>
                <w:bCs/>
                <w:sz w:val="22"/>
                <w:szCs w:val="22"/>
                <w:lang w:val="en-GB"/>
              </w:rPr>
              <w:t xml:space="preserve">study indicated that </w:t>
            </w:r>
            <w:r w:rsidRPr="00B21EC3">
              <w:rPr>
                <w:rFonts w:ascii="Calibri" w:hAnsi="Calibri"/>
                <w:bCs/>
                <w:sz w:val="22"/>
                <w:szCs w:val="22"/>
                <w:lang w:val="en-GB"/>
              </w:rPr>
              <w:t>among 400 workers in tea growing and processing in Kenya</w:t>
            </w:r>
            <w:r w:rsidR="00B21EC3">
              <w:rPr>
                <w:rFonts w:ascii="Calibri" w:hAnsi="Calibri"/>
                <w:bCs/>
                <w:sz w:val="22"/>
                <w:szCs w:val="22"/>
                <w:lang w:val="en-GB"/>
              </w:rPr>
              <w:t>,</w:t>
            </w:r>
            <w:r w:rsidRPr="00B21EC3">
              <w:rPr>
                <w:rFonts w:ascii="Calibri" w:hAnsi="Calibri"/>
                <w:bCs/>
                <w:sz w:val="22"/>
                <w:szCs w:val="22"/>
                <w:lang w:val="en-GB"/>
              </w:rPr>
              <w:t xml:space="preserve"> more than 90 per</w:t>
            </w:r>
            <w:r w:rsidR="00606417">
              <w:rPr>
                <w:rFonts w:ascii="Calibri" w:hAnsi="Calibri"/>
                <w:bCs/>
                <w:sz w:val="22"/>
                <w:szCs w:val="22"/>
                <w:lang w:val="en-GB"/>
              </w:rPr>
              <w:t xml:space="preserve"> </w:t>
            </w:r>
            <w:r w:rsidRPr="00B21EC3">
              <w:rPr>
                <w:rFonts w:ascii="Calibri" w:hAnsi="Calibri"/>
                <w:bCs/>
                <w:sz w:val="22"/>
                <w:szCs w:val="22"/>
                <w:lang w:val="en-GB"/>
              </w:rPr>
              <w:t xml:space="preserve">cent had experienced or observed sexual abuse at their workplace. </w:t>
            </w:r>
            <w:r w:rsidR="00B21EC3">
              <w:rPr>
                <w:rFonts w:ascii="Calibri" w:hAnsi="Calibri"/>
                <w:bCs/>
                <w:sz w:val="22"/>
                <w:szCs w:val="22"/>
                <w:lang w:val="en-GB"/>
              </w:rPr>
              <w:t xml:space="preserve">Also working </w:t>
            </w:r>
            <w:r w:rsidR="00B21EC3" w:rsidRPr="00B21EC3">
              <w:rPr>
                <w:rFonts w:ascii="Calibri" w:hAnsi="Calibri"/>
                <w:bCs/>
                <w:sz w:val="22"/>
                <w:szCs w:val="22"/>
                <w:lang w:val="en-GB"/>
              </w:rPr>
              <w:t>in the informal economy, and in contact with the public, in intimate spaces and private homes and in conflict and disaster zones</w:t>
            </w:r>
            <w:r w:rsidR="00B21EC3">
              <w:rPr>
                <w:rFonts w:ascii="Calibri" w:hAnsi="Calibri"/>
                <w:bCs/>
                <w:sz w:val="22"/>
                <w:szCs w:val="22"/>
                <w:lang w:val="en-GB"/>
              </w:rPr>
              <w:t xml:space="preserve"> can further expose women to violence</w:t>
            </w:r>
            <w:r w:rsidRPr="00B21EC3">
              <w:rPr>
                <w:rFonts w:ascii="Calibri" w:hAnsi="Calibri"/>
                <w:bCs/>
                <w:sz w:val="22"/>
                <w:szCs w:val="22"/>
                <w:lang w:val="en-GB"/>
              </w:rPr>
              <w:t>.</w:t>
            </w:r>
            <w:r w:rsidR="005A40A7" w:rsidRPr="006B7267">
              <w:rPr>
                <w:rFonts w:ascii="Calibri" w:hAnsi="Calibri"/>
                <w:bCs/>
                <w:sz w:val="22"/>
                <w:szCs w:val="22"/>
                <w:lang w:val="en-GB"/>
              </w:rPr>
              <w:t xml:space="preserve"> A report entitled </w:t>
            </w:r>
            <w:r w:rsidR="00606417">
              <w:rPr>
                <w:rFonts w:ascii="Calibri" w:hAnsi="Calibri"/>
                <w:bCs/>
                <w:sz w:val="22"/>
                <w:szCs w:val="22"/>
                <w:lang w:val="en-GB"/>
              </w:rPr>
              <w:t>“</w:t>
            </w:r>
            <w:r w:rsidR="005A40A7" w:rsidRPr="006B7267">
              <w:rPr>
                <w:rFonts w:ascii="Calibri" w:hAnsi="Calibri"/>
                <w:bCs/>
                <w:sz w:val="22"/>
                <w:szCs w:val="22"/>
                <w:lang w:val="en-GB"/>
              </w:rPr>
              <w:t>Women in the Workplace</w:t>
            </w:r>
            <w:r w:rsidR="00C21A70">
              <w:rPr>
                <w:rFonts w:ascii="Calibri" w:hAnsi="Calibri"/>
                <w:bCs/>
                <w:sz w:val="22"/>
                <w:szCs w:val="22"/>
                <w:lang w:val="en-GB"/>
              </w:rPr>
              <w:t xml:space="preserve"> 2018”</w:t>
            </w:r>
            <w:r w:rsidR="005A40A7" w:rsidRPr="006B7267">
              <w:rPr>
                <w:rFonts w:ascii="Calibri" w:hAnsi="Calibri"/>
                <w:bCs/>
                <w:sz w:val="22"/>
                <w:szCs w:val="22"/>
                <w:lang w:val="en-GB"/>
              </w:rPr>
              <w:t xml:space="preserve"> revealed that 35 per</w:t>
            </w:r>
            <w:r w:rsidR="00606417">
              <w:rPr>
                <w:rFonts w:ascii="Calibri" w:hAnsi="Calibri"/>
                <w:bCs/>
                <w:sz w:val="22"/>
                <w:szCs w:val="22"/>
                <w:lang w:val="en-GB"/>
              </w:rPr>
              <w:t xml:space="preserve"> </w:t>
            </w:r>
            <w:r w:rsidR="005A40A7" w:rsidRPr="006B7267">
              <w:rPr>
                <w:rFonts w:ascii="Calibri" w:hAnsi="Calibri"/>
                <w:bCs/>
                <w:sz w:val="22"/>
                <w:szCs w:val="22"/>
                <w:lang w:val="en-GB"/>
              </w:rPr>
              <w:t>cent of women in the corporate America face sexual harassment</w:t>
            </w:r>
            <w:r w:rsidR="00C61F1F">
              <w:rPr>
                <w:rFonts w:ascii="Calibri" w:hAnsi="Calibri"/>
                <w:bCs/>
                <w:sz w:val="22"/>
                <w:szCs w:val="22"/>
                <w:lang w:val="en-GB"/>
              </w:rPr>
              <w:t>.</w:t>
            </w:r>
            <w:r w:rsidR="00C26433">
              <w:rPr>
                <w:rStyle w:val="FootnoteReference"/>
                <w:bCs/>
                <w:szCs w:val="22"/>
                <w:lang w:val="en-GB"/>
              </w:rPr>
              <w:footnoteReference w:id="2"/>
            </w:r>
            <w:r w:rsidR="005A40A7" w:rsidRPr="006B7267">
              <w:rPr>
                <w:rFonts w:ascii="Calibri" w:hAnsi="Calibri"/>
                <w:bCs/>
                <w:sz w:val="22"/>
                <w:szCs w:val="22"/>
                <w:lang w:val="en-GB"/>
              </w:rPr>
              <w:t xml:space="preserve"> For many this experience is common, among them, 55 </w:t>
            </w:r>
            <w:r w:rsidR="005A40A7">
              <w:rPr>
                <w:rFonts w:ascii="Calibri" w:hAnsi="Calibri"/>
                <w:bCs/>
                <w:sz w:val="22"/>
                <w:szCs w:val="22"/>
                <w:lang w:val="en-GB"/>
              </w:rPr>
              <w:t>per</w:t>
            </w:r>
            <w:r w:rsidR="00606417">
              <w:rPr>
                <w:rFonts w:ascii="Calibri" w:hAnsi="Calibri"/>
                <w:bCs/>
                <w:sz w:val="22"/>
                <w:szCs w:val="22"/>
                <w:lang w:val="en-GB"/>
              </w:rPr>
              <w:t xml:space="preserve"> </w:t>
            </w:r>
            <w:r w:rsidR="005A40A7">
              <w:rPr>
                <w:rFonts w:ascii="Calibri" w:hAnsi="Calibri"/>
                <w:bCs/>
                <w:sz w:val="22"/>
                <w:szCs w:val="22"/>
                <w:lang w:val="en-GB"/>
              </w:rPr>
              <w:t xml:space="preserve">cent </w:t>
            </w:r>
            <w:r w:rsidR="005A40A7" w:rsidRPr="006B7267">
              <w:rPr>
                <w:rFonts w:ascii="Calibri" w:hAnsi="Calibri"/>
                <w:bCs/>
                <w:sz w:val="22"/>
                <w:szCs w:val="22"/>
                <w:lang w:val="en-GB"/>
              </w:rPr>
              <w:t>at least are women in senior leadership, 45 per</w:t>
            </w:r>
            <w:r w:rsidR="00606417">
              <w:rPr>
                <w:rFonts w:ascii="Calibri" w:hAnsi="Calibri"/>
                <w:bCs/>
                <w:sz w:val="22"/>
                <w:szCs w:val="22"/>
                <w:lang w:val="en-GB"/>
              </w:rPr>
              <w:t xml:space="preserve"> </w:t>
            </w:r>
            <w:r w:rsidR="005A40A7" w:rsidRPr="006B7267">
              <w:rPr>
                <w:rFonts w:ascii="Calibri" w:hAnsi="Calibri"/>
                <w:bCs/>
                <w:sz w:val="22"/>
                <w:szCs w:val="22"/>
                <w:lang w:val="en-GB"/>
              </w:rPr>
              <w:t xml:space="preserve">cent are women in technical field and 30 are women of colour. </w:t>
            </w:r>
          </w:p>
          <w:p w14:paraId="63AF9667" w14:textId="54631B41" w:rsidR="006B7267" w:rsidRPr="006B7267" w:rsidRDefault="00B21EC3" w:rsidP="006B7267">
            <w:pPr>
              <w:pStyle w:val="Body1"/>
              <w:spacing w:after="60"/>
              <w:jc w:val="both"/>
              <w:rPr>
                <w:rFonts w:ascii="Calibri" w:hAnsi="Calibri"/>
                <w:bCs/>
                <w:sz w:val="22"/>
                <w:szCs w:val="22"/>
                <w:lang w:val="en-GB"/>
              </w:rPr>
            </w:pPr>
            <w:r>
              <w:rPr>
                <w:rFonts w:ascii="Calibri" w:hAnsi="Calibri"/>
                <w:bCs/>
                <w:sz w:val="22"/>
                <w:szCs w:val="22"/>
                <w:lang w:val="en-GB"/>
              </w:rPr>
              <w:t>V</w:t>
            </w:r>
            <w:r w:rsidR="006B7267" w:rsidRPr="006B7267">
              <w:rPr>
                <w:rFonts w:ascii="Calibri" w:hAnsi="Calibri"/>
                <w:bCs/>
                <w:sz w:val="22"/>
                <w:szCs w:val="22"/>
                <w:lang w:val="en-GB"/>
              </w:rPr>
              <w:t xml:space="preserve">iolence against women </w:t>
            </w:r>
            <w:r w:rsidR="0069313D">
              <w:rPr>
                <w:rFonts w:ascii="Calibri" w:hAnsi="Calibri"/>
                <w:bCs/>
                <w:sz w:val="22"/>
                <w:szCs w:val="22"/>
                <w:lang w:val="en-GB"/>
              </w:rPr>
              <w:t>in the</w:t>
            </w:r>
            <w:r w:rsidR="0069313D" w:rsidRPr="006B7267">
              <w:rPr>
                <w:rFonts w:ascii="Calibri" w:hAnsi="Calibri"/>
                <w:bCs/>
                <w:sz w:val="22"/>
                <w:szCs w:val="22"/>
                <w:lang w:val="en-GB"/>
              </w:rPr>
              <w:t xml:space="preserve"> </w:t>
            </w:r>
            <w:r w:rsidR="006B7267" w:rsidRPr="006B7267">
              <w:rPr>
                <w:rFonts w:ascii="Calibri" w:hAnsi="Calibri"/>
                <w:bCs/>
                <w:sz w:val="22"/>
                <w:szCs w:val="22"/>
                <w:lang w:val="en-GB"/>
              </w:rPr>
              <w:t xml:space="preserve">work place is often the result of intersecting circumstances and risk factors. Discrimination based </w:t>
            </w:r>
            <w:r w:rsidR="0089620A">
              <w:rPr>
                <w:rFonts w:ascii="Calibri" w:hAnsi="Calibri"/>
                <w:bCs/>
                <w:sz w:val="22"/>
                <w:szCs w:val="22"/>
                <w:lang w:val="en-GB"/>
              </w:rPr>
              <w:t xml:space="preserve">on </w:t>
            </w:r>
            <w:r w:rsidR="006B7267" w:rsidRPr="006B7267">
              <w:rPr>
                <w:rFonts w:ascii="Calibri" w:hAnsi="Calibri"/>
                <w:bCs/>
                <w:sz w:val="22"/>
                <w:szCs w:val="22"/>
                <w:lang w:val="en-GB"/>
              </w:rPr>
              <w:t xml:space="preserve">factors such as race, social origin, migration status, disability, maternity, family responsibilities, </w:t>
            </w:r>
            <w:r w:rsidR="005A40A7">
              <w:rPr>
                <w:rFonts w:ascii="Calibri" w:hAnsi="Calibri"/>
                <w:bCs/>
                <w:sz w:val="22"/>
                <w:szCs w:val="22"/>
                <w:lang w:val="en-GB"/>
              </w:rPr>
              <w:t xml:space="preserve">contractual status, </w:t>
            </w:r>
            <w:r w:rsidR="006B7267" w:rsidRPr="006B7267">
              <w:rPr>
                <w:rFonts w:ascii="Calibri" w:hAnsi="Calibri"/>
                <w:bCs/>
                <w:sz w:val="22"/>
                <w:szCs w:val="22"/>
                <w:lang w:val="en-GB"/>
              </w:rPr>
              <w:t>sexual orientation and gender identity,</w:t>
            </w:r>
            <w:r w:rsidR="005A40A7">
              <w:rPr>
                <w:rFonts w:ascii="Calibri" w:hAnsi="Calibri"/>
                <w:bCs/>
                <w:sz w:val="22"/>
                <w:szCs w:val="22"/>
                <w:lang w:val="en-GB"/>
              </w:rPr>
              <w:t xml:space="preserve"> among others,</w:t>
            </w:r>
            <w:r w:rsidR="006B7267" w:rsidRPr="006B7267">
              <w:rPr>
                <w:rFonts w:ascii="Calibri" w:hAnsi="Calibri"/>
                <w:bCs/>
                <w:sz w:val="22"/>
                <w:szCs w:val="22"/>
                <w:lang w:val="en-GB"/>
              </w:rPr>
              <w:t xml:space="preserve"> may expose women to </w:t>
            </w:r>
            <w:r w:rsidR="005A40A7">
              <w:rPr>
                <w:rFonts w:ascii="Calibri" w:hAnsi="Calibri"/>
                <w:bCs/>
                <w:sz w:val="22"/>
                <w:szCs w:val="22"/>
                <w:lang w:val="en-GB"/>
              </w:rPr>
              <w:t xml:space="preserve">increased risks of </w:t>
            </w:r>
            <w:r w:rsidR="006B7267" w:rsidRPr="006B7267">
              <w:rPr>
                <w:rFonts w:ascii="Calibri" w:hAnsi="Calibri"/>
                <w:bCs/>
                <w:sz w:val="22"/>
                <w:szCs w:val="22"/>
                <w:lang w:val="en-GB"/>
              </w:rPr>
              <w:t xml:space="preserve">violence. </w:t>
            </w:r>
            <w:r w:rsidR="005A40A7">
              <w:rPr>
                <w:rFonts w:ascii="Calibri" w:hAnsi="Calibri"/>
                <w:bCs/>
                <w:sz w:val="22"/>
                <w:szCs w:val="22"/>
                <w:lang w:val="en-GB"/>
              </w:rPr>
              <w:t>V</w:t>
            </w:r>
            <w:r w:rsidR="006B7267" w:rsidRPr="006B7267">
              <w:rPr>
                <w:rFonts w:ascii="Calibri" w:hAnsi="Calibri"/>
                <w:bCs/>
                <w:sz w:val="22"/>
                <w:szCs w:val="22"/>
                <w:lang w:val="en-GB"/>
              </w:rPr>
              <w:t>iolence is</w:t>
            </w:r>
            <w:r w:rsidR="005A40A7">
              <w:rPr>
                <w:rFonts w:ascii="Calibri" w:hAnsi="Calibri"/>
                <w:bCs/>
                <w:sz w:val="22"/>
                <w:szCs w:val="22"/>
                <w:lang w:val="en-GB"/>
              </w:rPr>
              <w:t xml:space="preserve"> most</w:t>
            </w:r>
            <w:r w:rsidR="006B7267" w:rsidRPr="006B7267">
              <w:rPr>
                <w:rFonts w:ascii="Calibri" w:hAnsi="Calibri"/>
                <w:bCs/>
                <w:sz w:val="22"/>
                <w:szCs w:val="22"/>
                <w:lang w:val="en-GB"/>
              </w:rPr>
              <w:t xml:space="preserve"> </w:t>
            </w:r>
            <w:r w:rsidR="00B332EF">
              <w:rPr>
                <w:rFonts w:ascii="Calibri" w:hAnsi="Calibri"/>
                <w:bCs/>
                <w:sz w:val="22"/>
                <w:szCs w:val="22"/>
                <w:lang w:val="en-GB"/>
              </w:rPr>
              <w:t xml:space="preserve">often </w:t>
            </w:r>
            <w:r w:rsidR="006B7267" w:rsidRPr="006B7267">
              <w:rPr>
                <w:rFonts w:ascii="Calibri" w:hAnsi="Calibri"/>
                <w:bCs/>
                <w:sz w:val="22"/>
                <w:szCs w:val="22"/>
                <w:lang w:val="en-GB"/>
              </w:rPr>
              <w:t xml:space="preserve">experienced </w:t>
            </w:r>
            <w:r w:rsidR="005A40A7" w:rsidRPr="006B7267">
              <w:rPr>
                <w:rFonts w:ascii="Calibri" w:hAnsi="Calibri"/>
                <w:bCs/>
                <w:sz w:val="22"/>
                <w:szCs w:val="22"/>
                <w:lang w:val="en-GB"/>
              </w:rPr>
              <w:t xml:space="preserve">either </w:t>
            </w:r>
            <w:r w:rsidR="006B7267" w:rsidRPr="006B7267">
              <w:rPr>
                <w:rFonts w:ascii="Calibri" w:hAnsi="Calibri"/>
                <w:bCs/>
                <w:sz w:val="22"/>
                <w:szCs w:val="22"/>
                <w:lang w:val="en-GB"/>
              </w:rPr>
              <w:t xml:space="preserve">in the physical workplace or </w:t>
            </w:r>
            <w:r>
              <w:rPr>
                <w:rFonts w:ascii="Calibri" w:hAnsi="Calibri"/>
                <w:bCs/>
                <w:sz w:val="22"/>
                <w:szCs w:val="22"/>
                <w:lang w:val="en-GB"/>
              </w:rPr>
              <w:t xml:space="preserve">while </w:t>
            </w:r>
            <w:r w:rsidR="006B7267" w:rsidRPr="006B7267">
              <w:rPr>
                <w:rFonts w:ascii="Calibri" w:hAnsi="Calibri"/>
                <w:bCs/>
                <w:sz w:val="22"/>
                <w:szCs w:val="22"/>
                <w:lang w:val="en-GB"/>
              </w:rPr>
              <w:t>attend</w:t>
            </w:r>
            <w:r>
              <w:rPr>
                <w:rFonts w:ascii="Calibri" w:hAnsi="Calibri"/>
                <w:bCs/>
                <w:sz w:val="22"/>
                <w:szCs w:val="22"/>
                <w:lang w:val="en-GB"/>
              </w:rPr>
              <w:t>ing</w:t>
            </w:r>
            <w:r w:rsidR="006B7267" w:rsidRPr="006B7267">
              <w:rPr>
                <w:rFonts w:ascii="Calibri" w:hAnsi="Calibri"/>
                <w:bCs/>
                <w:sz w:val="22"/>
                <w:szCs w:val="22"/>
                <w:lang w:val="en-GB"/>
              </w:rPr>
              <w:t xml:space="preserve"> work-related events, travel</w:t>
            </w:r>
            <w:r w:rsidR="00E14567">
              <w:rPr>
                <w:rFonts w:ascii="Calibri" w:hAnsi="Calibri"/>
                <w:bCs/>
                <w:sz w:val="22"/>
                <w:szCs w:val="22"/>
                <w:lang w:val="en-GB"/>
              </w:rPr>
              <w:t>ling</w:t>
            </w:r>
            <w:r w:rsidR="006B7267" w:rsidRPr="006B7267">
              <w:rPr>
                <w:rFonts w:ascii="Calibri" w:hAnsi="Calibri"/>
                <w:bCs/>
                <w:sz w:val="22"/>
                <w:szCs w:val="22"/>
                <w:lang w:val="en-GB"/>
              </w:rPr>
              <w:t xml:space="preserve"> to and from work, </w:t>
            </w:r>
            <w:r w:rsidR="00E14567">
              <w:rPr>
                <w:rFonts w:ascii="Calibri" w:hAnsi="Calibri"/>
                <w:bCs/>
                <w:sz w:val="22"/>
                <w:szCs w:val="22"/>
                <w:lang w:val="en-GB"/>
              </w:rPr>
              <w:t xml:space="preserve">being in </w:t>
            </w:r>
            <w:r w:rsidR="006B7267" w:rsidRPr="006B7267">
              <w:rPr>
                <w:rFonts w:ascii="Calibri" w:hAnsi="Calibri"/>
                <w:bCs/>
                <w:sz w:val="22"/>
                <w:szCs w:val="22"/>
                <w:lang w:val="en-GB"/>
              </w:rPr>
              <w:t>employer-provided accommodation or us</w:t>
            </w:r>
            <w:r w:rsidR="00E14567">
              <w:rPr>
                <w:rFonts w:ascii="Calibri" w:hAnsi="Calibri"/>
                <w:bCs/>
                <w:sz w:val="22"/>
                <w:szCs w:val="22"/>
                <w:lang w:val="en-GB"/>
              </w:rPr>
              <w:t>ing</w:t>
            </w:r>
            <w:r w:rsidR="006B7267" w:rsidRPr="006B7267">
              <w:rPr>
                <w:rFonts w:ascii="Calibri" w:hAnsi="Calibri"/>
                <w:bCs/>
                <w:sz w:val="22"/>
                <w:szCs w:val="22"/>
                <w:lang w:val="en-GB"/>
              </w:rPr>
              <w:t xml:space="preserve"> technologies such as mobile phones, computers, and email or social m</w:t>
            </w:r>
            <w:r w:rsidR="009550BB">
              <w:rPr>
                <w:rFonts w:ascii="Calibri" w:hAnsi="Calibri"/>
                <w:bCs/>
                <w:sz w:val="22"/>
                <w:szCs w:val="22"/>
                <w:lang w:val="en-GB"/>
              </w:rPr>
              <w:t>edia</w:t>
            </w:r>
            <w:r w:rsidR="006B7267" w:rsidRPr="006B7267">
              <w:rPr>
                <w:rFonts w:ascii="Calibri" w:hAnsi="Calibri"/>
                <w:bCs/>
                <w:sz w:val="22"/>
                <w:szCs w:val="22"/>
                <w:lang w:val="en-GB"/>
              </w:rPr>
              <w:t>. Sometimes</w:t>
            </w:r>
            <w:r w:rsidR="00B332EF">
              <w:rPr>
                <w:rFonts w:ascii="Calibri" w:hAnsi="Calibri"/>
                <w:bCs/>
                <w:sz w:val="22"/>
                <w:szCs w:val="22"/>
                <w:lang w:val="en-GB"/>
              </w:rPr>
              <w:t>,</w:t>
            </w:r>
            <w:r w:rsidR="006B7267" w:rsidRPr="006B7267">
              <w:rPr>
                <w:rFonts w:ascii="Calibri" w:hAnsi="Calibri"/>
                <w:bCs/>
                <w:sz w:val="22"/>
                <w:szCs w:val="22"/>
                <w:lang w:val="en-GB"/>
              </w:rPr>
              <w:t xml:space="preserve"> violence faced in private li</w:t>
            </w:r>
            <w:r w:rsidR="005A40A7">
              <w:rPr>
                <w:rFonts w:ascii="Calibri" w:hAnsi="Calibri"/>
                <w:bCs/>
                <w:sz w:val="22"/>
                <w:szCs w:val="22"/>
                <w:lang w:val="en-GB"/>
              </w:rPr>
              <w:t xml:space="preserve">fe </w:t>
            </w:r>
            <w:r w:rsidR="006B7267" w:rsidRPr="006B7267">
              <w:rPr>
                <w:rFonts w:ascii="Calibri" w:hAnsi="Calibri"/>
                <w:bCs/>
                <w:sz w:val="22"/>
                <w:szCs w:val="22"/>
                <w:lang w:val="en-GB"/>
              </w:rPr>
              <w:t xml:space="preserve">may spill over into workplaces, particularly in </w:t>
            </w:r>
            <w:r w:rsidR="00B332EF">
              <w:rPr>
                <w:rFonts w:ascii="Calibri" w:hAnsi="Calibri"/>
                <w:bCs/>
                <w:sz w:val="22"/>
                <w:szCs w:val="22"/>
                <w:lang w:val="en-GB"/>
              </w:rPr>
              <w:t>case</w:t>
            </w:r>
            <w:r w:rsidR="006B7267" w:rsidRPr="006B7267">
              <w:rPr>
                <w:rFonts w:ascii="Calibri" w:hAnsi="Calibri"/>
                <w:bCs/>
                <w:sz w:val="22"/>
                <w:szCs w:val="22"/>
                <w:lang w:val="en-GB"/>
              </w:rPr>
              <w:t xml:space="preserve"> of domestic violence.</w:t>
            </w:r>
          </w:p>
          <w:p w14:paraId="6229CBC0" w14:textId="2024A1F5" w:rsidR="006B7267" w:rsidRPr="006B7267" w:rsidRDefault="006B7267" w:rsidP="006B7267">
            <w:pPr>
              <w:pStyle w:val="Body1"/>
              <w:spacing w:after="60"/>
              <w:jc w:val="both"/>
              <w:rPr>
                <w:rFonts w:ascii="Calibri" w:hAnsi="Calibri"/>
                <w:bCs/>
                <w:sz w:val="22"/>
                <w:szCs w:val="22"/>
                <w:lang w:val="en-GB"/>
              </w:rPr>
            </w:pPr>
            <w:r w:rsidRPr="006B7267">
              <w:rPr>
                <w:rFonts w:ascii="Calibri" w:hAnsi="Calibri"/>
                <w:bCs/>
                <w:sz w:val="22"/>
                <w:szCs w:val="22"/>
                <w:lang w:val="en-GB"/>
              </w:rPr>
              <w:t>An unsafe work</w:t>
            </w:r>
            <w:r w:rsidR="00883D45">
              <w:rPr>
                <w:rFonts w:ascii="Calibri" w:hAnsi="Calibri"/>
                <w:bCs/>
                <w:sz w:val="22"/>
                <w:szCs w:val="22"/>
                <w:lang w:val="en-GB"/>
              </w:rPr>
              <w:t>ing environment</w:t>
            </w:r>
            <w:r w:rsidRPr="006B7267">
              <w:rPr>
                <w:rFonts w:ascii="Calibri" w:hAnsi="Calibri"/>
                <w:bCs/>
                <w:sz w:val="22"/>
                <w:szCs w:val="22"/>
                <w:lang w:val="en-GB"/>
              </w:rPr>
              <w:t xml:space="preserve"> imp</w:t>
            </w:r>
            <w:r w:rsidR="005A40A7">
              <w:rPr>
                <w:rFonts w:ascii="Calibri" w:hAnsi="Calibri"/>
                <w:bCs/>
                <w:sz w:val="22"/>
                <w:szCs w:val="22"/>
                <w:lang w:val="en-GB"/>
              </w:rPr>
              <w:t xml:space="preserve">inges </w:t>
            </w:r>
            <w:r w:rsidRPr="006B7267">
              <w:rPr>
                <w:rFonts w:ascii="Calibri" w:hAnsi="Calibri"/>
                <w:bCs/>
                <w:sz w:val="22"/>
                <w:szCs w:val="22"/>
                <w:lang w:val="en-GB"/>
              </w:rPr>
              <w:t>on various human rights of women</w:t>
            </w:r>
            <w:r w:rsidR="00883D45">
              <w:rPr>
                <w:rFonts w:ascii="Calibri" w:hAnsi="Calibri"/>
                <w:bCs/>
                <w:sz w:val="22"/>
                <w:szCs w:val="22"/>
                <w:lang w:val="en-GB"/>
              </w:rPr>
              <w:t xml:space="preserve"> workers</w:t>
            </w:r>
            <w:r w:rsidRPr="006B7267">
              <w:rPr>
                <w:rFonts w:ascii="Calibri" w:hAnsi="Calibri"/>
                <w:bCs/>
                <w:sz w:val="22"/>
                <w:szCs w:val="22"/>
                <w:lang w:val="en-GB"/>
              </w:rPr>
              <w:t>. These include</w:t>
            </w:r>
            <w:r w:rsidR="009550BB">
              <w:rPr>
                <w:rFonts w:ascii="Calibri" w:hAnsi="Calibri"/>
                <w:bCs/>
                <w:sz w:val="22"/>
                <w:szCs w:val="22"/>
                <w:lang w:val="en-GB"/>
              </w:rPr>
              <w:t>,</w:t>
            </w:r>
            <w:r w:rsidRPr="006B7267">
              <w:rPr>
                <w:rFonts w:ascii="Calibri" w:hAnsi="Calibri"/>
                <w:bCs/>
                <w:sz w:val="22"/>
                <w:szCs w:val="22"/>
                <w:lang w:val="en-GB"/>
              </w:rPr>
              <w:t xml:space="preserve"> but are not limited to</w:t>
            </w:r>
            <w:r w:rsidR="009550BB">
              <w:rPr>
                <w:rFonts w:ascii="Calibri" w:hAnsi="Calibri"/>
                <w:bCs/>
                <w:sz w:val="22"/>
                <w:szCs w:val="22"/>
                <w:lang w:val="en-GB"/>
              </w:rPr>
              <w:t>,</w:t>
            </w:r>
            <w:r w:rsidRPr="006B7267">
              <w:rPr>
                <w:rFonts w:ascii="Calibri" w:hAnsi="Calibri"/>
                <w:bCs/>
                <w:sz w:val="22"/>
                <w:szCs w:val="22"/>
                <w:lang w:val="en-GB"/>
              </w:rPr>
              <w:t xml:space="preserve"> </w:t>
            </w:r>
            <w:r w:rsidRPr="006B7267">
              <w:rPr>
                <w:rFonts w:ascii="Calibri" w:hAnsi="Calibri"/>
                <w:bCs/>
                <w:sz w:val="22"/>
                <w:szCs w:val="22"/>
                <w:lang w:val="en-CA"/>
              </w:rPr>
              <w:t xml:space="preserve">equal rights to economic resources, as well as </w:t>
            </w:r>
            <w:r w:rsidR="00E14567">
              <w:rPr>
                <w:rFonts w:ascii="Calibri" w:hAnsi="Calibri"/>
                <w:bCs/>
                <w:sz w:val="22"/>
                <w:szCs w:val="22"/>
                <w:lang w:val="en-CA"/>
              </w:rPr>
              <w:t xml:space="preserve">the </w:t>
            </w:r>
            <w:r w:rsidRPr="006B7267">
              <w:rPr>
                <w:rFonts w:ascii="Calibri" w:hAnsi="Calibri"/>
                <w:bCs/>
                <w:sz w:val="22"/>
                <w:szCs w:val="22"/>
                <w:lang w:val="en-CA"/>
              </w:rPr>
              <w:t xml:space="preserve">right to physical integrity and the right to public participation. </w:t>
            </w:r>
            <w:r w:rsidR="00E14567">
              <w:rPr>
                <w:rFonts w:ascii="Calibri" w:hAnsi="Calibri"/>
                <w:bCs/>
                <w:sz w:val="22"/>
                <w:szCs w:val="22"/>
                <w:lang w:val="en-CA"/>
              </w:rPr>
              <w:t>It can also</w:t>
            </w:r>
            <w:r w:rsidRPr="006B7267">
              <w:rPr>
                <w:rFonts w:ascii="Calibri" w:hAnsi="Calibri"/>
                <w:bCs/>
                <w:sz w:val="22"/>
                <w:szCs w:val="22"/>
                <w:lang w:val="en-GB"/>
              </w:rPr>
              <w:t xml:space="preserve"> have devastating effects on women’s safety, health</w:t>
            </w:r>
            <w:r w:rsidR="00D82471">
              <w:rPr>
                <w:rFonts w:ascii="Calibri" w:hAnsi="Calibri"/>
                <w:bCs/>
                <w:sz w:val="22"/>
                <w:szCs w:val="22"/>
                <w:lang w:val="en-GB"/>
              </w:rPr>
              <w:t xml:space="preserve"> and</w:t>
            </w:r>
            <w:r w:rsidRPr="006B7267">
              <w:rPr>
                <w:rFonts w:ascii="Calibri" w:hAnsi="Calibri"/>
                <w:bCs/>
                <w:sz w:val="22"/>
                <w:szCs w:val="22"/>
                <w:lang w:val="en-GB"/>
              </w:rPr>
              <w:t xml:space="preserve"> well</w:t>
            </w:r>
            <w:r w:rsidR="00D82471">
              <w:rPr>
                <w:rFonts w:ascii="Calibri" w:hAnsi="Calibri"/>
                <w:bCs/>
                <w:sz w:val="22"/>
                <w:szCs w:val="22"/>
                <w:lang w:val="en-GB"/>
              </w:rPr>
              <w:t>-</w:t>
            </w:r>
            <w:r w:rsidRPr="006B7267">
              <w:rPr>
                <w:rFonts w:ascii="Calibri" w:hAnsi="Calibri"/>
                <w:bCs/>
                <w:sz w:val="22"/>
                <w:szCs w:val="22"/>
                <w:lang w:val="en-GB"/>
              </w:rPr>
              <w:t>being, with substantial economic costs for employers and the society</w:t>
            </w:r>
            <w:r w:rsidR="00883D45">
              <w:rPr>
                <w:rFonts w:ascii="Calibri" w:hAnsi="Calibri"/>
                <w:bCs/>
                <w:sz w:val="22"/>
                <w:szCs w:val="22"/>
                <w:lang w:val="en-GB"/>
              </w:rPr>
              <w:t xml:space="preserve"> a</w:t>
            </w:r>
            <w:r w:rsidR="00E14567">
              <w:rPr>
                <w:rFonts w:ascii="Calibri" w:hAnsi="Calibri"/>
                <w:bCs/>
                <w:sz w:val="22"/>
                <w:szCs w:val="22"/>
                <w:lang w:val="en-GB"/>
              </w:rPr>
              <w:t>t large</w:t>
            </w:r>
            <w:r w:rsidRPr="006B7267">
              <w:rPr>
                <w:rFonts w:ascii="Calibri" w:hAnsi="Calibri"/>
                <w:bCs/>
                <w:sz w:val="22"/>
                <w:szCs w:val="22"/>
                <w:lang w:val="en-GB"/>
              </w:rPr>
              <w:t xml:space="preserve">. </w:t>
            </w:r>
          </w:p>
          <w:p w14:paraId="787A78E3" w14:textId="0BFB0599" w:rsidR="006B7267" w:rsidRPr="006B7267" w:rsidRDefault="00C634B3" w:rsidP="00A23C91">
            <w:pPr>
              <w:pStyle w:val="Body1"/>
              <w:spacing w:after="60"/>
              <w:jc w:val="both"/>
              <w:rPr>
                <w:rFonts w:ascii="Calibri" w:hAnsi="Calibri"/>
                <w:bCs/>
                <w:sz w:val="22"/>
                <w:szCs w:val="22"/>
                <w:lang w:val="en"/>
              </w:rPr>
            </w:pPr>
            <w:r w:rsidRPr="00C634B3">
              <w:rPr>
                <w:rFonts w:ascii="Calibri" w:hAnsi="Calibri"/>
                <w:bCs/>
                <w:sz w:val="22"/>
                <w:szCs w:val="22"/>
                <w:lang w:val="en"/>
              </w:rPr>
              <w:t xml:space="preserve">Despite its prevalence, </w:t>
            </w:r>
            <w:r w:rsidRPr="00C634B3">
              <w:rPr>
                <w:rFonts w:ascii="Calibri" w:hAnsi="Calibri"/>
                <w:bCs/>
                <w:sz w:val="22"/>
                <w:szCs w:val="22"/>
                <w:lang w:val="en-GB"/>
              </w:rPr>
              <w:t>women victims of violence in the workplace are too often afraid to speak out, as they do not necessarily receive appropriate protection and remedies when they complain.</w:t>
            </w:r>
            <w:r w:rsidRPr="00C634B3">
              <w:rPr>
                <w:rFonts w:ascii="Calibri" w:hAnsi="Calibri"/>
                <w:bCs/>
                <w:sz w:val="22"/>
                <w:szCs w:val="22"/>
                <w:lang w:val="en"/>
              </w:rPr>
              <w:t xml:space="preserve"> For example, even when survivors obtain legal remedy, the negative social impacts they face may exceed the benefit of rem</w:t>
            </w:r>
            <w:r w:rsidR="00D82471">
              <w:rPr>
                <w:rFonts w:ascii="Calibri" w:hAnsi="Calibri"/>
                <w:bCs/>
                <w:sz w:val="22"/>
                <w:szCs w:val="22"/>
                <w:lang w:val="en"/>
              </w:rPr>
              <w:t>e</w:t>
            </w:r>
            <w:r w:rsidRPr="00C634B3">
              <w:rPr>
                <w:rFonts w:ascii="Calibri" w:hAnsi="Calibri"/>
                <w:bCs/>
                <w:sz w:val="22"/>
                <w:szCs w:val="22"/>
                <w:lang w:val="en"/>
              </w:rPr>
              <w:t xml:space="preserve">dy they receive. They may </w:t>
            </w:r>
            <w:r w:rsidRPr="00C634B3">
              <w:rPr>
                <w:rFonts w:ascii="Calibri" w:hAnsi="Calibri"/>
                <w:bCs/>
                <w:sz w:val="22"/>
                <w:szCs w:val="22"/>
                <w:lang w:val="en-GB"/>
              </w:rPr>
              <w:t>lose their jobs, be stigmati</w:t>
            </w:r>
            <w:r w:rsidR="00D14E1C">
              <w:rPr>
                <w:rFonts w:ascii="Calibri" w:hAnsi="Calibri"/>
                <w:bCs/>
                <w:sz w:val="22"/>
                <w:szCs w:val="22"/>
                <w:lang w:val="en-GB"/>
              </w:rPr>
              <w:t>z</w:t>
            </w:r>
            <w:r w:rsidRPr="00C634B3">
              <w:rPr>
                <w:rFonts w:ascii="Calibri" w:hAnsi="Calibri"/>
                <w:bCs/>
                <w:sz w:val="22"/>
                <w:szCs w:val="22"/>
                <w:lang w:val="en-GB"/>
              </w:rPr>
              <w:t>ed, or be socially ostraci</w:t>
            </w:r>
            <w:r w:rsidR="00D14E1C">
              <w:rPr>
                <w:rFonts w:ascii="Calibri" w:hAnsi="Calibri"/>
                <w:bCs/>
                <w:sz w:val="22"/>
                <w:szCs w:val="22"/>
                <w:lang w:val="en-GB"/>
              </w:rPr>
              <w:t>z</w:t>
            </w:r>
            <w:r w:rsidRPr="00C634B3">
              <w:rPr>
                <w:rFonts w:ascii="Calibri" w:hAnsi="Calibri"/>
                <w:bCs/>
                <w:sz w:val="22"/>
                <w:szCs w:val="22"/>
                <w:lang w:val="en-GB"/>
              </w:rPr>
              <w:t>ed both at the public and private domains</w:t>
            </w:r>
            <w:r w:rsidR="006B7267" w:rsidRPr="006B7267">
              <w:rPr>
                <w:rFonts w:ascii="Calibri" w:hAnsi="Calibri"/>
                <w:bCs/>
                <w:sz w:val="22"/>
                <w:szCs w:val="22"/>
                <w:lang w:val="en-GB"/>
              </w:rPr>
              <w:t>.</w:t>
            </w:r>
            <w:r w:rsidR="006B7267" w:rsidRPr="006B7267">
              <w:rPr>
                <w:rFonts w:ascii="Calibri" w:hAnsi="Calibri"/>
                <w:bCs/>
                <w:sz w:val="22"/>
                <w:szCs w:val="22"/>
                <w:lang w:val="en"/>
              </w:rPr>
              <w:t xml:space="preserve"> </w:t>
            </w:r>
          </w:p>
          <w:p w14:paraId="3C19EB89" w14:textId="5111A9F2" w:rsidR="00C634B3" w:rsidRPr="00C634B3" w:rsidRDefault="00C634B3" w:rsidP="00A23C91">
            <w:pPr>
              <w:pStyle w:val="Body1"/>
              <w:spacing w:after="60"/>
              <w:jc w:val="both"/>
              <w:rPr>
                <w:rFonts w:ascii="Calibri" w:hAnsi="Calibri"/>
                <w:bCs/>
                <w:sz w:val="22"/>
                <w:szCs w:val="22"/>
                <w:lang w:val="en-GB"/>
              </w:rPr>
            </w:pPr>
            <w:r w:rsidRPr="00C634B3">
              <w:rPr>
                <w:rFonts w:ascii="Calibri" w:hAnsi="Calibri"/>
                <w:bCs/>
                <w:sz w:val="22"/>
                <w:szCs w:val="22"/>
                <w:lang w:val="en-CA"/>
              </w:rPr>
              <w:t xml:space="preserve">General </w:t>
            </w:r>
            <w:r w:rsidR="001F6BEE">
              <w:rPr>
                <w:rFonts w:ascii="Calibri" w:hAnsi="Calibri"/>
                <w:bCs/>
                <w:sz w:val="22"/>
                <w:szCs w:val="22"/>
                <w:lang w:val="en-CA"/>
              </w:rPr>
              <w:t>c</w:t>
            </w:r>
            <w:r w:rsidRPr="00C634B3">
              <w:rPr>
                <w:rFonts w:ascii="Calibri" w:hAnsi="Calibri"/>
                <w:bCs/>
                <w:sz w:val="22"/>
                <w:szCs w:val="22"/>
                <w:lang w:val="en-CA"/>
              </w:rPr>
              <w:t>omment N</w:t>
            </w:r>
            <w:r w:rsidR="001F6BEE">
              <w:rPr>
                <w:rFonts w:ascii="Calibri" w:hAnsi="Calibri"/>
                <w:bCs/>
                <w:sz w:val="22"/>
                <w:szCs w:val="22"/>
                <w:lang w:val="en-CA"/>
              </w:rPr>
              <w:t>o.</w:t>
            </w:r>
            <w:r w:rsidRPr="00C634B3">
              <w:rPr>
                <w:rFonts w:ascii="Calibri" w:hAnsi="Calibri"/>
                <w:bCs/>
                <w:sz w:val="22"/>
                <w:szCs w:val="22"/>
                <w:lang w:val="en-CA"/>
              </w:rPr>
              <w:t xml:space="preserve"> 23 </w:t>
            </w:r>
            <w:r w:rsidR="001F6BEE">
              <w:rPr>
                <w:rFonts w:ascii="Calibri" w:hAnsi="Calibri"/>
                <w:bCs/>
                <w:sz w:val="22"/>
                <w:szCs w:val="22"/>
                <w:lang w:val="en-CA"/>
              </w:rPr>
              <w:t xml:space="preserve">(2016) </w:t>
            </w:r>
            <w:r w:rsidRPr="00C634B3">
              <w:rPr>
                <w:rFonts w:ascii="Calibri" w:hAnsi="Calibri"/>
                <w:bCs/>
                <w:sz w:val="22"/>
                <w:szCs w:val="22"/>
                <w:lang w:val="en-CA"/>
              </w:rPr>
              <w:t>of the Committee on Economic, Social and Cultural Rights</w:t>
            </w:r>
            <w:r w:rsidR="00BA1F6E">
              <w:rPr>
                <w:rFonts w:ascii="Calibri" w:hAnsi="Calibri"/>
                <w:bCs/>
                <w:sz w:val="22"/>
                <w:szCs w:val="22"/>
                <w:lang w:val="en-CA"/>
              </w:rPr>
              <w:t xml:space="preserve"> (CESCR)</w:t>
            </w:r>
            <w:r w:rsidRPr="00C634B3">
              <w:rPr>
                <w:rFonts w:ascii="Calibri" w:hAnsi="Calibri"/>
                <w:bCs/>
                <w:sz w:val="22"/>
                <w:szCs w:val="22"/>
                <w:lang w:val="en-CA"/>
              </w:rPr>
              <w:t xml:space="preserve"> </w:t>
            </w:r>
            <w:r w:rsidRPr="00C634B3">
              <w:rPr>
                <w:rFonts w:ascii="Calibri" w:hAnsi="Calibri"/>
                <w:bCs/>
                <w:sz w:val="22"/>
                <w:szCs w:val="22"/>
                <w:lang w:val="en-GB"/>
              </w:rPr>
              <w:t xml:space="preserve">indicates that ensuring a violence-free environment is a prerequisite for </w:t>
            </w:r>
            <w:r w:rsidRPr="00C634B3">
              <w:rPr>
                <w:rFonts w:ascii="Calibri" w:hAnsi="Calibri"/>
                <w:bCs/>
                <w:sz w:val="22"/>
                <w:szCs w:val="22"/>
                <w:lang w:val="en"/>
              </w:rPr>
              <w:t xml:space="preserve">the respest of the right to just and favourable conditions of work as defined under article 7 of the </w:t>
            </w:r>
            <w:r w:rsidRPr="00C634B3">
              <w:rPr>
                <w:rFonts w:ascii="Calibri" w:hAnsi="Calibri"/>
                <w:bCs/>
                <w:sz w:val="22"/>
                <w:szCs w:val="22"/>
                <w:lang w:val="en"/>
              </w:rPr>
              <w:lastRenderedPageBreak/>
              <w:t>International Covenant on Economic, Social and Cultural Rights</w:t>
            </w:r>
            <w:r w:rsidRPr="00C634B3">
              <w:rPr>
                <w:rFonts w:ascii="Calibri" w:hAnsi="Calibri"/>
                <w:bCs/>
                <w:sz w:val="22"/>
                <w:szCs w:val="22"/>
                <w:lang w:val="en-GB"/>
              </w:rPr>
              <w:t xml:space="preserve">. In addition, </w:t>
            </w:r>
            <w:r w:rsidRPr="00C634B3">
              <w:rPr>
                <w:rFonts w:ascii="Calibri" w:hAnsi="Calibri"/>
                <w:bCs/>
                <w:sz w:val="22"/>
                <w:szCs w:val="22"/>
                <w:lang w:val="en-CA"/>
              </w:rPr>
              <w:t xml:space="preserve">in its </w:t>
            </w:r>
            <w:r w:rsidR="0071707C">
              <w:rPr>
                <w:rFonts w:ascii="Calibri" w:hAnsi="Calibri"/>
                <w:bCs/>
                <w:sz w:val="22"/>
                <w:szCs w:val="22"/>
                <w:lang w:val="en-CA"/>
              </w:rPr>
              <w:t>g</w:t>
            </w:r>
            <w:r w:rsidRPr="00C634B3">
              <w:rPr>
                <w:rFonts w:ascii="Calibri" w:hAnsi="Calibri"/>
                <w:bCs/>
                <w:sz w:val="22"/>
                <w:szCs w:val="22"/>
                <w:lang w:val="en-CA"/>
              </w:rPr>
              <w:t xml:space="preserve">eneral </w:t>
            </w:r>
            <w:r w:rsidR="0071707C">
              <w:rPr>
                <w:rFonts w:ascii="Calibri" w:hAnsi="Calibri"/>
                <w:bCs/>
                <w:sz w:val="22"/>
                <w:szCs w:val="22"/>
                <w:lang w:val="en-CA"/>
              </w:rPr>
              <w:t>r</w:t>
            </w:r>
            <w:r w:rsidRPr="00C634B3">
              <w:rPr>
                <w:rFonts w:ascii="Calibri" w:hAnsi="Calibri"/>
                <w:bCs/>
                <w:sz w:val="22"/>
                <w:szCs w:val="22"/>
                <w:lang w:val="en-CA"/>
              </w:rPr>
              <w:t>ecommendation N</w:t>
            </w:r>
            <w:r w:rsidR="0071707C">
              <w:rPr>
                <w:rFonts w:ascii="Calibri" w:hAnsi="Calibri"/>
                <w:bCs/>
                <w:sz w:val="22"/>
                <w:szCs w:val="22"/>
                <w:lang w:val="en-CA"/>
              </w:rPr>
              <w:t xml:space="preserve">o. </w:t>
            </w:r>
            <w:r w:rsidRPr="00C634B3">
              <w:rPr>
                <w:rFonts w:ascii="Calibri" w:hAnsi="Calibri"/>
                <w:bCs/>
                <w:sz w:val="22"/>
                <w:szCs w:val="22"/>
                <w:lang w:val="en-CA"/>
              </w:rPr>
              <w:t xml:space="preserve">35 </w:t>
            </w:r>
            <w:r w:rsidR="00B8050E">
              <w:rPr>
                <w:rFonts w:ascii="Calibri" w:hAnsi="Calibri"/>
                <w:bCs/>
                <w:sz w:val="22"/>
                <w:szCs w:val="22"/>
                <w:lang w:val="en-CA"/>
              </w:rPr>
              <w:t xml:space="preserve">(2017) </w:t>
            </w:r>
            <w:r w:rsidRPr="00C634B3">
              <w:rPr>
                <w:rFonts w:ascii="Calibri" w:hAnsi="Calibri"/>
                <w:bCs/>
                <w:sz w:val="22"/>
                <w:szCs w:val="22"/>
                <w:lang w:val="en-CA"/>
              </w:rPr>
              <w:t xml:space="preserve">on gender-based violence against women, the Committee on the Elimination of Discrimination against Women </w:t>
            </w:r>
            <w:r w:rsidR="008B0774">
              <w:rPr>
                <w:rFonts w:ascii="Calibri" w:hAnsi="Calibri"/>
                <w:bCs/>
                <w:sz w:val="22"/>
                <w:szCs w:val="22"/>
                <w:lang w:val="en-CA"/>
              </w:rPr>
              <w:t xml:space="preserve">(CEDAW) </w:t>
            </w:r>
            <w:r w:rsidRPr="00C634B3">
              <w:rPr>
                <w:rFonts w:ascii="Calibri" w:hAnsi="Calibri"/>
                <w:bCs/>
                <w:sz w:val="22"/>
                <w:szCs w:val="22"/>
                <w:lang w:val="en-CA"/>
              </w:rPr>
              <w:t>states that States should</w:t>
            </w:r>
            <w:r w:rsidRPr="00C634B3">
              <w:rPr>
                <w:rFonts w:ascii="Calibri" w:hAnsi="Calibri"/>
                <w:b/>
                <w:bCs/>
                <w:sz w:val="22"/>
                <w:szCs w:val="22"/>
                <w:lang w:val="en-CA"/>
              </w:rPr>
              <w:t xml:space="preserve"> </w:t>
            </w:r>
            <w:r w:rsidRPr="00C634B3">
              <w:rPr>
                <w:rFonts w:ascii="Calibri" w:hAnsi="Calibri"/>
                <w:bCs/>
                <w:sz w:val="22"/>
                <w:szCs w:val="22"/>
                <w:lang w:val="en-CA"/>
              </w:rPr>
              <w:t>e</w:t>
            </w:r>
            <w:r w:rsidRPr="00C634B3">
              <w:rPr>
                <w:rFonts w:ascii="Calibri" w:hAnsi="Calibri"/>
                <w:bCs/>
                <w:sz w:val="22"/>
                <w:szCs w:val="22"/>
                <w:lang w:val="en-GB"/>
              </w:rPr>
              <w:t xml:space="preserve">ncourage, through the use of incentives, corporate responsibility and mechanisms, the engagement of the private sector, including businesses and transnational corporations. It also underlines that protocols and procedures addressing violence against women in the workplace should be adopted to ensure effective and accessible internal complaints procedures for the victims and survivors. </w:t>
            </w:r>
          </w:p>
          <w:p w14:paraId="5A90E397" w14:textId="0A3FC00D" w:rsidR="006A54B4" w:rsidRPr="00001CC9" w:rsidRDefault="00C970E6" w:rsidP="00FE6C0C">
            <w:pPr>
              <w:pStyle w:val="Body1"/>
              <w:spacing w:after="60"/>
              <w:jc w:val="both"/>
              <w:rPr>
                <w:rFonts w:ascii="Calibri" w:eastAsia="Times New Roman" w:hAnsi="Calibri"/>
                <w:bCs/>
                <w:color w:val="auto"/>
                <w:sz w:val="22"/>
                <w:szCs w:val="22"/>
              </w:rPr>
            </w:pPr>
            <w:r>
              <w:rPr>
                <w:rFonts w:ascii="Calibri" w:hAnsi="Calibri"/>
                <w:bCs/>
                <w:sz w:val="22"/>
                <w:szCs w:val="22"/>
                <w:lang w:val="en-CA"/>
              </w:rPr>
              <w:t>Other international conventions such as t</w:t>
            </w:r>
            <w:r w:rsidR="006B7267" w:rsidRPr="006B7267">
              <w:rPr>
                <w:rFonts w:ascii="Calibri" w:hAnsi="Calibri"/>
                <w:bCs/>
                <w:sz w:val="22"/>
                <w:szCs w:val="22"/>
                <w:lang w:val="en-GB"/>
              </w:rPr>
              <w:t xml:space="preserve">he ILO </w:t>
            </w:r>
            <w:r w:rsidR="00FE6C0C" w:rsidRPr="00FE6C0C">
              <w:rPr>
                <w:rFonts w:ascii="Calibri" w:hAnsi="Calibri"/>
                <w:bCs/>
                <w:sz w:val="22"/>
                <w:szCs w:val="22"/>
                <w:lang w:val="en-GB"/>
              </w:rPr>
              <w:t xml:space="preserve">Discrimination (Employment and Occupation) </w:t>
            </w:r>
            <w:r w:rsidR="006B7267" w:rsidRPr="006B7267">
              <w:rPr>
                <w:rFonts w:ascii="Calibri" w:hAnsi="Calibri"/>
                <w:bCs/>
                <w:sz w:val="22"/>
                <w:szCs w:val="22"/>
                <w:lang w:val="en-GB"/>
              </w:rPr>
              <w:t>Convention</w:t>
            </w:r>
            <w:r w:rsidR="00EB4112">
              <w:rPr>
                <w:rFonts w:ascii="Calibri" w:hAnsi="Calibri"/>
                <w:bCs/>
                <w:sz w:val="22"/>
                <w:szCs w:val="22"/>
                <w:lang w:val="en-GB"/>
              </w:rPr>
              <w:t>, ILO Mat</w:t>
            </w:r>
            <w:r>
              <w:rPr>
                <w:rFonts w:ascii="Calibri" w:hAnsi="Calibri"/>
                <w:bCs/>
                <w:sz w:val="22"/>
                <w:szCs w:val="22"/>
                <w:lang w:val="en-GB"/>
              </w:rPr>
              <w:t>ernity Protection</w:t>
            </w:r>
            <w:r w:rsidR="009B32CB">
              <w:rPr>
                <w:rFonts w:ascii="Calibri" w:hAnsi="Calibri"/>
                <w:bCs/>
                <w:sz w:val="22"/>
                <w:szCs w:val="22"/>
                <w:lang w:val="en-GB"/>
              </w:rPr>
              <w:t xml:space="preserve"> Convention</w:t>
            </w:r>
            <w:r>
              <w:rPr>
                <w:rFonts w:ascii="Calibri" w:hAnsi="Calibri"/>
                <w:bCs/>
                <w:sz w:val="22"/>
                <w:szCs w:val="22"/>
                <w:lang w:val="en-GB"/>
              </w:rPr>
              <w:t xml:space="preserve"> </w:t>
            </w:r>
            <w:r w:rsidR="00AF0178">
              <w:rPr>
                <w:rFonts w:ascii="Calibri" w:hAnsi="Calibri"/>
                <w:bCs/>
                <w:sz w:val="22"/>
                <w:szCs w:val="22"/>
                <w:lang w:val="en-GB"/>
              </w:rPr>
              <w:t xml:space="preserve">and </w:t>
            </w:r>
            <w:r w:rsidR="009B32CB">
              <w:rPr>
                <w:rFonts w:ascii="Calibri" w:hAnsi="Calibri"/>
                <w:bCs/>
                <w:sz w:val="22"/>
                <w:szCs w:val="22"/>
                <w:lang w:val="en-GB"/>
              </w:rPr>
              <w:t xml:space="preserve">ILO </w:t>
            </w:r>
            <w:r>
              <w:rPr>
                <w:rFonts w:ascii="Calibri" w:hAnsi="Calibri"/>
                <w:bCs/>
                <w:sz w:val="22"/>
                <w:szCs w:val="22"/>
                <w:lang w:val="en-GB"/>
              </w:rPr>
              <w:t xml:space="preserve">Domestic Workers </w:t>
            </w:r>
            <w:r w:rsidR="009B32CB">
              <w:rPr>
                <w:rFonts w:ascii="Calibri" w:hAnsi="Calibri"/>
                <w:bCs/>
                <w:sz w:val="22"/>
                <w:szCs w:val="22"/>
                <w:lang w:val="en-GB"/>
              </w:rPr>
              <w:t xml:space="preserve">Convention </w:t>
            </w:r>
            <w:r w:rsidR="00427BBF">
              <w:rPr>
                <w:rFonts w:ascii="Calibri" w:hAnsi="Calibri"/>
                <w:bCs/>
                <w:sz w:val="22"/>
                <w:szCs w:val="22"/>
                <w:lang w:val="en-GB"/>
              </w:rPr>
              <w:t>provide</w:t>
            </w:r>
            <w:r>
              <w:rPr>
                <w:rFonts w:ascii="Calibri" w:hAnsi="Calibri"/>
                <w:bCs/>
                <w:sz w:val="22"/>
                <w:szCs w:val="22"/>
                <w:lang w:val="en-GB"/>
              </w:rPr>
              <w:t xml:space="preserve"> further guidance for the pre</w:t>
            </w:r>
            <w:r w:rsidR="00AF0178">
              <w:rPr>
                <w:rFonts w:ascii="Calibri" w:hAnsi="Calibri"/>
                <w:bCs/>
                <w:sz w:val="22"/>
                <w:szCs w:val="22"/>
                <w:lang w:val="en-GB"/>
              </w:rPr>
              <w:t>vention and protection against</w:t>
            </w:r>
            <w:r>
              <w:rPr>
                <w:rFonts w:ascii="Calibri" w:hAnsi="Calibri"/>
                <w:bCs/>
                <w:sz w:val="22"/>
                <w:szCs w:val="22"/>
                <w:lang w:val="en-GB"/>
              </w:rPr>
              <w:t xml:space="preserve"> violence</w:t>
            </w:r>
            <w:r w:rsidR="00EB4112">
              <w:rPr>
                <w:rFonts w:ascii="Calibri" w:hAnsi="Calibri"/>
                <w:bCs/>
                <w:sz w:val="22"/>
                <w:szCs w:val="22"/>
                <w:lang w:val="en-GB"/>
              </w:rPr>
              <w:t xml:space="preserve"> in the work</w:t>
            </w:r>
            <w:r w:rsidR="00AF0178">
              <w:rPr>
                <w:rFonts w:ascii="Calibri" w:hAnsi="Calibri"/>
                <w:bCs/>
                <w:sz w:val="22"/>
                <w:szCs w:val="22"/>
                <w:lang w:val="en-GB"/>
              </w:rPr>
              <w:t>place</w:t>
            </w:r>
            <w:r>
              <w:rPr>
                <w:rFonts w:ascii="Calibri" w:hAnsi="Calibri"/>
                <w:bCs/>
                <w:sz w:val="22"/>
                <w:szCs w:val="22"/>
                <w:lang w:val="en-GB"/>
              </w:rPr>
              <w:t>.</w:t>
            </w:r>
            <w:r w:rsidR="00AF0178">
              <w:rPr>
                <w:rFonts w:ascii="Calibri" w:hAnsi="Calibri"/>
                <w:bCs/>
                <w:sz w:val="22"/>
                <w:szCs w:val="22"/>
                <w:lang w:val="en-GB"/>
              </w:rPr>
              <w:t xml:space="preserve"> Moreover, the ILO is finalizing an i</w:t>
            </w:r>
            <w:r w:rsidR="006B7267" w:rsidRPr="006B7267">
              <w:rPr>
                <w:rFonts w:ascii="Calibri" w:hAnsi="Calibri"/>
                <w:bCs/>
                <w:sz w:val="22"/>
                <w:szCs w:val="22"/>
                <w:lang w:val="en-GB"/>
              </w:rPr>
              <w:t>nternational</w:t>
            </w:r>
            <w:r w:rsidR="00AF0178">
              <w:rPr>
                <w:rFonts w:ascii="Calibri" w:hAnsi="Calibri"/>
                <w:bCs/>
                <w:sz w:val="22"/>
                <w:szCs w:val="22"/>
                <w:lang w:val="en-GB"/>
              </w:rPr>
              <w:t xml:space="preserve"> convention</w:t>
            </w:r>
            <w:r w:rsidR="006B7267" w:rsidRPr="006B7267">
              <w:rPr>
                <w:rFonts w:ascii="Calibri" w:hAnsi="Calibri"/>
                <w:bCs/>
                <w:sz w:val="22"/>
                <w:szCs w:val="22"/>
                <w:lang w:val="en-GB"/>
              </w:rPr>
              <w:t xml:space="preserve"> on ending violence and harassment in the world of work. </w:t>
            </w:r>
            <w:r w:rsidR="00AF0178">
              <w:rPr>
                <w:rFonts w:ascii="Calibri" w:hAnsi="Calibri"/>
                <w:bCs/>
                <w:sz w:val="22"/>
                <w:szCs w:val="22"/>
                <w:lang w:val="en-GB"/>
              </w:rPr>
              <w:t>T</w:t>
            </w:r>
            <w:r w:rsidR="006B7267" w:rsidRPr="006B7267">
              <w:rPr>
                <w:rFonts w:ascii="Calibri" w:hAnsi="Calibri"/>
                <w:bCs/>
                <w:sz w:val="22"/>
                <w:szCs w:val="22"/>
                <w:lang w:val="en-GB"/>
              </w:rPr>
              <w:t xml:space="preserve">he final discussion and the possible adoption of </w:t>
            </w:r>
            <w:r w:rsidR="00AF0178">
              <w:rPr>
                <w:rFonts w:ascii="Calibri" w:hAnsi="Calibri"/>
                <w:bCs/>
                <w:sz w:val="22"/>
                <w:szCs w:val="22"/>
                <w:lang w:val="en-GB"/>
              </w:rPr>
              <w:t xml:space="preserve">the convention </w:t>
            </w:r>
            <w:r w:rsidR="00B61059">
              <w:rPr>
                <w:rFonts w:ascii="Calibri" w:hAnsi="Calibri"/>
                <w:bCs/>
                <w:sz w:val="22"/>
                <w:szCs w:val="22"/>
                <w:lang w:val="en-GB"/>
              </w:rPr>
              <w:t>are</w:t>
            </w:r>
            <w:r w:rsidR="00AF0178">
              <w:rPr>
                <w:rFonts w:ascii="Calibri" w:hAnsi="Calibri"/>
                <w:bCs/>
                <w:sz w:val="22"/>
                <w:szCs w:val="22"/>
                <w:lang w:val="en-GB"/>
              </w:rPr>
              <w:t xml:space="preserve"> </w:t>
            </w:r>
            <w:r w:rsidR="006B7267" w:rsidRPr="006B7267">
              <w:rPr>
                <w:rFonts w:ascii="Calibri" w:hAnsi="Calibri"/>
                <w:bCs/>
                <w:sz w:val="22"/>
                <w:szCs w:val="22"/>
                <w:lang w:val="en-GB"/>
              </w:rPr>
              <w:t xml:space="preserve">scheduled in </w:t>
            </w:r>
            <w:r w:rsidR="00AF0178">
              <w:rPr>
                <w:rFonts w:ascii="Calibri" w:hAnsi="Calibri"/>
                <w:bCs/>
                <w:sz w:val="22"/>
                <w:szCs w:val="22"/>
                <w:lang w:val="en-GB"/>
              </w:rPr>
              <w:t>June 2019.</w:t>
            </w:r>
            <w:r w:rsidR="006B7267" w:rsidRPr="006B7267">
              <w:rPr>
                <w:rFonts w:ascii="Calibri" w:hAnsi="Calibri"/>
                <w:bCs/>
                <w:sz w:val="22"/>
                <w:szCs w:val="22"/>
                <w:lang w:val="en-GB"/>
              </w:rPr>
              <w:t xml:space="preserve"> </w:t>
            </w:r>
          </w:p>
        </w:tc>
      </w:tr>
      <w:tr w:rsidR="006F6DAB" w:rsidRPr="006B48D5" w14:paraId="3ED78ED3" w14:textId="77777777" w:rsidTr="00AE7070">
        <w:trPr>
          <w:trHeight w:val="1122"/>
        </w:trPr>
        <w:tc>
          <w:tcPr>
            <w:tcW w:w="1526" w:type="dxa"/>
            <w:shd w:val="clear" w:color="auto" w:fill="auto"/>
          </w:tcPr>
          <w:p w14:paraId="2D40772A" w14:textId="77777777" w:rsidR="006F6DAB" w:rsidRPr="00661EF0" w:rsidRDefault="006F6DAB" w:rsidP="009B32CB">
            <w:pPr>
              <w:pStyle w:val="Body1"/>
              <w:spacing w:after="120"/>
              <w:rPr>
                <w:rFonts w:ascii="Calibri" w:eastAsia="Times New Roman" w:hAnsi="Calibri"/>
                <w:b/>
                <w:sz w:val="22"/>
                <w:szCs w:val="22"/>
                <w:lang w:val="en-GB"/>
              </w:rPr>
            </w:pPr>
            <w:r w:rsidRPr="00661EF0">
              <w:rPr>
                <w:rFonts w:ascii="Calibri" w:eastAsia="Times New Roman" w:hAnsi="Calibri"/>
                <w:b/>
                <w:sz w:val="22"/>
                <w:szCs w:val="22"/>
                <w:lang w:val="en-GB"/>
              </w:rPr>
              <w:lastRenderedPageBreak/>
              <w:t>Background documents:</w:t>
            </w:r>
          </w:p>
        </w:tc>
        <w:tc>
          <w:tcPr>
            <w:tcW w:w="8363" w:type="dxa"/>
            <w:shd w:val="clear" w:color="auto" w:fill="auto"/>
          </w:tcPr>
          <w:p w14:paraId="1D284294" w14:textId="7E707205" w:rsidR="006B7267" w:rsidRPr="00140AE3" w:rsidRDefault="00140AE3" w:rsidP="009B32CB">
            <w:pPr>
              <w:pStyle w:val="Body1"/>
              <w:numPr>
                <w:ilvl w:val="0"/>
                <w:numId w:val="30"/>
              </w:numPr>
              <w:ind w:left="315"/>
              <w:rPr>
                <w:rStyle w:val="Hyperlink"/>
                <w:rFonts w:ascii="Calibri" w:hAnsi="Calibri"/>
                <w:iCs/>
                <w:color w:val="3333FF"/>
                <w:sz w:val="22"/>
                <w:szCs w:val="22"/>
                <w:lang w:val="en-GB"/>
              </w:rPr>
            </w:pPr>
            <w:r w:rsidRPr="00140AE3">
              <w:rPr>
                <w:rStyle w:val="Hyperlink"/>
                <w:rFonts w:ascii="Calibri" w:hAnsi="Calibri"/>
                <w:iCs/>
                <w:color w:val="3333FF"/>
                <w:sz w:val="22"/>
                <w:szCs w:val="22"/>
                <w:lang w:val="en-GB"/>
              </w:rPr>
              <w:fldChar w:fldCharType="begin"/>
            </w:r>
            <w:r w:rsidRPr="00140AE3">
              <w:rPr>
                <w:rStyle w:val="Hyperlink"/>
                <w:rFonts w:ascii="Calibri" w:hAnsi="Calibri"/>
                <w:iCs/>
                <w:color w:val="3333FF"/>
                <w:sz w:val="22"/>
                <w:szCs w:val="22"/>
                <w:lang w:val="en-GB"/>
              </w:rPr>
              <w:instrText xml:space="preserve"> HYPERLINK "http://ap.ohchr.org/documents/dpage_e.aspx?si=A/HRC/RES/6/30" </w:instrText>
            </w:r>
            <w:r w:rsidRPr="00140AE3">
              <w:rPr>
                <w:rStyle w:val="Hyperlink"/>
                <w:rFonts w:ascii="Calibri" w:hAnsi="Calibri"/>
                <w:iCs/>
                <w:color w:val="3333FF"/>
                <w:sz w:val="22"/>
                <w:szCs w:val="22"/>
                <w:lang w:val="en-GB"/>
              </w:rPr>
              <w:fldChar w:fldCharType="separate"/>
            </w:r>
            <w:r w:rsidR="006B7267" w:rsidRPr="00140AE3">
              <w:rPr>
                <w:rStyle w:val="Hyperlink"/>
                <w:rFonts w:ascii="Calibri" w:hAnsi="Calibri"/>
                <w:iCs/>
                <w:color w:val="3333FF"/>
                <w:sz w:val="22"/>
                <w:szCs w:val="22"/>
                <w:lang w:val="en-GB"/>
              </w:rPr>
              <w:t>Human Rights Council resolution 6/30 (2007) on integrating the human rights of women throughout the United Nations system</w:t>
            </w:r>
          </w:p>
          <w:p w14:paraId="2C8EE3B6" w14:textId="701B32E1" w:rsidR="00AF0178" w:rsidRPr="00140AE3" w:rsidRDefault="00140AE3" w:rsidP="009B32CB">
            <w:pPr>
              <w:pStyle w:val="Body1"/>
              <w:numPr>
                <w:ilvl w:val="0"/>
                <w:numId w:val="30"/>
              </w:numPr>
              <w:ind w:left="315"/>
              <w:rPr>
                <w:rStyle w:val="Hyperlink"/>
                <w:rFonts w:ascii="Calibri" w:hAnsi="Calibri"/>
                <w:color w:val="3333FF"/>
                <w:sz w:val="22"/>
                <w:szCs w:val="22"/>
              </w:rPr>
            </w:pPr>
            <w:r w:rsidRPr="00140AE3">
              <w:rPr>
                <w:rStyle w:val="Hyperlink"/>
                <w:rFonts w:ascii="Calibri" w:hAnsi="Calibri"/>
                <w:iCs/>
                <w:color w:val="3333FF"/>
                <w:sz w:val="22"/>
                <w:szCs w:val="22"/>
                <w:lang w:val="en-GB"/>
              </w:rPr>
              <w:fldChar w:fldCharType="end"/>
            </w:r>
            <w:r w:rsidRPr="00140AE3">
              <w:rPr>
                <w:rFonts w:ascii="Calibri" w:hAnsi="Calibri"/>
                <w:color w:val="3333FF"/>
                <w:sz w:val="22"/>
                <w:szCs w:val="22"/>
              </w:rPr>
              <w:fldChar w:fldCharType="begin"/>
            </w:r>
            <w:r w:rsidRPr="00140AE3">
              <w:rPr>
                <w:rFonts w:ascii="Calibri" w:hAnsi="Calibri"/>
                <w:color w:val="3333FF"/>
                <w:sz w:val="22"/>
                <w:szCs w:val="22"/>
              </w:rPr>
              <w:instrText xml:space="preserve"> HYPERLINK "https://undocs.org/CEDAW/C/GC/35" </w:instrText>
            </w:r>
            <w:r w:rsidRPr="00140AE3">
              <w:rPr>
                <w:rFonts w:ascii="Calibri" w:hAnsi="Calibri"/>
                <w:color w:val="3333FF"/>
                <w:sz w:val="22"/>
                <w:szCs w:val="22"/>
              </w:rPr>
              <w:fldChar w:fldCharType="separate"/>
            </w:r>
            <w:r w:rsidR="00AF0178" w:rsidRPr="00140AE3">
              <w:rPr>
                <w:rStyle w:val="Hyperlink"/>
                <w:rFonts w:ascii="Calibri" w:hAnsi="Calibri"/>
                <w:color w:val="3333FF"/>
                <w:sz w:val="22"/>
                <w:szCs w:val="22"/>
              </w:rPr>
              <w:t>CEDAW general recommendation</w:t>
            </w:r>
            <w:r w:rsidR="00415FC1" w:rsidRPr="00140AE3">
              <w:rPr>
                <w:rStyle w:val="Hyperlink"/>
                <w:rFonts w:ascii="Calibri" w:hAnsi="Calibri"/>
                <w:color w:val="3333FF"/>
                <w:sz w:val="22"/>
                <w:szCs w:val="22"/>
              </w:rPr>
              <w:t xml:space="preserve"> N</w:t>
            </w:r>
            <w:r w:rsidR="001F6BEE" w:rsidRPr="00140AE3">
              <w:rPr>
                <w:rStyle w:val="Hyperlink"/>
                <w:rFonts w:ascii="Calibri" w:hAnsi="Calibri"/>
                <w:color w:val="3333FF"/>
                <w:sz w:val="22"/>
                <w:szCs w:val="22"/>
              </w:rPr>
              <w:t>o.</w:t>
            </w:r>
            <w:r w:rsidR="00415FC1" w:rsidRPr="00140AE3">
              <w:rPr>
                <w:rStyle w:val="Hyperlink"/>
                <w:rFonts w:ascii="Calibri" w:hAnsi="Calibri"/>
                <w:color w:val="3333FF"/>
                <w:sz w:val="22"/>
                <w:szCs w:val="22"/>
              </w:rPr>
              <w:t xml:space="preserve"> 35 (2017) on gender</w:t>
            </w:r>
            <w:r w:rsidR="0071707C" w:rsidRPr="00140AE3">
              <w:rPr>
                <w:rStyle w:val="Hyperlink"/>
                <w:rFonts w:ascii="Calibri" w:hAnsi="Calibri"/>
                <w:color w:val="3333FF"/>
                <w:sz w:val="22"/>
                <w:szCs w:val="22"/>
              </w:rPr>
              <w:t>-</w:t>
            </w:r>
            <w:r w:rsidR="00415FC1" w:rsidRPr="00140AE3">
              <w:rPr>
                <w:rStyle w:val="Hyperlink"/>
                <w:rFonts w:ascii="Calibri" w:hAnsi="Calibri"/>
                <w:color w:val="3333FF"/>
                <w:sz w:val="22"/>
                <w:szCs w:val="22"/>
              </w:rPr>
              <w:t>based violence against women</w:t>
            </w:r>
          </w:p>
          <w:p w14:paraId="00C27C96" w14:textId="01704422" w:rsidR="00AF0178" w:rsidRPr="00661EF0" w:rsidRDefault="00140AE3" w:rsidP="009B32CB">
            <w:pPr>
              <w:pStyle w:val="Body1"/>
              <w:numPr>
                <w:ilvl w:val="0"/>
                <w:numId w:val="30"/>
              </w:numPr>
              <w:ind w:left="315"/>
              <w:rPr>
                <w:rFonts w:ascii="Calibri" w:hAnsi="Calibri"/>
                <w:color w:val="3333FF"/>
                <w:sz w:val="22"/>
                <w:szCs w:val="22"/>
              </w:rPr>
            </w:pPr>
            <w:r w:rsidRPr="00140AE3">
              <w:rPr>
                <w:rFonts w:ascii="Calibri" w:hAnsi="Calibri"/>
                <w:color w:val="3333FF"/>
                <w:sz w:val="22"/>
                <w:szCs w:val="22"/>
              </w:rPr>
              <w:fldChar w:fldCharType="end"/>
            </w:r>
            <w:hyperlink r:id="rId14" w:history="1">
              <w:r w:rsidR="00AF0178" w:rsidRPr="00661EF0">
                <w:rPr>
                  <w:rStyle w:val="Hyperlink"/>
                  <w:rFonts w:ascii="Calibri" w:hAnsi="Calibri"/>
                  <w:color w:val="3333FF"/>
                  <w:sz w:val="22"/>
                  <w:szCs w:val="22"/>
                </w:rPr>
                <w:t xml:space="preserve">CESCR general </w:t>
              </w:r>
              <w:r w:rsidR="00415FC1" w:rsidRPr="00661EF0">
                <w:rPr>
                  <w:rStyle w:val="Hyperlink"/>
                  <w:rFonts w:ascii="Calibri" w:hAnsi="Calibri"/>
                  <w:color w:val="3333FF"/>
                  <w:sz w:val="22"/>
                  <w:szCs w:val="22"/>
                </w:rPr>
                <w:t>comment N</w:t>
              </w:r>
              <w:r w:rsidR="001F6BEE" w:rsidRPr="00661EF0">
                <w:rPr>
                  <w:rStyle w:val="Hyperlink"/>
                  <w:rFonts w:ascii="Calibri" w:hAnsi="Calibri"/>
                  <w:color w:val="3333FF"/>
                  <w:sz w:val="22"/>
                  <w:szCs w:val="22"/>
                </w:rPr>
                <w:t>o.</w:t>
              </w:r>
              <w:r w:rsidR="00415FC1" w:rsidRPr="00661EF0">
                <w:rPr>
                  <w:rStyle w:val="Hyperlink"/>
                  <w:rFonts w:ascii="Calibri" w:hAnsi="Calibri"/>
                  <w:color w:val="3333FF"/>
                  <w:sz w:val="22"/>
                  <w:szCs w:val="22"/>
                </w:rPr>
                <w:t xml:space="preserve"> 23 (2016) on the </w:t>
              </w:r>
              <w:r w:rsidR="001F6BEE" w:rsidRPr="00661EF0">
                <w:rPr>
                  <w:rStyle w:val="Hyperlink"/>
                  <w:rFonts w:ascii="Calibri" w:hAnsi="Calibri"/>
                  <w:color w:val="3333FF"/>
                  <w:sz w:val="22"/>
                  <w:szCs w:val="22"/>
                </w:rPr>
                <w:t>r</w:t>
              </w:r>
              <w:r w:rsidR="00415FC1" w:rsidRPr="00661EF0">
                <w:rPr>
                  <w:rStyle w:val="Hyperlink"/>
                  <w:rFonts w:ascii="Calibri" w:hAnsi="Calibri"/>
                  <w:color w:val="3333FF"/>
                  <w:sz w:val="22"/>
                  <w:szCs w:val="22"/>
                </w:rPr>
                <w:t>ight to just and favorable conditions of work</w:t>
              </w:r>
            </w:hyperlink>
          </w:p>
          <w:p w14:paraId="40323433" w14:textId="26DBAF68" w:rsidR="00AF0178" w:rsidRPr="00B97EEC" w:rsidRDefault="00172410" w:rsidP="009B32CB">
            <w:pPr>
              <w:pStyle w:val="Body1"/>
              <w:numPr>
                <w:ilvl w:val="0"/>
                <w:numId w:val="30"/>
              </w:numPr>
              <w:ind w:left="315"/>
              <w:rPr>
                <w:rStyle w:val="Hyperlink"/>
                <w:rFonts w:ascii="Calibri" w:hAnsi="Calibri"/>
                <w:color w:val="3333FF"/>
                <w:sz w:val="22"/>
                <w:szCs w:val="22"/>
              </w:rPr>
            </w:pPr>
            <w:hyperlink r:id="rId15" w:history="1">
              <w:r w:rsidR="00661EF0" w:rsidRPr="00140AE3">
                <w:rPr>
                  <w:rStyle w:val="Hyperlink"/>
                  <w:rFonts w:ascii="Calibri" w:hAnsi="Calibri"/>
                  <w:color w:val="3333FF"/>
                  <w:sz w:val="22"/>
                  <w:szCs w:val="22"/>
                  <w:lang w:val="en-GB"/>
                </w:rPr>
                <w:t>Guiding Principles on Business and Human Rights</w:t>
              </w:r>
            </w:hyperlink>
          </w:p>
          <w:p w14:paraId="61CC23D2" w14:textId="28FA7BBE" w:rsidR="00075D33" w:rsidRPr="008C29BE" w:rsidRDefault="00F43D55" w:rsidP="00B97EEC">
            <w:pPr>
              <w:pStyle w:val="Body1"/>
              <w:numPr>
                <w:ilvl w:val="0"/>
                <w:numId w:val="30"/>
              </w:numPr>
              <w:ind w:left="315"/>
              <w:rPr>
                <w:rStyle w:val="Hyperlink"/>
                <w:rFonts w:ascii="Calibri" w:hAnsi="Calibri"/>
                <w:color w:val="3333FF"/>
                <w:sz w:val="22"/>
                <w:szCs w:val="22"/>
              </w:rPr>
            </w:pPr>
            <w:r w:rsidRPr="008C29BE">
              <w:rPr>
                <w:rStyle w:val="Hyperlink"/>
                <w:rFonts w:ascii="Calibri" w:hAnsi="Calibri"/>
                <w:color w:val="3333FF"/>
                <w:sz w:val="22"/>
                <w:szCs w:val="22"/>
              </w:rPr>
              <w:fldChar w:fldCharType="begin"/>
            </w:r>
            <w:r w:rsidRPr="008C29BE">
              <w:rPr>
                <w:rStyle w:val="Hyperlink"/>
                <w:rFonts w:ascii="Calibri" w:hAnsi="Calibri"/>
                <w:color w:val="3333FF"/>
                <w:sz w:val="22"/>
                <w:szCs w:val="22"/>
              </w:rPr>
              <w:instrText xml:space="preserve"> HYPERLINK "https://undocs.org/A/HRC/41/43" </w:instrText>
            </w:r>
            <w:r w:rsidRPr="008C29BE">
              <w:rPr>
                <w:rStyle w:val="Hyperlink"/>
                <w:rFonts w:ascii="Calibri" w:hAnsi="Calibri"/>
                <w:color w:val="3333FF"/>
                <w:sz w:val="22"/>
                <w:szCs w:val="22"/>
              </w:rPr>
              <w:fldChar w:fldCharType="separate"/>
            </w:r>
            <w:r w:rsidR="00075D33" w:rsidRPr="008C29BE">
              <w:rPr>
                <w:rStyle w:val="Hyperlink"/>
                <w:rFonts w:ascii="Calibri" w:hAnsi="Calibri"/>
                <w:color w:val="3333FF"/>
                <w:sz w:val="22"/>
                <w:szCs w:val="22"/>
              </w:rPr>
              <w:t xml:space="preserve">Report of the Working Group on the issue of human rights and transnational corporations and other business enterprises on </w:t>
            </w:r>
            <w:r w:rsidR="00B97EEC" w:rsidRPr="008C29BE">
              <w:rPr>
                <w:rStyle w:val="Hyperlink"/>
                <w:rFonts w:ascii="Calibri" w:hAnsi="Calibri"/>
                <w:color w:val="3333FF"/>
                <w:sz w:val="22"/>
                <w:szCs w:val="22"/>
              </w:rPr>
              <w:t>g</w:t>
            </w:r>
            <w:r w:rsidR="00075D33" w:rsidRPr="008C29BE">
              <w:rPr>
                <w:rStyle w:val="Hyperlink"/>
                <w:rFonts w:ascii="Calibri" w:hAnsi="Calibri"/>
                <w:color w:val="3333FF"/>
                <w:sz w:val="22"/>
                <w:szCs w:val="22"/>
              </w:rPr>
              <w:t>ender dimensions of the Guiding Principles on Business and Human Rights (2019</w:t>
            </w:r>
            <w:r w:rsidR="00B97EEC" w:rsidRPr="008C29BE">
              <w:rPr>
                <w:rStyle w:val="Hyperlink"/>
                <w:rFonts w:ascii="Calibri" w:hAnsi="Calibri"/>
                <w:color w:val="3333FF"/>
                <w:sz w:val="22"/>
                <w:szCs w:val="22"/>
              </w:rPr>
              <w:t>, A/HRC/41/43)</w:t>
            </w:r>
          </w:p>
          <w:p w14:paraId="61095AB9" w14:textId="275D2B2F" w:rsidR="00415FC1" w:rsidRPr="00661EF0" w:rsidRDefault="00F43D55" w:rsidP="009B32CB">
            <w:pPr>
              <w:pStyle w:val="Body1"/>
              <w:numPr>
                <w:ilvl w:val="0"/>
                <w:numId w:val="30"/>
              </w:numPr>
              <w:ind w:left="315"/>
              <w:rPr>
                <w:rFonts w:ascii="Calibri" w:hAnsi="Calibri"/>
                <w:sz w:val="22"/>
                <w:szCs w:val="22"/>
              </w:rPr>
            </w:pPr>
            <w:r w:rsidRPr="008C29BE">
              <w:rPr>
                <w:rStyle w:val="Hyperlink"/>
                <w:rFonts w:ascii="Calibri" w:hAnsi="Calibri"/>
                <w:color w:val="3333FF"/>
                <w:sz w:val="22"/>
                <w:szCs w:val="22"/>
              </w:rPr>
              <w:fldChar w:fldCharType="end"/>
            </w:r>
            <w:hyperlink r:id="rId16" w:history="1">
              <w:r w:rsidR="00415FC1" w:rsidRPr="00661EF0">
                <w:rPr>
                  <w:rStyle w:val="Hyperlink"/>
                  <w:rFonts w:ascii="Calibri" w:hAnsi="Calibri"/>
                  <w:color w:val="3333FF"/>
                  <w:sz w:val="22"/>
                  <w:szCs w:val="22"/>
                </w:rPr>
                <w:t xml:space="preserve">ILO </w:t>
              </w:r>
              <w:r w:rsidR="009B32CB" w:rsidRPr="00661EF0">
                <w:rPr>
                  <w:rStyle w:val="Hyperlink"/>
                  <w:rFonts w:ascii="Calibri" w:hAnsi="Calibri"/>
                  <w:color w:val="3333FF"/>
                  <w:sz w:val="22"/>
                  <w:szCs w:val="22"/>
                </w:rPr>
                <w:t xml:space="preserve">Domestic Workers </w:t>
              </w:r>
              <w:r w:rsidR="007E259F" w:rsidRPr="00661EF0">
                <w:rPr>
                  <w:rStyle w:val="Hyperlink"/>
                  <w:rFonts w:ascii="Calibri" w:hAnsi="Calibri"/>
                  <w:color w:val="3333FF"/>
                  <w:sz w:val="22"/>
                  <w:szCs w:val="22"/>
                </w:rPr>
                <w:t xml:space="preserve">Convention </w:t>
              </w:r>
              <w:r w:rsidR="00415FC1" w:rsidRPr="00661EF0">
                <w:rPr>
                  <w:rStyle w:val="Hyperlink"/>
                  <w:rFonts w:ascii="Calibri" w:hAnsi="Calibri"/>
                  <w:color w:val="3333FF"/>
                  <w:sz w:val="22"/>
                  <w:szCs w:val="22"/>
                </w:rPr>
                <w:t>N</w:t>
              </w:r>
              <w:r w:rsidR="001F6BEE" w:rsidRPr="00661EF0">
                <w:rPr>
                  <w:rStyle w:val="Hyperlink"/>
                  <w:rFonts w:ascii="Calibri" w:hAnsi="Calibri"/>
                  <w:color w:val="3333FF"/>
                  <w:sz w:val="22"/>
                  <w:szCs w:val="22"/>
                </w:rPr>
                <w:t xml:space="preserve">o. </w:t>
              </w:r>
              <w:r w:rsidR="00415FC1" w:rsidRPr="00661EF0">
                <w:rPr>
                  <w:rStyle w:val="Hyperlink"/>
                  <w:rFonts w:ascii="Calibri" w:hAnsi="Calibri"/>
                  <w:color w:val="3333FF"/>
                  <w:sz w:val="22"/>
                  <w:szCs w:val="22"/>
                </w:rPr>
                <w:t>18</w:t>
              </w:r>
              <w:r w:rsidR="009B32CB" w:rsidRPr="00661EF0">
                <w:rPr>
                  <w:rStyle w:val="Hyperlink"/>
                  <w:rFonts w:ascii="Calibri" w:hAnsi="Calibri"/>
                  <w:color w:val="3333FF"/>
                  <w:sz w:val="22"/>
                  <w:szCs w:val="22"/>
                </w:rPr>
                <w:t>9</w:t>
              </w:r>
              <w:r w:rsidR="009A2716" w:rsidRPr="00661EF0">
                <w:rPr>
                  <w:rStyle w:val="Hyperlink"/>
                  <w:rFonts w:ascii="Calibri" w:hAnsi="Calibri"/>
                  <w:color w:val="3333FF"/>
                  <w:sz w:val="22"/>
                  <w:szCs w:val="22"/>
                </w:rPr>
                <w:t xml:space="preserve"> (</w:t>
              </w:r>
              <w:r w:rsidR="00415FC1" w:rsidRPr="00661EF0">
                <w:rPr>
                  <w:rStyle w:val="Hyperlink"/>
                  <w:rFonts w:ascii="Calibri" w:hAnsi="Calibri"/>
                  <w:color w:val="3333FF"/>
                  <w:sz w:val="22"/>
                  <w:szCs w:val="22"/>
                </w:rPr>
                <w:t>2011</w:t>
              </w:r>
              <w:r w:rsidR="009A2716" w:rsidRPr="00661EF0">
                <w:rPr>
                  <w:rStyle w:val="Hyperlink"/>
                  <w:rFonts w:ascii="Calibri" w:hAnsi="Calibri"/>
                  <w:color w:val="3333FF"/>
                  <w:sz w:val="22"/>
                  <w:szCs w:val="22"/>
                </w:rPr>
                <w:t>)</w:t>
              </w:r>
            </w:hyperlink>
          </w:p>
          <w:p w14:paraId="3EEA5A7A" w14:textId="48FD8951" w:rsidR="006F6DAB" w:rsidRPr="00661EF0" w:rsidRDefault="00172410" w:rsidP="009B32CB">
            <w:pPr>
              <w:pStyle w:val="Body1"/>
              <w:numPr>
                <w:ilvl w:val="0"/>
                <w:numId w:val="30"/>
              </w:numPr>
              <w:ind w:left="315"/>
              <w:rPr>
                <w:rFonts w:ascii="Calibri" w:hAnsi="Calibri"/>
                <w:sz w:val="22"/>
                <w:szCs w:val="22"/>
              </w:rPr>
            </w:pPr>
            <w:hyperlink r:id="rId17" w:history="1">
              <w:r w:rsidR="00C57461" w:rsidRPr="00661EF0">
                <w:rPr>
                  <w:rStyle w:val="Hyperlink"/>
                  <w:rFonts w:ascii="Calibri" w:hAnsi="Calibri"/>
                  <w:color w:val="3333FF"/>
                  <w:sz w:val="22"/>
                  <w:szCs w:val="22"/>
                </w:rPr>
                <w:t xml:space="preserve">ILO </w:t>
              </w:r>
              <w:r w:rsidR="009B32CB" w:rsidRPr="00661EF0">
                <w:rPr>
                  <w:rStyle w:val="Hyperlink"/>
                  <w:rFonts w:ascii="Calibri" w:hAnsi="Calibri"/>
                  <w:color w:val="3333FF"/>
                  <w:sz w:val="22"/>
                  <w:szCs w:val="22"/>
                </w:rPr>
                <w:t xml:space="preserve">Discrimination (Employment and Occupation) </w:t>
              </w:r>
              <w:r w:rsidR="007E259F" w:rsidRPr="00661EF0">
                <w:rPr>
                  <w:rStyle w:val="Hyperlink"/>
                  <w:rFonts w:ascii="Calibri" w:hAnsi="Calibri"/>
                  <w:color w:val="3333FF"/>
                  <w:sz w:val="22"/>
                  <w:szCs w:val="22"/>
                </w:rPr>
                <w:t>C</w:t>
              </w:r>
              <w:r w:rsidR="00820286" w:rsidRPr="00661EF0">
                <w:rPr>
                  <w:rStyle w:val="Hyperlink"/>
                  <w:rFonts w:ascii="Calibri" w:hAnsi="Calibri"/>
                  <w:color w:val="3333FF"/>
                  <w:sz w:val="22"/>
                  <w:szCs w:val="22"/>
                </w:rPr>
                <w:t>onvention N</w:t>
              </w:r>
              <w:r w:rsidR="001F6BEE" w:rsidRPr="00661EF0">
                <w:rPr>
                  <w:rStyle w:val="Hyperlink"/>
                  <w:rFonts w:ascii="Calibri" w:hAnsi="Calibri"/>
                  <w:color w:val="3333FF"/>
                  <w:sz w:val="22"/>
                  <w:szCs w:val="22"/>
                </w:rPr>
                <w:t>o.</w:t>
              </w:r>
              <w:r w:rsidR="00820286" w:rsidRPr="00661EF0">
                <w:rPr>
                  <w:rStyle w:val="Hyperlink"/>
                  <w:rFonts w:ascii="Calibri" w:hAnsi="Calibri"/>
                  <w:color w:val="3333FF"/>
                  <w:sz w:val="22"/>
                  <w:szCs w:val="22"/>
                </w:rPr>
                <w:t xml:space="preserve"> 111</w:t>
              </w:r>
              <w:r w:rsidR="00F20C60" w:rsidRPr="00661EF0">
                <w:rPr>
                  <w:rStyle w:val="Hyperlink"/>
                  <w:rFonts w:ascii="Calibri" w:hAnsi="Calibri"/>
                  <w:color w:val="3333FF"/>
                  <w:sz w:val="22"/>
                  <w:szCs w:val="22"/>
                </w:rPr>
                <w:t xml:space="preserve"> </w:t>
              </w:r>
              <w:r w:rsidR="009B32CB" w:rsidRPr="00661EF0">
                <w:rPr>
                  <w:rStyle w:val="Hyperlink"/>
                  <w:rFonts w:ascii="Calibri" w:hAnsi="Calibri"/>
                  <w:color w:val="3333FF"/>
                  <w:sz w:val="22"/>
                  <w:szCs w:val="22"/>
                </w:rPr>
                <w:t>(1958)</w:t>
              </w:r>
            </w:hyperlink>
          </w:p>
          <w:p w14:paraId="235CEC07" w14:textId="59CEE026" w:rsidR="00C57461" w:rsidRPr="00661EF0" w:rsidRDefault="00172410" w:rsidP="009B32CB">
            <w:pPr>
              <w:pStyle w:val="Body1"/>
              <w:numPr>
                <w:ilvl w:val="0"/>
                <w:numId w:val="30"/>
              </w:numPr>
              <w:ind w:left="315"/>
              <w:rPr>
                <w:rFonts w:ascii="Calibri" w:hAnsi="Calibri"/>
                <w:sz w:val="22"/>
                <w:szCs w:val="22"/>
              </w:rPr>
            </w:pPr>
            <w:hyperlink r:id="rId18" w:history="1">
              <w:r w:rsidR="00820286" w:rsidRPr="00661EF0">
                <w:rPr>
                  <w:rStyle w:val="Hyperlink"/>
                  <w:rFonts w:ascii="Calibri" w:hAnsi="Calibri"/>
                  <w:color w:val="3333FF"/>
                  <w:sz w:val="22"/>
                  <w:szCs w:val="22"/>
                </w:rPr>
                <w:t xml:space="preserve">ILO </w:t>
              </w:r>
              <w:r w:rsidR="004A2453" w:rsidRPr="00661EF0">
                <w:rPr>
                  <w:rStyle w:val="Hyperlink"/>
                  <w:rFonts w:ascii="Calibri" w:hAnsi="Calibri"/>
                  <w:color w:val="3333FF"/>
                  <w:sz w:val="22"/>
                  <w:szCs w:val="22"/>
                </w:rPr>
                <w:t xml:space="preserve">Maternity Protection </w:t>
              </w:r>
              <w:r w:rsidR="00415FC1" w:rsidRPr="00661EF0">
                <w:rPr>
                  <w:rStyle w:val="Hyperlink"/>
                  <w:rFonts w:ascii="Calibri" w:hAnsi="Calibri"/>
                  <w:color w:val="3333FF"/>
                  <w:sz w:val="22"/>
                  <w:szCs w:val="22"/>
                </w:rPr>
                <w:t>C</w:t>
              </w:r>
              <w:r w:rsidR="00820286" w:rsidRPr="00661EF0">
                <w:rPr>
                  <w:rStyle w:val="Hyperlink"/>
                  <w:rFonts w:ascii="Calibri" w:hAnsi="Calibri"/>
                  <w:color w:val="3333FF"/>
                  <w:sz w:val="22"/>
                  <w:szCs w:val="22"/>
                </w:rPr>
                <w:t xml:space="preserve">onvention </w:t>
              </w:r>
              <w:r w:rsidR="004A2453" w:rsidRPr="00661EF0">
                <w:rPr>
                  <w:rStyle w:val="Hyperlink"/>
                  <w:rFonts w:ascii="Calibri" w:hAnsi="Calibri"/>
                  <w:color w:val="3333FF"/>
                  <w:sz w:val="22"/>
                  <w:szCs w:val="22"/>
                </w:rPr>
                <w:t>No. 183 (2000)</w:t>
              </w:r>
            </w:hyperlink>
            <w:r w:rsidR="004A2453" w:rsidRPr="00661EF0">
              <w:rPr>
                <w:rFonts w:ascii="Calibri" w:hAnsi="Calibri"/>
                <w:sz w:val="22"/>
                <w:szCs w:val="22"/>
              </w:rPr>
              <w:t xml:space="preserve"> </w:t>
            </w:r>
            <w:r w:rsidR="009A2716" w:rsidRPr="00661EF0">
              <w:rPr>
                <w:rFonts w:ascii="Calibri" w:hAnsi="Calibri"/>
                <w:sz w:val="22"/>
                <w:szCs w:val="22"/>
              </w:rPr>
              <w:t xml:space="preserve">and </w:t>
            </w:r>
            <w:hyperlink r:id="rId19" w:history="1">
              <w:r w:rsidR="004A2453" w:rsidRPr="00661EF0">
                <w:rPr>
                  <w:rStyle w:val="Hyperlink"/>
                  <w:rFonts w:ascii="Calibri" w:hAnsi="Calibri"/>
                  <w:color w:val="3333FF"/>
                  <w:sz w:val="22"/>
                  <w:szCs w:val="22"/>
                </w:rPr>
                <w:t xml:space="preserve">ILO Maternity Protection </w:t>
              </w:r>
              <w:r w:rsidR="009A2716" w:rsidRPr="00661EF0">
                <w:rPr>
                  <w:rStyle w:val="Hyperlink"/>
                  <w:rFonts w:ascii="Calibri" w:hAnsi="Calibri"/>
                  <w:color w:val="3333FF"/>
                  <w:sz w:val="22"/>
                  <w:szCs w:val="22"/>
                </w:rPr>
                <w:t xml:space="preserve">Recommendation </w:t>
              </w:r>
              <w:r w:rsidR="00415FC1" w:rsidRPr="00661EF0">
                <w:rPr>
                  <w:rStyle w:val="Hyperlink"/>
                  <w:rFonts w:ascii="Calibri" w:hAnsi="Calibri"/>
                  <w:color w:val="3333FF"/>
                  <w:sz w:val="22"/>
                  <w:szCs w:val="22"/>
                </w:rPr>
                <w:t>N</w:t>
              </w:r>
              <w:r w:rsidR="001F6BEE" w:rsidRPr="00661EF0">
                <w:rPr>
                  <w:rStyle w:val="Hyperlink"/>
                  <w:rFonts w:ascii="Calibri" w:hAnsi="Calibri"/>
                  <w:color w:val="3333FF"/>
                  <w:sz w:val="22"/>
                  <w:szCs w:val="22"/>
                </w:rPr>
                <w:t xml:space="preserve">o. </w:t>
              </w:r>
              <w:r w:rsidR="00415FC1" w:rsidRPr="00661EF0">
                <w:rPr>
                  <w:rStyle w:val="Hyperlink"/>
                  <w:rFonts w:ascii="Calibri" w:hAnsi="Calibri"/>
                  <w:color w:val="3333FF"/>
                  <w:sz w:val="22"/>
                  <w:szCs w:val="22"/>
                </w:rPr>
                <w:t>191</w:t>
              </w:r>
              <w:r w:rsidR="009A2716" w:rsidRPr="00661EF0">
                <w:rPr>
                  <w:rStyle w:val="Hyperlink"/>
                  <w:rFonts w:ascii="Calibri" w:hAnsi="Calibri"/>
                  <w:color w:val="3333FF"/>
                  <w:sz w:val="22"/>
                  <w:szCs w:val="22"/>
                </w:rPr>
                <w:t xml:space="preserve"> (</w:t>
              </w:r>
              <w:r w:rsidR="00415FC1" w:rsidRPr="00661EF0">
                <w:rPr>
                  <w:rStyle w:val="Hyperlink"/>
                  <w:rFonts w:ascii="Calibri" w:hAnsi="Calibri"/>
                  <w:color w:val="3333FF"/>
                  <w:sz w:val="22"/>
                  <w:szCs w:val="22"/>
                </w:rPr>
                <w:t>2000</w:t>
              </w:r>
              <w:r w:rsidR="009A2716" w:rsidRPr="00661EF0">
                <w:rPr>
                  <w:rStyle w:val="Hyperlink"/>
                  <w:rFonts w:ascii="Calibri" w:hAnsi="Calibri"/>
                  <w:color w:val="3333FF"/>
                  <w:sz w:val="22"/>
                  <w:szCs w:val="22"/>
                </w:rPr>
                <w:t>)</w:t>
              </w:r>
            </w:hyperlink>
          </w:p>
        </w:tc>
      </w:tr>
    </w:tbl>
    <w:p w14:paraId="6E8F1D06" w14:textId="77777777" w:rsidR="006D601E" w:rsidRPr="006B48D5" w:rsidRDefault="006D601E" w:rsidP="009B32CB">
      <w:pPr>
        <w:pStyle w:val="Body1"/>
        <w:spacing w:after="120"/>
        <w:rPr>
          <w:rFonts w:ascii="Calibri" w:eastAsia="Times New Roman" w:hAnsi="Calibri"/>
          <w:sz w:val="22"/>
          <w:szCs w:val="22"/>
        </w:rPr>
      </w:pPr>
    </w:p>
    <w:sectPr w:rsidR="006D601E" w:rsidRPr="006B48D5" w:rsidSect="00274F4C">
      <w:footerReference w:type="default" r:id="rId20"/>
      <w:pgSz w:w="11907" w:h="16839" w:code="9"/>
      <w:pgMar w:top="1134"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5F484" w14:textId="77777777" w:rsidR="00845FE6" w:rsidRDefault="00845FE6" w:rsidP="00AD1E2C">
      <w:r>
        <w:separator/>
      </w:r>
    </w:p>
  </w:endnote>
  <w:endnote w:type="continuationSeparator" w:id="0">
    <w:p w14:paraId="50DC4E6B" w14:textId="77777777" w:rsidR="00845FE6" w:rsidRDefault="00845FE6"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3091" w14:textId="49FAF367"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172410">
      <w:rPr>
        <w:rFonts w:ascii="Calibri" w:hAnsi="Calibri"/>
        <w:noProof/>
        <w:sz w:val="20"/>
        <w:szCs w:val="20"/>
      </w:rPr>
      <w:t>1</w:t>
    </w:r>
    <w:r w:rsidRPr="004A6412">
      <w:rPr>
        <w:rFonts w:ascii="Calibri" w:hAnsi="Calibri"/>
        <w:noProof/>
        <w:sz w:val="20"/>
        <w:szCs w:val="20"/>
      </w:rPr>
      <w:fldChar w:fldCharType="end"/>
    </w:r>
  </w:p>
  <w:p w14:paraId="0C43F66F" w14:textId="77777777" w:rsidR="004A6412" w:rsidRDefault="004A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890D7" w14:textId="77777777" w:rsidR="00845FE6" w:rsidRDefault="00845FE6" w:rsidP="00AD1E2C">
      <w:r>
        <w:separator/>
      </w:r>
    </w:p>
  </w:footnote>
  <w:footnote w:type="continuationSeparator" w:id="0">
    <w:p w14:paraId="66F3D31A" w14:textId="77777777" w:rsidR="00845FE6" w:rsidRDefault="00845FE6" w:rsidP="00AD1E2C">
      <w:r>
        <w:continuationSeparator/>
      </w:r>
    </w:p>
  </w:footnote>
  <w:footnote w:id="1">
    <w:p w14:paraId="6B470150" w14:textId="654FAB01" w:rsidR="00C26433" w:rsidRPr="00DC7BB0" w:rsidRDefault="00C26433">
      <w:pPr>
        <w:pStyle w:val="FootnoteText"/>
        <w:rPr>
          <w:rFonts w:asciiTheme="minorHAnsi" w:hAnsiTheme="minorHAnsi" w:cstheme="minorHAnsi"/>
          <w:lang w:val="en-GB"/>
        </w:rPr>
      </w:pPr>
      <w:r w:rsidRPr="00DC7BB0">
        <w:rPr>
          <w:rStyle w:val="FootnoteReference"/>
          <w:rFonts w:asciiTheme="minorHAnsi" w:hAnsiTheme="minorHAnsi" w:cstheme="minorHAnsi"/>
          <w:sz w:val="20"/>
        </w:rPr>
        <w:footnoteRef/>
      </w:r>
      <w:r w:rsidRPr="00DC7BB0">
        <w:rPr>
          <w:rFonts w:asciiTheme="minorHAnsi" w:hAnsiTheme="minorHAnsi" w:cstheme="minorHAnsi"/>
        </w:rPr>
        <w:t xml:space="preserve"> </w:t>
      </w:r>
      <w:hyperlink r:id="rId1" w:history="1">
        <w:r w:rsidR="00DC7BB0" w:rsidRPr="00DC7BB0">
          <w:rPr>
            <w:rStyle w:val="Hyperlink"/>
            <w:rFonts w:asciiTheme="minorHAnsi" w:hAnsiTheme="minorHAnsi" w:cstheme="minorHAnsi"/>
            <w:color w:val="3333FF"/>
          </w:rPr>
          <w:t>UN-Women and ILO, Handbook on violence and harassment against women in the world of work</w:t>
        </w:r>
      </w:hyperlink>
      <w:r w:rsidR="00DC7BB0">
        <w:rPr>
          <w:rStyle w:val="Hyperlink"/>
          <w:rFonts w:asciiTheme="minorHAnsi" w:hAnsiTheme="minorHAnsi" w:cstheme="minorHAnsi"/>
          <w:color w:val="3333FF"/>
        </w:rPr>
        <w:t xml:space="preserve"> (2019).</w:t>
      </w:r>
    </w:p>
  </w:footnote>
  <w:footnote w:id="2">
    <w:p w14:paraId="2FC39063" w14:textId="614AC1A5" w:rsidR="00C26433" w:rsidRPr="00C26433" w:rsidRDefault="00C26433">
      <w:pPr>
        <w:pStyle w:val="FootnoteText"/>
        <w:rPr>
          <w:lang w:val="en-GB"/>
        </w:rPr>
      </w:pPr>
      <w:r w:rsidRPr="00DC7BB0">
        <w:rPr>
          <w:rStyle w:val="FootnoteReference"/>
          <w:rFonts w:asciiTheme="minorHAnsi" w:hAnsiTheme="minorHAnsi" w:cstheme="minorHAnsi"/>
          <w:sz w:val="20"/>
        </w:rPr>
        <w:footnoteRef/>
      </w:r>
      <w:r w:rsidRPr="00DC7BB0">
        <w:rPr>
          <w:rFonts w:asciiTheme="minorHAnsi" w:hAnsiTheme="minorHAnsi" w:cstheme="minorHAnsi"/>
        </w:rPr>
        <w:t xml:space="preserve"> </w:t>
      </w:r>
      <w:hyperlink r:id="rId2" w:history="1">
        <w:r w:rsidR="009609BA" w:rsidRPr="009609BA">
          <w:rPr>
            <w:rStyle w:val="Hyperlink"/>
            <w:rFonts w:asciiTheme="minorHAnsi" w:hAnsiTheme="minorHAnsi" w:cstheme="minorHAnsi"/>
            <w:color w:val="3333FF"/>
          </w:rPr>
          <w:t>LeanIn.Org and McKinsey &amp; Company, Women in the Workplace 2018</w:t>
        </w:r>
        <w:r w:rsidR="009609BA">
          <w:rPr>
            <w:rStyle w:val="Hyperlink"/>
            <w:rFonts w:asciiTheme="minorHAnsi" w:hAnsiTheme="minorHAnsi" w:cstheme="minorHAnsi"/>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5" w15:restartNumberingAfterBreak="0">
    <w:nsid w:val="00000006"/>
    <w:multiLevelType w:val="multilevel"/>
    <w:tmpl w:val="885E2956"/>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szCs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abstractNum>
  <w:abstractNum w:abstractNumId="7" w15:restartNumberingAfterBreak="0">
    <w:nsid w:val="00000008"/>
    <w:multiLevelType w:val="multilevel"/>
    <w:tmpl w:val="AE50BB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9" w15:restartNumberingAfterBreak="0">
    <w:nsid w:val="0000000A"/>
    <w:multiLevelType w:val="multilevel"/>
    <w:tmpl w:val="894EE87C"/>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15158F"/>
    <w:multiLevelType w:val="hybridMultilevel"/>
    <w:tmpl w:val="94421ECA"/>
    <w:lvl w:ilvl="0" w:tplc="559EEA6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2A0F4E"/>
    <w:multiLevelType w:val="hybridMultilevel"/>
    <w:tmpl w:val="98E64A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63FC4"/>
    <w:multiLevelType w:val="hybridMultilevel"/>
    <w:tmpl w:val="7D3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F463F"/>
    <w:multiLevelType w:val="hybridMultilevel"/>
    <w:tmpl w:val="1EA87758"/>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67942"/>
    <w:multiLevelType w:val="hybridMultilevel"/>
    <w:tmpl w:val="8D4C33A0"/>
    <w:lvl w:ilvl="0" w:tplc="E31A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48773C"/>
    <w:multiLevelType w:val="hybridMultilevel"/>
    <w:tmpl w:val="105027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BD666A7"/>
    <w:multiLevelType w:val="hybridMultilevel"/>
    <w:tmpl w:val="0A549508"/>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2FFF"/>
    <w:multiLevelType w:val="multilevel"/>
    <w:tmpl w:val="AFB6522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0ECC68"/>
    <w:multiLevelType w:val="hybridMultilevel"/>
    <w:tmpl w:val="4BAA46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8012DD2"/>
    <w:multiLevelType w:val="multilevel"/>
    <w:tmpl w:val="053E9D78"/>
    <w:lvl w:ilvl="0">
      <w:start w:val="1"/>
      <w:numFmt w:val="bullet"/>
      <w:lvlText w:val=""/>
      <w:lvlJc w:val="left"/>
      <w:pPr>
        <w:ind w:left="360" w:hanging="360"/>
      </w:pPr>
      <w:rPr>
        <w:rFonts w:ascii="Symbol" w:hAnsi="Symbol" w:hint="default"/>
        <w:strike w:val="0"/>
        <w:dstrike w:val="0"/>
        <w:u w:val="none"/>
        <w:effect w:val="none"/>
      </w:rPr>
    </w:lvl>
    <w:lvl w:ilvl="1">
      <w:start w:val="1"/>
      <w:numFmt w:val="bullet"/>
      <w:lvlText w:val=""/>
      <w:lvlJc w:val="left"/>
      <w:pPr>
        <w:ind w:left="1080" w:hanging="360"/>
      </w:pPr>
      <w:rPr>
        <w:rFonts w:ascii="Wingdings" w:hAnsi="Wingdings" w:hint="default"/>
        <w:strike w:val="0"/>
        <w:dstrike w:val="0"/>
        <w:u w:val="none"/>
        <w:effect w:val="none"/>
      </w:rPr>
    </w:lvl>
    <w:lvl w:ilvl="2">
      <w:start w:val="1"/>
      <w:numFmt w:val="bullet"/>
      <w:lvlText w:val="■"/>
      <w:lvlJc w:val="left"/>
      <w:pPr>
        <w:ind w:left="1800" w:hanging="360"/>
      </w:pPr>
      <w:rPr>
        <w:rFonts w:ascii="OpenSymbol" w:hAnsi="OpenSymbol" w:cs="OpenSymbol" w:hint="default"/>
        <w:strike w:val="0"/>
        <w:dstrike w:val="0"/>
        <w:u w:val="none"/>
        <w:effect w:val="none"/>
      </w:rPr>
    </w:lvl>
    <w:lvl w:ilvl="3">
      <w:start w:val="1"/>
      <w:numFmt w:val="bullet"/>
      <w:lvlText w:val=""/>
      <w:lvlJc w:val="left"/>
      <w:pPr>
        <w:ind w:left="2520" w:hanging="360"/>
      </w:pPr>
      <w:rPr>
        <w:rFonts w:ascii="Wingdings" w:hAnsi="Wingdings" w:cs="Wingdings" w:hint="default"/>
        <w:strike w:val="0"/>
        <w:dstrike w:val="0"/>
        <w:u w:val="none"/>
        <w:effect w:val="none"/>
      </w:rPr>
    </w:lvl>
    <w:lvl w:ilvl="4">
      <w:start w:val="1"/>
      <w:numFmt w:val="bullet"/>
      <w:lvlText w:val=""/>
      <w:lvlJc w:val="left"/>
      <w:pPr>
        <w:ind w:left="3240" w:hanging="360"/>
      </w:pPr>
      <w:rPr>
        <w:rFonts w:ascii="Wingdings 2" w:hAnsi="Wingdings 2" w:cs="Wingdings 2" w:hint="default"/>
        <w:strike w:val="0"/>
        <w:dstrike w:val="0"/>
        <w:u w:val="none"/>
        <w:effect w:val="none"/>
      </w:rPr>
    </w:lvl>
    <w:lvl w:ilvl="5">
      <w:start w:val="1"/>
      <w:numFmt w:val="bullet"/>
      <w:lvlText w:val="■"/>
      <w:lvlJc w:val="left"/>
      <w:pPr>
        <w:ind w:left="3960" w:hanging="360"/>
      </w:pPr>
      <w:rPr>
        <w:rFonts w:ascii="OpenSymbol" w:hAnsi="OpenSymbol" w:cs="OpenSymbol" w:hint="default"/>
        <w:strike w:val="0"/>
        <w:dstrike w:val="0"/>
        <w:u w:val="none"/>
        <w:effect w:val="none"/>
      </w:rPr>
    </w:lvl>
    <w:lvl w:ilvl="6">
      <w:start w:val="1"/>
      <w:numFmt w:val="bullet"/>
      <w:lvlText w:val=""/>
      <w:lvlJc w:val="left"/>
      <w:pPr>
        <w:ind w:left="4680" w:hanging="360"/>
      </w:pPr>
      <w:rPr>
        <w:rFonts w:ascii="Wingdings" w:hAnsi="Wingdings" w:cs="Wingdings" w:hint="default"/>
        <w:strike w:val="0"/>
        <w:dstrike w:val="0"/>
        <w:u w:val="none"/>
        <w:effect w:val="none"/>
      </w:rPr>
    </w:lvl>
    <w:lvl w:ilvl="7">
      <w:start w:val="1"/>
      <w:numFmt w:val="bullet"/>
      <w:lvlText w:val=""/>
      <w:lvlJc w:val="left"/>
      <w:pPr>
        <w:ind w:left="5400" w:hanging="360"/>
      </w:pPr>
      <w:rPr>
        <w:rFonts w:ascii="Wingdings 2" w:hAnsi="Wingdings 2" w:cs="Wingdings 2" w:hint="default"/>
        <w:strike w:val="0"/>
        <w:dstrike w:val="0"/>
        <w:u w:val="none"/>
        <w:effect w:val="none"/>
      </w:rPr>
    </w:lvl>
    <w:lvl w:ilvl="8">
      <w:start w:val="1"/>
      <w:numFmt w:val="bullet"/>
      <w:lvlText w:val="■"/>
      <w:lvlJc w:val="left"/>
      <w:pPr>
        <w:ind w:left="6120" w:hanging="360"/>
      </w:pPr>
      <w:rPr>
        <w:rFonts w:ascii="OpenSymbol" w:hAnsi="OpenSymbol" w:cs="OpenSymbol" w:hint="default"/>
        <w:strike w:val="0"/>
        <w:dstrike w:val="0"/>
        <w:u w:val="none"/>
        <w:effect w:val="none"/>
      </w:rPr>
    </w:lvl>
  </w:abstractNum>
  <w:abstractNum w:abstractNumId="21" w15:restartNumberingAfterBreak="0">
    <w:nsid w:val="39B04717"/>
    <w:multiLevelType w:val="hybridMultilevel"/>
    <w:tmpl w:val="EDF46BD4"/>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F38FE"/>
    <w:multiLevelType w:val="hybridMultilevel"/>
    <w:tmpl w:val="719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74262"/>
    <w:multiLevelType w:val="hybridMultilevel"/>
    <w:tmpl w:val="F44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559AF"/>
    <w:multiLevelType w:val="hybridMultilevel"/>
    <w:tmpl w:val="A6A6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94750"/>
    <w:multiLevelType w:val="hybridMultilevel"/>
    <w:tmpl w:val="3266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75EC4"/>
    <w:multiLevelType w:val="hybridMultilevel"/>
    <w:tmpl w:val="D1228D28"/>
    <w:lvl w:ilvl="0" w:tplc="B670578E">
      <w:start w:val="1"/>
      <w:numFmt w:val="bullet"/>
      <w:lvlText w:val=""/>
      <w:lvlJc w:val="left"/>
      <w:pPr>
        <w:ind w:left="360" w:hanging="360"/>
      </w:pPr>
      <w:rPr>
        <w:rFonts w:ascii="Symbol" w:hAnsi="Symbol" w:hint="default"/>
        <w:b w:val="0"/>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5FF0F55"/>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141C25"/>
    <w:multiLevelType w:val="hybridMultilevel"/>
    <w:tmpl w:val="F7D2BC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4A141F34"/>
    <w:multiLevelType w:val="hybridMultilevel"/>
    <w:tmpl w:val="89C0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A03016"/>
    <w:multiLevelType w:val="hybridMultilevel"/>
    <w:tmpl w:val="116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D76661"/>
    <w:multiLevelType w:val="hybridMultilevel"/>
    <w:tmpl w:val="686A169E"/>
    <w:lvl w:ilvl="0" w:tplc="075E0D5C">
      <w:start w:val="1"/>
      <w:numFmt w:val="decimal"/>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85A78"/>
    <w:multiLevelType w:val="hybridMultilevel"/>
    <w:tmpl w:val="082E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EF2579"/>
    <w:multiLevelType w:val="hybridMultilevel"/>
    <w:tmpl w:val="92D45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2E2CD6"/>
    <w:multiLevelType w:val="hybridMultilevel"/>
    <w:tmpl w:val="EC842838"/>
    <w:lvl w:ilvl="0" w:tplc="44F6F3B4">
      <w:start w:val="1"/>
      <w:numFmt w:val="bullet"/>
      <w:lvlText w:val=""/>
      <w:lvlJc w:val="left"/>
      <w:pPr>
        <w:ind w:left="994" w:hanging="360"/>
      </w:pPr>
      <w:rPr>
        <w:rFonts w:ascii="Symbol" w:hAnsi="Symbol" w:hint="default"/>
        <w:sz w:val="24"/>
        <w:szCs w:val="24"/>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5" w15:restartNumberingAfterBreak="0">
    <w:nsid w:val="63E51E1B"/>
    <w:multiLevelType w:val="hybridMultilevel"/>
    <w:tmpl w:val="36D26DBE"/>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1F5710"/>
    <w:multiLevelType w:val="hybridMultilevel"/>
    <w:tmpl w:val="703899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9B87E99"/>
    <w:multiLevelType w:val="hybridMultilevel"/>
    <w:tmpl w:val="05BC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676A00"/>
    <w:multiLevelType w:val="hybridMultilevel"/>
    <w:tmpl w:val="2AE85998"/>
    <w:lvl w:ilvl="0" w:tplc="0B5657AE">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D7B5DC2"/>
    <w:multiLevelType w:val="hybridMultilevel"/>
    <w:tmpl w:val="4DEA8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68602F"/>
    <w:multiLevelType w:val="hybridMultilevel"/>
    <w:tmpl w:val="380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EC6109"/>
    <w:multiLevelType w:val="hybridMultilevel"/>
    <w:tmpl w:val="D55CE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74479C"/>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B03168"/>
    <w:multiLevelType w:val="hybridMultilevel"/>
    <w:tmpl w:val="2A4AD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4E396F"/>
    <w:multiLevelType w:val="hybridMultilevel"/>
    <w:tmpl w:val="B3EC196A"/>
    <w:lvl w:ilvl="0" w:tplc="98ACA00E">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3"/>
  </w:num>
  <w:num w:numId="13">
    <w:abstractNumId w:val="31"/>
  </w:num>
  <w:num w:numId="14">
    <w:abstractNumId w:val="16"/>
  </w:num>
  <w:num w:numId="15">
    <w:abstractNumId w:val="43"/>
  </w:num>
  <w:num w:numId="16">
    <w:abstractNumId w:val="28"/>
  </w:num>
  <w:num w:numId="17">
    <w:abstractNumId w:val="36"/>
  </w:num>
  <w:num w:numId="18">
    <w:abstractNumId w:val="18"/>
  </w:num>
  <w:num w:numId="19">
    <w:abstractNumId w:val="34"/>
  </w:num>
  <w:num w:numId="20">
    <w:abstractNumId w:val="44"/>
  </w:num>
  <w:num w:numId="21">
    <w:abstractNumId w:val="13"/>
  </w:num>
  <w:num w:numId="22">
    <w:abstractNumId w:val="14"/>
  </w:num>
  <w:num w:numId="23">
    <w:abstractNumId w:val="35"/>
  </w:num>
  <w:num w:numId="24">
    <w:abstractNumId w:val="17"/>
  </w:num>
  <w:num w:numId="25">
    <w:abstractNumId w:val="40"/>
  </w:num>
  <w:num w:numId="26">
    <w:abstractNumId w:val="30"/>
  </w:num>
  <w:num w:numId="27">
    <w:abstractNumId w:val="29"/>
  </w:num>
  <w:num w:numId="28">
    <w:abstractNumId w:val="23"/>
  </w:num>
  <w:num w:numId="29">
    <w:abstractNumId w:val="21"/>
  </w:num>
  <w:num w:numId="30">
    <w:abstractNumId w:val="26"/>
  </w:num>
  <w:num w:numId="31">
    <w:abstractNumId w:val="38"/>
  </w:num>
  <w:num w:numId="32">
    <w:abstractNumId w:val="39"/>
  </w:num>
  <w:num w:numId="33">
    <w:abstractNumId w:val="27"/>
  </w:num>
  <w:num w:numId="34">
    <w:abstractNumId w:val="42"/>
  </w:num>
  <w:num w:numId="35">
    <w:abstractNumId w:val="15"/>
  </w:num>
  <w:num w:numId="36">
    <w:abstractNumId w:val="11"/>
  </w:num>
  <w:num w:numId="37">
    <w:abstractNumId w:val="12"/>
  </w:num>
  <w:num w:numId="38">
    <w:abstractNumId w:val="41"/>
  </w:num>
  <w:num w:numId="39">
    <w:abstractNumId w:val="22"/>
  </w:num>
  <w:num w:numId="40">
    <w:abstractNumId w:val="24"/>
  </w:num>
  <w:num w:numId="41">
    <w:abstractNumId w:val="25"/>
  </w:num>
  <w:num w:numId="42">
    <w:abstractNumId w:val="37"/>
  </w:num>
  <w:num w:numId="43">
    <w:abstractNumId w:val="32"/>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4812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1201"/>
    <w:rsid w:val="00001492"/>
    <w:rsid w:val="00001CC9"/>
    <w:rsid w:val="000039E0"/>
    <w:rsid w:val="00003C36"/>
    <w:rsid w:val="0000638C"/>
    <w:rsid w:val="000071EB"/>
    <w:rsid w:val="00010D34"/>
    <w:rsid w:val="00013E03"/>
    <w:rsid w:val="00014081"/>
    <w:rsid w:val="00014BF8"/>
    <w:rsid w:val="00015A47"/>
    <w:rsid w:val="00015DD5"/>
    <w:rsid w:val="00017DD1"/>
    <w:rsid w:val="0002251E"/>
    <w:rsid w:val="00022745"/>
    <w:rsid w:val="00022A0A"/>
    <w:rsid w:val="00023C26"/>
    <w:rsid w:val="00024DD7"/>
    <w:rsid w:val="000273F4"/>
    <w:rsid w:val="0002758D"/>
    <w:rsid w:val="000345BE"/>
    <w:rsid w:val="00034C91"/>
    <w:rsid w:val="00035B32"/>
    <w:rsid w:val="00035D4F"/>
    <w:rsid w:val="000403B3"/>
    <w:rsid w:val="00046192"/>
    <w:rsid w:val="00046846"/>
    <w:rsid w:val="0005371B"/>
    <w:rsid w:val="0005503C"/>
    <w:rsid w:val="00055837"/>
    <w:rsid w:val="000558E2"/>
    <w:rsid w:val="0005657C"/>
    <w:rsid w:val="00056930"/>
    <w:rsid w:val="000576BD"/>
    <w:rsid w:val="00057FDA"/>
    <w:rsid w:val="00060A42"/>
    <w:rsid w:val="00071DED"/>
    <w:rsid w:val="00073547"/>
    <w:rsid w:val="00075D33"/>
    <w:rsid w:val="0007727E"/>
    <w:rsid w:val="00077827"/>
    <w:rsid w:val="00082553"/>
    <w:rsid w:val="00086BDA"/>
    <w:rsid w:val="00090A5F"/>
    <w:rsid w:val="00090D4B"/>
    <w:rsid w:val="0009172B"/>
    <w:rsid w:val="000968A1"/>
    <w:rsid w:val="000A16D2"/>
    <w:rsid w:val="000A65A5"/>
    <w:rsid w:val="000A7BA7"/>
    <w:rsid w:val="000B0AC0"/>
    <w:rsid w:val="000B563F"/>
    <w:rsid w:val="000B5CA0"/>
    <w:rsid w:val="000B6DAE"/>
    <w:rsid w:val="000C1414"/>
    <w:rsid w:val="000C2F9F"/>
    <w:rsid w:val="000C67B5"/>
    <w:rsid w:val="000C680E"/>
    <w:rsid w:val="000C68C9"/>
    <w:rsid w:val="000C76A4"/>
    <w:rsid w:val="000D0B24"/>
    <w:rsid w:val="000D1054"/>
    <w:rsid w:val="000D256C"/>
    <w:rsid w:val="000D4468"/>
    <w:rsid w:val="000D4DF5"/>
    <w:rsid w:val="000D5E50"/>
    <w:rsid w:val="000D652A"/>
    <w:rsid w:val="000D6674"/>
    <w:rsid w:val="000D6F34"/>
    <w:rsid w:val="000D7685"/>
    <w:rsid w:val="000E1296"/>
    <w:rsid w:val="000E300D"/>
    <w:rsid w:val="000F0944"/>
    <w:rsid w:val="000F19EC"/>
    <w:rsid w:val="000F4DC8"/>
    <w:rsid w:val="000F7247"/>
    <w:rsid w:val="00100233"/>
    <w:rsid w:val="00101332"/>
    <w:rsid w:val="001031CB"/>
    <w:rsid w:val="0010508F"/>
    <w:rsid w:val="00107A2F"/>
    <w:rsid w:val="001109C4"/>
    <w:rsid w:val="00112C11"/>
    <w:rsid w:val="00113DE1"/>
    <w:rsid w:val="0011501D"/>
    <w:rsid w:val="00117934"/>
    <w:rsid w:val="00120F72"/>
    <w:rsid w:val="0012100D"/>
    <w:rsid w:val="0012389C"/>
    <w:rsid w:val="00123F19"/>
    <w:rsid w:val="00130DFF"/>
    <w:rsid w:val="00131688"/>
    <w:rsid w:val="00133628"/>
    <w:rsid w:val="0013483B"/>
    <w:rsid w:val="00134FCF"/>
    <w:rsid w:val="0013540E"/>
    <w:rsid w:val="0014000A"/>
    <w:rsid w:val="00140AE3"/>
    <w:rsid w:val="00141FAC"/>
    <w:rsid w:val="0014217B"/>
    <w:rsid w:val="00142C71"/>
    <w:rsid w:val="00143C88"/>
    <w:rsid w:val="001479DD"/>
    <w:rsid w:val="00150701"/>
    <w:rsid w:val="00152810"/>
    <w:rsid w:val="0015303E"/>
    <w:rsid w:val="001567DA"/>
    <w:rsid w:val="0015746A"/>
    <w:rsid w:val="001604EF"/>
    <w:rsid w:val="00164C45"/>
    <w:rsid w:val="00165E5B"/>
    <w:rsid w:val="00171438"/>
    <w:rsid w:val="00172410"/>
    <w:rsid w:val="00172759"/>
    <w:rsid w:val="00173B68"/>
    <w:rsid w:val="00173EE0"/>
    <w:rsid w:val="0017465A"/>
    <w:rsid w:val="00175394"/>
    <w:rsid w:val="00177F3B"/>
    <w:rsid w:val="00181254"/>
    <w:rsid w:val="001867A9"/>
    <w:rsid w:val="001876D0"/>
    <w:rsid w:val="00191439"/>
    <w:rsid w:val="00191BA3"/>
    <w:rsid w:val="0019209C"/>
    <w:rsid w:val="001925B1"/>
    <w:rsid w:val="00197502"/>
    <w:rsid w:val="001A024D"/>
    <w:rsid w:val="001A18D1"/>
    <w:rsid w:val="001A62FB"/>
    <w:rsid w:val="001B0CEA"/>
    <w:rsid w:val="001B16A9"/>
    <w:rsid w:val="001B176F"/>
    <w:rsid w:val="001B2D3C"/>
    <w:rsid w:val="001B5BE7"/>
    <w:rsid w:val="001B650A"/>
    <w:rsid w:val="001C151A"/>
    <w:rsid w:val="001C32A4"/>
    <w:rsid w:val="001C3663"/>
    <w:rsid w:val="001C4E91"/>
    <w:rsid w:val="001D0926"/>
    <w:rsid w:val="001D09FD"/>
    <w:rsid w:val="001D2448"/>
    <w:rsid w:val="001D5CB2"/>
    <w:rsid w:val="001D5E50"/>
    <w:rsid w:val="001E0E54"/>
    <w:rsid w:val="001E1A73"/>
    <w:rsid w:val="001E776B"/>
    <w:rsid w:val="001E7AA2"/>
    <w:rsid w:val="001F2E76"/>
    <w:rsid w:val="001F4184"/>
    <w:rsid w:val="001F4C12"/>
    <w:rsid w:val="001F56D8"/>
    <w:rsid w:val="001F58F6"/>
    <w:rsid w:val="001F6BEE"/>
    <w:rsid w:val="002004D3"/>
    <w:rsid w:val="0020521D"/>
    <w:rsid w:val="0020658D"/>
    <w:rsid w:val="00210D39"/>
    <w:rsid w:val="002176D6"/>
    <w:rsid w:val="00220479"/>
    <w:rsid w:val="00222498"/>
    <w:rsid w:val="00222754"/>
    <w:rsid w:val="00225DAB"/>
    <w:rsid w:val="00227ACF"/>
    <w:rsid w:val="00230D21"/>
    <w:rsid w:val="00240799"/>
    <w:rsid w:val="00241AA9"/>
    <w:rsid w:val="00242D6C"/>
    <w:rsid w:val="00247184"/>
    <w:rsid w:val="00251A34"/>
    <w:rsid w:val="002522DE"/>
    <w:rsid w:val="00253412"/>
    <w:rsid w:val="002565CE"/>
    <w:rsid w:val="0026261F"/>
    <w:rsid w:val="00262DC9"/>
    <w:rsid w:val="002645F5"/>
    <w:rsid w:val="00264A02"/>
    <w:rsid w:val="002653BA"/>
    <w:rsid w:val="002654AC"/>
    <w:rsid w:val="0026702E"/>
    <w:rsid w:val="0026710B"/>
    <w:rsid w:val="00267298"/>
    <w:rsid w:val="00267AAC"/>
    <w:rsid w:val="002718D9"/>
    <w:rsid w:val="00274936"/>
    <w:rsid w:val="00274CCF"/>
    <w:rsid w:val="00274F4C"/>
    <w:rsid w:val="002759B3"/>
    <w:rsid w:val="00280277"/>
    <w:rsid w:val="00280865"/>
    <w:rsid w:val="00284538"/>
    <w:rsid w:val="002861FC"/>
    <w:rsid w:val="00292C02"/>
    <w:rsid w:val="00292D8B"/>
    <w:rsid w:val="002A0134"/>
    <w:rsid w:val="002A09C0"/>
    <w:rsid w:val="002A13FE"/>
    <w:rsid w:val="002A1718"/>
    <w:rsid w:val="002A747D"/>
    <w:rsid w:val="002B2066"/>
    <w:rsid w:val="002B364D"/>
    <w:rsid w:val="002B428C"/>
    <w:rsid w:val="002C3566"/>
    <w:rsid w:val="002C38DE"/>
    <w:rsid w:val="002C523B"/>
    <w:rsid w:val="002C772B"/>
    <w:rsid w:val="002D1E98"/>
    <w:rsid w:val="002E1126"/>
    <w:rsid w:val="002E4156"/>
    <w:rsid w:val="002E5021"/>
    <w:rsid w:val="002E548C"/>
    <w:rsid w:val="002E7312"/>
    <w:rsid w:val="002F2713"/>
    <w:rsid w:val="002F40C8"/>
    <w:rsid w:val="002F4887"/>
    <w:rsid w:val="003006BC"/>
    <w:rsid w:val="003033D5"/>
    <w:rsid w:val="0030358F"/>
    <w:rsid w:val="0030600E"/>
    <w:rsid w:val="00306725"/>
    <w:rsid w:val="003076B8"/>
    <w:rsid w:val="00307DBF"/>
    <w:rsid w:val="00310ABF"/>
    <w:rsid w:val="003141C2"/>
    <w:rsid w:val="00314394"/>
    <w:rsid w:val="0031533F"/>
    <w:rsid w:val="0031578A"/>
    <w:rsid w:val="00315C8A"/>
    <w:rsid w:val="003164CB"/>
    <w:rsid w:val="00316D00"/>
    <w:rsid w:val="003178A8"/>
    <w:rsid w:val="003203A3"/>
    <w:rsid w:val="00321523"/>
    <w:rsid w:val="00321765"/>
    <w:rsid w:val="00324E30"/>
    <w:rsid w:val="00325C44"/>
    <w:rsid w:val="00331143"/>
    <w:rsid w:val="003322C3"/>
    <w:rsid w:val="00336E6F"/>
    <w:rsid w:val="003376A8"/>
    <w:rsid w:val="0034055E"/>
    <w:rsid w:val="00347BD2"/>
    <w:rsid w:val="003503C3"/>
    <w:rsid w:val="003529A9"/>
    <w:rsid w:val="003535DC"/>
    <w:rsid w:val="00354CB9"/>
    <w:rsid w:val="00356770"/>
    <w:rsid w:val="00356F1D"/>
    <w:rsid w:val="00357375"/>
    <w:rsid w:val="00361E08"/>
    <w:rsid w:val="0036215D"/>
    <w:rsid w:val="00363B69"/>
    <w:rsid w:val="00366A11"/>
    <w:rsid w:val="0036733B"/>
    <w:rsid w:val="0036765B"/>
    <w:rsid w:val="00370869"/>
    <w:rsid w:val="00373517"/>
    <w:rsid w:val="0037572B"/>
    <w:rsid w:val="00376102"/>
    <w:rsid w:val="00380940"/>
    <w:rsid w:val="00380B2B"/>
    <w:rsid w:val="00381FC3"/>
    <w:rsid w:val="0038699C"/>
    <w:rsid w:val="003934B6"/>
    <w:rsid w:val="00394C90"/>
    <w:rsid w:val="003962CB"/>
    <w:rsid w:val="00396EDA"/>
    <w:rsid w:val="0039759E"/>
    <w:rsid w:val="003A2D7D"/>
    <w:rsid w:val="003A3D2F"/>
    <w:rsid w:val="003A4456"/>
    <w:rsid w:val="003A544C"/>
    <w:rsid w:val="003A61E9"/>
    <w:rsid w:val="003B4DB3"/>
    <w:rsid w:val="003B51E7"/>
    <w:rsid w:val="003C124E"/>
    <w:rsid w:val="003C183F"/>
    <w:rsid w:val="003C198C"/>
    <w:rsid w:val="003C63CC"/>
    <w:rsid w:val="003C7AD2"/>
    <w:rsid w:val="003D2035"/>
    <w:rsid w:val="003D5054"/>
    <w:rsid w:val="003D5081"/>
    <w:rsid w:val="003D695E"/>
    <w:rsid w:val="003D7222"/>
    <w:rsid w:val="003E1557"/>
    <w:rsid w:val="003E163D"/>
    <w:rsid w:val="003F2DC6"/>
    <w:rsid w:val="003F2F2C"/>
    <w:rsid w:val="003F35E6"/>
    <w:rsid w:val="003F7722"/>
    <w:rsid w:val="0040047F"/>
    <w:rsid w:val="00400745"/>
    <w:rsid w:val="004009F7"/>
    <w:rsid w:val="00404587"/>
    <w:rsid w:val="004052F7"/>
    <w:rsid w:val="00406DE0"/>
    <w:rsid w:val="00407ED2"/>
    <w:rsid w:val="00410DE6"/>
    <w:rsid w:val="004127D5"/>
    <w:rsid w:val="00412BE3"/>
    <w:rsid w:val="00415FC1"/>
    <w:rsid w:val="00417B02"/>
    <w:rsid w:val="00422D3B"/>
    <w:rsid w:val="00424EEE"/>
    <w:rsid w:val="00427349"/>
    <w:rsid w:val="00427BBF"/>
    <w:rsid w:val="00427C1F"/>
    <w:rsid w:val="00430367"/>
    <w:rsid w:val="0043503F"/>
    <w:rsid w:val="00437A93"/>
    <w:rsid w:val="004421F1"/>
    <w:rsid w:val="00444A3C"/>
    <w:rsid w:val="004472CD"/>
    <w:rsid w:val="004516C1"/>
    <w:rsid w:val="004632DB"/>
    <w:rsid w:val="004633BC"/>
    <w:rsid w:val="0046606B"/>
    <w:rsid w:val="0047004D"/>
    <w:rsid w:val="00470597"/>
    <w:rsid w:val="00470BAD"/>
    <w:rsid w:val="00480B58"/>
    <w:rsid w:val="00481886"/>
    <w:rsid w:val="00481916"/>
    <w:rsid w:val="00482E94"/>
    <w:rsid w:val="00485449"/>
    <w:rsid w:val="004870BF"/>
    <w:rsid w:val="00490C7A"/>
    <w:rsid w:val="004952D5"/>
    <w:rsid w:val="00495E72"/>
    <w:rsid w:val="00496EFB"/>
    <w:rsid w:val="00496F5E"/>
    <w:rsid w:val="00497BA1"/>
    <w:rsid w:val="004A2453"/>
    <w:rsid w:val="004A2C31"/>
    <w:rsid w:val="004A582E"/>
    <w:rsid w:val="004A6412"/>
    <w:rsid w:val="004A65DE"/>
    <w:rsid w:val="004B27FF"/>
    <w:rsid w:val="004B59E4"/>
    <w:rsid w:val="004B69A6"/>
    <w:rsid w:val="004C0056"/>
    <w:rsid w:val="004C36B2"/>
    <w:rsid w:val="004C6CA4"/>
    <w:rsid w:val="004C6FE0"/>
    <w:rsid w:val="004D2AD9"/>
    <w:rsid w:val="004D34A7"/>
    <w:rsid w:val="004D3A3F"/>
    <w:rsid w:val="004D6799"/>
    <w:rsid w:val="004D711C"/>
    <w:rsid w:val="004D7C85"/>
    <w:rsid w:val="004E2287"/>
    <w:rsid w:val="004F2EB1"/>
    <w:rsid w:val="004F3614"/>
    <w:rsid w:val="004F4239"/>
    <w:rsid w:val="004F58B1"/>
    <w:rsid w:val="004F6E94"/>
    <w:rsid w:val="004F79B2"/>
    <w:rsid w:val="00500AE3"/>
    <w:rsid w:val="0050324F"/>
    <w:rsid w:val="005036B3"/>
    <w:rsid w:val="00504171"/>
    <w:rsid w:val="00505AFC"/>
    <w:rsid w:val="00506F6B"/>
    <w:rsid w:val="00507D9C"/>
    <w:rsid w:val="00512822"/>
    <w:rsid w:val="00524D97"/>
    <w:rsid w:val="00524E98"/>
    <w:rsid w:val="00524F0F"/>
    <w:rsid w:val="0052595F"/>
    <w:rsid w:val="00526648"/>
    <w:rsid w:val="00526B4A"/>
    <w:rsid w:val="00527655"/>
    <w:rsid w:val="0052793C"/>
    <w:rsid w:val="00531C5B"/>
    <w:rsid w:val="00533D89"/>
    <w:rsid w:val="00540694"/>
    <w:rsid w:val="00540913"/>
    <w:rsid w:val="00542BAF"/>
    <w:rsid w:val="00547CAD"/>
    <w:rsid w:val="00551CE1"/>
    <w:rsid w:val="00555861"/>
    <w:rsid w:val="00555FB7"/>
    <w:rsid w:val="00557B93"/>
    <w:rsid w:val="0056070F"/>
    <w:rsid w:val="00561798"/>
    <w:rsid w:val="00561944"/>
    <w:rsid w:val="00563387"/>
    <w:rsid w:val="0056391E"/>
    <w:rsid w:val="00564687"/>
    <w:rsid w:val="005715DB"/>
    <w:rsid w:val="0057171E"/>
    <w:rsid w:val="00572C0A"/>
    <w:rsid w:val="00574488"/>
    <w:rsid w:val="00575641"/>
    <w:rsid w:val="00577E5E"/>
    <w:rsid w:val="00583409"/>
    <w:rsid w:val="00584925"/>
    <w:rsid w:val="00587CD1"/>
    <w:rsid w:val="005903DE"/>
    <w:rsid w:val="00590758"/>
    <w:rsid w:val="00592EFC"/>
    <w:rsid w:val="00595B02"/>
    <w:rsid w:val="00595F0C"/>
    <w:rsid w:val="005A342E"/>
    <w:rsid w:val="005A40A7"/>
    <w:rsid w:val="005A50D3"/>
    <w:rsid w:val="005A7191"/>
    <w:rsid w:val="005B0ABC"/>
    <w:rsid w:val="005B16F5"/>
    <w:rsid w:val="005B4774"/>
    <w:rsid w:val="005C0AD0"/>
    <w:rsid w:val="005C0F69"/>
    <w:rsid w:val="005C1DAE"/>
    <w:rsid w:val="005C6CC5"/>
    <w:rsid w:val="005C706A"/>
    <w:rsid w:val="005D0723"/>
    <w:rsid w:val="005D6A77"/>
    <w:rsid w:val="005D77A6"/>
    <w:rsid w:val="005D7FC0"/>
    <w:rsid w:val="005E2B47"/>
    <w:rsid w:val="005E5251"/>
    <w:rsid w:val="005E5580"/>
    <w:rsid w:val="005E6919"/>
    <w:rsid w:val="005E7195"/>
    <w:rsid w:val="005F021D"/>
    <w:rsid w:val="005F21B5"/>
    <w:rsid w:val="005F248B"/>
    <w:rsid w:val="005F3465"/>
    <w:rsid w:val="005F366D"/>
    <w:rsid w:val="005F61BA"/>
    <w:rsid w:val="005F655C"/>
    <w:rsid w:val="00603C59"/>
    <w:rsid w:val="00604B2C"/>
    <w:rsid w:val="00606417"/>
    <w:rsid w:val="006066FC"/>
    <w:rsid w:val="00607439"/>
    <w:rsid w:val="006074F9"/>
    <w:rsid w:val="00610DFC"/>
    <w:rsid w:val="00615C18"/>
    <w:rsid w:val="006201DF"/>
    <w:rsid w:val="00625965"/>
    <w:rsid w:val="00627050"/>
    <w:rsid w:val="0062737A"/>
    <w:rsid w:val="00630C45"/>
    <w:rsid w:val="00632B92"/>
    <w:rsid w:val="00634F7E"/>
    <w:rsid w:val="00636313"/>
    <w:rsid w:val="00640069"/>
    <w:rsid w:val="00641714"/>
    <w:rsid w:val="00642D08"/>
    <w:rsid w:val="0064460F"/>
    <w:rsid w:val="00644F6C"/>
    <w:rsid w:val="00646551"/>
    <w:rsid w:val="00646555"/>
    <w:rsid w:val="006467CB"/>
    <w:rsid w:val="006468F3"/>
    <w:rsid w:val="00654C3C"/>
    <w:rsid w:val="0066195B"/>
    <w:rsid w:val="00661EF0"/>
    <w:rsid w:val="00662427"/>
    <w:rsid w:val="0066409A"/>
    <w:rsid w:val="00666C1D"/>
    <w:rsid w:val="0066708D"/>
    <w:rsid w:val="00667272"/>
    <w:rsid w:val="0067190B"/>
    <w:rsid w:val="00671E26"/>
    <w:rsid w:val="006740EF"/>
    <w:rsid w:val="00674B28"/>
    <w:rsid w:val="00675ECF"/>
    <w:rsid w:val="00676215"/>
    <w:rsid w:val="00677E51"/>
    <w:rsid w:val="006834CB"/>
    <w:rsid w:val="006838B3"/>
    <w:rsid w:val="00684AF3"/>
    <w:rsid w:val="00685ED2"/>
    <w:rsid w:val="00685EF8"/>
    <w:rsid w:val="006907E9"/>
    <w:rsid w:val="0069313D"/>
    <w:rsid w:val="006964B6"/>
    <w:rsid w:val="006A200C"/>
    <w:rsid w:val="006A54B4"/>
    <w:rsid w:val="006A58BE"/>
    <w:rsid w:val="006B0390"/>
    <w:rsid w:val="006B0ABF"/>
    <w:rsid w:val="006B2E9A"/>
    <w:rsid w:val="006B3A53"/>
    <w:rsid w:val="006B48D5"/>
    <w:rsid w:val="006B54AD"/>
    <w:rsid w:val="006B7267"/>
    <w:rsid w:val="006B7EAE"/>
    <w:rsid w:val="006C18B0"/>
    <w:rsid w:val="006C7285"/>
    <w:rsid w:val="006D3796"/>
    <w:rsid w:val="006D47B8"/>
    <w:rsid w:val="006D601E"/>
    <w:rsid w:val="006D76CF"/>
    <w:rsid w:val="006E1BF7"/>
    <w:rsid w:val="006E3166"/>
    <w:rsid w:val="006F1FC7"/>
    <w:rsid w:val="006F2BAA"/>
    <w:rsid w:val="006F3F1C"/>
    <w:rsid w:val="006F6D5B"/>
    <w:rsid w:val="006F6DAB"/>
    <w:rsid w:val="00701A0C"/>
    <w:rsid w:val="00702592"/>
    <w:rsid w:val="00702823"/>
    <w:rsid w:val="00706733"/>
    <w:rsid w:val="00707ACF"/>
    <w:rsid w:val="0071105E"/>
    <w:rsid w:val="007118DB"/>
    <w:rsid w:val="00711BDD"/>
    <w:rsid w:val="0071203D"/>
    <w:rsid w:val="0071452B"/>
    <w:rsid w:val="0071707C"/>
    <w:rsid w:val="0072163D"/>
    <w:rsid w:val="00721DEF"/>
    <w:rsid w:val="00723CB6"/>
    <w:rsid w:val="00725898"/>
    <w:rsid w:val="0072711E"/>
    <w:rsid w:val="00727EE7"/>
    <w:rsid w:val="0073442E"/>
    <w:rsid w:val="00735340"/>
    <w:rsid w:val="00736159"/>
    <w:rsid w:val="00737BA5"/>
    <w:rsid w:val="00741619"/>
    <w:rsid w:val="00741F24"/>
    <w:rsid w:val="00742113"/>
    <w:rsid w:val="00743879"/>
    <w:rsid w:val="00745C67"/>
    <w:rsid w:val="00746032"/>
    <w:rsid w:val="007475D5"/>
    <w:rsid w:val="00751AFD"/>
    <w:rsid w:val="00752422"/>
    <w:rsid w:val="00752636"/>
    <w:rsid w:val="00752A81"/>
    <w:rsid w:val="00752AD2"/>
    <w:rsid w:val="0076352E"/>
    <w:rsid w:val="00765042"/>
    <w:rsid w:val="0076548D"/>
    <w:rsid w:val="00771FDD"/>
    <w:rsid w:val="007721F5"/>
    <w:rsid w:val="0077261D"/>
    <w:rsid w:val="00773C31"/>
    <w:rsid w:val="00774406"/>
    <w:rsid w:val="0077669D"/>
    <w:rsid w:val="007767F0"/>
    <w:rsid w:val="00776BAA"/>
    <w:rsid w:val="00780315"/>
    <w:rsid w:val="00780818"/>
    <w:rsid w:val="00781D34"/>
    <w:rsid w:val="00784C13"/>
    <w:rsid w:val="00784F41"/>
    <w:rsid w:val="007850B3"/>
    <w:rsid w:val="00786E9B"/>
    <w:rsid w:val="007904CA"/>
    <w:rsid w:val="0079506F"/>
    <w:rsid w:val="00795650"/>
    <w:rsid w:val="007956C0"/>
    <w:rsid w:val="007958E9"/>
    <w:rsid w:val="00797BCB"/>
    <w:rsid w:val="007A046D"/>
    <w:rsid w:val="007A5D28"/>
    <w:rsid w:val="007A7F91"/>
    <w:rsid w:val="007B204E"/>
    <w:rsid w:val="007B4654"/>
    <w:rsid w:val="007B4915"/>
    <w:rsid w:val="007B6E85"/>
    <w:rsid w:val="007B7640"/>
    <w:rsid w:val="007C0DAF"/>
    <w:rsid w:val="007C30A0"/>
    <w:rsid w:val="007C434C"/>
    <w:rsid w:val="007D1E5C"/>
    <w:rsid w:val="007D1F37"/>
    <w:rsid w:val="007D2CE6"/>
    <w:rsid w:val="007D5168"/>
    <w:rsid w:val="007D7066"/>
    <w:rsid w:val="007E15C9"/>
    <w:rsid w:val="007E259F"/>
    <w:rsid w:val="007E296E"/>
    <w:rsid w:val="007E4012"/>
    <w:rsid w:val="007E5935"/>
    <w:rsid w:val="007E5CBF"/>
    <w:rsid w:val="007E5EFD"/>
    <w:rsid w:val="007F18BA"/>
    <w:rsid w:val="007F2451"/>
    <w:rsid w:val="007F25AA"/>
    <w:rsid w:val="007F3982"/>
    <w:rsid w:val="007F6DE7"/>
    <w:rsid w:val="00800699"/>
    <w:rsid w:val="00803295"/>
    <w:rsid w:val="00804ED5"/>
    <w:rsid w:val="0080664C"/>
    <w:rsid w:val="008078DE"/>
    <w:rsid w:val="008109AB"/>
    <w:rsid w:val="00810BBA"/>
    <w:rsid w:val="00813FD7"/>
    <w:rsid w:val="0081407C"/>
    <w:rsid w:val="00820286"/>
    <w:rsid w:val="0082205E"/>
    <w:rsid w:val="0082582D"/>
    <w:rsid w:val="00827723"/>
    <w:rsid w:val="00831220"/>
    <w:rsid w:val="0083242F"/>
    <w:rsid w:val="00833CCD"/>
    <w:rsid w:val="008449C1"/>
    <w:rsid w:val="00845FE6"/>
    <w:rsid w:val="008462DA"/>
    <w:rsid w:val="00847235"/>
    <w:rsid w:val="008478F3"/>
    <w:rsid w:val="00851463"/>
    <w:rsid w:val="0085357E"/>
    <w:rsid w:val="008552DF"/>
    <w:rsid w:val="008554A3"/>
    <w:rsid w:val="0085564F"/>
    <w:rsid w:val="00856B54"/>
    <w:rsid w:val="00860BCB"/>
    <w:rsid w:val="00860D2B"/>
    <w:rsid w:val="0086186F"/>
    <w:rsid w:val="008629F2"/>
    <w:rsid w:val="00864078"/>
    <w:rsid w:val="00865B97"/>
    <w:rsid w:val="00865E49"/>
    <w:rsid w:val="00866CFB"/>
    <w:rsid w:val="0087180C"/>
    <w:rsid w:val="00873357"/>
    <w:rsid w:val="00876196"/>
    <w:rsid w:val="0087621F"/>
    <w:rsid w:val="00880FDB"/>
    <w:rsid w:val="00883D45"/>
    <w:rsid w:val="00887E35"/>
    <w:rsid w:val="00891D40"/>
    <w:rsid w:val="008936D6"/>
    <w:rsid w:val="00895B6A"/>
    <w:rsid w:val="00895BC6"/>
    <w:rsid w:val="0089620A"/>
    <w:rsid w:val="008977E2"/>
    <w:rsid w:val="008A108D"/>
    <w:rsid w:val="008A2795"/>
    <w:rsid w:val="008A28ED"/>
    <w:rsid w:val="008A6B92"/>
    <w:rsid w:val="008B0774"/>
    <w:rsid w:val="008B31A9"/>
    <w:rsid w:val="008B3708"/>
    <w:rsid w:val="008B3E4F"/>
    <w:rsid w:val="008B6EDD"/>
    <w:rsid w:val="008C0A3B"/>
    <w:rsid w:val="008C29BE"/>
    <w:rsid w:val="008C351C"/>
    <w:rsid w:val="008C3DE4"/>
    <w:rsid w:val="008C4110"/>
    <w:rsid w:val="008C67AE"/>
    <w:rsid w:val="008C7C9C"/>
    <w:rsid w:val="008D4CBC"/>
    <w:rsid w:val="008D4EB3"/>
    <w:rsid w:val="008D4EE1"/>
    <w:rsid w:val="008D5A80"/>
    <w:rsid w:val="008D7D80"/>
    <w:rsid w:val="008E0D43"/>
    <w:rsid w:val="008E48E4"/>
    <w:rsid w:val="008F129A"/>
    <w:rsid w:val="008F240A"/>
    <w:rsid w:val="008F3755"/>
    <w:rsid w:val="008F3A26"/>
    <w:rsid w:val="008F5534"/>
    <w:rsid w:val="008F6501"/>
    <w:rsid w:val="008F7AE7"/>
    <w:rsid w:val="009009FA"/>
    <w:rsid w:val="00901A97"/>
    <w:rsid w:val="0090624C"/>
    <w:rsid w:val="0090753A"/>
    <w:rsid w:val="00912480"/>
    <w:rsid w:val="00916A0F"/>
    <w:rsid w:val="009208F1"/>
    <w:rsid w:val="0092142C"/>
    <w:rsid w:val="00921A1F"/>
    <w:rsid w:val="00921AAA"/>
    <w:rsid w:val="00922184"/>
    <w:rsid w:val="0092300D"/>
    <w:rsid w:val="00923DFD"/>
    <w:rsid w:val="0092406E"/>
    <w:rsid w:val="00924E8F"/>
    <w:rsid w:val="0093260B"/>
    <w:rsid w:val="00937C71"/>
    <w:rsid w:val="00940514"/>
    <w:rsid w:val="00942659"/>
    <w:rsid w:val="009477F8"/>
    <w:rsid w:val="00947AA0"/>
    <w:rsid w:val="009517B2"/>
    <w:rsid w:val="00954916"/>
    <w:rsid w:val="009550BB"/>
    <w:rsid w:val="009609BA"/>
    <w:rsid w:val="009708CE"/>
    <w:rsid w:val="00971C56"/>
    <w:rsid w:val="009740A8"/>
    <w:rsid w:val="009743E9"/>
    <w:rsid w:val="00975A4F"/>
    <w:rsid w:val="009765BA"/>
    <w:rsid w:val="00977FB9"/>
    <w:rsid w:val="00982A00"/>
    <w:rsid w:val="009860E5"/>
    <w:rsid w:val="00987387"/>
    <w:rsid w:val="009906B5"/>
    <w:rsid w:val="00990A3F"/>
    <w:rsid w:val="00992496"/>
    <w:rsid w:val="00993935"/>
    <w:rsid w:val="009940C2"/>
    <w:rsid w:val="00994654"/>
    <w:rsid w:val="009A0FE0"/>
    <w:rsid w:val="009A2716"/>
    <w:rsid w:val="009A2A98"/>
    <w:rsid w:val="009A61F6"/>
    <w:rsid w:val="009A7E32"/>
    <w:rsid w:val="009B32CB"/>
    <w:rsid w:val="009B6285"/>
    <w:rsid w:val="009C02D5"/>
    <w:rsid w:val="009C04F7"/>
    <w:rsid w:val="009C0727"/>
    <w:rsid w:val="009C10AD"/>
    <w:rsid w:val="009C306D"/>
    <w:rsid w:val="009C7D0D"/>
    <w:rsid w:val="009D1329"/>
    <w:rsid w:val="009D72A5"/>
    <w:rsid w:val="009E1503"/>
    <w:rsid w:val="009E2034"/>
    <w:rsid w:val="009E3188"/>
    <w:rsid w:val="009E74A3"/>
    <w:rsid w:val="009E7B68"/>
    <w:rsid w:val="009F31D5"/>
    <w:rsid w:val="009F3E54"/>
    <w:rsid w:val="009F60A6"/>
    <w:rsid w:val="00A0491D"/>
    <w:rsid w:val="00A0533B"/>
    <w:rsid w:val="00A06D93"/>
    <w:rsid w:val="00A11D4F"/>
    <w:rsid w:val="00A13BF7"/>
    <w:rsid w:val="00A1762B"/>
    <w:rsid w:val="00A203AB"/>
    <w:rsid w:val="00A20B4F"/>
    <w:rsid w:val="00A23C91"/>
    <w:rsid w:val="00A2401E"/>
    <w:rsid w:val="00A2439E"/>
    <w:rsid w:val="00A252E7"/>
    <w:rsid w:val="00A2589E"/>
    <w:rsid w:val="00A25AAF"/>
    <w:rsid w:val="00A31D37"/>
    <w:rsid w:val="00A34F98"/>
    <w:rsid w:val="00A356B4"/>
    <w:rsid w:val="00A4018D"/>
    <w:rsid w:val="00A42479"/>
    <w:rsid w:val="00A43526"/>
    <w:rsid w:val="00A520D3"/>
    <w:rsid w:val="00A55F4B"/>
    <w:rsid w:val="00A56E78"/>
    <w:rsid w:val="00A5743E"/>
    <w:rsid w:val="00A57FFD"/>
    <w:rsid w:val="00A6101F"/>
    <w:rsid w:val="00A63080"/>
    <w:rsid w:val="00A666F0"/>
    <w:rsid w:val="00A70BB9"/>
    <w:rsid w:val="00A71F40"/>
    <w:rsid w:val="00A7419D"/>
    <w:rsid w:val="00A7422E"/>
    <w:rsid w:val="00A80414"/>
    <w:rsid w:val="00A81A03"/>
    <w:rsid w:val="00A9142D"/>
    <w:rsid w:val="00A92847"/>
    <w:rsid w:val="00A953CC"/>
    <w:rsid w:val="00A95F69"/>
    <w:rsid w:val="00AA1A8F"/>
    <w:rsid w:val="00AA3B3D"/>
    <w:rsid w:val="00AA5E71"/>
    <w:rsid w:val="00AA6650"/>
    <w:rsid w:val="00AA6DCE"/>
    <w:rsid w:val="00AA715E"/>
    <w:rsid w:val="00AA799F"/>
    <w:rsid w:val="00AB138E"/>
    <w:rsid w:val="00AB49C4"/>
    <w:rsid w:val="00AB4C34"/>
    <w:rsid w:val="00AB7B2E"/>
    <w:rsid w:val="00AC15A8"/>
    <w:rsid w:val="00AC1E01"/>
    <w:rsid w:val="00AC207C"/>
    <w:rsid w:val="00AC5896"/>
    <w:rsid w:val="00AC67A6"/>
    <w:rsid w:val="00AC6D2E"/>
    <w:rsid w:val="00AD0D4A"/>
    <w:rsid w:val="00AD1E2C"/>
    <w:rsid w:val="00AD2979"/>
    <w:rsid w:val="00AD4073"/>
    <w:rsid w:val="00AD4CAB"/>
    <w:rsid w:val="00AE29FE"/>
    <w:rsid w:val="00AE3435"/>
    <w:rsid w:val="00AE56E7"/>
    <w:rsid w:val="00AE61DE"/>
    <w:rsid w:val="00AE6DC1"/>
    <w:rsid w:val="00AE7070"/>
    <w:rsid w:val="00AF0178"/>
    <w:rsid w:val="00AF03E2"/>
    <w:rsid w:val="00AF2658"/>
    <w:rsid w:val="00AF3A6B"/>
    <w:rsid w:val="00AF53E6"/>
    <w:rsid w:val="00AF5623"/>
    <w:rsid w:val="00AF6C62"/>
    <w:rsid w:val="00B011BA"/>
    <w:rsid w:val="00B012FD"/>
    <w:rsid w:val="00B014E8"/>
    <w:rsid w:val="00B01653"/>
    <w:rsid w:val="00B06C87"/>
    <w:rsid w:val="00B1011D"/>
    <w:rsid w:val="00B1059E"/>
    <w:rsid w:val="00B10742"/>
    <w:rsid w:val="00B10CD6"/>
    <w:rsid w:val="00B13997"/>
    <w:rsid w:val="00B155A4"/>
    <w:rsid w:val="00B172FA"/>
    <w:rsid w:val="00B2044C"/>
    <w:rsid w:val="00B21EC3"/>
    <w:rsid w:val="00B223FF"/>
    <w:rsid w:val="00B22F2D"/>
    <w:rsid w:val="00B30213"/>
    <w:rsid w:val="00B332EF"/>
    <w:rsid w:val="00B33E95"/>
    <w:rsid w:val="00B356AB"/>
    <w:rsid w:val="00B366B4"/>
    <w:rsid w:val="00B375BB"/>
    <w:rsid w:val="00B37EA1"/>
    <w:rsid w:val="00B40B5E"/>
    <w:rsid w:val="00B4191C"/>
    <w:rsid w:val="00B46744"/>
    <w:rsid w:val="00B529C5"/>
    <w:rsid w:val="00B53813"/>
    <w:rsid w:val="00B54C5C"/>
    <w:rsid w:val="00B55427"/>
    <w:rsid w:val="00B61059"/>
    <w:rsid w:val="00B6607A"/>
    <w:rsid w:val="00B673D0"/>
    <w:rsid w:val="00B71061"/>
    <w:rsid w:val="00B718B7"/>
    <w:rsid w:val="00B72BE2"/>
    <w:rsid w:val="00B75AC3"/>
    <w:rsid w:val="00B8050E"/>
    <w:rsid w:val="00B8314A"/>
    <w:rsid w:val="00B90100"/>
    <w:rsid w:val="00B91409"/>
    <w:rsid w:val="00B954A8"/>
    <w:rsid w:val="00B96CA2"/>
    <w:rsid w:val="00B970EA"/>
    <w:rsid w:val="00B97EEC"/>
    <w:rsid w:val="00BA06A9"/>
    <w:rsid w:val="00BA0E8C"/>
    <w:rsid w:val="00BA1F6E"/>
    <w:rsid w:val="00BA2066"/>
    <w:rsid w:val="00BA2B27"/>
    <w:rsid w:val="00BA6A0C"/>
    <w:rsid w:val="00BB1BD3"/>
    <w:rsid w:val="00BB5C28"/>
    <w:rsid w:val="00BC0830"/>
    <w:rsid w:val="00BC2672"/>
    <w:rsid w:val="00BC30E6"/>
    <w:rsid w:val="00BC4958"/>
    <w:rsid w:val="00BC6BAA"/>
    <w:rsid w:val="00BC713C"/>
    <w:rsid w:val="00BD1B59"/>
    <w:rsid w:val="00BD24CE"/>
    <w:rsid w:val="00BD6695"/>
    <w:rsid w:val="00BD6AD1"/>
    <w:rsid w:val="00BD7182"/>
    <w:rsid w:val="00BE154B"/>
    <w:rsid w:val="00BE2650"/>
    <w:rsid w:val="00BE30E6"/>
    <w:rsid w:val="00BE3784"/>
    <w:rsid w:val="00BE3818"/>
    <w:rsid w:val="00BE38CD"/>
    <w:rsid w:val="00BE3B55"/>
    <w:rsid w:val="00BE5031"/>
    <w:rsid w:val="00BE610B"/>
    <w:rsid w:val="00BE738B"/>
    <w:rsid w:val="00BF2D5D"/>
    <w:rsid w:val="00BF4F30"/>
    <w:rsid w:val="00BF6768"/>
    <w:rsid w:val="00BF7648"/>
    <w:rsid w:val="00C00441"/>
    <w:rsid w:val="00C00553"/>
    <w:rsid w:val="00C037FE"/>
    <w:rsid w:val="00C039C6"/>
    <w:rsid w:val="00C043B3"/>
    <w:rsid w:val="00C04A05"/>
    <w:rsid w:val="00C07C0E"/>
    <w:rsid w:val="00C118A3"/>
    <w:rsid w:val="00C11903"/>
    <w:rsid w:val="00C1393F"/>
    <w:rsid w:val="00C163D1"/>
    <w:rsid w:val="00C21964"/>
    <w:rsid w:val="00C21A70"/>
    <w:rsid w:val="00C22838"/>
    <w:rsid w:val="00C23195"/>
    <w:rsid w:val="00C24E0A"/>
    <w:rsid w:val="00C25159"/>
    <w:rsid w:val="00C26433"/>
    <w:rsid w:val="00C30780"/>
    <w:rsid w:val="00C31795"/>
    <w:rsid w:val="00C317D2"/>
    <w:rsid w:val="00C33A8A"/>
    <w:rsid w:val="00C40C42"/>
    <w:rsid w:val="00C41C3E"/>
    <w:rsid w:val="00C43144"/>
    <w:rsid w:val="00C437FB"/>
    <w:rsid w:val="00C449B6"/>
    <w:rsid w:val="00C4504B"/>
    <w:rsid w:val="00C45F27"/>
    <w:rsid w:val="00C463B3"/>
    <w:rsid w:val="00C503B8"/>
    <w:rsid w:val="00C50E31"/>
    <w:rsid w:val="00C5142D"/>
    <w:rsid w:val="00C51BC1"/>
    <w:rsid w:val="00C52F29"/>
    <w:rsid w:val="00C5366F"/>
    <w:rsid w:val="00C53880"/>
    <w:rsid w:val="00C549DC"/>
    <w:rsid w:val="00C57461"/>
    <w:rsid w:val="00C57A22"/>
    <w:rsid w:val="00C602F9"/>
    <w:rsid w:val="00C61F1F"/>
    <w:rsid w:val="00C634B3"/>
    <w:rsid w:val="00C640F0"/>
    <w:rsid w:val="00C64D03"/>
    <w:rsid w:val="00C658DA"/>
    <w:rsid w:val="00C671E7"/>
    <w:rsid w:val="00C74C86"/>
    <w:rsid w:val="00C82F18"/>
    <w:rsid w:val="00C836ED"/>
    <w:rsid w:val="00C84B27"/>
    <w:rsid w:val="00C8503B"/>
    <w:rsid w:val="00C85216"/>
    <w:rsid w:val="00C87A34"/>
    <w:rsid w:val="00C93ECC"/>
    <w:rsid w:val="00C94930"/>
    <w:rsid w:val="00C970E6"/>
    <w:rsid w:val="00C97E0E"/>
    <w:rsid w:val="00CA0992"/>
    <w:rsid w:val="00CA0B7C"/>
    <w:rsid w:val="00CA12AD"/>
    <w:rsid w:val="00CA189E"/>
    <w:rsid w:val="00CB277E"/>
    <w:rsid w:val="00CB2C61"/>
    <w:rsid w:val="00CB3B55"/>
    <w:rsid w:val="00CB5374"/>
    <w:rsid w:val="00CB5EFA"/>
    <w:rsid w:val="00CC0EBC"/>
    <w:rsid w:val="00CC139D"/>
    <w:rsid w:val="00CC3D1D"/>
    <w:rsid w:val="00CC7B1A"/>
    <w:rsid w:val="00CC7C3A"/>
    <w:rsid w:val="00CD1149"/>
    <w:rsid w:val="00CD159E"/>
    <w:rsid w:val="00CD5363"/>
    <w:rsid w:val="00CD78B4"/>
    <w:rsid w:val="00CE1A55"/>
    <w:rsid w:val="00CE3CC5"/>
    <w:rsid w:val="00CE6DED"/>
    <w:rsid w:val="00CE7D21"/>
    <w:rsid w:val="00CF33CA"/>
    <w:rsid w:val="00CF368D"/>
    <w:rsid w:val="00CF3C4B"/>
    <w:rsid w:val="00CF59B1"/>
    <w:rsid w:val="00CF6D22"/>
    <w:rsid w:val="00D03429"/>
    <w:rsid w:val="00D04FE3"/>
    <w:rsid w:val="00D051C5"/>
    <w:rsid w:val="00D05490"/>
    <w:rsid w:val="00D06C6D"/>
    <w:rsid w:val="00D06FE2"/>
    <w:rsid w:val="00D103D8"/>
    <w:rsid w:val="00D113E7"/>
    <w:rsid w:val="00D11D01"/>
    <w:rsid w:val="00D12772"/>
    <w:rsid w:val="00D1466E"/>
    <w:rsid w:val="00D148FC"/>
    <w:rsid w:val="00D14E1C"/>
    <w:rsid w:val="00D228DB"/>
    <w:rsid w:val="00D23865"/>
    <w:rsid w:val="00D2644E"/>
    <w:rsid w:val="00D27F8A"/>
    <w:rsid w:val="00D32B4C"/>
    <w:rsid w:val="00D34F2A"/>
    <w:rsid w:val="00D40138"/>
    <w:rsid w:val="00D4046A"/>
    <w:rsid w:val="00D40C75"/>
    <w:rsid w:val="00D447C6"/>
    <w:rsid w:val="00D45633"/>
    <w:rsid w:val="00D51B73"/>
    <w:rsid w:val="00D543DB"/>
    <w:rsid w:val="00D60E14"/>
    <w:rsid w:val="00D63C8A"/>
    <w:rsid w:val="00D646FA"/>
    <w:rsid w:val="00D65CF0"/>
    <w:rsid w:val="00D66C2A"/>
    <w:rsid w:val="00D6702A"/>
    <w:rsid w:val="00D675CC"/>
    <w:rsid w:val="00D73004"/>
    <w:rsid w:val="00D7575F"/>
    <w:rsid w:val="00D76631"/>
    <w:rsid w:val="00D766BA"/>
    <w:rsid w:val="00D77BC8"/>
    <w:rsid w:val="00D80151"/>
    <w:rsid w:val="00D809FB"/>
    <w:rsid w:val="00D82471"/>
    <w:rsid w:val="00D832B6"/>
    <w:rsid w:val="00D85B5E"/>
    <w:rsid w:val="00D87173"/>
    <w:rsid w:val="00D9106D"/>
    <w:rsid w:val="00D91D86"/>
    <w:rsid w:val="00D92A13"/>
    <w:rsid w:val="00D94EEA"/>
    <w:rsid w:val="00D96A32"/>
    <w:rsid w:val="00DA01A1"/>
    <w:rsid w:val="00DA59E9"/>
    <w:rsid w:val="00DA5CF8"/>
    <w:rsid w:val="00DB00AE"/>
    <w:rsid w:val="00DB627A"/>
    <w:rsid w:val="00DB62BF"/>
    <w:rsid w:val="00DB6E06"/>
    <w:rsid w:val="00DB7B47"/>
    <w:rsid w:val="00DC1A25"/>
    <w:rsid w:val="00DC23C3"/>
    <w:rsid w:val="00DC6F56"/>
    <w:rsid w:val="00DC76BA"/>
    <w:rsid w:val="00DC7A6B"/>
    <w:rsid w:val="00DC7BB0"/>
    <w:rsid w:val="00DC7DCE"/>
    <w:rsid w:val="00DD068D"/>
    <w:rsid w:val="00DD1B3C"/>
    <w:rsid w:val="00DD37D0"/>
    <w:rsid w:val="00DD435B"/>
    <w:rsid w:val="00DD53B0"/>
    <w:rsid w:val="00DD7E57"/>
    <w:rsid w:val="00DE1E2C"/>
    <w:rsid w:val="00DE3860"/>
    <w:rsid w:val="00DE3F7B"/>
    <w:rsid w:val="00DE5B8B"/>
    <w:rsid w:val="00DE5BD0"/>
    <w:rsid w:val="00DE7814"/>
    <w:rsid w:val="00DF560D"/>
    <w:rsid w:val="00DF5AE5"/>
    <w:rsid w:val="00E020A2"/>
    <w:rsid w:val="00E05A8E"/>
    <w:rsid w:val="00E06FA3"/>
    <w:rsid w:val="00E07A19"/>
    <w:rsid w:val="00E07A4B"/>
    <w:rsid w:val="00E14567"/>
    <w:rsid w:val="00E165C0"/>
    <w:rsid w:val="00E20A53"/>
    <w:rsid w:val="00E23986"/>
    <w:rsid w:val="00E25D1E"/>
    <w:rsid w:val="00E27EAC"/>
    <w:rsid w:val="00E35F59"/>
    <w:rsid w:val="00E365C1"/>
    <w:rsid w:val="00E36F2B"/>
    <w:rsid w:val="00E45DF8"/>
    <w:rsid w:val="00E46954"/>
    <w:rsid w:val="00E5056B"/>
    <w:rsid w:val="00E5402C"/>
    <w:rsid w:val="00E5489C"/>
    <w:rsid w:val="00E55C00"/>
    <w:rsid w:val="00E62EF0"/>
    <w:rsid w:val="00E653FA"/>
    <w:rsid w:val="00E654BD"/>
    <w:rsid w:val="00E70910"/>
    <w:rsid w:val="00E74F9F"/>
    <w:rsid w:val="00E7553A"/>
    <w:rsid w:val="00E75D3E"/>
    <w:rsid w:val="00E7706F"/>
    <w:rsid w:val="00E8374C"/>
    <w:rsid w:val="00E85916"/>
    <w:rsid w:val="00E866D4"/>
    <w:rsid w:val="00E874C3"/>
    <w:rsid w:val="00E87A6B"/>
    <w:rsid w:val="00E90027"/>
    <w:rsid w:val="00E93C49"/>
    <w:rsid w:val="00E9493E"/>
    <w:rsid w:val="00E95A43"/>
    <w:rsid w:val="00E95B9D"/>
    <w:rsid w:val="00E97C65"/>
    <w:rsid w:val="00EA08AC"/>
    <w:rsid w:val="00EA3373"/>
    <w:rsid w:val="00EA66FE"/>
    <w:rsid w:val="00EA6833"/>
    <w:rsid w:val="00EA6DBC"/>
    <w:rsid w:val="00EB4112"/>
    <w:rsid w:val="00EB606E"/>
    <w:rsid w:val="00EB7750"/>
    <w:rsid w:val="00EC0DA5"/>
    <w:rsid w:val="00EC2785"/>
    <w:rsid w:val="00EC6116"/>
    <w:rsid w:val="00EC6819"/>
    <w:rsid w:val="00ED07EC"/>
    <w:rsid w:val="00ED24EA"/>
    <w:rsid w:val="00ED3B8F"/>
    <w:rsid w:val="00ED4C11"/>
    <w:rsid w:val="00ED775E"/>
    <w:rsid w:val="00ED7DE0"/>
    <w:rsid w:val="00EE608A"/>
    <w:rsid w:val="00EE6240"/>
    <w:rsid w:val="00EE7851"/>
    <w:rsid w:val="00EE7DC4"/>
    <w:rsid w:val="00EF117B"/>
    <w:rsid w:val="00EF2E64"/>
    <w:rsid w:val="00EF4279"/>
    <w:rsid w:val="00EF53D3"/>
    <w:rsid w:val="00EF6372"/>
    <w:rsid w:val="00EF7296"/>
    <w:rsid w:val="00F05FEC"/>
    <w:rsid w:val="00F069DA"/>
    <w:rsid w:val="00F0701B"/>
    <w:rsid w:val="00F11DC5"/>
    <w:rsid w:val="00F128CC"/>
    <w:rsid w:val="00F12986"/>
    <w:rsid w:val="00F14294"/>
    <w:rsid w:val="00F159E5"/>
    <w:rsid w:val="00F15D30"/>
    <w:rsid w:val="00F201EC"/>
    <w:rsid w:val="00F20A7B"/>
    <w:rsid w:val="00F20C60"/>
    <w:rsid w:val="00F21823"/>
    <w:rsid w:val="00F21B45"/>
    <w:rsid w:val="00F2349E"/>
    <w:rsid w:val="00F2439D"/>
    <w:rsid w:val="00F26D11"/>
    <w:rsid w:val="00F31D59"/>
    <w:rsid w:val="00F336D7"/>
    <w:rsid w:val="00F34DC0"/>
    <w:rsid w:val="00F36511"/>
    <w:rsid w:val="00F36C6C"/>
    <w:rsid w:val="00F4049D"/>
    <w:rsid w:val="00F4069A"/>
    <w:rsid w:val="00F41191"/>
    <w:rsid w:val="00F41A28"/>
    <w:rsid w:val="00F43BD5"/>
    <w:rsid w:val="00F43D55"/>
    <w:rsid w:val="00F443ED"/>
    <w:rsid w:val="00F504AF"/>
    <w:rsid w:val="00F547B1"/>
    <w:rsid w:val="00F60AC3"/>
    <w:rsid w:val="00F645D0"/>
    <w:rsid w:val="00F650C6"/>
    <w:rsid w:val="00F653A6"/>
    <w:rsid w:val="00F6580C"/>
    <w:rsid w:val="00F65949"/>
    <w:rsid w:val="00F667E4"/>
    <w:rsid w:val="00F702F1"/>
    <w:rsid w:val="00F72F19"/>
    <w:rsid w:val="00F72F8F"/>
    <w:rsid w:val="00F74017"/>
    <w:rsid w:val="00F82EAB"/>
    <w:rsid w:val="00F8687E"/>
    <w:rsid w:val="00F87FEA"/>
    <w:rsid w:val="00F909C2"/>
    <w:rsid w:val="00F940BC"/>
    <w:rsid w:val="00F94B0F"/>
    <w:rsid w:val="00F95DD3"/>
    <w:rsid w:val="00F97591"/>
    <w:rsid w:val="00FA08A7"/>
    <w:rsid w:val="00FA0D96"/>
    <w:rsid w:val="00FA26C8"/>
    <w:rsid w:val="00FA53BA"/>
    <w:rsid w:val="00FA58AE"/>
    <w:rsid w:val="00FA7D86"/>
    <w:rsid w:val="00FB005E"/>
    <w:rsid w:val="00FB11D3"/>
    <w:rsid w:val="00FB2C1A"/>
    <w:rsid w:val="00FB4917"/>
    <w:rsid w:val="00FB497B"/>
    <w:rsid w:val="00FC5C89"/>
    <w:rsid w:val="00FC6557"/>
    <w:rsid w:val="00FD1357"/>
    <w:rsid w:val="00FD1D68"/>
    <w:rsid w:val="00FD2859"/>
    <w:rsid w:val="00FD322B"/>
    <w:rsid w:val="00FE05DF"/>
    <w:rsid w:val="00FE2F23"/>
    <w:rsid w:val="00FE33A1"/>
    <w:rsid w:val="00FE6918"/>
    <w:rsid w:val="00FE6941"/>
    <w:rsid w:val="00FE6C0C"/>
    <w:rsid w:val="00FF18D3"/>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stroke weight="0" endcap="round"/>
    </o:shapedefaults>
    <o:shapelayout v:ext="edit">
      <o:idmap v:ext="edit" data="1"/>
    </o:shapelayout>
  </w:shapeDefaults>
  <w:doNotEmbedSmartTags/>
  <w:decimalSymbol w:val="."/>
  <w:listSeparator w:val=","/>
  <w14:docId w14:val="1F664AB1"/>
  <w15:chartTrackingRefBased/>
  <w15:docId w15:val="{8B614441-9A5E-4312-8F9A-B1059173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627050"/>
    <w:rPr>
      <w:sz w:val="24"/>
      <w:szCs w:val="24"/>
      <w:lang w:val="en-US" w:eastAsia="en-US"/>
    </w:rPr>
  </w:style>
  <w:style w:type="paragraph" w:styleId="Heading2">
    <w:name w:val="heading 2"/>
    <w:autoRedefine/>
    <w:qFormat/>
    <w:rsid w:val="00627050"/>
    <w:pPr>
      <w:outlineLvl w:val="1"/>
    </w:pPr>
    <w:rPr>
      <w:rFonts w:eastAsia="ヒラギノ角ゴ Pro W3"/>
      <w:color w:val="00000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Revision">
    <w:name w:val="Revision"/>
    <w:hidden/>
    <w:uiPriority w:val="62"/>
    <w:rsid w:val="001E0E5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843592901">
      <w:bodyDiv w:val="1"/>
      <w:marLeft w:val="0"/>
      <w:marRight w:val="0"/>
      <w:marTop w:val="0"/>
      <w:marBottom w:val="0"/>
      <w:divBdr>
        <w:top w:val="none" w:sz="0" w:space="0" w:color="auto"/>
        <w:left w:val="none" w:sz="0" w:space="0" w:color="auto"/>
        <w:bottom w:val="none" w:sz="0" w:space="0" w:color="auto"/>
        <w:right w:val="none" w:sz="0" w:space="0" w:color="auto"/>
      </w:divBdr>
    </w:div>
    <w:div w:id="1110054353">
      <w:bodyDiv w:val="1"/>
      <w:marLeft w:val="0"/>
      <w:marRight w:val="0"/>
      <w:marTop w:val="0"/>
      <w:marBottom w:val="0"/>
      <w:divBdr>
        <w:top w:val="none" w:sz="0" w:space="0" w:color="auto"/>
        <w:left w:val="none" w:sz="0" w:space="0" w:color="auto"/>
        <w:bottom w:val="none" w:sz="0" w:space="0" w:color="auto"/>
        <w:right w:val="none" w:sz="0" w:space="0" w:color="auto"/>
      </w:divBdr>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hchr.org/EN/Issues/Women/SRWomen/Pages/DubravkaSimonovic.aspx" TargetMode="External"/><Relationship Id="rId18" Type="http://schemas.openxmlformats.org/officeDocument/2006/relationships/hyperlink" Target="https://www.ilo.org/dyn/normlex/en/f?p=NORMLEXPUB:12100:::NO:12100:P12100_ILO_CODE:C183:N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s://www.ilo.org/dyn/normlex/en/f?p=NORMLEXPUB:12100:0::NO::P12100_ILO_CODE:C111" TargetMode="External"/><Relationship Id="rId2" Type="http://schemas.openxmlformats.org/officeDocument/2006/relationships/customXml" Target="../customXml/item2.xml"/><Relationship Id="rId16" Type="http://schemas.openxmlformats.org/officeDocument/2006/relationships/hyperlink" Target="https://www.ilo.org/dyn/normlex/en/f?p=NORMLEXPUB:12100:0::NO::P12100_ILO_CODE:C1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hchr.org/documents/publications/GuidingprinciplesBusinesshr_eN.pdf" TargetMode="External"/><Relationship Id="rId10" Type="http://schemas.openxmlformats.org/officeDocument/2006/relationships/footnotes" Target="footnotes.xml"/><Relationship Id="rId19" Type="http://schemas.openxmlformats.org/officeDocument/2006/relationships/hyperlink" Target="https://www.ilo.org/dyn/normlex/en/f?p=NORMLEXPUB:12100:::NO:12100:P12100_ILO_CODE:R191:NO"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C.12/GC/23"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omenintheworkplace.com/" TargetMode="External"/><Relationship Id="rId1" Type="http://schemas.openxmlformats.org/officeDocument/2006/relationships/hyperlink" Target="http://endvawnow.org/uploads/browser/files/work-handbook-interior-web-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9CAE8E899444882634622DFD22BC5" ma:contentTypeVersion="1" ma:contentTypeDescription="Create a new document." ma:contentTypeScope="" ma:versionID="7637dc22350bb2c6563363642e6652a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3B10-5B49-46A8-969E-AA0CB4695D5D}"/>
</file>

<file path=customXml/itemProps2.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3.xml><?xml version="1.0" encoding="utf-8"?>
<ds:datastoreItem xmlns:ds="http://schemas.openxmlformats.org/officeDocument/2006/customXml" ds:itemID="{E2DC30BD-52B4-4811-9ABB-5D41807102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5.xml><?xml version="1.0" encoding="utf-8"?>
<ds:datastoreItem xmlns:ds="http://schemas.openxmlformats.org/officeDocument/2006/customXml" ds:itemID="{0549D8F6-BFBE-4E23-A655-A0F4DCB1B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10324</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Violence against women in the world of work</dc:title>
  <dc:subject/>
  <dc:creator>admin</dc:creator>
  <cp:keywords/>
  <cp:lastModifiedBy>TICHA Petra</cp:lastModifiedBy>
  <cp:revision>11</cp:revision>
  <cp:lastPrinted>2019-05-16T17:56:00Z</cp:lastPrinted>
  <dcterms:created xsi:type="dcterms:W3CDTF">2019-06-21T16:17:00Z</dcterms:created>
  <dcterms:modified xsi:type="dcterms:W3CDTF">2019-06-26T14:21:00Z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ContentTypeId">
    <vt:lpwstr>0x010100D219CAE8E899444882634622DFD22BC5</vt:lpwstr>
  </property>
  <property fmtid="{D5CDD505-2E9C-101B-9397-08002B2CF9AE}" pid="13" name="_SharedFileIndex">
    <vt:lpwstr/>
  </property>
  <property fmtid="{D5CDD505-2E9C-101B-9397-08002B2CF9AE}" pid="14" name="_SourceUrl">
    <vt:lpwstr/>
  </property>
</Properties>
</file>