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F4FB1" w14:textId="77777777" w:rsidR="00C04169" w:rsidRPr="003E3D8E" w:rsidRDefault="00C04169" w:rsidP="00445283">
      <w:pPr>
        <w:spacing w:after="120" w:line="240" w:lineRule="auto"/>
        <w:ind w:left="-284"/>
        <w:jc w:val="center"/>
        <w:rPr>
          <w:rFonts w:asciiTheme="minorHAnsi" w:hAnsiTheme="minorHAnsi" w:cstheme="minorHAnsi"/>
          <w:b/>
        </w:rPr>
      </w:pPr>
      <w:proofErr w:type="gramStart"/>
      <w:r w:rsidRPr="003E3D8E">
        <w:rPr>
          <w:rFonts w:asciiTheme="minorHAnsi" w:hAnsiTheme="minorHAnsi" w:cstheme="minorHAnsi"/>
          <w:b/>
        </w:rPr>
        <w:t>43rd</w:t>
      </w:r>
      <w:proofErr w:type="gramEnd"/>
      <w:r w:rsidRPr="003E3D8E">
        <w:rPr>
          <w:rFonts w:asciiTheme="minorHAnsi" w:hAnsiTheme="minorHAnsi" w:cstheme="minorHAnsi"/>
          <w:b/>
        </w:rPr>
        <w:t xml:space="preserve"> session of the Human Rights Council</w:t>
      </w:r>
    </w:p>
    <w:p w14:paraId="106124FA" w14:textId="77777777" w:rsidR="003E3D8E" w:rsidRPr="00445283" w:rsidRDefault="00C04169" w:rsidP="00445283">
      <w:pPr>
        <w:spacing w:after="0" w:line="240" w:lineRule="auto"/>
        <w:ind w:left="-284"/>
        <w:jc w:val="center"/>
        <w:rPr>
          <w:rFonts w:asciiTheme="minorHAnsi" w:hAnsiTheme="minorHAnsi" w:cstheme="minorHAnsi"/>
          <w:b/>
          <w:sz w:val="28"/>
          <w:szCs w:val="28"/>
        </w:rPr>
      </w:pPr>
      <w:r w:rsidRPr="00445283">
        <w:rPr>
          <w:rFonts w:asciiTheme="minorHAnsi" w:hAnsiTheme="minorHAnsi" w:cstheme="minorHAnsi"/>
          <w:b/>
          <w:sz w:val="28"/>
          <w:szCs w:val="28"/>
        </w:rPr>
        <w:t xml:space="preserve">Annual high-level panel discussion on human rights mainstreaming </w:t>
      </w:r>
    </w:p>
    <w:p w14:paraId="79D43EF8" w14:textId="77777777" w:rsidR="00C04169" w:rsidRPr="003E3D8E" w:rsidRDefault="009431D8" w:rsidP="00445283">
      <w:pPr>
        <w:spacing w:before="120" w:after="0" w:line="240" w:lineRule="auto"/>
        <w:ind w:left="-284"/>
        <w:jc w:val="center"/>
        <w:rPr>
          <w:rFonts w:asciiTheme="minorHAnsi" w:hAnsiTheme="minorHAnsi" w:cstheme="minorHAnsi"/>
          <w:b/>
          <w:i/>
        </w:rPr>
      </w:pPr>
      <w:r>
        <w:rPr>
          <w:rFonts w:asciiTheme="minorHAnsi" w:hAnsiTheme="minorHAnsi" w:cstheme="minorHAnsi"/>
          <w:b/>
          <w:i/>
        </w:rPr>
        <w:t xml:space="preserve">Theme: </w:t>
      </w:r>
      <w:r w:rsidR="00445283">
        <w:rPr>
          <w:rFonts w:asciiTheme="minorHAnsi" w:hAnsiTheme="minorHAnsi" w:cstheme="minorHAnsi"/>
          <w:b/>
          <w:i/>
        </w:rPr>
        <w:br/>
      </w:r>
      <w:r w:rsidR="00C04169" w:rsidRPr="003E3D8E">
        <w:rPr>
          <w:rFonts w:asciiTheme="minorHAnsi" w:hAnsiTheme="minorHAnsi" w:cstheme="minorHAnsi"/>
          <w:b/>
          <w:i/>
        </w:rPr>
        <w:t>Thirty years of implementation of the Convention on the Rights of the Child: challenges and opportunities</w:t>
      </w:r>
    </w:p>
    <w:p w14:paraId="5E809A1E" w14:textId="5224E581" w:rsidR="00C04169" w:rsidRPr="003E3D8E" w:rsidRDefault="00CC4CE8" w:rsidP="00445283">
      <w:pPr>
        <w:spacing w:before="60" w:after="120" w:line="240" w:lineRule="auto"/>
        <w:ind w:left="-284"/>
        <w:jc w:val="center"/>
        <w:rPr>
          <w:rFonts w:asciiTheme="minorHAnsi" w:hAnsiTheme="minorHAnsi" w:cstheme="minorHAnsi"/>
          <w:i/>
        </w:rPr>
      </w:pPr>
      <w:r>
        <w:rPr>
          <w:rFonts w:asciiTheme="minorHAnsi" w:hAnsiTheme="minorHAnsi" w:cstheme="minorHAnsi"/>
          <w:i/>
        </w:rPr>
        <w:t xml:space="preserve">Concept note (as of </w:t>
      </w:r>
      <w:r w:rsidR="00776AFF">
        <w:rPr>
          <w:rFonts w:asciiTheme="minorHAnsi" w:hAnsiTheme="minorHAnsi" w:cstheme="minorHAnsi"/>
          <w:i/>
        </w:rPr>
        <w:t>20</w:t>
      </w:r>
      <w:r w:rsidR="001F78B8">
        <w:rPr>
          <w:rFonts w:asciiTheme="minorHAnsi" w:hAnsiTheme="minorHAnsi" w:cstheme="minorHAnsi"/>
          <w:i/>
        </w:rPr>
        <w:t xml:space="preserve"> </w:t>
      </w:r>
      <w:r w:rsidR="00B024A8">
        <w:rPr>
          <w:rFonts w:asciiTheme="minorHAnsi" w:hAnsiTheme="minorHAnsi" w:cstheme="minorHAnsi"/>
          <w:i/>
        </w:rPr>
        <w:t xml:space="preserve">February </w:t>
      </w:r>
      <w:r>
        <w:rPr>
          <w:rFonts w:asciiTheme="minorHAnsi" w:hAnsiTheme="minorHAnsi" w:cstheme="minorHAnsi"/>
          <w:i/>
        </w:rPr>
        <w:t>20</w:t>
      </w:r>
      <w:r w:rsidR="002339E1">
        <w:rPr>
          <w:rFonts w:asciiTheme="minorHAnsi" w:hAnsiTheme="minorHAnsi" w:cstheme="minorHAnsi"/>
          <w:i/>
        </w:rPr>
        <w:t>20</w:t>
      </w:r>
      <w:r>
        <w:rPr>
          <w:rFonts w:asciiTheme="minorHAnsi" w:hAnsiTheme="minorHAnsi" w:cstheme="minorHAnsi"/>
          <w:i/>
        </w:rPr>
        <w:t>)</w:t>
      </w:r>
    </w:p>
    <w:tbl>
      <w:tblPr>
        <w:tblW w:w="9924" w:type="dxa"/>
        <w:tblInd w:w="-426" w:type="dxa"/>
        <w:tblLook w:val="04A0" w:firstRow="1" w:lastRow="0" w:firstColumn="1" w:lastColumn="0" w:noHBand="0" w:noVBand="1"/>
      </w:tblPr>
      <w:tblGrid>
        <w:gridCol w:w="2059"/>
        <w:gridCol w:w="21"/>
        <w:gridCol w:w="7844"/>
      </w:tblGrid>
      <w:tr w:rsidR="00C04169" w:rsidRPr="003E3D8E" w14:paraId="4C02766D" w14:textId="77777777" w:rsidTr="008F65ED">
        <w:trPr>
          <w:trHeight w:val="58"/>
        </w:trPr>
        <w:tc>
          <w:tcPr>
            <w:tcW w:w="2080" w:type="dxa"/>
            <w:gridSpan w:val="2"/>
          </w:tcPr>
          <w:p w14:paraId="06A54BA4" w14:textId="77777777" w:rsidR="00C04169" w:rsidRPr="003E3D8E" w:rsidRDefault="00C04169" w:rsidP="00A55567">
            <w:pPr>
              <w:tabs>
                <w:tab w:val="left" w:pos="459"/>
              </w:tabs>
              <w:spacing w:after="0" w:line="240" w:lineRule="auto"/>
              <w:jc w:val="both"/>
              <w:rPr>
                <w:rFonts w:asciiTheme="minorHAnsi" w:hAnsiTheme="minorHAnsi" w:cstheme="minorHAnsi"/>
                <w:b/>
                <w:color w:val="000000"/>
              </w:rPr>
            </w:pPr>
            <w:r w:rsidRPr="003E3D8E">
              <w:rPr>
                <w:rFonts w:asciiTheme="minorHAnsi" w:hAnsiTheme="minorHAnsi" w:cstheme="minorHAnsi"/>
                <w:b/>
                <w:color w:val="000000"/>
              </w:rPr>
              <w:t>Date and venue:</w:t>
            </w:r>
          </w:p>
          <w:p w14:paraId="0E5384C9" w14:textId="77777777" w:rsidR="00C04169" w:rsidRPr="003E3D8E" w:rsidRDefault="00C04169" w:rsidP="00A55567">
            <w:pPr>
              <w:spacing w:after="0" w:line="240" w:lineRule="auto"/>
              <w:jc w:val="both"/>
              <w:rPr>
                <w:rFonts w:asciiTheme="minorHAnsi" w:hAnsiTheme="minorHAnsi" w:cstheme="minorHAnsi"/>
                <w:color w:val="000000"/>
              </w:rPr>
            </w:pPr>
          </w:p>
        </w:tc>
        <w:tc>
          <w:tcPr>
            <w:tcW w:w="7844" w:type="dxa"/>
          </w:tcPr>
          <w:p w14:paraId="3519BAF5" w14:textId="77777777" w:rsidR="00C04169" w:rsidRPr="003E3D8E" w:rsidRDefault="009431D8" w:rsidP="00A55567">
            <w:pPr>
              <w:spacing w:after="0" w:line="240" w:lineRule="auto"/>
              <w:jc w:val="both"/>
              <w:rPr>
                <w:rFonts w:asciiTheme="minorHAnsi" w:hAnsiTheme="minorHAnsi" w:cstheme="minorHAnsi"/>
              </w:rPr>
            </w:pPr>
            <w:r>
              <w:rPr>
                <w:rFonts w:asciiTheme="minorHAnsi" w:hAnsiTheme="minorHAnsi" w:cstheme="minorHAnsi"/>
                <w:b/>
              </w:rPr>
              <w:t xml:space="preserve">Monday, </w:t>
            </w:r>
            <w:r w:rsidR="003E3D8E">
              <w:rPr>
                <w:rFonts w:asciiTheme="minorHAnsi" w:hAnsiTheme="minorHAnsi" w:cstheme="minorHAnsi"/>
                <w:b/>
              </w:rPr>
              <w:t>24 February</w:t>
            </w:r>
            <w:r w:rsidR="00C04169" w:rsidRPr="003E3D8E">
              <w:rPr>
                <w:rFonts w:asciiTheme="minorHAnsi" w:hAnsiTheme="minorHAnsi" w:cstheme="minorHAnsi"/>
                <w:b/>
              </w:rPr>
              <w:t xml:space="preserve"> 20</w:t>
            </w:r>
            <w:r w:rsidR="003E3D8E">
              <w:rPr>
                <w:rFonts w:asciiTheme="minorHAnsi" w:hAnsiTheme="minorHAnsi" w:cstheme="minorHAnsi"/>
                <w:b/>
              </w:rPr>
              <w:t>20</w:t>
            </w:r>
            <w:r w:rsidR="00C04169" w:rsidRPr="003E3D8E">
              <w:rPr>
                <w:rFonts w:asciiTheme="minorHAnsi" w:hAnsiTheme="minorHAnsi" w:cstheme="minorHAnsi"/>
              </w:rPr>
              <w:t xml:space="preserve">, </w:t>
            </w:r>
            <w:r w:rsidR="003E3D8E">
              <w:rPr>
                <w:rFonts w:asciiTheme="minorHAnsi" w:hAnsiTheme="minorHAnsi" w:cstheme="minorHAnsi"/>
                <w:b/>
              </w:rPr>
              <w:t>4</w:t>
            </w:r>
            <w:r w:rsidR="00B8518D">
              <w:rPr>
                <w:rFonts w:asciiTheme="minorHAnsi" w:hAnsiTheme="minorHAnsi" w:cstheme="minorHAnsi"/>
                <w:b/>
              </w:rPr>
              <w:t xml:space="preserve"> – </w:t>
            </w:r>
            <w:r w:rsidR="00506BDC">
              <w:rPr>
                <w:rFonts w:asciiTheme="minorHAnsi" w:hAnsiTheme="minorHAnsi" w:cstheme="minorHAnsi"/>
                <w:b/>
              </w:rPr>
              <w:t>6</w:t>
            </w:r>
            <w:r w:rsidR="00B8518D">
              <w:rPr>
                <w:rFonts w:asciiTheme="minorHAnsi" w:hAnsiTheme="minorHAnsi" w:cstheme="minorHAnsi"/>
                <w:b/>
              </w:rPr>
              <w:t xml:space="preserve"> </w:t>
            </w:r>
            <w:r w:rsidR="00506BDC">
              <w:rPr>
                <w:rFonts w:asciiTheme="minorHAnsi" w:hAnsiTheme="minorHAnsi" w:cstheme="minorHAnsi"/>
                <w:b/>
              </w:rPr>
              <w:t>p</w:t>
            </w:r>
            <w:r w:rsidR="00B8518D">
              <w:rPr>
                <w:rFonts w:asciiTheme="minorHAnsi" w:hAnsiTheme="minorHAnsi" w:cstheme="minorHAnsi"/>
                <w:b/>
              </w:rPr>
              <w:t>.</w:t>
            </w:r>
            <w:r w:rsidR="00506BDC">
              <w:rPr>
                <w:rFonts w:asciiTheme="minorHAnsi" w:hAnsiTheme="minorHAnsi" w:cstheme="minorHAnsi"/>
                <w:b/>
              </w:rPr>
              <w:t>m</w:t>
            </w:r>
            <w:r w:rsidR="00B8518D">
              <w:rPr>
                <w:rFonts w:asciiTheme="minorHAnsi" w:hAnsiTheme="minorHAnsi" w:cstheme="minorHAnsi"/>
                <w:b/>
              </w:rPr>
              <w:t>.</w:t>
            </w:r>
            <w:r w:rsidR="00C04169" w:rsidRPr="003E3D8E">
              <w:rPr>
                <w:rFonts w:asciiTheme="minorHAnsi" w:hAnsiTheme="minorHAnsi" w:cstheme="minorHAnsi"/>
              </w:rPr>
              <w:t xml:space="preserve">, </w:t>
            </w:r>
            <w:proofErr w:type="spellStart"/>
            <w:r w:rsidR="00C04169" w:rsidRPr="003E3D8E">
              <w:rPr>
                <w:rFonts w:asciiTheme="minorHAnsi" w:hAnsiTheme="minorHAnsi" w:cstheme="minorHAnsi"/>
                <w:b/>
              </w:rPr>
              <w:t>Palais</w:t>
            </w:r>
            <w:proofErr w:type="spellEnd"/>
            <w:r w:rsidR="00C04169" w:rsidRPr="003E3D8E">
              <w:rPr>
                <w:rFonts w:asciiTheme="minorHAnsi" w:hAnsiTheme="minorHAnsi" w:cstheme="minorHAnsi"/>
                <w:b/>
              </w:rPr>
              <w:t xml:space="preserve"> </w:t>
            </w:r>
            <w:r w:rsidR="00C04169" w:rsidRPr="003E3D8E">
              <w:rPr>
                <w:rFonts w:asciiTheme="minorHAnsi" w:hAnsiTheme="minorHAnsi" w:cstheme="minorHAnsi"/>
                <w:b/>
                <w:color w:val="000000" w:themeColor="text1"/>
              </w:rPr>
              <w:t>d</w:t>
            </w:r>
            <w:r w:rsidR="003E3D8E">
              <w:rPr>
                <w:rFonts w:asciiTheme="minorHAnsi" w:hAnsiTheme="minorHAnsi" w:cstheme="minorHAnsi"/>
                <w:b/>
                <w:color w:val="000000" w:themeColor="text1"/>
              </w:rPr>
              <w:t>e</w:t>
            </w:r>
            <w:r w:rsidR="00C04169" w:rsidRPr="003E3D8E">
              <w:rPr>
                <w:rFonts w:asciiTheme="minorHAnsi" w:hAnsiTheme="minorHAnsi" w:cstheme="minorHAnsi"/>
                <w:b/>
                <w:color w:val="000000" w:themeColor="text1"/>
              </w:rPr>
              <w:t xml:space="preserve">s Nations, </w:t>
            </w:r>
            <w:hyperlink r:id="rId11" w:history="1">
              <w:r w:rsidR="00C04169" w:rsidRPr="009431D8">
                <w:rPr>
                  <w:rStyle w:val="Hyperlink"/>
                  <w:rFonts w:asciiTheme="minorHAnsi" w:hAnsiTheme="minorHAnsi" w:cstheme="minorHAnsi"/>
                  <w:b/>
                  <w:color w:val="000000" w:themeColor="text1"/>
                  <w:u w:val="none"/>
                </w:rPr>
                <w:t>Room XX</w:t>
              </w:r>
            </w:hyperlink>
            <w:r w:rsidR="00C04169" w:rsidRPr="003E3D8E">
              <w:rPr>
                <w:rFonts w:asciiTheme="minorHAnsi" w:hAnsiTheme="minorHAnsi" w:cstheme="minorHAnsi"/>
                <w:b/>
                <w:color w:val="000000" w:themeColor="text1"/>
              </w:rPr>
              <w:t xml:space="preserve">, </w:t>
            </w:r>
            <w:r w:rsidR="00C04169" w:rsidRPr="003E3D8E">
              <w:rPr>
                <w:rFonts w:asciiTheme="minorHAnsi" w:hAnsiTheme="minorHAnsi" w:cstheme="minorHAnsi"/>
                <w:b/>
              </w:rPr>
              <w:t>Geneva</w:t>
            </w:r>
            <w:r w:rsidR="00C04169" w:rsidRPr="003E3D8E">
              <w:rPr>
                <w:rFonts w:asciiTheme="minorHAnsi" w:hAnsiTheme="minorHAnsi" w:cstheme="minorHAnsi"/>
              </w:rPr>
              <w:t xml:space="preserve"> </w:t>
            </w:r>
          </w:p>
          <w:p w14:paraId="37261BBA" w14:textId="77777777" w:rsidR="00C04169" w:rsidRPr="00A55567" w:rsidRDefault="00C04169" w:rsidP="00A55567">
            <w:pPr>
              <w:spacing w:after="120" w:line="240" w:lineRule="auto"/>
              <w:jc w:val="both"/>
              <w:rPr>
                <w:rFonts w:asciiTheme="minorHAnsi" w:hAnsiTheme="minorHAnsi" w:cstheme="minorHAnsi"/>
                <w:i/>
              </w:rPr>
            </w:pPr>
            <w:r w:rsidRPr="003E3D8E">
              <w:rPr>
                <w:rFonts w:asciiTheme="minorHAnsi" w:hAnsiTheme="minorHAnsi" w:cstheme="minorHAnsi"/>
                <w:i/>
              </w:rPr>
              <w:t xml:space="preserve">(will be broadcast live and archived on </w:t>
            </w:r>
            <w:hyperlink r:id="rId12" w:history="1">
              <w:r w:rsidRPr="003E3D8E">
                <w:rPr>
                  <w:rStyle w:val="Hyperlink"/>
                  <w:rFonts w:asciiTheme="minorHAnsi" w:hAnsiTheme="minorHAnsi" w:cstheme="minorHAnsi"/>
                  <w:i/>
                </w:rPr>
                <w:t>http://webtv.un.org</w:t>
              </w:r>
            </w:hyperlink>
            <w:r w:rsidRPr="003E3D8E">
              <w:rPr>
                <w:rFonts w:asciiTheme="minorHAnsi" w:hAnsiTheme="minorHAnsi" w:cstheme="minorHAnsi"/>
                <w:i/>
              </w:rPr>
              <w:t>)</w:t>
            </w:r>
          </w:p>
        </w:tc>
      </w:tr>
      <w:tr w:rsidR="00C04169" w:rsidRPr="003E3D8E" w14:paraId="161E02DD" w14:textId="77777777" w:rsidTr="008F65ED">
        <w:trPr>
          <w:trHeight w:val="58"/>
        </w:trPr>
        <w:tc>
          <w:tcPr>
            <w:tcW w:w="2080" w:type="dxa"/>
            <w:gridSpan w:val="2"/>
            <w:tcBorders>
              <w:top w:val="nil"/>
              <w:left w:val="nil"/>
              <w:right w:val="nil"/>
            </w:tcBorders>
            <w:hideMark/>
          </w:tcPr>
          <w:p w14:paraId="158614DC" w14:textId="77777777" w:rsidR="00C04169" w:rsidRPr="003E3D8E" w:rsidRDefault="00CC4CE8" w:rsidP="00A55567">
            <w:pPr>
              <w:spacing w:after="0" w:line="240" w:lineRule="auto"/>
              <w:jc w:val="both"/>
              <w:rPr>
                <w:rFonts w:asciiTheme="minorHAnsi" w:hAnsiTheme="minorHAnsi" w:cstheme="minorHAnsi"/>
                <w:b/>
                <w:color w:val="000000"/>
              </w:rPr>
            </w:pPr>
            <w:r>
              <w:rPr>
                <w:rFonts w:asciiTheme="minorHAnsi" w:hAnsiTheme="minorHAnsi" w:cstheme="minorHAnsi"/>
                <w:b/>
                <w:color w:val="000000"/>
              </w:rPr>
              <w:t>Objective</w:t>
            </w:r>
            <w:r w:rsidR="00C04169" w:rsidRPr="003E3D8E">
              <w:rPr>
                <w:rFonts w:asciiTheme="minorHAnsi" w:hAnsiTheme="minorHAnsi" w:cstheme="minorHAnsi"/>
                <w:b/>
                <w:color w:val="000000"/>
              </w:rPr>
              <w:t xml:space="preserve">: </w:t>
            </w:r>
          </w:p>
        </w:tc>
        <w:tc>
          <w:tcPr>
            <w:tcW w:w="7844" w:type="dxa"/>
            <w:tcBorders>
              <w:top w:val="nil"/>
              <w:left w:val="nil"/>
              <w:right w:val="nil"/>
            </w:tcBorders>
            <w:hideMark/>
          </w:tcPr>
          <w:p w14:paraId="53DAE68E" w14:textId="1FDE32F1" w:rsidR="00CC5942" w:rsidRDefault="00CC5942" w:rsidP="002B44AA">
            <w:pPr>
              <w:spacing w:after="120" w:line="240" w:lineRule="auto"/>
              <w:jc w:val="both"/>
              <w:rPr>
                <w:rFonts w:asciiTheme="minorHAnsi" w:hAnsiTheme="minorHAnsi" w:cstheme="minorHAnsi"/>
              </w:rPr>
            </w:pPr>
            <w:r>
              <w:rPr>
                <w:rFonts w:asciiTheme="minorHAnsi" w:hAnsiTheme="minorHAnsi" w:cstheme="minorHAnsi"/>
              </w:rPr>
              <w:t xml:space="preserve">The </w:t>
            </w:r>
            <w:r w:rsidR="009431D8">
              <w:rPr>
                <w:rFonts w:asciiTheme="minorHAnsi" w:hAnsiTheme="minorHAnsi" w:cstheme="minorHAnsi"/>
              </w:rPr>
              <w:t xml:space="preserve">annual </w:t>
            </w:r>
            <w:r>
              <w:rPr>
                <w:rFonts w:asciiTheme="minorHAnsi" w:hAnsiTheme="minorHAnsi" w:cstheme="minorHAnsi"/>
              </w:rPr>
              <w:t xml:space="preserve">high-level panel </w:t>
            </w:r>
            <w:r w:rsidR="0043205A">
              <w:rPr>
                <w:rFonts w:asciiTheme="minorHAnsi" w:hAnsiTheme="minorHAnsi" w:cstheme="minorHAnsi"/>
              </w:rPr>
              <w:t xml:space="preserve">discussion </w:t>
            </w:r>
            <w:r w:rsidR="00CC4CE8">
              <w:rPr>
                <w:rFonts w:asciiTheme="minorHAnsi" w:hAnsiTheme="minorHAnsi" w:cstheme="minorHAnsi"/>
              </w:rPr>
              <w:t>will</w:t>
            </w:r>
            <w:r w:rsidR="00C04169" w:rsidRPr="003E3D8E">
              <w:rPr>
                <w:rFonts w:asciiTheme="minorHAnsi" w:hAnsiTheme="minorHAnsi" w:cstheme="minorHAnsi"/>
              </w:rPr>
              <w:t xml:space="preserve"> gather </w:t>
            </w:r>
            <w:r w:rsidR="00D76103">
              <w:rPr>
                <w:rFonts w:asciiTheme="minorHAnsi" w:hAnsiTheme="minorHAnsi" w:cstheme="minorHAnsi"/>
              </w:rPr>
              <w:t xml:space="preserve">high-level </w:t>
            </w:r>
            <w:r w:rsidR="00AA4FD1">
              <w:rPr>
                <w:rFonts w:asciiTheme="minorHAnsi" w:hAnsiTheme="minorHAnsi" w:cstheme="minorHAnsi"/>
              </w:rPr>
              <w:t xml:space="preserve">representatives of </w:t>
            </w:r>
            <w:r w:rsidR="00C04169" w:rsidRPr="003E3D8E">
              <w:rPr>
                <w:rFonts w:asciiTheme="minorHAnsi" w:hAnsiTheme="minorHAnsi" w:cstheme="minorHAnsi"/>
              </w:rPr>
              <w:t>United Nations agencies</w:t>
            </w:r>
            <w:r w:rsidR="00AA4FD1">
              <w:rPr>
                <w:rFonts w:asciiTheme="minorHAnsi" w:hAnsiTheme="minorHAnsi" w:cstheme="minorHAnsi"/>
              </w:rPr>
              <w:t xml:space="preserve"> and </w:t>
            </w:r>
            <w:r w:rsidR="009431D8">
              <w:rPr>
                <w:rFonts w:asciiTheme="minorHAnsi" w:hAnsiTheme="minorHAnsi" w:cstheme="minorHAnsi"/>
              </w:rPr>
              <w:t>f</w:t>
            </w:r>
            <w:r w:rsidR="00AA4FD1">
              <w:rPr>
                <w:rFonts w:asciiTheme="minorHAnsi" w:hAnsiTheme="minorHAnsi" w:cstheme="minorHAnsi"/>
              </w:rPr>
              <w:t xml:space="preserve">unds </w:t>
            </w:r>
            <w:r w:rsidR="00AA4FD1" w:rsidRPr="007D43F7">
              <w:rPr>
                <w:rFonts w:asciiTheme="minorHAnsi" w:hAnsiTheme="minorHAnsi" w:cstheme="minorHAnsi"/>
              </w:rPr>
              <w:t>to</w:t>
            </w:r>
            <w:r w:rsidR="00566A7A" w:rsidRPr="007D43F7">
              <w:rPr>
                <w:rFonts w:asciiTheme="minorHAnsi" w:hAnsiTheme="minorHAnsi" w:cstheme="minorHAnsi"/>
              </w:rPr>
              <w:t xml:space="preserve"> discuss </w:t>
            </w:r>
            <w:r w:rsidR="00C841DD" w:rsidRPr="007D43F7">
              <w:rPr>
                <w:rFonts w:asciiTheme="minorHAnsi" w:hAnsiTheme="minorHAnsi" w:cstheme="minorHAnsi"/>
              </w:rPr>
              <w:t>how to a</w:t>
            </w:r>
            <w:r w:rsidR="00AA4FD1" w:rsidRPr="007D43F7">
              <w:rPr>
                <w:rFonts w:asciiTheme="minorHAnsi" w:hAnsiTheme="minorHAnsi" w:cstheme="minorHAnsi"/>
              </w:rPr>
              <w:t>dva</w:t>
            </w:r>
            <w:r w:rsidR="00104AC6" w:rsidRPr="007D43F7">
              <w:rPr>
                <w:rFonts w:asciiTheme="minorHAnsi" w:hAnsiTheme="minorHAnsi" w:cstheme="minorHAnsi"/>
              </w:rPr>
              <w:t xml:space="preserve">nce the mainstreaming of </w:t>
            </w:r>
            <w:r w:rsidR="00B70AC8" w:rsidRPr="007D43F7">
              <w:rPr>
                <w:rFonts w:asciiTheme="minorHAnsi" w:hAnsiTheme="minorHAnsi" w:cstheme="minorHAnsi"/>
              </w:rPr>
              <w:t>children’s rights within</w:t>
            </w:r>
            <w:r w:rsidR="00104AC6" w:rsidRPr="007D43F7">
              <w:rPr>
                <w:rFonts w:asciiTheme="minorHAnsi" w:hAnsiTheme="minorHAnsi" w:cstheme="minorHAnsi"/>
              </w:rPr>
              <w:t xml:space="preserve"> the United Nations system</w:t>
            </w:r>
            <w:r w:rsidR="00B70AC8" w:rsidRPr="007D43F7">
              <w:rPr>
                <w:rFonts w:asciiTheme="minorHAnsi" w:hAnsiTheme="minorHAnsi" w:cstheme="minorHAnsi"/>
              </w:rPr>
              <w:t xml:space="preserve"> through </w:t>
            </w:r>
            <w:r w:rsidR="007D43F7" w:rsidRPr="007D43F7">
              <w:rPr>
                <w:rFonts w:asciiTheme="minorHAnsi" w:hAnsiTheme="minorHAnsi" w:cstheme="minorHAnsi"/>
              </w:rPr>
              <w:t>a</w:t>
            </w:r>
            <w:r w:rsidR="00B70AC8" w:rsidRPr="007D43F7">
              <w:rPr>
                <w:rFonts w:asciiTheme="minorHAnsi" w:hAnsiTheme="minorHAnsi" w:cstheme="minorHAnsi"/>
              </w:rPr>
              <w:t xml:space="preserve"> child rights-based approach</w:t>
            </w:r>
            <w:r w:rsidR="00C841DD">
              <w:rPr>
                <w:rFonts w:asciiTheme="minorHAnsi" w:hAnsiTheme="minorHAnsi" w:cstheme="minorHAnsi"/>
                <w:b/>
              </w:rPr>
              <w:t>.</w:t>
            </w:r>
            <w:r w:rsidR="00C663F8">
              <w:rPr>
                <w:rFonts w:asciiTheme="minorHAnsi" w:hAnsiTheme="minorHAnsi" w:cstheme="minorHAnsi"/>
                <w:b/>
              </w:rPr>
              <w:t xml:space="preserve"> </w:t>
            </w:r>
            <w:r w:rsidR="00A44E9F">
              <w:rPr>
                <w:rFonts w:asciiTheme="minorHAnsi" w:hAnsiTheme="minorHAnsi" w:cstheme="minorHAnsi"/>
              </w:rPr>
              <w:t>A</w:t>
            </w:r>
            <w:r w:rsidR="00985322" w:rsidRPr="00985322">
              <w:rPr>
                <w:rFonts w:asciiTheme="minorHAnsi" w:hAnsiTheme="minorHAnsi" w:cstheme="minorHAnsi"/>
              </w:rPr>
              <w:t xml:space="preserve"> child rights-based approach </w:t>
            </w:r>
            <w:r w:rsidR="00DB7668">
              <w:rPr>
                <w:rFonts w:asciiTheme="minorHAnsi" w:hAnsiTheme="minorHAnsi" w:cstheme="minorHAnsi"/>
              </w:rPr>
              <w:t>i</w:t>
            </w:r>
            <w:r w:rsidR="006D3ACC">
              <w:rPr>
                <w:rFonts w:asciiTheme="minorHAnsi" w:hAnsiTheme="minorHAnsi" w:cstheme="minorHAnsi"/>
              </w:rPr>
              <w:t>nvolves</w:t>
            </w:r>
            <w:r w:rsidR="00985322" w:rsidRPr="00985322">
              <w:rPr>
                <w:rFonts w:asciiTheme="minorHAnsi" w:hAnsiTheme="minorHAnsi" w:cstheme="minorHAnsi"/>
              </w:rPr>
              <w:t xml:space="preserve"> t</w:t>
            </w:r>
            <w:r w:rsidR="00293A5F">
              <w:rPr>
                <w:rFonts w:asciiTheme="minorHAnsi" w:hAnsiTheme="minorHAnsi" w:cstheme="minorHAnsi"/>
              </w:rPr>
              <w:t>he entitlement of every child to</w:t>
            </w:r>
            <w:r w:rsidR="006D3ACC">
              <w:rPr>
                <w:rFonts w:asciiTheme="minorHAnsi" w:hAnsiTheme="minorHAnsi" w:cstheme="minorHAnsi"/>
              </w:rPr>
              <w:t xml:space="preserve"> all</w:t>
            </w:r>
            <w:r w:rsidR="00DB00D0">
              <w:rPr>
                <w:rFonts w:asciiTheme="minorHAnsi" w:hAnsiTheme="minorHAnsi" w:cstheme="minorHAnsi"/>
              </w:rPr>
              <w:t xml:space="preserve"> </w:t>
            </w:r>
            <w:r w:rsidR="00A44E9F">
              <w:rPr>
                <w:rFonts w:asciiTheme="minorHAnsi" w:hAnsiTheme="minorHAnsi" w:cstheme="minorHAnsi"/>
              </w:rPr>
              <w:t>human rights and fundamental freedoms</w:t>
            </w:r>
            <w:r w:rsidR="00A44E9F" w:rsidRPr="00985322">
              <w:rPr>
                <w:rFonts w:asciiTheme="minorHAnsi" w:hAnsiTheme="minorHAnsi" w:cstheme="minorHAnsi"/>
              </w:rPr>
              <w:t xml:space="preserve"> </w:t>
            </w:r>
            <w:r w:rsidR="00A44E9F">
              <w:rPr>
                <w:rFonts w:asciiTheme="minorHAnsi" w:hAnsiTheme="minorHAnsi" w:cstheme="minorHAnsi"/>
              </w:rPr>
              <w:t>under international human rights law</w:t>
            </w:r>
            <w:r w:rsidR="009F4D5E">
              <w:rPr>
                <w:rFonts w:asciiTheme="minorHAnsi" w:hAnsiTheme="minorHAnsi" w:cstheme="minorHAnsi"/>
              </w:rPr>
              <w:t>,</w:t>
            </w:r>
            <w:r w:rsidR="00985322" w:rsidRPr="00985322">
              <w:rPr>
                <w:rFonts w:asciiTheme="minorHAnsi" w:hAnsiTheme="minorHAnsi" w:cstheme="minorHAnsi"/>
              </w:rPr>
              <w:t xml:space="preserve"> empower</w:t>
            </w:r>
            <w:r w:rsidR="00A44E9F">
              <w:rPr>
                <w:rFonts w:asciiTheme="minorHAnsi" w:hAnsiTheme="minorHAnsi" w:cstheme="minorHAnsi"/>
              </w:rPr>
              <w:t>ing</w:t>
            </w:r>
            <w:r w:rsidR="00985322" w:rsidRPr="00985322">
              <w:rPr>
                <w:rFonts w:asciiTheme="minorHAnsi" w:hAnsiTheme="minorHAnsi" w:cstheme="minorHAnsi"/>
              </w:rPr>
              <w:t xml:space="preserve"> children to claim their rights</w:t>
            </w:r>
            <w:r w:rsidR="009F4D5E">
              <w:rPr>
                <w:rFonts w:asciiTheme="minorHAnsi" w:hAnsiTheme="minorHAnsi" w:cstheme="minorHAnsi"/>
              </w:rPr>
              <w:t>,</w:t>
            </w:r>
            <w:r w:rsidR="00985322" w:rsidRPr="00985322">
              <w:rPr>
                <w:rFonts w:asciiTheme="minorHAnsi" w:hAnsiTheme="minorHAnsi" w:cstheme="minorHAnsi"/>
              </w:rPr>
              <w:t xml:space="preserve"> and </w:t>
            </w:r>
            <w:r w:rsidR="00A44E9F">
              <w:rPr>
                <w:rFonts w:asciiTheme="minorHAnsi" w:hAnsiTheme="minorHAnsi" w:cstheme="minorHAnsi"/>
              </w:rPr>
              <w:t xml:space="preserve">supporting </w:t>
            </w:r>
            <w:r w:rsidR="009F4D5E">
              <w:rPr>
                <w:rFonts w:asciiTheme="minorHAnsi" w:hAnsiTheme="minorHAnsi" w:cstheme="minorHAnsi"/>
              </w:rPr>
              <w:t>States</w:t>
            </w:r>
            <w:r w:rsidR="00A44E9F">
              <w:rPr>
                <w:rFonts w:asciiTheme="minorHAnsi" w:hAnsiTheme="minorHAnsi" w:cstheme="minorHAnsi"/>
              </w:rPr>
              <w:t xml:space="preserve"> to meet their obligations and be </w:t>
            </w:r>
            <w:r w:rsidR="009F4D5E">
              <w:rPr>
                <w:rFonts w:asciiTheme="minorHAnsi" w:hAnsiTheme="minorHAnsi" w:cstheme="minorHAnsi"/>
              </w:rPr>
              <w:t>accountabl</w:t>
            </w:r>
            <w:r w:rsidR="00A44E9F">
              <w:rPr>
                <w:rFonts w:asciiTheme="minorHAnsi" w:hAnsiTheme="minorHAnsi" w:cstheme="minorHAnsi"/>
              </w:rPr>
              <w:t>e</w:t>
            </w:r>
            <w:r w:rsidR="00985322" w:rsidRPr="00985322">
              <w:rPr>
                <w:rFonts w:asciiTheme="minorHAnsi" w:hAnsiTheme="minorHAnsi" w:cstheme="minorHAnsi"/>
              </w:rPr>
              <w:t xml:space="preserve"> for </w:t>
            </w:r>
            <w:r w:rsidR="00AF23FA">
              <w:rPr>
                <w:rFonts w:asciiTheme="minorHAnsi" w:hAnsiTheme="minorHAnsi" w:cstheme="minorHAnsi"/>
              </w:rPr>
              <w:t>the</w:t>
            </w:r>
            <w:r w:rsidR="00985322" w:rsidRPr="00985322">
              <w:rPr>
                <w:rFonts w:asciiTheme="minorHAnsi" w:hAnsiTheme="minorHAnsi" w:cstheme="minorHAnsi"/>
              </w:rPr>
              <w:t xml:space="preserve"> reali</w:t>
            </w:r>
            <w:r w:rsidR="00A73A05">
              <w:rPr>
                <w:rFonts w:asciiTheme="minorHAnsi" w:hAnsiTheme="minorHAnsi" w:cstheme="minorHAnsi"/>
              </w:rPr>
              <w:t>z</w:t>
            </w:r>
            <w:r w:rsidR="00985322" w:rsidRPr="00985322">
              <w:rPr>
                <w:rFonts w:asciiTheme="minorHAnsi" w:hAnsiTheme="minorHAnsi" w:cstheme="minorHAnsi"/>
              </w:rPr>
              <w:t>ation</w:t>
            </w:r>
            <w:r w:rsidR="00AF23FA">
              <w:rPr>
                <w:rFonts w:asciiTheme="minorHAnsi" w:hAnsiTheme="minorHAnsi" w:cstheme="minorHAnsi"/>
              </w:rPr>
              <w:t xml:space="preserve"> of children’s rights</w:t>
            </w:r>
            <w:r w:rsidR="00985322" w:rsidRPr="00985322">
              <w:rPr>
                <w:rFonts w:asciiTheme="minorHAnsi" w:hAnsiTheme="minorHAnsi" w:cstheme="minorHAnsi"/>
              </w:rPr>
              <w:t>.</w:t>
            </w:r>
          </w:p>
          <w:p w14:paraId="0FCBBCFE" w14:textId="0B794935" w:rsidR="00F932BD" w:rsidRPr="009431D8" w:rsidRDefault="00F172B4" w:rsidP="001F78B8">
            <w:pPr>
              <w:spacing w:after="120" w:line="240" w:lineRule="auto"/>
              <w:jc w:val="both"/>
              <w:rPr>
                <w:rFonts w:asciiTheme="minorHAnsi" w:hAnsiTheme="minorHAnsi" w:cstheme="minorHAnsi"/>
              </w:rPr>
            </w:pPr>
            <w:r>
              <w:rPr>
                <w:rFonts w:asciiTheme="minorHAnsi" w:hAnsiTheme="minorHAnsi" w:cstheme="minorHAnsi"/>
              </w:rPr>
              <w:t>H</w:t>
            </w:r>
            <w:r w:rsidR="00AC567B">
              <w:rPr>
                <w:rFonts w:asciiTheme="minorHAnsi" w:hAnsiTheme="minorHAnsi" w:cstheme="minorHAnsi"/>
              </w:rPr>
              <w:t>igh-level</w:t>
            </w:r>
            <w:r w:rsidR="00311B1F">
              <w:rPr>
                <w:rFonts w:asciiTheme="minorHAnsi" w:hAnsiTheme="minorHAnsi" w:cstheme="minorHAnsi"/>
              </w:rPr>
              <w:t xml:space="preserve"> </w:t>
            </w:r>
            <w:r w:rsidR="0076097E">
              <w:rPr>
                <w:rFonts w:asciiTheme="minorHAnsi" w:hAnsiTheme="minorHAnsi" w:cstheme="minorHAnsi"/>
              </w:rPr>
              <w:t>representatives</w:t>
            </w:r>
            <w:r w:rsidR="00311B1F">
              <w:rPr>
                <w:rFonts w:asciiTheme="minorHAnsi" w:hAnsiTheme="minorHAnsi" w:cstheme="minorHAnsi"/>
              </w:rPr>
              <w:t xml:space="preserve"> of United Nations</w:t>
            </w:r>
            <w:r w:rsidR="001F78B8">
              <w:rPr>
                <w:rFonts w:asciiTheme="minorHAnsi" w:hAnsiTheme="minorHAnsi" w:cstheme="minorHAnsi"/>
              </w:rPr>
              <w:t xml:space="preserve"> agencies and funds </w:t>
            </w:r>
            <w:r>
              <w:rPr>
                <w:rFonts w:asciiTheme="minorHAnsi" w:hAnsiTheme="minorHAnsi" w:cstheme="minorHAnsi"/>
              </w:rPr>
              <w:t xml:space="preserve">will </w:t>
            </w:r>
            <w:r w:rsidR="00027BDA" w:rsidRPr="001A1264">
              <w:rPr>
                <w:rFonts w:asciiTheme="minorHAnsi" w:hAnsiTheme="minorHAnsi" w:cstheme="minorHAnsi"/>
              </w:rPr>
              <w:t>share their views</w:t>
            </w:r>
            <w:r w:rsidR="00C623A7" w:rsidRPr="001A1264">
              <w:rPr>
                <w:rFonts w:asciiTheme="minorHAnsi" w:hAnsiTheme="minorHAnsi" w:cstheme="minorHAnsi"/>
              </w:rPr>
              <w:t>, experiences</w:t>
            </w:r>
            <w:r w:rsidR="006F3DB5">
              <w:rPr>
                <w:rFonts w:asciiTheme="minorHAnsi" w:hAnsiTheme="minorHAnsi" w:cstheme="minorHAnsi"/>
              </w:rPr>
              <w:t>, lessons learned</w:t>
            </w:r>
            <w:r w:rsidR="00094251">
              <w:rPr>
                <w:rFonts w:asciiTheme="minorHAnsi" w:hAnsiTheme="minorHAnsi" w:cstheme="minorHAnsi"/>
              </w:rPr>
              <w:t xml:space="preserve"> and good practices</w:t>
            </w:r>
            <w:r w:rsidR="00027BDA" w:rsidRPr="001A1264">
              <w:rPr>
                <w:rFonts w:asciiTheme="minorHAnsi" w:hAnsiTheme="minorHAnsi" w:cstheme="minorHAnsi"/>
              </w:rPr>
              <w:t xml:space="preserve"> </w:t>
            </w:r>
            <w:r w:rsidR="00094251" w:rsidRPr="001A1264">
              <w:rPr>
                <w:rFonts w:asciiTheme="minorHAnsi" w:hAnsiTheme="minorHAnsi" w:cstheme="minorHAnsi"/>
              </w:rPr>
              <w:t xml:space="preserve">on the key elements of </w:t>
            </w:r>
            <w:r w:rsidR="006F3DB5">
              <w:rPr>
                <w:rFonts w:asciiTheme="minorHAnsi" w:hAnsiTheme="minorHAnsi" w:cstheme="minorHAnsi"/>
              </w:rPr>
              <w:t>a</w:t>
            </w:r>
            <w:r w:rsidR="00094251" w:rsidRPr="001A1264">
              <w:rPr>
                <w:rFonts w:asciiTheme="minorHAnsi" w:hAnsiTheme="minorHAnsi" w:cstheme="minorHAnsi"/>
              </w:rPr>
              <w:t xml:space="preserve"> child rights-based approach </w:t>
            </w:r>
            <w:r w:rsidR="00094251">
              <w:rPr>
                <w:rFonts w:asciiTheme="minorHAnsi" w:hAnsiTheme="minorHAnsi" w:cstheme="minorHAnsi"/>
              </w:rPr>
              <w:t xml:space="preserve">within their respective mandates </w:t>
            </w:r>
            <w:r w:rsidR="00027BDA" w:rsidRPr="001A1264">
              <w:rPr>
                <w:rFonts w:asciiTheme="minorHAnsi" w:hAnsiTheme="minorHAnsi" w:cstheme="minorHAnsi"/>
              </w:rPr>
              <w:t>and commitments</w:t>
            </w:r>
            <w:r w:rsidR="00094251">
              <w:rPr>
                <w:rFonts w:asciiTheme="minorHAnsi" w:hAnsiTheme="minorHAnsi" w:cstheme="minorHAnsi"/>
              </w:rPr>
              <w:t xml:space="preserve"> to mainstream children’s rights going forward</w:t>
            </w:r>
            <w:r w:rsidR="00027BDA" w:rsidRPr="001A1264">
              <w:rPr>
                <w:rFonts w:asciiTheme="minorHAnsi" w:hAnsiTheme="minorHAnsi" w:cstheme="minorHAnsi"/>
              </w:rPr>
              <w:t xml:space="preserve">. </w:t>
            </w:r>
          </w:p>
        </w:tc>
      </w:tr>
      <w:tr w:rsidR="00C04169" w:rsidRPr="003E3D8E" w14:paraId="050BA77A" w14:textId="77777777" w:rsidTr="008F65ED">
        <w:trPr>
          <w:trHeight w:val="70"/>
        </w:trPr>
        <w:tc>
          <w:tcPr>
            <w:tcW w:w="2059" w:type="dxa"/>
            <w:tcBorders>
              <w:left w:val="nil"/>
              <w:bottom w:val="nil"/>
              <w:right w:val="nil"/>
            </w:tcBorders>
            <w:hideMark/>
          </w:tcPr>
          <w:p w14:paraId="1860A0AB" w14:textId="77777777" w:rsidR="00C04169" w:rsidRPr="003E3D8E" w:rsidRDefault="00C04169" w:rsidP="00A55567">
            <w:pPr>
              <w:spacing w:after="0" w:line="240" w:lineRule="auto"/>
              <w:jc w:val="both"/>
              <w:rPr>
                <w:rFonts w:asciiTheme="minorHAnsi" w:hAnsiTheme="minorHAnsi" w:cstheme="minorHAnsi"/>
                <w:b/>
                <w:color w:val="000000"/>
              </w:rPr>
            </w:pPr>
            <w:r w:rsidRPr="003E3D8E">
              <w:rPr>
                <w:rFonts w:asciiTheme="minorHAnsi" w:hAnsiTheme="minorHAnsi" w:cstheme="minorHAnsi"/>
                <w:b/>
                <w:color w:val="000000"/>
              </w:rPr>
              <w:t>Chair:</w:t>
            </w:r>
          </w:p>
        </w:tc>
        <w:tc>
          <w:tcPr>
            <w:tcW w:w="7865" w:type="dxa"/>
            <w:gridSpan w:val="2"/>
            <w:tcBorders>
              <w:left w:val="nil"/>
              <w:bottom w:val="nil"/>
              <w:right w:val="nil"/>
            </w:tcBorders>
            <w:hideMark/>
          </w:tcPr>
          <w:p w14:paraId="4E00856E" w14:textId="77777777" w:rsidR="00C04169" w:rsidRPr="003E3D8E" w:rsidRDefault="00C04169" w:rsidP="009431D8">
            <w:pPr>
              <w:spacing w:after="120" w:line="240" w:lineRule="auto"/>
              <w:rPr>
                <w:rFonts w:asciiTheme="minorHAnsi" w:hAnsiTheme="minorHAnsi" w:cstheme="minorHAnsi"/>
                <w:b/>
              </w:rPr>
            </w:pPr>
            <w:r w:rsidRPr="003E3D8E">
              <w:rPr>
                <w:rFonts w:asciiTheme="minorHAnsi" w:hAnsiTheme="minorHAnsi" w:cstheme="minorHAnsi"/>
                <w:b/>
              </w:rPr>
              <w:t>H.E</w:t>
            </w:r>
            <w:r w:rsidRPr="00445283">
              <w:rPr>
                <w:rFonts w:asciiTheme="minorHAnsi" w:hAnsiTheme="minorHAnsi" w:cstheme="minorHAnsi"/>
                <w:b/>
              </w:rPr>
              <w:t xml:space="preserve">. </w:t>
            </w:r>
            <w:r w:rsidR="009431D8" w:rsidRPr="00445283">
              <w:rPr>
                <w:rFonts w:asciiTheme="minorHAnsi" w:hAnsiTheme="minorHAnsi" w:cstheme="minorHAnsi"/>
                <w:b/>
              </w:rPr>
              <w:t>Ms.</w:t>
            </w:r>
            <w:r w:rsidR="009431D8">
              <w:rPr>
                <w:rFonts w:asciiTheme="minorHAnsi" w:hAnsiTheme="minorHAnsi" w:cstheme="minorHAnsi"/>
              </w:rPr>
              <w:t xml:space="preserve"> </w:t>
            </w:r>
            <w:r w:rsidR="00D919B1" w:rsidRPr="00D919B1">
              <w:rPr>
                <w:rFonts w:asciiTheme="minorHAnsi" w:hAnsiTheme="minorHAnsi" w:cstheme="minorHAnsi"/>
                <w:b/>
              </w:rPr>
              <w:t xml:space="preserve">Elisabeth </w:t>
            </w:r>
            <w:proofErr w:type="spellStart"/>
            <w:r w:rsidR="00D919B1" w:rsidRPr="00D919B1">
              <w:rPr>
                <w:rFonts w:asciiTheme="minorHAnsi" w:hAnsiTheme="minorHAnsi" w:cstheme="minorHAnsi"/>
                <w:b/>
              </w:rPr>
              <w:t>Tichy-Fisslberger</w:t>
            </w:r>
            <w:proofErr w:type="spellEnd"/>
            <w:r w:rsidR="00D919B1">
              <w:rPr>
                <w:rFonts w:asciiTheme="minorHAnsi" w:hAnsiTheme="minorHAnsi" w:cstheme="minorHAnsi"/>
              </w:rPr>
              <w:t>,</w:t>
            </w:r>
            <w:r w:rsidRPr="00D919B1">
              <w:rPr>
                <w:rFonts w:asciiTheme="minorHAnsi" w:hAnsiTheme="minorHAnsi" w:cstheme="minorHAnsi"/>
              </w:rPr>
              <w:t xml:space="preserve"> </w:t>
            </w:r>
            <w:r w:rsidRPr="003E3D8E">
              <w:rPr>
                <w:rFonts w:asciiTheme="minorHAnsi" w:hAnsiTheme="minorHAnsi" w:cstheme="minorHAnsi"/>
              </w:rPr>
              <w:t>President of the Human Rights Council</w:t>
            </w:r>
            <w:r w:rsidR="00637B95">
              <w:rPr>
                <w:rFonts w:asciiTheme="minorHAnsi" w:hAnsiTheme="minorHAnsi" w:cstheme="minorHAnsi"/>
              </w:rPr>
              <w:t xml:space="preserve"> </w:t>
            </w:r>
          </w:p>
        </w:tc>
      </w:tr>
      <w:tr w:rsidR="00C04169" w:rsidRPr="003E3D8E" w14:paraId="0F9246F3" w14:textId="77777777" w:rsidTr="00C04169">
        <w:trPr>
          <w:trHeight w:val="70"/>
        </w:trPr>
        <w:tc>
          <w:tcPr>
            <w:tcW w:w="2059" w:type="dxa"/>
            <w:hideMark/>
          </w:tcPr>
          <w:p w14:paraId="2B24B6FB" w14:textId="77777777" w:rsidR="00C04169" w:rsidRPr="003E3D8E" w:rsidRDefault="00C04169" w:rsidP="009431D8">
            <w:pPr>
              <w:spacing w:after="120" w:line="240" w:lineRule="auto"/>
              <w:jc w:val="both"/>
              <w:rPr>
                <w:rFonts w:asciiTheme="minorHAnsi" w:hAnsiTheme="minorHAnsi" w:cstheme="minorHAnsi"/>
                <w:b/>
                <w:color w:val="000000"/>
              </w:rPr>
            </w:pPr>
            <w:r w:rsidRPr="003E3D8E">
              <w:rPr>
                <w:rFonts w:asciiTheme="minorHAnsi" w:hAnsiTheme="minorHAnsi" w:cstheme="minorHAnsi"/>
                <w:b/>
                <w:color w:val="000000"/>
              </w:rPr>
              <w:t>Opening statement</w:t>
            </w:r>
            <w:r w:rsidR="00D42F78">
              <w:rPr>
                <w:rFonts w:asciiTheme="minorHAnsi" w:hAnsiTheme="minorHAnsi" w:cstheme="minorHAnsi"/>
                <w:b/>
                <w:color w:val="000000"/>
              </w:rPr>
              <w:t>s</w:t>
            </w:r>
            <w:r w:rsidRPr="003E3D8E">
              <w:rPr>
                <w:rFonts w:asciiTheme="minorHAnsi" w:hAnsiTheme="minorHAnsi" w:cstheme="minorHAnsi"/>
                <w:b/>
                <w:color w:val="000000"/>
              </w:rPr>
              <w:t>:</w:t>
            </w:r>
          </w:p>
        </w:tc>
        <w:tc>
          <w:tcPr>
            <w:tcW w:w="7865" w:type="dxa"/>
            <w:gridSpan w:val="2"/>
            <w:hideMark/>
          </w:tcPr>
          <w:p w14:paraId="3A8C95D9" w14:textId="42F3D699" w:rsidR="00053CD0" w:rsidRDefault="00053CD0" w:rsidP="007E2F15">
            <w:pPr>
              <w:spacing w:after="80" w:line="240" w:lineRule="auto"/>
              <w:rPr>
                <w:rFonts w:asciiTheme="minorHAnsi" w:hAnsiTheme="minorHAnsi" w:cstheme="minorHAnsi"/>
              </w:rPr>
            </w:pPr>
            <w:r w:rsidRPr="00000424">
              <w:rPr>
                <w:rFonts w:asciiTheme="minorHAnsi" w:hAnsiTheme="minorHAnsi" w:cstheme="minorHAnsi"/>
                <w:b/>
              </w:rPr>
              <w:t xml:space="preserve">H.E. </w:t>
            </w:r>
            <w:r w:rsidR="00FE283B">
              <w:rPr>
                <w:rFonts w:asciiTheme="minorHAnsi" w:hAnsiTheme="minorHAnsi" w:cstheme="minorHAnsi"/>
                <w:b/>
              </w:rPr>
              <w:t xml:space="preserve">Mr. </w:t>
            </w:r>
            <w:proofErr w:type="spellStart"/>
            <w:r w:rsidRPr="00000424">
              <w:rPr>
                <w:rFonts w:asciiTheme="minorHAnsi" w:hAnsiTheme="minorHAnsi" w:cstheme="minorHAnsi"/>
                <w:b/>
              </w:rPr>
              <w:t>Tijjani</w:t>
            </w:r>
            <w:proofErr w:type="spellEnd"/>
            <w:r w:rsidRPr="00000424">
              <w:rPr>
                <w:rFonts w:asciiTheme="minorHAnsi" w:hAnsiTheme="minorHAnsi" w:cstheme="minorHAnsi"/>
                <w:b/>
              </w:rPr>
              <w:t xml:space="preserve"> Muhammad-</w:t>
            </w:r>
            <w:proofErr w:type="spellStart"/>
            <w:r w:rsidRPr="00000424">
              <w:rPr>
                <w:rFonts w:asciiTheme="minorHAnsi" w:hAnsiTheme="minorHAnsi" w:cstheme="minorHAnsi"/>
                <w:b/>
              </w:rPr>
              <w:t>Bande</w:t>
            </w:r>
            <w:proofErr w:type="spellEnd"/>
            <w:r w:rsidRPr="003E3D8E">
              <w:rPr>
                <w:rFonts w:asciiTheme="minorHAnsi" w:hAnsiTheme="minorHAnsi" w:cstheme="minorHAnsi"/>
              </w:rPr>
              <w:t xml:space="preserve">, </w:t>
            </w:r>
            <w:r>
              <w:rPr>
                <w:rFonts w:asciiTheme="minorHAnsi" w:hAnsiTheme="minorHAnsi" w:cstheme="minorHAnsi"/>
              </w:rPr>
              <w:t>President of the 7</w:t>
            </w:r>
            <w:r w:rsidR="009431D8">
              <w:rPr>
                <w:rFonts w:asciiTheme="minorHAnsi" w:hAnsiTheme="minorHAnsi" w:cstheme="minorHAnsi"/>
              </w:rPr>
              <w:t>4</w:t>
            </w:r>
            <w:r w:rsidR="00995363">
              <w:rPr>
                <w:rFonts w:asciiTheme="minorHAnsi" w:hAnsiTheme="minorHAnsi" w:cstheme="minorHAnsi"/>
              </w:rPr>
              <w:t>th</w:t>
            </w:r>
            <w:r>
              <w:rPr>
                <w:rFonts w:asciiTheme="minorHAnsi" w:hAnsiTheme="minorHAnsi" w:cstheme="minorHAnsi"/>
              </w:rPr>
              <w:t xml:space="preserve"> session of the General Assembly of the United Nations</w:t>
            </w:r>
            <w:r w:rsidR="00DF2B26">
              <w:rPr>
                <w:rFonts w:asciiTheme="minorHAnsi" w:hAnsiTheme="minorHAnsi" w:cstheme="minorHAnsi"/>
              </w:rPr>
              <w:t xml:space="preserve"> </w:t>
            </w:r>
          </w:p>
          <w:p w14:paraId="22BB8962" w14:textId="612A7583" w:rsidR="00C72B8E" w:rsidRPr="003E3D8E" w:rsidRDefault="001E66C7" w:rsidP="007E2F15">
            <w:pPr>
              <w:spacing w:after="120" w:line="240" w:lineRule="auto"/>
              <w:rPr>
                <w:rFonts w:asciiTheme="minorHAnsi" w:hAnsiTheme="minorHAnsi" w:cstheme="minorHAnsi"/>
              </w:rPr>
            </w:pPr>
            <w:r>
              <w:rPr>
                <w:rFonts w:asciiTheme="minorHAnsi" w:hAnsiTheme="minorHAnsi" w:cstheme="minorHAnsi"/>
                <w:b/>
              </w:rPr>
              <w:t>M</w:t>
            </w:r>
            <w:r w:rsidR="00C72B8E" w:rsidRPr="00C72B8E">
              <w:rPr>
                <w:rFonts w:asciiTheme="minorHAnsi" w:hAnsiTheme="minorHAnsi" w:cstheme="minorHAnsi"/>
                <w:b/>
              </w:rPr>
              <w:t>s. Michelle Bachelet</w:t>
            </w:r>
            <w:r w:rsidR="00C72B8E">
              <w:rPr>
                <w:rFonts w:asciiTheme="minorHAnsi" w:hAnsiTheme="minorHAnsi" w:cstheme="minorHAnsi"/>
              </w:rPr>
              <w:t xml:space="preserve">, </w:t>
            </w:r>
            <w:r w:rsidR="00CC4CE8">
              <w:rPr>
                <w:rFonts w:asciiTheme="minorHAnsi" w:hAnsiTheme="minorHAnsi" w:cstheme="minorHAnsi"/>
              </w:rPr>
              <w:t xml:space="preserve">United Nations </w:t>
            </w:r>
            <w:r w:rsidR="00C72B8E">
              <w:rPr>
                <w:rFonts w:asciiTheme="minorHAnsi" w:hAnsiTheme="minorHAnsi" w:cstheme="minorHAnsi"/>
              </w:rPr>
              <w:t>High Commissioner for Human Rights</w:t>
            </w:r>
          </w:p>
        </w:tc>
      </w:tr>
      <w:tr w:rsidR="009431D8" w:rsidRPr="003E3D8E" w14:paraId="1AA4B79C" w14:textId="77777777" w:rsidTr="00C04169">
        <w:trPr>
          <w:trHeight w:val="70"/>
        </w:trPr>
        <w:tc>
          <w:tcPr>
            <w:tcW w:w="2059" w:type="dxa"/>
          </w:tcPr>
          <w:p w14:paraId="79B8A3A7" w14:textId="77777777" w:rsidR="009431D8" w:rsidRPr="003E3D8E" w:rsidRDefault="009431D8" w:rsidP="009431D8">
            <w:pPr>
              <w:spacing w:after="120" w:line="240" w:lineRule="auto"/>
              <w:jc w:val="both"/>
              <w:rPr>
                <w:rFonts w:asciiTheme="minorHAnsi" w:hAnsiTheme="minorHAnsi" w:cstheme="minorHAnsi"/>
                <w:b/>
                <w:color w:val="000000"/>
              </w:rPr>
            </w:pPr>
            <w:r>
              <w:rPr>
                <w:rFonts w:asciiTheme="minorHAnsi" w:hAnsiTheme="minorHAnsi" w:cstheme="minorHAnsi"/>
                <w:b/>
                <w:color w:val="000000"/>
              </w:rPr>
              <w:t xml:space="preserve">Moderator: </w:t>
            </w:r>
          </w:p>
        </w:tc>
        <w:tc>
          <w:tcPr>
            <w:tcW w:w="7865" w:type="dxa"/>
            <w:gridSpan w:val="2"/>
          </w:tcPr>
          <w:p w14:paraId="3B6B3388" w14:textId="77777777" w:rsidR="009431D8" w:rsidRPr="009431D8" w:rsidRDefault="009431D8" w:rsidP="00D25BDC">
            <w:pPr>
              <w:spacing w:after="120" w:line="240" w:lineRule="auto"/>
              <w:rPr>
                <w:rFonts w:asciiTheme="minorHAnsi" w:hAnsiTheme="minorHAnsi" w:cstheme="minorHAnsi"/>
                <w:b/>
                <w:lang w:val="en-US"/>
              </w:rPr>
            </w:pPr>
            <w:r>
              <w:rPr>
                <w:rFonts w:asciiTheme="minorHAnsi" w:hAnsiTheme="minorHAnsi" w:cstheme="minorHAnsi"/>
                <w:b/>
                <w:lang w:val="en-US"/>
              </w:rPr>
              <w:t xml:space="preserve">Mr. </w:t>
            </w:r>
            <w:proofErr w:type="spellStart"/>
            <w:r>
              <w:rPr>
                <w:rFonts w:asciiTheme="minorHAnsi" w:hAnsiTheme="minorHAnsi" w:cstheme="minorHAnsi"/>
                <w:b/>
                <w:lang w:val="en-US"/>
              </w:rPr>
              <w:t>Benyam</w:t>
            </w:r>
            <w:proofErr w:type="spellEnd"/>
            <w:r>
              <w:rPr>
                <w:rFonts w:asciiTheme="minorHAnsi" w:hAnsiTheme="minorHAnsi" w:cstheme="minorHAnsi"/>
                <w:b/>
                <w:lang w:val="en-US"/>
              </w:rPr>
              <w:t xml:space="preserve"> </w:t>
            </w:r>
            <w:proofErr w:type="spellStart"/>
            <w:r w:rsidR="00FE283B">
              <w:rPr>
                <w:rFonts w:asciiTheme="minorHAnsi" w:hAnsiTheme="minorHAnsi" w:cstheme="minorHAnsi"/>
                <w:b/>
                <w:lang w:val="en-US"/>
              </w:rPr>
              <w:t>Dawit</w:t>
            </w:r>
            <w:proofErr w:type="spellEnd"/>
            <w:r w:rsidR="00FE283B">
              <w:rPr>
                <w:rFonts w:asciiTheme="minorHAnsi" w:hAnsiTheme="minorHAnsi" w:cstheme="minorHAnsi"/>
                <w:b/>
                <w:lang w:val="en-US"/>
              </w:rPr>
              <w:t xml:space="preserve"> </w:t>
            </w:r>
            <w:proofErr w:type="spellStart"/>
            <w:r>
              <w:rPr>
                <w:rFonts w:asciiTheme="minorHAnsi" w:hAnsiTheme="minorHAnsi" w:cstheme="minorHAnsi"/>
                <w:b/>
                <w:lang w:val="en-US"/>
              </w:rPr>
              <w:t>Mezmur</w:t>
            </w:r>
            <w:proofErr w:type="spellEnd"/>
            <w:r w:rsidRPr="00350BED">
              <w:rPr>
                <w:rFonts w:asciiTheme="minorHAnsi" w:hAnsiTheme="minorHAnsi" w:cstheme="minorHAnsi"/>
                <w:lang w:val="en-US"/>
              </w:rPr>
              <w:t>,</w:t>
            </w:r>
            <w:r w:rsidR="00FE283B">
              <w:rPr>
                <w:rFonts w:asciiTheme="minorHAnsi" w:hAnsiTheme="minorHAnsi" w:cstheme="minorHAnsi"/>
                <w:lang w:val="en-US"/>
              </w:rPr>
              <w:t xml:space="preserve"> Member of the </w:t>
            </w:r>
            <w:r w:rsidRPr="00350BED">
              <w:rPr>
                <w:rFonts w:asciiTheme="minorHAnsi" w:hAnsiTheme="minorHAnsi" w:cstheme="minorHAnsi"/>
                <w:lang w:val="en-US"/>
              </w:rPr>
              <w:t xml:space="preserve">Committee on the Rights of the Child </w:t>
            </w:r>
          </w:p>
        </w:tc>
      </w:tr>
      <w:tr w:rsidR="00C04169" w:rsidRPr="003E3D8E" w14:paraId="63A2F09D" w14:textId="77777777" w:rsidTr="00B7478D">
        <w:trPr>
          <w:trHeight w:val="551"/>
        </w:trPr>
        <w:tc>
          <w:tcPr>
            <w:tcW w:w="2059" w:type="dxa"/>
            <w:hideMark/>
          </w:tcPr>
          <w:p w14:paraId="3C248EEC" w14:textId="77777777" w:rsidR="00A1776B" w:rsidRPr="003E3D8E" w:rsidRDefault="00C04169" w:rsidP="00451CBC">
            <w:pPr>
              <w:spacing w:after="0" w:line="240" w:lineRule="auto"/>
              <w:rPr>
                <w:rFonts w:asciiTheme="minorHAnsi" w:hAnsiTheme="minorHAnsi" w:cstheme="minorHAnsi"/>
                <w:b/>
                <w:color w:val="000000"/>
              </w:rPr>
            </w:pPr>
            <w:r w:rsidRPr="003E3D8E">
              <w:rPr>
                <w:rFonts w:asciiTheme="minorHAnsi" w:hAnsiTheme="minorHAnsi" w:cstheme="minorHAnsi"/>
                <w:b/>
                <w:color w:val="000000"/>
              </w:rPr>
              <w:t>Panellists:</w:t>
            </w:r>
          </w:p>
        </w:tc>
        <w:tc>
          <w:tcPr>
            <w:tcW w:w="7865" w:type="dxa"/>
            <w:gridSpan w:val="2"/>
          </w:tcPr>
          <w:p w14:paraId="3B7531F6" w14:textId="77777777" w:rsidR="00C9786F" w:rsidRDefault="00A05E66" w:rsidP="006A15AC">
            <w:pPr>
              <w:spacing w:after="120" w:line="240" w:lineRule="auto"/>
              <w:rPr>
                <w:rFonts w:asciiTheme="minorHAnsi" w:hAnsiTheme="minorHAnsi" w:cstheme="minorHAnsi"/>
              </w:rPr>
            </w:pPr>
            <w:r w:rsidRPr="00A05E66">
              <w:rPr>
                <w:rFonts w:asciiTheme="minorHAnsi" w:hAnsiTheme="minorHAnsi" w:cstheme="minorHAnsi"/>
                <w:b/>
                <w:lang w:val="en-US"/>
              </w:rPr>
              <w:t>Mr. Oscar Fernandez-</w:t>
            </w:r>
            <w:proofErr w:type="spellStart"/>
            <w:r w:rsidRPr="00A05E66">
              <w:rPr>
                <w:rFonts w:asciiTheme="minorHAnsi" w:hAnsiTheme="minorHAnsi" w:cstheme="minorHAnsi"/>
                <w:b/>
                <w:lang w:val="en-US"/>
              </w:rPr>
              <w:t>Taranco</w:t>
            </w:r>
            <w:proofErr w:type="spellEnd"/>
            <w:r w:rsidR="004E1296" w:rsidRPr="00637B95">
              <w:rPr>
                <w:rFonts w:asciiTheme="minorHAnsi" w:hAnsiTheme="minorHAnsi" w:cstheme="minorHAnsi"/>
              </w:rPr>
              <w:t xml:space="preserve">, </w:t>
            </w:r>
            <w:r w:rsidRPr="00A05E66">
              <w:rPr>
                <w:rFonts w:asciiTheme="minorHAnsi" w:hAnsiTheme="minorHAnsi" w:cstheme="minorHAnsi"/>
              </w:rPr>
              <w:t>Assistant Secretary-General for Peacebuilding Support</w:t>
            </w:r>
          </w:p>
          <w:p w14:paraId="3864F66C" w14:textId="77777777" w:rsidR="001F78B8" w:rsidRDefault="00721F79" w:rsidP="0018304B">
            <w:pPr>
              <w:spacing w:after="120" w:line="240" w:lineRule="auto"/>
              <w:rPr>
                <w:rFonts w:asciiTheme="minorHAnsi" w:hAnsiTheme="minorHAnsi" w:cstheme="minorHAnsi"/>
                <w:lang w:val="en-US"/>
              </w:rPr>
            </w:pPr>
            <w:r w:rsidRPr="00155C49">
              <w:rPr>
                <w:rFonts w:asciiTheme="minorHAnsi" w:hAnsiTheme="minorHAnsi" w:cstheme="minorHAnsi"/>
                <w:b/>
                <w:lang w:val="en-US"/>
              </w:rPr>
              <w:t>Dr</w:t>
            </w:r>
            <w:r w:rsidR="001F78B8" w:rsidRPr="00155C49">
              <w:rPr>
                <w:rFonts w:asciiTheme="minorHAnsi" w:hAnsiTheme="minorHAnsi" w:cstheme="minorHAnsi"/>
                <w:b/>
                <w:lang w:val="en-US"/>
              </w:rPr>
              <w:t xml:space="preserve">. </w:t>
            </w:r>
            <w:proofErr w:type="spellStart"/>
            <w:r w:rsidR="001F78B8" w:rsidRPr="00155C49">
              <w:rPr>
                <w:rFonts w:asciiTheme="minorHAnsi" w:hAnsiTheme="minorHAnsi" w:cstheme="minorHAnsi"/>
                <w:b/>
                <w:lang w:val="en-US"/>
              </w:rPr>
              <w:t>Zsuzsanna</w:t>
            </w:r>
            <w:proofErr w:type="spellEnd"/>
            <w:r w:rsidR="001F78B8" w:rsidRPr="00D7431F">
              <w:rPr>
                <w:rFonts w:asciiTheme="minorHAnsi" w:hAnsiTheme="minorHAnsi" w:cstheme="minorHAnsi"/>
                <w:b/>
                <w:lang w:val="en-US"/>
              </w:rPr>
              <w:t xml:space="preserve"> </w:t>
            </w:r>
            <w:proofErr w:type="spellStart"/>
            <w:r w:rsidR="001F78B8" w:rsidRPr="00D7431F">
              <w:rPr>
                <w:rFonts w:asciiTheme="minorHAnsi" w:hAnsiTheme="minorHAnsi" w:cstheme="minorHAnsi"/>
                <w:b/>
                <w:lang w:val="en-US"/>
              </w:rPr>
              <w:t>Jakab</w:t>
            </w:r>
            <w:proofErr w:type="spellEnd"/>
            <w:r w:rsidR="001F78B8" w:rsidRPr="000B5B96">
              <w:rPr>
                <w:rFonts w:asciiTheme="minorHAnsi" w:hAnsiTheme="minorHAnsi" w:cstheme="minorHAnsi"/>
                <w:lang w:val="en-US"/>
              </w:rPr>
              <w:t>,</w:t>
            </w:r>
            <w:r w:rsidR="001F78B8">
              <w:rPr>
                <w:rFonts w:asciiTheme="minorHAnsi" w:hAnsiTheme="minorHAnsi" w:cstheme="minorHAnsi"/>
                <w:b/>
                <w:lang w:val="en-US"/>
              </w:rPr>
              <w:t xml:space="preserve"> </w:t>
            </w:r>
            <w:r w:rsidR="00282228">
              <w:rPr>
                <w:rFonts w:asciiTheme="minorHAnsi" w:hAnsiTheme="minorHAnsi" w:cstheme="minorHAnsi"/>
                <w:lang w:val="en-US"/>
              </w:rPr>
              <w:t>Deputy Director-</w:t>
            </w:r>
            <w:r w:rsidR="00297EEA">
              <w:rPr>
                <w:rFonts w:asciiTheme="minorHAnsi" w:hAnsiTheme="minorHAnsi" w:cstheme="minorHAnsi"/>
                <w:lang w:val="en-US"/>
              </w:rPr>
              <w:t>General</w:t>
            </w:r>
            <w:r w:rsidR="0018304B">
              <w:rPr>
                <w:rFonts w:asciiTheme="minorHAnsi" w:hAnsiTheme="minorHAnsi" w:cstheme="minorHAnsi"/>
                <w:lang w:val="en-US"/>
              </w:rPr>
              <w:t xml:space="preserve"> of the</w:t>
            </w:r>
            <w:r w:rsidR="001F78B8">
              <w:rPr>
                <w:rFonts w:asciiTheme="minorHAnsi" w:hAnsiTheme="minorHAnsi" w:cstheme="minorHAnsi"/>
                <w:lang w:val="en-US"/>
              </w:rPr>
              <w:t xml:space="preserve"> </w:t>
            </w:r>
            <w:r w:rsidR="001F78B8" w:rsidRPr="00D7431F">
              <w:rPr>
                <w:rFonts w:asciiTheme="minorHAnsi" w:hAnsiTheme="minorHAnsi" w:cstheme="minorHAnsi"/>
                <w:lang w:val="en-US"/>
              </w:rPr>
              <w:t>World Health Organization</w:t>
            </w:r>
            <w:r w:rsidR="004E46F0">
              <w:rPr>
                <w:rFonts w:asciiTheme="minorHAnsi" w:hAnsiTheme="minorHAnsi" w:cstheme="minorHAnsi"/>
                <w:lang w:val="en-US"/>
              </w:rPr>
              <w:t xml:space="preserve"> (</w:t>
            </w:r>
            <w:r w:rsidR="004E46F0" w:rsidRPr="00DF656F">
              <w:rPr>
                <w:rFonts w:asciiTheme="minorHAnsi" w:hAnsiTheme="minorHAnsi" w:cstheme="minorHAnsi"/>
                <w:lang w:val="en-US"/>
              </w:rPr>
              <w:t>WHO)</w:t>
            </w:r>
            <w:r w:rsidR="001F78B8" w:rsidRPr="00DF656F">
              <w:rPr>
                <w:rFonts w:asciiTheme="minorHAnsi" w:hAnsiTheme="minorHAnsi" w:cstheme="minorHAnsi"/>
                <w:lang w:val="en-US"/>
              </w:rPr>
              <w:t xml:space="preserve"> </w:t>
            </w:r>
          </w:p>
          <w:p w14:paraId="4D26C6BC" w14:textId="7A0D6898" w:rsidR="0033124E" w:rsidRPr="0033124E" w:rsidRDefault="0033124E" w:rsidP="0018304B">
            <w:pPr>
              <w:spacing w:after="120" w:line="240" w:lineRule="auto"/>
              <w:rPr>
                <w:rFonts w:asciiTheme="minorHAnsi" w:hAnsiTheme="minorHAnsi" w:cstheme="minorHAnsi"/>
                <w:b/>
                <w:lang w:val="en-US"/>
              </w:rPr>
            </w:pPr>
            <w:r w:rsidRPr="00A81697">
              <w:rPr>
                <w:rFonts w:asciiTheme="minorHAnsi" w:hAnsiTheme="minorHAnsi" w:cstheme="minorHAnsi"/>
                <w:b/>
                <w:lang w:val="en-US"/>
              </w:rPr>
              <w:t xml:space="preserve">Ms. </w:t>
            </w:r>
            <w:proofErr w:type="spellStart"/>
            <w:r w:rsidRPr="00E857A8">
              <w:rPr>
                <w:rFonts w:asciiTheme="minorHAnsi" w:hAnsiTheme="minorHAnsi" w:cstheme="minorHAnsi"/>
                <w:b/>
                <w:lang w:val="en-US"/>
              </w:rPr>
              <w:t>Afshan</w:t>
            </w:r>
            <w:proofErr w:type="spellEnd"/>
            <w:r w:rsidRPr="00E857A8">
              <w:rPr>
                <w:rFonts w:asciiTheme="minorHAnsi" w:hAnsiTheme="minorHAnsi" w:cstheme="minorHAnsi"/>
                <w:b/>
                <w:lang w:val="en-US"/>
              </w:rPr>
              <w:t xml:space="preserve"> Khan</w:t>
            </w:r>
            <w:r w:rsidRPr="00E857A8">
              <w:rPr>
                <w:rFonts w:asciiTheme="minorHAnsi" w:hAnsiTheme="minorHAnsi" w:cstheme="minorHAnsi"/>
                <w:lang w:val="en-US"/>
              </w:rPr>
              <w:t>, Regional Director for Europe and Central Asia</w:t>
            </w:r>
            <w:r w:rsidRPr="004E1296">
              <w:rPr>
                <w:rFonts w:asciiTheme="minorHAnsi" w:hAnsiTheme="minorHAnsi" w:cstheme="minorHAnsi"/>
                <w:lang w:val="en-US"/>
              </w:rPr>
              <w:t xml:space="preserve"> of</w:t>
            </w:r>
            <w:r>
              <w:rPr>
                <w:rFonts w:asciiTheme="minorHAnsi" w:hAnsiTheme="minorHAnsi" w:cstheme="minorHAnsi"/>
                <w:lang w:val="en-US"/>
              </w:rPr>
              <w:t xml:space="preserve"> the United Nations Children’s Fund</w:t>
            </w:r>
            <w:r w:rsidRPr="004E1296">
              <w:rPr>
                <w:rFonts w:asciiTheme="minorHAnsi" w:hAnsiTheme="minorHAnsi" w:cstheme="minorHAnsi"/>
                <w:lang w:val="en-US"/>
              </w:rPr>
              <w:t xml:space="preserve"> </w:t>
            </w:r>
            <w:r>
              <w:rPr>
                <w:rFonts w:asciiTheme="minorHAnsi" w:hAnsiTheme="minorHAnsi" w:cstheme="minorHAnsi"/>
                <w:lang w:val="en-US"/>
              </w:rPr>
              <w:t>(</w:t>
            </w:r>
            <w:r w:rsidRPr="004E1296">
              <w:rPr>
                <w:rFonts w:asciiTheme="minorHAnsi" w:hAnsiTheme="minorHAnsi" w:cstheme="minorHAnsi"/>
                <w:lang w:val="en-US"/>
              </w:rPr>
              <w:t>UNICEF</w:t>
            </w:r>
            <w:r>
              <w:rPr>
                <w:rFonts w:asciiTheme="minorHAnsi" w:hAnsiTheme="minorHAnsi" w:cstheme="minorHAnsi"/>
                <w:lang w:val="en-US"/>
              </w:rPr>
              <w:t>)</w:t>
            </w:r>
            <w:bookmarkStart w:id="0" w:name="_GoBack"/>
            <w:bookmarkEnd w:id="0"/>
          </w:p>
        </w:tc>
      </w:tr>
      <w:tr w:rsidR="00C04169" w:rsidRPr="003E3D8E" w14:paraId="635812B3" w14:textId="77777777" w:rsidTr="00C04169">
        <w:trPr>
          <w:trHeight w:val="70"/>
        </w:trPr>
        <w:tc>
          <w:tcPr>
            <w:tcW w:w="2059" w:type="dxa"/>
            <w:hideMark/>
          </w:tcPr>
          <w:p w14:paraId="7CF59A76" w14:textId="77777777" w:rsidR="00C04169" w:rsidRPr="00A1776B" w:rsidRDefault="009039C3" w:rsidP="00A55567">
            <w:pPr>
              <w:spacing w:after="0" w:line="240" w:lineRule="auto"/>
              <w:jc w:val="both"/>
              <w:rPr>
                <w:rFonts w:asciiTheme="minorHAnsi" w:hAnsiTheme="minorHAnsi" w:cstheme="minorHAnsi"/>
                <w:b/>
                <w:color w:val="000000"/>
              </w:rPr>
            </w:pPr>
            <w:r w:rsidRPr="00A1776B">
              <w:rPr>
                <w:rFonts w:asciiTheme="minorHAnsi" w:hAnsiTheme="minorHAnsi" w:cstheme="minorHAnsi"/>
                <w:b/>
                <w:color w:val="000000"/>
              </w:rPr>
              <w:t>Outcomes:</w:t>
            </w:r>
          </w:p>
        </w:tc>
        <w:tc>
          <w:tcPr>
            <w:tcW w:w="7865" w:type="dxa"/>
            <w:gridSpan w:val="2"/>
            <w:hideMark/>
          </w:tcPr>
          <w:p w14:paraId="7533A27D" w14:textId="38376EA6" w:rsidR="006C5355" w:rsidRDefault="00A1776B" w:rsidP="002B4AEC">
            <w:pPr>
              <w:spacing w:after="80" w:line="240" w:lineRule="auto"/>
              <w:rPr>
                <w:rFonts w:asciiTheme="minorHAnsi" w:hAnsiTheme="minorHAnsi" w:cstheme="minorHAnsi"/>
              </w:rPr>
            </w:pPr>
            <w:r>
              <w:rPr>
                <w:rFonts w:asciiTheme="minorHAnsi" w:hAnsiTheme="minorHAnsi" w:cstheme="minorHAnsi"/>
              </w:rPr>
              <w:t>T</w:t>
            </w:r>
            <w:r w:rsidR="00536F2A">
              <w:rPr>
                <w:rFonts w:asciiTheme="minorHAnsi" w:hAnsiTheme="minorHAnsi" w:cstheme="minorHAnsi"/>
              </w:rPr>
              <w:t>he</w:t>
            </w:r>
            <w:r w:rsidR="00C66B10">
              <w:rPr>
                <w:rFonts w:asciiTheme="minorHAnsi" w:hAnsiTheme="minorHAnsi" w:cstheme="minorHAnsi"/>
              </w:rPr>
              <w:t xml:space="preserve"> panel </w:t>
            </w:r>
            <w:r w:rsidR="004132E3">
              <w:rPr>
                <w:rFonts w:asciiTheme="minorHAnsi" w:hAnsiTheme="minorHAnsi" w:cstheme="minorHAnsi"/>
              </w:rPr>
              <w:t xml:space="preserve">discussion </w:t>
            </w:r>
            <w:r w:rsidR="00C66B10">
              <w:rPr>
                <w:rFonts w:asciiTheme="minorHAnsi" w:hAnsiTheme="minorHAnsi" w:cstheme="minorHAnsi"/>
              </w:rPr>
              <w:t>will</w:t>
            </w:r>
            <w:r w:rsidR="00CB5AE2">
              <w:rPr>
                <w:rFonts w:asciiTheme="minorHAnsi" w:hAnsiTheme="minorHAnsi" w:cstheme="minorHAnsi"/>
              </w:rPr>
              <w:t xml:space="preserve"> contribute to</w:t>
            </w:r>
            <w:r w:rsidR="001B1AEF">
              <w:rPr>
                <w:rFonts w:asciiTheme="minorHAnsi" w:hAnsiTheme="minorHAnsi" w:cstheme="minorHAnsi"/>
              </w:rPr>
              <w:t xml:space="preserve"> the following outcomes</w:t>
            </w:r>
            <w:r w:rsidR="00CB5AE2">
              <w:rPr>
                <w:rFonts w:asciiTheme="minorHAnsi" w:hAnsiTheme="minorHAnsi" w:cstheme="minorHAnsi"/>
              </w:rPr>
              <w:t>:</w:t>
            </w:r>
          </w:p>
          <w:p w14:paraId="58ED9EE7" w14:textId="77777777" w:rsidR="00DA3381" w:rsidRDefault="00700058" w:rsidP="002B4AEC">
            <w:pPr>
              <w:pStyle w:val="ListParagraph"/>
              <w:numPr>
                <w:ilvl w:val="0"/>
                <w:numId w:val="9"/>
              </w:numPr>
              <w:spacing w:after="0" w:line="240" w:lineRule="auto"/>
              <w:contextualSpacing w:val="0"/>
              <w:rPr>
                <w:rFonts w:asciiTheme="minorHAnsi" w:hAnsiTheme="minorHAnsi" w:cstheme="minorHAnsi"/>
              </w:rPr>
            </w:pPr>
            <w:r>
              <w:rPr>
                <w:rFonts w:asciiTheme="minorHAnsi" w:hAnsiTheme="minorHAnsi" w:cstheme="minorHAnsi"/>
              </w:rPr>
              <w:t>I</w:t>
            </w:r>
            <w:r w:rsidR="00E30ABC" w:rsidRPr="006C5355">
              <w:rPr>
                <w:rFonts w:asciiTheme="minorHAnsi" w:hAnsiTheme="minorHAnsi" w:cstheme="minorHAnsi"/>
              </w:rPr>
              <w:t>ncrease</w:t>
            </w:r>
            <w:r w:rsidR="00CB5AE2">
              <w:rPr>
                <w:rFonts w:asciiTheme="minorHAnsi" w:hAnsiTheme="minorHAnsi" w:cstheme="minorHAnsi"/>
              </w:rPr>
              <w:t>d</w:t>
            </w:r>
            <w:r w:rsidR="00E30ABC" w:rsidRPr="006C5355">
              <w:rPr>
                <w:rFonts w:asciiTheme="minorHAnsi" w:hAnsiTheme="minorHAnsi" w:cstheme="minorHAnsi"/>
              </w:rPr>
              <w:t xml:space="preserve"> </w:t>
            </w:r>
            <w:r w:rsidR="00CB5AE2">
              <w:rPr>
                <w:rFonts w:asciiTheme="minorHAnsi" w:hAnsiTheme="minorHAnsi" w:cstheme="minorHAnsi"/>
              </w:rPr>
              <w:t xml:space="preserve">general </w:t>
            </w:r>
            <w:r w:rsidR="00E30ABC" w:rsidRPr="006C5355">
              <w:rPr>
                <w:rFonts w:asciiTheme="minorHAnsi" w:hAnsiTheme="minorHAnsi" w:cstheme="minorHAnsi"/>
              </w:rPr>
              <w:t>understanding</w:t>
            </w:r>
            <w:r w:rsidR="000E7715" w:rsidRPr="006C5355">
              <w:rPr>
                <w:rFonts w:asciiTheme="minorHAnsi" w:hAnsiTheme="minorHAnsi" w:cstheme="minorHAnsi"/>
              </w:rPr>
              <w:t xml:space="preserve"> of</w:t>
            </w:r>
            <w:r w:rsidR="00CB5AE2">
              <w:rPr>
                <w:rFonts w:asciiTheme="minorHAnsi" w:hAnsiTheme="minorHAnsi" w:cstheme="minorHAnsi"/>
              </w:rPr>
              <w:t xml:space="preserve"> </w:t>
            </w:r>
            <w:r w:rsidR="006C5355" w:rsidRPr="006C5355">
              <w:rPr>
                <w:rFonts w:asciiTheme="minorHAnsi" w:hAnsiTheme="minorHAnsi" w:cstheme="minorHAnsi"/>
              </w:rPr>
              <w:t>children’s rights</w:t>
            </w:r>
            <w:r w:rsidR="006C5355">
              <w:rPr>
                <w:rFonts w:asciiTheme="minorHAnsi" w:hAnsiTheme="minorHAnsi" w:cstheme="minorHAnsi"/>
              </w:rPr>
              <w:t xml:space="preserve"> and </w:t>
            </w:r>
            <w:r w:rsidR="00A2104D">
              <w:rPr>
                <w:rFonts w:asciiTheme="minorHAnsi" w:hAnsiTheme="minorHAnsi" w:cstheme="minorHAnsi"/>
              </w:rPr>
              <w:t>children’s rights mainstreaming</w:t>
            </w:r>
            <w:r w:rsidR="00CC4CE8">
              <w:rPr>
                <w:rFonts w:asciiTheme="minorHAnsi" w:hAnsiTheme="minorHAnsi" w:cstheme="minorHAnsi"/>
              </w:rPr>
              <w:t xml:space="preserve"> in the United Nations system</w:t>
            </w:r>
            <w:r w:rsidR="00A2104D">
              <w:rPr>
                <w:rFonts w:asciiTheme="minorHAnsi" w:hAnsiTheme="minorHAnsi" w:cstheme="minorHAnsi"/>
              </w:rPr>
              <w:t>;</w:t>
            </w:r>
          </w:p>
          <w:p w14:paraId="2EF5E9BF" w14:textId="77777777" w:rsidR="00A2104D" w:rsidRDefault="00700058" w:rsidP="002B4AEC">
            <w:pPr>
              <w:pStyle w:val="ListParagraph"/>
              <w:numPr>
                <w:ilvl w:val="0"/>
                <w:numId w:val="9"/>
              </w:numPr>
              <w:spacing w:after="0" w:line="240" w:lineRule="auto"/>
              <w:contextualSpacing w:val="0"/>
              <w:rPr>
                <w:rFonts w:asciiTheme="minorHAnsi" w:hAnsiTheme="minorHAnsi" w:cstheme="minorHAnsi"/>
              </w:rPr>
            </w:pPr>
            <w:r>
              <w:rPr>
                <w:rFonts w:asciiTheme="minorHAnsi" w:hAnsiTheme="minorHAnsi" w:cstheme="minorHAnsi"/>
              </w:rPr>
              <w:t>R</w:t>
            </w:r>
            <w:r w:rsidR="00A2104D">
              <w:rPr>
                <w:rFonts w:asciiTheme="minorHAnsi" w:hAnsiTheme="minorHAnsi" w:cstheme="minorHAnsi"/>
              </w:rPr>
              <w:t>enew</w:t>
            </w:r>
            <w:r w:rsidR="00CB5AE2">
              <w:rPr>
                <w:rFonts w:asciiTheme="minorHAnsi" w:hAnsiTheme="minorHAnsi" w:cstheme="minorHAnsi"/>
              </w:rPr>
              <w:t>ed</w:t>
            </w:r>
            <w:r w:rsidR="00A2104D">
              <w:rPr>
                <w:rFonts w:asciiTheme="minorHAnsi" w:hAnsiTheme="minorHAnsi" w:cstheme="minorHAnsi"/>
              </w:rPr>
              <w:t xml:space="preserve"> commitment </w:t>
            </w:r>
            <w:r w:rsidR="00F2292E">
              <w:rPr>
                <w:rFonts w:asciiTheme="minorHAnsi" w:hAnsiTheme="minorHAnsi" w:cstheme="minorHAnsi"/>
              </w:rPr>
              <w:t xml:space="preserve">to promote </w:t>
            </w:r>
            <w:r w:rsidR="000A4966">
              <w:rPr>
                <w:rFonts w:asciiTheme="minorHAnsi" w:hAnsiTheme="minorHAnsi" w:cstheme="minorHAnsi"/>
              </w:rPr>
              <w:t xml:space="preserve">and implement </w:t>
            </w:r>
            <w:r w:rsidR="00F2292E">
              <w:rPr>
                <w:rFonts w:asciiTheme="minorHAnsi" w:hAnsiTheme="minorHAnsi" w:cstheme="minorHAnsi"/>
              </w:rPr>
              <w:t>a child rights-based approach across</w:t>
            </w:r>
            <w:r w:rsidR="00F90217">
              <w:rPr>
                <w:rFonts w:asciiTheme="minorHAnsi" w:hAnsiTheme="minorHAnsi" w:cstheme="minorHAnsi"/>
              </w:rPr>
              <w:t xml:space="preserve"> the United Nations </w:t>
            </w:r>
            <w:r w:rsidR="00F2292E">
              <w:rPr>
                <w:rFonts w:asciiTheme="minorHAnsi" w:hAnsiTheme="minorHAnsi" w:cstheme="minorHAnsi"/>
              </w:rPr>
              <w:t>system</w:t>
            </w:r>
            <w:r w:rsidR="00CE46F2">
              <w:rPr>
                <w:rFonts w:asciiTheme="minorHAnsi" w:hAnsiTheme="minorHAnsi" w:cstheme="minorHAnsi"/>
              </w:rPr>
              <w:t xml:space="preserve">; </w:t>
            </w:r>
          </w:p>
          <w:p w14:paraId="2B151875" w14:textId="709197D7" w:rsidR="00BF566F" w:rsidRPr="00451CBC" w:rsidRDefault="00700058" w:rsidP="002B4AEC">
            <w:pPr>
              <w:pStyle w:val="ListParagraph"/>
              <w:numPr>
                <w:ilvl w:val="0"/>
                <w:numId w:val="9"/>
              </w:numPr>
              <w:spacing w:after="120" w:line="240" w:lineRule="auto"/>
              <w:ind w:left="714" w:hanging="357"/>
              <w:contextualSpacing w:val="0"/>
              <w:rPr>
                <w:rFonts w:asciiTheme="minorHAnsi" w:hAnsiTheme="minorHAnsi" w:cstheme="minorHAnsi"/>
              </w:rPr>
            </w:pPr>
            <w:r>
              <w:rPr>
                <w:rFonts w:asciiTheme="minorHAnsi" w:hAnsiTheme="minorHAnsi" w:cstheme="minorHAnsi"/>
              </w:rPr>
              <w:t>S</w:t>
            </w:r>
            <w:r w:rsidR="00FA33C4">
              <w:rPr>
                <w:rFonts w:asciiTheme="minorHAnsi" w:hAnsiTheme="minorHAnsi" w:cstheme="minorHAnsi"/>
              </w:rPr>
              <w:t xml:space="preserve">trengthened </w:t>
            </w:r>
            <w:r>
              <w:rPr>
                <w:rFonts w:asciiTheme="minorHAnsi" w:hAnsiTheme="minorHAnsi" w:cstheme="minorHAnsi"/>
              </w:rPr>
              <w:t xml:space="preserve">coordination and collaboration between United Nations </w:t>
            </w:r>
            <w:r w:rsidR="00805121">
              <w:rPr>
                <w:rFonts w:asciiTheme="minorHAnsi" w:hAnsiTheme="minorHAnsi" w:cstheme="minorHAnsi"/>
              </w:rPr>
              <w:t>entities</w:t>
            </w:r>
            <w:r>
              <w:rPr>
                <w:rFonts w:asciiTheme="minorHAnsi" w:hAnsiTheme="minorHAnsi" w:cstheme="minorHAnsi"/>
              </w:rPr>
              <w:t>.</w:t>
            </w:r>
          </w:p>
        </w:tc>
      </w:tr>
      <w:tr w:rsidR="00C04169" w:rsidRPr="003E3D8E" w14:paraId="0C0C988C" w14:textId="77777777" w:rsidTr="00C04169">
        <w:trPr>
          <w:trHeight w:val="70"/>
        </w:trPr>
        <w:tc>
          <w:tcPr>
            <w:tcW w:w="2059" w:type="dxa"/>
            <w:hideMark/>
          </w:tcPr>
          <w:p w14:paraId="44D240D5" w14:textId="77777777" w:rsidR="00C04169" w:rsidRPr="003E3D8E" w:rsidRDefault="009039C3" w:rsidP="00A55567">
            <w:pPr>
              <w:spacing w:after="0" w:line="240" w:lineRule="auto"/>
              <w:jc w:val="both"/>
              <w:rPr>
                <w:rFonts w:asciiTheme="minorHAnsi" w:hAnsiTheme="minorHAnsi" w:cstheme="minorHAnsi"/>
                <w:b/>
                <w:color w:val="000000"/>
              </w:rPr>
            </w:pPr>
            <w:r>
              <w:rPr>
                <w:rFonts w:asciiTheme="minorHAnsi" w:hAnsiTheme="minorHAnsi" w:cstheme="minorHAnsi"/>
                <w:b/>
                <w:color w:val="000000"/>
              </w:rPr>
              <w:t>Guiding questions:</w:t>
            </w:r>
          </w:p>
        </w:tc>
        <w:tc>
          <w:tcPr>
            <w:tcW w:w="7865" w:type="dxa"/>
            <w:gridSpan w:val="2"/>
            <w:hideMark/>
          </w:tcPr>
          <w:p w14:paraId="510E031F" w14:textId="77777777" w:rsidR="009039C3" w:rsidRDefault="009039C3" w:rsidP="006430C7">
            <w:pPr>
              <w:spacing w:after="120" w:line="240" w:lineRule="auto"/>
            </w:pPr>
            <w:r>
              <w:rPr>
                <w:rFonts w:asciiTheme="minorHAnsi" w:hAnsiTheme="minorHAnsi" w:cstheme="minorHAnsi"/>
              </w:rPr>
              <w:t xml:space="preserve">The </w:t>
            </w:r>
            <w:r>
              <w:t>panel discussion will be guided by the following overarching questions:</w:t>
            </w:r>
          </w:p>
          <w:p w14:paraId="219A8AA4" w14:textId="24BEF4D2" w:rsidR="001464CF" w:rsidRPr="006430C7" w:rsidRDefault="001464CF" w:rsidP="006430C7">
            <w:pPr>
              <w:pStyle w:val="ListParagraph"/>
              <w:numPr>
                <w:ilvl w:val="0"/>
                <w:numId w:val="15"/>
              </w:numPr>
              <w:spacing w:after="120" w:line="240" w:lineRule="auto"/>
              <w:ind w:left="357" w:hanging="357"/>
              <w:contextualSpacing w:val="0"/>
              <w:rPr>
                <w:rFonts w:asciiTheme="minorHAnsi" w:hAnsiTheme="minorHAnsi" w:cstheme="minorHAnsi"/>
              </w:rPr>
            </w:pPr>
            <w:r w:rsidRPr="006430C7">
              <w:rPr>
                <w:rFonts w:asciiTheme="minorHAnsi" w:hAnsiTheme="minorHAnsi" w:cstheme="minorHAnsi"/>
              </w:rPr>
              <w:t>How can United Nations entities better support Member States in building capacity to operationali</w:t>
            </w:r>
            <w:r w:rsidR="006430C7">
              <w:rPr>
                <w:rFonts w:asciiTheme="minorHAnsi" w:hAnsiTheme="minorHAnsi" w:cstheme="minorHAnsi"/>
              </w:rPr>
              <w:t>z</w:t>
            </w:r>
            <w:r w:rsidRPr="006430C7">
              <w:rPr>
                <w:rFonts w:asciiTheme="minorHAnsi" w:hAnsiTheme="minorHAnsi" w:cstheme="minorHAnsi"/>
              </w:rPr>
              <w:t>e the general measures of implementation of the Convention on the Rights of the Child?</w:t>
            </w:r>
          </w:p>
          <w:p w14:paraId="40C568E7" w14:textId="77777777" w:rsidR="009039C3" w:rsidRPr="006430C7" w:rsidRDefault="009039C3" w:rsidP="006430C7">
            <w:pPr>
              <w:pStyle w:val="ListParagraph"/>
              <w:numPr>
                <w:ilvl w:val="0"/>
                <w:numId w:val="15"/>
              </w:numPr>
              <w:spacing w:after="120" w:line="240" w:lineRule="auto"/>
              <w:ind w:left="357" w:hanging="357"/>
              <w:contextualSpacing w:val="0"/>
              <w:rPr>
                <w:rFonts w:asciiTheme="minorHAnsi" w:hAnsiTheme="minorHAnsi" w:cstheme="minorHAnsi"/>
              </w:rPr>
            </w:pPr>
            <w:r w:rsidRPr="006430C7">
              <w:rPr>
                <w:rFonts w:asciiTheme="minorHAnsi" w:hAnsiTheme="minorHAnsi" w:cstheme="minorHAnsi"/>
              </w:rPr>
              <w:t xml:space="preserve">In </w:t>
            </w:r>
            <w:r w:rsidRPr="006430C7">
              <w:t>which</w:t>
            </w:r>
            <w:r w:rsidRPr="006430C7">
              <w:rPr>
                <w:rFonts w:asciiTheme="minorHAnsi" w:hAnsiTheme="minorHAnsi" w:cstheme="minorHAnsi"/>
              </w:rPr>
              <w:t xml:space="preserve"> ways can the United Nations system empower children so they can exercise and claim their human rights?</w:t>
            </w:r>
          </w:p>
          <w:p w14:paraId="70565004" w14:textId="7681F92C" w:rsidR="009039C3" w:rsidRPr="006430C7" w:rsidRDefault="009039C3" w:rsidP="006430C7">
            <w:pPr>
              <w:pStyle w:val="ListParagraph"/>
              <w:numPr>
                <w:ilvl w:val="0"/>
                <w:numId w:val="15"/>
              </w:numPr>
              <w:spacing w:after="120" w:line="240" w:lineRule="auto"/>
              <w:ind w:left="357" w:hanging="357"/>
              <w:contextualSpacing w:val="0"/>
              <w:rPr>
                <w:rFonts w:asciiTheme="minorHAnsi" w:hAnsiTheme="minorHAnsi" w:cstheme="minorHAnsi"/>
              </w:rPr>
            </w:pPr>
            <w:r w:rsidRPr="006430C7">
              <w:rPr>
                <w:rFonts w:asciiTheme="minorHAnsi" w:hAnsiTheme="minorHAnsi" w:cstheme="minorHAnsi"/>
              </w:rPr>
              <w:t xml:space="preserve">Which measures </w:t>
            </w:r>
            <w:proofErr w:type="gramStart"/>
            <w:r w:rsidRPr="006430C7">
              <w:rPr>
                <w:rFonts w:asciiTheme="minorHAnsi" w:hAnsiTheme="minorHAnsi" w:cstheme="minorHAnsi"/>
              </w:rPr>
              <w:t>can be taken</w:t>
            </w:r>
            <w:proofErr w:type="gramEnd"/>
            <w:r w:rsidRPr="006430C7">
              <w:rPr>
                <w:rFonts w:asciiTheme="minorHAnsi" w:hAnsiTheme="minorHAnsi" w:cstheme="minorHAnsi"/>
              </w:rPr>
              <w:t xml:space="preserve"> to ensure that children’s views</w:t>
            </w:r>
            <w:r w:rsidR="006430C7">
              <w:rPr>
                <w:rFonts w:asciiTheme="minorHAnsi" w:hAnsiTheme="minorHAnsi" w:cstheme="minorHAnsi"/>
              </w:rPr>
              <w:t xml:space="preserve">, </w:t>
            </w:r>
            <w:r w:rsidR="006430C7" w:rsidRPr="006430C7">
              <w:rPr>
                <w:rFonts w:asciiTheme="minorHAnsi" w:hAnsiTheme="minorHAnsi" w:cstheme="minorHAnsi"/>
              </w:rPr>
              <w:t xml:space="preserve">including those </w:t>
            </w:r>
            <w:r w:rsidR="00B7510F">
              <w:rPr>
                <w:rFonts w:asciiTheme="minorHAnsi" w:hAnsiTheme="minorHAnsi" w:cstheme="minorHAnsi"/>
              </w:rPr>
              <w:t xml:space="preserve">of </w:t>
            </w:r>
            <w:r w:rsidR="006430C7" w:rsidRPr="006430C7">
              <w:rPr>
                <w:rFonts w:asciiTheme="minorHAnsi" w:hAnsiTheme="minorHAnsi" w:cstheme="minorHAnsi"/>
              </w:rPr>
              <w:t>children who are most at risk of being left behind</w:t>
            </w:r>
            <w:r w:rsidR="00B7510F">
              <w:rPr>
                <w:rFonts w:asciiTheme="minorHAnsi" w:hAnsiTheme="minorHAnsi" w:cstheme="minorHAnsi"/>
              </w:rPr>
              <w:t>,</w:t>
            </w:r>
            <w:r w:rsidR="006430C7" w:rsidRPr="006430C7">
              <w:rPr>
                <w:rFonts w:asciiTheme="minorHAnsi" w:hAnsiTheme="minorHAnsi" w:cstheme="minorHAnsi"/>
              </w:rPr>
              <w:t xml:space="preserve"> </w:t>
            </w:r>
            <w:r w:rsidRPr="006430C7">
              <w:rPr>
                <w:rFonts w:asciiTheme="minorHAnsi" w:hAnsiTheme="minorHAnsi" w:cstheme="minorHAnsi"/>
              </w:rPr>
              <w:t>inform the actions of U</w:t>
            </w:r>
            <w:r w:rsidR="006430C7">
              <w:rPr>
                <w:rFonts w:asciiTheme="minorHAnsi" w:hAnsiTheme="minorHAnsi" w:cstheme="minorHAnsi"/>
              </w:rPr>
              <w:t xml:space="preserve">nited </w:t>
            </w:r>
            <w:r w:rsidRPr="006430C7">
              <w:rPr>
                <w:rFonts w:asciiTheme="minorHAnsi" w:hAnsiTheme="minorHAnsi" w:cstheme="minorHAnsi"/>
              </w:rPr>
              <w:lastRenderedPageBreak/>
              <w:t>N</w:t>
            </w:r>
            <w:r w:rsidR="006430C7">
              <w:rPr>
                <w:rFonts w:asciiTheme="minorHAnsi" w:hAnsiTheme="minorHAnsi" w:cstheme="minorHAnsi"/>
              </w:rPr>
              <w:t>ations</w:t>
            </w:r>
            <w:r w:rsidRPr="006430C7">
              <w:rPr>
                <w:rFonts w:asciiTheme="minorHAnsi" w:hAnsiTheme="minorHAnsi" w:cstheme="minorHAnsi"/>
              </w:rPr>
              <w:t xml:space="preserve"> </w:t>
            </w:r>
            <w:r w:rsidR="00B7510F">
              <w:rPr>
                <w:rFonts w:asciiTheme="minorHAnsi" w:hAnsiTheme="minorHAnsi" w:cstheme="minorHAnsi"/>
              </w:rPr>
              <w:t xml:space="preserve">bodies and </w:t>
            </w:r>
            <w:r w:rsidRPr="006430C7">
              <w:t>agencies</w:t>
            </w:r>
            <w:r w:rsidRPr="006430C7">
              <w:rPr>
                <w:rFonts w:asciiTheme="minorHAnsi" w:hAnsiTheme="minorHAnsi" w:cstheme="minorHAnsi"/>
              </w:rPr>
              <w:t>, in line with the 2030 Agenda for Sustainable Development?</w:t>
            </w:r>
          </w:p>
          <w:p w14:paraId="3A488B16" w14:textId="1470FBA0" w:rsidR="00BF566F" w:rsidRPr="006430C7" w:rsidRDefault="009039C3" w:rsidP="001F78B8">
            <w:pPr>
              <w:pStyle w:val="ListParagraph"/>
              <w:numPr>
                <w:ilvl w:val="0"/>
                <w:numId w:val="15"/>
              </w:numPr>
              <w:spacing w:after="120" w:line="240" w:lineRule="auto"/>
              <w:rPr>
                <w:rFonts w:asciiTheme="minorHAnsi" w:hAnsiTheme="minorHAnsi" w:cstheme="minorHAnsi"/>
              </w:rPr>
            </w:pPr>
            <w:r w:rsidRPr="006430C7">
              <w:rPr>
                <w:rFonts w:asciiTheme="minorHAnsi" w:hAnsiTheme="minorHAnsi" w:cstheme="minorHAnsi"/>
              </w:rPr>
              <w:t xml:space="preserve">In what ways can mainstreaming </w:t>
            </w:r>
            <w:proofErr w:type="gramStart"/>
            <w:r w:rsidRPr="006430C7">
              <w:rPr>
                <w:rFonts w:asciiTheme="minorHAnsi" w:hAnsiTheme="minorHAnsi" w:cstheme="minorHAnsi"/>
              </w:rPr>
              <w:t>children’s</w:t>
            </w:r>
            <w:proofErr w:type="gramEnd"/>
            <w:r w:rsidRPr="006430C7">
              <w:rPr>
                <w:rFonts w:asciiTheme="minorHAnsi" w:hAnsiTheme="minorHAnsi" w:cstheme="minorHAnsi"/>
              </w:rPr>
              <w:t xml:space="preserve"> rights strengthen the coherence of the </w:t>
            </w:r>
            <w:r w:rsidR="00CB39DE">
              <w:rPr>
                <w:rFonts w:asciiTheme="minorHAnsi" w:hAnsiTheme="minorHAnsi" w:cstheme="minorHAnsi"/>
              </w:rPr>
              <w:t xml:space="preserve">work of the </w:t>
            </w:r>
            <w:r w:rsidRPr="006430C7">
              <w:rPr>
                <w:rFonts w:asciiTheme="minorHAnsi" w:hAnsiTheme="minorHAnsi" w:cstheme="minorHAnsi"/>
              </w:rPr>
              <w:t>United Nations?</w:t>
            </w:r>
          </w:p>
        </w:tc>
      </w:tr>
      <w:tr w:rsidR="006430C7" w:rsidRPr="003E3D8E" w14:paraId="2DDE7A82" w14:textId="77777777" w:rsidTr="00C04169">
        <w:trPr>
          <w:trHeight w:val="70"/>
        </w:trPr>
        <w:tc>
          <w:tcPr>
            <w:tcW w:w="2059" w:type="dxa"/>
          </w:tcPr>
          <w:p w14:paraId="5A44E642" w14:textId="77777777" w:rsidR="006430C7" w:rsidRDefault="006430C7" w:rsidP="00A55567">
            <w:pPr>
              <w:spacing w:after="0" w:line="240" w:lineRule="auto"/>
              <w:jc w:val="both"/>
              <w:rPr>
                <w:rFonts w:asciiTheme="minorHAnsi" w:hAnsiTheme="minorHAnsi" w:cstheme="minorHAnsi"/>
                <w:b/>
                <w:color w:val="000000"/>
              </w:rPr>
            </w:pPr>
            <w:r w:rsidRPr="003E3D8E">
              <w:rPr>
                <w:rFonts w:asciiTheme="minorHAnsi" w:hAnsiTheme="minorHAnsi" w:cstheme="minorHAnsi"/>
                <w:b/>
                <w:color w:val="000000"/>
              </w:rPr>
              <w:lastRenderedPageBreak/>
              <w:t>Mandate:</w:t>
            </w:r>
          </w:p>
        </w:tc>
        <w:tc>
          <w:tcPr>
            <w:tcW w:w="7865" w:type="dxa"/>
            <w:gridSpan w:val="2"/>
          </w:tcPr>
          <w:p w14:paraId="2042630C" w14:textId="77777777" w:rsidR="006430C7" w:rsidRDefault="006430C7" w:rsidP="006430C7">
            <w:pPr>
              <w:spacing w:after="120" w:line="240" w:lineRule="auto"/>
              <w:jc w:val="both"/>
              <w:rPr>
                <w:rFonts w:asciiTheme="minorHAnsi" w:hAnsiTheme="minorHAnsi" w:cstheme="minorHAnsi"/>
              </w:rPr>
            </w:pPr>
            <w:proofErr w:type="gramStart"/>
            <w:r w:rsidRPr="00C76A02">
              <w:rPr>
                <w:rFonts w:asciiTheme="minorHAnsi" w:hAnsiTheme="minorHAnsi" w:cstheme="minorHAnsi"/>
              </w:rPr>
              <w:t>In paragraph 42 of the annex to Human Rights Council resolution 16/21, the Human Rights Council decided to hold an annual high-level panel discussion to interact with heads of governing bodies and secretariats of United Nations agencies and funds within their respective mandates on specific human rights themes, with the objective of promoting the mainstreaming of human rights throughout the United Nations system.</w:t>
            </w:r>
            <w:proofErr w:type="gramEnd"/>
            <w:r w:rsidRPr="00C76A02">
              <w:rPr>
                <w:rFonts w:asciiTheme="minorHAnsi" w:hAnsiTheme="minorHAnsi" w:cstheme="minorHAnsi"/>
              </w:rPr>
              <w:t xml:space="preserve"> </w:t>
            </w:r>
            <w:r w:rsidRPr="003E3D8E">
              <w:rPr>
                <w:rFonts w:asciiTheme="minorHAnsi" w:hAnsiTheme="minorHAnsi" w:cstheme="minorHAnsi"/>
              </w:rPr>
              <w:t xml:space="preserve">In its resolution </w:t>
            </w:r>
            <w:r>
              <w:rPr>
                <w:rFonts w:asciiTheme="minorHAnsi" w:hAnsiTheme="minorHAnsi" w:cstheme="minorHAnsi"/>
              </w:rPr>
              <w:t>40</w:t>
            </w:r>
            <w:r w:rsidRPr="003E3D8E">
              <w:rPr>
                <w:rFonts w:asciiTheme="minorHAnsi" w:hAnsiTheme="minorHAnsi" w:cstheme="minorHAnsi"/>
              </w:rPr>
              <w:t>/</w:t>
            </w:r>
            <w:r>
              <w:rPr>
                <w:rFonts w:asciiTheme="minorHAnsi" w:hAnsiTheme="minorHAnsi" w:cstheme="minorHAnsi"/>
              </w:rPr>
              <w:t xml:space="preserve">15, the </w:t>
            </w:r>
            <w:r w:rsidRPr="003E3D8E">
              <w:rPr>
                <w:rFonts w:asciiTheme="minorHAnsi" w:hAnsiTheme="minorHAnsi" w:cstheme="minorHAnsi"/>
              </w:rPr>
              <w:t xml:space="preserve">Council </w:t>
            </w:r>
            <w:r>
              <w:rPr>
                <w:rFonts w:asciiTheme="minorHAnsi" w:hAnsiTheme="minorHAnsi" w:cstheme="minorHAnsi"/>
              </w:rPr>
              <w:t>n</w:t>
            </w:r>
            <w:r>
              <w:t xml:space="preserve">oted that 2019 marks the thirtieth anniversary of the Convention on the Rights of the Child and called for renewed efforts towards the full implementation of the Convention by all parties. It invited the President of the Human Rights Council to consider the theme “Thirty years of implementation of the Convention on the Rights of the Child: challenges and opportunities” for the annual high-level panel discussion on human rights mainstreaming to be held at the forty-third session of the Council. The Council confirmed this as the theme for the 2020 mainstreaming panel </w:t>
            </w:r>
            <w:r w:rsidRPr="005430D9">
              <w:t>on 27 September 2019</w:t>
            </w:r>
            <w:r>
              <w:t>.</w:t>
            </w:r>
          </w:p>
        </w:tc>
      </w:tr>
      <w:tr w:rsidR="00C04169" w:rsidRPr="003E3D8E" w14:paraId="2F4CA67E" w14:textId="77777777" w:rsidTr="00451CBC">
        <w:trPr>
          <w:trHeight w:val="426"/>
        </w:trPr>
        <w:tc>
          <w:tcPr>
            <w:tcW w:w="2059" w:type="dxa"/>
            <w:hideMark/>
          </w:tcPr>
          <w:p w14:paraId="4B0E9B14" w14:textId="77777777" w:rsidR="00C04169" w:rsidRPr="00B743D5" w:rsidRDefault="00CC4CE8" w:rsidP="00A55567">
            <w:pPr>
              <w:spacing w:after="0" w:line="240" w:lineRule="auto"/>
              <w:jc w:val="both"/>
              <w:rPr>
                <w:b/>
              </w:rPr>
            </w:pPr>
            <w:r w:rsidRPr="00B743D5">
              <w:rPr>
                <w:b/>
              </w:rPr>
              <w:t xml:space="preserve">Format: </w:t>
            </w:r>
          </w:p>
        </w:tc>
        <w:tc>
          <w:tcPr>
            <w:tcW w:w="7865" w:type="dxa"/>
            <w:gridSpan w:val="2"/>
            <w:hideMark/>
          </w:tcPr>
          <w:p w14:paraId="0A601D8B" w14:textId="4D71E07F" w:rsidR="007C020E" w:rsidRPr="00D50E10" w:rsidRDefault="007C020E" w:rsidP="007C020E">
            <w:pPr>
              <w:spacing w:before="60" w:after="120" w:line="240" w:lineRule="auto"/>
              <w:jc w:val="both"/>
              <w:rPr>
                <w:rFonts w:cs="Calibri"/>
                <w:bCs/>
              </w:rPr>
            </w:pPr>
            <w:r w:rsidRPr="00D50E10">
              <w:rPr>
                <w:rFonts w:cs="Calibri"/>
                <w:bCs/>
              </w:rPr>
              <w:t>The panel discussion will be limited to two hours. The opening statement</w:t>
            </w:r>
            <w:r>
              <w:rPr>
                <w:rFonts w:cs="Calibri"/>
                <w:bCs/>
              </w:rPr>
              <w:t>s</w:t>
            </w:r>
            <w:r w:rsidRPr="00D50E10">
              <w:rPr>
                <w:rFonts w:cs="Calibri"/>
                <w:bCs/>
              </w:rPr>
              <w:t xml:space="preserve"> and initial presentations by the panellists</w:t>
            </w:r>
            <w:r>
              <w:rPr>
                <w:rFonts w:cs="Calibri"/>
                <w:bCs/>
              </w:rPr>
              <w:t xml:space="preserve">, the latter guided by the moderator, </w:t>
            </w:r>
            <w:proofErr w:type="gramStart"/>
            <w:r w:rsidRPr="00D50E10">
              <w:rPr>
                <w:rFonts w:cs="Calibri"/>
                <w:bCs/>
              </w:rPr>
              <w:t>will be followed</w:t>
            </w:r>
            <w:proofErr w:type="gramEnd"/>
            <w:r w:rsidRPr="00D50E10">
              <w:rPr>
                <w:rFonts w:cs="Calibri"/>
                <w:bCs/>
              </w:rPr>
              <w:t xml:space="preserve"> by an interactive discussion divided into two slots</w:t>
            </w:r>
            <w:r>
              <w:rPr>
                <w:rFonts w:cs="Calibri"/>
                <w:bCs/>
              </w:rPr>
              <w:t xml:space="preserve"> and chaired by the President of the Human Rights Council</w:t>
            </w:r>
            <w:r w:rsidRPr="00D50E10">
              <w:rPr>
                <w:rFonts w:cs="Calibri"/>
                <w:bCs/>
              </w:rPr>
              <w:t>. A maximum of one hour will be set aside for the podium, including</w:t>
            </w:r>
            <w:r>
              <w:rPr>
                <w:rFonts w:cs="Calibri"/>
                <w:bCs/>
              </w:rPr>
              <w:t xml:space="preserve"> the</w:t>
            </w:r>
            <w:r w:rsidRPr="00D50E10">
              <w:rPr>
                <w:rFonts w:cs="Calibri"/>
                <w:bCs/>
              </w:rPr>
              <w:t xml:space="preserve"> opening statement</w:t>
            </w:r>
            <w:r>
              <w:rPr>
                <w:rFonts w:cs="Calibri"/>
                <w:bCs/>
              </w:rPr>
              <w:t>s</w:t>
            </w:r>
            <w:r w:rsidRPr="00D50E10">
              <w:rPr>
                <w:rFonts w:cs="Calibri"/>
                <w:bCs/>
              </w:rPr>
              <w:t xml:space="preserve">, </w:t>
            </w:r>
            <w:r>
              <w:rPr>
                <w:rFonts w:cs="Calibri"/>
                <w:bCs/>
              </w:rPr>
              <w:t xml:space="preserve">moderator’s introduction and </w:t>
            </w:r>
            <w:r w:rsidRPr="00D50E10">
              <w:rPr>
                <w:rFonts w:cs="Calibri"/>
                <w:bCs/>
              </w:rPr>
              <w:t>panellists’ presentations</w:t>
            </w:r>
            <w:r>
              <w:rPr>
                <w:rFonts w:cs="Calibri"/>
                <w:bCs/>
              </w:rPr>
              <w:t>,</w:t>
            </w:r>
            <w:r w:rsidRPr="00D50E10">
              <w:rPr>
                <w:rFonts w:cs="Calibri"/>
                <w:bCs/>
              </w:rPr>
              <w:t xml:space="preserve"> their responses to questions and concluding remarks. The remaining hour </w:t>
            </w:r>
            <w:proofErr w:type="gramStart"/>
            <w:r w:rsidRPr="00D50E10">
              <w:rPr>
                <w:rFonts w:cs="Calibri"/>
                <w:bCs/>
              </w:rPr>
              <w:t>will be reserved</w:t>
            </w:r>
            <w:proofErr w:type="gramEnd"/>
            <w:r w:rsidRPr="00D50E10">
              <w:rPr>
                <w:rFonts w:cs="Calibri"/>
                <w:bCs/>
              </w:rPr>
              <w:t xml:space="preserve"> for </w:t>
            </w:r>
            <w:r>
              <w:rPr>
                <w:rFonts w:cs="Calibri"/>
                <w:bCs/>
              </w:rPr>
              <w:t xml:space="preserve">two slots of </w:t>
            </w:r>
            <w:r w:rsidRPr="00D50E10">
              <w:rPr>
                <w:rFonts w:cs="Calibri"/>
                <w:bCs/>
              </w:rPr>
              <w:t>interventions from the floor</w:t>
            </w:r>
            <w:r>
              <w:rPr>
                <w:rFonts w:cs="Calibri"/>
                <w:bCs/>
              </w:rPr>
              <w:t xml:space="preserve"> </w:t>
            </w:r>
            <w:r w:rsidRPr="00D50E10">
              <w:rPr>
                <w:rFonts w:cs="Calibri"/>
                <w:bCs/>
              </w:rPr>
              <w:t xml:space="preserve">for States and observers (2x12), national human rights institutions (2x1) and non-governmental organizations (2x2). </w:t>
            </w:r>
          </w:p>
          <w:p w14:paraId="245A17B8" w14:textId="4FC14CF3" w:rsidR="00A1776B" w:rsidRPr="00B743D5" w:rsidRDefault="007C020E" w:rsidP="007C020E">
            <w:pPr>
              <w:spacing w:after="120" w:line="240" w:lineRule="auto"/>
              <w:jc w:val="both"/>
            </w:pPr>
            <w:r w:rsidRPr="00D50E10">
              <w:rPr>
                <w:rFonts w:cs="Calibri"/>
                <w:bCs/>
              </w:rPr>
              <w:t xml:space="preserve">The list of speakers for the discussion </w:t>
            </w:r>
            <w:proofErr w:type="gramStart"/>
            <w:r w:rsidRPr="00D50E10">
              <w:rPr>
                <w:rFonts w:cs="Calibri"/>
                <w:bCs/>
              </w:rPr>
              <w:t>will be established</w:t>
            </w:r>
            <w:proofErr w:type="gramEnd"/>
            <w:r w:rsidRPr="00D50E10">
              <w:rPr>
                <w:rFonts w:cs="Calibri"/>
                <w:bCs/>
              </w:rPr>
              <w:t xml:space="preserve"> at the beginning of the </w:t>
            </w:r>
            <w:r>
              <w:rPr>
                <w:rFonts w:cs="Calibri"/>
                <w:bCs/>
              </w:rPr>
              <w:t>panel</w:t>
            </w:r>
            <w:r w:rsidRPr="00D50E10">
              <w:rPr>
                <w:rFonts w:cs="Calibri"/>
                <w:bCs/>
              </w:rPr>
              <w:t xml:space="preserve"> </w:t>
            </w:r>
            <w:r w:rsidR="00C335BB">
              <w:rPr>
                <w:rFonts w:cs="Calibri"/>
                <w:bCs/>
              </w:rPr>
              <w:t xml:space="preserve">discussion </w:t>
            </w:r>
            <w:r w:rsidRPr="00D50E10">
              <w:rPr>
                <w:rFonts w:cs="Calibri"/>
                <w:bCs/>
              </w:rPr>
              <w:t xml:space="preserve">and, as per practice, statements by high-level dignitaries and groups </w:t>
            </w:r>
            <w:r>
              <w:rPr>
                <w:rFonts w:cs="Calibri"/>
                <w:bCs/>
              </w:rPr>
              <w:t xml:space="preserve">of States </w:t>
            </w:r>
            <w:r w:rsidRPr="00D50E10">
              <w:rPr>
                <w:rFonts w:cs="Calibri"/>
                <w:bCs/>
              </w:rPr>
              <w:t xml:space="preserve">will be moved to the beginning of the list. Each speaker will have two minutes to raise issues and to ask panellists questions. </w:t>
            </w:r>
            <w:r w:rsidR="000A4BD0" w:rsidRPr="0066066C">
              <w:rPr>
                <w:rFonts w:asciiTheme="minorHAnsi" w:hAnsiTheme="minorHAnsi" w:cstheme="minorHAnsi"/>
                <w:bCs/>
              </w:rPr>
              <w:t xml:space="preserve">Delegates who have not been able to take the floor due to time constraints will be able to upload their statements on the online system to </w:t>
            </w:r>
            <w:proofErr w:type="gramStart"/>
            <w:r w:rsidR="000A4BD0" w:rsidRPr="0066066C">
              <w:rPr>
                <w:rFonts w:asciiTheme="minorHAnsi" w:hAnsiTheme="minorHAnsi" w:cstheme="minorHAnsi"/>
                <w:bCs/>
              </w:rPr>
              <w:t>be posted</w:t>
            </w:r>
            <w:proofErr w:type="gramEnd"/>
            <w:r w:rsidR="000A4BD0" w:rsidRPr="0066066C">
              <w:rPr>
                <w:rFonts w:asciiTheme="minorHAnsi" w:hAnsiTheme="minorHAnsi" w:cstheme="minorHAnsi"/>
                <w:bCs/>
              </w:rPr>
              <w:t xml:space="preserve"> on the HRC Extranet. </w:t>
            </w:r>
            <w:r w:rsidRPr="00D50E10">
              <w:rPr>
                <w:rFonts w:cs="Calibri"/>
                <w:bCs/>
              </w:rPr>
              <w:t xml:space="preserve">Interpretation </w:t>
            </w:r>
            <w:proofErr w:type="gramStart"/>
            <w:r w:rsidRPr="00D50E10">
              <w:rPr>
                <w:rFonts w:cs="Calibri"/>
                <w:bCs/>
              </w:rPr>
              <w:t>will be provided</w:t>
            </w:r>
            <w:proofErr w:type="gramEnd"/>
            <w:r w:rsidRPr="00D50E10">
              <w:rPr>
                <w:rFonts w:cs="Calibri"/>
                <w:bCs/>
              </w:rPr>
              <w:t xml:space="preserve"> in the six United Nations official languages (Arabic, Chinese, English, French, Russian and Spanish).</w:t>
            </w:r>
            <w:r w:rsidR="00A1776B" w:rsidRPr="00B743D5">
              <w:t xml:space="preserve"> </w:t>
            </w:r>
          </w:p>
        </w:tc>
      </w:tr>
      <w:tr w:rsidR="00451CBC" w:rsidRPr="003E3D8E" w14:paraId="5F660D1A" w14:textId="77777777" w:rsidTr="00C04169">
        <w:trPr>
          <w:trHeight w:val="70"/>
        </w:trPr>
        <w:tc>
          <w:tcPr>
            <w:tcW w:w="2059" w:type="dxa"/>
          </w:tcPr>
          <w:p w14:paraId="2A9BEF8A" w14:textId="77777777" w:rsidR="00451CBC" w:rsidRPr="00B743D5" w:rsidRDefault="00451CBC" w:rsidP="00A55567">
            <w:pPr>
              <w:spacing w:after="0" w:line="240" w:lineRule="auto"/>
              <w:jc w:val="both"/>
              <w:rPr>
                <w:b/>
              </w:rPr>
            </w:pPr>
            <w:r w:rsidRPr="00B743D5">
              <w:rPr>
                <w:b/>
              </w:rPr>
              <w:t>Accessibility</w:t>
            </w:r>
            <w:r>
              <w:rPr>
                <w:b/>
              </w:rPr>
              <w:t xml:space="preserve"> :</w:t>
            </w:r>
          </w:p>
        </w:tc>
        <w:tc>
          <w:tcPr>
            <w:tcW w:w="7865" w:type="dxa"/>
            <w:gridSpan w:val="2"/>
          </w:tcPr>
          <w:p w14:paraId="3B414AB7" w14:textId="77777777" w:rsidR="007C020E" w:rsidRDefault="007C020E" w:rsidP="00451CBC">
            <w:pPr>
              <w:spacing w:after="0" w:line="240" w:lineRule="auto"/>
              <w:jc w:val="both"/>
              <w:rPr>
                <w:rFonts w:cs="Calibri"/>
                <w:bCs/>
              </w:rPr>
            </w:pPr>
            <w:r w:rsidRPr="00642BBB">
              <w:rPr>
                <w:rFonts w:cs="Calibri"/>
                <w:bCs/>
                <w:lang w:val="en-US"/>
              </w:rPr>
              <w:t xml:space="preserve">In an effort to render the Human Rights Council more accessible to persons with disabilities and to promote their full participation in the work of the Council on an equal basis with others, the event </w:t>
            </w:r>
            <w:proofErr w:type="gramStart"/>
            <w:r w:rsidRPr="00642BBB">
              <w:rPr>
                <w:rFonts w:cs="Calibri"/>
                <w:bCs/>
                <w:lang w:val="en-US"/>
              </w:rPr>
              <w:t>will be made</w:t>
            </w:r>
            <w:proofErr w:type="gramEnd"/>
            <w:r w:rsidRPr="00642BBB">
              <w:rPr>
                <w:rFonts w:cs="Calibri"/>
                <w:bCs/>
                <w:lang w:val="en-US"/>
              </w:rPr>
              <w:t xml:space="preserve"> fully accessible. During the debate, international sign interpretation and real-time captioning in English will be provided and webcasted. In Room XX, four seats </w:t>
            </w:r>
            <w:proofErr w:type="gramStart"/>
            <w:r w:rsidRPr="00642BBB">
              <w:rPr>
                <w:rFonts w:cs="Calibri"/>
                <w:bCs/>
                <w:lang w:val="en-US"/>
              </w:rPr>
              <w:t>are reserved</w:t>
            </w:r>
            <w:proofErr w:type="gramEnd"/>
            <w:r w:rsidRPr="00642BBB">
              <w:rPr>
                <w:rFonts w:cs="Calibri"/>
                <w:bCs/>
                <w:lang w:val="en-US"/>
              </w:rPr>
              <w:t xml:space="preserve"> for participants using wheelchairs, in the seventh (last) row. Hearing loops are available for collection from the Accessibility focal point at the Secretariat desk. Oral statements may be embossed in Braille from any of the six official languages of the United Nations, upon request and following the procedure described in the “Accessibility guide to the Human Rights Council for persons with disabilities” (available </w:t>
            </w:r>
            <w:r w:rsidRPr="00642BBB">
              <w:rPr>
                <w:rFonts w:cs="Calibri"/>
                <w:bCs/>
              </w:rPr>
              <w:t>at</w:t>
            </w:r>
          </w:p>
          <w:p w14:paraId="52DC1031" w14:textId="77777777" w:rsidR="00451CBC" w:rsidRPr="00B743D5" w:rsidRDefault="0033124E" w:rsidP="007C020E">
            <w:pPr>
              <w:spacing w:after="120" w:line="240" w:lineRule="auto"/>
              <w:jc w:val="both"/>
            </w:pPr>
            <w:hyperlink r:id="rId13" w:history="1">
              <w:r w:rsidR="007C020E" w:rsidRPr="00D310A4">
                <w:rPr>
                  <w:rStyle w:val="Hyperlink"/>
                  <w:rFonts w:cs="Calibri"/>
                  <w:bCs/>
                </w:rPr>
                <w:t>https://www.ohchr.org/EN/HRBodies/HRC/Pages/Accessibility.aspx</w:t>
              </w:r>
            </w:hyperlink>
            <w:r w:rsidR="007C020E" w:rsidRPr="00642BBB">
              <w:rPr>
                <w:rFonts w:cs="Calibri"/>
                <w:bCs/>
              </w:rPr>
              <w:t>).</w:t>
            </w:r>
          </w:p>
        </w:tc>
      </w:tr>
      <w:tr w:rsidR="00C47880" w:rsidRPr="003E3D8E" w14:paraId="673B52D3" w14:textId="77777777" w:rsidTr="00C04169">
        <w:trPr>
          <w:trHeight w:val="70"/>
        </w:trPr>
        <w:tc>
          <w:tcPr>
            <w:tcW w:w="2059" w:type="dxa"/>
          </w:tcPr>
          <w:p w14:paraId="69118E76" w14:textId="77777777" w:rsidR="00C47880" w:rsidRPr="00B743D5" w:rsidRDefault="00C47880" w:rsidP="00A55567">
            <w:pPr>
              <w:spacing w:after="0" w:line="240" w:lineRule="auto"/>
              <w:jc w:val="both"/>
              <w:rPr>
                <w:b/>
              </w:rPr>
            </w:pPr>
            <w:r>
              <w:rPr>
                <w:b/>
              </w:rPr>
              <w:t xml:space="preserve">Background: </w:t>
            </w:r>
          </w:p>
        </w:tc>
        <w:tc>
          <w:tcPr>
            <w:tcW w:w="7865" w:type="dxa"/>
            <w:gridSpan w:val="2"/>
          </w:tcPr>
          <w:p w14:paraId="619333E9" w14:textId="77777777" w:rsidR="00C47880" w:rsidRPr="00642BBB" w:rsidRDefault="00350BED" w:rsidP="00445283">
            <w:pPr>
              <w:spacing w:after="120" w:line="240" w:lineRule="auto"/>
              <w:jc w:val="both"/>
              <w:rPr>
                <w:rFonts w:cs="Calibri"/>
                <w:bCs/>
                <w:lang w:val="en-US"/>
              </w:rPr>
            </w:pPr>
            <w:proofErr w:type="gramStart"/>
            <w:r w:rsidRPr="00625E78">
              <w:rPr>
                <w:rFonts w:cs="Calibri"/>
                <w:bCs/>
                <w:lang w:val="en-US"/>
              </w:rPr>
              <w:t xml:space="preserve">As highlighted by the United Nations Committee on the Rights of the Child in its General Comment No. 5 (2003) on general measures of implementation of the Convention of the Rights of the Child, “in their promotion of international cooperation and technical assistance, all United Nations and United Nations-related agencies should be guided by the Convention and should mainstream children’s rights </w:t>
            </w:r>
            <w:r w:rsidRPr="00625E78">
              <w:rPr>
                <w:rFonts w:cs="Calibri"/>
                <w:bCs/>
                <w:lang w:val="en-US"/>
              </w:rPr>
              <w:lastRenderedPageBreak/>
              <w:t>throughout their activities.”</w:t>
            </w:r>
            <w:r w:rsidRPr="00C206BE">
              <w:rPr>
                <w:rFonts w:cs="Calibri"/>
                <w:bCs/>
                <w:vertAlign w:val="superscript"/>
                <w:lang w:val="en-US"/>
              </w:rPr>
              <w:footnoteReference w:id="1"/>
            </w:r>
            <w:proofErr w:type="gramEnd"/>
            <w:r w:rsidRPr="00625E78">
              <w:rPr>
                <w:rFonts w:cs="Calibri"/>
                <w:bCs/>
                <w:lang w:val="en-US"/>
              </w:rPr>
              <w:t xml:space="preserve"> However, thirty years following the adoption of the Convention, the United Nations system still lacks a holistic, child-</w:t>
            </w:r>
            <w:proofErr w:type="spellStart"/>
            <w:r w:rsidRPr="00625E78">
              <w:rPr>
                <w:rFonts w:cs="Calibri"/>
                <w:bCs/>
                <w:lang w:val="en-US"/>
              </w:rPr>
              <w:t>centred</w:t>
            </w:r>
            <w:proofErr w:type="spellEnd"/>
            <w:r w:rsidRPr="00625E78">
              <w:rPr>
                <w:rFonts w:cs="Calibri"/>
                <w:bCs/>
                <w:lang w:val="en-US"/>
              </w:rPr>
              <w:t xml:space="preserve"> approach that recognizes children as rights-holders who </w:t>
            </w:r>
            <w:proofErr w:type="gramStart"/>
            <w:r w:rsidRPr="00625E78">
              <w:rPr>
                <w:rFonts w:cs="Calibri"/>
                <w:bCs/>
                <w:lang w:val="en-US"/>
              </w:rPr>
              <w:t>are potentially impacted</w:t>
            </w:r>
            <w:proofErr w:type="gramEnd"/>
            <w:r w:rsidRPr="00625E78">
              <w:rPr>
                <w:rFonts w:cs="Calibri"/>
                <w:bCs/>
                <w:lang w:val="en-US"/>
              </w:rPr>
              <w:t xml:space="preserve"> by the decisions and actions of all of its entities. </w:t>
            </w:r>
            <w:r w:rsidR="002111D3" w:rsidRPr="00625E78">
              <w:rPr>
                <w:rFonts w:cs="Calibri"/>
                <w:bCs/>
                <w:lang w:val="en-US"/>
              </w:rPr>
              <w:t>The Committee on the Rights of the Child’s guidance provides a basis for the high-level discussion on how United Nations entities use the standards enshrined in the Convention on the Rights of the Child within their respective mandates, and the challenges and achievements they experience in doing so.</w:t>
            </w:r>
          </w:p>
        </w:tc>
      </w:tr>
      <w:tr w:rsidR="00451CBC" w:rsidRPr="003E3D8E" w14:paraId="02FCEE30" w14:textId="77777777" w:rsidTr="00C04169">
        <w:trPr>
          <w:trHeight w:val="70"/>
        </w:trPr>
        <w:tc>
          <w:tcPr>
            <w:tcW w:w="2059" w:type="dxa"/>
          </w:tcPr>
          <w:p w14:paraId="69E5590B" w14:textId="77777777" w:rsidR="00451CBC" w:rsidRPr="00B743D5" w:rsidRDefault="00451CBC" w:rsidP="00451CBC">
            <w:pPr>
              <w:spacing w:after="0" w:line="240" w:lineRule="auto"/>
              <w:jc w:val="both"/>
              <w:rPr>
                <w:b/>
              </w:rPr>
            </w:pPr>
            <w:r w:rsidRPr="00B743D5">
              <w:rPr>
                <w:b/>
              </w:rPr>
              <w:lastRenderedPageBreak/>
              <w:t>Background documents:</w:t>
            </w:r>
          </w:p>
        </w:tc>
        <w:tc>
          <w:tcPr>
            <w:tcW w:w="7865" w:type="dxa"/>
            <w:gridSpan w:val="2"/>
          </w:tcPr>
          <w:p w14:paraId="1E95E685" w14:textId="254A2593" w:rsidR="00451CBC" w:rsidRPr="00B743D5" w:rsidRDefault="0033124E" w:rsidP="00CB39DE">
            <w:pPr>
              <w:pStyle w:val="ListParagraph"/>
              <w:numPr>
                <w:ilvl w:val="0"/>
                <w:numId w:val="12"/>
              </w:numPr>
              <w:spacing w:after="60" w:line="240" w:lineRule="auto"/>
              <w:ind w:left="244" w:hanging="284"/>
              <w:contextualSpacing w:val="0"/>
            </w:pPr>
            <w:hyperlink r:id="rId14" w:history="1">
              <w:r w:rsidR="00451CBC" w:rsidRPr="00BF566F">
                <w:rPr>
                  <w:rStyle w:val="Hyperlink"/>
                </w:rPr>
                <w:t>Human Rights Council resolution 16/21</w:t>
              </w:r>
            </w:hyperlink>
            <w:r w:rsidR="00451CBC" w:rsidRPr="00B743D5">
              <w:t xml:space="preserve"> of 12 April 2011</w:t>
            </w:r>
            <w:r w:rsidR="00C335BB">
              <w:t xml:space="preserve"> entitled</w:t>
            </w:r>
            <w:r w:rsidR="00451CBC" w:rsidRPr="00B743D5">
              <w:t xml:space="preserve"> “Review of the work and functioning of the Human Rights Council”</w:t>
            </w:r>
          </w:p>
          <w:p w14:paraId="77B948E4" w14:textId="2EF5F9E3" w:rsidR="00451CBC" w:rsidRPr="00B743D5" w:rsidRDefault="0033124E" w:rsidP="00CB39DE">
            <w:pPr>
              <w:pStyle w:val="ListParagraph"/>
              <w:numPr>
                <w:ilvl w:val="0"/>
                <w:numId w:val="12"/>
              </w:numPr>
              <w:spacing w:after="60" w:line="240" w:lineRule="auto"/>
              <w:ind w:left="244" w:hanging="284"/>
              <w:contextualSpacing w:val="0"/>
            </w:pPr>
            <w:hyperlink r:id="rId15" w:history="1">
              <w:r w:rsidR="00451CBC" w:rsidRPr="00B743D5">
                <w:rPr>
                  <w:rStyle w:val="Hyperlink"/>
                </w:rPr>
                <w:t xml:space="preserve">Human Rights Council resolution </w:t>
              </w:r>
              <w:r w:rsidR="00A37809">
                <w:rPr>
                  <w:rStyle w:val="Hyperlink"/>
                </w:rPr>
                <w:t>40/15</w:t>
              </w:r>
            </w:hyperlink>
            <w:r w:rsidR="00451CBC" w:rsidRPr="00B743D5">
              <w:t xml:space="preserve"> of </w:t>
            </w:r>
            <w:r w:rsidR="00A37809">
              <w:t>22 March</w:t>
            </w:r>
            <w:r w:rsidR="00451CBC" w:rsidRPr="00B743D5">
              <w:t xml:space="preserve"> 2019</w:t>
            </w:r>
            <w:r w:rsidR="00C335BB">
              <w:t xml:space="preserve"> entitled</w:t>
            </w:r>
            <w:r w:rsidR="00451CBC" w:rsidRPr="00B743D5">
              <w:t xml:space="preserve"> “Thirtieth anniversary of the Convention on the Rights of the Child”</w:t>
            </w:r>
          </w:p>
          <w:p w14:paraId="1A2E4519" w14:textId="77777777" w:rsidR="00451CBC" w:rsidRPr="00B743D5" w:rsidRDefault="0033124E" w:rsidP="00CB39DE">
            <w:pPr>
              <w:pStyle w:val="ListParagraph"/>
              <w:numPr>
                <w:ilvl w:val="0"/>
                <w:numId w:val="12"/>
              </w:numPr>
              <w:spacing w:after="60" w:line="240" w:lineRule="auto"/>
              <w:ind w:left="244" w:hanging="284"/>
              <w:contextualSpacing w:val="0"/>
            </w:pPr>
            <w:hyperlink r:id="rId16" w:history="1">
              <w:r w:rsidR="00451CBC" w:rsidRPr="00BF566F">
                <w:rPr>
                  <w:rStyle w:val="Hyperlink"/>
                </w:rPr>
                <w:t>Convention on the Rights of the Child</w:t>
              </w:r>
            </w:hyperlink>
          </w:p>
          <w:p w14:paraId="7C1D83B4" w14:textId="77777777" w:rsidR="00451CBC" w:rsidRDefault="0033124E" w:rsidP="00CB39DE">
            <w:pPr>
              <w:pStyle w:val="ListParagraph"/>
              <w:numPr>
                <w:ilvl w:val="0"/>
                <w:numId w:val="12"/>
              </w:numPr>
              <w:spacing w:after="60" w:line="240" w:lineRule="auto"/>
              <w:ind w:left="244" w:hanging="284"/>
              <w:contextualSpacing w:val="0"/>
            </w:pPr>
            <w:hyperlink r:id="rId17" w:history="1">
              <w:r w:rsidR="00451CBC" w:rsidRPr="00BF566F">
                <w:rPr>
                  <w:rStyle w:val="Hyperlink"/>
                </w:rPr>
                <w:t>Committee on the Rights of the Child</w:t>
              </w:r>
              <w:r w:rsidR="00A37809">
                <w:rPr>
                  <w:rStyle w:val="Hyperlink"/>
                </w:rPr>
                <w:t>,</w:t>
              </w:r>
              <w:r w:rsidR="00451CBC" w:rsidRPr="00BF566F">
                <w:rPr>
                  <w:rStyle w:val="Hyperlink"/>
                </w:rPr>
                <w:t xml:space="preserve"> General Comment No. 5</w:t>
              </w:r>
            </w:hyperlink>
            <w:r w:rsidR="00451CBC" w:rsidRPr="00B743D5">
              <w:t xml:space="preserve"> (2003)</w:t>
            </w:r>
            <w:r w:rsidR="00C47880">
              <w:t xml:space="preserve"> on g</w:t>
            </w:r>
            <w:r w:rsidR="00451CBC" w:rsidRPr="00B743D5">
              <w:t>eneral measures of implementation of the Convention on the Rights of the Child (arts. 4, 42 and 44, para. 6)</w:t>
            </w:r>
          </w:p>
          <w:p w14:paraId="1352965E" w14:textId="77777777" w:rsidR="00A37809" w:rsidRPr="00A37809" w:rsidRDefault="0033124E" w:rsidP="00CB39DE">
            <w:pPr>
              <w:pStyle w:val="ListParagraph"/>
              <w:numPr>
                <w:ilvl w:val="0"/>
                <w:numId w:val="12"/>
              </w:numPr>
              <w:spacing w:after="60" w:line="240" w:lineRule="auto"/>
              <w:ind w:left="244" w:hanging="284"/>
              <w:contextualSpacing w:val="0"/>
            </w:pPr>
            <w:hyperlink r:id="rId18" w:history="1">
              <w:r w:rsidR="00B7478D" w:rsidRPr="00A37809">
                <w:rPr>
                  <w:rStyle w:val="Hyperlink"/>
                  <w:rFonts w:asciiTheme="minorHAnsi" w:hAnsiTheme="minorHAnsi" w:cstheme="minorHAnsi"/>
                  <w:lang w:eastAsia="en-GB"/>
                </w:rPr>
                <w:t>General Assembly resolution 70/1</w:t>
              </w:r>
            </w:hyperlink>
            <w:r w:rsidR="00B7478D" w:rsidRPr="00C53F51">
              <w:rPr>
                <w:rStyle w:val="Hyperlink"/>
                <w:rFonts w:asciiTheme="minorHAnsi" w:hAnsiTheme="minorHAnsi" w:cstheme="minorHAnsi"/>
                <w:color w:val="000000" w:themeColor="text1"/>
                <w:u w:val="none"/>
                <w:lang w:eastAsia="en-GB"/>
              </w:rPr>
              <w:t xml:space="preserve"> of 25 September 2015</w:t>
            </w:r>
            <w:r w:rsidR="00B7478D">
              <w:rPr>
                <w:rStyle w:val="Hyperlink"/>
                <w:rFonts w:asciiTheme="minorHAnsi" w:hAnsiTheme="minorHAnsi" w:cstheme="minorHAnsi"/>
                <w:color w:val="000000" w:themeColor="text1"/>
                <w:u w:val="none"/>
                <w:lang w:eastAsia="en-GB"/>
              </w:rPr>
              <w:t>, “</w:t>
            </w:r>
            <w:r w:rsidR="00A37809" w:rsidRPr="00A37809">
              <w:rPr>
                <w:rFonts w:asciiTheme="minorHAnsi" w:hAnsiTheme="minorHAnsi" w:cstheme="minorHAnsi"/>
                <w:color w:val="000000" w:themeColor="text1"/>
                <w:lang w:eastAsia="en-GB"/>
              </w:rPr>
              <w:t>Transforming our world: the 2030 Agenda for Sustainable Development</w:t>
            </w:r>
            <w:r w:rsidR="00B7478D">
              <w:rPr>
                <w:rFonts w:asciiTheme="minorHAnsi" w:hAnsiTheme="minorHAnsi" w:cstheme="minorHAnsi"/>
                <w:color w:val="000000" w:themeColor="text1"/>
                <w:lang w:eastAsia="en-GB"/>
              </w:rPr>
              <w:t>”</w:t>
            </w:r>
            <w:r w:rsidR="00A37809" w:rsidRPr="00A37809">
              <w:rPr>
                <w:rFonts w:asciiTheme="minorHAnsi" w:hAnsiTheme="minorHAnsi" w:cstheme="minorHAnsi"/>
                <w:color w:val="000000" w:themeColor="text1"/>
                <w:lang w:eastAsia="en-GB"/>
              </w:rPr>
              <w:t xml:space="preserve"> </w:t>
            </w:r>
          </w:p>
          <w:p w14:paraId="7AFE25CC" w14:textId="084D6A8B" w:rsidR="00451CBC" w:rsidRPr="004E46F0" w:rsidRDefault="0033124E" w:rsidP="004E46F0">
            <w:pPr>
              <w:pStyle w:val="ListParagraph"/>
              <w:numPr>
                <w:ilvl w:val="0"/>
                <w:numId w:val="12"/>
              </w:numPr>
              <w:spacing w:after="60" w:line="240" w:lineRule="auto"/>
              <w:ind w:left="244" w:hanging="284"/>
              <w:contextualSpacing w:val="0"/>
              <w:rPr>
                <w:rFonts w:asciiTheme="minorHAnsi" w:hAnsiTheme="minorHAnsi" w:cstheme="minorHAnsi"/>
              </w:rPr>
            </w:pPr>
            <w:hyperlink r:id="rId19" w:history="1">
              <w:r w:rsidR="00451CBC" w:rsidRPr="006F3DB5">
                <w:rPr>
                  <w:rStyle w:val="Hyperlink"/>
                </w:rPr>
                <w:t>Celebrating 30 years of the Convention on the Rights of the Child</w:t>
              </w:r>
            </w:hyperlink>
            <w:r w:rsidR="00451CBC">
              <w:t xml:space="preserve"> – </w:t>
            </w:r>
            <w:r w:rsidR="00A37809">
              <w:t>OHCHR web page with p</w:t>
            </w:r>
            <w:r w:rsidR="00451CBC">
              <w:t>ledges by States</w:t>
            </w:r>
          </w:p>
        </w:tc>
      </w:tr>
    </w:tbl>
    <w:p w14:paraId="3C4A4A48" w14:textId="77777777" w:rsidR="00512B57" w:rsidRPr="003E3D8E" w:rsidRDefault="0033124E" w:rsidP="00A55567">
      <w:pPr>
        <w:spacing w:after="0" w:line="240" w:lineRule="auto"/>
        <w:rPr>
          <w:rFonts w:asciiTheme="minorHAnsi" w:hAnsiTheme="minorHAnsi" w:cstheme="minorHAnsi"/>
        </w:rPr>
      </w:pPr>
    </w:p>
    <w:sectPr w:rsidR="00512B57" w:rsidRPr="003E3D8E" w:rsidSect="00445283">
      <w:footerReference w:type="default" r:id="rId20"/>
      <w:pgSz w:w="11906" w:h="16838"/>
      <w:pgMar w:top="1276" w:right="85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89E5" w14:textId="77777777" w:rsidR="00CC78CC" w:rsidRDefault="00CC78CC" w:rsidP="005A17B0">
      <w:pPr>
        <w:spacing w:after="0" w:line="240" w:lineRule="auto"/>
      </w:pPr>
      <w:r>
        <w:separator/>
      </w:r>
    </w:p>
  </w:endnote>
  <w:endnote w:type="continuationSeparator" w:id="0">
    <w:p w14:paraId="253F1763" w14:textId="77777777" w:rsidR="00CC78CC" w:rsidRDefault="00CC78CC" w:rsidP="005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872059"/>
      <w:docPartObj>
        <w:docPartGallery w:val="Page Numbers (Bottom of Page)"/>
        <w:docPartUnique/>
      </w:docPartObj>
    </w:sdtPr>
    <w:sdtEndPr>
      <w:rPr>
        <w:noProof/>
      </w:rPr>
    </w:sdtEndPr>
    <w:sdtContent>
      <w:p w14:paraId="7C2A9252" w14:textId="10EC2E5F" w:rsidR="006F3DB5" w:rsidRDefault="006F3DB5">
        <w:pPr>
          <w:pStyle w:val="Footer"/>
          <w:jc w:val="center"/>
        </w:pPr>
        <w:r>
          <w:fldChar w:fldCharType="begin"/>
        </w:r>
        <w:r>
          <w:instrText xml:space="preserve"> PAGE   \* MERGEFORMAT </w:instrText>
        </w:r>
        <w:r>
          <w:fldChar w:fldCharType="separate"/>
        </w:r>
        <w:r w:rsidR="0033124E">
          <w:rPr>
            <w:noProof/>
          </w:rPr>
          <w:t>1</w:t>
        </w:r>
        <w:r>
          <w:rPr>
            <w:noProof/>
          </w:rPr>
          <w:fldChar w:fldCharType="end"/>
        </w:r>
      </w:p>
    </w:sdtContent>
  </w:sdt>
  <w:p w14:paraId="083C45FC" w14:textId="77777777" w:rsidR="006F3DB5" w:rsidRDefault="006F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2E642" w14:textId="77777777" w:rsidR="00CC78CC" w:rsidRDefault="00CC78CC" w:rsidP="005A17B0">
      <w:pPr>
        <w:spacing w:after="0" w:line="240" w:lineRule="auto"/>
      </w:pPr>
      <w:r>
        <w:separator/>
      </w:r>
    </w:p>
  </w:footnote>
  <w:footnote w:type="continuationSeparator" w:id="0">
    <w:p w14:paraId="6369AD16" w14:textId="77777777" w:rsidR="00CC78CC" w:rsidRDefault="00CC78CC" w:rsidP="005A17B0">
      <w:pPr>
        <w:spacing w:after="0" w:line="240" w:lineRule="auto"/>
      </w:pPr>
      <w:r>
        <w:continuationSeparator/>
      </w:r>
    </w:p>
  </w:footnote>
  <w:footnote w:id="1">
    <w:p w14:paraId="16A2C111" w14:textId="77777777" w:rsidR="00350BED" w:rsidRPr="00003D40" w:rsidRDefault="00350BED" w:rsidP="00350BED">
      <w:pPr>
        <w:pStyle w:val="FootnoteText"/>
        <w:rPr>
          <w:lang w:val="en-US"/>
        </w:rPr>
      </w:pPr>
      <w:r>
        <w:rPr>
          <w:rStyle w:val="FootnoteReference"/>
        </w:rPr>
        <w:footnoteRef/>
      </w:r>
      <w:r>
        <w:rPr>
          <w:lang w:val="en-US"/>
        </w:rPr>
        <w:t xml:space="preserve"> CRC/GC/2003/5, para.</w:t>
      </w:r>
      <w:r w:rsidRPr="00003D40">
        <w:rPr>
          <w:lang w:val="en-US"/>
        </w:rPr>
        <w:t xml:space="preserve"> 64</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072E"/>
    <w:multiLevelType w:val="hybridMultilevel"/>
    <w:tmpl w:val="A996750A"/>
    <w:lvl w:ilvl="0" w:tplc="F446E81A">
      <w:start w:val="4"/>
      <w:numFmt w:val="bullet"/>
      <w:lvlText w:val="-"/>
      <w:lvlJc w:val="left"/>
      <w:pPr>
        <w:ind w:left="-207" w:hanging="360"/>
      </w:pPr>
      <w:rPr>
        <w:rFonts w:ascii="Calibri" w:eastAsia="Calibri" w:hAnsi="Calibri" w:cs="Calibr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 w15:restartNumberingAfterBreak="0">
    <w:nsid w:val="11C6011F"/>
    <w:multiLevelType w:val="hybridMultilevel"/>
    <w:tmpl w:val="43384B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4A523E"/>
    <w:multiLevelType w:val="hybridMultilevel"/>
    <w:tmpl w:val="9874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26A69"/>
    <w:multiLevelType w:val="hybridMultilevel"/>
    <w:tmpl w:val="B1382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AA308D7"/>
    <w:multiLevelType w:val="hybridMultilevel"/>
    <w:tmpl w:val="1110DC8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2B4069A4"/>
    <w:multiLevelType w:val="hybridMultilevel"/>
    <w:tmpl w:val="0BDC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A936C2"/>
    <w:multiLevelType w:val="multilevel"/>
    <w:tmpl w:val="F24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74BD9"/>
    <w:multiLevelType w:val="hybridMultilevel"/>
    <w:tmpl w:val="F0127670"/>
    <w:lvl w:ilvl="0" w:tplc="1B9EDACA">
      <w:start w:val="1"/>
      <w:numFmt w:val="bullet"/>
      <w:lvlText w:val="•"/>
      <w:lvlJc w:val="left"/>
      <w:pPr>
        <w:tabs>
          <w:tab w:val="num" w:pos="720"/>
        </w:tabs>
        <w:ind w:left="720" w:hanging="360"/>
      </w:pPr>
      <w:rPr>
        <w:rFonts w:ascii="Arial" w:hAnsi="Arial" w:cs="Times New Roman" w:hint="default"/>
      </w:rPr>
    </w:lvl>
    <w:lvl w:ilvl="1" w:tplc="33E66EAC">
      <w:start w:val="1"/>
      <w:numFmt w:val="bullet"/>
      <w:lvlText w:val="•"/>
      <w:lvlJc w:val="left"/>
      <w:pPr>
        <w:tabs>
          <w:tab w:val="num" w:pos="1440"/>
        </w:tabs>
        <w:ind w:left="1440" w:hanging="360"/>
      </w:pPr>
      <w:rPr>
        <w:rFonts w:ascii="Arial" w:hAnsi="Arial" w:cs="Times New Roman" w:hint="default"/>
      </w:rPr>
    </w:lvl>
    <w:lvl w:ilvl="2" w:tplc="309E8B34">
      <w:start w:val="1"/>
      <w:numFmt w:val="bullet"/>
      <w:lvlText w:val="•"/>
      <w:lvlJc w:val="left"/>
      <w:pPr>
        <w:tabs>
          <w:tab w:val="num" w:pos="2160"/>
        </w:tabs>
        <w:ind w:left="2160" w:hanging="360"/>
      </w:pPr>
      <w:rPr>
        <w:rFonts w:ascii="Arial" w:hAnsi="Arial" w:cs="Times New Roman" w:hint="default"/>
      </w:rPr>
    </w:lvl>
    <w:lvl w:ilvl="3" w:tplc="E62A7FF6">
      <w:start w:val="1"/>
      <w:numFmt w:val="bullet"/>
      <w:lvlText w:val="•"/>
      <w:lvlJc w:val="left"/>
      <w:pPr>
        <w:tabs>
          <w:tab w:val="num" w:pos="2880"/>
        </w:tabs>
        <w:ind w:left="2880" w:hanging="360"/>
      </w:pPr>
      <w:rPr>
        <w:rFonts w:ascii="Arial" w:hAnsi="Arial" w:cs="Times New Roman" w:hint="default"/>
      </w:rPr>
    </w:lvl>
    <w:lvl w:ilvl="4" w:tplc="676ACFAC">
      <w:start w:val="1"/>
      <w:numFmt w:val="bullet"/>
      <w:lvlText w:val="•"/>
      <w:lvlJc w:val="left"/>
      <w:pPr>
        <w:tabs>
          <w:tab w:val="num" w:pos="3600"/>
        </w:tabs>
        <w:ind w:left="3600" w:hanging="360"/>
      </w:pPr>
      <w:rPr>
        <w:rFonts w:ascii="Arial" w:hAnsi="Arial" w:cs="Times New Roman" w:hint="default"/>
      </w:rPr>
    </w:lvl>
    <w:lvl w:ilvl="5" w:tplc="92A0AAF4">
      <w:start w:val="1"/>
      <w:numFmt w:val="bullet"/>
      <w:lvlText w:val="•"/>
      <w:lvlJc w:val="left"/>
      <w:pPr>
        <w:tabs>
          <w:tab w:val="num" w:pos="4320"/>
        </w:tabs>
        <w:ind w:left="4320" w:hanging="360"/>
      </w:pPr>
      <w:rPr>
        <w:rFonts w:ascii="Arial" w:hAnsi="Arial" w:cs="Times New Roman" w:hint="default"/>
      </w:rPr>
    </w:lvl>
    <w:lvl w:ilvl="6" w:tplc="DFC2B682">
      <w:start w:val="1"/>
      <w:numFmt w:val="bullet"/>
      <w:lvlText w:val="•"/>
      <w:lvlJc w:val="left"/>
      <w:pPr>
        <w:tabs>
          <w:tab w:val="num" w:pos="5040"/>
        </w:tabs>
        <w:ind w:left="5040" w:hanging="360"/>
      </w:pPr>
      <w:rPr>
        <w:rFonts w:ascii="Arial" w:hAnsi="Arial" w:cs="Times New Roman" w:hint="default"/>
      </w:rPr>
    </w:lvl>
    <w:lvl w:ilvl="7" w:tplc="34B68748">
      <w:start w:val="1"/>
      <w:numFmt w:val="bullet"/>
      <w:lvlText w:val="•"/>
      <w:lvlJc w:val="left"/>
      <w:pPr>
        <w:tabs>
          <w:tab w:val="num" w:pos="5760"/>
        </w:tabs>
        <w:ind w:left="5760" w:hanging="360"/>
      </w:pPr>
      <w:rPr>
        <w:rFonts w:ascii="Arial" w:hAnsi="Arial" w:cs="Times New Roman" w:hint="default"/>
      </w:rPr>
    </w:lvl>
    <w:lvl w:ilvl="8" w:tplc="7DC8CC4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63B08AB"/>
    <w:multiLevelType w:val="hybridMultilevel"/>
    <w:tmpl w:val="B5E828F8"/>
    <w:lvl w:ilvl="0" w:tplc="F1F0421C">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9" w15:restartNumberingAfterBreak="0">
    <w:nsid w:val="563C06E8"/>
    <w:multiLevelType w:val="hybridMultilevel"/>
    <w:tmpl w:val="5DE22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C30EE"/>
    <w:multiLevelType w:val="hybridMultilevel"/>
    <w:tmpl w:val="2AAC8B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FBA286D"/>
    <w:multiLevelType w:val="hybridMultilevel"/>
    <w:tmpl w:val="3C2A84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32E1EE2"/>
    <w:multiLevelType w:val="hybridMultilevel"/>
    <w:tmpl w:val="047E9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D93874"/>
    <w:multiLevelType w:val="hybridMultilevel"/>
    <w:tmpl w:val="712E55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EFC1858"/>
    <w:multiLevelType w:val="hybridMultilevel"/>
    <w:tmpl w:val="1C16C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11"/>
  </w:num>
  <w:num w:numId="10">
    <w:abstractNumId w:val="0"/>
  </w:num>
  <w:num w:numId="11">
    <w:abstractNumId w:val="5"/>
  </w:num>
  <w:num w:numId="12">
    <w:abstractNumId w:val="14"/>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69"/>
    <w:rsid w:val="00000424"/>
    <w:rsid w:val="00003D40"/>
    <w:rsid w:val="00015F3A"/>
    <w:rsid w:val="00022338"/>
    <w:rsid w:val="00023AD5"/>
    <w:rsid w:val="00027BDA"/>
    <w:rsid w:val="00031ABA"/>
    <w:rsid w:val="000352FD"/>
    <w:rsid w:val="00040758"/>
    <w:rsid w:val="00042C39"/>
    <w:rsid w:val="00044544"/>
    <w:rsid w:val="00047E40"/>
    <w:rsid w:val="00052BF5"/>
    <w:rsid w:val="00053CD0"/>
    <w:rsid w:val="0007531F"/>
    <w:rsid w:val="0009151B"/>
    <w:rsid w:val="000916CB"/>
    <w:rsid w:val="0009405C"/>
    <w:rsid w:val="00094251"/>
    <w:rsid w:val="000A4966"/>
    <w:rsid w:val="000A4BD0"/>
    <w:rsid w:val="000B5B96"/>
    <w:rsid w:val="000B6542"/>
    <w:rsid w:val="000D6A6B"/>
    <w:rsid w:val="000D7486"/>
    <w:rsid w:val="000E6381"/>
    <w:rsid w:val="000E7715"/>
    <w:rsid w:val="001016AC"/>
    <w:rsid w:val="00104AC6"/>
    <w:rsid w:val="00105471"/>
    <w:rsid w:val="00122A79"/>
    <w:rsid w:val="00123F12"/>
    <w:rsid w:val="001347B6"/>
    <w:rsid w:val="001464CF"/>
    <w:rsid w:val="00155C49"/>
    <w:rsid w:val="00160FC5"/>
    <w:rsid w:val="00164918"/>
    <w:rsid w:val="00165F1A"/>
    <w:rsid w:val="0018304B"/>
    <w:rsid w:val="001833F9"/>
    <w:rsid w:val="00190644"/>
    <w:rsid w:val="001A1264"/>
    <w:rsid w:val="001B1AEF"/>
    <w:rsid w:val="001B4F50"/>
    <w:rsid w:val="001C67EC"/>
    <w:rsid w:val="001E295E"/>
    <w:rsid w:val="001E66C7"/>
    <w:rsid w:val="001F497A"/>
    <w:rsid w:val="001F5FFE"/>
    <w:rsid w:val="001F78B8"/>
    <w:rsid w:val="002111D3"/>
    <w:rsid w:val="002111E7"/>
    <w:rsid w:val="00211CD0"/>
    <w:rsid w:val="00215722"/>
    <w:rsid w:val="002339E1"/>
    <w:rsid w:val="002413BB"/>
    <w:rsid w:val="002458C1"/>
    <w:rsid w:val="00250FD7"/>
    <w:rsid w:val="002541D0"/>
    <w:rsid w:val="00267ED7"/>
    <w:rsid w:val="00282228"/>
    <w:rsid w:val="00293A5F"/>
    <w:rsid w:val="002943F3"/>
    <w:rsid w:val="00297EEA"/>
    <w:rsid w:val="002A1872"/>
    <w:rsid w:val="002A6E38"/>
    <w:rsid w:val="002B44AA"/>
    <w:rsid w:val="002B4AEC"/>
    <w:rsid w:val="002B52B2"/>
    <w:rsid w:val="002D0360"/>
    <w:rsid w:val="002E2DF8"/>
    <w:rsid w:val="00311B1F"/>
    <w:rsid w:val="00325822"/>
    <w:rsid w:val="0033124E"/>
    <w:rsid w:val="00333BFD"/>
    <w:rsid w:val="00334387"/>
    <w:rsid w:val="00335B3E"/>
    <w:rsid w:val="00345D19"/>
    <w:rsid w:val="00350BED"/>
    <w:rsid w:val="00353010"/>
    <w:rsid w:val="003558DF"/>
    <w:rsid w:val="003810CF"/>
    <w:rsid w:val="003A6AB6"/>
    <w:rsid w:val="003B513F"/>
    <w:rsid w:val="003E3D8E"/>
    <w:rsid w:val="003F24D2"/>
    <w:rsid w:val="003F53D3"/>
    <w:rsid w:val="00403570"/>
    <w:rsid w:val="004132E3"/>
    <w:rsid w:val="00413C68"/>
    <w:rsid w:val="00423B00"/>
    <w:rsid w:val="00426DFC"/>
    <w:rsid w:val="0043205A"/>
    <w:rsid w:val="004356AE"/>
    <w:rsid w:val="004368F2"/>
    <w:rsid w:val="004441D7"/>
    <w:rsid w:val="00445283"/>
    <w:rsid w:val="00451CBC"/>
    <w:rsid w:val="00472CE8"/>
    <w:rsid w:val="0047784D"/>
    <w:rsid w:val="004866B4"/>
    <w:rsid w:val="004A1A6E"/>
    <w:rsid w:val="004A7419"/>
    <w:rsid w:val="004B1807"/>
    <w:rsid w:val="004D0822"/>
    <w:rsid w:val="004E0A87"/>
    <w:rsid w:val="004E1296"/>
    <w:rsid w:val="004E25F1"/>
    <w:rsid w:val="004E46F0"/>
    <w:rsid w:val="004E55D6"/>
    <w:rsid w:val="005038BB"/>
    <w:rsid w:val="00506BDC"/>
    <w:rsid w:val="00525DEA"/>
    <w:rsid w:val="00536F2A"/>
    <w:rsid w:val="00541246"/>
    <w:rsid w:val="005430D9"/>
    <w:rsid w:val="00566A7A"/>
    <w:rsid w:val="00571C4A"/>
    <w:rsid w:val="00592EF6"/>
    <w:rsid w:val="005A17B0"/>
    <w:rsid w:val="005D0DE2"/>
    <w:rsid w:val="0060538D"/>
    <w:rsid w:val="00607BA4"/>
    <w:rsid w:val="00615053"/>
    <w:rsid w:val="006204A6"/>
    <w:rsid w:val="00625E78"/>
    <w:rsid w:val="00626617"/>
    <w:rsid w:val="00631E88"/>
    <w:rsid w:val="00637B95"/>
    <w:rsid w:val="006430C7"/>
    <w:rsid w:val="0064641C"/>
    <w:rsid w:val="006567B4"/>
    <w:rsid w:val="00657D7F"/>
    <w:rsid w:val="00674C53"/>
    <w:rsid w:val="006835EF"/>
    <w:rsid w:val="006A15AC"/>
    <w:rsid w:val="006B1061"/>
    <w:rsid w:val="006C3808"/>
    <w:rsid w:val="006C5355"/>
    <w:rsid w:val="006D3ACC"/>
    <w:rsid w:val="006D405F"/>
    <w:rsid w:val="006D491A"/>
    <w:rsid w:val="006D72F1"/>
    <w:rsid w:val="006E3AD8"/>
    <w:rsid w:val="006F05F6"/>
    <w:rsid w:val="006F3DB5"/>
    <w:rsid w:val="006F603E"/>
    <w:rsid w:val="00700058"/>
    <w:rsid w:val="00701C4E"/>
    <w:rsid w:val="00721F79"/>
    <w:rsid w:val="00727ADB"/>
    <w:rsid w:val="00742152"/>
    <w:rsid w:val="0074439C"/>
    <w:rsid w:val="007504E3"/>
    <w:rsid w:val="0076097E"/>
    <w:rsid w:val="007760CB"/>
    <w:rsid w:val="00776AFF"/>
    <w:rsid w:val="007A230F"/>
    <w:rsid w:val="007A3514"/>
    <w:rsid w:val="007A50B4"/>
    <w:rsid w:val="007A69E6"/>
    <w:rsid w:val="007B56A9"/>
    <w:rsid w:val="007C020E"/>
    <w:rsid w:val="007D2918"/>
    <w:rsid w:val="007D43F7"/>
    <w:rsid w:val="007E1A75"/>
    <w:rsid w:val="007E2F15"/>
    <w:rsid w:val="007E4477"/>
    <w:rsid w:val="007F039B"/>
    <w:rsid w:val="007F2A93"/>
    <w:rsid w:val="00805121"/>
    <w:rsid w:val="008076C6"/>
    <w:rsid w:val="0081198E"/>
    <w:rsid w:val="008202DC"/>
    <w:rsid w:val="00820C8A"/>
    <w:rsid w:val="00853026"/>
    <w:rsid w:val="00853ECA"/>
    <w:rsid w:val="00854CB8"/>
    <w:rsid w:val="00856E3F"/>
    <w:rsid w:val="00870EDC"/>
    <w:rsid w:val="00893A95"/>
    <w:rsid w:val="008A6B5C"/>
    <w:rsid w:val="008B7866"/>
    <w:rsid w:val="008C3181"/>
    <w:rsid w:val="008E6C8A"/>
    <w:rsid w:val="008F65ED"/>
    <w:rsid w:val="009039C3"/>
    <w:rsid w:val="009051E5"/>
    <w:rsid w:val="00912BEF"/>
    <w:rsid w:val="00927787"/>
    <w:rsid w:val="00932CD6"/>
    <w:rsid w:val="00935C20"/>
    <w:rsid w:val="00941ED4"/>
    <w:rsid w:val="00942999"/>
    <w:rsid w:val="009431D8"/>
    <w:rsid w:val="00945562"/>
    <w:rsid w:val="00953C19"/>
    <w:rsid w:val="00956B72"/>
    <w:rsid w:val="00962D60"/>
    <w:rsid w:val="00985322"/>
    <w:rsid w:val="00995363"/>
    <w:rsid w:val="009A7371"/>
    <w:rsid w:val="009C6725"/>
    <w:rsid w:val="009D03D7"/>
    <w:rsid w:val="009D2A47"/>
    <w:rsid w:val="009E15D7"/>
    <w:rsid w:val="009F4D5E"/>
    <w:rsid w:val="009F5DAE"/>
    <w:rsid w:val="00A05E66"/>
    <w:rsid w:val="00A1776B"/>
    <w:rsid w:val="00A2104D"/>
    <w:rsid w:val="00A22AA8"/>
    <w:rsid w:val="00A3365C"/>
    <w:rsid w:val="00A37809"/>
    <w:rsid w:val="00A44E9F"/>
    <w:rsid w:val="00A4528C"/>
    <w:rsid w:val="00A55567"/>
    <w:rsid w:val="00A73A05"/>
    <w:rsid w:val="00A81697"/>
    <w:rsid w:val="00AA4FD1"/>
    <w:rsid w:val="00AB2260"/>
    <w:rsid w:val="00AC30B1"/>
    <w:rsid w:val="00AC430D"/>
    <w:rsid w:val="00AC567B"/>
    <w:rsid w:val="00AD730E"/>
    <w:rsid w:val="00AE05A1"/>
    <w:rsid w:val="00AE6BE7"/>
    <w:rsid w:val="00AF0918"/>
    <w:rsid w:val="00AF1731"/>
    <w:rsid w:val="00AF23FA"/>
    <w:rsid w:val="00B024A8"/>
    <w:rsid w:val="00B04B5A"/>
    <w:rsid w:val="00B15831"/>
    <w:rsid w:val="00B2451B"/>
    <w:rsid w:val="00B25E3A"/>
    <w:rsid w:val="00B267D3"/>
    <w:rsid w:val="00B42F4B"/>
    <w:rsid w:val="00B513C3"/>
    <w:rsid w:val="00B53F09"/>
    <w:rsid w:val="00B70AC8"/>
    <w:rsid w:val="00B743D5"/>
    <w:rsid w:val="00B744A0"/>
    <w:rsid w:val="00B7478D"/>
    <w:rsid w:val="00B7510F"/>
    <w:rsid w:val="00B8518D"/>
    <w:rsid w:val="00B9737C"/>
    <w:rsid w:val="00BA45BC"/>
    <w:rsid w:val="00BA63E1"/>
    <w:rsid w:val="00BB3546"/>
    <w:rsid w:val="00BC3DB4"/>
    <w:rsid w:val="00BC4878"/>
    <w:rsid w:val="00BD0C8B"/>
    <w:rsid w:val="00BD5DF7"/>
    <w:rsid w:val="00BF3C23"/>
    <w:rsid w:val="00BF566F"/>
    <w:rsid w:val="00C04169"/>
    <w:rsid w:val="00C12F0F"/>
    <w:rsid w:val="00C206BE"/>
    <w:rsid w:val="00C2330F"/>
    <w:rsid w:val="00C335BB"/>
    <w:rsid w:val="00C46104"/>
    <w:rsid w:val="00C47880"/>
    <w:rsid w:val="00C53F51"/>
    <w:rsid w:val="00C60A82"/>
    <w:rsid w:val="00C623A7"/>
    <w:rsid w:val="00C663F8"/>
    <w:rsid w:val="00C66B10"/>
    <w:rsid w:val="00C72B8E"/>
    <w:rsid w:val="00C76A02"/>
    <w:rsid w:val="00C8143C"/>
    <w:rsid w:val="00C8152F"/>
    <w:rsid w:val="00C81701"/>
    <w:rsid w:val="00C841DD"/>
    <w:rsid w:val="00C87B4D"/>
    <w:rsid w:val="00C9699D"/>
    <w:rsid w:val="00C9786F"/>
    <w:rsid w:val="00CB39DE"/>
    <w:rsid w:val="00CB5001"/>
    <w:rsid w:val="00CB5AE2"/>
    <w:rsid w:val="00CC4CE8"/>
    <w:rsid w:val="00CC5942"/>
    <w:rsid w:val="00CC78CC"/>
    <w:rsid w:val="00CD07DA"/>
    <w:rsid w:val="00CD6F75"/>
    <w:rsid w:val="00CE3922"/>
    <w:rsid w:val="00CE46F2"/>
    <w:rsid w:val="00CF20CB"/>
    <w:rsid w:val="00D12CEE"/>
    <w:rsid w:val="00D15C25"/>
    <w:rsid w:val="00D25860"/>
    <w:rsid w:val="00D25BDC"/>
    <w:rsid w:val="00D363A5"/>
    <w:rsid w:val="00D42F78"/>
    <w:rsid w:val="00D5198A"/>
    <w:rsid w:val="00D529C1"/>
    <w:rsid w:val="00D73559"/>
    <w:rsid w:val="00D75FFB"/>
    <w:rsid w:val="00D76103"/>
    <w:rsid w:val="00D824C9"/>
    <w:rsid w:val="00D915A8"/>
    <w:rsid w:val="00D91979"/>
    <w:rsid w:val="00D919B1"/>
    <w:rsid w:val="00D95FA8"/>
    <w:rsid w:val="00D9643C"/>
    <w:rsid w:val="00DA3381"/>
    <w:rsid w:val="00DB00D0"/>
    <w:rsid w:val="00DB7668"/>
    <w:rsid w:val="00DD3648"/>
    <w:rsid w:val="00DD4623"/>
    <w:rsid w:val="00DD4F5E"/>
    <w:rsid w:val="00DD578D"/>
    <w:rsid w:val="00DE2845"/>
    <w:rsid w:val="00DE323A"/>
    <w:rsid w:val="00DE51B6"/>
    <w:rsid w:val="00DF0396"/>
    <w:rsid w:val="00DF2B26"/>
    <w:rsid w:val="00DF4F5F"/>
    <w:rsid w:val="00DF656F"/>
    <w:rsid w:val="00E01E20"/>
    <w:rsid w:val="00E0671D"/>
    <w:rsid w:val="00E15531"/>
    <w:rsid w:val="00E16933"/>
    <w:rsid w:val="00E23970"/>
    <w:rsid w:val="00E23F85"/>
    <w:rsid w:val="00E30ABC"/>
    <w:rsid w:val="00E44D99"/>
    <w:rsid w:val="00E5466C"/>
    <w:rsid w:val="00E555EB"/>
    <w:rsid w:val="00E60B47"/>
    <w:rsid w:val="00E7043C"/>
    <w:rsid w:val="00E857A8"/>
    <w:rsid w:val="00E87127"/>
    <w:rsid w:val="00E903DB"/>
    <w:rsid w:val="00EA1697"/>
    <w:rsid w:val="00EB3677"/>
    <w:rsid w:val="00EE397A"/>
    <w:rsid w:val="00EF7675"/>
    <w:rsid w:val="00F172B4"/>
    <w:rsid w:val="00F20D15"/>
    <w:rsid w:val="00F2292E"/>
    <w:rsid w:val="00F53DE4"/>
    <w:rsid w:val="00F80C56"/>
    <w:rsid w:val="00F85DBC"/>
    <w:rsid w:val="00F90217"/>
    <w:rsid w:val="00F932BD"/>
    <w:rsid w:val="00FA0381"/>
    <w:rsid w:val="00FA33C4"/>
    <w:rsid w:val="00FC3066"/>
    <w:rsid w:val="00FC7CA3"/>
    <w:rsid w:val="00FE1C71"/>
    <w:rsid w:val="00FE283B"/>
    <w:rsid w:val="00FE65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5B22C5"/>
  <w15:docId w15:val="{9AB5D436-5680-4464-8461-C59A1B33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169"/>
    <w:pPr>
      <w:spacing w:after="200" w:line="276" w:lineRule="auto"/>
    </w:pPr>
    <w:rPr>
      <w:rFonts w:ascii="Calibri" w:eastAsia="Calibri" w:hAnsi="Calibri" w:cs="Times New Roman"/>
      <w:lang w:val="en-GB"/>
    </w:rPr>
  </w:style>
  <w:style w:type="paragraph" w:styleId="Heading2">
    <w:name w:val="heading 2"/>
    <w:basedOn w:val="Normal"/>
    <w:link w:val="Heading2Char"/>
    <w:uiPriority w:val="9"/>
    <w:qFormat/>
    <w:rsid w:val="004E129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2458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4169"/>
    <w:rPr>
      <w:color w:val="0000FF"/>
      <w:u w:val="single"/>
    </w:rPr>
  </w:style>
  <w:style w:type="paragraph" w:styleId="ListParagraph">
    <w:name w:val="List Paragraph"/>
    <w:basedOn w:val="Normal"/>
    <w:uiPriority w:val="34"/>
    <w:qFormat/>
    <w:rsid w:val="00C04169"/>
    <w:pPr>
      <w:ind w:left="720"/>
      <w:contextualSpacing/>
    </w:pPr>
  </w:style>
  <w:style w:type="character" w:styleId="CommentReference">
    <w:name w:val="annotation reference"/>
    <w:basedOn w:val="DefaultParagraphFont"/>
    <w:uiPriority w:val="99"/>
    <w:semiHidden/>
    <w:unhideWhenUsed/>
    <w:rsid w:val="00C04169"/>
    <w:rPr>
      <w:sz w:val="16"/>
      <w:szCs w:val="16"/>
    </w:rPr>
  </w:style>
  <w:style w:type="paragraph" w:styleId="FootnoteText">
    <w:name w:val="footnote text"/>
    <w:basedOn w:val="Normal"/>
    <w:link w:val="FootnoteTextChar"/>
    <w:uiPriority w:val="99"/>
    <w:semiHidden/>
    <w:unhideWhenUsed/>
    <w:rsid w:val="005A17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7B0"/>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5A17B0"/>
    <w:rPr>
      <w:vertAlign w:val="superscript"/>
    </w:rPr>
  </w:style>
  <w:style w:type="character" w:customStyle="1" w:styleId="Heading2Char">
    <w:name w:val="Heading 2 Char"/>
    <w:basedOn w:val="DefaultParagraphFont"/>
    <w:link w:val="Heading2"/>
    <w:uiPriority w:val="9"/>
    <w:rsid w:val="004E1296"/>
    <w:rPr>
      <w:rFonts w:ascii="Times New Roman" w:eastAsia="Times New Roman" w:hAnsi="Times New Roman" w:cs="Times New Roman"/>
      <w:b/>
      <w:bCs/>
      <w:sz w:val="36"/>
      <w:szCs w:val="36"/>
    </w:rPr>
  </w:style>
  <w:style w:type="character" w:styleId="Strong">
    <w:name w:val="Strong"/>
    <w:basedOn w:val="DefaultParagraphFont"/>
    <w:uiPriority w:val="22"/>
    <w:qFormat/>
    <w:rsid w:val="00165F1A"/>
    <w:rPr>
      <w:b/>
      <w:bCs/>
    </w:rPr>
  </w:style>
  <w:style w:type="character" w:customStyle="1" w:styleId="UnresolvedMention">
    <w:name w:val="Unresolved Mention"/>
    <w:basedOn w:val="DefaultParagraphFont"/>
    <w:uiPriority w:val="99"/>
    <w:semiHidden/>
    <w:unhideWhenUsed/>
    <w:rsid w:val="005038BB"/>
    <w:rPr>
      <w:color w:val="605E5C"/>
      <w:shd w:val="clear" w:color="auto" w:fill="E1DFDD"/>
    </w:rPr>
  </w:style>
  <w:style w:type="paragraph" w:styleId="Header">
    <w:name w:val="header"/>
    <w:basedOn w:val="Normal"/>
    <w:link w:val="HeaderChar"/>
    <w:uiPriority w:val="99"/>
    <w:unhideWhenUsed/>
    <w:rsid w:val="0089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A95"/>
    <w:rPr>
      <w:rFonts w:ascii="Calibri" w:eastAsia="Calibri" w:hAnsi="Calibri" w:cs="Times New Roman"/>
      <w:lang w:val="en-GB"/>
    </w:rPr>
  </w:style>
  <w:style w:type="paragraph" w:styleId="Footer">
    <w:name w:val="footer"/>
    <w:basedOn w:val="Normal"/>
    <w:link w:val="FooterChar"/>
    <w:uiPriority w:val="99"/>
    <w:unhideWhenUsed/>
    <w:rsid w:val="0089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A95"/>
    <w:rPr>
      <w:rFonts w:ascii="Calibri" w:eastAsia="Calibri" w:hAnsi="Calibri" w:cs="Times New Roman"/>
      <w:lang w:val="en-GB"/>
    </w:rPr>
  </w:style>
  <w:style w:type="paragraph" w:styleId="BalloonText">
    <w:name w:val="Balloon Text"/>
    <w:basedOn w:val="Normal"/>
    <w:link w:val="BalloonTextChar"/>
    <w:uiPriority w:val="99"/>
    <w:semiHidden/>
    <w:unhideWhenUsed/>
    <w:rsid w:val="00985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32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267ED7"/>
    <w:pPr>
      <w:spacing w:line="240" w:lineRule="auto"/>
    </w:pPr>
    <w:rPr>
      <w:sz w:val="20"/>
      <w:szCs w:val="20"/>
    </w:rPr>
  </w:style>
  <w:style w:type="character" w:customStyle="1" w:styleId="CommentTextChar">
    <w:name w:val="Comment Text Char"/>
    <w:basedOn w:val="DefaultParagraphFont"/>
    <w:link w:val="CommentText"/>
    <w:uiPriority w:val="99"/>
    <w:semiHidden/>
    <w:rsid w:val="00267ED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67ED7"/>
    <w:rPr>
      <w:b/>
      <w:bCs/>
    </w:rPr>
  </w:style>
  <w:style w:type="character" w:customStyle="1" w:styleId="CommentSubjectChar">
    <w:name w:val="Comment Subject Char"/>
    <w:basedOn w:val="CommentTextChar"/>
    <w:link w:val="CommentSubject"/>
    <w:uiPriority w:val="99"/>
    <w:semiHidden/>
    <w:rsid w:val="00267ED7"/>
    <w:rPr>
      <w:rFonts w:ascii="Calibri" w:eastAsia="Calibri" w:hAnsi="Calibri" w:cs="Times New Roman"/>
      <w:b/>
      <w:bCs/>
      <w:sz w:val="20"/>
      <w:szCs w:val="20"/>
      <w:lang w:val="en-GB"/>
    </w:rPr>
  </w:style>
  <w:style w:type="character" w:styleId="FollowedHyperlink">
    <w:name w:val="FollowedHyperlink"/>
    <w:basedOn w:val="DefaultParagraphFont"/>
    <w:uiPriority w:val="99"/>
    <w:semiHidden/>
    <w:unhideWhenUsed/>
    <w:rsid w:val="003810CF"/>
    <w:rPr>
      <w:color w:val="954F72" w:themeColor="followedHyperlink"/>
      <w:u w:val="single"/>
    </w:rPr>
  </w:style>
  <w:style w:type="character" w:customStyle="1" w:styleId="Heading3Char">
    <w:name w:val="Heading 3 Char"/>
    <w:basedOn w:val="DefaultParagraphFont"/>
    <w:link w:val="Heading3"/>
    <w:uiPriority w:val="9"/>
    <w:semiHidden/>
    <w:rsid w:val="002458C1"/>
    <w:rPr>
      <w:rFonts w:asciiTheme="majorHAnsi" w:eastAsiaTheme="majorEastAsia" w:hAnsiTheme="majorHAnsi" w:cstheme="majorBidi"/>
      <w:color w:val="1F3763" w:themeColor="accent1" w:themeShade="7F"/>
      <w:sz w:val="24"/>
      <w:szCs w:val="24"/>
      <w:lang w:val="en-GB"/>
    </w:rPr>
  </w:style>
  <w:style w:type="paragraph" w:styleId="Revision">
    <w:name w:val="Revision"/>
    <w:hidden/>
    <w:uiPriority w:val="99"/>
    <w:semiHidden/>
    <w:rsid w:val="00B7510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48594">
      <w:bodyDiv w:val="1"/>
      <w:marLeft w:val="0"/>
      <w:marRight w:val="0"/>
      <w:marTop w:val="0"/>
      <w:marBottom w:val="0"/>
      <w:divBdr>
        <w:top w:val="none" w:sz="0" w:space="0" w:color="auto"/>
        <w:left w:val="none" w:sz="0" w:space="0" w:color="auto"/>
        <w:bottom w:val="none" w:sz="0" w:space="0" w:color="auto"/>
        <w:right w:val="none" w:sz="0" w:space="0" w:color="auto"/>
      </w:divBdr>
    </w:div>
    <w:div w:id="896742303">
      <w:bodyDiv w:val="1"/>
      <w:marLeft w:val="0"/>
      <w:marRight w:val="0"/>
      <w:marTop w:val="0"/>
      <w:marBottom w:val="0"/>
      <w:divBdr>
        <w:top w:val="none" w:sz="0" w:space="0" w:color="auto"/>
        <w:left w:val="none" w:sz="0" w:space="0" w:color="auto"/>
        <w:bottom w:val="none" w:sz="0" w:space="0" w:color="auto"/>
        <w:right w:val="none" w:sz="0" w:space="0" w:color="auto"/>
      </w:divBdr>
    </w:div>
    <w:div w:id="1111782768">
      <w:bodyDiv w:val="1"/>
      <w:marLeft w:val="0"/>
      <w:marRight w:val="0"/>
      <w:marTop w:val="0"/>
      <w:marBottom w:val="0"/>
      <w:divBdr>
        <w:top w:val="none" w:sz="0" w:space="0" w:color="auto"/>
        <w:left w:val="none" w:sz="0" w:space="0" w:color="auto"/>
        <w:bottom w:val="none" w:sz="0" w:space="0" w:color="auto"/>
        <w:right w:val="none" w:sz="0" w:space="0" w:color="auto"/>
      </w:divBdr>
    </w:div>
    <w:div w:id="1197229629">
      <w:bodyDiv w:val="1"/>
      <w:marLeft w:val="0"/>
      <w:marRight w:val="0"/>
      <w:marTop w:val="0"/>
      <w:marBottom w:val="0"/>
      <w:divBdr>
        <w:top w:val="none" w:sz="0" w:space="0" w:color="auto"/>
        <w:left w:val="none" w:sz="0" w:space="0" w:color="auto"/>
        <w:bottom w:val="none" w:sz="0" w:space="0" w:color="auto"/>
        <w:right w:val="none" w:sz="0" w:space="0" w:color="auto"/>
      </w:divBdr>
    </w:div>
    <w:div w:id="15252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HRC/Pages/Accessibility.aspx" TargetMode="External"/><Relationship Id="rId18" Type="http://schemas.openxmlformats.org/officeDocument/2006/relationships/hyperlink" Target="https://undocs.org/A/RES/70/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ebtv.un.org" TargetMode="External"/><Relationship Id="rId17" Type="http://schemas.openxmlformats.org/officeDocument/2006/relationships/hyperlink" Target="https://undocs.org/CRC/GC/2003/5" TargetMode="External"/><Relationship Id="rId2" Type="http://schemas.openxmlformats.org/officeDocument/2006/relationships/customXml" Target="../customXml/item2.xml"/><Relationship Id="rId16" Type="http://schemas.openxmlformats.org/officeDocument/2006/relationships/hyperlink" Target="https://www.ohchr.org/en/professionalinterest/pages/crc.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g.ch/80256EE60057CB67/(httpRooms)/4C2700FCE9684AD780256EF9005A65FE?OpenDocument&amp;unid=BAE3AF717207A5AF80256EF80049C552" TargetMode="External"/><Relationship Id="rId5" Type="http://schemas.openxmlformats.org/officeDocument/2006/relationships/numbering" Target="numbering.xml"/><Relationship Id="rId15" Type="http://schemas.openxmlformats.org/officeDocument/2006/relationships/hyperlink" Target="https://undocs.org/A/HRC/RES/40/15" TargetMode="External"/><Relationship Id="rId10" Type="http://schemas.openxmlformats.org/officeDocument/2006/relationships/endnotes" Target="endnotes.xml"/><Relationship Id="rId19" Type="http://schemas.openxmlformats.org/officeDocument/2006/relationships/hyperlink" Target="https://www.ohchr.org/EN/HRBodies/CRC/Pages/CRC30pledg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RES/16/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44AF-497A-46B4-949C-01E17B12F39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2895D67-53D9-4638-866A-DDD43A0B30E4}">
  <ds:schemaRefs>
    <ds:schemaRef ds:uri="http://schemas.microsoft.com/sharepoint/v3/contenttype/forms"/>
  </ds:schemaRefs>
</ds:datastoreItem>
</file>

<file path=customXml/itemProps3.xml><?xml version="1.0" encoding="utf-8"?>
<ds:datastoreItem xmlns:ds="http://schemas.openxmlformats.org/officeDocument/2006/customXml" ds:itemID="{A9649E2E-6B33-4DD8-B3D5-14CFE1AC935F}"/>
</file>

<file path=customXml/itemProps4.xml><?xml version="1.0" encoding="utf-8"?>
<ds:datastoreItem xmlns:ds="http://schemas.openxmlformats.org/officeDocument/2006/customXml" ds:itemID="{2F579A00-236E-4C2D-8129-D70B55B0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Paolazzi</dc:creator>
  <cp:lastModifiedBy>BUISSON Charlene</cp:lastModifiedBy>
  <cp:revision>3</cp:revision>
  <cp:lastPrinted>2020-01-27T08:44:00Z</cp:lastPrinted>
  <dcterms:created xsi:type="dcterms:W3CDTF">2020-02-21T15:11:00Z</dcterms:created>
  <dcterms:modified xsi:type="dcterms:W3CDTF">2020-02-21T15:18:00Z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