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8E93" w14:textId="6701FDD4" w:rsidR="00B27D3C" w:rsidRPr="006A248D" w:rsidRDefault="00FC1EE5" w:rsidP="003C48A8">
      <w:pPr>
        <w:spacing w:line="240" w:lineRule="auto"/>
        <w:jc w:val="center"/>
        <w:rPr>
          <w:b/>
        </w:rPr>
      </w:pPr>
      <w:proofErr w:type="gramStart"/>
      <w:r>
        <w:rPr>
          <w:b/>
        </w:rPr>
        <w:t>43rd</w:t>
      </w:r>
      <w:proofErr w:type="gramEnd"/>
      <w:r w:rsidR="00072AD9" w:rsidRPr="006A248D">
        <w:rPr>
          <w:b/>
        </w:rPr>
        <w:t xml:space="preserve"> session of the Human Rights Council</w:t>
      </w:r>
    </w:p>
    <w:p w14:paraId="6B165D9D" w14:textId="77777777" w:rsidR="00EE41B2" w:rsidRPr="00D1466A" w:rsidRDefault="00EE41B2" w:rsidP="003C48A8">
      <w:pPr>
        <w:spacing w:after="120" w:line="240" w:lineRule="auto"/>
        <w:ind w:left="-709" w:right="-1038"/>
        <w:jc w:val="center"/>
        <w:rPr>
          <w:b/>
          <w:bCs/>
          <w:sz w:val="26"/>
          <w:szCs w:val="26"/>
        </w:rPr>
      </w:pPr>
      <w:r w:rsidRPr="00D1466A">
        <w:rPr>
          <w:b/>
          <w:bCs/>
          <w:sz w:val="26"/>
          <w:szCs w:val="26"/>
        </w:rPr>
        <w:t>Commemoration of the International Day for the Elimination of Racial Discrimination</w:t>
      </w:r>
    </w:p>
    <w:p w14:paraId="12159419" w14:textId="77777777" w:rsidR="007B7E96" w:rsidRDefault="00EE41B2" w:rsidP="003C48A8">
      <w:pPr>
        <w:spacing w:after="0" w:line="240" w:lineRule="auto"/>
        <w:ind w:left="-709" w:right="-1039"/>
        <w:jc w:val="center"/>
        <w:rPr>
          <w:b/>
          <w:sz w:val="32"/>
          <w:szCs w:val="32"/>
        </w:rPr>
      </w:pPr>
      <w:r w:rsidRPr="00672063">
        <w:rPr>
          <w:b/>
          <w:bCs/>
          <w:sz w:val="32"/>
          <w:szCs w:val="32"/>
        </w:rPr>
        <w:t xml:space="preserve">Debate </w:t>
      </w:r>
      <w:r w:rsidR="00900187" w:rsidRPr="00672063">
        <w:rPr>
          <w:b/>
          <w:bCs/>
          <w:sz w:val="32"/>
          <w:szCs w:val="32"/>
        </w:rPr>
        <w:t xml:space="preserve">on </w:t>
      </w:r>
      <w:r w:rsidR="00672063" w:rsidRPr="00672063">
        <w:rPr>
          <w:b/>
          <w:sz w:val="32"/>
          <w:szCs w:val="32"/>
        </w:rPr>
        <w:t xml:space="preserve">the </w:t>
      </w:r>
      <w:r w:rsidR="00FC1EE5">
        <w:rPr>
          <w:b/>
          <w:sz w:val="32"/>
          <w:szCs w:val="32"/>
        </w:rPr>
        <w:t xml:space="preserve">midterm review </w:t>
      </w:r>
    </w:p>
    <w:p w14:paraId="5412436C" w14:textId="266E5FA2" w:rsidR="00EE41B2" w:rsidRPr="00672063" w:rsidRDefault="00FC1EE5" w:rsidP="007B7E96">
      <w:pPr>
        <w:spacing w:after="0" w:line="240" w:lineRule="auto"/>
        <w:ind w:left="-709" w:right="-1039"/>
        <w:jc w:val="center"/>
        <w:rPr>
          <w:b/>
          <w:sz w:val="32"/>
          <w:szCs w:val="32"/>
          <w:lang w:eastAsia="en-GB"/>
        </w:rPr>
      </w:pPr>
      <w:proofErr w:type="gramStart"/>
      <w:r>
        <w:rPr>
          <w:b/>
          <w:sz w:val="32"/>
          <w:szCs w:val="32"/>
        </w:rPr>
        <w:t>of</w:t>
      </w:r>
      <w:proofErr w:type="gramEnd"/>
      <w:r>
        <w:rPr>
          <w:b/>
          <w:sz w:val="32"/>
          <w:szCs w:val="32"/>
        </w:rPr>
        <w:t xml:space="preserve"> the International Decade for People of African Descent</w:t>
      </w:r>
    </w:p>
    <w:p w14:paraId="5BB17BF2" w14:textId="77777777" w:rsidR="006F3E31" w:rsidRPr="00DB35FA" w:rsidRDefault="006F3E31" w:rsidP="003C48A8">
      <w:pPr>
        <w:spacing w:after="0" w:line="240" w:lineRule="auto"/>
        <w:ind w:right="-1039"/>
        <w:jc w:val="center"/>
        <w:rPr>
          <w:i/>
          <w:sz w:val="16"/>
          <w:szCs w:val="16"/>
        </w:rPr>
      </w:pPr>
    </w:p>
    <w:p w14:paraId="42ECDA77" w14:textId="243D7DA5" w:rsidR="00EE41B2" w:rsidRPr="00401B45" w:rsidRDefault="00C9274B" w:rsidP="003C48A8">
      <w:pPr>
        <w:spacing w:after="0" w:line="240" w:lineRule="auto"/>
        <w:ind w:right="-1039"/>
        <w:jc w:val="center"/>
        <w:rPr>
          <w:rFonts w:cs="Calibri"/>
          <w:i/>
          <w:sz w:val="21"/>
          <w:szCs w:val="21"/>
        </w:rPr>
      </w:pPr>
      <w:r>
        <w:rPr>
          <w:rFonts w:cs="Calibri"/>
          <w:i/>
          <w:sz w:val="21"/>
          <w:szCs w:val="21"/>
        </w:rPr>
        <w:t>C</w:t>
      </w:r>
      <w:r w:rsidR="00454E73">
        <w:rPr>
          <w:rFonts w:cs="Calibri"/>
          <w:i/>
          <w:sz w:val="21"/>
          <w:szCs w:val="21"/>
        </w:rPr>
        <w:t xml:space="preserve">oncept </w:t>
      </w:r>
      <w:r w:rsidR="00053C01">
        <w:rPr>
          <w:rFonts w:cs="Calibri"/>
          <w:i/>
          <w:sz w:val="21"/>
          <w:szCs w:val="21"/>
        </w:rPr>
        <w:t>n</w:t>
      </w:r>
      <w:r w:rsidR="00454E73">
        <w:rPr>
          <w:rFonts w:cs="Calibri"/>
          <w:i/>
          <w:sz w:val="21"/>
          <w:szCs w:val="21"/>
        </w:rPr>
        <w:t xml:space="preserve">ote </w:t>
      </w:r>
      <w:r w:rsidR="00604E70">
        <w:rPr>
          <w:rFonts w:cs="Calibri"/>
          <w:i/>
          <w:sz w:val="21"/>
          <w:szCs w:val="21"/>
        </w:rPr>
        <w:t xml:space="preserve">(as of </w:t>
      </w:r>
      <w:r w:rsidR="002F4C57">
        <w:rPr>
          <w:rFonts w:cs="Calibri"/>
          <w:i/>
          <w:sz w:val="21"/>
          <w:szCs w:val="21"/>
        </w:rPr>
        <w:t>11</w:t>
      </w:r>
      <w:r w:rsidR="00441FA3">
        <w:rPr>
          <w:rFonts w:cs="Calibri"/>
          <w:i/>
          <w:sz w:val="21"/>
          <w:szCs w:val="21"/>
        </w:rPr>
        <w:t xml:space="preserve"> March</w:t>
      </w:r>
      <w:r w:rsidR="00604E70">
        <w:rPr>
          <w:rFonts w:cs="Calibri"/>
          <w:i/>
          <w:sz w:val="21"/>
          <w:szCs w:val="21"/>
        </w:rPr>
        <w:t xml:space="preserve"> 2020</w:t>
      </w:r>
      <w:r w:rsidR="00053C01">
        <w:rPr>
          <w:rFonts w:cs="Calibri"/>
          <w:i/>
          <w:sz w:val="21"/>
          <w:szCs w:val="21"/>
        </w:rPr>
        <w:t>)</w:t>
      </w:r>
    </w:p>
    <w:p w14:paraId="1385E21F" w14:textId="77777777" w:rsidR="00EE41B2" w:rsidRPr="00DB35FA" w:rsidRDefault="00EE41B2" w:rsidP="003C48A8">
      <w:pPr>
        <w:spacing w:after="0" w:line="240" w:lineRule="auto"/>
        <w:ind w:left="-360" w:right="-1039"/>
        <w:jc w:val="center"/>
        <w:rPr>
          <w:rFonts w:cs="Calibri"/>
          <w:b/>
          <w:bCs/>
          <w:sz w:val="16"/>
          <w:szCs w:val="16"/>
        </w:rPr>
      </w:pPr>
    </w:p>
    <w:tbl>
      <w:tblPr>
        <w:tblW w:w="10632" w:type="dxa"/>
        <w:tblInd w:w="-885" w:type="dxa"/>
        <w:tblLayout w:type="fixed"/>
        <w:tblLook w:val="04A0" w:firstRow="1" w:lastRow="0" w:firstColumn="1" w:lastColumn="0" w:noHBand="0" w:noVBand="1"/>
      </w:tblPr>
      <w:tblGrid>
        <w:gridCol w:w="1452"/>
        <w:gridCol w:w="9134"/>
        <w:gridCol w:w="46"/>
      </w:tblGrid>
      <w:tr w:rsidR="00C11300" w:rsidRPr="001511B7" w14:paraId="436A335C" w14:textId="77777777" w:rsidTr="009813D7">
        <w:trPr>
          <w:trHeight w:val="263"/>
        </w:trPr>
        <w:tc>
          <w:tcPr>
            <w:tcW w:w="1452" w:type="dxa"/>
            <w:shd w:val="clear" w:color="auto" w:fill="auto"/>
          </w:tcPr>
          <w:p w14:paraId="12407F67" w14:textId="77777777" w:rsidR="003B2EF1" w:rsidRPr="001511B7" w:rsidRDefault="00C11300" w:rsidP="003C48A8">
            <w:pPr>
              <w:spacing w:after="0" w:line="240" w:lineRule="auto"/>
              <w:rPr>
                <w:rFonts w:cs="Calibri"/>
                <w:b/>
                <w:color w:val="000000"/>
              </w:rPr>
            </w:pPr>
            <w:r w:rsidRPr="001511B7">
              <w:rPr>
                <w:rFonts w:cs="Calibri"/>
                <w:b/>
                <w:color w:val="000000"/>
              </w:rPr>
              <w:t xml:space="preserve">Date </w:t>
            </w:r>
          </w:p>
          <w:p w14:paraId="4F64587A" w14:textId="77777777" w:rsidR="00C11300" w:rsidRPr="001511B7" w:rsidRDefault="00C11300" w:rsidP="003C48A8">
            <w:pPr>
              <w:spacing w:after="0" w:line="240" w:lineRule="auto"/>
              <w:rPr>
                <w:rFonts w:cs="Calibri"/>
                <w:b/>
                <w:color w:val="000000"/>
              </w:rPr>
            </w:pPr>
            <w:r w:rsidRPr="001511B7">
              <w:rPr>
                <w:rFonts w:cs="Calibri"/>
                <w:b/>
                <w:color w:val="000000"/>
              </w:rPr>
              <w:t>and venue:</w:t>
            </w:r>
          </w:p>
        </w:tc>
        <w:tc>
          <w:tcPr>
            <w:tcW w:w="9180" w:type="dxa"/>
            <w:gridSpan w:val="2"/>
            <w:shd w:val="clear" w:color="auto" w:fill="auto"/>
          </w:tcPr>
          <w:p w14:paraId="57A313CA" w14:textId="00046908" w:rsidR="00294966" w:rsidRPr="001511B7" w:rsidRDefault="00544EC4" w:rsidP="003C48A8">
            <w:pPr>
              <w:spacing w:after="0" w:line="240" w:lineRule="auto"/>
              <w:rPr>
                <w:rFonts w:cs="Calibri"/>
                <w:b/>
              </w:rPr>
            </w:pPr>
            <w:r>
              <w:rPr>
                <w:rFonts w:cs="Calibri"/>
                <w:b/>
                <w:bCs/>
              </w:rPr>
              <w:t xml:space="preserve">Friday, </w:t>
            </w:r>
            <w:r w:rsidR="00312386">
              <w:rPr>
                <w:rFonts w:cs="Calibri"/>
                <w:b/>
                <w:bCs/>
              </w:rPr>
              <w:t>13</w:t>
            </w:r>
            <w:r w:rsidR="00900187" w:rsidRPr="001511B7">
              <w:rPr>
                <w:rFonts w:cs="Calibri"/>
                <w:b/>
                <w:bCs/>
              </w:rPr>
              <w:t xml:space="preserve"> March 20</w:t>
            </w:r>
            <w:r w:rsidR="00FC1EE5">
              <w:rPr>
                <w:rFonts w:cs="Calibri"/>
                <w:b/>
                <w:bCs/>
              </w:rPr>
              <w:t>20</w:t>
            </w:r>
            <w:r w:rsidR="00EE41B2" w:rsidRPr="001511B7">
              <w:rPr>
                <w:rFonts w:cs="Calibri"/>
                <w:b/>
                <w:bCs/>
              </w:rPr>
              <w:t xml:space="preserve">, </w:t>
            </w:r>
            <w:r w:rsidR="00953217">
              <w:rPr>
                <w:rFonts w:cs="Calibri"/>
                <w:b/>
                <w:bCs/>
              </w:rPr>
              <w:t>10</w:t>
            </w:r>
            <w:r w:rsidR="004264CA">
              <w:rPr>
                <w:rFonts w:cs="Calibri"/>
                <w:b/>
                <w:bCs/>
              </w:rPr>
              <w:t xml:space="preserve"> - </w:t>
            </w:r>
            <w:r w:rsidR="00953217">
              <w:rPr>
                <w:rFonts w:cs="Calibri"/>
                <w:b/>
                <w:bCs/>
              </w:rPr>
              <w:t>12</w:t>
            </w:r>
            <w:r w:rsidR="00454E73">
              <w:rPr>
                <w:rFonts w:cs="Calibri"/>
                <w:b/>
                <w:bCs/>
              </w:rPr>
              <w:t xml:space="preserve"> </w:t>
            </w:r>
            <w:r w:rsidR="00672063">
              <w:rPr>
                <w:rFonts w:cs="Calibri"/>
                <w:b/>
                <w:bCs/>
              </w:rPr>
              <w:t>p</w:t>
            </w:r>
            <w:r w:rsidR="00D60165" w:rsidRPr="001511B7">
              <w:rPr>
                <w:rFonts w:cs="Calibri"/>
                <w:b/>
                <w:bCs/>
              </w:rPr>
              <w:t>.m.</w:t>
            </w:r>
            <w:r w:rsidR="00D477F6" w:rsidRPr="001511B7">
              <w:rPr>
                <w:rFonts w:cs="Calibri"/>
                <w:b/>
                <w:bCs/>
              </w:rPr>
              <w:t xml:space="preserve">, </w:t>
            </w:r>
            <w:proofErr w:type="spellStart"/>
            <w:r w:rsidR="004C1462" w:rsidRPr="001511B7">
              <w:rPr>
                <w:rFonts w:cs="Calibri"/>
                <w:b/>
              </w:rPr>
              <w:t>P</w:t>
            </w:r>
            <w:r w:rsidR="00C11300" w:rsidRPr="001511B7">
              <w:rPr>
                <w:rFonts w:cs="Calibri"/>
                <w:b/>
              </w:rPr>
              <w:t>alais</w:t>
            </w:r>
            <w:proofErr w:type="spellEnd"/>
            <w:r w:rsidR="00C11300" w:rsidRPr="001511B7">
              <w:rPr>
                <w:rFonts w:cs="Calibri"/>
                <w:b/>
              </w:rPr>
              <w:t xml:space="preserve"> des </w:t>
            </w:r>
            <w:r w:rsidR="00C11300" w:rsidRPr="001511B7">
              <w:rPr>
                <w:rFonts w:cs="Calibri"/>
                <w:b/>
                <w:color w:val="000000"/>
              </w:rPr>
              <w:t xml:space="preserve">Nations, </w:t>
            </w:r>
            <w:r w:rsidR="004B4DE1">
              <w:rPr>
                <w:rFonts w:cs="Calibri"/>
                <w:b/>
                <w:color w:val="000000"/>
              </w:rPr>
              <w:t>Assembly Hall</w:t>
            </w:r>
            <w:r w:rsidR="00C11300" w:rsidRPr="001511B7">
              <w:rPr>
                <w:rFonts w:cs="Calibri"/>
                <w:b/>
                <w:color w:val="000000"/>
              </w:rPr>
              <w:t>, Geneva</w:t>
            </w:r>
          </w:p>
          <w:p w14:paraId="263B1390" w14:textId="77777777" w:rsidR="004E42FC" w:rsidRPr="001511B7" w:rsidRDefault="003F7504" w:rsidP="003C48A8">
            <w:pPr>
              <w:spacing w:after="120" w:line="240" w:lineRule="auto"/>
              <w:jc w:val="both"/>
              <w:rPr>
                <w:rFonts w:cs="Calibri"/>
                <w:i/>
              </w:rPr>
            </w:pPr>
            <w:r w:rsidRPr="001511B7">
              <w:rPr>
                <w:rFonts w:cs="Calibri"/>
                <w:i/>
              </w:rPr>
              <w:t xml:space="preserve">(will be broadcast live and archived on </w:t>
            </w:r>
            <w:hyperlink r:id="rId11" w:history="1">
              <w:r w:rsidRPr="001511B7">
                <w:rPr>
                  <w:rStyle w:val="Hyperlink"/>
                  <w:rFonts w:cs="Calibri"/>
                  <w:i/>
                  <w:u w:val="none"/>
                </w:rPr>
                <w:t>http://webtv.un.org</w:t>
              </w:r>
            </w:hyperlink>
            <w:r w:rsidRPr="001511B7">
              <w:rPr>
                <w:rFonts w:cs="Calibri"/>
                <w:i/>
              </w:rPr>
              <w:t>)</w:t>
            </w:r>
          </w:p>
        </w:tc>
      </w:tr>
      <w:tr w:rsidR="00E023D6" w:rsidRPr="001511B7" w14:paraId="18AF8F4F" w14:textId="77777777" w:rsidTr="009813D7">
        <w:trPr>
          <w:trHeight w:val="882"/>
        </w:trPr>
        <w:tc>
          <w:tcPr>
            <w:tcW w:w="1452" w:type="dxa"/>
            <w:shd w:val="clear" w:color="auto" w:fill="auto"/>
          </w:tcPr>
          <w:p w14:paraId="5C41252A" w14:textId="77777777" w:rsidR="00E023D6" w:rsidRPr="001511B7" w:rsidRDefault="00E023D6" w:rsidP="003C48A8">
            <w:pPr>
              <w:spacing w:after="0" w:line="240" w:lineRule="auto"/>
              <w:rPr>
                <w:rFonts w:cs="Calibri"/>
                <w:b/>
                <w:color w:val="000000"/>
              </w:rPr>
            </w:pPr>
            <w:r w:rsidRPr="001511B7">
              <w:rPr>
                <w:rFonts w:cs="Calibri"/>
                <w:b/>
                <w:color w:val="000000"/>
              </w:rPr>
              <w:t xml:space="preserve">Objectives: </w:t>
            </w:r>
          </w:p>
        </w:tc>
        <w:tc>
          <w:tcPr>
            <w:tcW w:w="9180" w:type="dxa"/>
            <w:gridSpan w:val="2"/>
            <w:shd w:val="clear" w:color="auto" w:fill="auto"/>
          </w:tcPr>
          <w:p w14:paraId="4A3BA6CE" w14:textId="4F566940" w:rsidR="00EB128A" w:rsidRPr="001511B7" w:rsidRDefault="004E42FC" w:rsidP="003F6DA8">
            <w:pPr>
              <w:spacing w:after="120" w:line="240" w:lineRule="auto"/>
              <w:jc w:val="both"/>
              <w:rPr>
                <w:rFonts w:cs="Calibri"/>
              </w:rPr>
            </w:pPr>
            <w:r w:rsidRPr="001511B7">
              <w:rPr>
                <w:rFonts w:cs="Calibri"/>
              </w:rPr>
              <w:t>T</w:t>
            </w:r>
            <w:r w:rsidR="00EC7674" w:rsidRPr="001511B7">
              <w:rPr>
                <w:rFonts w:cs="Calibri"/>
              </w:rPr>
              <w:t xml:space="preserve">he </w:t>
            </w:r>
            <w:r w:rsidR="00EA74E0" w:rsidRPr="001511B7">
              <w:rPr>
                <w:rFonts w:cs="Calibri"/>
              </w:rPr>
              <w:t>debate</w:t>
            </w:r>
            <w:r w:rsidR="00EC7674" w:rsidRPr="001511B7">
              <w:rPr>
                <w:rFonts w:cs="Calibri"/>
              </w:rPr>
              <w:t xml:space="preserve"> </w:t>
            </w:r>
            <w:r w:rsidR="00EB128A" w:rsidRPr="001511B7">
              <w:rPr>
                <w:rFonts w:cs="Calibri"/>
              </w:rPr>
              <w:t xml:space="preserve">will </w:t>
            </w:r>
            <w:r w:rsidR="00063DDA">
              <w:rPr>
                <w:rFonts w:cs="Calibri"/>
              </w:rPr>
              <w:t xml:space="preserve">be </w:t>
            </w:r>
            <w:r w:rsidR="00EC7674" w:rsidRPr="001511B7">
              <w:rPr>
                <w:rFonts w:cs="Calibri"/>
              </w:rPr>
              <w:t>aim</w:t>
            </w:r>
            <w:r w:rsidR="00063DDA">
              <w:rPr>
                <w:rFonts w:cs="Calibri"/>
              </w:rPr>
              <w:t>ed</w:t>
            </w:r>
            <w:r w:rsidR="00EC7674" w:rsidRPr="001511B7">
              <w:rPr>
                <w:rFonts w:cs="Calibri"/>
              </w:rPr>
              <w:t xml:space="preserve"> </w:t>
            </w:r>
            <w:r w:rsidR="00D27F3B" w:rsidRPr="001511B7">
              <w:rPr>
                <w:rFonts w:cs="Calibri"/>
              </w:rPr>
              <w:t>at</w:t>
            </w:r>
            <w:r w:rsidR="00EB128A" w:rsidRPr="001511B7">
              <w:rPr>
                <w:rFonts w:cs="Calibri"/>
              </w:rPr>
              <w:t>:</w:t>
            </w:r>
          </w:p>
          <w:p w14:paraId="6A8657CF" w14:textId="30232A79" w:rsidR="00672063" w:rsidRPr="00672063" w:rsidRDefault="00A00926" w:rsidP="003F6DA8">
            <w:pPr>
              <w:numPr>
                <w:ilvl w:val="0"/>
                <w:numId w:val="18"/>
              </w:numPr>
              <w:spacing w:after="120" w:line="240" w:lineRule="auto"/>
              <w:jc w:val="both"/>
              <w:rPr>
                <w:rFonts w:cs="Calibri"/>
                <w:iCs/>
                <w:lang w:val="en-US"/>
              </w:rPr>
            </w:pPr>
            <w:r>
              <w:rPr>
                <w:rFonts w:cs="Calibri"/>
                <w:iCs/>
              </w:rPr>
              <w:t xml:space="preserve">Assessing the level of implementation of the </w:t>
            </w:r>
            <w:r w:rsidR="009F4193">
              <w:rPr>
                <w:rFonts w:cs="Calibri"/>
                <w:iCs/>
              </w:rPr>
              <w:t>p</w:t>
            </w:r>
            <w:r>
              <w:rPr>
                <w:rFonts w:cs="Calibri"/>
                <w:iCs/>
              </w:rPr>
              <w:t xml:space="preserve">rogramme of </w:t>
            </w:r>
            <w:r w:rsidR="009F4193">
              <w:rPr>
                <w:rFonts w:cs="Calibri"/>
                <w:iCs/>
              </w:rPr>
              <w:t>a</w:t>
            </w:r>
            <w:r>
              <w:rPr>
                <w:rFonts w:cs="Calibri"/>
                <w:iCs/>
              </w:rPr>
              <w:t xml:space="preserve">ctivities of the </w:t>
            </w:r>
            <w:r w:rsidR="00063DDA">
              <w:rPr>
                <w:rFonts w:cs="Calibri"/>
                <w:iCs/>
              </w:rPr>
              <w:t>I</w:t>
            </w:r>
            <w:r>
              <w:rPr>
                <w:rFonts w:cs="Calibri"/>
                <w:iCs/>
              </w:rPr>
              <w:t xml:space="preserve">nternational </w:t>
            </w:r>
            <w:r w:rsidR="00063DDA">
              <w:rPr>
                <w:rFonts w:cs="Calibri"/>
                <w:iCs/>
              </w:rPr>
              <w:t>D</w:t>
            </w:r>
            <w:r>
              <w:rPr>
                <w:rFonts w:cs="Calibri"/>
                <w:iCs/>
              </w:rPr>
              <w:t xml:space="preserve">ecade for People of African </w:t>
            </w:r>
            <w:r w:rsidR="00C03742">
              <w:rPr>
                <w:rFonts w:cs="Calibri"/>
                <w:iCs/>
              </w:rPr>
              <w:t>D</w:t>
            </w:r>
            <w:r>
              <w:rPr>
                <w:rFonts w:cs="Calibri"/>
                <w:iCs/>
              </w:rPr>
              <w:t>escent, including an exchange of good practices</w:t>
            </w:r>
            <w:r w:rsidR="00063DDA">
              <w:rPr>
                <w:rFonts w:cs="Calibri"/>
                <w:iCs/>
              </w:rPr>
              <w:t xml:space="preserve"> and </w:t>
            </w:r>
            <w:r>
              <w:rPr>
                <w:rFonts w:cs="Calibri"/>
                <w:iCs/>
              </w:rPr>
              <w:t>activities already undertaken</w:t>
            </w:r>
            <w:r w:rsidR="00053C01">
              <w:rPr>
                <w:rFonts w:cs="Calibri"/>
                <w:iCs/>
              </w:rPr>
              <w:t>;</w:t>
            </w:r>
          </w:p>
          <w:p w14:paraId="41D1E869" w14:textId="2649ACEA" w:rsidR="00672063" w:rsidRPr="003D2235" w:rsidRDefault="00A00926" w:rsidP="003F6DA8">
            <w:pPr>
              <w:numPr>
                <w:ilvl w:val="0"/>
                <w:numId w:val="18"/>
              </w:numPr>
              <w:spacing w:after="120" w:line="240" w:lineRule="auto"/>
              <w:ind w:left="357" w:hanging="357"/>
              <w:jc w:val="both"/>
              <w:rPr>
                <w:rFonts w:cs="Calibri"/>
                <w:iCs/>
                <w:lang w:val="en-US"/>
              </w:rPr>
            </w:pPr>
            <w:r>
              <w:rPr>
                <w:rFonts w:cs="Calibri"/>
                <w:lang w:val="en-US"/>
              </w:rPr>
              <w:t xml:space="preserve">Identifying current challenges, which </w:t>
            </w:r>
            <w:r w:rsidR="00063DDA">
              <w:rPr>
                <w:rFonts w:cs="Calibri"/>
                <w:lang w:val="en-US"/>
              </w:rPr>
              <w:t xml:space="preserve">are affecting </w:t>
            </w:r>
            <w:r w:rsidR="003D2235">
              <w:rPr>
                <w:rFonts w:cs="Calibri"/>
                <w:lang w:val="en-US"/>
              </w:rPr>
              <w:t xml:space="preserve">the implementation of the </w:t>
            </w:r>
            <w:proofErr w:type="spellStart"/>
            <w:r w:rsidR="009F4193">
              <w:rPr>
                <w:rFonts w:cs="Calibri"/>
                <w:lang w:val="en-US"/>
              </w:rPr>
              <w:t>p</w:t>
            </w:r>
            <w:r>
              <w:rPr>
                <w:rFonts w:cs="Calibri"/>
                <w:lang w:val="en-US"/>
              </w:rPr>
              <w:t>rogramme</w:t>
            </w:r>
            <w:proofErr w:type="spellEnd"/>
            <w:r>
              <w:rPr>
                <w:rFonts w:cs="Calibri"/>
                <w:lang w:val="en-US"/>
              </w:rPr>
              <w:t xml:space="preserve"> of </w:t>
            </w:r>
            <w:r w:rsidR="009F4193">
              <w:rPr>
                <w:rFonts w:cs="Calibri"/>
                <w:lang w:val="en-US"/>
              </w:rPr>
              <w:t>a</w:t>
            </w:r>
            <w:r>
              <w:rPr>
                <w:rFonts w:cs="Calibri"/>
                <w:lang w:val="en-US"/>
              </w:rPr>
              <w:t>ctivities with a view to g</w:t>
            </w:r>
            <w:r w:rsidR="00EB128A" w:rsidRPr="001511B7">
              <w:rPr>
                <w:rFonts w:cs="Calibri"/>
                <w:lang w:val="en-US"/>
              </w:rPr>
              <w:t>enerat</w:t>
            </w:r>
            <w:r w:rsidR="00063DDA">
              <w:rPr>
                <w:rFonts w:cs="Calibri"/>
                <w:lang w:val="en-US"/>
              </w:rPr>
              <w:t>ing</w:t>
            </w:r>
            <w:r>
              <w:rPr>
                <w:rFonts w:cs="Calibri"/>
                <w:lang w:val="en-US"/>
              </w:rPr>
              <w:t xml:space="preserve"> </w:t>
            </w:r>
            <w:r w:rsidR="00EE3284" w:rsidRPr="001511B7">
              <w:rPr>
                <w:rFonts w:cs="Calibri"/>
                <w:lang w:val="en-US"/>
              </w:rPr>
              <w:t>action</w:t>
            </w:r>
            <w:r w:rsidR="00EA74E0" w:rsidRPr="001511B7">
              <w:rPr>
                <w:rFonts w:cs="Calibri"/>
                <w:lang w:val="en-US"/>
              </w:rPr>
              <w:t>-</w:t>
            </w:r>
            <w:r w:rsidR="00EE3284" w:rsidRPr="001511B7">
              <w:rPr>
                <w:rFonts w:cs="Calibri"/>
                <w:lang w:val="en-US"/>
              </w:rPr>
              <w:t>oriented recommendations</w:t>
            </w:r>
            <w:r>
              <w:rPr>
                <w:rFonts w:cs="Calibri"/>
                <w:lang w:val="en-US"/>
              </w:rPr>
              <w:t xml:space="preserve"> which will inform the discussion during</w:t>
            </w:r>
            <w:r w:rsidR="003D2235">
              <w:rPr>
                <w:rFonts w:cs="Calibri"/>
                <w:lang w:val="en-US"/>
              </w:rPr>
              <w:t xml:space="preserve"> the midterm review </w:t>
            </w:r>
            <w:r w:rsidR="00063DDA">
              <w:rPr>
                <w:rFonts w:cs="Calibri"/>
                <w:lang w:val="en-US"/>
              </w:rPr>
              <w:t xml:space="preserve">at the General Assembly </w:t>
            </w:r>
            <w:r w:rsidR="003D2235">
              <w:rPr>
                <w:rFonts w:cs="Calibri"/>
                <w:lang w:val="en-US"/>
              </w:rPr>
              <w:t>in New York</w:t>
            </w:r>
            <w:r w:rsidR="00063DDA">
              <w:rPr>
                <w:rFonts w:cs="Calibri"/>
                <w:lang w:val="en-US"/>
              </w:rPr>
              <w:t xml:space="preserve"> (mid-2020)</w:t>
            </w:r>
            <w:r w:rsidR="003D2235">
              <w:rPr>
                <w:rFonts w:cs="Calibri"/>
                <w:lang w:val="en-US"/>
              </w:rPr>
              <w:t>;</w:t>
            </w:r>
          </w:p>
          <w:p w14:paraId="256B191F" w14:textId="54DF80F7" w:rsidR="00FA2E6A" w:rsidRPr="003F6DA8" w:rsidRDefault="003D2235" w:rsidP="003F6DA8">
            <w:pPr>
              <w:numPr>
                <w:ilvl w:val="0"/>
                <w:numId w:val="18"/>
              </w:numPr>
              <w:spacing w:after="120" w:line="240" w:lineRule="auto"/>
              <w:ind w:left="357" w:hanging="357"/>
              <w:jc w:val="both"/>
              <w:rPr>
                <w:rFonts w:cs="Calibri"/>
                <w:iCs/>
                <w:lang w:val="en-US"/>
              </w:rPr>
            </w:pPr>
            <w:r>
              <w:rPr>
                <w:rFonts w:cs="Calibri"/>
                <w:iCs/>
                <w:lang w:val="en-US"/>
              </w:rPr>
              <w:t xml:space="preserve">Taking stock of the progress made and decide on further actions </w:t>
            </w:r>
            <w:r w:rsidR="00063DDA">
              <w:rPr>
                <w:rFonts w:cs="Calibri"/>
                <w:iCs/>
                <w:lang w:val="en-US"/>
              </w:rPr>
              <w:t xml:space="preserve">to </w:t>
            </w:r>
            <w:proofErr w:type="gramStart"/>
            <w:r w:rsidR="00063DDA">
              <w:rPr>
                <w:rFonts w:cs="Calibri"/>
                <w:iCs/>
                <w:lang w:val="en-US"/>
              </w:rPr>
              <w:t>be taken</w:t>
            </w:r>
            <w:proofErr w:type="gramEnd"/>
            <w:r w:rsidR="00063DDA">
              <w:rPr>
                <w:rFonts w:cs="Calibri"/>
                <w:iCs/>
                <w:lang w:val="en-US"/>
              </w:rPr>
              <w:t xml:space="preserve"> </w:t>
            </w:r>
            <w:r>
              <w:rPr>
                <w:rFonts w:cs="Calibri"/>
                <w:iCs/>
                <w:lang w:val="en-US"/>
              </w:rPr>
              <w:t xml:space="preserve">at </w:t>
            </w:r>
            <w:r w:rsidR="00063DDA">
              <w:rPr>
                <w:rFonts w:cs="Calibri"/>
                <w:iCs/>
                <w:lang w:val="en-US"/>
              </w:rPr>
              <w:t xml:space="preserve">every </w:t>
            </w:r>
            <w:r>
              <w:rPr>
                <w:rFonts w:cs="Calibri"/>
                <w:iCs/>
                <w:lang w:val="en-US"/>
              </w:rPr>
              <w:t>level.</w:t>
            </w:r>
          </w:p>
        </w:tc>
      </w:tr>
      <w:tr w:rsidR="004E42FC" w:rsidRPr="001511B7" w14:paraId="73A96321" w14:textId="77777777" w:rsidTr="009813D7">
        <w:trPr>
          <w:trHeight w:val="70"/>
        </w:trPr>
        <w:tc>
          <w:tcPr>
            <w:tcW w:w="1452" w:type="dxa"/>
            <w:shd w:val="clear" w:color="auto" w:fill="auto"/>
          </w:tcPr>
          <w:p w14:paraId="22198365" w14:textId="77777777" w:rsidR="004E42FC" w:rsidRPr="001511B7" w:rsidRDefault="004E42FC" w:rsidP="003C48A8">
            <w:pPr>
              <w:spacing w:after="0" w:line="240" w:lineRule="auto"/>
              <w:rPr>
                <w:rFonts w:cs="Calibri"/>
                <w:b/>
                <w:color w:val="000000"/>
              </w:rPr>
            </w:pPr>
            <w:r w:rsidRPr="001511B7">
              <w:rPr>
                <w:rFonts w:cs="Calibri"/>
                <w:b/>
                <w:color w:val="000000"/>
              </w:rPr>
              <w:t>Chair:</w:t>
            </w:r>
          </w:p>
        </w:tc>
        <w:tc>
          <w:tcPr>
            <w:tcW w:w="9180" w:type="dxa"/>
            <w:gridSpan w:val="2"/>
            <w:shd w:val="clear" w:color="auto" w:fill="auto"/>
          </w:tcPr>
          <w:p w14:paraId="47D28E49" w14:textId="025375AC" w:rsidR="004E42FC" w:rsidRPr="001511B7" w:rsidRDefault="00125333" w:rsidP="003F6DA8">
            <w:pPr>
              <w:spacing w:after="120" w:line="240" w:lineRule="auto"/>
              <w:jc w:val="both"/>
              <w:rPr>
                <w:rFonts w:cs="Calibri"/>
                <w:lang w:val="en-US"/>
              </w:rPr>
            </w:pPr>
            <w:r>
              <w:rPr>
                <w:rFonts w:cs="Calibri"/>
                <w:b/>
              </w:rPr>
              <w:t>TBC</w:t>
            </w:r>
            <w:bookmarkStart w:id="0" w:name="_GoBack"/>
            <w:bookmarkEnd w:id="0"/>
          </w:p>
        </w:tc>
      </w:tr>
      <w:tr w:rsidR="00FB7FF2" w:rsidRPr="001511B7" w14:paraId="70668859" w14:textId="77777777" w:rsidTr="009813D7">
        <w:trPr>
          <w:trHeight w:val="568"/>
        </w:trPr>
        <w:tc>
          <w:tcPr>
            <w:tcW w:w="1452" w:type="dxa"/>
            <w:shd w:val="clear" w:color="auto" w:fill="auto"/>
          </w:tcPr>
          <w:p w14:paraId="444CD64F" w14:textId="77777777" w:rsidR="003B2EF1" w:rsidRPr="001511B7" w:rsidRDefault="00FB7FF2" w:rsidP="003C48A8">
            <w:pPr>
              <w:spacing w:after="0" w:line="240" w:lineRule="auto"/>
              <w:rPr>
                <w:rFonts w:cs="Calibri"/>
                <w:b/>
                <w:color w:val="000000"/>
              </w:rPr>
            </w:pPr>
            <w:r w:rsidRPr="001511B7">
              <w:rPr>
                <w:rFonts w:cs="Calibri"/>
                <w:b/>
                <w:color w:val="000000"/>
              </w:rPr>
              <w:t xml:space="preserve">Opening </w:t>
            </w:r>
          </w:p>
          <w:p w14:paraId="52C66F23" w14:textId="68777D27" w:rsidR="00FB7FF2" w:rsidRPr="001511B7" w:rsidRDefault="00FB7FF2" w:rsidP="003C48A8">
            <w:pPr>
              <w:spacing w:after="0" w:line="240" w:lineRule="auto"/>
              <w:rPr>
                <w:rFonts w:cs="Calibri"/>
                <w:b/>
                <w:color w:val="000000"/>
              </w:rPr>
            </w:pPr>
            <w:r w:rsidRPr="001511B7">
              <w:rPr>
                <w:rFonts w:cs="Calibri"/>
                <w:b/>
                <w:color w:val="000000"/>
              </w:rPr>
              <w:t xml:space="preserve">statement: </w:t>
            </w:r>
          </w:p>
        </w:tc>
        <w:tc>
          <w:tcPr>
            <w:tcW w:w="9180" w:type="dxa"/>
            <w:gridSpan w:val="2"/>
            <w:shd w:val="clear" w:color="auto" w:fill="auto"/>
          </w:tcPr>
          <w:p w14:paraId="21A274C6" w14:textId="0F09A39F" w:rsidR="002F4C57" w:rsidRPr="001511B7" w:rsidRDefault="00053C01" w:rsidP="003C48A8">
            <w:pPr>
              <w:spacing w:after="120" w:line="240" w:lineRule="auto"/>
              <w:rPr>
                <w:rFonts w:cs="Calibri"/>
              </w:rPr>
            </w:pPr>
            <w:r w:rsidRPr="00544EC4">
              <w:rPr>
                <w:b/>
                <w:color w:val="000000"/>
              </w:rPr>
              <w:t>Ms. Michelle Bachelet</w:t>
            </w:r>
            <w:r w:rsidRPr="00477201">
              <w:rPr>
                <w:color w:val="000000"/>
              </w:rPr>
              <w:t>,</w:t>
            </w:r>
            <w:r w:rsidR="00E701D8" w:rsidRPr="00E701D8">
              <w:rPr>
                <w:rFonts w:cs="Calibri"/>
              </w:rPr>
              <w:t xml:space="preserve"> United Nations Hig</w:t>
            </w:r>
            <w:r w:rsidR="00E701D8">
              <w:rPr>
                <w:rFonts w:cs="Calibri"/>
              </w:rPr>
              <w:t>h Commissioner for Human Rights</w:t>
            </w:r>
          </w:p>
        </w:tc>
      </w:tr>
      <w:tr w:rsidR="00FB7FF2" w:rsidRPr="001511B7" w14:paraId="6AF0A1DC" w14:textId="77777777" w:rsidTr="009813D7">
        <w:trPr>
          <w:trHeight w:val="59"/>
        </w:trPr>
        <w:tc>
          <w:tcPr>
            <w:tcW w:w="1452" w:type="dxa"/>
            <w:shd w:val="clear" w:color="auto" w:fill="auto"/>
          </w:tcPr>
          <w:p w14:paraId="2889B5EB" w14:textId="77777777" w:rsidR="00FB7FF2" w:rsidRPr="00913C04" w:rsidRDefault="00FB7FF2" w:rsidP="003C48A8">
            <w:pPr>
              <w:spacing w:after="0" w:line="240" w:lineRule="auto"/>
              <w:rPr>
                <w:rFonts w:cs="Calibri"/>
                <w:b/>
                <w:color w:val="000000"/>
              </w:rPr>
            </w:pPr>
            <w:r w:rsidRPr="00913C04">
              <w:rPr>
                <w:rFonts w:cs="Calibri"/>
                <w:b/>
                <w:color w:val="000000"/>
              </w:rPr>
              <w:t>Panellists:</w:t>
            </w:r>
          </w:p>
        </w:tc>
        <w:tc>
          <w:tcPr>
            <w:tcW w:w="9180" w:type="dxa"/>
            <w:gridSpan w:val="2"/>
            <w:shd w:val="clear" w:color="auto" w:fill="auto"/>
          </w:tcPr>
          <w:p w14:paraId="313DE611" w14:textId="307026DE" w:rsidR="001E1669" w:rsidRPr="00EC614E" w:rsidRDefault="001E1669" w:rsidP="001E1669">
            <w:pPr>
              <w:numPr>
                <w:ilvl w:val="0"/>
                <w:numId w:val="18"/>
              </w:numPr>
              <w:spacing w:after="120" w:line="240" w:lineRule="auto"/>
              <w:rPr>
                <w:rFonts w:eastAsia="MS Mincho" w:cs="Calibri"/>
                <w:lang w:eastAsia="ja-JP"/>
              </w:rPr>
            </w:pPr>
            <w:r w:rsidRPr="00EC614E">
              <w:rPr>
                <w:rFonts w:eastAsia="MS Mincho" w:cs="Calibri"/>
                <w:b/>
                <w:lang w:eastAsia="ja-JP"/>
              </w:rPr>
              <w:t xml:space="preserve">Ms. Susana </w:t>
            </w:r>
            <w:proofErr w:type="spellStart"/>
            <w:r w:rsidRPr="00EC614E">
              <w:rPr>
                <w:rFonts w:eastAsia="MS Mincho" w:cs="Calibri"/>
                <w:b/>
                <w:lang w:eastAsia="ja-JP"/>
              </w:rPr>
              <w:t>Matute</w:t>
            </w:r>
            <w:proofErr w:type="spellEnd"/>
            <w:r w:rsidRPr="00EC614E">
              <w:rPr>
                <w:rFonts w:eastAsia="MS Mincho" w:cs="Calibri"/>
                <w:b/>
                <w:lang w:eastAsia="ja-JP"/>
              </w:rPr>
              <w:t xml:space="preserve"> </w:t>
            </w:r>
            <w:proofErr w:type="spellStart"/>
            <w:r w:rsidRPr="00EC614E">
              <w:rPr>
                <w:rFonts w:eastAsia="MS Mincho" w:cs="Calibri"/>
                <w:b/>
                <w:lang w:eastAsia="ja-JP"/>
              </w:rPr>
              <w:t>Charún</w:t>
            </w:r>
            <w:proofErr w:type="spellEnd"/>
            <w:r w:rsidRPr="00EC614E">
              <w:rPr>
                <w:rFonts w:eastAsia="MS Mincho" w:cs="Calibri"/>
                <w:lang w:eastAsia="ja-JP"/>
              </w:rPr>
              <w:t>, Director of Public Policies for the Afro-Peruvian Population, Ministry of Culture of Peru</w:t>
            </w:r>
          </w:p>
          <w:p w14:paraId="1B458FF5" w14:textId="0CE780B1" w:rsidR="000B0B46" w:rsidRPr="00EC614E" w:rsidRDefault="000B0B46" w:rsidP="0019287A">
            <w:pPr>
              <w:numPr>
                <w:ilvl w:val="0"/>
                <w:numId w:val="18"/>
              </w:numPr>
              <w:spacing w:after="120" w:line="240" w:lineRule="auto"/>
              <w:rPr>
                <w:rFonts w:eastAsia="MS Mincho" w:cs="Calibri"/>
                <w:lang w:eastAsia="ja-JP"/>
              </w:rPr>
            </w:pPr>
            <w:r w:rsidRPr="00EC614E">
              <w:rPr>
                <w:rFonts w:eastAsia="MS Mincho" w:cs="Calibri"/>
                <w:b/>
                <w:lang w:eastAsia="ja-JP"/>
              </w:rPr>
              <w:t>Ms. Nadia</w:t>
            </w:r>
            <w:r w:rsidR="0019287A" w:rsidRPr="00EC614E">
              <w:t xml:space="preserve"> </w:t>
            </w:r>
            <w:proofErr w:type="spellStart"/>
            <w:r w:rsidR="0019287A" w:rsidRPr="00EC614E">
              <w:rPr>
                <w:rFonts w:eastAsia="MS Mincho" w:cs="Calibri"/>
                <w:b/>
                <w:lang w:eastAsia="ja-JP"/>
              </w:rPr>
              <w:t>Adongo</w:t>
            </w:r>
            <w:proofErr w:type="spellEnd"/>
            <w:r w:rsidRPr="00EC614E">
              <w:rPr>
                <w:rFonts w:eastAsia="MS Mincho" w:cs="Calibri"/>
                <w:b/>
                <w:lang w:eastAsia="ja-JP"/>
              </w:rPr>
              <w:t xml:space="preserve"> </w:t>
            </w:r>
            <w:proofErr w:type="spellStart"/>
            <w:r w:rsidRPr="00EC614E">
              <w:rPr>
                <w:rFonts w:eastAsia="MS Mincho" w:cs="Calibri"/>
                <w:b/>
                <w:lang w:eastAsia="ja-JP"/>
              </w:rPr>
              <w:t>Musah</w:t>
            </w:r>
            <w:proofErr w:type="spellEnd"/>
            <w:r w:rsidRPr="00EC614E">
              <w:rPr>
                <w:rFonts w:eastAsia="MS Mincho" w:cs="Calibri"/>
                <w:lang w:eastAsia="ja-JP"/>
              </w:rPr>
              <w:t>, Deputy Director of Diaspora Affairs, Office of the President of the Republic of Ghana</w:t>
            </w:r>
            <w:r w:rsidR="001E1669" w:rsidRPr="00EC614E">
              <w:rPr>
                <w:rFonts w:eastAsia="MS Mincho" w:cs="Calibri"/>
                <w:lang w:eastAsia="ja-JP"/>
              </w:rPr>
              <w:t xml:space="preserve"> </w:t>
            </w:r>
            <w:r w:rsidR="001E1669" w:rsidRPr="00EC614E">
              <w:rPr>
                <w:rFonts w:eastAsia="MS Mincho" w:cs="Calibri"/>
                <w:i/>
                <w:lang w:eastAsia="ja-JP"/>
              </w:rPr>
              <w:t>(video message)</w:t>
            </w:r>
          </w:p>
          <w:p w14:paraId="6F659D85" w14:textId="033A896E" w:rsidR="0051144A" w:rsidRPr="00EC614E" w:rsidRDefault="0051144A" w:rsidP="00C76ED3">
            <w:pPr>
              <w:numPr>
                <w:ilvl w:val="0"/>
                <w:numId w:val="18"/>
              </w:numPr>
              <w:spacing w:after="120" w:line="240" w:lineRule="auto"/>
              <w:ind w:right="-42"/>
              <w:rPr>
                <w:rFonts w:eastAsia="MS Mincho" w:cs="Calibri"/>
                <w:lang w:eastAsia="ja-JP"/>
              </w:rPr>
            </w:pPr>
            <w:r w:rsidRPr="00EC614E">
              <w:rPr>
                <w:rFonts w:eastAsia="MS Mincho" w:cs="Calibri"/>
                <w:b/>
                <w:lang w:eastAsia="ja-JP"/>
              </w:rPr>
              <w:t>Ms. Monica Ferro</w:t>
            </w:r>
            <w:r w:rsidRPr="00EC614E">
              <w:rPr>
                <w:rFonts w:eastAsia="MS Mincho" w:cs="Calibri"/>
                <w:lang w:eastAsia="ja-JP"/>
              </w:rPr>
              <w:t>, Director</w:t>
            </w:r>
            <w:r w:rsidR="00DE4905" w:rsidRPr="00EC614E">
              <w:rPr>
                <w:rFonts w:eastAsia="MS Mincho" w:cs="Calibri"/>
                <w:lang w:eastAsia="ja-JP"/>
              </w:rPr>
              <w:t xml:space="preserve"> of the </w:t>
            </w:r>
            <w:r w:rsidR="0019287A" w:rsidRPr="00EC614E">
              <w:rPr>
                <w:rFonts w:eastAsia="MS Mincho" w:cs="Calibri"/>
                <w:lang w:eastAsia="ja-JP"/>
              </w:rPr>
              <w:t>United Nations Population Fund Office in Geneva</w:t>
            </w:r>
          </w:p>
          <w:p w14:paraId="50FBE798" w14:textId="53ADA66D" w:rsidR="00B16DB1" w:rsidRPr="00DA4971" w:rsidRDefault="003D6514" w:rsidP="00C76ED3">
            <w:pPr>
              <w:numPr>
                <w:ilvl w:val="0"/>
                <w:numId w:val="18"/>
              </w:numPr>
              <w:spacing w:after="120" w:line="240" w:lineRule="auto"/>
              <w:rPr>
                <w:rFonts w:eastAsia="MS Mincho" w:cs="Calibri"/>
                <w:b/>
                <w:lang w:eastAsia="ja-JP"/>
              </w:rPr>
            </w:pPr>
            <w:r w:rsidRPr="00EC614E">
              <w:rPr>
                <w:rFonts w:eastAsia="MS Mincho" w:cs="Calibri"/>
                <w:b/>
                <w:lang w:eastAsia="ja-JP"/>
              </w:rPr>
              <w:t xml:space="preserve">Ms. Elisabeth </w:t>
            </w:r>
            <w:proofErr w:type="spellStart"/>
            <w:r w:rsidRPr="00EC614E">
              <w:rPr>
                <w:rFonts w:eastAsia="MS Mincho" w:cs="Calibri"/>
                <w:b/>
                <w:lang w:eastAsia="ja-JP"/>
              </w:rPr>
              <w:t>Kaneza</w:t>
            </w:r>
            <w:proofErr w:type="spellEnd"/>
            <w:r w:rsidRPr="00EC614E">
              <w:rPr>
                <w:rFonts w:eastAsia="MS Mincho" w:cs="Calibri"/>
                <w:lang w:eastAsia="ja-JP"/>
              </w:rPr>
              <w:t>,</w:t>
            </w:r>
            <w:r w:rsidRPr="00EC614E">
              <w:rPr>
                <w:rFonts w:eastAsia="MS Mincho" w:cs="Calibri"/>
                <w:b/>
                <w:lang w:eastAsia="ja-JP"/>
              </w:rPr>
              <w:t xml:space="preserve"> </w:t>
            </w:r>
            <w:r w:rsidR="00C76ED3" w:rsidRPr="00EC614E">
              <w:rPr>
                <w:rFonts w:eastAsia="MS Mincho" w:cs="Calibri"/>
                <w:lang w:eastAsia="ja-JP"/>
              </w:rPr>
              <w:t xml:space="preserve">Founder and Chair </w:t>
            </w:r>
            <w:r w:rsidRPr="00EC614E">
              <w:rPr>
                <w:rFonts w:eastAsia="MS Mincho" w:cs="Calibri"/>
                <w:lang w:eastAsia="ja-JP"/>
              </w:rPr>
              <w:t xml:space="preserve">of the </w:t>
            </w:r>
            <w:proofErr w:type="spellStart"/>
            <w:r w:rsidRPr="00EC614E">
              <w:rPr>
                <w:rFonts w:eastAsia="MS Mincho" w:cs="Calibri"/>
                <w:lang w:eastAsia="ja-JP"/>
              </w:rPr>
              <w:t>Kaneza</w:t>
            </w:r>
            <w:proofErr w:type="spellEnd"/>
            <w:r w:rsidRPr="00EC614E">
              <w:rPr>
                <w:rFonts w:eastAsia="MS Mincho" w:cs="Calibri"/>
                <w:lang w:eastAsia="ja-JP"/>
              </w:rPr>
              <w:t xml:space="preserve"> Foundation</w:t>
            </w:r>
            <w:r w:rsidRPr="00EC614E">
              <w:rPr>
                <w:rFonts w:eastAsia="MS Mincho" w:cs="Calibri"/>
                <w:b/>
                <w:lang w:eastAsia="ja-JP"/>
              </w:rPr>
              <w:t xml:space="preserve"> </w:t>
            </w:r>
            <w:r w:rsidRPr="00EC614E">
              <w:rPr>
                <w:rFonts w:eastAsia="MS Mincho" w:cs="Calibri"/>
                <w:lang w:eastAsia="ja-JP"/>
              </w:rPr>
              <w:t>for Dialogue and Empowerment</w:t>
            </w:r>
            <w:r w:rsidR="008B4B02" w:rsidRPr="00EC614E">
              <w:rPr>
                <w:rFonts w:eastAsia="MS Mincho" w:cs="Calibri"/>
                <w:lang w:eastAsia="ja-JP"/>
              </w:rPr>
              <w:t>,</w:t>
            </w:r>
            <w:r w:rsidRPr="00EC614E">
              <w:rPr>
                <w:rFonts w:eastAsia="MS Mincho" w:cs="Calibri"/>
                <w:b/>
                <w:lang w:eastAsia="ja-JP"/>
              </w:rPr>
              <w:t xml:space="preserve"> </w:t>
            </w:r>
            <w:r w:rsidR="00DA4971" w:rsidRPr="00EC614E">
              <w:rPr>
                <w:rFonts w:eastAsia="MS Mincho" w:cs="Calibri"/>
                <w:lang w:eastAsia="ja-JP"/>
              </w:rPr>
              <w:t>Germany</w:t>
            </w:r>
          </w:p>
        </w:tc>
      </w:tr>
      <w:tr w:rsidR="00FB7FF2" w:rsidRPr="001511B7" w14:paraId="3E6ABAC5" w14:textId="77777777" w:rsidTr="009813D7">
        <w:trPr>
          <w:trHeight w:val="387"/>
        </w:trPr>
        <w:tc>
          <w:tcPr>
            <w:tcW w:w="1452" w:type="dxa"/>
            <w:shd w:val="clear" w:color="auto" w:fill="auto"/>
          </w:tcPr>
          <w:p w14:paraId="2C7E677D" w14:textId="77777777" w:rsidR="00FB7FF2" w:rsidRPr="001511B7" w:rsidRDefault="00FB7FF2" w:rsidP="003C48A8">
            <w:pPr>
              <w:spacing w:after="120" w:line="240" w:lineRule="auto"/>
              <w:rPr>
                <w:rFonts w:cs="Calibri"/>
                <w:b/>
                <w:color w:val="000000"/>
              </w:rPr>
            </w:pPr>
            <w:r w:rsidRPr="001511B7">
              <w:rPr>
                <w:rFonts w:cs="Calibri"/>
                <w:b/>
                <w:color w:val="000000"/>
              </w:rPr>
              <w:t>Outcome:</w:t>
            </w:r>
          </w:p>
        </w:tc>
        <w:tc>
          <w:tcPr>
            <w:tcW w:w="9180" w:type="dxa"/>
            <w:gridSpan w:val="2"/>
            <w:shd w:val="clear" w:color="auto" w:fill="auto"/>
          </w:tcPr>
          <w:p w14:paraId="0854F5EA" w14:textId="33F440F7" w:rsidR="00FB7FF2" w:rsidRPr="001511B7" w:rsidRDefault="00F62AFD" w:rsidP="003C48A8">
            <w:pPr>
              <w:spacing w:after="120" w:line="240" w:lineRule="auto"/>
              <w:jc w:val="both"/>
              <w:rPr>
                <w:rFonts w:cs="Calibri"/>
                <w:bCs/>
                <w:lang w:val="en-US"/>
              </w:rPr>
            </w:pPr>
            <w:r w:rsidRPr="001511B7">
              <w:rPr>
                <w:rFonts w:cs="Calibri"/>
                <w:bCs/>
                <w:lang w:val="en-US"/>
              </w:rPr>
              <w:t>An informal summary of the discussion will be prepared</w:t>
            </w:r>
            <w:r w:rsidR="00EA74E0" w:rsidRPr="001511B7">
              <w:rPr>
                <w:rFonts w:cs="Calibri"/>
                <w:bCs/>
                <w:lang w:val="en-US"/>
              </w:rPr>
              <w:t>.</w:t>
            </w:r>
          </w:p>
        </w:tc>
      </w:tr>
      <w:tr w:rsidR="00FB7FF2" w:rsidRPr="001511B7" w14:paraId="361F2A07" w14:textId="77777777" w:rsidTr="009813D7">
        <w:trPr>
          <w:trHeight w:val="80"/>
        </w:trPr>
        <w:tc>
          <w:tcPr>
            <w:tcW w:w="1452" w:type="dxa"/>
            <w:shd w:val="clear" w:color="auto" w:fill="auto"/>
          </w:tcPr>
          <w:p w14:paraId="1F8BEA37" w14:textId="77777777" w:rsidR="00FB7FF2" w:rsidRPr="001511B7" w:rsidRDefault="00FB7FF2" w:rsidP="003C48A8">
            <w:pPr>
              <w:spacing w:after="120" w:line="240" w:lineRule="auto"/>
              <w:rPr>
                <w:rFonts w:cs="Calibri"/>
                <w:b/>
                <w:color w:val="000000"/>
              </w:rPr>
            </w:pPr>
            <w:r w:rsidRPr="001511B7">
              <w:rPr>
                <w:rFonts w:cs="Calibri"/>
                <w:b/>
                <w:color w:val="000000"/>
              </w:rPr>
              <w:t>Mandate:</w:t>
            </w:r>
          </w:p>
        </w:tc>
        <w:tc>
          <w:tcPr>
            <w:tcW w:w="9180" w:type="dxa"/>
            <w:gridSpan w:val="2"/>
            <w:shd w:val="clear" w:color="auto" w:fill="auto"/>
          </w:tcPr>
          <w:p w14:paraId="55A500DE" w14:textId="47585A1B" w:rsidR="00FB7FF2" w:rsidRPr="00FA2E6A" w:rsidRDefault="00FC1EE5" w:rsidP="003F6DA8">
            <w:pPr>
              <w:autoSpaceDE w:val="0"/>
              <w:autoSpaceDN w:val="0"/>
              <w:adjustRightInd w:val="0"/>
              <w:spacing w:after="120" w:line="240" w:lineRule="auto"/>
              <w:jc w:val="both"/>
            </w:pPr>
            <w:proofErr w:type="gramStart"/>
            <w:r>
              <w:t>The General Assembly, in parag</w:t>
            </w:r>
            <w:r w:rsidR="003D2235">
              <w:t>raph 29 of its resolution 74/</w:t>
            </w:r>
            <w:r>
              <w:t>1</w:t>
            </w:r>
            <w:r w:rsidR="003D2235">
              <w:t>37</w:t>
            </w:r>
            <w:r>
              <w:t xml:space="preserve"> entitled “A global call for concrete action for the elimination of racism, racial discrimination, xenophobia and related intolerance and the comprehensive implementation of and follow-up to the Durban Declaration and Programme of Action” requested the President of the General Assembly and the President of the Human Rights Council to continue to convene annual commemorative meetings of the Assembly and the Council during the commemoration of the International Day for the Elimination of Racial Discrimination, with the appropriate focus and themes, and to hold a debate on the midterm review of the International Decade for People of African Descent with the participation of the Secretary-General and the United Nations High Commissioner for Human Rights, and in this context encourage</w:t>
            </w:r>
            <w:r w:rsidR="003F6DA8">
              <w:t>d</w:t>
            </w:r>
            <w:r>
              <w:t xml:space="preserve"> the participation of eminent personalities active in the struggle against racial discrimination, Member States and civil society organizations in accordance with the rules of procedure of the Assembly and the Council, respectively</w:t>
            </w:r>
            <w:r w:rsidR="002905B6">
              <w:t>.</w:t>
            </w:r>
            <w:proofErr w:type="gramEnd"/>
          </w:p>
        </w:tc>
      </w:tr>
      <w:tr w:rsidR="00FB7FF2" w:rsidRPr="001511B7" w14:paraId="3B0F2A3D" w14:textId="77777777" w:rsidTr="009813D7">
        <w:trPr>
          <w:trHeight w:val="428"/>
        </w:trPr>
        <w:tc>
          <w:tcPr>
            <w:tcW w:w="1452" w:type="dxa"/>
            <w:shd w:val="clear" w:color="auto" w:fill="auto"/>
          </w:tcPr>
          <w:p w14:paraId="649C1F2A" w14:textId="77777777" w:rsidR="00FB7FF2" w:rsidRPr="001511B7" w:rsidRDefault="00FB7FF2" w:rsidP="003C48A8">
            <w:pPr>
              <w:spacing w:after="120" w:line="240" w:lineRule="auto"/>
              <w:rPr>
                <w:rFonts w:cs="Calibri"/>
                <w:b/>
                <w:color w:val="000000"/>
              </w:rPr>
            </w:pPr>
            <w:r w:rsidRPr="001511B7">
              <w:rPr>
                <w:rFonts w:cs="Calibri"/>
                <w:b/>
                <w:color w:val="000000"/>
              </w:rPr>
              <w:t>Format:</w:t>
            </w:r>
          </w:p>
        </w:tc>
        <w:tc>
          <w:tcPr>
            <w:tcW w:w="9180" w:type="dxa"/>
            <w:gridSpan w:val="2"/>
            <w:shd w:val="clear" w:color="auto" w:fill="auto"/>
          </w:tcPr>
          <w:p w14:paraId="77B6CB30" w14:textId="337946A8" w:rsidR="00DF76F5" w:rsidRPr="00E97E94" w:rsidRDefault="00DF76F5" w:rsidP="00DF76F5">
            <w:pPr>
              <w:spacing w:after="120" w:line="240" w:lineRule="auto"/>
              <w:jc w:val="both"/>
              <w:rPr>
                <w:rFonts w:cs="Calibri"/>
                <w:bCs/>
              </w:rPr>
            </w:pPr>
            <w:r w:rsidRPr="00E97E94">
              <w:rPr>
                <w:rFonts w:cs="Calibri"/>
                <w:bCs/>
              </w:rPr>
              <w:t xml:space="preserve">The </w:t>
            </w:r>
            <w:r>
              <w:rPr>
                <w:rFonts w:cs="Calibri"/>
                <w:bCs/>
              </w:rPr>
              <w:t>debate</w:t>
            </w:r>
            <w:r w:rsidRPr="00E97E94">
              <w:rPr>
                <w:rFonts w:cs="Calibri"/>
                <w:bCs/>
              </w:rPr>
              <w:t xml:space="preserve"> will be limited to two hours. </w:t>
            </w:r>
            <w:r>
              <w:rPr>
                <w:rFonts w:cs="Calibri"/>
                <w:bCs/>
              </w:rPr>
              <w:t xml:space="preserve">The opening statement and initial presentations by the panellists </w:t>
            </w:r>
            <w:proofErr w:type="gramStart"/>
            <w:r>
              <w:rPr>
                <w:rFonts w:cs="Calibri"/>
                <w:bCs/>
              </w:rPr>
              <w:t>will be followed</w:t>
            </w:r>
            <w:proofErr w:type="gramEnd"/>
            <w:r>
              <w:rPr>
                <w:rFonts w:cs="Calibri"/>
                <w:bCs/>
              </w:rPr>
              <w:t xml:space="preserve"> by an interactive discussion divided into two slots. </w:t>
            </w:r>
            <w:r w:rsidRPr="00E97E94">
              <w:rPr>
                <w:rFonts w:cs="Calibri"/>
                <w:bCs/>
              </w:rPr>
              <w:t>A maximum of</w:t>
            </w:r>
            <w:r w:rsidRPr="00E97E94">
              <w:rPr>
                <w:rFonts w:cs="Calibri"/>
              </w:rPr>
              <w:t xml:space="preserve"> </w:t>
            </w:r>
            <w:r w:rsidRPr="00E97E94">
              <w:rPr>
                <w:rFonts w:cs="Calibri"/>
                <w:bCs/>
              </w:rPr>
              <w:t xml:space="preserve">one hour will be set aside for the podium, including opening </w:t>
            </w:r>
            <w:r w:rsidRPr="00E97E94">
              <w:rPr>
                <w:rFonts w:cs="Calibri"/>
                <w:bCs/>
                <w:color w:val="000000"/>
              </w:rPr>
              <w:t>statements, panellist</w:t>
            </w:r>
            <w:r w:rsidR="00683946">
              <w:rPr>
                <w:rFonts w:cs="Calibri"/>
                <w:bCs/>
                <w:color w:val="000000"/>
              </w:rPr>
              <w:t>s’</w:t>
            </w:r>
            <w:r w:rsidRPr="00E97E94">
              <w:rPr>
                <w:rFonts w:cs="Calibri"/>
                <w:bCs/>
                <w:color w:val="000000"/>
              </w:rPr>
              <w:t xml:space="preserve"> presentations and their responses to </w:t>
            </w:r>
            <w:r w:rsidRPr="00E97E94">
              <w:rPr>
                <w:rFonts w:cs="Calibri"/>
                <w:bCs/>
              </w:rPr>
              <w:t xml:space="preserve">questions and concluding remarks. </w:t>
            </w:r>
            <w:r>
              <w:rPr>
                <w:rFonts w:cs="Calibri"/>
                <w:bCs/>
              </w:rPr>
              <w:t>The remaining hour</w:t>
            </w:r>
            <w:r>
              <w:t xml:space="preserve"> </w:t>
            </w:r>
            <w:proofErr w:type="gramStart"/>
            <w:r w:rsidRPr="00B85386">
              <w:rPr>
                <w:rFonts w:cs="Calibri"/>
                <w:bCs/>
              </w:rPr>
              <w:t>will be reserved</w:t>
            </w:r>
            <w:proofErr w:type="gramEnd"/>
            <w:r w:rsidRPr="00B85386">
              <w:rPr>
                <w:rFonts w:cs="Calibri"/>
                <w:bCs/>
              </w:rPr>
              <w:t xml:space="preserve"> for </w:t>
            </w:r>
            <w:r w:rsidR="00EA6919">
              <w:rPr>
                <w:rFonts w:cs="Calibri"/>
                <w:bCs/>
              </w:rPr>
              <w:t xml:space="preserve">two slots of </w:t>
            </w:r>
            <w:r w:rsidRPr="00B85386">
              <w:rPr>
                <w:rFonts w:cs="Calibri"/>
                <w:bCs/>
              </w:rPr>
              <w:t xml:space="preserve">interventions from the floor for States and observers (2x12), national human rights institutions (2x1) and non-governmental organizations (2x2). </w:t>
            </w:r>
          </w:p>
          <w:p w14:paraId="56093A51" w14:textId="2991ACA9" w:rsidR="00454E73" w:rsidRPr="008122A4" w:rsidRDefault="00151170" w:rsidP="003F6DA8">
            <w:pPr>
              <w:spacing w:after="120" w:line="240" w:lineRule="auto"/>
              <w:jc w:val="both"/>
              <w:rPr>
                <w:rFonts w:cs="Calibri"/>
                <w:bCs/>
              </w:rPr>
            </w:pPr>
            <w:r w:rsidRPr="00151170">
              <w:rPr>
                <w:rFonts w:cs="Calibri"/>
                <w:bCs/>
              </w:rPr>
              <w:lastRenderedPageBreak/>
              <w:t xml:space="preserve">Given that no electronic voting system is available in the Assembly Hall, the list of speakers for this particular debate </w:t>
            </w:r>
            <w:proofErr w:type="gramStart"/>
            <w:r w:rsidRPr="00151170">
              <w:rPr>
                <w:rFonts w:cs="Calibri"/>
                <w:bCs/>
              </w:rPr>
              <w:t>will be established</w:t>
            </w:r>
            <w:proofErr w:type="gramEnd"/>
            <w:r w:rsidRPr="00151170">
              <w:rPr>
                <w:rFonts w:cs="Calibri"/>
                <w:bCs/>
              </w:rPr>
              <w:t xml:space="preserve"> through the online system for inscription on the list of speakers (</w:t>
            </w:r>
            <w:hyperlink r:id="rId12" w:history="1">
              <w:r w:rsidRPr="00AA5722">
                <w:rPr>
                  <w:rStyle w:val="Hyperlink"/>
                  <w:rFonts w:cs="Calibri"/>
                  <w:bCs/>
                </w:rPr>
                <w:t>https://spreg.ohchr.org</w:t>
              </w:r>
            </w:hyperlink>
            <w:r w:rsidRPr="00151170">
              <w:rPr>
                <w:rFonts w:cs="Calibri"/>
                <w:bCs/>
              </w:rPr>
              <w:t>)</w:t>
            </w:r>
            <w:r>
              <w:rPr>
                <w:rFonts w:cs="Calibri"/>
                <w:bCs/>
              </w:rPr>
              <w:t>,</w:t>
            </w:r>
            <w:r w:rsidRPr="00151170">
              <w:rPr>
                <w:rFonts w:cs="Calibri"/>
                <w:bCs/>
              </w:rPr>
              <w:t xml:space="preserve"> which will open from Thursday 12 March at 4 p.m. This is an exceptional measure applied for this debate only.</w:t>
            </w:r>
            <w:r>
              <w:rPr>
                <w:rFonts w:cs="Calibri"/>
                <w:bCs/>
              </w:rPr>
              <w:t xml:space="preserve"> A</w:t>
            </w:r>
            <w:r w:rsidR="00DF76F5" w:rsidRPr="00E97E94">
              <w:rPr>
                <w:rFonts w:cs="Calibri"/>
                <w:bCs/>
              </w:rPr>
              <w:t xml:space="preserve">s per practice, statements by high-level dignitaries and groups </w:t>
            </w:r>
            <w:proofErr w:type="gramStart"/>
            <w:r w:rsidR="00DF76F5" w:rsidRPr="00E97E94">
              <w:rPr>
                <w:rFonts w:cs="Calibri"/>
                <w:bCs/>
              </w:rPr>
              <w:t>will be moved</w:t>
            </w:r>
            <w:proofErr w:type="gramEnd"/>
            <w:r w:rsidR="00DF76F5" w:rsidRPr="00E97E94">
              <w:rPr>
                <w:rFonts w:cs="Calibri"/>
                <w:bCs/>
              </w:rPr>
              <w:t xml:space="preserve"> to the beginning of the list. Each speaker will have two minutes to raise issues and to ask panellists questions.</w:t>
            </w:r>
            <w:r w:rsidR="00DF76F5">
              <w:rPr>
                <w:rFonts w:cs="Calibri"/>
                <w:bCs/>
              </w:rPr>
              <w:t xml:space="preserve"> </w:t>
            </w:r>
            <w:r w:rsidR="004D7AF3" w:rsidRPr="004D7AF3">
              <w:rPr>
                <w:rFonts w:cs="Calibri"/>
                <w:bCs/>
              </w:rPr>
              <w:t xml:space="preserve">Delegates who have not been able to take the floor due to time constraints will be able to upload their statements on the online system to </w:t>
            </w:r>
            <w:proofErr w:type="gramStart"/>
            <w:r w:rsidR="004D7AF3" w:rsidRPr="004D7AF3">
              <w:rPr>
                <w:rFonts w:cs="Calibri"/>
                <w:bCs/>
              </w:rPr>
              <w:t>be posted</w:t>
            </w:r>
            <w:proofErr w:type="gramEnd"/>
            <w:r w:rsidR="004D7AF3" w:rsidRPr="004D7AF3">
              <w:rPr>
                <w:rFonts w:cs="Calibri"/>
                <w:bCs/>
              </w:rPr>
              <w:t xml:space="preserve"> on the HRC Extranet. </w:t>
            </w:r>
            <w:r w:rsidR="00DF76F5" w:rsidRPr="00E97E94">
              <w:rPr>
                <w:rFonts w:cs="Calibri"/>
                <w:bCs/>
              </w:rPr>
              <w:t xml:space="preserve">Interpretation </w:t>
            </w:r>
            <w:proofErr w:type="gramStart"/>
            <w:r w:rsidR="00DF76F5" w:rsidRPr="00E97E94">
              <w:rPr>
                <w:rFonts w:cs="Calibri"/>
                <w:bCs/>
              </w:rPr>
              <w:t>will be provided</w:t>
            </w:r>
            <w:proofErr w:type="gramEnd"/>
            <w:r w:rsidR="00DF76F5" w:rsidRPr="00E97E94">
              <w:rPr>
                <w:rFonts w:cs="Calibri"/>
                <w:bCs/>
              </w:rPr>
              <w:t xml:space="preserve"> in the six United Nations official languages (Arabic, Chinese, English, French, Russian and Spanish).</w:t>
            </w:r>
            <w:r w:rsidR="00DF76F5">
              <w:rPr>
                <w:rFonts w:cs="Calibri"/>
                <w:bCs/>
              </w:rPr>
              <w:t xml:space="preserve"> </w:t>
            </w:r>
          </w:p>
        </w:tc>
      </w:tr>
      <w:tr w:rsidR="000D6DE4" w:rsidRPr="001511B7" w14:paraId="6BED964C" w14:textId="77777777" w:rsidTr="009813D7">
        <w:trPr>
          <w:trHeight w:val="1845"/>
        </w:trPr>
        <w:tc>
          <w:tcPr>
            <w:tcW w:w="1452" w:type="dxa"/>
            <w:shd w:val="clear" w:color="auto" w:fill="auto"/>
          </w:tcPr>
          <w:p w14:paraId="4FD446D1" w14:textId="77777777" w:rsidR="000D6DE4" w:rsidRPr="001511B7" w:rsidRDefault="000D6DE4" w:rsidP="003C48A8">
            <w:pPr>
              <w:spacing w:after="120" w:line="240" w:lineRule="auto"/>
              <w:rPr>
                <w:rFonts w:cs="Calibri"/>
                <w:b/>
                <w:color w:val="000000"/>
              </w:rPr>
            </w:pPr>
            <w:r w:rsidRPr="001511B7">
              <w:rPr>
                <w:rFonts w:cs="Calibri"/>
                <w:b/>
                <w:color w:val="000000"/>
              </w:rPr>
              <w:lastRenderedPageBreak/>
              <w:t>Background</w:t>
            </w:r>
            <w:r w:rsidR="001511B7">
              <w:rPr>
                <w:rFonts w:cs="Calibri"/>
                <w:b/>
                <w:color w:val="000000"/>
              </w:rPr>
              <w:t>:</w:t>
            </w:r>
          </w:p>
        </w:tc>
        <w:tc>
          <w:tcPr>
            <w:tcW w:w="9180" w:type="dxa"/>
            <w:gridSpan w:val="2"/>
            <w:shd w:val="clear" w:color="auto" w:fill="auto"/>
          </w:tcPr>
          <w:p w14:paraId="0CC4F889" w14:textId="00617978" w:rsidR="00D37880" w:rsidRPr="00D37880" w:rsidRDefault="00B360CD" w:rsidP="00D37880">
            <w:pPr>
              <w:pStyle w:val="Default"/>
              <w:spacing w:after="120"/>
              <w:jc w:val="both"/>
              <w:rPr>
                <w:rFonts w:asciiTheme="minorHAnsi" w:hAnsiTheme="minorHAnsi" w:cstheme="minorHAnsi"/>
                <w:iCs/>
                <w:sz w:val="22"/>
                <w:szCs w:val="22"/>
              </w:rPr>
            </w:pPr>
            <w:r>
              <w:rPr>
                <w:rFonts w:asciiTheme="minorHAnsi" w:hAnsiTheme="minorHAnsi" w:cstheme="minorHAnsi"/>
                <w:iCs/>
                <w:sz w:val="22"/>
                <w:szCs w:val="22"/>
              </w:rPr>
              <w:t xml:space="preserve">In its resolution </w:t>
            </w:r>
            <w:r w:rsidR="003D2235">
              <w:rPr>
                <w:rFonts w:asciiTheme="minorHAnsi" w:hAnsiTheme="minorHAnsi" w:cstheme="minorHAnsi"/>
                <w:iCs/>
                <w:sz w:val="22"/>
                <w:szCs w:val="22"/>
              </w:rPr>
              <w:t>74/</w:t>
            </w:r>
            <w:r w:rsidRPr="00B360CD">
              <w:rPr>
                <w:rFonts w:asciiTheme="minorHAnsi" w:hAnsiTheme="minorHAnsi" w:cstheme="minorHAnsi"/>
                <w:iCs/>
                <w:sz w:val="22"/>
                <w:szCs w:val="22"/>
              </w:rPr>
              <w:t>1</w:t>
            </w:r>
            <w:r w:rsidR="003D2235">
              <w:rPr>
                <w:rFonts w:asciiTheme="minorHAnsi" w:hAnsiTheme="minorHAnsi" w:cstheme="minorHAnsi"/>
                <w:iCs/>
                <w:sz w:val="22"/>
                <w:szCs w:val="22"/>
              </w:rPr>
              <w:t>37</w:t>
            </w:r>
            <w:r>
              <w:rPr>
                <w:rFonts w:asciiTheme="minorHAnsi" w:hAnsiTheme="minorHAnsi" w:cstheme="minorHAnsi"/>
                <w:iCs/>
                <w:sz w:val="22"/>
                <w:szCs w:val="22"/>
              </w:rPr>
              <w:t>, the General A</w:t>
            </w:r>
            <w:r w:rsidR="00791462">
              <w:rPr>
                <w:rFonts w:asciiTheme="minorHAnsi" w:hAnsiTheme="minorHAnsi" w:cstheme="minorHAnsi"/>
                <w:iCs/>
                <w:sz w:val="22"/>
                <w:szCs w:val="22"/>
              </w:rPr>
              <w:t>ssembly</w:t>
            </w:r>
            <w:r w:rsidR="00D37880" w:rsidRPr="00D37880">
              <w:rPr>
                <w:rFonts w:asciiTheme="minorHAnsi" w:hAnsiTheme="minorHAnsi" w:cstheme="minorHAnsi"/>
                <w:iCs/>
                <w:sz w:val="22"/>
                <w:szCs w:val="22"/>
              </w:rPr>
              <w:t xml:space="preserve"> welcomed the proclamation of the International Decade for People of African Descent, as contained in its resolution 68/237 of 23 December 2013, and the celebratory launch of the Decade on 10 December 2014. I</w:t>
            </w:r>
            <w:r w:rsidR="00477201">
              <w:rPr>
                <w:rFonts w:asciiTheme="minorHAnsi" w:hAnsiTheme="minorHAnsi" w:cstheme="minorHAnsi"/>
                <w:iCs/>
                <w:sz w:val="22"/>
                <w:szCs w:val="22"/>
              </w:rPr>
              <w:t xml:space="preserve">t further welcomed the </w:t>
            </w:r>
            <w:r w:rsidR="009F4193">
              <w:rPr>
                <w:rFonts w:asciiTheme="minorHAnsi" w:hAnsiTheme="minorHAnsi" w:cstheme="minorHAnsi"/>
                <w:iCs/>
                <w:sz w:val="22"/>
                <w:szCs w:val="22"/>
              </w:rPr>
              <w:t>p</w:t>
            </w:r>
            <w:r w:rsidR="00D37880" w:rsidRPr="00D37880">
              <w:rPr>
                <w:rFonts w:asciiTheme="minorHAnsi" w:hAnsiTheme="minorHAnsi" w:cstheme="minorHAnsi"/>
                <w:iCs/>
                <w:sz w:val="22"/>
                <w:szCs w:val="22"/>
              </w:rPr>
              <w:t>rogramme of activities for the International Decade for People of A</w:t>
            </w:r>
            <w:r w:rsidR="00791462">
              <w:rPr>
                <w:rFonts w:asciiTheme="minorHAnsi" w:hAnsiTheme="minorHAnsi" w:cstheme="minorHAnsi"/>
                <w:iCs/>
                <w:sz w:val="22"/>
                <w:szCs w:val="22"/>
              </w:rPr>
              <w:t xml:space="preserve">frican Descent, in which it </w:t>
            </w:r>
            <w:proofErr w:type="gramStart"/>
            <w:r w:rsidR="00791462">
              <w:rPr>
                <w:rFonts w:asciiTheme="minorHAnsi" w:hAnsiTheme="minorHAnsi" w:cstheme="minorHAnsi"/>
                <w:iCs/>
                <w:sz w:val="22"/>
                <w:szCs w:val="22"/>
              </w:rPr>
              <w:t xml:space="preserve">was </w:t>
            </w:r>
            <w:r w:rsidR="00D37880" w:rsidRPr="00D37880">
              <w:rPr>
                <w:rFonts w:asciiTheme="minorHAnsi" w:hAnsiTheme="minorHAnsi" w:cstheme="minorHAnsi"/>
                <w:iCs/>
                <w:sz w:val="22"/>
                <w:szCs w:val="22"/>
              </w:rPr>
              <w:t>recommended</w:t>
            </w:r>
            <w:proofErr w:type="gramEnd"/>
            <w:r w:rsidR="00D37880" w:rsidRPr="00D37880">
              <w:rPr>
                <w:rFonts w:asciiTheme="minorHAnsi" w:hAnsiTheme="minorHAnsi" w:cstheme="minorHAnsi"/>
                <w:iCs/>
                <w:sz w:val="22"/>
                <w:szCs w:val="22"/>
              </w:rPr>
              <w:t xml:space="preserve"> that a forum on people of African descent be established and that consideration be given to the elaboration of a draft United Nations declaration on the promotion and full respect of the human rights of people of African descent.</w:t>
            </w:r>
          </w:p>
          <w:p w14:paraId="607834BC" w14:textId="71B47C2B" w:rsidR="00D37880" w:rsidRPr="00D37880" w:rsidRDefault="003D2235" w:rsidP="00D37880">
            <w:pPr>
              <w:pStyle w:val="Default"/>
              <w:spacing w:after="120"/>
              <w:jc w:val="both"/>
              <w:rPr>
                <w:rFonts w:asciiTheme="minorHAnsi" w:hAnsiTheme="minorHAnsi" w:cstheme="minorHAnsi"/>
                <w:iCs/>
                <w:sz w:val="22"/>
                <w:szCs w:val="22"/>
              </w:rPr>
            </w:pPr>
            <w:proofErr w:type="gramStart"/>
            <w:r>
              <w:rPr>
                <w:rFonts w:asciiTheme="minorHAnsi" w:hAnsiTheme="minorHAnsi" w:cstheme="minorHAnsi"/>
                <w:iCs/>
                <w:sz w:val="22"/>
                <w:szCs w:val="22"/>
              </w:rPr>
              <w:t>The General Assembly</w:t>
            </w:r>
            <w:r w:rsidR="00D37880" w:rsidRPr="00D37880">
              <w:rPr>
                <w:rFonts w:asciiTheme="minorHAnsi" w:hAnsiTheme="minorHAnsi" w:cstheme="minorHAnsi"/>
                <w:iCs/>
                <w:sz w:val="22"/>
                <w:szCs w:val="22"/>
              </w:rPr>
              <w:t xml:space="preserve"> </w:t>
            </w:r>
            <w:r w:rsidR="00063DDA">
              <w:rPr>
                <w:rFonts w:asciiTheme="minorHAnsi" w:hAnsiTheme="minorHAnsi" w:cstheme="minorHAnsi"/>
                <w:iCs/>
                <w:sz w:val="22"/>
                <w:szCs w:val="22"/>
              </w:rPr>
              <w:t xml:space="preserve">also </w:t>
            </w:r>
            <w:r w:rsidR="00D37880" w:rsidRPr="00D37880">
              <w:rPr>
                <w:rFonts w:asciiTheme="minorHAnsi" w:hAnsiTheme="minorHAnsi" w:cstheme="minorHAnsi"/>
                <w:iCs/>
                <w:sz w:val="22"/>
                <w:szCs w:val="22"/>
              </w:rPr>
              <w:t>welcomed the convening of regional meetings by the Office of the United Nations High Commissioner for Human Rights to effect</w:t>
            </w:r>
            <w:r w:rsidR="00477201">
              <w:rPr>
                <w:rFonts w:asciiTheme="minorHAnsi" w:hAnsiTheme="minorHAnsi" w:cstheme="minorHAnsi"/>
                <w:iCs/>
                <w:sz w:val="22"/>
                <w:szCs w:val="22"/>
              </w:rPr>
              <w:t xml:space="preserve">ively implement the </w:t>
            </w:r>
            <w:r w:rsidR="009F4193">
              <w:rPr>
                <w:rFonts w:asciiTheme="minorHAnsi" w:hAnsiTheme="minorHAnsi" w:cstheme="minorHAnsi"/>
                <w:iCs/>
                <w:sz w:val="22"/>
                <w:szCs w:val="22"/>
              </w:rPr>
              <w:t>p</w:t>
            </w:r>
            <w:r w:rsidR="00D37880" w:rsidRPr="00D37880">
              <w:rPr>
                <w:rFonts w:asciiTheme="minorHAnsi" w:hAnsiTheme="minorHAnsi" w:cstheme="minorHAnsi"/>
                <w:iCs/>
                <w:sz w:val="22"/>
                <w:szCs w:val="22"/>
              </w:rPr>
              <w:t xml:space="preserve">rogramme of </w:t>
            </w:r>
            <w:r w:rsidR="009F4193">
              <w:rPr>
                <w:rFonts w:asciiTheme="minorHAnsi" w:hAnsiTheme="minorHAnsi" w:cstheme="minorHAnsi"/>
                <w:iCs/>
                <w:sz w:val="22"/>
                <w:szCs w:val="22"/>
              </w:rPr>
              <w:t>a</w:t>
            </w:r>
            <w:r w:rsidR="00D37880" w:rsidRPr="00D37880">
              <w:rPr>
                <w:rFonts w:asciiTheme="minorHAnsi" w:hAnsiTheme="minorHAnsi" w:cstheme="minorHAnsi"/>
                <w:iCs/>
                <w:sz w:val="22"/>
                <w:szCs w:val="22"/>
              </w:rPr>
              <w:t>ctivities of the International Decade for People of African Descent, encouraged Member States and other stakeholders to adopt action-oriented recommendations at the meetings, and call</w:t>
            </w:r>
            <w:r w:rsidR="009F4193">
              <w:rPr>
                <w:rFonts w:asciiTheme="minorHAnsi" w:hAnsiTheme="minorHAnsi" w:cstheme="minorHAnsi"/>
                <w:iCs/>
                <w:sz w:val="22"/>
                <w:szCs w:val="22"/>
              </w:rPr>
              <w:t>ed</w:t>
            </w:r>
            <w:r w:rsidR="00D37880" w:rsidRPr="00D37880">
              <w:rPr>
                <w:rFonts w:asciiTheme="minorHAnsi" w:hAnsiTheme="minorHAnsi" w:cstheme="minorHAnsi"/>
                <w:iCs/>
                <w:sz w:val="22"/>
                <w:szCs w:val="22"/>
              </w:rPr>
              <w:t xml:space="preserve"> upon States, regional organizations and other stakeholders to facilitate the participation of civil society from their respective countr</w:t>
            </w:r>
            <w:r w:rsidR="0086634E">
              <w:rPr>
                <w:rFonts w:asciiTheme="minorHAnsi" w:hAnsiTheme="minorHAnsi" w:cstheme="minorHAnsi"/>
                <w:iCs/>
                <w:sz w:val="22"/>
                <w:szCs w:val="22"/>
              </w:rPr>
              <w:t>ies and regions at the meetings.</w:t>
            </w:r>
            <w:proofErr w:type="gramEnd"/>
          </w:p>
          <w:p w14:paraId="12FE5FC6" w14:textId="13DF77CA" w:rsidR="00B360CD" w:rsidRDefault="00D37880" w:rsidP="00D37880">
            <w:pPr>
              <w:pStyle w:val="Default"/>
              <w:spacing w:after="120"/>
              <w:jc w:val="both"/>
              <w:rPr>
                <w:rFonts w:asciiTheme="minorHAnsi" w:hAnsiTheme="minorHAnsi" w:cstheme="minorHAnsi"/>
                <w:iCs/>
                <w:sz w:val="22"/>
                <w:szCs w:val="22"/>
              </w:rPr>
            </w:pPr>
            <w:proofErr w:type="gramStart"/>
            <w:r w:rsidRPr="00D37880">
              <w:rPr>
                <w:rFonts w:asciiTheme="minorHAnsi" w:hAnsiTheme="minorHAnsi" w:cstheme="minorHAnsi"/>
                <w:iCs/>
                <w:sz w:val="22"/>
                <w:szCs w:val="22"/>
              </w:rPr>
              <w:t>The General Assembly referred to the constructive discussions held in Geneva on the modalities of the Permanent Forum on People of African Descent, and decided to define them at its seventy-fourth session, and finally welcomed the efforts undertaken by the Human Rights Council with regard to the preparatory process for the midterm review for the International Decade for Peo</w:t>
            </w:r>
            <w:r w:rsidR="0086634E">
              <w:rPr>
                <w:rFonts w:asciiTheme="minorHAnsi" w:hAnsiTheme="minorHAnsi" w:cstheme="minorHAnsi"/>
                <w:iCs/>
                <w:sz w:val="22"/>
                <w:szCs w:val="22"/>
              </w:rPr>
              <w:t>ple of African Descent.</w:t>
            </w:r>
            <w:proofErr w:type="gramEnd"/>
          </w:p>
          <w:p w14:paraId="1842C909" w14:textId="412D8866" w:rsidR="007D06D4" w:rsidRPr="007D06D4" w:rsidRDefault="003D2235" w:rsidP="007D06D4">
            <w:pPr>
              <w:spacing w:after="120" w:line="240" w:lineRule="auto"/>
              <w:jc w:val="both"/>
              <w:rPr>
                <w:rFonts w:asciiTheme="minorHAnsi" w:hAnsiTheme="minorHAnsi" w:cstheme="minorHAnsi"/>
              </w:rPr>
            </w:pPr>
            <w:proofErr w:type="gramStart"/>
            <w:r>
              <w:rPr>
                <w:rFonts w:asciiTheme="minorHAnsi" w:hAnsiTheme="minorHAnsi" w:cstheme="minorHAnsi"/>
                <w:lang w:val="en-US"/>
              </w:rPr>
              <w:t xml:space="preserve">In its resolution 69/16 </w:t>
            </w:r>
            <w:r w:rsidR="004C1CD2">
              <w:rPr>
                <w:rFonts w:asciiTheme="minorHAnsi" w:hAnsiTheme="minorHAnsi" w:cstheme="minorHAnsi"/>
                <w:lang w:val="en-US"/>
              </w:rPr>
              <w:t xml:space="preserve">on </w:t>
            </w:r>
            <w:r w:rsidR="007D06D4">
              <w:rPr>
                <w:rFonts w:asciiTheme="minorHAnsi" w:hAnsiTheme="minorHAnsi" w:cstheme="minorHAnsi"/>
                <w:lang w:val="en-US"/>
              </w:rPr>
              <w:t xml:space="preserve">the </w:t>
            </w:r>
            <w:proofErr w:type="spellStart"/>
            <w:r w:rsidR="009F4193">
              <w:rPr>
                <w:rFonts w:asciiTheme="minorHAnsi" w:hAnsiTheme="minorHAnsi" w:cstheme="minorHAnsi"/>
                <w:lang w:val="en-US"/>
              </w:rPr>
              <w:t>p</w:t>
            </w:r>
            <w:r w:rsidR="007D06D4" w:rsidRPr="007D06D4">
              <w:rPr>
                <w:rFonts w:asciiTheme="minorHAnsi" w:hAnsiTheme="minorHAnsi" w:cstheme="minorHAnsi"/>
                <w:lang w:val="en-US"/>
              </w:rPr>
              <w:t>rogramme</w:t>
            </w:r>
            <w:proofErr w:type="spellEnd"/>
            <w:r w:rsidR="007D06D4" w:rsidRPr="007D06D4">
              <w:rPr>
                <w:rFonts w:asciiTheme="minorHAnsi" w:hAnsiTheme="minorHAnsi" w:cstheme="minorHAnsi"/>
                <w:lang w:val="en-US"/>
              </w:rPr>
              <w:t xml:space="preserve"> of </w:t>
            </w:r>
            <w:r w:rsidR="009F4193">
              <w:rPr>
                <w:rFonts w:asciiTheme="minorHAnsi" w:hAnsiTheme="minorHAnsi" w:cstheme="minorHAnsi"/>
                <w:lang w:val="en-US"/>
              </w:rPr>
              <w:t>a</w:t>
            </w:r>
            <w:r w:rsidR="007D06D4" w:rsidRPr="007D06D4">
              <w:rPr>
                <w:rFonts w:asciiTheme="minorHAnsi" w:hAnsiTheme="minorHAnsi" w:cstheme="minorHAnsi"/>
                <w:lang w:val="en-US"/>
              </w:rPr>
              <w:t>ctivitie</w:t>
            </w:r>
            <w:r w:rsidR="007D06D4">
              <w:rPr>
                <w:rFonts w:asciiTheme="minorHAnsi" w:hAnsiTheme="minorHAnsi" w:cstheme="minorHAnsi"/>
                <w:lang w:val="en-US"/>
              </w:rPr>
              <w:t xml:space="preserve">s for the </w:t>
            </w:r>
            <w:r w:rsidR="004C1CD2">
              <w:rPr>
                <w:rFonts w:asciiTheme="minorHAnsi" w:hAnsiTheme="minorHAnsi" w:cstheme="minorHAnsi"/>
                <w:lang w:val="en-US"/>
              </w:rPr>
              <w:t>i</w:t>
            </w:r>
            <w:r w:rsidR="007D06D4">
              <w:rPr>
                <w:rFonts w:asciiTheme="minorHAnsi" w:hAnsiTheme="minorHAnsi" w:cstheme="minorHAnsi"/>
                <w:lang w:val="en-US"/>
              </w:rPr>
              <w:t xml:space="preserve">mplementation of the </w:t>
            </w:r>
            <w:r w:rsidR="007D06D4" w:rsidRPr="007D06D4">
              <w:rPr>
                <w:rFonts w:asciiTheme="minorHAnsi" w:hAnsiTheme="minorHAnsi" w:cstheme="minorHAnsi"/>
                <w:lang w:val="en-US"/>
              </w:rPr>
              <w:t>International Decade for People of African Descent</w:t>
            </w:r>
            <w:r w:rsidR="007D06D4">
              <w:rPr>
                <w:rFonts w:asciiTheme="minorHAnsi" w:hAnsiTheme="minorHAnsi" w:cstheme="minorHAnsi"/>
                <w:lang w:val="en-US"/>
              </w:rPr>
              <w:t>, the General Assembly</w:t>
            </w:r>
            <w:r w:rsidR="00926532" w:rsidRPr="00926532">
              <w:rPr>
                <w:rFonts w:asciiTheme="minorHAnsi" w:hAnsiTheme="minorHAnsi" w:cstheme="minorHAnsi"/>
              </w:rPr>
              <w:t xml:space="preserve"> </w:t>
            </w:r>
            <w:r w:rsidR="007D06D4" w:rsidRPr="007D06D4">
              <w:rPr>
                <w:rFonts w:asciiTheme="minorHAnsi" w:hAnsiTheme="minorHAnsi" w:cstheme="minorHAnsi"/>
              </w:rPr>
              <w:t>recognize</w:t>
            </w:r>
            <w:r w:rsidR="002E3EC9">
              <w:rPr>
                <w:rFonts w:asciiTheme="minorHAnsi" w:hAnsiTheme="minorHAnsi" w:cstheme="minorHAnsi"/>
              </w:rPr>
              <w:t>d</w:t>
            </w:r>
            <w:r w:rsidR="007D06D4" w:rsidRPr="007D06D4">
              <w:rPr>
                <w:rFonts w:asciiTheme="minorHAnsi" w:hAnsiTheme="minorHAnsi" w:cstheme="minorHAnsi"/>
              </w:rPr>
              <w:t xml:space="preserve"> that the Durban Declaration and Programme of</w:t>
            </w:r>
            <w:r w:rsidR="007D06D4">
              <w:rPr>
                <w:rFonts w:asciiTheme="minorHAnsi" w:hAnsiTheme="minorHAnsi" w:cstheme="minorHAnsi"/>
              </w:rPr>
              <w:t xml:space="preserve"> Action </w:t>
            </w:r>
            <w:r w:rsidR="007D06D4" w:rsidRPr="007D06D4">
              <w:rPr>
                <w:rFonts w:asciiTheme="minorHAnsi" w:hAnsiTheme="minorHAnsi" w:cstheme="minorHAnsi"/>
              </w:rPr>
              <w:t>is a comprehensive United Nations frame</w:t>
            </w:r>
            <w:r w:rsidR="007D06D4">
              <w:rPr>
                <w:rFonts w:asciiTheme="minorHAnsi" w:hAnsiTheme="minorHAnsi" w:cstheme="minorHAnsi"/>
              </w:rPr>
              <w:t xml:space="preserve">work and a solid foundation for </w:t>
            </w:r>
            <w:r w:rsidR="007D06D4" w:rsidRPr="007D06D4">
              <w:rPr>
                <w:rFonts w:asciiTheme="minorHAnsi" w:hAnsiTheme="minorHAnsi" w:cstheme="minorHAnsi"/>
              </w:rPr>
              <w:t>combating racism, racial discrimination, xenophob</w:t>
            </w:r>
            <w:r w:rsidR="007D06D4">
              <w:rPr>
                <w:rFonts w:asciiTheme="minorHAnsi" w:hAnsiTheme="minorHAnsi" w:cstheme="minorHAnsi"/>
              </w:rPr>
              <w:t xml:space="preserve">ia and related intolerance, and </w:t>
            </w:r>
            <w:r w:rsidR="007D06D4" w:rsidRPr="007D06D4">
              <w:rPr>
                <w:rFonts w:asciiTheme="minorHAnsi" w:hAnsiTheme="minorHAnsi" w:cstheme="minorHAnsi"/>
              </w:rPr>
              <w:t>represents a new stage in the efforts of the Unite</w:t>
            </w:r>
            <w:r w:rsidR="007D06D4">
              <w:rPr>
                <w:rFonts w:asciiTheme="minorHAnsi" w:hAnsiTheme="minorHAnsi" w:cstheme="minorHAnsi"/>
              </w:rPr>
              <w:t xml:space="preserve">d Nations and the international </w:t>
            </w:r>
            <w:r w:rsidR="007D06D4" w:rsidRPr="007D06D4">
              <w:rPr>
                <w:rFonts w:asciiTheme="minorHAnsi" w:hAnsiTheme="minorHAnsi" w:cstheme="minorHAnsi"/>
              </w:rPr>
              <w:t>community to restore the rights and dignity of people of African descent.</w:t>
            </w:r>
            <w:proofErr w:type="gramEnd"/>
          </w:p>
          <w:p w14:paraId="17F646A5" w14:textId="62453440" w:rsidR="00DB6465" w:rsidRDefault="003D2235" w:rsidP="007D06D4">
            <w:pPr>
              <w:spacing w:after="120" w:line="240" w:lineRule="auto"/>
              <w:jc w:val="both"/>
              <w:rPr>
                <w:rFonts w:asciiTheme="minorHAnsi" w:hAnsiTheme="minorHAnsi" w:cstheme="minorHAnsi"/>
              </w:rPr>
            </w:pPr>
            <w:r>
              <w:rPr>
                <w:rFonts w:asciiTheme="minorHAnsi" w:hAnsiTheme="minorHAnsi" w:cstheme="minorHAnsi"/>
              </w:rPr>
              <w:t xml:space="preserve">The implementation of the </w:t>
            </w:r>
            <w:r w:rsidR="009F4193">
              <w:rPr>
                <w:rFonts w:asciiTheme="minorHAnsi" w:hAnsiTheme="minorHAnsi" w:cstheme="minorHAnsi"/>
              </w:rPr>
              <w:t>p</w:t>
            </w:r>
            <w:r w:rsidR="007D06D4" w:rsidRPr="007D06D4">
              <w:rPr>
                <w:rFonts w:asciiTheme="minorHAnsi" w:hAnsiTheme="minorHAnsi" w:cstheme="minorHAnsi"/>
              </w:rPr>
              <w:t xml:space="preserve">rogramme of </w:t>
            </w:r>
            <w:r w:rsidR="009F4193">
              <w:rPr>
                <w:rFonts w:asciiTheme="minorHAnsi" w:hAnsiTheme="minorHAnsi" w:cstheme="minorHAnsi"/>
              </w:rPr>
              <w:t>a</w:t>
            </w:r>
            <w:r w:rsidR="007D06D4">
              <w:rPr>
                <w:rFonts w:asciiTheme="minorHAnsi" w:hAnsiTheme="minorHAnsi" w:cstheme="minorHAnsi"/>
              </w:rPr>
              <w:t>ctivities</w:t>
            </w:r>
            <w:r w:rsidR="007D06D4" w:rsidRPr="007D06D4">
              <w:rPr>
                <w:rFonts w:asciiTheme="minorHAnsi" w:hAnsiTheme="minorHAnsi" w:cstheme="minorHAnsi"/>
              </w:rPr>
              <w:t xml:space="preserve"> is an integral part of the full and effecti</w:t>
            </w:r>
            <w:r w:rsidR="007D06D4">
              <w:rPr>
                <w:rFonts w:asciiTheme="minorHAnsi" w:hAnsiTheme="minorHAnsi" w:cstheme="minorHAnsi"/>
              </w:rPr>
              <w:t xml:space="preserve">ve implementation of the Durban </w:t>
            </w:r>
            <w:r w:rsidR="007D06D4" w:rsidRPr="007D06D4">
              <w:rPr>
                <w:rFonts w:asciiTheme="minorHAnsi" w:hAnsiTheme="minorHAnsi" w:cstheme="minorHAnsi"/>
              </w:rPr>
              <w:t>Declaration and Programme of Action and in co</w:t>
            </w:r>
            <w:r w:rsidR="007D06D4">
              <w:rPr>
                <w:rFonts w:asciiTheme="minorHAnsi" w:hAnsiTheme="minorHAnsi" w:cstheme="minorHAnsi"/>
              </w:rPr>
              <w:t xml:space="preserve">mpliance with the International </w:t>
            </w:r>
            <w:r w:rsidR="007D06D4" w:rsidRPr="007D06D4">
              <w:rPr>
                <w:rFonts w:asciiTheme="minorHAnsi" w:hAnsiTheme="minorHAnsi" w:cstheme="minorHAnsi"/>
              </w:rPr>
              <w:t xml:space="preserve">Convention on the Elimination of All </w:t>
            </w:r>
            <w:r w:rsidR="007D06D4">
              <w:rPr>
                <w:rFonts w:asciiTheme="minorHAnsi" w:hAnsiTheme="minorHAnsi" w:cstheme="minorHAnsi"/>
              </w:rPr>
              <w:t xml:space="preserve">Forms of Racial Discrimination as the </w:t>
            </w:r>
            <w:r w:rsidR="007D06D4" w:rsidRPr="007D06D4">
              <w:rPr>
                <w:rFonts w:asciiTheme="minorHAnsi" w:hAnsiTheme="minorHAnsi" w:cstheme="minorHAnsi"/>
              </w:rPr>
              <w:t>principal international instruments for th</w:t>
            </w:r>
            <w:r w:rsidR="007D06D4">
              <w:rPr>
                <w:rFonts w:asciiTheme="minorHAnsi" w:hAnsiTheme="minorHAnsi" w:cstheme="minorHAnsi"/>
              </w:rPr>
              <w:t xml:space="preserve">e elimination of racism, racial </w:t>
            </w:r>
            <w:r w:rsidR="007D06D4" w:rsidRPr="007D06D4">
              <w:rPr>
                <w:rFonts w:asciiTheme="minorHAnsi" w:hAnsiTheme="minorHAnsi" w:cstheme="minorHAnsi"/>
              </w:rPr>
              <w:t>discrimination, xeno</w:t>
            </w:r>
            <w:r>
              <w:rPr>
                <w:rFonts w:asciiTheme="minorHAnsi" w:hAnsiTheme="minorHAnsi" w:cstheme="minorHAnsi"/>
              </w:rPr>
              <w:t>phobia and related intolerance.</w:t>
            </w:r>
          </w:p>
          <w:p w14:paraId="405A7DCB" w14:textId="13F272B0" w:rsidR="007D06D4" w:rsidRDefault="009813D7" w:rsidP="007D06D4">
            <w:pPr>
              <w:spacing w:after="120" w:line="240" w:lineRule="auto"/>
              <w:jc w:val="both"/>
              <w:rPr>
                <w:rFonts w:asciiTheme="minorHAnsi" w:hAnsiTheme="minorHAnsi" w:cstheme="minorHAnsi"/>
              </w:rPr>
            </w:pPr>
            <w:r>
              <w:rPr>
                <w:rFonts w:asciiTheme="minorHAnsi" w:hAnsiTheme="minorHAnsi" w:cstheme="minorHAnsi"/>
              </w:rPr>
              <w:t xml:space="preserve">The </w:t>
            </w:r>
            <w:r w:rsidR="009F4193">
              <w:rPr>
                <w:rFonts w:asciiTheme="minorHAnsi" w:hAnsiTheme="minorHAnsi" w:cstheme="minorHAnsi"/>
              </w:rPr>
              <w:t>p</w:t>
            </w:r>
            <w:r>
              <w:rPr>
                <w:rFonts w:asciiTheme="minorHAnsi" w:hAnsiTheme="minorHAnsi" w:cstheme="minorHAnsi"/>
              </w:rPr>
              <w:t xml:space="preserve">rogramme </w:t>
            </w:r>
            <w:r w:rsidR="009F4193">
              <w:rPr>
                <w:rFonts w:asciiTheme="minorHAnsi" w:hAnsiTheme="minorHAnsi" w:cstheme="minorHAnsi"/>
              </w:rPr>
              <w:t xml:space="preserve">of activities </w:t>
            </w:r>
            <w:r>
              <w:rPr>
                <w:rFonts w:asciiTheme="minorHAnsi" w:hAnsiTheme="minorHAnsi" w:cstheme="minorHAnsi"/>
              </w:rPr>
              <w:t>u</w:t>
            </w:r>
            <w:r w:rsidR="003D2235">
              <w:rPr>
                <w:rFonts w:asciiTheme="minorHAnsi" w:hAnsiTheme="minorHAnsi" w:cstheme="minorHAnsi"/>
              </w:rPr>
              <w:t>nderlines</w:t>
            </w:r>
            <w:r w:rsidR="007D06D4">
              <w:rPr>
                <w:rFonts w:asciiTheme="minorHAnsi" w:hAnsiTheme="minorHAnsi" w:cstheme="minorHAnsi"/>
              </w:rPr>
              <w:t xml:space="preserve"> that </w:t>
            </w:r>
            <w:r w:rsidR="007D06D4" w:rsidRPr="007D06D4">
              <w:rPr>
                <w:rFonts w:asciiTheme="minorHAnsi" w:hAnsiTheme="minorHAnsi" w:cstheme="minorHAnsi"/>
              </w:rPr>
              <w:t>States should</w:t>
            </w:r>
            <w:r w:rsidR="007D06D4">
              <w:rPr>
                <w:rFonts w:asciiTheme="minorHAnsi" w:hAnsiTheme="minorHAnsi" w:cstheme="minorHAnsi"/>
              </w:rPr>
              <w:t>, at the national level,</w:t>
            </w:r>
            <w:r w:rsidR="007D06D4" w:rsidRPr="007D06D4">
              <w:rPr>
                <w:rFonts w:asciiTheme="minorHAnsi" w:hAnsiTheme="minorHAnsi" w:cstheme="minorHAnsi"/>
              </w:rPr>
              <w:t xml:space="preserve"> take concrete and practical steps through the ad</w:t>
            </w:r>
            <w:r w:rsidR="007D06D4">
              <w:rPr>
                <w:rFonts w:asciiTheme="minorHAnsi" w:hAnsiTheme="minorHAnsi" w:cstheme="minorHAnsi"/>
              </w:rPr>
              <w:t xml:space="preserve">option and </w:t>
            </w:r>
            <w:r w:rsidR="007D06D4" w:rsidRPr="007D06D4">
              <w:rPr>
                <w:rFonts w:asciiTheme="minorHAnsi" w:hAnsiTheme="minorHAnsi" w:cstheme="minorHAnsi"/>
              </w:rPr>
              <w:t>effective implementation of national and internati</w:t>
            </w:r>
            <w:r w:rsidR="007D06D4">
              <w:rPr>
                <w:rFonts w:asciiTheme="minorHAnsi" w:hAnsiTheme="minorHAnsi" w:cstheme="minorHAnsi"/>
              </w:rPr>
              <w:t xml:space="preserve">onal legal frameworks, policies </w:t>
            </w:r>
            <w:r w:rsidR="007D06D4" w:rsidRPr="007D06D4">
              <w:rPr>
                <w:rFonts w:asciiTheme="minorHAnsi" w:hAnsiTheme="minorHAnsi" w:cstheme="minorHAnsi"/>
              </w:rPr>
              <w:t>and programmes to combat racism, racial discrim</w:t>
            </w:r>
            <w:r w:rsidR="007D06D4">
              <w:rPr>
                <w:rFonts w:asciiTheme="minorHAnsi" w:hAnsiTheme="minorHAnsi" w:cstheme="minorHAnsi"/>
              </w:rPr>
              <w:t xml:space="preserve">ination, xenophobia and related </w:t>
            </w:r>
            <w:r w:rsidR="007D06D4" w:rsidRPr="007D06D4">
              <w:rPr>
                <w:rFonts w:asciiTheme="minorHAnsi" w:hAnsiTheme="minorHAnsi" w:cstheme="minorHAnsi"/>
              </w:rPr>
              <w:t>intolerance faced by people of African descent, tak</w:t>
            </w:r>
            <w:r w:rsidR="007D06D4">
              <w:rPr>
                <w:rFonts w:asciiTheme="minorHAnsi" w:hAnsiTheme="minorHAnsi" w:cstheme="minorHAnsi"/>
              </w:rPr>
              <w:t xml:space="preserve">ing into account the particular </w:t>
            </w:r>
            <w:r w:rsidR="007D06D4" w:rsidRPr="007D06D4">
              <w:rPr>
                <w:rFonts w:asciiTheme="minorHAnsi" w:hAnsiTheme="minorHAnsi" w:cstheme="minorHAnsi"/>
              </w:rPr>
              <w:t>situation of women, girls and young males</w:t>
            </w:r>
            <w:r w:rsidR="007D06D4">
              <w:rPr>
                <w:rFonts w:asciiTheme="minorHAnsi" w:hAnsiTheme="minorHAnsi" w:cstheme="minorHAnsi"/>
              </w:rPr>
              <w:t>. These concrete and practical s</w:t>
            </w:r>
            <w:r>
              <w:rPr>
                <w:rFonts w:asciiTheme="minorHAnsi" w:hAnsiTheme="minorHAnsi" w:cstheme="minorHAnsi"/>
              </w:rPr>
              <w:t xml:space="preserve">teps would focus in particular, </w:t>
            </w:r>
            <w:r w:rsidR="007D06D4">
              <w:rPr>
                <w:rFonts w:asciiTheme="minorHAnsi" w:hAnsiTheme="minorHAnsi" w:cstheme="minorHAnsi"/>
              </w:rPr>
              <w:t>on the r</w:t>
            </w:r>
            <w:r w:rsidR="007D06D4" w:rsidRPr="007D06D4">
              <w:rPr>
                <w:rFonts w:asciiTheme="minorHAnsi" w:hAnsiTheme="minorHAnsi" w:cstheme="minorHAnsi"/>
              </w:rPr>
              <w:t>ight to equality and non-discrimination</w:t>
            </w:r>
            <w:r w:rsidR="007D06D4">
              <w:rPr>
                <w:rFonts w:asciiTheme="minorHAnsi" w:hAnsiTheme="minorHAnsi" w:cstheme="minorHAnsi"/>
              </w:rPr>
              <w:t>, e</w:t>
            </w:r>
            <w:r w:rsidR="007D06D4" w:rsidRPr="007D06D4">
              <w:rPr>
                <w:rFonts w:asciiTheme="minorHAnsi" w:hAnsiTheme="minorHAnsi" w:cstheme="minorHAnsi"/>
              </w:rPr>
              <w:t>ducation on equality and awareness-raising</w:t>
            </w:r>
            <w:r w:rsidR="007D06D4">
              <w:rPr>
                <w:rFonts w:asciiTheme="minorHAnsi" w:hAnsiTheme="minorHAnsi" w:cstheme="minorHAnsi"/>
              </w:rPr>
              <w:t>, i</w:t>
            </w:r>
            <w:r w:rsidR="007D06D4" w:rsidRPr="007D06D4">
              <w:rPr>
                <w:rFonts w:asciiTheme="minorHAnsi" w:hAnsiTheme="minorHAnsi" w:cstheme="minorHAnsi"/>
              </w:rPr>
              <w:t>nformation-gathering</w:t>
            </w:r>
            <w:r w:rsidR="007D06D4">
              <w:rPr>
                <w:rFonts w:asciiTheme="minorHAnsi" w:hAnsiTheme="minorHAnsi" w:cstheme="minorHAnsi"/>
              </w:rPr>
              <w:t>, participation and inclusion, access to justice</w:t>
            </w:r>
            <w:r w:rsidR="00791462">
              <w:rPr>
                <w:rFonts w:asciiTheme="minorHAnsi" w:hAnsiTheme="minorHAnsi" w:cstheme="minorHAnsi"/>
              </w:rPr>
              <w:t>, special measures, right to development and measures against poverty, education, employment, health, housing and address multiple or aggravated discrimination.</w:t>
            </w:r>
          </w:p>
          <w:p w14:paraId="6244A85E" w14:textId="7DB9B9BE" w:rsidR="00791462" w:rsidRDefault="009813D7" w:rsidP="00791462">
            <w:pPr>
              <w:spacing w:after="120" w:line="240" w:lineRule="auto"/>
              <w:jc w:val="both"/>
              <w:rPr>
                <w:rFonts w:asciiTheme="minorHAnsi" w:hAnsiTheme="minorHAnsi" w:cstheme="minorHAnsi"/>
              </w:rPr>
            </w:pPr>
            <w:proofErr w:type="gramStart"/>
            <w:r>
              <w:rPr>
                <w:rFonts w:asciiTheme="minorHAnsi" w:hAnsiTheme="minorHAnsi" w:cstheme="minorHAnsi"/>
              </w:rPr>
              <w:t xml:space="preserve">The </w:t>
            </w:r>
            <w:r w:rsidR="009F4193">
              <w:rPr>
                <w:rFonts w:asciiTheme="minorHAnsi" w:hAnsiTheme="minorHAnsi" w:cstheme="minorHAnsi"/>
              </w:rPr>
              <w:t>p</w:t>
            </w:r>
            <w:r w:rsidRPr="009813D7">
              <w:rPr>
                <w:rFonts w:asciiTheme="minorHAnsi" w:hAnsiTheme="minorHAnsi" w:cstheme="minorHAnsi"/>
              </w:rPr>
              <w:t>rogramme of activities</w:t>
            </w:r>
            <w:r w:rsidR="00791462">
              <w:rPr>
                <w:rFonts w:asciiTheme="minorHAnsi" w:hAnsiTheme="minorHAnsi" w:cstheme="minorHAnsi"/>
              </w:rPr>
              <w:t xml:space="preserve"> also outline</w:t>
            </w:r>
            <w:r w:rsidR="00CB3ADA">
              <w:rPr>
                <w:rFonts w:asciiTheme="minorHAnsi" w:hAnsiTheme="minorHAnsi" w:cstheme="minorHAnsi"/>
              </w:rPr>
              <w:t>s</w:t>
            </w:r>
            <w:r w:rsidR="00791462">
              <w:rPr>
                <w:rFonts w:asciiTheme="minorHAnsi" w:hAnsiTheme="minorHAnsi" w:cstheme="minorHAnsi"/>
              </w:rPr>
              <w:t xml:space="preserve"> various measures and activities that should be taken at the regional and international levels, including those that should be taken by the international community and international and regional organizations, </w:t>
            </w:r>
            <w:r w:rsidR="002777A1">
              <w:rPr>
                <w:rFonts w:asciiTheme="minorHAnsi" w:hAnsiTheme="minorHAnsi" w:cstheme="minorHAnsi"/>
              </w:rPr>
              <w:t xml:space="preserve">in </w:t>
            </w:r>
            <w:r w:rsidR="00791462" w:rsidRPr="00791462">
              <w:rPr>
                <w:rFonts w:asciiTheme="minorHAnsi" w:hAnsiTheme="minorHAnsi" w:cstheme="minorHAnsi"/>
              </w:rPr>
              <w:t>particular relevant United Nations programmes, funds, sp</w:t>
            </w:r>
            <w:r w:rsidR="002777A1">
              <w:rPr>
                <w:rFonts w:asciiTheme="minorHAnsi" w:hAnsiTheme="minorHAnsi" w:cstheme="minorHAnsi"/>
              </w:rPr>
              <w:t xml:space="preserve">ecialized agencies and </w:t>
            </w:r>
            <w:r w:rsidR="00791462" w:rsidRPr="00791462">
              <w:rPr>
                <w:rFonts w:asciiTheme="minorHAnsi" w:hAnsiTheme="minorHAnsi" w:cstheme="minorHAnsi"/>
              </w:rPr>
              <w:t>other bodies, international financial and deve</w:t>
            </w:r>
            <w:r w:rsidR="002777A1">
              <w:rPr>
                <w:rFonts w:asciiTheme="minorHAnsi" w:hAnsiTheme="minorHAnsi" w:cstheme="minorHAnsi"/>
              </w:rPr>
              <w:t xml:space="preserve">lopment institutions, and other </w:t>
            </w:r>
            <w:r w:rsidR="00791462" w:rsidRPr="00791462">
              <w:rPr>
                <w:rFonts w:asciiTheme="minorHAnsi" w:hAnsiTheme="minorHAnsi" w:cstheme="minorHAnsi"/>
              </w:rPr>
              <w:t xml:space="preserve">international mechanisms </w:t>
            </w:r>
            <w:r w:rsidR="002777A1">
              <w:rPr>
                <w:rFonts w:asciiTheme="minorHAnsi" w:hAnsiTheme="minorHAnsi" w:cstheme="minorHAnsi"/>
              </w:rPr>
              <w:t xml:space="preserve">which, </w:t>
            </w:r>
            <w:r w:rsidR="00791462" w:rsidRPr="00791462">
              <w:rPr>
                <w:rFonts w:asciiTheme="minorHAnsi" w:hAnsiTheme="minorHAnsi" w:cstheme="minorHAnsi"/>
              </w:rPr>
              <w:t>within their areas of compe</w:t>
            </w:r>
            <w:r w:rsidR="002777A1">
              <w:rPr>
                <w:rFonts w:asciiTheme="minorHAnsi" w:hAnsiTheme="minorHAnsi" w:cstheme="minorHAnsi"/>
              </w:rPr>
              <w:t>tence</w:t>
            </w:r>
            <w:r w:rsidR="00A466A2">
              <w:rPr>
                <w:rFonts w:asciiTheme="minorHAnsi" w:hAnsiTheme="minorHAnsi" w:cstheme="minorHAnsi"/>
              </w:rPr>
              <w:t>,</w:t>
            </w:r>
            <w:r w:rsidR="002777A1">
              <w:rPr>
                <w:rFonts w:asciiTheme="minorHAnsi" w:hAnsiTheme="minorHAnsi" w:cstheme="minorHAnsi"/>
              </w:rPr>
              <w:t xml:space="preserve"> should give high </w:t>
            </w:r>
            <w:r w:rsidR="002777A1">
              <w:rPr>
                <w:rFonts w:asciiTheme="minorHAnsi" w:hAnsiTheme="minorHAnsi" w:cstheme="minorHAnsi"/>
              </w:rPr>
              <w:lastRenderedPageBreak/>
              <w:t xml:space="preserve">priority </w:t>
            </w:r>
            <w:r w:rsidR="00791462" w:rsidRPr="00791462">
              <w:rPr>
                <w:rFonts w:asciiTheme="minorHAnsi" w:hAnsiTheme="minorHAnsi" w:cstheme="minorHAnsi"/>
              </w:rPr>
              <w:t>to programmes and projects specifically tailored for combating racism a</w:t>
            </w:r>
            <w:r w:rsidR="002777A1">
              <w:rPr>
                <w:rFonts w:asciiTheme="minorHAnsi" w:hAnsiTheme="minorHAnsi" w:cstheme="minorHAnsi"/>
              </w:rPr>
              <w:t xml:space="preserve">nd racial </w:t>
            </w:r>
            <w:r w:rsidR="00791462" w:rsidRPr="00791462">
              <w:rPr>
                <w:rFonts w:asciiTheme="minorHAnsi" w:hAnsiTheme="minorHAnsi" w:cstheme="minorHAnsi"/>
              </w:rPr>
              <w:t>discrimination against people of African descent</w:t>
            </w:r>
            <w:r w:rsidR="002777A1">
              <w:rPr>
                <w:rFonts w:asciiTheme="minorHAnsi" w:hAnsiTheme="minorHAnsi" w:cstheme="minorHAnsi"/>
              </w:rPr>
              <w:t xml:space="preserve">, taking fully into account the </w:t>
            </w:r>
            <w:r w:rsidR="00791462" w:rsidRPr="00791462">
              <w:rPr>
                <w:rFonts w:asciiTheme="minorHAnsi" w:hAnsiTheme="minorHAnsi" w:cstheme="minorHAnsi"/>
              </w:rPr>
              <w:t>Durban Declaration and Programme of Action, the</w:t>
            </w:r>
            <w:r w:rsidR="002777A1">
              <w:rPr>
                <w:rFonts w:asciiTheme="minorHAnsi" w:hAnsiTheme="minorHAnsi" w:cstheme="minorHAnsi"/>
              </w:rPr>
              <w:t xml:space="preserve"> outcome document of the Durban </w:t>
            </w:r>
            <w:r w:rsidR="00791462" w:rsidRPr="00791462">
              <w:rPr>
                <w:rFonts w:asciiTheme="minorHAnsi" w:hAnsiTheme="minorHAnsi" w:cstheme="minorHAnsi"/>
              </w:rPr>
              <w:t xml:space="preserve">Review Conference, the International Convention </w:t>
            </w:r>
            <w:r w:rsidR="002777A1">
              <w:rPr>
                <w:rFonts w:asciiTheme="minorHAnsi" w:hAnsiTheme="minorHAnsi" w:cstheme="minorHAnsi"/>
              </w:rPr>
              <w:t xml:space="preserve">on the Elimination of All Forms </w:t>
            </w:r>
            <w:r w:rsidR="00791462" w:rsidRPr="00791462">
              <w:rPr>
                <w:rFonts w:asciiTheme="minorHAnsi" w:hAnsiTheme="minorHAnsi" w:cstheme="minorHAnsi"/>
              </w:rPr>
              <w:t>of Racial Discrimination and the political declarati</w:t>
            </w:r>
            <w:r w:rsidR="002777A1">
              <w:rPr>
                <w:rFonts w:asciiTheme="minorHAnsi" w:hAnsiTheme="minorHAnsi" w:cstheme="minorHAnsi"/>
              </w:rPr>
              <w:t xml:space="preserve">on of the high-level meeting of </w:t>
            </w:r>
            <w:r w:rsidR="00791462" w:rsidRPr="00791462">
              <w:rPr>
                <w:rFonts w:asciiTheme="minorHAnsi" w:hAnsiTheme="minorHAnsi" w:cstheme="minorHAnsi"/>
              </w:rPr>
              <w:t>the General Assembly to commemorate the tenth ann</w:t>
            </w:r>
            <w:r w:rsidR="002777A1">
              <w:rPr>
                <w:rFonts w:asciiTheme="minorHAnsi" w:hAnsiTheme="minorHAnsi" w:cstheme="minorHAnsi"/>
              </w:rPr>
              <w:t xml:space="preserve">iversary of the adoption of the </w:t>
            </w:r>
            <w:r w:rsidR="00791462" w:rsidRPr="00791462">
              <w:rPr>
                <w:rFonts w:asciiTheme="minorHAnsi" w:hAnsiTheme="minorHAnsi" w:cstheme="minorHAnsi"/>
              </w:rPr>
              <w:t>Durban Declaration and Programme of Action</w:t>
            </w:r>
            <w:r w:rsidR="00791462">
              <w:rPr>
                <w:rFonts w:asciiTheme="minorHAnsi" w:hAnsiTheme="minorHAnsi" w:cstheme="minorHAnsi"/>
              </w:rPr>
              <w:t>.</w:t>
            </w:r>
            <w:proofErr w:type="gramEnd"/>
          </w:p>
          <w:p w14:paraId="5E70953C" w14:textId="77777777" w:rsidR="009813D7" w:rsidRDefault="009813D7" w:rsidP="00791462">
            <w:pPr>
              <w:spacing w:after="120" w:line="240" w:lineRule="auto"/>
              <w:jc w:val="both"/>
              <w:rPr>
                <w:rFonts w:asciiTheme="minorHAnsi" w:hAnsiTheme="minorHAnsi" w:cstheme="minorHAnsi"/>
              </w:rPr>
            </w:pPr>
            <w:r>
              <w:rPr>
                <w:rFonts w:asciiTheme="minorHAnsi" w:hAnsiTheme="minorHAnsi" w:cstheme="minorHAnsi"/>
              </w:rPr>
              <w:t xml:space="preserve">The General Assembly decided to appoint </w:t>
            </w:r>
            <w:r w:rsidR="00B15911">
              <w:rPr>
                <w:rFonts w:asciiTheme="minorHAnsi" w:hAnsiTheme="minorHAnsi" w:cstheme="minorHAnsi"/>
              </w:rPr>
              <w:t>the United Nations High Commissioner for Human Rights to act as coordinator of the Decade in order to follow up on the implementation of activities in the framework of the Decade.</w:t>
            </w:r>
          </w:p>
          <w:p w14:paraId="5733F0DE" w14:textId="59179D24" w:rsidR="00B15911" w:rsidRDefault="00B15911" w:rsidP="00791462">
            <w:pPr>
              <w:spacing w:after="120" w:line="240" w:lineRule="auto"/>
              <w:jc w:val="both"/>
              <w:rPr>
                <w:rFonts w:asciiTheme="minorHAnsi" w:hAnsiTheme="minorHAnsi" w:cstheme="minorHAnsi"/>
              </w:rPr>
            </w:pPr>
            <w:r>
              <w:rPr>
                <w:rFonts w:asciiTheme="minorHAnsi" w:hAnsiTheme="minorHAnsi" w:cstheme="minorHAnsi"/>
              </w:rPr>
              <w:t>It requested the Secretary</w:t>
            </w:r>
            <w:r w:rsidR="00373FF7">
              <w:rPr>
                <w:rFonts w:asciiTheme="minorHAnsi" w:hAnsiTheme="minorHAnsi" w:cstheme="minorHAnsi"/>
              </w:rPr>
              <w:t>-</w:t>
            </w:r>
            <w:r>
              <w:rPr>
                <w:rFonts w:asciiTheme="minorHAnsi" w:hAnsiTheme="minorHAnsi" w:cstheme="minorHAnsi"/>
              </w:rPr>
              <w:t>General to submit annually a progress report on the implementation of the activities of the Decade.</w:t>
            </w:r>
          </w:p>
          <w:p w14:paraId="6034FD7D" w14:textId="1E7F1BF8" w:rsidR="00B15911" w:rsidRPr="00BF07A9" w:rsidRDefault="00B15911" w:rsidP="00791462">
            <w:pPr>
              <w:spacing w:after="120" w:line="240" w:lineRule="auto"/>
              <w:jc w:val="both"/>
              <w:rPr>
                <w:rFonts w:asciiTheme="minorHAnsi" w:hAnsiTheme="minorHAnsi" w:cstheme="minorHAnsi"/>
              </w:rPr>
            </w:pPr>
            <w:r>
              <w:rPr>
                <w:rFonts w:asciiTheme="minorHAnsi" w:hAnsiTheme="minorHAnsi" w:cstheme="minorHAnsi"/>
              </w:rPr>
              <w:t>It further requested the President of the General Assembly to convene a midterm review to take stock of the progress made and decide on further necessary actions before the seventy-fourth session of the Assembly.</w:t>
            </w:r>
          </w:p>
        </w:tc>
      </w:tr>
      <w:tr w:rsidR="000D6DE4" w:rsidRPr="00672063" w14:paraId="5EFEE536" w14:textId="77777777" w:rsidTr="009813D7">
        <w:trPr>
          <w:gridAfter w:val="1"/>
          <w:wAfter w:w="46" w:type="dxa"/>
        </w:trPr>
        <w:tc>
          <w:tcPr>
            <w:tcW w:w="1452" w:type="dxa"/>
            <w:shd w:val="clear" w:color="auto" w:fill="auto"/>
          </w:tcPr>
          <w:p w14:paraId="14ABE569" w14:textId="77777777" w:rsidR="00D31506" w:rsidRPr="00672063" w:rsidRDefault="000D6DE4" w:rsidP="003C48A8">
            <w:pPr>
              <w:spacing w:after="0" w:line="240" w:lineRule="auto"/>
              <w:rPr>
                <w:rFonts w:asciiTheme="minorHAnsi" w:hAnsiTheme="minorHAnsi" w:cstheme="minorHAnsi"/>
                <w:color w:val="000000"/>
                <w:lang w:val="fr-CH"/>
              </w:rPr>
            </w:pPr>
            <w:r w:rsidRPr="00672063">
              <w:rPr>
                <w:rFonts w:asciiTheme="minorHAnsi" w:hAnsiTheme="minorHAnsi" w:cstheme="minorHAnsi"/>
                <w:color w:val="000000"/>
                <w:lang w:val="fr-CH"/>
              </w:rPr>
              <w:lastRenderedPageBreak/>
              <w:t xml:space="preserve">Background </w:t>
            </w:r>
          </w:p>
          <w:p w14:paraId="218CB41B" w14:textId="77777777" w:rsidR="000D6DE4" w:rsidRPr="00672063" w:rsidRDefault="000D6DE4" w:rsidP="003C48A8">
            <w:pPr>
              <w:spacing w:after="0" w:line="240" w:lineRule="auto"/>
              <w:rPr>
                <w:rFonts w:asciiTheme="minorHAnsi" w:hAnsiTheme="minorHAnsi" w:cstheme="minorHAnsi"/>
                <w:color w:val="000000"/>
                <w:lang w:val="fr-CH"/>
              </w:rPr>
            </w:pPr>
            <w:r w:rsidRPr="00672063">
              <w:rPr>
                <w:rFonts w:asciiTheme="minorHAnsi" w:hAnsiTheme="minorHAnsi" w:cstheme="minorHAnsi"/>
                <w:color w:val="000000"/>
                <w:lang w:val="fr-CH"/>
              </w:rPr>
              <w:t>documents:</w:t>
            </w:r>
          </w:p>
        </w:tc>
        <w:tc>
          <w:tcPr>
            <w:tcW w:w="9134" w:type="dxa"/>
            <w:shd w:val="clear" w:color="auto" w:fill="auto"/>
          </w:tcPr>
          <w:p w14:paraId="70F89849" w14:textId="79F4564D" w:rsidR="009A1F18" w:rsidRPr="006A0190" w:rsidRDefault="00125333" w:rsidP="004C1CD2">
            <w:pPr>
              <w:numPr>
                <w:ilvl w:val="0"/>
                <w:numId w:val="20"/>
              </w:numPr>
              <w:spacing w:after="60" w:line="240" w:lineRule="auto"/>
              <w:ind w:left="317" w:hanging="306"/>
              <w:jc w:val="both"/>
              <w:rPr>
                <w:rFonts w:asciiTheme="minorHAnsi" w:hAnsiTheme="minorHAnsi" w:cstheme="minorHAnsi"/>
                <w:color w:val="0000FF"/>
                <w:u w:val="single"/>
                <w:lang w:bidi="th-TH"/>
              </w:rPr>
            </w:pPr>
            <w:hyperlink r:id="rId13" w:history="1">
              <w:r w:rsidR="00F601C4" w:rsidRPr="006A0190">
                <w:rPr>
                  <w:rStyle w:val="Hyperlink"/>
                  <w:rFonts w:asciiTheme="minorHAnsi" w:hAnsiTheme="minorHAnsi" w:cstheme="minorHAnsi"/>
                  <w:bCs/>
                  <w:u w:val="none"/>
                </w:rPr>
                <w:t xml:space="preserve">General Assembly resolution </w:t>
              </w:r>
              <w:r w:rsidR="009813D7" w:rsidRPr="006A0190">
                <w:rPr>
                  <w:rStyle w:val="Hyperlink"/>
                  <w:rFonts w:asciiTheme="minorHAnsi" w:hAnsiTheme="minorHAnsi" w:cstheme="minorHAnsi"/>
                  <w:bCs/>
                  <w:u w:val="none"/>
                </w:rPr>
                <w:t>74/137</w:t>
              </w:r>
            </w:hyperlink>
            <w:r w:rsidR="00F601C4" w:rsidRPr="00672063">
              <w:rPr>
                <w:rFonts w:asciiTheme="minorHAnsi" w:hAnsiTheme="minorHAnsi" w:cstheme="minorHAnsi"/>
                <w:bCs/>
              </w:rPr>
              <w:t xml:space="preserve"> of</w:t>
            </w:r>
            <w:r w:rsidR="00A57C5B">
              <w:rPr>
                <w:rFonts w:asciiTheme="minorHAnsi" w:hAnsiTheme="minorHAnsi" w:cstheme="minorHAnsi"/>
                <w:bCs/>
              </w:rPr>
              <w:t xml:space="preserve"> 12 November</w:t>
            </w:r>
            <w:r w:rsidR="00F601C4" w:rsidRPr="00672063">
              <w:rPr>
                <w:rFonts w:asciiTheme="minorHAnsi" w:hAnsiTheme="minorHAnsi" w:cstheme="minorHAnsi"/>
                <w:bCs/>
              </w:rPr>
              <w:t xml:space="preserve"> 201</w:t>
            </w:r>
            <w:r w:rsidR="002777A1">
              <w:rPr>
                <w:rFonts w:asciiTheme="minorHAnsi" w:hAnsiTheme="minorHAnsi" w:cstheme="minorHAnsi"/>
                <w:bCs/>
              </w:rPr>
              <w:t>9</w:t>
            </w:r>
            <w:r w:rsidR="00F601C4" w:rsidRPr="00672063">
              <w:rPr>
                <w:rFonts w:asciiTheme="minorHAnsi" w:hAnsiTheme="minorHAnsi" w:cstheme="minorHAnsi"/>
                <w:bCs/>
              </w:rPr>
              <w:t xml:space="preserve"> entitled “A global call for concrete action for the total elimination of racism, racial discrimination, xenophobia and related intolerance and the comprehensive implementation of and follow-up to the Durban Declaration and Programme of Action”</w:t>
            </w:r>
            <w:r w:rsidR="002905B6">
              <w:rPr>
                <w:rFonts w:asciiTheme="minorHAnsi" w:hAnsiTheme="minorHAnsi" w:cstheme="minorHAnsi"/>
                <w:bCs/>
              </w:rPr>
              <w:t>;</w:t>
            </w:r>
          </w:p>
          <w:p w14:paraId="36F4FAD0" w14:textId="541521DD" w:rsidR="002777A1" w:rsidRPr="006A0190" w:rsidRDefault="00125333" w:rsidP="006A0190">
            <w:pPr>
              <w:numPr>
                <w:ilvl w:val="0"/>
                <w:numId w:val="20"/>
              </w:numPr>
              <w:spacing w:after="60" w:line="240" w:lineRule="auto"/>
              <w:ind w:left="317" w:hanging="306"/>
              <w:jc w:val="both"/>
              <w:rPr>
                <w:rFonts w:asciiTheme="minorHAnsi" w:hAnsiTheme="minorHAnsi" w:cstheme="minorHAnsi"/>
                <w:color w:val="0000FF"/>
                <w:u w:val="single"/>
                <w:lang w:bidi="th-TH"/>
              </w:rPr>
            </w:pPr>
            <w:hyperlink r:id="rId14" w:history="1">
              <w:r w:rsidR="002777A1" w:rsidRPr="006A0190">
                <w:rPr>
                  <w:rStyle w:val="Hyperlink"/>
                  <w:rFonts w:asciiTheme="minorHAnsi" w:hAnsiTheme="minorHAnsi" w:cstheme="minorHAnsi"/>
                  <w:bCs/>
                  <w:u w:val="none"/>
                </w:rPr>
                <w:t>General Assembly resolution 69/16</w:t>
              </w:r>
            </w:hyperlink>
            <w:r w:rsidR="002777A1" w:rsidRPr="006A0190">
              <w:rPr>
                <w:rFonts w:asciiTheme="minorHAnsi" w:hAnsiTheme="minorHAnsi" w:cstheme="minorHAnsi"/>
                <w:bCs/>
              </w:rPr>
              <w:t xml:space="preserve"> of </w:t>
            </w:r>
            <w:r w:rsidR="001C6B1E" w:rsidRPr="006A0190">
              <w:rPr>
                <w:rFonts w:asciiTheme="minorHAnsi" w:hAnsiTheme="minorHAnsi" w:cstheme="minorHAnsi"/>
                <w:bCs/>
              </w:rPr>
              <w:t>18 November 2014</w:t>
            </w:r>
            <w:r w:rsidR="002777A1" w:rsidRPr="006A0190">
              <w:rPr>
                <w:rFonts w:asciiTheme="minorHAnsi" w:hAnsiTheme="minorHAnsi" w:cstheme="minorHAnsi"/>
                <w:bCs/>
              </w:rPr>
              <w:t xml:space="preserve"> </w:t>
            </w:r>
            <w:r w:rsidR="007A3898">
              <w:rPr>
                <w:rFonts w:asciiTheme="minorHAnsi" w:hAnsiTheme="minorHAnsi" w:cstheme="minorHAnsi"/>
                <w:bCs/>
              </w:rPr>
              <w:t>entitled “P</w:t>
            </w:r>
            <w:r w:rsidR="002777A1" w:rsidRPr="006A0190">
              <w:rPr>
                <w:rFonts w:asciiTheme="minorHAnsi" w:hAnsiTheme="minorHAnsi" w:cstheme="minorHAnsi"/>
                <w:bCs/>
              </w:rPr>
              <w:t>rogramme of activities for the implementation of the International Decade for People of African Descent</w:t>
            </w:r>
            <w:r w:rsidR="003A0461" w:rsidRPr="006A0190">
              <w:rPr>
                <w:rFonts w:asciiTheme="minorHAnsi" w:hAnsiTheme="minorHAnsi" w:cstheme="minorHAnsi"/>
                <w:bCs/>
              </w:rPr>
              <w:t>;</w:t>
            </w:r>
          </w:p>
          <w:p w14:paraId="3F77D5EC" w14:textId="0594CD18" w:rsidR="005B0E86" w:rsidRPr="002905B6" w:rsidRDefault="00125333" w:rsidP="004C1CD2">
            <w:pPr>
              <w:numPr>
                <w:ilvl w:val="0"/>
                <w:numId w:val="20"/>
              </w:numPr>
              <w:spacing w:after="60" w:line="240" w:lineRule="auto"/>
              <w:ind w:left="317" w:hanging="306"/>
              <w:jc w:val="both"/>
              <w:rPr>
                <w:rStyle w:val="Hyperlink"/>
                <w:rFonts w:asciiTheme="minorHAnsi" w:hAnsiTheme="minorHAnsi" w:cstheme="minorHAnsi"/>
                <w:color w:val="auto"/>
                <w:u w:val="none"/>
                <w:lang w:bidi="th-TH"/>
              </w:rPr>
            </w:pPr>
            <w:hyperlink r:id="rId15" w:history="1">
              <w:r w:rsidR="00B460B6" w:rsidRPr="001C6B1E">
                <w:rPr>
                  <w:rStyle w:val="Hyperlink"/>
                  <w:rFonts w:asciiTheme="minorHAnsi" w:hAnsiTheme="minorHAnsi" w:cstheme="minorHAnsi"/>
                  <w:u w:val="none"/>
                </w:rPr>
                <w:t>Durban Declaration and Programme of Action (2001)</w:t>
              </w:r>
            </w:hyperlink>
            <w:r w:rsidR="002905B6">
              <w:rPr>
                <w:rStyle w:val="Hyperlink"/>
                <w:rFonts w:asciiTheme="minorHAnsi" w:hAnsiTheme="minorHAnsi" w:cstheme="minorHAnsi"/>
                <w:color w:val="auto"/>
                <w:u w:val="none"/>
              </w:rPr>
              <w:t>;</w:t>
            </w:r>
          </w:p>
          <w:p w14:paraId="77D2F68E" w14:textId="7425A81E" w:rsidR="009813D7" w:rsidRDefault="00125333" w:rsidP="004C1CD2">
            <w:pPr>
              <w:numPr>
                <w:ilvl w:val="0"/>
                <w:numId w:val="20"/>
              </w:numPr>
              <w:spacing w:after="60" w:line="240" w:lineRule="auto"/>
              <w:ind w:left="317" w:hanging="306"/>
              <w:jc w:val="both"/>
              <w:rPr>
                <w:rStyle w:val="Hyperlink"/>
                <w:rFonts w:asciiTheme="minorHAnsi" w:hAnsiTheme="minorHAnsi" w:cstheme="minorHAnsi"/>
                <w:color w:val="auto"/>
                <w:u w:val="none"/>
                <w:lang w:bidi="th-TH"/>
              </w:rPr>
            </w:pPr>
            <w:hyperlink r:id="rId16" w:history="1">
              <w:r w:rsidR="006A0190">
                <w:rPr>
                  <w:rStyle w:val="Hyperlink"/>
                  <w:rFonts w:asciiTheme="minorHAnsi" w:hAnsiTheme="minorHAnsi" w:cstheme="minorHAnsi"/>
                  <w:u w:val="none"/>
                </w:rPr>
                <w:t>Durban Review Conference (2009) Outcome Document</w:t>
              </w:r>
            </w:hyperlink>
            <w:r w:rsidR="002905B6">
              <w:rPr>
                <w:rStyle w:val="Hyperlink"/>
                <w:rFonts w:asciiTheme="minorHAnsi" w:hAnsiTheme="minorHAnsi" w:cstheme="minorHAnsi"/>
                <w:color w:val="auto"/>
                <w:u w:val="none"/>
              </w:rPr>
              <w:t>;</w:t>
            </w:r>
          </w:p>
          <w:p w14:paraId="672FB456" w14:textId="19F6A75C" w:rsidR="009813D7" w:rsidRPr="00872157" w:rsidRDefault="009813D7" w:rsidP="00872157">
            <w:pPr>
              <w:numPr>
                <w:ilvl w:val="0"/>
                <w:numId w:val="20"/>
              </w:numPr>
              <w:spacing w:after="60" w:line="240" w:lineRule="auto"/>
              <w:ind w:left="317" w:hanging="306"/>
              <w:jc w:val="both"/>
              <w:rPr>
                <w:rFonts w:asciiTheme="minorHAnsi" w:hAnsiTheme="minorHAnsi" w:cstheme="minorHAnsi"/>
                <w:lang w:bidi="th-TH"/>
              </w:rPr>
            </w:pPr>
            <w:r w:rsidRPr="00872157">
              <w:rPr>
                <w:rFonts w:asciiTheme="minorHAnsi" w:hAnsiTheme="minorHAnsi" w:cstheme="minorHAnsi"/>
                <w:lang w:bidi="th-TH"/>
              </w:rPr>
              <w:t xml:space="preserve">10th Anniversary of the Durban Declaration and Programme of Action </w:t>
            </w:r>
            <w:r w:rsidR="006A0190" w:rsidRPr="00872157">
              <w:rPr>
                <w:rFonts w:asciiTheme="minorHAnsi" w:hAnsiTheme="minorHAnsi" w:cstheme="minorHAnsi"/>
                <w:lang w:bidi="th-TH"/>
              </w:rPr>
              <w:t xml:space="preserve">(2011) </w:t>
            </w:r>
            <w:r w:rsidRPr="00872157">
              <w:rPr>
                <w:rFonts w:asciiTheme="minorHAnsi" w:hAnsiTheme="minorHAnsi" w:cstheme="minorHAnsi"/>
                <w:lang w:bidi="th-TH"/>
              </w:rPr>
              <w:t>Political Declaration</w:t>
            </w:r>
            <w:r w:rsidR="006A0190" w:rsidRPr="00872157">
              <w:rPr>
                <w:rFonts w:asciiTheme="minorHAnsi" w:hAnsiTheme="minorHAnsi" w:cstheme="minorHAnsi"/>
                <w:lang w:bidi="th-TH"/>
              </w:rPr>
              <w:t xml:space="preserve"> – </w:t>
            </w:r>
            <w:hyperlink r:id="rId17" w:history="1">
              <w:r w:rsidR="006A0190" w:rsidRPr="00872157">
                <w:rPr>
                  <w:rStyle w:val="Hyperlink"/>
                  <w:rFonts w:asciiTheme="minorHAnsi" w:hAnsiTheme="minorHAnsi" w:cstheme="minorHAnsi"/>
                  <w:u w:val="none"/>
                  <w:lang w:bidi="th-TH"/>
                </w:rPr>
                <w:t>General Assembly resolution 66/3</w:t>
              </w:r>
            </w:hyperlink>
            <w:r w:rsidR="006A0190" w:rsidRPr="00872157">
              <w:rPr>
                <w:rFonts w:asciiTheme="minorHAnsi" w:hAnsiTheme="minorHAnsi" w:cstheme="minorHAnsi"/>
                <w:lang w:bidi="th-TH"/>
              </w:rPr>
              <w:t xml:space="preserve"> of 22 September 2011 entitled “</w:t>
            </w:r>
            <w:r w:rsidR="00872157" w:rsidRPr="00872157">
              <w:rPr>
                <w:rFonts w:asciiTheme="minorHAnsi" w:hAnsiTheme="minorHAnsi" w:cstheme="minorHAnsi"/>
                <w:lang w:bidi="th-TH"/>
              </w:rPr>
              <w:t>United against racism, racial discrimination, xenophobia and related intolerance”</w:t>
            </w:r>
            <w:r w:rsidR="003A0461" w:rsidRPr="00872157">
              <w:rPr>
                <w:rFonts w:asciiTheme="minorHAnsi" w:hAnsiTheme="minorHAnsi" w:cstheme="minorHAnsi"/>
                <w:lang w:bidi="th-TH"/>
              </w:rPr>
              <w:t>;</w:t>
            </w:r>
          </w:p>
          <w:p w14:paraId="09DD9BE9" w14:textId="0D05CA98" w:rsidR="00477201" w:rsidRPr="004C1CD2" w:rsidRDefault="00477201" w:rsidP="004C1CD2">
            <w:pPr>
              <w:numPr>
                <w:ilvl w:val="0"/>
                <w:numId w:val="20"/>
              </w:numPr>
              <w:spacing w:after="60" w:line="240" w:lineRule="auto"/>
              <w:ind w:left="317" w:hanging="306"/>
              <w:jc w:val="both"/>
              <w:rPr>
                <w:rFonts w:asciiTheme="minorHAnsi" w:hAnsiTheme="minorHAnsi" w:cstheme="minorHAnsi"/>
                <w:lang w:bidi="th-TH"/>
              </w:rPr>
            </w:pPr>
            <w:r w:rsidRPr="004C1CD2">
              <w:rPr>
                <w:rFonts w:asciiTheme="minorHAnsi" w:hAnsiTheme="minorHAnsi" w:cstheme="minorHAnsi"/>
                <w:lang w:bidi="th-TH"/>
              </w:rPr>
              <w:t xml:space="preserve">Reports of the Secretary-General on the implementation of the </w:t>
            </w:r>
            <w:r w:rsidR="009F4193" w:rsidRPr="004C1CD2">
              <w:rPr>
                <w:rFonts w:asciiTheme="minorHAnsi" w:hAnsiTheme="minorHAnsi" w:cstheme="minorHAnsi"/>
                <w:lang w:bidi="th-TH"/>
              </w:rPr>
              <w:t>p</w:t>
            </w:r>
            <w:r w:rsidRPr="004C1CD2">
              <w:rPr>
                <w:rFonts w:asciiTheme="minorHAnsi" w:hAnsiTheme="minorHAnsi" w:cstheme="minorHAnsi"/>
                <w:lang w:bidi="th-TH"/>
              </w:rPr>
              <w:t xml:space="preserve">rogramme of activities of the International Decade for </w:t>
            </w:r>
            <w:r w:rsidR="00C03742">
              <w:rPr>
                <w:rFonts w:asciiTheme="minorHAnsi" w:hAnsiTheme="minorHAnsi" w:cstheme="minorHAnsi"/>
                <w:lang w:bidi="th-TH"/>
              </w:rPr>
              <w:t>P</w:t>
            </w:r>
            <w:r w:rsidRPr="004C1CD2">
              <w:rPr>
                <w:rFonts w:asciiTheme="minorHAnsi" w:hAnsiTheme="minorHAnsi" w:cstheme="minorHAnsi"/>
                <w:lang w:bidi="th-TH"/>
              </w:rPr>
              <w:t xml:space="preserve">eople of African </w:t>
            </w:r>
            <w:r w:rsidR="00C03742">
              <w:rPr>
                <w:rFonts w:asciiTheme="minorHAnsi" w:hAnsiTheme="minorHAnsi" w:cstheme="minorHAnsi"/>
                <w:lang w:bidi="th-TH"/>
              </w:rPr>
              <w:t>D</w:t>
            </w:r>
            <w:r w:rsidRPr="004C1CD2">
              <w:rPr>
                <w:rFonts w:asciiTheme="minorHAnsi" w:hAnsiTheme="minorHAnsi" w:cstheme="minorHAnsi"/>
                <w:lang w:bidi="th-TH"/>
              </w:rPr>
              <w:t>escent (</w:t>
            </w:r>
            <w:hyperlink r:id="rId18" w:history="1">
              <w:r w:rsidRPr="00872157">
                <w:rPr>
                  <w:rStyle w:val="Hyperlink"/>
                  <w:rFonts w:asciiTheme="minorHAnsi" w:hAnsiTheme="minorHAnsi" w:cstheme="minorHAnsi"/>
                  <w:u w:val="none"/>
                  <w:lang w:bidi="th-TH"/>
                </w:rPr>
                <w:t>A/70/339</w:t>
              </w:r>
            </w:hyperlink>
            <w:r w:rsidRPr="004C1CD2">
              <w:rPr>
                <w:rFonts w:asciiTheme="minorHAnsi" w:hAnsiTheme="minorHAnsi" w:cstheme="minorHAnsi"/>
                <w:lang w:bidi="th-TH"/>
              </w:rPr>
              <w:t xml:space="preserve">, </w:t>
            </w:r>
            <w:hyperlink r:id="rId19" w:history="1">
              <w:r w:rsidRPr="00872157">
                <w:rPr>
                  <w:rStyle w:val="Hyperlink"/>
                  <w:rFonts w:asciiTheme="minorHAnsi" w:hAnsiTheme="minorHAnsi" w:cstheme="minorHAnsi"/>
                  <w:u w:val="none"/>
                  <w:lang w:bidi="th-TH"/>
                </w:rPr>
                <w:t>A/71/290</w:t>
              </w:r>
            </w:hyperlink>
            <w:r w:rsidRPr="004C1CD2">
              <w:rPr>
                <w:rFonts w:asciiTheme="minorHAnsi" w:hAnsiTheme="minorHAnsi" w:cstheme="minorHAnsi"/>
                <w:lang w:bidi="th-TH"/>
              </w:rPr>
              <w:t xml:space="preserve">, </w:t>
            </w:r>
            <w:hyperlink r:id="rId20" w:history="1">
              <w:r w:rsidRPr="00872157">
                <w:rPr>
                  <w:rStyle w:val="Hyperlink"/>
                  <w:rFonts w:asciiTheme="minorHAnsi" w:hAnsiTheme="minorHAnsi" w:cstheme="minorHAnsi"/>
                  <w:u w:val="none"/>
                  <w:lang w:bidi="th-TH"/>
                </w:rPr>
                <w:t>A/72/323</w:t>
              </w:r>
            </w:hyperlink>
            <w:r w:rsidRPr="004C1CD2">
              <w:rPr>
                <w:rFonts w:asciiTheme="minorHAnsi" w:hAnsiTheme="minorHAnsi" w:cstheme="minorHAnsi"/>
                <w:lang w:bidi="th-TH"/>
              </w:rPr>
              <w:t xml:space="preserve">, </w:t>
            </w:r>
            <w:hyperlink r:id="rId21" w:history="1">
              <w:r w:rsidRPr="00872157">
                <w:rPr>
                  <w:rStyle w:val="Hyperlink"/>
                  <w:rFonts w:asciiTheme="minorHAnsi" w:hAnsiTheme="minorHAnsi" w:cstheme="minorHAnsi"/>
                  <w:u w:val="none"/>
                  <w:lang w:bidi="th-TH"/>
                </w:rPr>
                <w:t>A/73/354</w:t>
              </w:r>
            </w:hyperlink>
            <w:r w:rsidR="00872157">
              <w:rPr>
                <w:rFonts w:asciiTheme="minorHAnsi" w:hAnsiTheme="minorHAnsi" w:cstheme="minorHAnsi"/>
                <w:lang w:bidi="th-TH"/>
              </w:rPr>
              <w:t xml:space="preserve"> and</w:t>
            </w:r>
            <w:r w:rsidRPr="004C1CD2">
              <w:rPr>
                <w:rFonts w:asciiTheme="minorHAnsi" w:hAnsiTheme="minorHAnsi" w:cstheme="minorHAnsi"/>
                <w:lang w:bidi="th-TH"/>
              </w:rPr>
              <w:t xml:space="preserve"> </w:t>
            </w:r>
            <w:hyperlink r:id="rId22" w:history="1">
              <w:r w:rsidRPr="00872157">
                <w:rPr>
                  <w:rStyle w:val="Hyperlink"/>
                  <w:rFonts w:asciiTheme="minorHAnsi" w:hAnsiTheme="minorHAnsi" w:cstheme="minorHAnsi"/>
                  <w:u w:val="none"/>
                  <w:lang w:bidi="th-TH"/>
                </w:rPr>
                <w:t>A/74/308</w:t>
              </w:r>
            </w:hyperlink>
            <w:r w:rsidRPr="004C1CD2">
              <w:rPr>
                <w:rFonts w:asciiTheme="minorHAnsi" w:hAnsiTheme="minorHAnsi" w:cstheme="minorHAnsi"/>
                <w:lang w:bidi="th-TH"/>
              </w:rPr>
              <w:t>);</w:t>
            </w:r>
          </w:p>
          <w:p w14:paraId="68D8C4B3" w14:textId="22E5D786" w:rsidR="00790A3C" w:rsidRPr="004C1CD2" w:rsidRDefault="00CA6F50" w:rsidP="004C1CD2">
            <w:pPr>
              <w:numPr>
                <w:ilvl w:val="0"/>
                <w:numId w:val="20"/>
              </w:numPr>
              <w:spacing w:after="60" w:line="240" w:lineRule="auto"/>
              <w:ind w:left="317" w:hanging="306"/>
              <w:jc w:val="both"/>
              <w:rPr>
                <w:rFonts w:asciiTheme="minorHAnsi" w:hAnsiTheme="minorHAnsi" w:cstheme="minorHAnsi"/>
                <w:color w:val="0000FF"/>
                <w:u w:val="single"/>
                <w:lang w:bidi="th-TH"/>
              </w:rPr>
            </w:pPr>
            <w:r w:rsidRPr="00672063">
              <w:rPr>
                <w:rFonts w:asciiTheme="minorHAnsi" w:hAnsiTheme="minorHAnsi" w:cstheme="minorHAnsi"/>
                <w:color w:val="000000"/>
                <w:lang w:bidi="th-TH"/>
              </w:rPr>
              <w:t>Report of the Special Rapporteur on contemporary forms of racism, racial discrimination, xenophobia and related intolerance</w:t>
            </w:r>
            <w:r w:rsidR="00C2717B" w:rsidRPr="00672063">
              <w:rPr>
                <w:rFonts w:asciiTheme="minorHAnsi" w:hAnsiTheme="minorHAnsi" w:cstheme="minorHAnsi"/>
                <w:color w:val="000000"/>
                <w:lang w:bidi="th-TH"/>
              </w:rPr>
              <w:t xml:space="preserve">, </w:t>
            </w:r>
            <w:r w:rsidR="00477201">
              <w:rPr>
                <w:rFonts w:asciiTheme="minorHAnsi" w:hAnsiTheme="minorHAnsi" w:cstheme="minorHAnsi"/>
                <w:color w:val="000000"/>
                <w:lang w:bidi="th-TH"/>
              </w:rPr>
              <w:t xml:space="preserve">Ms. </w:t>
            </w:r>
            <w:proofErr w:type="spellStart"/>
            <w:r w:rsidR="00C2717B" w:rsidRPr="00672063">
              <w:rPr>
                <w:rFonts w:asciiTheme="minorHAnsi" w:hAnsiTheme="minorHAnsi" w:cstheme="minorHAnsi"/>
                <w:color w:val="000000"/>
                <w:lang w:bidi="th-TH"/>
              </w:rPr>
              <w:t>Tendayi</w:t>
            </w:r>
            <w:proofErr w:type="spellEnd"/>
            <w:r w:rsidR="00C2717B" w:rsidRPr="00672063">
              <w:rPr>
                <w:rFonts w:asciiTheme="minorHAnsi" w:hAnsiTheme="minorHAnsi" w:cstheme="minorHAnsi"/>
                <w:color w:val="000000"/>
                <w:lang w:bidi="th-TH"/>
              </w:rPr>
              <w:t xml:space="preserve"> </w:t>
            </w:r>
            <w:proofErr w:type="spellStart"/>
            <w:r w:rsidR="00C2717B" w:rsidRPr="00672063">
              <w:rPr>
                <w:rFonts w:asciiTheme="minorHAnsi" w:hAnsiTheme="minorHAnsi" w:cstheme="minorHAnsi"/>
                <w:color w:val="000000"/>
                <w:lang w:bidi="th-TH"/>
              </w:rPr>
              <w:t>Achiume</w:t>
            </w:r>
            <w:proofErr w:type="spellEnd"/>
            <w:r w:rsidR="00C2717B">
              <w:rPr>
                <w:rFonts w:asciiTheme="minorHAnsi" w:hAnsiTheme="minorHAnsi" w:cstheme="minorHAnsi"/>
                <w:color w:val="000000"/>
                <w:lang w:bidi="th-TH"/>
              </w:rPr>
              <w:t>,</w:t>
            </w:r>
            <w:r w:rsidR="00C2717B" w:rsidRPr="00672063">
              <w:rPr>
                <w:rFonts w:asciiTheme="minorHAnsi" w:hAnsiTheme="minorHAnsi" w:cstheme="minorHAnsi"/>
                <w:lang w:bidi="th-TH"/>
              </w:rPr>
              <w:t xml:space="preserve"> </w:t>
            </w:r>
            <w:r w:rsidR="00672063" w:rsidRPr="00672063">
              <w:rPr>
                <w:rFonts w:asciiTheme="minorHAnsi" w:hAnsiTheme="minorHAnsi" w:cstheme="minorHAnsi"/>
                <w:color w:val="000000"/>
                <w:lang w:bidi="th-TH"/>
              </w:rPr>
              <w:t>to the General Assembly</w:t>
            </w:r>
            <w:r w:rsidR="00C2717B">
              <w:rPr>
                <w:rFonts w:asciiTheme="minorHAnsi" w:hAnsiTheme="minorHAnsi" w:cstheme="minorHAnsi"/>
                <w:color w:val="000000"/>
                <w:lang w:bidi="th-TH"/>
              </w:rPr>
              <w:t xml:space="preserve"> </w:t>
            </w:r>
            <w:r w:rsidR="00672063" w:rsidRPr="00672063">
              <w:rPr>
                <w:rFonts w:asciiTheme="minorHAnsi" w:hAnsiTheme="minorHAnsi" w:cstheme="minorHAnsi"/>
                <w:lang w:bidi="th-TH"/>
              </w:rPr>
              <w:t xml:space="preserve">on </w:t>
            </w:r>
            <w:r w:rsidR="00C2717B">
              <w:rPr>
                <w:rFonts w:asciiTheme="minorHAnsi" w:hAnsiTheme="minorHAnsi" w:cstheme="minorHAnsi"/>
                <w:lang w:bidi="th-TH"/>
              </w:rPr>
              <w:t>c</w:t>
            </w:r>
            <w:r w:rsidR="00672063" w:rsidRPr="00672063">
              <w:rPr>
                <w:rFonts w:asciiTheme="minorHAnsi" w:hAnsiTheme="minorHAnsi" w:cstheme="minorHAnsi"/>
                <w:bCs/>
                <w:color w:val="000000"/>
                <w:lang w:eastAsia="fr-FR"/>
              </w:rPr>
              <w:t xml:space="preserve">ontemporary forms of racism, racial discrimination, xenophobia and related intolerance </w:t>
            </w:r>
            <w:r w:rsidR="00BC20E8">
              <w:rPr>
                <w:rFonts w:asciiTheme="minorHAnsi" w:hAnsiTheme="minorHAnsi" w:cstheme="minorHAnsi"/>
                <w:bCs/>
                <w:color w:val="000000"/>
                <w:lang w:eastAsia="fr-FR"/>
              </w:rPr>
              <w:t>(</w:t>
            </w:r>
            <w:hyperlink r:id="rId23" w:history="1">
              <w:r w:rsidR="00BC20E8" w:rsidRPr="00872157">
                <w:rPr>
                  <w:rStyle w:val="Hyperlink"/>
                  <w:rFonts w:asciiTheme="minorHAnsi" w:hAnsiTheme="minorHAnsi" w:cstheme="minorHAnsi"/>
                  <w:bCs/>
                  <w:u w:val="none"/>
                  <w:lang w:eastAsia="fr-FR"/>
                </w:rPr>
                <w:t>A/74/321</w:t>
              </w:r>
            </w:hyperlink>
            <w:r w:rsidR="00BC20E8">
              <w:rPr>
                <w:rFonts w:asciiTheme="minorHAnsi" w:hAnsiTheme="minorHAnsi" w:cstheme="minorHAnsi"/>
                <w:bCs/>
                <w:color w:val="000000"/>
                <w:lang w:eastAsia="fr-FR"/>
              </w:rPr>
              <w:t>)</w:t>
            </w:r>
            <w:r w:rsidR="00477201">
              <w:rPr>
                <w:rFonts w:asciiTheme="minorHAnsi" w:hAnsiTheme="minorHAnsi" w:cstheme="minorHAnsi"/>
                <w:bCs/>
                <w:color w:val="000000"/>
                <w:lang w:eastAsia="fr-FR"/>
              </w:rPr>
              <w:t>.</w:t>
            </w:r>
          </w:p>
        </w:tc>
      </w:tr>
    </w:tbl>
    <w:p w14:paraId="73AC2ED1" w14:textId="77777777" w:rsidR="00B243C4" w:rsidRPr="00672063" w:rsidRDefault="00B243C4" w:rsidP="003C48A8">
      <w:pPr>
        <w:spacing w:after="0" w:line="240" w:lineRule="auto"/>
        <w:rPr>
          <w:rFonts w:asciiTheme="minorHAnsi" w:hAnsiTheme="minorHAnsi" w:cstheme="minorHAnsi"/>
        </w:rPr>
      </w:pPr>
    </w:p>
    <w:sectPr w:rsidR="00B243C4" w:rsidRPr="00672063" w:rsidSect="00246AF0">
      <w:footerReference w:type="default" r:id="rId24"/>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2686" w14:textId="77777777" w:rsidR="00BC20E8" w:rsidRDefault="00BC20E8" w:rsidP="007A3888">
      <w:pPr>
        <w:spacing w:after="0" w:line="240" w:lineRule="auto"/>
      </w:pPr>
      <w:r>
        <w:separator/>
      </w:r>
    </w:p>
  </w:endnote>
  <w:endnote w:type="continuationSeparator" w:id="0">
    <w:p w14:paraId="16B1D33A" w14:textId="77777777" w:rsidR="00BC20E8" w:rsidRDefault="00BC20E8"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BC5" w14:textId="667DA16E" w:rsidR="00BC20E8" w:rsidRPr="00B16DB1" w:rsidRDefault="00BC20E8">
    <w:pPr>
      <w:pStyle w:val="Footer"/>
      <w:jc w:val="right"/>
      <w:rPr>
        <w:sz w:val="21"/>
        <w:szCs w:val="21"/>
      </w:rPr>
    </w:pPr>
    <w:r w:rsidRPr="00B16DB1">
      <w:rPr>
        <w:sz w:val="21"/>
        <w:szCs w:val="21"/>
      </w:rPr>
      <w:fldChar w:fldCharType="begin"/>
    </w:r>
    <w:r w:rsidRPr="00B16DB1">
      <w:rPr>
        <w:sz w:val="21"/>
        <w:szCs w:val="21"/>
      </w:rPr>
      <w:instrText xml:space="preserve"> PAGE   \* MERGEFORMAT </w:instrText>
    </w:r>
    <w:r w:rsidRPr="00B16DB1">
      <w:rPr>
        <w:sz w:val="21"/>
        <w:szCs w:val="21"/>
      </w:rPr>
      <w:fldChar w:fldCharType="separate"/>
    </w:r>
    <w:r w:rsidR="00125333">
      <w:rPr>
        <w:noProof/>
        <w:sz w:val="21"/>
        <w:szCs w:val="21"/>
      </w:rPr>
      <w:t>1</w:t>
    </w:r>
    <w:r w:rsidRPr="00B16DB1">
      <w:rPr>
        <w:noProof/>
        <w:sz w:val="21"/>
        <w:szCs w:val="21"/>
      </w:rPr>
      <w:fldChar w:fldCharType="end"/>
    </w:r>
  </w:p>
  <w:p w14:paraId="1616E137" w14:textId="77777777" w:rsidR="00BC20E8" w:rsidRDefault="00B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BCFF" w14:textId="77777777" w:rsidR="00BC20E8" w:rsidRDefault="00BC20E8" w:rsidP="007A3888">
      <w:pPr>
        <w:spacing w:after="0" w:line="240" w:lineRule="auto"/>
      </w:pPr>
      <w:r>
        <w:separator/>
      </w:r>
    </w:p>
  </w:footnote>
  <w:footnote w:type="continuationSeparator" w:id="0">
    <w:p w14:paraId="2AC13717" w14:textId="77777777" w:rsidR="00BC20E8" w:rsidRDefault="00BC20E8" w:rsidP="007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7529F"/>
    <w:multiLevelType w:val="hybridMultilevel"/>
    <w:tmpl w:val="C39A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207A"/>
    <w:multiLevelType w:val="hybridMultilevel"/>
    <w:tmpl w:val="3E8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990BE2"/>
    <w:multiLevelType w:val="hybridMultilevel"/>
    <w:tmpl w:val="A0046268"/>
    <w:lvl w:ilvl="0" w:tplc="2C74AF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A7F52"/>
    <w:multiLevelType w:val="hybridMultilevel"/>
    <w:tmpl w:val="78EEAD6A"/>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4"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B180A"/>
    <w:multiLevelType w:val="hybridMultilevel"/>
    <w:tmpl w:val="240AD69A"/>
    <w:lvl w:ilvl="0" w:tplc="53CE978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969D4"/>
    <w:multiLevelType w:val="hybridMultilevel"/>
    <w:tmpl w:val="80A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40391"/>
    <w:multiLevelType w:val="hybridMultilevel"/>
    <w:tmpl w:val="7E22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2"/>
  </w:num>
  <w:num w:numId="5">
    <w:abstractNumId w:val="19"/>
  </w:num>
  <w:num w:numId="6">
    <w:abstractNumId w:val="17"/>
  </w:num>
  <w:num w:numId="7">
    <w:abstractNumId w:val="7"/>
  </w:num>
  <w:num w:numId="8">
    <w:abstractNumId w:val="14"/>
  </w:num>
  <w:num w:numId="9">
    <w:abstractNumId w:val="18"/>
  </w:num>
  <w:num w:numId="10">
    <w:abstractNumId w:val="10"/>
  </w:num>
  <w:num w:numId="11">
    <w:abstractNumId w:val="0"/>
  </w:num>
  <w:num w:numId="12">
    <w:abstractNumId w:val="11"/>
  </w:num>
  <w:num w:numId="13">
    <w:abstractNumId w:val="9"/>
  </w:num>
  <w:num w:numId="14">
    <w:abstractNumId w:val="13"/>
  </w:num>
  <w:num w:numId="15">
    <w:abstractNumId w:val="3"/>
  </w:num>
  <w:num w:numId="16">
    <w:abstractNumId w:val="16"/>
  </w:num>
  <w:num w:numId="17">
    <w:abstractNumId w:val="5"/>
  </w:num>
  <w:num w:numId="18">
    <w:abstractNumId w:val="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02521"/>
    <w:rsid w:val="00003832"/>
    <w:rsid w:val="00004B8F"/>
    <w:rsid w:val="00006278"/>
    <w:rsid w:val="000104C4"/>
    <w:rsid w:val="0001114B"/>
    <w:rsid w:val="00016846"/>
    <w:rsid w:val="00016D30"/>
    <w:rsid w:val="00020618"/>
    <w:rsid w:val="00021294"/>
    <w:rsid w:val="0002301F"/>
    <w:rsid w:val="00034E8F"/>
    <w:rsid w:val="00046108"/>
    <w:rsid w:val="0004710B"/>
    <w:rsid w:val="000472CB"/>
    <w:rsid w:val="00047363"/>
    <w:rsid w:val="000509D4"/>
    <w:rsid w:val="00053040"/>
    <w:rsid w:val="00053C01"/>
    <w:rsid w:val="00053E33"/>
    <w:rsid w:val="00054680"/>
    <w:rsid w:val="00057B7C"/>
    <w:rsid w:val="00057EEB"/>
    <w:rsid w:val="00061C8B"/>
    <w:rsid w:val="00062C4F"/>
    <w:rsid w:val="00063DDA"/>
    <w:rsid w:val="000704D9"/>
    <w:rsid w:val="00070656"/>
    <w:rsid w:val="00072AD9"/>
    <w:rsid w:val="00074FDA"/>
    <w:rsid w:val="00085EF9"/>
    <w:rsid w:val="00093E87"/>
    <w:rsid w:val="0009607E"/>
    <w:rsid w:val="000A5F9E"/>
    <w:rsid w:val="000B0B46"/>
    <w:rsid w:val="000B3099"/>
    <w:rsid w:val="000B311F"/>
    <w:rsid w:val="000B555E"/>
    <w:rsid w:val="000B65C0"/>
    <w:rsid w:val="000D1FA4"/>
    <w:rsid w:val="000D6DE4"/>
    <w:rsid w:val="000D7B80"/>
    <w:rsid w:val="000E782B"/>
    <w:rsid w:val="00100FEA"/>
    <w:rsid w:val="00111138"/>
    <w:rsid w:val="00111E02"/>
    <w:rsid w:val="00116614"/>
    <w:rsid w:val="00117C86"/>
    <w:rsid w:val="00120A35"/>
    <w:rsid w:val="00125333"/>
    <w:rsid w:val="00126A10"/>
    <w:rsid w:val="00144F7C"/>
    <w:rsid w:val="00146703"/>
    <w:rsid w:val="00151170"/>
    <w:rsid w:val="001511B7"/>
    <w:rsid w:val="0015503C"/>
    <w:rsid w:val="00156557"/>
    <w:rsid w:val="0017272C"/>
    <w:rsid w:val="00172828"/>
    <w:rsid w:val="001734A1"/>
    <w:rsid w:val="001828DE"/>
    <w:rsid w:val="001839B0"/>
    <w:rsid w:val="00183B5D"/>
    <w:rsid w:val="001841C1"/>
    <w:rsid w:val="00185ED4"/>
    <w:rsid w:val="00186778"/>
    <w:rsid w:val="00191CC4"/>
    <w:rsid w:val="0019287A"/>
    <w:rsid w:val="001944FD"/>
    <w:rsid w:val="001A2D7C"/>
    <w:rsid w:val="001A4C5B"/>
    <w:rsid w:val="001B0D0A"/>
    <w:rsid w:val="001B490D"/>
    <w:rsid w:val="001B6DF2"/>
    <w:rsid w:val="001C3E42"/>
    <w:rsid w:val="001C6A41"/>
    <w:rsid w:val="001C6B1E"/>
    <w:rsid w:val="001C7A07"/>
    <w:rsid w:val="001D2F03"/>
    <w:rsid w:val="001D7FE6"/>
    <w:rsid w:val="001E1669"/>
    <w:rsid w:val="001E26DB"/>
    <w:rsid w:val="001F1A93"/>
    <w:rsid w:val="00200734"/>
    <w:rsid w:val="00212589"/>
    <w:rsid w:val="00216DBA"/>
    <w:rsid w:val="002179DD"/>
    <w:rsid w:val="002270D7"/>
    <w:rsid w:val="0023127D"/>
    <w:rsid w:val="002312D3"/>
    <w:rsid w:val="002326D9"/>
    <w:rsid w:val="00243AF3"/>
    <w:rsid w:val="00244EFA"/>
    <w:rsid w:val="00245AA9"/>
    <w:rsid w:val="00246AF0"/>
    <w:rsid w:val="00247B40"/>
    <w:rsid w:val="002570D9"/>
    <w:rsid w:val="002623DB"/>
    <w:rsid w:val="00263907"/>
    <w:rsid w:val="00264703"/>
    <w:rsid w:val="00265057"/>
    <w:rsid w:val="00265646"/>
    <w:rsid w:val="00266004"/>
    <w:rsid w:val="00274E5A"/>
    <w:rsid w:val="0027608D"/>
    <w:rsid w:val="002768A9"/>
    <w:rsid w:val="002777A1"/>
    <w:rsid w:val="00285D26"/>
    <w:rsid w:val="002872C0"/>
    <w:rsid w:val="002905B6"/>
    <w:rsid w:val="00291C58"/>
    <w:rsid w:val="00294966"/>
    <w:rsid w:val="002A0275"/>
    <w:rsid w:val="002A25DA"/>
    <w:rsid w:val="002A3FCD"/>
    <w:rsid w:val="002C0DA2"/>
    <w:rsid w:val="002C106D"/>
    <w:rsid w:val="002C2BA2"/>
    <w:rsid w:val="002D0049"/>
    <w:rsid w:val="002D661D"/>
    <w:rsid w:val="002E3EC9"/>
    <w:rsid w:val="002F00F7"/>
    <w:rsid w:val="002F2745"/>
    <w:rsid w:val="002F322C"/>
    <w:rsid w:val="002F365B"/>
    <w:rsid w:val="002F4C57"/>
    <w:rsid w:val="00301CCA"/>
    <w:rsid w:val="003025A7"/>
    <w:rsid w:val="003052C9"/>
    <w:rsid w:val="003052CD"/>
    <w:rsid w:val="00306776"/>
    <w:rsid w:val="003077D0"/>
    <w:rsid w:val="00310A9D"/>
    <w:rsid w:val="0031199A"/>
    <w:rsid w:val="0031204D"/>
    <w:rsid w:val="003122B9"/>
    <w:rsid w:val="00312386"/>
    <w:rsid w:val="00317714"/>
    <w:rsid w:val="003217ED"/>
    <w:rsid w:val="00326158"/>
    <w:rsid w:val="00342702"/>
    <w:rsid w:val="00344F2A"/>
    <w:rsid w:val="0034616B"/>
    <w:rsid w:val="0035017D"/>
    <w:rsid w:val="00361A41"/>
    <w:rsid w:val="0036725A"/>
    <w:rsid w:val="00367746"/>
    <w:rsid w:val="00370A36"/>
    <w:rsid w:val="00373FF7"/>
    <w:rsid w:val="00377D14"/>
    <w:rsid w:val="003917AE"/>
    <w:rsid w:val="00391B3C"/>
    <w:rsid w:val="00394493"/>
    <w:rsid w:val="00395F7B"/>
    <w:rsid w:val="003A0461"/>
    <w:rsid w:val="003A23B7"/>
    <w:rsid w:val="003A6E64"/>
    <w:rsid w:val="003B2EF1"/>
    <w:rsid w:val="003B36A3"/>
    <w:rsid w:val="003B47BC"/>
    <w:rsid w:val="003B6BA8"/>
    <w:rsid w:val="003C1E84"/>
    <w:rsid w:val="003C4221"/>
    <w:rsid w:val="003C45C1"/>
    <w:rsid w:val="003C48A8"/>
    <w:rsid w:val="003D149F"/>
    <w:rsid w:val="003D14A0"/>
    <w:rsid w:val="003D2235"/>
    <w:rsid w:val="003D6514"/>
    <w:rsid w:val="003F6DA8"/>
    <w:rsid w:val="003F7504"/>
    <w:rsid w:val="00401B45"/>
    <w:rsid w:val="00410A35"/>
    <w:rsid w:val="00412508"/>
    <w:rsid w:val="00420984"/>
    <w:rsid w:val="0042306F"/>
    <w:rsid w:val="00423A46"/>
    <w:rsid w:val="00423FD6"/>
    <w:rsid w:val="004264CA"/>
    <w:rsid w:val="00432F57"/>
    <w:rsid w:val="0043670E"/>
    <w:rsid w:val="004405CE"/>
    <w:rsid w:val="004416F1"/>
    <w:rsid w:val="00441FA3"/>
    <w:rsid w:val="0044317B"/>
    <w:rsid w:val="00445253"/>
    <w:rsid w:val="004500E9"/>
    <w:rsid w:val="00450108"/>
    <w:rsid w:val="004546C4"/>
    <w:rsid w:val="00454E73"/>
    <w:rsid w:val="00455EA6"/>
    <w:rsid w:val="00455EB3"/>
    <w:rsid w:val="00457E42"/>
    <w:rsid w:val="00471E26"/>
    <w:rsid w:val="0047352A"/>
    <w:rsid w:val="00476084"/>
    <w:rsid w:val="00477201"/>
    <w:rsid w:val="0048604E"/>
    <w:rsid w:val="00490BD5"/>
    <w:rsid w:val="0049118F"/>
    <w:rsid w:val="00493EB5"/>
    <w:rsid w:val="00494481"/>
    <w:rsid w:val="0049657D"/>
    <w:rsid w:val="004A032C"/>
    <w:rsid w:val="004A27F1"/>
    <w:rsid w:val="004A326D"/>
    <w:rsid w:val="004A70C2"/>
    <w:rsid w:val="004A7BB7"/>
    <w:rsid w:val="004B4D0E"/>
    <w:rsid w:val="004B4DE1"/>
    <w:rsid w:val="004B71D0"/>
    <w:rsid w:val="004C1462"/>
    <w:rsid w:val="004C16E1"/>
    <w:rsid w:val="004C1CD2"/>
    <w:rsid w:val="004C433E"/>
    <w:rsid w:val="004C72D9"/>
    <w:rsid w:val="004D5460"/>
    <w:rsid w:val="004D7AF3"/>
    <w:rsid w:val="004D7F56"/>
    <w:rsid w:val="004E42FC"/>
    <w:rsid w:val="004E4C39"/>
    <w:rsid w:val="004F1C94"/>
    <w:rsid w:val="004F3710"/>
    <w:rsid w:val="00503436"/>
    <w:rsid w:val="00504C50"/>
    <w:rsid w:val="00510FC3"/>
    <w:rsid w:val="0051144A"/>
    <w:rsid w:val="00522C0F"/>
    <w:rsid w:val="00527003"/>
    <w:rsid w:val="005439DB"/>
    <w:rsid w:val="00544EC4"/>
    <w:rsid w:val="00556E1F"/>
    <w:rsid w:val="0057184D"/>
    <w:rsid w:val="00572CB4"/>
    <w:rsid w:val="0057661B"/>
    <w:rsid w:val="0057776B"/>
    <w:rsid w:val="00580BE7"/>
    <w:rsid w:val="00583302"/>
    <w:rsid w:val="00584FDA"/>
    <w:rsid w:val="005908B3"/>
    <w:rsid w:val="00592CCC"/>
    <w:rsid w:val="005B0E86"/>
    <w:rsid w:val="005B1082"/>
    <w:rsid w:val="005B423D"/>
    <w:rsid w:val="005B42B5"/>
    <w:rsid w:val="005B6081"/>
    <w:rsid w:val="005B7456"/>
    <w:rsid w:val="005B7522"/>
    <w:rsid w:val="005C50D1"/>
    <w:rsid w:val="005C74B7"/>
    <w:rsid w:val="005D47A2"/>
    <w:rsid w:val="005D4B01"/>
    <w:rsid w:val="005E0998"/>
    <w:rsid w:val="005E5324"/>
    <w:rsid w:val="005E629E"/>
    <w:rsid w:val="005E7D06"/>
    <w:rsid w:val="005F2288"/>
    <w:rsid w:val="005F42CF"/>
    <w:rsid w:val="005F6FAB"/>
    <w:rsid w:val="00604E70"/>
    <w:rsid w:val="00606C13"/>
    <w:rsid w:val="006179ED"/>
    <w:rsid w:val="00620E26"/>
    <w:rsid w:val="006251B4"/>
    <w:rsid w:val="00626A42"/>
    <w:rsid w:val="00645255"/>
    <w:rsid w:val="00645BD4"/>
    <w:rsid w:val="00647745"/>
    <w:rsid w:val="00647CA3"/>
    <w:rsid w:val="006604BC"/>
    <w:rsid w:val="00663EB5"/>
    <w:rsid w:val="006662CF"/>
    <w:rsid w:val="00666A3F"/>
    <w:rsid w:val="00666AAE"/>
    <w:rsid w:val="0066792E"/>
    <w:rsid w:val="00672063"/>
    <w:rsid w:val="006721B6"/>
    <w:rsid w:val="00683946"/>
    <w:rsid w:val="006860EC"/>
    <w:rsid w:val="00690D55"/>
    <w:rsid w:val="00694A68"/>
    <w:rsid w:val="0069535B"/>
    <w:rsid w:val="0069728D"/>
    <w:rsid w:val="006A0190"/>
    <w:rsid w:val="006A248D"/>
    <w:rsid w:val="006A7C7D"/>
    <w:rsid w:val="006B29DC"/>
    <w:rsid w:val="006B34E2"/>
    <w:rsid w:val="006B5CAE"/>
    <w:rsid w:val="006C0A61"/>
    <w:rsid w:val="006C4606"/>
    <w:rsid w:val="006C6F79"/>
    <w:rsid w:val="006D04B0"/>
    <w:rsid w:val="006D25F1"/>
    <w:rsid w:val="006D6B08"/>
    <w:rsid w:val="006E6040"/>
    <w:rsid w:val="006F296D"/>
    <w:rsid w:val="006F3B85"/>
    <w:rsid w:val="006F3E31"/>
    <w:rsid w:val="00704151"/>
    <w:rsid w:val="00704730"/>
    <w:rsid w:val="007119A7"/>
    <w:rsid w:val="00720138"/>
    <w:rsid w:val="00736034"/>
    <w:rsid w:val="0074088B"/>
    <w:rsid w:val="007432C1"/>
    <w:rsid w:val="00754A7C"/>
    <w:rsid w:val="00764A40"/>
    <w:rsid w:val="0077628B"/>
    <w:rsid w:val="00781143"/>
    <w:rsid w:val="00786A4E"/>
    <w:rsid w:val="00790A3C"/>
    <w:rsid w:val="00791462"/>
    <w:rsid w:val="00793CB2"/>
    <w:rsid w:val="00794AC5"/>
    <w:rsid w:val="007A34B8"/>
    <w:rsid w:val="007A3888"/>
    <w:rsid w:val="007A3898"/>
    <w:rsid w:val="007A52DD"/>
    <w:rsid w:val="007B0804"/>
    <w:rsid w:val="007B1492"/>
    <w:rsid w:val="007B1CB6"/>
    <w:rsid w:val="007B35BA"/>
    <w:rsid w:val="007B7E96"/>
    <w:rsid w:val="007C4EDD"/>
    <w:rsid w:val="007C6AB4"/>
    <w:rsid w:val="007D06D4"/>
    <w:rsid w:val="007D3596"/>
    <w:rsid w:val="007D3AB1"/>
    <w:rsid w:val="007F0BC2"/>
    <w:rsid w:val="007F2535"/>
    <w:rsid w:val="007F2D95"/>
    <w:rsid w:val="007F521B"/>
    <w:rsid w:val="007F5E5F"/>
    <w:rsid w:val="008003A1"/>
    <w:rsid w:val="00806D38"/>
    <w:rsid w:val="008108E4"/>
    <w:rsid w:val="008122A4"/>
    <w:rsid w:val="008175AD"/>
    <w:rsid w:val="00822430"/>
    <w:rsid w:val="00827861"/>
    <w:rsid w:val="00830D88"/>
    <w:rsid w:val="008446F2"/>
    <w:rsid w:val="00844800"/>
    <w:rsid w:val="00850855"/>
    <w:rsid w:val="00850B60"/>
    <w:rsid w:val="0085119A"/>
    <w:rsid w:val="00854E71"/>
    <w:rsid w:val="00862E2A"/>
    <w:rsid w:val="0086634E"/>
    <w:rsid w:val="00872157"/>
    <w:rsid w:val="008751A9"/>
    <w:rsid w:val="008760DA"/>
    <w:rsid w:val="00883B76"/>
    <w:rsid w:val="008923A6"/>
    <w:rsid w:val="008A2DFC"/>
    <w:rsid w:val="008A41EF"/>
    <w:rsid w:val="008B35DB"/>
    <w:rsid w:val="008B4B02"/>
    <w:rsid w:val="008B4D68"/>
    <w:rsid w:val="008B7F1C"/>
    <w:rsid w:val="008D3918"/>
    <w:rsid w:val="008D627C"/>
    <w:rsid w:val="008E4DA7"/>
    <w:rsid w:val="008F1C03"/>
    <w:rsid w:val="008F6065"/>
    <w:rsid w:val="00900187"/>
    <w:rsid w:val="009071D5"/>
    <w:rsid w:val="009120ED"/>
    <w:rsid w:val="00913C04"/>
    <w:rsid w:val="00924B5C"/>
    <w:rsid w:val="00925D6E"/>
    <w:rsid w:val="00926532"/>
    <w:rsid w:val="009315CE"/>
    <w:rsid w:val="009402C5"/>
    <w:rsid w:val="00953217"/>
    <w:rsid w:val="00960A42"/>
    <w:rsid w:val="00960FB7"/>
    <w:rsid w:val="00961A16"/>
    <w:rsid w:val="00964322"/>
    <w:rsid w:val="009658FD"/>
    <w:rsid w:val="00971115"/>
    <w:rsid w:val="009813D7"/>
    <w:rsid w:val="009814B2"/>
    <w:rsid w:val="00981ECC"/>
    <w:rsid w:val="00984F16"/>
    <w:rsid w:val="009855BD"/>
    <w:rsid w:val="009A1F18"/>
    <w:rsid w:val="009A3B7D"/>
    <w:rsid w:val="009C0CA0"/>
    <w:rsid w:val="009D061B"/>
    <w:rsid w:val="009D4EBD"/>
    <w:rsid w:val="009D6FE7"/>
    <w:rsid w:val="009D75E4"/>
    <w:rsid w:val="009E0730"/>
    <w:rsid w:val="009E1CD4"/>
    <w:rsid w:val="009E2FC8"/>
    <w:rsid w:val="009F12AB"/>
    <w:rsid w:val="009F30FA"/>
    <w:rsid w:val="009F4193"/>
    <w:rsid w:val="009F6C21"/>
    <w:rsid w:val="00A00926"/>
    <w:rsid w:val="00A015C1"/>
    <w:rsid w:val="00A073D6"/>
    <w:rsid w:val="00A12094"/>
    <w:rsid w:val="00A157F0"/>
    <w:rsid w:val="00A158A7"/>
    <w:rsid w:val="00A165E4"/>
    <w:rsid w:val="00A22A20"/>
    <w:rsid w:val="00A22D52"/>
    <w:rsid w:val="00A2440C"/>
    <w:rsid w:val="00A31440"/>
    <w:rsid w:val="00A41176"/>
    <w:rsid w:val="00A45E67"/>
    <w:rsid w:val="00A466A2"/>
    <w:rsid w:val="00A535AC"/>
    <w:rsid w:val="00A5682F"/>
    <w:rsid w:val="00A56DA5"/>
    <w:rsid w:val="00A57C5B"/>
    <w:rsid w:val="00AA4158"/>
    <w:rsid w:val="00AC1213"/>
    <w:rsid w:val="00AD092E"/>
    <w:rsid w:val="00AD6258"/>
    <w:rsid w:val="00AD7CCE"/>
    <w:rsid w:val="00AE2703"/>
    <w:rsid w:val="00AF15D0"/>
    <w:rsid w:val="00AF793E"/>
    <w:rsid w:val="00B1260B"/>
    <w:rsid w:val="00B15508"/>
    <w:rsid w:val="00B155C1"/>
    <w:rsid w:val="00B15911"/>
    <w:rsid w:val="00B16DB1"/>
    <w:rsid w:val="00B220F6"/>
    <w:rsid w:val="00B234E2"/>
    <w:rsid w:val="00B23649"/>
    <w:rsid w:val="00B243C4"/>
    <w:rsid w:val="00B26873"/>
    <w:rsid w:val="00B2777D"/>
    <w:rsid w:val="00B27D3C"/>
    <w:rsid w:val="00B34174"/>
    <w:rsid w:val="00B347CE"/>
    <w:rsid w:val="00B360CD"/>
    <w:rsid w:val="00B375CE"/>
    <w:rsid w:val="00B37B9F"/>
    <w:rsid w:val="00B4257D"/>
    <w:rsid w:val="00B460B6"/>
    <w:rsid w:val="00B47459"/>
    <w:rsid w:val="00B5051F"/>
    <w:rsid w:val="00B566A2"/>
    <w:rsid w:val="00B626E0"/>
    <w:rsid w:val="00B63FEF"/>
    <w:rsid w:val="00B658A1"/>
    <w:rsid w:val="00B67CB6"/>
    <w:rsid w:val="00B67FB8"/>
    <w:rsid w:val="00B7277A"/>
    <w:rsid w:val="00B82563"/>
    <w:rsid w:val="00B8559E"/>
    <w:rsid w:val="00B86429"/>
    <w:rsid w:val="00B924F4"/>
    <w:rsid w:val="00BA06CB"/>
    <w:rsid w:val="00BA361F"/>
    <w:rsid w:val="00BA42CF"/>
    <w:rsid w:val="00BB0EC4"/>
    <w:rsid w:val="00BB24DE"/>
    <w:rsid w:val="00BB3E05"/>
    <w:rsid w:val="00BB6D1F"/>
    <w:rsid w:val="00BC20E8"/>
    <w:rsid w:val="00BC2E62"/>
    <w:rsid w:val="00BD5F7C"/>
    <w:rsid w:val="00BE6EA9"/>
    <w:rsid w:val="00BE7DDF"/>
    <w:rsid w:val="00BF07A9"/>
    <w:rsid w:val="00BF2039"/>
    <w:rsid w:val="00C002E1"/>
    <w:rsid w:val="00C02A3F"/>
    <w:rsid w:val="00C03742"/>
    <w:rsid w:val="00C10A04"/>
    <w:rsid w:val="00C11300"/>
    <w:rsid w:val="00C145DC"/>
    <w:rsid w:val="00C222AC"/>
    <w:rsid w:val="00C24261"/>
    <w:rsid w:val="00C2717B"/>
    <w:rsid w:val="00C32C1F"/>
    <w:rsid w:val="00C40B28"/>
    <w:rsid w:val="00C413E2"/>
    <w:rsid w:val="00C452ED"/>
    <w:rsid w:val="00C5002F"/>
    <w:rsid w:val="00C51B7C"/>
    <w:rsid w:val="00C536F4"/>
    <w:rsid w:val="00C538B1"/>
    <w:rsid w:val="00C624A0"/>
    <w:rsid w:val="00C65884"/>
    <w:rsid w:val="00C71547"/>
    <w:rsid w:val="00C76ED3"/>
    <w:rsid w:val="00C80ABE"/>
    <w:rsid w:val="00C8242C"/>
    <w:rsid w:val="00C913AF"/>
    <w:rsid w:val="00C9274B"/>
    <w:rsid w:val="00C938B2"/>
    <w:rsid w:val="00C94301"/>
    <w:rsid w:val="00C943A8"/>
    <w:rsid w:val="00CA4426"/>
    <w:rsid w:val="00CA6F50"/>
    <w:rsid w:val="00CB2C8E"/>
    <w:rsid w:val="00CB3ADA"/>
    <w:rsid w:val="00CB67E2"/>
    <w:rsid w:val="00CC0B1F"/>
    <w:rsid w:val="00CC3A20"/>
    <w:rsid w:val="00CC4039"/>
    <w:rsid w:val="00CC592F"/>
    <w:rsid w:val="00CC70FC"/>
    <w:rsid w:val="00CC73E2"/>
    <w:rsid w:val="00CE34F7"/>
    <w:rsid w:val="00CE52CC"/>
    <w:rsid w:val="00CE64FD"/>
    <w:rsid w:val="00CE7FEE"/>
    <w:rsid w:val="00CF6D2A"/>
    <w:rsid w:val="00D03745"/>
    <w:rsid w:val="00D03E1F"/>
    <w:rsid w:val="00D04983"/>
    <w:rsid w:val="00D04BFD"/>
    <w:rsid w:val="00D0661E"/>
    <w:rsid w:val="00D1466A"/>
    <w:rsid w:val="00D148B5"/>
    <w:rsid w:val="00D22518"/>
    <w:rsid w:val="00D25D98"/>
    <w:rsid w:val="00D27F3B"/>
    <w:rsid w:val="00D31506"/>
    <w:rsid w:val="00D36262"/>
    <w:rsid w:val="00D37880"/>
    <w:rsid w:val="00D47457"/>
    <w:rsid w:val="00D477F6"/>
    <w:rsid w:val="00D47B46"/>
    <w:rsid w:val="00D50A77"/>
    <w:rsid w:val="00D51A9D"/>
    <w:rsid w:val="00D60165"/>
    <w:rsid w:val="00D61C21"/>
    <w:rsid w:val="00D71030"/>
    <w:rsid w:val="00D7643E"/>
    <w:rsid w:val="00D76F00"/>
    <w:rsid w:val="00D81740"/>
    <w:rsid w:val="00D81C55"/>
    <w:rsid w:val="00D9288B"/>
    <w:rsid w:val="00D97DCC"/>
    <w:rsid w:val="00DA3711"/>
    <w:rsid w:val="00DA4971"/>
    <w:rsid w:val="00DA65E9"/>
    <w:rsid w:val="00DB129F"/>
    <w:rsid w:val="00DB35FA"/>
    <w:rsid w:val="00DB6465"/>
    <w:rsid w:val="00DC2100"/>
    <w:rsid w:val="00DD62C0"/>
    <w:rsid w:val="00DE4905"/>
    <w:rsid w:val="00DF378A"/>
    <w:rsid w:val="00DF6357"/>
    <w:rsid w:val="00DF675F"/>
    <w:rsid w:val="00DF76F5"/>
    <w:rsid w:val="00E00761"/>
    <w:rsid w:val="00E01F20"/>
    <w:rsid w:val="00E023D6"/>
    <w:rsid w:val="00E0392E"/>
    <w:rsid w:val="00E03B71"/>
    <w:rsid w:val="00E07130"/>
    <w:rsid w:val="00E07780"/>
    <w:rsid w:val="00E10FF9"/>
    <w:rsid w:val="00E118F6"/>
    <w:rsid w:val="00E14C13"/>
    <w:rsid w:val="00E26A71"/>
    <w:rsid w:val="00E37FEA"/>
    <w:rsid w:val="00E427C8"/>
    <w:rsid w:val="00E44252"/>
    <w:rsid w:val="00E44FB0"/>
    <w:rsid w:val="00E47F5B"/>
    <w:rsid w:val="00E506D4"/>
    <w:rsid w:val="00E53462"/>
    <w:rsid w:val="00E615E2"/>
    <w:rsid w:val="00E63984"/>
    <w:rsid w:val="00E701D8"/>
    <w:rsid w:val="00E74BF0"/>
    <w:rsid w:val="00E83D07"/>
    <w:rsid w:val="00E85064"/>
    <w:rsid w:val="00E95ED4"/>
    <w:rsid w:val="00EA6919"/>
    <w:rsid w:val="00EA6F46"/>
    <w:rsid w:val="00EA74E0"/>
    <w:rsid w:val="00EB128A"/>
    <w:rsid w:val="00EB4DBB"/>
    <w:rsid w:val="00EB64A0"/>
    <w:rsid w:val="00EB7F8F"/>
    <w:rsid w:val="00EC5A38"/>
    <w:rsid w:val="00EC614E"/>
    <w:rsid w:val="00EC7674"/>
    <w:rsid w:val="00ED065F"/>
    <w:rsid w:val="00ED1861"/>
    <w:rsid w:val="00ED398B"/>
    <w:rsid w:val="00EE0E0A"/>
    <w:rsid w:val="00EE3284"/>
    <w:rsid w:val="00EE34E6"/>
    <w:rsid w:val="00EE41B2"/>
    <w:rsid w:val="00EE4F0B"/>
    <w:rsid w:val="00F04725"/>
    <w:rsid w:val="00F069DE"/>
    <w:rsid w:val="00F14DA9"/>
    <w:rsid w:val="00F27C8F"/>
    <w:rsid w:val="00F300DB"/>
    <w:rsid w:val="00F31EE6"/>
    <w:rsid w:val="00F33FC5"/>
    <w:rsid w:val="00F351BA"/>
    <w:rsid w:val="00F40041"/>
    <w:rsid w:val="00F41A72"/>
    <w:rsid w:val="00F45780"/>
    <w:rsid w:val="00F45B1B"/>
    <w:rsid w:val="00F53F36"/>
    <w:rsid w:val="00F601C4"/>
    <w:rsid w:val="00F62AFD"/>
    <w:rsid w:val="00F70677"/>
    <w:rsid w:val="00F7595D"/>
    <w:rsid w:val="00F75FAE"/>
    <w:rsid w:val="00F779AE"/>
    <w:rsid w:val="00F85FC5"/>
    <w:rsid w:val="00F9772A"/>
    <w:rsid w:val="00FA2E6A"/>
    <w:rsid w:val="00FB3162"/>
    <w:rsid w:val="00FB36A9"/>
    <w:rsid w:val="00FB7FF2"/>
    <w:rsid w:val="00FC1EE5"/>
    <w:rsid w:val="00FD0580"/>
    <w:rsid w:val="00FE3EA1"/>
    <w:rsid w:val="00FE4B42"/>
    <w:rsid w:val="00FE79B3"/>
    <w:rsid w:val="00FE7DA2"/>
    <w:rsid w:val="00FF0D87"/>
    <w:rsid w:val="00FF6D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7164126D"/>
  <w15:chartTrackingRefBased/>
  <w15:docId w15:val="{F0293EFD-59AC-3E44-BAD0-18BCC1A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val="en-GB"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character" w:styleId="Strong">
    <w:name w:val="Strong"/>
    <w:uiPriority w:val="22"/>
    <w:qFormat/>
    <w:rsid w:val="00781143"/>
    <w:rPr>
      <w:b/>
      <w:bCs/>
    </w:rPr>
  </w:style>
  <w:style w:type="paragraph" w:customStyle="1" w:styleId="Default">
    <w:name w:val="Default"/>
    <w:rsid w:val="00971115"/>
    <w:pPr>
      <w:autoSpaceDE w:val="0"/>
      <w:autoSpaceDN w:val="0"/>
      <w:adjustRightInd w:val="0"/>
    </w:pPr>
    <w:rPr>
      <w:rFonts w:ascii="Times New Roman" w:hAnsi="Times New Roman"/>
      <w:color w:val="000000"/>
      <w:sz w:val="24"/>
      <w:szCs w:val="24"/>
      <w:lang w:val="en-GB" w:eastAsia="en-GB"/>
    </w:rPr>
  </w:style>
  <w:style w:type="paragraph" w:styleId="FootnoteText">
    <w:name w:val="footnote text"/>
    <w:basedOn w:val="Normal"/>
    <w:link w:val="FootnoteTextChar"/>
    <w:uiPriority w:val="99"/>
    <w:semiHidden/>
    <w:unhideWhenUsed/>
    <w:rsid w:val="00053040"/>
    <w:pPr>
      <w:spacing w:after="0" w:line="240" w:lineRule="auto"/>
    </w:pPr>
    <w:rPr>
      <w:sz w:val="20"/>
      <w:szCs w:val="20"/>
    </w:rPr>
  </w:style>
  <w:style w:type="character" w:customStyle="1" w:styleId="FootnoteTextChar">
    <w:name w:val="Footnote Text Char"/>
    <w:link w:val="FootnoteText"/>
    <w:uiPriority w:val="99"/>
    <w:semiHidden/>
    <w:rsid w:val="00053040"/>
    <w:rPr>
      <w:lang w:eastAsia="en-US"/>
    </w:rPr>
  </w:style>
  <w:style w:type="character" w:styleId="FootnoteReference">
    <w:name w:val="footnote reference"/>
    <w:uiPriority w:val="99"/>
    <w:semiHidden/>
    <w:unhideWhenUsed/>
    <w:rsid w:val="00053040"/>
    <w:rPr>
      <w:vertAlign w:val="superscript"/>
    </w:rPr>
  </w:style>
  <w:style w:type="paragraph" w:customStyle="1" w:styleId="Standard">
    <w:name w:val="Standard"/>
    <w:rsid w:val="00CC592F"/>
    <w:pPr>
      <w:suppressAutoHyphens/>
      <w:autoSpaceDN w:val="0"/>
      <w:textAlignment w:val="baseline"/>
    </w:pPr>
    <w:rPr>
      <w:rFonts w:ascii="Times New Roman" w:eastAsia="Arial Unicode MS" w:hAnsi="Times New Roman" w:cs="Arial Unicode MS"/>
      <w:kern w:val="3"/>
      <w:sz w:val="24"/>
      <w:szCs w:val="24"/>
      <w:lang w:val="en-GB" w:eastAsia="zh-CN" w:bidi="hi-IN"/>
    </w:rPr>
  </w:style>
  <w:style w:type="character" w:styleId="Emphasis">
    <w:name w:val="Emphasis"/>
    <w:uiPriority w:val="20"/>
    <w:qFormat/>
    <w:rsid w:val="00592CCC"/>
    <w:rPr>
      <w:i/>
      <w:iCs/>
    </w:rPr>
  </w:style>
  <w:style w:type="paragraph" w:styleId="Revision">
    <w:name w:val="Revision"/>
    <w:hidden/>
    <w:uiPriority w:val="99"/>
    <w:semiHidden/>
    <w:rsid w:val="002A25DA"/>
    <w:rPr>
      <w:sz w:val="22"/>
      <w:szCs w:val="22"/>
      <w:lang w:val="en-GB" w:eastAsia="en-US"/>
    </w:rPr>
  </w:style>
  <w:style w:type="character" w:customStyle="1" w:styleId="sessionsubtitle">
    <w:name w:val="sessionsubtitle"/>
    <w:rsid w:val="00883B76"/>
  </w:style>
  <w:style w:type="paragraph" w:styleId="NormalWeb">
    <w:name w:val="Normal (Web)"/>
    <w:basedOn w:val="Normal"/>
    <w:uiPriority w:val="99"/>
    <w:semiHidden/>
    <w:unhideWhenUsed/>
    <w:rsid w:val="009265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ChGChar">
    <w:name w:val="_ H _Ch_G Char"/>
    <w:basedOn w:val="DefaultParagraphFont"/>
    <w:link w:val="HChG"/>
    <w:locked/>
    <w:rsid w:val="00790A3C"/>
    <w:rPr>
      <w:b/>
      <w:bCs/>
    </w:rPr>
  </w:style>
  <w:style w:type="paragraph" w:customStyle="1" w:styleId="HChG">
    <w:name w:val="_ H _Ch_G"/>
    <w:basedOn w:val="Normal"/>
    <w:link w:val="HChGChar"/>
    <w:rsid w:val="00790A3C"/>
    <w:pPr>
      <w:keepNext/>
      <w:spacing w:before="360" w:after="240" w:line="300" w:lineRule="exact"/>
      <w:ind w:left="1134" w:right="1134" w:hanging="1134"/>
    </w:pPr>
    <w:rPr>
      <w:b/>
      <w:bCs/>
      <w:sz w:val="20"/>
      <w:szCs w:val="20"/>
      <w:lang w:val="fr-FR" w:eastAsia="fr-FR"/>
    </w:rPr>
  </w:style>
  <w:style w:type="paragraph" w:styleId="ListParagraph">
    <w:name w:val="List Paragraph"/>
    <w:basedOn w:val="Normal"/>
    <w:uiPriority w:val="34"/>
    <w:qFormat/>
    <w:rsid w:val="0070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79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RES/74/137" TargetMode="External"/><Relationship Id="rId18" Type="http://schemas.openxmlformats.org/officeDocument/2006/relationships/hyperlink" Target="https://undocs.org/A/70/3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docs.org/A/73/354" TargetMode="External"/><Relationship Id="rId7" Type="http://schemas.openxmlformats.org/officeDocument/2006/relationships/settings" Target="settings.xml"/><Relationship Id="rId12" Type="http://schemas.openxmlformats.org/officeDocument/2006/relationships/hyperlink" Target="https://spreg.ohchr.org" TargetMode="External"/><Relationship Id="rId17" Type="http://schemas.openxmlformats.org/officeDocument/2006/relationships/hyperlink" Target="https://undocs.org/A/RES/66/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chr.org/Documents/Press/Durban_Review_Conference_outcome_document.pdf" TargetMode="External"/><Relationship Id="rId20" Type="http://schemas.openxmlformats.org/officeDocument/2006/relationships/hyperlink" Target="https://undocs.org/A/72/3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rg/WCAR/durban.pdf" TargetMode="External"/><Relationship Id="rId23" Type="http://schemas.openxmlformats.org/officeDocument/2006/relationships/hyperlink" Target="https://undocs.org/A/74/321" TargetMode="External"/><Relationship Id="rId10" Type="http://schemas.openxmlformats.org/officeDocument/2006/relationships/endnotes" Target="endnotes.xml"/><Relationship Id="rId19" Type="http://schemas.openxmlformats.org/officeDocument/2006/relationships/hyperlink" Target="https://undocs.org/A/71/2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RES/69/16" TargetMode="External"/><Relationship Id="rId22" Type="http://schemas.openxmlformats.org/officeDocument/2006/relationships/hyperlink" Target="https://undocs.org/A/74/3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E227-85C8-4D65-A902-D271B03E1EFA}"/>
</file>

<file path=customXml/itemProps2.xml><?xml version="1.0" encoding="utf-8"?>
<ds:datastoreItem xmlns:ds="http://schemas.openxmlformats.org/officeDocument/2006/customXml" ds:itemID="{8D70076B-3ADE-4FA3-A5FA-D7030CC806F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3195DE-2E68-496C-AE2E-47AA93CA8900}">
  <ds:schemaRefs>
    <ds:schemaRef ds:uri="http://schemas.microsoft.com/sharepoint/v3/contenttype/forms"/>
  </ds:schemaRefs>
</ds:datastoreItem>
</file>

<file path=customXml/itemProps4.xml><?xml version="1.0" encoding="utf-8"?>
<ds:datastoreItem xmlns:ds="http://schemas.openxmlformats.org/officeDocument/2006/customXml" ds:itemID="{47503ACD-7A9D-4078-B6BD-E69AE368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10952</CharactersWithSpaces>
  <SharedDoc>false</SharedDoc>
  <HLinks>
    <vt:vector size="108" baseType="variant">
      <vt:variant>
        <vt:i4>393338</vt:i4>
      </vt:variant>
      <vt:variant>
        <vt:i4>51</vt:i4>
      </vt:variant>
      <vt:variant>
        <vt:i4>0</vt:i4>
      </vt:variant>
      <vt:variant>
        <vt:i4>5</vt:i4>
      </vt:variant>
      <vt:variant>
        <vt:lpwstr>http://www.un.org/ga/search/view_doc.asp?symbol=A/RES/71/256</vt:lpwstr>
      </vt:variant>
      <vt:variant>
        <vt:lpwstr/>
      </vt:variant>
      <vt:variant>
        <vt:i4>6815853</vt:i4>
      </vt:variant>
      <vt:variant>
        <vt:i4>48</vt:i4>
      </vt:variant>
      <vt:variant>
        <vt:i4>0</vt:i4>
      </vt:variant>
      <vt:variant>
        <vt:i4>5</vt:i4>
      </vt:variant>
      <vt:variant>
        <vt:lpwstr>http://refugeesmigrants.un.org/together</vt:lpwstr>
      </vt:variant>
      <vt:variant>
        <vt:lpwstr/>
      </vt:variant>
      <vt:variant>
        <vt:i4>5177462</vt:i4>
      </vt:variant>
      <vt:variant>
        <vt:i4>45</vt:i4>
      </vt:variant>
      <vt:variant>
        <vt:i4>0</vt:i4>
      </vt:variant>
      <vt:variant>
        <vt:i4>5</vt:i4>
      </vt:variant>
      <vt:variant>
        <vt:lpwstr>http://www.un.org/ga/search/view_doc.asp?symbol=A/71/384</vt:lpwstr>
      </vt:variant>
      <vt:variant>
        <vt:lpwstr/>
      </vt:variant>
      <vt:variant>
        <vt:i4>4259910</vt:i4>
      </vt:variant>
      <vt:variant>
        <vt:i4>42</vt:i4>
      </vt:variant>
      <vt:variant>
        <vt:i4>0</vt:i4>
      </vt:variant>
      <vt:variant>
        <vt:i4>5</vt:i4>
      </vt:variant>
      <vt:variant>
        <vt:lpwstr>http://www.undocs.org/A/HRC/4/26</vt:lpwstr>
      </vt:variant>
      <vt:variant>
        <vt:lpwstr/>
      </vt:variant>
      <vt:variant>
        <vt:i4>5177462</vt:i4>
      </vt:variant>
      <vt:variant>
        <vt:i4>39</vt:i4>
      </vt:variant>
      <vt:variant>
        <vt:i4>0</vt:i4>
      </vt:variant>
      <vt:variant>
        <vt:i4>5</vt:i4>
      </vt:variant>
      <vt:variant>
        <vt:lpwstr>http://www.un.org/ga/search/view_doc.asp?symbol=A/71/384</vt:lpwstr>
      </vt:variant>
      <vt:variant>
        <vt:lpwstr/>
      </vt:variant>
      <vt:variant>
        <vt:i4>7274573</vt:i4>
      </vt:variant>
      <vt:variant>
        <vt:i4>36</vt:i4>
      </vt:variant>
      <vt:variant>
        <vt:i4>0</vt:i4>
      </vt:variant>
      <vt:variant>
        <vt:i4>5</vt:i4>
      </vt:variant>
      <vt:variant>
        <vt:lpwstr>http://ap.ohchr.org/documents/dpage_e.aspx?si=A/HRC/29/46</vt:lpwstr>
      </vt:variant>
      <vt:variant>
        <vt:lpwstr/>
      </vt:variant>
      <vt:variant>
        <vt:i4>4325490</vt:i4>
      </vt:variant>
      <vt:variant>
        <vt:i4>33</vt:i4>
      </vt:variant>
      <vt:variant>
        <vt:i4>0</vt:i4>
      </vt:variant>
      <vt:variant>
        <vt:i4>5</vt:i4>
      </vt:variant>
      <vt:variant>
        <vt:lpwstr>http://www.un.org/ga/search/view_doc.asp?symbol=A/HRC/22/17/Add.4</vt:lpwstr>
      </vt:variant>
      <vt:variant>
        <vt:lpwstr/>
      </vt:variant>
      <vt:variant>
        <vt:i4>7864426</vt:i4>
      </vt:variant>
      <vt:variant>
        <vt:i4>30</vt:i4>
      </vt:variant>
      <vt:variant>
        <vt:i4>0</vt:i4>
      </vt:variant>
      <vt:variant>
        <vt:i4>5</vt:i4>
      </vt:variant>
      <vt:variant>
        <vt:lpwstr>https://www.un.org/WCAR/durban.pdf</vt:lpwstr>
      </vt:variant>
      <vt:variant>
        <vt:lpwstr/>
      </vt:variant>
      <vt:variant>
        <vt:i4>4128810</vt:i4>
      </vt:variant>
      <vt:variant>
        <vt:i4>27</vt:i4>
      </vt:variant>
      <vt:variant>
        <vt:i4>0</vt:i4>
      </vt:variant>
      <vt:variant>
        <vt:i4>5</vt:i4>
      </vt:variant>
      <vt:variant>
        <vt:lpwstr>http://www2.ohchr.org/english/bodies/hrc/docs/GC34.pdf</vt:lpwstr>
      </vt:variant>
      <vt:variant>
        <vt:lpwstr/>
      </vt:variant>
      <vt:variant>
        <vt:i4>5242909</vt:i4>
      </vt:variant>
      <vt:variant>
        <vt:i4>24</vt:i4>
      </vt:variant>
      <vt:variant>
        <vt:i4>0</vt:i4>
      </vt:variant>
      <vt:variant>
        <vt:i4>5</vt:i4>
      </vt:variant>
      <vt:variant>
        <vt:lpwstr>http://docstore.ohchr.org/SelfServices/FilesHandler.ashx?enc=6QkG1d%2fPPRiCAqhKb7yhssyNNtgI51ma08CMa6o7Bglz8iG4SuOjovEP%2bcqr8joDoVEbW%2bQ1MoWdOTNEV99v6FZp9aSSA1nZya6gtpTo2JUBMI0%2boOmjAwk%2b2xJW%2bC8e</vt:lpwstr>
      </vt:variant>
      <vt:variant>
        <vt:lpwstr/>
      </vt:variant>
      <vt:variant>
        <vt:i4>8257625</vt:i4>
      </vt:variant>
      <vt:variant>
        <vt:i4>21</vt:i4>
      </vt:variant>
      <vt:variant>
        <vt:i4>0</vt:i4>
      </vt:variant>
      <vt:variant>
        <vt:i4>5</vt:i4>
      </vt:variant>
      <vt:variant>
        <vt:lpwstr>http://www.ohchr.org/Documents/Issues/Migration/OHCHR_Recommended_Principles_Guidelines.pdf</vt:lpwstr>
      </vt:variant>
      <vt:variant>
        <vt:lpwstr/>
      </vt:variant>
      <vt:variant>
        <vt:i4>3080293</vt:i4>
      </vt:variant>
      <vt:variant>
        <vt:i4>18</vt:i4>
      </vt:variant>
      <vt:variant>
        <vt:i4>0</vt:i4>
      </vt:variant>
      <vt:variant>
        <vt:i4>5</vt:i4>
      </vt:variant>
      <vt:variant>
        <vt:lpwstr>http://www.ohchr.org/EN/Issues/Migration/Pages/LargeMovements.aspx</vt:lpwstr>
      </vt:variant>
      <vt:variant>
        <vt:lpwstr/>
      </vt:variant>
      <vt:variant>
        <vt:i4>3801171</vt:i4>
      </vt:variant>
      <vt:variant>
        <vt:i4>15</vt:i4>
      </vt:variant>
      <vt:variant>
        <vt:i4>0</vt:i4>
      </vt:variant>
      <vt:variant>
        <vt:i4>5</vt:i4>
      </vt:variant>
      <vt:variant>
        <vt:lpwstr>http://www.un.org/en/ga/search/view_doc.asp?symbol=A/RES/71/1</vt:lpwstr>
      </vt:variant>
      <vt:variant>
        <vt:lpwstr/>
      </vt:variant>
      <vt:variant>
        <vt:i4>2883661</vt:i4>
      </vt:variant>
      <vt:variant>
        <vt:i4>12</vt:i4>
      </vt:variant>
      <vt:variant>
        <vt:i4>0</vt:i4>
      </vt:variant>
      <vt:variant>
        <vt:i4>5</vt:i4>
      </vt:variant>
      <vt:variant>
        <vt:lpwstr>http://ap.ohchr.org/documents/dpage_e.aspx?si=A/HRC/RES/36/24</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983137</vt:i4>
      </vt:variant>
      <vt:variant>
        <vt:i4>6</vt:i4>
      </vt:variant>
      <vt:variant>
        <vt:i4>0</vt:i4>
      </vt:variant>
      <vt:variant>
        <vt:i4>5</vt:i4>
      </vt:variant>
      <vt:variant>
        <vt:lpwstr>http://www.un.org/en/ga/search/view_doc.asp?symbol=A/RES/72/157</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Debate on the midterm review of the International Decade for People of African Descent</dc:title>
  <dc:subject/>
  <dc:creator>OHCHR</dc:creator>
  <cp:keywords/>
  <cp:lastModifiedBy>BUISSON Charlene</cp:lastModifiedBy>
  <cp:revision>4</cp:revision>
  <cp:lastPrinted>2020-03-11T15:46:00Z</cp:lastPrinted>
  <dcterms:created xsi:type="dcterms:W3CDTF">2020-03-12T14:32:00Z</dcterms:created>
  <dcterms:modified xsi:type="dcterms:W3CDTF">2020-03-12T15:26:00Z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