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21"/>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C1420" w:rsidRPr="00B31098" w:rsidTr="009C1420">
        <w:trPr>
          <w:trHeight w:val="851"/>
        </w:trPr>
        <w:tc>
          <w:tcPr>
            <w:tcW w:w="1259" w:type="dxa"/>
            <w:tcBorders>
              <w:top w:val="nil"/>
              <w:left w:val="nil"/>
              <w:bottom w:val="single" w:sz="4" w:space="0" w:color="auto"/>
              <w:right w:val="nil"/>
            </w:tcBorders>
          </w:tcPr>
          <w:p w:rsidR="009C1420" w:rsidRPr="00B31098" w:rsidRDefault="009C1420" w:rsidP="009C1420">
            <w:pPr>
              <w:tabs>
                <w:tab w:val="right" w:pos="850"/>
                <w:tab w:val="left" w:pos="1134"/>
                <w:tab w:val="right" w:leader="dot" w:pos="8504"/>
              </w:tabs>
              <w:spacing w:before="360" w:after="240"/>
              <w:rPr>
                <w:rStyle w:val="FootnoteTextChar"/>
              </w:rPr>
            </w:pPr>
          </w:p>
        </w:tc>
        <w:tc>
          <w:tcPr>
            <w:tcW w:w="2236" w:type="dxa"/>
            <w:tcBorders>
              <w:top w:val="nil"/>
              <w:left w:val="nil"/>
              <w:bottom w:val="single" w:sz="4" w:space="0" w:color="auto"/>
              <w:right w:val="nil"/>
            </w:tcBorders>
            <w:vAlign w:val="bottom"/>
          </w:tcPr>
          <w:p w:rsidR="009C1420" w:rsidRPr="00B17069" w:rsidRDefault="009C1420" w:rsidP="009C1420">
            <w:pPr>
              <w:spacing w:after="80" w:line="300" w:lineRule="exact"/>
              <w:rPr>
                <w:rStyle w:val="FootnoteTextCha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9C1420" w:rsidRPr="00B31098" w:rsidRDefault="009C1420" w:rsidP="009C1420">
            <w:pPr>
              <w:jc w:val="right"/>
              <w:rPr>
                <w:rStyle w:val="FootnoteTextChar"/>
              </w:rPr>
            </w:pPr>
            <w:r w:rsidRPr="00B17069">
              <w:rPr>
                <w:rStyle w:val="FootnoteTextChar"/>
                <w:sz w:val="40"/>
                <w:szCs w:val="40"/>
              </w:rPr>
              <w:t>A</w:t>
            </w:r>
            <w:r w:rsidRPr="00B17069">
              <w:rPr>
                <w:rStyle w:val="FootnoteTextChar"/>
                <w:sz w:val="20"/>
              </w:rPr>
              <w:t>/HRC/48/43</w:t>
            </w:r>
          </w:p>
        </w:tc>
      </w:tr>
      <w:tr w:rsidR="009C1420" w:rsidRPr="00B31098" w:rsidTr="009C1420">
        <w:trPr>
          <w:trHeight w:val="2835"/>
        </w:trPr>
        <w:tc>
          <w:tcPr>
            <w:tcW w:w="1259" w:type="dxa"/>
            <w:tcBorders>
              <w:top w:val="single" w:sz="4" w:space="0" w:color="auto"/>
              <w:left w:val="nil"/>
              <w:bottom w:val="single" w:sz="12" w:space="0" w:color="auto"/>
              <w:right w:val="nil"/>
            </w:tcBorders>
          </w:tcPr>
          <w:p w:rsidR="009C1420" w:rsidRPr="00B31098" w:rsidRDefault="009C1420" w:rsidP="009C1420">
            <w:pPr>
              <w:spacing w:before="120"/>
              <w:jc w:val="center"/>
              <w:rPr>
                <w:rStyle w:val="FootnoteTextChar"/>
              </w:rPr>
            </w:pPr>
          </w:p>
        </w:tc>
        <w:tc>
          <w:tcPr>
            <w:tcW w:w="5450" w:type="dxa"/>
            <w:gridSpan w:val="2"/>
            <w:tcBorders>
              <w:top w:val="single" w:sz="4" w:space="0" w:color="auto"/>
              <w:left w:val="nil"/>
              <w:bottom w:val="single" w:sz="12" w:space="0" w:color="auto"/>
              <w:right w:val="nil"/>
            </w:tcBorders>
          </w:tcPr>
          <w:p w:rsidR="009C1420" w:rsidRPr="00B17069" w:rsidRDefault="007C5EF0" w:rsidP="009C1420">
            <w:pPr>
              <w:spacing w:before="120" w:line="420" w:lineRule="exact"/>
              <w:rPr>
                <w:rStyle w:val="FootnoteTextChar"/>
                <w:b/>
                <w:bCs/>
                <w:sz w:val="40"/>
                <w:szCs w:val="40"/>
              </w:rPr>
            </w:pPr>
            <w:r>
              <w:rPr>
                <w:rStyle w:val="FootnoteTextChar"/>
                <w:b/>
                <w:bCs/>
                <w:sz w:val="40"/>
                <w:szCs w:val="40"/>
              </w:rPr>
              <w:t>Advance Unedited Version</w:t>
            </w:r>
          </w:p>
        </w:tc>
        <w:tc>
          <w:tcPr>
            <w:tcW w:w="2930" w:type="dxa"/>
            <w:tcBorders>
              <w:top w:val="single" w:sz="4" w:space="0" w:color="auto"/>
              <w:left w:val="nil"/>
              <w:bottom w:val="single" w:sz="12" w:space="0" w:color="auto"/>
              <w:right w:val="nil"/>
            </w:tcBorders>
          </w:tcPr>
          <w:p w:rsidR="009C1420" w:rsidRPr="00B17069" w:rsidRDefault="009C1420" w:rsidP="009C1420">
            <w:pPr>
              <w:spacing w:before="240" w:line="240" w:lineRule="exact"/>
              <w:rPr>
                <w:rStyle w:val="FootnoteTextChar"/>
                <w:sz w:val="20"/>
              </w:rPr>
            </w:pPr>
            <w:r w:rsidRPr="00B17069">
              <w:rPr>
                <w:rStyle w:val="FootnoteTextChar"/>
                <w:sz w:val="20"/>
              </w:rPr>
              <w:t>Distr.: General</w:t>
            </w:r>
          </w:p>
          <w:p w:rsidR="009C1420" w:rsidRDefault="009C1420" w:rsidP="009C1420">
            <w:pPr>
              <w:spacing w:line="240" w:lineRule="exact"/>
              <w:rPr>
                <w:rStyle w:val="FootnoteTextChar"/>
                <w:sz w:val="20"/>
              </w:rPr>
            </w:pPr>
            <w:r w:rsidRPr="00B17069">
              <w:rPr>
                <w:rStyle w:val="FootnoteTextChar"/>
                <w:sz w:val="20"/>
              </w:rPr>
              <w:t>23 September 2021</w:t>
            </w:r>
          </w:p>
          <w:p w:rsidR="009C1420" w:rsidRPr="00B17069" w:rsidRDefault="009C1420" w:rsidP="009C1420">
            <w:pPr>
              <w:spacing w:line="240" w:lineRule="exact"/>
              <w:rPr>
                <w:rStyle w:val="FootnoteTextChar"/>
                <w:sz w:val="20"/>
              </w:rPr>
            </w:pPr>
          </w:p>
          <w:p w:rsidR="009C1420" w:rsidRPr="00B31098" w:rsidRDefault="009C1420" w:rsidP="009C1420">
            <w:pPr>
              <w:spacing w:line="240" w:lineRule="exact"/>
              <w:rPr>
                <w:rStyle w:val="FootnoteTextChar"/>
              </w:rPr>
            </w:pPr>
            <w:r w:rsidRPr="00B17069">
              <w:rPr>
                <w:rStyle w:val="FootnoteTextChar"/>
                <w:sz w:val="20"/>
              </w:rPr>
              <w:t>Original: English</w:t>
            </w:r>
          </w:p>
        </w:tc>
      </w:tr>
    </w:tbl>
    <w:p w:rsidR="00DB69DB" w:rsidRPr="002A2C2C" w:rsidRDefault="00DB69DB" w:rsidP="002A2C2C">
      <w:pPr>
        <w:spacing w:before="120"/>
        <w:rPr>
          <w:b/>
          <w:sz w:val="24"/>
          <w:szCs w:val="24"/>
        </w:rPr>
      </w:pPr>
      <w:r w:rsidRPr="002A2C2C">
        <w:rPr>
          <w:b/>
          <w:sz w:val="24"/>
          <w:szCs w:val="24"/>
        </w:rPr>
        <w:t>Human Rights Council</w:t>
      </w:r>
    </w:p>
    <w:p w:rsidR="00DB69DB" w:rsidRPr="002A2C2C" w:rsidRDefault="009F4A06" w:rsidP="00DB69DB">
      <w:pPr>
        <w:rPr>
          <w:b/>
        </w:rPr>
      </w:pPr>
      <w:r w:rsidRPr="002A2C2C">
        <w:rPr>
          <w:b/>
        </w:rPr>
        <w:t>Forty-</w:t>
      </w:r>
      <w:r w:rsidR="004453A4" w:rsidRPr="002A2C2C">
        <w:rPr>
          <w:b/>
        </w:rPr>
        <w:t>eighth</w:t>
      </w:r>
      <w:r w:rsidRPr="002A2C2C">
        <w:rPr>
          <w:b/>
        </w:rPr>
        <w:t xml:space="preserve"> session</w:t>
      </w:r>
    </w:p>
    <w:p w:rsidR="007771BE" w:rsidRPr="00B31098" w:rsidRDefault="004D5931" w:rsidP="009A7491">
      <w:pPr>
        <w:kinsoku w:val="0"/>
        <w:overflowPunct w:val="0"/>
        <w:autoSpaceDE w:val="0"/>
        <w:autoSpaceDN w:val="0"/>
        <w:adjustRightInd w:val="0"/>
        <w:snapToGrid w:val="0"/>
        <w:rPr>
          <w:rStyle w:val="FootnoteTextChar"/>
        </w:rPr>
      </w:pPr>
      <w:r w:rsidRPr="00B31098">
        <w:rPr>
          <w:rStyle w:val="FootnoteTextChar"/>
        </w:rPr>
        <w:t>13 September</w:t>
      </w:r>
      <w:r w:rsidR="009C1420">
        <w:rPr>
          <w:rStyle w:val="FootnoteTextChar"/>
        </w:rPr>
        <w:t xml:space="preserve">–1 </w:t>
      </w:r>
      <w:r w:rsidRPr="00B31098">
        <w:rPr>
          <w:rStyle w:val="FootnoteTextChar"/>
        </w:rPr>
        <w:t>October</w:t>
      </w:r>
      <w:r w:rsidR="007771BE" w:rsidRPr="00B31098">
        <w:rPr>
          <w:rStyle w:val="FootnoteTextChar"/>
        </w:rPr>
        <w:t xml:space="preserve"> 2021</w:t>
      </w:r>
    </w:p>
    <w:p w:rsidR="00DB69DB" w:rsidRPr="00B31098" w:rsidRDefault="00DB69DB" w:rsidP="004D5931">
      <w:pPr>
        <w:tabs>
          <w:tab w:val="right" w:pos="9639"/>
        </w:tabs>
        <w:rPr>
          <w:rStyle w:val="FootnoteTextChar"/>
        </w:rPr>
      </w:pPr>
      <w:r w:rsidRPr="00B31098">
        <w:rPr>
          <w:rStyle w:val="FootnoteTextChar"/>
        </w:rPr>
        <w:t xml:space="preserve">Agenda </w:t>
      </w:r>
      <w:r w:rsidR="009F4A06" w:rsidRPr="00B31098">
        <w:rPr>
          <w:rStyle w:val="FootnoteTextChar"/>
        </w:rPr>
        <w:t>item</w:t>
      </w:r>
      <w:r w:rsidR="00EF2A1A" w:rsidRPr="00B31098">
        <w:rPr>
          <w:rStyle w:val="FootnoteTextChar"/>
        </w:rPr>
        <w:t xml:space="preserve">s </w:t>
      </w:r>
      <w:r w:rsidR="004D5931" w:rsidRPr="00B31098">
        <w:rPr>
          <w:rStyle w:val="FootnoteTextChar"/>
        </w:rPr>
        <w:t xml:space="preserve">2 </w:t>
      </w:r>
      <w:r w:rsidR="00EF2A1A" w:rsidRPr="00B31098">
        <w:rPr>
          <w:rStyle w:val="FootnoteTextChar"/>
        </w:rPr>
        <w:t>and</w:t>
      </w:r>
      <w:r w:rsidRPr="00B31098">
        <w:rPr>
          <w:rStyle w:val="FootnoteTextChar"/>
        </w:rPr>
        <w:t xml:space="preserve"> </w:t>
      </w:r>
      <w:r w:rsidR="004D5931" w:rsidRPr="00B31098">
        <w:rPr>
          <w:rStyle w:val="FootnoteTextChar"/>
        </w:rPr>
        <w:t>7</w:t>
      </w:r>
      <w:r w:rsidR="006C725C" w:rsidRPr="00B31098">
        <w:rPr>
          <w:rStyle w:val="FootnoteTextChar"/>
        </w:rPr>
        <w:tab/>
      </w:r>
    </w:p>
    <w:p w:rsidR="00DB69DB" w:rsidRPr="002A2C2C" w:rsidRDefault="00414081" w:rsidP="00DB69DB">
      <w:pPr>
        <w:spacing w:after="120"/>
        <w:rPr>
          <w:b/>
          <w:bCs/>
        </w:rPr>
      </w:pPr>
      <w:r w:rsidRPr="002A2C2C">
        <w:rPr>
          <w:b/>
          <w:bCs/>
        </w:rPr>
        <w:t>R</w:t>
      </w:r>
      <w:r w:rsidR="00DB69DB" w:rsidRPr="002A2C2C">
        <w:rPr>
          <w:b/>
          <w:bCs/>
        </w:rPr>
        <w:t>eport</w:t>
      </w:r>
      <w:r w:rsidRPr="002A2C2C">
        <w:rPr>
          <w:b/>
          <w:bCs/>
        </w:rPr>
        <w:t>s</w:t>
      </w:r>
      <w:r w:rsidR="00DB69DB" w:rsidRPr="002A2C2C">
        <w:rPr>
          <w:b/>
          <w:bCs/>
        </w:rPr>
        <w:t xml:space="preserve"> of the United Nations High Commissioner </w:t>
      </w:r>
      <w:r w:rsidR="00DB69DB" w:rsidRPr="002A2C2C">
        <w:rPr>
          <w:b/>
          <w:bCs/>
        </w:rPr>
        <w:br/>
        <w:t xml:space="preserve">for Human Rights and reports of the Office of the </w:t>
      </w:r>
      <w:r w:rsidR="00DB69DB" w:rsidRPr="002A2C2C">
        <w:rPr>
          <w:b/>
          <w:bCs/>
        </w:rPr>
        <w:br/>
        <w:t>High Commiss</w:t>
      </w:r>
      <w:r w:rsidR="000E7955" w:rsidRPr="002A2C2C">
        <w:rPr>
          <w:b/>
          <w:bCs/>
        </w:rPr>
        <w:t>ioner and the Secretary-General</w:t>
      </w:r>
    </w:p>
    <w:p w:rsidR="00DB69DB" w:rsidRPr="002A2C2C" w:rsidRDefault="00DB69DB" w:rsidP="002A2C2C">
      <w:pPr>
        <w:spacing w:after="120"/>
        <w:rPr>
          <w:b/>
          <w:bCs/>
        </w:rPr>
      </w:pPr>
      <w:r w:rsidRPr="002A2C2C">
        <w:rPr>
          <w:b/>
          <w:bCs/>
        </w:rPr>
        <w:t xml:space="preserve">Human rights situation in Palestine and other </w:t>
      </w:r>
      <w:r w:rsidRPr="002A2C2C">
        <w:rPr>
          <w:b/>
          <w:bCs/>
        </w:rPr>
        <w:br/>
        <w:t>occupied Arab territories</w:t>
      </w:r>
    </w:p>
    <w:p w:rsidR="00242761" w:rsidRPr="0062349A" w:rsidRDefault="0062349A" w:rsidP="0062349A">
      <w:pPr>
        <w:pStyle w:val="HChG"/>
      </w:pPr>
      <w:r>
        <w:lastRenderedPageBreak/>
        <w:tab/>
      </w:r>
      <w:r>
        <w:tab/>
      </w:r>
      <w:r w:rsidR="004D5931" w:rsidRPr="0062349A">
        <w:t>The allocation of water resour</w:t>
      </w:r>
      <w:r>
        <w:t xml:space="preserve">ces in the Occupied Palestinian </w:t>
      </w:r>
      <w:r w:rsidR="004D5931" w:rsidRPr="0062349A">
        <w:t>Territory, including East Jerusalem</w:t>
      </w:r>
    </w:p>
    <w:p w:rsidR="00173768" w:rsidRPr="007A071A" w:rsidRDefault="00173768" w:rsidP="00173768">
      <w:pPr>
        <w:pStyle w:val="H1G"/>
        <w:ind w:right="0"/>
        <w:jc w:val="lowKashida"/>
        <w:rPr>
          <w:rFonts w:eastAsia="Arial Unicode MS"/>
        </w:rPr>
      </w:pPr>
      <w:r w:rsidRPr="007A071A">
        <w:rPr>
          <w:rFonts w:eastAsia="Arial Unicode MS"/>
        </w:rPr>
        <w:tab/>
      </w:r>
      <w:r w:rsidRPr="007A071A">
        <w:rPr>
          <w:rFonts w:eastAsia="Arial Unicode MS"/>
        </w:rPr>
        <w:tab/>
        <w:t>Report of the United Nations High Commissioner for Human Rig</w:t>
      </w:r>
      <w:r w:rsidR="00A7553B" w:rsidRPr="007A071A">
        <w:rPr>
          <w:rFonts w:eastAsia="Arial Unicode MS"/>
        </w:rPr>
        <w:t>ht</w:t>
      </w:r>
      <w:r w:rsidR="00E56C1E" w:rsidRPr="007A071A">
        <w:rPr>
          <w:rFonts w:eastAsia="Arial Unicode MS"/>
        </w:rPr>
        <w:t>s</w:t>
      </w:r>
      <w:r w:rsidR="00CE0898" w:rsidRPr="009C1420">
        <w:rPr>
          <w:rStyle w:val="FootnoteReference"/>
          <w:b w:val="0"/>
          <w:bCs/>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561E2E" w:rsidRPr="00B31098" w:rsidTr="009B3A41">
        <w:trPr>
          <w:jc w:val="center"/>
        </w:trPr>
        <w:tc>
          <w:tcPr>
            <w:tcW w:w="9637" w:type="dxa"/>
            <w:shd w:val="clear" w:color="auto" w:fill="auto"/>
          </w:tcPr>
          <w:p w:rsidR="00561E2E" w:rsidRPr="00B31098" w:rsidRDefault="00561E2E" w:rsidP="009B3A41">
            <w:pPr>
              <w:spacing w:before="240" w:after="120"/>
              <w:ind w:left="255"/>
              <w:rPr>
                <w:rStyle w:val="FootnoteTextChar"/>
              </w:rPr>
            </w:pPr>
            <w:r w:rsidRPr="002A2C2C">
              <w:rPr>
                <w:i/>
                <w:sz w:val="24"/>
              </w:rPr>
              <w:t>Summary</w:t>
            </w:r>
          </w:p>
        </w:tc>
      </w:tr>
      <w:tr w:rsidR="00561E2E" w:rsidRPr="00B31098" w:rsidTr="009B3A41">
        <w:trPr>
          <w:jc w:val="center"/>
        </w:trPr>
        <w:tc>
          <w:tcPr>
            <w:tcW w:w="9637" w:type="dxa"/>
            <w:shd w:val="clear" w:color="auto" w:fill="auto"/>
          </w:tcPr>
          <w:p w:rsidR="00561E2E" w:rsidRPr="0062349A" w:rsidRDefault="0062349A" w:rsidP="0062349A">
            <w:pPr>
              <w:pStyle w:val="SingleTxtG"/>
            </w:pPr>
            <w:r w:rsidRPr="00821366">
              <w:tab/>
            </w:r>
            <w:r w:rsidR="00173768" w:rsidRPr="0062349A">
              <w:rPr>
                <w:rFonts w:eastAsia="Arial Unicode MS"/>
              </w:rPr>
              <w:t>Th</w:t>
            </w:r>
            <w:r w:rsidR="002A4944" w:rsidRPr="0062349A">
              <w:rPr>
                <w:rFonts w:eastAsia="Arial Unicode MS"/>
              </w:rPr>
              <w:t xml:space="preserve">is report of the United Nations High Commissioner for Human Rights was mandated by Human Rights Council </w:t>
            </w:r>
            <w:r w:rsidR="00443109" w:rsidRPr="0062349A">
              <w:rPr>
                <w:rFonts w:eastAsia="Arial Unicode MS"/>
              </w:rPr>
              <w:t>r</w:t>
            </w:r>
            <w:r w:rsidR="002A4944" w:rsidRPr="0062349A">
              <w:rPr>
                <w:rFonts w:eastAsia="Arial Unicode MS"/>
              </w:rPr>
              <w:t>esolution 43/32</w:t>
            </w:r>
            <w:r w:rsidR="00173768" w:rsidRPr="0062349A">
              <w:rPr>
                <w:rFonts w:eastAsia="Arial Unicode MS"/>
              </w:rPr>
              <w:t xml:space="preserve"> </w:t>
            </w:r>
            <w:r w:rsidR="002A4944" w:rsidRPr="0062349A">
              <w:rPr>
                <w:rFonts w:eastAsia="Arial Unicode MS"/>
              </w:rPr>
              <w:t>(2020)</w:t>
            </w:r>
            <w:r w:rsidR="0086263E" w:rsidRPr="0062349A">
              <w:rPr>
                <w:rFonts w:eastAsia="Arial Unicode MS"/>
              </w:rPr>
              <w:t xml:space="preserve"> that </w:t>
            </w:r>
            <w:r w:rsidR="002A4944" w:rsidRPr="0062349A">
              <w:rPr>
                <w:rFonts w:eastAsia="Arial Unicode MS"/>
              </w:rPr>
              <w:t>requested the High Commissioner to prepare a report on the allocation of water resources in the Occupied Palestinian Territory, including East Jerusalem, and to recommend measures to ensure the implementation of equitable access to safe drinking water in the Occupied Palestinian Territory, including East Jerusalem, in accordance with international law</w:t>
            </w:r>
            <w:r w:rsidR="00A42D92">
              <w:rPr>
                <w:rFonts w:eastAsia="Arial Unicode MS"/>
              </w:rPr>
              <w:t>.</w:t>
            </w:r>
          </w:p>
        </w:tc>
      </w:tr>
      <w:tr w:rsidR="00561E2E" w:rsidRPr="00B31098" w:rsidTr="009B3A41">
        <w:trPr>
          <w:jc w:val="center"/>
        </w:trPr>
        <w:tc>
          <w:tcPr>
            <w:tcW w:w="9637" w:type="dxa"/>
            <w:shd w:val="clear" w:color="auto" w:fill="auto"/>
          </w:tcPr>
          <w:p w:rsidR="00561E2E" w:rsidRPr="00B31098" w:rsidRDefault="00561E2E" w:rsidP="00561E2E">
            <w:pPr>
              <w:rPr>
                <w:rStyle w:val="FootnoteTextChar"/>
              </w:rPr>
            </w:pPr>
          </w:p>
        </w:tc>
      </w:tr>
      <w:tr w:rsidR="00895E6B" w:rsidRPr="00B31098" w:rsidTr="009B3A41">
        <w:trPr>
          <w:jc w:val="center"/>
        </w:trPr>
        <w:tc>
          <w:tcPr>
            <w:tcW w:w="9637" w:type="dxa"/>
            <w:shd w:val="clear" w:color="auto" w:fill="auto"/>
          </w:tcPr>
          <w:p w:rsidR="00895E6B" w:rsidRPr="00B31098" w:rsidRDefault="00895E6B" w:rsidP="00561E2E">
            <w:pPr>
              <w:rPr>
                <w:rStyle w:val="FootnoteTextChar"/>
              </w:rPr>
            </w:pPr>
          </w:p>
        </w:tc>
      </w:tr>
    </w:tbl>
    <w:p w:rsidR="000A1F44" w:rsidRPr="009C1420" w:rsidRDefault="009C1420" w:rsidP="009C1420">
      <w:pPr>
        <w:pStyle w:val="HChG"/>
        <w:tabs>
          <w:tab w:val="clear" w:pos="851"/>
        </w:tabs>
        <w:ind w:hanging="567"/>
      </w:pPr>
      <w:r>
        <w:rPr>
          <w:rFonts w:eastAsia="MS Mincho"/>
        </w:rPr>
        <w:br w:type="page"/>
      </w:r>
      <w:r w:rsidR="000A1F44" w:rsidRPr="009C1420">
        <w:t>I.</w:t>
      </w:r>
      <w:r>
        <w:tab/>
      </w:r>
      <w:r w:rsidR="000A1F44" w:rsidRPr="009C1420">
        <w:t>Introduction</w:t>
      </w:r>
    </w:p>
    <w:p w:rsidR="000E71FF" w:rsidRPr="00611926" w:rsidRDefault="0010365D" w:rsidP="00250FB8">
      <w:pPr>
        <w:pStyle w:val="SingleTxt"/>
        <w:numPr>
          <w:ilvl w:val="0"/>
          <w:numId w:val="3"/>
        </w:numPr>
        <w:ind w:left="1138" w:right="1138" w:firstLine="0"/>
        <w:rPr>
          <w:spacing w:val="0"/>
          <w:w w:val="100"/>
          <w:kern w:val="0"/>
        </w:rPr>
      </w:pPr>
      <w:r w:rsidRPr="00611926">
        <w:rPr>
          <w:spacing w:val="0"/>
          <w:w w:val="100"/>
          <w:kern w:val="0"/>
        </w:rPr>
        <w:t>Th</w:t>
      </w:r>
      <w:r w:rsidR="00E30AC1" w:rsidRPr="00611926">
        <w:rPr>
          <w:spacing w:val="0"/>
          <w:w w:val="100"/>
          <w:kern w:val="0"/>
        </w:rPr>
        <w:t>is</w:t>
      </w:r>
      <w:r w:rsidR="000E71FF" w:rsidRPr="00611926">
        <w:rPr>
          <w:spacing w:val="0"/>
          <w:w w:val="100"/>
          <w:kern w:val="0"/>
        </w:rPr>
        <w:t xml:space="preserve"> </w:t>
      </w:r>
      <w:r w:rsidRPr="00611926">
        <w:rPr>
          <w:spacing w:val="0"/>
          <w:w w:val="100"/>
          <w:kern w:val="0"/>
        </w:rPr>
        <w:t xml:space="preserve">report is </w:t>
      </w:r>
      <w:r w:rsidR="000E71FF" w:rsidRPr="00611926">
        <w:rPr>
          <w:spacing w:val="0"/>
          <w:w w:val="100"/>
          <w:kern w:val="0"/>
        </w:rPr>
        <w:t xml:space="preserve">submitted pursuant to Human Rights Council resolution 43/32 (2020). </w:t>
      </w:r>
      <w:r w:rsidR="00E30AC1" w:rsidRPr="00611926">
        <w:rPr>
          <w:spacing w:val="0"/>
          <w:w w:val="100"/>
          <w:kern w:val="0"/>
        </w:rPr>
        <w:t xml:space="preserve">It </w:t>
      </w:r>
      <w:r w:rsidR="000E71FF" w:rsidRPr="00611926">
        <w:rPr>
          <w:spacing w:val="0"/>
          <w:w w:val="100"/>
          <w:kern w:val="0"/>
        </w:rPr>
        <w:t xml:space="preserve">draws </w:t>
      </w:r>
      <w:r w:rsidRPr="00611926">
        <w:rPr>
          <w:spacing w:val="0"/>
          <w:w w:val="100"/>
          <w:kern w:val="0"/>
        </w:rPr>
        <w:t xml:space="preserve">on </w:t>
      </w:r>
      <w:r w:rsidR="000E71FF" w:rsidRPr="00611926">
        <w:rPr>
          <w:spacing w:val="0"/>
          <w:w w:val="100"/>
          <w:kern w:val="0"/>
        </w:rPr>
        <w:t xml:space="preserve">human rights </w:t>
      </w:r>
      <w:r w:rsidRPr="00611926">
        <w:rPr>
          <w:spacing w:val="0"/>
          <w:w w:val="100"/>
          <w:kern w:val="0"/>
        </w:rPr>
        <w:t xml:space="preserve">monitoring </w:t>
      </w:r>
      <w:r w:rsidR="000E71FF" w:rsidRPr="00611926">
        <w:rPr>
          <w:spacing w:val="0"/>
          <w:w w:val="100"/>
          <w:kern w:val="0"/>
        </w:rPr>
        <w:t xml:space="preserve">activities </w:t>
      </w:r>
      <w:r w:rsidRPr="00611926">
        <w:rPr>
          <w:spacing w:val="0"/>
          <w:w w:val="100"/>
          <w:kern w:val="0"/>
        </w:rPr>
        <w:t>conducted by the Office of the United Nations High Commissioner for Human Rights (OHCHR)</w:t>
      </w:r>
      <w:r w:rsidR="00F361E6" w:rsidRPr="00611926">
        <w:rPr>
          <w:spacing w:val="0"/>
          <w:w w:val="100"/>
          <w:kern w:val="0"/>
        </w:rPr>
        <w:t>, governmental sources</w:t>
      </w:r>
      <w:r w:rsidR="000E71FF" w:rsidRPr="00611926">
        <w:rPr>
          <w:spacing w:val="0"/>
          <w:w w:val="100"/>
          <w:kern w:val="0"/>
        </w:rPr>
        <w:t>,</w:t>
      </w:r>
      <w:r w:rsidRPr="00611926">
        <w:rPr>
          <w:spacing w:val="0"/>
          <w:w w:val="100"/>
          <w:kern w:val="0"/>
        </w:rPr>
        <w:t xml:space="preserve"> and information </w:t>
      </w:r>
      <w:r w:rsidR="00C160F6" w:rsidRPr="00611926">
        <w:rPr>
          <w:spacing w:val="0"/>
          <w:w w:val="100"/>
          <w:kern w:val="0"/>
        </w:rPr>
        <w:t>from</w:t>
      </w:r>
      <w:r w:rsidRPr="00611926">
        <w:rPr>
          <w:spacing w:val="0"/>
          <w:w w:val="100"/>
          <w:kern w:val="0"/>
        </w:rPr>
        <w:t xml:space="preserve"> United Nations entities and </w:t>
      </w:r>
      <w:r w:rsidR="00DF7DBD" w:rsidRPr="00611926">
        <w:rPr>
          <w:spacing w:val="0"/>
          <w:w w:val="100"/>
          <w:kern w:val="0"/>
        </w:rPr>
        <w:t>non-governmental organizations.</w:t>
      </w:r>
    </w:p>
    <w:p w:rsidR="000E71FF" w:rsidRPr="00611926" w:rsidRDefault="000E71FF" w:rsidP="00250FB8">
      <w:pPr>
        <w:pStyle w:val="SingleTxt"/>
        <w:numPr>
          <w:ilvl w:val="0"/>
          <w:numId w:val="3"/>
        </w:numPr>
        <w:ind w:left="1138" w:right="1138" w:firstLine="0"/>
        <w:rPr>
          <w:spacing w:val="0"/>
          <w:w w:val="100"/>
          <w:kern w:val="0"/>
        </w:rPr>
      </w:pPr>
      <w:r w:rsidRPr="00611926">
        <w:rPr>
          <w:spacing w:val="0"/>
          <w:w w:val="100"/>
          <w:kern w:val="0"/>
        </w:rPr>
        <w:t xml:space="preserve">OHCHR requested Israel and the </w:t>
      </w:r>
      <w:r w:rsidR="00347303" w:rsidRPr="00611926">
        <w:rPr>
          <w:spacing w:val="0"/>
          <w:w w:val="100"/>
          <w:kern w:val="0"/>
        </w:rPr>
        <w:t xml:space="preserve">State of Palestine </w:t>
      </w:r>
      <w:r w:rsidRPr="00611926">
        <w:rPr>
          <w:spacing w:val="0"/>
          <w:w w:val="100"/>
          <w:kern w:val="0"/>
        </w:rPr>
        <w:t>to provide information</w:t>
      </w:r>
      <w:r w:rsidR="00AF70D1" w:rsidRPr="00611926">
        <w:rPr>
          <w:spacing w:val="0"/>
          <w:w w:val="100"/>
          <w:kern w:val="0"/>
        </w:rPr>
        <w:t xml:space="preserve"> on any action</w:t>
      </w:r>
      <w:r w:rsidRPr="00611926">
        <w:rPr>
          <w:spacing w:val="0"/>
          <w:w w:val="100"/>
          <w:kern w:val="0"/>
        </w:rPr>
        <w:t xml:space="preserve"> </w:t>
      </w:r>
      <w:r w:rsidR="00AF70D1" w:rsidRPr="00611926">
        <w:rPr>
          <w:spacing w:val="0"/>
          <w:w w:val="100"/>
          <w:kern w:val="0"/>
        </w:rPr>
        <w:t xml:space="preserve">taken or envisaged concerning ensuring the equitable access to safe drinking water to the Occupied Palestinian Territory, including East Jerusalem. </w:t>
      </w:r>
      <w:r w:rsidRPr="00611926">
        <w:rPr>
          <w:spacing w:val="0"/>
          <w:w w:val="100"/>
          <w:kern w:val="0"/>
        </w:rPr>
        <w:t xml:space="preserve">The </w:t>
      </w:r>
      <w:r w:rsidR="00347303" w:rsidRPr="00611926">
        <w:rPr>
          <w:spacing w:val="0"/>
          <w:w w:val="100"/>
          <w:kern w:val="0"/>
        </w:rPr>
        <w:t>State of Palestine</w:t>
      </w:r>
      <w:r w:rsidRPr="00611926">
        <w:rPr>
          <w:spacing w:val="0"/>
          <w:w w:val="100"/>
          <w:kern w:val="0"/>
        </w:rPr>
        <w:t xml:space="preserve"> responded with </w:t>
      </w:r>
      <w:r w:rsidR="00AF70D1" w:rsidRPr="00611926">
        <w:rPr>
          <w:spacing w:val="0"/>
          <w:w w:val="100"/>
          <w:kern w:val="0"/>
        </w:rPr>
        <w:t>multiple submissions in May and June 2021</w:t>
      </w:r>
      <w:r w:rsidR="00347303" w:rsidRPr="00611926">
        <w:rPr>
          <w:spacing w:val="0"/>
          <w:w w:val="100"/>
          <w:kern w:val="0"/>
        </w:rPr>
        <w:t xml:space="preserve">, while </w:t>
      </w:r>
      <w:r w:rsidRPr="00611926">
        <w:rPr>
          <w:spacing w:val="0"/>
          <w:w w:val="100"/>
          <w:kern w:val="0"/>
        </w:rPr>
        <w:t xml:space="preserve">Israel </w:t>
      </w:r>
      <w:r w:rsidR="000C2C55" w:rsidRPr="00611926">
        <w:rPr>
          <w:spacing w:val="0"/>
          <w:w w:val="100"/>
          <w:kern w:val="0"/>
        </w:rPr>
        <w:t xml:space="preserve">has </w:t>
      </w:r>
      <w:r w:rsidRPr="00611926">
        <w:rPr>
          <w:spacing w:val="0"/>
          <w:w w:val="100"/>
          <w:kern w:val="0"/>
        </w:rPr>
        <w:t>not respond</w:t>
      </w:r>
      <w:r w:rsidR="000C2C55" w:rsidRPr="00611926">
        <w:rPr>
          <w:spacing w:val="0"/>
          <w:w w:val="100"/>
          <w:kern w:val="0"/>
        </w:rPr>
        <w:t>ed</w:t>
      </w:r>
      <w:r w:rsidRPr="00611926">
        <w:rPr>
          <w:spacing w:val="0"/>
          <w:w w:val="100"/>
          <w:kern w:val="0"/>
        </w:rPr>
        <w:t>.</w:t>
      </w:r>
      <w:r w:rsidR="00347303" w:rsidRPr="00611926">
        <w:rPr>
          <w:spacing w:val="0"/>
          <w:w w:val="100"/>
          <w:kern w:val="0"/>
        </w:rPr>
        <w:t xml:space="preserve"> Following publication of Human Rights Council report A/HRC/43/71 in February 2020, the Government of Israel announced it would freeze its relations with the Office of the High Commissioner for Human Rights (OHCHR). As a consequence, international staff working with the OHCHR office in the Occupied Palestinian Territory have been obliged to work outside the territory </w:t>
      </w:r>
      <w:r w:rsidR="00347303" w:rsidRPr="00611926">
        <w:rPr>
          <w:spacing w:val="0"/>
          <w:w w:val="100"/>
          <w:kern w:val="0"/>
        </w:rPr>
        <w:lastRenderedPageBreak/>
        <w:t>complicating the critical mandated work on human rights by the United Nations.</w:t>
      </w:r>
    </w:p>
    <w:p w:rsidR="00505CE2" w:rsidRPr="00611926" w:rsidRDefault="00F16210" w:rsidP="00250FB8">
      <w:pPr>
        <w:pStyle w:val="SingleTxt"/>
        <w:numPr>
          <w:ilvl w:val="0"/>
          <w:numId w:val="3"/>
        </w:numPr>
        <w:ind w:left="1138" w:right="1138" w:firstLine="0"/>
        <w:rPr>
          <w:spacing w:val="0"/>
          <w:w w:val="100"/>
          <w:kern w:val="0"/>
        </w:rPr>
      </w:pPr>
      <w:r w:rsidRPr="00611926">
        <w:rPr>
          <w:spacing w:val="0"/>
          <w:w w:val="100"/>
          <w:kern w:val="0"/>
        </w:rPr>
        <w:t xml:space="preserve">This </w:t>
      </w:r>
      <w:r w:rsidR="000E71FF" w:rsidRPr="00611926">
        <w:rPr>
          <w:spacing w:val="0"/>
          <w:w w:val="100"/>
          <w:kern w:val="0"/>
        </w:rPr>
        <w:t>report</w:t>
      </w:r>
      <w:r w:rsidR="0010365D" w:rsidRPr="00611926">
        <w:rPr>
          <w:spacing w:val="0"/>
          <w:w w:val="100"/>
          <w:kern w:val="0"/>
        </w:rPr>
        <w:t xml:space="preserve"> should be read</w:t>
      </w:r>
      <w:r w:rsidR="002127AC" w:rsidRPr="00611926">
        <w:rPr>
          <w:spacing w:val="0"/>
          <w:w w:val="100"/>
          <w:kern w:val="0"/>
        </w:rPr>
        <w:t xml:space="preserve"> in conjunction</w:t>
      </w:r>
      <w:r w:rsidR="0010365D" w:rsidRPr="00611926">
        <w:rPr>
          <w:spacing w:val="0"/>
          <w:w w:val="100"/>
          <w:kern w:val="0"/>
        </w:rPr>
        <w:t xml:space="preserve"> with other relevant reports.</w:t>
      </w:r>
      <w:r w:rsidR="004932FD" w:rsidRPr="00B31098">
        <w:rPr>
          <w:rStyle w:val="FootnoteReference"/>
        </w:rPr>
        <w:footnoteReference w:id="3"/>
      </w:r>
      <w:r w:rsidR="0010365D" w:rsidRPr="00611926">
        <w:rPr>
          <w:spacing w:val="0"/>
          <w:w w:val="100"/>
          <w:kern w:val="0"/>
        </w:rPr>
        <w:t xml:space="preserve"> </w:t>
      </w:r>
      <w:r w:rsidR="002127AC" w:rsidRPr="00611926">
        <w:rPr>
          <w:spacing w:val="0"/>
          <w:w w:val="100"/>
          <w:kern w:val="0"/>
        </w:rPr>
        <w:t>T</w:t>
      </w:r>
      <w:r w:rsidR="0010365D" w:rsidRPr="00611926">
        <w:rPr>
          <w:spacing w:val="0"/>
          <w:w w:val="100"/>
          <w:kern w:val="0"/>
        </w:rPr>
        <w:t>he report illustrates how</w:t>
      </w:r>
      <w:r w:rsidR="00443109" w:rsidRPr="00611926">
        <w:rPr>
          <w:spacing w:val="0"/>
          <w:w w:val="100"/>
          <w:kern w:val="0"/>
        </w:rPr>
        <w:t xml:space="preserve"> </w:t>
      </w:r>
      <w:r w:rsidR="005A0D22" w:rsidRPr="00611926">
        <w:rPr>
          <w:spacing w:val="0"/>
          <w:w w:val="100"/>
          <w:kern w:val="0"/>
        </w:rPr>
        <w:t xml:space="preserve">the </w:t>
      </w:r>
      <w:r w:rsidR="000807FC" w:rsidRPr="00611926">
        <w:rPr>
          <w:spacing w:val="0"/>
          <w:w w:val="100"/>
          <w:kern w:val="0"/>
        </w:rPr>
        <w:t xml:space="preserve">Israeli </w:t>
      </w:r>
      <w:r w:rsidR="00F26E90" w:rsidRPr="00611926">
        <w:rPr>
          <w:spacing w:val="0"/>
          <w:w w:val="100"/>
          <w:kern w:val="0"/>
        </w:rPr>
        <w:t xml:space="preserve">occupation </w:t>
      </w:r>
      <w:r w:rsidR="00443109" w:rsidRPr="00611926">
        <w:rPr>
          <w:spacing w:val="0"/>
          <w:w w:val="100"/>
          <w:kern w:val="0"/>
        </w:rPr>
        <w:t xml:space="preserve">policies and practices </w:t>
      </w:r>
      <w:r w:rsidR="00253255" w:rsidRPr="00611926">
        <w:rPr>
          <w:spacing w:val="0"/>
          <w:w w:val="100"/>
          <w:kern w:val="0"/>
        </w:rPr>
        <w:t xml:space="preserve">negatively </w:t>
      </w:r>
      <w:r w:rsidR="00E86E26" w:rsidRPr="00611926">
        <w:rPr>
          <w:spacing w:val="0"/>
          <w:w w:val="100"/>
          <w:kern w:val="0"/>
        </w:rPr>
        <w:t>affect</w:t>
      </w:r>
      <w:r w:rsidR="00443109" w:rsidRPr="00611926">
        <w:rPr>
          <w:spacing w:val="0"/>
          <w:w w:val="100"/>
          <w:kern w:val="0"/>
        </w:rPr>
        <w:t xml:space="preserve"> </w:t>
      </w:r>
      <w:r w:rsidR="003711AC" w:rsidRPr="00611926">
        <w:rPr>
          <w:spacing w:val="0"/>
          <w:w w:val="100"/>
          <w:kern w:val="0"/>
        </w:rPr>
        <w:t xml:space="preserve">the enjoyment of </w:t>
      </w:r>
      <w:r w:rsidR="00443109" w:rsidRPr="00611926">
        <w:rPr>
          <w:spacing w:val="0"/>
          <w:w w:val="100"/>
          <w:kern w:val="0"/>
        </w:rPr>
        <w:t>human rights of the Palestinian people</w:t>
      </w:r>
      <w:r w:rsidR="006962A7" w:rsidRPr="00611926">
        <w:rPr>
          <w:spacing w:val="0"/>
          <w:w w:val="100"/>
          <w:kern w:val="0"/>
        </w:rPr>
        <w:t xml:space="preserve"> in terms of </w:t>
      </w:r>
      <w:r w:rsidR="00A028AE" w:rsidRPr="00611926">
        <w:rPr>
          <w:spacing w:val="0"/>
          <w:w w:val="100"/>
          <w:kern w:val="0"/>
        </w:rPr>
        <w:t xml:space="preserve">rights to </w:t>
      </w:r>
      <w:r w:rsidR="00443109" w:rsidRPr="00611926">
        <w:rPr>
          <w:spacing w:val="0"/>
          <w:w w:val="100"/>
          <w:kern w:val="0"/>
        </w:rPr>
        <w:t xml:space="preserve">safe drinking water </w:t>
      </w:r>
      <w:r w:rsidR="00A028AE" w:rsidRPr="00611926">
        <w:rPr>
          <w:spacing w:val="0"/>
          <w:w w:val="100"/>
          <w:kern w:val="0"/>
        </w:rPr>
        <w:t>and sanitation</w:t>
      </w:r>
      <w:r w:rsidR="00C85998" w:rsidRPr="00611926">
        <w:rPr>
          <w:spacing w:val="0"/>
          <w:w w:val="100"/>
          <w:kern w:val="0"/>
        </w:rPr>
        <w:t xml:space="preserve"> </w:t>
      </w:r>
      <w:r w:rsidR="00443109" w:rsidRPr="00611926">
        <w:rPr>
          <w:spacing w:val="0"/>
          <w:w w:val="100"/>
          <w:kern w:val="0"/>
        </w:rPr>
        <w:t>in the Occupied Palestinian Territory, including East Jerusalem</w:t>
      </w:r>
      <w:r w:rsidR="0010365D" w:rsidRPr="00611926">
        <w:rPr>
          <w:spacing w:val="0"/>
          <w:w w:val="100"/>
          <w:kern w:val="0"/>
        </w:rPr>
        <w:t xml:space="preserve">. </w:t>
      </w:r>
      <w:r w:rsidR="0097220E" w:rsidRPr="00611926">
        <w:rPr>
          <w:spacing w:val="0"/>
          <w:w w:val="100"/>
          <w:kern w:val="0"/>
        </w:rPr>
        <w:t>The report also assesses the</w:t>
      </w:r>
      <w:r w:rsidR="00B424D7" w:rsidRPr="00611926">
        <w:rPr>
          <w:spacing w:val="0"/>
          <w:w w:val="100"/>
          <w:kern w:val="0"/>
        </w:rPr>
        <w:t xml:space="preserve"> </w:t>
      </w:r>
      <w:r w:rsidR="0097220E" w:rsidRPr="00611926">
        <w:rPr>
          <w:spacing w:val="0"/>
          <w:w w:val="100"/>
          <w:kern w:val="0"/>
        </w:rPr>
        <w:t>Palestinian authorities</w:t>
      </w:r>
      <w:r w:rsidR="00B424D7" w:rsidRPr="00611926">
        <w:rPr>
          <w:spacing w:val="0"/>
          <w:w w:val="100"/>
          <w:kern w:val="0"/>
        </w:rPr>
        <w:t xml:space="preserve">’ policies </w:t>
      </w:r>
      <w:r w:rsidR="0097220E" w:rsidRPr="00611926">
        <w:rPr>
          <w:spacing w:val="0"/>
          <w:w w:val="100"/>
          <w:kern w:val="0"/>
        </w:rPr>
        <w:t xml:space="preserve">in the West Bank and Gaza to ensure </w:t>
      </w:r>
      <w:r w:rsidR="00E00BF7" w:rsidRPr="00611926">
        <w:rPr>
          <w:spacing w:val="0"/>
          <w:w w:val="100"/>
          <w:kern w:val="0"/>
        </w:rPr>
        <w:t>the same rights i</w:t>
      </w:r>
      <w:r w:rsidR="009C296B" w:rsidRPr="00611926">
        <w:rPr>
          <w:spacing w:val="0"/>
          <w:w w:val="100"/>
          <w:kern w:val="0"/>
        </w:rPr>
        <w:t>n accordance with their</w:t>
      </w:r>
      <w:r w:rsidR="00B424D7" w:rsidRPr="00611926">
        <w:rPr>
          <w:spacing w:val="0"/>
          <w:w w:val="100"/>
          <w:kern w:val="0"/>
        </w:rPr>
        <w:t xml:space="preserve"> obligations under international law</w:t>
      </w:r>
      <w:r w:rsidR="0097220E" w:rsidRPr="00611926">
        <w:rPr>
          <w:spacing w:val="0"/>
          <w:w w:val="100"/>
          <w:kern w:val="0"/>
        </w:rPr>
        <w:t>.</w:t>
      </w:r>
    </w:p>
    <w:p w:rsidR="000E71FF" w:rsidRPr="00611926" w:rsidRDefault="00E00BF7" w:rsidP="00250FB8">
      <w:pPr>
        <w:pStyle w:val="SingleTxt"/>
        <w:numPr>
          <w:ilvl w:val="0"/>
          <w:numId w:val="3"/>
        </w:numPr>
        <w:ind w:left="1138" w:right="1138" w:firstLine="0"/>
        <w:rPr>
          <w:spacing w:val="0"/>
          <w:w w:val="100"/>
          <w:kern w:val="0"/>
        </w:rPr>
      </w:pPr>
      <w:r w:rsidRPr="00611926">
        <w:rPr>
          <w:spacing w:val="0"/>
          <w:w w:val="100"/>
          <w:kern w:val="0"/>
        </w:rPr>
        <w:t>The report assess</w:t>
      </w:r>
      <w:r w:rsidR="00144339" w:rsidRPr="00611926">
        <w:rPr>
          <w:spacing w:val="0"/>
          <w:w w:val="100"/>
          <w:kern w:val="0"/>
        </w:rPr>
        <w:t>es</w:t>
      </w:r>
      <w:r w:rsidR="00F16210" w:rsidRPr="00611926">
        <w:rPr>
          <w:spacing w:val="0"/>
          <w:w w:val="100"/>
          <w:kern w:val="0"/>
        </w:rPr>
        <w:t xml:space="preserve"> </w:t>
      </w:r>
      <w:r w:rsidRPr="00611926">
        <w:rPr>
          <w:spacing w:val="0"/>
          <w:w w:val="100"/>
          <w:kern w:val="0"/>
        </w:rPr>
        <w:t xml:space="preserve">various aspects of </w:t>
      </w:r>
      <w:r w:rsidR="0018696F" w:rsidRPr="00611926">
        <w:rPr>
          <w:spacing w:val="0"/>
          <w:w w:val="100"/>
          <w:kern w:val="0"/>
        </w:rPr>
        <w:t xml:space="preserve">the </w:t>
      </w:r>
      <w:r w:rsidR="0004799F" w:rsidRPr="00611926">
        <w:rPr>
          <w:spacing w:val="0"/>
          <w:w w:val="100"/>
          <w:kern w:val="0"/>
        </w:rPr>
        <w:t>allocation of water resources</w:t>
      </w:r>
      <w:r w:rsidRPr="00611926">
        <w:rPr>
          <w:spacing w:val="0"/>
          <w:w w:val="100"/>
          <w:kern w:val="0"/>
        </w:rPr>
        <w:t xml:space="preserve"> including</w:t>
      </w:r>
      <w:r w:rsidR="00144339" w:rsidRPr="00611926">
        <w:rPr>
          <w:spacing w:val="0"/>
          <w:w w:val="100"/>
          <w:kern w:val="0"/>
        </w:rPr>
        <w:t xml:space="preserve"> </w:t>
      </w:r>
      <w:r w:rsidR="0004799F" w:rsidRPr="00611926">
        <w:rPr>
          <w:spacing w:val="0"/>
          <w:w w:val="100"/>
          <w:kern w:val="0"/>
        </w:rPr>
        <w:t xml:space="preserve">measures to ensure </w:t>
      </w:r>
      <w:r w:rsidRPr="00611926">
        <w:rPr>
          <w:spacing w:val="0"/>
          <w:w w:val="100"/>
          <w:kern w:val="0"/>
        </w:rPr>
        <w:t xml:space="preserve">the </w:t>
      </w:r>
      <w:r w:rsidR="0004799F" w:rsidRPr="00611926">
        <w:rPr>
          <w:spacing w:val="0"/>
          <w:w w:val="100"/>
          <w:kern w:val="0"/>
        </w:rPr>
        <w:t>implementation of equitable access to safe drinking water in the Occupied Palestinian Territory.</w:t>
      </w:r>
      <w:r w:rsidR="0018696F" w:rsidRPr="00611926">
        <w:rPr>
          <w:spacing w:val="0"/>
          <w:w w:val="100"/>
          <w:kern w:val="0"/>
        </w:rPr>
        <w:t xml:space="preserve"> </w:t>
      </w:r>
      <w:r w:rsidR="0010365D" w:rsidRPr="00611926">
        <w:rPr>
          <w:spacing w:val="0"/>
          <w:w w:val="100"/>
          <w:kern w:val="0"/>
        </w:rPr>
        <w:t>Owing to space constraints, the report does not address all issues of concern nor all cases documented.</w:t>
      </w:r>
    </w:p>
    <w:p w:rsidR="000E71FF" w:rsidRPr="000A1F44" w:rsidRDefault="000A1F44" w:rsidP="000A1F44">
      <w:pPr>
        <w:pStyle w:val="HChG"/>
      </w:pPr>
      <w:r>
        <w:lastRenderedPageBreak/>
        <w:tab/>
        <w:t>II.</w:t>
      </w:r>
      <w:r>
        <w:tab/>
      </w:r>
      <w:r w:rsidR="000E71FF" w:rsidRPr="000A1F44">
        <w:t>Mandate</w:t>
      </w:r>
    </w:p>
    <w:p w:rsidR="001C0745" w:rsidRPr="00611926" w:rsidRDefault="000E71FF" w:rsidP="00250FB8">
      <w:pPr>
        <w:pStyle w:val="SingleTxt"/>
        <w:numPr>
          <w:ilvl w:val="0"/>
          <w:numId w:val="3"/>
        </w:numPr>
        <w:ind w:left="1138" w:right="1138" w:firstLine="0"/>
        <w:rPr>
          <w:spacing w:val="0"/>
          <w:w w:val="100"/>
          <w:kern w:val="0"/>
        </w:rPr>
      </w:pPr>
      <w:r w:rsidRPr="00611926">
        <w:rPr>
          <w:spacing w:val="0"/>
          <w:w w:val="100"/>
          <w:kern w:val="0"/>
        </w:rPr>
        <w:t>Human Rights Council resolution 43/32 (2020) requested the</w:t>
      </w:r>
      <w:r w:rsidR="00E86E26" w:rsidRPr="00611926">
        <w:rPr>
          <w:spacing w:val="0"/>
          <w:w w:val="100"/>
          <w:kern w:val="0"/>
        </w:rPr>
        <w:t xml:space="preserve"> United Nations</w:t>
      </w:r>
      <w:r w:rsidRPr="00611926">
        <w:rPr>
          <w:spacing w:val="0"/>
          <w:w w:val="100"/>
          <w:kern w:val="0"/>
        </w:rPr>
        <w:t xml:space="preserve"> High Commissioner </w:t>
      </w:r>
      <w:r w:rsidR="00E86E26" w:rsidRPr="00611926">
        <w:rPr>
          <w:spacing w:val="0"/>
          <w:w w:val="100"/>
          <w:kern w:val="0"/>
        </w:rPr>
        <w:t xml:space="preserve">for Human Rights </w:t>
      </w:r>
      <w:r w:rsidRPr="00611926">
        <w:rPr>
          <w:spacing w:val="0"/>
          <w:w w:val="100"/>
          <w:kern w:val="0"/>
        </w:rPr>
        <w:t>to prepare a report on the allocation of water resources in the Occupied Palestinian Territory, including East Jerusalem, and to recommend measures to ensure the implementation of equitable access to safe drinking water in accordance with international law.</w:t>
      </w:r>
    </w:p>
    <w:p w:rsidR="00223259" w:rsidRPr="000A1F44" w:rsidRDefault="000A1F44" w:rsidP="000A1F44">
      <w:pPr>
        <w:pStyle w:val="HChG"/>
      </w:pPr>
      <w:r>
        <w:tab/>
      </w:r>
      <w:r w:rsidRPr="000A1F44">
        <w:t>III.</w:t>
      </w:r>
      <w:r w:rsidRPr="000A1F44">
        <w:tab/>
      </w:r>
      <w:r w:rsidR="00223259" w:rsidRPr="000A1F44">
        <w:t>Legal framework</w:t>
      </w:r>
    </w:p>
    <w:p w:rsidR="000D249A" w:rsidRPr="00611926" w:rsidRDefault="000D249A" w:rsidP="00250FB8">
      <w:pPr>
        <w:pStyle w:val="SingleTxt"/>
        <w:numPr>
          <w:ilvl w:val="0"/>
          <w:numId w:val="3"/>
        </w:numPr>
        <w:ind w:left="1138" w:right="1138" w:firstLine="0"/>
        <w:rPr>
          <w:spacing w:val="0"/>
          <w:w w:val="100"/>
          <w:kern w:val="0"/>
        </w:rPr>
      </w:pPr>
      <w:r w:rsidRPr="00611926">
        <w:rPr>
          <w:spacing w:val="0"/>
          <w:w w:val="100"/>
          <w:kern w:val="0"/>
        </w:rPr>
        <w:t>International human rights law and international humanitarian law are concurrently applicable in the Occupied Palestinian Territory, namely, Gaza and the West Bank, including East Jerusalem. This includes the application of the Geneva Convention relative to the Protection of Civilian Persons in Time of War (Fourth Geneva Convention), which is binding upon Israel as the occupying Power.</w:t>
      </w:r>
    </w:p>
    <w:p w:rsidR="005D2BF9" w:rsidRPr="00925E80" w:rsidRDefault="00CF735D" w:rsidP="00CF735D">
      <w:pPr>
        <w:pStyle w:val="H23G"/>
      </w:pPr>
      <w:r>
        <w:tab/>
      </w:r>
      <w:r>
        <w:tab/>
      </w:r>
      <w:r w:rsidR="005D2BF9" w:rsidRPr="00925E80">
        <w:t>International human</w:t>
      </w:r>
      <w:r w:rsidR="005D2BF9">
        <w:t xml:space="preserve">itarian </w:t>
      </w:r>
      <w:r w:rsidR="005D2BF9" w:rsidRPr="00925E80">
        <w:t>law</w:t>
      </w:r>
    </w:p>
    <w:p w:rsidR="00144339" w:rsidRPr="00611926" w:rsidRDefault="00D52355" w:rsidP="00250FB8">
      <w:pPr>
        <w:pStyle w:val="SingleTxt"/>
        <w:numPr>
          <w:ilvl w:val="0"/>
          <w:numId w:val="3"/>
        </w:numPr>
        <w:ind w:left="1138" w:right="1138" w:firstLine="0"/>
        <w:rPr>
          <w:spacing w:val="0"/>
          <w:w w:val="100"/>
          <w:kern w:val="0"/>
        </w:rPr>
      </w:pPr>
      <w:r w:rsidRPr="00611926">
        <w:rPr>
          <w:spacing w:val="0"/>
          <w:w w:val="100"/>
          <w:kern w:val="0"/>
        </w:rPr>
        <w:t xml:space="preserve">International humanitarian law regulates situations of occupation and is thus applicable in the Occupied </w:t>
      </w:r>
      <w:r w:rsidRPr="00611926">
        <w:rPr>
          <w:spacing w:val="0"/>
          <w:w w:val="100"/>
          <w:kern w:val="0"/>
        </w:rPr>
        <w:lastRenderedPageBreak/>
        <w:t>Palestinian Territory.</w:t>
      </w:r>
      <w:r w:rsidR="00F232E5" w:rsidRPr="00B31098">
        <w:rPr>
          <w:rStyle w:val="FootnoteReference"/>
        </w:rPr>
        <w:footnoteReference w:id="4"/>
      </w:r>
      <w:r w:rsidRPr="00611926">
        <w:rPr>
          <w:spacing w:val="0"/>
          <w:w w:val="100"/>
          <w:kern w:val="0"/>
        </w:rPr>
        <w:t xml:space="preserve"> </w:t>
      </w:r>
      <w:r w:rsidR="0087663E" w:rsidRPr="00611926">
        <w:rPr>
          <w:spacing w:val="0"/>
          <w:w w:val="100"/>
          <w:kern w:val="0"/>
        </w:rPr>
        <w:t>T</w:t>
      </w:r>
      <w:r w:rsidRPr="00611926">
        <w:rPr>
          <w:spacing w:val="0"/>
          <w:w w:val="100"/>
          <w:kern w:val="0"/>
        </w:rPr>
        <w:t xml:space="preserve">he </w:t>
      </w:r>
      <w:r w:rsidR="008E444C" w:rsidRPr="00611926">
        <w:rPr>
          <w:spacing w:val="0"/>
          <w:w w:val="100"/>
          <w:kern w:val="0"/>
        </w:rPr>
        <w:t>o</w:t>
      </w:r>
      <w:r w:rsidRPr="00611926">
        <w:rPr>
          <w:spacing w:val="0"/>
          <w:w w:val="100"/>
          <w:kern w:val="0"/>
        </w:rPr>
        <w:t>ccupying Power has an obligation to take all the measures in its power to restore, and ensure, as far as possible, public order and civil life</w:t>
      </w:r>
      <w:r w:rsidR="00015AF6" w:rsidRPr="00611926">
        <w:rPr>
          <w:spacing w:val="0"/>
          <w:w w:val="100"/>
          <w:kern w:val="0"/>
        </w:rPr>
        <w:t xml:space="preserve"> in the occupied area</w:t>
      </w:r>
      <w:r w:rsidRPr="00611926">
        <w:rPr>
          <w:spacing w:val="0"/>
          <w:w w:val="100"/>
          <w:kern w:val="0"/>
        </w:rPr>
        <w:t>, while respecting, unless absolutely prevented, the laws in force in the country.</w:t>
      </w:r>
      <w:r w:rsidR="00585CF5" w:rsidRPr="00B31098">
        <w:rPr>
          <w:rStyle w:val="FootnoteReference"/>
        </w:rPr>
        <w:footnoteReference w:id="5"/>
      </w:r>
      <w:r w:rsidR="00015AF6" w:rsidRPr="00611926">
        <w:rPr>
          <w:spacing w:val="0"/>
          <w:w w:val="100"/>
          <w:kern w:val="0"/>
        </w:rPr>
        <w:t xml:space="preserve"> This obligation comprised the duty to secure respect for the applicable rules of international human rights law and international humanitarian law.</w:t>
      </w:r>
      <w:r w:rsidR="00015AF6" w:rsidRPr="00B31098">
        <w:rPr>
          <w:rStyle w:val="FootnoteReference"/>
        </w:rPr>
        <w:footnoteReference w:id="6"/>
      </w:r>
      <w:r w:rsidR="00015AF6" w:rsidRPr="00611926">
        <w:rPr>
          <w:spacing w:val="0"/>
          <w:w w:val="100"/>
          <w:kern w:val="0"/>
        </w:rPr>
        <w:t xml:space="preserve"> </w:t>
      </w:r>
      <w:r w:rsidRPr="00611926">
        <w:rPr>
          <w:spacing w:val="0"/>
          <w:w w:val="100"/>
          <w:kern w:val="0"/>
        </w:rPr>
        <w:t xml:space="preserve"> </w:t>
      </w:r>
      <w:r w:rsidR="006962A7" w:rsidRPr="00611926">
        <w:rPr>
          <w:spacing w:val="0"/>
          <w:w w:val="100"/>
          <w:kern w:val="0"/>
        </w:rPr>
        <w:t>T</w:t>
      </w:r>
      <w:r w:rsidR="0087663E" w:rsidRPr="00611926">
        <w:rPr>
          <w:spacing w:val="0"/>
          <w:w w:val="100"/>
          <w:kern w:val="0"/>
        </w:rPr>
        <w:t>he</w:t>
      </w:r>
      <w:r w:rsidR="008E444C" w:rsidRPr="00611926">
        <w:rPr>
          <w:spacing w:val="0"/>
          <w:w w:val="100"/>
          <w:kern w:val="0"/>
        </w:rPr>
        <w:t xml:space="preserve"> o</w:t>
      </w:r>
      <w:r w:rsidR="000D249A" w:rsidRPr="00611926">
        <w:rPr>
          <w:spacing w:val="0"/>
          <w:w w:val="100"/>
          <w:kern w:val="0"/>
        </w:rPr>
        <w:t xml:space="preserve">ccupying Power must </w:t>
      </w:r>
      <w:r w:rsidRPr="00611926">
        <w:rPr>
          <w:spacing w:val="0"/>
          <w:w w:val="100"/>
          <w:kern w:val="0"/>
        </w:rPr>
        <w:t>maintain public health and hygiene in the occupied territory.</w:t>
      </w:r>
      <w:r w:rsidR="00585CF5" w:rsidRPr="00B31098">
        <w:rPr>
          <w:rStyle w:val="FootnoteReference"/>
        </w:rPr>
        <w:footnoteReference w:id="7"/>
      </w:r>
    </w:p>
    <w:p w:rsidR="0013111C" w:rsidRPr="00611926" w:rsidRDefault="000D465A" w:rsidP="00250FB8">
      <w:pPr>
        <w:pStyle w:val="SingleTxt"/>
        <w:numPr>
          <w:ilvl w:val="0"/>
          <w:numId w:val="3"/>
        </w:numPr>
        <w:ind w:left="1138" w:right="1138" w:firstLine="0"/>
        <w:rPr>
          <w:spacing w:val="0"/>
          <w:w w:val="100"/>
          <w:kern w:val="0"/>
        </w:rPr>
      </w:pPr>
      <w:r w:rsidRPr="00611926">
        <w:rPr>
          <w:spacing w:val="0"/>
          <w:w w:val="100"/>
          <w:kern w:val="0"/>
        </w:rPr>
        <w:t xml:space="preserve">The protection of property in international humanitarian law covers private property, as well as movable </w:t>
      </w:r>
      <w:r w:rsidRPr="00611926">
        <w:rPr>
          <w:spacing w:val="0"/>
          <w:w w:val="100"/>
          <w:kern w:val="0"/>
        </w:rPr>
        <w:lastRenderedPageBreak/>
        <w:t>and immovable public property.</w:t>
      </w:r>
      <w:r w:rsidR="00796B39" w:rsidRPr="00B31098">
        <w:rPr>
          <w:rStyle w:val="FootnoteReference"/>
        </w:rPr>
        <w:footnoteReference w:id="8"/>
      </w:r>
      <w:r w:rsidRPr="00611926">
        <w:rPr>
          <w:spacing w:val="0"/>
          <w:w w:val="100"/>
          <w:kern w:val="0"/>
        </w:rPr>
        <w:t xml:space="preserve"> </w:t>
      </w:r>
      <w:r w:rsidR="0034624F" w:rsidRPr="00611926">
        <w:rPr>
          <w:spacing w:val="0"/>
          <w:w w:val="100"/>
          <w:kern w:val="0"/>
        </w:rPr>
        <w:t>Natural resources such as groundwater const</w:t>
      </w:r>
      <w:r w:rsidR="00577EE6" w:rsidRPr="00611926">
        <w:rPr>
          <w:spacing w:val="0"/>
          <w:w w:val="100"/>
          <w:kern w:val="0"/>
        </w:rPr>
        <w:t>itute immovable public property</w:t>
      </w:r>
      <w:r w:rsidR="00D17A96" w:rsidRPr="00611926">
        <w:rPr>
          <w:spacing w:val="0"/>
          <w:w w:val="100"/>
          <w:kern w:val="0"/>
        </w:rPr>
        <w:t>, and</w:t>
      </w:r>
      <w:r w:rsidR="0034624F" w:rsidRPr="00611926">
        <w:rPr>
          <w:spacing w:val="0"/>
          <w:w w:val="100"/>
          <w:kern w:val="0"/>
        </w:rPr>
        <w:t xml:space="preserve"> </w:t>
      </w:r>
      <w:r w:rsidR="00D17A96" w:rsidRPr="00611926">
        <w:rPr>
          <w:spacing w:val="0"/>
          <w:w w:val="100"/>
          <w:kern w:val="0"/>
        </w:rPr>
        <w:t xml:space="preserve">the </w:t>
      </w:r>
      <w:r w:rsidR="00577EE6" w:rsidRPr="00611926">
        <w:rPr>
          <w:spacing w:val="0"/>
          <w:w w:val="100"/>
          <w:kern w:val="0"/>
        </w:rPr>
        <w:t xml:space="preserve">occupying </w:t>
      </w:r>
      <w:r w:rsidR="007167A1" w:rsidRPr="00611926">
        <w:rPr>
          <w:spacing w:val="0"/>
          <w:w w:val="100"/>
          <w:kern w:val="0"/>
        </w:rPr>
        <w:t xml:space="preserve">Power </w:t>
      </w:r>
      <w:r w:rsidR="00577EE6" w:rsidRPr="00611926">
        <w:rPr>
          <w:spacing w:val="0"/>
          <w:w w:val="100"/>
          <w:kern w:val="0"/>
        </w:rPr>
        <w:t xml:space="preserve">must safeguard the capital of these properties, and administer </w:t>
      </w:r>
      <w:r w:rsidR="00A55E44" w:rsidRPr="00611926">
        <w:rPr>
          <w:spacing w:val="0"/>
          <w:w w:val="100"/>
          <w:kern w:val="0"/>
        </w:rPr>
        <w:t xml:space="preserve">and usufruct </w:t>
      </w:r>
      <w:r w:rsidR="00577EE6" w:rsidRPr="00611926">
        <w:rPr>
          <w:spacing w:val="0"/>
          <w:w w:val="100"/>
          <w:kern w:val="0"/>
        </w:rPr>
        <w:t xml:space="preserve">them in accordance with the </w:t>
      </w:r>
      <w:r w:rsidR="006B76CA" w:rsidRPr="00611926">
        <w:rPr>
          <w:spacing w:val="0"/>
          <w:w w:val="100"/>
          <w:kern w:val="0"/>
        </w:rPr>
        <w:t xml:space="preserve">applicable </w:t>
      </w:r>
      <w:r w:rsidR="00577EE6" w:rsidRPr="00611926">
        <w:rPr>
          <w:spacing w:val="0"/>
          <w:w w:val="100"/>
          <w:kern w:val="0"/>
        </w:rPr>
        <w:t>rules of</w:t>
      </w:r>
      <w:r w:rsidR="006B76CA" w:rsidRPr="00611926">
        <w:rPr>
          <w:spacing w:val="0"/>
          <w:w w:val="100"/>
          <w:kern w:val="0"/>
        </w:rPr>
        <w:t xml:space="preserve"> international humanitarian law</w:t>
      </w:r>
      <w:r w:rsidR="0034624F" w:rsidRPr="00611926">
        <w:rPr>
          <w:spacing w:val="0"/>
          <w:w w:val="100"/>
          <w:kern w:val="0"/>
        </w:rPr>
        <w:t>.</w:t>
      </w:r>
      <w:r w:rsidR="000B447B" w:rsidRPr="00B31098">
        <w:rPr>
          <w:rStyle w:val="FootnoteReference"/>
        </w:rPr>
        <w:footnoteReference w:id="9"/>
      </w:r>
      <w:r w:rsidR="00F232E5" w:rsidRPr="00611926">
        <w:rPr>
          <w:spacing w:val="0"/>
          <w:w w:val="100"/>
          <w:kern w:val="0"/>
        </w:rPr>
        <w:t xml:space="preserve"> </w:t>
      </w:r>
      <w:r w:rsidR="00D2306F" w:rsidRPr="00611926">
        <w:rPr>
          <w:spacing w:val="0"/>
          <w:w w:val="100"/>
          <w:kern w:val="0"/>
        </w:rPr>
        <w:t>Water and sanitation infrastructure may also</w:t>
      </w:r>
      <w:r w:rsidR="006962A7" w:rsidRPr="00611926">
        <w:rPr>
          <w:spacing w:val="0"/>
          <w:w w:val="100"/>
          <w:kern w:val="0"/>
        </w:rPr>
        <w:t>, depending on the circumstances,</w:t>
      </w:r>
      <w:r w:rsidR="00D2306F" w:rsidRPr="00611926">
        <w:rPr>
          <w:spacing w:val="0"/>
          <w:w w:val="100"/>
          <w:kern w:val="0"/>
        </w:rPr>
        <w:t xml:space="preserve"> be regarded as public and/or private property. </w:t>
      </w:r>
      <w:r w:rsidR="00D17A96" w:rsidRPr="00611926">
        <w:rPr>
          <w:spacing w:val="0"/>
          <w:w w:val="100"/>
          <w:kern w:val="0"/>
        </w:rPr>
        <w:t xml:space="preserve">The occupying </w:t>
      </w:r>
      <w:r w:rsidR="007167A1" w:rsidRPr="00611926">
        <w:rPr>
          <w:spacing w:val="0"/>
          <w:w w:val="100"/>
          <w:kern w:val="0"/>
        </w:rPr>
        <w:t xml:space="preserve">Power </w:t>
      </w:r>
      <w:r w:rsidR="00C06D0F" w:rsidRPr="00611926">
        <w:rPr>
          <w:spacing w:val="0"/>
          <w:w w:val="100"/>
          <w:kern w:val="0"/>
        </w:rPr>
        <w:t>is prohibited from</w:t>
      </w:r>
      <w:r w:rsidR="00D17A96" w:rsidRPr="00611926">
        <w:rPr>
          <w:spacing w:val="0"/>
          <w:w w:val="100"/>
          <w:kern w:val="0"/>
        </w:rPr>
        <w:t xml:space="preserve"> </w:t>
      </w:r>
      <w:r w:rsidR="0008207C" w:rsidRPr="00611926">
        <w:rPr>
          <w:spacing w:val="0"/>
          <w:w w:val="100"/>
          <w:kern w:val="0"/>
        </w:rPr>
        <w:t xml:space="preserve">looting, plundering and </w:t>
      </w:r>
      <w:r w:rsidR="00D17A96" w:rsidRPr="00611926">
        <w:rPr>
          <w:spacing w:val="0"/>
          <w:w w:val="100"/>
          <w:kern w:val="0"/>
        </w:rPr>
        <w:t>exploit</w:t>
      </w:r>
      <w:r w:rsidR="00C06D0F" w:rsidRPr="00611926">
        <w:rPr>
          <w:spacing w:val="0"/>
          <w:w w:val="100"/>
          <w:kern w:val="0"/>
        </w:rPr>
        <w:t>ing</w:t>
      </w:r>
      <w:r w:rsidR="00D17A96" w:rsidRPr="00611926">
        <w:rPr>
          <w:spacing w:val="0"/>
          <w:w w:val="100"/>
          <w:kern w:val="0"/>
        </w:rPr>
        <w:t xml:space="preserve"> any of the resources and property of the </w:t>
      </w:r>
      <w:r w:rsidR="00C06D0F" w:rsidRPr="00611926">
        <w:rPr>
          <w:spacing w:val="0"/>
          <w:w w:val="100"/>
          <w:kern w:val="0"/>
        </w:rPr>
        <w:t xml:space="preserve">occupied </w:t>
      </w:r>
      <w:r w:rsidR="00D17A96" w:rsidRPr="00611926">
        <w:rPr>
          <w:spacing w:val="0"/>
          <w:w w:val="100"/>
          <w:kern w:val="0"/>
        </w:rPr>
        <w:t>territory</w:t>
      </w:r>
      <w:r w:rsidR="00C06D0F" w:rsidRPr="00611926">
        <w:rPr>
          <w:spacing w:val="0"/>
          <w:w w:val="100"/>
          <w:kern w:val="0"/>
        </w:rPr>
        <w:t>,</w:t>
      </w:r>
      <w:r w:rsidR="00D17A96" w:rsidRPr="00B31098">
        <w:rPr>
          <w:rStyle w:val="FootnoteReference"/>
        </w:rPr>
        <w:footnoteReference w:id="10"/>
      </w:r>
      <w:r w:rsidR="00C06D0F" w:rsidRPr="00611926">
        <w:rPr>
          <w:spacing w:val="0"/>
          <w:w w:val="100"/>
          <w:kern w:val="0"/>
        </w:rPr>
        <w:t xml:space="preserve"> and must take appropriate measures to prevent </w:t>
      </w:r>
      <w:r w:rsidR="0008207C" w:rsidRPr="00611926">
        <w:rPr>
          <w:spacing w:val="0"/>
          <w:w w:val="100"/>
          <w:kern w:val="0"/>
        </w:rPr>
        <w:t>such acts carried out by non-State actors</w:t>
      </w:r>
      <w:r w:rsidR="00C06D0F" w:rsidRPr="00611926">
        <w:rPr>
          <w:spacing w:val="0"/>
          <w:w w:val="100"/>
          <w:kern w:val="0"/>
        </w:rPr>
        <w:t>.</w:t>
      </w:r>
      <w:r w:rsidR="00C06D0F" w:rsidRPr="00B31098">
        <w:rPr>
          <w:rStyle w:val="FootnoteReference"/>
        </w:rPr>
        <w:footnoteReference w:id="11"/>
      </w:r>
      <w:r w:rsidR="00D17A96" w:rsidRPr="00611926">
        <w:rPr>
          <w:spacing w:val="0"/>
          <w:w w:val="100"/>
          <w:kern w:val="0"/>
        </w:rPr>
        <w:t xml:space="preserve"> </w:t>
      </w:r>
      <w:r w:rsidR="003D0DE1" w:rsidRPr="00611926">
        <w:rPr>
          <w:spacing w:val="0"/>
          <w:w w:val="100"/>
          <w:kern w:val="0"/>
        </w:rPr>
        <w:t>International humanitarian law</w:t>
      </w:r>
      <w:r w:rsidR="00D00B79" w:rsidRPr="00611926">
        <w:rPr>
          <w:spacing w:val="0"/>
          <w:w w:val="100"/>
          <w:kern w:val="0"/>
        </w:rPr>
        <w:t xml:space="preserve"> further</w:t>
      </w:r>
      <w:r w:rsidR="003D0DE1" w:rsidRPr="00611926">
        <w:rPr>
          <w:spacing w:val="0"/>
          <w:w w:val="100"/>
          <w:kern w:val="0"/>
        </w:rPr>
        <w:t xml:space="preserve"> </w:t>
      </w:r>
      <w:r w:rsidR="00425A11" w:rsidRPr="00611926">
        <w:rPr>
          <w:spacing w:val="0"/>
          <w:w w:val="100"/>
          <w:kern w:val="0"/>
        </w:rPr>
        <w:t xml:space="preserve">prohibits </w:t>
      </w:r>
      <w:r w:rsidR="003D0DE1" w:rsidRPr="00611926">
        <w:rPr>
          <w:spacing w:val="0"/>
          <w:w w:val="100"/>
          <w:kern w:val="0"/>
        </w:rPr>
        <w:t>the</w:t>
      </w:r>
      <w:r w:rsidR="000747F3" w:rsidRPr="00611926">
        <w:rPr>
          <w:spacing w:val="0"/>
          <w:w w:val="100"/>
          <w:kern w:val="0"/>
        </w:rPr>
        <w:t xml:space="preserve"> confiscation of private property,</w:t>
      </w:r>
      <w:r w:rsidR="003478D9" w:rsidRPr="00611926">
        <w:rPr>
          <w:spacing w:val="0"/>
          <w:w w:val="100"/>
          <w:kern w:val="0"/>
        </w:rPr>
        <w:t xml:space="preserve"> and provides that requisitions shall not be demanded from municipalities or </w:t>
      </w:r>
      <w:r w:rsidR="003478D9" w:rsidRPr="00611926">
        <w:rPr>
          <w:spacing w:val="0"/>
          <w:w w:val="100"/>
          <w:kern w:val="0"/>
        </w:rPr>
        <w:lastRenderedPageBreak/>
        <w:t>inhabitants except for the needs of the army of occupation</w:t>
      </w:r>
      <w:r w:rsidR="002C184A" w:rsidRPr="00611926">
        <w:rPr>
          <w:spacing w:val="0"/>
          <w:w w:val="100"/>
          <w:kern w:val="0"/>
        </w:rPr>
        <w:t>.</w:t>
      </w:r>
      <w:r w:rsidR="003D0DE1" w:rsidRPr="00B31098">
        <w:rPr>
          <w:rStyle w:val="FootnoteReference"/>
        </w:rPr>
        <w:footnoteReference w:id="12"/>
      </w:r>
      <w:r w:rsidR="002C184A" w:rsidRPr="00611926">
        <w:rPr>
          <w:spacing w:val="0"/>
          <w:w w:val="100"/>
          <w:kern w:val="0"/>
        </w:rPr>
        <w:t xml:space="preserve"> </w:t>
      </w:r>
      <w:r w:rsidR="00011C14" w:rsidRPr="00611926">
        <w:rPr>
          <w:spacing w:val="0"/>
          <w:w w:val="100"/>
          <w:kern w:val="0"/>
        </w:rPr>
        <w:t>D</w:t>
      </w:r>
      <w:r w:rsidR="00577EE6" w:rsidRPr="00611926">
        <w:rPr>
          <w:spacing w:val="0"/>
          <w:w w:val="100"/>
          <w:kern w:val="0"/>
        </w:rPr>
        <w:t xml:space="preserve">estruction </w:t>
      </w:r>
      <w:r w:rsidR="00011C14" w:rsidRPr="00611926">
        <w:rPr>
          <w:spacing w:val="0"/>
          <w:w w:val="100"/>
          <w:kern w:val="0"/>
        </w:rPr>
        <w:t xml:space="preserve">by the </w:t>
      </w:r>
      <w:r w:rsidR="007167A1" w:rsidRPr="00611926">
        <w:rPr>
          <w:spacing w:val="0"/>
          <w:w w:val="100"/>
          <w:kern w:val="0"/>
        </w:rPr>
        <w:t>o</w:t>
      </w:r>
      <w:r w:rsidR="00011C14" w:rsidRPr="00611926">
        <w:rPr>
          <w:spacing w:val="0"/>
          <w:w w:val="100"/>
          <w:kern w:val="0"/>
        </w:rPr>
        <w:t>ccupying Power of real or personal propert</w:t>
      </w:r>
      <w:r w:rsidR="00C021F9" w:rsidRPr="00611926">
        <w:rPr>
          <w:spacing w:val="0"/>
          <w:w w:val="100"/>
          <w:kern w:val="0"/>
        </w:rPr>
        <w:t>y</w:t>
      </w:r>
      <w:r w:rsidR="00011C14" w:rsidRPr="00611926">
        <w:rPr>
          <w:spacing w:val="0"/>
          <w:w w:val="100"/>
          <w:kern w:val="0"/>
        </w:rPr>
        <w:t xml:space="preserve"> is prohibited, except where such destruction is rendered absolutely necessary by military operations.</w:t>
      </w:r>
      <w:r w:rsidR="00011C14" w:rsidRPr="00B31098">
        <w:rPr>
          <w:rStyle w:val="FootnoteReference"/>
        </w:rPr>
        <w:footnoteReference w:id="13"/>
      </w:r>
      <w:r w:rsidR="00011C14" w:rsidRPr="00611926">
        <w:rPr>
          <w:spacing w:val="0"/>
          <w:w w:val="100"/>
          <w:kern w:val="0"/>
        </w:rPr>
        <w:t xml:space="preserve"> </w:t>
      </w:r>
      <w:r w:rsidR="00C021F9" w:rsidRPr="00611926">
        <w:rPr>
          <w:spacing w:val="0"/>
          <w:w w:val="100"/>
          <w:kern w:val="0"/>
        </w:rPr>
        <w:t xml:space="preserve">Extensive destruction </w:t>
      </w:r>
      <w:r w:rsidR="00577EE6" w:rsidRPr="00611926">
        <w:rPr>
          <w:spacing w:val="0"/>
          <w:w w:val="100"/>
          <w:kern w:val="0"/>
        </w:rPr>
        <w:t>and appropriation of property, not justified by military necessity and carried out unlawfully</w:t>
      </w:r>
      <w:r w:rsidR="00CA0595" w:rsidRPr="00611926">
        <w:rPr>
          <w:spacing w:val="0"/>
          <w:w w:val="100"/>
          <w:kern w:val="0"/>
        </w:rPr>
        <w:t>,</w:t>
      </w:r>
      <w:r w:rsidR="00577EE6" w:rsidRPr="00611926">
        <w:rPr>
          <w:spacing w:val="0"/>
          <w:w w:val="100"/>
          <w:kern w:val="0"/>
        </w:rPr>
        <w:t xml:space="preserve"> </w:t>
      </w:r>
      <w:r w:rsidR="00CA0595" w:rsidRPr="00611926">
        <w:rPr>
          <w:spacing w:val="0"/>
          <w:w w:val="100"/>
          <w:kern w:val="0"/>
        </w:rPr>
        <w:t>may constitute</w:t>
      </w:r>
      <w:r w:rsidR="00577EE6" w:rsidRPr="00611926">
        <w:rPr>
          <w:spacing w:val="0"/>
          <w:w w:val="100"/>
          <w:kern w:val="0"/>
        </w:rPr>
        <w:t xml:space="preserve"> a grave breach of the </w:t>
      </w:r>
      <w:r w:rsidR="00CA0595" w:rsidRPr="00611926">
        <w:rPr>
          <w:spacing w:val="0"/>
          <w:w w:val="100"/>
          <w:kern w:val="0"/>
        </w:rPr>
        <w:t xml:space="preserve">Fourth </w:t>
      </w:r>
      <w:r w:rsidR="00577EE6" w:rsidRPr="00611926">
        <w:rPr>
          <w:spacing w:val="0"/>
          <w:w w:val="100"/>
          <w:kern w:val="0"/>
        </w:rPr>
        <w:t>Geneva Conventions</w:t>
      </w:r>
      <w:r w:rsidR="00D2306F" w:rsidRPr="00611926">
        <w:rPr>
          <w:spacing w:val="0"/>
          <w:w w:val="100"/>
          <w:kern w:val="0"/>
        </w:rPr>
        <w:t xml:space="preserve"> and </w:t>
      </w:r>
      <w:r w:rsidR="0013111C" w:rsidRPr="00611926">
        <w:rPr>
          <w:spacing w:val="0"/>
          <w:w w:val="100"/>
          <w:kern w:val="0"/>
        </w:rPr>
        <w:t xml:space="preserve">thus amount to </w:t>
      </w:r>
      <w:r w:rsidR="00D2306F" w:rsidRPr="00611926">
        <w:rPr>
          <w:spacing w:val="0"/>
          <w:w w:val="100"/>
          <w:kern w:val="0"/>
        </w:rPr>
        <w:t>a war crime.</w:t>
      </w:r>
      <w:r w:rsidR="003D0DE1" w:rsidRPr="00B31098">
        <w:rPr>
          <w:rStyle w:val="FootnoteReference"/>
        </w:rPr>
        <w:footnoteReference w:id="14"/>
      </w:r>
    </w:p>
    <w:p w:rsidR="002C184A" w:rsidRPr="00611926" w:rsidRDefault="00425A11" w:rsidP="00250FB8">
      <w:pPr>
        <w:pStyle w:val="SingleTxt"/>
        <w:numPr>
          <w:ilvl w:val="0"/>
          <w:numId w:val="3"/>
        </w:numPr>
        <w:ind w:left="1138" w:right="1138" w:firstLine="0"/>
        <w:rPr>
          <w:spacing w:val="0"/>
          <w:w w:val="100"/>
          <w:kern w:val="0"/>
        </w:rPr>
      </w:pPr>
      <w:r w:rsidRPr="00611926">
        <w:rPr>
          <w:spacing w:val="0"/>
          <w:w w:val="100"/>
          <w:kern w:val="0"/>
        </w:rPr>
        <w:t>The transfer of parts of the civilian population of the occupying power into the occupied territory</w:t>
      </w:r>
      <w:r w:rsidRPr="00611926" w:rsidDel="00D17A96">
        <w:rPr>
          <w:spacing w:val="0"/>
          <w:w w:val="100"/>
          <w:kern w:val="0"/>
        </w:rPr>
        <w:t xml:space="preserve"> </w:t>
      </w:r>
      <w:r w:rsidRPr="00611926">
        <w:rPr>
          <w:spacing w:val="0"/>
          <w:w w:val="100"/>
          <w:kern w:val="0"/>
        </w:rPr>
        <w:t>is prohibited</w:t>
      </w:r>
      <w:r w:rsidR="006679BC" w:rsidRPr="00611926">
        <w:rPr>
          <w:spacing w:val="0"/>
          <w:w w:val="100"/>
          <w:kern w:val="0"/>
        </w:rPr>
        <w:t>,</w:t>
      </w:r>
      <w:r w:rsidR="00E6701B" w:rsidRPr="00B31098">
        <w:rPr>
          <w:rStyle w:val="FootnoteReference"/>
        </w:rPr>
        <w:footnoteReference w:id="15"/>
      </w:r>
      <w:r w:rsidR="00E02A55" w:rsidRPr="00611926">
        <w:rPr>
          <w:spacing w:val="0"/>
          <w:w w:val="100"/>
          <w:kern w:val="0"/>
        </w:rPr>
        <w:t xml:space="preserve"> </w:t>
      </w:r>
      <w:r w:rsidR="006962A7" w:rsidRPr="00611926">
        <w:rPr>
          <w:spacing w:val="0"/>
          <w:w w:val="100"/>
          <w:kern w:val="0"/>
        </w:rPr>
        <w:t xml:space="preserve">with </w:t>
      </w:r>
      <w:r w:rsidR="00E6701B" w:rsidRPr="00611926">
        <w:rPr>
          <w:spacing w:val="0"/>
          <w:w w:val="100"/>
          <w:kern w:val="0"/>
        </w:rPr>
        <w:t xml:space="preserve">additional </w:t>
      </w:r>
      <w:r w:rsidR="005D2BF9" w:rsidRPr="00611926">
        <w:rPr>
          <w:spacing w:val="0"/>
          <w:w w:val="100"/>
          <w:kern w:val="0"/>
        </w:rPr>
        <w:t xml:space="preserve">consequence of </w:t>
      </w:r>
      <w:r w:rsidR="006962A7" w:rsidRPr="00611926">
        <w:rPr>
          <w:spacing w:val="0"/>
          <w:w w:val="100"/>
          <w:kern w:val="0"/>
        </w:rPr>
        <w:t xml:space="preserve">such </w:t>
      </w:r>
      <w:r w:rsidR="005D2BF9" w:rsidRPr="00611926">
        <w:rPr>
          <w:spacing w:val="0"/>
          <w:w w:val="100"/>
          <w:kern w:val="0"/>
        </w:rPr>
        <w:t>transfer</w:t>
      </w:r>
      <w:r w:rsidR="006962A7" w:rsidRPr="00611926">
        <w:rPr>
          <w:spacing w:val="0"/>
          <w:w w:val="100"/>
          <w:kern w:val="0"/>
        </w:rPr>
        <w:t>s</w:t>
      </w:r>
      <w:r w:rsidR="005D2BF9" w:rsidRPr="00611926">
        <w:rPr>
          <w:spacing w:val="0"/>
          <w:w w:val="100"/>
          <w:kern w:val="0"/>
        </w:rPr>
        <w:t xml:space="preserve"> </w:t>
      </w:r>
      <w:r w:rsidR="006962A7" w:rsidRPr="00611926">
        <w:rPr>
          <w:spacing w:val="0"/>
          <w:w w:val="100"/>
          <w:kern w:val="0"/>
        </w:rPr>
        <w:t>in terms of</w:t>
      </w:r>
      <w:r w:rsidR="005D2BF9" w:rsidRPr="00611926">
        <w:rPr>
          <w:spacing w:val="0"/>
          <w:w w:val="100"/>
          <w:kern w:val="0"/>
        </w:rPr>
        <w:t xml:space="preserve"> </w:t>
      </w:r>
      <w:r w:rsidR="0014720E" w:rsidRPr="00611926">
        <w:rPr>
          <w:spacing w:val="0"/>
          <w:w w:val="100"/>
          <w:kern w:val="0"/>
        </w:rPr>
        <w:t xml:space="preserve">use </w:t>
      </w:r>
      <w:r w:rsidR="005D2BF9" w:rsidRPr="00611926">
        <w:rPr>
          <w:spacing w:val="0"/>
          <w:w w:val="100"/>
          <w:kern w:val="0"/>
        </w:rPr>
        <w:t xml:space="preserve">of the territory’s natural </w:t>
      </w:r>
      <w:r w:rsidR="0014720E" w:rsidRPr="00611926">
        <w:rPr>
          <w:spacing w:val="0"/>
          <w:w w:val="100"/>
          <w:kern w:val="0"/>
        </w:rPr>
        <w:t>resources</w:t>
      </w:r>
      <w:r w:rsidR="001C5D14" w:rsidRPr="00611926">
        <w:rPr>
          <w:spacing w:val="0"/>
          <w:w w:val="100"/>
          <w:kern w:val="0"/>
        </w:rPr>
        <w:t>, including water,</w:t>
      </w:r>
      <w:r w:rsidR="0014720E" w:rsidRPr="00611926">
        <w:rPr>
          <w:spacing w:val="0"/>
          <w:w w:val="100"/>
          <w:kern w:val="0"/>
        </w:rPr>
        <w:t xml:space="preserve"> </w:t>
      </w:r>
      <w:r w:rsidR="005D2BF9" w:rsidRPr="00611926">
        <w:rPr>
          <w:spacing w:val="0"/>
          <w:w w:val="100"/>
          <w:kern w:val="0"/>
        </w:rPr>
        <w:t>to sustain th</w:t>
      </w:r>
      <w:r w:rsidR="002C6EB1" w:rsidRPr="00611926">
        <w:rPr>
          <w:spacing w:val="0"/>
          <w:w w:val="100"/>
          <w:kern w:val="0"/>
        </w:rPr>
        <w:t>is civilian population</w:t>
      </w:r>
      <w:r w:rsidR="001C5D14" w:rsidRPr="00611926">
        <w:rPr>
          <w:spacing w:val="0"/>
          <w:w w:val="100"/>
          <w:kern w:val="0"/>
        </w:rPr>
        <w:t>.</w:t>
      </w:r>
    </w:p>
    <w:p w:rsidR="009A7491" w:rsidRPr="00611926" w:rsidRDefault="00666AC3" w:rsidP="00250FB8">
      <w:pPr>
        <w:pStyle w:val="SingleTxt"/>
        <w:numPr>
          <w:ilvl w:val="0"/>
          <w:numId w:val="3"/>
        </w:numPr>
        <w:ind w:left="1138" w:right="1138" w:firstLine="0"/>
        <w:rPr>
          <w:spacing w:val="0"/>
          <w:w w:val="100"/>
          <w:kern w:val="0"/>
        </w:rPr>
      </w:pPr>
      <w:r w:rsidRPr="00611926">
        <w:rPr>
          <w:spacing w:val="0"/>
          <w:w w:val="100"/>
          <w:kern w:val="0"/>
        </w:rPr>
        <w:t>Where ap</w:t>
      </w:r>
      <w:r w:rsidR="006679BC" w:rsidRPr="00611926">
        <w:rPr>
          <w:spacing w:val="0"/>
          <w:w w:val="100"/>
          <w:kern w:val="0"/>
        </w:rPr>
        <w:t>plica</w:t>
      </w:r>
      <w:r w:rsidR="00525FE0" w:rsidRPr="00611926">
        <w:rPr>
          <w:spacing w:val="0"/>
          <w:w w:val="100"/>
          <w:kern w:val="0"/>
        </w:rPr>
        <w:t xml:space="preserve">ble, the </w:t>
      </w:r>
      <w:r w:rsidR="005F5B35" w:rsidRPr="00611926">
        <w:rPr>
          <w:spacing w:val="0"/>
          <w:w w:val="100"/>
          <w:kern w:val="0"/>
        </w:rPr>
        <w:t xml:space="preserve">law relating to the </w:t>
      </w:r>
      <w:r w:rsidR="00525FE0" w:rsidRPr="00611926">
        <w:rPr>
          <w:spacing w:val="0"/>
          <w:w w:val="100"/>
          <w:kern w:val="0"/>
        </w:rPr>
        <w:t>conduct of hostilities</w:t>
      </w:r>
      <w:r w:rsidR="005F5B35" w:rsidRPr="00611926">
        <w:rPr>
          <w:spacing w:val="0"/>
          <w:w w:val="100"/>
          <w:kern w:val="0"/>
        </w:rPr>
        <w:t xml:space="preserve"> </w:t>
      </w:r>
      <w:r w:rsidR="00425A11" w:rsidRPr="00611926">
        <w:rPr>
          <w:spacing w:val="0"/>
          <w:w w:val="100"/>
          <w:kern w:val="0"/>
        </w:rPr>
        <w:t>place</w:t>
      </w:r>
      <w:r w:rsidR="005D797C" w:rsidRPr="00611926">
        <w:rPr>
          <w:spacing w:val="0"/>
          <w:w w:val="100"/>
          <w:kern w:val="0"/>
        </w:rPr>
        <w:t>s</w:t>
      </w:r>
      <w:r w:rsidR="00425A11" w:rsidRPr="00611926">
        <w:rPr>
          <w:spacing w:val="0"/>
          <w:w w:val="100"/>
          <w:kern w:val="0"/>
        </w:rPr>
        <w:t xml:space="preserve"> limits </w:t>
      </w:r>
      <w:r w:rsidR="00FC2488" w:rsidRPr="00611926">
        <w:rPr>
          <w:spacing w:val="0"/>
          <w:w w:val="100"/>
          <w:kern w:val="0"/>
        </w:rPr>
        <w:t xml:space="preserve">on </w:t>
      </w:r>
      <w:r w:rsidR="00425A11" w:rsidRPr="00611926">
        <w:rPr>
          <w:spacing w:val="0"/>
          <w:w w:val="100"/>
          <w:kern w:val="0"/>
        </w:rPr>
        <w:t>means and methods of warfare used by the parties to the armed conflict</w:t>
      </w:r>
      <w:r w:rsidR="00525FE0" w:rsidRPr="00611926">
        <w:rPr>
          <w:spacing w:val="0"/>
          <w:w w:val="100"/>
          <w:kern w:val="0"/>
        </w:rPr>
        <w:t xml:space="preserve">, </w:t>
      </w:r>
      <w:r w:rsidR="00425A11" w:rsidRPr="00611926">
        <w:rPr>
          <w:spacing w:val="0"/>
          <w:w w:val="100"/>
          <w:kern w:val="0"/>
        </w:rPr>
        <w:t>includ</w:t>
      </w:r>
      <w:r w:rsidR="006962A7" w:rsidRPr="00611926">
        <w:rPr>
          <w:spacing w:val="0"/>
          <w:w w:val="100"/>
          <w:kern w:val="0"/>
        </w:rPr>
        <w:t>ing</w:t>
      </w:r>
      <w:r w:rsidR="00425A11" w:rsidRPr="00611926">
        <w:rPr>
          <w:spacing w:val="0"/>
          <w:w w:val="100"/>
          <w:kern w:val="0"/>
        </w:rPr>
        <w:t xml:space="preserve"> specific protections for </w:t>
      </w:r>
      <w:r w:rsidR="006679BC" w:rsidRPr="00611926">
        <w:rPr>
          <w:spacing w:val="0"/>
          <w:w w:val="100"/>
          <w:kern w:val="0"/>
        </w:rPr>
        <w:t xml:space="preserve">objects indispensable </w:t>
      </w:r>
      <w:r w:rsidR="006679BC" w:rsidRPr="00611926">
        <w:rPr>
          <w:spacing w:val="0"/>
          <w:w w:val="100"/>
          <w:kern w:val="0"/>
        </w:rPr>
        <w:lastRenderedPageBreak/>
        <w:t>to the survival of the civilian population</w:t>
      </w:r>
      <w:r w:rsidR="005F5B35" w:rsidRPr="00611926">
        <w:rPr>
          <w:spacing w:val="0"/>
          <w:w w:val="100"/>
          <w:kern w:val="0"/>
        </w:rPr>
        <w:t>, and for the natural environment</w:t>
      </w:r>
      <w:r w:rsidR="006679BC" w:rsidRPr="00611926">
        <w:rPr>
          <w:spacing w:val="0"/>
          <w:w w:val="100"/>
          <w:kern w:val="0"/>
        </w:rPr>
        <w:t>.</w:t>
      </w:r>
      <w:r w:rsidR="006679BC" w:rsidRPr="00B31098">
        <w:rPr>
          <w:rStyle w:val="FootnoteReference"/>
        </w:rPr>
        <w:footnoteReference w:id="16"/>
      </w:r>
    </w:p>
    <w:p w:rsidR="009A7491" w:rsidRPr="009A7491" w:rsidRDefault="003A0F81" w:rsidP="003A0F81">
      <w:pPr>
        <w:pStyle w:val="H23G"/>
      </w:pPr>
      <w:r>
        <w:tab/>
      </w:r>
      <w:r>
        <w:tab/>
      </w:r>
      <w:r w:rsidR="00223259" w:rsidRPr="009A7491">
        <w:t>International human rights law</w:t>
      </w:r>
    </w:p>
    <w:p w:rsidR="00CB5FA4" w:rsidRPr="00611926" w:rsidRDefault="003D0DE1" w:rsidP="00250FB8">
      <w:pPr>
        <w:pStyle w:val="SingleTxt"/>
        <w:numPr>
          <w:ilvl w:val="0"/>
          <w:numId w:val="3"/>
        </w:numPr>
        <w:ind w:left="1138" w:right="1138" w:firstLine="0"/>
        <w:rPr>
          <w:spacing w:val="0"/>
          <w:w w:val="100"/>
          <w:kern w:val="0"/>
        </w:rPr>
      </w:pPr>
      <w:r w:rsidRPr="00611926">
        <w:rPr>
          <w:spacing w:val="0"/>
          <w:w w:val="100"/>
          <w:kern w:val="0"/>
        </w:rPr>
        <w:t>The right</w:t>
      </w:r>
      <w:r w:rsidR="00CE6576" w:rsidRPr="00611926">
        <w:rPr>
          <w:spacing w:val="0"/>
          <w:w w:val="100"/>
          <w:kern w:val="0"/>
        </w:rPr>
        <w:t>s</w:t>
      </w:r>
      <w:r w:rsidRPr="00611926">
        <w:rPr>
          <w:spacing w:val="0"/>
          <w:w w:val="100"/>
          <w:kern w:val="0"/>
        </w:rPr>
        <w:t xml:space="preserve"> to water</w:t>
      </w:r>
      <w:r w:rsidR="0020327C" w:rsidRPr="00611926">
        <w:rPr>
          <w:spacing w:val="0"/>
          <w:w w:val="100"/>
          <w:kern w:val="0"/>
        </w:rPr>
        <w:t xml:space="preserve"> and sanitation</w:t>
      </w:r>
      <w:r w:rsidRPr="00611926">
        <w:rPr>
          <w:spacing w:val="0"/>
          <w:w w:val="100"/>
          <w:kern w:val="0"/>
        </w:rPr>
        <w:t xml:space="preserve"> </w:t>
      </w:r>
      <w:r w:rsidR="00093EC1" w:rsidRPr="00611926">
        <w:rPr>
          <w:spacing w:val="0"/>
          <w:w w:val="100"/>
          <w:kern w:val="0"/>
        </w:rPr>
        <w:t>are</w:t>
      </w:r>
      <w:r w:rsidR="00C85998" w:rsidRPr="00611926">
        <w:rPr>
          <w:spacing w:val="0"/>
          <w:w w:val="100"/>
          <w:kern w:val="0"/>
        </w:rPr>
        <w:t xml:space="preserve"> contained in article 11 of the International Covenant on Economic, Social and Cultural Rights, </w:t>
      </w:r>
      <w:r w:rsidR="007167A1" w:rsidRPr="00611926">
        <w:rPr>
          <w:spacing w:val="0"/>
          <w:w w:val="100"/>
          <w:kern w:val="0"/>
        </w:rPr>
        <w:t xml:space="preserve">article </w:t>
      </w:r>
      <w:r w:rsidR="00C85998" w:rsidRPr="00611926">
        <w:rPr>
          <w:spacing w:val="0"/>
          <w:w w:val="100"/>
          <w:kern w:val="0"/>
        </w:rPr>
        <w:t xml:space="preserve">14, paragraph 2(h) of the Convention on the Elimination of all Forms of Discrimination against Women and </w:t>
      </w:r>
      <w:r w:rsidR="007167A1" w:rsidRPr="00611926">
        <w:rPr>
          <w:spacing w:val="0"/>
          <w:w w:val="100"/>
          <w:kern w:val="0"/>
        </w:rPr>
        <w:t xml:space="preserve">article </w:t>
      </w:r>
      <w:r w:rsidR="00C85998" w:rsidRPr="00611926">
        <w:rPr>
          <w:spacing w:val="0"/>
          <w:w w:val="100"/>
          <w:kern w:val="0"/>
        </w:rPr>
        <w:t>28, paragraph 2(a) of the Convention on the Rights of Persons with Disabilities</w:t>
      </w:r>
      <w:r w:rsidR="00546A78" w:rsidRPr="00611926">
        <w:rPr>
          <w:spacing w:val="0"/>
          <w:w w:val="100"/>
          <w:kern w:val="0"/>
        </w:rPr>
        <w:t>,</w:t>
      </w:r>
      <w:r w:rsidR="00C85998" w:rsidRPr="00B31098">
        <w:rPr>
          <w:rStyle w:val="FootnoteReference"/>
        </w:rPr>
        <w:footnoteReference w:id="17"/>
      </w:r>
      <w:r w:rsidR="00C85998" w:rsidRPr="00611926">
        <w:rPr>
          <w:spacing w:val="0"/>
          <w:w w:val="100"/>
          <w:kern w:val="0"/>
        </w:rPr>
        <w:t xml:space="preserve"> </w:t>
      </w:r>
      <w:r w:rsidR="00E6701B" w:rsidRPr="00611926">
        <w:rPr>
          <w:spacing w:val="0"/>
          <w:w w:val="100"/>
          <w:kern w:val="0"/>
        </w:rPr>
        <w:t>to which Israel and the State of Palestine are parties</w:t>
      </w:r>
      <w:r w:rsidRPr="00611926">
        <w:rPr>
          <w:spacing w:val="0"/>
          <w:w w:val="100"/>
          <w:kern w:val="0"/>
        </w:rPr>
        <w:t>. As affirmed by the United Nations General Assembly, the right</w:t>
      </w:r>
      <w:r w:rsidR="00E07258" w:rsidRPr="00611926">
        <w:rPr>
          <w:spacing w:val="0"/>
          <w:w w:val="100"/>
          <w:kern w:val="0"/>
        </w:rPr>
        <w:t>s</w:t>
      </w:r>
      <w:r w:rsidRPr="00611926">
        <w:rPr>
          <w:spacing w:val="0"/>
          <w:w w:val="100"/>
          <w:kern w:val="0"/>
        </w:rPr>
        <w:t xml:space="preserve"> to water and sanitation </w:t>
      </w:r>
      <w:r w:rsidR="00E07258" w:rsidRPr="00611926">
        <w:rPr>
          <w:spacing w:val="0"/>
          <w:w w:val="100"/>
          <w:kern w:val="0"/>
        </w:rPr>
        <w:t>are</w:t>
      </w:r>
      <w:r w:rsidRPr="00611926">
        <w:rPr>
          <w:spacing w:val="0"/>
          <w:w w:val="100"/>
          <w:kern w:val="0"/>
        </w:rPr>
        <w:t xml:space="preserve"> “essential </w:t>
      </w:r>
      <w:r w:rsidRPr="00611926">
        <w:rPr>
          <w:spacing w:val="0"/>
          <w:w w:val="100"/>
          <w:kern w:val="0"/>
        </w:rPr>
        <w:lastRenderedPageBreak/>
        <w:t>for the full enjoyment of life and all human rights”.</w:t>
      </w:r>
      <w:r w:rsidRPr="00B31098">
        <w:rPr>
          <w:rStyle w:val="FootnoteReference"/>
        </w:rPr>
        <w:footnoteReference w:id="18"/>
      </w:r>
    </w:p>
    <w:p w:rsidR="00D00B79" w:rsidRPr="00611926" w:rsidRDefault="00D37E45" w:rsidP="00250FB8">
      <w:pPr>
        <w:pStyle w:val="SingleTxt"/>
        <w:numPr>
          <w:ilvl w:val="0"/>
          <w:numId w:val="3"/>
        </w:numPr>
        <w:ind w:left="1138" w:right="1138" w:firstLine="0"/>
        <w:rPr>
          <w:spacing w:val="0"/>
          <w:w w:val="100"/>
          <w:kern w:val="0"/>
        </w:rPr>
      </w:pPr>
      <w:r w:rsidRPr="00611926">
        <w:rPr>
          <w:spacing w:val="0"/>
          <w:w w:val="100"/>
          <w:kern w:val="0"/>
        </w:rPr>
        <w:t>T</w:t>
      </w:r>
      <w:r w:rsidR="00044141" w:rsidRPr="00611926">
        <w:rPr>
          <w:spacing w:val="0"/>
          <w:w w:val="100"/>
          <w:kern w:val="0"/>
        </w:rPr>
        <w:t xml:space="preserve">he </w:t>
      </w:r>
      <w:r w:rsidR="009A782F" w:rsidRPr="00611926">
        <w:rPr>
          <w:spacing w:val="0"/>
          <w:w w:val="100"/>
          <w:kern w:val="0"/>
        </w:rPr>
        <w:t xml:space="preserve">right to water </w:t>
      </w:r>
      <w:r w:rsidR="00044141" w:rsidRPr="00611926">
        <w:rPr>
          <w:spacing w:val="0"/>
          <w:w w:val="100"/>
          <w:kern w:val="0"/>
        </w:rPr>
        <w:t>entails that water</w:t>
      </w:r>
      <w:r w:rsidR="002E3E55" w:rsidRPr="00611926">
        <w:rPr>
          <w:spacing w:val="0"/>
          <w:w w:val="100"/>
          <w:kern w:val="0"/>
        </w:rPr>
        <w:t xml:space="preserve"> </w:t>
      </w:r>
      <w:r w:rsidR="00044141" w:rsidRPr="00611926">
        <w:rPr>
          <w:spacing w:val="0"/>
          <w:w w:val="100"/>
          <w:kern w:val="0"/>
        </w:rPr>
        <w:t xml:space="preserve">must be adequate </w:t>
      </w:r>
      <w:r w:rsidR="002E3E55" w:rsidRPr="00611926">
        <w:rPr>
          <w:spacing w:val="0"/>
          <w:w w:val="100"/>
          <w:kern w:val="0"/>
        </w:rPr>
        <w:t>for human dignity, life and healt</w:t>
      </w:r>
      <w:r w:rsidR="009A782F" w:rsidRPr="00611926">
        <w:rPr>
          <w:spacing w:val="0"/>
          <w:w w:val="100"/>
          <w:kern w:val="0"/>
        </w:rPr>
        <w:t>h, and</w:t>
      </w:r>
      <w:r w:rsidR="00044141" w:rsidRPr="00611926">
        <w:rPr>
          <w:spacing w:val="0"/>
          <w:w w:val="100"/>
          <w:kern w:val="0"/>
        </w:rPr>
        <w:t xml:space="preserve"> that</w:t>
      </w:r>
      <w:r w:rsidR="002E3E55" w:rsidRPr="00611926">
        <w:rPr>
          <w:spacing w:val="0"/>
          <w:w w:val="100"/>
          <w:kern w:val="0"/>
        </w:rPr>
        <w:t xml:space="preserve"> </w:t>
      </w:r>
      <w:r w:rsidR="009A782F" w:rsidRPr="00611926">
        <w:rPr>
          <w:spacing w:val="0"/>
          <w:w w:val="100"/>
          <w:kern w:val="0"/>
        </w:rPr>
        <w:t xml:space="preserve">the </w:t>
      </w:r>
      <w:r w:rsidR="00044141" w:rsidRPr="00611926">
        <w:rPr>
          <w:spacing w:val="0"/>
          <w:w w:val="100"/>
          <w:kern w:val="0"/>
        </w:rPr>
        <w:t xml:space="preserve">determination of the </w:t>
      </w:r>
      <w:r w:rsidR="009A782F" w:rsidRPr="00611926">
        <w:rPr>
          <w:spacing w:val="0"/>
          <w:w w:val="100"/>
          <w:kern w:val="0"/>
        </w:rPr>
        <w:t xml:space="preserve">adequacy </w:t>
      </w:r>
      <w:r w:rsidR="002E3E55" w:rsidRPr="00611926">
        <w:rPr>
          <w:spacing w:val="0"/>
          <w:w w:val="100"/>
          <w:kern w:val="0"/>
        </w:rPr>
        <w:t>depends on its availability, quality and accessibility.</w:t>
      </w:r>
      <w:r w:rsidR="002E3E55" w:rsidRPr="00B31098">
        <w:rPr>
          <w:rStyle w:val="FootnoteReference"/>
        </w:rPr>
        <w:footnoteReference w:id="19"/>
      </w:r>
    </w:p>
    <w:p w:rsidR="00F44A29" w:rsidRPr="00611926" w:rsidRDefault="009A782F" w:rsidP="00250FB8">
      <w:pPr>
        <w:pStyle w:val="SingleTxt"/>
        <w:numPr>
          <w:ilvl w:val="0"/>
          <w:numId w:val="3"/>
        </w:numPr>
        <w:ind w:left="1138" w:right="1138" w:firstLine="0"/>
        <w:rPr>
          <w:spacing w:val="0"/>
          <w:w w:val="100"/>
          <w:kern w:val="0"/>
        </w:rPr>
      </w:pPr>
      <w:r w:rsidRPr="00611926">
        <w:rPr>
          <w:spacing w:val="0"/>
          <w:w w:val="100"/>
          <w:kern w:val="0"/>
        </w:rPr>
        <w:lastRenderedPageBreak/>
        <w:t>States are under an obligation</w:t>
      </w:r>
      <w:r w:rsidR="00F24212" w:rsidRPr="00611926">
        <w:rPr>
          <w:spacing w:val="0"/>
          <w:w w:val="100"/>
          <w:kern w:val="0"/>
        </w:rPr>
        <w:t xml:space="preserve"> to r</w:t>
      </w:r>
      <w:r w:rsidR="00D00B79" w:rsidRPr="00611926">
        <w:rPr>
          <w:spacing w:val="0"/>
          <w:w w:val="100"/>
          <w:kern w:val="0"/>
        </w:rPr>
        <w:t>espect</w:t>
      </w:r>
      <w:r w:rsidR="00D83818" w:rsidRPr="00611926">
        <w:rPr>
          <w:spacing w:val="0"/>
          <w:w w:val="100"/>
          <w:kern w:val="0"/>
        </w:rPr>
        <w:t xml:space="preserve">, </w:t>
      </w:r>
      <w:r w:rsidR="00F24212" w:rsidRPr="00611926">
        <w:rPr>
          <w:spacing w:val="0"/>
          <w:w w:val="100"/>
          <w:kern w:val="0"/>
        </w:rPr>
        <w:t>protect</w:t>
      </w:r>
      <w:r w:rsidR="00D83818" w:rsidRPr="00611926">
        <w:rPr>
          <w:spacing w:val="0"/>
          <w:w w:val="100"/>
          <w:kern w:val="0"/>
        </w:rPr>
        <w:t xml:space="preserve"> and fulfil</w:t>
      </w:r>
      <w:r w:rsidR="00580BA4" w:rsidRPr="00611926">
        <w:rPr>
          <w:spacing w:val="0"/>
          <w:w w:val="100"/>
          <w:kern w:val="0"/>
        </w:rPr>
        <w:t xml:space="preserve"> the right to water</w:t>
      </w:r>
      <w:r w:rsidR="00E84DDD" w:rsidRPr="00611926">
        <w:rPr>
          <w:spacing w:val="0"/>
          <w:w w:val="100"/>
          <w:kern w:val="0"/>
        </w:rPr>
        <w:t xml:space="preserve"> and sanitation</w:t>
      </w:r>
      <w:r w:rsidR="00D83818" w:rsidRPr="00611926">
        <w:rPr>
          <w:spacing w:val="0"/>
          <w:w w:val="100"/>
          <w:kern w:val="0"/>
        </w:rPr>
        <w:t>, without discrimination</w:t>
      </w:r>
      <w:r w:rsidR="00F24212" w:rsidRPr="00611926">
        <w:rPr>
          <w:spacing w:val="0"/>
          <w:w w:val="100"/>
          <w:kern w:val="0"/>
        </w:rPr>
        <w:t>.</w:t>
      </w:r>
      <w:r w:rsidR="0003325F" w:rsidRPr="00B31098">
        <w:rPr>
          <w:rStyle w:val="FootnoteReference"/>
        </w:rPr>
        <w:footnoteReference w:id="20"/>
      </w:r>
      <w:r w:rsidR="003A526C" w:rsidRPr="00611926">
        <w:rPr>
          <w:spacing w:val="0"/>
          <w:w w:val="100"/>
          <w:kern w:val="0"/>
        </w:rPr>
        <w:t xml:space="preserve"> That is, States must refrain from violating the right to water and</w:t>
      </w:r>
      <w:r w:rsidR="00CD4EE7" w:rsidRPr="00611926">
        <w:rPr>
          <w:spacing w:val="0"/>
          <w:w w:val="100"/>
          <w:kern w:val="0"/>
        </w:rPr>
        <w:t xml:space="preserve"> sanitation and</w:t>
      </w:r>
      <w:r w:rsidR="003A526C" w:rsidRPr="00611926">
        <w:rPr>
          <w:spacing w:val="0"/>
          <w:w w:val="100"/>
          <w:kern w:val="0"/>
        </w:rPr>
        <w:t xml:space="preserve"> must take appropriate measures to prevent</w:t>
      </w:r>
      <w:r w:rsidR="00CD4EE7" w:rsidRPr="00611926">
        <w:rPr>
          <w:spacing w:val="0"/>
          <w:w w:val="100"/>
          <w:kern w:val="0"/>
        </w:rPr>
        <w:t xml:space="preserve">, stop and punish any </w:t>
      </w:r>
      <w:r w:rsidR="003A526C" w:rsidRPr="00611926">
        <w:rPr>
          <w:spacing w:val="0"/>
          <w:w w:val="100"/>
          <w:kern w:val="0"/>
        </w:rPr>
        <w:t xml:space="preserve">abuse of the right to water </w:t>
      </w:r>
      <w:r w:rsidR="00CD4EE7" w:rsidRPr="00611926">
        <w:rPr>
          <w:spacing w:val="0"/>
          <w:w w:val="100"/>
          <w:kern w:val="0"/>
        </w:rPr>
        <w:t xml:space="preserve">and sanitation </w:t>
      </w:r>
      <w:r w:rsidR="003A526C" w:rsidRPr="00611926">
        <w:rPr>
          <w:spacing w:val="0"/>
          <w:w w:val="100"/>
          <w:kern w:val="0"/>
        </w:rPr>
        <w:t>from non-State actors.</w:t>
      </w:r>
      <w:r w:rsidR="00580BA4" w:rsidRPr="00B31098">
        <w:rPr>
          <w:rStyle w:val="FootnoteReference"/>
        </w:rPr>
        <w:footnoteReference w:id="21"/>
      </w:r>
      <w:r w:rsidR="00F24212" w:rsidRPr="00611926">
        <w:rPr>
          <w:spacing w:val="0"/>
          <w:w w:val="100"/>
          <w:kern w:val="0"/>
        </w:rPr>
        <w:t xml:space="preserve"> In addition, </w:t>
      </w:r>
      <w:r w:rsidR="00044141" w:rsidRPr="00611926">
        <w:rPr>
          <w:spacing w:val="0"/>
          <w:w w:val="100"/>
          <w:kern w:val="0"/>
        </w:rPr>
        <w:t xml:space="preserve">States parties </w:t>
      </w:r>
      <w:r w:rsidR="00580BA4" w:rsidRPr="00611926">
        <w:rPr>
          <w:spacing w:val="0"/>
          <w:w w:val="100"/>
          <w:kern w:val="0"/>
        </w:rPr>
        <w:t xml:space="preserve">are under an obligation </w:t>
      </w:r>
      <w:r w:rsidR="00F24212" w:rsidRPr="00611926">
        <w:rPr>
          <w:spacing w:val="0"/>
          <w:w w:val="100"/>
          <w:kern w:val="0"/>
        </w:rPr>
        <w:t>to f</w:t>
      </w:r>
      <w:r w:rsidR="00D00B79" w:rsidRPr="00611926">
        <w:rPr>
          <w:spacing w:val="0"/>
          <w:w w:val="100"/>
          <w:kern w:val="0"/>
        </w:rPr>
        <w:t>ulfil</w:t>
      </w:r>
      <w:r w:rsidR="002E3E55" w:rsidRPr="00611926">
        <w:rPr>
          <w:spacing w:val="0"/>
          <w:w w:val="100"/>
          <w:kern w:val="0"/>
        </w:rPr>
        <w:t xml:space="preserve"> the right to water</w:t>
      </w:r>
      <w:r w:rsidR="00CD4EE7" w:rsidRPr="00611926">
        <w:rPr>
          <w:spacing w:val="0"/>
          <w:w w:val="100"/>
          <w:kern w:val="0"/>
        </w:rPr>
        <w:t xml:space="preserve"> and sanitation</w:t>
      </w:r>
      <w:r w:rsidR="002E3E55" w:rsidRPr="00611926">
        <w:rPr>
          <w:spacing w:val="0"/>
          <w:w w:val="100"/>
          <w:kern w:val="0"/>
        </w:rPr>
        <w:t>, that is, to adopt the necessary measures directed towards the full realization of the right</w:t>
      </w:r>
      <w:r w:rsidR="00425A11" w:rsidRPr="00611926">
        <w:rPr>
          <w:spacing w:val="0"/>
          <w:w w:val="100"/>
          <w:kern w:val="0"/>
        </w:rPr>
        <w:t>.</w:t>
      </w:r>
      <w:r w:rsidR="00425A11" w:rsidRPr="00B31098">
        <w:rPr>
          <w:rStyle w:val="FootnoteReference"/>
        </w:rPr>
        <w:footnoteReference w:id="22"/>
      </w:r>
      <w:r w:rsidR="002E3E55" w:rsidRPr="00611926">
        <w:rPr>
          <w:spacing w:val="0"/>
          <w:w w:val="100"/>
          <w:kern w:val="0"/>
        </w:rPr>
        <w:t xml:space="preserve"> The </w:t>
      </w:r>
      <w:r w:rsidR="00407FD3" w:rsidRPr="00611926">
        <w:rPr>
          <w:spacing w:val="0"/>
          <w:w w:val="100"/>
          <w:kern w:val="0"/>
        </w:rPr>
        <w:t>Committee on Economic, Social and Cultural Rights (</w:t>
      </w:r>
      <w:r w:rsidR="002E3E55" w:rsidRPr="00611926">
        <w:rPr>
          <w:spacing w:val="0"/>
          <w:w w:val="100"/>
          <w:kern w:val="0"/>
        </w:rPr>
        <w:t>CESCR</w:t>
      </w:r>
      <w:r w:rsidR="00407FD3" w:rsidRPr="00611926">
        <w:rPr>
          <w:spacing w:val="0"/>
          <w:w w:val="100"/>
          <w:kern w:val="0"/>
        </w:rPr>
        <w:t>)</w:t>
      </w:r>
      <w:r w:rsidR="002E3E55" w:rsidRPr="00611926">
        <w:rPr>
          <w:spacing w:val="0"/>
          <w:w w:val="100"/>
          <w:kern w:val="0"/>
        </w:rPr>
        <w:t xml:space="preserve"> has </w:t>
      </w:r>
      <w:r w:rsidR="00E663B7" w:rsidRPr="00611926">
        <w:rPr>
          <w:spacing w:val="0"/>
          <w:w w:val="100"/>
          <w:kern w:val="0"/>
        </w:rPr>
        <w:t xml:space="preserve">held that certain </w:t>
      </w:r>
      <w:r w:rsidR="002E3E55" w:rsidRPr="00611926">
        <w:rPr>
          <w:spacing w:val="0"/>
          <w:w w:val="100"/>
          <w:kern w:val="0"/>
        </w:rPr>
        <w:t xml:space="preserve">minimum core obligations </w:t>
      </w:r>
      <w:r w:rsidR="00E663B7" w:rsidRPr="00611926">
        <w:rPr>
          <w:spacing w:val="0"/>
          <w:w w:val="100"/>
          <w:kern w:val="0"/>
        </w:rPr>
        <w:t xml:space="preserve">exist under the Covenant </w:t>
      </w:r>
      <w:r w:rsidR="002E3E55" w:rsidRPr="00611926">
        <w:rPr>
          <w:spacing w:val="0"/>
          <w:w w:val="100"/>
          <w:kern w:val="0"/>
        </w:rPr>
        <w:t>to ensure the satisfaction of, at the very least, minimum essential levels of the right to water.</w:t>
      </w:r>
      <w:r w:rsidR="002E3E55" w:rsidRPr="00B31098">
        <w:rPr>
          <w:rStyle w:val="FootnoteReference"/>
        </w:rPr>
        <w:footnoteReference w:id="23"/>
      </w:r>
      <w:r w:rsidRPr="00611926">
        <w:rPr>
          <w:spacing w:val="0"/>
          <w:w w:val="100"/>
          <w:kern w:val="0"/>
        </w:rPr>
        <w:t xml:space="preserve"> These include</w:t>
      </w:r>
      <w:r w:rsidR="00044141" w:rsidRPr="00611926">
        <w:rPr>
          <w:spacing w:val="0"/>
          <w:w w:val="100"/>
          <w:kern w:val="0"/>
        </w:rPr>
        <w:t xml:space="preserve"> the obligation to ensure (1)</w:t>
      </w:r>
      <w:r w:rsidR="001F73F5" w:rsidRPr="00611926">
        <w:rPr>
          <w:spacing w:val="0"/>
          <w:w w:val="100"/>
          <w:kern w:val="0"/>
        </w:rPr>
        <w:t xml:space="preserve"> </w:t>
      </w:r>
      <w:r w:rsidR="00044141" w:rsidRPr="00611926">
        <w:rPr>
          <w:spacing w:val="0"/>
          <w:w w:val="100"/>
          <w:kern w:val="0"/>
        </w:rPr>
        <w:t>access to the minimum essential amount of water</w:t>
      </w:r>
      <w:r w:rsidR="001F73F5" w:rsidRPr="00611926">
        <w:rPr>
          <w:spacing w:val="0"/>
          <w:w w:val="100"/>
          <w:kern w:val="0"/>
        </w:rPr>
        <w:t>;</w:t>
      </w:r>
      <w:r w:rsidR="00044141" w:rsidRPr="00611926">
        <w:rPr>
          <w:spacing w:val="0"/>
          <w:w w:val="100"/>
          <w:kern w:val="0"/>
        </w:rPr>
        <w:t xml:space="preserve"> (2)</w:t>
      </w:r>
      <w:r w:rsidR="001F73F5" w:rsidRPr="00611926">
        <w:rPr>
          <w:spacing w:val="0"/>
          <w:w w:val="100"/>
          <w:kern w:val="0"/>
        </w:rPr>
        <w:t xml:space="preserve"> </w:t>
      </w:r>
      <w:r w:rsidR="00044141" w:rsidRPr="00611926">
        <w:rPr>
          <w:spacing w:val="0"/>
          <w:w w:val="100"/>
          <w:kern w:val="0"/>
        </w:rPr>
        <w:t xml:space="preserve">the right of access to water </w:t>
      </w:r>
      <w:r w:rsidR="00044141" w:rsidRPr="00611926">
        <w:rPr>
          <w:spacing w:val="0"/>
          <w:w w:val="100"/>
          <w:kern w:val="0"/>
        </w:rPr>
        <w:lastRenderedPageBreak/>
        <w:t>and water facilities and services on a non-discriminatory basis</w:t>
      </w:r>
      <w:r w:rsidR="001F73F5" w:rsidRPr="00611926">
        <w:rPr>
          <w:spacing w:val="0"/>
          <w:w w:val="100"/>
          <w:kern w:val="0"/>
        </w:rPr>
        <w:t>;</w:t>
      </w:r>
      <w:r w:rsidR="00044141" w:rsidRPr="00611926">
        <w:rPr>
          <w:spacing w:val="0"/>
          <w:w w:val="100"/>
          <w:kern w:val="0"/>
        </w:rPr>
        <w:t xml:space="preserve"> (3)</w:t>
      </w:r>
      <w:r w:rsidR="001F73F5" w:rsidRPr="00611926">
        <w:rPr>
          <w:spacing w:val="0"/>
          <w:w w:val="100"/>
          <w:kern w:val="0"/>
        </w:rPr>
        <w:t xml:space="preserve"> </w:t>
      </w:r>
      <w:r w:rsidR="00044141" w:rsidRPr="00611926">
        <w:rPr>
          <w:spacing w:val="0"/>
          <w:w w:val="100"/>
          <w:kern w:val="0"/>
        </w:rPr>
        <w:t>physical access to water facilities or services that provide sufficient, safe and regular water</w:t>
      </w:r>
      <w:r w:rsidR="001F73F5" w:rsidRPr="00611926">
        <w:rPr>
          <w:spacing w:val="0"/>
          <w:w w:val="100"/>
          <w:kern w:val="0"/>
        </w:rPr>
        <w:t>;</w:t>
      </w:r>
      <w:r w:rsidR="00044141" w:rsidRPr="00611926">
        <w:rPr>
          <w:spacing w:val="0"/>
          <w:w w:val="100"/>
          <w:kern w:val="0"/>
        </w:rPr>
        <w:t xml:space="preserve"> (4)</w:t>
      </w:r>
      <w:r w:rsidR="001F73F5" w:rsidRPr="00611926">
        <w:rPr>
          <w:spacing w:val="0"/>
          <w:w w:val="100"/>
          <w:kern w:val="0"/>
        </w:rPr>
        <w:t xml:space="preserve"> </w:t>
      </w:r>
      <w:r w:rsidR="00044141" w:rsidRPr="00611926">
        <w:rPr>
          <w:spacing w:val="0"/>
          <w:w w:val="100"/>
          <w:kern w:val="0"/>
        </w:rPr>
        <w:t>personal security is not threatened when having to physically access to water</w:t>
      </w:r>
      <w:r w:rsidR="001F73F5" w:rsidRPr="00611926">
        <w:rPr>
          <w:spacing w:val="0"/>
          <w:w w:val="100"/>
          <w:kern w:val="0"/>
        </w:rPr>
        <w:t>;</w:t>
      </w:r>
      <w:r w:rsidR="00044141" w:rsidRPr="00611926">
        <w:rPr>
          <w:spacing w:val="0"/>
          <w:w w:val="100"/>
          <w:kern w:val="0"/>
        </w:rPr>
        <w:t xml:space="preserve"> and (5)</w:t>
      </w:r>
      <w:r w:rsidR="001F73F5" w:rsidRPr="00611926">
        <w:rPr>
          <w:spacing w:val="0"/>
          <w:w w:val="100"/>
          <w:kern w:val="0"/>
        </w:rPr>
        <w:t xml:space="preserve"> </w:t>
      </w:r>
      <w:r w:rsidR="00044141" w:rsidRPr="00611926">
        <w:rPr>
          <w:spacing w:val="0"/>
          <w:w w:val="100"/>
          <w:kern w:val="0"/>
        </w:rPr>
        <w:t>equitable distribution of all available water facilities and services.</w:t>
      </w:r>
      <w:r w:rsidR="00044141" w:rsidRPr="00B31098">
        <w:rPr>
          <w:rStyle w:val="FootnoteReference"/>
        </w:rPr>
        <w:footnoteReference w:id="24"/>
      </w:r>
    </w:p>
    <w:p w:rsidR="00223259" w:rsidRPr="00DA314F" w:rsidRDefault="00223259" w:rsidP="00250FB8">
      <w:pPr>
        <w:pStyle w:val="SingleTxt"/>
        <w:numPr>
          <w:ilvl w:val="0"/>
          <w:numId w:val="3"/>
        </w:numPr>
        <w:ind w:left="1138" w:right="1138" w:firstLine="0"/>
      </w:pPr>
      <w:r w:rsidRPr="00611926">
        <w:rPr>
          <w:spacing w:val="0"/>
          <w:w w:val="100"/>
          <w:kern w:val="0"/>
        </w:rPr>
        <w:t>The right to self-determination is expressly affirmed in</w:t>
      </w:r>
      <w:r w:rsidR="00DE7117" w:rsidRPr="00611926">
        <w:rPr>
          <w:spacing w:val="0"/>
          <w:w w:val="100"/>
          <w:kern w:val="0"/>
        </w:rPr>
        <w:t xml:space="preserve"> the </w:t>
      </w:r>
      <w:r w:rsidR="00DD5818" w:rsidRPr="00611926">
        <w:rPr>
          <w:spacing w:val="0"/>
          <w:w w:val="100"/>
          <w:kern w:val="0"/>
        </w:rPr>
        <w:t xml:space="preserve">United Nations </w:t>
      </w:r>
      <w:r w:rsidR="00DE7117" w:rsidRPr="00611926">
        <w:rPr>
          <w:spacing w:val="0"/>
          <w:w w:val="100"/>
          <w:kern w:val="0"/>
        </w:rPr>
        <w:t>Charter,</w:t>
      </w:r>
      <w:r w:rsidR="005D797C" w:rsidRPr="00B31098">
        <w:rPr>
          <w:rStyle w:val="FootnoteReference"/>
        </w:rPr>
        <w:footnoteReference w:id="25"/>
      </w:r>
      <w:r w:rsidRPr="00611926">
        <w:rPr>
          <w:spacing w:val="0"/>
          <w:w w:val="100"/>
          <w:kern w:val="0"/>
        </w:rPr>
        <w:t xml:space="preserve"> </w:t>
      </w:r>
      <w:r w:rsidR="005D797C" w:rsidRPr="00611926">
        <w:rPr>
          <w:spacing w:val="0"/>
          <w:w w:val="100"/>
          <w:kern w:val="0"/>
        </w:rPr>
        <w:t>and in human rights treaties</w:t>
      </w:r>
      <w:r w:rsidR="0012435A" w:rsidRPr="00611926">
        <w:rPr>
          <w:spacing w:val="0"/>
          <w:w w:val="100"/>
          <w:kern w:val="0"/>
        </w:rPr>
        <w:t>, such in articles 1 of the ICCPR and ICESCR respectively</w:t>
      </w:r>
      <w:r w:rsidR="005D797C" w:rsidRPr="00611926">
        <w:rPr>
          <w:spacing w:val="0"/>
          <w:w w:val="100"/>
          <w:kern w:val="0"/>
        </w:rPr>
        <w:t>.</w:t>
      </w:r>
      <w:r w:rsidRPr="00611926">
        <w:rPr>
          <w:spacing w:val="0"/>
          <w:w w:val="100"/>
          <w:kern w:val="0"/>
        </w:rPr>
        <w:t xml:space="preserve"> </w:t>
      </w:r>
      <w:r w:rsidR="005D797C" w:rsidRPr="00611926">
        <w:rPr>
          <w:spacing w:val="0"/>
          <w:w w:val="100"/>
          <w:kern w:val="0"/>
        </w:rPr>
        <w:t xml:space="preserve">As </w:t>
      </w:r>
      <w:r w:rsidR="006001E6" w:rsidRPr="00611926">
        <w:rPr>
          <w:spacing w:val="0"/>
          <w:w w:val="100"/>
          <w:kern w:val="0"/>
        </w:rPr>
        <w:t xml:space="preserve">affirmed by the </w:t>
      </w:r>
      <w:r w:rsidR="00DD5818" w:rsidRPr="00611926">
        <w:rPr>
          <w:spacing w:val="0"/>
          <w:w w:val="100"/>
          <w:kern w:val="0"/>
        </w:rPr>
        <w:t>International Court of Justice (ICJ)</w:t>
      </w:r>
      <w:r w:rsidR="006001E6" w:rsidRPr="00611926">
        <w:rPr>
          <w:spacing w:val="0"/>
          <w:w w:val="100"/>
          <w:kern w:val="0"/>
        </w:rPr>
        <w:t>, it</w:t>
      </w:r>
      <w:r w:rsidR="005D797C" w:rsidRPr="00611926">
        <w:rPr>
          <w:spacing w:val="0"/>
          <w:w w:val="100"/>
          <w:kern w:val="0"/>
        </w:rPr>
        <w:t xml:space="preserve"> is one of the essential principles of contemporary international law.</w:t>
      </w:r>
      <w:r w:rsidR="005D797C" w:rsidRPr="00B31098">
        <w:rPr>
          <w:rStyle w:val="FootnoteReference"/>
        </w:rPr>
        <w:footnoteReference w:id="26"/>
      </w:r>
      <w:r w:rsidR="006001E6" w:rsidRPr="00611926">
        <w:rPr>
          <w:spacing w:val="0"/>
          <w:w w:val="100"/>
          <w:kern w:val="0"/>
        </w:rPr>
        <w:t xml:space="preserve"> T</w:t>
      </w:r>
      <w:r w:rsidR="005D797C" w:rsidRPr="00611926">
        <w:rPr>
          <w:spacing w:val="0"/>
          <w:w w:val="100"/>
          <w:kern w:val="0"/>
        </w:rPr>
        <w:t xml:space="preserve">he right </w:t>
      </w:r>
      <w:r w:rsidRPr="00611926">
        <w:rPr>
          <w:spacing w:val="0"/>
          <w:w w:val="100"/>
          <w:kern w:val="0"/>
        </w:rPr>
        <w:t xml:space="preserve">includes the ability for people to </w:t>
      </w:r>
      <w:r w:rsidR="009B0AEF" w:rsidRPr="00611926">
        <w:rPr>
          <w:spacing w:val="0"/>
          <w:w w:val="100"/>
          <w:kern w:val="0"/>
        </w:rPr>
        <w:t>“</w:t>
      </w:r>
      <w:r w:rsidRPr="00611926">
        <w:rPr>
          <w:spacing w:val="0"/>
          <w:w w:val="100"/>
          <w:kern w:val="0"/>
        </w:rPr>
        <w:t>for their own ends, freely dispose of their natural wealth and resources</w:t>
      </w:r>
      <w:r w:rsidR="00692491" w:rsidRPr="00611926">
        <w:rPr>
          <w:spacing w:val="0"/>
          <w:w w:val="100"/>
          <w:kern w:val="0"/>
        </w:rPr>
        <w:t>”</w:t>
      </w:r>
      <w:r w:rsidR="006001E6" w:rsidRPr="00611926">
        <w:rPr>
          <w:spacing w:val="0"/>
          <w:w w:val="100"/>
          <w:kern w:val="0"/>
        </w:rPr>
        <w:t>,</w:t>
      </w:r>
      <w:r w:rsidR="00FC4CD0" w:rsidRPr="00B31098">
        <w:rPr>
          <w:rStyle w:val="FootnoteReference"/>
        </w:rPr>
        <w:footnoteReference w:id="27"/>
      </w:r>
      <w:r w:rsidR="006001E6" w:rsidRPr="00611926">
        <w:rPr>
          <w:spacing w:val="0"/>
          <w:w w:val="100"/>
          <w:kern w:val="0"/>
        </w:rPr>
        <w:t xml:space="preserve"> including water.</w:t>
      </w:r>
      <w:r w:rsidRPr="00611926">
        <w:rPr>
          <w:spacing w:val="0"/>
          <w:w w:val="100"/>
          <w:kern w:val="0"/>
        </w:rPr>
        <w:t xml:space="preserve"> </w:t>
      </w:r>
      <w:r w:rsidR="006001E6" w:rsidRPr="00611926">
        <w:rPr>
          <w:spacing w:val="0"/>
          <w:w w:val="100"/>
          <w:kern w:val="0"/>
        </w:rPr>
        <w:t xml:space="preserve">In its Declaration on the Right to Development, the United Nations General Assembly affirmed that the human right to development also implies the full realization of the </w:t>
      </w:r>
      <w:r w:rsidR="006001E6" w:rsidRPr="00611926">
        <w:rPr>
          <w:spacing w:val="0"/>
          <w:w w:val="100"/>
          <w:kern w:val="0"/>
        </w:rPr>
        <w:lastRenderedPageBreak/>
        <w:t>right of peoples to self-determination.</w:t>
      </w:r>
      <w:r w:rsidR="00E663B7" w:rsidRPr="00B31098">
        <w:rPr>
          <w:rStyle w:val="FootnoteReference"/>
        </w:rPr>
        <w:footnoteReference w:id="28"/>
      </w:r>
    </w:p>
    <w:p w:rsidR="001C0745" w:rsidRPr="00620FD0" w:rsidRDefault="000A1F44" w:rsidP="000A1F44">
      <w:pPr>
        <w:pStyle w:val="HChG"/>
      </w:pPr>
      <w:r>
        <w:tab/>
        <w:t>IV.</w:t>
      </w:r>
      <w:r>
        <w:tab/>
      </w:r>
      <w:r w:rsidR="00924407" w:rsidRPr="000A1F44">
        <w:t>L</w:t>
      </w:r>
      <w:r w:rsidR="00620FD0" w:rsidRPr="000A1F44">
        <w:t>ocal water resources</w:t>
      </w:r>
    </w:p>
    <w:p w:rsidR="00C73B77" w:rsidRPr="00611926" w:rsidRDefault="00F55C0B" w:rsidP="00250FB8">
      <w:pPr>
        <w:pStyle w:val="SingleTxt"/>
        <w:numPr>
          <w:ilvl w:val="0"/>
          <w:numId w:val="3"/>
        </w:numPr>
        <w:ind w:left="1138" w:right="1138" w:firstLine="0"/>
        <w:rPr>
          <w:spacing w:val="0"/>
          <w:w w:val="100"/>
          <w:kern w:val="0"/>
        </w:rPr>
      </w:pPr>
      <w:r w:rsidRPr="00611926">
        <w:rPr>
          <w:spacing w:val="0"/>
          <w:w w:val="100"/>
          <w:kern w:val="0"/>
        </w:rPr>
        <w:t xml:space="preserve">The Occupied Palestinian Territory is situated in a generally hot, arid, and water-scarce region that has experienced an increase in </w:t>
      </w:r>
      <w:r w:rsidR="006962A7" w:rsidRPr="00611926">
        <w:rPr>
          <w:spacing w:val="0"/>
          <w:w w:val="100"/>
          <w:kern w:val="0"/>
        </w:rPr>
        <w:t xml:space="preserve">average </w:t>
      </w:r>
      <w:r w:rsidRPr="00611926">
        <w:rPr>
          <w:spacing w:val="0"/>
          <w:w w:val="100"/>
          <w:kern w:val="0"/>
        </w:rPr>
        <w:t xml:space="preserve">temperatures over the past fifty years. Climate change </w:t>
      </w:r>
      <w:r w:rsidR="006962A7" w:rsidRPr="00611926">
        <w:rPr>
          <w:spacing w:val="0"/>
          <w:w w:val="100"/>
          <w:kern w:val="0"/>
        </w:rPr>
        <w:t xml:space="preserve">has also </w:t>
      </w:r>
      <w:r w:rsidRPr="00611926">
        <w:rPr>
          <w:spacing w:val="0"/>
          <w:w w:val="100"/>
          <w:kern w:val="0"/>
        </w:rPr>
        <w:t>modifie</w:t>
      </w:r>
      <w:r w:rsidR="006962A7" w:rsidRPr="00611926">
        <w:rPr>
          <w:spacing w:val="0"/>
          <w:w w:val="100"/>
          <w:kern w:val="0"/>
        </w:rPr>
        <w:t>d</w:t>
      </w:r>
      <w:r w:rsidRPr="00611926">
        <w:rPr>
          <w:spacing w:val="0"/>
          <w:w w:val="100"/>
          <w:kern w:val="0"/>
        </w:rPr>
        <w:t xml:space="preserve"> the water cycle</w:t>
      </w:r>
      <w:r w:rsidR="008A32F4" w:rsidRPr="00611926">
        <w:rPr>
          <w:spacing w:val="0"/>
          <w:w w:val="100"/>
          <w:kern w:val="0"/>
        </w:rPr>
        <w:t>,</w:t>
      </w:r>
      <w:r w:rsidRPr="00611926">
        <w:rPr>
          <w:spacing w:val="0"/>
          <w:w w:val="100"/>
          <w:kern w:val="0"/>
        </w:rPr>
        <w:t xml:space="preserve"> altering precipitation patterns and seasons</w:t>
      </w:r>
      <w:r w:rsidR="00726967" w:rsidRPr="00611926">
        <w:rPr>
          <w:spacing w:val="0"/>
          <w:w w:val="100"/>
          <w:kern w:val="0"/>
        </w:rPr>
        <w:t>.</w:t>
      </w:r>
      <w:r w:rsidRPr="00611926">
        <w:rPr>
          <w:spacing w:val="0"/>
          <w:w w:val="100"/>
          <w:kern w:val="0"/>
        </w:rPr>
        <w:t xml:space="preserve"> </w:t>
      </w:r>
      <w:r w:rsidR="00726967" w:rsidRPr="00611926">
        <w:rPr>
          <w:spacing w:val="0"/>
          <w:w w:val="100"/>
          <w:kern w:val="0"/>
        </w:rPr>
        <w:t>A</w:t>
      </w:r>
      <w:r w:rsidRPr="00611926">
        <w:rPr>
          <w:spacing w:val="0"/>
          <w:w w:val="100"/>
          <w:kern w:val="0"/>
        </w:rPr>
        <w:t>verage monthly precipitation may fall by 8–10 mm by the end of the century</w:t>
      </w:r>
      <w:r w:rsidR="00726967" w:rsidRPr="00611926">
        <w:rPr>
          <w:spacing w:val="0"/>
          <w:w w:val="100"/>
          <w:kern w:val="0"/>
        </w:rPr>
        <w:t xml:space="preserve"> and</w:t>
      </w:r>
      <w:r w:rsidRPr="00611926">
        <w:rPr>
          <w:spacing w:val="0"/>
          <w:w w:val="100"/>
          <w:kern w:val="0"/>
        </w:rPr>
        <w:t xml:space="preserve"> seasonal rainfall patterns may also change leading to greater aridity. </w:t>
      </w:r>
      <w:r w:rsidR="00DD5818" w:rsidRPr="00611926">
        <w:rPr>
          <w:spacing w:val="0"/>
          <w:w w:val="100"/>
          <w:kern w:val="0"/>
        </w:rPr>
        <w:t>Half of the Palestinian wells in the West Bank have dried up over the last 20 years.</w:t>
      </w:r>
      <w:r w:rsidR="00DD5818" w:rsidRPr="00B31098">
        <w:rPr>
          <w:rStyle w:val="FootnoteReference"/>
        </w:rPr>
        <w:footnoteReference w:id="29"/>
      </w:r>
      <w:r w:rsidR="00DD5818" w:rsidRPr="00611926">
        <w:rPr>
          <w:spacing w:val="0"/>
          <w:w w:val="100"/>
          <w:kern w:val="0"/>
        </w:rPr>
        <w:t xml:space="preserve"> </w:t>
      </w:r>
      <w:r w:rsidR="008A32F4" w:rsidRPr="00611926">
        <w:rPr>
          <w:spacing w:val="0"/>
          <w:w w:val="100"/>
          <w:kern w:val="0"/>
        </w:rPr>
        <w:t>C</w:t>
      </w:r>
      <w:r w:rsidRPr="00611926">
        <w:rPr>
          <w:spacing w:val="0"/>
          <w:w w:val="100"/>
          <w:kern w:val="0"/>
        </w:rPr>
        <w:t>limate-related hazards are projected to occur more frequently and be more severe</w:t>
      </w:r>
      <w:r w:rsidR="006962A7" w:rsidRPr="00611926">
        <w:rPr>
          <w:spacing w:val="0"/>
          <w:w w:val="100"/>
          <w:kern w:val="0"/>
        </w:rPr>
        <w:t xml:space="preserve">, </w:t>
      </w:r>
      <w:r w:rsidRPr="00611926">
        <w:rPr>
          <w:spacing w:val="0"/>
          <w:w w:val="100"/>
          <w:kern w:val="0"/>
        </w:rPr>
        <w:t>strain</w:t>
      </w:r>
      <w:r w:rsidR="008A32F4" w:rsidRPr="00611926">
        <w:rPr>
          <w:spacing w:val="0"/>
          <w:w w:val="100"/>
          <w:kern w:val="0"/>
        </w:rPr>
        <w:t>ing</w:t>
      </w:r>
      <w:r w:rsidRPr="00611926">
        <w:rPr>
          <w:spacing w:val="0"/>
          <w:w w:val="100"/>
          <w:kern w:val="0"/>
        </w:rPr>
        <w:t xml:space="preserve"> </w:t>
      </w:r>
      <w:r w:rsidR="00DD5818" w:rsidRPr="00611926">
        <w:rPr>
          <w:spacing w:val="0"/>
          <w:w w:val="100"/>
          <w:kern w:val="0"/>
        </w:rPr>
        <w:t xml:space="preserve">already-constrained </w:t>
      </w:r>
      <w:r w:rsidRPr="00611926">
        <w:rPr>
          <w:spacing w:val="0"/>
          <w:w w:val="100"/>
          <w:kern w:val="0"/>
        </w:rPr>
        <w:t>water management structures.</w:t>
      </w:r>
      <w:r w:rsidRPr="00B31098">
        <w:rPr>
          <w:rStyle w:val="FootnoteReference"/>
        </w:rPr>
        <w:footnoteReference w:id="30"/>
      </w:r>
    </w:p>
    <w:p w:rsidR="00F55C0B" w:rsidRPr="00611926" w:rsidRDefault="00F55C0B" w:rsidP="00250FB8">
      <w:pPr>
        <w:pStyle w:val="SingleTxt"/>
        <w:numPr>
          <w:ilvl w:val="0"/>
          <w:numId w:val="3"/>
        </w:numPr>
        <w:ind w:left="1138" w:right="1138" w:firstLine="0"/>
        <w:rPr>
          <w:spacing w:val="0"/>
          <w:w w:val="100"/>
          <w:kern w:val="0"/>
        </w:rPr>
      </w:pPr>
      <w:r w:rsidRPr="00611926">
        <w:rPr>
          <w:spacing w:val="0"/>
          <w:w w:val="100"/>
          <w:kern w:val="0"/>
        </w:rPr>
        <w:t xml:space="preserve">Demand for water </w:t>
      </w:r>
      <w:r w:rsidR="00DD5818" w:rsidRPr="00611926">
        <w:rPr>
          <w:spacing w:val="0"/>
          <w:w w:val="100"/>
          <w:kern w:val="0"/>
        </w:rPr>
        <w:t xml:space="preserve">in the Occupied Palestinian Territory </w:t>
      </w:r>
      <w:r w:rsidRPr="00611926">
        <w:rPr>
          <w:spacing w:val="0"/>
          <w:w w:val="100"/>
          <w:kern w:val="0"/>
        </w:rPr>
        <w:t xml:space="preserve">is </w:t>
      </w:r>
      <w:r w:rsidRPr="00611926">
        <w:rPr>
          <w:spacing w:val="0"/>
          <w:w w:val="100"/>
          <w:kern w:val="0"/>
        </w:rPr>
        <w:lastRenderedPageBreak/>
        <w:t>increasing primarily due to population growth. The population of the Occupied Palestinian Territory is currently estimated at 5.2 million and is expected to increase to 7.2 million by 2030.</w:t>
      </w:r>
      <w:r w:rsidRPr="00B31098">
        <w:rPr>
          <w:rStyle w:val="FootnoteReference"/>
        </w:rPr>
        <w:footnoteReference w:id="31"/>
      </w:r>
      <w:r w:rsidRPr="00611926">
        <w:rPr>
          <w:spacing w:val="0"/>
          <w:w w:val="100"/>
          <w:kern w:val="0"/>
        </w:rPr>
        <w:t xml:space="preserve"> </w:t>
      </w:r>
      <w:r w:rsidR="00DD5818" w:rsidRPr="00611926">
        <w:rPr>
          <w:spacing w:val="0"/>
          <w:w w:val="100"/>
          <w:kern w:val="0"/>
        </w:rPr>
        <w:t xml:space="preserve">The </w:t>
      </w:r>
      <w:r w:rsidR="0097220E" w:rsidRPr="00611926">
        <w:rPr>
          <w:spacing w:val="0"/>
          <w:w w:val="100"/>
          <w:kern w:val="0"/>
        </w:rPr>
        <w:t>UN Environment Programme (UNEP) p</w:t>
      </w:r>
      <w:r w:rsidRPr="00611926">
        <w:rPr>
          <w:spacing w:val="0"/>
          <w:w w:val="100"/>
          <w:kern w:val="0"/>
        </w:rPr>
        <w:t xml:space="preserve">rojects an annual domestic supply gap for Gaza and the West Bank of approximately 79 and 92 </w:t>
      </w:r>
      <w:r w:rsidR="006962A7" w:rsidRPr="00611926">
        <w:rPr>
          <w:spacing w:val="0"/>
          <w:w w:val="100"/>
          <w:kern w:val="0"/>
        </w:rPr>
        <w:t>m</w:t>
      </w:r>
      <w:r w:rsidR="00DD5818" w:rsidRPr="00611926">
        <w:rPr>
          <w:spacing w:val="0"/>
          <w:w w:val="100"/>
          <w:kern w:val="0"/>
        </w:rPr>
        <w:t xml:space="preserve">illion </w:t>
      </w:r>
      <w:r w:rsidR="006962A7" w:rsidRPr="00611926">
        <w:rPr>
          <w:spacing w:val="0"/>
          <w:w w:val="100"/>
          <w:kern w:val="0"/>
        </w:rPr>
        <w:t>c</w:t>
      </w:r>
      <w:r w:rsidRPr="00611926">
        <w:rPr>
          <w:spacing w:val="0"/>
          <w:w w:val="100"/>
          <w:kern w:val="0"/>
        </w:rPr>
        <w:t xml:space="preserve">ubic </w:t>
      </w:r>
      <w:r w:rsidR="006962A7" w:rsidRPr="00611926">
        <w:rPr>
          <w:spacing w:val="0"/>
          <w:w w:val="100"/>
          <w:kern w:val="0"/>
        </w:rPr>
        <w:t>m</w:t>
      </w:r>
      <w:r w:rsidRPr="00611926">
        <w:rPr>
          <w:spacing w:val="0"/>
          <w:w w:val="100"/>
          <w:kern w:val="0"/>
        </w:rPr>
        <w:t>etres (MCM)</w:t>
      </w:r>
      <w:r w:rsidR="006962A7" w:rsidRPr="00611926">
        <w:rPr>
          <w:spacing w:val="0"/>
          <w:w w:val="100"/>
          <w:kern w:val="0"/>
        </w:rPr>
        <w:t>,</w:t>
      </w:r>
      <w:r w:rsidRPr="00611926">
        <w:rPr>
          <w:spacing w:val="0"/>
          <w:w w:val="100"/>
          <w:kern w:val="0"/>
        </w:rPr>
        <w:t xml:space="preserve"> respectively</w:t>
      </w:r>
      <w:r w:rsidR="006962A7" w:rsidRPr="00611926">
        <w:rPr>
          <w:spacing w:val="0"/>
          <w:w w:val="100"/>
          <w:kern w:val="0"/>
        </w:rPr>
        <w:t>,</w:t>
      </w:r>
      <w:r w:rsidRPr="00611926">
        <w:rPr>
          <w:spacing w:val="0"/>
          <w:w w:val="100"/>
          <w:kern w:val="0"/>
        </w:rPr>
        <w:t xml:space="preserve"> by 2030 unless supply and service options are expanded.</w:t>
      </w:r>
      <w:r w:rsidRPr="00B31098">
        <w:rPr>
          <w:rStyle w:val="FootnoteReference"/>
        </w:rPr>
        <w:footnoteReference w:id="32"/>
      </w:r>
    </w:p>
    <w:p w:rsidR="00F12722" w:rsidRPr="00611926" w:rsidRDefault="00A15133" w:rsidP="00250FB8">
      <w:pPr>
        <w:pStyle w:val="SingleTxt"/>
        <w:numPr>
          <w:ilvl w:val="0"/>
          <w:numId w:val="3"/>
        </w:numPr>
        <w:ind w:left="1138" w:right="1138" w:firstLine="0"/>
        <w:rPr>
          <w:spacing w:val="0"/>
          <w:w w:val="100"/>
          <w:kern w:val="0"/>
        </w:rPr>
      </w:pPr>
      <w:r w:rsidRPr="00611926">
        <w:rPr>
          <w:spacing w:val="0"/>
          <w:w w:val="100"/>
          <w:kern w:val="0"/>
        </w:rPr>
        <w:t xml:space="preserve">The Israeli occupation of the Palestinian </w:t>
      </w:r>
      <w:r w:rsidR="00DD5818" w:rsidRPr="00611926">
        <w:rPr>
          <w:spacing w:val="0"/>
          <w:w w:val="100"/>
          <w:kern w:val="0"/>
        </w:rPr>
        <w:t xml:space="preserve">territory </w:t>
      </w:r>
      <w:r w:rsidRPr="00611926">
        <w:rPr>
          <w:spacing w:val="0"/>
          <w:w w:val="100"/>
          <w:kern w:val="0"/>
        </w:rPr>
        <w:t>has increased</w:t>
      </w:r>
      <w:r w:rsidR="009C1B34" w:rsidRPr="00611926">
        <w:rPr>
          <w:spacing w:val="0"/>
          <w:w w:val="100"/>
          <w:kern w:val="0"/>
        </w:rPr>
        <w:t xml:space="preserve"> </w:t>
      </w:r>
      <w:r w:rsidR="00F55C0B" w:rsidRPr="00611926">
        <w:rPr>
          <w:spacing w:val="0"/>
          <w:w w:val="100"/>
          <w:kern w:val="0"/>
        </w:rPr>
        <w:t>land</w:t>
      </w:r>
      <w:r w:rsidRPr="00611926">
        <w:rPr>
          <w:spacing w:val="0"/>
          <w:w w:val="100"/>
          <w:kern w:val="0"/>
        </w:rPr>
        <w:t xml:space="preserve"> scarcity</w:t>
      </w:r>
      <w:r w:rsidR="00F55C0B" w:rsidRPr="00611926">
        <w:rPr>
          <w:spacing w:val="0"/>
          <w:w w:val="100"/>
          <w:kern w:val="0"/>
        </w:rPr>
        <w:t xml:space="preserve">, territorial fragmentation, </w:t>
      </w:r>
      <w:r w:rsidRPr="00611926">
        <w:rPr>
          <w:spacing w:val="0"/>
          <w:w w:val="100"/>
          <w:kern w:val="0"/>
        </w:rPr>
        <w:t>and urbanization</w:t>
      </w:r>
      <w:r w:rsidR="00F55C0B" w:rsidRPr="00611926">
        <w:rPr>
          <w:spacing w:val="0"/>
          <w:w w:val="100"/>
          <w:kern w:val="0"/>
        </w:rPr>
        <w:t>.</w:t>
      </w:r>
      <w:r w:rsidR="00F55C0B" w:rsidRPr="00B31098">
        <w:rPr>
          <w:rStyle w:val="FootnoteReference"/>
        </w:rPr>
        <w:footnoteReference w:id="33"/>
      </w:r>
      <w:r w:rsidR="00DA1CA2" w:rsidRPr="00611926">
        <w:rPr>
          <w:spacing w:val="0"/>
          <w:w w:val="100"/>
          <w:kern w:val="0"/>
        </w:rPr>
        <w:t xml:space="preserve"> </w:t>
      </w:r>
      <w:r w:rsidR="00DD5818" w:rsidRPr="00611926">
        <w:rPr>
          <w:spacing w:val="0"/>
          <w:w w:val="100"/>
          <w:kern w:val="0"/>
        </w:rPr>
        <w:t>The occupation has also imposed r</w:t>
      </w:r>
      <w:r w:rsidR="00DA1CA2" w:rsidRPr="00611926">
        <w:rPr>
          <w:spacing w:val="0"/>
          <w:w w:val="100"/>
          <w:kern w:val="0"/>
        </w:rPr>
        <w:t>estrictions on access to and control over natural resources, including water</w:t>
      </w:r>
      <w:r w:rsidR="005362E5" w:rsidRPr="00611926">
        <w:rPr>
          <w:spacing w:val="0"/>
          <w:w w:val="100"/>
          <w:kern w:val="0"/>
        </w:rPr>
        <w:t>.</w:t>
      </w:r>
      <w:r w:rsidR="00DA1CA2" w:rsidRPr="00B31098">
        <w:rPr>
          <w:rStyle w:val="FootnoteReference"/>
        </w:rPr>
        <w:footnoteReference w:id="34"/>
      </w:r>
      <w:r w:rsidR="0005260F" w:rsidRPr="00611926">
        <w:rPr>
          <w:spacing w:val="0"/>
          <w:w w:val="100"/>
          <w:kern w:val="0"/>
        </w:rPr>
        <w:t xml:space="preserve"> </w:t>
      </w:r>
      <w:r w:rsidR="000A092C" w:rsidRPr="00611926">
        <w:rPr>
          <w:spacing w:val="0"/>
          <w:w w:val="100"/>
          <w:kern w:val="0"/>
        </w:rPr>
        <w:t>U</w:t>
      </w:r>
      <w:r w:rsidR="00F55C0B" w:rsidRPr="00611926">
        <w:rPr>
          <w:spacing w:val="0"/>
          <w:w w:val="100"/>
          <w:kern w:val="0"/>
        </w:rPr>
        <w:t>rban populations</w:t>
      </w:r>
      <w:r w:rsidR="0097220E" w:rsidRPr="00611926">
        <w:rPr>
          <w:spacing w:val="0"/>
          <w:w w:val="100"/>
          <w:kern w:val="0"/>
        </w:rPr>
        <w:t xml:space="preserve"> in the Occupied Palestinian Territory</w:t>
      </w:r>
      <w:r w:rsidR="00F55C0B" w:rsidRPr="00611926">
        <w:rPr>
          <w:spacing w:val="0"/>
          <w:w w:val="100"/>
          <w:kern w:val="0"/>
        </w:rPr>
        <w:t xml:space="preserve"> have nearly tripled in the past 25 years, </w:t>
      </w:r>
      <w:r w:rsidR="00A61B11" w:rsidRPr="00611926">
        <w:rPr>
          <w:spacing w:val="0"/>
          <w:w w:val="100"/>
          <w:kern w:val="0"/>
        </w:rPr>
        <w:t>contributing</w:t>
      </w:r>
      <w:r w:rsidR="00F55C0B" w:rsidRPr="00611926">
        <w:rPr>
          <w:spacing w:val="0"/>
          <w:w w:val="100"/>
          <w:kern w:val="0"/>
        </w:rPr>
        <w:t xml:space="preserve"> to a reduction of local groundwater recharge. From 1992 and 2015, the land area </w:t>
      </w:r>
      <w:r w:rsidR="002E6226" w:rsidRPr="00611926">
        <w:rPr>
          <w:spacing w:val="0"/>
          <w:w w:val="100"/>
          <w:kern w:val="0"/>
        </w:rPr>
        <w:t xml:space="preserve">in the </w:t>
      </w:r>
      <w:r w:rsidR="002E6226" w:rsidRPr="00611926">
        <w:rPr>
          <w:spacing w:val="0"/>
          <w:w w:val="100"/>
          <w:kern w:val="0"/>
        </w:rPr>
        <w:lastRenderedPageBreak/>
        <w:t xml:space="preserve">Occupied Palestinian Territory </w:t>
      </w:r>
      <w:r w:rsidR="00F55C0B" w:rsidRPr="00611926">
        <w:rPr>
          <w:spacing w:val="0"/>
          <w:w w:val="100"/>
          <w:kern w:val="0"/>
        </w:rPr>
        <w:t xml:space="preserve">under artificial surfaces increased from 1.4 to 4.3 </w:t>
      </w:r>
      <w:r w:rsidR="00924407" w:rsidRPr="00611926">
        <w:rPr>
          <w:spacing w:val="0"/>
          <w:w w:val="100"/>
          <w:kern w:val="0"/>
        </w:rPr>
        <w:t>percent</w:t>
      </w:r>
      <w:r w:rsidR="00F55C0B" w:rsidRPr="00611926">
        <w:rPr>
          <w:spacing w:val="0"/>
          <w:w w:val="100"/>
          <w:kern w:val="0"/>
        </w:rPr>
        <w:t xml:space="preserve"> while area</w:t>
      </w:r>
      <w:r w:rsidR="00A61B11" w:rsidRPr="00611926">
        <w:rPr>
          <w:spacing w:val="0"/>
          <w:w w:val="100"/>
          <w:kern w:val="0"/>
        </w:rPr>
        <w:t>s</w:t>
      </w:r>
      <w:r w:rsidR="00F55C0B" w:rsidRPr="00611926">
        <w:rPr>
          <w:spacing w:val="0"/>
          <w:w w:val="100"/>
          <w:kern w:val="0"/>
        </w:rPr>
        <w:t xml:space="preserve"> under vegetation cover decreased, increasing vulnerability to extreme weather events. In Gaza this phenomenon has also reduced groundwater recharge, where built-up areas increased from 8.25 </w:t>
      </w:r>
      <w:r w:rsidR="00924407" w:rsidRPr="00611926">
        <w:rPr>
          <w:spacing w:val="0"/>
          <w:w w:val="100"/>
          <w:kern w:val="0"/>
        </w:rPr>
        <w:t>percent</w:t>
      </w:r>
      <w:r w:rsidR="00F55C0B" w:rsidRPr="00611926">
        <w:rPr>
          <w:spacing w:val="0"/>
          <w:w w:val="100"/>
          <w:kern w:val="0"/>
        </w:rPr>
        <w:t xml:space="preserve"> (1982) to 25 </w:t>
      </w:r>
      <w:r w:rsidR="00924407" w:rsidRPr="00611926">
        <w:rPr>
          <w:spacing w:val="0"/>
          <w:w w:val="100"/>
          <w:kern w:val="0"/>
        </w:rPr>
        <w:t>percent</w:t>
      </w:r>
      <w:r w:rsidR="00F55C0B" w:rsidRPr="00611926">
        <w:rPr>
          <w:spacing w:val="0"/>
          <w:w w:val="100"/>
          <w:kern w:val="0"/>
        </w:rPr>
        <w:t xml:space="preserve"> (2010).</w:t>
      </w:r>
      <w:r w:rsidR="00F55C0B" w:rsidRPr="00B31098">
        <w:rPr>
          <w:rStyle w:val="FootnoteReference"/>
        </w:rPr>
        <w:footnoteReference w:id="35"/>
      </w:r>
    </w:p>
    <w:p w:rsidR="00F55C0B" w:rsidRPr="00F55C0B" w:rsidRDefault="003A0F81" w:rsidP="003A0F81">
      <w:pPr>
        <w:pStyle w:val="H23G"/>
      </w:pPr>
      <w:r>
        <w:tab/>
      </w:r>
      <w:r>
        <w:tab/>
      </w:r>
      <w:r w:rsidR="00F55C0B" w:rsidRPr="001A27EA">
        <w:t>Water governance</w:t>
      </w:r>
    </w:p>
    <w:p w:rsidR="00D770E8" w:rsidRPr="00D770E8" w:rsidRDefault="00F55C0B" w:rsidP="00B149FA">
      <w:pPr>
        <w:pStyle w:val="SingleTxt"/>
        <w:numPr>
          <w:ilvl w:val="0"/>
          <w:numId w:val="3"/>
        </w:numPr>
        <w:ind w:left="1138" w:right="1138" w:firstLine="0"/>
        <w:rPr>
          <w:spacing w:val="0"/>
          <w:w w:val="100"/>
          <w:kern w:val="0"/>
        </w:rPr>
      </w:pPr>
      <w:r w:rsidRPr="00B149FA">
        <w:rPr>
          <w:spacing w:val="0"/>
          <w:w w:val="100"/>
          <w:kern w:val="0"/>
        </w:rPr>
        <w:t>There are three primary sources of natural fresh water in the Occupied Palestinian Territory: the Jordan River, the coastal aquifer, and the mountain aquifer.</w:t>
      </w:r>
      <w:r w:rsidRPr="00B149FA">
        <w:rPr>
          <w:spacing w:val="0"/>
          <w:w w:val="100"/>
          <w:kern w:val="0"/>
          <w:vertAlign w:val="superscript"/>
        </w:rPr>
        <w:footnoteReference w:id="36"/>
      </w:r>
      <w:r w:rsidRPr="00B149FA">
        <w:rPr>
          <w:spacing w:val="0"/>
          <w:w w:val="100"/>
          <w:kern w:val="0"/>
        </w:rPr>
        <w:t xml:space="preserve"> Following the beginning of the occupation in 1967, Israel placed all water resources in the Occupied Palestinian Territory under its milit</w:t>
      </w:r>
      <w:r w:rsidR="00A77623" w:rsidRPr="00B149FA">
        <w:rPr>
          <w:spacing w:val="0"/>
          <w:w w:val="100"/>
          <w:kern w:val="0"/>
        </w:rPr>
        <w:t xml:space="preserve">ary control (Military </w:t>
      </w:r>
      <w:r w:rsidR="00A77623" w:rsidRPr="00611926">
        <w:rPr>
          <w:spacing w:val="0"/>
          <w:w w:val="100"/>
          <w:kern w:val="0"/>
        </w:rPr>
        <w:t>order No.</w:t>
      </w:r>
      <w:r w:rsidRPr="00611926">
        <w:rPr>
          <w:spacing w:val="0"/>
          <w:w w:val="100"/>
          <w:kern w:val="0"/>
        </w:rPr>
        <w:t>92,</w:t>
      </w:r>
      <w:r w:rsidR="00726967" w:rsidRPr="00611926">
        <w:rPr>
          <w:spacing w:val="0"/>
          <w:w w:val="100"/>
          <w:kern w:val="0"/>
        </w:rPr>
        <w:t xml:space="preserve"> </w:t>
      </w:r>
      <w:r w:rsidRPr="00611926">
        <w:rPr>
          <w:spacing w:val="0"/>
          <w:w w:val="100"/>
          <w:kern w:val="0"/>
        </w:rPr>
        <w:t>1967)</w:t>
      </w:r>
      <w:r w:rsidR="00D13DA9" w:rsidRPr="00D770E8">
        <w:rPr>
          <w:spacing w:val="0"/>
          <w:w w:val="100"/>
          <w:kern w:val="0"/>
          <w:vertAlign w:val="superscript"/>
        </w:rPr>
        <w:footnoteReference w:id="37"/>
      </w:r>
      <w:r w:rsidRPr="00611926">
        <w:rPr>
          <w:spacing w:val="0"/>
          <w:w w:val="100"/>
          <w:kern w:val="0"/>
        </w:rPr>
        <w:t xml:space="preserve">, and prohibited Palestinians from constructing new water installations or maintaining existing installations without a </w:t>
      </w:r>
      <w:r w:rsidRPr="00611926">
        <w:rPr>
          <w:spacing w:val="0"/>
          <w:w w:val="100"/>
          <w:kern w:val="0"/>
        </w:rPr>
        <w:lastRenderedPageBreak/>
        <w:t>military permit.</w:t>
      </w:r>
      <w:r w:rsidR="00D770E8">
        <w:rPr>
          <w:spacing w:val="0"/>
          <w:w w:val="100"/>
          <w:kern w:val="0"/>
        </w:rPr>
        <w:t xml:space="preserve"> </w:t>
      </w:r>
      <w:r w:rsidRPr="00611926">
        <w:rPr>
          <w:spacing w:val="0"/>
          <w:w w:val="100"/>
          <w:kern w:val="0"/>
        </w:rPr>
        <w:t>These orders still remain in force and apply only to Palestinians and not to Israeli settlers who are governed by Israeli law.</w:t>
      </w:r>
      <w:r w:rsidRPr="00D770E8">
        <w:rPr>
          <w:spacing w:val="0"/>
          <w:w w:val="100"/>
          <w:kern w:val="0"/>
          <w:vertAlign w:val="superscript"/>
        </w:rPr>
        <w:footnoteReference w:id="38"/>
      </w:r>
      <w:r w:rsidRPr="00611926">
        <w:rPr>
          <w:spacing w:val="0"/>
          <w:w w:val="100"/>
          <w:kern w:val="0"/>
        </w:rPr>
        <w:t xml:space="preserve"> Mekorot</w:t>
      </w:r>
      <w:r w:rsidR="00B7257D" w:rsidRPr="00611926">
        <w:rPr>
          <w:spacing w:val="0"/>
          <w:w w:val="100"/>
          <w:kern w:val="0"/>
        </w:rPr>
        <w:t xml:space="preserve">, </w:t>
      </w:r>
      <w:r w:rsidRPr="00611926">
        <w:rPr>
          <w:spacing w:val="0"/>
          <w:w w:val="100"/>
          <w:kern w:val="0"/>
        </w:rPr>
        <w:t>the government company operat</w:t>
      </w:r>
      <w:r w:rsidR="00F01D4D" w:rsidRPr="00611926">
        <w:rPr>
          <w:spacing w:val="0"/>
          <w:w w:val="100"/>
          <w:kern w:val="0"/>
        </w:rPr>
        <w:t>ing</w:t>
      </w:r>
      <w:r w:rsidRPr="00611926">
        <w:rPr>
          <w:spacing w:val="0"/>
          <w:w w:val="100"/>
          <w:kern w:val="0"/>
        </w:rPr>
        <w:t xml:space="preserve"> under the Israeli Ministry of Energy and the Water Authority, assumed ownership of all West Bank water supply systems in 1982.</w:t>
      </w:r>
      <w:r w:rsidR="003F521C" w:rsidRPr="00D770E8">
        <w:rPr>
          <w:spacing w:val="0"/>
          <w:w w:val="100"/>
          <w:kern w:val="0"/>
          <w:vertAlign w:val="superscript"/>
        </w:rPr>
        <w:footnoteReference w:id="39"/>
      </w:r>
      <w:r w:rsidR="00D770E8">
        <w:rPr>
          <w:spacing w:val="0"/>
          <w:w w:val="100"/>
          <w:kern w:val="0"/>
        </w:rPr>
        <w:t xml:space="preserve"> </w:t>
      </w:r>
      <w:r w:rsidR="007B4FF9">
        <w:rPr>
          <w:spacing w:val="0"/>
          <w:w w:val="100"/>
          <w:kern w:val="0"/>
        </w:rPr>
        <w:t xml:space="preserve">According to information provided by the </w:t>
      </w:r>
      <w:r w:rsidR="007B4FF9" w:rsidRPr="00611926">
        <w:rPr>
          <w:spacing w:val="0"/>
          <w:w w:val="100"/>
          <w:kern w:val="0"/>
        </w:rPr>
        <w:t>State of Palestine</w:t>
      </w:r>
      <w:r w:rsidR="007B4FF9">
        <w:rPr>
          <w:spacing w:val="0"/>
          <w:w w:val="100"/>
          <w:kern w:val="0"/>
        </w:rPr>
        <w:t>, t</w:t>
      </w:r>
      <w:r w:rsidR="00D770E8" w:rsidRPr="00D770E8">
        <w:rPr>
          <w:spacing w:val="0"/>
          <w:w w:val="100"/>
          <w:kern w:val="0"/>
        </w:rPr>
        <w:t xml:space="preserve">he  company continues to </w:t>
      </w:r>
      <w:r w:rsidR="00D770E8">
        <w:rPr>
          <w:spacing w:val="0"/>
          <w:w w:val="100"/>
          <w:kern w:val="0"/>
        </w:rPr>
        <w:t>o</w:t>
      </w:r>
      <w:r w:rsidR="00D770E8" w:rsidRPr="00D770E8">
        <w:rPr>
          <w:spacing w:val="0"/>
          <w:w w:val="100"/>
          <w:kern w:val="0"/>
        </w:rPr>
        <w:t xml:space="preserve">perate dozens of wells, trunk lines and reservoirs in area C that abstract water inside Palestinian territory and provides service instead to the </w:t>
      </w:r>
      <w:r w:rsidR="007B4FF9">
        <w:rPr>
          <w:spacing w:val="0"/>
          <w:w w:val="100"/>
          <w:kern w:val="0"/>
        </w:rPr>
        <w:t xml:space="preserve">Israeli </w:t>
      </w:r>
      <w:r w:rsidR="00D770E8" w:rsidRPr="00D770E8">
        <w:rPr>
          <w:spacing w:val="0"/>
          <w:w w:val="100"/>
          <w:kern w:val="0"/>
        </w:rPr>
        <w:t xml:space="preserve">settlements in </w:t>
      </w:r>
      <w:r w:rsidR="007B4FF9">
        <w:rPr>
          <w:spacing w:val="0"/>
          <w:w w:val="100"/>
          <w:kern w:val="0"/>
        </w:rPr>
        <w:t xml:space="preserve">the </w:t>
      </w:r>
      <w:r w:rsidR="00D770E8" w:rsidRPr="00D770E8">
        <w:rPr>
          <w:spacing w:val="0"/>
          <w:w w:val="100"/>
          <w:kern w:val="0"/>
        </w:rPr>
        <w:t>West Bank</w:t>
      </w:r>
      <w:r w:rsidR="00D770E8">
        <w:rPr>
          <w:spacing w:val="0"/>
          <w:w w:val="100"/>
          <w:kern w:val="0"/>
        </w:rPr>
        <w:t xml:space="preserve">. </w:t>
      </w:r>
    </w:p>
    <w:p w:rsidR="00F55C0B" w:rsidRPr="00611926" w:rsidRDefault="00DD5818" w:rsidP="001A1172">
      <w:pPr>
        <w:pStyle w:val="SingleTxt"/>
        <w:numPr>
          <w:ilvl w:val="0"/>
          <w:numId w:val="3"/>
        </w:numPr>
        <w:ind w:left="1138" w:right="1138" w:firstLine="0"/>
        <w:rPr>
          <w:spacing w:val="0"/>
          <w:w w:val="100"/>
          <w:kern w:val="0"/>
        </w:rPr>
      </w:pPr>
      <w:r w:rsidRPr="00611926">
        <w:rPr>
          <w:spacing w:val="0"/>
          <w:w w:val="100"/>
          <w:kern w:val="0"/>
        </w:rPr>
        <w:t>I</w:t>
      </w:r>
      <w:r w:rsidR="00F55C0B" w:rsidRPr="00611926">
        <w:rPr>
          <w:spacing w:val="0"/>
          <w:w w:val="100"/>
          <w:kern w:val="0"/>
        </w:rPr>
        <w:t>n accordance with the Oslo Accords</w:t>
      </w:r>
      <w:r w:rsidR="00A61B11" w:rsidRPr="00611926">
        <w:rPr>
          <w:spacing w:val="0"/>
          <w:w w:val="100"/>
          <w:kern w:val="0"/>
        </w:rPr>
        <w:t xml:space="preserve"> </w:t>
      </w:r>
      <w:r w:rsidR="00D157E3" w:rsidRPr="00611926">
        <w:rPr>
          <w:spacing w:val="0"/>
          <w:w w:val="100"/>
          <w:kern w:val="0"/>
        </w:rPr>
        <w:t>(the Declaration of Principles on Interim Self-Government Arrangements</w:t>
      </w:r>
      <w:r w:rsidR="00CC7FFC" w:rsidRPr="00611926">
        <w:rPr>
          <w:spacing w:val="0"/>
          <w:w w:val="100"/>
          <w:kern w:val="0"/>
        </w:rPr>
        <w:t xml:space="preserve"> of 1993</w:t>
      </w:r>
      <w:r w:rsidR="00D157E3" w:rsidRPr="00611926">
        <w:rPr>
          <w:spacing w:val="0"/>
          <w:w w:val="100"/>
          <w:kern w:val="0"/>
        </w:rPr>
        <w:t xml:space="preserve"> and the Interim Agreement on the West Bank and the Gaza Strip</w:t>
      </w:r>
      <w:r w:rsidR="00CC7FFC" w:rsidRPr="00611926">
        <w:rPr>
          <w:spacing w:val="0"/>
          <w:w w:val="100"/>
          <w:kern w:val="0"/>
        </w:rPr>
        <w:t xml:space="preserve"> of 1995</w:t>
      </w:r>
      <w:r w:rsidR="00D157E3" w:rsidRPr="00611926">
        <w:rPr>
          <w:spacing w:val="0"/>
          <w:w w:val="100"/>
          <w:kern w:val="0"/>
        </w:rPr>
        <w:t>)</w:t>
      </w:r>
      <w:r w:rsidR="00B7257D" w:rsidRPr="00611926">
        <w:rPr>
          <w:spacing w:val="0"/>
          <w:w w:val="100"/>
          <w:kern w:val="0"/>
        </w:rPr>
        <w:t>,</w:t>
      </w:r>
      <w:r w:rsidR="00D157E3" w:rsidRPr="00611926">
        <w:rPr>
          <w:spacing w:val="0"/>
          <w:w w:val="100"/>
          <w:kern w:val="0"/>
        </w:rPr>
        <w:t xml:space="preserve"> </w:t>
      </w:r>
      <w:r w:rsidRPr="00611926">
        <w:rPr>
          <w:spacing w:val="0"/>
          <w:w w:val="100"/>
          <w:kern w:val="0"/>
        </w:rPr>
        <w:t>some water governance powers were devolved to the Palestinian Authority.</w:t>
      </w:r>
      <w:r w:rsidRPr="00B31098">
        <w:rPr>
          <w:rStyle w:val="FootnoteReference"/>
        </w:rPr>
        <w:footnoteReference w:id="40"/>
      </w:r>
      <w:r w:rsidR="007C6FC2" w:rsidRPr="00611926">
        <w:rPr>
          <w:spacing w:val="0"/>
          <w:w w:val="100"/>
          <w:kern w:val="0"/>
        </w:rPr>
        <w:t xml:space="preserve"> </w:t>
      </w:r>
      <w:r w:rsidRPr="00611926">
        <w:rPr>
          <w:spacing w:val="0"/>
          <w:w w:val="100"/>
          <w:kern w:val="0"/>
        </w:rPr>
        <w:t xml:space="preserve">However, </w:t>
      </w:r>
      <w:r w:rsidR="00F55C0B" w:rsidRPr="00611926">
        <w:rPr>
          <w:spacing w:val="0"/>
          <w:w w:val="100"/>
          <w:kern w:val="0"/>
        </w:rPr>
        <w:t xml:space="preserve">Israel did not relinquish its primary </w:t>
      </w:r>
      <w:r w:rsidR="00FC2488" w:rsidRPr="00611926">
        <w:rPr>
          <w:spacing w:val="0"/>
          <w:w w:val="100"/>
          <w:kern w:val="0"/>
        </w:rPr>
        <w:lastRenderedPageBreak/>
        <w:t>control</w:t>
      </w:r>
      <w:r w:rsidR="00F55C0B" w:rsidRPr="00611926">
        <w:rPr>
          <w:spacing w:val="0"/>
          <w:w w:val="100"/>
          <w:kern w:val="0"/>
        </w:rPr>
        <w:t xml:space="preserve"> over the waters of the West Bank. </w:t>
      </w:r>
      <w:r w:rsidR="00D157E3" w:rsidRPr="00611926">
        <w:rPr>
          <w:spacing w:val="0"/>
          <w:w w:val="100"/>
          <w:kern w:val="0"/>
        </w:rPr>
        <w:t xml:space="preserve">In accordance with </w:t>
      </w:r>
      <w:r w:rsidR="007C6FC2" w:rsidRPr="00611926">
        <w:rPr>
          <w:spacing w:val="0"/>
          <w:w w:val="100"/>
          <w:kern w:val="0"/>
        </w:rPr>
        <w:t>article 40 of the environmental provisions in the Oslo II accords</w:t>
      </w:r>
      <w:r w:rsidR="00E3126C" w:rsidRPr="00611926">
        <w:rPr>
          <w:spacing w:val="0"/>
          <w:w w:val="100"/>
          <w:kern w:val="0"/>
        </w:rPr>
        <w:t xml:space="preserve"> entitled “water and </w:t>
      </w:r>
      <w:r w:rsidR="00CF21E4" w:rsidRPr="00611926">
        <w:rPr>
          <w:spacing w:val="0"/>
          <w:w w:val="100"/>
          <w:kern w:val="0"/>
        </w:rPr>
        <w:t>sewage</w:t>
      </w:r>
      <w:r w:rsidR="00E3126C" w:rsidRPr="00611926">
        <w:rPr>
          <w:spacing w:val="0"/>
          <w:w w:val="100"/>
          <w:kern w:val="0"/>
        </w:rPr>
        <w:t>”</w:t>
      </w:r>
      <w:r w:rsidR="00D157E3" w:rsidRPr="00611926">
        <w:rPr>
          <w:spacing w:val="0"/>
          <w:w w:val="100"/>
          <w:kern w:val="0"/>
        </w:rPr>
        <w:t xml:space="preserve">, </w:t>
      </w:r>
      <w:r w:rsidR="00C25B3E" w:rsidRPr="00611926">
        <w:rPr>
          <w:spacing w:val="0"/>
          <w:w w:val="100"/>
          <w:kern w:val="0"/>
        </w:rPr>
        <w:t xml:space="preserve">approximately </w:t>
      </w:r>
      <w:r w:rsidR="00D157E3" w:rsidRPr="00611926">
        <w:rPr>
          <w:spacing w:val="0"/>
          <w:w w:val="100"/>
          <w:kern w:val="0"/>
        </w:rPr>
        <w:t xml:space="preserve">80 percent of </w:t>
      </w:r>
      <w:r w:rsidR="00F55C0B" w:rsidRPr="00611926">
        <w:rPr>
          <w:spacing w:val="0"/>
          <w:w w:val="100"/>
          <w:kern w:val="0"/>
        </w:rPr>
        <w:t xml:space="preserve">the waters </w:t>
      </w:r>
      <w:r w:rsidR="00D157E3" w:rsidRPr="00611926">
        <w:rPr>
          <w:spacing w:val="0"/>
          <w:w w:val="100"/>
          <w:kern w:val="0"/>
        </w:rPr>
        <w:t xml:space="preserve">pumped </w:t>
      </w:r>
      <w:r w:rsidR="00F55C0B" w:rsidRPr="00611926">
        <w:rPr>
          <w:spacing w:val="0"/>
          <w:w w:val="100"/>
          <w:kern w:val="0"/>
        </w:rPr>
        <w:t>from the aquifer</w:t>
      </w:r>
      <w:r w:rsidR="00C25B3E" w:rsidRPr="00611926">
        <w:rPr>
          <w:spacing w:val="0"/>
          <w:w w:val="100"/>
          <w:kern w:val="0"/>
        </w:rPr>
        <w:t>s</w:t>
      </w:r>
      <w:r w:rsidR="00D157E3" w:rsidRPr="00611926">
        <w:rPr>
          <w:spacing w:val="0"/>
          <w:w w:val="100"/>
          <w:kern w:val="0"/>
        </w:rPr>
        <w:t xml:space="preserve"> </w:t>
      </w:r>
      <w:r w:rsidR="007C6FC2" w:rsidRPr="00611926">
        <w:rPr>
          <w:spacing w:val="0"/>
          <w:w w:val="100"/>
          <w:kern w:val="0"/>
        </w:rPr>
        <w:t>were</w:t>
      </w:r>
      <w:r w:rsidR="00D157E3" w:rsidRPr="00611926">
        <w:rPr>
          <w:spacing w:val="0"/>
          <w:w w:val="100"/>
          <w:kern w:val="0"/>
        </w:rPr>
        <w:t xml:space="preserve"> allocated for Israeli use, and the </w:t>
      </w:r>
      <w:r w:rsidR="007C6FC2" w:rsidRPr="00611926">
        <w:rPr>
          <w:spacing w:val="0"/>
          <w:w w:val="100"/>
          <w:kern w:val="0"/>
        </w:rPr>
        <w:t>remaining</w:t>
      </w:r>
      <w:r w:rsidR="00D157E3" w:rsidRPr="00611926">
        <w:rPr>
          <w:spacing w:val="0"/>
          <w:w w:val="100"/>
          <w:kern w:val="0"/>
        </w:rPr>
        <w:t xml:space="preserve"> </w:t>
      </w:r>
      <w:r w:rsidR="00F55C0B" w:rsidRPr="00611926">
        <w:rPr>
          <w:spacing w:val="0"/>
          <w:w w:val="100"/>
          <w:kern w:val="0"/>
        </w:rPr>
        <w:t xml:space="preserve">20 </w:t>
      </w:r>
      <w:r w:rsidR="00924407" w:rsidRPr="00611926">
        <w:rPr>
          <w:spacing w:val="0"/>
          <w:w w:val="100"/>
          <w:kern w:val="0"/>
        </w:rPr>
        <w:t>percent</w:t>
      </w:r>
      <w:r w:rsidR="00F55C0B" w:rsidRPr="00611926">
        <w:rPr>
          <w:spacing w:val="0"/>
          <w:w w:val="100"/>
          <w:kern w:val="0"/>
        </w:rPr>
        <w:t xml:space="preserve"> </w:t>
      </w:r>
      <w:r w:rsidR="009B2EC0" w:rsidRPr="00611926">
        <w:rPr>
          <w:spacing w:val="0"/>
          <w:w w:val="100"/>
          <w:kern w:val="0"/>
        </w:rPr>
        <w:t>for</w:t>
      </w:r>
      <w:r w:rsidR="00F55C0B" w:rsidRPr="00611926">
        <w:rPr>
          <w:spacing w:val="0"/>
          <w:w w:val="100"/>
          <w:kern w:val="0"/>
        </w:rPr>
        <w:t xml:space="preserve"> Palestinian</w:t>
      </w:r>
      <w:r w:rsidR="00D157E3" w:rsidRPr="00611926">
        <w:rPr>
          <w:spacing w:val="0"/>
          <w:w w:val="100"/>
          <w:kern w:val="0"/>
        </w:rPr>
        <w:t xml:space="preserve"> use</w:t>
      </w:r>
      <w:r w:rsidR="00F55C0B" w:rsidRPr="00611926">
        <w:rPr>
          <w:spacing w:val="0"/>
          <w:w w:val="100"/>
          <w:kern w:val="0"/>
        </w:rPr>
        <w:t>.</w:t>
      </w:r>
      <w:r w:rsidR="00F55C0B" w:rsidRPr="00B31098">
        <w:rPr>
          <w:rStyle w:val="FootnoteReference"/>
        </w:rPr>
        <w:footnoteReference w:id="41"/>
      </w:r>
      <w:r w:rsidR="00894126" w:rsidRPr="00611926">
        <w:rPr>
          <w:spacing w:val="0"/>
          <w:w w:val="100"/>
          <w:kern w:val="0"/>
        </w:rPr>
        <w:t xml:space="preserve"> </w:t>
      </w:r>
      <w:r w:rsidR="00A61B11" w:rsidRPr="00611926">
        <w:rPr>
          <w:spacing w:val="0"/>
          <w:w w:val="100"/>
          <w:kern w:val="0"/>
        </w:rPr>
        <w:t xml:space="preserve">he </w:t>
      </w:r>
      <w:r w:rsidR="00894126" w:rsidRPr="00611926">
        <w:rPr>
          <w:spacing w:val="0"/>
          <w:w w:val="100"/>
          <w:kern w:val="0"/>
        </w:rPr>
        <w:t xml:space="preserve">agreement provided Israel would recognize “Palestinian water rights” in the West Bank; </w:t>
      </w:r>
      <w:r w:rsidR="00F77192" w:rsidRPr="00611926">
        <w:rPr>
          <w:spacing w:val="0"/>
          <w:w w:val="100"/>
          <w:kern w:val="0"/>
        </w:rPr>
        <w:t>however, the issue of ownership of water and sewage related infrastructure was to be addressed in permanent status negotiations.</w:t>
      </w:r>
      <w:r w:rsidR="00894126" w:rsidRPr="00B31098">
        <w:rPr>
          <w:rStyle w:val="FootnoteReference"/>
        </w:rPr>
        <w:footnoteReference w:id="42"/>
      </w:r>
      <w:r w:rsidR="001A1172">
        <w:rPr>
          <w:spacing w:val="0"/>
          <w:w w:val="100"/>
          <w:kern w:val="0"/>
        </w:rPr>
        <w:t xml:space="preserve"> </w:t>
      </w:r>
    </w:p>
    <w:p w:rsidR="003E05A6" w:rsidRPr="00611926" w:rsidRDefault="003E05A6" w:rsidP="001A1172">
      <w:pPr>
        <w:pStyle w:val="SingleTxt"/>
        <w:numPr>
          <w:ilvl w:val="0"/>
          <w:numId w:val="3"/>
        </w:numPr>
        <w:ind w:left="1138" w:right="1138" w:firstLine="0"/>
        <w:rPr>
          <w:spacing w:val="0"/>
          <w:w w:val="100"/>
          <w:kern w:val="0"/>
        </w:rPr>
      </w:pPr>
      <w:r w:rsidRPr="00611926">
        <w:rPr>
          <w:spacing w:val="0"/>
          <w:w w:val="100"/>
          <w:kern w:val="0"/>
        </w:rPr>
        <w:t xml:space="preserve">The </w:t>
      </w:r>
      <w:r w:rsidR="00CC7FFC" w:rsidRPr="00611926">
        <w:rPr>
          <w:spacing w:val="0"/>
          <w:w w:val="100"/>
          <w:kern w:val="0"/>
        </w:rPr>
        <w:t>Interim Agreement on the West Bank and the Gaza Strip (known as Oslo II)</w:t>
      </w:r>
      <w:r w:rsidRPr="00611926">
        <w:rPr>
          <w:spacing w:val="0"/>
          <w:w w:val="100"/>
          <w:kern w:val="0"/>
        </w:rPr>
        <w:t xml:space="preserve"> remain</w:t>
      </w:r>
      <w:r w:rsidR="00CC7FFC" w:rsidRPr="00611926">
        <w:rPr>
          <w:spacing w:val="0"/>
          <w:w w:val="100"/>
          <w:kern w:val="0"/>
        </w:rPr>
        <w:t>s</w:t>
      </w:r>
      <w:r w:rsidRPr="00611926">
        <w:rPr>
          <w:spacing w:val="0"/>
          <w:w w:val="100"/>
          <w:kern w:val="0"/>
        </w:rPr>
        <w:t xml:space="preserve"> the key agreement on regulating water use in the West Bank. Although they were intended to be a five-year interim agreement</w:t>
      </w:r>
      <w:r w:rsidR="00B7257D" w:rsidRPr="00611926">
        <w:rPr>
          <w:spacing w:val="0"/>
          <w:w w:val="100"/>
          <w:kern w:val="0"/>
        </w:rPr>
        <w:t xml:space="preserve"> when concluded in </w:t>
      </w:r>
      <w:r w:rsidR="004C6734" w:rsidRPr="00611926">
        <w:rPr>
          <w:spacing w:val="0"/>
          <w:w w:val="100"/>
          <w:kern w:val="0"/>
        </w:rPr>
        <w:t>1995</w:t>
      </w:r>
      <w:r w:rsidRPr="00611926">
        <w:rPr>
          <w:spacing w:val="0"/>
          <w:w w:val="100"/>
          <w:kern w:val="0"/>
        </w:rPr>
        <w:t xml:space="preserve">, they remain in place until today. Article 40 of the Accords established the Israeli-Palestinian Joint Water Committee </w:t>
      </w:r>
      <w:r w:rsidRPr="00611926">
        <w:rPr>
          <w:spacing w:val="0"/>
          <w:w w:val="100"/>
          <w:kern w:val="0"/>
        </w:rPr>
        <w:lastRenderedPageBreak/>
        <w:t>(JWC)</w:t>
      </w:r>
      <w:r w:rsidR="00726967" w:rsidRPr="00611926">
        <w:rPr>
          <w:spacing w:val="0"/>
          <w:w w:val="100"/>
          <w:kern w:val="0"/>
        </w:rPr>
        <w:t>,</w:t>
      </w:r>
      <w:r w:rsidRPr="00611926">
        <w:rPr>
          <w:spacing w:val="0"/>
          <w:w w:val="100"/>
          <w:kern w:val="0"/>
        </w:rPr>
        <w:t xml:space="preserve"> to regulate water and sanitation in the West Bank. The Committee </w:t>
      </w:r>
      <w:r w:rsidR="00726967" w:rsidRPr="00611926">
        <w:rPr>
          <w:spacing w:val="0"/>
          <w:w w:val="100"/>
          <w:kern w:val="0"/>
        </w:rPr>
        <w:t xml:space="preserve">has </w:t>
      </w:r>
      <w:r w:rsidRPr="00611926">
        <w:rPr>
          <w:spacing w:val="0"/>
          <w:w w:val="100"/>
          <w:kern w:val="0"/>
        </w:rPr>
        <w:t>an equal number of water officials from Israel and the Palestinian Authority.</w:t>
      </w:r>
      <w:r w:rsidRPr="00B31098">
        <w:rPr>
          <w:rStyle w:val="FootnoteReference"/>
        </w:rPr>
        <w:footnoteReference w:id="43"/>
      </w:r>
    </w:p>
    <w:p w:rsidR="00F55C0B" w:rsidRPr="00611926" w:rsidRDefault="00375673" w:rsidP="00250FB8">
      <w:pPr>
        <w:pStyle w:val="SingleTxt"/>
        <w:numPr>
          <w:ilvl w:val="0"/>
          <w:numId w:val="3"/>
        </w:numPr>
        <w:ind w:left="1138" w:right="1138" w:firstLine="0"/>
        <w:rPr>
          <w:spacing w:val="0"/>
          <w:w w:val="100"/>
          <w:kern w:val="0"/>
        </w:rPr>
      </w:pPr>
      <w:r w:rsidRPr="00611926">
        <w:rPr>
          <w:spacing w:val="0"/>
          <w:w w:val="100"/>
          <w:kern w:val="0"/>
        </w:rPr>
        <w:t xml:space="preserve">The Oslo Accords </w:t>
      </w:r>
      <w:r w:rsidR="00526C8C" w:rsidRPr="00611926">
        <w:rPr>
          <w:spacing w:val="0"/>
          <w:w w:val="100"/>
          <w:kern w:val="0"/>
        </w:rPr>
        <w:t>including the Oslo Interim agreement (Oslo II</w:t>
      </w:r>
      <w:r w:rsidR="00DD5818" w:rsidRPr="00611926">
        <w:rPr>
          <w:spacing w:val="0"/>
          <w:w w:val="100"/>
          <w:kern w:val="0"/>
        </w:rPr>
        <w:t xml:space="preserve"> signed in 1995</w:t>
      </w:r>
      <w:r w:rsidR="00526C8C" w:rsidRPr="00611926">
        <w:rPr>
          <w:spacing w:val="0"/>
          <w:w w:val="100"/>
          <w:kern w:val="0"/>
        </w:rPr>
        <w:t>)</w:t>
      </w:r>
      <w:r w:rsidRPr="00611926">
        <w:rPr>
          <w:spacing w:val="0"/>
          <w:w w:val="100"/>
          <w:kern w:val="0"/>
        </w:rPr>
        <w:t xml:space="preserve">, </w:t>
      </w:r>
      <w:r w:rsidR="003E05A6" w:rsidRPr="00611926">
        <w:rPr>
          <w:spacing w:val="0"/>
          <w:w w:val="100"/>
          <w:kern w:val="0"/>
        </w:rPr>
        <w:t xml:space="preserve">also </w:t>
      </w:r>
      <w:r w:rsidRPr="00611926">
        <w:rPr>
          <w:spacing w:val="0"/>
          <w:w w:val="100"/>
          <w:kern w:val="0"/>
        </w:rPr>
        <w:t>divided the West Bank into Area A (where the P</w:t>
      </w:r>
      <w:r w:rsidR="00BB4C57" w:rsidRPr="00611926">
        <w:rPr>
          <w:spacing w:val="0"/>
          <w:w w:val="100"/>
          <w:kern w:val="0"/>
        </w:rPr>
        <w:t xml:space="preserve">alestinian </w:t>
      </w:r>
      <w:r w:rsidRPr="00611926">
        <w:rPr>
          <w:spacing w:val="0"/>
          <w:w w:val="100"/>
          <w:kern w:val="0"/>
        </w:rPr>
        <w:t>A</w:t>
      </w:r>
      <w:r w:rsidR="00BB4C57" w:rsidRPr="00611926">
        <w:rPr>
          <w:spacing w:val="0"/>
          <w:w w:val="100"/>
          <w:kern w:val="0"/>
        </w:rPr>
        <w:t>uthority</w:t>
      </w:r>
      <w:r w:rsidRPr="00611926">
        <w:rPr>
          <w:spacing w:val="0"/>
          <w:w w:val="100"/>
          <w:kern w:val="0"/>
        </w:rPr>
        <w:t xml:space="preserve"> would manage full security and civil affairs), Area B (where the </w:t>
      </w:r>
      <w:r w:rsidR="00BB4C57" w:rsidRPr="00611926">
        <w:rPr>
          <w:spacing w:val="0"/>
          <w:w w:val="100"/>
          <w:kern w:val="0"/>
        </w:rPr>
        <w:t>Palestinian Authority</w:t>
      </w:r>
      <w:r w:rsidRPr="00611926">
        <w:rPr>
          <w:spacing w:val="0"/>
          <w:w w:val="100"/>
          <w:kern w:val="0"/>
        </w:rPr>
        <w:t xml:space="preserve"> would manage civil affairs and Israel security control), and Area C (where Israel would have exclusive control). In Areas A and B</w:t>
      </w:r>
      <w:r w:rsidR="00BB4C57" w:rsidRPr="00611926">
        <w:rPr>
          <w:spacing w:val="0"/>
          <w:w w:val="100"/>
          <w:kern w:val="0"/>
        </w:rPr>
        <w:t>,</w:t>
      </w:r>
      <w:r w:rsidRPr="00611926">
        <w:rPr>
          <w:spacing w:val="0"/>
          <w:w w:val="100"/>
          <w:kern w:val="0"/>
        </w:rPr>
        <w:t xml:space="preserve"> Palestinian institutions manage civilian governance, including those relevant to the environment.</w:t>
      </w:r>
      <w:r w:rsidRPr="00B31098">
        <w:rPr>
          <w:rStyle w:val="FootnoteReference"/>
        </w:rPr>
        <w:footnoteReference w:id="44"/>
      </w:r>
      <w:r w:rsidRPr="00611926">
        <w:rPr>
          <w:spacing w:val="0"/>
          <w:w w:val="100"/>
          <w:kern w:val="0"/>
        </w:rPr>
        <w:t xml:space="preserve"> </w:t>
      </w:r>
      <w:r w:rsidR="00DD5818" w:rsidRPr="00611926">
        <w:rPr>
          <w:spacing w:val="0"/>
          <w:w w:val="100"/>
          <w:kern w:val="0"/>
        </w:rPr>
        <w:t>T</w:t>
      </w:r>
      <w:r w:rsidRPr="00611926">
        <w:rPr>
          <w:spacing w:val="0"/>
          <w:w w:val="100"/>
          <w:kern w:val="0"/>
        </w:rPr>
        <w:t xml:space="preserve">he </w:t>
      </w:r>
      <w:r w:rsidR="00BB4C57" w:rsidRPr="00611926">
        <w:rPr>
          <w:spacing w:val="0"/>
          <w:w w:val="100"/>
          <w:kern w:val="0"/>
        </w:rPr>
        <w:t>Palestinian Authority</w:t>
      </w:r>
      <w:r w:rsidR="00F55C0B" w:rsidRPr="00611926">
        <w:rPr>
          <w:spacing w:val="0"/>
          <w:w w:val="100"/>
          <w:kern w:val="0"/>
        </w:rPr>
        <w:t xml:space="preserve"> has no access to Area C</w:t>
      </w:r>
      <w:r w:rsidR="006F198E" w:rsidRPr="00611926">
        <w:rPr>
          <w:spacing w:val="0"/>
          <w:w w:val="100"/>
          <w:kern w:val="0"/>
        </w:rPr>
        <w:t xml:space="preserve"> (60 percent of the West Bank)</w:t>
      </w:r>
      <w:r w:rsidR="00F55C0B" w:rsidRPr="00611926">
        <w:rPr>
          <w:spacing w:val="0"/>
          <w:w w:val="100"/>
          <w:kern w:val="0"/>
        </w:rPr>
        <w:t xml:space="preserve">, which contains the majority of the agricultural lands, water sources and </w:t>
      </w:r>
      <w:r w:rsidR="00F55C0B" w:rsidRPr="00611926">
        <w:rPr>
          <w:spacing w:val="0"/>
          <w:w w:val="100"/>
          <w:kern w:val="0"/>
        </w:rPr>
        <w:lastRenderedPageBreak/>
        <w:t>underground reservoirs of the Occupied Palestinian Territory.</w:t>
      </w:r>
      <w:r w:rsidR="00E62F27" w:rsidRPr="00B31098">
        <w:rPr>
          <w:rStyle w:val="FootnoteReference"/>
        </w:rPr>
        <w:footnoteReference w:id="45"/>
      </w:r>
    </w:p>
    <w:p w:rsidR="00F55C0B" w:rsidRPr="00932F58" w:rsidRDefault="003A0F81" w:rsidP="003A0F81">
      <w:pPr>
        <w:pStyle w:val="H23G"/>
      </w:pPr>
      <w:r>
        <w:tab/>
      </w:r>
      <w:r>
        <w:tab/>
      </w:r>
      <w:r w:rsidR="00F55C0B" w:rsidRPr="00932F58">
        <w:t>Water</w:t>
      </w:r>
      <w:r w:rsidR="00DF02B7">
        <w:t xml:space="preserve"> and sanitation </w:t>
      </w:r>
      <w:r w:rsidR="00F55C0B" w:rsidRPr="00932F58">
        <w:t>infrastructure</w:t>
      </w:r>
    </w:p>
    <w:p w:rsidR="0000781B" w:rsidRPr="00611926" w:rsidRDefault="00DF02B7" w:rsidP="001A1172">
      <w:pPr>
        <w:pStyle w:val="SingleTxt"/>
        <w:numPr>
          <w:ilvl w:val="0"/>
          <w:numId w:val="3"/>
        </w:numPr>
        <w:ind w:left="1138" w:right="1138" w:firstLine="0"/>
        <w:rPr>
          <w:spacing w:val="0"/>
          <w:w w:val="100"/>
          <w:kern w:val="0"/>
        </w:rPr>
      </w:pPr>
      <w:r w:rsidRPr="00611926">
        <w:t>Functioning, adequate and reliable infrastructure is a necessity and a pre-requisite for the ability to supply water and remove waste. E</w:t>
      </w:r>
      <w:r w:rsidR="00F55C0B" w:rsidRPr="00611926">
        <w:t>lectricity is</w:t>
      </w:r>
      <w:r w:rsidRPr="00611926">
        <w:t xml:space="preserve"> a </w:t>
      </w:r>
      <w:r w:rsidR="00CF4E4C" w:rsidRPr="00611926">
        <w:t>requirement</w:t>
      </w:r>
      <w:r w:rsidRPr="00611926">
        <w:t xml:space="preserve"> in order </w:t>
      </w:r>
      <w:r w:rsidR="00F55C0B" w:rsidRPr="00611926">
        <w:t xml:space="preserve">to operate </w:t>
      </w:r>
      <w:r w:rsidRPr="00611926">
        <w:t>this</w:t>
      </w:r>
      <w:r w:rsidR="00F55C0B" w:rsidRPr="00611926">
        <w:t xml:space="preserve"> infrastructure</w:t>
      </w:r>
      <w:r w:rsidR="00B7257D" w:rsidRPr="00611926">
        <w:t xml:space="preserve">, notably </w:t>
      </w:r>
      <w:r w:rsidR="00F55C0B" w:rsidRPr="00611926">
        <w:t>wastewater processing</w:t>
      </w:r>
      <w:r w:rsidR="00CD6CC5" w:rsidRPr="00611926">
        <w:t>, water stations</w:t>
      </w:r>
      <w:r w:rsidR="00F55C0B" w:rsidRPr="00611926">
        <w:t xml:space="preserve"> and desalination plants.</w:t>
      </w:r>
      <w:r w:rsidR="00B801AF" w:rsidRPr="00611926">
        <w:t xml:space="preserve"> </w:t>
      </w:r>
      <w:bookmarkStart w:id="1" w:name="_Hlk74128358"/>
      <w:r w:rsidR="00F21DFA" w:rsidRPr="00611926">
        <w:t xml:space="preserve">In Gaza, severe electricity shortages have significantly </w:t>
      </w:r>
      <w:r w:rsidR="001313CE" w:rsidRPr="00611926">
        <w:t>affected</w:t>
      </w:r>
      <w:r w:rsidR="00CF4E4C" w:rsidRPr="00611926">
        <w:t xml:space="preserve"> the functionality of the exis</w:t>
      </w:r>
      <w:r w:rsidR="008D3442" w:rsidRPr="00611926">
        <w:t xml:space="preserve">ting infrastructure and </w:t>
      </w:r>
      <w:r w:rsidR="00CF4E4C" w:rsidRPr="00611926">
        <w:t>the population’s</w:t>
      </w:r>
      <w:r w:rsidR="00F21DFA" w:rsidRPr="00611926">
        <w:t xml:space="preserve"> access to clean water. In the West Bank, </w:t>
      </w:r>
      <w:r w:rsidR="00E679E8" w:rsidRPr="00611926">
        <w:t xml:space="preserve">the </w:t>
      </w:r>
      <w:r w:rsidR="00F21DFA" w:rsidRPr="00611926">
        <w:t>already</w:t>
      </w:r>
      <w:r w:rsidR="00CF4E4C" w:rsidRPr="00611926">
        <w:t>-</w:t>
      </w:r>
      <w:r w:rsidR="00F21DFA" w:rsidRPr="00611926">
        <w:t>restricted access to water</w:t>
      </w:r>
      <w:r w:rsidR="005E669E" w:rsidRPr="00611926">
        <w:t xml:space="preserve"> in many locations</w:t>
      </w:r>
      <w:r w:rsidR="00465120" w:rsidRPr="00611926">
        <w:t>,</w:t>
      </w:r>
      <w:r w:rsidR="00F21DFA" w:rsidRPr="00611926">
        <w:t xml:space="preserve"> including in </w:t>
      </w:r>
      <w:r w:rsidR="00B7257D" w:rsidRPr="00611926">
        <w:t>A</w:t>
      </w:r>
      <w:r w:rsidR="00F21DFA" w:rsidRPr="00611926">
        <w:t>rea C, has</w:t>
      </w:r>
      <w:r w:rsidR="00F21DFA">
        <w:t xml:space="preserve"> </w:t>
      </w:r>
      <w:r w:rsidR="00F21DFA" w:rsidRPr="00611926">
        <w:rPr>
          <w:spacing w:val="0"/>
          <w:w w:val="100"/>
          <w:kern w:val="0"/>
        </w:rPr>
        <w:t xml:space="preserve">been compounded </w:t>
      </w:r>
      <w:r w:rsidR="001313CE" w:rsidRPr="00611926">
        <w:rPr>
          <w:spacing w:val="0"/>
          <w:w w:val="100"/>
          <w:kern w:val="0"/>
        </w:rPr>
        <w:t>by an aging water infrastructure</w:t>
      </w:r>
      <w:r w:rsidRPr="00611926">
        <w:rPr>
          <w:spacing w:val="0"/>
          <w:w w:val="100"/>
          <w:kern w:val="0"/>
        </w:rPr>
        <w:t xml:space="preserve"> and limited </w:t>
      </w:r>
      <w:r w:rsidR="00B7257D" w:rsidRPr="00611926">
        <w:rPr>
          <w:spacing w:val="0"/>
          <w:w w:val="100"/>
          <w:kern w:val="0"/>
        </w:rPr>
        <w:t>physical space</w:t>
      </w:r>
      <w:r w:rsidRPr="00611926">
        <w:rPr>
          <w:spacing w:val="0"/>
          <w:w w:val="100"/>
          <w:kern w:val="0"/>
        </w:rPr>
        <w:t xml:space="preserve"> to develop water resources or construct</w:t>
      </w:r>
      <w:r w:rsidR="00CF4E4C" w:rsidRPr="00611926">
        <w:rPr>
          <w:spacing w:val="0"/>
          <w:w w:val="100"/>
          <w:kern w:val="0"/>
        </w:rPr>
        <w:t xml:space="preserve"> new</w:t>
      </w:r>
      <w:r w:rsidRPr="00611926">
        <w:rPr>
          <w:spacing w:val="0"/>
          <w:w w:val="100"/>
          <w:kern w:val="0"/>
        </w:rPr>
        <w:t xml:space="preserve"> infrastructure</w:t>
      </w:r>
      <w:r w:rsidR="001313CE" w:rsidRPr="00611926">
        <w:rPr>
          <w:spacing w:val="0"/>
          <w:w w:val="100"/>
          <w:kern w:val="0"/>
        </w:rPr>
        <w:t>.</w:t>
      </w:r>
      <w:r w:rsidRPr="00B31098">
        <w:rPr>
          <w:rStyle w:val="FootnoteReference"/>
        </w:rPr>
        <w:footnoteReference w:id="46"/>
      </w:r>
    </w:p>
    <w:p w:rsidR="00F55C0B" w:rsidRPr="00611926" w:rsidRDefault="00EF6C58" w:rsidP="00250FB8">
      <w:pPr>
        <w:pStyle w:val="SingleTxt"/>
        <w:numPr>
          <w:ilvl w:val="0"/>
          <w:numId w:val="3"/>
        </w:numPr>
        <w:ind w:left="1138" w:right="1138" w:firstLine="0"/>
        <w:rPr>
          <w:spacing w:val="0"/>
          <w:w w:val="100"/>
          <w:kern w:val="0"/>
        </w:rPr>
      </w:pPr>
      <w:r w:rsidRPr="00611926">
        <w:rPr>
          <w:spacing w:val="0"/>
          <w:w w:val="100"/>
          <w:kern w:val="0"/>
        </w:rPr>
        <w:lastRenderedPageBreak/>
        <w:t>There</w:t>
      </w:r>
      <w:r w:rsidR="009830E5" w:rsidRPr="00611926">
        <w:rPr>
          <w:spacing w:val="0"/>
          <w:w w:val="100"/>
          <w:kern w:val="0"/>
        </w:rPr>
        <w:t xml:space="preserve"> is also a shortage of infrastructure allowing for the reuse of treated wastewater, with serious environmental consequences. In 2018</w:t>
      </w:r>
      <w:r w:rsidR="00465120" w:rsidRPr="00611926">
        <w:rPr>
          <w:spacing w:val="0"/>
          <w:w w:val="100"/>
          <w:kern w:val="0"/>
        </w:rPr>
        <w:t>,</w:t>
      </w:r>
      <w:r w:rsidR="009830E5" w:rsidRPr="00611926">
        <w:rPr>
          <w:spacing w:val="0"/>
          <w:w w:val="100"/>
          <w:kern w:val="0"/>
        </w:rPr>
        <w:t xml:space="preserve"> it was reported that only</w:t>
      </w:r>
      <w:r w:rsidR="0000781B" w:rsidRPr="00611926">
        <w:rPr>
          <w:spacing w:val="0"/>
          <w:w w:val="100"/>
          <w:kern w:val="0"/>
        </w:rPr>
        <w:t xml:space="preserve"> one-</w:t>
      </w:r>
      <w:r w:rsidR="009830E5" w:rsidRPr="00611926">
        <w:rPr>
          <w:spacing w:val="0"/>
          <w:w w:val="100"/>
          <w:kern w:val="0"/>
        </w:rPr>
        <w:t xml:space="preserve">quarter of wastewater generated was collected in sewage networks and of that only two-thirds (approximately 13 MCM annually) was treated; while 25 MCM of untreated sewage from the West Bank is discharged into the environment annually. Almost none of the treated amount is reused due </w:t>
      </w:r>
      <w:r w:rsidR="001649F2" w:rsidRPr="00611926">
        <w:rPr>
          <w:spacing w:val="0"/>
          <w:w w:val="100"/>
          <w:kern w:val="0"/>
        </w:rPr>
        <w:t>challenges in</w:t>
      </w:r>
      <w:r w:rsidR="009830E5" w:rsidRPr="00611926">
        <w:rPr>
          <w:spacing w:val="0"/>
          <w:w w:val="100"/>
          <w:kern w:val="0"/>
        </w:rPr>
        <w:t xml:space="preserve"> planning</w:t>
      </w:r>
      <w:r w:rsidR="001649F2" w:rsidRPr="00611926">
        <w:rPr>
          <w:spacing w:val="0"/>
          <w:w w:val="100"/>
          <w:kern w:val="0"/>
        </w:rPr>
        <w:t xml:space="preserve"> and</w:t>
      </w:r>
      <w:r w:rsidR="0083289F" w:rsidRPr="00611926">
        <w:rPr>
          <w:spacing w:val="0"/>
          <w:w w:val="100"/>
          <w:kern w:val="0"/>
        </w:rPr>
        <w:t xml:space="preserve"> developing </w:t>
      </w:r>
      <w:r w:rsidR="009830E5" w:rsidRPr="00611926">
        <w:rPr>
          <w:spacing w:val="0"/>
          <w:w w:val="100"/>
          <w:kern w:val="0"/>
        </w:rPr>
        <w:t>infrastructure.</w:t>
      </w:r>
      <w:r w:rsidR="001649F2" w:rsidRPr="00B31098">
        <w:rPr>
          <w:rStyle w:val="FootnoteReference"/>
        </w:rPr>
        <w:footnoteReference w:id="47"/>
      </w:r>
      <w:r w:rsidR="001649F2" w:rsidRPr="00611926">
        <w:rPr>
          <w:spacing w:val="0"/>
          <w:w w:val="100"/>
          <w:kern w:val="0"/>
        </w:rPr>
        <w:t xml:space="preserve"> </w:t>
      </w:r>
      <w:r w:rsidR="009830E5" w:rsidRPr="00611926">
        <w:rPr>
          <w:spacing w:val="0"/>
          <w:w w:val="100"/>
          <w:kern w:val="0"/>
        </w:rPr>
        <w:t xml:space="preserve"> </w:t>
      </w:r>
      <w:r w:rsidR="00D2563E" w:rsidRPr="00611926">
        <w:rPr>
          <w:spacing w:val="0"/>
          <w:w w:val="100"/>
          <w:kern w:val="0"/>
        </w:rPr>
        <w:t>This has direct consequences for Palestinians</w:t>
      </w:r>
      <w:r w:rsidR="009830E5" w:rsidRPr="00611926">
        <w:rPr>
          <w:spacing w:val="0"/>
          <w:w w:val="100"/>
          <w:kern w:val="0"/>
        </w:rPr>
        <w:t xml:space="preserve"> health and environment</w:t>
      </w:r>
      <w:r w:rsidR="00E679E8" w:rsidRPr="00611926">
        <w:rPr>
          <w:spacing w:val="0"/>
          <w:w w:val="100"/>
          <w:kern w:val="0"/>
        </w:rPr>
        <w:t>, as</w:t>
      </w:r>
      <w:r w:rsidR="00D2563E" w:rsidRPr="00611926">
        <w:rPr>
          <w:spacing w:val="0"/>
          <w:w w:val="100"/>
          <w:kern w:val="0"/>
        </w:rPr>
        <w:t xml:space="preserve"> </w:t>
      </w:r>
      <w:r w:rsidR="00E679E8" w:rsidRPr="00611926">
        <w:rPr>
          <w:spacing w:val="0"/>
          <w:w w:val="100"/>
          <w:kern w:val="0"/>
        </w:rPr>
        <w:t>w</w:t>
      </w:r>
      <w:r w:rsidR="00245444" w:rsidRPr="00611926">
        <w:rPr>
          <w:spacing w:val="0"/>
          <w:w w:val="100"/>
          <w:kern w:val="0"/>
        </w:rPr>
        <w:t xml:space="preserve">ater left untreated can enter into waterways and </w:t>
      </w:r>
      <w:r w:rsidR="009830E5" w:rsidRPr="00611926">
        <w:rPr>
          <w:spacing w:val="0"/>
          <w:w w:val="100"/>
          <w:kern w:val="0"/>
        </w:rPr>
        <w:t>have a detrimental impact on the health of the population</w:t>
      </w:r>
      <w:r w:rsidR="00245444" w:rsidRPr="00611926">
        <w:rPr>
          <w:spacing w:val="0"/>
          <w:w w:val="100"/>
          <w:kern w:val="0"/>
        </w:rPr>
        <w:t>.</w:t>
      </w:r>
      <w:r w:rsidR="00245444" w:rsidRPr="00B31098">
        <w:rPr>
          <w:rStyle w:val="FootnoteReference"/>
        </w:rPr>
        <w:footnoteReference w:id="48"/>
      </w:r>
    </w:p>
    <w:p w:rsidR="009830E5" w:rsidRPr="00611926" w:rsidRDefault="00015CF6" w:rsidP="00250FB8">
      <w:pPr>
        <w:pStyle w:val="SingleTxt"/>
        <w:numPr>
          <w:ilvl w:val="0"/>
          <w:numId w:val="3"/>
        </w:numPr>
        <w:ind w:left="1138" w:right="1138" w:firstLine="0"/>
        <w:rPr>
          <w:spacing w:val="0"/>
          <w:w w:val="100"/>
          <w:kern w:val="0"/>
        </w:rPr>
      </w:pPr>
      <w:r w:rsidRPr="00611926">
        <w:rPr>
          <w:spacing w:val="0"/>
          <w:w w:val="100"/>
          <w:kern w:val="0"/>
        </w:rPr>
        <w:t>Water-related infrastructure is also subject to confiscation and demolition by Israel.</w:t>
      </w:r>
      <w:r w:rsidRPr="00B31098">
        <w:rPr>
          <w:rStyle w:val="FootnoteReference"/>
        </w:rPr>
        <w:footnoteReference w:id="49"/>
      </w:r>
      <w:r w:rsidRPr="00611926">
        <w:rPr>
          <w:spacing w:val="0"/>
          <w:w w:val="100"/>
          <w:kern w:val="0"/>
        </w:rPr>
        <w:t xml:space="preserve"> In 2020, 84 of the 849 structures destroyed in the </w:t>
      </w:r>
      <w:r w:rsidRPr="00611926">
        <w:rPr>
          <w:spacing w:val="0"/>
          <w:w w:val="100"/>
          <w:kern w:val="0"/>
        </w:rPr>
        <w:lastRenderedPageBreak/>
        <w:t xml:space="preserve">West Bank by Israel were </w:t>
      </w:r>
      <w:r w:rsidR="009B2F92" w:rsidRPr="00611926">
        <w:rPr>
          <w:spacing w:val="0"/>
          <w:w w:val="100"/>
          <w:kern w:val="0"/>
        </w:rPr>
        <w:t>Water and Sanitation (</w:t>
      </w:r>
      <w:r w:rsidRPr="00611926">
        <w:rPr>
          <w:spacing w:val="0"/>
          <w:w w:val="100"/>
          <w:kern w:val="0"/>
        </w:rPr>
        <w:t>WASH</w:t>
      </w:r>
      <w:r w:rsidR="009B2F92" w:rsidRPr="00611926">
        <w:rPr>
          <w:spacing w:val="0"/>
          <w:w w:val="100"/>
          <w:kern w:val="0"/>
        </w:rPr>
        <w:t>)</w:t>
      </w:r>
      <w:r w:rsidRPr="00611926">
        <w:rPr>
          <w:spacing w:val="0"/>
          <w:w w:val="100"/>
          <w:kern w:val="0"/>
        </w:rPr>
        <w:t xml:space="preserve"> structures. In 2021</w:t>
      </w:r>
      <w:r w:rsidR="00465120" w:rsidRPr="00611926">
        <w:rPr>
          <w:spacing w:val="0"/>
          <w:w w:val="100"/>
          <w:kern w:val="0"/>
        </w:rPr>
        <w:t>,</w:t>
      </w:r>
      <w:r w:rsidR="00465120" w:rsidRPr="00B31098">
        <w:rPr>
          <w:rStyle w:val="FootnoteReference"/>
        </w:rPr>
        <w:footnoteReference w:id="50"/>
      </w:r>
      <w:r w:rsidRPr="00611926">
        <w:rPr>
          <w:spacing w:val="0"/>
          <w:w w:val="100"/>
          <w:kern w:val="0"/>
        </w:rPr>
        <w:t xml:space="preserve"> 40 WASH structures had been demolished in the West Bank by Israel.</w:t>
      </w:r>
      <w:r w:rsidRPr="00B31098">
        <w:rPr>
          <w:rStyle w:val="FootnoteReference"/>
        </w:rPr>
        <w:footnoteReference w:id="51"/>
      </w:r>
    </w:p>
    <w:bookmarkEnd w:id="1"/>
    <w:p w:rsidR="00242983" w:rsidRPr="000A1F44" w:rsidRDefault="000A1F44" w:rsidP="000A1F44">
      <w:pPr>
        <w:pStyle w:val="HChG"/>
      </w:pPr>
      <w:r>
        <w:tab/>
        <w:t>V.</w:t>
      </w:r>
      <w:r>
        <w:tab/>
      </w:r>
      <w:r w:rsidR="00CB5B41" w:rsidRPr="000A1F44">
        <w:t xml:space="preserve">Allocation of water resources and equitable access to safe drinking water </w:t>
      </w:r>
      <w:r w:rsidR="00CE3FA0" w:rsidRPr="000A1F44">
        <w:t>in</w:t>
      </w:r>
      <w:r w:rsidR="00242983" w:rsidRPr="000A1F44">
        <w:t xml:space="preserve"> the</w:t>
      </w:r>
      <w:r w:rsidR="004E52CB">
        <w:t xml:space="preserve"> Occupied Palestinian Territory</w:t>
      </w:r>
    </w:p>
    <w:p w:rsidR="00396A7F" w:rsidRPr="00611926" w:rsidRDefault="005422BE" w:rsidP="00250FB8">
      <w:pPr>
        <w:pStyle w:val="SingleTxt"/>
        <w:numPr>
          <w:ilvl w:val="0"/>
          <w:numId w:val="3"/>
        </w:numPr>
        <w:ind w:left="1138" w:right="1138" w:firstLine="0"/>
        <w:rPr>
          <w:spacing w:val="0"/>
          <w:w w:val="100"/>
          <w:kern w:val="0"/>
        </w:rPr>
      </w:pPr>
      <w:r w:rsidRPr="00611926">
        <w:rPr>
          <w:spacing w:val="0"/>
          <w:w w:val="100"/>
          <w:kern w:val="0"/>
        </w:rPr>
        <w:t>The following</w:t>
      </w:r>
      <w:r w:rsidR="00396A7F" w:rsidRPr="00611926">
        <w:rPr>
          <w:spacing w:val="0"/>
          <w:w w:val="100"/>
          <w:kern w:val="0"/>
        </w:rPr>
        <w:t xml:space="preserve"> section assess</w:t>
      </w:r>
      <w:r w:rsidR="00B7257D" w:rsidRPr="00611926">
        <w:rPr>
          <w:spacing w:val="0"/>
          <w:w w:val="100"/>
          <w:kern w:val="0"/>
        </w:rPr>
        <w:t>es</w:t>
      </w:r>
      <w:r w:rsidR="00396A7F" w:rsidRPr="00611926">
        <w:rPr>
          <w:spacing w:val="0"/>
          <w:w w:val="100"/>
          <w:kern w:val="0"/>
        </w:rPr>
        <w:t xml:space="preserve"> the allocation of water resources and equitable access to</w:t>
      </w:r>
      <w:r w:rsidR="006E525F" w:rsidRPr="00611926">
        <w:rPr>
          <w:spacing w:val="0"/>
          <w:w w:val="100"/>
          <w:kern w:val="0"/>
        </w:rPr>
        <w:t xml:space="preserve"> water and sanitation</w:t>
      </w:r>
      <w:r w:rsidR="00396A7F" w:rsidRPr="00611926">
        <w:rPr>
          <w:spacing w:val="0"/>
          <w:w w:val="100"/>
          <w:kern w:val="0"/>
        </w:rPr>
        <w:t xml:space="preserve"> in the Occupied Palestinian Territory</w:t>
      </w:r>
      <w:r w:rsidR="0028408A" w:rsidRPr="00611926">
        <w:rPr>
          <w:spacing w:val="0"/>
          <w:w w:val="100"/>
          <w:kern w:val="0"/>
        </w:rPr>
        <w:t xml:space="preserve"> (in the West Bank, including East Jerusalem, and Gaza</w:t>
      </w:r>
      <w:r w:rsidR="00914806" w:rsidRPr="00611926">
        <w:rPr>
          <w:spacing w:val="0"/>
          <w:w w:val="100"/>
          <w:kern w:val="0"/>
        </w:rPr>
        <w:t>)</w:t>
      </w:r>
      <w:r w:rsidR="00466A7B" w:rsidRPr="00611926">
        <w:rPr>
          <w:spacing w:val="0"/>
          <w:w w:val="100"/>
          <w:kern w:val="0"/>
        </w:rPr>
        <w:t>,</w:t>
      </w:r>
      <w:r w:rsidR="00914806" w:rsidRPr="00611926">
        <w:rPr>
          <w:spacing w:val="0"/>
          <w:w w:val="100"/>
          <w:kern w:val="0"/>
        </w:rPr>
        <w:t xml:space="preserve"> considering key criteria </w:t>
      </w:r>
      <w:r w:rsidR="00B7257D" w:rsidRPr="00611926">
        <w:rPr>
          <w:spacing w:val="0"/>
          <w:w w:val="100"/>
          <w:kern w:val="0"/>
        </w:rPr>
        <w:t xml:space="preserve">of </w:t>
      </w:r>
      <w:r w:rsidR="00914806" w:rsidRPr="00611926">
        <w:rPr>
          <w:spacing w:val="0"/>
          <w:w w:val="100"/>
          <w:kern w:val="0"/>
        </w:rPr>
        <w:t>availability, quality</w:t>
      </w:r>
      <w:r w:rsidR="00D41C1F" w:rsidRPr="00611926">
        <w:rPr>
          <w:spacing w:val="0"/>
          <w:w w:val="100"/>
          <w:kern w:val="0"/>
        </w:rPr>
        <w:t>, accessibility, and affordability</w:t>
      </w:r>
      <w:r w:rsidR="002A2F83" w:rsidRPr="00611926">
        <w:rPr>
          <w:spacing w:val="0"/>
          <w:w w:val="100"/>
          <w:kern w:val="0"/>
        </w:rPr>
        <w:t>.</w:t>
      </w:r>
    </w:p>
    <w:p w:rsidR="004E52CB" w:rsidRDefault="003A0F81" w:rsidP="009C1420">
      <w:pPr>
        <w:pStyle w:val="H1G"/>
      </w:pPr>
      <w:r>
        <w:lastRenderedPageBreak/>
        <w:tab/>
      </w:r>
      <w:r w:rsidR="00CF735D">
        <w:t>A.</w:t>
      </w:r>
      <w:r w:rsidR="00CF735D">
        <w:tab/>
      </w:r>
      <w:r w:rsidR="00396A7F" w:rsidRPr="0025125E">
        <w:t>West Bank, including East Jerusalem</w:t>
      </w:r>
    </w:p>
    <w:p w:rsidR="00A87B17" w:rsidRPr="00CF735D" w:rsidRDefault="00396A7F" w:rsidP="00CF735D">
      <w:pPr>
        <w:pStyle w:val="SingleTxtG"/>
        <w:rPr>
          <w:i/>
        </w:rPr>
      </w:pPr>
      <w:r w:rsidRPr="00CF735D">
        <w:rPr>
          <w:i/>
        </w:rPr>
        <w:t>Water availability</w:t>
      </w:r>
    </w:p>
    <w:p w:rsidR="008A0ED7" w:rsidRPr="00611926" w:rsidRDefault="00E128ED" w:rsidP="00250FB8">
      <w:pPr>
        <w:pStyle w:val="SingleTxt"/>
        <w:numPr>
          <w:ilvl w:val="0"/>
          <w:numId w:val="3"/>
        </w:numPr>
        <w:ind w:left="1138" w:right="1138" w:firstLine="0"/>
        <w:rPr>
          <w:spacing w:val="0"/>
          <w:w w:val="100"/>
          <w:kern w:val="0"/>
        </w:rPr>
      </w:pPr>
      <w:r w:rsidRPr="00611926">
        <w:t xml:space="preserve">Water in the West Bank is unavailable in a sufficient and continuous manner. </w:t>
      </w:r>
      <w:r w:rsidR="00A06DF6" w:rsidRPr="00611926">
        <w:t>It is estimated that nearly 660,000 Palestinians have limited access to water</w:t>
      </w:r>
      <w:r w:rsidR="00BC161B" w:rsidRPr="00611926">
        <w:t>,</w:t>
      </w:r>
      <w:r w:rsidR="00A06DF6" w:rsidRPr="00B31098">
        <w:rPr>
          <w:rStyle w:val="FootnoteReference"/>
        </w:rPr>
        <w:footnoteReference w:id="52"/>
      </w:r>
      <w:r w:rsidR="00A06DF6" w:rsidRPr="00611926">
        <w:t xml:space="preserve"> </w:t>
      </w:r>
      <w:r w:rsidR="00BC161B" w:rsidRPr="00611926">
        <w:t xml:space="preserve">with </w:t>
      </w:r>
      <w:r w:rsidR="00A06DF6" w:rsidRPr="00611926">
        <w:t xml:space="preserve">420,000 </w:t>
      </w:r>
      <w:r w:rsidR="00BC161B" w:rsidRPr="00611926">
        <w:t>persons consuming</w:t>
      </w:r>
      <w:r w:rsidR="00A06DF6" w:rsidRPr="00611926">
        <w:t xml:space="preserve"> less than 50 litres on average daily per capita,</w:t>
      </w:r>
      <w:r w:rsidR="00A06DF6" w:rsidRPr="00B31098">
        <w:rPr>
          <w:rStyle w:val="FootnoteReference"/>
        </w:rPr>
        <w:footnoteReference w:id="53"/>
      </w:r>
      <w:r w:rsidR="00A06DF6" w:rsidRPr="00611926">
        <w:t xml:space="preserve"> </w:t>
      </w:r>
      <w:r w:rsidR="00465120" w:rsidRPr="00611926">
        <w:t xml:space="preserve">which is </w:t>
      </w:r>
      <w:r w:rsidR="00A06DF6" w:rsidRPr="00611926">
        <w:t>well below the 100 litres recommended by WHO. Water shortage is a feature of life for all Palestinians</w:t>
      </w:r>
      <w:r w:rsidR="00172A4E" w:rsidRPr="00611926">
        <w:t>, in both urban and rural areas</w:t>
      </w:r>
      <w:r w:rsidR="00281477" w:rsidRPr="00611926">
        <w:t xml:space="preserve"> </w:t>
      </w:r>
      <w:r w:rsidR="008A0ED7" w:rsidRPr="00611926">
        <w:t xml:space="preserve">and is directly linked to a lack of </w:t>
      </w:r>
      <w:r w:rsidR="00281477" w:rsidRPr="00611926">
        <w:t xml:space="preserve">appropriate water </w:t>
      </w:r>
      <w:r w:rsidR="008A0ED7" w:rsidRPr="00611926">
        <w:t>infrastructure</w:t>
      </w:r>
      <w:r w:rsidR="00A06DF6" w:rsidRPr="00611926">
        <w:t>.</w:t>
      </w:r>
      <w:r w:rsidR="008A0ED7" w:rsidRPr="00611926">
        <w:t xml:space="preserve"> Roughly 14,000 Palestinians in approximately 180 communities in Area C</w:t>
      </w:r>
      <w:r w:rsidR="008A0ED7" w:rsidRPr="00C2018A">
        <w:t xml:space="preserve"> </w:t>
      </w:r>
      <w:r w:rsidR="008A0ED7" w:rsidRPr="00611926">
        <w:rPr>
          <w:spacing w:val="0"/>
          <w:w w:val="100"/>
          <w:kern w:val="0"/>
        </w:rPr>
        <w:t>have no connection to a water network</w:t>
      </w:r>
      <w:r w:rsidR="00172A4E" w:rsidRPr="00611926">
        <w:rPr>
          <w:spacing w:val="0"/>
          <w:w w:val="100"/>
          <w:kern w:val="0"/>
        </w:rPr>
        <w:t>,</w:t>
      </w:r>
      <w:r w:rsidR="008A0ED7" w:rsidRPr="00611926">
        <w:rPr>
          <w:spacing w:val="0"/>
          <w:w w:val="100"/>
          <w:kern w:val="0"/>
        </w:rPr>
        <w:t xml:space="preserve"> are without water </w:t>
      </w:r>
      <w:r w:rsidR="008A0ED7" w:rsidRPr="00611926">
        <w:rPr>
          <w:spacing w:val="0"/>
          <w:w w:val="100"/>
          <w:kern w:val="0"/>
        </w:rPr>
        <w:lastRenderedPageBreak/>
        <w:t>infrastructure</w:t>
      </w:r>
      <w:r w:rsidR="00172A4E" w:rsidRPr="00611926">
        <w:rPr>
          <w:spacing w:val="0"/>
          <w:w w:val="100"/>
          <w:kern w:val="0"/>
        </w:rPr>
        <w:t>,</w:t>
      </w:r>
      <w:r w:rsidR="008A0ED7" w:rsidRPr="00611926">
        <w:rPr>
          <w:spacing w:val="0"/>
          <w:w w:val="100"/>
          <w:kern w:val="0"/>
        </w:rPr>
        <w:t xml:space="preserve"> and are considered at high risk for water scarcity.</w:t>
      </w:r>
      <w:r w:rsidR="008A0ED7" w:rsidRPr="00B31098">
        <w:rPr>
          <w:rStyle w:val="FootnoteReference"/>
        </w:rPr>
        <w:footnoteReference w:id="54"/>
      </w:r>
    </w:p>
    <w:p w:rsidR="006361A9" w:rsidRPr="00611926" w:rsidRDefault="00281477" w:rsidP="00250FB8">
      <w:pPr>
        <w:pStyle w:val="SingleTxt"/>
        <w:numPr>
          <w:ilvl w:val="0"/>
          <w:numId w:val="3"/>
        </w:numPr>
        <w:ind w:left="1138" w:right="1138" w:firstLine="0"/>
        <w:rPr>
          <w:spacing w:val="0"/>
          <w:w w:val="100"/>
          <w:kern w:val="0"/>
        </w:rPr>
      </w:pPr>
      <w:r w:rsidRPr="00611926">
        <w:rPr>
          <w:spacing w:val="0"/>
          <w:w w:val="100"/>
          <w:kern w:val="0"/>
        </w:rPr>
        <w:t>T</w:t>
      </w:r>
      <w:r w:rsidR="006361A9" w:rsidRPr="00611926">
        <w:rPr>
          <w:spacing w:val="0"/>
          <w:w w:val="100"/>
          <w:kern w:val="0"/>
        </w:rPr>
        <w:t xml:space="preserve">he water arrangements </w:t>
      </w:r>
      <w:r w:rsidRPr="00611926">
        <w:rPr>
          <w:spacing w:val="0"/>
          <w:w w:val="100"/>
          <w:kern w:val="0"/>
        </w:rPr>
        <w:t xml:space="preserve">in the Oslo Accords </w:t>
      </w:r>
      <w:r w:rsidR="006361A9" w:rsidRPr="00611926">
        <w:rPr>
          <w:spacing w:val="0"/>
          <w:w w:val="100"/>
          <w:kern w:val="0"/>
        </w:rPr>
        <w:t>have proven inequitable</w:t>
      </w:r>
      <w:r w:rsidR="00E128ED" w:rsidRPr="00611926">
        <w:rPr>
          <w:spacing w:val="0"/>
          <w:w w:val="100"/>
          <w:kern w:val="0"/>
        </w:rPr>
        <w:t xml:space="preserve">. This is partially </w:t>
      </w:r>
      <w:r w:rsidR="00D2563E" w:rsidRPr="00611926">
        <w:rPr>
          <w:spacing w:val="0"/>
          <w:w w:val="100"/>
          <w:kern w:val="0"/>
        </w:rPr>
        <w:t>because</w:t>
      </w:r>
      <w:r w:rsidR="006361A9" w:rsidRPr="00611926">
        <w:rPr>
          <w:spacing w:val="0"/>
          <w:w w:val="100"/>
          <w:kern w:val="0"/>
        </w:rPr>
        <w:t xml:space="preserve"> the Palestinian population has doubled in size since </w:t>
      </w:r>
      <w:r w:rsidR="00F4236B" w:rsidRPr="00611926">
        <w:rPr>
          <w:spacing w:val="0"/>
          <w:w w:val="100"/>
          <w:kern w:val="0"/>
        </w:rPr>
        <w:t>the Accords were signed,</w:t>
      </w:r>
      <w:r w:rsidR="00D2563E" w:rsidRPr="00611926">
        <w:rPr>
          <w:spacing w:val="0"/>
          <w:w w:val="100"/>
          <w:kern w:val="0"/>
        </w:rPr>
        <w:t xml:space="preserve"> but also because the </w:t>
      </w:r>
      <w:r w:rsidR="00E128ED" w:rsidRPr="00611926">
        <w:rPr>
          <w:spacing w:val="0"/>
          <w:w w:val="100"/>
          <w:kern w:val="0"/>
        </w:rPr>
        <w:t>practical implementation of the Accords</w:t>
      </w:r>
      <w:r w:rsidR="00D2563E" w:rsidRPr="00611926">
        <w:rPr>
          <w:spacing w:val="0"/>
          <w:w w:val="100"/>
          <w:kern w:val="0"/>
        </w:rPr>
        <w:t xml:space="preserve"> in relation to water </w:t>
      </w:r>
      <w:r w:rsidR="00E128ED" w:rsidRPr="00611926">
        <w:rPr>
          <w:spacing w:val="0"/>
          <w:w w:val="100"/>
          <w:kern w:val="0"/>
        </w:rPr>
        <w:t>presented additional challenges in coordination and collaboration between the</w:t>
      </w:r>
      <w:r w:rsidR="00BC161B" w:rsidRPr="00611926">
        <w:rPr>
          <w:spacing w:val="0"/>
          <w:w w:val="100"/>
          <w:kern w:val="0"/>
        </w:rPr>
        <w:t xml:space="preserve"> two</w:t>
      </w:r>
      <w:r w:rsidR="00E128ED" w:rsidRPr="00611926">
        <w:rPr>
          <w:spacing w:val="0"/>
          <w:w w:val="100"/>
          <w:kern w:val="0"/>
        </w:rPr>
        <w:t xml:space="preserve"> </w:t>
      </w:r>
      <w:r w:rsidR="00172A4E" w:rsidRPr="00611926">
        <w:rPr>
          <w:spacing w:val="0"/>
          <w:w w:val="100"/>
          <w:kern w:val="0"/>
        </w:rPr>
        <w:t>parties</w:t>
      </w:r>
      <w:r w:rsidR="00E128ED" w:rsidRPr="00611926">
        <w:rPr>
          <w:spacing w:val="0"/>
          <w:w w:val="100"/>
          <w:kern w:val="0"/>
        </w:rPr>
        <w:t>.</w:t>
      </w:r>
      <w:r w:rsidR="006361A9" w:rsidRPr="00B31098">
        <w:rPr>
          <w:rStyle w:val="FootnoteReference"/>
        </w:rPr>
        <w:footnoteReference w:id="55"/>
      </w:r>
      <w:r w:rsidR="006361A9" w:rsidRPr="00611926">
        <w:rPr>
          <w:spacing w:val="0"/>
          <w:w w:val="100"/>
          <w:kern w:val="0"/>
        </w:rPr>
        <w:t xml:space="preserve"> </w:t>
      </w:r>
      <w:r w:rsidR="00E128ED" w:rsidRPr="00611926">
        <w:rPr>
          <w:spacing w:val="0"/>
          <w:w w:val="100"/>
          <w:kern w:val="0"/>
        </w:rPr>
        <w:t>Key reported constraints have included Israeli reluctance to agree to projects proposed by Palestinians, technical challenges</w:t>
      </w:r>
      <w:r w:rsidR="00BC161B" w:rsidRPr="00611926">
        <w:rPr>
          <w:spacing w:val="0"/>
          <w:w w:val="100"/>
          <w:kern w:val="0"/>
        </w:rPr>
        <w:t xml:space="preserve"> on the Palestinian side</w:t>
      </w:r>
      <w:r w:rsidR="00E128ED" w:rsidRPr="00611926">
        <w:rPr>
          <w:spacing w:val="0"/>
          <w:w w:val="100"/>
          <w:kern w:val="0"/>
        </w:rPr>
        <w:t xml:space="preserve"> in </w:t>
      </w:r>
      <w:r w:rsidR="00172A4E" w:rsidRPr="00611926">
        <w:rPr>
          <w:spacing w:val="0"/>
          <w:w w:val="100"/>
          <w:kern w:val="0"/>
        </w:rPr>
        <w:t xml:space="preserve">seeking </w:t>
      </w:r>
      <w:r w:rsidR="00E128ED" w:rsidRPr="00611926">
        <w:rPr>
          <w:spacing w:val="0"/>
          <w:w w:val="100"/>
          <w:kern w:val="0"/>
        </w:rPr>
        <w:t xml:space="preserve">to exploit the extra resources allocated from the </w:t>
      </w:r>
      <w:r w:rsidR="00BC161B" w:rsidRPr="00611926">
        <w:rPr>
          <w:spacing w:val="0"/>
          <w:w w:val="100"/>
          <w:kern w:val="0"/>
        </w:rPr>
        <w:t>e</w:t>
      </w:r>
      <w:r w:rsidR="00E128ED" w:rsidRPr="00611926">
        <w:rPr>
          <w:spacing w:val="0"/>
          <w:w w:val="100"/>
          <w:kern w:val="0"/>
        </w:rPr>
        <w:t xml:space="preserve">astern </w:t>
      </w:r>
      <w:r w:rsidR="00BC161B" w:rsidRPr="00611926">
        <w:rPr>
          <w:spacing w:val="0"/>
          <w:w w:val="100"/>
          <w:kern w:val="0"/>
        </w:rPr>
        <w:t>a</w:t>
      </w:r>
      <w:r w:rsidR="00E128ED" w:rsidRPr="00611926">
        <w:rPr>
          <w:spacing w:val="0"/>
          <w:w w:val="100"/>
          <w:kern w:val="0"/>
        </w:rPr>
        <w:t>quifer, movement and access restrictions imposed by Israel, and the Palestinian Authority’s withdrawal from the Joint Water Committee for nearly a decade.</w:t>
      </w:r>
      <w:r w:rsidR="00E128ED" w:rsidRPr="00B31098">
        <w:rPr>
          <w:rStyle w:val="FootnoteReference"/>
        </w:rPr>
        <w:footnoteReference w:id="56"/>
      </w:r>
      <w:r w:rsidR="00E128ED" w:rsidRPr="00611926">
        <w:rPr>
          <w:spacing w:val="0"/>
          <w:w w:val="100"/>
          <w:kern w:val="0"/>
        </w:rPr>
        <w:t xml:space="preserve"> </w:t>
      </w:r>
      <w:r w:rsidRPr="00611926">
        <w:rPr>
          <w:spacing w:val="0"/>
          <w:w w:val="100"/>
          <w:kern w:val="0"/>
        </w:rPr>
        <w:lastRenderedPageBreak/>
        <w:t>T</w:t>
      </w:r>
      <w:r w:rsidR="00BC161B" w:rsidRPr="00611926">
        <w:rPr>
          <w:spacing w:val="0"/>
          <w:w w:val="100"/>
          <w:kern w:val="0"/>
        </w:rPr>
        <w:t>hese constraints have led to an extremely inequitable distribution of water, whereby</w:t>
      </w:r>
      <w:r w:rsidRPr="00611926">
        <w:rPr>
          <w:spacing w:val="0"/>
          <w:w w:val="100"/>
          <w:kern w:val="0"/>
        </w:rPr>
        <w:t>, as estimated in 2014,</w:t>
      </w:r>
      <w:r w:rsidR="0071752D" w:rsidRPr="00611926">
        <w:rPr>
          <w:spacing w:val="0"/>
          <w:w w:val="100"/>
          <w:kern w:val="0"/>
        </w:rPr>
        <w:t xml:space="preserve"> </w:t>
      </w:r>
      <w:r w:rsidR="006361A9" w:rsidRPr="00611926">
        <w:rPr>
          <w:spacing w:val="0"/>
          <w:w w:val="100"/>
          <w:kern w:val="0"/>
        </w:rPr>
        <w:t xml:space="preserve">87 percent of the mountain aquifer waters </w:t>
      </w:r>
      <w:r w:rsidR="00081C00" w:rsidRPr="00611926">
        <w:rPr>
          <w:spacing w:val="0"/>
          <w:w w:val="100"/>
          <w:kern w:val="0"/>
        </w:rPr>
        <w:t xml:space="preserve">were </w:t>
      </w:r>
      <w:r w:rsidR="006361A9" w:rsidRPr="00611926">
        <w:rPr>
          <w:spacing w:val="0"/>
          <w:w w:val="100"/>
          <w:kern w:val="0"/>
        </w:rPr>
        <w:t xml:space="preserve">used by </w:t>
      </w:r>
      <w:r w:rsidR="0071752D" w:rsidRPr="00611926">
        <w:rPr>
          <w:spacing w:val="0"/>
          <w:w w:val="100"/>
          <w:kern w:val="0"/>
        </w:rPr>
        <w:t>Israelis</w:t>
      </w:r>
      <w:r w:rsidR="006361A9" w:rsidRPr="00611926">
        <w:rPr>
          <w:spacing w:val="0"/>
          <w:w w:val="100"/>
          <w:kern w:val="0"/>
        </w:rPr>
        <w:t xml:space="preserve"> and only 13 percent by Palestinians.</w:t>
      </w:r>
      <w:r w:rsidR="006361A9" w:rsidRPr="00B31098">
        <w:rPr>
          <w:rStyle w:val="FootnoteReference"/>
        </w:rPr>
        <w:footnoteReference w:id="57"/>
      </w:r>
    </w:p>
    <w:p w:rsidR="000851B1" w:rsidRPr="00611926" w:rsidRDefault="00DD245A" w:rsidP="00250FB8">
      <w:pPr>
        <w:pStyle w:val="SingleTxt"/>
        <w:numPr>
          <w:ilvl w:val="0"/>
          <w:numId w:val="3"/>
        </w:numPr>
        <w:ind w:left="1138" w:right="1138" w:firstLine="0"/>
        <w:rPr>
          <w:spacing w:val="0"/>
          <w:w w:val="100"/>
          <w:kern w:val="0"/>
        </w:rPr>
      </w:pPr>
      <w:r w:rsidRPr="00611926">
        <w:rPr>
          <w:spacing w:val="0"/>
          <w:w w:val="100"/>
          <w:kern w:val="0"/>
        </w:rPr>
        <w:t xml:space="preserve">Despite the </w:t>
      </w:r>
      <w:r w:rsidR="00B06DEE" w:rsidRPr="00611926">
        <w:rPr>
          <w:spacing w:val="0"/>
          <w:w w:val="100"/>
          <w:kern w:val="0"/>
        </w:rPr>
        <w:t>Palestinian Authority</w:t>
      </w:r>
      <w:r w:rsidRPr="00611926">
        <w:rPr>
          <w:spacing w:val="0"/>
          <w:w w:val="100"/>
          <w:kern w:val="0"/>
        </w:rPr>
        <w:t xml:space="preserve"> maintaining a degree of autonomy within Areas A and B, </w:t>
      </w:r>
      <w:r w:rsidR="00281477" w:rsidRPr="00611926">
        <w:rPr>
          <w:spacing w:val="0"/>
          <w:w w:val="100"/>
          <w:kern w:val="0"/>
        </w:rPr>
        <w:t xml:space="preserve">it </w:t>
      </w:r>
      <w:r w:rsidRPr="00611926">
        <w:rPr>
          <w:spacing w:val="0"/>
          <w:w w:val="100"/>
          <w:kern w:val="0"/>
        </w:rPr>
        <w:t>rel</w:t>
      </w:r>
      <w:r w:rsidR="00281477" w:rsidRPr="00611926">
        <w:rPr>
          <w:spacing w:val="0"/>
          <w:w w:val="100"/>
          <w:kern w:val="0"/>
        </w:rPr>
        <w:t>ies</w:t>
      </w:r>
      <w:r w:rsidRPr="00611926">
        <w:rPr>
          <w:spacing w:val="0"/>
          <w:w w:val="100"/>
          <w:kern w:val="0"/>
        </w:rPr>
        <w:t xml:space="preserve"> on infrastructure projects, including water and sewage pipes</w:t>
      </w:r>
      <w:r w:rsidR="00172A4E" w:rsidRPr="00611926">
        <w:rPr>
          <w:spacing w:val="0"/>
          <w:w w:val="100"/>
          <w:kern w:val="0"/>
        </w:rPr>
        <w:t>,</w:t>
      </w:r>
      <w:r w:rsidRPr="00611926">
        <w:rPr>
          <w:spacing w:val="0"/>
          <w:w w:val="100"/>
          <w:kern w:val="0"/>
        </w:rPr>
        <w:t xml:space="preserve"> that require Israeli-issued permits or that cross through Israeli-controlled Area C.</w:t>
      </w:r>
      <w:r w:rsidRPr="00B31098">
        <w:rPr>
          <w:rStyle w:val="FootnoteReference"/>
        </w:rPr>
        <w:footnoteReference w:id="58"/>
      </w:r>
      <w:r w:rsidR="00C71F91" w:rsidRPr="00611926">
        <w:rPr>
          <w:spacing w:val="0"/>
          <w:w w:val="100"/>
          <w:kern w:val="0"/>
        </w:rPr>
        <w:t xml:space="preserve"> </w:t>
      </w:r>
      <w:r w:rsidR="00BC161B" w:rsidRPr="00611926">
        <w:rPr>
          <w:spacing w:val="0"/>
          <w:w w:val="100"/>
          <w:kern w:val="0"/>
        </w:rPr>
        <w:t xml:space="preserve">Coordination and approvals </w:t>
      </w:r>
      <w:r w:rsidR="00BC161B" w:rsidRPr="00611926">
        <w:rPr>
          <w:spacing w:val="0"/>
          <w:w w:val="100"/>
          <w:kern w:val="0"/>
        </w:rPr>
        <w:lastRenderedPageBreak/>
        <w:t xml:space="preserve">for such projects </w:t>
      </w:r>
      <w:r w:rsidR="00281477" w:rsidRPr="00611926">
        <w:rPr>
          <w:spacing w:val="0"/>
          <w:w w:val="100"/>
          <w:kern w:val="0"/>
        </w:rPr>
        <w:t xml:space="preserve">are </w:t>
      </w:r>
      <w:r w:rsidR="00BC161B" w:rsidRPr="00611926">
        <w:rPr>
          <w:spacing w:val="0"/>
          <w:w w:val="100"/>
          <w:kern w:val="0"/>
        </w:rPr>
        <w:t>handled through the JWC. Although</w:t>
      </w:r>
      <w:r w:rsidR="00DF3293" w:rsidRPr="00611926">
        <w:rPr>
          <w:spacing w:val="0"/>
          <w:w w:val="100"/>
          <w:kern w:val="0"/>
        </w:rPr>
        <w:t xml:space="preserve"> </w:t>
      </w:r>
      <w:r w:rsidR="005230E3" w:rsidRPr="00611926">
        <w:rPr>
          <w:spacing w:val="0"/>
          <w:w w:val="100"/>
          <w:kern w:val="0"/>
        </w:rPr>
        <w:t>the JWC</w:t>
      </w:r>
      <w:r w:rsidR="00DA0EAB" w:rsidRPr="00611926">
        <w:rPr>
          <w:spacing w:val="0"/>
          <w:w w:val="100"/>
          <w:kern w:val="0"/>
        </w:rPr>
        <w:t xml:space="preserve"> </w:t>
      </w:r>
      <w:r w:rsidR="00BC161B" w:rsidRPr="00611926">
        <w:rPr>
          <w:spacing w:val="0"/>
          <w:w w:val="100"/>
          <w:kern w:val="0"/>
        </w:rPr>
        <w:t xml:space="preserve">was </w:t>
      </w:r>
      <w:r w:rsidR="00DA0EAB" w:rsidRPr="00611926">
        <w:rPr>
          <w:spacing w:val="0"/>
          <w:w w:val="100"/>
          <w:kern w:val="0"/>
        </w:rPr>
        <w:t>required to operate</w:t>
      </w:r>
      <w:r w:rsidR="007D6737" w:rsidRPr="00611926">
        <w:rPr>
          <w:spacing w:val="0"/>
          <w:w w:val="100"/>
          <w:kern w:val="0"/>
        </w:rPr>
        <w:t xml:space="preserve"> by consensus</w:t>
      </w:r>
      <w:r w:rsidR="00281477" w:rsidRPr="00611926">
        <w:rPr>
          <w:spacing w:val="0"/>
          <w:w w:val="100"/>
          <w:kern w:val="0"/>
        </w:rPr>
        <w:t>,</w:t>
      </w:r>
      <w:r w:rsidR="007D6737" w:rsidRPr="00B31098">
        <w:rPr>
          <w:rStyle w:val="FootnoteReference"/>
        </w:rPr>
        <w:footnoteReference w:id="59"/>
      </w:r>
      <w:r w:rsidR="00DF3293" w:rsidRPr="00611926">
        <w:rPr>
          <w:spacing w:val="0"/>
          <w:w w:val="100"/>
          <w:kern w:val="0"/>
        </w:rPr>
        <w:t xml:space="preserve"> </w:t>
      </w:r>
      <w:r w:rsidR="00FF5C56" w:rsidRPr="00611926">
        <w:rPr>
          <w:spacing w:val="0"/>
          <w:w w:val="100"/>
          <w:kern w:val="0"/>
        </w:rPr>
        <w:t xml:space="preserve">reports indicate that in practice, </w:t>
      </w:r>
      <w:r w:rsidR="00CD75D6" w:rsidRPr="00611926">
        <w:rPr>
          <w:spacing w:val="0"/>
          <w:w w:val="100"/>
          <w:kern w:val="0"/>
        </w:rPr>
        <w:t>I</w:t>
      </w:r>
      <w:r w:rsidR="002A1212" w:rsidRPr="00611926">
        <w:rPr>
          <w:spacing w:val="0"/>
          <w:w w:val="100"/>
          <w:kern w:val="0"/>
        </w:rPr>
        <w:t xml:space="preserve">sraeli members of the JWC </w:t>
      </w:r>
      <w:r w:rsidR="007D6737" w:rsidRPr="00611926">
        <w:rPr>
          <w:spacing w:val="0"/>
          <w:w w:val="100"/>
          <w:kern w:val="0"/>
        </w:rPr>
        <w:t>vetoed</w:t>
      </w:r>
      <w:r w:rsidR="002A1212" w:rsidRPr="00611926">
        <w:rPr>
          <w:spacing w:val="0"/>
          <w:w w:val="100"/>
          <w:kern w:val="0"/>
        </w:rPr>
        <w:t xml:space="preserve"> projects proposed by the </w:t>
      </w:r>
      <w:r w:rsidR="00B06DEE" w:rsidRPr="00611926">
        <w:rPr>
          <w:spacing w:val="0"/>
          <w:w w:val="100"/>
          <w:kern w:val="0"/>
        </w:rPr>
        <w:t>Palestinian Authority</w:t>
      </w:r>
      <w:r w:rsidR="00CD75D6" w:rsidRPr="00611926">
        <w:rPr>
          <w:spacing w:val="0"/>
          <w:w w:val="100"/>
          <w:kern w:val="0"/>
        </w:rPr>
        <w:t>,</w:t>
      </w:r>
      <w:r w:rsidR="00AD7567" w:rsidRPr="00611926">
        <w:rPr>
          <w:spacing w:val="0"/>
          <w:w w:val="100"/>
          <w:kern w:val="0"/>
        </w:rPr>
        <w:t xml:space="preserve"> </w:t>
      </w:r>
      <w:r w:rsidR="00CD75D6" w:rsidRPr="00611926">
        <w:rPr>
          <w:spacing w:val="0"/>
          <w:w w:val="100"/>
          <w:kern w:val="0"/>
        </w:rPr>
        <w:t xml:space="preserve">resulting in </w:t>
      </w:r>
      <w:r w:rsidR="000851B1" w:rsidRPr="00611926">
        <w:rPr>
          <w:spacing w:val="0"/>
          <w:w w:val="100"/>
          <w:kern w:val="0"/>
        </w:rPr>
        <w:t>the effective</w:t>
      </w:r>
      <w:r w:rsidR="009B0F1F" w:rsidRPr="00611926">
        <w:rPr>
          <w:spacing w:val="0"/>
          <w:w w:val="100"/>
          <w:kern w:val="0"/>
        </w:rPr>
        <w:t xml:space="preserve"> block</w:t>
      </w:r>
      <w:r w:rsidR="00CD75D6" w:rsidRPr="00611926">
        <w:rPr>
          <w:spacing w:val="0"/>
          <w:w w:val="100"/>
          <w:kern w:val="0"/>
        </w:rPr>
        <w:t>ing</w:t>
      </w:r>
      <w:r w:rsidR="009B0F1F" w:rsidRPr="00611926">
        <w:rPr>
          <w:spacing w:val="0"/>
          <w:w w:val="100"/>
          <w:kern w:val="0"/>
        </w:rPr>
        <w:t xml:space="preserve"> of Palestinian projects</w:t>
      </w:r>
      <w:r w:rsidR="00BC161B" w:rsidRPr="00611926">
        <w:rPr>
          <w:spacing w:val="0"/>
          <w:w w:val="100"/>
          <w:kern w:val="0"/>
        </w:rPr>
        <w:t xml:space="preserve"> relating to developing and maintaining water infrastructure</w:t>
      </w:r>
      <w:r w:rsidR="00CD75D6" w:rsidRPr="00611926">
        <w:rPr>
          <w:spacing w:val="0"/>
          <w:w w:val="100"/>
          <w:kern w:val="0"/>
        </w:rPr>
        <w:t>.</w:t>
      </w:r>
      <w:r w:rsidR="000851B1" w:rsidRPr="00B31098">
        <w:rPr>
          <w:rStyle w:val="FootnoteReference"/>
        </w:rPr>
        <w:footnoteReference w:id="60"/>
      </w:r>
      <w:r w:rsidR="009B0F1F" w:rsidRPr="00611926">
        <w:rPr>
          <w:spacing w:val="0"/>
          <w:w w:val="100"/>
          <w:kern w:val="0"/>
        </w:rPr>
        <w:t xml:space="preserve"> </w:t>
      </w:r>
      <w:r w:rsidR="007D6737" w:rsidRPr="00611926">
        <w:rPr>
          <w:spacing w:val="0"/>
          <w:w w:val="100"/>
          <w:kern w:val="0"/>
        </w:rPr>
        <w:t xml:space="preserve">According to </w:t>
      </w:r>
      <w:r w:rsidR="00D2563E" w:rsidRPr="00611926">
        <w:rPr>
          <w:spacing w:val="0"/>
          <w:w w:val="100"/>
          <w:kern w:val="0"/>
        </w:rPr>
        <w:t xml:space="preserve">the </w:t>
      </w:r>
      <w:r w:rsidR="00041947" w:rsidRPr="00611926">
        <w:rPr>
          <w:spacing w:val="0"/>
          <w:w w:val="100"/>
          <w:kern w:val="0"/>
        </w:rPr>
        <w:t>Palestinian Authority</w:t>
      </w:r>
      <w:r w:rsidR="007D6737" w:rsidRPr="00611926">
        <w:rPr>
          <w:spacing w:val="0"/>
          <w:w w:val="100"/>
          <w:kern w:val="0"/>
        </w:rPr>
        <w:t xml:space="preserve">, as a result of this imbalance of power in the Committee, </w:t>
      </w:r>
      <w:r w:rsidR="00041947" w:rsidRPr="00611926">
        <w:rPr>
          <w:spacing w:val="0"/>
          <w:w w:val="100"/>
          <w:kern w:val="0"/>
        </w:rPr>
        <w:t xml:space="preserve">its </w:t>
      </w:r>
      <w:r w:rsidR="009B0F1F" w:rsidRPr="00611926">
        <w:rPr>
          <w:spacing w:val="0"/>
          <w:w w:val="100"/>
          <w:kern w:val="0"/>
        </w:rPr>
        <w:t xml:space="preserve">JWC representatives </w:t>
      </w:r>
      <w:r w:rsidR="000851B1" w:rsidRPr="00611926">
        <w:rPr>
          <w:spacing w:val="0"/>
          <w:w w:val="100"/>
          <w:kern w:val="0"/>
        </w:rPr>
        <w:t xml:space="preserve">have had to </w:t>
      </w:r>
      <w:r w:rsidR="009B0F1F" w:rsidRPr="00611926">
        <w:rPr>
          <w:spacing w:val="0"/>
          <w:w w:val="100"/>
          <w:kern w:val="0"/>
        </w:rPr>
        <w:t>sign off on water infrastructure projects for Israeli settlements</w:t>
      </w:r>
      <w:r w:rsidR="000851B1" w:rsidRPr="00611926">
        <w:rPr>
          <w:spacing w:val="0"/>
          <w:w w:val="100"/>
          <w:kern w:val="0"/>
        </w:rPr>
        <w:t xml:space="preserve"> in order to receive support for their projects</w:t>
      </w:r>
      <w:r w:rsidR="009B0F1F" w:rsidRPr="00611926">
        <w:rPr>
          <w:spacing w:val="0"/>
          <w:w w:val="100"/>
          <w:kern w:val="0"/>
        </w:rPr>
        <w:t>.</w:t>
      </w:r>
      <w:r w:rsidR="009B0F1F" w:rsidRPr="00B31098">
        <w:rPr>
          <w:rStyle w:val="FootnoteReference"/>
        </w:rPr>
        <w:footnoteReference w:id="61"/>
      </w:r>
      <w:r w:rsidR="00157524" w:rsidRPr="00611926">
        <w:rPr>
          <w:spacing w:val="0"/>
          <w:w w:val="100"/>
          <w:kern w:val="0"/>
        </w:rPr>
        <w:t xml:space="preserve"> Additionally, the Israeli Civil Administration</w:t>
      </w:r>
      <w:r w:rsidR="00DB395F" w:rsidRPr="00611926">
        <w:rPr>
          <w:spacing w:val="0"/>
          <w:w w:val="100"/>
          <w:kern w:val="0"/>
        </w:rPr>
        <w:t xml:space="preserve"> (ICA)</w:t>
      </w:r>
      <w:r w:rsidR="00157524" w:rsidRPr="00611926">
        <w:rPr>
          <w:spacing w:val="0"/>
          <w:w w:val="100"/>
          <w:kern w:val="0"/>
        </w:rPr>
        <w:t xml:space="preserve"> in the West Bank </w:t>
      </w:r>
      <w:r w:rsidR="002F143C" w:rsidRPr="00611926">
        <w:rPr>
          <w:spacing w:val="0"/>
          <w:w w:val="100"/>
          <w:kern w:val="0"/>
        </w:rPr>
        <w:t xml:space="preserve">reportedly </w:t>
      </w:r>
      <w:r w:rsidR="00DA0EAB" w:rsidRPr="00611926">
        <w:rPr>
          <w:spacing w:val="0"/>
          <w:w w:val="100"/>
          <w:kern w:val="0"/>
        </w:rPr>
        <w:t xml:space="preserve">has </w:t>
      </w:r>
      <w:r w:rsidR="00157524" w:rsidRPr="00611926">
        <w:rPr>
          <w:spacing w:val="0"/>
          <w:w w:val="100"/>
          <w:kern w:val="0"/>
        </w:rPr>
        <w:t xml:space="preserve">often </w:t>
      </w:r>
      <w:r w:rsidR="00157524" w:rsidRPr="00611926">
        <w:rPr>
          <w:spacing w:val="0"/>
          <w:w w:val="100"/>
          <w:kern w:val="0"/>
        </w:rPr>
        <w:lastRenderedPageBreak/>
        <w:t>block</w:t>
      </w:r>
      <w:r w:rsidR="00DA0EAB" w:rsidRPr="00611926">
        <w:rPr>
          <w:spacing w:val="0"/>
          <w:w w:val="100"/>
          <w:kern w:val="0"/>
        </w:rPr>
        <w:t>ed</w:t>
      </w:r>
      <w:r w:rsidR="00157524" w:rsidRPr="00611926">
        <w:rPr>
          <w:spacing w:val="0"/>
          <w:w w:val="100"/>
          <w:kern w:val="0"/>
        </w:rPr>
        <w:t xml:space="preserve"> agreements reached in the JWC.</w:t>
      </w:r>
      <w:r w:rsidR="00157524" w:rsidRPr="00B31098">
        <w:rPr>
          <w:rStyle w:val="FootnoteReference"/>
        </w:rPr>
        <w:footnoteReference w:id="62"/>
      </w:r>
    </w:p>
    <w:p w:rsidR="002A1212" w:rsidRPr="00611926" w:rsidRDefault="00172A4E" w:rsidP="00250FB8">
      <w:pPr>
        <w:pStyle w:val="SingleTxt"/>
        <w:numPr>
          <w:ilvl w:val="0"/>
          <w:numId w:val="3"/>
        </w:numPr>
        <w:ind w:left="1138" w:right="1138" w:firstLine="0"/>
        <w:rPr>
          <w:spacing w:val="0"/>
          <w:w w:val="100"/>
          <w:kern w:val="0"/>
        </w:rPr>
      </w:pPr>
      <w:r w:rsidRPr="00611926">
        <w:rPr>
          <w:spacing w:val="0"/>
          <w:w w:val="100"/>
          <w:kern w:val="0"/>
        </w:rPr>
        <w:t xml:space="preserve">Beyond </w:t>
      </w:r>
      <w:r w:rsidR="00DA0EAB" w:rsidRPr="00611926">
        <w:rPr>
          <w:spacing w:val="0"/>
          <w:w w:val="100"/>
          <w:kern w:val="0"/>
        </w:rPr>
        <w:t xml:space="preserve">the challenges </w:t>
      </w:r>
      <w:r w:rsidR="00015CF6" w:rsidRPr="00611926">
        <w:rPr>
          <w:spacing w:val="0"/>
          <w:w w:val="100"/>
          <w:kern w:val="0"/>
        </w:rPr>
        <w:t>noted above</w:t>
      </w:r>
      <w:r w:rsidR="000851B1" w:rsidRPr="00611926">
        <w:rPr>
          <w:spacing w:val="0"/>
          <w:w w:val="100"/>
          <w:kern w:val="0"/>
        </w:rPr>
        <w:t>, it is estimated that</w:t>
      </w:r>
      <w:r w:rsidR="002A1212" w:rsidRPr="00611926">
        <w:rPr>
          <w:spacing w:val="0"/>
          <w:w w:val="100"/>
          <w:kern w:val="0"/>
        </w:rPr>
        <w:t xml:space="preserve"> one-third of all water supplied to the </w:t>
      </w:r>
      <w:r w:rsidR="00041947" w:rsidRPr="00611926">
        <w:rPr>
          <w:spacing w:val="0"/>
          <w:w w:val="100"/>
          <w:kern w:val="0"/>
        </w:rPr>
        <w:t xml:space="preserve">Palestinian Authority </w:t>
      </w:r>
      <w:r w:rsidR="002A1212" w:rsidRPr="00611926">
        <w:rPr>
          <w:spacing w:val="0"/>
          <w:w w:val="100"/>
          <w:kern w:val="0"/>
        </w:rPr>
        <w:t>is lost to leakage due to the poor condition of pipelines and water grids linking Palestinian communities in the West Bank.</w:t>
      </w:r>
      <w:r w:rsidR="002A1212" w:rsidRPr="00B31098">
        <w:rPr>
          <w:rStyle w:val="FootnoteReference"/>
        </w:rPr>
        <w:footnoteReference w:id="63"/>
      </w:r>
      <w:r w:rsidR="002A1212" w:rsidRPr="00611926">
        <w:rPr>
          <w:spacing w:val="0"/>
          <w:w w:val="100"/>
          <w:kern w:val="0"/>
        </w:rPr>
        <w:t xml:space="preserve"> </w:t>
      </w:r>
      <w:r w:rsidR="000851B1" w:rsidRPr="00611926">
        <w:rPr>
          <w:spacing w:val="0"/>
          <w:w w:val="100"/>
          <w:kern w:val="0"/>
        </w:rPr>
        <w:t xml:space="preserve">According to the </w:t>
      </w:r>
      <w:r w:rsidR="00DA0EAB" w:rsidRPr="00611926">
        <w:rPr>
          <w:spacing w:val="0"/>
          <w:w w:val="100"/>
          <w:kern w:val="0"/>
        </w:rPr>
        <w:t>Palestinian Authority</w:t>
      </w:r>
      <w:r w:rsidR="000851B1" w:rsidRPr="00611926">
        <w:rPr>
          <w:spacing w:val="0"/>
          <w:w w:val="100"/>
          <w:kern w:val="0"/>
        </w:rPr>
        <w:t xml:space="preserve">, Israel has both </w:t>
      </w:r>
      <w:r w:rsidR="002A1212" w:rsidRPr="00611926">
        <w:rPr>
          <w:spacing w:val="0"/>
          <w:w w:val="100"/>
          <w:kern w:val="0"/>
        </w:rPr>
        <w:t xml:space="preserve">blocked maintenance and upgrades, </w:t>
      </w:r>
      <w:r w:rsidR="000851B1" w:rsidRPr="00611926">
        <w:rPr>
          <w:spacing w:val="0"/>
          <w:w w:val="100"/>
          <w:kern w:val="0"/>
        </w:rPr>
        <w:t>and</w:t>
      </w:r>
      <w:r w:rsidR="002A1212" w:rsidRPr="00611926">
        <w:rPr>
          <w:spacing w:val="0"/>
          <w:w w:val="100"/>
          <w:kern w:val="0"/>
        </w:rPr>
        <w:t xml:space="preserve"> limited the ability to increase water availability</w:t>
      </w:r>
      <w:r w:rsidR="002A2F83" w:rsidRPr="00611926">
        <w:rPr>
          <w:spacing w:val="0"/>
          <w:w w:val="100"/>
          <w:kern w:val="0"/>
        </w:rPr>
        <w:t xml:space="preserve"> </w:t>
      </w:r>
      <w:r w:rsidR="002A1212" w:rsidRPr="00611926">
        <w:rPr>
          <w:spacing w:val="0"/>
          <w:w w:val="100"/>
          <w:kern w:val="0"/>
        </w:rPr>
        <w:t>by stalling the creation of desalination plants, advanced irrigation and wastewater recycling systems</w:t>
      </w:r>
      <w:r w:rsidRPr="00611926">
        <w:rPr>
          <w:spacing w:val="0"/>
          <w:w w:val="100"/>
          <w:kern w:val="0"/>
        </w:rPr>
        <w:t>,</w:t>
      </w:r>
      <w:r w:rsidR="002A1212" w:rsidRPr="00611926">
        <w:rPr>
          <w:spacing w:val="0"/>
          <w:w w:val="100"/>
          <w:kern w:val="0"/>
        </w:rPr>
        <w:t xml:space="preserve"> the approval of deep well drilling</w:t>
      </w:r>
      <w:r w:rsidRPr="00611926">
        <w:rPr>
          <w:spacing w:val="0"/>
          <w:w w:val="100"/>
          <w:kern w:val="0"/>
        </w:rPr>
        <w:t>,</w:t>
      </w:r>
      <w:r w:rsidR="002A1212" w:rsidRPr="00611926">
        <w:rPr>
          <w:spacing w:val="0"/>
          <w:w w:val="100"/>
          <w:kern w:val="0"/>
        </w:rPr>
        <w:t xml:space="preserve"> as well as the deployment of rain-harvesting cisterns.</w:t>
      </w:r>
      <w:r w:rsidR="002A1212" w:rsidRPr="00B31098">
        <w:rPr>
          <w:rStyle w:val="FootnoteReference"/>
        </w:rPr>
        <w:footnoteReference w:id="64"/>
      </w:r>
    </w:p>
    <w:p w:rsidR="00A06DF6" w:rsidRPr="00611926" w:rsidRDefault="009B0F1F" w:rsidP="00250FB8">
      <w:pPr>
        <w:pStyle w:val="SingleTxt"/>
        <w:numPr>
          <w:ilvl w:val="0"/>
          <w:numId w:val="3"/>
        </w:numPr>
        <w:ind w:left="1138" w:right="1138" w:firstLine="0"/>
        <w:rPr>
          <w:spacing w:val="0"/>
          <w:w w:val="100"/>
          <w:kern w:val="0"/>
        </w:rPr>
      </w:pPr>
      <w:r w:rsidRPr="00611926">
        <w:rPr>
          <w:spacing w:val="0"/>
          <w:w w:val="100"/>
          <w:kern w:val="0"/>
        </w:rPr>
        <w:t>M</w:t>
      </w:r>
      <w:r w:rsidR="00DD245A" w:rsidRPr="00611926">
        <w:rPr>
          <w:spacing w:val="0"/>
          <w:w w:val="100"/>
          <w:kern w:val="0"/>
        </w:rPr>
        <w:t xml:space="preserve">ore than 80 </w:t>
      </w:r>
      <w:r w:rsidR="00924407" w:rsidRPr="00611926">
        <w:rPr>
          <w:spacing w:val="0"/>
          <w:w w:val="100"/>
          <w:kern w:val="0"/>
        </w:rPr>
        <w:t>percent</w:t>
      </w:r>
      <w:r w:rsidR="00DD245A" w:rsidRPr="00611926">
        <w:rPr>
          <w:spacing w:val="0"/>
          <w:w w:val="100"/>
          <w:kern w:val="0"/>
        </w:rPr>
        <w:t xml:space="preserve"> of the annual water supply of the West Bank (91 </w:t>
      </w:r>
      <w:r w:rsidR="008A32F4" w:rsidRPr="00611926">
        <w:rPr>
          <w:spacing w:val="0"/>
          <w:w w:val="100"/>
          <w:kern w:val="0"/>
        </w:rPr>
        <w:t>MCM</w:t>
      </w:r>
      <w:r w:rsidR="00DD245A" w:rsidRPr="00611926">
        <w:rPr>
          <w:spacing w:val="0"/>
          <w:w w:val="100"/>
          <w:kern w:val="0"/>
        </w:rPr>
        <w:t>) is purchased from Mekorot</w:t>
      </w:r>
      <w:r w:rsidR="00281477" w:rsidRPr="00611926">
        <w:rPr>
          <w:spacing w:val="0"/>
          <w:w w:val="100"/>
          <w:kern w:val="0"/>
        </w:rPr>
        <w:t>,</w:t>
      </w:r>
      <w:r w:rsidR="00DD245A" w:rsidRPr="00611926">
        <w:rPr>
          <w:spacing w:val="0"/>
          <w:w w:val="100"/>
          <w:kern w:val="0"/>
        </w:rPr>
        <w:t xml:space="preserve"> much of which has been extracted from the mountain aquifer within the West Bank.</w:t>
      </w:r>
      <w:r w:rsidR="00DD245A" w:rsidRPr="00B31098">
        <w:rPr>
          <w:rStyle w:val="FootnoteReference"/>
        </w:rPr>
        <w:footnoteReference w:id="65"/>
      </w:r>
      <w:r w:rsidR="00DD245A" w:rsidRPr="00611926">
        <w:rPr>
          <w:spacing w:val="0"/>
          <w:w w:val="100"/>
          <w:kern w:val="0"/>
        </w:rPr>
        <w:t xml:space="preserve"> </w:t>
      </w:r>
      <w:r w:rsidR="00466A7B" w:rsidRPr="00611926">
        <w:rPr>
          <w:spacing w:val="0"/>
          <w:w w:val="100"/>
          <w:kern w:val="0"/>
        </w:rPr>
        <w:t>As</w:t>
      </w:r>
      <w:r w:rsidR="005B3900" w:rsidRPr="00611926">
        <w:rPr>
          <w:spacing w:val="0"/>
          <w:w w:val="100"/>
          <w:kern w:val="0"/>
        </w:rPr>
        <w:t xml:space="preserve"> a result of </w:t>
      </w:r>
      <w:r w:rsidR="00A06DF6" w:rsidRPr="00611926">
        <w:rPr>
          <w:spacing w:val="0"/>
          <w:w w:val="100"/>
          <w:kern w:val="0"/>
        </w:rPr>
        <w:lastRenderedPageBreak/>
        <w:t>aforementioned issues</w:t>
      </w:r>
      <w:r w:rsidR="00DF3293" w:rsidRPr="00611926">
        <w:rPr>
          <w:spacing w:val="0"/>
          <w:w w:val="100"/>
          <w:kern w:val="0"/>
        </w:rPr>
        <w:t xml:space="preserve"> </w:t>
      </w:r>
      <w:r w:rsidR="00A06DF6" w:rsidRPr="00611926">
        <w:rPr>
          <w:spacing w:val="0"/>
          <w:w w:val="100"/>
          <w:kern w:val="0"/>
        </w:rPr>
        <w:t>with the JWC, as well as Israeli policies restricting access to water in Area C</w:t>
      </w:r>
      <w:r w:rsidR="00E679E8" w:rsidRPr="00611926">
        <w:rPr>
          <w:spacing w:val="0"/>
          <w:w w:val="100"/>
          <w:kern w:val="0"/>
        </w:rPr>
        <w:t>,</w:t>
      </w:r>
      <w:r w:rsidR="003F521C" w:rsidRPr="00B31098">
        <w:rPr>
          <w:rStyle w:val="FootnoteReference"/>
        </w:rPr>
        <w:footnoteReference w:id="66"/>
      </w:r>
      <w:r w:rsidR="00A06DF6" w:rsidRPr="00611926">
        <w:rPr>
          <w:spacing w:val="0"/>
          <w:w w:val="100"/>
          <w:kern w:val="0"/>
        </w:rPr>
        <w:t xml:space="preserve"> </w:t>
      </w:r>
      <w:r w:rsidR="00C36870" w:rsidRPr="00611926">
        <w:rPr>
          <w:spacing w:val="0"/>
          <w:w w:val="100"/>
          <w:kern w:val="0"/>
        </w:rPr>
        <w:t>the Palestinian Water Authority (PWA) is constrained in improving service delivery</w:t>
      </w:r>
      <w:r w:rsidR="00281477" w:rsidRPr="00611926">
        <w:rPr>
          <w:spacing w:val="0"/>
          <w:w w:val="100"/>
          <w:kern w:val="0"/>
        </w:rPr>
        <w:t>.</w:t>
      </w:r>
      <w:r w:rsidR="00C36870" w:rsidRPr="00611926">
        <w:rPr>
          <w:spacing w:val="0"/>
          <w:w w:val="100"/>
          <w:kern w:val="0"/>
        </w:rPr>
        <w:t xml:space="preserve"> </w:t>
      </w:r>
      <w:r w:rsidR="005B3900" w:rsidRPr="00611926">
        <w:rPr>
          <w:spacing w:val="0"/>
          <w:w w:val="100"/>
          <w:kern w:val="0"/>
        </w:rPr>
        <w:t xml:space="preserve">Palestinians in the West Bank </w:t>
      </w:r>
      <w:r w:rsidR="00281477" w:rsidRPr="00611926">
        <w:rPr>
          <w:spacing w:val="0"/>
          <w:w w:val="100"/>
          <w:kern w:val="0"/>
        </w:rPr>
        <w:t xml:space="preserve">therefore </w:t>
      </w:r>
      <w:r w:rsidR="005B3900" w:rsidRPr="00611926">
        <w:rPr>
          <w:spacing w:val="0"/>
          <w:w w:val="100"/>
          <w:kern w:val="0"/>
        </w:rPr>
        <w:t xml:space="preserve">suffer severe water shortages, irregular supply, and </w:t>
      </w:r>
      <w:r w:rsidR="00466A7B" w:rsidRPr="00611926">
        <w:rPr>
          <w:spacing w:val="0"/>
          <w:w w:val="100"/>
          <w:kern w:val="0"/>
        </w:rPr>
        <w:t xml:space="preserve">often </w:t>
      </w:r>
      <w:r w:rsidR="00F870A1" w:rsidRPr="00611926">
        <w:rPr>
          <w:spacing w:val="0"/>
          <w:w w:val="100"/>
          <w:kern w:val="0"/>
        </w:rPr>
        <w:t xml:space="preserve">need to </w:t>
      </w:r>
      <w:r w:rsidR="005B3900" w:rsidRPr="00611926">
        <w:rPr>
          <w:spacing w:val="0"/>
          <w:w w:val="100"/>
          <w:kern w:val="0"/>
        </w:rPr>
        <w:t>place water tanks on their roofs to stock water when there is no running water.</w:t>
      </w:r>
      <w:r w:rsidR="005B3900" w:rsidRPr="00B31098">
        <w:rPr>
          <w:rStyle w:val="FootnoteReference"/>
        </w:rPr>
        <w:footnoteReference w:id="67"/>
      </w:r>
    </w:p>
    <w:p w:rsidR="008A0ED7" w:rsidRPr="00611926" w:rsidRDefault="0016232D" w:rsidP="00250FB8">
      <w:pPr>
        <w:pStyle w:val="SingleTxt"/>
        <w:numPr>
          <w:ilvl w:val="0"/>
          <w:numId w:val="3"/>
        </w:numPr>
        <w:ind w:left="1138" w:right="1138" w:firstLine="0"/>
        <w:rPr>
          <w:spacing w:val="0"/>
          <w:w w:val="100"/>
          <w:kern w:val="0"/>
        </w:rPr>
      </w:pPr>
      <w:r w:rsidRPr="00611926">
        <w:rPr>
          <w:spacing w:val="0"/>
          <w:w w:val="100"/>
          <w:kern w:val="0"/>
        </w:rPr>
        <w:t xml:space="preserve">In addition, </w:t>
      </w:r>
      <w:r w:rsidR="005230E3" w:rsidRPr="00611926">
        <w:rPr>
          <w:spacing w:val="0"/>
          <w:w w:val="100"/>
          <w:kern w:val="0"/>
        </w:rPr>
        <w:t>Israeli authorities treat the nearly 450,000 Israeli settlers and 2.7 million Palestinians residing in the West Bank (excluding East Jerusalem) under two distinct bodies of law, resulting in unequal treatment on a range of issues including access to water.</w:t>
      </w:r>
      <w:r w:rsidR="005230E3" w:rsidRPr="00B31098">
        <w:rPr>
          <w:rStyle w:val="FootnoteReference"/>
        </w:rPr>
        <w:footnoteReference w:id="68"/>
      </w:r>
      <w:r w:rsidR="005230E3" w:rsidRPr="00611926">
        <w:rPr>
          <w:spacing w:val="0"/>
          <w:w w:val="100"/>
          <w:kern w:val="0"/>
        </w:rPr>
        <w:t xml:space="preserve"> </w:t>
      </w:r>
      <w:r w:rsidR="000851B1" w:rsidRPr="00611926">
        <w:rPr>
          <w:spacing w:val="0"/>
          <w:w w:val="100"/>
          <w:kern w:val="0"/>
        </w:rPr>
        <w:t>Israeli settlements have had a</w:t>
      </w:r>
      <w:r w:rsidR="00C30E7B" w:rsidRPr="00611926">
        <w:rPr>
          <w:spacing w:val="0"/>
          <w:w w:val="100"/>
          <w:kern w:val="0"/>
        </w:rPr>
        <w:t xml:space="preserve"> </w:t>
      </w:r>
      <w:r w:rsidR="001A32E3" w:rsidRPr="00611926">
        <w:rPr>
          <w:spacing w:val="0"/>
          <w:w w:val="100"/>
          <w:kern w:val="0"/>
        </w:rPr>
        <w:t xml:space="preserve">significant </w:t>
      </w:r>
      <w:r w:rsidR="00C30E7B" w:rsidRPr="00611926">
        <w:rPr>
          <w:spacing w:val="0"/>
          <w:w w:val="100"/>
          <w:kern w:val="0"/>
        </w:rPr>
        <w:t>impact on Palestinian</w:t>
      </w:r>
      <w:r w:rsidR="004364AF" w:rsidRPr="00611926">
        <w:rPr>
          <w:spacing w:val="0"/>
          <w:w w:val="100"/>
          <w:kern w:val="0"/>
        </w:rPr>
        <w:t>s’ access to their</w:t>
      </w:r>
      <w:r w:rsidR="00C30E7B" w:rsidRPr="00611926">
        <w:rPr>
          <w:spacing w:val="0"/>
          <w:w w:val="100"/>
          <w:kern w:val="0"/>
        </w:rPr>
        <w:t xml:space="preserve"> natural </w:t>
      </w:r>
      <w:r w:rsidR="00C30E7B" w:rsidRPr="00611926">
        <w:rPr>
          <w:spacing w:val="0"/>
          <w:w w:val="100"/>
          <w:kern w:val="0"/>
        </w:rPr>
        <w:lastRenderedPageBreak/>
        <w:t>resources, especially as a result of the diversion of water resources, including the seizure of water wells by Israeli settlers.</w:t>
      </w:r>
      <w:r w:rsidR="00C30E7B" w:rsidRPr="00611926" w:rsidDel="00F8709D">
        <w:rPr>
          <w:spacing w:val="0"/>
          <w:w w:val="100"/>
          <w:kern w:val="0"/>
        </w:rPr>
        <w:t xml:space="preserve"> </w:t>
      </w:r>
      <w:r w:rsidR="00C30E7B" w:rsidRPr="00611926">
        <w:rPr>
          <w:spacing w:val="0"/>
          <w:w w:val="100"/>
          <w:kern w:val="0"/>
        </w:rPr>
        <w:t xml:space="preserve">Israeli </w:t>
      </w:r>
      <w:r w:rsidR="004364AF" w:rsidRPr="00611926">
        <w:rPr>
          <w:spacing w:val="0"/>
          <w:w w:val="100"/>
          <w:kern w:val="0"/>
        </w:rPr>
        <w:t>settlements</w:t>
      </w:r>
      <w:r w:rsidR="00C30E7B" w:rsidRPr="00611926">
        <w:rPr>
          <w:spacing w:val="0"/>
          <w:w w:val="100"/>
          <w:kern w:val="0"/>
        </w:rPr>
        <w:t xml:space="preserve"> have taken over, destroyed, or blocked Palestinian access to natural water resources.</w:t>
      </w:r>
      <w:r w:rsidR="00C30E7B" w:rsidRPr="00B31098">
        <w:rPr>
          <w:rStyle w:val="FootnoteReference"/>
        </w:rPr>
        <w:footnoteReference w:id="69"/>
      </w:r>
      <w:r w:rsidR="00C30E7B" w:rsidRPr="00611926">
        <w:rPr>
          <w:spacing w:val="0"/>
          <w:w w:val="100"/>
          <w:kern w:val="0"/>
        </w:rPr>
        <w:t xml:space="preserve"> Israeli settlements have</w:t>
      </w:r>
      <w:r w:rsidR="004364AF" w:rsidRPr="00611926">
        <w:rPr>
          <w:spacing w:val="0"/>
          <w:w w:val="100"/>
          <w:kern w:val="0"/>
        </w:rPr>
        <w:t xml:space="preserve"> also</w:t>
      </w:r>
      <w:r w:rsidR="00C30E7B" w:rsidRPr="00611926">
        <w:rPr>
          <w:spacing w:val="0"/>
          <w:w w:val="100"/>
          <w:kern w:val="0"/>
        </w:rPr>
        <w:t xml:space="preserve"> </w:t>
      </w:r>
      <w:r w:rsidR="004364AF" w:rsidRPr="00611926">
        <w:rPr>
          <w:spacing w:val="0"/>
          <w:w w:val="100"/>
          <w:kern w:val="0"/>
        </w:rPr>
        <w:t xml:space="preserve">appropriated dozens of </w:t>
      </w:r>
      <w:r w:rsidR="00C30E7B" w:rsidRPr="00611926">
        <w:rPr>
          <w:spacing w:val="0"/>
          <w:w w:val="100"/>
          <w:kern w:val="0"/>
        </w:rPr>
        <w:t>Palestinian water springs assisted by the Israeli military</w:t>
      </w:r>
      <w:r w:rsidR="004364AF" w:rsidRPr="00611926">
        <w:rPr>
          <w:spacing w:val="0"/>
          <w:w w:val="100"/>
          <w:kern w:val="0"/>
        </w:rPr>
        <w:t>.</w:t>
      </w:r>
      <w:r w:rsidR="00C30E7B" w:rsidRPr="00611926">
        <w:rPr>
          <w:spacing w:val="0"/>
          <w:w w:val="100"/>
          <w:kern w:val="0"/>
        </w:rPr>
        <w:t xml:space="preserve"> Palestinians who have lost access to their springs often have no connection to water networks and had relied upon the springs as their main or only source of drinking water and for agricultural requirements.</w:t>
      </w:r>
      <w:r w:rsidR="00C30E7B" w:rsidRPr="00B31098">
        <w:rPr>
          <w:rStyle w:val="FootnoteReference"/>
        </w:rPr>
        <w:footnoteReference w:id="70"/>
      </w:r>
    </w:p>
    <w:p w:rsidR="008A0ED7" w:rsidRPr="00611926" w:rsidRDefault="008A0ED7" w:rsidP="00250FB8">
      <w:pPr>
        <w:pStyle w:val="SingleTxt"/>
        <w:numPr>
          <w:ilvl w:val="0"/>
          <w:numId w:val="3"/>
        </w:numPr>
        <w:ind w:left="1138" w:right="1138" w:firstLine="0"/>
        <w:rPr>
          <w:spacing w:val="0"/>
          <w:w w:val="100"/>
          <w:kern w:val="0"/>
        </w:rPr>
      </w:pPr>
      <w:r w:rsidRPr="00611926">
        <w:rPr>
          <w:spacing w:val="0"/>
          <w:w w:val="100"/>
          <w:kern w:val="0"/>
        </w:rPr>
        <w:t xml:space="preserve">Mekorot prioritizes Israeli settlements to ensure their permanent water supply </w:t>
      </w:r>
      <w:r w:rsidR="00CF2684" w:rsidRPr="00611926">
        <w:rPr>
          <w:spacing w:val="0"/>
          <w:w w:val="100"/>
          <w:kern w:val="0"/>
        </w:rPr>
        <w:t>in particular</w:t>
      </w:r>
      <w:r w:rsidRPr="00611926">
        <w:rPr>
          <w:spacing w:val="0"/>
          <w:w w:val="100"/>
          <w:kern w:val="0"/>
        </w:rPr>
        <w:t xml:space="preserve"> </w:t>
      </w:r>
      <w:r w:rsidR="0016232D" w:rsidRPr="00611926">
        <w:rPr>
          <w:spacing w:val="0"/>
          <w:w w:val="100"/>
          <w:kern w:val="0"/>
        </w:rPr>
        <w:t xml:space="preserve">during </w:t>
      </w:r>
      <w:r w:rsidRPr="00611926">
        <w:rPr>
          <w:spacing w:val="0"/>
          <w:w w:val="100"/>
          <w:kern w:val="0"/>
        </w:rPr>
        <w:t>summer droughts.</w:t>
      </w:r>
      <w:r w:rsidRPr="00B31098">
        <w:rPr>
          <w:rStyle w:val="FootnoteReference"/>
        </w:rPr>
        <w:footnoteReference w:id="71"/>
      </w:r>
      <w:r w:rsidRPr="00611926">
        <w:rPr>
          <w:spacing w:val="0"/>
          <w:w w:val="100"/>
          <w:kern w:val="0"/>
        </w:rPr>
        <w:t xml:space="preserve"> Palestinian communities connected to the Mekorot network often suffer lengthy </w:t>
      </w:r>
      <w:r w:rsidRPr="00611926">
        <w:rPr>
          <w:spacing w:val="0"/>
          <w:w w:val="100"/>
          <w:kern w:val="0"/>
        </w:rPr>
        <w:lastRenderedPageBreak/>
        <w:t>water outages, while neighbouring settlements are largely spared any significant water reduction.</w:t>
      </w:r>
      <w:r w:rsidRPr="00B31098">
        <w:rPr>
          <w:rStyle w:val="FootnoteReference"/>
        </w:rPr>
        <w:footnoteReference w:id="72"/>
      </w:r>
      <w:r w:rsidRPr="00611926">
        <w:rPr>
          <w:spacing w:val="0"/>
          <w:w w:val="100"/>
          <w:kern w:val="0"/>
        </w:rPr>
        <w:t xml:space="preserve"> In the settlement of Ma’ale Adumim for example, Israeli settlers have access to a water supply roughly four times greater than Palestinians in East Jerusalem and benefit from well-irrigated farmlands</w:t>
      </w:r>
      <w:r w:rsidR="00172A4E" w:rsidRPr="00611926">
        <w:rPr>
          <w:spacing w:val="0"/>
          <w:w w:val="100"/>
          <w:kern w:val="0"/>
        </w:rPr>
        <w:t xml:space="preserve"> and water-intensive domestic infrastructure such as swimming pools</w:t>
      </w:r>
      <w:r w:rsidRPr="00611926">
        <w:rPr>
          <w:spacing w:val="0"/>
          <w:w w:val="100"/>
          <w:kern w:val="0"/>
        </w:rPr>
        <w:t>.</w:t>
      </w:r>
      <w:r w:rsidRPr="00B31098">
        <w:rPr>
          <w:rStyle w:val="FootnoteReference"/>
        </w:rPr>
        <w:footnoteReference w:id="73"/>
      </w:r>
    </w:p>
    <w:p w:rsidR="008A0ED7" w:rsidRPr="00611926" w:rsidRDefault="00172A4E" w:rsidP="00250FB8">
      <w:pPr>
        <w:pStyle w:val="SingleTxt"/>
        <w:numPr>
          <w:ilvl w:val="0"/>
          <w:numId w:val="3"/>
        </w:numPr>
        <w:ind w:left="1138" w:right="1138" w:firstLine="0"/>
        <w:rPr>
          <w:spacing w:val="0"/>
          <w:w w:val="100"/>
          <w:kern w:val="0"/>
        </w:rPr>
      </w:pPr>
      <w:r w:rsidRPr="00611926">
        <w:rPr>
          <w:spacing w:val="0"/>
          <w:w w:val="100"/>
          <w:kern w:val="0"/>
        </w:rPr>
        <w:t>A</w:t>
      </w:r>
      <w:r w:rsidR="008A0ED7" w:rsidRPr="00611926">
        <w:rPr>
          <w:spacing w:val="0"/>
          <w:w w:val="100"/>
          <w:kern w:val="0"/>
        </w:rPr>
        <w:t xml:space="preserve">id or assistance on the part of the occupying </w:t>
      </w:r>
      <w:r w:rsidR="00CF2684" w:rsidRPr="00611926">
        <w:rPr>
          <w:spacing w:val="0"/>
          <w:w w:val="100"/>
          <w:kern w:val="0"/>
        </w:rPr>
        <w:t>P</w:t>
      </w:r>
      <w:r w:rsidR="008A0ED7" w:rsidRPr="00611926">
        <w:rPr>
          <w:spacing w:val="0"/>
          <w:w w:val="100"/>
          <w:kern w:val="0"/>
        </w:rPr>
        <w:t>ower in the appropria</w:t>
      </w:r>
      <w:r w:rsidR="00DF02B7" w:rsidRPr="00611926">
        <w:rPr>
          <w:spacing w:val="0"/>
          <w:w w:val="100"/>
          <w:kern w:val="0"/>
        </w:rPr>
        <w:t xml:space="preserve">tion of water springs and wells, </w:t>
      </w:r>
      <w:r w:rsidR="008A0ED7" w:rsidRPr="00611926">
        <w:rPr>
          <w:spacing w:val="0"/>
          <w:w w:val="100"/>
          <w:kern w:val="0"/>
        </w:rPr>
        <w:t>its failure to prevent the destruction of or blocking of access to water resources, as well as</w:t>
      </w:r>
      <w:r w:rsidR="00DF02B7" w:rsidRPr="00611926">
        <w:rPr>
          <w:spacing w:val="0"/>
          <w:w w:val="100"/>
          <w:kern w:val="0"/>
        </w:rPr>
        <w:t xml:space="preserve"> its failure to react to</w:t>
      </w:r>
      <w:r w:rsidR="008A0ED7" w:rsidRPr="00611926">
        <w:rPr>
          <w:spacing w:val="0"/>
          <w:w w:val="100"/>
          <w:kern w:val="0"/>
        </w:rPr>
        <w:t xml:space="preserve"> diversion of water resources by Israeli settlers </w:t>
      </w:r>
      <w:r w:rsidR="008F7027" w:rsidRPr="00611926">
        <w:rPr>
          <w:spacing w:val="0"/>
          <w:w w:val="100"/>
          <w:kern w:val="0"/>
        </w:rPr>
        <w:t xml:space="preserve">raise concerns under the obligation </w:t>
      </w:r>
      <w:r w:rsidR="008A0ED7" w:rsidRPr="00611926">
        <w:rPr>
          <w:spacing w:val="0"/>
          <w:w w:val="100"/>
          <w:kern w:val="0"/>
        </w:rPr>
        <w:t xml:space="preserve">of international humanitarian law </w:t>
      </w:r>
      <w:r w:rsidRPr="00611926">
        <w:rPr>
          <w:spacing w:val="0"/>
          <w:w w:val="100"/>
          <w:kern w:val="0"/>
        </w:rPr>
        <w:t xml:space="preserve">requiring the occupying power to safeguard capital of public properties and administer them in accordance </w:t>
      </w:r>
      <w:r w:rsidRPr="00611926">
        <w:rPr>
          <w:spacing w:val="0"/>
          <w:w w:val="100"/>
          <w:kern w:val="0"/>
        </w:rPr>
        <w:lastRenderedPageBreak/>
        <w:t xml:space="preserve">with rules of usufruct, as well as </w:t>
      </w:r>
      <w:r w:rsidR="008F7027" w:rsidRPr="00611926">
        <w:rPr>
          <w:spacing w:val="0"/>
          <w:w w:val="100"/>
          <w:kern w:val="0"/>
        </w:rPr>
        <w:t xml:space="preserve">under </w:t>
      </w:r>
      <w:r w:rsidR="008A0ED7" w:rsidRPr="00611926">
        <w:rPr>
          <w:spacing w:val="0"/>
          <w:w w:val="100"/>
          <w:kern w:val="0"/>
        </w:rPr>
        <w:t>international human rights law.</w:t>
      </w:r>
      <w:r w:rsidR="008A0ED7" w:rsidRPr="00B31098">
        <w:rPr>
          <w:rStyle w:val="FootnoteReference"/>
        </w:rPr>
        <w:footnoteReference w:id="74"/>
      </w:r>
    </w:p>
    <w:p w:rsidR="00CF2684" w:rsidRPr="00611926" w:rsidRDefault="00C30E7B" w:rsidP="00250FB8">
      <w:pPr>
        <w:pStyle w:val="SingleTxt"/>
        <w:numPr>
          <w:ilvl w:val="0"/>
          <w:numId w:val="3"/>
        </w:numPr>
        <w:ind w:left="1138" w:right="1138" w:firstLine="0"/>
        <w:rPr>
          <w:spacing w:val="0"/>
          <w:w w:val="100"/>
          <w:kern w:val="0"/>
        </w:rPr>
      </w:pPr>
      <w:r w:rsidRPr="00611926">
        <w:rPr>
          <w:spacing w:val="0"/>
          <w:w w:val="100"/>
          <w:kern w:val="0"/>
        </w:rPr>
        <w:t xml:space="preserve">Israeli authorities </w:t>
      </w:r>
      <w:r w:rsidR="008F7027" w:rsidRPr="00611926">
        <w:rPr>
          <w:spacing w:val="0"/>
          <w:w w:val="100"/>
          <w:kern w:val="0"/>
        </w:rPr>
        <w:t xml:space="preserve">have </w:t>
      </w:r>
      <w:r w:rsidRPr="00611926">
        <w:rPr>
          <w:spacing w:val="0"/>
          <w:w w:val="100"/>
          <w:kern w:val="0"/>
        </w:rPr>
        <w:t>confiscate</w:t>
      </w:r>
      <w:r w:rsidR="008F7027" w:rsidRPr="00611926">
        <w:rPr>
          <w:spacing w:val="0"/>
          <w:w w:val="100"/>
          <w:kern w:val="0"/>
        </w:rPr>
        <w:t>d</w:t>
      </w:r>
      <w:r w:rsidRPr="00611926">
        <w:rPr>
          <w:spacing w:val="0"/>
          <w:w w:val="100"/>
          <w:kern w:val="0"/>
        </w:rPr>
        <w:t xml:space="preserve"> and destroy</w:t>
      </w:r>
      <w:r w:rsidR="008F7027" w:rsidRPr="00611926">
        <w:rPr>
          <w:spacing w:val="0"/>
          <w:w w:val="100"/>
          <w:kern w:val="0"/>
        </w:rPr>
        <w:t>ed</w:t>
      </w:r>
      <w:r w:rsidRPr="00611926">
        <w:rPr>
          <w:spacing w:val="0"/>
          <w:w w:val="100"/>
          <w:kern w:val="0"/>
        </w:rPr>
        <w:t xml:space="preserve"> water infrastructure, including property provided as humanitarian assistance by States.</w:t>
      </w:r>
      <w:r w:rsidRPr="00B31098">
        <w:rPr>
          <w:rStyle w:val="FootnoteReference"/>
        </w:rPr>
        <w:footnoteReference w:id="75"/>
      </w:r>
      <w:r w:rsidRPr="00611926">
        <w:rPr>
          <w:spacing w:val="0"/>
          <w:w w:val="100"/>
          <w:kern w:val="0"/>
        </w:rPr>
        <w:t xml:space="preserve"> </w:t>
      </w:r>
      <w:r w:rsidR="00015CF6" w:rsidRPr="00611926">
        <w:rPr>
          <w:spacing w:val="0"/>
          <w:w w:val="100"/>
          <w:kern w:val="0"/>
        </w:rPr>
        <w:t>For example, i</w:t>
      </w:r>
      <w:r w:rsidRPr="00611926">
        <w:rPr>
          <w:spacing w:val="0"/>
          <w:w w:val="100"/>
          <w:kern w:val="0"/>
        </w:rPr>
        <w:t>n late 2020</w:t>
      </w:r>
      <w:r w:rsidR="004364AF" w:rsidRPr="00611926">
        <w:rPr>
          <w:spacing w:val="0"/>
          <w:w w:val="100"/>
          <w:kern w:val="0"/>
        </w:rPr>
        <w:t>,</w:t>
      </w:r>
      <w:r w:rsidRPr="00611926">
        <w:rPr>
          <w:spacing w:val="0"/>
          <w:w w:val="100"/>
          <w:kern w:val="0"/>
        </w:rPr>
        <w:t xml:space="preserve"> the ICA</w:t>
      </w:r>
      <w:r w:rsidR="004364AF" w:rsidRPr="00611926">
        <w:rPr>
          <w:spacing w:val="0"/>
          <w:w w:val="100"/>
          <w:kern w:val="0"/>
        </w:rPr>
        <w:t xml:space="preserve"> reportedly </w:t>
      </w:r>
      <w:r w:rsidRPr="00611926">
        <w:rPr>
          <w:spacing w:val="0"/>
          <w:w w:val="100"/>
          <w:kern w:val="0"/>
        </w:rPr>
        <w:t>cut a water pipe donated by humanitarian organizations servicing communities in Masafer Yatta (South Hebron Hills).</w:t>
      </w:r>
      <w:r w:rsidR="00FC2876" w:rsidRPr="00B31098">
        <w:rPr>
          <w:rStyle w:val="FootnoteReference"/>
        </w:rPr>
        <w:footnoteReference w:id="76"/>
      </w:r>
      <w:r w:rsidRPr="00611926">
        <w:rPr>
          <w:spacing w:val="0"/>
          <w:w w:val="100"/>
          <w:kern w:val="0"/>
        </w:rPr>
        <w:t xml:space="preserve"> </w:t>
      </w:r>
      <w:r w:rsidR="00243A8C" w:rsidRPr="00611926">
        <w:rPr>
          <w:spacing w:val="0"/>
          <w:w w:val="100"/>
          <w:kern w:val="0"/>
        </w:rPr>
        <w:t>I</w:t>
      </w:r>
      <w:r w:rsidRPr="00611926">
        <w:rPr>
          <w:spacing w:val="0"/>
          <w:w w:val="100"/>
          <w:kern w:val="0"/>
        </w:rPr>
        <w:t>n April and May 2020</w:t>
      </w:r>
      <w:r w:rsidR="00F870A1" w:rsidRPr="00611926">
        <w:rPr>
          <w:spacing w:val="0"/>
          <w:w w:val="100"/>
          <w:kern w:val="0"/>
        </w:rPr>
        <w:t>,</w:t>
      </w:r>
      <w:r w:rsidRPr="00611926">
        <w:rPr>
          <w:spacing w:val="0"/>
          <w:w w:val="100"/>
          <w:kern w:val="0"/>
        </w:rPr>
        <w:t xml:space="preserve"> in the village of Kafr Qaddum (Qalqiliya governorate</w:t>
      </w:r>
      <w:r w:rsidR="0016232D" w:rsidRPr="00611926">
        <w:rPr>
          <w:spacing w:val="0"/>
          <w:w w:val="100"/>
          <w:kern w:val="0"/>
        </w:rPr>
        <w:t xml:space="preserve">, </w:t>
      </w:r>
      <w:r w:rsidRPr="00611926">
        <w:rPr>
          <w:spacing w:val="0"/>
          <w:w w:val="100"/>
          <w:kern w:val="0"/>
        </w:rPr>
        <w:t>Area</w:t>
      </w:r>
      <w:r w:rsidR="0016232D" w:rsidRPr="00611926">
        <w:rPr>
          <w:spacing w:val="0"/>
          <w:w w:val="100"/>
          <w:kern w:val="0"/>
        </w:rPr>
        <w:t>s</w:t>
      </w:r>
      <w:r w:rsidRPr="00611926">
        <w:rPr>
          <w:spacing w:val="0"/>
          <w:w w:val="100"/>
          <w:kern w:val="0"/>
        </w:rPr>
        <w:t xml:space="preserve"> B and C), </w:t>
      </w:r>
      <w:r w:rsidR="006D37D8" w:rsidRPr="00611926">
        <w:rPr>
          <w:spacing w:val="0"/>
          <w:w w:val="100"/>
          <w:kern w:val="0"/>
        </w:rPr>
        <w:t>Israeli Security Forces (</w:t>
      </w:r>
      <w:r w:rsidR="004364AF" w:rsidRPr="00611926">
        <w:rPr>
          <w:spacing w:val="0"/>
          <w:w w:val="100"/>
          <w:kern w:val="0"/>
        </w:rPr>
        <w:t>ISF</w:t>
      </w:r>
      <w:r w:rsidR="006D37D8" w:rsidRPr="00611926">
        <w:rPr>
          <w:spacing w:val="0"/>
          <w:w w:val="100"/>
          <w:kern w:val="0"/>
        </w:rPr>
        <w:t>)</w:t>
      </w:r>
      <w:r w:rsidR="004364AF" w:rsidRPr="00611926">
        <w:rPr>
          <w:spacing w:val="0"/>
          <w:w w:val="100"/>
          <w:kern w:val="0"/>
        </w:rPr>
        <w:t xml:space="preserve"> reportedly </w:t>
      </w:r>
      <w:r w:rsidR="0034199A" w:rsidRPr="00611926">
        <w:rPr>
          <w:spacing w:val="0"/>
          <w:w w:val="100"/>
          <w:kern w:val="0"/>
        </w:rPr>
        <w:t xml:space="preserve">deliberately </w:t>
      </w:r>
      <w:r w:rsidRPr="00611926">
        <w:rPr>
          <w:spacing w:val="0"/>
          <w:w w:val="100"/>
          <w:kern w:val="0"/>
        </w:rPr>
        <w:t xml:space="preserve">shot </w:t>
      </w:r>
      <w:r w:rsidR="004364AF" w:rsidRPr="00611926">
        <w:rPr>
          <w:spacing w:val="0"/>
          <w:w w:val="100"/>
          <w:kern w:val="0"/>
        </w:rPr>
        <w:t>at</w:t>
      </w:r>
      <w:r w:rsidRPr="00611926">
        <w:rPr>
          <w:spacing w:val="0"/>
          <w:w w:val="100"/>
          <w:kern w:val="0"/>
        </w:rPr>
        <w:t xml:space="preserve"> water tanks on the roofs of Palestinian homes, damaging 24 </w:t>
      </w:r>
      <w:r w:rsidR="00F870A1" w:rsidRPr="00611926">
        <w:rPr>
          <w:spacing w:val="0"/>
          <w:w w:val="100"/>
          <w:kern w:val="0"/>
        </w:rPr>
        <w:t>of them</w:t>
      </w:r>
      <w:r w:rsidRPr="00611926">
        <w:rPr>
          <w:spacing w:val="0"/>
          <w:w w:val="100"/>
          <w:kern w:val="0"/>
        </w:rPr>
        <w:t>.</w:t>
      </w:r>
      <w:r w:rsidRPr="00B31098">
        <w:rPr>
          <w:rStyle w:val="FootnoteReference"/>
        </w:rPr>
        <w:footnoteReference w:id="77"/>
      </w:r>
      <w:r w:rsidRPr="00611926">
        <w:rPr>
          <w:spacing w:val="0"/>
          <w:w w:val="100"/>
          <w:kern w:val="0"/>
        </w:rPr>
        <w:t xml:space="preserve"> </w:t>
      </w:r>
      <w:r w:rsidR="008F7027" w:rsidRPr="00611926">
        <w:rPr>
          <w:spacing w:val="0"/>
          <w:w w:val="100"/>
          <w:kern w:val="0"/>
        </w:rPr>
        <w:t xml:space="preserve">Unlawful </w:t>
      </w:r>
      <w:r w:rsidR="003468B6" w:rsidRPr="00611926">
        <w:rPr>
          <w:spacing w:val="0"/>
          <w:w w:val="100"/>
          <w:kern w:val="0"/>
        </w:rPr>
        <w:t xml:space="preserve">physical destruction of water tanks and water infrastructure </w:t>
      </w:r>
      <w:r w:rsidR="001E5D31" w:rsidRPr="00611926">
        <w:rPr>
          <w:spacing w:val="0"/>
          <w:w w:val="100"/>
          <w:kern w:val="0"/>
        </w:rPr>
        <w:t xml:space="preserve">on the part of the occupying </w:t>
      </w:r>
      <w:r w:rsidR="00CF2684" w:rsidRPr="00611926">
        <w:rPr>
          <w:spacing w:val="0"/>
          <w:w w:val="100"/>
          <w:kern w:val="0"/>
        </w:rPr>
        <w:t xml:space="preserve">Power </w:t>
      </w:r>
      <w:r w:rsidR="001E5D31" w:rsidRPr="00611926">
        <w:rPr>
          <w:spacing w:val="0"/>
          <w:w w:val="100"/>
          <w:kern w:val="0"/>
        </w:rPr>
        <w:t>is</w:t>
      </w:r>
      <w:r w:rsidR="003468B6" w:rsidRPr="00611926">
        <w:rPr>
          <w:spacing w:val="0"/>
          <w:w w:val="100"/>
          <w:kern w:val="0"/>
        </w:rPr>
        <w:t xml:space="preserve"> contrary to </w:t>
      </w:r>
      <w:r w:rsidR="00CF2684" w:rsidRPr="00611926">
        <w:rPr>
          <w:spacing w:val="0"/>
          <w:w w:val="100"/>
          <w:kern w:val="0"/>
        </w:rPr>
        <w:t xml:space="preserve">its </w:t>
      </w:r>
      <w:r w:rsidR="003468B6" w:rsidRPr="00611926">
        <w:rPr>
          <w:spacing w:val="0"/>
          <w:w w:val="100"/>
          <w:kern w:val="0"/>
        </w:rPr>
        <w:t>duty to</w:t>
      </w:r>
      <w:r w:rsidR="001E5D31" w:rsidRPr="00611926">
        <w:rPr>
          <w:spacing w:val="0"/>
          <w:w w:val="100"/>
          <w:kern w:val="0"/>
        </w:rPr>
        <w:t xml:space="preserve"> restore and maintain public </w:t>
      </w:r>
      <w:r w:rsidR="001E5D31" w:rsidRPr="00611926">
        <w:rPr>
          <w:spacing w:val="0"/>
          <w:w w:val="100"/>
          <w:kern w:val="0"/>
        </w:rPr>
        <w:lastRenderedPageBreak/>
        <w:t>order and civil life in the occupied territories, and to</w:t>
      </w:r>
      <w:r w:rsidR="003468B6" w:rsidRPr="00611926">
        <w:rPr>
          <w:spacing w:val="0"/>
          <w:w w:val="100"/>
          <w:kern w:val="0"/>
        </w:rPr>
        <w:t xml:space="preserve"> respect the right</w:t>
      </w:r>
      <w:r w:rsidR="001E5D31" w:rsidRPr="00611926">
        <w:rPr>
          <w:spacing w:val="0"/>
          <w:w w:val="100"/>
          <w:kern w:val="0"/>
        </w:rPr>
        <w:t>s</w:t>
      </w:r>
      <w:r w:rsidR="003468B6" w:rsidRPr="00611926">
        <w:rPr>
          <w:spacing w:val="0"/>
          <w:w w:val="100"/>
          <w:kern w:val="0"/>
        </w:rPr>
        <w:t xml:space="preserve"> to water </w:t>
      </w:r>
      <w:r w:rsidR="001E5D31" w:rsidRPr="00611926">
        <w:rPr>
          <w:spacing w:val="0"/>
          <w:w w:val="100"/>
          <w:kern w:val="0"/>
        </w:rPr>
        <w:t xml:space="preserve">and property </w:t>
      </w:r>
      <w:r w:rsidR="003468B6" w:rsidRPr="00611926">
        <w:rPr>
          <w:spacing w:val="0"/>
          <w:w w:val="100"/>
          <w:kern w:val="0"/>
        </w:rPr>
        <w:t xml:space="preserve">on the part of the occupying </w:t>
      </w:r>
      <w:r w:rsidR="00CF2684" w:rsidRPr="00611926">
        <w:rPr>
          <w:spacing w:val="0"/>
          <w:w w:val="100"/>
          <w:kern w:val="0"/>
        </w:rPr>
        <w:t>Power</w:t>
      </w:r>
      <w:r w:rsidR="001E5D31" w:rsidRPr="00611926">
        <w:rPr>
          <w:spacing w:val="0"/>
          <w:w w:val="100"/>
          <w:kern w:val="0"/>
        </w:rPr>
        <w:t>.</w:t>
      </w:r>
      <w:r w:rsidR="0055722C" w:rsidRPr="00B31098">
        <w:rPr>
          <w:rStyle w:val="FootnoteReference"/>
        </w:rPr>
        <w:footnoteReference w:id="78"/>
      </w:r>
    </w:p>
    <w:p w:rsidR="00C30E7B" w:rsidRPr="00611926" w:rsidRDefault="00BB6436" w:rsidP="00953B8E">
      <w:pPr>
        <w:pStyle w:val="SingleTxt"/>
        <w:numPr>
          <w:ilvl w:val="0"/>
          <w:numId w:val="3"/>
        </w:numPr>
        <w:ind w:left="1138" w:right="1138" w:firstLine="0"/>
        <w:rPr>
          <w:spacing w:val="0"/>
          <w:w w:val="100"/>
          <w:kern w:val="0"/>
        </w:rPr>
      </w:pPr>
      <w:r w:rsidRPr="00611926">
        <w:rPr>
          <w:spacing w:val="0"/>
          <w:w w:val="100"/>
          <w:kern w:val="0"/>
        </w:rPr>
        <w:t>W</w:t>
      </w:r>
      <w:r w:rsidR="001649F2" w:rsidRPr="00611926">
        <w:rPr>
          <w:spacing w:val="0"/>
          <w:w w:val="100"/>
          <w:kern w:val="0"/>
        </w:rPr>
        <w:t xml:space="preserve">ater is </w:t>
      </w:r>
      <w:r w:rsidR="009C7E25" w:rsidRPr="00611926">
        <w:rPr>
          <w:spacing w:val="0"/>
          <w:w w:val="100"/>
          <w:kern w:val="0"/>
        </w:rPr>
        <w:t xml:space="preserve">also </w:t>
      </w:r>
      <w:r w:rsidR="001649F2" w:rsidRPr="00611926">
        <w:rPr>
          <w:spacing w:val="0"/>
          <w:w w:val="100"/>
          <w:kern w:val="0"/>
        </w:rPr>
        <w:t>unequally distributed within the West Bank by</w:t>
      </w:r>
      <w:r w:rsidR="00D177E6" w:rsidRPr="00611926">
        <w:rPr>
          <w:spacing w:val="0"/>
          <w:w w:val="100"/>
          <w:kern w:val="0"/>
        </w:rPr>
        <w:t xml:space="preserve"> </w:t>
      </w:r>
      <w:r w:rsidR="00CB6D1C" w:rsidRPr="00611926">
        <w:rPr>
          <w:spacing w:val="0"/>
          <w:w w:val="100"/>
          <w:kern w:val="0"/>
        </w:rPr>
        <w:t>municipal water departments</w:t>
      </w:r>
      <w:r w:rsidR="009C7E25" w:rsidRPr="00611926">
        <w:rPr>
          <w:spacing w:val="0"/>
          <w:w w:val="100"/>
          <w:kern w:val="0"/>
        </w:rPr>
        <w:t>, through service providers.</w:t>
      </w:r>
      <w:r w:rsidR="009C7E25" w:rsidRPr="00B31098">
        <w:rPr>
          <w:rStyle w:val="FootnoteReference"/>
        </w:rPr>
        <w:footnoteReference w:id="79"/>
      </w:r>
      <w:r w:rsidR="00CB6D1C" w:rsidRPr="00611926">
        <w:rPr>
          <w:spacing w:val="0"/>
          <w:w w:val="100"/>
          <w:kern w:val="0"/>
        </w:rPr>
        <w:t xml:space="preserve"> </w:t>
      </w:r>
      <w:r w:rsidR="00D177E6" w:rsidRPr="00611926">
        <w:rPr>
          <w:spacing w:val="0"/>
          <w:w w:val="100"/>
          <w:kern w:val="0"/>
        </w:rPr>
        <w:t xml:space="preserve">As of </w:t>
      </w:r>
      <w:r w:rsidR="009C7E25" w:rsidRPr="00611926">
        <w:rPr>
          <w:spacing w:val="0"/>
          <w:w w:val="100"/>
          <w:kern w:val="0"/>
        </w:rPr>
        <w:t>2015,</w:t>
      </w:r>
      <w:r w:rsidR="00D177E6" w:rsidRPr="00611926">
        <w:rPr>
          <w:spacing w:val="0"/>
          <w:w w:val="100"/>
          <w:kern w:val="0"/>
        </w:rPr>
        <w:t xml:space="preserve"> the</w:t>
      </w:r>
      <w:r w:rsidR="00F94F72" w:rsidRPr="00611926">
        <w:rPr>
          <w:spacing w:val="0"/>
          <w:w w:val="100"/>
          <w:kern w:val="0"/>
        </w:rPr>
        <w:t xml:space="preserve"> average quantity delivered by West Bank service providers </w:t>
      </w:r>
      <w:r w:rsidR="008F7027" w:rsidRPr="00611926">
        <w:rPr>
          <w:spacing w:val="0"/>
          <w:w w:val="100"/>
          <w:kern w:val="0"/>
        </w:rPr>
        <w:t>wa</w:t>
      </w:r>
      <w:r w:rsidR="00F94F72" w:rsidRPr="00611926">
        <w:rPr>
          <w:spacing w:val="0"/>
          <w:w w:val="100"/>
          <w:kern w:val="0"/>
        </w:rPr>
        <w:t>s as lit</w:t>
      </w:r>
      <w:r w:rsidR="00CB6D1C" w:rsidRPr="00611926">
        <w:rPr>
          <w:spacing w:val="0"/>
          <w:w w:val="100"/>
          <w:kern w:val="0"/>
        </w:rPr>
        <w:t>tle as 26 litres per capita per-</w:t>
      </w:r>
      <w:r w:rsidR="00F94F72" w:rsidRPr="00611926">
        <w:rPr>
          <w:spacing w:val="0"/>
          <w:w w:val="100"/>
          <w:kern w:val="0"/>
        </w:rPr>
        <w:t xml:space="preserve">day in areas such as Dura and Yatta in Hebron governorate </w:t>
      </w:r>
      <w:r w:rsidR="00CB6D1C" w:rsidRPr="00611926">
        <w:rPr>
          <w:spacing w:val="0"/>
          <w:w w:val="100"/>
          <w:kern w:val="0"/>
        </w:rPr>
        <w:t>and as high as</w:t>
      </w:r>
      <w:r w:rsidR="00F94F72" w:rsidRPr="00611926">
        <w:rPr>
          <w:spacing w:val="0"/>
          <w:w w:val="100"/>
          <w:kern w:val="0"/>
        </w:rPr>
        <w:t xml:space="preserve"> 242 litres per capita per day in Jericho.</w:t>
      </w:r>
      <w:r w:rsidR="00F94F72" w:rsidRPr="00B31098">
        <w:rPr>
          <w:rStyle w:val="FootnoteReference"/>
        </w:rPr>
        <w:footnoteReference w:id="80"/>
      </w:r>
      <w:r w:rsidR="00F94F72" w:rsidRPr="00611926">
        <w:rPr>
          <w:spacing w:val="0"/>
          <w:w w:val="100"/>
          <w:kern w:val="0"/>
        </w:rPr>
        <w:t xml:space="preserve"> Reportedly, inadequate regulation has led to the industrial and agricultural </w:t>
      </w:r>
      <w:r w:rsidR="00F94F72" w:rsidRPr="00611926">
        <w:rPr>
          <w:spacing w:val="0"/>
          <w:w w:val="100"/>
          <w:kern w:val="0"/>
        </w:rPr>
        <w:lastRenderedPageBreak/>
        <w:t>sectors using water resources at the expense of water available to individuals and communities.</w:t>
      </w:r>
      <w:r w:rsidR="00F94F72" w:rsidRPr="00B31098">
        <w:rPr>
          <w:rStyle w:val="FootnoteReference"/>
        </w:rPr>
        <w:footnoteReference w:id="81"/>
      </w:r>
      <w:r w:rsidR="00F94F72" w:rsidRPr="00611926">
        <w:rPr>
          <w:spacing w:val="0"/>
          <w:w w:val="100"/>
          <w:kern w:val="0"/>
        </w:rPr>
        <w:t xml:space="preserve"> </w:t>
      </w:r>
      <w:r w:rsidR="00953B8E">
        <w:rPr>
          <w:spacing w:val="0"/>
          <w:w w:val="100"/>
          <w:kern w:val="0"/>
        </w:rPr>
        <w:t>Related to this situation, a 2014 Water L</w:t>
      </w:r>
      <w:r w:rsidR="00FB4EC2">
        <w:rPr>
          <w:spacing w:val="0"/>
          <w:w w:val="100"/>
          <w:kern w:val="0"/>
        </w:rPr>
        <w:t>aw</w:t>
      </w:r>
      <w:r w:rsidR="00953B8E">
        <w:rPr>
          <w:spacing w:val="0"/>
          <w:w w:val="100"/>
          <w:kern w:val="0"/>
        </w:rPr>
        <w:t xml:space="preserve"> was enacted as part of a water governance reform process intended to clarify the responsibilities of the different ministries involved and define legal issues related to water. According to the Palestinian Authority, the law has not been fully implemented to date.</w:t>
      </w:r>
      <w:r w:rsidR="00953B8E">
        <w:rPr>
          <w:rStyle w:val="FootnoteReference"/>
          <w:spacing w:val="0"/>
          <w:w w:val="100"/>
          <w:kern w:val="0"/>
        </w:rPr>
        <w:footnoteReference w:id="82"/>
      </w:r>
      <w:r w:rsidR="00953B8E">
        <w:rPr>
          <w:spacing w:val="0"/>
          <w:w w:val="100"/>
          <w:kern w:val="0"/>
        </w:rPr>
        <w:t xml:space="preserve"> </w:t>
      </w:r>
    </w:p>
    <w:p w:rsidR="00A87B17" w:rsidRPr="00CF735D" w:rsidRDefault="00ED6F87" w:rsidP="00CF735D">
      <w:pPr>
        <w:pStyle w:val="SingleTxtG"/>
        <w:rPr>
          <w:i/>
        </w:rPr>
      </w:pPr>
      <w:r w:rsidRPr="00CF735D">
        <w:rPr>
          <w:i/>
        </w:rPr>
        <w:t>Water quality</w:t>
      </w:r>
    </w:p>
    <w:p w:rsidR="001C2DCF" w:rsidRPr="00611926" w:rsidRDefault="001C2DCF" w:rsidP="00250FB8">
      <w:pPr>
        <w:pStyle w:val="SingleTxt"/>
        <w:numPr>
          <w:ilvl w:val="0"/>
          <w:numId w:val="3"/>
        </w:numPr>
        <w:ind w:left="1138" w:right="1138" w:firstLine="0"/>
        <w:rPr>
          <w:spacing w:val="0"/>
          <w:w w:val="100"/>
          <w:kern w:val="0"/>
        </w:rPr>
      </w:pPr>
      <w:r w:rsidRPr="00611926">
        <w:rPr>
          <w:spacing w:val="0"/>
          <w:w w:val="100"/>
          <w:kern w:val="0"/>
        </w:rPr>
        <w:t xml:space="preserve">While groundwater quality in the West Bank was reported in </w:t>
      </w:r>
      <w:r w:rsidR="00BB46E7" w:rsidRPr="00611926">
        <w:rPr>
          <w:spacing w:val="0"/>
          <w:w w:val="100"/>
          <w:kern w:val="0"/>
        </w:rPr>
        <w:t>2016</w:t>
      </w:r>
      <w:r w:rsidRPr="00611926">
        <w:rPr>
          <w:spacing w:val="0"/>
          <w:w w:val="100"/>
          <w:kern w:val="0"/>
        </w:rPr>
        <w:t xml:space="preserve"> as generally acceptable</w:t>
      </w:r>
      <w:r w:rsidR="00BB46E7" w:rsidRPr="00B31098">
        <w:rPr>
          <w:rStyle w:val="FootnoteReference"/>
        </w:rPr>
        <w:footnoteReference w:id="83"/>
      </w:r>
      <w:r w:rsidRPr="00611926">
        <w:rPr>
          <w:spacing w:val="0"/>
          <w:w w:val="100"/>
          <w:kern w:val="0"/>
        </w:rPr>
        <w:t xml:space="preserve">, </w:t>
      </w:r>
      <w:r w:rsidR="00BB46E7" w:rsidRPr="00611926">
        <w:rPr>
          <w:spacing w:val="0"/>
          <w:w w:val="100"/>
          <w:kern w:val="0"/>
        </w:rPr>
        <w:t>many</w:t>
      </w:r>
      <w:r w:rsidRPr="00611926">
        <w:rPr>
          <w:spacing w:val="0"/>
          <w:w w:val="100"/>
          <w:kern w:val="0"/>
        </w:rPr>
        <w:t xml:space="preserve"> wells in the Jordan Valley </w:t>
      </w:r>
      <w:r w:rsidR="00BB46E7" w:rsidRPr="00611926">
        <w:rPr>
          <w:spacing w:val="0"/>
          <w:w w:val="100"/>
          <w:kern w:val="0"/>
        </w:rPr>
        <w:t>demonstrated</w:t>
      </w:r>
      <w:r w:rsidRPr="00611926">
        <w:rPr>
          <w:spacing w:val="0"/>
          <w:w w:val="100"/>
          <w:kern w:val="0"/>
        </w:rPr>
        <w:t xml:space="preserve"> a </w:t>
      </w:r>
      <w:r w:rsidRPr="00611926">
        <w:rPr>
          <w:spacing w:val="0"/>
          <w:w w:val="100"/>
          <w:kern w:val="0"/>
        </w:rPr>
        <w:lastRenderedPageBreak/>
        <w:t>high concentration of chloride exceeding the acceptable values as per the WHO guideline</w:t>
      </w:r>
      <w:r w:rsidR="00F94F72" w:rsidRPr="00611926">
        <w:rPr>
          <w:spacing w:val="0"/>
          <w:w w:val="100"/>
          <w:kern w:val="0"/>
        </w:rPr>
        <w:t xml:space="preserve"> (250 mg/L)</w:t>
      </w:r>
      <w:r w:rsidRPr="00611926">
        <w:rPr>
          <w:spacing w:val="0"/>
          <w:w w:val="100"/>
          <w:kern w:val="0"/>
        </w:rPr>
        <w:t>.</w:t>
      </w:r>
      <w:r w:rsidRPr="00B31098">
        <w:rPr>
          <w:rStyle w:val="FootnoteReference"/>
        </w:rPr>
        <w:footnoteReference w:id="84"/>
      </w:r>
    </w:p>
    <w:p w:rsidR="009830E5" w:rsidRDefault="00FC2D62" w:rsidP="00B17069">
      <w:pPr>
        <w:pStyle w:val="SingleTxt"/>
        <w:numPr>
          <w:ilvl w:val="0"/>
          <w:numId w:val="3"/>
        </w:numPr>
        <w:ind w:left="1138" w:right="1138" w:firstLine="0"/>
        <w:rPr>
          <w:spacing w:val="0"/>
          <w:w w:val="100"/>
          <w:kern w:val="0"/>
        </w:rPr>
      </w:pPr>
      <w:r w:rsidRPr="00611926">
        <w:rPr>
          <w:spacing w:val="0"/>
          <w:w w:val="100"/>
          <w:kern w:val="0"/>
        </w:rPr>
        <w:t>Israeli settlement</w:t>
      </w:r>
      <w:r w:rsidR="00974701" w:rsidRPr="00611926">
        <w:rPr>
          <w:spacing w:val="0"/>
          <w:w w:val="100"/>
          <w:kern w:val="0"/>
        </w:rPr>
        <w:t>s and their</w:t>
      </w:r>
      <w:r w:rsidRPr="00611926">
        <w:rPr>
          <w:spacing w:val="0"/>
          <w:w w:val="100"/>
          <w:kern w:val="0"/>
        </w:rPr>
        <w:t xml:space="preserve"> expansion in the West Bank and East Jerusalem </w:t>
      </w:r>
      <w:r w:rsidR="00DD2F92" w:rsidRPr="00611926">
        <w:rPr>
          <w:spacing w:val="0"/>
          <w:w w:val="100"/>
          <w:kern w:val="0"/>
        </w:rPr>
        <w:t>place</w:t>
      </w:r>
      <w:r w:rsidRPr="00611926">
        <w:rPr>
          <w:spacing w:val="0"/>
          <w:w w:val="100"/>
          <w:kern w:val="0"/>
        </w:rPr>
        <w:t xml:space="preserve"> additional pressure on limited natural resources, further contributing to the pollution of </w:t>
      </w:r>
      <w:r w:rsidR="008F7027" w:rsidRPr="00611926">
        <w:rPr>
          <w:spacing w:val="0"/>
          <w:w w:val="100"/>
          <w:kern w:val="0"/>
        </w:rPr>
        <w:t xml:space="preserve">water, as well as </w:t>
      </w:r>
      <w:r w:rsidRPr="00611926">
        <w:rPr>
          <w:spacing w:val="0"/>
          <w:w w:val="100"/>
          <w:kern w:val="0"/>
        </w:rPr>
        <w:t>air</w:t>
      </w:r>
      <w:r w:rsidR="008F7027" w:rsidRPr="00611926">
        <w:rPr>
          <w:spacing w:val="0"/>
          <w:w w:val="100"/>
          <w:kern w:val="0"/>
        </w:rPr>
        <w:t xml:space="preserve"> and</w:t>
      </w:r>
      <w:r w:rsidRPr="00611926">
        <w:rPr>
          <w:spacing w:val="0"/>
          <w:w w:val="100"/>
          <w:kern w:val="0"/>
        </w:rPr>
        <w:t xml:space="preserve"> soil and water.</w:t>
      </w:r>
      <w:r w:rsidRPr="00B31098">
        <w:rPr>
          <w:rStyle w:val="FootnoteReference"/>
        </w:rPr>
        <w:footnoteReference w:id="85"/>
      </w:r>
      <w:r w:rsidRPr="00611926">
        <w:rPr>
          <w:spacing w:val="0"/>
          <w:w w:val="100"/>
          <w:kern w:val="0"/>
        </w:rPr>
        <w:t xml:space="preserve"> F</w:t>
      </w:r>
      <w:r w:rsidR="00D60EF2" w:rsidRPr="00611926">
        <w:rPr>
          <w:spacing w:val="0"/>
          <w:w w:val="100"/>
          <w:kern w:val="0"/>
        </w:rPr>
        <w:t xml:space="preserve">reshwater courses and groundwater are being polluted by waste from Palestinian towns and villages as well as from Israeli settlements; untreated wastewater infiltrates into the groundwater of the </w:t>
      </w:r>
      <w:r w:rsidR="008A0ED7" w:rsidRPr="00611926">
        <w:rPr>
          <w:spacing w:val="0"/>
          <w:w w:val="100"/>
          <w:kern w:val="0"/>
        </w:rPr>
        <w:t>mountain a</w:t>
      </w:r>
      <w:r w:rsidR="00D60EF2" w:rsidRPr="00611926">
        <w:rPr>
          <w:spacing w:val="0"/>
          <w:w w:val="100"/>
          <w:kern w:val="0"/>
        </w:rPr>
        <w:t>quifer, affecting its quality.</w:t>
      </w:r>
      <w:r w:rsidR="00D60EF2" w:rsidRPr="00B31098">
        <w:rPr>
          <w:rStyle w:val="FootnoteReference"/>
        </w:rPr>
        <w:footnoteReference w:id="86"/>
      </w:r>
      <w:r w:rsidR="00A716F3" w:rsidRPr="00611926">
        <w:rPr>
          <w:spacing w:val="0"/>
          <w:w w:val="100"/>
          <w:kern w:val="0"/>
        </w:rPr>
        <w:t xml:space="preserve"> </w:t>
      </w:r>
      <w:r w:rsidR="000B2B09" w:rsidRPr="00611926">
        <w:rPr>
          <w:spacing w:val="0"/>
          <w:w w:val="100"/>
          <w:kern w:val="0"/>
        </w:rPr>
        <w:t>One of the most</w:t>
      </w:r>
      <w:r w:rsidR="00A716F3" w:rsidRPr="00611926">
        <w:rPr>
          <w:spacing w:val="0"/>
          <w:w w:val="100"/>
          <w:kern w:val="0"/>
        </w:rPr>
        <w:t xml:space="preserve"> </w:t>
      </w:r>
      <w:r w:rsidR="004B5005" w:rsidRPr="00611926">
        <w:rPr>
          <w:spacing w:val="0"/>
          <w:w w:val="100"/>
          <w:kern w:val="0"/>
        </w:rPr>
        <w:t xml:space="preserve">polluted </w:t>
      </w:r>
      <w:r w:rsidR="000B2B09" w:rsidRPr="00611926">
        <w:rPr>
          <w:spacing w:val="0"/>
          <w:w w:val="100"/>
          <w:kern w:val="0"/>
        </w:rPr>
        <w:t>places</w:t>
      </w:r>
      <w:r w:rsidR="004B5005" w:rsidRPr="00611926">
        <w:rPr>
          <w:spacing w:val="0"/>
          <w:w w:val="100"/>
          <w:kern w:val="0"/>
        </w:rPr>
        <w:t xml:space="preserve"> in the West Bank</w:t>
      </w:r>
      <w:r w:rsidR="00A716F3" w:rsidRPr="00611926">
        <w:rPr>
          <w:spacing w:val="0"/>
          <w:w w:val="100"/>
          <w:kern w:val="0"/>
        </w:rPr>
        <w:t xml:space="preserve"> is</w:t>
      </w:r>
      <w:r w:rsidR="00F31FF2" w:rsidRPr="00611926">
        <w:rPr>
          <w:spacing w:val="0"/>
          <w:w w:val="100"/>
          <w:kern w:val="0"/>
        </w:rPr>
        <w:t xml:space="preserve"> </w:t>
      </w:r>
      <w:r w:rsidR="005A30CE" w:rsidRPr="00611926">
        <w:rPr>
          <w:spacing w:val="0"/>
          <w:w w:val="100"/>
          <w:kern w:val="0"/>
        </w:rPr>
        <w:t>Wadi al-Nar</w:t>
      </w:r>
      <w:r w:rsidR="00E14AEB">
        <w:rPr>
          <w:spacing w:val="0"/>
          <w:w w:val="100"/>
          <w:kern w:val="0"/>
        </w:rPr>
        <w:t xml:space="preserve"> (Kidron Valley)</w:t>
      </w:r>
      <w:r w:rsidR="005A30CE" w:rsidRPr="00611926">
        <w:rPr>
          <w:spacing w:val="0"/>
          <w:w w:val="100"/>
          <w:kern w:val="0"/>
        </w:rPr>
        <w:t xml:space="preserve"> in southeast Jerusalem</w:t>
      </w:r>
      <w:r w:rsidR="00B17069">
        <w:rPr>
          <w:spacing w:val="0"/>
          <w:w w:val="100"/>
          <w:kern w:val="0"/>
        </w:rPr>
        <w:t>,</w:t>
      </w:r>
      <w:r w:rsidR="00A716F3" w:rsidRPr="00611926">
        <w:rPr>
          <w:spacing w:val="0"/>
          <w:w w:val="100"/>
          <w:kern w:val="0"/>
        </w:rPr>
        <w:t xml:space="preserve"> </w:t>
      </w:r>
      <w:r w:rsidR="00DD2F92" w:rsidRPr="00611926">
        <w:rPr>
          <w:spacing w:val="0"/>
          <w:w w:val="100"/>
          <w:kern w:val="0"/>
        </w:rPr>
        <w:t xml:space="preserve">which </w:t>
      </w:r>
      <w:r w:rsidR="00A716F3" w:rsidRPr="00611926">
        <w:rPr>
          <w:spacing w:val="0"/>
          <w:w w:val="100"/>
          <w:kern w:val="0"/>
        </w:rPr>
        <w:t xml:space="preserve">was estimated </w:t>
      </w:r>
      <w:r w:rsidR="005A30CE" w:rsidRPr="00611926">
        <w:rPr>
          <w:spacing w:val="0"/>
          <w:w w:val="100"/>
          <w:kern w:val="0"/>
        </w:rPr>
        <w:t>a</w:t>
      </w:r>
      <w:r w:rsidR="00DD2F92" w:rsidRPr="00611926">
        <w:rPr>
          <w:spacing w:val="0"/>
          <w:w w:val="100"/>
          <w:kern w:val="0"/>
        </w:rPr>
        <w:t>s receiving</w:t>
      </w:r>
      <w:r w:rsidR="00A716F3" w:rsidRPr="00611926">
        <w:rPr>
          <w:spacing w:val="0"/>
          <w:w w:val="100"/>
          <w:kern w:val="0"/>
        </w:rPr>
        <w:t xml:space="preserve"> </w:t>
      </w:r>
      <w:r w:rsidR="005A30CE" w:rsidRPr="00611926">
        <w:rPr>
          <w:spacing w:val="0"/>
          <w:w w:val="100"/>
          <w:kern w:val="0"/>
        </w:rPr>
        <w:t>over 13</w:t>
      </w:r>
      <w:r w:rsidR="00A716F3" w:rsidRPr="00611926">
        <w:rPr>
          <w:spacing w:val="0"/>
          <w:w w:val="100"/>
          <w:kern w:val="0"/>
        </w:rPr>
        <w:t xml:space="preserve"> </w:t>
      </w:r>
      <w:r w:rsidR="008A32F4" w:rsidRPr="00611926">
        <w:rPr>
          <w:spacing w:val="0"/>
          <w:w w:val="100"/>
          <w:kern w:val="0"/>
        </w:rPr>
        <w:t>MCM</w:t>
      </w:r>
      <w:r w:rsidR="00A716F3" w:rsidRPr="00611926">
        <w:rPr>
          <w:spacing w:val="0"/>
          <w:w w:val="100"/>
          <w:kern w:val="0"/>
        </w:rPr>
        <w:t xml:space="preserve"> a year of sewage from Jerusalem</w:t>
      </w:r>
      <w:r w:rsidR="004B5005" w:rsidRPr="00611926">
        <w:rPr>
          <w:spacing w:val="0"/>
          <w:w w:val="100"/>
          <w:kern w:val="0"/>
        </w:rPr>
        <w:t xml:space="preserve"> and </w:t>
      </w:r>
      <w:r w:rsidR="004B5005" w:rsidRPr="00611926">
        <w:rPr>
          <w:spacing w:val="0"/>
          <w:w w:val="100"/>
          <w:kern w:val="0"/>
        </w:rPr>
        <w:lastRenderedPageBreak/>
        <w:t>Palestinian communities</w:t>
      </w:r>
      <w:r w:rsidR="00A716F3" w:rsidRPr="00611926">
        <w:rPr>
          <w:spacing w:val="0"/>
          <w:w w:val="100"/>
          <w:kern w:val="0"/>
        </w:rPr>
        <w:t>.</w:t>
      </w:r>
      <w:r w:rsidR="00A716F3" w:rsidRPr="00B31098">
        <w:rPr>
          <w:rStyle w:val="FootnoteReference"/>
        </w:rPr>
        <w:footnoteReference w:id="87"/>
      </w:r>
      <w:r w:rsidR="00D60EF2" w:rsidRPr="00611926">
        <w:rPr>
          <w:spacing w:val="0"/>
          <w:w w:val="100"/>
          <w:kern w:val="0"/>
        </w:rPr>
        <w:t xml:space="preserve"> </w:t>
      </w:r>
      <w:r w:rsidR="005A30CE" w:rsidRPr="00611926">
        <w:rPr>
          <w:spacing w:val="0"/>
          <w:w w:val="100"/>
          <w:kern w:val="0"/>
        </w:rPr>
        <w:t xml:space="preserve">In June 2020, </w:t>
      </w:r>
      <w:r w:rsidR="00B7067C" w:rsidRPr="00611926">
        <w:rPr>
          <w:spacing w:val="0"/>
          <w:w w:val="100"/>
          <w:kern w:val="0"/>
        </w:rPr>
        <w:t xml:space="preserve">Israel </w:t>
      </w:r>
      <w:r w:rsidR="00CF2684" w:rsidRPr="00611926">
        <w:rPr>
          <w:spacing w:val="0"/>
          <w:w w:val="100"/>
          <w:kern w:val="0"/>
        </w:rPr>
        <w:t>began construction of</w:t>
      </w:r>
      <w:r w:rsidR="00B7067C" w:rsidRPr="00611926">
        <w:rPr>
          <w:spacing w:val="0"/>
          <w:w w:val="100"/>
          <w:kern w:val="0"/>
        </w:rPr>
        <w:t xml:space="preserve"> a</w:t>
      </w:r>
      <w:r w:rsidR="00E14AEB">
        <w:rPr>
          <w:spacing w:val="0"/>
          <w:w w:val="100"/>
          <w:kern w:val="0"/>
        </w:rPr>
        <w:t xml:space="preserve">n 800 </w:t>
      </w:r>
      <w:r w:rsidR="00EA3CB8">
        <w:rPr>
          <w:spacing w:val="0"/>
          <w:w w:val="100"/>
          <w:kern w:val="0"/>
        </w:rPr>
        <w:t xml:space="preserve">million </w:t>
      </w:r>
      <w:r w:rsidR="00DB3FC6">
        <w:rPr>
          <w:spacing w:val="0"/>
          <w:w w:val="100"/>
          <w:kern w:val="0"/>
        </w:rPr>
        <w:t>shekel</w:t>
      </w:r>
      <w:r w:rsidR="005A30CE" w:rsidRPr="00611926">
        <w:rPr>
          <w:spacing w:val="0"/>
          <w:w w:val="100"/>
          <w:kern w:val="0"/>
        </w:rPr>
        <w:t xml:space="preserve"> project establishing filtration and purification facilities to treat sewage</w:t>
      </w:r>
      <w:r w:rsidR="00CF2684" w:rsidRPr="00611926">
        <w:rPr>
          <w:spacing w:val="0"/>
          <w:w w:val="100"/>
          <w:kern w:val="0"/>
        </w:rPr>
        <w:t xml:space="preserve"> in the Kidron Valley </w:t>
      </w:r>
      <w:r w:rsidR="005A30CE" w:rsidRPr="00611926">
        <w:rPr>
          <w:spacing w:val="0"/>
          <w:w w:val="100"/>
          <w:kern w:val="0"/>
        </w:rPr>
        <w:t>and make it suitable for agriculture and use by Palestinians and Israeli settlers.</w:t>
      </w:r>
      <w:r w:rsidR="005A30CE" w:rsidRPr="00B31098">
        <w:rPr>
          <w:rStyle w:val="FootnoteReference"/>
        </w:rPr>
        <w:footnoteReference w:id="88"/>
      </w:r>
      <w:r w:rsidR="005A30CE" w:rsidRPr="00611926">
        <w:rPr>
          <w:spacing w:val="0"/>
          <w:w w:val="100"/>
          <w:kern w:val="0"/>
        </w:rPr>
        <w:t xml:space="preserve"> </w:t>
      </w:r>
      <w:r w:rsidR="003527C5" w:rsidRPr="00611926">
        <w:rPr>
          <w:spacing w:val="0"/>
          <w:w w:val="100"/>
          <w:kern w:val="0"/>
        </w:rPr>
        <w:t>However, the project</w:t>
      </w:r>
      <w:r w:rsidR="005A30CE" w:rsidRPr="00611926">
        <w:rPr>
          <w:spacing w:val="0"/>
          <w:w w:val="100"/>
          <w:kern w:val="0"/>
        </w:rPr>
        <w:t xml:space="preserve"> has been criticised </w:t>
      </w:r>
      <w:r w:rsidR="00605972" w:rsidRPr="00611926">
        <w:rPr>
          <w:spacing w:val="0"/>
          <w:w w:val="100"/>
          <w:kern w:val="0"/>
        </w:rPr>
        <w:t>as intended</w:t>
      </w:r>
      <w:r w:rsidR="005A30CE" w:rsidRPr="00611926">
        <w:rPr>
          <w:spacing w:val="0"/>
          <w:w w:val="100"/>
          <w:kern w:val="0"/>
        </w:rPr>
        <w:t xml:space="preserve"> </w:t>
      </w:r>
      <w:r w:rsidR="00605972" w:rsidRPr="00611926">
        <w:rPr>
          <w:spacing w:val="0"/>
          <w:w w:val="100"/>
          <w:kern w:val="0"/>
        </w:rPr>
        <w:t xml:space="preserve">primarily </w:t>
      </w:r>
      <w:r w:rsidR="005A30CE" w:rsidRPr="00611926">
        <w:rPr>
          <w:spacing w:val="0"/>
          <w:w w:val="100"/>
          <w:kern w:val="0"/>
        </w:rPr>
        <w:t>to benefit settlers</w:t>
      </w:r>
      <w:r w:rsidR="00605972" w:rsidRPr="00611926">
        <w:rPr>
          <w:spacing w:val="0"/>
          <w:w w:val="100"/>
          <w:kern w:val="0"/>
        </w:rPr>
        <w:t xml:space="preserve"> by treating their wastewater, and provide them with treated water for irrigation</w:t>
      </w:r>
      <w:r w:rsidR="005A30CE" w:rsidRPr="00611926">
        <w:rPr>
          <w:spacing w:val="0"/>
          <w:w w:val="100"/>
          <w:kern w:val="0"/>
        </w:rPr>
        <w:t>.</w:t>
      </w:r>
      <w:r w:rsidR="003527C5" w:rsidRPr="00B31098">
        <w:rPr>
          <w:rStyle w:val="FootnoteReference"/>
        </w:rPr>
        <w:footnoteReference w:id="89"/>
      </w:r>
      <w:r w:rsidR="005A30CE" w:rsidRPr="00611926">
        <w:rPr>
          <w:spacing w:val="0"/>
          <w:w w:val="100"/>
          <w:kern w:val="0"/>
        </w:rPr>
        <w:t xml:space="preserve"> </w:t>
      </w:r>
      <w:r w:rsidR="00605972" w:rsidRPr="00611926">
        <w:rPr>
          <w:spacing w:val="0"/>
          <w:w w:val="100"/>
          <w:kern w:val="0"/>
        </w:rPr>
        <w:t xml:space="preserve">As the occupying </w:t>
      </w:r>
      <w:r w:rsidR="00CF2684" w:rsidRPr="00611926">
        <w:rPr>
          <w:spacing w:val="0"/>
          <w:w w:val="100"/>
          <w:kern w:val="0"/>
        </w:rPr>
        <w:t>P</w:t>
      </w:r>
      <w:r w:rsidR="00605972" w:rsidRPr="00611926">
        <w:rPr>
          <w:spacing w:val="0"/>
          <w:w w:val="100"/>
          <w:kern w:val="0"/>
        </w:rPr>
        <w:t>ower, Israel has an obligation to carry out its responsibilities for the bene</w:t>
      </w:r>
      <w:r w:rsidR="00DF7DBD" w:rsidRPr="00611926">
        <w:rPr>
          <w:spacing w:val="0"/>
          <w:w w:val="100"/>
          <w:kern w:val="0"/>
        </w:rPr>
        <w:t>fit of the occupied population.</w:t>
      </w:r>
      <w:r w:rsidR="00E14AEB" w:rsidRPr="00E14AEB">
        <w:rPr>
          <w:spacing w:val="0"/>
          <w:w w:val="100"/>
          <w:kern w:val="0"/>
        </w:rPr>
        <w:t xml:space="preserve"> </w:t>
      </w:r>
    </w:p>
    <w:p w:rsidR="00466A7B" w:rsidRPr="00611926" w:rsidRDefault="006E5797" w:rsidP="00250FB8">
      <w:pPr>
        <w:pStyle w:val="SingleTxt"/>
        <w:numPr>
          <w:ilvl w:val="0"/>
          <w:numId w:val="3"/>
        </w:numPr>
        <w:ind w:left="1138" w:right="1138" w:firstLine="0"/>
        <w:rPr>
          <w:spacing w:val="0"/>
          <w:w w:val="100"/>
          <w:kern w:val="0"/>
        </w:rPr>
      </w:pPr>
      <w:r w:rsidRPr="00611926">
        <w:rPr>
          <w:spacing w:val="0"/>
          <w:w w:val="100"/>
          <w:kern w:val="0"/>
        </w:rPr>
        <w:t xml:space="preserve">Industrial and </w:t>
      </w:r>
      <w:r w:rsidR="00B7067C" w:rsidRPr="00611926">
        <w:rPr>
          <w:spacing w:val="0"/>
          <w:w w:val="100"/>
          <w:kern w:val="0"/>
        </w:rPr>
        <w:t>commercial</w:t>
      </w:r>
      <w:r w:rsidR="00D60EF2" w:rsidRPr="00611926">
        <w:rPr>
          <w:spacing w:val="0"/>
          <w:w w:val="100"/>
          <w:kern w:val="0"/>
        </w:rPr>
        <w:t xml:space="preserve"> activities located in</w:t>
      </w:r>
      <w:r w:rsidR="00E454A5" w:rsidRPr="00611926">
        <w:rPr>
          <w:spacing w:val="0"/>
          <w:w w:val="100"/>
          <w:kern w:val="0"/>
        </w:rPr>
        <w:t xml:space="preserve"> and around </w:t>
      </w:r>
      <w:r w:rsidR="00D60EF2" w:rsidRPr="00611926">
        <w:rPr>
          <w:spacing w:val="0"/>
          <w:w w:val="100"/>
          <w:kern w:val="0"/>
        </w:rPr>
        <w:t>Israeli settlements</w:t>
      </w:r>
      <w:r w:rsidR="00E454A5" w:rsidRPr="00611926">
        <w:rPr>
          <w:spacing w:val="0"/>
          <w:w w:val="100"/>
          <w:kern w:val="0"/>
        </w:rPr>
        <w:t xml:space="preserve"> as well as</w:t>
      </w:r>
      <w:r w:rsidRPr="00611926">
        <w:rPr>
          <w:spacing w:val="0"/>
          <w:w w:val="100"/>
          <w:kern w:val="0"/>
        </w:rPr>
        <w:t xml:space="preserve"> specialised</w:t>
      </w:r>
      <w:r w:rsidR="00E454A5" w:rsidRPr="00611926">
        <w:rPr>
          <w:spacing w:val="0"/>
          <w:w w:val="100"/>
          <w:kern w:val="0"/>
        </w:rPr>
        <w:t xml:space="preserve"> industrial zones</w:t>
      </w:r>
      <w:r w:rsidR="00D60EF2" w:rsidRPr="00611926">
        <w:rPr>
          <w:spacing w:val="0"/>
          <w:w w:val="100"/>
          <w:kern w:val="0"/>
        </w:rPr>
        <w:t xml:space="preserve">, have placed additional pressure on limited natural </w:t>
      </w:r>
      <w:r w:rsidR="00D60EF2" w:rsidRPr="00611926">
        <w:rPr>
          <w:spacing w:val="0"/>
          <w:w w:val="100"/>
          <w:kern w:val="0"/>
        </w:rPr>
        <w:lastRenderedPageBreak/>
        <w:t xml:space="preserve">resources and </w:t>
      </w:r>
      <w:r w:rsidRPr="00611926">
        <w:rPr>
          <w:spacing w:val="0"/>
          <w:w w:val="100"/>
          <w:kern w:val="0"/>
        </w:rPr>
        <w:t xml:space="preserve">have </w:t>
      </w:r>
      <w:r w:rsidR="00D60EF2" w:rsidRPr="00611926">
        <w:rPr>
          <w:spacing w:val="0"/>
          <w:w w:val="100"/>
          <w:kern w:val="0"/>
        </w:rPr>
        <w:t xml:space="preserve">contributed to the pollution </w:t>
      </w:r>
      <w:r w:rsidR="008F7027" w:rsidRPr="00611926">
        <w:rPr>
          <w:spacing w:val="0"/>
          <w:w w:val="100"/>
          <w:kern w:val="0"/>
        </w:rPr>
        <w:t xml:space="preserve">water, as well as </w:t>
      </w:r>
      <w:r w:rsidR="00D60EF2" w:rsidRPr="00611926">
        <w:rPr>
          <w:spacing w:val="0"/>
          <w:w w:val="100"/>
          <w:kern w:val="0"/>
        </w:rPr>
        <w:t>air</w:t>
      </w:r>
      <w:r w:rsidR="008F7027" w:rsidRPr="00611926">
        <w:rPr>
          <w:spacing w:val="0"/>
          <w:w w:val="100"/>
          <w:kern w:val="0"/>
        </w:rPr>
        <w:t xml:space="preserve"> and</w:t>
      </w:r>
      <w:r w:rsidR="00D60EF2" w:rsidRPr="00611926">
        <w:rPr>
          <w:spacing w:val="0"/>
          <w:w w:val="100"/>
          <w:kern w:val="0"/>
        </w:rPr>
        <w:t xml:space="preserve"> soil.</w:t>
      </w:r>
      <w:r w:rsidR="00D60EF2" w:rsidRPr="00B31098">
        <w:rPr>
          <w:rStyle w:val="FootnoteReference"/>
        </w:rPr>
        <w:footnoteReference w:id="90"/>
      </w:r>
      <w:r w:rsidR="00D60EF2" w:rsidRPr="00611926">
        <w:rPr>
          <w:spacing w:val="0"/>
          <w:w w:val="100"/>
          <w:kern w:val="0"/>
        </w:rPr>
        <w:t xml:space="preserve"> Israeli companies own at least eight quarries in the West Bank and 11 Israeli industrial complexes are located in the West Bank. In several cases, nearby towns and villages are affected by chemical and wastewater runoff, odours and dust from industries and quarries.</w:t>
      </w:r>
      <w:r w:rsidR="00D60EF2" w:rsidRPr="00B31098">
        <w:rPr>
          <w:rStyle w:val="FootnoteReference"/>
        </w:rPr>
        <w:footnoteReference w:id="91"/>
      </w:r>
    </w:p>
    <w:p w:rsidR="00E14AEB" w:rsidRPr="007B31FE" w:rsidRDefault="002B2468" w:rsidP="007B31FE">
      <w:pPr>
        <w:pStyle w:val="SingleTxt"/>
        <w:numPr>
          <w:ilvl w:val="0"/>
          <w:numId w:val="3"/>
        </w:numPr>
        <w:ind w:left="1138" w:right="1138" w:firstLine="0"/>
        <w:rPr>
          <w:spacing w:val="0"/>
          <w:w w:val="100"/>
          <w:kern w:val="0"/>
        </w:rPr>
      </w:pPr>
      <w:r w:rsidRPr="007B31FE">
        <w:rPr>
          <w:spacing w:val="0"/>
          <w:w w:val="100"/>
          <w:kern w:val="0"/>
        </w:rPr>
        <w:t>Israel transfers various types of waste</w:t>
      </w:r>
      <w:r w:rsidR="00735E0D" w:rsidRPr="007B31FE">
        <w:rPr>
          <w:spacing w:val="0"/>
          <w:w w:val="100"/>
          <w:kern w:val="0"/>
        </w:rPr>
        <w:t xml:space="preserve">, </w:t>
      </w:r>
      <w:r w:rsidR="0006039D" w:rsidRPr="007B31FE">
        <w:rPr>
          <w:spacing w:val="0"/>
          <w:w w:val="100"/>
          <w:kern w:val="0"/>
        </w:rPr>
        <w:t>including</w:t>
      </w:r>
      <w:r w:rsidRPr="00D630D6">
        <w:rPr>
          <w:spacing w:val="0"/>
          <w:w w:val="100"/>
          <w:kern w:val="0"/>
        </w:rPr>
        <w:t xml:space="preserve"> sewage sludge, infectious medical waste, used oils, solvents, metals, electronic waste and batteries</w:t>
      </w:r>
      <w:r w:rsidR="00735E0D" w:rsidRPr="00D630D6">
        <w:rPr>
          <w:spacing w:val="0"/>
          <w:w w:val="100"/>
          <w:kern w:val="0"/>
        </w:rPr>
        <w:t>,</w:t>
      </w:r>
      <w:r w:rsidR="0006039D" w:rsidRPr="00D630D6">
        <w:rPr>
          <w:spacing w:val="0"/>
          <w:w w:val="100"/>
          <w:kern w:val="0"/>
        </w:rPr>
        <w:t xml:space="preserve"> to West Bank</w:t>
      </w:r>
      <w:r w:rsidR="00B7067C" w:rsidRPr="00F86E7B">
        <w:rPr>
          <w:spacing w:val="0"/>
          <w:w w:val="100"/>
          <w:kern w:val="0"/>
        </w:rPr>
        <w:t xml:space="preserve"> waste treatment facilities.</w:t>
      </w:r>
      <w:r w:rsidR="00B7067C" w:rsidRPr="00B149FA">
        <w:rPr>
          <w:spacing w:val="0"/>
          <w:w w:val="100"/>
          <w:kern w:val="0"/>
          <w:vertAlign w:val="superscript"/>
        </w:rPr>
        <w:footnoteReference w:id="92"/>
      </w:r>
      <w:r w:rsidR="00B7067C" w:rsidRPr="007B31FE">
        <w:rPr>
          <w:spacing w:val="0"/>
          <w:w w:val="100"/>
          <w:kern w:val="0"/>
        </w:rPr>
        <w:t xml:space="preserve"> </w:t>
      </w:r>
      <w:r w:rsidR="007F499B" w:rsidRPr="007B31FE">
        <w:rPr>
          <w:spacing w:val="0"/>
          <w:w w:val="100"/>
          <w:kern w:val="0"/>
        </w:rPr>
        <w:t xml:space="preserve"> </w:t>
      </w:r>
      <w:r w:rsidR="006E5797" w:rsidRPr="007B31FE">
        <w:rPr>
          <w:spacing w:val="0"/>
          <w:w w:val="100"/>
          <w:kern w:val="0"/>
        </w:rPr>
        <w:t>Although waste treatment is seen as preferable to waste disposal</w:t>
      </w:r>
      <w:r w:rsidR="008F7027" w:rsidRPr="00D630D6">
        <w:rPr>
          <w:spacing w:val="0"/>
          <w:w w:val="100"/>
          <w:kern w:val="0"/>
        </w:rPr>
        <w:t>,</w:t>
      </w:r>
      <w:r w:rsidR="006E5797" w:rsidRPr="00D630D6" w:rsidDel="00B7067C">
        <w:rPr>
          <w:spacing w:val="0"/>
          <w:w w:val="100"/>
          <w:kern w:val="0"/>
        </w:rPr>
        <w:t xml:space="preserve"> </w:t>
      </w:r>
      <w:r w:rsidR="006E5797" w:rsidRPr="00D630D6">
        <w:rPr>
          <w:spacing w:val="0"/>
          <w:w w:val="100"/>
          <w:kern w:val="0"/>
        </w:rPr>
        <w:t>it still</w:t>
      </w:r>
      <w:r w:rsidR="00B7067C" w:rsidRPr="00D630D6">
        <w:rPr>
          <w:spacing w:val="0"/>
          <w:w w:val="100"/>
          <w:kern w:val="0"/>
        </w:rPr>
        <w:t xml:space="preserve"> results in</w:t>
      </w:r>
      <w:r w:rsidR="006E5797" w:rsidRPr="00F86E7B">
        <w:rPr>
          <w:spacing w:val="0"/>
          <w:w w:val="100"/>
          <w:kern w:val="0"/>
        </w:rPr>
        <w:t xml:space="preserve"> substantial</w:t>
      </w:r>
      <w:r w:rsidR="00B7067C" w:rsidRPr="00F86E7B">
        <w:rPr>
          <w:spacing w:val="0"/>
          <w:w w:val="100"/>
          <w:kern w:val="0"/>
        </w:rPr>
        <w:t xml:space="preserve"> pollution</w:t>
      </w:r>
      <w:r w:rsidR="006E5797" w:rsidRPr="00F86E7B">
        <w:rPr>
          <w:spacing w:val="0"/>
          <w:w w:val="100"/>
          <w:kern w:val="0"/>
        </w:rPr>
        <w:t>.</w:t>
      </w:r>
      <w:r w:rsidR="00B7067C" w:rsidRPr="00F86E7B">
        <w:rPr>
          <w:spacing w:val="0"/>
          <w:w w:val="100"/>
          <w:kern w:val="0"/>
        </w:rPr>
        <w:t xml:space="preserve"> Waste treatment </w:t>
      </w:r>
      <w:r w:rsidR="00B7067C" w:rsidRPr="00F86E7B">
        <w:rPr>
          <w:spacing w:val="0"/>
          <w:w w:val="100"/>
          <w:kern w:val="0"/>
        </w:rPr>
        <w:lastRenderedPageBreak/>
        <w:t xml:space="preserve">of </w:t>
      </w:r>
      <w:r w:rsidR="0006039D" w:rsidRPr="00F86E7B">
        <w:rPr>
          <w:spacing w:val="0"/>
          <w:w w:val="100"/>
          <w:kern w:val="0"/>
        </w:rPr>
        <w:t>hazardous waste</w:t>
      </w:r>
      <w:r w:rsidR="00735E0D" w:rsidRPr="00F86E7B">
        <w:rPr>
          <w:spacing w:val="0"/>
          <w:w w:val="100"/>
          <w:kern w:val="0"/>
        </w:rPr>
        <w:t>,</w:t>
      </w:r>
      <w:r w:rsidR="00B7067C" w:rsidRPr="00F86E7B">
        <w:rPr>
          <w:spacing w:val="0"/>
          <w:w w:val="100"/>
          <w:kern w:val="0"/>
        </w:rPr>
        <w:t xml:space="preserve"> for example</w:t>
      </w:r>
      <w:r w:rsidR="0006039D" w:rsidRPr="00F86E7B">
        <w:rPr>
          <w:spacing w:val="0"/>
          <w:w w:val="100"/>
          <w:kern w:val="0"/>
        </w:rPr>
        <w:t xml:space="preserve">, could result in health hazards and pollution, including </w:t>
      </w:r>
      <w:r w:rsidR="008F7027" w:rsidRPr="00F86E7B">
        <w:rPr>
          <w:spacing w:val="0"/>
          <w:w w:val="100"/>
          <w:kern w:val="0"/>
        </w:rPr>
        <w:t xml:space="preserve">water, air and ground </w:t>
      </w:r>
      <w:r w:rsidR="006E5797" w:rsidRPr="00490CD8">
        <w:rPr>
          <w:spacing w:val="0"/>
          <w:w w:val="100"/>
          <w:kern w:val="0"/>
        </w:rPr>
        <w:t>polluti</w:t>
      </w:r>
      <w:r w:rsidR="008F7027" w:rsidRPr="00490CD8">
        <w:rPr>
          <w:spacing w:val="0"/>
          <w:w w:val="100"/>
          <w:kern w:val="0"/>
        </w:rPr>
        <w:t>on</w:t>
      </w:r>
      <w:r w:rsidR="0006039D" w:rsidRPr="001E673A">
        <w:rPr>
          <w:spacing w:val="0"/>
          <w:w w:val="100"/>
          <w:kern w:val="0"/>
        </w:rPr>
        <w:t>.</w:t>
      </w:r>
      <w:r w:rsidR="007F499B" w:rsidRPr="00B149FA">
        <w:rPr>
          <w:spacing w:val="0"/>
          <w:w w:val="100"/>
          <w:kern w:val="0"/>
          <w:vertAlign w:val="superscript"/>
        </w:rPr>
        <w:footnoteReference w:id="93"/>
      </w:r>
      <w:r w:rsidR="00D60EF2" w:rsidRPr="007B31FE">
        <w:rPr>
          <w:spacing w:val="0"/>
          <w:w w:val="100"/>
          <w:kern w:val="0"/>
        </w:rPr>
        <w:t xml:space="preserve"> </w:t>
      </w:r>
      <w:r w:rsidR="00AA7CE7" w:rsidRPr="007B31FE">
        <w:rPr>
          <w:spacing w:val="0"/>
          <w:w w:val="100"/>
          <w:kern w:val="0"/>
        </w:rPr>
        <w:t xml:space="preserve">The </w:t>
      </w:r>
      <w:r w:rsidR="00E454A5" w:rsidRPr="00D630D6">
        <w:rPr>
          <w:spacing w:val="0"/>
          <w:w w:val="100"/>
          <w:kern w:val="0"/>
        </w:rPr>
        <w:t>creat</w:t>
      </w:r>
      <w:r w:rsidR="00AA7CE7" w:rsidRPr="00D630D6">
        <w:rPr>
          <w:spacing w:val="0"/>
          <w:w w:val="100"/>
          <w:kern w:val="0"/>
        </w:rPr>
        <w:t>ion</w:t>
      </w:r>
      <w:r w:rsidR="00E454A5" w:rsidRPr="00D630D6">
        <w:rPr>
          <w:spacing w:val="0"/>
          <w:w w:val="100"/>
          <w:kern w:val="0"/>
        </w:rPr>
        <w:t xml:space="preserve"> </w:t>
      </w:r>
      <w:r w:rsidR="00AA7CE7" w:rsidRPr="00D630D6">
        <w:rPr>
          <w:spacing w:val="0"/>
          <w:w w:val="100"/>
          <w:kern w:val="0"/>
        </w:rPr>
        <w:t xml:space="preserve">of such </w:t>
      </w:r>
      <w:r w:rsidR="00E454A5" w:rsidRPr="00F86E7B">
        <w:rPr>
          <w:spacing w:val="0"/>
          <w:w w:val="100"/>
          <w:kern w:val="0"/>
        </w:rPr>
        <w:t>waste disposal</w:t>
      </w:r>
      <w:r w:rsidR="00F23797" w:rsidRPr="00F86E7B">
        <w:rPr>
          <w:spacing w:val="0"/>
          <w:w w:val="100"/>
          <w:kern w:val="0"/>
        </w:rPr>
        <w:t xml:space="preserve"> facilities in the West Bank and the transfer of waste from Israel to these facilities,</w:t>
      </w:r>
      <w:r w:rsidR="00E454A5" w:rsidRPr="00F86E7B">
        <w:rPr>
          <w:spacing w:val="0"/>
          <w:w w:val="100"/>
          <w:kern w:val="0"/>
        </w:rPr>
        <w:t xml:space="preserve"> may</w:t>
      </w:r>
      <w:r w:rsidR="00D60EF2" w:rsidRPr="00F86E7B">
        <w:rPr>
          <w:spacing w:val="0"/>
          <w:w w:val="100"/>
          <w:kern w:val="0"/>
        </w:rPr>
        <w:t xml:space="preserve"> </w:t>
      </w:r>
      <w:r w:rsidR="00E454A5" w:rsidRPr="00490CD8">
        <w:rPr>
          <w:spacing w:val="0"/>
          <w:w w:val="100"/>
          <w:kern w:val="0"/>
        </w:rPr>
        <w:t xml:space="preserve">amount to a violation of </w:t>
      </w:r>
      <w:r w:rsidR="00482023" w:rsidRPr="00490CD8">
        <w:rPr>
          <w:spacing w:val="0"/>
          <w:w w:val="100"/>
          <w:kern w:val="0"/>
        </w:rPr>
        <w:t xml:space="preserve">Israel’s </w:t>
      </w:r>
      <w:r w:rsidR="00D60EF2" w:rsidRPr="001E673A">
        <w:rPr>
          <w:spacing w:val="0"/>
          <w:w w:val="100"/>
          <w:kern w:val="0"/>
        </w:rPr>
        <w:t xml:space="preserve">obligations as an occupying </w:t>
      </w:r>
      <w:r w:rsidR="00F34F60" w:rsidRPr="00EA3CB8">
        <w:rPr>
          <w:spacing w:val="0"/>
          <w:w w:val="100"/>
          <w:kern w:val="0"/>
        </w:rPr>
        <w:t>p</w:t>
      </w:r>
      <w:r w:rsidR="00D60EF2" w:rsidRPr="00EA3CB8">
        <w:rPr>
          <w:spacing w:val="0"/>
          <w:w w:val="100"/>
          <w:kern w:val="0"/>
        </w:rPr>
        <w:t xml:space="preserve">ower and breach its human rights </w:t>
      </w:r>
      <w:r w:rsidR="00E331B1" w:rsidRPr="00EA3CB8">
        <w:rPr>
          <w:spacing w:val="0"/>
          <w:w w:val="100"/>
          <w:kern w:val="0"/>
        </w:rPr>
        <w:t xml:space="preserve">obligations </w:t>
      </w:r>
      <w:r w:rsidR="00D60EF2" w:rsidRPr="00EA3CB8">
        <w:rPr>
          <w:spacing w:val="0"/>
          <w:w w:val="100"/>
          <w:kern w:val="0"/>
        </w:rPr>
        <w:t xml:space="preserve">to ensure </w:t>
      </w:r>
      <w:r w:rsidR="00E331B1" w:rsidRPr="00EA3CB8">
        <w:rPr>
          <w:spacing w:val="0"/>
          <w:w w:val="100"/>
          <w:kern w:val="0"/>
        </w:rPr>
        <w:t xml:space="preserve">the </w:t>
      </w:r>
      <w:r w:rsidR="00D60EF2" w:rsidRPr="00EA3CB8">
        <w:rPr>
          <w:spacing w:val="0"/>
          <w:w w:val="100"/>
          <w:kern w:val="0"/>
        </w:rPr>
        <w:t xml:space="preserve">right to safe drinking water </w:t>
      </w:r>
      <w:r w:rsidR="00AF5FF6" w:rsidRPr="00EA3CB8">
        <w:rPr>
          <w:spacing w:val="0"/>
          <w:w w:val="100"/>
          <w:kern w:val="0"/>
        </w:rPr>
        <w:t xml:space="preserve">and </w:t>
      </w:r>
      <w:r w:rsidR="00D60EF2" w:rsidRPr="00EA3CB8">
        <w:rPr>
          <w:spacing w:val="0"/>
          <w:w w:val="100"/>
          <w:kern w:val="0"/>
        </w:rPr>
        <w:t xml:space="preserve">public health and hygiene services for </w:t>
      </w:r>
      <w:r w:rsidR="00482023" w:rsidRPr="00B17069">
        <w:rPr>
          <w:spacing w:val="0"/>
          <w:w w:val="100"/>
          <w:kern w:val="0"/>
        </w:rPr>
        <w:t>everyone within its jurisdiction</w:t>
      </w:r>
      <w:r w:rsidR="00E14AEB" w:rsidRPr="00B17069">
        <w:rPr>
          <w:spacing w:val="0"/>
          <w:w w:val="100"/>
          <w:kern w:val="0"/>
        </w:rPr>
        <w:t xml:space="preserve">. </w:t>
      </w:r>
    </w:p>
    <w:p w:rsidR="00A87B17" w:rsidRPr="00CF735D" w:rsidRDefault="00D27C1A" w:rsidP="00CF735D">
      <w:pPr>
        <w:pStyle w:val="SingleTxtG"/>
        <w:rPr>
          <w:i/>
        </w:rPr>
      </w:pPr>
      <w:r w:rsidRPr="00CF735D">
        <w:rPr>
          <w:i/>
        </w:rPr>
        <w:t>Water accessibility</w:t>
      </w:r>
    </w:p>
    <w:p w:rsidR="006758B1" w:rsidRPr="00611926" w:rsidRDefault="00D60EF2" w:rsidP="00250FB8">
      <w:pPr>
        <w:pStyle w:val="SingleTxt"/>
        <w:numPr>
          <w:ilvl w:val="0"/>
          <w:numId w:val="3"/>
        </w:numPr>
        <w:ind w:left="1138" w:right="1138" w:firstLine="0"/>
        <w:rPr>
          <w:spacing w:val="0"/>
          <w:w w:val="100"/>
          <w:kern w:val="0"/>
        </w:rPr>
      </w:pPr>
      <w:r w:rsidRPr="00611926">
        <w:rPr>
          <w:spacing w:val="0"/>
          <w:w w:val="100"/>
          <w:kern w:val="0"/>
        </w:rPr>
        <w:t>The high pace of Israeli settlement expansion in the West Bank</w:t>
      </w:r>
      <w:r w:rsidR="009A5859" w:rsidRPr="00611926">
        <w:rPr>
          <w:spacing w:val="0"/>
          <w:w w:val="100"/>
          <w:kern w:val="0"/>
        </w:rPr>
        <w:t>,</w:t>
      </w:r>
      <w:r w:rsidRPr="00611926">
        <w:rPr>
          <w:spacing w:val="0"/>
          <w:w w:val="100"/>
          <w:kern w:val="0"/>
        </w:rPr>
        <w:t xml:space="preserve"> including East Jerusalem, with the consequent confiscation of land and property and the appropriation of essential natural resources, such as water, has </w:t>
      </w:r>
      <w:r w:rsidR="00137C4A" w:rsidRPr="00611926">
        <w:rPr>
          <w:spacing w:val="0"/>
          <w:w w:val="100"/>
          <w:kern w:val="0"/>
        </w:rPr>
        <w:t>impacted the accessibility of water</w:t>
      </w:r>
      <w:r w:rsidR="00232571" w:rsidRPr="00611926">
        <w:rPr>
          <w:spacing w:val="0"/>
          <w:w w:val="100"/>
          <w:kern w:val="0"/>
        </w:rPr>
        <w:t>.</w:t>
      </w:r>
      <w:r w:rsidR="00137C4A" w:rsidRPr="00B31098">
        <w:rPr>
          <w:rStyle w:val="FootnoteReference"/>
        </w:rPr>
        <w:footnoteReference w:id="94"/>
      </w:r>
      <w:r w:rsidRPr="00611926">
        <w:rPr>
          <w:spacing w:val="0"/>
          <w:w w:val="100"/>
          <w:kern w:val="0"/>
        </w:rPr>
        <w:t xml:space="preserve"> Israel, as the occupying </w:t>
      </w:r>
      <w:r w:rsidR="009A5859" w:rsidRPr="00611926">
        <w:rPr>
          <w:spacing w:val="0"/>
          <w:w w:val="100"/>
          <w:kern w:val="0"/>
        </w:rPr>
        <w:t>P</w:t>
      </w:r>
      <w:r w:rsidRPr="00611926">
        <w:rPr>
          <w:spacing w:val="0"/>
          <w:w w:val="100"/>
          <w:kern w:val="0"/>
        </w:rPr>
        <w:t xml:space="preserve">ower, has adopted practices and policies </w:t>
      </w:r>
      <w:r w:rsidR="00CB79CC" w:rsidRPr="00611926">
        <w:rPr>
          <w:spacing w:val="0"/>
          <w:w w:val="100"/>
          <w:kern w:val="0"/>
        </w:rPr>
        <w:t>creating</w:t>
      </w:r>
      <w:r w:rsidRPr="00611926">
        <w:rPr>
          <w:spacing w:val="0"/>
          <w:w w:val="100"/>
          <w:kern w:val="0"/>
        </w:rPr>
        <w:t xml:space="preserve"> a coercive environment and unbearable living conditions</w:t>
      </w:r>
      <w:r w:rsidR="00501719" w:rsidRPr="00611926">
        <w:rPr>
          <w:spacing w:val="0"/>
          <w:w w:val="100"/>
          <w:kern w:val="0"/>
        </w:rPr>
        <w:t>,</w:t>
      </w:r>
      <w:r w:rsidRPr="00611926">
        <w:rPr>
          <w:spacing w:val="0"/>
          <w:w w:val="100"/>
          <w:kern w:val="0"/>
        </w:rPr>
        <w:t xml:space="preserve"> including by placing restrictions on access to water in the West Bank.</w:t>
      </w:r>
      <w:r w:rsidRPr="00B31098">
        <w:rPr>
          <w:rStyle w:val="FootnoteReference"/>
        </w:rPr>
        <w:footnoteReference w:id="95"/>
      </w:r>
    </w:p>
    <w:p w:rsidR="00D60EF2" w:rsidRPr="00611926" w:rsidRDefault="00C74C4B" w:rsidP="00250FB8">
      <w:pPr>
        <w:pStyle w:val="SingleTxt"/>
        <w:numPr>
          <w:ilvl w:val="0"/>
          <w:numId w:val="3"/>
        </w:numPr>
        <w:ind w:left="1138" w:right="1138" w:firstLine="0"/>
        <w:rPr>
          <w:spacing w:val="0"/>
          <w:w w:val="100"/>
          <w:kern w:val="0"/>
        </w:rPr>
      </w:pPr>
      <w:r w:rsidRPr="00611926">
        <w:rPr>
          <w:spacing w:val="0"/>
          <w:w w:val="100"/>
          <w:kern w:val="0"/>
        </w:rPr>
        <w:lastRenderedPageBreak/>
        <w:t xml:space="preserve">Palestinians in </w:t>
      </w:r>
      <w:r w:rsidR="001F47BB" w:rsidRPr="00611926">
        <w:rPr>
          <w:spacing w:val="0"/>
          <w:w w:val="100"/>
          <w:kern w:val="0"/>
        </w:rPr>
        <w:t>East Jerusalem</w:t>
      </w:r>
      <w:r w:rsidRPr="00611926">
        <w:rPr>
          <w:spacing w:val="0"/>
          <w:w w:val="100"/>
          <w:kern w:val="0"/>
        </w:rPr>
        <w:t xml:space="preserve"> face</w:t>
      </w:r>
      <w:r w:rsidR="006E5797" w:rsidRPr="00611926">
        <w:rPr>
          <w:spacing w:val="0"/>
          <w:w w:val="100"/>
          <w:kern w:val="0"/>
        </w:rPr>
        <w:t xml:space="preserve"> specific</w:t>
      </w:r>
      <w:r w:rsidRPr="00611926">
        <w:rPr>
          <w:spacing w:val="0"/>
          <w:w w:val="100"/>
          <w:kern w:val="0"/>
        </w:rPr>
        <w:t xml:space="preserve"> </w:t>
      </w:r>
      <w:r w:rsidR="006E5797" w:rsidRPr="00611926">
        <w:rPr>
          <w:spacing w:val="0"/>
          <w:w w:val="100"/>
          <w:kern w:val="0"/>
        </w:rPr>
        <w:t>constraints</w:t>
      </w:r>
      <w:r w:rsidRPr="00611926">
        <w:rPr>
          <w:spacing w:val="0"/>
          <w:w w:val="100"/>
          <w:kern w:val="0"/>
        </w:rPr>
        <w:t xml:space="preserve"> in accessing water, since they are </w:t>
      </w:r>
      <w:r w:rsidR="001F47BB" w:rsidRPr="00611926">
        <w:rPr>
          <w:spacing w:val="0"/>
          <w:w w:val="100"/>
          <w:kern w:val="0"/>
        </w:rPr>
        <w:t xml:space="preserve">linked to </w:t>
      </w:r>
      <w:r w:rsidRPr="00611926">
        <w:rPr>
          <w:spacing w:val="0"/>
          <w:w w:val="100"/>
          <w:kern w:val="0"/>
        </w:rPr>
        <w:t xml:space="preserve">several </w:t>
      </w:r>
      <w:r w:rsidR="001F47BB" w:rsidRPr="00611926">
        <w:rPr>
          <w:spacing w:val="0"/>
          <w:w w:val="100"/>
          <w:kern w:val="0"/>
        </w:rPr>
        <w:t>different water systems</w:t>
      </w:r>
      <w:r w:rsidRPr="00611926">
        <w:rPr>
          <w:spacing w:val="0"/>
          <w:w w:val="100"/>
          <w:kern w:val="0"/>
        </w:rPr>
        <w:t>.</w:t>
      </w:r>
      <w:r w:rsidR="001F47BB" w:rsidRPr="00611926">
        <w:rPr>
          <w:spacing w:val="0"/>
          <w:w w:val="100"/>
          <w:kern w:val="0"/>
        </w:rPr>
        <w:t xml:space="preserve"> </w:t>
      </w:r>
      <w:r w:rsidRPr="00611926">
        <w:rPr>
          <w:spacing w:val="0"/>
          <w:w w:val="100"/>
          <w:kern w:val="0"/>
        </w:rPr>
        <w:t>P</w:t>
      </w:r>
      <w:r w:rsidR="001F47BB" w:rsidRPr="00611926">
        <w:rPr>
          <w:spacing w:val="0"/>
          <w:w w:val="100"/>
          <w:kern w:val="0"/>
        </w:rPr>
        <w:t xml:space="preserve">arts of East Jerusalem city are connected to the Israel water authority; </w:t>
      </w:r>
      <w:r w:rsidRPr="00611926">
        <w:rPr>
          <w:spacing w:val="0"/>
          <w:w w:val="100"/>
          <w:kern w:val="0"/>
        </w:rPr>
        <w:t xml:space="preserve">while </w:t>
      </w:r>
      <w:r w:rsidR="001F47BB" w:rsidRPr="00611926">
        <w:rPr>
          <w:spacing w:val="0"/>
          <w:w w:val="100"/>
          <w:kern w:val="0"/>
        </w:rPr>
        <w:t xml:space="preserve">older East Jerusalem houses </w:t>
      </w:r>
      <w:r w:rsidR="00BB3C53" w:rsidRPr="00611926">
        <w:rPr>
          <w:spacing w:val="0"/>
          <w:w w:val="100"/>
          <w:kern w:val="0"/>
        </w:rPr>
        <w:t xml:space="preserve">and structures </w:t>
      </w:r>
      <w:r w:rsidR="001F47BB" w:rsidRPr="00611926">
        <w:rPr>
          <w:spacing w:val="0"/>
          <w:w w:val="100"/>
          <w:kern w:val="0"/>
        </w:rPr>
        <w:t>are not connected to any water grid</w:t>
      </w:r>
      <w:r w:rsidR="00BB3C53" w:rsidRPr="00611926">
        <w:rPr>
          <w:spacing w:val="0"/>
          <w:w w:val="100"/>
          <w:kern w:val="0"/>
        </w:rPr>
        <w:t>.</w:t>
      </w:r>
      <w:r w:rsidR="001F47BB" w:rsidRPr="00611926">
        <w:rPr>
          <w:spacing w:val="0"/>
          <w:w w:val="100"/>
          <w:kern w:val="0"/>
        </w:rPr>
        <w:t xml:space="preserve"> </w:t>
      </w:r>
      <w:r w:rsidR="00BB3C53" w:rsidRPr="00611926">
        <w:rPr>
          <w:spacing w:val="0"/>
          <w:w w:val="100"/>
          <w:kern w:val="0"/>
        </w:rPr>
        <w:t>A</w:t>
      </w:r>
      <w:r w:rsidR="00D06DD2" w:rsidRPr="00611926">
        <w:rPr>
          <w:spacing w:val="0"/>
          <w:w w:val="100"/>
          <w:kern w:val="0"/>
        </w:rPr>
        <w:t xml:space="preserve">reas where </w:t>
      </w:r>
      <w:r w:rsidR="001F47BB" w:rsidRPr="00611926">
        <w:rPr>
          <w:spacing w:val="0"/>
          <w:w w:val="100"/>
          <w:kern w:val="0"/>
        </w:rPr>
        <w:t xml:space="preserve">Palestinians </w:t>
      </w:r>
      <w:r w:rsidR="00D06DD2" w:rsidRPr="00611926">
        <w:rPr>
          <w:spacing w:val="0"/>
          <w:w w:val="100"/>
          <w:kern w:val="0"/>
        </w:rPr>
        <w:t xml:space="preserve">live, </w:t>
      </w:r>
      <w:r w:rsidR="001F47BB" w:rsidRPr="00611926">
        <w:rPr>
          <w:spacing w:val="0"/>
          <w:w w:val="100"/>
          <w:kern w:val="0"/>
        </w:rPr>
        <w:t>beyond the separation wall</w:t>
      </w:r>
      <w:r w:rsidR="00501719" w:rsidRPr="00611926">
        <w:rPr>
          <w:spacing w:val="0"/>
          <w:w w:val="100"/>
          <w:kern w:val="0"/>
        </w:rPr>
        <w:t>,</w:t>
      </w:r>
      <w:r w:rsidR="001F47BB" w:rsidRPr="00611926">
        <w:rPr>
          <w:spacing w:val="0"/>
          <w:w w:val="100"/>
          <w:kern w:val="0"/>
        </w:rPr>
        <w:t xml:space="preserve"> are connected to a separate water grid</w:t>
      </w:r>
      <w:r w:rsidR="00501719" w:rsidRPr="00611926">
        <w:rPr>
          <w:spacing w:val="0"/>
          <w:w w:val="100"/>
          <w:kern w:val="0"/>
        </w:rPr>
        <w:t>,</w:t>
      </w:r>
      <w:r w:rsidR="001F47BB" w:rsidRPr="00611926">
        <w:rPr>
          <w:spacing w:val="0"/>
          <w:w w:val="100"/>
          <w:kern w:val="0"/>
        </w:rPr>
        <w:t xml:space="preserve"> while Palestinians living in East Jerusalem refugee camps (such as Shuafat) access water via UNRWA.</w:t>
      </w:r>
      <w:r w:rsidR="001F47BB" w:rsidRPr="00B31098">
        <w:rPr>
          <w:rStyle w:val="FootnoteReference"/>
        </w:rPr>
        <w:footnoteReference w:id="96"/>
      </w:r>
    </w:p>
    <w:p w:rsidR="001C7F25" w:rsidRPr="00611926" w:rsidRDefault="00C74C4B" w:rsidP="00250FB8">
      <w:pPr>
        <w:pStyle w:val="SingleTxt"/>
        <w:numPr>
          <w:ilvl w:val="0"/>
          <w:numId w:val="3"/>
        </w:numPr>
        <w:ind w:left="1138" w:right="1138" w:firstLine="0"/>
        <w:rPr>
          <w:spacing w:val="0"/>
          <w:w w:val="100"/>
          <w:kern w:val="0"/>
        </w:rPr>
      </w:pPr>
      <w:r w:rsidRPr="00611926">
        <w:rPr>
          <w:spacing w:val="0"/>
          <w:w w:val="100"/>
          <w:kern w:val="0"/>
        </w:rPr>
        <w:t>Demolitions, con</w:t>
      </w:r>
      <w:r w:rsidR="00466A7B" w:rsidRPr="00611926">
        <w:rPr>
          <w:spacing w:val="0"/>
          <w:w w:val="100"/>
          <w:kern w:val="0"/>
        </w:rPr>
        <w:t>fiscation of property and forced</w:t>
      </w:r>
      <w:r w:rsidRPr="00611926">
        <w:rPr>
          <w:spacing w:val="0"/>
          <w:w w:val="100"/>
          <w:kern w:val="0"/>
        </w:rPr>
        <w:t xml:space="preserve"> evictions have created additional challenges for vulnerable Palestinian communities in accessing water.</w:t>
      </w:r>
      <w:r w:rsidR="008A198A" w:rsidRPr="00611926">
        <w:rPr>
          <w:spacing w:val="0"/>
          <w:w w:val="100"/>
          <w:kern w:val="0"/>
        </w:rPr>
        <w:t xml:space="preserve"> </w:t>
      </w:r>
      <w:r w:rsidR="004F516F" w:rsidRPr="00611926">
        <w:rPr>
          <w:spacing w:val="0"/>
          <w:w w:val="100"/>
          <w:kern w:val="0"/>
        </w:rPr>
        <w:t>For example, d</w:t>
      </w:r>
      <w:r w:rsidR="00586989" w:rsidRPr="00611926">
        <w:rPr>
          <w:spacing w:val="0"/>
          <w:w w:val="100"/>
          <w:kern w:val="0"/>
        </w:rPr>
        <w:t xml:space="preserve">emolitions </w:t>
      </w:r>
      <w:r w:rsidR="004F516F" w:rsidRPr="00611926">
        <w:rPr>
          <w:spacing w:val="0"/>
          <w:w w:val="100"/>
          <w:kern w:val="0"/>
        </w:rPr>
        <w:t xml:space="preserve">and confiscations by ISF of a total of 158 structures (including mobile water tankers, plastic water tanks and hygiene facilities) </w:t>
      </w:r>
      <w:r w:rsidR="00586989" w:rsidRPr="00611926">
        <w:rPr>
          <w:spacing w:val="0"/>
          <w:w w:val="100"/>
          <w:kern w:val="0"/>
        </w:rPr>
        <w:t xml:space="preserve">and </w:t>
      </w:r>
      <w:r w:rsidR="00C2018A" w:rsidRPr="00611926">
        <w:rPr>
          <w:spacing w:val="0"/>
          <w:w w:val="100"/>
          <w:kern w:val="0"/>
        </w:rPr>
        <w:t>forced evictions</w:t>
      </w:r>
      <w:r w:rsidR="00AF5FF6" w:rsidRPr="00611926">
        <w:rPr>
          <w:spacing w:val="0"/>
          <w:w w:val="100"/>
          <w:kern w:val="0"/>
        </w:rPr>
        <w:t xml:space="preserve"> carried out</w:t>
      </w:r>
      <w:r w:rsidR="00C2018A" w:rsidRPr="00611926">
        <w:rPr>
          <w:spacing w:val="0"/>
          <w:w w:val="100"/>
          <w:kern w:val="0"/>
        </w:rPr>
        <w:t xml:space="preserve"> in</w:t>
      </w:r>
      <w:r w:rsidR="00586989" w:rsidRPr="00611926">
        <w:rPr>
          <w:spacing w:val="0"/>
          <w:w w:val="100"/>
          <w:kern w:val="0"/>
        </w:rPr>
        <w:t xml:space="preserve"> November 2020,</w:t>
      </w:r>
      <w:r w:rsidR="00D706CB" w:rsidRPr="00B31098">
        <w:rPr>
          <w:rStyle w:val="FootnoteReference"/>
        </w:rPr>
        <w:footnoteReference w:id="97"/>
      </w:r>
      <w:r w:rsidR="00586989" w:rsidRPr="00611926">
        <w:rPr>
          <w:spacing w:val="0"/>
          <w:w w:val="100"/>
          <w:kern w:val="0"/>
        </w:rPr>
        <w:t xml:space="preserve"> </w:t>
      </w:r>
      <w:r w:rsidR="00C2018A" w:rsidRPr="00611926">
        <w:rPr>
          <w:spacing w:val="0"/>
          <w:w w:val="100"/>
          <w:kern w:val="0"/>
        </w:rPr>
        <w:t>February</w:t>
      </w:r>
      <w:r w:rsidR="00586989" w:rsidRPr="00611926">
        <w:rPr>
          <w:spacing w:val="0"/>
          <w:w w:val="100"/>
          <w:kern w:val="0"/>
        </w:rPr>
        <w:t xml:space="preserve"> and July</w:t>
      </w:r>
      <w:r w:rsidR="00C2018A" w:rsidRPr="00611926">
        <w:rPr>
          <w:spacing w:val="0"/>
          <w:w w:val="100"/>
          <w:kern w:val="0"/>
        </w:rPr>
        <w:t xml:space="preserve"> 2021</w:t>
      </w:r>
      <w:r w:rsidR="008A198A" w:rsidRPr="00611926">
        <w:rPr>
          <w:spacing w:val="0"/>
          <w:w w:val="100"/>
          <w:kern w:val="0"/>
        </w:rPr>
        <w:t>,</w:t>
      </w:r>
      <w:r w:rsidR="003072BB" w:rsidRPr="00B31098">
        <w:rPr>
          <w:rStyle w:val="FootnoteReference"/>
        </w:rPr>
        <w:footnoteReference w:id="98"/>
      </w:r>
      <w:r w:rsidR="00C2018A" w:rsidRPr="00611926">
        <w:rPr>
          <w:spacing w:val="0"/>
          <w:w w:val="100"/>
          <w:kern w:val="0"/>
        </w:rPr>
        <w:t xml:space="preserve"> in</w:t>
      </w:r>
      <w:r w:rsidRPr="00611926">
        <w:rPr>
          <w:spacing w:val="0"/>
          <w:w w:val="100"/>
          <w:kern w:val="0"/>
        </w:rPr>
        <w:t xml:space="preserve"> </w:t>
      </w:r>
      <w:r w:rsidR="00466A7B" w:rsidRPr="00611926">
        <w:rPr>
          <w:spacing w:val="0"/>
          <w:w w:val="100"/>
          <w:kern w:val="0"/>
        </w:rPr>
        <w:t xml:space="preserve">the </w:t>
      </w:r>
      <w:r w:rsidRPr="00611926">
        <w:rPr>
          <w:spacing w:val="0"/>
          <w:w w:val="100"/>
          <w:kern w:val="0"/>
        </w:rPr>
        <w:t>Bedouin community</w:t>
      </w:r>
      <w:r w:rsidR="00C2018A" w:rsidRPr="00611926">
        <w:rPr>
          <w:spacing w:val="0"/>
          <w:w w:val="100"/>
          <w:kern w:val="0"/>
        </w:rPr>
        <w:t xml:space="preserve"> </w:t>
      </w:r>
      <w:r w:rsidR="00C2018A" w:rsidRPr="00611926">
        <w:rPr>
          <w:spacing w:val="0"/>
          <w:w w:val="100"/>
          <w:kern w:val="0"/>
        </w:rPr>
        <w:lastRenderedPageBreak/>
        <w:t>Humsa Al-B</w:t>
      </w:r>
      <w:r w:rsidR="00B00D4C" w:rsidRPr="00611926">
        <w:rPr>
          <w:spacing w:val="0"/>
          <w:w w:val="100"/>
          <w:kern w:val="0"/>
        </w:rPr>
        <w:t>a</w:t>
      </w:r>
      <w:r w:rsidR="00C2018A" w:rsidRPr="00611926">
        <w:rPr>
          <w:spacing w:val="0"/>
          <w:w w:val="100"/>
          <w:kern w:val="0"/>
        </w:rPr>
        <w:t xml:space="preserve">qai’a, </w:t>
      </w:r>
      <w:r w:rsidRPr="00611926">
        <w:rPr>
          <w:spacing w:val="0"/>
          <w:w w:val="100"/>
          <w:kern w:val="0"/>
        </w:rPr>
        <w:t xml:space="preserve">have had a </w:t>
      </w:r>
      <w:r w:rsidR="00EF4573" w:rsidRPr="00611926">
        <w:rPr>
          <w:spacing w:val="0"/>
          <w:w w:val="100"/>
          <w:kern w:val="0"/>
        </w:rPr>
        <w:t>detrimental</w:t>
      </w:r>
      <w:r w:rsidRPr="00611926">
        <w:rPr>
          <w:spacing w:val="0"/>
          <w:w w:val="100"/>
          <w:kern w:val="0"/>
        </w:rPr>
        <w:t xml:space="preserve"> impact</w:t>
      </w:r>
      <w:r w:rsidR="00EF4573" w:rsidRPr="00611926">
        <w:rPr>
          <w:spacing w:val="0"/>
          <w:w w:val="100"/>
          <w:kern w:val="0"/>
        </w:rPr>
        <w:t xml:space="preserve"> on </w:t>
      </w:r>
      <w:r w:rsidR="00750A2F" w:rsidRPr="00611926">
        <w:rPr>
          <w:spacing w:val="0"/>
          <w:w w:val="100"/>
          <w:kern w:val="0"/>
        </w:rPr>
        <w:t xml:space="preserve">the </w:t>
      </w:r>
      <w:r w:rsidR="00466A7B" w:rsidRPr="00611926">
        <w:rPr>
          <w:spacing w:val="0"/>
          <w:w w:val="100"/>
          <w:kern w:val="0"/>
        </w:rPr>
        <w:t xml:space="preserve">community’s </w:t>
      </w:r>
      <w:r w:rsidR="00750A2F" w:rsidRPr="00611926">
        <w:rPr>
          <w:spacing w:val="0"/>
          <w:w w:val="100"/>
          <w:kern w:val="0"/>
        </w:rPr>
        <w:t>access to water</w:t>
      </w:r>
      <w:r w:rsidRPr="00611926">
        <w:rPr>
          <w:spacing w:val="0"/>
          <w:w w:val="100"/>
          <w:kern w:val="0"/>
        </w:rPr>
        <w:t xml:space="preserve">. </w:t>
      </w:r>
      <w:r w:rsidR="00BE73DD" w:rsidRPr="00611926">
        <w:rPr>
          <w:spacing w:val="0"/>
          <w:w w:val="100"/>
          <w:kern w:val="0"/>
        </w:rPr>
        <w:t>According to reports in July 2021, 70 people including 35 children were displaced</w:t>
      </w:r>
      <w:r w:rsidR="005422BE" w:rsidRPr="00611926">
        <w:rPr>
          <w:spacing w:val="0"/>
          <w:w w:val="100"/>
          <w:kern w:val="0"/>
        </w:rPr>
        <w:t>.</w:t>
      </w:r>
      <w:r w:rsidR="00BE73DD" w:rsidRPr="00B31098">
        <w:rPr>
          <w:rStyle w:val="FootnoteReference"/>
        </w:rPr>
        <w:footnoteReference w:id="99"/>
      </w:r>
      <w:r w:rsidR="00C2018A" w:rsidRPr="00611926">
        <w:rPr>
          <w:spacing w:val="0"/>
          <w:w w:val="100"/>
          <w:kern w:val="0"/>
        </w:rPr>
        <w:t xml:space="preserve"> </w:t>
      </w:r>
      <w:r w:rsidR="009B67B2" w:rsidRPr="00611926">
        <w:rPr>
          <w:spacing w:val="0"/>
          <w:w w:val="100"/>
          <w:kern w:val="0"/>
        </w:rPr>
        <w:t>The destruction of</w:t>
      </w:r>
      <w:r w:rsidR="00103AFB" w:rsidRPr="00611926">
        <w:rPr>
          <w:spacing w:val="0"/>
          <w:w w:val="100"/>
          <w:kern w:val="0"/>
        </w:rPr>
        <w:t xml:space="preserve"> water facilities</w:t>
      </w:r>
      <w:r w:rsidR="00C2018A" w:rsidRPr="00611926">
        <w:rPr>
          <w:spacing w:val="0"/>
          <w:w w:val="100"/>
          <w:kern w:val="0"/>
        </w:rPr>
        <w:t xml:space="preserve"> </w:t>
      </w:r>
      <w:r w:rsidR="007D0B1F" w:rsidRPr="00611926">
        <w:rPr>
          <w:spacing w:val="0"/>
          <w:w w:val="100"/>
          <w:kern w:val="0"/>
        </w:rPr>
        <w:t xml:space="preserve">in this context may </w:t>
      </w:r>
      <w:r w:rsidR="00C2018A" w:rsidRPr="00611926">
        <w:rPr>
          <w:spacing w:val="0"/>
          <w:w w:val="100"/>
          <w:kern w:val="0"/>
        </w:rPr>
        <w:t xml:space="preserve">violate </w:t>
      </w:r>
      <w:r w:rsidR="009B67B2" w:rsidRPr="00611926">
        <w:rPr>
          <w:spacing w:val="0"/>
          <w:w w:val="100"/>
          <w:kern w:val="0"/>
        </w:rPr>
        <w:t xml:space="preserve">obligations of the occupying </w:t>
      </w:r>
      <w:r w:rsidR="006758B1" w:rsidRPr="00611926">
        <w:rPr>
          <w:spacing w:val="0"/>
          <w:w w:val="100"/>
          <w:kern w:val="0"/>
        </w:rPr>
        <w:t xml:space="preserve">Power </w:t>
      </w:r>
      <w:r w:rsidR="009B67B2" w:rsidRPr="00611926">
        <w:rPr>
          <w:spacing w:val="0"/>
          <w:w w:val="100"/>
          <w:kern w:val="0"/>
        </w:rPr>
        <w:t xml:space="preserve">to restore and maintain civil life and to respect and ensure the </w:t>
      </w:r>
      <w:r w:rsidR="00C2018A" w:rsidRPr="00611926">
        <w:rPr>
          <w:spacing w:val="0"/>
          <w:w w:val="100"/>
          <w:kern w:val="0"/>
        </w:rPr>
        <w:t>right to water</w:t>
      </w:r>
      <w:r w:rsidR="009B67B2" w:rsidRPr="00611926">
        <w:rPr>
          <w:spacing w:val="0"/>
          <w:w w:val="100"/>
          <w:kern w:val="0"/>
        </w:rPr>
        <w:t xml:space="preserve"> under international human rights law</w:t>
      </w:r>
      <w:r w:rsidR="00C2018A" w:rsidRPr="00611926">
        <w:rPr>
          <w:spacing w:val="0"/>
          <w:w w:val="100"/>
          <w:kern w:val="0"/>
        </w:rPr>
        <w:t>.</w:t>
      </w:r>
    </w:p>
    <w:p w:rsidR="008A198A" w:rsidRPr="00CF735D" w:rsidRDefault="002A2F83" w:rsidP="00CF735D">
      <w:pPr>
        <w:pStyle w:val="SingleTxtG"/>
        <w:rPr>
          <w:i/>
        </w:rPr>
      </w:pPr>
      <w:r w:rsidRPr="00CF735D">
        <w:rPr>
          <w:i/>
        </w:rPr>
        <w:t>Water affordability</w:t>
      </w:r>
    </w:p>
    <w:p w:rsidR="00D60EF2" w:rsidRPr="00611926" w:rsidRDefault="005230E3" w:rsidP="00250FB8">
      <w:pPr>
        <w:pStyle w:val="SingleTxt"/>
        <w:numPr>
          <w:ilvl w:val="0"/>
          <w:numId w:val="3"/>
        </w:numPr>
        <w:ind w:left="1138" w:right="1138" w:firstLine="0"/>
        <w:rPr>
          <w:spacing w:val="0"/>
          <w:w w:val="100"/>
          <w:kern w:val="0"/>
        </w:rPr>
      </w:pPr>
      <w:r w:rsidRPr="00611926">
        <w:rPr>
          <w:spacing w:val="0"/>
          <w:w w:val="100"/>
          <w:kern w:val="0"/>
        </w:rPr>
        <w:t>The scarcity of safe drinking water</w:t>
      </w:r>
      <w:r w:rsidR="00FD6749" w:rsidRPr="00611926">
        <w:rPr>
          <w:spacing w:val="0"/>
          <w:w w:val="100"/>
          <w:kern w:val="0"/>
        </w:rPr>
        <w:t xml:space="preserve"> </w:t>
      </w:r>
      <w:r w:rsidRPr="00611926">
        <w:rPr>
          <w:spacing w:val="0"/>
          <w:w w:val="100"/>
          <w:kern w:val="0"/>
        </w:rPr>
        <w:t>in the West Bank</w:t>
      </w:r>
      <w:r w:rsidR="00FD6749" w:rsidRPr="00611926">
        <w:rPr>
          <w:spacing w:val="0"/>
          <w:w w:val="100"/>
          <w:kern w:val="0"/>
        </w:rPr>
        <w:t>,</w:t>
      </w:r>
      <w:r w:rsidRPr="00611926">
        <w:rPr>
          <w:spacing w:val="0"/>
          <w:w w:val="100"/>
          <w:kern w:val="0"/>
        </w:rPr>
        <w:t xml:space="preserve"> including East Jerusalem</w:t>
      </w:r>
      <w:r w:rsidR="00FD6749" w:rsidRPr="00611926">
        <w:rPr>
          <w:spacing w:val="0"/>
          <w:w w:val="100"/>
          <w:kern w:val="0"/>
        </w:rPr>
        <w:t>,</w:t>
      </w:r>
      <w:r w:rsidRPr="00611926">
        <w:rPr>
          <w:spacing w:val="0"/>
          <w:w w:val="100"/>
          <w:kern w:val="0"/>
        </w:rPr>
        <w:t xml:space="preserve"> has led Palestinians to purchase water at extremely high prices</w:t>
      </w:r>
      <w:r w:rsidR="00477BE7" w:rsidRPr="00611926">
        <w:rPr>
          <w:spacing w:val="0"/>
          <w:w w:val="100"/>
          <w:kern w:val="0"/>
        </w:rPr>
        <w:t xml:space="preserve"> through official providers and</w:t>
      </w:r>
      <w:r w:rsidR="00D969D2" w:rsidRPr="00611926">
        <w:rPr>
          <w:spacing w:val="0"/>
          <w:w w:val="100"/>
          <w:kern w:val="0"/>
        </w:rPr>
        <w:t xml:space="preserve"> to a lesser extent</w:t>
      </w:r>
      <w:r w:rsidR="006758B1" w:rsidRPr="00611926">
        <w:rPr>
          <w:spacing w:val="0"/>
          <w:w w:val="100"/>
          <w:kern w:val="0"/>
        </w:rPr>
        <w:t xml:space="preserve"> from private entities</w:t>
      </w:r>
      <w:r w:rsidR="00D60EF2" w:rsidRPr="00611926">
        <w:rPr>
          <w:spacing w:val="0"/>
          <w:w w:val="100"/>
          <w:kern w:val="0"/>
        </w:rPr>
        <w:t>.</w:t>
      </w:r>
      <w:r w:rsidR="00477BE7" w:rsidRPr="00B31098">
        <w:rPr>
          <w:rStyle w:val="FootnoteReference"/>
        </w:rPr>
        <w:footnoteReference w:id="100"/>
      </w:r>
      <w:r w:rsidR="00477BE7" w:rsidRPr="00611926">
        <w:rPr>
          <w:spacing w:val="0"/>
          <w:w w:val="100"/>
          <w:kern w:val="0"/>
        </w:rPr>
        <w:t xml:space="preserve"> </w:t>
      </w:r>
      <w:r w:rsidR="001C7F25" w:rsidRPr="00611926">
        <w:rPr>
          <w:spacing w:val="0"/>
          <w:w w:val="100"/>
          <w:kern w:val="0"/>
        </w:rPr>
        <w:t xml:space="preserve">The </w:t>
      </w:r>
      <w:r w:rsidR="00D60EF2" w:rsidRPr="00611926">
        <w:rPr>
          <w:spacing w:val="0"/>
          <w:w w:val="100"/>
          <w:kern w:val="0"/>
        </w:rPr>
        <w:t xml:space="preserve">cost </w:t>
      </w:r>
      <w:r w:rsidR="001C7F25" w:rsidRPr="00611926">
        <w:rPr>
          <w:spacing w:val="0"/>
          <w:w w:val="100"/>
          <w:kern w:val="0"/>
        </w:rPr>
        <w:t xml:space="preserve">of purchased </w:t>
      </w:r>
      <w:r w:rsidR="00477BE7" w:rsidRPr="00611926">
        <w:rPr>
          <w:spacing w:val="0"/>
          <w:w w:val="100"/>
          <w:kern w:val="0"/>
        </w:rPr>
        <w:t xml:space="preserve">network </w:t>
      </w:r>
      <w:r w:rsidR="001C7F25" w:rsidRPr="00611926">
        <w:rPr>
          <w:spacing w:val="0"/>
          <w:w w:val="100"/>
          <w:kern w:val="0"/>
        </w:rPr>
        <w:t xml:space="preserve">water </w:t>
      </w:r>
      <w:r w:rsidR="00D60EF2" w:rsidRPr="00611926">
        <w:rPr>
          <w:spacing w:val="0"/>
          <w:w w:val="100"/>
          <w:kern w:val="0"/>
        </w:rPr>
        <w:t>can be six times higher than the national price (1.5</w:t>
      </w:r>
      <w:r w:rsidR="006758B1" w:rsidRPr="00611926">
        <w:rPr>
          <w:spacing w:val="0"/>
          <w:w w:val="100"/>
          <w:kern w:val="0"/>
        </w:rPr>
        <w:t xml:space="preserve"> </w:t>
      </w:r>
      <w:r w:rsidR="00D60EF2" w:rsidRPr="00611926">
        <w:rPr>
          <w:spacing w:val="0"/>
          <w:w w:val="100"/>
          <w:kern w:val="0"/>
        </w:rPr>
        <w:t xml:space="preserve">USD) per cubic metre in Area C. In some </w:t>
      </w:r>
      <w:r w:rsidR="00D60EF2" w:rsidRPr="00611926">
        <w:rPr>
          <w:spacing w:val="0"/>
          <w:w w:val="100"/>
          <w:kern w:val="0"/>
        </w:rPr>
        <w:lastRenderedPageBreak/>
        <w:t xml:space="preserve">Palestinian communities in Area C, water makes up 15 </w:t>
      </w:r>
      <w:r w:rsidR="00924407" w:rsidRPr="00611926">
        <w:rPr>
          <w:spacing w:val="0"/>
          <w:w w:val="100"/>
          <w:kern w:val="0"/>
        </w:rPr>
        <w:t>percent</w:t>
      </w:r>
      <w:r w:rsidR="00D60EF2" w:rsidRPr="00611926">
        <w:rPr>
          <w:spacing w:val="0"/>
          <w:w w:val="100"/>
          <w:kern w:val="0"/>
        </w:rPr>
        <w:t xml:space="preserve"> of household expenses. For herder communities,</w:t>
      </w:r>
      <w:r w:rsidR="001C7F25" w:rsidRPr="00611926">
        <w:rPr>
          <w:spacing w:val="0"/>
          <w:w w:val="100"/>
          <w:kern w:val="0"/>
        </w:rPr>
        <w:t xml:space="preserve"> such as Bedouins,</w:t>
      </w:r>
      <w:r w:rsidR="00D60EF2" w:rsidRPr="00611926">
        <w:rPr>
          <w:spacing w:val="0"/>
          <w:w w:val="100"/>
          <w:kern w:val="0"/>
        </w:rPr>
        <w:t xml:space="preserve"> </w:t>
      </w:r>
      <w:r w:rsidR="00045E3A" w:rsidRPr="00611926">
        <w:rPr>
          <w:spacing w:val="0"/>
          <w:w w:val="100"/>
          <w:kern w:val="0"/>
        </w:rPr>
        <w:t xml:space="preserve">the cost of water </w:t>
      </w:r>
      <w:r w:rsidR="00D60EF2" w:rsidRPr="00611926">
        <w:rPr>
          <w:spacing w:val="0"/>
          <w:w w:val="100"/>
          <w:kern w:val="0"/>
        </w:rPr>
        <w:t>undermines their ability to maintain their livelihood.</w:t>
      </w:r>
      <w:r w:rsidR="00D60EF2" w:rsidRPr="00B31098">
        <w:rPr>
          <w:rStyle w:val="FootnoteReference"/>
        </w:rPr>
        <w:footnoteReference w:id="101"/>
      </w:r>
      <w:r w:rsidR="00D60EF2" w:rsidRPr="00611926">
        <w:rPr>
          <w:spacing w:val="0"/>
          <w:w w:val="100"/>
          <w:kern w:val="0"/>
        </w:rPr>
        <w:t xml:space="preserve"> </w:t>
      </w:r>
      <w:r w:rsidR="00F31FF2" w:rsidRPr="00611926">
        <w:rPr>
          <w:spacing w:val="0"/>
          <w:w w:val="100"/>
          <w:kern w:val="0"/>
        </w:rPr>
        <w:t>Roughly 10 percent of Palestinians in the West Bank rely on</w:t>
      </w:r>
      <w:r w:rsidR="00F30AB7" w:rsidRPr="00611926">
        <w:rPr>
          <w:spacing w:val="0"/>
          <w:w w:val="100"/>
          <w:kern w:val="0"/>
        </w:rPr>
        <w:t xml:space="preserve"> water </w:t>
      </w:r>
      <w:r w:rsidR="00F31FF2" w:rsidRPr="00611926">
        <w:rPr>
          <w:spacing w:val="0"/>
          <w:w w:val="100"/>
          <w:kern w:val="0"/>
        </w:rPr>
        <w:t xml:space="preserve">purchased </w:t>
      </w:r>
      <w:r w:rsidR="00F30AB7" w:rsidRPr="00611926">
        <w:rPr>
          <w:spacing w:val="0"/>
          <w:w w:val="100"/>
          <w:kern w:val="0"/>
        </w:rPr>
        <w:t>from water tankers</w:t>
      </w:r>
      <w:r w:rsidR="00F31FF2" w:rsidRPr="00611926">
        <w:rPr>
          <w:spacing w:val="0"/>
          <w:w w:val="100"/>
          <w:kern w:val="0"/>
        </w:rPr>
        <w:t>, and</w:t>
      </w:r>
      <w:r w:rsidR="00F30AB7" w:rsidRPr="00611926">
        <w:rPr>
          <w:spacing w:val="0"/>
          <w:w w:val="100"/>
          <w:kern w:val="0"/>
        </w:rPr>
        <w:t xml:space="preserve"> pay up to 400 per cent more per litre than communities connected to the network</w:t>
      </w:r>
      <w:r w:rsidR="00F31FF2" w:rsidRPr="00611926">
        <w:rPr>
          <w:spacing w:val="0"/>
          <w:w w:val="100"/>
          <w:kern w:val="0"/>
        </w:rPr>
        <w:t>.</w:t>
      </w:r>
      <w:r w:rsidR="00F31FF2" w:rsidRPr="00B31098">
        <w:rPr>
          <w:rStyle w:val="FootnoteReference"/>
        </w:rPr>
        <w:footnoteReference w:id="102"/>
      </w:r>
      <w:r w:rsidR="00F30AB7" w:rsidRPr="00611926">
        <w:rPr>
          <w:spacing w:val="0"/>
          <w:w w:val="100"/>
          <w:kern w:val="0"/>
        </w:rPr>
        <w:t xml:space="preserve"> </w:t>
      </w:r>
      <w:r w:rsidR="00477BE7" w:rsidRPr="00611926">
        <w:rPr>
          <w:spacing w:val="0"/>
          <w:w w:val="100"/>
          <w:kern w:val="0"/>
        </w:rPr>
        <w:t>Water purchased from private tankers may be of variable quality i</w:t>
      </w:r>
      <w:r w:rsidRPr="00611926">
        <w:rPr>
          <w:spacing w:val="0"/>
          <w:w w:val="100"/>
          <w:kern w:val="0"/>
        </w:rPr>
        <w:t xml:space="preserve">n addition to </w:t>
      </w:r>
      <w:r w:rsidR="00477BE7" w:rsidRPr="00611926">
        <w:rPr>
          <w:spacing w:val="0"/>
          <w:w w:val="100"/>
          <w:kern w:val="0"/>
        </w:rPr>
        <w:t>its</w:t>
      </w:r>
      <w:r w:rsidRPr="00611926">
        <w:rPr>
          <w:spacing w:val="0"/>
          <w:w w:val="100"/>
          <w:kern w:val="0"/>
        </w:rPr>
        <w:t xml:space="preserve"> high price</w:t>
      </w:r>
      <w:r w:rsidR="007D0B1F" w:rsidRPr="00611926">
        <w:rPr>
          <w:spacing w:val="0"/>
          <w:w w:val="100"/>
          <w:kern w:val="0"/>
        </w:rPr>
        <w:t>,</w:t>
      </w:r>
      <w:r w:rsidRPr="00611926">
        <w:rPr>
          <w:spacing w:val="0"/>
          <w:w w:val="100"/>
          <w:kern w:val="0"/>
        </w:rPr>
        <w:t xml:space="preserve"> as it is not monitored by any official body.</w:t>
      </w:r>
      <w:r w:rsidRPr="00B31098">
        <w:rPr>
          <w:rStyle w:val="FootnoteReference"/>
        </w:rPr>
        <w:footnoteReference w:id="103"/>
      </w:r>
    </w:p>
    <w:p w:rsidR="00C30E7B" w:rsidRPr="00CF735D" w:rsidRDefault="00637FF8" w:rsidP="00CF735D">
      <w:pPr>
        <w:pStyle w:val="SingleTxtG"/>
        <w:rPr>
          <w:i/>
        </w:rPr>
      </w:pPr>
      <w:bookmarkStart w:id="2" w:name="_Hlk75286936"/>
      <w:r w:rsidRPr="00CF735D">
        <w:rPr>
          <w:i/>
        </w:rPr>
        <w:t>The rights to water and sanitation during health emergencies</w:t>
      </w:r>
    </w:p>
    <w:p w:rsidR="00AF50A5" w:rsidRPr="00611926" w:rsidRDefault="008C7E72" w:rsidP="00250FB8">
      <w:pPr>
        <w:pStyle w:val="SingleTxt"/>
        <w:numPr>
          <w:ilvl w:val="0"/>
          <w:numId w:val="3"/>
        </w:numPr>
        <w:ind w:left="1138" w:right="1138" w:firstLine="0"/>
        <w:rPr>
          <w:spacing w:val="0"/>
          <w:w w:val="100"/>
          <w:kern w:val="0"/>
        </w:rPr>
      </w:pPr>
      <w:r w:rsidRPr="00611926">
        <w:rPr>
          <w:spacing w:val="0"/>
          <w:w w:val="100"/>
          <w:kern w:val="0"/>
        </w:rPr>
        <w:t>The right</w:t>
      </w:r>
      <w:r w:rsidR="00984522" w:rsidRPr="00611926">
        <w:rPr>
          <w:spacing w:val="0"/>
          <w:w w:val="100"/>
          <w:kern w:val="0"/>
        </w:rPr>
        <w:t>s</w:t>
      </w:r>
      <w:r w:rsidRPr="00611926">
        <w:rPr>
          <w:spacing w:val="0"/>
          <w:w w:val="100"/>
          <w:kern w:val="0"/>
        </w:rPr>
        <w:t xml:space="preserve"> to water</w:t>
      </w:r>
      <w:r w:rsidR="00984522" w:rsidRPr="00611926">
        <w:rPr>
          <w:spacing w:val="0"/>
          <w:w w:val="100"/>
          <w:kern w:val="0"/>
        </w:rPr>
        <w:t xml:space="preserve"> and sanitation</w:t>
      </w:r>
      <w:r w:rsidRPr="00611926">
        <w:rPr>
          <w:spacing w:val="0"/>
          <w:w w:val="100"/>
          <w:kern w:val="0"/>
        </w:rPr>
        <w:t xml:space="preserve"> </w:t>
      </w:r>
      <w:r w:rsidR="00AF50A5" w:rsidRPr="00611926">
        <w:rPr>
          <w:spacing w:val="0"/>
          <w:w w:val="100"/>
          <w:kern w:val="0"/>
        </w:rPr>
        <w:t>are</w:t>
      </w:r>
      <w:r w:rsidR="00F57D24" w:rsidRPr="00611926">
        <w:rPr>
          <w:spacing w:val="0"/>
          <w:w w:val="100"/>
          <w:kern w:val="0"/>
        </w:rPr>
        <w:t xml:space="preserve"> </w:t>
      </w:r>
      <w:r w:rsidRPr="00611926">
        <w:rPr>
          <w:spacing w:val="0"/>
          <w:w w:val="100"/>
          <w:kern w:val="0"/>
        </w:rPr>
        <w:t xml:space="preserve">particularly critical </w:t>
      </w:r>
      <w:r w:rsidRPr="00611926">
        <w:rPr>
          <w:spacing w:val="0"/>
          <w:w w:val="100"/>
          <w:kern w:val="0"/>
        </w:rPr>
        <w:lastRenderedPageBreak/>
        <w:t xml:space="preserve">during </w:t>
      </w:r>
      <w:r w:rsidR="00AF50A5" w:rsidRPr="00611926">
        <w:rPr>
          <w:spacing w:val="0"/>
          <w:w w:val="100"/>
          <w:kern w:val="0"/>
        </w:rPr>
        <w:t xml:space="preserve">health crises such as the </w:t>
      </w:r>
      <w:r w:rsidRPr="00611926">
        <w:rPr>
          <w:spacing w:val="0"/>
          <w:w w:val="100"/>
          <w:kern w:val="0"/>
        </w:rPr>
        <w:t>COVID-19 pandemic.</w:t>
      </w:r>
      <w:r w:rsidR="0050110E" w:rsidRPr="00611926">
        <w:rPr>
          <w:spacing w:val="0"/>
          <w:w w:val="100"/>
          <w:kern w:val="0"/>
        </w:rPr>
        <w:t xml:space="preserve"> WHO has identified access to WASH infrastructures and facilities as a critical priority to prevent COVID-19 transmission.</w:t>
      </w:r>
      <w:r w:rsidR="005B1FB4" w:rsidRPr="00B31098">
        <w:rPr>
          <w:rStyle w:val="FootnoteReference"/>
        </w:rPr>
        <w:footnoteReference w:id="104"/>
      </w:r>
      <w:r w:rsidR="0050110E" w:rsidRPr="00611926">
        <w:rPr>
          <w:spacing w:val="0"/>
          <w:w w:val="100"/>
          <w:kern w:val="0"/>
        </w:rPr>
        <w:t xml:space="preserve"> </w:t>
      </w:r>
      <w:r w:rsidR="00BE03EB" w:rsidRPr="00611926">
        <w:rPr>
          <w:spacing w:val="0"/>
          <w:w w:val="100"/>
          <w:kern w:val="0"/>
        </w:rPr>
        <w:t>Access to water and sanitation is important for hydration, personal hygiene and reducing the risk of infection. Palestinians who have been displaced as a result of Israeli demolitions in Area C</w:t>
      </w:r>
      <w:r w:rsidR="0050110E" w:rsidRPr="00611926">
        <w:rPr>
          <w:spacing w:val="0"/>
          <w:w w:val="100"/>
          <w:kern w:val="0"/>
        </w:rPr>
        <w:t>,</w:t>
      </w:r>
      <w:r w:rsidR="00BE03EB" w:rsidRPr="00611926">
        <w:rPr>
          <w:spacing w:val="0"/>
          <w:w w:val="100"/>
          <w:kern w:val="0"/>
        </w:rPr>
        <w:t xml:space="preserve"> have been particularly vulnerable to the pandemic, in particular where water and sanitation facilities were also demolished.</w:t>
      </w:r>
      <w:r w:rsidR="00BE03EB" w:rsidRPr="00B31098">
        <w:rPr>
          <w:rStyle w:val="FootnoteReference"/>
        </w:rPr>
        <w:footnoteReference w:id="105"/>
      </w:r>
    </w:p>
    <w:p w:rsidR="00BE03EB" w:rsidRPr="00611926" w:rsidRDefault="006C3ADD" w:rsidP="00250FB8">
      <w:pPr>
        <w:pStyle w:val="SingleTxt"/>
        <w:numPr>
          <w:ilvl w:val="0"/>
          <w:numId w:val="3"/>
        </w:numPr>
        <w:ind w:left="1138" w:right="1138" w:firstLine="0"/>
        <w:rPr>
          <w:spacing w:val="0"/>
          <w:w w:val="100"/>
          <w:kern w:val="0"/>
        </w:rPr>
      </w:pPr>
      <w:r w:rsidRPr="00611926">
        <w:rPr>
          <w:spacing w:val="0"/>
          <w:w w:val="100"/>
          <w:kern w:val="0"/>
        </w:rPr>
        <w:t>T</w:t>
      </w:r>
      <w:r w:rsidR="0050110E" w:rsidRPr="00611926">
        <w:rPr>
          <w:spacing w:val="0"/>
          <w:w w:val="100"/>
          <w:kern w:val="0"/>
        </w:rPr>
        <w:t xml:space="preserve">he </w:t>
      </w:r>
      <w:r w:rsidR="007D0B1F" w:rsidRPr="00611926">
        <w:rPr>
          <w:spacing w:val="0"/>
          <w:w w:val="100"/>
          <w:kern w:val="0"/>
        </w:rPr>
        <w:t xml:space="preserve">2020 cut to water piping </w:t>
      </w:r>
      <w:r w:rsidR="0050110E" w:rsidRPr="00611926">
        <w:rPr>
          <w:spacing w:val="0"/>
          <w:w w:val="100"/>
          <w:kern w:val="0"/>
        </w:rPr>
        <w:t>in Masafer Yatta impacted about 1,400 people, including children, from accessing water and adequate hygiene practices during the COVID-19 epidemic.</w:t>
      </w:r>
      <w:r w:rsidR="00B0249C" w:rsidRPr="00611926">
        <w:rPr>
          <w:spacing w:val="0"/>
          <w:w w:val="100"/>
          <w:kern w:val="0"/>
        </w:rPr>
        <w:t xml:space="preserve"> Israel’s actions in depriving these communities of water significantly worsen</w:t>
      </w:r>
      <w:r w:rsidR="007D0B1F" w:rsidRPr="00611926">
        <w:rPr>
          <w:spacing w:val="0"/>
          <w:w w:val="100"/>
          <w:kern w:val="0"/>
        </w:rPr>
        <w:t>ed</w:t>
      </w:r>
      <w:r w:rsidR="00B0249C" w:rsidRPr="00611926">
        <w:rPr>
          <w:spacing w:val="0"/>
          <w:w w:val="100"/>
          <w:kern w:val="0"/>
        </w:rPr>
        <w:t xml:space="preserve"> the pre-existing coercive environment in the area and could have particularly grave </w:t>
      </w:r>
      <w:r w:rsidR="00B0249C" w:rsidRPr="00611926">
        <w:rPr>
          <w:spacing w:val="0"/>
          <w:w w:val="100"/>
          <w:kern w:val="0"/>
        </w:rPr>
        <w:lastRenderedPageBreak/>
        <w:t xml:space="preserve">health consequences during </w:t>
      </w:r>
      <w:r w:rsidR="007D0B1F" w:rsidRPr="00611926">
        <w:rPr>
          <w:spacing w:val="0"/>
          <w:w w:val="100"/>
          <w:kern w:val="0"/>
        </w:rPr>
        <w:t>the</w:t>
      </w:r>
      <w:r w:rsidR="00B0249C" w:rsidRPr="00611926">
        <w:rPr>
          <w:spacing w:val="0"/>
          <w:w w:val="100"/>
          <w:kern w:val="0"/>
        </w:rPr>
        <w:t xml:space="preserve"> pandemic.</w:t>
      </w:r>
      <w:r w:rsidR="0050110E" w:rsidRPr="00B31098">
        <w:rPr>
          <w:rStyle w:val="FootnoteReference"/>
        </w:rPr>
        <w:footnoteReference w:id="106"/>
      </w:r>
    </w:p>
    <w:p w:rsidR="004E52CB" w:rsidRPr="00611926" w:rsidRDefault="00045E3A" w:rsidP="00250FB8">
      <w:pPr>
        <w:pStyle w:val="SingleTxt"/>
        <w:numPr>
          <w:ilvl w:val="0"/>
          <w:numId w:val="3"/>
        </w:numPr>
        <w:ind w:left="1138" w:right="1138" w:firstLine="0"/>
        <w:rPr>
          <w:spacing w:val="0"/>
          <w:w w:val="100"/>
          <w:kern w:val="0"/>
        </w:rPr>
      </w:pPr>
      <w:r w:rsidRPr="00611926">
        <w:rPr>
          <w:spacing w:val="0"/>
          <w:w w:val="100"/>
          <w:kern w:val="0"/>
        </w:rPr>
        <w:t>Israel</w:t>
      </w:r>
      <w:r w:rsidR="00252E17" w:rsidRPr="00611926">
        <w:rPr>
          <w:spacing w:val="0"/>
          <w:w w:val="100"/>
          <w:kern w:val="0"/>
        </w:rPr>
        <w:t>’s obligation</w:t>
      </w:r>
      <w:r w:rsidR="00645FBE" w:rsidRPr="00611926">
        <w:rPr>
          <w:spacing w:val="0"/>
          <w:w w:val="100"/>
          <w:kern w:val="0"/>
        </w:rPr>
        <w:t xml:space="preserve">, as the occupying </w:t>
      </w:r>
      <w:r w:rsidR="006E5797" w:rsidRPr="00611926">
        <w:rPr>
          <w:spacing w:val="0"/>
          <w:w w:val="100"/>
          <w:kern w:val="0"/>
        </w:rPr>
        <w:t>Power</w:t>
      </w:r>
      <w:r w:rsidR="00645FBE" w:rsidRPr="00611926">
        <w:rPr>
          <w:spacing w:val="0"/>
          <w:w w:val="100"/>
          <w:kern w:val="0"/>
        </w:rPr>
        <w:t>,</w:t>
      </w:r>
      <w:r w:rsidRPr="00611926">
        <w:rPr>
          <w:spacing w:val="0"/>
          <w:w w:val="100"/>
          <w:kern w:val="0"/>
        </w:rPr>
        <w:t xml:space="preserve"> to e</w:t>
      </w:r>
      <w:r w:rsidR="008C7E72" w:rsidRPr="00611926">
        <w:rPr>
          <w:spacing w:val="0"/>
          <w:w w:val="100"/>
          <w:kern w:val="0"/>
        </w:rPr>
        <w:t>nsur</w:t>
      </w:r>
      <w:r w:rsidRPr="00611926">
        <w:rPr>
          <w:spacing w:val="0"/>
          <w:w w:val="100"/>
          <w:kern w:val="0"/>
        </w:rPr>
        <w:t>e</w:t>
      </w:r>
      <w:r w:rsidR="008C7E72" w:rsidRPr="00611926">
        <w:rPr>
          <w:spacing w:val="0"/>
          <w:w w:val="100"/>
          <w:kern w:val="0"/>
        </w:rPr>
        <w:t xml:space="preserve"> adequate</w:t>
      </w:r>
      <w:r w:rsidR="00307DBC" w:rsidRPr="00611926">
        <w:rPr>
          <w:spacing w:val="0"/>
          <w:w w:val="100"/>
          <w:kern w:val="0"/>
        </w:rPr>
        <w:t xml:space="preserve"> and</w:t>
      </w:r>
      <w:r w:rsidR="008C7E72" w:rsidRPr="00611926">
        <w:rPr>
          <w:spacing w:val="0"/>
          <w:w w:val="100"/>
          <w:kern w:val="0"/>
        </w:rPr>
        <w:t xml:space="preserve"> safe WASH services for Palestinian communities</w:t>
      </w:r>
      <w:r w:rsidR="00252E17" w:rsidRPr="00611926">
        <w:rPr>
          <w:spacing w:val="0"/>
          <w:w w:val="100"/>
          <w:kern w:val="0"/>
        </w:rPr>
        <w:t xml:space="preserve"> is </w:t>
      </w:r>
      <w:r w:rsidR="008C7E72" w:rsidRPr="00611926">
        <w:rPr>
          <w:spacing w:val="0"/>
          <w:w w:val="100"/>
          <w:kern w:val="0"/>
        </w:rPr>
        <w:t xml:space="preserve"> particularly important for </w:t>
      </w:r>
      <w:r w:rsidR="00CD6CC5" w:rsidRPr="00611926">
        <w:rPr>
          <w:spacing w:val="0"/>
          <w:w w:val="100"/>
          <w:kern w:val="0"/>
        </w:rPr>
        <w:t xml:space="preserve">groups in </w:t>
      </w:r>
      <w:r w:rsidR="008C7E72" w:rsidRPr="00611926">
        <w:rPr>
          <w:spacing w:val="0"/>
          <w:w w:val="100"/>
          <w:kern w:val="0"/>
        </w:rPr>
        <w:t xml:space="preserve">vulnerable </w:t>
      </w:r>
      <w:r w:rsidR="00CD6CC5" w:rsidRPr="00611926">
        <w:rPr>
          <w:spacing w:val="0"/>
          <w:w w:val="100"/>
          <w:kern w:val="0"/>
        </w:rPr>
        <w:t>situations</w:t>
      </w:r>
      <w:r w:rsidR="00A074E4" w:rsidRPr="00611926">
        <w:rPr>
          <w:spacing w:val="0"/>
          <w:w w:val="100"/>
          <w:kern w:val="0"/>
        </w:rPr>
        <w:t>,</w:t>
      </w:r>
      <w:r w:rsidR="00CD6CC5" w:rsidRPr="00611926">
        <w:rPr>
          <w:spacing w:val="0"/>
          <w:w w:val="100"/>
          <w:kern w:val="0"/>
        </w:rPr>
        <w:t xml:space="preserve"> </w:t>
      </w:r>
      <w:r w:rsidR="008C7E72" w:rsidRPr="00611926">
        <w:rPr>
          <w:spacing w:val="0"/>
          <w:w w:val="100"/>
          <w:kern w:val="0"/>
        </w:rPr>
        <w:t xml:space="preserve">including </w:t>
      </w:r>
      <w:r w:rsidR="00A579F4" w:rsidRPr="00611926">
        <w:rPr>
          <w:spacing w:val="0"/>
          <w:w w:val="100"/>
          <w:kern w:val="0"/>
        </w:rPr>
        <w:t>persons with disabilities</w:t>
      </w:r>
      <w:r w:rsidR="008C7E72" w:rsidRPr="00611926">
        <w:rPr>
          <w:spacing w:val="0"/>
          <w:w w:val="100"/>
          <w:kern w:val="0"/>
        </w:rPr>
        <w:t xml:space="preserve">; rural and nomadic groups; those living in </w:t>
      </w:r>
      <w:r w:rsidR="00CD6CC5" w:rsidRPr="00611926">
        <w:rPr>
          <w:spacing w:val="0"/>
          <w:w w:val="100"/>
          <w:kern w:val="0"/>
        </w:rPr>
        <w:t xml:space="preserve">communities in </w:t>
      </w:r>
      <w:r w:rsidR="008C7E72" w:rsidRPr="00611926">
        <w:rPr>
          <w:spacing w:val="0"/>
          <w:w w:val="100"/>
          <w:kern w:val="0"/>
        </w:rPr>
        <w:t xml:space="preserve">vulnerable </w:t>
      </w:r>
      <w:r w:rsidR="00CD6CC5" w:rsidRPr="00611926">
        <w:rPr>
          <w:spacing w:val="0"/>
          <w:w w:val="100"/>
          <w:kern w:val="0"/>
        </w:rPr>
        <w:t xml:space="preserve">situations </w:t>
      </w:r>
      <w:r w:rsidR="008C7E72" w:rsidRPr="00611926">
        <w:rPr>
          <w:spacing w:val="0"/>
          <w:w w:val="100"/>
          <w:kern w:val="0"/>
        </w:rPr>
        <w:t xml:space="preserve">(such as Gaza’s Access Restricted Areas, the West Bank’s Area C and Seam Zone, and the H2 area in Hebron); as well as </w:t>
      </w:r>
      <w:r w:rsidR="006E5797" w:rsidRPr="00611926">
        <w:rPr>
          <w:spacing w:val="0"/>
          <w:w w:val="100"/>
          <w:kern w:val="0"/>
        </w:rPr>
        <w:t>people in detention</w:t>
      </w:r>
      <w:r w:rsidR="008C7E72" w:rsidRPr="00611926">
        <w:rPr>
          <w:spacing w:val="0"/>
          <w:w w:val="100"/>
          <w:kern w:val="0"/>
        </w:rPr>
        <w:t>.</w:t>
      </w:r>
    </w:p>
    <w:p w:rsidR="004E52CB" w:rsidRDefault="00A87B17" w:rsidP="009C1420">
      <w:pPr>
        <w:pStyle w:val="H1G"/>
      </w:pPr>
      <w:r>
        <w:tab/>
        <w:t>B</w:t>
      </w:r>
      <w:r w:rsidR="00D96C3D">
        <w:t>.</w:t>
      </w:r>
      <w:r w:rsidR="00CF735D">
        <w:tab/>
      </w:r>
      <w:r w:rsidR="00D60EF2">
        <w:t>Gaza</w:t>
      </w:r>
    </w:p>
    <w:p w:rsidR="00390BBB" w:rsidRPr="00CF735D" w:rsidRDefault="00390BBB" w:rsidP="00CF735D">
      <w:pPr>
        <w:pStyle w:val="SingleTxtG"/>
        <w:rPr>
          <w:i/>
        </w:rPr>
      </w:pPr>
      <w:r w:rsidRPr="00CF735D">
        <w:rPr>
          <w:i/>
        </w:rPr>
        <w:t>Water availability</w:t>
      </w:r>
    </w:p>
    <w:p w:rsidR="0054294E" w:rsidRPr="00611926" w:rsidRDefault="00D969D2" w:rsidP="00250FB8">
      <w:pPr>
        <w:pStyle w:val="SingleTxt"/>
        <w:numPr>
          <w:ilvl w:val="0"/>
          <w:numId w:val="3"/>
        </w:numPr>
        <w:ind w:left="1138" w:right="1138" w:firstLine="0"/>
        <w:rPr>
          <w:spacing w:val="0"/>
          <w:w w:val="100"/>
          <w:kern w:val="0"/>
        </w:rPr>
      </w:pPr>
      <w:bookmarkStart w:id="3" w:name="_Hlk75182788"/>
      <w:bookmarkEnd w:id="2"/>
      <w:r w:rsidRPr="00611926">
        <w:rPr>
          <w:spacing w:val="0"/>
          <w:w w:val="100"/>
          <w:kern w:val="0"/>
        </w:rPr>
        <w:t>The available water</w:t>
      </w:r>
      <w:r w:rsidR="00307DBC" w:rsidRPr="00611926">
        <w:rPr>
          <w:spacing w:val="0"/>
          <w:w w:val="100"/>
          <w:kern w:val="0"/>
        </w:rPr>
        <w:t xml:space="preserve"> in </w:t>
      </w:r>
      <w:r w:rsidR="00666347" w:rsidRPr="00611926">
        <w:rPr>
          <w:spacing w:val="0"/>
          <w:w w:val="100"/>
          <w:kern w:val="0"/>
        </w:rPr>
        <w:t xml:space="preserve">Gaza </w:t>
      </w:r>
      <w:r w:rsidR="00307DBC" w:rsidRPr="00611926">
        <w:rPr>
          <w:spacing w:val="0"/>
          <w:w w:val="100"/>
          <w:kern w:val="0"/>
        </w:rPr>
        <w:t>does not</w:t>
      </w:r>
      <w:r w:rsidR="00666347" w:rsidRPr="00611926">
        <w:rPr>
          <w:spacing w:val="0"/>
          <w:w w:val="100"/>
          <w:kern w:val="0"/>
        </w:rPr>
        <w:t xml:space="preserve"> meet the basic needs of the population</w:t>
      </w:r>
      <w:bookmarkEnd w:id="3"/>
      <w:r w:rsidR="00274345">
        <w:rPr>
          <w:spacing w:val="0"/>
          <w:w w:val="100"/>
          <w:kern w:val="0"/>
        </w:rPr>
        <w:t>.</w:t>
      </w:r>
      <w:r w:rsidRPr="00611926">
        <w:rPr>
          <w:spacing w:val="0"/>
          <w:w w:val="100"/>
          <w:kern w:val="0"/>
        </w:rPr>
        <w:t xml:space="preserve"> </w:t>
      </w:r>
      <w:r w:rsidR="00666347" w:rsidRPr="00611926">
        <w:rPr>
          <w:spacing w:val="0"/>
          <w:w w:val="100"/>
          <w:kern w:val="0"/>
        </w:rPr>
        <w:t>According to the World Bank Group, Gaza’s water supply has been “at crisis levels since 2005”.</w:t>
      </w:r>
      <w:r w:rsidR="00666347" w:rsidRPr="00B31098">
        <w:rPr>
          <w:rStyle w:val="FootnoteReference"/>
        </w:rPr>
        <w:footnoteReference w:id="107"/>
      </w:r>
      <w:r w:rsidR="00666347" w:rsidRPr="00611926">
        <w:rPr>
          <w:spacing w:val="0"/>
          <w:w w:val="100"/>
          <w:kern w:val="0"/>
        </w:rPr>
        <w:t xml:space="preserve"> In 2020, UNICEF estimated that only 10 percent of the population </w:t>
      </w:r>
      <w:r w:rsidR="00F34F60" w:rsidRPr="00611926">
        <w:rPr>
          <w:spacing w:val="0"/>
          <w:w w:val="100"/>
          <w:kern w:val="0"/>
        </w:rPr>
        <w:t xml:space="preserve">in Gaza </w:t>
      </w:r>
      <w:r w:rsidR="00666347" w:rsidRPr="00611926">
        <w:rPr>
          <w:spacing w:val="0"/>
          <w:w w:val="100"/>
          <w:kern w:val="0"/>
        </w:rPr>
        <w:t xml:space="preserve">have direct access to clean and safe </w:t>
      </w:r>
      <w:r w:rsidR="00666347" w:rsidRPr="00611926">
        <w:rPr>
          <w:spacing w:val="0"/>
          <w:w w:val="100"/>
          <w:kern w:val="0"/>
        </w:rPr>
        <w:lastRenderedPageBreak/>
        <w:t>drinking water.</w:t>
      </w:r>
      <w:r w:rsidR="00666347" w:rsidRPr="00B31098">
        <w:rPr>
          <w:rStyle w:val="FootnoteReference"/>
        </w:rPr>
        <w:footnoteReference w:id="108"/>
      </w:r>
      <w:r w:rsidR="00666347" w:rsidRPr="00611926">
        <w:rPr>
          <w:spacing w:val="0"/>
          <w:w w:val="100"/>
          <w:kern w:val="0"/>
        </w:rPr>
        <w:t xml:space="preserve"> </w:t>
      </w:r>
      <w:r w:rsidR="007A563F" w:rsidRPr="00611926">
        <w:rPr>
          <w:spacing w:val="0"/>
          <w:w w:val="100"/>
          <w:kern w:val="0"/>
        </w:rPr>
        <w:t xml:space="preserve">Overall, about </w:t>
      </w:r>
      <w:r w:rsidR="006E5797" w:rsidRPr="00611926">
        <w:rPr>
          <w:spacing w:val="0"/>
          <w:w w:val="100"/>
          <w:kern w:val="0"/>
        </w:rPr>
        <w:t xml:space="preserve">one </w:t>
      </w:r>
      <w:r w:rsidR="007A563F" w:rsidRPr="00611926">
        <w:rPr>
          <w:spacing w:val="0"/>
          <w:w w:val="100"/>
          <w:kern w:val="0"/>
        </w:rPr>
        <w:t>million people</w:t>
      </w:r>
      <w:r w:rsidR="00C20BD9" w:rsidRPr="00611926">
        <w:rPr>
          <w:spacing w:val="0"/>
          <w:w w:val="100"/>
          <w:kern w:val="0"/>
        </w:rPr>
        <w:t xml:space="preserve"> </w:t>
      </w:r>
      <w:r w:rsidR="007A563F" w:rsidRPr="00611926">
        <w:rPr>
          <w:spacing w:val="0"/>
          <w:w w:val="100"/>
          <w:kern w:val="0"/>
        </w:rPr>
        <w:t>– half of the population</w:t>
      </w:r>
      <w:r w:rsidR="00C20BD9" w:rsidRPr="00611926">
        <w:rPr>
          <w:spacing w:val="0"/>
          <w:w w:val="100"/>
          <w:kern w:val="0"/>
        </w:rPr>
        <w:t xml:space="preserve"> </w:t>
      </w:r>
      <w:r w:rsidR="00A927DA" w:rsidRPr="00611926">
        <w:rPr>
          <w:spacing w:val="0"/>
          <w:w w:val="100"/>
          <w:kern w:val="0"/>
        </w:rPr>
        <w:t>–</w:t>
      </w:r>
      <w:r w:rsidR="006E5797" w:rsidRPr="00611926">
        <w:rPr>
          <w:spacing w:val="0"/>
          <w:w w:val="100"/>
          <w:kern w:val="0"/>
        </w:rPr>
        <w:t xml:space="preserve"> </w:t>
      </w:r>
      <w:r w:rsidR="007A563F" w:rsidRPr="00611926">
        <w:rPr>
          <w:spacing w:val="0"/>
          <w:w w:val="100"/>
          <w:kern w:val="0"/>
        </w:rPr>
        <w:t>is</w:t>
      </w:r>
      <w:r w:rsidR="00230685" w:rsidRPr="00611926">
        <w:rPr>
          <w:spacing w:val="0"/>
          <w:w w:val="100"/>
          <w:kern w:val="0"/>
        </w:rPr>
        <w:t xml:space="preserve"> </w:t>
      </w:r>
      <w:r w:rsidR="007A563F" w:rsidRPr="00611926">
        <w:rPr>
          <w:spacing w:val="0"/>
          <w:w w:val="100"/>
          <w:kern w:val="0"/>
        </w:rPr>
        <w:t xml:space="preserve">estimated </w:t>
      </w:r>
      <w:r w:rsidR="00230685" w:rsidRPr="00611926">
        <w:rPr>
          <w:spacing w:val="0"/>
          <w:w w:val="100"/>
          <w:kern w:val="0"/>
        </w:rPr>
        <w:t>as being</w:t>
      </w:r>
      <w:r w:rsidR="007A563F" w:rsidRPr="00611926">
        <w:rPr>
          <w:spacing w:val="0"/>
          <w:w w:val="100"/>
          <w:kern w:val="0"/>
        </w:rPr>
        <w:t xml:space="preserve"> in need of water and sanitation interventions.</w:t>
      </w:r>
      <w:r w:rsidR="007A563F" w:rsidRPr="00B31098">
        <w:rPr>
          <w:rStyle w:val="FootnoteReference"/>
        </w:rPr>
        <w:footnoteReference w:id="109"/>
      </w:r>
    </w:p>
    <w:p w:rsidR="006E5797" w:rsidRPr="00611926" w:rsidRDefault="00307DBC" w:rsidP="00250FB8">
      <w:pPr>
        <w:pStyle w:val="SingleTxt"/>
        <w:numPr>
          <w:ilvl w:val="0"/>
          <w:numId w:val="3"/>
        </w:numPr>
        <w:ind w:left="1138" w:right="1138" w:firstLine="0"/>
        <w:rPr>
          <w:spacing w:val="0"/>
          <w:w w:val="100"/>
          <w:kern w:val="0"/>
        </w:rPr>
      </w:pPr>
      <w:r w:rsidRPr="00611926">
        <w:rPr>
          <w:spacing w:val="0"/>
          <w:w w:val="100"/>
          <w:kern w:val="0"/>
        </w:rPr>
        <w:t>Israel</w:t>
      </w:r>
      <w:r w:rsidR="00753C9C" w:rsidRPr="00611926">
        <w:rPr>
          <w:spacing w:val="0"/>
          <w:w w:val="100"/>
          <w:kern w:val="0"/>
        </w:rPr>
        <w:t xml:space="preserve"> </w:t>
      </w:r>
      <w:r w:rsidR="00D16D3B" w:rsidRPr="00611926">
        <w:rPr>
          <w:spacing w:val="0"/>
          <w:w w:val="100"/>
          <w:kern w:val="0"/>
        </w:rPr>
        <w:t xml:space="preserve">has </w:t>
      </w:r>
      <w:r w:rsidR="00D60EF2" w:rsidRPr="00611926">
        <w:rPr>
          <w:spacing w:val="0"/>
          <w:w w:val="100"/>
          <w:kern w:val="0"/>
        </w:rPr>
        <w:t>restrict</w:t>
      </w:r>
      <w:r w:rsidR="00D16D3B" w:rsidRPr="00611926">
        <w:rPr>
          <w:spacing w:val="0"/>
          <w:w w:val="100"/>
          <w:kern w:val="0"/>
        </w:rPr>
        <w:t>ed</w:t>
      </w:r>
      <w:r w:rsidR="00D60EF2" w:rsidRPr="00611926">
        <w:rPr>
          <w:spacing w:val="0"/>
          <w:w w:val="100"/>
          <w:kern w:val="0"/>
        </w:rPr>
        <w:t xml:space="preserve"> the import of materials and equipment</w:t>
      </w:r>
      <w:r w:rsidR="00671974" w:rsidRPr="00611926">
        <w:rPr>
          <w:spacing w:val="0"/>
          <w:w w:val="100"/>
          <w:kern w:val="0"/>
        </w:rPr>
        <w:t xml:space="preserve"> categorised as “dual-use” (materials considered by Israel to be us</w:t>
      </w:r>
      <w:r w:rsidR="001A5A66" w:rsidRPr="00611926">
        <w:rPr>
          <w:spacing w:val="0"/>
          <w:w w:val="100"/>
          <w:kern w:val="0"/>
        </w:rPr>
        <w:t>able</w:t>
      </w:r>
      <w:r w:rsidR="00671974" w:rsidRPr="00611926">
        <w:rPr>
          <w:spacing w:val="0"/>
          <w:w w:val="100"/>
          <w:kern w:val="0"/>
        </w:rPr>
        <w:t xml:space="preserve"> for both civil </w:t>
      </w:r>
      <w:r w:rsidR="001A5A66" w:rsidRPr="00611926">
        <w:rPr>
          <w:spacing w:val="0"/>
          <w:w w:val="100"/>
          <w:kern w:val="0"/>
        </w:rPr>
        <w:t xml:space="preserve">or </w:t>
      </w:r>
      <w:r w:rsidR="00671974" w:rsidRPr="00611926">
        <w:rPr>
          <w:spacing w:val="0"/>
          <w:w w:val="100"/>
          <w:kern w:val="0"/>
        </w:rPr>
        <w:t>military purposes)</w:t>
      </w:r>
      <w:r w:rsidR="00230685" w:rsidRPr="00611926">
        <w:rPr>
          <w:spacing w:val="0"/>
          <w:w w:val="100"/>
          <w:kern w:val="0"/>
        </w:rPr>
        <w:t>,</w:t>
      </w:r>
      <w:r w:rsidR="00671974" w:rsidRPr="00611926">
        <w:rPr>
          <w:spacing w:val="0"/>
          <w:w w:val="100"/>
          <w:kern w:val="0"/>
        </w:rPr>
        <w:t xml:space="preserve"> including those</w:t>
      </w:r>
      <w:r w:rsidR="00D60EF2" w:rsidRPr="00611926">
        <w:rPr>
          <w:spacing w:val="0"/>
          <w:w w:val="100"/>
          <w:kern w:val="0"/>
        </w:rPr>
        <w:t xml:space="preserve"> needed to</w:t>
      </w:r>
      <w:r w:rsidR="003E33FC" w:rsidRPr="00611926">
        <w:rPr>
          <w:spacing w:val="0"/>
          <w:w w:val="100"/>
          <w:kern w:val="0"/>
        </w:rPr>
        <w:t xml:space="preserve"> maintain,</w:t>
      </w:r>
      <w:r w:rsidR="00D60EF2" w:rsidRPr="00611926">
        <w:rPr>
          <w:spacing w:val="0"/>
          <w:w w:val="100"/>
          <w:kern w:val="0"/>
        </w:rPr>
        <w:t xml:space="preserve"> repair</w:t>
      </w:r>
      <w:r w:rsidR="003E33FC" w:rsidRPr="00611926">
        <w:rPr>
          <w:spacing w:val="0"/>
          <w:w w:val="100"/>
          <w:kern w:val="0"/>
        </w:rPr>
        <w:t xml:space="preserve"> and improve</w:t>
      </w:r>
      <w:r w:rsidR="00D60EF2" w:rsidRPr="00611926">
        <w:rPr>
          <w:spacing w:val="0"/>
          <w:w w:val="100"/>
          <w:kern w:val="0"/>
        </w:rPr>
        <w:t xml:space="preserve"> the water and sewage systems</w:t>
      </w:r>
      <w:r w:rsidR="00671974" w:rsidRPr="00611926">
        <w:rPr>
          <w:spacing w:val="0"/>
          <w:w w:val="100"/>
          <w:kern w:val="0"/>
        </w:rPr>
        <w:t>.</w:t>
      </w:r>
      <w:r w:rsidR="00D60EF2" w:rsidRPr="00B31098">
        <w:rPr>
          <w:rStyle w:val="FootnoteReference"/>
        </w:rPr>
        <w:footnoteReference w:id="110"/>
      </w:r>
      <w:r w:rsidR="00D60EF2" w:rsidRPr="00611926">
        <w:rPr>
          <w:spacing w:val="0"/>
          <w:w w:val="100"/>
          <w:kern w:val="0"/>
        </w:rPr>
        <w:t xml:space="preserve"> </w:t>
      </w:r>
      <w:r w:rsidR="007925C6" w:rsidRPr="00611926">
        <w:rPr>
          <w:spacing w:val="0"/>
          <w:w w:val="100"/>
          <w:kern w:val="0"/>
        </w:rPr>
        <w:t>Th</w:t>
      </w:r>
      <w:r w:rsidR="00671974" w:rsidRPr="00611926">
        <w:rPr>
          <w:spacing w:val="0"/>
          <w:w w:val="100"/>
          <w:kern w:val="0"/>
        </w:rPr>
        <w:t>e</w:t>
      </w:r>
      <w:r w:rsidR="007925C6" w:rsidRPr="00611926">
        <w:rPr>
          <w:spacing w:val="0"/>
          <w:w w:val="100"/>
          <w:kern w:val="0"/>
        </w:rPr>
        <w:t>se include materials such as cement and iron, which are essential to repairing water and sanitation infrastructure.</w:t>
      </w:r>
      <w:r w:rsidR="007925C6" w:rsidRPr="00B31098">
        <w:rPr>
          <w:rStyle w:val="FootnoteReference"/>
        </w:rPr>
        <w:footnoteReference w:id="111"/>
      </w:r>
      <w:r w:rsidR="007925C6" w:rsidRPr="00611926">
        <w:rPr>
          <w:spacing w:val="0"/>
          <w:w w:val="100"/>
          <w:kern w:val="0"/>
        </w:rPr>
        <w:t xml:space="preserve"> </w:t>
      </w:r>
      <w:r w:rsidR="0071156F" w:rsidRPr="00611926">
        <w:rPr>
          <w:spacing w:val="0"/>
          <w:w w:val="100"/>
          <w:kern w:val="0"/>
        </w:rPr>
        <w:t>R</w:t>
      </w:r>
      <w:r w:rsidR="00671974" w:rsidRPr="00611926">
        <w:rPr>
          <w:spacing w:val="0"/>
          <w:w w:val="100"/>
          <w:kern w:val="0"/>
        </w:rPr>
        <w:t xml:space="preserve">equests </w:t>
      </w:r>
      <w:r w:rsidR="00230685" w:rsidRPr="00611926">
        <w:rPr>
          <w:spacing w:val="0"/>
          <w:w w:val="100"/>
          <w:kern w:val="0"/>
        </w:rPr>
        <w:t>for</w:t>
      </w:r>
      <w:r w:rsidR="00671974" w:rsidRPr="00611926">
        <w:rPr>
          <w:spacing w:val="0"/>
          <w:w w:val="100"/>
          <w:kern w:val="0"/>
        </w:rPr>
        <w:t xml:space="preserve"> import </w:t>
      </w:r>
      <w:r w:rsidR="00230685" w:rsidRPr="00611926">
        <w:rPr>
          <w:spacing w:val="0"/>
          <w:w w:val="100"/>
          <w:kern w:val="0"/>
        </w:rPr>
        <w:t xml:space="preserve">of </w:t>
      </w:r>
      <w:r w:rsidR="00671974" w:rsidRPr="00611926">
        <w:rPr>
          <w:spacing w:val="0"/>
          <w:w w:val="100"/>
          <w:kern w:val="0"/>
        </w:rPr>
        <w:t>dual-use items are submitted</w:t>
      </w:r>
      <w:r w:rsidR="00230685" w:rsidRPr="00611926">
        <w:rPr>
          <w:spacing w:val="0"/>
          <w:w w:val="100"/>
          <w:kern w:val="0"/>
        </w:rPr>
        <w:t xml:space="preserve"> primarily</w:t>
      </w:r>
      <w:r w:rsidR="00671974" w:rsidRPr="00611926">
        <w:rPr>
          <w:spacing w:val="0"/>
          <w:w w:val="100"/>
          <w:kern w:val="0"/>
        </w:rPr>
        <w:t xml:space="preserve"> through the Gaza Reconstruction Mechanism (GRM), </w:t>
      </w:r>
      <w:r w:rsidR="006E5797" w:rsidRPr="00611926">
        <w:rPr>
          <w:spacing w:val="0"/>
          <w:w w:val="100"/>
          <w:kern w:val="0"/>
        </w:rPr>
        <w:t>which</w:t>
      </w:r>
      <w:r w:rsidR="00671974" w:rsidRPr="00611926">
        <w:rPr>
          <w:spacing w:val="0"/>
          <w:w w:val="100"/>
          <w:kern w:val="0"/>
        </w:rPr>
        <w:t xml:space="preserve"> receives </w:t>
      </w:r>
      <w:r w:rsidR="0071156F" w:rsidRPr="00611926">
        <w:rPr>
          <w:spacing w:val="0"/>
          <w:w w:val="100"/>
          <w:kern w:val="0"/>
        </w:rPr>
        <w:t xml:space="preserve">Israeli </w:t>
      </w:r>
      <w:r w:rsidR="00671974" w:rsidRPr="00611926">
        <w:rPr>
          <w:spacing w:val="0"/>
          <w:w w:val="100"/>
          <w:kern w:val="0"/>
        </w:rPr>
        <w:t xml:space="preserve">approval for a period of one year to import the specific item. Since approvals are only valid for one year, on many occasions, approved </w:t>
      </w:r>
      <w:r w:rsidR="00671974" w:rsidRPr="00611926">
        <w:rPr>
          <w:spacing w:val="0"/>
          <w:w w:val="100"/>
          <w:kern w:val="0"/>
        </w:rPr>
        <w:lastRenderedPageBreak/>
        <w:t xml:space="preserve">materials </w:t>
      </w:r>
      <w:r w:rsidR="006E5797" w:rsidRPr="00611926">
        <w:rPr>
          <w:spacing w:val="0"/>
          <w:w w:val="100"/>
          <w:kern w:val="0"/>
        </w:rPr>
        <w:t>are delayed or held by Israel</w:t>
      </w:r>
      <w:r w:rsidR="00671974" w:rsidRPr="00611926">
        <w:rPr>
          <w:spacing w:val="0"/>
          <w:w w:val="100"/>
          <w:kern w:val="0"/>
        </w:rPr>
        <w:t>, resulting in a gap between approvals of dual-use materials and actually receiving materials and using them for WASH projects in Gaza.</w:t>
      </w:r>
      <w:r w:rsidR="00671974" w:rsidRPr="00B31098">
        <w:rPr>
          <w:rStyle w:val="FootnoteReference"/>
        </w:rPr>
        <w:footnoteReference w:id="112"/>
      </w:r>
    </w:p>
    <w:p w:rsidR="00D60EF2" w:rsidRPr="00611926" w:rsidRDefault="0071156F" w:rsidP="00250FB8">
      <w:pPr>
        <w:pStyle w:val="SingleTxt"/>
        <w:numPr>
          <w:ilvl w:val="0"/>
          <w:numId w:val="3"/>
        </w:numPr>
        <w:ind w:left="1138" w:right="1138" w:firstLine="0"/>
        <w:rPr>
          <w:spacing w:val="0"/>
          <w:w w:val="100"/>
          <w:kern w:val="0"/>
        </w:rPr>
      </w:pPr>
      <w:r w:rsidRPr="00611926">
        <w:rPr>
          <w:spacing w:val="0"/>
          <w:w w:val="100"/>
          <w:kern w:val="0"/>
        </w:rPr>
        <w:t>Although some materials have been able to enter Gaza through the GRM, its capacity to facilitate import of sufficient materials to meet the needs of Palestinians living in Gaza has been limited.</w:t>
      </w:r>
      <w:r w:rsidRPr="00B31098">
        <w:rPr>
          <w:rStyle w:val="FootnoteReference"/>
        </w:rPr>
        <w:footnoteReference w:id="113"/>
      </w:r>
      <w:r w:rsidRPr="00611926">
        <w:rPr>
          <w:spacing w:val="0"/>
          <w:w w:val="100"/>
          <w:kern w:val="0"/>
        </w:rPr>
        <w:t xml:space="preserve"> </w:t>
      </w:r>
      <w:r w:rsidR="00D60EF2" w:rsidRPr="00611926">
        <w:rPr>
          <w:spacing w:val="0"/>
          <w:w w:val="100"/>
          <w:kern w:val="0"/>
        </w:rPr>
        <w:t>As a result</w:t>
      </w:r>
      <w:r w:rsidR="00D16D3B" w:rsidRPr="00611926">
        <w:rPr>
          <w:spacing w:val="0"/>
          <w:w w:val="100"/>
          <w:kern w:val="0"/>
        </w:rPr>
        <w:t xml:space="preserve"> of </w:t>
      </w:r>
      <w:r w:rsidRPr="00611926">
        <w:rPr>
          <w:spacing w:val="0"/>
          <w:w w:val="100"/>
          <w:kern w:val="0"/>
        </w:rPr>
        <w:t>these challenges</w:t>
      </w:r>
      <w:r w:rsidR="002A0207" w:rsidRPr="00611926">
        <w:rPr>
          <w:spacing w:val="0"/>
          <w:w w:val="100"/>
          <w:kern w:val="0"/>
        </w:rPr>
        <w:t>,</w:t>
      </w:r>
      <w:r w:rsidR="00D60EF2" w:rsidRPr="00611926">
        <w:rPr>
          <w:spacing w:val="0"/>
          <w:w w:val="100"/>
          <w:kern w:val="0"/>
        </w:rPr>
        <w:t xml:space="preserve"> Gaza’s water pipeline system </w:t>
      </w:r>
      <w:r w:rsidR="009B261E" w:rsidRPr="00611926">
        <w:rPr>
          <w:spacing w:val="0"/>
          <w:w w:val="100"/>
          <w:kern w:val="0"/>
        </w:rPr>
        <w:t>remains outdated</w:t>
      </w:r>
      <w:r w:rsidR="00C20BD9" w:rsidRPr="00611926">
        <w:rPr>
          <w:spacing w:val="0"/>
          <w:w w:val="100"/>
          <w:kern w:val="0"/>
        </w:rPr>
        <w:t xml:space="preserve">, thus prone to a loss of water through leakage, </w:t>
      </w:r>
      <w:r w:rsidR="009B261E" w:rsidRPr="00611926">
        <w:rPr>
          <w:spacing w:val="0"/>
          <w:w w:val="100"/>
          <w:kern w:val="0"/>
        </w:rPr>
        <w:t xml:space="preserve">and </w:t>
      </w:r>
      <w:r w:rsidR="00D60EF2" w:rsidRPr="00611926">
        <w:rPr>
          <w:spacing w:val="0"/>
          <w:w w:val="100"/>
          <w:kern w:val="0"/>
        </w:rPr>
        <w:t xml:space="preserve">cannot </w:t>
      </w:r>
      <w:r w:rsidR="003E33FC" w:rsidRPr="00611926">
        <w:rPr>
          <w:spacing w:val="0"/>
          <w:w w:val="100"/>
          <w:kern w:val="0"/>
        </w:rPr>
        <w:t xml:space="preserve">meet the needs of population growth or respond to </w:t>
      </w:r>
      <w:r w:rsidR="001A5A66" w:rsidRPr="00611926">
        <w:rPr>
          <w:spacing w:val="0"/>
          <w:w w:val="100"/>
          <w:kern w:val="0"/>
        </w:rPr>
        <w:t xml:space="preserve">damage from </w:t>
      </w:r>
      <w:r w:rsidR="003E33FC" w:rsidRPr="00611926">
        <w:rPr>
          <w:spacing w:val="0"/>
          <w:w w:val="100"/>
          <w:kern w:val="0"/>
        </w:rPr>
        <w:t>recurr</w:t>
      </w:r>
      <w:r w:rsidR="001A5A66" w:rsidRPr="00611926">
        <w:rPr>
          <w:spacing w:val="0"/>
          <w:w w:val="100"/>
          <w:kern w:val="0"/>
        </w:rPr>
        <w:t xml:space="preserve">ing </w:t>
      </w:r>
      <w:r w:rsidR="003E33FC" w:rsidRPr="00611926">
        <w:rPr>
          <w:spacing w:val="0"/>
          <w:w w:val="100"/>
          <w:kern w:val="0"/>
        </w:rPr>
        <w:t>military escalations</w:t>
      </w:r>
      <w:r w:rsidR="009B261E" w:rsidRPr="00611926">
        <w:rPr>
          <w:spacing w:val="0"/>
          <w:w w:val="100"/>
          <w:kern w:val="0"/>
        </w:rPr>
        <w:t xml:space="preserve">. </w:t>
      </w:r>
      <w:r w:rsidR="001A5A66" w:rsidRPr="00611926">
        <w:rPr>
          <w:spacing w:val="0"/>
          <w:w w:val="100"/>
          <w:kern w:val="0"/>
        </w:rPr>
        <w:t xml:space="preserve">The poor condition of infrastructure </w:t>
      </w:r>
      <w:r w:rsidR="0003469A" w:rsidRPr="00611926">
        <w:rPr>
          <w:spacing w:val="0"/>
          <w:w w:val="100"/>
          <w:kern w:val="0"/>
        </w:rPr>
        <w:t xml:space="preserve">has also increased the risk for communities to be affected by </w:t>
      </w:r>
      <w:r w:rsidR="0003469A" w:rsidRPr="00611926">
        <w:rPr>
          <w:spacing w:val="0"/>
          <w:w w:val="100"/>
          <w:kern w:val="0"/>
        </w:rPr>
        <w:lastRenderedPageBreak/>
        <w:t xml:space="preserve">the overflow of stormwater </w:t>
      </w:r>
      <w:r w:rsidR="00E47930" w:rsidRPr="00611926">
        <w:rPr>
          <w:spacing w:val="0"/>
          <w:w w:val="100"/>
          <w:kern w:val="0"/>
        </w:rPr>
        <w:t>facilities</w:t>
      </w:r>
      <w:r w:rsidR="0003469A" w:rsidRPr="00611926">
        <w:rPr>
          <w:spacing w:val="0"/>
          <w:w w:val="100"/>
          <w:kern w:val="0"/>
        </w:rPr>
        <w:t xml:space="preserve"> and sewage pumping stations</w:t>
      </w:r>
      <w:r w:rsidR="00E47930" w:rsidRPr="00611926">
        <w:rPr>
          <w:spacing w:val="0"/>
          <w:w w:val="100"/>
          <w:kern w:val="0"/>
        </w:rPr>
        <w:t>.</w:t>
      </w:r>
      <w:r w:rsidR="00E47930" w:rsidRPr="00B31098">
        <w:rPr>
          <w:rStyle w:val="FootnoteReference"/>
        </w:rPr>
        <w:footnoteReference w:id="114"/>
      </w:r>
    </w:p>
    <w:p w:rsidR="00C5369E" w:rsidRPr="00611926" w:rsidRDefault="00D60EF2" w:rsidP="00250FB8">
      <w:pPr>
        <w:pStyle w:val="SingleTxt"/>
        <w:numPr>
          <w:ilvl w:val="0"/>
          <w:numId w:val="3"/>
        </w:numPr>
        <w:ind w:left="1138" w:right="1138" w:firstLine="0"/>
        <w:rPr>
          <w:spacing w:val="0"/>
          <w:w w:val="100"/>
          <w:kern w:val="0"/>
        </w:rPr>
      </w:pPr>
      <w:r w:rsidRPr="00611926">
        <w:rPr>
          <w:spacing w:val="0"/>
          <w:w w:val="100"/>
          <w:kern w:val="0"/>
        </w:rPr>
        <w:t xml:space="preserve"> </w:t>
      </w:r>
      <w:r w:rsidR="00D969D2" w:rsidRPr="00611926">
        <w:rPr>
          <w:spacing w:val="0"/>
          <w:w w:val="100"/>
          <w:kern w:val="0"/>
        </w:rPr>
        <w:t>T</w:t>
      </w:r>
      <w:r w:rsidR="005422BE" w:rsidRPr="00611926">
        <w:rPr>
          <w:spacing w:val="0"/>
          <w:w w:val="100"/>
          <w:kern w:val="0"/>
        </w:rPr>
        <w:t>he Committee on Economic, Social and Cultural Rights</w:t>
      </w:r>
      <w:r w:rsidR="002D5E3A" w:rsidRPr="00611926">
        <w:rPr>
          <w:spacing w:val="0"/>
          <w:w w:val="100"/>
          <w:kern w:val="0"/>
        </w:rPr>
        <w:t xml:space="preserve"> has noted that</w:t>
      </w:r>
      <w:r w:rsidRPr="00611926">
        <w:rPr>
          <w:spacing w:val="0"/>
          <w:w w:val="100"/>
          <w:kern w:val="0"/>
        </w:rPr>
        <w:t xml:space="preserve"> “States parties should refrain at all times from imposing embargoes or similar measures, that prevent the supply of water, as well as goods and services essential for securing the right to water.</w:t>
      </w:r>
      <w:r w:rsidR="00B17BB8" w:rsidRPr="00611926" w:rsidDel="00B17BB8">
        <w:rPr>
          <w:spacing w:val="0"/>
          <w:w w:val="100"/>
          <w:kern w:val="0"/>
        </w:rPr>
        <w:t xml:space="preserve"> </w:t>
      </w:r>
      <w:r w:rsidRPr="00611926">
        <w:rPr>
          <w:spacing w:val="0"/>
          <w:w w:val="100"/>
          <w:kern w:val="0"/>
        </w:rPr>
        <w:t xml:space="preserve"> Water should never be used as an instrument of political and economic pressure.</w:t>
      </w:r>
      <w:r w:rsidR="00390BBB" w:rsidRPr="00611926">
        <w:rPr>
          <w:spacing w:val="0"/>
          <w:w w:val="100"/>
          <w:kern w:val="0"/>
        </w:rPr>
        <w:t>”</w:t>
      </w:r>
      <w:r w:rsidRPr="00B31098">
        <w:rPr>
          <w:rStyle w:val="FootnoteReference"/>
        </w:rPr>
        <w:footnoteReference w:id="115"/>
      </w:r>
    </w:p>
    <w:p w:rsidR="00D60EF2" w:rsidRPr="00611926" w:rsidRDefault="00B17BB8" w:rsidP="009020F3">
      <w:pPr>
        <w:pStyle w:val="SingleTxt"/>
        <w:numPr>
          <w:ilvl w:val="0"/>
          <w:numId w:val="3"/>
        </w:numPr>
        <w:ind w:left="1138" w:right="1138" w:firstLine="0"/>
        <w:rPr>
          <w:spacing w:val="0"/>
          <w:w w:val="100"/>
          <w:kern w:val="0"/>
        </w:rPr>
      </w:pPr>
      <w:r w:rsidRPr="00611926">
        <w:rPr>
          <w:spacing w:val="0"/>
          <w:w w:val="100"/>
          <w:kern w:val="0"/>
        </w:rPr>
        <w:t>W</w:t>
      </w:r>
      <w:r w:rsidR="00D60EF2" w:rsidRPr="00611926">
        <w:rPr>
          <w:spacing w:val="0"/>
          <w:w w:val="100"/>
          <w:kern w:val="0"/>
        </w:rPr>
        <w:t>ater availability is</w:t>
      </w:r>
      <w:r w:rsidRPr="00611926">
        <w:rPr>
          <w:spacing w:val="0"/>
          <w:w w:val="100"/>
          <w:kern w:val="0"/>
        </w:rPr>
        <w:t xml:space="preserve"> </w:t>
      </w:r>
      <w:r w:rsidR="00C20BD9" w:rsidRPr="00611926">
        <w:rPr>
          <w:spacing w:val="0"/>
          <w:w w:val="100"/>
          <w:kern w:val="0"/>
        </w:rPr>
        <w:t xml:space="preserve">also </w:t>
      </w:r>
      <w:r w:rsidR="00D60EF2" w:rsidRPr="00611926">
        <w:rPr>
          <w:spacing w:val="0"/>
          <w:w w:val="100"/>
          <w:kern w:val="0"/>
        </w:rPr>
        <w:t xml:space="preserve">negatively impacted by </w:t>
      </w:r>
      <w:r w:rsidR="00D969D2" w:rsidRPr="00611926">
        <w:rPr>
          <w:spacing w:val="0"/>
          <w:w w:val="100"/>
          <w:kern w:val="0"/>
        </w:rPr>
        <w:t xml:space="preserve">challenges in operating </w:t>
      </w:r>
      <w:r w:rsidR="00D60EF2" w:rsidRPr="00611926">
        <w:rPr>
          <w:spacing w:val="0"/>
          <w:w w:val="100"/>
          <w:kern w:val="0"/>
        </w:rPr>
        <w:t xml:space="preserve">the </w:t>
      </w:r>
      <w:r w:rsidR="00D969D2" w:rsidRPr="00611926">
        <w:rPr>
          <w:spacing w:val="0"/>
          <w:w w:val="100"/>
          <w:kern w:val="0"/>
        </w:rPr>
        <w:t xml:space="preserve">existing </w:t>
      </w:r>
      <w:r w:rsidR="00D60EF2" w:rsidRPr="00611926">
        <w:rPr>
          <w:spacing w:val="0"/>
          <w:w w:val="100"/>
          <w:kern w:val="0"/>
        </w:rPr>
        <w:t>water management system in Gaza,</w:t>
      </w:r>
      <w:r w:rsidRPr="00611926">
        <w:rPr>
          <w:spacing w:val="0"/>
          <w:w w:val="100"/>
          <w:kern w:val="0"/>
        </w:rPr>
        <w:t xml:space="preserve"> </w:t>
      </w:r>
      <w:r w:rsidR="00D969D2" w:rsidRPr="00611926">
        <w:rPr>
          <w:spacing w:val="0"/>
          <w:w w:val="100"/>
          <w:kern w:val="0"/>
        </w:rPr>
        <w:t>due to</w:t>
      </w:r>
      <w:r w:rsidR="00D60EF2" w:rsidRPr="00611926">
        <w:rPr>
          <w:spacing w:val="0"/>
          <w:w w:val="100"/>
          <w:kern w:val="0"/>
        </w:rPr>
        <w:t xml:space="preserve"> the lack of </w:t>
      </w:r>
      <w:r w:rsidR="00F338C9" w:rsidRPr="00611926">
        <w:rPr>
          <w:spacing w:val="0"/>
          <w:w w:val="100"/>
          <w:kern w:val="0"/>
        </w:rPr>
        <w:t>consistent</w:t>
      </w:r>
      <w:r w:rsidR="00D60EF2" w:rsidRPr="00611926">
        <w:rPr>
          <w:spacing w:val="0"/>
          <w:w w:val="100"/>
          <w:kern w:val="0"/>
        </w:rPr>
        <w:t xml:space="preserve"> power supply.</w:t>
      </w:r>
      <w:r w:rsidR="00EE664C" w:rsidRPr="00611926">
        <w:rPr>
          <w:spacing w:val="0"/>
          <w:w w:val="100"/>
          <w:kern w:val="0"/>
        </w:rPr>
        <w:t xml:space="preserve"> Gaza suffers from a chronic electricity deficit</w:t>
      </w:r>
      <w:r w:rsidR="00F338C9" w:rsidRPr="00611926">
        <w:rPr>
          <w:spacing w:val="0"/>
          <w:w w:val="100"/>
          <w:kern w:val="0"/>
        </w:rPr>
        <w:t>, severely affecting</w:t>
      </w:r>
      <w:r w:rsidR="00EE664C" w:rsidRPr="00611926">
        <w:rPr>
          <w:spacing w:val="0"/>
          <w:w w:val="100"/>
          <w:kern w:val="0"/>
        </w:rPr>
        <w:t xml:space="preserve"> the availability of essential services, particularly health, water and sanitation services, and impacted the agricultural and industrial sectors. In 2021</w:t>
      </w:r>
      <w:r w:rsidR="00342A55" w:rsidRPr="00611926">
        <w:rPr>
          <w:spacing w:val="0"/>
          <w:w w:val="100"/>
          <w:kern w:val="0"/>
        </w:rPr>
        <w:t>,</w:t>
      </w:r>
      <w:r w:rsidR="00EE664C" w:rsidRPr="00611926">
        <w:rPr>
          <w:spacing w:val="0"/>
          <w:w w:val="100"/>
          <w:kern w:val="0"/>
        </w:rPr>
        <w:t xml:space="preserve"> p</w:t>
      </w:r>
      <w:r w:rsidR="00342A55" w:rsidRPr="00611926">
        <w:rPr>
          <w:spacing w:val="0"/>
          <w:w w:val="100"/>
          <w:kern w:val="0"/>
        </w:rPr>
        <w:t>ower was available for 13 hours-a-</w:t>
      </w:r>
      <w:r w:rsidR="00EE664C" w:rsidRPr="00611926">
        <w:rPr>
          <w:spacing w:val="0"/>
          <w:w w:val="100"/>
          <w:kern w:val="0"/>
        </w:rPr>
        <w:t>day on average.</w:t>
      </w:r>
      <w:r w:rsidR="00EE664C" w:rsidRPr="00B31098">
        <w:rPr>
          <w:rStyle w:val="FootnoteReference"/>
        </w:rPr>
        <w:footnoteReference w:id="116"/>
      </w:r>
      <w:r w:rsidR="00EE664C" w:rsidRPr="00611926">
        <w:rPr>
          <w:spacing w:val="0"/>
          <w:w w:val="100"/>
          <w:kern w:val="0"/>
        </w:rPr>
        <w:t xml:space="preserve"> </w:t>
      </w:r>
      <w:r w:rsidR="00D60EF2" w:rsidRPr="00611926">
        <w:rPr>
          <w:spacing w:val="0"/>
          <w:w w:val="100"/>
          <w:kern w:val="0"/>
        </w:rPr>
        <w:t xml:space="preserve">Electricity </w:t>
      </w:r>
      <w:r w:rsidR="00D60EF2" w:rsidRPr="00611926">
        <w:rPr>
          <w:spacing w:val="0"/>
          <w:w w:val="100"/>
          <w:kern w:val="0"/>
        </w:rPr>
        <w:lastRenderedPageBreak/>
        <w:t>shortage</w:t>
      </w:r>
      <w:r w:rsidR="006C3ADD" w:rsidRPr="00611926">
        <w:rPr>
          <w:spacing w:val="0"/>
          <w:w w:val="100"/>
          <w:kern w:val="0"/>
        </w:rPr>
        <w:t>s have</w:t>
      </w:r>
      <w:r w:rsidR="00D60EF2" w:rsidRPr="00611926">
        <w:rPr>
          <w:spacing w:val="0"/>
          <w:w w:val="100"/>
          <w:kern w:val="0"/>
        </w:rPr>
        <w:t xml:space="preserve"> impact</w:t>
      </w:r>
      <w:r w:rsidR="006C3ADD" w:rsidRPr="00611926">
        <w:rPr>
          <w:spacing w:val="0"/>
          <w:w w:val="100"/>
          <w:kern w:val="0"/>
        </w:rPr>
        <w:t>ed</w:t>
      </w:r>
      <w:r w:rsidR="00D60EF2" w:rsidRPr="00611926">
        <w:rPr>
          <w:spacing w:val="0"/>
          <w:w w:val="100"/>
          <w:kern w:val="0"/>
        </w:rPr>
        <w:t xml:space="preserve"> the </w:t>
      </w:r>
      <w:r w:rsidR="00560BD3" w:rsidRPr="00611926">
        <w:rPr>
          <w:spacing w:val="0"/>
          <w:w w:val="100"/>
          <w:kern w:val="0"/>
        </w:rPr>
        <w:t xml:space="preserve">functioning of local water systems as well as the </w:t>
      </w:r>
      <w:r w:rsidR="00D60EF2" w:rsidRPr="00611926">
        <w:rPr>
          <w:spacing w:val="0"/>
          <w:w w:val="100"/>
          <w:kern w:val="0"/>
        </w:rPr>
        <w:t>operation of approximately 130 critical, local water and sanitation facilities result</w:t>
      </w:r>
      <w:r w:rsidR="00560BD3" w:rsidRPr="00611926">
        <w:rPr>
          <w:spacing w:val="0"/>
          <w:w w:val="100"/>
          <w:kern w:val="0"/>
        </w:rPr>
        <w:t>ing</w:t>
      </w:r>
      <w:r w:rsidR="00D60EF2" w:rsidRPr="00611926">
        <w:rPr>
          <w:spacing w:val="0"/>
          <w:w w:val="100"/>
          <w:kern w:val="0"/>
        </w:rPr>
        <w:t xml:space="preserve"> in the </w:t>
      </w:r>
      <w:r w:rsidR="00560BD3" w:rsidRPr="00611926">
        <w:rPr>
          <w:spacing w:val="0"/>
          <w:w w:val="100"/>
          <w:kern w:val="0"/>
        </w:rPr>
        <w:t xml:space="preserve">continued </w:t>
      </w:r>
      <w:r w:rsidR="00D60EF2" w:rsidRPr="00611926">
        <w:rPr>
          <w:spacing w:val="0"/>
          <w:w w:val="100"/>
          <w:kern w:val="0"/>
        </w:rPr>
        <w:t xml:space="preserve">contamination of the </w:t>
      </w:r>
      <w:r w:rsidR="0071156F" w:rsidRPr="00611926">
        <w:rPr>
          <w:spacing w:val="0"/>
          <w:w w:val="100"/>
          <w:kern w:val="0"/>
        </w:rPr>
        <w:t>c</w:t>
      </w:r>
      <w:r w:rsidR="00D60EF2" w:rsidRPr="00611926">
        <w:rPr>
          <w:spacing w:val="0"/>
          <w:w w:val="100"/>
          <w:kern w:val="0"/>
        </w:rPr>
        <w:t xml:space="preserve">oastal </w:t>
      </w:r>
      <w:r w:rsidR="0071156F" w:rsidRPr="00611926">
        <w:rPr>
          <w:spacing w:val="0"/>
          <w:w w:val="100"/>
          <w:kern w:val="0"/>
        </w:rPr>
        <w:t>a</w:t>
      </w:r>
      <w:r w:rsidR="00D60EF2" w:rsidRPr="00611926">
        <w:rPr>
          <w:spacing w:val="0"/>
          <w:w w:val="100"/>
          <w:kern w:val="0"/>
        </w:rPr>
        <w:t>quifer</w:t>
      </w:r>
      <w:r w:rsidR="004A4FC8" w:rsidRPr="00611926">
        <w:rPr>
          <w:spacing w:val="0"/>
          <w:w w:val="100"/>
          <w:kern w:val="0"/>
        </w:rPr>
        <w:t xml:space="preserve">, and the wider </w:t>
      </w:r>
      <w:r w:rsidR="004A4FC8" w:rsidRPr="00E2471E">
        <w:rPr>
          <w:spacing w:val="0"/>
          <w:w w:val="100"/>
          <w:kern w:val="0"/>
        </w:rPr>
        <w:t>environment.</w:t>
      </w:r>
      <w:r w:rsidR="009020F3" w:rsidRPr="00E2471E">
        <w:rPr>
          <w:rStyle w:val="FootnoteReference"/>
          <w:spacing w:val="0"/>
          <w:w w:val="100"/>
          <w:kern w:val="0"/>
        </w:rPr>
        <w:footnoteReference w:id="117"/>
      </w:r>
      <w:r w:rsidR="00D60EF2" w:rsidRPr="00611926">
        <w:rPr>
          <w:spacing w:val="0"/>
          <w:w w:val="100"/>
          <w:kern w:val="0"/>
        </w:rPr>
        <w:t xml:space="preserve"> While three desalination plants supported by the international community produce about 13 </w:t>
      </w:r>
      <w:r w:rsidR="008A32F4" w:rsidRPr="00611926">
        <w:rPr>
          <w:spacing w:val="0"/>
          <w:w w:val="100"/>
          <w:kern w:val="0"/>
        </w:rPr>
        <w:t>MCM</w:t>
      </w:r>
      <w:r w:rsidR="00D60EF2" w:rsidRPr="00611926">
        <w:rPr>
          <w:spacing w:val="0"/>
          <w:w w:val="100"/>
          <w:kern w:val="0"/>
        </w:rPr>
        <w:t xml:space="preserve"> of water per</w:t>
      </w:r>
      <w:r w:rsidR="009B261E" w:rsidRPr="00611926">
        <w:rPr>
          <w:spacing w:val="0"/>
          <w:w w:val="100"/>
          <w:kern w:val="0"/>
        </w:rPr>
        <w:t xml:space="preserve"> </w:t>
      </w:r>
      <w:r w:rsidR="00D60EF2" w:rsidRPr="00611926">
        <w:rPr>
          <w:spacing w:val="0"/>
          <w:w w:val="100"/>
          <w:kern w:val="0"/>
        </w:rPr>
        <w:t>year locally in Gaza, desalination requires significant electricity and fuel</w:t>
      </w:r>
      <w:r w:rsidR="00560BD3" w:rsidRPr="00611926">
        <w:rPr>
          <w:spacing w:val="0"/>
          <w:w w:val="100"/>
          <w:kern w:val="0"/>
        </w:rPr>
        <w:t>;</w:t>
      </w:r>
      <w:r w:rsidR="00D60EF2" w:rsidRPr="00611926">
        <w:rPr>
          <w:spacing w:val="0"/>
          <w:w w:val="100"/>
          <w:kern w:val="0"/>
        </w:rPr>
        <w:t xml:space="preserve"> </w:t>
      </w:r>
      <w:r w:rsidRPr="00611926">
        <w:rPr>
          <w:spacing w:val="0"/>
          <w:w w:val="100"/>
          <w:kern w:val="0"/>
        </w:rPr>
        <w:t xml:space="preserve">as such, </w:t>
      </w:r>
      <w:r w:rsidR="00D60EF2" w:rsidRPr="00611926">
        <w:rPr>
          <w:spacing w:val="0"/>
          <w:w w:val="100"/>
          <w:kern w:val="0"/>
        </w:rPr>
        <w:t xml:space="preserve">acute power shortages and </w:t>
      </w:r>
      <w:r w:rsidR="0071156F" w:rsidRPr="00611926">
        <w:rPr>
          <w:spacing w:val="0"/>
          <w:w w:val="100"/>
          <w:kern w:val="0"/>
        </w:rPr>
        <w:t>restrictions</w:t>
      </w:r>
      <w:r w:rsidR="00D60EF2" w:rsidRPr="00611926">
        <w:rPr>
          <w:spacing w:val="0"/>
          <w:w w:val="100"/>
          <w:kern w:val="0"/>
        </w:rPr>
        <w:t xml:space="preserve"> on </w:t>
      </w:r>
      <w:r w:rsidR="0071156F" w:rsidRPr="00611926">
        <w:rPr>
          <w:spacing w:val="0"/>
          <w:w w:val="100"/>
          <w:kern w:val="0"/>
        </w:rPr>
        <w:t xml:space="preserve">import of </w:t>
      </w:r>
      <w:r w:rsidR="00D60EF2" w:rsidRPr="00611926">
        <w:rPr>
          <w:spacing w:val="0"/>
          <w:w w:val="100"/>
          <w:kern w:val="0"/>
        </w:rPr>
        <w:t>materials limit their ability to function at capacity or improve sufficient and continuous access to water.</w:t>
      </w:r>
      <w:r w:rsidR="00D60EF2" w:rsidRPr="00B31098">
        <w:rPr>
          <w:rStyle w:val="FootnoteReference"/>
        </w:rPr>
        <w:footnoteReference w:id="118"/>
      </w:r>
    </w:p>
    <w:p w:rsidR="005A1326" w:rsidRPr="00611926" w:rsidRDefault="00F57124" w:rsidP="00250FB8">
      <w:pPr>
        <w:pStyle w:val="SingleTxt"/>
        <w:numPr>
          <w:ilvl w:val="0"/>
          <w:numId w:val="3"/>
        </w:numPr>
        <w:ind w:left="1138" w:right="1138" w:firstLine="0"/>
        <w:rPr>
          <w:spacing w:val="0"/>
          <w:w w:val="100"/>
          <w:kern w:val="0"/>
        </w:rPr>
      </w:pPr>
      <w:r w:rsidRPr="00611926">
        <w:rPr>
          <w:spacing w:val="0"/>
          <w:w w:val="100"/>
          <w:kern w:val="0"/>
        </w:rPr>
        <w:t xml:space="preserve">Recurring </w:t>
      </w:r>
      <w:r w:rsidR="00C5369E" w:rsidRPr="00611926">
        <w:rPr>
          <w:spacing w:val="0"/>
          <w:w w:val="100"/>
          <w:kern w:val="0"/>
        </w:rPr>
        <w:t>escalation</w:t>
      </w:r>
      <w:r w:rsidR="003D741D" w:rsidRPr="00611926">
        <w:rPr>
          <w:spacing w:val="0"/>
          <w:w w:val="100"/>
          <w:kern w:val="0"/>
        </w:rPr>
        <w:t>s</w:t>
      </w:r>
      <w:r w:rsidR="0020633B" w:rsidRPr="00611926">
        <w:rPr>
          <w:spacing w:val="0"/>
          <w:w w:val="100"/>
          <w:kern w:val="0"/>
        </w:rPr>
        <w:t xml:space="preserve"> of hostilities</w:t>
      </w:r>
      <w:r w:rsidR="0071156F" w:rsidRPr="00B31098">
        <w:rPr>
          <w:rStyle w:val="FootnoteReference"/>
        </w:rPr>
        <w:footnoteReference w:id="119"/>
      </w:r>
      <w:r w:rsidRPr="00611926">
        <w:rPr>
          <w:spacing w:val="0"/>
          <w:w w:val="100"/>
          <w:kern w:val="0"/>
        </w:rPr>
        <w:t xml:space="preserve"> ha</w:t>
      </w:r>
      <w:r w:rsidR="00C5369E" w:rsidRPr="00611926">
        <w:rPr>
          <w:spacing w:val="0"/>
          <w:w w:val="100"/>
          <w:kern w:val="0"/>
        </w:rPr>
        <w:t>ve</w:t>
      </w:r>
      <w:r w:rsidRPr="00611926">
        <w:rPr>
          <w:spacing w:val="0"/>
          <w:w w:val="100"/>
          <w:kern w:val="0"/>
        </w:rPr>
        <w:t xml:space="preserve"> severely damaged the infrastructure for water, </w:t>
      </w:r>
      <w:r w:rsidRPr="00611926">
        <w:rPr>
          <w:spacing w:val="0"/>
          <w:w w:val="100"/>
          <w:kern w:val="0"/>
        </w:rPr>
        <w:lastRenderedPageBreak/>
        <w:t>sanitation, and hygiene in Gaza</w:t>
      </w:r>
      <w:r w:rsidR="00176868" w:rsidRPr="00611926">
        <w:rPr>
          <w:spacing w:val="0"/>
          <w:w w:val="100"/>
          <w:kern w:val="0"/>
        </w:rPr>
        <w:t>.</w:t>
      </w:r>
      <w:r w:rsidRPr="00B31098">
        <w:rPr>
          <w:rStyle w:val="FootnoteReference"/>
        </w:rPr>
        <w:footnoteReference w:id="120"/>
      </w:r>
      <w:r w:rsidR="003F1493" w:rsidRPr="00611926">
        <w:rPr>
          <w:spacing w:val="0"/>
          <w:w w:val="100"/>
          <w:kern w:val="0"/>
        </w:rPr>
        <w:t xml:space="preserve">  The most recent escalation in May 2021 caused widespread destruction of civilian infrastructure, </w:t>
      </w:r>
      <w:r w:rsidR="00AD46B7" w:rsidRPr="00611926">
        <w:rPr>
          <w:spacing w:val="0"/>
          <w:w w:val="100"/>
          <w:kern w:val="0"/>
        </w:rPr>
        <w:t xml:space="preserve">including water and sanitation facilities, </w:t>
      </w:r>
      <w:r w:rsidR="003F1493" w:rsidRPr="00611926">
        <w:rPr>
          <w:spacing w:val="0"/>
          <w:w w:val="100"/>
          <w:kern w:val="0"/>
        </w:rPr>
        <w:t>raising serious concerns as to whether these attacks by Israel complied with the principles of distinction and proportionality under international humanitarian law.</w:t>
      </w:r>
      <w:r w:rsidR="003F1493" w:rsidRPr="00B31098">
        <w:rPr>
          <w:rStyle w:val="FootnoteReference"/>
        </w:rPr>
        <w:footnoteReference w:id="121"/>
      </w:r>
      <w:r w:rsidR="00A528BE" w:rsidRPr="00611926">
        <w:rPr>
          <w:spacing w:val="0"/>
          <w:w w:val="100"/>
          <w:kern w:val="0"/>
        </w:rPr>
        <w:t xml:space="preserve"> </w:t>
      </w:r>
      <w:r w:rsidR="006D37D8" w:rsidRPr="00611926">
        <w:rPr>
          <w:spacing w:val="0"/>
          <w:w w:val="100"/>
          <w:kern w:val="0"/>
        </w:rPr>
        <w:t xml:space="preserve">The </w:t>
      </w:r>
      <w:r w:rsidR="00476382" w:rsidRPr="00611926">
        <w:rPr>
          <w:spacing w:val="0"/>
          <w:w w:val="100"/>
          <w:kern w:val="0"/>
        </w:rPr>
        <w:t xml:space="preserve">United Nations </w:t>
      </w:r>
      <w:r w:rsidR="006D37D8" w:rsidRPr="00611926">
        <w:rPr>
          <w:spacing w:val="0"/>
          <w:w w:val="100"/>
          <w:kern w:val="0"/>
        </w:rPr>
        <w:t>Office for Coordination of Humanitarian Affairs (</w:t>
      </w:r>
      <w:r w:rsidR="002C15E2" w:rsidRPr="00611926">
        <w:rPr>
          <w:spacing w:val="0"/>
          <w:w w:val="100"/>
          <w:kern w:val="0"/>
        </w:rPr>
        <w:t>OCHA</w:t>
      </w:r>
      <w:r w:rsidR="006D37D8" w:rsidRPr="00611926">
        <w:rPr>
          <w:spacing w:val="0"/>
          <w:w w:val="100"/>
          <w:kern w:val="0"/>
        </w:rPr>
        <w:t>)</w:t>
      </w:r>
      <w:r w:rsidR="002C15E2" w:rsidRPr="00611926">
        <w:rPr>
          <w:spacing w:val="0"/>
          <w:w w:val="100"/>
          <w:kern w:val="0"/>
        </w:rPr>
        <w:t xml:space="preserve"> has </w:t>
      </w:r>
      <w:r w:rsidR="00A528BE" w:rsidRPr="00611926">
        <w:rPr>
          <w:spacing w:val="0"/>
          <w:w w:val="100"/>
          <w:kern w:val="0"/>
        </w:rPr>
        <w:t xml:space="preserve">indicated that 290 </w:t>
      </w:r>
      <w:r w:rsidR="002C15E2" w:rsidRPr="00611926">
        <w:rPr>
          <w:spacing w:val="0"/>
          <w:w w:val="100"/>
          <w:kern w:val="0"/>
        </w:rPr>
        <w:t xml:space="preserve">WASH facilities were </w:t>
      </w:r>
      <w:r w:rsidR="00A528BE" w:rsidRPr="00611926">
        <w:rPr>
          <w:spacing w:val="0"/>
          <w:w w:val="100"/>
          <w:kern w:val="0"/>
        </w:rPr>
        <w:t>damaged or destroyed</w:t>
      </w:r>
      <w:r w:rsidR="00476382" w:rsidRPr="00611926">
        <w:rPr>
          <w:spacing w:val="0"/>
          <w:w w:val="100"/>
          <w:kern w:val="0"/>
        </w:rPr>
        <w:t xml:space="preserve"> during this escalation</w:t>
      </w:r>
      <w:r w:rsidR="00A528BE" w:rsidRPr="00611926">
        <w:rPr>
          <w:spacing w:val="0"/>
          <w:w w:val="100"/>
          <w:kern w:val="0"/>
        </w:rPr>
        <w:t>.</w:t>
      </w:r>
      <w:r w:rsidR="00533D79" w:rsidRPr="00B31098">
        <w:rPr>
          <w:rStyle w:val="FootnoteReference"/>
        </w:rPr>
        <w:footnoteReference w:id="122"/>
      </w:r>
      <w:r w:rsidR="00A528BE" w:rsidRPr="00611926">
        <w:rPr>
          <w:spacing w:val="0"/>
          <w:w w:val="100"/>
          <w:kern w:val="0"/>
        </w:rPr>
        <w:t xml:space="preserve"> </w:t>
      </w:r>
      <w:r w:rsidR="00F47156" w:rsidRPr="00611926">
        <w:rPr>
          <w:spacing w:val="0"/>
          <w:w w:val="100"/>
          <w:kern w:val="0"/>
        </w:rPr>
        <w:t>In addition</w:t>
      </w:r>
      <w:r w:rsidR="009B58DC" w:rsidRPr="00611926">
        <w:rPr>
          <w:spacing w:val="0"/>
          <w:w w:val="100"/>
          <w:kern w:val="0"/>
        </w:rPr>
        <w:t>, t</w:t>
      </w:r>
      <w:r w:rsidR="00D60EF2" w:rsidRPr="00611926">
        <w:rPr>
          <w:spacing w:val="0"/>
          <w:w w:val="100"/>
          <w:kern w:val="0"/>
        </w:rPr>
        <w:t xml:space="preserve">he North Gaza Seawater Desalination Plant stopped operating due to the risk to workers and a damaged electrical supply line, affecting the access of about 250,000 people to drinking water. </w:t>
      </w:r>
      <w:r w:rsidR="009B58DC" w:rsidRPr="00611926">
        <w:rPr>
          <w:spacing w:val="0"/>
          <w:w w:val="100"/>
          <w:kern w:val="0"/>
        </w:rPr>
        <w:t xml:space="preserve">Approximately </w:t>
      </w:r>
      <w:r w:rsidR="00D60EF2" w:rsidRPr="00611926">
        <w:rPr>
          <w:spacing w:val="0"/>
          <w:w w:val="100"/>
          <w:kern w:val="0"/>
        </w:rPr>
        <w:t xml:space="preserve">160,000 people </w:t>
      </w:r>
      <w:r w:rsidR="00D60EF2" w:rsidRPr="00611926">
        <w:rPr>
          <w:spacing w:val="0"/>
          <w:w w:val="100"/>
          <w:kern w:val="0"/>
        </w:rPr>
        <w:lastRenderedPageBreak/>
        <w:t>from Gaza City had limited access to piped water due to increas</w:t>
      </w:r>
      <w:r w:rsidR="009B58DC" w:rsidRPr="00611926">
        <w:rPr>
          <w:spacing w:val="0"/>
          <w:w w:val="100"/>
          <w:kern w:val="0"/>
        </w:rPr>
        <w:t>ed</w:t>
      </w:r>
      <w:r w:rsidR="00D60EF2" w:rsidRPr="00611926">
        <w:rPr>
          <w:spacing w:val="0"/>
          <w:w w:val="100"/>
          <w:kern w:val="0"/>
        </w:rPr>
        <w:t xml:space="preserve"> power cuts. Th</w:t>
      </w:r>
      <w:r w:rsidR="009B58DC" w:rsidRPr="00611926">
        <w:rPr>
          <w:spacing w:val="0"/>
          <w:w w:val="100"/>
          <w:kern w:val="0"/>
        </w:rPr>
        <w:t>e</w:t>
      </w:r>
      <w:r w:rsidR="00D60EF2" w:rsidRPr="00611926">
        <w:rPr>
          <w:spacing w:val="0"/>
          <w:w w:val="100"/>
          <w:kern w:val="0"/>
        </w:rPr>
        <w:t xml:space="preserve"> electricity shortage affected Gaza WASH facilities, including water wells and reservoirs and wastewater treatment plants. Water pipelines were damaged in the Gaza City, Tall Al Hawa, and Muntar areas.</w:t>
      </w:r>
      <w:r w:rsidR="00D60EF2" w:rsidRPr="00B31098">
        <w:rPr>
          <w:rStyle w:val="FootnoteReference"/>
        </w:rPr>
        <w:footnoteReference w:id="123"/>
      </w:r>
    </w:p>
    <w:p w:rsidR="00476382" w:rsidRPr="00611926" w:rsidRDefault="00461B95" w:rsidP="00250FB8">
      <w:pPr>
        <w:pStyle w:val="SingleTxt"/>
        <w:numPr>
          <w:ilvl w:val="0"/>
          <w:numId w:val="3"/>
        </w:numPr>
        <w:ind w:left="1138" w:right="1138" w:firstLine="0"/>
        <w:rPr>
          <w:spacing w:val="0"/>
          <w:w w:val="100"/>
          <w:kern w:val="0"/>
        </w:rPr>
      </w:pPr>
      <w:bookmarkStart w:id="4" w:name="_Hlk75901526"/>
      <w:r w:rsidRPr="00611926">
        <w:rPr>
          <w:spacing w:val="0"/>
          <w:w w:val="100"/>
          <w:kern w:val="0"/>
        </w:rPr>
        <w:t xml:space="preserve">The political division between the </w:t>
      </w:r>
      <w:r w:rsidR="00412F25" w:rsidRPr="00611926">
        <w:rPr>
          <w:spacing w:val="0"/>
          <w:w w:val="100"/>
          <w:kern w:val="0"/>
        </w:rPr>
        <w:t xml:space="preserve">Palestinian Authority </w:t>
      </w:r>
      <w:r w:rsidRPr="00611926">
        <w:rPr>
          <w:spacing w:val="0"/>
          <w:w w:val="100"/>
          <w:kern w:val="0"/>
        </w:rPr>
        <w:t>and the de facto authorities in Gaza ha</w:t>
      </w:r>
      <w:r w:rsidR="00476382" w:rsidRPr="00611926">
        <w:rPr>
          <w:spacing w:val="0"/>
          <w:w w:val="100"/>
          <w:kern w:val="0"/>
        </w:rPr>
        <w:t>s</w:t>
      </w:r>
      <w:r w:rsidRPr="00611926">
        <w:rPr>
          <w:spacing w:val="0"/>
          <w:w w:val="100"/>
          <w:kern w:val="0"/>
        </w:rPr>
        <w:t xml:space="preserve"> </w:t>
      </w:r>
      <w:r w:rsidR="00E02908" w:rsidRPr="00611926">
        <w:rPr>
          <w:spacing w:val="0"/>
          <w:w w:val="100"/>
          <w:kern w:val="0"/>
        </w:rPr>
        <w:t xml:space="preserve">negatively affected </w:t>
      </w:r>
      <w:r w:rsidRPr="00611926">
        <w:rPr>
          <w:spacing w:val="0"/>
          <w:w w:val="100"/>
          <w:kern w:val="0"/>
        </w:rPr>
        <w:t xml:space="preserve">the governance of water </w:t>
      </w:r>
      <w:r w:rsidR="00AD46B7" w:rsidRPr="00611926">
        <w:rPr>
          <w:spacing w:val="0"/>
          <w:w w:val="100"/>
          <w:kern w:val="0"/>
        </w:rPr>
        <w:t xml:space="preserve">resources </w:t>
      </w:r>
      <w:r w:rsidRPr="00611926">
        <w:rPr>
          <w:spacing w:val="0"/>
          <w:w w:val="100"/>
          <w:kern w:val="0"/>
        </w:rPr>
        <w:t>and have contributed to its reduced availability in Gaza.</w:t>
      </w:r>
      <w:r w:rsidRPr="00B31098">
        <w:rPr>
          <w:rStyle w:val="FootnoteReference"/>
        </w:rPr>
        <w:footnoteReference w:id="124"/>
      </w:r>
      <w:r w:rsidRPr="00611926">
        <w:rPr>
          <w:spacing w:val="0"/>
          <w:w w:val="100"/>
          <w:kern w:val="0"/>
        </w:rPr>
        <w:t xml:space="preserve"> </w:t>
      </w:r>
      <w:r w:rsidR="007C45CC" w:rsidRPr="00611926">
        <w:rPr>
          <w:spacing w:val="0"/>
          <w:w w:val="100"/>
          <w:kern w:val="0"/>
        </w:rPr>
        <w:t xml:space="preserve">Water and sanitation in Gaza are managed by several actors including the </w:t>
      </w:r>
      <w:r w:rsidR="00476382" w:rsidRPr="00611926">
        <w:rPr>
          <w:spacing w:val="0"/>
          <w:w w:val="100"/>
          <w:kern w:val="0"/>
        </w:rPr>
        <w:t xml:space="preserve">Palestinian Water Authority </w:t>
      </w:r>
      <w:r w:rsidR="007C45CC" w:rsidRPr="00611926">
        <w:rPr>
          <w:spacing w:val="0"/>
          <w:w w:val="100"/>
          <w:kern w:val="0"/>
        </w:rPr>
        <w:t xml:space="preserve">- responsible for water and sewage policy; the Coastal Municipalities Water Utility (CMWU) - responsible for pumping and distributing water, maintaining and developing infrastructure and rainwater treatment; as well as private </w:t>
      </w:r>
      <w:r w:rsidR="007C45CC" w:rsidRPr="00611926">
        <w:rPr>
          <w:spacing w:val="0"/>
          <w:w w:val="100"/>
          <w:kern w:val="0"/>
        </w:rPr>
        <w:lastRenderedPageBreak/>
        <w:t>entities.</w:t>
      </w:r>
      <w:r w:rsidR="007C45CC" w:rsidRPr="00B31098">
        <w:rPr>
          <w:rStyle w:val="FootnoteReference"/>
        </w:rPr>
        <w:footnoteReference w:id="125"/>
      </w:r>
      <w:r w:rsidR="007C45CC" w:rsidRPr="00611926">
        <w:rPr>
          <w:spacing w:val="0"/>
          <w:w w:val="100"/>
          <w:kern w:val="0"/>
        </w:rPr>
        <w:t xml:space="preserve"> </w:t>
      </w:r>
      <w:r w:rsidRPr="00611926">
        <w:rPr>
          <w:spacing w:val="0"/>
          <w:w w:val="100"/>
          <w:kern w:val="0"/>
        </w:rPr>
        <w:t xml:space="preserve">Additionally, </w:t>
      </w:r>
      <w:r w:rsidR="00476382" w:rsidRPr="00611926">
        <w:rPr>
          <w:spacing w:val="0"/>
          <w:w w:val="100"/>
          <w:kern w:val="0"/>
        </w:rPr>
        <w:t xml:space="preserve">and as noted above, </w:t>
      </w:r>
      <w:r w:rsidRPr="00611926">
        <w:rPr>
          <w:spacing w:val="0"/>
          <w:w w:val="100"/>
          <w:kern w:val="0"/>
        </w:rPr>
        <w:t>since 2015, all water-related reconstruction projects by international organisations must be managed by the Gaza Reconstruction Mechanism and every project requires Israel’s approval.</w:t>
      </w:r>
      <w:r w:rsidRPr="00B31098">
        <w:rPr>
          <w:rStyle w:val="FootnoteReference"/>
        </w:rPr>
        <w:footnoteReference w:id="126"/>
      </w:r>
      <w:r w:rsidR="007C45CC" w:rsidRPr="00611926">
        <w:rPr>
          <w:spacing w:val="0"/>
          <w:w w:val="100"/>
          <w:kern w:val="0"/>
        </w:rPr>
        <w:t xml:space="preserve"> </w:t>
      </w:r>
      <w:r w:rsidR="00200031" w:rsidRPr="00611926">
        <w:rPr>
          <w:spacing w:val="0"/>
          <w:w w:val="100"/>
          <w:kern w:val="0"/>
        </w:rPr>
        <w:t>Internal political tensions</w:t>
      </w:r>
      <w:r w:rsidR="00C638E3" w:rsidRPr="00611926">
        <w:rPr>
          <w:spacing w:val="0"/>
          <w:w w:val="100"/>
          <w:kern w:val="0"/>
        </w:rPr>
        <w:t>, together with mismanagement and corruption,</w:t>
      </w:r>
      <w:r w:rsidR="00200031" w:rsidRPr="00611926">
        <w:rPr>
          <w:spacing w:val="0"/>
          <w:w w:val="100"/>
          <w:kern w:val="0"/>
        </w:rPr>
        <w:t xml:space="preserve"> have reportedly contributed to</w:t>
      </w:r>
      <w:r w:rsidR="0037334D" w:rsidRPr="00611926">
        <w:rPr>
          <w:spacing w:val="0"/>
          <w:w w:val="100"/>
          <w:kern w:val="0"/>
        </w:rPr>
        <w:t xml:space="preserve"> </w:t>
      </w:r>
      <w:r w:rsidRPr="00611926">
        <w:rPr>
          <w:spacing w:val="0"/>
          <w:w w:val="100"/>
          <w:kern w:val="0"/>
        </w:rPr>
        <w:t>impeding improvement of the water and sanitation systems</w:t>
      </w:r>
      <w:r w:rsidR="00476382" w:rsidRPr="00611926">
        <w:rPr>
          <w:spacing w:val="0"/>
          <w:w w:val="100"/>
          <w:kern w:val="0"/>
        </w:rPr>
        <w:t xml:space="preserve"> through these mechanisms</w:t>
      </w:r>
      <w:r w:rsidRPr="00611926">
        <w:rPr>
          <w:spacing w:val="0"/>
          <w:w w:val="100"/>
          <w:kern w:val="0"/>
        </w:rPr>
        <w:t>, impacting</w:t>
      </w:r>
      <w:r w:rsidR="0037334D" w:rsidRPr="00611926">
        <w:rPr>
          <w:spacing w:val="0"/>
          <w:w w:val="100"/>
          <w:kern w:val="0"/>
        </w:rPr>
        <w:t xml:space="preserve"> the ability to improve water availability and sanitation infrastructure.</w:t>
      </w:r>
      <w:r w:rsidR="0037334D" w:rsidRPr="00B31098">
        <w:rPr>
          <w:rStyle w:val="FootnoteReference"/>
        </w:rPr>
        <w:footnoteReference w:id="127"/>
      </w:r>
      <w:r w:rsidR="002435DC" w:rsidRPr="00611926">
        <w:rPr>
          <w:spacing w:val="0"/>
          <w:w w:val="100"/>
          <w:kern w:val="0"/>
        </w:rPr>
        <w:t xml:space="preserve"> </w:t>
      </w:r>
    </w:p>
    <w:p w:rsidR="00FD1FE6" w:rsidRPr="00611926" w:rsidRDefault="00476382" w:rsidP="00250FB8">
      <w:pPr>
        <w:pStyle w:val="SingleTxt"/>
        <w:numPr>
          <w:ilvl w:val="0"/>
          <w:numId w:val="3"/>
        </w:numPr>
        <w:ind w:left="1138" w:right="1138" w:firstLine="0"/>
        <w:rPr>
          <w:spacing w:val="0"/>
          <w:w w:val="100"/>
          <w:kern w:val="0"/>
        </w:rPr>
      </w:pPr>
      <w:r w:rsidRPr="00611926">
        <w:rPr>
          <w:spacing w:val="0"/>
          <w:w w:val="100"/>
          <w:kern w:val="0"/>
        </w:rPr>
        <w:t>Strict</w:t>
      </w:r>
      <w:r w:rsidR="004D5B02" w:rsidRPr="00611926">
        <w:rPr>
          <w:spacing w:val="0"/>
          <w:w w:val="100"/>
          <w:kern w:val="0"/>
        </w:rPr>
        <w:t xml:space="preserve"> regulations</w:t>
      </w:r>
      <w:r w:rsidRPr="00611926">
        <w:rPr>
          <w:spacing w:val="0"/>
          <w:w w:val="100"/>
          <w:kern w:val="0"/>
        </w:rPr>
        <w:t xml:space="preserve"> and penalties</w:t>
      </w:r>
      <w:r w:rsidR="004D5B02" w:rsidRPr="00611926">
        <w:rPr>
          <w:spacing w:val="0"/>
          <w:w w:val="100"/>
          <w:kern w:val="0"/>
        </w:rPr>
        <w:t xml:space="preserve"> on the digging of private wells</w:t>
      </w:r>
      <w:r w:rsidR="00DB146B" w:rsidRPr="00611926">
        <w:rPr>
          <w:spacing w:val="0"/>
          <w:w w:val="100"/>
          <w:kern w:val="0"/>
        </w:rPr>
        <w:t xml:space="preserve"> also</w:t>
      </w:r>
      <w:r w:rsidR="004D5B02" w:rsidRPr="00611926">
        <w:rPr>
          <w:spacing w:val="0"/>
          <w:w w:val="100"/>
          <w:kern w:val="0"/>
        </w:rPr>
        <w:t xml:space="preserve"> contribute to reduced availability of water. In August 2021, the de facto authorities </w:t>
      </w:r>
      <w:r w:rsidR="00753C9C" w:rsidRPr="00611926">
        <w:rPr>
          <w:spacing w:val="0"/>
          <w:w w:val="100"/>
          <w:kern w:val="0"/>
        </w:rPr>
        <w:t xml:space="preserve">announced a ban against the digging of water wells in all Gaza governorates, </w:t>
      </w:r>
      <w:r w:rsidR="004D5B02" w:rsidRPr="00611926">
        <w:rPr>
          <w:spacing w:val="0"/>
          <w:w w:val="100"/>
          <w:kern w:val="0"/>
        </w:rPr>
        <w:t>in order to address</w:t>
      </w:r>
      <w:r w:rsidR="00753C9C" w:rsidRPr="00611926">
        <w:rPr>
          <w:spacing w:val="0"/>
          <w:w w:val="100"/>
          <w:kern w:val="0"/>
        </w:rPr>
        <w:t xml:space="preserve"> </w:t>
      </w:r>
      <w:r w:rsidR="004D5B02" w:rsidRPr="00611926">
        <w:rPr>
          <w:spacing w:val="0"/>
          <w:w w:val="100"/>
          <w:kern w:val="0"/>
        </w:rPr>
        <w:t>the</w:t>
      </w:r>
      <w:r w:rsidR="00753C9C" w:rsidRPr="00611926">
        <w:rPr>
          <w:spacing w:val="0"/>
          <w:w w:val="100"/>
          <w:kern w:val="0"/>
        </w:rPr>
        <w:t xml:space="preserve"> severe decline in groundwater levels and quality due to over-exploitation of the aquifer i</w:t>
      </w:r>
      <w:r w:rsidR="004D5B02" w:rsidRPr="00611926">
        <w:rPr>
          <w:spacing w:val="0"/>
          <w:w w:val="100"/>
          <w:kern w:val="0"/>
        </w:rPr>
        <w:t xml:space="preserve">nto which the wells are drilled. Those </w:t>
      </w:r>
      <w:r w:rsidR="004D5B02" w:rsidRPr="00611926">
        <w:rPr>
          <w:spacing w:val="0"/>
          <w:w w:val="100"/>
          <w:kern w:val="0"/>
        </w:rPr>
        <w:lastRenderedPageBreak/>
        <w:t>who had already dug wells were called to obtain a special license.</w:t>
      </w:r>
      <w:r w:rsidR="002435DC" w:rsidRPr="00B31098">
        <w:rPr>
          <w:rStyle w:val="FootnoteReference"/>
        </w:rPr>
        <w:footnoteReference w:id="128"/>
      </w:r>
      <w:r w:rsidR="00C67E4A" w:rsidRPr="00611926">
        <w:rPr>
          <w:spacing w:val="0"/>
          <w:w w:val="100"/>
          <w:kern w:val="0"/>
        </w:rPr>
        <w:t xml:space="preserve"> </w:t>
      </w:r>
    </w:p>
    <w:p w:rsidR="00461B95" w:rsidRPr="00611926" w:rsidRDefault="00461B95" w:rsidP="00250FB8">
      <w:pPr>
        <w:pStyle w:val="SingleTxt"/>
        <w:numPr>
          <w:ilvl w:val="0"/>
          <w:numId w:val="3"/>
        </w:numPr>
        <w:ind w:left="1138" w:right="1138" w:firstLine="0"/>
        <w:rPr>
          <w:spacing w:val="0"/>
          <w:w w:val="100"/>
          <w:kern w:val="0"/>
        </w:rPr>
      </w:pPr>
      <w:r w:rsidRPr="00611926">
        <w:rPr>
          <w:spacing w:val="0"/>
          <w:w w:val="100"/>
          <w:kern w:val="0"/>
        </w:rPr>
        <w:t xml:space="preserve">The limited availability of water has a disastrous impact on Palestinians in Gaza as a whole, and a particular harmful impact on the living conditions of women and girls who are traditionally responsible for ensuring the basic needs of their families, including water. The gendered impact of a lack of access to clean water and sanitation has a particularly marked effect on women and girls in Gaza where the lack of </w:t>
      </w:r>
      <w:r w:rsidRPr="00611926">
        <w:rPr>
          <w:spacing w:val="0"/>
          <w:w w:val="100"/>
          <w:kern w:val="0"/>
        </w:rPr>
        <w:lastRenderedPageBreak/>
        <w:t xml:space="preserve">access to clean water affects </w:t>
      </w:r>
      <w:r w:rsidR="00DB146B" w:rsidRPr="00611926">
        <w:rPr>
          <w:spacing w:val="0"/>
          <w:w w:val="100"/>
          <w:kern w:val="0"/>
        </w:rPr>
        <w:t xml:space="preserve">preparation of tasks traditionally performed by them, such as </w:t>
      </w:r>
      <w:r w:rsidRPr="00611926">
        <w:rPr>
          <w:spacing w:val="0"/>
          <w:w w:val="100"/>
          <w:kern w:val="0"/>
        </w:rPr>
        <w:t xml:space="preserve">cleaning </w:t>
      </w:r>
      <w:r w:rsidR="00DB146B" w:rsidRPr="00611926">
        <w:rPr>
          <w:spacing w:val="0"/>
          <w:w w:val="100"/>
          <w:kern w:val="0"/>
        </w:rPr>
        <w:t xml:space="preserve">and preparing </w:t>
      </w:r>
      <w:r w:rsidRPr="00611926">
        <w:rPr>
          <w:spacing w:val="0"/>
          <w:w w:val="100"/>
          <w:kern w:val="0"/>
        </w:rPr>
        <w:t>food</w:t>
      </w:r>
      <w:r w:rsidR="00DB146B" w:rsidRPr="00611926">
        <w:rPr>
          <w:spacing w:val="0"/>
          <w:w w:val="100"/>
          <w:kern w:val="0"/>
        </w:rPr>
        <w:t>,</w:t>
      </w:r>
      <w:r w:rsidRPr="00611926">
        <w:rPr>
          <w:spacing w:val="0"/>
          <w:w w:val="100"/>
          <w:kern w:val="0"/>
        </w:rPr>
        <w:t xml:space="preserve"> a</w:t>
      </w:r>
      <w:r w:rsidR="00DB146B" w:rsidRPr="00611926">
        <w:rPr>
          <w:spacing w:val="0"/>
          <w:w w:val="100"/>
          <w:kern w:val="0"/>
        </w:rPr>
        <w:t xml:space="preserve">s well as gender-specific needs notably </w:t>
      </w:r>
      <w:r w:rsidRPr="00611926">
        <w:rPr>
          <w:spacing w:val="0"/>
          <w:w w:val="100"/>
          <w:kern w:val="0"/>
        </w:rPr>
        <w:t>menstrual hygiene.</w:t>
      </w:r>
      <w:r w:rsidRPr="00B31098">
        <w:rPr>
          <w:rStyle w:val="FootnoteReference"/>
        </w:rPr>
        <w:footnoteReference w:id="129"/>
      </w:r>
    </w:p>
    <w:bookmarkEnd w:id="4"/>
    <w:p w:rsidR="00390BBB" w:rsidRPr="00CF735D" w:rsidRDefault="00390BBB" w:rsidP="00CF735D">
      <w:pPr>
        <w:pStyle w:val="SingleTxtG"/>
        <w:rPr>
          <w:i/>
        </w:rPr>
      </w:pPr>
      <w:r w:rsidRPr="00CF735D">
        <w:rPr>
          <w:i/>
        </w:rPr>
        <w:t>Water quality</w:t>
      </w:r>
    </w:p>
    <w:p w:rsidR="000055E0" w:rsidRPr="00611926" w:rsidRDefault="0094026D" w:rsidP="00250FB8">
      <w:pPr>
        <w:pStyle w:val="SingleTxt"/>
        <w:numPr>
          <w:ilvl w:val="0"/>
          <w:numId w:val="3"/>
        </w:numPr>
        <w:ind w:left="1138" w:right="1138" w:firstLine="0"/>
        <w:rPr>
          <w:spacing w:val="0"/>
          <w:w w:val="100"/>
          <w:kern w:val="0"/>
        </w:rPr>
      </w:pPr>
      <w:bookmarkStart w:id="5" w:name="_Hlk75252351"/>
      <w:r w:rsidRPr="00611926">
        <w:rPr>
          <w:spacing w:val="0"/>
          <w:w w:val="100"/>
          <w:kern w:val="0"/>
        </w:rPr>
        <w:t>The quality of water</w:t>
      </w:r>
      <w:r w:rsidR="003B3869" w:rsidRPr="00611926">
        <w:rPr>
          <w:spacing w:val="0"/>
          <w:w w:val="100"/>
          <w:kern w:val="0"/>
        </w:rPr>
        <w:t xml:space="preserve"> in Gaza is </w:t>
      </w:r>
      <w:r w:rsidR="00271425" w:rsidRPr="00611926">
        <w:rPr>
          <w:spacing w:val="0"/>
          <w:w w:val="100"/>
          <w:kern w:val="0"/>
        </w:rPr>
        <w:t xml:space="preserve">of low standards and generally considered </w:t>
      </w:r>
      <w:r w:rsidR="003B3869" w:rsidRPr="00611926">
        <w:rPr>
          <w:spacing w:val="0"/>
          <w:w w:val="100"/>
          <w:kern w:val="0"/>
        </w:rPr>
        <w:t xml:space="preserve">unsafe </w:t>
      </w:r>
      <w:bookmarkStart w:id="6" w:name="_Hlk75901019"/>
      <w:bookmarkEnd w:id="5"/>
      <w:r w:rsidR="00271425" w:rsidRPr="00611926">
        <w:rPr>
          <w:spacing w:val="0"/>
          <w:w w:val="100"/>
          <w:kern w:val="0"/>
        </w:rPr>
        <w:t>for drinking.</w:t>
      </w:r>
      <w:r w:rsidRPr="00611926">
        <w:rPr>
          <w:spacing w:val="0"/>
          <w:w w:val="100"/>
          <w:kern w:val="0"/>
        </w:rPr>
        <w:t xml:space="preserve"> </w:t>
      </w:r>
      <w:r w:rsidR="00820351" w:rsidRPr="00611926">
        <w:rPr>
          <w:spacing w:val="0"/>
          <w:w w:val="100"/>
          <w:kern w:val="0"/>
        </w:rPr>
        <w:t xml:space="preserve">Israeli practices </w:t>
      </w:r>
      <w:r w:rsidR="00C00A55" w:rsidRPr="00611926">
        <w:rPr>
          <w:spacing w:val="0"/>
          <w:w w:val="100"/>
          <w:kern w:val="0"/>
        </w:rPr>
        <w:t xml:space="preserve">and policies </w:t>
      </w:r>
      <w:r w:rsidR="00820351" w:rsidRPr="00611926">
        <w:rPr>
          <w:spacing w:val="0"/>
          <w:w w:val="100"/>
          <w:kern w:val="0"/>
        </w:rPr>
        <w:t xml:space="preserve">outlined </w:t>
      </w:r>
      <w:r w:rsidR="0068604D" w:rsidRPr="00611926">
        <w:rPr>
          <w:spacing w:val="0"/>
          <w:w w:val="100"/>
          <w:kern w:val="0"/>
        </w:rPr>
        <w:t xml:space="preserve">in this report </w:t>
      </w:r>
      <w:r w:rsidR="00677DDC" w:rsidRPr="00611926">
        <w:rPr>
          <w:spacing w:val="0"/>
          <w:w w:val="100"/>
          <w:kern w:val="0"/>
        </w:rPr>
        <w:t xml:space="preserve">affecting water infrastructure, its destruction </w:t>
      </w:r>
      <w:r w:rsidR="00271425" w:rsidRPr="00611926">
        <w:rPr>
          <w:spacing w:val="0"/>
          <w:w w:val="100"/>
          <w:kern w:val="0"/>
        </w:rPr>
        <w:t>during</w:t>
      </w:r>
      <w:r w:rsidR="00677DDC" w:rsidRPr="00611926">
        <w:rPr>
          <w:spacing w:val="0"/>
          <w:w w:val="100"/>
          <w:kern w:val="0"/>
        </w:rPr>
        <w:t xml:space="preserve"> military escalations</w:t>
      </w:r>
      <w:r w:rsidR="00271425" w:rsidRPr="00611926">
        <w:rPr>
          <w:spacing w:val="0"/>
          <w:w w:val="100"/>
          <w:kern w:val="0"/>
        </w:rPr>
        <w:t>, the impact of closures</w:t>
      </w:r>
      <w:r w:rsidR="00820351" w:rsidRPr="00611926">
        <w:rPr>
          <w:spacing w:val="0"/>
          <w:w w:val="100"/>
          <w:kern w:val="0"/>
        </w:rPr>
        <w:t xml:space="preserve">, power shortages and challenges in water governance </w:t>
      </w:r>
      <w:r w:rsidR="003B3869" w:rsidRPr="00611926">
        <w:rPr>
          <w:spacing w:val="0"/>
          <w:w w:val="100"/>
          <w:kern w:val="0"/>
        </w:rPr>
        <w:t xml:space="preserve">have </w:t>
      </w:r>
      <w:r w:rsidR="00820351" w:rsidRPr="00611926">
        <w:rPr>
          <w:spacing w:val="0"/>
          <w:w w:val="100"/>
          <w:kern w:val="0"/>
        </w:rPr>
        <w:t xml:space="preserve">all </w:t>
      </w:r>
      <w:r w:rsidR="00AB3750" w:rsidRPr="00611926">
        <w:rPr>
          <w:spacing w:val="0"/>
          <w:w w:val="100"/>
          <w:kern w:val="0"/>
        </w:rPr>
        <w:t>contributed to</w:t>
      </w:r>
      <w:r w:rsidR="0068604D" w:rsidRPr="00611926">
        <w:rPr>
          <w:spacing w:val="0"/>
          <w:w w:val="100"/>
          <w:kern w:val="0"/>
        </w:rPr>
        <w:t xml:space="preserve"> a situation where</w:t>
      </w:r>
      <w:r w:rsidR="003B3869" w:rsidRPr="00611926">
        <w:rPr>
          <w:spacing w:val="0"/>
          <w:w w:val="100"/>
          <w:kern w:val="0"/>
        </w:rPr>
        <w:t xml:space="preserve"> 96 </w:t>
      </w:r>
      <w:r w:rsidR="00924407" w:rsidRPr="00611926">
        <w:rPr>
          <w:spacing w:val="0"/>
          <w:w w:val="100"/>
          <w:kern w:val="0"/>
        </w:rPr>
        <w:t>percent</w:t>
      </w:r>
      <w:r w:rsidR="003B3869" w:rsidRPr="00611926">
        <w:rPr>
          <w:spacing w:val="0"/>
          <w:w w:val="100"/>
          <w:kern w:val="0"/>
        </w:rPr>
        <w:t xml:space="preserve"> of</w:t>
      </w:r>
      <w:r w:rsidR="00DE0468" w:rsidRPr="00611926">
        <w:rPr>
          <w:spacing w:val="0"/>
          <w:w w:val="100"/>
          <w:kern w:val="0"/>
        </w:rPr>
        <w:t xml:space="preserve"> households receive</w:t>
      </w:r>
      <w:r w:rsidR="003B3869" w:rsidRPr="00611926">
        <w:rPr>
          <w:spacing w:val="0"/>
          <w:w w:val="100"/>
          <w:kern w:val="0"/>
        </w:rPr>
        <w:t xml:space="preserve"> </w:t>
      </w:r>
      <w:r w:rsidR="00DE0468" w:rsidRPr="00611926">
        <w:rPr>
          <w:spacing w:val="0"/>
          <w:w w:val="100"/>
          <w:kern w:val="0"/>
        </w:rPr>
        <w:t>water that does not meet drinking water quality standards</w:t>
      </w:r>
      <w:bookmarkEnd w:id="6"/>
      <w:r w:rsidR="00DE0468" w:rsidRPr="00611926">
        <w:rPr>
          <w:spacing w:val="0"/>
          <w:w w:val="100"/>
          <w:kern w:val="0"/>
        </w:rPr>
        <w:t>.</w:t>
      </w:r>
      <w:r w:rsidR="003B3869" w:rsidRPr="00B31098">
        <w:rPr>
          <w:rStyle w:val="FootnoteReference"/>
        </w:rPr>
        <w:footnoteReference w:id="130"/>
      </w:r>
    </w:p>
    <w:p w:rsidR="003B3869" w:rsidRPr="00611926" w:rsidRDefault="0094026D" w:rsidP="00250FB8">
      <w:pPr>
        <w:pStyle w:val="SingleTxt"/>
        <w:numPr>
          <w:ilvl w:val="0"/>
          <w:numId w:val="3"/>
        </w:numPr>
        <w:ind w:left="1138" w:right="1138" w:firstLine="0"/>
        <w:rPr>
          <w:spacing w:val="0"/>
          <w:w w:val="100"/>
          <w:kern w:val="0"/>
        </w:rPr>
      </w:pPr>
      <w:r w:rsidRPr="00611926">
        <w:rPr>
          <w:spacing w:val="0"/>
          <w:w w:val="100"/>
          <w:kern w:val="0"/>
        </w:rPr>
        <w:t xml:space="preserve">Given that </w:t>
      </w:r>
      <w:r w:rsidR="003B3869" w:rsidRPr="00611926">
        <w:rPr>
          <w:spacing w:val="0"/>
          <w:w w:val="100"/>
          <w:kern w:val="0"/>
        </w:rPr>
        <w:t xml:space="preserve">water is </w:t>
      </w:r>
      <w:r w:rsidRPr="00611926">
        <w:rPr>
          <w:spacing w:val="0"/>
          <w:w w:val="100"/>
          <w:kern w:val="0"/>
        </w:rPr>
        <w:t xml:space="preserve">insufficiently </w:t>
      </w:r>
      <w:r w:rsidR="003B3869" w:rsidRPr="00611926">
        <w:rPr>
          <w:spacing w:val="0"/>
          <w:w w:val="100"/>
          <w:kern w:val="0"/>
        </w:rPr>
        <w:t xml:space="preserve">available in Gaza, </w:t>
      </w:r>
      <w:bookmarkStart w:id="7" w:name="_Hlk75902265"/>
      <w:r w:rsidR="003B3869" w:rsidRPr="00611926">
        <w:rPr>
          <w:spacing w:val="0"/>
          <w:w w:val="100"/>
          <w:kern w:val="0"/>
        </w:rPr>
        <w:t>water from the coastal aquifer has been subject to overextraction at a ra</w:t>
      </w:r>
      <w:bookmarkEnd w:id="7"/>
      <w:r w:rsidR="003B3869" w:rsidRPr="00611926">
        <w:rPr>
          <w:spacing w:val="0"/>
          <w:w w:val="100"/>
          <w:kern w:val="0"/>
        </w:rPr>
        <w:t xml:space="preserve">te of almost three times the rate of natural </w:t>
      </w:r>
      <w:r w:rsidR="003B3869" w:rsidRPr="00611926">
        <w:rPr>
          <w:spacing w:val="0"/>
          <w:w w:val="100"/>
          <w:kern w:val="0"/>
        </w:rPr>
        <w:lastRenderedPageBreak/>
        <w:t>replenishment by rainfall, leading to increasing seawater intrusion.</w:t>
      </w:r>
      <w:r w:rsidR="003B3869" w:rsidRPr="00B31098">
        <w:rPr>
          <w:rStyle w:val="FootnoteReference"/>
        </w:rPr>
        <w:footnoteReference w:id="131"/>
      </w:r>
      <w:r w:rsidR="003B3869" w:rsidRPr="00611926">
        <w:rPr>
          <w:spacing w:val="0"/>
          <w:w w:val="100"/>
          <w:kern w:val="0"/>
        </w:rPr>
        <w:t xml:space="preserve"> The </w:t>
      </w:r>
      <w:r w:rsidR="00EB0E7C" w:rsidRPr="00611926">
        <w:rPr>
          <w:spacing w:val="0"/>
          <w:w w:val="100"/>
          <w:kern w:val="0"/>
        </w:rPr>
        <w:t>continuous damage to</w:t>
      </w:r>
      <w:r w:rsidR="003B3869" w:rsidRPr="00611926">
        <w:rPr>
          <w:spacing w:val="0"/>
          <w:w w:val="100"/>
          <w:kern w:val="0"/>
        </w:rPr>
        <w:t xml:space="preserve"> water infrastructure</w:t>
      </w:r>
      <w:r w:rsidR="00EB0E7C" w:rsidRPr="00611926">
        <w:rPr>
          <w:spacing w:val="0"/>
          <w:w w:val="100"/>
          <w:kern w:val="0"/>
        </w:rPr>
        <w:t xml:space="preserve"> incurred through hostilities</w:t>
      </w:r>
      <w:r w:rsidR="003B3869" w:rsidRPr="00611926">
        <w:rPr>
          <w:spacing w:val="0"/>
          <w:w w:val="100"/>
          <w:kern w:val="0"/>
        </w:rPr>
        <w:t xml:space="preserve"> as well as the </w:t>
      </w:r>
      <w:r w:rsidR="00EB0E7C" w:rsidRPr="00611926">
        <w:rPr>
          <w:spacing w:val="0"/>
          <w:w w:val="100"/>
          <w:kern w:val="0"/>
        </w:rPr>
        <w:t xml:space="preserve">ongoing </w:t>
      </w:r>
      <w:r w:rsidR="003B3869" w:rsidRPr="00611926">
        <w:rPr>
          <w:spacing w:val="0"/>
          <w:w w:val="100"/>
          <w:kern w:val="0"/>
        </w:rPr>
        <w:t xml:space="preserve">electricity crisis have led to increased pollution of the sea and groundwater, as the sewage treatment plant cannot operate fully and raw sewage is consistently dumped directly into the </w:t>
      </w:r>
      <w:r w:rsidR="000F1F2A" w:rsidRPr="00611926">
        <w:rPr>
          <w:spacing w:val="0"/>
          <w:w w:val="100"/>
          <w:kern w:val="0"/>
        </w:rPr>
        <w:t xml:space="preserve">Mediterranean </w:t>
      </w:r>
      <w:r w:rsidR="003B3869" w:rsidRPr="00611926">
        <w:rPr>
          <w:spacing w:val="0"/>
          <w:w w:val="100"/>
          <w:kern w:val="0"/>
        </w:rPr>
        <w:t>sea.</w:t>
      </w:r>
      <w:r w:rsidR="003B3869" w:rsidRPr="00B31098">
        <w:rPr>
          <w:rStyle w:val="FootnoteReference"/>
        </w:rPr>
        <w:footnoteReference w:id="132"/>
      </w:r>
      <w:r w:rsidR="003B3869" w:rsidRPr="00611926">
        <w:rPr>
          <w:spacing w:val="0"/>
          <w:w w:val="100"/>
          <w:kern w:val="0"/>
        </w:rPr>
        <w:t xml:space="preserve"> The sea also flushes</w:t>
      </w:r>
      <w:r w:rsidR="003C2771" w:rsidRPr="00611926">
        <w:rPr>
          <w:spacing w:val="0"/>
          <w:w w:val="100"/>
          <w:kern w:val="0"/>
        </w:rPr>
        <w:t xml:space="preserve"> large amounts of untreated or insufficiently treated sewage</w:t>
      </w:r>
      <w:r w:rsidR="003B3869" w:rsidRPr="00611926">
        <w:rPr>
          <w:spacing w:val="0"/>
          <w:w w:val="100"/>
          <w:kern w:val="0"/>
        </w:rPr>
        <w:t xml:space="preserve"> back to the shores of Gaza. According to assessments published by the Palestinian Environmental Quality Authority, 75 </w:t>
      </w:r>
      <w:r w:rsidR="00924407" w:rsidRPr="00611926">
        <w:rPr>
          <w:spacing w:val="0"/>
          <w:w w:val="100"/>
          <w:kern w:val="0"/>
        </w:rPr>
        <w:t>percent</w:t>
      </w:r>
      <w:r w:rsidR="003B3869" w:rsidRPr="00611926">
        <w:rPr>
          <w:spacing w:val="0"/>
          <w:w w:val="100"/>
          <w:kern w:val="0"/>
        </w:rPr>
        <w:t xml:space="preserve"> of the water along the shores of Gaza is contaminated.</w:t>
      </w:r>
      <w:r w:rsidR="003B3869" w:rsidRPr="00B31098">
        <w:rPr>
          <w:rStyle w:val="FootnoteReference"/>
        </w:rPr>
        <w:footnoteReference w:id="133"/>
      </w:r>
    </w:p>
    <w:p w:rsidR="003B3869" w:rsidRPr="00611926" w:rsidRDefault="00AB3750" w:rsidP="00250FB8">
      <w:pPr>
        <w:pStyle w:val="SingleTxt"/>
        <w:numPr>
          <w:ilvl w:val="0"/>
          <w:numId w:val="3"/>
        </w:numPr>
        <w:ind w:left="1138" w:right="1138" w:firstLine="0"/>
        <w:rPr>
          <w:spacing w:val="0"/>
          <w:w w:val="100"/>
          <w:kern w:val="0"/>
        </w:rPr>
      </w:pPr>
      <w:r w:rsidRPr="00611926">
        <w:rPr>
          <w:spacing w:val="0"/>
          <w:w w:val="100"/>
          <w:kern w:val="0"/>
        </w:rPr>
        <w:t xml:space="preserve">Water quality is </w:t>
      </w:r>
      <w:r w:rsidR="000055E0" w:rsidRPr="00611926">
        <w:rPr>
          <w:spacing w:val="0"/>
          <w:w w:val="100"/>
          <w:kern w:val="0"/>
        </w:rPr>
        <w:t xml:space="preserve">also </w:t>
      </w:r>
      <w:r w:rsidRPr="00611926">
        <w:rPr>
          <w:spacing w:val="0"/>
          <w:w w:val="100"/>
          <w:kern w:val="0"/>
        </w:rPr>
        <w:t xml:space="preserve">reduced to some degree, due to </w:t>
      </w:r>
      <w:r w:rsidR="00BB74BF" w:rsidRPr="00611926">
        <w:rPr>
          <w:spacing w:val="0"/>
          <w:w w:val="100"/>
          <w:kern w:val="0"/>
        </w:rPr>
        <w:t>the</w:t>
      </w:r>
      <w:r w:rsidRPr="00611926">
        <w:rPr>
          <w:spacing w:val="0"/>
          <w:w w:val="100"/>
          <w:kern w:val="0"/>
        </w:rPr>
        <w:t xml:space="preserve"> method of </w:t>
      </w:r>
      <w:r w:rsidR="00BB74BF" w:rsidRPr="00611926">
        <w:rPr>
          <w:spacing w:val="0"/>
          <w:w w:val="100"/>
          <w:kern w:val="0"/>
        </w:rPr>
        <w:lastRenderedPageBreak/>
        <w:t xml:space="preserve">its </w:t>
      </w:r>
      <w:r w:rsidRPr="00611926">
        <w:rPr>
          <w:spacing w:val="0"/>
          <w:w w:val="100"/>
          <w:kern w:val="0"/>
        </w:rPr>
        <w:t xml:space="preserve">supply by Israel. Under the </w:t>
      </w:r>
      <w:r w:rsidR="00B06378" w:rsidRPr="00611926">
        <w:rPr>
          <w:spacing w:val="0"/>
          <w:w w:val="100"/>
          <w:kern w:val="0"/>
        </w:rPr>
        <w:t>Oslo Accords</w:t>
      </w:r>
      <w:r w:rsidR="00C00A55" w:rsidRPr="00611926">
        <w:rPr>
          <w:spacing w:val="0"/>
          <w:w w:val="100"/>
          <w:kern w:val="0"/>
        </w:rPr>
        <w:t>,</w:t>
      </w:r>
      <w:r w:rsidRPr="00611926">
        <w:rPr>
          <w:spacing w:val="0"/>
          <w:w w:val="100"/>
          <w:kern w:val="0"/>
        </w:rPr>
        <w:t xml:space="preserve"> Israel must supply Gaza with at least </w:t>
      </w:r>
      <w:r w:rsidR="0056067F" w:rsidRPr="00611926">
        <w:rPr>
          <w:spacing w:val="0"/>
          <w:w w:val="100"/>
          <w:kern w:val="0"/>
        </w:rPr>
        <w:t>five</w:t>
      </w:r>
      <w:r w:rsidRPr="00611926">
        <w:rPr>
          <w:spacing w:val="0"/>
          <w:w w:val="100"/>
          <w:kern w:val="0"/>
        </w:rPr>
        <w:t xml:space="preserve"> MCM per year.</w:t>
      </w:r>
      <w:r w:rsidR="00027491" w:rsidRPr="00B31098">
        <w:rPr>
          <w:rStyle w:val="FootnoteReference"/>
        </w:rPr>
        <w:footnoteReference w:id="134"/>
      </w:r>
      <w:r w:rsidRPr="00611926">
        <w:rPr>
          <w:spacing w:val="0"/>
          <w:w w:val="100"/>
          <w:kern w:val="0"/>
        </w:rPr>
        <w:t xml:space="preserve"> </w:t>
      </w:r>
      <w:r w:rsidR="00DC5BEE" w:rsidRPr="00611926">
        <w:rPr>
          <w:spacing w:val="0"/>
          <w:w w:val="100"/>
          <w:kern w:val="0"/>
        </w:rPr>
        <w:t>The P</w:t>
      </w:r>
      <w:r w:rsidR="00832159" w:rsidRPr="00611926">
        <w:rPr>
          <w:spacing w:val="0"/>
          <w:w w:val="100"/>
          <w:kern w:val="0"/>
        </w:rPr>
        <w:t xml:space="preserve">alestinian </w:t>
      </w:r>
      <w:r w:rsidR="00DC5BEE" w:rsidRPr="00611926">
        <w:rPr>
          <w:spacing w:val="0"/>
          <w:w w:val="100"/>
          <w:kern w:val="0"/>
        </w:rPr>
        <w:t>A</w:t>
      </w:r>
      <w:r w:rsidR="00832159" w:rsidRPr="00611926">
        <w:rPr>
          <w:spacing w:val="0"/>
          <w:w w:val="100"/>
          <w:kern w:val="0"/>
        </w:rPr>
        <w:t>uthority</w:t>
      </w:r>
      <w:r w:rsidR="00DC5BEE" w:rsidRPr="00611926">
        <w:rPr>
          <w:spacing w:val="0"/>
          <w:w w:val="100"/>
          <w:kern w:val="0"/>
        </w:rPr>
        <w:t xml:space="preserve"> </w:t>
      </w:r>
      <w:r w:rsidR="003B3869" w:rsidRPr="00611926">
        <w:rPr>
          <w:spacing w:val="0"/>
          <w:w w:val="100"/>
          <w:kern w:val="0"/>
        </w:rPr>
        <w:t xml:space="preserve">purchases </w:t>
      </w:r>
      <w:r w:rsidR="00BB74BF" w:rsidRPr="00611926">
        <w:rPr>
          <w:spacing w:val="0"/>
          <w:w w:val="100"/>
          <w:kern w:val="0"/>
        </w:rPr>
        <w:t xml:space="preserve">this </w:t>
      </w:r>
      <w:r w:rsidR="003B3869" w:rsidRPr="00611926">
        <w:rPr>
          <w:spacing w:val="0"/>
          <w:w w:val="100"/>
          <w:kern w:val="0"/>
        </w:rPr>
        <w:t>water from Mekorot</w:t>
      </w:r>
      <w:r w:rsidR="00BA12E8" w:rsidRPr="00611926">
        <w:rPr>
          <w:spacing w:val="0"/>
          <w:w w:val="100"/>
          <w:kern w:val="0"/>
        </w:rPr>
        <w:t>,</w:t>
      </w:r>
      <w:r w:rsidR="003B3869" w:rsidRPr="00611926">
        <w:rPr>
          <w:spacing w:val="0"/>
          <w:w w:val="100"/>
          <w:kern w:val="0"/>
        </w:rPr>
        <w:t xml:space="preserve"> </w:t>
      </w:r>
      <w:r w:rsidR="0056067F" w:rsidRPr="00611926">
        <w:rPr>
          <w:spacing w:val="0"/>
          <w:w w:val="100"/>
          <w:kern w:val="0"/>
        </w:rPr>
        <w:t xml:space="preserve">which </w:t>
      </w:r>
      <w:r w:rsidR="00BB74BF" w:rsidRPr="00611926">
        <w:rPr>
          <w:spacing w:val="0"/>
          <w:w w:val="100"/>
          <w:kern w:val="0"/>
        </w:rPr>
        <w:t>stream</w:t>
      </w:r>
      <w:r w:rsidR="0056067F" w:rsidRPr="00611926">
        <w:rPr>
          <w:spacing w:val="0"/>
          <w:w w:val="100"/>
          <w:kern w:val="0"/>
        </w:rPr>
        <w:t>s</w:t>
      </w:r>
      <w:r w:rsidR="00BB74BF" w:rsidRPr="00611926">
        <w:rPr>
          <w:spacing w:val="0"/>
          <w:w w:val="100"/>
          <w:kern w:val="0"/>
        </w:rPr>
        <w:t xml:space="preserve"> it through the existing network</w:t>
      </w:r>
      <w:r w:rsidR="00832159" w:rsidRPr="00611926">
        <w:rPr>
          <w:spacing w:val="0"/>
          <w:w w:val="100"/>
          <w:kern w:val="0"/>
        </w:rPr>
        <w:t>,</w:t>
      </w:r>
      <w:r w:rsidR="00BB74BF" w:rsidRPr="00611926">
        <w:rPr>
          <w:spacing w:val="0"/>
          <w:w w:val="100"/>
          <w:kern w:val="0"/>
        </w:rPr>
        <w:t xml:space="preserve"> where it is then mixed with groundwater</w:t>
      </w:r>
      <w:r w:rsidR="003D6525" w:rsidRPr="00611926">
        <w:rPr>
          <w:spacing w:val="0"/>
          <w:w w:val="100"/>
          <w:kern w:val="0"/>
        </w:rPr>
        <w:t xml:space="preserve">, </w:t>
      </w:r>
      <w:r w:rsidR="00BB74BF" w:rsidRPr="00611926">
        <w:rPr>
          <w:spacing w:val="0"/>
          <w:w w:val="100"/>
          <w:kern w:val="0"/>
        </w:rPr>
        <w:t>resulting in water that is not fit for human consumption</w:t>
      </w:r>
      <w:r w:rsidR="003B3869" w:rsidRPr="00611926">
        <w:rPr>
          <w:spacing w:val="0"/>
          <w:w w:val="100"/>
          <w:kern w:val="0"/>
        </w:rPr>
        <w:t>.</w:t>
      </w:r>
      <w:r w:rsidR="00560CCE" w:rsidRPr="00611926">
        <w:rPr>
          <w:spacing w:val="0"/>
          <w:w w:val="100"/>
          <w:kern w:val="0"/>
        </w:rPr>
        <w:t xml:space="preserve"> </w:t>
      </w:r>
      <w:r w:rsidR="00832159" w:rsidRPr="00611926">
        <w:rPr>
          <w:spacing w:val="0"/>
          <w:w w:val="100"/>
          <w:kern w:val="0"/>
        </w:rPr>
        <w:t xml:space="preserve">Although </w:t>
      </w:r>
      <w:r w:rsidR="00385EA0" w:rsidRPr="00611926">
        <w:rPr>
          <w:spacing w:val="0"/>
          <w:w w:val="100"/>
          <w:kern w:val="0"/>
        </w:rPr>
        <w:t>it</w:t>
      </w:r>
      <w:r w:rsidR="00832159" w:rsidRPr="00611926">
        <w:rPr>
          <w:spacing w:val="0"/>
          <w:w w:val="100"/>
          <w:kern w:val="0"/>
        </w:rPr>
        <w:t xml:space="preserve"> cannot be used for drinking of cooking, </w:t>
      </w:r>
      <w:r w:rsidR="00385EA0" w:rsidRPr="00611926">
        <w:rPr>
          <w:spacing w:val="0"/>
          <w:w w:val="100"/>
          <w:kern w:val="0"/>
        </w:rPr>
        <w:t>this water</w:t>
      </w:r>
      <w:r w:rsidR="00832159" w:rsidRPr="00611926">
        <w:rPr>
          <w:spacing w:val="0"/>
          <w:w w:val="100"/>
          <w:kern w:val="0"/>
        </w:rPr>
        <w:t xml:space="preserve"> is reportedly used for other purposes.</w:t>
      </w:r>
      <w:r w:rsidR="00832159" w:rsidRPr="00B31098">
        <w:rPr>
          <w:rStyle w:val="FootnoteReference"/>
        </w:rPr>
        <w:footnoteReference w:id="135"/>
      </w:r>
      <w:r w:rsidR="00832159" w:rsidRPr="00611926">
        <w:rPr>
          <w:spacing w:val="0"/>
          <w:w w:val="100"/>
          <w:kern w:val="0"/>
        </w:rPr>
        <w:t xml:space="preserve"> In 2019, several reports indicated that work was underway to establish a fourth pipeline that would help double the amount of water supplied by Israel to Gaza.</w:t>
      </w:r>
      <w:r w:rsidR="00832159" w:rsidRPr="00B31098">
        <w:rPr>
          <w:rStyle w:val="FootnoteReference"/>
        </w:rPr>
        <w:footnoteReference w:id="136"/>
      </w:r>
    </w:p>
    <w:p w:rsidR="00EE53B2" w:rsidRPr="00611926" w:rsidRDefault="003B3869" w:rsidP="00250FB8">
      <w:pPr>
        <w:pStyle w:val="SingleTxt"/>
        <w:numPr>
          <w:ilvl w:val="0"/>
          <w:numId w:val="3"/>
        </w:numPr>
        <w:ind w:left="1138" w:right="1138" w:firstLine="0"/>
        <w:rPr>
          <w:spacing w:val="0"/>
          <w:w w:val="100"/>
          <w:kern w:val="0"/>
        </w:rPr>
      </w:pPr>
      <w:r w:rsidRPr="00611926">
        <w:rPr>
          <w:spacing w:val="0"/>
          <w:w w:val="100"/>
          <w:kern w:val="0"/>
        </w:rPr>
        <w:t xml:space="preserve">Restrictions on the use of water, land, and the import of materials and technologies have also affected farming practices. As the ability to use irrigation is limited, </w:t>
      </w:r>
      <w:r w:rsidRPr="00611926">
        <w:rPr>
          <w:spacing w:val="0"/>
          <w:w w:val="100"/>
          <w:kern w:val="0"/>
        </w:rPr>
        <w:lastRenderedPageBreak/>
        <w:t>farmers use excessive chemical fertilizers and pesticides to increase crop yield</w:t>
      </w:r>
      <w:r w:rsidR="00FB5467" w:rsidRPr="00611926">
        <w:rPr>
          <w:spacing w:val="0"/>
          <w:w w:val="100"/>
          <w:kern w:val="0"/>
        </w:rPr>
        <w:t>s</w:t>
      </w:r>
      <w:r w:rsidRPr="00611926">
        <w:rPr>
          <w:spacing w:val="0"/>
          <w:w w:val="100"/>
          <w:kern w:val="0"/>
        </w:rPr>
        <w:t>.</w:t>
      </w:r>
      <w:r w:rsidRPr="00B31098">
        <w:rPr>
          <w:rStyle w:val="FootnoteReference"/>
        </w:rPr>
        <w:footnoteReference w:id="137"/>
      </w:r>
      <w:r w:rsidRPr="00611926">
        <w:rPr>
          <w:spacing w:val="0"/>
          <w:w w:val="100"/>
          <w:kern w:val="0"/>
        </w:rPr>
        <w:t xml:space="preserve"> The intensive use of agricultural pesticides, and the inflow of sewage into the </w:t>
      </w:r>
      <w:r w:rsidR="00476382" w:rsidRPr="00611926">
        <w:rPr>
          <w:spacing w:val="0"/>
          <w:w w:val="100"/>
          <w:kern w:val="0"/>
        </w:rPr>
        <w:t>a</w:t>
      </w:r>
      <w:r w:rsidRPr="00611926">
        <w:rPr>
          <w:spacing w:val="0"/>
          <w:w w:val="100"/>
          <w:kern w:val="0"/>
        </w:rPr>
        <w:t xml:space="preserve">quifer, has resulted in only 12.4 </w:t>
      </w:r>
      <w:r w:rsidR="00924407" w:rsidRPr="00611926">
        <w:rPr>
          <w:spacing w:val="0"/>
          <w:w w:val="100"/>
          <w:kern w:val="0"/>
        </w:rPr>
        <w:t>percent</w:t>
      </w:r>
      <w:r w:rsidRPr="00611926">
        <w:rPr>
          <w:spacing w:val="0"/>
          <w:w w:val="100"/>
          <w:kern w:val="0"/>
        </w:rPr>
        <w:t xml:space="preserve"> of wells in Gaza meeting World Health Organization standards for nitrate concentrations and only 19.3 </w:t>
      </w:r>
      <w:r w:rsidR="00924407" w:rsidRPr="00611926">
        <w:rPr>
          <w:spacing w:val="0"/>
          <w:w w:val="100"/>
          <w:kern w:val="0"/>
        </w:rPr>
        <w:t>percent</w:t>
      </w:r>
      <w:r w:rsidRPr="00611926">
        <w:rPr>
          <w:spacing w:val="0"/>
          <w:w w:val="100"/>
          <w:kern w:val="0"/>
        </w:rPr>
        <w:t xml:space="preserve"> of wells meeting chloride concentrations standards, according to a 2015 study.</w:t>
      </w:r>
      <w:r w:rsidRPr="00B31098">
        <w:rPr>
          <w:rStyle w:val="FootnoteReference"/>
        </w:rPr>
        <w:footnoteReference w:id="138"/>
      </w:r>
      <w:r w:rsidR="00FC08A0" w:rsidRPr="00611926">
        <w:rPr>
          <w:spacing w:val="0"/>
          <w:w w:val="100"/>
          <w:kern w:val="0"/>
        </w:rPr>
        <w:t xml:space="preserve"> </w:t>
      </w:r>
      <w:r w:rsidR="00EE53B2" w:rsidRPr="00611926">
        <w:rPr>
          <w:spacing w:val="0"/>
          <w:w w:val="100"/>
          <w:kern w:val="0"/>
        </w:rPr>
        <w:t>U</w:t>
      </w:r>
      <w:r w:rsidR="002B51C7" w:rsidRPr="00611926">
        <w:rPr>
          <w:spacing w:val="0"/>
          <w:w w:val="100"/>
          <w:kern w:val="0"/>
        </w:rPr>
        <w:t xml:space="preserve">nited </w:t>
      </w:r>
      <w:r w:rsidR="00EE53B2" w:rsidRPr="00611926">
        <w:rPr>
          <w:spacing w:val="0"/>
          <w:w w:val="100"/>
          <w:kern w:val="0"/>
        </w:rPr>
        <w:t>N</w:t>
      </w:r>
      <w:r w:rsidR="002B51C7" w:rsidRPr="00611926">
        <w:rPr>
          <w:spacing w:val="0"/>
          <w:w w:val="100"/>
          <w:kern w:val="0"/>
        </w:rPr>
        <w:t>ations</w:t>
      </w:r>
      <w:r w:rsidR="00EE53B2" w:rsidRPr="00611926">
        <w:rPr>
          <w:spacing w:val="0"/>
          <w:w w:val="100"/>
          <w:kern w:val="0"/>
        </w:rPr>
        <w:t xml:space="preserve"> </w:t>
      </w:r>
      <w:r w:rsidR="003D6525" w:rsidRPr="00611926">
        <w:rPr>
          <w:spacing w:val="0"/>
          <w:w w:val="100"/>
          <w:kern w:val="0"/>
        </w:rPr>
        <w:t>Special Procedures</w:t>
      </w:r>
      <w:r w:rsidR="002B51C7" w:rsidRPr="00611926">
        <w:rPr>
          <w:spacing w:val="0"/>
          <w:w w:val="100"/>
          <w:kern w:val="0"/>
        </w:rPr>
        <w:t xml:space="preserve"> of the Human Rights Council</w:t>
      </w:r>
      <w:r w:rsidR="003D6525" w:rsidRPr="00611926">
        <w:rPr>
          <w:spacing w:val="0"/>
          <w:w w:val="100"/>
          <w:kern w:val="0"/>
        </w:rPr>
        <w:t xml:space="preserve"> </w:t>
      </w:r>
      <w:r w:rsidR="00EE53B2" w:rsidRPr="00611926">
        <w:rPr>
          <w:spacing w:val="0"/>
          <w:w w:val="100"/>
          <w:kern w:val="0"/>
        </w:rPr>
        <w:t>have noted that c</w:t>
      </w:r>
      <w:r w:rsidR="00FC08A0" w:rsidRPr="00611926">
        <w:rPr>
          <w:spacing w:val="0"/>
          <w:w w:val="100"/>
          <w:kern w:val="0"/>
        </w:rPr>
        <w:t xml:space="preserve">hildren </w:t>
      </w:r>
      <w:r w:rsidR="00EE53B2" w:rsidRPr="00611926">
        <w:rPr>
          <w:spacing w:val="0"/>
          <w:w w:val="100"/>
          <w:kern w:val="0"/>
        </w:rPr>
        <w:t xml:space="preserve">in Gaza </w:t>
      </w:r>
      <w:r w:rsidR="00FC08A0" w:rsidRPr="00611926">
        <w:rPr>
          <w:spacing w:val="0"/>
          <w:w w:val="100"/>
          <w:kern w:val="0"/>
        </w:rPr>
        <w:t xml:space="preserve">are particularly susceptible to nitrates in water, which stunts growth and affects brain development, impacting health in ways that have life-long consequences. High levels of nitrates cause </w:t>
      </w:r>
      <w:r w:rsidR="00D1323A" w:rsidRPr="00611926">
        <w:rPr>
          <w:spacing w:val="0"/>
          <w:w w:val="100"/>
          <w:kern w:val="0"/>
        </w:rPr>
        <w:t>cyanosis,</w:t>
      </w:r>
      <w:r w:rsidR="00FC08A0" w:rsidRPr="00611926">
        <w:rPr>
          <w:spacing w:val="0"/>
          <w:w w:val="100"/>
          <w:kern w:val="0"/>
        </w:rPr>
        <w:t xml:space="preserve"> harm pregnant women and increase risk</w:t>
      </w:r>
      <w:r w:rsidR="00FB5467" w:rsidRPr="00611926">
        <w:rPr>
          <w:spacing w:val="0"/>
          <w:w w:val="100"/>
          <w:kern w:val="0"/>
        </w:rPr>
        <w:t>s</w:t>
      </w:r>
      <w:r w:rsidR="00FC08A0" w:rsidRPr="00611926">
        <w:rPr>
          <w:spacing w:val="0"/>
          <w:w w:val="100"/>
          <w:kern w:val="0"/>
        </w:rPr>
        <w:t xml:space="preserve"> of cancer.</w:t>
      </w:r>
      <w:r w:rsidR="00FC08A0" w:rsidRPr="00B31098">
        <w:rPr>
          <w:rStyle w:val="FootnoteReference"/>
        </w:rPr>
        <w:footnoteReference w:id="139"/>
      </w:r>
      <w:r w:rsidR="00EE53B2" w:rsidRPr="00611926">
        <w:rPr>
          <w:spacing w:val="0"/>
          <w:w w:val="100"/>
          <w:kern w:val="0"/>
        </w:rPr>
        <w:t xml:space="preserve"> </w:t>
      </w:r>
      <w:r w:rsidRPr="00611926">
        <w:rPr>
          <w:spacing w:val="0"/>
          <w:w w:val="100"/>
          <w:kern w:val="0"/>
        </w:rPr>
        <w:t xml:space="preserve">Water-associated diseases </w:t>
      </w:r>
      <w:r w:rsidRPr="00611926">
        <w:rPr>
          <w:spacing w:val="0"/>
          <w:w w:val="100"/>
          <w:kern w:val="0"/>
        </w:rPr>
        <w:lastRenderedPageBreak/>
        <w:t xml:space="preserve">account for approximately 26 </w:t>
      </w:r>
      <w:r w:rsidR="00924407" w:rsidRPr="00611926">
        <w:rPr>
          <w:spacing w:val="0"/>
          <w:w w:val="100"/>
          <w:kern w:val="0"/>
        </w:rPr>
        <w:t>percent</w:t>
      </w:r>
      <w:r w:rsidRPr="00611926">
        <w:rPr>
          <w:spacing w:val="0"/>
          <w:w w:val="100"/>
          <w:kern w:val="0"/>
        </w:rPr>
        <w:t xml:space="preserve"> of childhood diseases in Gaza and are a primary cause of child morbidity.</w:t>
      </w:r>
      <w:r w:rsidRPr="00B31098">
        <w:rPr>
          <w:rStyle w:val="FootnoteReference"/>
        </w:rPr>
        <w:footnoteReference w:id="140"/>
      </w:r>
      <w:r w:rsidRPr="00611926">
        <w:rPr>
          <w:spacing w:val="0"/>
          <w:w w:val="100"/>
          <w:kern w:val="0"/>
        </w:rPr>
        <w:t xml:space="preserve"> </w:t>
      </w:r>
      <w:r w:rsidR="00D367CD" w:rsidRPr="00611926">
        <w:rPr>
          <w:spacing w:val="0"/>
          <w:w w:val="100"/>
          <w:kern w:val="0"/>
        </w:rPr>
        <w:t xml:space="preserve">Gaza’s combination of poor clean water supply, limited hygiene practices, and insufficient sewage treatment </w:t>
      </w:r>
      <w:r w:rsidR="00FB5467" w:rsidRPr="00611926">
        <w:rPr>
          <w:spacing w:val="0"/>
          <w:w w:val="100"/>
          <w:kern w:val="0"/>
        </w:rPr>
        <w:t xml:space="preserve">risk further </w:t>
      </w:r>
      <w:r w:rsidR="00D367CD" w:rsidRPr="00611926">
        <w:rPr>
          <w:spacing w:val="0"/>
          <w:w w:val="100"/>
          <w:kern w:val="0"/>
        </w:rPr>
        <w:t>outbreak</w:t>
      </w:r>
      <w:r w:rsidR="00FB5467" w:rsidRPr="00611926">
        <w:rPr>
          <w:spacing w:val="0"/>
          <w:w w:val="100"/>
          <w:kern w:val="0"/>
        </w:rPr>
        <w:t>s</w:t>
      </w:r>
      <w:r w:rsidR="00D367CD" w:rsidRPr="00611926">
        <w:rPr>
          <w:spacing w:val="0"/>
          <w:w w:val="100"/>
          <w:kern w:val="0"/>
        </w:rPr>
        <w:t xml:space="preserve"> of disease.</w:t>
      </w:r>
      <w:r w:rsidR="00D367CD" w:rsidRPr="00B31098">
        <w:rPr>
          <w:rStyle w:val="FootnoteReference"/>
        </w:rPr>
        <w:footnoteReference w:id="141"/>
      </w:r>
    </w:p>
    <w:p w:rsidR="00CF735D" w:rsidRPr="00611926" w:rsidRDefault="00C00A55" w:rsidP="00CF735D">
      <w:pPr>
        <w:pStyle w:val="SingleTxt"/>
        <w:numPr>
          <w:ilvl w:val="0"/>
          <w:numId w:val="3"/>
        </w:numPr>
        <w:ind w:left="1138" w:right="1138" w:firstLine="0"/>
        <w:rPr>
          <w:spacing w:val="0"/>
          <w:w w:val="100"/>
          <w:kern w:val="0"/>
        </w:rPr>
      </w:pPr>
      <w:r w:rsidRPr="00611926">
        <w:rPr>
          <w:spacing w:val="0"/>
          <w:w w:val="100"/>
          <w:kern w:val="0"/>
        </w:rPr>
        <w:t>The lack of</w:t>
      </w:r>
      <w:r w:rsidR="003B3869" w:rsidRPr="00611926">
        <w:rPr>
          <w:spacing w:val="0"/>
          <w:w w:val="100"/>
          <w:kern w:val="0"/>
        </w:rPr>
        <w:t xml:space="preserve"> water and sanitation </w:t>
      </w:r>
      <w:r w:rsidR="00C40BC3" w:rsidRPr="00611926">
        <w:rPr>
          <w:spacing w:val="0"/>
          <w:w w:val="100"/>
          <w:kern w:val="0"/>
        </w:rPr>
        <w:t xml:space="preserve">infrastructure </w:t>
      </w:r>
      <w:r w:rsidR="003B3869" w:rsidRPr="00611926">
        <w:rPr>
          <w:spacing w:val="0"/>
          <w:w w:val="100"/>
          <w:kern w:val="0"/>
        </w:rPr>
        <w:t>in Gaza</w:t>
      </w:r>
      <w:r w:rsidRPr="00611926">
        <w:rPr>
          <w:spacing w:val="0"/>
          <w:w w:val="100"/>
          <w:kern w:val="0"/>
        </w:rPr>
        <w:t xml:space="preserve">, </w:t>
      </w:r>
      <w:r w:rsidR="000055E0" w:rsidRPr="00611926">
        <w:rPr>
          <w:spacing w:val="0"/>
          <w:w w:val="100"/>
          <w:kern w:val="0"/>
        </w:rPr>
        <w:t>has</w:t>
      </w:r>
      <w:r w:rsidR="00CE7929" w:rsidRPr="00611926">
        <w:rPr>
          <w:spacing w:val="0"/>
          <w:w w:val="100"/>
          <w:kern w:val="0"/>
        </w:rPr>
        <w:t xml:space="preserve"> </w:t>
      </w:r>
      <w:r w:rsidR="003B3869" w:rsidRPr="00611926">
        <w:rPr>
          <w:spacing w:val="0"/>
          <w:w w:val="100"/>
          <w:kern w:val="0"/>
        </w:rPr>
        <w:t>forced individuals to increasingly purchase</w:t>
      </w:r>
      <w:r w:rsidR="00F04205" w:rsidRPr="00611926">
        <w:rPr>
          <w:spacing w:val="0"/>
          <w:w w:val="100"/>
          <w:kern w:val="0"/>
        </w:rPr>
        <w:t xml:space="preserve"> water from private vendors through tanker trucks in unhygienic conditions</w:t>
      </w:r>
      <w:r w:rsidR="0056067F" w:rsidRPr="00611926">
        <w:rPr>
          <w:spacing w:val="0"/>
          <w:w w:val="100"/>
          <w:kern w:val="0"/>
        </w:rPr>
        <w:t xml:space="preserve"> </w:t>
      </w:r>
      <w:r w:rsidR="00476382" w:rsidRPr="00611926">
        <w:rPr>
          <w:spacing w:val="0"/>
          <w:w w:val="100"/>
          <w:kern w:val="0"/>
        </w:rPr>
        <w:t>exposing them to significant health risks</w:t>
      </w:r>
      <w:r w:rsidR="00F04205" w:rsidRPr="00611926">
        <w:rPr>
          <w:spacing w:val="0"/>
          <w:w w:val="100"/>
          <w:kern w:val="0"/>
        </w:rPr>
        <w:t>.</w:t>
      </w:r>
      <w:r w:rsidR="00F04205" w:rsidRPr="00B31098">
        <w:rPr>
          <w:rStyle w:val="FootnoteReference"/>
        </w:rPr>
        <w:footnoteReference w:id="142"/>
      </w:r>
      <w:r w:rsidR="00C40BC3" w:rsidRPr="00611926">
        <w:rPr>
          <w:spacing w:val="0"/>
          <w:w w:val="100"/>
          <w:kern w:val="0"/>
        </w:rPr>
        <w:t xml:space="preserve"> It is estimated that 97 percent of the population rely on informal and unregulated private water tankers and small-scale informal desalination plants for drinking water.</w:t>
      </w:r>
      <w:r w:rsidR="00C40BC3" w:rsidRPr="00B31098">
        <w:rPr>
          <w:rStyle w:val="FootnoteReference"/>
        </w:rPr>
        <w:footnoteReference w:id="143"/>
      </w:r>
      <w:r w:rsidR="00C40BC3" w:rsidRPr="00611926">
        <w:rPr>
          <w:spacing w:val="0"/>
          <w:w w:val="100"/>
          <w:kern w:val="0"/>
        </w:rPr>
        <w:t xml:space="preserve"> </w:t>
      </w:r>
      <w:r w:rsidR="00C73823" w:rsidRPr="00611926">
        <w:rPr>
          <w:spacing w:val="0"/>
          <w:w w:val="100"/>
          <w:kern w:val="0"/>
        </w:rPr>
        <w:t xml:space="preserve">As </w:t>
      </w:r>
      <w:r w:rsidR="00C73823" w:rsidRPr="00611926">
        <w:rPr>
          <w:spacing w:val="0"/>
          <w:w w:val="100"/>
          <w:kern w:val="0"/>
        </w:rPr>
        <w:lastRenderedPageBreak/>
        <w:t xml:space="preserve">aquifer water must be purified in order to be used, dozens of </w:t>
      </w:r>
      <w:r w:rsidR="003170D0" w:rsidRPr="00611926">
        <w:rPr>
          <w:spacing w:val="0"/>
          <w:w w:val="100"/>
          <w:kern w:val="0"/>
        </w:rPr>
        <w:t>such</w:t>
      </w:r>
      <w:r w:rsidR="00C73823" w:rsidRPr="00611926">
        <w:rPr>
          <w:spacing w:val="0"/>
          <w:w w:val="100"/>
          <w:kern w:val="0"/>
        </w:rPr>
        <w:t xml:space="preserve"> plants operate</w:t>
      </w:r>
      <w:r w:rsidR="00C40BC3" w:rsidRPr="00611926">
        <w:rPr>
          <w:spacing w:val="0"/>
          <w:w w:val="100"/>
          <w:kern w:val="0"/>
        </w:rPr>
        <w:t xml:space="preserve">. </w:t>
      </w:r>
      <w:r w:rsidR="003170D0" w:rsidRPr="00611926">
        <w:rPr>
          <w:spacing w:val="0"/>
          <w:w w:val="100"/>
          <w:kern w:val="0"/>
        </w:rPr>
        <w:t>Their licensing is</w:t>
      </w:r>
      <w:r w:rsidR="00C73823" w:rsidRPr="00611926">
        <w:rPr>
          <w:spacing w:val="0"/>
          <w:w w:val="100"/>
          <w:kern w:val="0"/>
        </w:rPr>
        <w:t xml:space="preserve"> required,</w:t>
      </w:r>
      <w:r w:rsidR="00C40BC3" w:rsidRPr="00611926">
        <w:rPr>
          <w:spacing w:val="0"/>
          <w:w w:val="100"/>
          <w:kern w:val="0"/>
        </w:rPr>
        <w:t xml:space="preserve"> however</w:t>
      </w:r>
      <w:r w:rsidR="00C73823" w:rsidRPr="00611926">
        <w:rPr>
          <w:spacing w:val="0"/>
          <w:w w:val="100"/>
          <w:kern w:val="0"/>
        </w:rPr>
        <w:t xml:space="preserve"> monitoring is</w:t>
      </w:r>
      <w:r w:rsidR="003170D0" w:rsidRPr="00611926">
        <w:rPr>
          <w:spacing w:val="0"/>
          <w:w w:val="100"/>
          <w:kern w:val="0"/>
        </w:rPr>
        <w:t xml:space="preserve"> reportedly</w:t>
      </w:r>
      <w:r w:rsidR="00C73823" w:rsidRPr="00611926">
        <w:rPr>
          <w:spacing w:val="0"/>
          <w:w w:val="100"/>
          <w:kern w:val="0"/>
        </w:rPr>
        <w:t xml:space="preserve"> lax.</w:t>
      </w:r>
      <w:r w:rsidR="00C73823" w:rsidRPr="00B31098">
        <w:rPr>
          <w:rStyle w:val="FootnoteReference"/>
        </w:rPr>
        <w:footnoteReference w:id="144"/>
      </w:r>
    </w:p>
    <w:p w:rsidR="00390BBB" w:rsidRPr="00611926" w:rsidRDefault="00390BBB" w:rsidP="00CF735D">
      <w:pPr>
        <w:pStyle w:val="SingleTxt"/>
        <w:ind w:left="1138" w:right="1138"/>
        <w:rPr>
          <w:spacing w:val="0"/>
          <w:w w:val="100"/>
          <w:kern w:val="0"/>
        </w:rPr>
      </w:pPr>
      <w:r w:rsidRPr="00CF735D">
        <w:rPr>
          <w:i/>
        </w:rPr>
        <w:t>Water accessibility</w:t>
      </w:r>
    </w:p>
    <w:p w:rsidR="002A2F83" w:rsidRPr="00B149FA" w:rsidRDefault="00670708" w:rsidP="00B149FA">
      <w:pPr>
        <w:pStyle w:val="SingleTxt"/>
        <w:numPr>
          <w:ilvl w:val="0"/>
          <w:numId w:val="3"/>
        </w:numPr>
        <w:ind w:left="1138" w:right="1138" w:firstLine="0"/>
        <w:rPr>
          <w:spacing w:val="0"/>
          <w:w w:val="100"/>
          <w:kern w:val="0"/>
        </w:rPr>
      </w:pPr>
      <w:r w:rsidRPr="00B149FA">
        <w:rPr>
          <w:spacing w:val="0"/>
          <w:w w:val="100"/>
          <w:kern w:val="0"/>
        </w:rPr>
        <w:t>D</w:t>
      </w:r>
      <w:r w:rsidR="00FC08A0" w:rsidRPr="00B149FA">
        <w:rPr>
          <w:spacing w:val="0"/>
          <w:w w:val="100"/>
          <w:kern w:val="0"/>
        </w:rPr>
        <w:t xml:space="preserve">espite </w:t>
      </w:r>
      <w:r w:rsidR="00D1323A" w:rsidRPr="00B149FA">
        <w:rPr>
          <w:spacing w:val="0"/>
          <w:w w:val="100"/>
          <w:kern w:val="0"/>
        </w:rPr>
        <w:t>Israel’s access to</w:t>
      </w:r>
      <w:r w:rsidR="00FC08A0" w:rsidRPr="00B149FA">
        <w:rPr>
          <w:spacing w:val="0"/>
          <w:w w:val="100"/>
          <w:kern w:val="0"/>
        </w:rPr>
        <w:t xml:space="preserve"> alternative water resources, </w:t>
      </w:r>
      <w:r w:rsidR="002B477C" w:rsidRPr="00B149FA">
        <w:rPr>
          <w:spacing w:val="0"/>
          <w:w w:val="100"/>
          <w:kern w:val="0"/>
        </w:rPr>
        <w:t>U</w:t>
      </w:r>
      <w:r w:rsidR="00476382" w:rsidRPr="00B149FA">
        <w:rPr>
          <w:spacing w:val="0"/>
          <w:w w:val="100"/>
          <w:kern w:val="0"/>
        </w:rPr>
        <w:t>nited Nations</w:t>
      </w:r>
      <w:r w:rsidR="002B477C" w:rsidRPr="00B149FA">
        <w:rPr>
          <w:spacing w:val="0"/>
          <w:w w:val="100"/>
          <w:kern w:val="0"/>
        </w:rPr>
        <w:t xml:space="preserve"> </w:t>
      </w:r>
      <w:r w:rsidR="00B14425" w:rsidRPr="00B149FA">
        <w:rPr>
          <w:spacing w:val="0"/>
          <w:w w:val="100"/>
          <w:kern w:val="0"/>
        </w:rPr>
        <w:t xml:space="preserve">Special Procedures </w:t>
      </w:r>
      <w:r w:rsidR="004B256D" w:rsidRPr="00B149FA">
        <w:rPr>
          <w:spacing w:val="0"/>
          <w:w w:val="100"/>
          <w:kern w:val="0"/>
        </w:rPr>
        <w:t xml:space="preserve">mandate holders </w:t>
      </w:r>
      <w:r w:rsidR="002B477C" w:rsidRPr="00B149FA">
        <w:rPr>
          <w:spacing w:val="0"/>
          <w:w w:val="100"/>
          <w:kern w:val="0"/>
        </w:rPr>
        <w:t xml:space="preserve">have highlighted that </w:t>
      </w:r>
      <w:r w:rsidR="00FC08A0" w:rsidRPr="00B149FA">
        <w:rPr>
          <w:spacing w:val="0"/>
          <w:w w:val="100"/>
          <w:kern w:val="0"/>
        </w:rPr>
        <w:t>Israel</w:t>
      </w:r>
      <w:r w:rsidR="00476382" w:rsidRPr="00B149FA">
        <w:rPr>
          <w:spacing w:val="0"/>
          <w:w w:val="100"/>
          <w:kern w:val="0"/>
        </w:rPr>
        <w:t xml:space="preserve"> contributes to </w:t>
      </w:r>
      <w:r w:rsidR="003170D0" w:rsidRPr="00B149FA">
        <w:rPr>
          <w:spacing w:val="0"/>
          <w:w w:val="100"/>
          <w:kern w:val="0"/>
        </w:rPr>
        <w:t>the inaccessibility of water in Gaza</w:t>
      </w:r>
      <w:r w:rsidR="00476382" w:rsidRPr="00B149FA">
        <w:rPr>
          <w:spacing w:val="0"/>
          <w:w w:val="100"/>
          <w:kern w:val="0"/>
        </w:rPr>
        <w:t xml:space="preserve"> by</w:t>
      </w:r>
      <w:r w:rsidR="002B477C" w:rsidRPr="00B149FA">
        <w:rPr>
          <w:spacing w:val="0"/>
          <w:w w:val="100"/>
          <w:kern w:val="0"/>
        </w:rPr>
        <w:t xml:space="preserve"> </w:t>
      </w:r>
      <w:r w:rsidR="00D1323A" w:rsidRPr="00B149FA">
        <w:rPr>
          <w:spacing w:val="0"/>
          <w:w w:val="100"/>
          <w:kern w:val="0"/>
        </w:rPr>
        <w:t>us</w:t>
      </w:r>
      <w:r w:rsidR="00476382" w:rsidRPr="00B149FA">
        <w:rPr>
          <w:spacing w:val="0"/>
          <w:w w:val="100"/>
          <w:kern w:val="0"/>
        </w:rPr>
        <w:t>ing</w:t>
      </w:r>
      <w:r w:rsidR="00FC08A0" w:rsidRPr="00B149FA">
        <w:rPr>
          <w:spacing w:val="0"/>
          <w:w w:val="100"/>
          <w:kern w:val="0"/>
        </w:rPr>
        <w:t xml:space="preserve"> 75 percent of the sustainable groundwater amount each year from the coastal aquifer, leaving little of it available for Gaza.</w:t>
      </w:r>
      <w:r w:rsidR="00FC08A0" w:rsidRPr="00B149FA">
        <w:rPr>
          <w:spacing w:val="0"/>
          <w:w w:val="100"/>
          <w:kern w:val="0"/>
          <w:vertAlign w:val="superscript"/>
        </w:rPr>
        <w:footnoteReference w:id="145"/>
      </w:r>
      <w:r w:rsidR="00FC08A0" w:rsidRPr="00B149FA">
        <w:rPr>
          <w:spacing w:val="0"/>
          <w:w w:val="100"/>
          <w:kern w:val="0"/>
        </w:rPr>
        <w:t xml:space="preserve"> The water scarcity in Gaza is also augmented by the diversion carried out by Israel of an aquifer from the Jabalal-Khalil mountains in the southern West Bank, which</w:t>
      </w:r>
      <w:r w:rsidR="00B14425" w:rsidRPr="00B149FA">
        <w:rPr>
          <w:spacing w:val="0"/>
          <w:w w:val="100"/>
          <w:kern w:val="0"/>
        </w:rPr>
        <w:t xml:space="preserve"> had previously</w:t>
      </w:r>
      <w:r w:rsidR="00FC08A0" w:rsidRPr="00B149FA">
        <w:rPr>
          <w:spacing w:val="0"/>
          <w:w w:val="100"/>
          <w:kern w:val="0"/>
        </w:rPr>
        <w:t xml:space="preserve"> contributed to replenishing Gaza’s groundwater.</w:t>
      </w:r>
      <w:r w:rsidR="00FC08A0" w:rsidRPr="00B149FA">
        <w:rPr>
          <w:spacing w:val="0"/>
          <w:w w:val="100"/>
          <w:kern w:val="0"/>
          <w:vertAlign w:val="superscript"/>
        </w:rPr>
        <w:footnoteReference w:id="146"/>
      </w:r>
      <w:r w:rsidR="00FC08A0" w:rsidRPr="00B149FA">
        <w:rPr>
          <w:spacing w:val="0"/>
          <w:w w:val="100"/>
          <w:kern w:val="0"/>
        </w:rPr>
        <w:t xml:space="preserve"> The high </w:t>
      </w:r>
      <w:r w:rsidR="00B14425" w:rsidRPr="00B149FA">
        <w:rPr>
          <w:spacing w:val="0"/>
          <w:w w:val="100"/>
          <w:kern w:val="0"/>
        </w:rPr>
        <w:t xml:space="preserve">population </w:t>
      </w:r>
      <w:r w:rsidR="00FC08A0" w:rsidRPr="00B149FA">
        <w:rPr>
          <w:spacing w:val="0"/>
          <w:w w:val="100"/>
          <w:kern w:val="0"/>
        </w:rPr>
        <w:t>density in Gaza also poses a</w:t>
      </w:r>
      <w:r w:rsidR="008B3F72" w:rsidRPr="00B149FA">
        <w:rPr>
          <w:spacing w:val="0"/>
          <w:w w:val="100"/>
          <w:kern w:val="0"/>
        </w:rPr>
        <w:t>n</w:t>
      </w:r>
      <w:r w:rsidR="00FC08A0" w:rsidRPr="00B149FA">
        <w:rPr>
          <w:spacing w:val="0"/>
          <w:w w:val="100"/>
          <w:kern w:val="0"/>
        </w:rPr>
        <w:t xml:space="preserve"> </w:t>
      </w:r>
      <w:r w:rsidR="0018695A" w:rsidRPr="00B149FA">
        <w:rPr>
          <w:spacing w:val="0"/>
          <w:w w:val="100"/>
          <w:kern w:val="0"/>
        </w:rPr>
        <w:t xml:space="preserve">additional </w:t>
      </w:r>
      <w:r w:rsidR="00FC08A0" w:rsidRPr="00B149FA">
        <w:rPr>
          <w:spacing w:val="0"/>
          <w:w w:val="100"/>
          <w:kern w:val="0"/>
        </w:rPr>
        <w:t xml:space="preserve">challenge </w:t>
      </w:r>
      <w:r w:rsidR="00C40BC3" w:rsidRPr="00B149FA">
        <w:rPr>
          <w:spacing w:val="0"/>
          <w:w w:val="100"/>
          <w:kern w:val="0"/>
        </w:rPr>
        <w:t xml:space="preserve">in </w:t>
      </w:r>
      <w:r w:rsidR="00C40BC3" w:rsidRPr="00B149FA">
        <w:rPr>
          <w:spacing w:val="0"/>
          <w:w w:val="100"/>
          <w:kern w:val="0"/>
        </w:rPr>
        <w:lastRenderedPageBreak/>
        <w:t>accessing</w:t>
      </w:r>
      <w:r w:rsidR="00FC08A0" w:rsidRPr="00B149FA">
        <w:rPr>
          <w:spacing w:val="0"/>
          <w:w w:val="100"/>
          <w:kern w:val="0"/>
        </w:rPr>
        <w:t xml:space="preserve"> water and sanitation services.</w:t>
      </w:r>
      <w:r w:rsidR="0018695A" w:rsidRPr="00B149FA">
        <w:rPr>
          <w:spacing w:val="0"/>
          <w:w w:val="100"/>
          <w:kern w:val="0"/>
          <w:vertAlign w:val="superscript"/>
        </w:rPr>
        <w:footnoteReference w:id="147"/>
      </w:r>
    </w:p>
    <w:p w:rsidR="0080137C" w:rsidRPr="00CF735D" w:rsidRDefault="006753EF" w:rsidP="00CF735D">
      <w:pPr>
        <w:pStyle w:val="SingleTxtG"/>
        <w:rPr>
          <w:i/>
        </w:rPr>
      </w:pPr>
      <w:r>
        <w:rPr>
          <w:i/>
        </w:rPr>
        <w:t>W</w:t>
      </w:r>
      <w:r w:rsidR="002A2F83" w:rsidRPr="00CF735D">
        <w:rPr>
          <w:i/>
        </w:rPr>
        <w:t>ater affordability</w:t>
      </w:r>
    </w:p>
    <w:p w:rsidR="00576BED" w:rsidRPr="00611926" w:rsidRDefault="00576BED" w:rsidP="00250FB8">
      <w:pPr>
        <w:pStyle w:val="SingleTxt"/>
        <w:numPr>
          <w:ilvl w:val="0"/>
          <w:numId w:val="3"/>
        </w:numPr>
        <w:ind w:left="1138" w:right="1138" w:firstLine="0"/>
        <w:rPr>
          <w:spacing w:val="0"/>
          <w:w w:val="100"/>
          <w:kern w:val="0"/>
        </w:rPr>
      </w:pPr>
      <w:r w:rsidRPr="00611926">
        <w:rPr>
          <w:spacing w:val="0"/>
          <w:w w:val="100"/>
          <w:kern w:val="0"/>
        </w:rPr>
        <w:t xml:space="preserve">Despite its low quality, </w:t>
      </w:r>
      <w:r w:rsidR="003B3869" w:rsidRPr="00611926">
        <w:rPr>
          <w:spacing w:val="0"/>
          <w:w w:val="100"/>
          <w:kern w:val="0"/>
        </w:rPr>
        <w:t xml:space="preserve">drinking water has become </w:t>
      </w:r>
      <w:r w:rsidR="00E725C3" w:rsidRPr="00611926">
        <w:rPr>
          <w:spacing w:val="0"/>
          <w:w w:val="100"/>
          <w:kern w:val="0"/>
        </w:rPr>
        <w:t xml:space="preserve">virtually </w:t>
      </w:r>
      <w:r w:rsidR="00FC08A0" w:rsidRPr="00611926">
        <w:rPr>
          <w:spacing w:val="0"/>
          <w:w w:val="100"/>
          <w:kern w:val="0"/>
        </w:rPr>
        <w:t>unaffordable</w:t>
      </w:r>
      <w:r w:rsidR="003B3869" w:rsidRPr="00611926">
        <w:rPr>
          <w:spacing w:val="0"/>
          <w:w w:val="100"/>
          <w:kern w:val="0"/>
        </w:rPr>
        <w:t xml:space="preserve"> in Gaza</w:t>
      </w:r>
      <w:r w:rsidRPr="00611926">
        <w:rPr>
          <w:spacing w:val="0"/>
          <w:w w:val="100"/>
          <w:kern w:val="0"/>
        </w:rPr>
        <w:t xml:space="preserve"> where approximately </w:t>
      </w:r>
      <w:r w:rsidR="00C40BAE" w:rsidRPr="00611926">
        <w:rPr>
          <w:spacing w:val="0"/>
          <w:w w:val="100"/>
          <w:kern w:val="0"/>
        </w:rPr>
        <w:t xml:space="preserve">64 </w:t>
      </w:r>
      <w:r w:rsidR="00924407" w:rsidRPr="00611926">
        <w:rPr>
          <w:spacing w:val="0"/>
          <w:w w:val="100"/>
          <w:kern w:val="0"/>
        </w:rPr>
        <w:t>percent</w:t>
      </w:r>
      <w:r w:rsidR="003B3869" w:rsidRPr="00611926">
        <w:rPr>
          <w:spacing w:val="0"/>
          <w:w w:val="100"/>
          <w:kern w:val="0"/>
        </w:rPr>
        <w:t xml:space="preserve"> of </w:t>
      </w:r>
      <w:r w:rsidRPr="00611926">
        <w:rPr>
          <w:spacing w:val="0"/>
          <w:w w:val="100"/>
          <w:kern w:val="0"/>
        </w:rPr>
        <w:t xml:space="preserve">the </w:t>
      </w:r>
      <w:r w:rsidR="003B3869" w:rsidRPr="00611926">
        <w:rPr>
          <w:spacing w:val="0"/>
          <w:w w:val="100"/>
          <w:kern w:val="0"/>
        </w:rPr>
        <w:t>population lives in poverty.</w:t>
      </w:r>
      <w:r w:rsidR="003B3869" w:rsidRPr="00B31098">
        <w:rPr>
          <w:rStyle w:val="FootnoteReference"/>
        </w:rPr>
        <w:footnoteReference w:id="148"/>
      </w:r>
      <w:r w:rsidR="003B3869" w:rsidRPr="00611926">
        <w:rPr>
          <w:spacing w:val="0"/>
          <w:w w:val="100"/>
          <w:kern w:val="0"/>
        </w:rPr>
        <w:t xml:space="preserve"> </w:t>
      </w:r>
      <w:r w:rsidR="00C40BC3" w:rsidRPr="00611926">
        <w:rPr>
          <w:spacing w:val="0"/>
          <w:w w:val="100"/>
          <w:kern w:val="0"/>
        </w:rPr>
        <w:t xml:space="preserve">An </w:t>
      </w:r>
      <w:r w:rsidR="00666E61" w:rsidRPr="00611926">
        <w:rPr>
          <w:spacing w:val="0"/>
          <w:w w:val="100"/>
          <w:kern w:val="0"/>
        </w:rPr>
        <w:t xml:space="preserve">estimated 20,200 families cannot afford </w:t>
      </w:r>
      <w:r w:rsidR="007F3AA8" w:rsidRPr="00611926">
        <w:rPr>
          <w:spacing w:val="0"/>
          <w:w w:val="100"/>
          <w:kern w:val="0"/>
        </w:rPr>
        <w:t>to buy safe drinking water a</w:t>
      </w:r>
      <w:r w:rsidR="00666E61" w:rsidRPr="00611926">
        <w:rPr>
          <w:spacing w:val="0"/>
          <w:w w:val="100"/>
          <w:kern w:val="0"/>
        </w:rPr>
        <w:t>nd rely on water from public fil</w:t>
      </w:r>
      <w:r w:rsidR="004B256D" w:rsidRPr="00611926">
        <w:rPr>
          <w:spacing w:val="0"/>
          <w:w w:val="100"/>
          <w:kern w:val="0"/>
        </w:rPr>
        <w:t>l</w:t>
      </w:r>
      <w:r w:rsidR="00666E61" w:rsidRPr="00611926">
        <w:rPr>
          <w:spacing w:val="0"/>
          <w:w w:val="100"/>
          <w:kern w:val="0"/>
        </w:rPr>
        <w:t>ing points or unsafe tap water, with high risk of waterborne diseases, particularly among children under five.</w:t>
      </w:r>
      <w:r w:rsidR="00666E61" w:rsidRPr="00B31098">
        <w:rPr>
          <w:rStyle w:val="FootnoteReference"/>
        </w:rPr>
        <w:footnoteReference w:id="149"/>
      </w:r>
    </w:p>
    <w:p w:rsidR="00576BED" w:rsidRPr="00611926" w:rsidRDefault="00385EA0" w:rsidP="00250FB8">
      <w:pPr>
        <w:pStyle w:val="SingleTxt"/>
        <w:numPr>
          <w:ilvl w:val="0"/>
          <w:numId w:val="3"/>
        </w:numPr>
        <w:ind w:left="1138" w:right="1138" w:firstLine="0"/>
        <w:rPr>
          <w:spacing w:val="0"/>
          <w:w w:val="100"/>
          <w:kern w:val="0"/>
        </w:rPr>
      </w:pPr>
      <w:r w:rsidRPr="00611926">
        <w:rPr>
          <w:spacing w:val="0"/>
          <w:w w:val="100"/>
          <w:kern w:val="0"/>
        </w:rPr>
        <w:t>While t</w:t>
      </w:r>
      <w:r w:rsidR="00736E42" w:rsidRPr="00611926">
        <w:rPr>
          <w:spacing w:val="0"/>
          <w:w w:val="100"/>
          <w:kern w:val="0"/>
        </w:rPr>
        <w:t xml:space="preserve">he General Assembly has recognized that affordable water </w:t>
      </w:r>
      <w:r w:rsidR="004B256D" w:rsidRPr="00611926">
        <w:rPr>
          <w:spacing w:val="0"/>
          <w:w w:val="100"/>
          <w:kern w:val="0"/>
        </w:rPr>
        <w:t xml:space="preserve">costs </w:t>
      </w:r>
      <w:r w:rsidR="00736E42" w:rsidRPr="00611926">
        <w:rPr>
          <w:spacing w:val="0"/>
          <w:w w:val="100"/>
          <w:kern w:val="0"/>
        </w:rPr>
        <w:t>should not exceed three percent of household income</w:t>
      </w:r>
      <w:r w:rsidRPr="00611926">
        <w:rPr>
          <w:spacing w:val="0"/>
          <w:w w:val="100"/>
          <w:kern w:val="0"/>
        </w:rPr>
        <w:t>,</w:t>
      </w:r>
      <w:r w:rsidR="00736E42" w:rsidRPr="00B31098">
        <w:rPr>
          <w:rStyle w:val="FootnoteReference"/>
        </w:rPr>
        <w:footnoteReference w:id="150"/>
      </w:r>
      <w:r w:rsidR="00736E42" w:rsidRPr="00611926">
        <w:rPr>
          <w:spacing w:val="0"/>
          <w:w w:val="100"/>
          <w:kern w:val="0"/>
        </w:rPr>
        <w:t xml:space="preserve"> </w:t>
      </w:r>
      <w:r w:rsidRPr="00611926">
        <w:rPr>
          <w:spacing w:val="0"/>
          <w:w w:val="100"/>
          <w:kern w:val="0"/>
        </w:rPr>
        <w:t>according to surveys</w:t>
      </w:r>
      <w:r w:rsidR="00BD034D" w:rsidRPr="00611926">
        <w:rPr>
          <w:spacing w:val="0"/>
          <w:w w:val="100"/>
          <w:kern w:val="0"/>
        </w:rPr>
        <w:t xml:space="preserve"> </w:t>
      </w:r>
      <w:r w:rsidR="003B3869" w:rsidRPr="00611926">
        <w:rPr>
          <w:spacing w:val="0"/>
          <w:w w:val="100"/>
          <w:kern w:val="0"/>
        </w:rPr>
        <w:t>families</w:t>
      </w:r>
      <w:r w:rsidR="002B03E1" w:rsidRPr="00611926">
        <w:rPr>
          <w:spacing w:val="0"/>
          <w:w w:val="100"/>
          <w:kern w:val="0"/>
        </w:rPr>
        <w:t xml:space="preserve"> in Gaza</w:t>
      </w:r>
      <w:r w:rsidR="003B3869" w:rsidRPr="00611926">
        <w:rPr>
          <w:spacing w:val="0"/>
          <w:w w:val="100"/>
          <w:kern w:val="0"/>
        </w:rPr>
        <w:t xml:space="preserve"> </w:t>
      </w:r>
      <w:r w:rsidR="00BD034D" w:rsidRPr="00611926">
        <w:rPr>
          <w:spacing w:val="0"/>
          <w:w w:val="100"/>
          <w:kern w:val="0"/>
        </w:rPr>
        <w:t xml:space="preserve">spend </w:t>
      </w:r>
      <w:r w:rsidR="003B3869" w:rsidRPr="00611926">
        <w:rPr>
          <w:spacing w:val="0"/>
          <w:w w:val="100"/>
          <w:kern w:val="0"/>
        </w:rPr>
        <w:t xml:space="preserve">up to </w:t>
      </w:r>
      <w:r w:rsidR="003B3869" w:rsidRPr="00611926">
        <w:rPr>
          <w:spacing w:val="0"/>
          <w:w w:val="100"/>
          <w:kern w:val="0"/>
        </w:rPr>
        <w:lastRenderedPageBreak/>
        <w:t>a third or even half of their income on water.</w:t>
      </w:r>
      <w:r w:rsidR="003B3869" w:rsidRPr="00B31098">
        <w:rPr>
          <w:rStyle w:val="FootnoteReference"/>
        </w:rPr>
        <w:footnoteReference w:id="151"/>
      </w:r>
    </w:p>
    <w:p w:rsidR="00A945B5" w:rsidRPr="000A1F44" w:rsidRDefault="000A1F44" w:rsidP="000A1F44">
      <w:pPr>
        <w:pStyle w:val="HChG"/>
      </w:pPr>
      <w:r>
        <w:tab/>
        <w:t>VI.</w:t>
      </w:r>
      <w:r>
        <w:tab/>
      </w:r>
      <w:r w:rsidR="00A945B5" w:rsidRPr="000A1F44">
        <w:t>Conclusions and recommendations</w:t>
      </w:r>
    </w:p>
    <w:p w:rsidR="00BD034D" w:rsidRPr="00611926" w:rsidRDefault="00BD034D" w:rsidP="00250FB8">
      <w:pPr>
        <w:pStyle w:val="SingleTxt"/>
        <w:numPr>
          <w:ilvl w:val="0"/>
          <w:numId w:val="3"/>
        </w:numPr>
        <w:ind w:left="1138" w:right="1138" w:firstLine="0"/>
        <w:rPr>
          <w:b/>
          <w:spacing w:val="0"/>
          <w:w w:val="100"/>
          <w:kern w:val="0"/>
        </w:rPr>
      </w:pPr>
      <w:r w:rsidRPr="00611926">
        <w:rPr>
          <w:b/>
          <w:spacing w:val="0"/>
          <w:w w:val="100"/>
          <w:kern w:val="0"/>
        </w:rPr>
        <w:t>The</w:t>
      </w:r>
      <w:r w:rsidR="00063211" w:rsidRPr="00611926">
        <w:rPr>
          <w:b/>
          <w:spacing w:val="0"/>
          <w:w w:val="100"/>
          <w:kern w:val="0"/>
        </w:rPr>
        <w:t xml:space="preserve"> </w:t>
      </w:r>
      <w:r w:rsidR="00476382" w:rsidRPr="00611926">
        <w:rPr>
          <w:b/>
          <w:spacing w:val="0"/>
          <w:w w:val="100"/>
          <w:kern w:val="0"/>
        </w:rPr>
        <w:t>o</w:t>
      </w:r>
      <w:r w:rsidR="00063211" w:rsidRPr="00611926">
        <w:rPr>
          <w:b/>
          <w:spacing w:val="0"/>
          <w:w w:val="100"/>
          <w:kern w:val="0"/>
        </w:rPr>
        <w:t xml:space="preserve">ccupying Power has an obligation to take all measures in its power to restore, and ensure, as far as possible, public order and civil life in the occupied area, while respecting, unless absolutely prevented, the laws in force in the country. </w:t>
      </w:r>
      <w:r w:rsidR="00C84FCD" w:rsidRPr="00611926">
        <w:rPr>
          <w:b/>
          <w:spacing w:val="0"/>
          <w:w w:val="100"/>
          <w:kern w:val="0"/>
        </w:rPr>
        <w:t xml:space="preserve">It also has </w:t>
      </w:r>
      <w:r w:rsidR="00063211" w:rsidRPr="00611926">
        <w:rPr>
          <w:b/>
          <w:spacing w:val="0"/>
          <w:w w:val="100"/>
          <w:kern w:val="0"/>
        </w:rPr>
        <w:t>obligation to respect and ensure international human rights law, including the rights to water and sanitation.</w:t>
      </w:r>
      <w:r w:rsidR="00063211" w:rsidRPr="00B31098">
        <w:rPr>
          <w:rStyle w:val="FootnoteReference"/>
        </w:rPr>
        <w:footnoteReference w:id="152"/>
      </w:r>
      <w:r w:rsidR="00063211" w:rsidRPr="00611926">
        <w:rPr>
          <w:b/>
          <w:spacing w:val="0"/>
          <w:w w:val="100"/>
          <w:kern w:val="0"/>
        </w:rPr>
        <w:t xml:space="preserve"> Natural resources</w:t>
      </w:r>
      <w:r w:rsidR="00E725C3" w:rsidRPr="00611926">
        <w:rPr>
          <w:b/>
          <w:spacing w:val="0"/>
          <w:w w:val="100"/>
          <w:kern w:val="0"/>
        </w:rPr>
        <w:t>,</w:t>
      </w:r>
      <w:r w:rsidR="00063211" w:rsidRPr="00611926">
        <w:rPr>
          <w:b/>
          <w:spacing w:val="0"/>
          <w:w w:val="100"/>
          <w:kern w:val="0"/>
        </w:rPr>
        <w:t xml:space="preserve"> such as groundwater</w:t>
      </w:r>
      <w:r w:rsidR="00E725C3" w:rsidRPr="00611926">
        <w:rPr>
          <w:b/>
          <w:spacing w:val="0"/>
          <w:w w:val="100"/>
          <w:kern w:val="0"/>
        </w:rPr>
        <w:t>,</w:t>
      </w:r>
      <w:r w:rsidR="00063211" w:rsidRPr="00611926">
        <w:rPr>
          <w:b/>
          <w:spacing w:val="0"/>
          <w:w w:val="100"/>
          <w:kern w:val="0"/>
        </w:rPr>
        <w:t xml:space="preserve"> constitute immovable public property, and the occupying power must safeguard the capital of these </w:t>
      </w:r>
      <w:r w:rsidR="00063211" w:rsidRPr="00611926">
        <w:rPr>
          <w:b/>
          <w:spacing w:val="0"/>
          <w:w w:val="100"/>
          <w:kern w:val="0"/>
        </w:rPr>
        <w:lastRenderedPageBreak/>
        <w:t xml:space="preserve">properties, and administer </w:t>
      </w:r>
      <w:r w:rsidR="00C84FCD" w:rsidRPr="00611926">
        <w:rPr>
          <w:b/>
          <w:spacing w:val="0"/>
          <w:w w:val="100"/>
          <w:kern w:val="0"/>
        </w:rPr>
        <w:t>them in accordance with rules of usufruct, further to</w:t>
      </w:r>
      <w:r w:rsidR="00063211" w:rsidRPr="00611926">
        <w:rPr>
          <w:b/>
          <w:spacing w:val="0"/>
          <w:w w:val="100"/>
          <w:kern w:val="0"/>
        </w:rPr>
        <w:t xml:space="preserve"> the applicable rules of international humanitarian law</w:t>
      </w:r>
      <w:r w:rsidR="006807ED" w:rsidRPr="00611926">
        <w:rPr>
          <w:b/>
          <w:spacing w:val="0"/>
          <w:w w:val="100"/>
          <w:kern w:val="0"/>
        </w:rPr>
        <w:t>.</w:t>
      </w:r>
    </w:p>
    <w:p w:rsidR="00A945B5" w:rsidRPr="00611926" w:rsidRDefault="001D72D1" w:rsidP="00250FB8">
      <w:pPr>
        <w:pStyle w:val="SingleTxt"/>
        <w:numPr>
          <w:ilvl w:val="0"/>
          <w:numId w:val="3"/>
        </w:numPr>
        <w:ind w:left="1138" w:right="1138" w:firstLine="0"/>
        <w:rPr>
          <w:b/>
          <w:spacing w:val="0"/>
          <w:w w:val="100"/>
          <w:kern w:val="0"/>
        </w:rPr>
      </w:pPr>
      <w:r w:rsidRPr="00611926">
        <w:rPr>
          <w:b/>
          <w:spacing w:val="0"/>
          <w:w w:val="100"/>
          <w:kern w:val="0"/>
        </w:rPr>
        <w:t>Israel</w:t>
      </w:r>
      <w:r w:rsidR="00666347" w:rsidRPr="00611926">
        <w:rPr>
          <w:b/>
          <w:spacing w:val="0"/>
          <w:w w:val="100"/>
          <w:kern w:val="0"/>
        </w:rPr>
        <w:t>,</w:t>
      </w:r>
      <w:r w:rsidRPr="00611926">
        <w:rPr>
          <w:b/>
          <w:spacing w:val="0"/>
          <w:w w:val="100"/>
          <w:kern w:val="0"/>
        </w:rPr>
        <w:t xml:space="preserve"> </w:t>
      </w:r>
      <w:r w:rsidR="00063211" w:rsidRPr="00611926">
        <w:rPr>
          <w:b/>
          <w:spacing w:val="0"/>
          <w:w w:val="100"/>
          <w:kern w:val="0"/>
        </w:rPr>
        <w:t xml:space="preserve">as </w:t>
      </w:r>
      <w:r w:rsidR="00BD034D" w:rsidRPr="00611926">
        <w:rPr>
          <w:b/>
          <w:spacing w:val="0"/>
          <w:w w:val="100"/>
          <w:kern w:val="0"/>
        </w:rPr>
        <w:t xml:space="preserve">the </w:t>
      </w:r>
      <w:r w:rsidR="00D231E6" w:rsidRPr="00611926">
        <w:rPr>
          <w:b/>
          <w:spacing w:val="0"/>
          <w:w w:val="100"/>
          <w:kern w:val="0"/>
        </w:rPr>
        <w:t xml:space="preserve">occupying Power, </w:t>
      </w:r>
      <w:r w:rsidR="00556B39" w:rsidRPr="00611926">
        <w:rPr>
          <w:b/>
          <w:spacing w:val="0"/>
          <w:w w:val="100"/>
          <w:kern w:val="0"/>
        </w:rPr>
        <w:t xml:space="preserve">is likely to have </w:t>
      </w:r>
      <w:r w:rsidR="00B06D26" w:rsidRPr="00611926">
        <w:rPr>
          <w:b/>
          <w:spacing w:val="0"/>
          <w:w w:val="100"/>
          <w:kern w:val="0"/>
        </w:rPr>
        <w:t xml:space="preserve">acted contrary to </w:t>
      </w:r>
      <w:r w:rsidR="001A2FDA" w:rsidRPr="00611926">
        <w:rPr>
          <w:b/>
          <w:spacing w:val="0"/>
          <w:w w:val="100"/>
          <w:kern w:val="0"/>
        </w:rPr>
        <w:t>these</w:t>
      </w:r>
      <w:r w:rsidR="00D231E6" w:rsidRPr="00611926">
        <w:rPr>
          <w:b/>
          <w:spacing w:val="0"/>
          <w:w w:val="100"/>
          <w:kern w:val="0"/>
        </w:rPr>
        <w:t xml:space="preserve"> obligations</w:t>
      </w:r>
      <w:r w:rsidR="000055E0" w:rsidRPr="00611926">
        <w:rPr>
          <w:b/>
          <w:spacing w:val="0"/>
          <w:w w:val="100"/>
          <w:kern w:val="0"/>
        </w:rPr>
        <w:t xml:space="preserve"> in relation to the allocation </w:t>
      </w:r>
      <w:r w:rsidR="00063211" w:rsidRPr="00611926">
        <w:rPr>
          <w:b/>
          <w:spacing w:val="0"/>
          <w:w w:val="100"/>
          <w:kern w:val="0"/>
        </w:rPr>
        <w:t xml:space="preserve">and administration </w:t>
      </w:r>
      <w:r w:rsidR="000055E0" w:rsidRPr="00611926">
        <w:rPr>
          <w:b/>
          <w:spacing w:val="0"/>
          <w:w w:val="100"/>
          <w:kern w:val="0"/>
        </w:rPr>
        <w:t>of water resources in the Occupied Palestinian Territory</w:t>
      </w:r>
      <w:r w:rsidR="00A7218E" w:rsidRPr="00611926">
        <w:rPr>
          <w:b/>
          <w:spacing w:val="0"/>
          <w:w w:val="100"/>
          <w:kern w:val="0"/>
        </w:rPr>
        <w:t>,</w:t>
      </w:r>
      <w:r w:rsidR="000055E0" w:rsidRPr="00611926">
        <w:rPr>
          <w:b/>
          <w:spacing w:val="0"/>
          <w:w w:val="100"/>
          <w:kern w:val="0"/>
        </w:rPr>
        <w:t xml:space="preserve"> including East Jerusalem</w:t>
      </w:r>
      <w:r w:rsidR="003C21D9" w:rsidRPr="00611926">
        <w:rPr>
          <w:b/>
          <w:spacing w:val="0"/>
          <w:w w:val="100"/>
          <w:kern w:val="0"/>
        </w:rPr>
        <w:t>.</w:t>
      </w:r>
      <w:r w:rsidRPr="00611926">
        <w:rPr>
          <w:b/>
          <w:spacing w:val="0"/>
          <w:w w:val="100"/>
          <w:kern w:val="0"/>
        </w:rPr>
        <w:t xml:space="preserve"> </w:t>
      </w:r>
      <w:r w:rsidR="00055234" w:rsidRPr="00611926">
        <w:rPr>
          <w:b/>
          <w:spacing w:val="0"/>
          <w:w w:val="100"/>
          <w:kern w:val="0"/>
        </w:rPr>
        <w:t>It has severely impact</w:t>
      </w:r>
      <w:r w:rsidR="006807ED" w:rsidRPr="00611926">
        <w:rPr>
          <w:b/>
          <w:spacing w:val="0"/>
          <w:w w:val="100"/>
          <w:kern w:val="0"/>
        </w:rPr>
        <w:t>ed</w:t>
      </w:r>
      <w:r w:rsidR="00250FB8" w:rsidRPr="00611926">
        <w:rPr>
          <w:b/>
          <w:spacing w:val="0"/>
          <w:w w:val="100"/>
          <w:kern w:val="0"/>
        </w:rPr>
        <w:t xml:space="preserve"> on</w:t>
      </w:r>
      <w:r w:rsidR="00055234" w:rsidRPr="00611926">
        <w:rPr>
          <w:b/>
          <w:spacing w:val="0"/>
          <w:w w:val="100"/>
          <w:kern w:val="0"/>
        </w:rPr>
        <w:t xml:space="preserve"> the enjoyment of Palestinians’ rights to water and sanitation in the</w:t>
      </w:r>
      <w:r w:rsidR="00DF7DBD" w:rsidRPr="00611926">
        <w:rPr>
          <w:b/>
          <w:spacing w:val="0"/>
          <w:w w:val="100"/>
          <w:kern w:val="0"/>
        </w:rPr>
        <w:t xml:space="preserve"> Occupied Palestinian Territory.</w:t>
      </w:r>
    </w:p>
    <w:p w:rsidR="00522C69" w:rsidRPr="00611926" w:rsidRDefault="00522C69" w:rsidP="00250FB8">
      <w:pPr>
        <w:pStyle w:val="SingleTxt"/>
        <w:numPr>
          <w:ilvl w:val="0"/>
          <w:numId w:val="3"/>
        </w:numPr>
        <w:ind w:left="1138" w:right="1138" w:firstLine="0"/>
        <w:rPr>
          <w:b/>
          <w:spacing w:val="0"/>
          <w:w w:val="100"/>
          <w:kern w:val="0"/>
        </w:rPr>
      </w:pPr>
      <w:r w:rsidRPr="00611926">
        <w:rPr>
          <w:b/>
          <w:spacing w:val="0"/>
          <w:w w:val="100"/>
          <w:kern w:val="0"/>
        </w:rPr>
        <w:t xml:space="preserve">The establishment and expansion of Israeli settlements in the Occupied Palestinian Territory, </w:t>
      </w:r>
      <w:r w:rsidR="00476382" w:rsidRPr="00611926">
        <w:rPr>
          <w:b/>
          <w:spacing w:val="0"/>
          <w:w w:val="100"/>
          <w:kern w:val="0"/>
        </w:rPr>
        <w:t>amounts</w:t>
      </w:r>
      <w:r w:rsidRPr="00611926">
        <w:rPr>
          <w:b/>
          <w:spacing w:val="0"/>
          <w:w w:val="100"/>
          <w:kern w:val="0"/>
        </w:rPr>
        <w:t xml:space="preserve"> to the transfer by Israel of its own civilian population into the territory it occupies</w:t>
      </w:r>
      <w:r w:rsidR="00393734" w:rsidRPr="00611926">
        <w:rPr>
          <w:b/>
          <w:spacing w:val="0"/>
          <w:w w:val="100"/>
          <w:kern w:val="0"/>
        </w:rPr>
        <w:t xml:space="preserve">, </w:t>
      </w:r>
      <w:r w:rsidR="00C84FCD" w:rsidRPr="00611926">
        <w:rPr>
          <w:b/>
          <w:spacing w:val="0"/>
          <w:w w:val="100"/>
          <w:kern w:val="0"/>
        </w:rPr>
        <w:t>has had signifi</w:t>
      </w:r>
      <w:r w:rsidR="00250FB8" w:rsidRPr="00611926">
        <w:rPr>
          <w:b/>
          <w:spacing w:val="0"/>
          <w:w w:val="100"/>
          <w:kern w:val="0"/>
        </w:rPr>
        <w:t>cant impact on water resources.</w:t>
      </w:r>
      <w:r w:rsidR="00393734" w:rsidRPr="00611926">
        <w:rPr>
          <w:b/>
          <w:spacing w:val="0"/>
          <w:w w:val="100"/>
          <w:kern w:val="0"/>
        </w:rPr>
        <w:t xml:space="preserve"> </w:t>
      </w:r>
      <w:r w:rsidR="005D70DA" w:rsidRPr="00611926">
        <w:rPr>
          <w:b/>
          <w:spacing w:val="0"/>
          <w:w w:val="100"/>
          <w:kern w:val="0"/>
        </w:rPr>
        <w:t>Israel/</w:t>
      </w:r>
      <w:r w:rsidR="00393734" w:rsidRPr="00611926">
        <w:rPr>
          <w:b/>
          <w:spacing w:val="0"/>
          <w:w w:val="100"/>
          <w:kern w:val="0"/>
        </w:rPr>
        <w:t>Mekorot’s</w:t>
      </w:r>
      <w:r w:rsidR="005D70DA" w:rsidRPr="00611926">
        <w:rPr>
          <w:b/>
          <w:spacing w:val="0"/>
          <w:w w:val="100"/>
          <w:kern w:val="0"/>
        </w:rPr>
        <w:t xml:space="preserve"> prioritization </w:t>
      </w:r>
      <w:r w:rsidR="00772170" w:rsidRPr="00611926">
        <w:rPr>
          <w:b/>
          <w:spacing w:val="0"/>
          <w:w w:val="100"/>
          <w:kern w:val="0"/>
        </w:rPr>
        <w:t>of</w:t>
      </w:r>
      <w:r w:rsidR="00393734" w:rsidRPr="00611926">
        <w:rPr>
          <w:b/>
          <w:spacing w:val="0"/>
          <w:w w:val="100"/>
          <w:kern w:val="0"/>
        </w:rPr>
        <w:t xml:space="preserve"> permanent water supply for Israeli settlements, </w:t>
      </w:r>
      <w:r w:rsidR="00AD656A" w:rsidRPr="00611926">
        <w:rPr>
          <w:b/>
          <w:spacing w:val="0"/>
          <w:w w:val="100"/>
          <w:kern w:val="0"/>
        </w:rPr>
        <w:t xml:space="preserve">to the </w:t>
      </w:r>
      <w:r w:rsidR="00393734" w:rsidRPr="00611926">
        <w:rPr>
          <w:b/>
          <w:spacing w:val="0"/>
          <w:w w:val="100"/>
          <w:kern w:val="0"/>
        </w:rPr>
        <w:t>detriment of the Palestinian population</w:t>
      </w:r>
      <w:r w:rsidR="00AD656A" w:rsidRPr="00611926">
        <w:rPr>
          <w:b/>
          <w:spacing w:val="0"/>
          <w:w w:val="100"/>
          <w:kern w:val="0"/>
        </w:rPr>
        <w:t>,</w:t>
      </w:r>
      <w:r w:rsidR="00393734" w:rsidRPr="00611926">
        <w:rPr>
          <w:b/>
          <w:spacing w:val="0"/>
          <w:w w:val="100"/>
          <w:kern w:val="0"/>
        </w:rPr>
        <w:t xml:space="preserve"> </w:t>
      </w:r>
      <w:r w:rsidR="00772170" w:rsidRPr="00611926">
        <w:rPr>
          <w:b/>
          <w:spacing w:val="0"/>
          <w:w w:val="100"/>
          <w:kern w:val="0"/>
        </w:rPr>
        <w:t xml:space="preserve">severely </w:t>
      </w:r>
      <w:r w:rsidR="00393734" w:rsidRPr="00611926">
        <w:rPr>
          <w:b/>
          <w:spacing w:val="0"/>
          <w:w w:val="100"/>
          <w:kern w:val="0"/>
        </w:rPr>
        <w:t>affect</w:t>
      </w:r>
      <w:r w:rsidR="00772170" w:rsidRPr="00611926">
        <w:rPr>
          <w:b/>
          <w:spacing w:val="0"/>
          <w:w w:val="100"/>
          <w:kern w:val="0"/>
        </w:rPr>
        <w:t>s</w:t>
      </w:r>
      <w:r w:rsidR="00393734" w:rsidRPr="00611926">
        <w:rPr>
          <w:b/>
          <w:spacing w:val="0"/>
          <w:w w:val="100"/>
          <w:kern w:val="0"/>
        </w:rPr>
        <w:t xml:space="preserve"> the enjoyment of human rights of Palestinians, including right</w:t>
      </w:r>
      <w:r w:rsidR="005D70DA" w:rsidRPr="00611926">
        <w:rPr>
          <w:b/>
          <w:spacing w:val="0"/>
          <w:w w:val="100"/>
          <w:kern w:val="0"/>
        </w:rPr>
        <w:t>s</w:t>
      </w:r>
      <w:r w:rsidR="00393734" w:rsidRPr="00611926">
        <w:rPr>
          <w:b/>
          <w:spacing w:val="0"/>
          <w:w w:val="100"/>
          <w:kern w:val="0"/>
        </w:rPr>
        <w:t xml:space="preserve"> to water</w:t>
      </w:r>
      <w:r w:rsidR="005D70DA" w:rsidRPr="00611926">
        <w:rPr>
          <w:b/>
          <w:spacing w:val="0"/>
          <w:w w:val="100"/>
          <w:kern w:val="0"/>
        </w:rPr>
        <w:t xml:space="preserve"> and sanitation</w:t>
      </w:r>
      <w:r w:rsidR="00D231E6" w:rsidRPr="00611926">
        <w:rPr>
          <w:b/>
          <w:spacing w:val="0"/>
          <w:w w:val="100"/>
          <w:kern w:val="0"/>
        </w:rPr>
        <w:t xml:space="preserve">. </w:t>
      </w:r>
      <w:r w:rsidR="00393734" w:rsidRPr="00611926">
        <w:rPr>
          <w:b/>
          <w:spacing w:val="0"/>
          <w:w w:val="100"/>
          <w:kern w:val="0"/>
        </w:rPr>
        <w:t>Palestinians face continu</w:t>
      </w:r>
      <w:r w:rsidR="00C84FCD" w:rsidRPr="00611926">
        <w:rPr>
          <w:b/>
          <w:spacing w:val="0"/>
          <w:w w:val="100"/>
          <w:kern w:val="0"/>
        </w:rPr>
        <w:t>ing</w:t>
      </w:r>
      <w:r w:rsidR="00393734" w:rsidRPr="00611926">
        <w:rPr>
          <w:b/>
          <w:spacing w:val="0"/>
          <w:w w:val="100"/>
          <w:kern w:val="0"/>
        </w:rPr>
        <w:t xml:space="preserve"> discriminatory practice</w:t>
      </w:r>
      <w:r w:rsidR="00772170" w:rsidRPr="00611926">
        <w:rPr>
          <w:b/>
          <w:spacing w:val="0"/>
          <w:w w:val="100"/>
          <w:kern w:val="0"/>
        </w:rPr>
        <w:t>s</w:t>
      </w:r>
      <w:r w:rsidR="005D70DA" w:rsidRPr="00611926">
        <w:rPr>
          <w:b/>
          <w:spacing w:val="0"/>
          <w:w w:val="100"/>
          <w:kern w:val="0"/>
        </w:rPr>
        <w:t xml:space="preserve">, </w:t>
      </w:r>
      <w:r w:rsidR="00772170" w:rsidRPr="00611926">
        <w:rPr>
          <w:b/>
          <w:spacing w:val="0"/>
          <w:w w:val="100"/>
          <w:kern w:val="0"/>
        </w:rPr>
        <w:t>resulting in preventing</w:t>
      </w:r>
      <w:r w:rsidR="005D70DA" w:rsidRPr="00611926">
        <w:rPr>
          <w:b/>
          <w:spacing w:val="0"/>
          <w:w w:val="100"/>
          <w:kern w:val="0"/>
        </w:rPr>
        <w:t xml:space="preserve"> them </w:t>
      </w:r>
      <w:r w:rsidR="00772170" w:rsidRPr="00611926">
        <w:rPr>
          <w:b/>
          <w:spacing w:val="0"/>
          <w:w w:val="100"/>
          <w:kern w:val="0"/>
        </w:rPr>
        <w:t>from</w:t>
      </w:r>
      <w:r w:rsidR="005D70DA" w:rsidRPr="00611926">
        <w:rPr>
          <w:b/>
          <w:spacing w:val="0"/>
          <w:w w:val="100"/>
          <w:kern w:val="0"/>
        </w:rPr>
        <w:t xml:space="preserve"> enjoy</w:t>
      </w:r>
      <w:r w:rsidR="00772170" w:rsidRPr="00611926">
        <w:rPr>
          <w:b/>
          <w:spacing w:val="0"/>
          <w:w w:val="100"/>
          <w:kern w:val="0"/>
        </w:rPr>
        <w:t>ing</w:t>
      </w:r>
      <w:r w:rsidR="005D70DA" w:rsidRPr="00611926">
        <w:rPr>
          <w:b/>
          <w:spacing w:val="0"/>
          <w:w w:val="100"/>
          <w:kern w:val="0"/>
        </w:rPr>
        <w:t xml:space="preserve"> </w:t>
      </w:r>
      <w:r w:rsidR="00D231E6" w:rsidRPr="00611926">
        <w:rPr>
          <w:b/>
          <w:spacing w:val="0"/>
          <w:w w:val="100"/>
          <w:kern w:val="0"/>
        </w:rPr>
        <w:t>their right</w:t>
      </w:r>
      <w:r w:rsidR="00984522" w:rsidRPr="00611926">
        <w:rPr>
          <w:b/>
          <w:spacing w:val="0"/>
          <w:w w:val="100"/>
          <w:kern w:val="0"/>
        </w:rPr>
        <w:t>s</w:t>
      </w:r>
      <w:r w:rsidR="00D231E6" w:rsidRPr="00611926">
        <w:rPr>
          <w:b/>
          <w:spacing w:val="0"/>
          <w:w w:val="100"/>
          <w:kern w:val="0"/>
        </w:rPr>
        <w:t xml:space="preserve"> to water</w:t>
      </w:r>
      <w:r w:rsidR="00984522" w:rsidRPr="00611926">
        <w:rPr>
          <w:b/>
          <w:spacing w:val="0"/>
          <w:w w:val="100"/>
          <w:kern w:val="0"/>
        </w:rPr>
        <w:t xml:space="preserve"> and sanitation</w:t>
      </w:r>
      <w:r w:rsidR="005D70DA" w:rsidRPr="00611926">
        <w:rPr>
          <w:b/>
          <w:spacing w:val="0"/>
          <w:w w:val="100"/>
          <w:kern w:val="0"/>
        </w:rPr>
        <w:t xml:space="preserve">. This is </w:t>
      </w:r>
      <w:r w:rsidR="005D70DA" w:rsidRPr="00611926">
        <w:rPr>
          <w:b/>
          <w:spacing w:val="0"/>
          <w:w w:val="100"/>
          <w:kern w:val="0"/>
        </w:rPr>
        <w:lastRenderedPageBreak/>
        <w:t>further</w:t>
      </w:r>
      <w:r w:rsidR="005D70DA" w:rsidRPr="00250FB8">
        <w:rPr>
          <w:b/>
          <w:bCs/>
        </w:rPr>
        <w:t xml:space="preserve"> </w:t>
      </w:r>
      <w:r w:rsidR="005D70DA" w:rsidRPr="00611926">
        <w:rPr>
          <w:b/>
          <w:spacing w:val="0"/>
          <w:w w:val="100"/>
          <w:kern w:val="0"/>
        </w:rPr>
        <w:t xml:space="preserve">aggravated by </w:t>
      </w:r>
      <w:r w:rsidR="00D231E6" w:rsidRPr="00611926">
        <w:rPr>
          <w:b/>
          <w:spacing w:val="0"/>
          <w:w w:val="100"/>
          <w:kern w:val="0"/>
        </w:rPr>
        <w:t>harm</w:t>
      </w:r>
      <w:r w:rsidR="005D70DA" w:rsidRPr="00611926">
        <w:rPr>
          <w:b/>
          <w:spacing w:val="0"/>
          <w:w w:val="100"/>
          <w:kern w:val="0"/>
        </w:rPr>
        <w:t xml:space="preserve"> cause</w:t>
      </w:r>
      <w:r w:rsidR="00E725C3" w:rsidRPr="00611926">
        <w:rPr>
          <w:b/>
          <w:spacing w:val="0"/>
          <w:w w:val="100"/>
          <w:kern w:val="0"/>
        </w:rPr>
        <w:t>d</w:t>
      </w:r>
      <w:r w:rsidR="005D70DA" w:rsidRPr="00611926">
        <w:rPr>
          <w:b/>
          <w:spacing w:val="0"/>
          <w:w w:val="100"/>
          <w:kern w:val="0"/>
        </w:rPr>
        <w:t xml:space="preserve"> to</w:t>
      </w:r>
      <w:r w:rsidR="00D231E6" w:rsidRPr="00611926">
        <w:rPr>
          <w:b/>
          <w:spacing w:val="0"/>
          <w:w w:val="100"/>
          <w:kern w:val="0"/>
        </w:rPr>
        <w:t xml:space="preserve"> their environmen</w:t>
      </w:r>
      <w:r w:rsidR="005D70DA" w:rsidRPr="00611926">
        <w:rPr>
          <w:b/>
          <w:spacing w:val="0"/>
          <w:w w:val="100"/>
          <w:kern w:val="0"/>
        </w:rPr>
        <w:t>t by Israel’s exploitation of natural resources in the Occupied Palestinian Territory.</w:t>
      </w:r>
    </w:p>
    <w:p w:rsidR="003A2D80" w:rsidRPr="00611926" w:rsidRDefault="000055E0" w:rsidP="00B17069">
      <w:pPr>
        <w:pStyle w:val="SingleTxt"/>
        <w:numPr>
          <w:ilvl w:val="0"/>
          <w:numId w:val="3"/>
        </w:numPr>
        <w:ind w:left="1138" w:right="1138" w:firstLine="0"/>
        <w:rPr>
          <w:b/>
          <w:spacing w:val="0"/>
          <w:w w:val="100"/>
          <w:kern w:val="0"/>
        </w:rPr>
      </w:pPr>
      <w:r w:rsidRPr="00611926">
        <w:rPr>
          <w:b/>
          <w:spacing w:val="0"/>
          <w:w w:val="100"/>
          <w:kern w:val="0"/>
        </w:rPr>
        <w:t>Access to the rights to water and sanitation must be addressed urgently to reduce the impact on vulnerable Palestinian communities and to prevent irreversible damage to ecosystems and human health.</w:t>
      </w:r>
      <w:r w:rsidRPr="00611926" w:rsidDel="00E30AC1">
        <w:rPr>
          <w:b/>
          <w:spacing w:val="0"/>
          <w:w w:val="100"/>
          <w:kern w:val="0"/>
        </w:rPr>
        <w:t xml:space="preserve"> </w:t>
      </w:r>
      <w:r w:rsidR="00C84FCD" w:rsidRPr="00611926">
        <w:rPr>
          <w:b/>
          <w:spacing w:val="0"/>
          <w:w w:val="100"/>
          <w:kern w:val="0"/>
        </w:rPr>
        <w:t>Recu</w:t>
      </w:r>
      <w:r w:rsidR="001312A5" w:rsidRPr="00611926">
        <w:rPr>
          <w:b/>
          <w:spacing w:val="0"/>
          <w:w w:val="100"/>
          <w:kern w:val="0"/>
        </w:rPr>
        <w:t>rrent hostilities and public he</w:t>
      </w:r>
      <w:r w:rsidR="00C84FCD" w:rsidRPr="00611926">
        <w:rPr>
          <w:b/>
          <w:spacing w:val="0"/>
          <w:w w:val="100"/>
          <w:kern w:val="0"/>
        </w:rPr>
        <w:t>a</w:t>
      </w:r>
      <w:r w:rsidR="001312A5" w:rsidRPr="00611926">
        <w:rPr>
          <w:b/>
          <w:spacing w:val="0"/>
          <w:w w:val="100"/>
          <w:kern w:val="0"/>
        </w:rPr>
        <w:t>l</w:t>
      </w:r>
      <w:r w:rsidR="00C84FCD" w:rsidRPr="00611926">
        <w:rPr>
          <w:b/>
          <w:spacing w:val="0"/>
          <w:w w:val="100"/>
          <w:kern w:val="0"/>
        </w:rPr>
        <w:t xml:space="preserve">th emergencies such as </w:t>
      </w:r>
      <w:r w:rsidR="00D231E6" w:rsidRPr="00611926">
        <w:rPr>
          <w:b/>
          <w:spacing w:val="0"/>
          <w:w w:val="100"/>
          <w:kern w:val="0"/>
        </w:rPr>
        <w:t>the COVID-19 pandemic</w:t>
      </w:r>
      <w:r w:rsidR="00C84FCD" w:rsidRPr="00611926">
        <w:rPr>
          <w:b/>
          <w:spacing w:val="0"/>
          <w:w w:val="100"/>
          <w:kern w:val="0"/>
        </w:rPr>
        <w:t xml:space="preserve"> have </w:t>
      </w:r>
      <w:r w:rsidR="00D231E6" w:rsidRPr="00611926">
        <w:rPr>
          <w:b/>
          <w:spacing w:val="0"/>
          <w:w w:val="100"/>
          <w:kern w:val="0"/>
        </w:rPr>
        <w:t xml:space="preserve">put further stress on </w:t>
      </w:r>
      <w:r w:rsidR="00C84FCD" w:rsidRPr="00611926">
        <w:rPr>
          <w:b/>
          <w:spacing w:val="0"/>
          <w:w w:val="100"/>
          <w:kern w:val="0"/>
        </w:rPr>
        <w:t xml:space="preserve">the condition of </w:t>
      </w:r>
      <w:r w:rsidR="00D231E6" w:rsidRPr="00611926">
        <w:rPr>
          <w:b/>
          <w:spacing w:val="0"/>
          <w:w w:val="100"/>
          <w:kern w:val="0"/>
        </w:rPr>
        <w:t xml:space="preserve">public </w:t>
      </w:r>
      <w:r w:rsidR="00772170" w:rsidRPr="00611926">
        <w:rPr>
          <w:b/>
          <w:spacing w:val="0"/>
          <w:w w:val="100"/>
          <w:kern w:val="0"/>
        </w:rPr>
        <w:t>infrastructure</w:t>
      </w:r>
      <w:r w:rsidR="00C84FCD" w:rsidRPr="00611926">
        <w:rPr>
          <w:b/>
          <w:spacing w:val="0"/>
          <w:w w:val="100"/>
          <w:kern w:val="0"/>
        </w:rPr>
        <w:t xml:space="preserve">, including </w:t>
      </w:r>
      <w:r w:rsidR="00D231E6" w:rsidRPr="00611926">
        <w:rPr>
          <w:b/>
          <w:spacing w:val="0"/>
          <w:w w:val="100"/>
          <w:kern w:val="0"/>
        </w:rPr>
        <w:t xml:space="preserve">water, sewer, and electricity networks. </w:t>
      </w:r>
      <w:r w:rsidR="00C84FCD" w:rsidRPr="00611926">
        <w:rPr>
          <w:b/>
          <w:spacing w:val="0"/>
          <w:w w:val="100"/>
          <w:kern w:val="0"/>
        </w:rPr>
        <w:t>C</w:t>
      </w:r>
      <w:r w:rsidR="00D231E6" w:rsidRPr="00611926">
        <w:rPr>
          <w:b/>
          <w:spacing w:val="0"/>
          <w:w w:val="100"/>
          <w:kern w:val="0"/>
        </w:rPr>
        <w:t xml:space="preserve">limate change will also </w:t>
      </w:r>
      <w:r w:rsidR="00C84FCD" w:rsidRPr="00611926">
        <w:rPr>
          <w:b/>
          <w:spacing w:val="0"/>
          <w:w w:val="100"/>
          <w:kern w:val="0"/>
        </w:rPr>
        <w:t xml:space="preserve">continue to </w:t>
      </w:r>
      <w:r w:rsidR="00D231E6" w:rsidRPr="00611926">
        <w:rPr>
          <w:b/>
          <w:spacing w:val="0"/>
          <w:w w:val="100"/>
          <w:kern w:val="0"/>
        </w:rPr>
        <w:t>stress water availability</w:t>
      </w:r>
      <w:r w:rsidR="00BD2F65" w:rsidRPr="00611926">
        <w:rPr>
          <w:b/>
          <w:spacing w:val="0"/>
          <w:w w:val="100"/>
          <w:kern w:val="0"/>
        </w:rPr>
        <w:t xml:space="preserve"> in the </w:t>
      </w:r>
      <w:r w:rsidR="00C6568B" w:rsidRPr="00611926">
        <w:rPr>
          <w:b/>
          <w:spacing w:val="0"/>
          <w:w w:val="100"/>
          <w:kern w:val="0"/>
        </w:rPr>
        <w:t>O</w:t>
      </w:r>
      <w:r w:rsidR="00BD2F65" w:rsidRPr="00611926">
        <w:rPr>
          <w:b/>
          <w:spacing w:val="0"/>
          <w:w w:val="100"/>
          <w:kern w:val="0"/>
        </w:rPr>
        <w:t xml:space="preserve">ccupied Palestinian </w:t>
      </w:r>
      <w:r w:rsidR="00C6568B" w:rsidRPr="00611926">
        <w:rPr>
          <w:b/>
          <w:spacing w:val="0"/>
          <w:w w:val="100"/>
          <w:kern w:val="0"/>
        </w:rPr>
        <w:t>T</w:t>
      </w:r>
      <w:r w:rsidR="00BD2F65" w:rsidRPr="00611926">
        <w:rPr>
          <w:b/>
          <w:spacing w:val="0"/>
          <w:w w:val="100"/>
          <w:kern w:val="0"/>
        </w:rPr>
        <w:t>erritory</w:t>
      </w:r>
      <w:r w:rsidR="00D231E6" w:rsidRPr="00611926">
        <w:rPr>
          <w:b/>
          <w:spacing w:val="0"/>
          <w:w w:val="100"/>
          <w:kern w:val="0"/>
        </w:rPr>
        <w:t xml:space="preserve"> and increase cost</w:t>
      </w:r>
      <w:r w:rsidR="00C84FCD" w:rsidRPr="00611926">
        <w:rPr>
          <w:b/>
          <w:spacing w:val="0"/>
          <w:w w:val="100"/>
          <w:kern w:val="0"/>
        </w:rPr>
        <w:t>s</w:t>
      </w:r>
      <w:r w:rsidR="00D231E6" w:rsidRPr="00611926">
        <w:rPr>
          <w:b/>
          <w:spacing w:val="0"/>
          <w:w w:val="100"/>
          <w:kern w:val="0"/>
        </w:rPr>
        <w:t xml:space="preserve"> of water services.</w:t>
      </w:r>
      <w:r w:rsidR="003A2D80" w:rsidRPr="00611926">
        <w:rPr>
          <w:b/>
          <w:spacing w:val="0"/>
          <w:w w:val="100"/>
          <w:kern w:val="0"/>
        </w:rPr>
        <w:t xml:space="preserve"> T</w:t>
      </w:r>
      <w:r w:rsidR="00D231E6" w:rsidRPr="00611926">
        <w:rPr>
          <w:b/>
          <w:spacing w:val="0"/>
          <w:w w:val="100"/>
          <w:kern w:val="0"/>
        </w:rPr>
        <w:t>he existing situation in which the transboundary water systems are interdependent must be managed in a coordinated manner to ensure that these shared resources are sustainable.</w:t>
      </w:r>
      <w:r w:rsidR="00D231E6" w:rsidRPr="00B149FA">
        <w:rPr>
          <w:rStyle w:val="FootnoteReference"/>
          <w:b/>
          <w:bCs/>
        </w:rPr>
        <w:footnoteReference w:id="153"/>
      </w:r>
    </w:p>
    <w:p w:rsidR="003F59A6" w:rsidRPr="00611926" w:rsidRDefault="00207FD7" w:rsidP="00250FB8">
      <w:pPr>
        <w:pStyle w:val="SingleTxt"/>
        <w:numPr>
          <w:ilvl w:val="0"/>
          <w:numId w:val="3"/>
        </w:numPr>
        <w:ind w:left="1138" w:right="1138" w:firstLine="0"/>
        <w:rPr>
          <w:b/>
          <w:spacing w:val="0"/>
          <w:w w:val="100"/>
          <w:kern w:val="0"/>
        </w:rPr>
      </w:pPr>
      <w:r w:rsidRPr="00611926">
        <w:rPr>
          <w:b/>
          <w:spacing w:val="0"/>
          <w:w w:val="100"/>
          <w:kern w:val="0"/>
        </w:rPr>
        <w:t xml:space="preserve">In Gaza, </w:t>
      </w:r>
      <w:r w:rsidR="003F59A6" w:rsidRPr="00611926">
        <w:rPr>
          <w:b/>
          <w:spacing w:val="0"/>
          <w:w w:val="100"/>
          <w:kern w:val="0"/>
        </w:rPr>
        <w:t xml:space="preserve">Israeli </w:t>
      </w:r>
      <w:r w:rsidRPr="00611926">
        <w:rPr>
          <w:b/>
          <w:spacing w:val="0"/>
          <w:w w:val="100"/>
          <w:kern w:val="0"/>
        </w:rPr>
        <w:t xml:space="preserve">restrictions </w:t>
      </w:r>
      <w:r w:rsidR="00342A55" w:rsidRPr="00611926">
        <w:rPr>
          <w:b/>
          <w:spacing w:val="0"/>
          <w:w w:val="100"/>
          <w:kern w:val="0"/>
        </w:rPr>
        <w:t>on</w:t>
      </w:r>
      <w:r w:rsidRPr="00611926">
        <w:rPr>
          <w:b/>
          <w:spacing w:val="0"/>
          <w:w w:val="100"/>
          <w:kern w:val="0"/>
        </w:rPr>
        <w:t xml:space="preserve"> </w:t>
      </w:r>
      <w:r w:rsidR="003F59A6" w:rsidRPr="00611926">
        <w:rPr>
          <w:b/>
          <w:spacing w:val="0"/>
          <w:w w:val="100"/>
          <w:kern w:val="0"/>
        </w:rPr>
        <w:t xml:space="preserve">the import of equipment needed to maintain, repair and improve the </w:t>
      </w:r>
      <w:r w:rsidR="003F59A6" w:rsidRPr="00611926">
        <w:rPr>
          <w:b/>
          <w:spacing w:val="0"/>
          <w:w w:val="100"/>
          <w:kern w:val="0"/>
        </w:rPr>
        <w:lastRenderedPageBreak/>
        <w:t>water and sewage systems combined with</w:t>
      </w:r>
      <w:r w:rsidR="002523CD" w:rsidRPr="00611926">
        <w:rPr>
          <w:b/>
          <w:spacing w:val="0"/>
          <w:w w:val="100"/>
          <w:kern w:val="0"/>
        </w:rPr>
        <w:t xml:space="preserve"> harm incurred to these systems by</w:t>
      </w:r>
      <w:r w:rsidR="003F59A6" w:rsidRPr="00611926">
        <w:rPr>
          <w:b/>
          <w:spacing w:val="0"/>
          <w:w w:val="100"/>
          <w:kern w:val="0"/>
        </w:rPr>
        <w:t xml:space="preserve"> recurring escalations of hostilities between the de facto authorities in Gaza and Israel, have had a disastrous </w:t>
      </w:r>
      <w:r w:rsidR="002523CD" w:rsidRPr="00611926">
        <w:rPr>
          <w:b/>
          <w:spacing w:val="0"/>
          <w:w w:val="100"/>
          <w:kern w:val="0"/>
        </w:rPr>
        <w:t>e</w:t>
      </w:r>
      <w:r w:rsidR="003F59A6" w:rsidRPr="00611926">
        <w:rPr>
          <w:b/>
          <w:spacing w:val="0"/>
          <w:w w:val="100"/>
          <w:kern w:val="0"/>
        </w:rPr>
        <w:t>ffect on the availability of water.</w:t>
      </w:r>
      <w:r w:rsidR="00895FFF" w:rsidRPr="00611926" w:rsidDel="00B17BB8">
        <w:rPr>
          <w:b/>
          <w:spacing w:val="0"/>
          <w:w w:val="100"/>
          <w:kern w:val="0"/>
        </w:rPr>
        <w:t xml:space="preserve"> </w:t>
      </w:r>
      <w:r w:rsidR="00895FFF" w:rsidRPr="00611926">
        <w:rPr>
          <w:b/>
          <w:spacing w:val="0"/>
          <w:w w:val="100"/>
          <w:kern w:val="0"/>
        </w:rPr>
        <w:t xml:space="preserve">In this regard, </w:t>
      </w:r>
      <w:r w:rsidR="00227A9E" w:rsidRPr="00611926">
        <w:rPr>
          <w:b/>
          <w:spacing w:val="0"/>
          <w:w w:val="100"/>
          <w:kern w:val="0"/>
        </w:rPr>
        <w:t>Israel’s announcement</w:t>
      </w:r>
      <w:r w:rsidR="00895FFF" w:rsidRPr="00611926">
        <w:rPr>
          <w:b/>
          <w:spacing w:val="0"/>
          <w:w w:val="100"/>
          <w:kern w:val="0"/>
        </w:rPr>
        <w:t xml:space="preserve"> on </w:t>
      </w:r>
      <w:r w:rsidR="00957FBB" w:rsidRPr="00611926">
        <w:rPr>
          <w:b/>
          <w:spacing w:val="0"/>
          <w:w w:val="100"/>
          <w:kern w:val="0"/>
        </w:rPr>
        <w:t xml:space="preserve">25 </w:t>
      </w:r>
      <w:r w:rsidR="00895FFF" w:rsidRPr="00611926">
        <w:rPr>
          <w:b/>
          <w:spacing w:val="0"/>
          <w:w w:val="100"/>
          <w:kern w:val="0"/>
        </w:rPr>
        <w:t>August 2021</w:t>
      </w:r>
      <w:r w:rsidR="00227A9E" w:rsidRPr="00611926">
        <w:rPr>
          <w:b/>
          <w:spacing w:val="0"/>
          <w:w w:val="100"/>
          <w:kern w:val="0"/>
        </w:rPr>
        <w:t xml:space="preserve"> that it w</w:t>
      </w:r>
      <w:r w:rsidRPr="00611926">
        <w:rPr>
          <w:b/>
          <w:spacing w:val="0"/>
          <w:w w:val="100"/>
          <w:kern w:val="0"/>
        </w:rPr>
        <w:t xml:space="preserve">ould </w:t>
      </w:r>
      <w:r w:rsidR="00227A9E" w:rsidRPr="00611926">
        <w:rPr>
          <w:b/>
          <w:spacing w:val="0"/>
          <w:w w:val="100"/>
          <w:kern w:val="0"/>
        </w:rPr>
        <w:t>increa</w:t>
      </w:r>
      <w:r w:rsidR="00342A55" w:rsidRPr="00611926">
        <w:rPr>
          <w:b/>
          <w:spacing w:val="0"/>
          <w:w w:val="100"/>
          <w:kern w:val="0"/>
        </w:rPr>
        <w:t xml:space="preserve">se water supply to </w:t>
      </w:r>
      <w:r w:rsidR="00227A9E" w:rsidRPr="00611926">
        <w:rPr>
          <w:b/>
          <w:spacing w:val="0"/>
          <w:w w:val="100"/>
          <w:kern w:val="0"/>
        </w:rPr>
        <w:t>Gaza by five MCM and allow entry of construction materials and non-humanitarian goods</w:t>
      </w:r>
      <w:r w:rsidR="00895FFF" w:rsidRPr="00611926">
        <w:rPr>
          <w:b/>
          <w:spacing w:val="0"/>
          <w:w w:val="100"/>
          <w:kern w:val="0"/>
        </w:rPr>
        <w:t xml:space="preserve"> is a welcome step.</w:t>
      </w:r>
      <w:r w:rsidR="00895FFF" w:rsidRPr="00B149FA">
        <w:rPr>
          <w:rStyle w:val="FootnoteReference"/>
          <w:b/>
          <w:bCs/>
        </w:rPr>
        <w:footnoteReference w:id="154"/>
      </w:r>
    </w:p>
    <w:p w:rsidR="00A87B17" w:rsidRPr="00611926" w:rsidRDefault="00A00B65" w:rsidP="00EA3CB8">
      <w:pPr>
        <w:pStyle w:val="SingleTxt"/>
        <w:numPr>
          <w:ilvl w:val="0"/>
          <w:numId w:val="3"/>
        </w:numPr>
        <w:ind w:left="1138" w:right="1138" w:firstLine="0"/>
        <w:rPr>
          <w:b/>
          <w:spacing w:val="0"/>
          <w:w w:val="100"/>
          <w:kern w:val="0"/>
        </w:rPr>
      </w:pPr>
      <w:r w:rsidRPr="00611926">
        <w:rPr>
          <w:b/>
          <w:spacing w:val="0"/>
          <w:w w:val="100"/>
          <w:kern w:val="0"/>
        </w:rPr>
        <w:t xml:space="preserve">The Oslo </w:t>
      </w:r>
      <w:r w:rsidR="000055E0" w:rsidRPr="00611926">
        <w:rPr>
          <w:b/>
          <w:spacing w:val="0"/>
          <w:w w:val="100"/>
          <w:kern w:val="0"/>
        </w:rPr>
        <w:t>Accords</w:t>
      </w:r>
      <w:r w:rsidRPr="00611926">
        <w:rPr>
          <w:b/>
          <w:spacing w:val="0"/>
          <w:w w:val="100"/>
          <w:kern w:val="0"/>
        </w:rPr>
        <w:t>, which contain clauses regarding water, were designed to be an interim agreement leading to a final status agreement. In</w:t>
      </w:r>
      <w:r w:rsidR="00772170" w:rsidRPr="00611926">
        <w:rPr>
          <w:b/>
          <w:spacing w:val="0"/>
          <w:w w:val="100"/>
          <w:kern w:val="0"/>
        </w:rPr>
        <w:t xml:space="preserve"> the</w:t>
      </w:r>
      <w:r w:rsidRPr="00611926">
        <w:rPr>
          <w:b/>
          <w:spacing w:val="0"/>
          <w:w w:val="100"/>
          <w:kern w:val="0"/>
        </w:rPr>
        <w:t xml:space="preserve"> </w:t>
      </w:r>
      <w:r w:rsidR="00054931" w:rsidRPr="00611926">
        <w:rPr>
          <w:b/>
          <w:spacing w:val="0"/>
          <w:w w:val="100"/>
          <w:kern w:val="0"/>
        </w:rPr>
        <w:t>period</w:t>
      </w:r>
      <w:r w:rsidRPr="00611926">
        <w:rPr>
          <w:b/>
          <w:spacing w:val="0"/>
          <w:w w:val="100"/>
          <w:kern w:val="0"/>
        </w:rPr>
        <w:t xml:space="preserve"> since </w:t>
      </w:r>
      <w:r w:rsidR="00B17069" w:rsidRPr="00611926">
        <w:rPr>
          <w:b/>
          <w:spacing w:val="0"/>
          <w:w w:val="100"/>
          <w:kern w:val="0"/>
        </w:rPr>
        <w:t>adop</w:t>
      </w:r>
      <w:r w:rsidR="00B17069">
        <w:rPr>
          <w:b/>
          <w:spacing w:val="0"/>
          <w:w w:val="100"/>
          <w:kern w:val="0"/>
        </w:rPr>
        <w:t>t</w:t>
      </w:r>
      <w:r w:rsidR="00B17069" w:rsidRPr="00611926">
        <w:rPr>
          <w:b/>
          <w:spacing w:val="0"/>
          <w:w w:val="100"/>
          <w:kern w:val="0"/>
        </w:rPr>
        <w:t>ion</w:t>
      </w:r>
      <w:r w:rsidR="00115651" w:rsidRPr="00611926">
        <w:rPr>
          <w:b/>
          <w:spacing w:val="0"/>
          <w:w w:val="100"/>
          <w:kern w:val="0"/>
        </w:rPr>
        <w:t xml:space="preserve"> of the Oslo Accords, the water governance clauses within them, which </w:t>
      </w:r>
      <w:r w:rsidR="001312A5" w:rsidRPr="00611926">
        <w:rPr>
          <w:b/>
          <w:spacing w:val="0"/>
          <w:w w:val="100"/>
          <w:kern w:val="0"/>
        </w:rPr>
        <w:t xml:space="preserve">were intended </w:t>
      </w:r>
      <w:r w:rsidR="00115651" w:rsidRPr="00611926">
        <w:rPr>
          <w:b/>
          <w:spacing w:val="0"/>
          <w:w w:val="100"/>
          <w:kern w:val="0"/>
        </w:rPr>
        <w:t xml:space="preserve">as interim arrangements pending final status agreement, </w:t>
      </w:r>
      <w:r w:rsidRPr="00611926">
        <w:rPr>
          <w:b/>
          <w:spacing w:val="0"/>
          <w:w w:val="100"/>
          <w:kern w:val="0"/>
        </w:rPr>
        <w:t xml:space="preserve">have </w:t>
      </w:r>
      <w:r w:rsidR="00772170" w:rsidRPr="00611926">
        <w:rPr>
          <w:b/>
          <w:spacing w:val="0"/>
          <w:w w:val="100"/>
          <w:kern w:val="0"/>
        </w:rPr>
        <w:t>proven</w:t>
      </w:r>
      <w:r w:rsidR="00054931" w:rsidRPr="00611926">
        <w:rPr>
          <w:b/>
          <w:spacing w:val="0"/>
          <w:w w:val="100"/>
          <w:kern w:val="0"/>
        </w:rPr>
        <w:t xml:space="preserve"> inadequate and inequitable</w:t>
      </w:r>
      <w:r w:rsidR="00115651" w:rsidRPr="00611926">
        <w:rPr>
          <w:b/>
          <w:spacing w:val="0"/>
          <w:w w:val="100"/>
          <w:kern w:val="0"/>
        </w:rPr>
        <w:t xml:space="preserve">. Alongside doubling of </w:t>
      </w:r>
      <w:r w:rsidRPr="00611926">
        <w:rPr>
          <w:b/>
          <w:spacing w:val="0"/>
          <w:w w:val="100"/>
          <w:kern w:val="0"/>
        </w:rPr>
        <w:t>the Palestinian population in size since th</w:t>
      </w:r>
      <w:r w:rsidR="00115651" w:rsidRPr="00611926">
        <w:rPr>
          <w:b/>
          <w:spacing w:val="0"/>
          <w:w w:val="100"/>
          <w:kern w:val="0"/>
        </w:rPr>
        <w:t xml:space="preserve">e Accords, </w:t>
      </w:r>
      <w:r w:rsidR="00772170" w:rsidRPr="00611926">
        <w:rPr>
          <w:b/>
          <w:spacing w:val="0"/>
          <w:w w:val="100"/>
          <w:kern w:val="0"/>
        </w:rPr>
        <w:t xml:space="preserve">practical, technical and cooperation challenges in </w:t>
      </w:r>
      <w:r w:rsidR="00772170" w:rsidRPr="00611926">
        <w:rPr>
          <w:b/>
          <w:spacing w:val="0"/>
          <w:w w:val="100"/>
          <w:kern w:val="0"/>
        </w:rPr>
        <w:lastRenderedPageBreak/>
        <w:t>implementing the water governance clauses in the Accords</w:t>
      </w:r>
      <w:r w:rsidRPr="00611926">
        <w:rPr>
          <w:b/>
          <w:spacing w:val="0"/>
          <w:w w:val="100"/>
          <w:kern w:val="0"/>
        </w:rPr>
        <w:t xml:space="preserve">. </w:t>
      </w:r>
      <w:r w:rsidR="00113BB0" w:rsidRPr="00611926">
        <w:rPr>
          <w:b/>
          <w:spacing w:val="0"/>
          <w:w w:val="100"/>
          <w:kern w:val="0"/>
        </w:rPr>
        <w:t>As</w:t>
      </w:r>
      <w:r w:rsidR="00D231E6" w:rsidRPr="00611926">
        <w:rPr>
          <w:b/>
          <w:spacing w:val="0"/>
          <w:w w:val="100"/>
          <w:kern w:val="0"/>
        </w:rPr>
        <w:t xml:space="preserve"> 96 </w:t>
      </w:r>
      <w:r w:rsidR="00924407" w:rsidRPr="00611926">
        <w:rPr>
          <w:b/>
          <w:spacing w:val="0"/>
          <w:w w:val="100"/>
          <w:kern w:val="0"/>
        </w:rPr>
        <w:t>percent</w:t>
      </w:r>
      <w:r w:rsidR="00D231E6" w:rsidRPr="00611926">
        <w:rPr>
          <w:b/>
          <w:spacing w:val="0"/>
          <w:w w:val="100"/>
          <w:kern w:val="0"/>
        </w:rPr>
        <w:t xml:space="preserve"> of the water in Gaza</w:t>
      </w:r>
      <w:r w:rsidR="00113BB0" w:rsidRPr="00611926">
        <w:rPr>
          <w:b/>
          <w:spacing w:val="0"/>
          <w:w w:val="100"/>
          <w:kern w:val="0"/>
        </w:rPr>
        <w:t xml:space="preserve"> is currently</w:t>
      </w:r>
      <w:r w:rsidR="00D231E6" w:rsidRPr="00611926">
        <w:rPr>
          <w:b/>
          <w:spacing w:val="0"/>
          <w:w w:val="100"/>
          <w:kern w:val="0"/>
        </w:rPr>
        <w:t xml:space="preserve"> unsafe for human consumption and Palestinians </w:t>
      </w:r>
      <w:r w:rsidR="00113BB0" w:rsidRPr="00611926">
        <w:rPr>
          <w:b/>
          <w:spacing w:val="0"/>
          <w:w w:val="100"/>
          <w:kern w:val="0"/>
        </w:rPr>
        <w:t xml:space="preserve">are unable </w:t>
      </w:r>
      <w:r w:rsidR="00D231E6" w:rsidRPr="00611926">
        <w:rPr>
          <w:b/>
          <w:spacing w:val="0"/>
          <w:w w:val="100"/>
          <w:kern w:val="0"/>
        </w:rPr>
        <w:t xml:space="preserve">to access most of their water sources in the West Bank, </w:t>
      </w:r>
      <w:r w:rsidR="00054931" w:rsidRPr="00611926">
        <w:rPr>
          <w:b/>
          <w:spacing w:val="0"/>
          <w:w w:val="100"/>
          <w:kern w:val="0"/>
        </w:rPr>
        <w:t xml:space="preserve">access to </w:t>
      </w:r>
      <w:r w:rsidR="00D231E6" w:rsidRPr="00611926">
        <w:rPr>
          <w:b/>
          <w:spacing w:val="0"/>
          <w:w w:val="100"/>
          <w:kern w:val="0"/>
        </w:rPr>
        <w:t xml:space="preserve">water has become a </w:t>
      </w:r>
      <w:r w:rsidR="00113BB0" w:rsidRPr="00611926">
        <w:rPr>
          <w:b/>
          <w:spacing w:val="0"/>
          <w:w w:val="100"/>
          <w:kern w:val="0"/>
        </w:rPr>
        <w:t xml:space="preserve">major </w:t>
      </w:r>
      <w:r w:rsidR="00576BED" w:rsidRPr="00611926">
        <w:rPr>
          <w:b/>
          <w:spacing w:val="0"/>
          <w:w w:val="100"/>
          <w:kern w:val="0"/>
        </w:rPr>
        <w:t>impediment</w:t>
      </w:r>
      <w:r w:rsidR="00113BB0" w:rsidRPr="00611926">
        <w:rPr>
          <w:b/>
          <w:spacing w:val="0"/>
          <w:w w:val="100"/>
          <w:kern w:val="0"/>
        </w:rPr>
        <w:t xml:space="preserve"> to the enjoyment of </w:t>
      </w:r>
      <w:r w:rsidR="00D231E6" w:rsidRPr="00611926">
        <w:rPr>
          <w:b/>
          <w:spacing w:val="0"/>
          <w:w w:val="100"/>
          <w:kern w:val="0"/>
        </w:rPr>
        <w:t xml:space="preserve">human rights in the </w:t>
      </w:r>
      <w:r w:rsidR="00DF7DBD" w:rsidRPr="00611926">
        <w:rPr>
          <w:b/>
          <w:spacing w:val="0"/>
          <w:w w:val="100"/>
          <w:kern w:val="0"/>
        </w:rPr>
        <w:t>Occupied Palestinian Territory.</w:t>
      </w:r>
    </w:p>
    <w:p w:rsidR="00D231E6" w:rsidRPr="00611926" w:rsidRDefault="00D231E6" w:rsidP="00250FB8">
      <w:pPr>
        <w:pStyle w:val="SingleTxt"/>
        <w:numPr>
          <w:ilvl w:val="0"/>
          <w:numId w:val="3"/>
        </w:numPr>
        <w:ind w:left="1138" w:right="1138" w:firstLine="0"/>
        <w:rPr>
          <w:b/>
          <w:spacing w:val="0"/>
          <w:w w:val="100"/>
          <w:kern w:val="0"/>
        </w:rPr>
      </w:pPr>
      <w:r w:rsidRPr="00611926">
        <w:rPr>
          <w:b/>
          <w:spacing w:val="0"/>
          <w:w w:val="100"/>
          <w:kern w:val="0"/>
        </w:rPr>
        <w:t xml:space="preserve">The High Commissioner recommends that </w:t>
      </w:r>
      <w:r w:rsidR="005D766E" w:rsidRPr="00611926">
        <w:rPr>
          <w:b/>
          <w:spacing w:val="0"/>
          <w:w w:val="100"/>
          <w:kern w:val="0"/>
        </w:rPr>
        <w:t xml:space="preserve">the Government of </w:t>
      </w:r>
      <w:r w:rsidRPr="00611926">
        <w:rPr>
          <w:b/>
          <w:spacing w:val="0"/>
          <w:w w:val="100"/>
          <w:kern w:val="0"/>
        </w:rPr>
        <w:t>Israel:</w:t>
      </w:r>
    </w:p>
    <w:p w:rsidR="00D231E6" w:rsidRPr="00CF735D" w:rsidRDefault="009C1420" w:rsidP="009C1420">
      <w:pPr>
        <w:pStyle w:val="SingleTxtG"/>
        <w:ind w:firstLine="567"/>
        <w:rPr>
          <w:b/>
        </w:rPr>
      </w:pPr>
      <w:r w:rsidRPr="009C1420">
        <w:t>(</w:t>
      </w:r>
      <w:r w:rsidR="00250FB8" w:rsidRPr="009C1420">
        <w:t>a)</w:t>
      </w:r>
      <w:r w:rsidR="00250FB8" w:rsidRPr="009C1420">
        <w:tab/>
      </w:r>
      <w:r w:rsidR="00D231E6" w:rsidRPr="00CF735D">
        <w:rPr>
          <w:b/>
        </w:rPr>
        <w:t>End the</w:t>
      </w:r>
      <w:r w:rsidR="006807ED" w:rsidRPr="00CF735D">
        <w:rPr>
          <w:b/>
        </w:rPr>
        <w:t xml:space="preserve"> blockade</w:t>
      </w:r>
      <w:r w:rsidR="00D231E6" w:rsidRPr="00CF735D">
        <w:rPr>
          <w:b/>
        </w:rPr>
        <w:t xml:space="preserve"> </w:t>
      </w:r>
      <w:r w:rsidR="00E53539" w:rsidRPr="00CF735D">
        <w:rPr>
          <w:b/>
        </w:rPr>
        <w:t xml:space="preserve">and closure </w:t>
      </w:r>
      <w:r w:rsidR="00D231E6" w:rsidRPr="00CF735D">
        <w:rPr>
          <w:b/>
        </w:rPr>
        <w:t>of Gaza, lift all restrictions on imports</w:t>
      </w:r>
      <w:r w:rsidR="00CD6CC5" w:rsidRPr="00CF735D">
        <w:rPr>
          <w:b/>
        </w:rPr>
        <w:t>,</w:t>
      </w:r>
      <w:r w:rsidR="00D231E6" w:rsidRPr="00CF735D">
        <w:rPr>
          <w:b/>
        </w:rPr>
        <w:t xml:space="preserve"> exports</w:t>
      </w:r>
      <w:r w:rsidR="00CD6CC5" w:rsidRPr="00CF735D">
        <w:rPr>
          <w:b/>
        </w:rPr>
        <w:t>,</w:t>
      </w:r>
      <w:r w:rsidR="0007574A" w:rsidRPr="00CF735D">
        <w:rPr>
          <w:b/>
        </w:rPr>
        <w:t xml:space="preserve"> humanitarian access</w:t>
      </w:r>
      <w:r w:rsidR="00D231E6" w:rsidRPr="00CF735D">
        <w:rPr>
          <w:b/>
        </w:rPr>
        <w:t xml:space="preserve"> and facilitate the rebuilding of its water infrastructure</w:t>
      </w:r>
      <w:r w:rsidR="00115651" w:rsidRPr="00CF735D">
        <w:rPr>
          <w:b/>
        </w:rPr>
        <w:t xml:space="preserve">, </w:t>
      </w:r>
      <w:r w:rsidR="006604E5" w:rsidRPr="00CF735D">
        <w:rPr>
          <w:b/>
        </w:rPr>
        <w:t>ensuring respect for international humanitarian and human rights law</w:t>
      </w:r>
      <w:r w:rsidR="00115651" w:rsidRPr="00CF735D">
        <w:rPr>
          <w:b/>
        </w:rPr>
        <w:t>;</w:t>
      </w:r>
    </w:p>
    <w:p w:rsidR="00D231E6" w:rsidRDefault="009C1420" w:rsidP="009C1420">
      <w:pPr>
        <w:pStyle w:val="SingleTxtG"/>
        <w:ind w:firstLine="567"/>
        <w:rPr>
          <w:b/>
        </w:rPr>
      </w:pPr>
      <w:r w:rsidRPr="009C1420">
        <w:t>(</w:t>
      </w:r>
      <w:r w:rsidR="00250FB8" w:rsidRPr="009C1420">
        <w:t>b)</w:t>
      </w:r>
      <w:r w:rsidR="00250FB8" w:rsidRPr="009C1420">
        <w:tab/>
      </w:r>
      <w:r w:rsidR="00D231E6" w:rsidRPr="00CF735D">
        <w:rPr>
          <w:b/>
        </w:rPr>
        <w:t>Immediately address the humanitarian crisis in Gaza which has been made acute by</w:t>
      </w:r>
      <w:r w:rsidR="006604E5" w:rsidRPr="00CF735D">
        <w:rPr>
          <w:b/>
        </w:rPr>
        <w:t>, inter alia,</w:t>
      </w:r>
      <w:r w:rsidR="00D231E6" w:rsidRPr="00CF735D">
        <w:rPr>
          <w:b/>
        </w:rPr>
        <w:t xml:space="preserve"> lack of access to materials essential to repairing water and sanitation infrastructure as well as a sufficient and reliable electricity supply to the water and wastewater sector</w:t>
      </w:r>
      <w:r w:rsidR="00115651" w:rsidRPr="00CF735D">
        <w:rPr>
          <w:b/>
        </w:rPr>
        <w:t>;</w:t>
      </w:r>
    </w:p>
    <w:p w:rsidR="00D231E6" w:rsidRPr="00CF735D" w:rsidRDefault="009C1420" w:rsidP="009C1420">
      <w:pPr>
        <w:pStyle w:val="SingleTxtG"/>
        <w:ind w:firstLine="567"/>
        <w:rPr>
          <w:b/>
        </w:rPr>
      </w:pPr>
      <w:r w:rsidRPr="009C1420">
        <w:t>(</w:t>
      </w:r>
      <w:r w:rsidR="00B17069" w:rsidRPr="009C1420">
        <w:t>c</w:t>
      </w:r>
      <w:r w:rsidR="00250FB8" w:rsidRPr="009C1420">
        <w:t>)</w:t>
      </w:r>
      <w:r w:rsidR="00250FB8" w:rsidRPr="00CF735D">
        <w:rPr>
          <w:b/>
        </w:rPr>
        <w:tab/>
      </w:r>
      <w:r w:rsidR="00D231E6" w:rsidRPr="00CF735D">
        <w:rPr>
          <w:b/>
        </w:rPr>
        <w:t>Establish a functioning</w:t>
      </w:r>
      <w:r w:rsidR="002F12DA" w:rsidRPr="00CF735D">
        <w:rPr>
          <w:b/>
        </w:rPr>
        <w:t xml:space="preserve"> and</w:t>
      </w:r>
      <w:r w:rsidR="00D231E6" w:rsidRPr="00CF735D">
        <w:rPr>
          <w:b/>
        </w:rPr>
        <w:t xml:space="preserve"> transparent water monitoring arrangement with the Palestinians to manage the shared aquifer systems</w:t>
      </w:r>
      <w:r w:rsidR="00B32CFE" w:rsidRPr="00CF735D">
        <w:rPr>
          <w:b/>
        </w:rPr>
        <w:t xml:space="preserve"> to address the deficiencies in the existing mechanisms</w:t>
      </w:r>
      <w:r w:rsidR="002F4B25" w:rsidRPr="00CF735D">
        <w:rPr>
          <w:b/>
        </w:rPr>
        <w:t>,</w:t>
      </w:r>
      <w:r w:rsidR="00B32CFE" w:rsidRPr="00CF735D">
        <w:rPr>
          <w:b/>
        </w:rPr>
        <w:t xml:space="preserve"> including the JWC</w:t>
      </w:r>
      <w:r w:rsidR="00115651" w:rsidRPr="00CF735D">
        <w:rPr>
          <w:b/>
        </w:rPr>
        <w:t>;</w:t>
      </w:r>
      <w:r w:rsidR="009B6E26">
        <w:rPr>
          <w:b/>
        </w:rPr>
        <w:t xml:space="preserve"> </w:t>
      </w:r>
    </w:p>
    <w:p w:rsidR="00D231E6" w:rsidRPr="00CF735D" w:rsidRDefault="009C1420" w:rsidP="009C1420">
      <w:pPr>
        <w:pStyle w:val="SingleTxtG"/>
        <w:ind w:firstLine="567"/>
        <w:rPr>
          <w:b/>
        </w:rPr>
      </w:pPr>
      <w:r w:rsidRPr="009C1420">
        <w:t>(</w:t>
      </w:r>
      <w:r w:rsidR="00B17069" w:rsidRPr="009C1420">
        <w:t>d</w:t>
      </w:r>
      <w:r w:rsidR="00250FB8" w:rsidRPr="009C1420">
        <w:t>)</w:t>
      </w:r>
      <w:r w:rsidR="00250FB8" w:rsidRPr="009C1420">
        <w:tab/>
      </w:r>
      <w:r w:rsidR="00D231E6" w:rsidRPr="00CF735D">
        <w:rPr>
          <w:b/>
        </w:rPr>
        <w:t xml:space="preserve">Halt the extraction of natural resources, including water, undertaken for the benefit of </w:t>
      </w:r>
      <w:r w:rsidR="00CE0835" w:rsidRPr="00CF735D">
        <w:rPr>
          <w:b/>
        </w:rPr>
        <w:t xml:space="preserve">Israel, </w:t>
      </w:r>
      <w:r w:rsidR="00D231E6" w:rsidRPr="00CF735D">
        <w:rPr>
          <w:b/>
        </w:rPr>
        <w:t xml:space="preserve">the occupying Power, </w:t>
      </w:r>
      <w:r w:rsidR="00115651" w:rsidRPr="00CF735D">
        <w:rPr>
          <w:b/>
        </w:rPr>
        <w:t>inconsistent with</w:t>
      </w:r>
      <w:r w:rsidR="00D231E6" w:rsidRPr="00CF735D">
        <w:rPr>
          <w:b/>
        </w:rPr>
        <w:t xml:space="preserve"> international humanitarian law; and address the lack of </w:t>
      </w:r>
      <w:r w:rsidR="00115651" w:rsidRPr="00CF735D">
        <w:rPr>
          <w:b/>
        </w:rPr>
        <w:t xml:space="preserve">sufficient </w:t>
      </w:r>
      <w:r w:rsidR="00D231E6" w:rsidRPr="00CF735D">
        <w:rPr>
          <w:b/>
        </w:rPr>
        <w:t>access for Palestinians to important natural resources, notably water resources;</w:t>
      </w:r>
    </w:p>
    <w:p w:rsidR="00AD656A" w:rsidRPr="00CF735D" w:rsidRDefault="009C1420" w:rsidP="009C1420">
      <w:pPr>
        <w:pStyle w:val="SingleTxtG"/>
        <w:ind w:firstLine="567"/>
        <w:rPr>
          <w:b/>
        </w:rPr>
      </w:pPr>
      <w:r w:rsidRPr="009C1420">
        <w:t>(</w:t>
      </w:r>
      <w:r w:rsidR="00B17069" w:rsidRPr="009C1420">
        <w:t>e</w:t>
      </w:r>
      <w:r w:rsidR="00250FB8" w:rsidRPr="009C1420">
        <w:t>)</w:t>
      </w:r>
      <w:r w:rsidR="00250FB8" w:rsidRPr="009C1420">
        <w:tab/>
      </w:r>
      <w:r w:rsidR="00115651" w:rsidRPr="00CF735D">
        <w:rPr>
          <w:b/>
        </w:rPr>
        <w:t xml:space="preserve">Reduce water exploitation and </w:t>
      </w:r>
      <w:r w:rsidR="00D231E6" w:rsidRPr="00CF735D">
        <w:rPr>
          <w:b/>
        </w:rPr>
        <w:t xml:space="preserve">environmental degradation in the Occupied Palestinian Territory </w:t>
      </w:r>
      <w:r w:rsidR="00115651" w:rsidRPr="00CF735D">
        <w:rPr>
          <w:b/>
        </w:rPr>
        <w:t xml:space="preserve">caused by </w:t>
      </w:r>
      <w:r w:rsidR="00D231E6" w:rsidRPr="00CF735D">
        <w:rPr>
          <w:b/>
        </w:rPr>
        <w:t>settlement activity</w:t>
      </w:r>
      <w:r w:rsidR="00115651" w:rsidRPr="00CF735D">
        <w:rPr>
          <w:b/>
        </w:rPr>
        <w:t xml:space="preserve"> by ceasing such activity</w:t>
      </w:r>
      <w:r w:rsidR="00D231E6" w:rsidRPr="00CF735D">
        <w:rPr>
          <w:b/>
        </w:rPr>
        <w:t>, in compliance with Security Council resolution 2334 (2016)</w:t>
      </w:r>
      <w:r w:rsidR="000F1F2A" w:rsidRPr="00CF735D">
        <w:rPr>
          <w:b/>
        </w:rPr>
        <w:t>;</w:t>
      </w:r>
    </w:p>
    <w:p w:rsidR="00D231E6" w:rsidRPr="00CF735D" w:rsidRDefault="009C1420" w:rsidP="009C1420">
      <w:pPr>
        <w:pStyle w:val="SingleTxtG"/>
        <w:ind w:firstLine="567"/>
        <w:rPr>
          <w:b/>
        </w:rPr>
      </w:pPr>
      <w:r w:rsidRPr="009C1420">
        <w:t>(</w:t>
      </w:r>
      <w:r w:rsidR="00B17069" w:rsidRPr="009C1420">
        <w:t>f</w:t>
      </w:r>
      <w:r w:rsidR="00250FB8" w:rsidRPr="009C1420">
        <w:t>)</w:t>
      </w:r>
      <w:r w:rsidR="00250FB8" w:rsidRPr="009C1420">
        <w:tab/>
      </w:r>
      <w:r w:rsidR="00D231E6" w:rsidRPr="00CF735D">
        <w:rPr>
          <w:b/>
        </w:rPr>
        <w:t xml:space="preserve">Immediately end the practice of demolitions, including administrative and punitive demolitions, </w:t>
      </w:r>
      <w:r w:rsidR="00115651" w:rsidRPr="00CF735D">
        <w:rPr>
          <w:b/>
        </w:rPr>
        <w:t xml:space="preserve">which include the destruction of </w:t>
      </w:r>
      <w:r w:rsidR="00D231E6" w:rsidRPr="00CF735D">
        <w:rPr>
          <w:b/>
        </w:rPr>
        <w:t>water tanks and water infrastructure</w:t>
      </w:r>
      <w:r w:rsidR="00111888" w:rsidRPr="00CF735D">
        <w:rPr>
          <w:b/>
        </w:rPr>
        <w:t>,</w:t>
      </w:r>
      <w:r w:rsidR="00D231E6" w:rsidRPr="00CF735D">
        <w:rPr>
          <w:b/>
        </w:rPr>
        <w:t xml:space="preserve"> which</w:t>
      </w:r>
      <w:r w:rsidR="00E01417" w:rsidRPr="00CF735D">
        <w:rPr>
          <w:b/>
        </w:rPr>
        <w:t xml:space="preserve"> </w:t>
      </w:r>
      <w:r w:rsidR="001A2FDA" w:rsidRPr="00CF735D">
        <w:rPr>
          <w:b/>
        </w:rPr>
        <w:t>may negatively affect the enjoyment of</w:t>
      </w:r>
      <w:r w:rsidR="00111888" w:rsidRPr="00CF735D">
        <w:rPr>
          <w:b/>
        </w:rPr>
        <w:t xml:space="preserve"> </w:t>
      </w:r>
      <w:r w:rsidR="00C77772" w:rsidRPr="00CF735D">
        <w:rPr>
          <w:b/>
        </w:rPr>
        <w:t>the right to water</w:t>
      </w:r>
      <w:r w:rsidR="00DF7DBD" w:rsidRPr="00CF735D">
        <w:rPr>
          <w:b/>
        </w:rPr>
        <w:t>;</w:t>
      </w:r>
    </w:p>
    <w:p w:rsidR="003000FE" w:rsidRPr="00CF735D" w:rsidRDefault="00B17069" w:rsidP="009C1420">
      <w:pPr>
        <w:pStyle w:val="SingleTxtG"/>
        <w:ind w:firstLine="567"/>
        <w:rPr>
          <w:b/>
        </w:rPr>
      </w:pPr>
      <w:r w:rsidRPr="009C1420">
        <w:t>g</w:t>
      </w:r>
      <w:r w:rsidR="00250FB8" w:rsidRPr="009C1420">
        <w:t>)</w:t>
      </w:r>
      <w:r w:rsidR="00250FB8" w:rsidRPr="00CF735D">
        <w:rPr>
          <w:b/>
        </w:rPr>
        <w:tab/>
      </w:r>
      <w:r w:rsidR="00D231E6" w:rsidRPr="00CF735D">
        <w:rPr>
          <w:b/>
        </w:rPr>
        <w:t>Ensure that hazardous waste is disposed of in compliance with international standards</w:t>
      </w:r>
      <w:r w:rsidR="00CF735D">
        <w:rPr>
          <w:b/>
        </w:rPr>
        <w:t>, with such</w:t>
      </w:r>
      <w:r w:rsidR="00D231E6" w:rsidRPr="00CF735D">
        <w:rPr>
          <w:b/>
        </w:rPr>
        <w:t xml:space="preserve"> disposal not infring</w:t>
      </w:r>
      <w:r w:rsidR="00115651" w:rsidRPr="00CF735D">
        <w:rPr>
          <w:b/>
        </w:rPr>
        <w:t xml:space="preserve">ing </w:t>
      </w:r>
      <w:r w:rsidR="00D231E6" w:rsidRPr="00CF735D">
        <w:rPr>
          <w:b/>
        </w:rPr>
        <w:t xml:space="preserve">upon the </w:t>
      </w:r>
      <w:r w:rsidR="00D231E6" w:rsidRPr="00CF735D">
        <w:rPr>
          <w:b/>
        </w:rPr>
        <w:lastRenderedPageBreak/>
        <w:t>human rights of the protected population</w:t>
      </w:r>
      <w:r w:rsidR="00115651" w:rsidRPr="00CF735D">
        <w:rPr>
          <w:b/>
        </w:rPr>
        <w:t xml:space="preserve"> to safe and clean water</w:t>
      </w:r>
      <w:r w:rsidR="00DF7DBD" w:rsidRPr="00CF735D">
        <w:rPr>
          <w:b/>
        </w:rPr>
        <w:t>;</w:t>
      </w:r>
    </w:p>
    <w:p w:rsidR="00670708" w:rsidRPr="00CF735D" w:rsidRDefault="009C1420" w:rsidP="009C1420">
      <w:pPr>
        <w:pStyle w:val="SingleTxtG"/>
        <w:ind w:firstLine="567"/>
        <w:rPr>
          <w:b/>
        </w:rPr>
      </w:pPr>
      <w:r>
        <w:t>(</w:t>
      </w:r>
      <w:r w:rsidR="00B17069" w:rsidRPr="009C1420">
        <w:t>h</w:t>
      </w:r>
      <w:r w:rsidR="00250FB8" w:rsidRPr="009C1420">
        <w:t>)</w:t>
      </w:r>
      <w:r w:rsidR="00250FB8" w:rsidRPr="00CF735D">
        <w:rPr>
          <w:b/>
        </w:rPr>
        <w:tab/>
      </w:r>
      <w:r w:rsidR="001A2FDA" w:rsidRPr="00CF735D">
        <w:rPr>
          <w:b/>
        </w:rPr>
        <w:t xml:space="preserve">Take steps with a view to renegotiate </w:t>
      </w:r>
      <w:r w:rsidR="00D231E6" w:rsidRPr="00CF735D">
        <w:rPr>
          <w:b/>
        </w:rPr>
        <w:t xml:space="preserve">prior agreements on </w:t>
      </w:r>
      <w:r w:rsidR="00667F28" w:rsidRPr="00CF735D">
        <w:rPr>
          <w:b/>
        </w:rPr>
        <w:t xml:space="preserve">administration and distribution of </w:t>
      </w:r>
      <w:r w:rsidR="00D231E6" w:rsidRPr="00CF735D">
        <w:rPr>
          <w:b/>
        </w:rPr>
        <w:t>water</w:t>
      </w:r>
      <w:r w:rsidR="001A2FDA" w:rsidRPr="00CF735D">
        <w:rPr>
          <w:b/>
        </w:rPr>
        <w:t xml:space="preserve"> resources</w:t>
      </w:r>
      <w:r w:rsidR="00D231E6" w:rsidRPr="00CF735D">
        <w:rPr>
          <w:b/>
        </w:rPr>
        <w:t xml:space="preserve"> </w:t>
      </w:r>
      <w:r w:rsidR="001A2FDA" w:rsidRPr="00CF735D">
        <w:rPr>
          <w:b/>
        </w:rPr>
        <w:t>with</w:t>
      </w:r>
      <w:r w:rsidR="00D231E6" w:rsidRPr="00CF735D">
        <w:rPr>
          <w:b/>
        </w:rPr>
        <w:t xml:space="preserve"> the </w:t>
      </w:r>
      <w:r w:rsidR="00576BED" w:rsidRPr="00CF735D">
        <w:rPr>
          <w:b/>
        </w:rPr>
        <w:t xml:space="preserve">Palestinian </w:t>
      </w:r>
      <w:r w:rsidR="00347303" w:rsidRPr="00CF735D">
        <w:rPr>
          <w:b/>
        </w:rPr>
        <w:t>authorities</w:t>
      </w:r>
      <w:r w:rsidR="001A2FDA" w:rsidRPr="00CF735D">
        <w:rPr>
          <w:b/>
        </w:rPr>
        <w:t>, based on</w:t>
      </w:r>
      <w:r w:rsidR="00D231E6" w:rsidRPr="00CF735D">
        <w:rPr>
          <w:b/>
        </w:rPr>
        <w:t xml:space="preserve"> equity and cooperation in the ownership, exploration, distribution and use of water sources in the </w:t>
      </w:r>
      <w:r w:rsidR="00667F28" w:rsidRPr="00CF735D">
        <w:rPr>
          <w:b/>
        </w:rPr>
        <w:t>Occupied Palestinian Territory</w:t>
      </w:r>
      <w:r w:rsidR="002F4B25" w:rsidRPr="00CF735D">
        <w:rPr>
          <w:b/>
        </w:rPr>
        <w:t>,</w:t>
      </w:r>
      <w:r w:rsidR="00D231E6" w:rsidRPr="00CF735D">
        <w:rPr>
          <w:b/>
        </w:rPr>
        <w:t xml:space="preserve"> particularly given the impact of climate change as well as demographic growth</w:t>
      </w:r>
      <w:r w:rsidR="00E55457" w:rsidRPr="00CF735D">
        <w:rPr>
          <w:b/>
        </w:rPr>
        <w:t>.</w:t>
      </w:r>
    </w:p>
    <w:p w:rsidR="00D231E6" w:rsidRPr="00611926" w:rsidRDefault="00D231E6" w:rsidP="00250FB8">
      <w:pPr>
        <w:pStyle w:val="SingleTxt"/>
        <w:numPr>
          <w:ilvl w:val="0"/>
          <w:numId w:val="3"/>
        </w:numPr>
        <w:ind w:left="1138" w:right="1138" w:firstLine="0"/>
        <w:rPr>
          <w:b/>
          <w:spacing w:val="0"/>
          <w:w w:val="100"/>
          <w:kern w:val="0"/>
        </w:rPr>
      </w:pPr>
      <w:r w:rsidRPr="00611926">
        <w:rPr>
          <w:b/>
          <w:spacing w:val="0"/>
          <w:w w:val="100"/>
          <w:kern w:val="0"/>
        </w:rPr>
        <w:t xml:space="preserve">The High Commissioner recommends that the </w:t>
      </w:r>
      <w:r w:rsidR="00347303" w:rsidRPr="00611926">
        <w:rPr>
          <w:b/>
          <w:spacing w:val="0"/>
          <w:w w:val="100"/>
          <w:kern w:val="0"/>
        </w:rPr>
        <w:t xml:space="preserve">Government of the State of </w:t>
      </w:r>
      <w:r w:rsidR="00E53539" w:rsidRPr="00611926">
        <w:rPr>
          <w:b/>
          <w:spacing w:val="0"/>
          <w:w w:val="100"/>
          <w:kern w:val="0"/>
        </w:rPr>
        <w:t>Palestin</w:t>
      </w:r>
      <w:r w:rsidR="00347303" w:rsidRPr="00611926">
        <w:rPr>
          <w:b/>
          <w:spacing w:val="0"/>
          <w:w w:val="100"/>
          <w:kern w:val="0"/>
        </w:rPr>
        <w:t>e</w:t>
      </w:r>
      <w:r w:rsidRPr="00611926">
        <w:rPr>
          <w:b/>
          <w:spacing w:val="0"/>
          <w:w w:val="100"/>
          <w:kern w:val="0"/>
        </w:rPr>
        <w:t>:</w:t>
      </w:r>
    </w:p>
    <w:p w:rsidR="00D231E6" w:rsidRPr="00CF735D" w:rsidRDefault="009C1420" w:rsidP="009C1420">
      <w:pPr>
        <w:pStyle w:val="SingleTxtG"/>
        <w:ind w:firstLine="567"/>
        <w:rPr>
          <w:b/>
        </w:rPr>
      </w:pPr>
      <w:r w:rsidRPr="009C1420">
        <w:t>(</w:t>
      </w:r>
      <w:r w:rsidR="00250FB8" w:rsidRPr="009C1420">
        <w:t>a)</w:t>
      </w:r>
      <w:r w:rsidR="00250FB8" w:rsidRPr="009C1420">
        <w:tab/>
      </w:r>
      <w:r w:rsidR="00115651" w:rsidRPr="00CF735D">
        <w:rPr>
          <w:b/>
        </w:rPr>
        <w:t>A</w:t>
      </w:r>
      <w:r w:rsidR="00667F28" w:rsidRPr="00CF735D">
        <w:rPr>
          <w:b/>
        </w:rPr>
        <w:t xml:space="preserve">ddress </w:t>
      </w:r>
      <w:r w:rsidR="00D231E6" w:rsidRPr="00CF735D">
        <w:rPr>
          <w:b/>
        </w:rPr>
        <w:t xml:space="preserve">unequal </w:t>
      </w:r>
      <w:r w:rsidR="00667F28" w:rsidRPr="00CF735D">
        <w:rPr>
          <w:b/>
        </w:rPr>
        <w:t xml:space="preserve">distribution </w:t>
      </w:r>
      <w:r w:rsidR="00D231E6" w:rsidRPr="00CF735D">
        <w:rPr>
          <w:b/>
        </w:rPr>
        <w:t>of water in parts of Area A of the West Bank</w:t>
      </w:r>
      <w:r w:rsidR="00115651" w:rsidRPr="00CF735D">
        <w:rPr>
          <w:b/>
        </w:rPr>
        <w:t>, given the existing scarcity in water resources</w:t>
      </w:r>
      <w:r w:rsidR="00E55457" w:rsidRPr="00CF735D">
        <w:rPr>
          <w:b/>
        </w:rPr>
        <w:t>.</w:t>
      </w:r>
    </w:p>
    <w:p w:rsidR="00D231E6" w:rsidRPr="00CF735D" w:rsidRDefault="009C1420" w:rsidP="009C1420">
      <w:pPr>
        <w:pStyle w:val="SingleTxtG"/>
        <w:ind w:firstLine="567"/>
        <w:rPr>
          <w:b/>
        </w:rPr>
      </w:pPr>
      <w:r w:rsidRPr="009C1420">
        <w:t>(</w:t>
      </w:r>
      <w:r w:rsidR="00250FB8" w:rsidRPr="009C1420">
        <w:t>b</w:t>
      </w:r>
      <w:r w:rsidR="006753EF" w:rsidRPr="009C1420">
        <w:t>)</w:t>
      </w:r>
      <w:r w:rsidR="006753EF">
        <w:rPr>
          <w:b/>
        </w:rPr>
        <w:tab/>
      </w:r>
      <w:r w:rsidR="00D231E6" w:rsidRPr="00CF735D">
        <w:rPr>
          <w:b/>
        </w:rPr>
        <w:t xml:space="preserve">Better regulate water </w:t>
      </w:r>
      <w:r w:rsidR="00667F28" w:rsidRPr="00CF735D">
        <w:rPr>
          <w:b/>
        </w:rPr>
        <w:t xml:space="preserve">distribution </w:t>
      </w:r>
      <w:r w:rsidR="00E55457" w:rsidRPr="00CF735D">
        <w:rPr>
          <w:b/>
        </w:rPr>
        <w:t xml:space="preserve">and use of water </w:t>
      </w:r>
      <w:r w:rsidR="00667F28" w:rsidRPr="00CF735D">
        <w:rPr>
          <w:b/>
        </w:rPr>
        <w:t>for industrial purposes</w:t>
      </w:r>
      <w:r w:rsidR="00E55457" w:rsidRPr="00CF735D">
        <w:rPr>
          <w:b/>
        </w:rPr>
        <w:t>,</w:t>
      </w:r>
      <w:r w:rsidR="00667F28" w:rsidRPr="00CF735D">
        <w:rPr>
          <w:b/>
        </w:rPr>
        <w:t xml:space="preserve"> </w:t>
      </w:r>
      <w:r w:rsidR="00D231E6" w:rsidRPr="00CF735D">
        <w:rPr>
          <w:b/>
        </w:rPr>
        <w:t>in order to increase water availability for personal and domestic use</w:t>
      </w:r>
      <w:r w:rsidR="00E55457" w:rsidRPr="00CF735D">
        <w:rPr>
          <w:b/>
        </w:rPr>
        <w:t>.</w:t>
      </w:r>
    </w:p>
    <w:p w:rsidR="00670708" w:rsidRDefault="009C1420" w:rsidP="009C1420">
      <w:pPr>
        <w:pStyle w:val="SingleTxtG"/>
        <w:ind w:firstLine="567"/>
        <w:rPr>
          <w:b/>
        </w:rPr>
      </w:pPr>
      <w:r w:rsidRPr="009C1420">
        <w:t>(</w:t>
      </w:r>
      <w:r w:rsidR="00250FB8" w:rsidRPr="009C1420">
        <w:t>c)</w:t>
      </w:r>
      <w:r w:rsidR="00250FB8" w:rsidRPr="00CF735D">
        <w:rPr>
          <w:b/>
        </w:rPr>
        <w:tab/>
      </w:r>
      <w:r w:rsidR="003A2D80" w:rsidRPr="00CF735D">
        <w:rPr>
          <w:b/>
        </w:rPr>
        <w:t>Improve</w:t>
      </w:r>
      <w:r w:rsidR="00D231E6" w:rsidRPr="00CF735D">
        <w:rPr>
          <w:b/>
        </w:rPr>
        <w:t xml:space="preserve"> </w:t>
      </w:r>
      <w:r w:rsidR="003A2D80" w:rsidRPr="00CF735D">
        <w:rPr>
          <w:b/>
        </w:rPr>
        <w:t>regulation of</w:t>
      </w:r>
      <w:r w:rsidR="00D231E6" w:rsidRPr="00CF735D">
        <w:rPr>
          <w:b/>
        </w:rPr>
        <w:t xml:space="preserve"> groundwater extraction in Gaza in order to reduce overextraction of the coastal aquifer.</w:t>
      </w:r>
    </w:p>
    <w:p w:rsidR="00953B8E" w:rsidRPr="00CF735D" w:rsidRDefault="009C1420" w:rsidP="009C1420">
      <w:pPr>
        <w:pStyle w:val="SingleTxtG"/>
        <w:ind w:firstLine="567"/>
        <w:rPr>
          <w:b/>
        </w:rPr>
      </w:pPr>
      <w:r w:rsidRPr="009C1420">
        <w:t>(</w:t>
      </w:r>
      <w:r w:rsidR="00953B8E" w:rsidRPr="009C1420">
        <w:t>d)</w:t>
      </w:r>
      <w:r w:rsidR="00953B8E">
        <w:rPr>
          <w:b/>
        </w:rPr>
        <w:tab/>
      </w:r>
      <w:r w:rsidR="00953B8E" w:rsidRPr="00953B8E">
        <w:rPr>
          <w:b/>
        </w:rPr>
        <w:t>Implement the 2014</w:t>
      </w:r>
      <w:r w:rsidR="00953B8E">
        <w:rPr>
          <w:b/>
        </w:rPr>
        <w:t xml:space="preserve"> Water Law</w:t>
      </w:r>
      <w:r w:rsidR="00953B8E" w:rsidRPr="00953B8E">
        <w:rPr>
          <w:b/>
        </w:rPr>
        <w:t xml:space="preserve">, establishing </w:t>
      </w:r>
      <w:r w:rsidR="00953B8E">
        <w:rPr>
          <w:b/>
        </w:rPr>
        <w:t>a</w:t>
      </w:r>
      <w:r w:rsidR="00953B8E" w:rsidRPr="00953B8E">
        <w:rPr>
          <w:b/>
        </w:rPr>
        <w:t xml:space="preserve"> governmental water company, </w:t>
      </w:r>
      <w:r w:rsidR="00953B8E">
        <w:rPr>
          <w:b/>
        </w:rPr>
        <w:t xml:space="preserve">and </w:t>
      </w:r>
      <w:r w:rsidR="00953B8E" w:rsidRPr="00953B8E">
        <w:rPr>
          <w:b/>
        </w:rPr>
        <w:t>enabling independency and bylaws of the w</w:t>
      </w:r>
      <w:r w:rsidR="00953B8E">
        <w:rPr>
          <w:b/>
        </w:rPr>
        <w:t>ater sector regulatory council.</w:t>
      </w:r>
      <w:r w:rsidR="00953B8E" w:rsidRPr="00953B8E">
        <w:rPr>
          <w:b/>
        </w:rPr>
        <w:t xml:space="preserve"> </w:t>
      </w:r>
    </w:p>
    <w:p w:rsidR="00D231E6" w:rsidRPr="00611926" w:rsidRDefault="00D231E6" w:rsidP="00250FB8">
      <w:pPr>
        <w:pStyle w:val="SingleTxt"/>
        <w:numPr>
          <w:ilvl w:val="0"/>
          <w:numId w:val="3"/>
        </w:numPr>
        <w:ind w:left="1138" w:right="1138" w:firstLine="0"/>
        <w:rPr>
          <w:b/>
          <w:spacing w:val="0"/>
          <w:w w:val="100"/>
          <w:kern w:val="0"/>
        </w:rPr>
      </w:pPr>
      <w:r w:rsidRPr="00611926">
        <w:rPr>
          <w:b/>
          <w:spacing w:val="0"/>
          <w:w w:val="100"/>
          <w:kern w:val="0"/>
        </w:rPr>
        <w:t xml:space="preserve">The High Commissioner recommends that the </w:t>
      </w:r>
      <w:r w:rsidRPr="00611926">
        <w:rPr>
          <w:b/>
          <w:i/>
          <w:spacing w:val="0"/>
          <w:w w:val="100"/>
          <w:kern w:val="0"/>
        </w:rPr>
        <w:t>de</w:t>
      </w:r>
      <w:r w:rsidR="00E53539" w:rsidRPr="00611926">
        <w:rPr>
          <w:b/>
          <w:i/>
          <w:spacing w:val="0"/>
          <w:w w:val="100"/>
          <w:kern w:val="0"/>
        </w:rPr>
        <w:t xml:space="preserve"> </w:t>
      </w:r>
      <w:r w:rsidRPr="00611926">
        <w:rPr>
          <w:b/>
          <w:i/>
          <w:spacing w:val="0"/>
          <w:w w:val="100"/>
          <w:kern w:val="0"/>
        </w:rPr>
        <w:t>facto</w:t>
      </w:r>
      <w:r w:rsidR="00DF7DBD" w:rsidRPr="00611926">
        <w:rPr>
          <w:b/>
          <w:spacing w:val="0"/>
          <w:w w:val="100"/>
          <w:kern w:val="0"/>
        </w:rPr>
        <w:t xml:space="preserve"> authorities in Gaza:</w:t>
      </w:r>
    </w:p>
    <w:p w:rsidR="00D231E6" w:rsidRPr="00CF735D" w:rsidRDefault="009C1420" w:rsidP="009C1420">
      <w:pPr>
        <w:pStyle w:val="SingleTxtG"/>
        <w:ind w:firstLine="567"/>
        <w:rPr>
          <w:b/>
        </w:rPr>
      </w:pPr>
      <w:r w:rsidRPr="009C1420">
        <w:t>(</w:t>
      </w:r>
      <w:r w:rsidR="00250FB8" w:rsidRPr="009C1420">
        <w:t>a)</w:t>
      </w:r>
      <w:r w:rsidR="00250FB8" w:rsidRPr="009C1420">
        <w:tab/>
      </w:r>
      <w:r w:rsidR="00541157" w:rsidRPr="00CF735D">
        <w:rPr>
          <w:b/>
        </w:rPr>
        <w:t>Comply</w:t>
      </w:r>
      <w:r w:rsidR="000D7A58" w:rsidRPr="00CF735D">
        <w:rPr>
          <w:b/>
        </w:rPr>
        <w:t>, and ensure compliance by armed groups in Gaza,</w:t>
      </w:r>
      <w:r w:rsidR="00541157" w:rsidRPr="00CF735D">
        <w:rPr>
          <w:b/>
        </w:rPr>
        <w:t xml:space="preserve"> </w:t>
      </w:r>
      <w:r w:rsidR="00D231E6" w:rsidRPr="00CF735D">
        <w:rPr>
          <w:b/>
        </w:rPr>
        <w:t>with international human rights law and international humanitarian law</w:t>
      </w:r>
      <w:r w:rsidR="00D46FFA" w:rsidRPr="00CF735D">
        <w:rPr>
          <w:b/>
        </w:rPr>
        <w:t xml:space="preserve"> </w:t>
      </w:r>
      <w:r w:rsidR="009A6B01" w:rsidRPr="00CF735D">
        <w:rPr>
          <w:b/>
        </w:rPr>
        <w:t xml:space="preserve">in relation </w:t>
      </w:r>
      <w:r w:rsidR="00D231E6" w:rsidRPr="00CF735D">
        <w:rPr>
          <w:b/>
        </w:rPr>
        <w:t>to right</w:t>
      </w:r>
      <w:r w:rsidR="00984522" w:rsidRPr="00CF735D">
        <w:rPr>
          <w:b/>
        </w:rPr>
        <w:t>s</w:t>
      </w:r>
      <w:r w:rsidR="00D231E6" w:rsidRPr="00CF735D">
        <w:rPr>
          <w:b/>
        </w:rPr>
        <w:t xml:space="preserve"> to water</w:t>
      </w:r>
      <w:r w:rsidR="00984522" w:rsidRPr="00CF735D">
        <w:rPr>
          <w:b/>
        </w:rPr>
        <w:t xml:space="preserve"> and sanitation</w:t>
      </w:r>
      <w:r w:rsidR="00E55457" w:rsidRPr="00CF735D">
        <w:rPr>
          <w:b/>
        </w:rPr>
        <w:t>.</w:t>
      </w:r>
    </w:p>
    <w:p w:rsidR="00670708" w:rsidRPr="00CF735D" w:rsidRDefault="009C1420" w:rsidP="009C1420">
      <w:pPr>
        <w:pStyle w:val="SingleTxtG"/>
        <w:ind w:firstLine="567"/>
        <w:rPr>
          <w:b/>
        </w:rPr>
      </w:pPr>
      <w:r w:rsidRPr="009C1420">
        <w:t>(</w:t>
      </w:r>
      <w:r w:rsidR="00250FB8" w:rsidRPr="009C1420">
        <w:t>b)</w:t>
      </w:r>
      <w:r w:rsidR="00250FB8" w:rsidRPr="00CF735D">
        <w:rPr>
          <w:b/>
        </w:rPr>
        <w:tab/>
      </w:r>
      <w:r w:rsidR="00D231E6" w:rsidRPr="00CF735D">
        <w:rPr>
          <w:b/>
        </w:rPr>
        <w:t xml:space="preserve">Support the </w:t>
      </w:r>
      <w:r w:rsidR="00AD656A" w:rsidRPr="00CF735D">
        <w:rPr>
          <w:b/>
        </w:rPr>
        <w:t xml:space="preserve">Palestinian Water Authority </w:t>
      </w:r>
      <w:r w:rsidR="00D231E6" w:rsidRPr="00CF735D">
        <w:rPr>
          <w:b/>
        </w:rPr>
        <w:t xml:space="preserve">in </w:t>
      </w:r>
      <w:r w:rsidR="003A2D80" w:rsidRPr="00CF735D">
        <w:rPr>
          <w:b/>
        </w:rPr>
        <w:t>improving regulation of</w:t>
      </w:r>
      <w:r w:rsidR="00D231E6" w:rsidRPr="00CF735D">
        <w:rPr>
          <w:b/>
        </w:rPr>
        <w:t xml:space="preserve"> groundwater extraction in Gaza in order to reduce overextraction of the coastal aquifer.</w:t>
      </w:r>
    </w:p>
    <w:p w:rsidR="00FE4C02" w:rsidRPr="00611926" w:rsidRDefault="00FE4C02" w:rsidP="00250FB8">
      <w:pPr>
        <w:pStyle w:val="SingleTxt"/>
        <w:numPr>
          <w:ilvl w:val="0"/>
          <w:numId w:val="3"/>
        </w:numPr>
        <w:ind w:left="1138" w:right="1138" w:firstLine="0"/>
        <w:rPr>
          <w:b/>
          <w:spacing w:val="0"/>
          <w:w w:val="100"/>
          <w:kern w:val="0"/>
        </w:rPr>
      </w:pPr>
      <w:r w:rsidRPr="00611926">
        <w:rPr>
          <w:b/>
          <w:spacing w:val="0"/>
          <w:w w:val="100"/>
          <w:kern w:val="0"/>
        </w:rPr>
        <w:t xml:space="preserve">The High Commissioner recommends that </w:t>
      </w:r>
      <w:r w:rsidR="005D766E" w:rsidRPr="00611926">
        <w:rPr>
          <w:b/>
          <w:spacing w:val="0"/>
          <w:w w:val="100"/>
          <w:kern w:val="0"/>
        </w:rPr>
        <w:t xml:space="preserve">the Government of </w:t>
      </w:r>
      <w:r w:rsidRPr="00611926">
        <w:rPr>
          <w:b/>
          <w:spacing w:val="0"/>
          <w:w w:val="100"/>
          <w:kern w:val="0"/>
        </w:rPr>
        <w:t xml:space="preserve">Israel, the </w:t>
      </w:r>
      <w:r w:rsidR="00347303" w:rsidRPr="00611926">
        <w:rPr>
          <w:b/>
          <w:spacing w:val="0"/>
          <w:w w:val="100"/>
          <w:kern w:val="0"/>
        </w:rPr>
        <w:t xml:space="preserve">Government of the State of </w:t>
      </w:r>
      <w:r w:rsidR="00342A55" w:rsidRPr="00611926">
        <w:rPr>
          <w:b/>
          <w:spacing w:val="0"/>
          <w:w w:val="100"/>
          <w:kern w:val="0"/>
        </w:rPr>
        <w:t>Palestin</w:t>
      </w:r>
      <w:r w:rsidR="00347303" w:rsidRPr="00611926">
        <w:rPr>
          <w:b/>
          <w:spacing w:val="0"/>
          <w:w w:val="100"/>
          <w:kern w:val="0"/>
        </w:rPr>
        <w:t>e</w:t>
      </w:r>
      <w:r w:rsidRPr="00611926">
        <w:rPr>
          <w:b/>
          <w:spacing w:val="0"/>
          <w:w w:val="100"/>
          <w:kern w:val="0"/>
        </w:rPr>
        <w:t xml:space="preserve"> and the </w:t>
      </w:r>
      <w:r w:rsidRPr="00B149FA">
        <w:rPr>
          <w:b/>
          <w:i/>
          <w:iCs/>
          <w:spacing w:val="0"/>
          <w:w w:val="100"/>
          <w:kern w:val="0"/>
        </w:rPr>
        <w:t>de facto</w:t>
      </w:r>
      <w:r w:rsidR="00DF7DBD" w:rsidRPr="00611926">
        <w:rPr>
          <w:b/>
          <w:spacing w:val="0"/>
          <w:w w:val="100"/>
          <w:kern w:val="0"/>
        </w:rPr>
        <w:t xml:space="preserve"> authorities in Gaza:</w:t>
      </w:r>
    </w:p>
    <w:p w:rsidR="004E52CB" w:rsidRPr="00CF735D" w:rsidRDefault="00FE4C02" w:rsidP="009C1420">
      <w:pPr>
        <w:pStyle w:val="SingleTxtG"/>
        <w:rPr>
          <w:rStyle w:val="SingleTxtGChar"/>
          <w:b/>
          <w:bCs/>
        </w:rPr>
      </w:pPr>
      <w:r w:rsidRPr="00CF735D">
        <w:rPr>
          <w:b/>
        </w:rPr>
        <w:t xml:space="preserve">Increase efforts to harvest, preserve, treat and reuse water in the Occupied Palestinian Territory; including facilitating rainwater harvesting; reducing losses from the water distribution system; reducing pollution of fresh water courses, ground water and the Mediterranean Sea; increasing the reuse of wastewater; and enhancing wastewater treatment </w:t>
      </w:r>
      <w:r w:rsidR="000D7A58" w:rsidRPr="00CF735D">
        <w:rPr>
          <w:b/>
        </w:rPr>
        <w:t xml:space="preserve">also in order to maximise benefits of </w:t>
      </w:r>
      <w:r w:rsidRPr="00CF735D">
        <w:rPr>
          <w:b/>
        </w:rPr>
        <w:t>investment in desalination.</w:t>
      </w:r>
    </w:p>
    <w:p w:rsidR="00C73B77" w:rsidRPr="009C1420" w:rsidRDefault="009C1420" w:rsidP="009C1420">
      <w:pPr>
        <w:spacing w:before="240"/>
        <w:ind w:left="1134" w:right="1134"/>
        <w:jc w:val="center"/>
        <w:rPr>
          <w:rStyle w:val="FootnoteTextChar"/>
          <w:u w:val="single"/>
        </w:rPr>
      </w:pPr>
      <w:r>
        <w:rPr>
          <w:rStyle w:val="FootnoteTextChar"/>
          <w:u w:val="single"/>
        </w:rPr>
        <w:tab/>
      </w:r>
      <w:r>
        <w:rPr>
          <w:rStyle w:val="FootnoteTextChar"/>
          <w:u w:val="single"/>
        </w:rPr>
        <w:tab/>
      </w:r>
      <w:r>
        <w:rPr>
          <w:rStyle w:val="FootnoteTextChar"/>
          <w:u w:val="single"/>
        </w:rPr>
        <w:tab/>
      </w:r>
    </w:p>
    <w:sectPr w:rsidR="00C73B77" w:rsidRPr="009C1420" w:rsidSect="009C1420">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2E" w:rsidRDefault="00F92A2E"/>
  </w:endnote>
  <w:endnote w:type="continuationSeparator" w:id="0">
    <w:p w:rsidR="00F92A2E" w:rsidRDefault="00F92A2E"/>
  </w:endnote>
  <w:endnote w:type="continuationNotice" w:id="1">
    <w:p w:rsidR="00F92A2E" w:rsidRDefault="00F9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Book">
    <w:charset w:val="00"/>
    <w:family w:val="auto"/>
    <w:pitch w:val="variable"/>
    <w:sig w:usb0="00000003" w:usb1="00000000" w:usb2="00000000" w:usb3="00000000" w:csb0="00000001" w:csb1="00000000"/>
  </w:font>
  <w:font w:name="Avenir Black">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2D" w:rsidRPr="00BB5ECB" w:rsidRDefault="0071752D" w:rsidP="00DB69DB">
    <w:pPr>
      <w:pStyle w:val="Footer"/>
      <w:tabs>
        <w:tab w:val="right" w:pos="9638"/>
      </w:tabs>
    </w:pPr>
    <w:r w:rsidRPr="00BB5ECB">
      <w:rPr>
        <w:b/>
        <w:sz w:val="18"/>
      </w:rPr>
      <w:fldChar w:fldCharType="begin"/>
    </w:r>
    <w:r w:rsidRPr="00BB5ECB">
      <w:rPr>
        <w:b/>
        <w:sz w:val="18"/>
      </w:rPr>
      <w:instrText xml:space="preserve"> PAGE  \* MERGEFORMAT </w:instrText>
    </w:r>
    <w:r w:rsidRPr="00BB5ECB">
      <w:rPr>
        <w:b/>
        <w:sz w:val="18"/>
      </w:rPr>
      <w:fldChar w:fldCharType="separate"/>
    </w:r>
    <w:r w:rsidR="007C5EF0">
      <w:rPr>
        <w:b/>
        <w:noProof/>
        <w:sz w:val="18"/>
      </w:rPr>
      <w:t>2</w:t>
    </w:r>
    <w:r w:rsidRPr="00BB5EC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2D" w:rsidRPr="00BB5ECB" w:rsidRDefault="0071752D" w:rsidP="00DB69DB">
    <w:pPr>
      <w:pStyle w:val="Footer"/>
      <w:tabs>
        <w:tab w:val="right" w:pos="9638"/>
      </w:tabs>
      <w:rPr>
        <w:b/>
        <w:sz w:val="18"/>
      </w:rPr>
    </w:pPr>
    <w:r>
      <w:tab/>
    </w:r>
    <w:r w:rsidRPr="00BB5ECB">
      <w:rPr>
        <w:b/>
        <w:sz w:val="18"/>
      </w:rPr>
      <w:fldChar w:fldCharType="begin"/>
    </w:r>
    <w:r w:rsidRPr="00BB5ECB">
      <w:rPr>
        <w:b/>
        <w:sz w:val="18"/>
      </w:rPr>
      <w:instrText xml:space="preserve"> PAGE  \* MERGEFORMAT </w:instrText>
    </w:r>
    <w:r w:rsidRPr="00BB5ECB">
      <w:rPr>
        <w:b/>
        <w:sz w:val="18"/>
      </w:rPr>
      <w:fldChar w:fldCharType="separate"/>
    </w:r>
    <w:r w:rsidR="007C5EF0">
      <w:rPr>
        <w:b/>
        <w:noProof/>
        <w:sz w:val="18"/>
      </w:rPr>
      <w:t>17</w:t>
    </w:r>
    <w:r w:rsidRPr="00BB5EC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2E" w:rsidRPr="000B175B" w:rsidRDefault="00F92A2E" w:rsidP="00DB69DB">
      <w:pPr>
        <w:tabs>
          <w:tab w:val="right" w:pos="2155"/>
        </w:tabs>
        <w:spacing w:after="80"/>
        <w:ind w:left="680"/>
        <w:rPr>
          <w:u w:val="single"/>
        </w:rPr>
      </w:pPr>
      <w:r>
        <w:rPr>
          <w:u w:val="single"/>
        </w:rPr>
        <w:tab/>
      </w:r>
    </w:p>
  </w:footnote>
  <w:footnote w:type="continuationSeparator" w:id="0">
    <w:p w:rsidR="00F92A2E" w:rsidRPr="00FC68B7" w:rsidRDefault="00F92A2E" w:rsidP="00DB69DB">
      <w:pPr>
        <w:tabs>
          <w:tab w:val="left" w:pos="2155"/>
        </w:tabs>
        <w:spacing w:after="80"/>
        <w:ind w:left="680"/>
        <w:rPr>
          <w:u w:val="single"/>
        </w:rPr>
      </w:pPr>
      <w:r>
        <w:rPr>
          <w:u w:val="single"/>
        </w:rPr>
        <w:tab/>
      </w:r>
    </w:p>
  </w:footnote>
  <w:footnote w:type="continuationNotice" w:id="1">
    <w:p w:rsidR="00F92A2E" w:rsidRDefault="00F92A2E"/>
  </w:footnote>
  <w:footnote w:id="2">
    <w:p w:rsidR="0071752D" w:rsidRPr="008D3442" w:rsidRDefault="0071752D" w:rsidP="006C3ADD">
      <w:pPr>
        <w:pStyle w:val="FootnoteText"/>
        <w:rPr>
          <w:szCs w:val="18"/>
        </w:rPr>
      </w:pPr>
      <w:r w:rsidRPr="009C1420">
        <w:rPr>
          <w:rStyle w:val="FootnoteReference"/>
          <w:sz w:val="20"/>
          <w:vertAlign w:val="baseline"/>
        </w:rPr>
        <w:tab/>
        <w:t>*</w:t>
      </w:r>
      <w:r w:rsidRPr="009C1420">
        <w:rPr>
          <w:rStyle w:val="FootnoteReference"/>
          <w:sz w:val="20"/>
          <w:vertAlign w:val="baseline"/>
        </w:rPr>
        <w:tab/>
      </w:r>
      <w:r w:rsidRPr="008D3442">
        <w:rPr>
          <w:szCs w:val="18"/>
        </w:rPr>
        <w:t>The present report was submitted after the deadline so as to include the most recent information.</w:t>
      </w:r>
    </w:p>
  </w:footnote>
  <w:footnote w:id="3">
    <w:p w:rsidR="0071752D" w:rsidRPr="008D3442" w:rsidRDefault="00AB142A" w:rsidP="00AB142A">
      <w:pPr>
        <w:pStyle w:val="FootnoteText"/>
        <w:rPr>
          <w:szCs w:val="18"/>
        </w:rPr>
      </w:pPr>
      <w:r w:rsidRPr="00AB142A">
        <w:rPr>
          <w:szCs w:val="18"/>
        </w:rPr>
        <w:tab/>
      </w:r>
      <w:r w:rsidR="0071752D" w:rsidRPr="00D770E8">
        <w:rPr>
          <w:szCs w:val="18"/>
          <w:vertAlign w:val="superscript"/>
        </w:rPr>
        <w:footnoteRef/>
      </w:r>
      <w:r w:rsidR="007A5589" w:rsidRPr="00AB142A">
        <w:rPr>
          <w:szCs w:val="18"/>
        </w:rPr>
        <w:t xml:space="preserve"> </w:t>
      </w:r>
      <w:r w:rsidRPr="00AB142A">
        <w:rPr>
          <w:szCs w:val="18"/>
        </w:rPr>
        <w:tab/>
      </w:r>
      <w:r w:rsidR="0071752D" w:rsidRPr="00AB142A">
        <w:rPr>
          <w:szCs w:val="18"/>
        </w:rPr>
        <w:t>A/HRC/46/22; A/HRC/46/65; A/HRC/46/63; A/HRC/40/73;A/75/199.</w:t>
      </w:r>
    </w:p>
  </w:footnote>
  <w:footnote w:id="4">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sidR="00A3638F">
        <w:rPr>
          <w:szCs w:val="18"/>
        </w:rPr>
        <w:tab/>
      </w:r>
      <w:r w:rsidR="0071752D" w:rsidRPr="008D3442">
        <w:rPr>
          <w:szCs w:val="18"/>
        </w:rPr>
        <w:t>Legal Consequences of the Construction of a Wall in the Occupied Palestinian Territory, Advisory Opinion, I.C.J. Reports 2004,p.101,114;A/HRC/34/38,para.10.</w:t>
      </w:r>
    </w:p>
  </w:footnote>
  <w:footnote w:id="5">
    <w:p w:rsidR="0071752D" w:rsidRPr="008D3442" w:rsidRDefault="00250FB8" w:rsidP="006C3ADD">
      <w:pPr>
        <w:pStyle w:val="FootnoteText"/>
        <w:rPr>
          <w:szCs w:val="18"/>
          <w:lang w:val="en-GB"/>
        </w:rPr>
      </w:pPr>
      <w:r>
        <w:rPr>
          <w:szCs w:val="18"/>
        </w:rPr>
        <w:tab/>
      </w:r>
      <w:r w:rsidR="0071752D" w:rsidRPr="00A3638F">
        <w:rPr>
          <w:rStyle w:val="FootnoteReference"/>
        </w:rPr>
        <w:footnoteRef/>
      </w:r>
      <w:r w:rsidR="0071752D" w:rsidRPr="008D3442">
        <w:rPr>
          <w:szCs w:val="18"/>
        </w:rPr>
        <w:t xml:space="preserve"> </w:t>
      </w:r>
      <w:r w:rsidR="00A3638F">
        <w:rPr>
          <w:szCs w:val="18"/>
        </w:rPr>
        <w:tab/>
      </w:r>
      <w:r w:rsidR="0071752D" w:rsidRPr="008D3442">
        <w:rPr>
          <w:szCs w:val="18"/>
        </w:rPr>
        <w:t>Hague Regulations concerning the Laws and Customs of War on Land, 18 October 1907,(Hereafter: Hague Regulations 1907), art.43.</w:t>
      </w:r>
    </w:p>
  </w:footnote>
  <w:footnote w:id="6">
    <w:p w:rsidR="0071752D" w:rsidRPr="008D3442" w:rsidRDefault="00250FB8" w:rsidP="006C3ADD">
      <w:pPr>
        <w:pStyle w:val="FootnoteText"/>
        <w:rPr>
          <w:color w:val="000000"/>
          <w:szCs w:val="18"/>
          <w:lang w:val="en-GB"/>
        </w:rPr>
      </w:pPr>
      <w:r>
        <w:rPr>
          <w:color w:val="000000"/>
          <w:szCs w:val="18"/>
        </w:rPr>
        <w:tab/>
      </w:r>
      <w:r w:rsidR="0071752D" w:rsidRPr="00A3638F">
        <w:rPr>
          <w:rStyle w:val="FootnoteReference"/>
        </w:rPr>
        <w:footnoteRef/>
      </w:r>
      <w:r w:rsidR="0071752D" w:rsidRPr="008D3442">
        <w:rPr>
          <w:color w:val="000000"/>
          <w:szCs w:val="18"/>
        </w:rPr>
        <w:t xml:space="preserve"> </w:t>
      </w:r>
      <w:r w:rsidR="00A3638F">
        <w:rPr>
          <w:color w:val="000000"/>
          <w:szCs w:val="18"/>
        </w:rPr>
        <w:tab/>
      </w:r>
      <w:r w:rsidR="0071752D" w:rsidRPr="008D3442">
        <w:rPr>
          <w:color w:val="000000"/>
          <w:szCs w:val="18"/>
          <w:lang w:eastAsia="en-GB"/>
        </w:rPr>
        <w:t>International Court of Justice, Armed Activities on the Territory of the Congo (DRC.v.Uganda), Judgment of 19 December 2005, para.178.</w:t>
      </w:r>
    </w:p>
  </w:footnote>
  <w:footnote w:id="7">
    <w:p w:rsidR="0071752D" w:rsidRPr="008D3442" w:rsidRDefault="00AB142A" w:rsidP="006C3ADD">
      <w:pPr>
        <w:pStyle w:val="FootnoteText"/>
        <w:rPr>
          <w:szCs w:val="18"/>
          <w:lang w:val="en-GB"/>
        </w:rPr>
      </w:pPr>
      <w:r>
        <w:rPr>
          <w:szCs w:val="18"/>
        </w:rPr>
        <w:tab/>
      </w:r>
      <w:r w:rsidR="0071752D" w:rsidRPr="00B17069">
        <w:rPr>
          <w:color w:val="000000"/>
          <w:szCs w:val="18"/>
          <w:vertAlign w:val="superscript"/>
        </w:rPr>
        <w:footnoteRef/>
      </w:r>
      <w:r w:rsidR="0071752D" w:rsidRPr="00AB142A">
        <w:rPr>
          <w:color w:val="000000"/>
          <w:szCs w:val="18"/>
        </w:rPr>
        <w:t xml:space="preserve"> </w:t>
      </w:r>
      <w:r>
        <w:rPr>
          <w:color w:val="000000"/>
          <w:szCs w:val="18"/>
        </w:rPr>
        <w:tab/>
      </w:r>
      <w:r w:rsidR="0071752D" w:rsidRPr="00AB142A">
        <w:rPr>
          <w:color w:val="000000"/>
          <w:szCs w:val="18"/>
        </w:rPr>
        <w:t xml:space="preserve">Hague Regulations art.43,46; article 56 GCIV </w:t>
      </w:r>
    </w:p>
  </w:footnote>
  <w:footnote w:id="8">
    <w:p w:rsidR="0071752D" w:rsidRPr="008D3442" w:rsidRDefault="00AB142A" w:rsidP="006C3ADD">
      <w:pPr>
        <w:pStyle w:val="FootnoteText"/>
        <w:rPr>
          <w:szCs w:val="18"/>
          <w:lang w:val="en-GB"/>
        </w:rPr>
      </w:pPr>
      <w:r>
        <w:rPr>
          <w:szCs w:val="18"/>
        </w:rPr>
        <w:tab/>
      </w:r>
      <w:r w:rsidR="0071752D" w:rsidRPr="00A3638F">
        <w:rPr>
          <w:rStyle w:val="FootnoteReference"/>
        </w:rPr>
        <w:footnoteRef/>
      </w:r>
      <w:r>
        <w:rPr>
          <w:szCs w:val="18"/>
        </w:rPr>
        <w:tab/>
      </w:r>
      <w:r w:rsidR="0071752D" w:rsidRPr="008D3442">
        <w:rPr>
          <w:szCs w:val="18"/>
        </w:rPr>
        <w:t xml:space="preserve">Hague Regulations, arts.46-47,52 and 55; GCIV,arts.33,53. </w:t>
      </w:r>
    </w:p>
  </w:footnote>
  <w:footnote w:id="9">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Hague Regulations art.55. See also A/HRC/34/39;para.8.</w:t>
      </w:r>
    </w:p>
  </w:footnote>
  <w:footnote w:id="10">
    <w:p w:rsidR="0071752D" w:rsidRPr="008D3442" w:rsidRDefault="00AB142A"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Hague Regulations art.47 and GCIV art.33; ICJ, Armed Activities on the Territory of the Congo (DRC v Uganda), Judgment, 19 December 2005,para.245.</w:t>
      </w:r>
    </w:p>
  </w:footnote>
  <w:footnote w:id="11">
    <w:p w:rsidR="0071752D" w:rsidRPr="008D3442" w:rsidRDefault="00AB142A" w:rsidP="0051742D">
      <w:pPr>
        <w:pStyle w:val="FootnoteText"/>
        <w:rPr>
          <w:szCs w:val="18"/>
          <w:lang w:val="en-GB"/>
        </w:rPr>
      </w:pPr>
      <w:r>
        <w:rPr>
          <w:szCs w:val="18"/>
        </w:rPr>
        <w:tab/>
      </w:r>
      <w:r w:rsidR="0071752D" w:rsidRPr="00A3638F">
        <w:rPr>
          <w:rStyle w:val="FootnoteReference"/>
        </w:rPr>
        <w:footnoteRef/>
      </w:r>
      <w:r>
        <w:rPr>
          <w:szCs w:val="18"/>
        </w:rPr>
        <w:tab/>
      </w:r>
      <w:r w:rsidR="0071752D" w:rsidRPr="008D3442">
        <w:rPr>
          <w:szCs w:val="18"/>
        </w:rPr>
        <w:t>ICJ, Armed Activities on the Territory of the Congo (DRC v Uganda), Judgment, 19 December 2005, paras.246–248.</w:t>
      </w:r>
    </w:p>
  </w:footnote>
  <w:footnote w:id="12">
    <w:p w:rsidR="0071752D" w:rsidRPr="008D3442" w:rsidRDefault="00AB142A"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Hague Regulations 1907 arts.46 and 52.</w:t>
      </w:r>
    </w:p>
  </w:footnote>
  <w:footnote w:id="13">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GC IV,art.53. See also Rome Statute art.8.2.b.xiii.</w:t>
      </w:r>
    </w:p>
  </w:footnote>
  <w:footnote w:id="14">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GCIV;art.147; Rome Statute arts.8.2.a.iv. </w:t>
      </w:r>
    </w:p>
  </w:footnote>
  <w:footnote w:id="15">
    <w:p w:rsidR="0071752D" w:rsidRPr="008D3442" w:rsidRDefault="00AB142A"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GCIV;art.49(6).</w:t>
      </w:r>
    </w:p>
  </w:footnote>
  <w:footnote w:id="16">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1" w:history="1">
        <w:r w:rsidR="0071752D" w:rsidRPr="008D3442">
          <w:rPr>
            <w:rStyle w:val="Hyperlink"/>
            <w:szCs w:val="18"/>
          </w:rPr>
          <w:t>https://ihl-databases.icrc.org/customary-ihl/eng/docs/v1_rul_rule54</w:t>
        </w:r>
      </w:hyperlink>
      <w:r w:rsidR="0071752D" w:rsidRPr="008D3442">
        <w:rPr>
          <w:szCs w:val="18"/>
        </w:rPr>
        <w:t>;</w:t>
      </w:r>
      <w:hyperlink r:id="rId2" w:history="1">
        <w:r w:rsidR="0071752D" w:rsidRPr="008D3442">
          <w:rPr>
            <w:rStyle w:val="Hyperlink"/>
            <w:szCs w:val="18"/>
          </w:rPr>
          <w:t>https://ihl-databases.icrc.org/customary-ihl/eng/docs/v1_rul_rule43</w:t>
        </w:r>
      </w:hyperlink>
      <w:r w:rsidR="0071752D" w:rsidRPr="008D3442">
        <w:rPr>
          <w:szCs w:val="18"/>
        </w:rPr>
        <w:t xml:space="preserve">; </w:t>
      </w:r>
      <w:hyperlink r:id="rId3" w:history="1">
        <w:r w:rsidR="0071752D" w:rsidRPr="008D3442">
          <w:rPr>
            <w:rStyle w:val="Hyperlink"/>
            <w:szCs w:val="18"/>
          </w:rPr>
          <w:t>https://ihl-databases.icrc.org/customary-ihl/eng/docs/v1_rul_rule44</w:t>
        </w:r>
      </w:hyperlink>
      <w:r w:rsidR="0071752D" w:rsidRPr="008D3442">
        <w:rPr>
          <w:szCs w:val="18"/>
        </w:rPr>
        <w:t>; https://ihl-databases.icrc.org/customary-ihl/eng/docs/v1_rul_rule45.</w:t>
      </w:r>
    </w:p>
  </w:footnote>
  <w:footnote w:id="17">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See Committee on Economic, Social and Cultural Rights, E/C.12/2002/11, General Comment No.15, paras.3-ff. </w:t>
      </w:r>
    </w:p>
  </w:footnote>
  <w:footnote w:id="18">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General Assembly Resolution 70/169. Also-A/HRC/RES/18/1. In this regard, Human Rights Committee noted that the “duty to protect life also implies that States parties should take appropriate measures to address the general conditions in society that may give rise to direct threats to life or prevent individuals from enjoying their life with dignity … The measures called for addressing adequate conditions for protecting the right to life include … to ensure access without delay by individuals to essential goods and services such as water”, General Comment no.36(2018).para.26 and  </w:t>
      </w:r>
      <w:r w:rsidR="0071752D" w:rsidRPr="008D3442">
        <w:rPr>
          <w:rStyle w:val="SingleTxtGChar"/>
          <w:rFonts w:eastAsia="Calibri"/>
          <w:szCs w:val="18"/>
        </w:rPr>
        <w:t>Committee on the Rights of the Child,</w:t>
      </w:r>
      <w:r w:rsidR="0071752D" w:rsidRPr="008D3442">
        <w:rPr>
          <w:szCs w:val="18"/>
        </w:rPr>
        <w:t>CRC/C/GC/7/Rev.1, para.27</w:t>
      </w:r>
      <w:r w:rsidR="0071752D" w:rsidRPr="008D3442">
        <w:rPr>
          <w:szCs w:val="18"/>
          <w:lang w:val="en-GB"/>
        </w:rPr>
        <w:t xml:space="preserve">. The CESCR recognised that the right to water is a “prerequisite for the realisation of other human rights”; </w:t>
      </w:r>
      <w:r w:rsidR="0071752D" w:rsidRPr="008D3442">
        <w:rPr>
          <w:szCs w:val="18"/>
        </w:rPr>
        <w:t xml:space="preserve">CESCR, General Comment no.15(2003), para.1. See also </w:t>
      </w:r>
      <w:r w:rsidR="0071752D" w:rsidRPr="008D3442">
        <w:rPr>
          <w:rStyle w:val="SingleTxtGChar"/>
          <w:rFonts w:eastAsia="Calibri"/>
          <w:szCs w:val="18"/>
        </w:rPr>
        <w:t>Committee on the Rights of the Child,</w:t>
      </w:r>
      <w:r w:rsidR="0071752D" w:rsidRPr="008D3442">
        <w:rPr>
          <w:szCs w:val="18"/>
        </w:rPr>
        <w:t>CRC/C/GC/7/Rev.1, para.27.</w:t>
      </w:r>
    </w:p>
  </w:footnote>
  <w:footnote w:id="19">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CESCR, General Comment no.15 (2003),paras.10–12.</w:t>
      </w:r>
    </w:p>
  </w:footnote>
  <w:footnote w:id="20">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A/HRC/RES/15/9,para.7.</w:t>
      </w:r>
    </w:p>
  </w:footnote>
  <w:footnote w:id="21">
    <w:p w:rsidR="0071752D" w:rsidRPr="008D3442" w:rsidRDefault="00AB142A" w:rsidP="006C3ADD">
      <w:pPr>
        <w:pStyle w:val="FootnoteText"/>
        <w:rPr>
          <w:szCs w:val="18"/>
          <w:lang w:val="en-GB"/>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lang w:val="en-GB"/>
        </w:rPr>
        <w:t>See e.g. Human Rights Committee, General Comment no.31.(2004) paras.6 and 8; CESCR, General Comment no.15.(2003), paras.20–24.</w:t>
      </w:r>
    </w:p>
  </w:footnote>
  <w:footnote w:id="22">
    <w:p w:rsidR="0071752D" w:rsidRPr="008D3442" w:rsidRDefault="00AB142A" w:rsidP="006C3ADD">
      <w:pPr>
        <w:pStyle w:val="FootnoteText"/>
        <w:rPr>
          <w:szCs w:val="18"/>
          <w:lang w:val="en-GB"/>
        </w:rPr>
      </w:pPr>
      <w:r>
        <w:rPr>
          <w:szCs w:val="18"/>
        </w:rPr>
        <w:tab/>
      </w:r>
      <w:r w:rsidR="0071752D" w:rsidRPr="00A3638F">
        <w:rPr>
          <w:rStyle w:val="FootnoteReference"/>
        </w:rPr>
        <w:footnoteRef/>
      </w:r>
      <w:r>
        <w:rPr>
          <w:szCs w:val="18"/>
        </w:rPr>
        <w:tab/>
      </w:r>
      <w:r w:rsidR="0071752D" w:rsidRPr="008D3442">
        <w:rPr>
          <w:szCs w:val="18"/>
        </w:rPr>
        <w:t xml:space="preserve"> CESCR, General Comment no.15 (2003), paras.25–29.; A/HRC/RES/18/1,para.5. </w:t>
      </w:r>
    </w:p>
  </w:footnote>
  <w:footnote w:id="23">
    <w:p w:rsidR="0071752D" w:rsidRPr="008D3442" w:rsidRDefault="00AB142A" w:rsidP="006C3ADD">
      <w:pPr>
        <w:pStyle w:val="FootnoteText"/>
        <w:rPr>
          <w:szCs w:val="18"/>
          <w:lang w:val="en-GB"/>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Ibid, para.37. </w:t>
      </w:r>
    </w:p>
  </w:footnote>
  <w:footnote w:id="24">
    <w:p w:rsidR="0071752D" w:rsidRPr="008D3442" w:rsidRDefault="00AB142A" w:rsidP="006C3ADD">
      <w:pPr>
        <w:pStyle w:val="FootnoteText"/>
        <w:rPr>
          <w:szCs w:val="18"/>
          <w:lang w:val="en-GB"/>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51742D">
        <w:rPr>
          <w:iCs/>
          <w:szCs w:val="18"/>
          <w:lang w:val="en-GB"/>
        </w:rPr>
        <w:t>Ibid</w:t>
      </w:r>
      <w:r w:rsidR="0071752D" w:rsidRPr="008D3442">
        <w:rPr>
          <w:i/>
          <w:szCs w:val="18"/>
          <w:lang w:val="en-GB"/>
        </w:rPr>
        <w:t>.</w:t>
      </w:r>
    </w:p>
  </w:footnote>
  <w:footnote w:id="25">
    <w:p w:rsidR="0071752D" w:rsidRPr="008D3442" w:rsidRDefault="00AB142A"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Article.1.(2).</w:t>
      </w:r>
    </w:p>
  </w:footnote>
  <w:footnote w:id="26">
    <w:p w:rsidR="0071752D" w:rsidRPr="008D3442" w:rsidRDefault="00AB142A"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ICJ East Timor (Portugal v. Australia), Judgment, I.C.J. Reports 1995; p.90,para.29.</w:t>
      </w:r>
    </w:p>
  </w:footnote>
  <w:footnote w:id="27">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ICESCR and ICCPR, common art.1(2).  </w:t>
      </w:r>
    </w:p>
  </w:footnote>
  <w:footnote w:id="28">
    <w:p w:rsidR="0071752D" w:rsidRPr="008D3442" w:rsidRDefault="00AB142A" w:rsidP="006C3ADD">
      <w:pPr>
        <w:pStyle w:val="FootnoteText"/>
        <w:rPr>
          <w:szCs w:val="18"/>
          <w:lang w:val="en-GB"/>
        </w:rPr>
      </w:pPr>
      <w:r>
        <w:rPr>
          <w:szCs w:val="18"/>
        </w:rPr>
        <w:tab/>
      </w:r>
      <w:r w:rsidR="0071752D" w:rsidRPr="00A3638F">
        <w:rPr>
          <w:rStyle w:val="FootnoteReference"/>
        </w:rPr>
        <w:footnoteRef/>
      </w:r>
      <w:r>
        <w:rPr>
          <w:szCs w:val="18"/>
        </w:rPr>
        <w:tab/>
      </w:r>
      <w:r w:rsidR="0071752D" w:rsidRPr="008D3442">
        <w:rPr>
          <w:szCs w:val="18"/>
        </w:rPr>
        <w:t>General Assembly resolution 41/128 of 4 December 1986;art.1.</w:t>
      </w:r>
    </w:p>
  </w:footnote>
  <w:footnote w:id="29">
    <w:p w:rsidR="0071752D" w:rsidRPr="008D3442" w:rsidRDefault="00AB142A" w:rsidP="006C3ADD">
      <w:pPr>
        <w:pStyle w:val="FootnoteText"/>
        <w:rPr>
          <w:szCs w:val="18"/>
        </w:rPr>
      </w:pPr>
      <w:r>
        <w:rPr>
          <w:szCs w:val="18"/>
        </w:rPr>
        <w:tab/>
      </w:r>
      <w:r w:rsidR="0071752D" w:rsidRPr="00A3638F">
        <w:rPr>
          <w:rStyle w:val="FootnoteReference"/>
        </w:rPr>
        <w:footnoteRef/>
      </w:r>
      <w:r>
        <w:rPr>
          <w:szCs w:val="18"/>
        </w:rPr>
        <w:tab/>
      </w:r>
      <w:hyperlink r:id="rId4" w:history="1">
        <w:r w:rsidR="0071752D" w:rsidRPr="008D3442">
          <w:rPr>
            <w:rStyle w:val="Hyperlink"/>
            <w:szCs w:val="18"/>
          </w:rPr>
          <w:t>https://wedocs.unep.org/20.500.11822/32268</w:t>
        </w:r>
      </w:hyperlink>
      <w:r w:rsidR="0071752D" w:rsidRPr="008D3442">
        <w:rPr>
          <w:szCs w:val="18"/>
        </w:rPr>
        <w:t>;p.14</w:t>
      </w:r>
      <w:r w:rsidR="009C1420">
        <w:rPr>
          <w:szCs w:val="18"/>
        </w:rPr>
        <w:t>.</w:t>
      </w:r>
    </w:p>
  </w:footnote>
  <w:footnote w:id="30">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Ibid.</w:t>
      </w:r>
    </w:p>
  </w:footnote>
  <w:footnote w:id="31">
    <w:p w:rsidR="0071752D" w:rsidRPr="008D3442" w:rsidRDefault="00AB142A"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https://www.unfpa.org/data/world-population/PS</w:t>
      </w:r>
      <w:r w:rsidR="009C1420">
        <w:rPr>
          <w:szCs w:val="18"/>
        </w:rPr>
        <w:t>.</w:t>
      </w:r>
    </w:p>
  </w:footnote>
  <w:footnote w:id="32">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5" w:history="1">
        <w:r w:rsidR="0071752D" w:rsidRPr="008D3442">
          <w:rPr>
            <w:rStyle w:val="Hyperlink"/>
            <w:szCs w:val="18"/>
          </w:rPr>
          <w:t>https://wedocs.unep.org/20.500.11822/32268</w:t>
        </w:r>
      </w:hyperlink>
      <w:r w:rsidR="0071752D" w:rsidRPr="008D3442">
        <w:rPr>
          <w:szCs w:val="18"/>
        </w:rPr>
        <w:t>;p.14.</w:t>
      </w:r>
    </w:p>
  </w:footnote>
  <w:footnote w:id="33">
    <w:p w:rsidR="0071752D" w:rsidRPr="008D3442" w:rsidRDefault="00AB142A"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https://unhabitat.org/urban-issues-palestine.</w:t>
      </w:r>
    </w:p>
  </w:footnote>
  <w:footnote w:id="34">
    <w:p w:rsidR="0071752D" w:rsidRPr="008D3442" w:rsidRDefault="00AB142A"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A/HRC/34/39 para.57.</w:t>
      </w:r>
    </w:p>
  </w:footnote>
  <w:footnote w:id="35">
    <w:p w:rsidR="0071752D" w:rsidRPr="008D3442" w:rsidRDefault="00AB142A" w:rsidP="006C3ADD">
      <w:pPr>
        <w:pStyle w:val="FootnoteText"/>
        <w:rPr>
          <w:szCs w:val="18"/>
        </w:rPr>
      </w:pPr>
      <w:r>
        <w:rPr>
          <w:szCs w:val="18"/>
        </w:rPr>
        <w:tab/>
      </w:r>
      <w:r w:rsidR="0071752D" w:rsidRPr="00A3638F">
        <w:rPr>
          <w:rStyle w:val="FootnoteReference"/>
        </w:rPr>
        <w:footnoteRef/>
      </w:r>
      <w:r>
        <w:rPr>
          <w:szCs w:val="18"/>
        </w:rPr>
        <w:tab/>
      </w:r>
      <w:hyperlink r:id="rId6" w:history="1">
        <w:r w:rsidR="0071752D" w:rsidRPr="008D3442">
          <w:rPr>
            <w:rStyle w:val="Hyperlink"/>
            <w:szCs w:val="18"/>
          </w:rPr>
          <w:t>https://wedocs.unep.org/20.500.11822/32268</w:t>
        </w:r>
      </w:hyperlink>
      <w:r w:rsidR="0071752D" w:rsidRPr="008D3442">
        <w:rPr>
          <w:szCs w:val="18"/>
        </w:rPr>
        <w:t>;p.15.</w:t>
      </w:r>
    </w:p>
  </w:footnote>
  <w:footnote w:id="36">
    <w:p w:rsidR="0071752D" w:rsidRPr="008D3442" w:rsidRDefault="005A2F09" w:rsidP="006C3ADD">
      <w:pPr>
        <w:pStyle w:val="FootnoteText"/>
        <w:rPr>
          <w:szCs w:val="18"/>
          <w:lang w:val="es-AR"/>
        </w:rPr>
      </w:pPr>
      <w:r>
        <w:rPr>
          <w:szCs w:val="18"/>
          <w:lang w:val="es-AR"/>
        </w:rPr>
        <w:tab/>
      </w:r>
      <w:r w:rsidR="0071752D" w:rsidRPr="00A3638F">
        <w:rPr>
          <w:rStyle w:val="FootnoteReference"/>
        </w:rPr>
        <w:footnoteRef/>
      </w:r>
      <w:r>
        <w:rPr>
          <w:szCs w:val="18"/>
          <w:lang w:val="es-AR"/>
        </w:rPr>
        <w:tab/>
      </w:r>
      <w:hyperlink r:id="rId7" w:history="1">
        <w:r w:rsidR="0071752D" w:rsidRPr="008D3442">
          <w:rPr>
            <w:rStyle w:val="Hyperlink"/>
            <w:szCs w:val="18"/>
            <w:lang w:val="es-AR"/>
          </w:rPr>
          <w:t>https://unispal.un.org/pdfs/47657-GZ.pdf</w:t>
        </w:r>
      </w:hyperlink>
      <w:r w:rsidR="0071752D" w:rsidRPr="008D3442">
        <w:rPr>
          <w:szCs w:val="18"/>
          <w:lang w:val="es-AR"/>
        </w:rPr>
        <w:t>, para. 32</w:t>
      </w:r>
    </w:p>
  </w:footnote>
  <w:footnote w:id="37">
    <w:p w:rsidR="0071752D" w:rsidRPr="008D3442" w:rsidRDefault="005A2F09"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r w:rsidR="0071752D" w:rsidRPr="008D3442">
        <w:rPr>
          <w:szCs w:val="18"/>
          <w:lang w:val="es-AR"/>
        </w:rPr>
        <w:t>http://www.jmcc.org/documents/JMCCIsraeli_military_orders.pdf</w:t>
      </w:r>
      <w:r w:rsidR="009C1420">
        <w:rPr>
          <w:szCs w:val="18"/>
          <w:lang w:val="es-AR"/>
        </w:rPr>
        <w:t>.</w:t>
      </w:r>
    </w:p>
  </w:footnote>
  <w:footnote w:id="38">
    <w:p w:rsidR="0071752D" w:rsidRPr="008D3442" w:rsidRDefault="005A2F09" w:rsidP="006C3ADD">
      <w:pPr>
        <w:pStyle w:val="FootnoteText"/>
        <w:rPr>
          <w:szCs w:val="18"/>
          <w:lang w:val="en-GB"/>
        </w:rPr>
      </w:pPr>
      <w:r>
        <w:rPr>
          <w:szCs w:val="18"/>
          <w:lang w:val="en-GB"/>
        </w:rPr>
        <w:tab/>
      </w:r>
      <w:r w:rsidR="0071752D" w:rsidRPr="00A3638F">
        <w:rPr>
          <w:rStyle w:val="FootnoteReference"/>
        </w:rPr>
        <w:footnoteRef/>
      </w:r>
      <w:r w:rsidR="0071752D" w:rsidRPr="008D3442">
        <w:rPr>
          <w:szCs w:val="18"/>
          <w:lang w:val="en-GB"/>
        </w:rPr>
        <w:t xml:space="preserve"> </w:t>
      </w:r>
      <w:r>
        <w:rPr>
          <w:szCs w:val="18"/>
          <w:lang w:val="en-GB"/>
        </w:rPr>
        <w:tab/>
      </w:r>
      <w:r w:rsidR="0071752D" w:rsidRPr="008D3442">
        <w:rPr>
          <w:szCs w:val="18"/>
          <w:lang w:val="en-GB"/>
        </w:rPr>
        <w:t>A/HRC/22/63, para. 40.</w:t>
      </w:r>
    </w:p>
  </w:footnote>
  <w:footnote w:id="39">
    <w:p w:rsidR="0071752D" w:rsidRPr="008D3442" w:rsidRDefault="005A2F09"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A/HRC/22/63, para. 83</w:t>
      </w:r>
      <w:r w:rsidR="009C1420">
        <w:rPr>
          <w:szCs w:val="18"/>
        </w:rPr>
        <w:t>.</w:t>
      </w:r>
    </w:p>
  </w:footnote>
  <w:footnote w:id="40">
    <w:p w:rsidR="0071752D" w:rsidRPr="008D3442" w:rsidRDefault="005A2F09" w:rsidP="006C3ADD">
      <w:pPr>
        <w:pStyle w:val="FootnoteText"/>
        <w:rPr>
          <w:szCs w:val="18"/>
          <w:lang w:val="es-AR"/>
        </w:rPr>
      </w:pPr>
      <w:r>
        <w:rPr>
          <w:szCs w:val="18"/>
          <w:lang w:val="en-GB"/>
        </w:rPr>
        <w:tab/>
      </w:r>
      <w:r w:rsidR="0071752D" w:rsidRPr="00A3638F">
        <w:rPr>
          <w:rStyle w:val="FootnoteReference"/>
        </w:rPr>
        <w:footnoteRef/>
      </w:r>
      <w:r>
        <w:rPr>
          <w:szCs w:val="18"/>
          <w:lang w:val="en-GB"/>
        </w:rPr>
        <w:tab/>
      </w:r>
      <w:r w:rsidR="0071752D" w:rsidRPr="008D3442">
        <w:rPr>
          <w:szCs w:val="18"/>
          <w:lang w:val="en-GB"/>
        </w:rPr>
        <w:t xml:space="preserve">The Accords were </w:t>
      </w:r>
      <w:r w:rsidR="0071752D" w:rsidRPr="008D3442">
        <w:rPr>
          <w:szCs w:val="18"/>
        </w:rPr>
        <w:t xml:space="preserve">signed by Israel and the Palestine Liberation Organization in 1993 and 1995 respectively, </w:t>
      </w:r>
      <w:r w:rsidR="0071752D" w:rsidRPr="008D3442">
        <w:rPr>
          <w:szCs w:val="18"/>
          <w:lang w:val="en-GB"/>
        </w:rPr>
        <w:t>https://www.mdp</w:t>
      </w:r>
      <w:r w:rsidR="0071752D" w:rsidRPr="008D3442">
        <w:rPr>
          <w:szCs w:val="18"/>
          <w:lang w:val="es-AR"/>
        </w:rPr>
        <w:t>i.com/2073-4441/13/5/620/htm</w:t>
      </w:r>
      <w:r w:rsidR="009C1420">
        <w:rPr>
          <w:szCs w:val="18"/>
          <w:lang w:val="es-AR"/>
        </w:rPr>
        <w:t>.</w:t>
      </w:r>
    </w:p>
  </w:footnote>
  <w:footnote w:id="41">
    <w:p w:rsidR="0071752D" w:rsidRPr="008D3442" w:rsidRDefault="005A2F09" w:rsidP="006C3ADD">
      <w:pPr>
        <w:pStyle w:val="FootnoteText"/>
        <w:rPr>
          <w:szCs w:val="18"/>
          <w:lang w:val="en-GB"/>
        </w:rPr>
      </w:pPr>
      <w:r>
        <w:rPr>
          <w:szCs w:val="18"/>
          <w:lang w:val="en-GB"/>
        </w:rPr>
        <w:tab/>
      </w:r>
      <w:r w:rsidR="0071752D" w:rsidRPr="00A3638F">
        <w:rPr>
          <w:rStyle w:val="FootnoteReference"/>
        </w:rPr>
        <w:footnoteRef/>
      </w:r>
      <w:r w:rsidR="0071752D" w:rsidRPr="008D3442">
        <w:rPr>
          <w:szCs w:val="18"/>
          <w:lang w:val="en-GB"/>
        </w:rPr>
        <w:t xml:space="preserve"> </w:t>
      </w:r>
      <w:r>
        <w:rPr>
          <w:szCs w:val="18"/>
          <w:lang w:val="en-GB"/>
        </w:rPr>
        <w:tab/>
      </w:r>
      <w:hyperlink r:id="rId8" w:history="1">
        <w:r w:rsidR="0071752D" w:rsidRPr="008D3442">
          <w:rPr>
            <w:rStyle w:val="Hyperlink"/>
            <w:szCs w:val="18"/>
            <w:lang w:val="en-GB"/>
          </w:rPr>
          <w:t>https://content.ecf.org.il/files/M00261_TheIsraeli-PalestinianInterimAgreement-EnglishText.pdf</w:t>
        </w:r>
      </w:hyperlink>
      <w:r w:rsidR="0071752D" w:rsidRPr="008D3442">
        <w:rPr>
          <w:szCs w:val="18"/>
          <w:lang w:val="en-GB"/>
        </w:rPr>
        <w:t>,  Appendix 1: Powers and Responsibilities of Civil Affairs, article 40; Schedule 10, data concerning aquifers</w:t>
      </w:r>
      <w:r w:rsidR="009C1420">
        <w:rPr>
          <w:szCs w:val="18"/>
          <w:lang w:val="en-GB"/>
        </w:rPr>
        <w:t>.</w:t>
      </w:r>
    </w:p>
  </w:footnote>
  <w:footnote w:id="42">
    <w:p w:rsidR="0071752D" w:rsidRPr="008D3442" w:rsidRDefault="005A2F09"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Ibid. Article.40, 1,5.</w:t>
      </w:r>
    </w:p>
  </w:footnote>
  <w:footnote w:id="43">
    <w:p w:rsidR="0071752D" w:rsidRPr="008D3442" w:rsidRDefault="005A2F09" w:rsidP="006C3ADD">
      <w:pPr>
        <w:pStyle w:val="FootnoteText"/>
        <w:rPr>
          <w:szCs w:val="18"/>
        </w:rPr>
      </w:pPr>
      <w:r>
        <w:rPr>
          <w:szCs w:val="18"/>
        </w:rPr>
        <w:tab/>
      </w:r>
      <w:r w:rsidR="0071752D" w:rsidRPr="00A3638F">
        <w:rPr>
          <w:rStyle w:val="FootnoteReference"/>
        </w:rPr>
        <w:footnoteRef/>
      </w:r>
      <w:r>
        <w:rPr>
          <w:szCs w:val="18"/>
        </w:rPr>
        <w:tab/>
      </w:r>
      <w:hyperlink r:id="rId9" w:history="1">
        <w:r w:rsidR="0071752D" w:rsidRPr="008D3442">
          <w:rPr>
            <w:rStyle w:val="Hyperlink"/>
            <w:szCs w:val="18"/>
          </w:rPr>
          <w:t>https://documents1.worldbank.org/curated/en/684341535731512591/pdf/Toward-Water-Security-for-Palestinians.pdf</w:t>
        </w:r>
      </w:hyperlink>
      <w:r w:rsidR="0071752D" w:rsidRPr="008D3442">
        <w:rPr>
          <w:szCs w:val="18"/>
        </w:rPr>
        <w:t>. P. 101</w:t>
      </w:r>
    </w:p>
  </w:footnote>
  <w:footnote w:id="44">
    <w:p w:rsidR="0071752D" w:rsidRPr="008D3442" w:rsidRDefault="005A2F09" w:rsidP="006C3ADD">
      <w:pPr>
        <w:pStyle w:val="FootnoteText"/>
        <w:rPr>
          <w:szCs w:val="18"/>
        </w:rPr>
      </w:pPr>
      <w:r>
        <w:rPr>
          <w:szCs w:val="18"/>
        </w:rPr>
        <w:tab/>
      </w:r>
      <w:r w:rsidR="0071752D" w:rsidRPr="00A3638F">
        <w:rPr>
          <w:rStyle w:val="FootnoteReference"/>
        </w:rPr>
        <w:footnoteRef/>
      </w:r>
      <w:r>
        <w:rPr>
          <w:szCs w:val="18"/>
        </w:rPr>
        <w:tab/>
      </w:r>
      <w:hyperlink r:id="rId10" w:history="1">
        <w:r w:rsidR="0071752D" w:rsidRPr="008D3442">
          <w:rPr>
            <w:rStyle w:val="Hyperlink"/>
            <w:szCs w:val="18"/>
          </w:rPr>
          <w:t>https://wedocs.unep.org/20.500.11822/32268</w:t>
        </w:r>
      </w:hyperlink>
      <w:r w:rsidR="0071752D" w:rsidRPr="008D3442">
        <w:rPr>
          <w:szCs w:val="18"/>
        </w:rPr>
        <w:t>;</w:t>
      </w:r>
      <w:r w:rsidR="00E53922">
        <w:rPr>
          <w:szCs w:val="18"/>
        </w:rPr>
        <w:t xml:space="preserve"> </w:t>
      </w:r>
      <w:r w:rsidR="0071752D" w:rsidRPr="008D3442">
        <w:rPr>
          <w:szCs w:val="18"/>
        </w:rPr>
        <w:t>p.146.</w:t>
      </w:r>
    </w:p>
  </w:footnote>
  <w:footnote w:id="45">
    <w:p w:rsidR="0071752D" w:rsidRPr="008D3442" w:rsidRDefault="005A2F09" w:rsidP="006C3ADD">
      <w:pPr>
        <w:pStyle w:val="FootnoteText"/>
        <w:rPr>
          <w:szCs w:val="18"/>
          <w:lang w:val="en-GB"/>
        </w:rPr>
      </w:pPr>
      <w:r>
        <w:rPr>
          <w:szCs w:val="18"/>
          <w:lang w:val="en-GB"/>
        </w:rPr>
        <w:tab/>
      </w:r>
      <w:r w:rsidR="0071752D" w:rsidRPr="00A3638F">
        <w:rPr>
          <w:rStyle w:val="FootnoteReference"/>
        </w:rPr>
        <w:footnoteRef/>
      </w:r>
      <w:r>
        <w:rPr>
          <w:szCs w:val="18"/>
          <w:lang w:val="en-GB"/>
        </w:rPr>
        <w:tab/>
      </w:r>
      <w:hyperlink r:id="rId11" w:history="1">
        <w:r w:rsidR="0071752D" w:rsidRPr="008D3442">
          <w:rPr>
            <w:rStyle w:val="Hyperlink"/>
            <w:szCs w:val="18"/>
          </w:rPr>
          <w:t>https://www.ochaopt.org/content/palestinians-strive-access-water-jordan-valley</w:t>
        </w:r>
      </w:hyperlink>
      <w:r w:rsidR="0071752D" w:rsidRPr="008D3442">
        <w:rPr>
          <w:szCs w:val="18"/>
        </w:rPr>
        <w:t>. 2</w:t>
      </w:r>
      <w:r w:rsidR="009C1420">
        <w:rPr>
          <w:szCs w:val="18"/>
        </w:rPr>
        <w:t>.</w:t>
      </w:r>
    </w:p>
  </w:footnote>
  <w:footnote w:id="46">
    <w:p w:rsidR="0071752D" w:rsidRPr="008D3442" w:rsidRDefault="0012568D" w:rsidP="006C3ADD">
      <w:pPr>
        <w:pStyle w:val="FootnoteText"/>
        <w:rPr>
          <w:szCs w:val="18"/>
          <w:lang w:val="fr-FR"/>
        </w:rPr>
      </w:pPr>
      <w:r>
        <w:rPr>
          <w:szCs w:val="18"/>
          <w:lang w:val="fr-FR"/>
        </w:rPr>
        <w:tab/>
      </w:r>
      <w:r w:rsidR="0071752D" w:rsidRPr="00A3638F">
        <w:rPr>
          <w:rStyle w:val="FootnoteReference"/>
        </w:rPr>
        <w:footnoteRef/>
      </w:r>
      <w:r w:rsidR="0071752D" w:rsidRPr="008D3442">
        <w:rPr>
          <w:szCs w:val="18"/>
          <w:lang w:val="fr-FR"/>
        </w:rPr>
        <w:t xml:space="preserve"> </w:t>
      </w:r>
      <w:r>
        <w:rPr>
          <w:szCs w:val="18"/>
          <w:lang w:val="fr-FR"/>
        </w:rPr>
        <w:tab/>
      </w:r>
      <w:hyperlink r:id="rId12" w:history="1">
        <w:r w:rsidR="0071752D" w:rsidRPr="008D3442">
          <w:rPr>
            <w:rStyle w:val="Hyperlink"/>
            <w:szCs w:val="18"/>
            <w:lang w:val="fr-FR"/>
          </w:rPr>
          <w:t>https://documents1.worldbank.org/curated/en/684341535731512591/pdf/Toward-Water-Security-for-Palestinians.pdf</w:t>
        </w:r>
      </w:hyperlink>
      <w:r w:rsidR="0071752D" w:rsidRPr="008D3442">
        <w:rPr>
          <w:szCs w:val="18"/>
          <w:lang w:val="fr-FR"/>
        </w:rPr>
        <w:t>, p. xxxi</w:t>
      </w:r>
      <w:r w:rsidR="009C1420">
        <w:rPr>
          <w:szCs w:val="18"/>
          <w:lang w:val="fr-FR"/>
        </w:rPr>
        <w:t>.</w:t>
      </w:r>
    </w:p>
  </w:footnote>
  <w:footnote w:id="47">
    <w:p w:rsidR="0071752D" w:rsidRPr="008D3442" w:rsidRDefault="0012568D"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hyperlink r:id="rId13" w:history="1">
        <w:r w:rsidR="0071752D" w:rsidRPr="008D3442">
          <w:rPr>
            <w:rStyle w:val="Hyperlink"/>
            <w:szCs w:val="18"/>
            <w:lang w:val="es-AR"/>
          </w:rPr>
          <w:t>https://documents1.worldbank.org/curated/en/684341535731512591/pdf/Toward-Water-Security-for-Palestinians.pdf</w:t>
        </w:r>
      </w:hyperlink>
      <w:r w:rsidR="0071752D" w:rsidRPr="008D3442">
        <w:rPr>
          <w:szCs w:val="18"/>
          <w:lang w:val="es-AR"/>
        </w:rPr>
        <w:t>, p. xx</w:t>
      </w:r>
      <w:r w:rsidR="009C1420">
        <w:rPr>
          <w:szCs w:val="18"/>
          <w:lang w:val="es-AR"/>
        </w:rPr>
        <w:t>.</w:t>
      </w:r>
    </w:p>
  </w:footnote>
  <w:footnote w:id="48">
    <w:p w:rsidR="0071752D" w:rsidRPr="008D3442" w:rsidRDefault="0012568D" w:rsidP="006C3ADD">
      <w:pPr>
        <w:pStyle w:val="FootnoteText"/>
        <w:rPr>
          <w:szCs w:val="18"/>
          <w:lang w:val="fr-FR"/>
        </w:rPr>
      </w:pPr>
      <w:r>
        <w:rPr>
          <w:szCs w:val="18"/>
          <w:lang w:val="fr-FR"/>
        </w:rPr>
        <w:tab/>
      </w:r>
      <w:r w:rsidR="0071752D" w:rsidRPr="00A3638F">
        <w:rPr>
          <w:rStyle w:val="FootnoteReference"/>
        </w:rPr>
        <w:footnoteRef/>
      </w:r>
      <w:r>
        <w:rPr>
          <w:szCs w:val="18"/>
          <w:lang w:val="fr-FR"/>
        </w:rPr>
        <w:tab/>
      </w:r>
      <w:hyperlink r:id="rId14" w:history="1">
        <w:r w:rsidR="0071752D" w:rsidRPr="008D3442">
          <w:rPr>
            <w:rStyle w:val="Hyperlink"/>
            <w:szCs w:val="18"/>
            <w:lang w:val="fr-FR"/>
          </w:rPr>
          <w:t>https://wedocs.unep.org/20.500.11822/32268</w:t>
        </w:r>
      </w:hyperlink>
      <w:r w:rsidR="0071752D" w:rsidRPr="008D3442">
        <w:rPr>
          <w:szCs w:val="18"/>
          <w:lang w:val="fr-FR"/>
        </w:rPr>
        <w:t>,</w:t>
      </w:r>
      <w:r w:rsidR="00E53922">
        <w:rPr>
          <w:szCs w:val="18"/>
          <w:lang w:val="fr-FR"/>
        </w:rPr>
        <w:t xml:space="preserve"> </w:t>
      </w:r>
      <w:r w:rsidR="0071752D" w:rsidRPr="008D3442">
        <w:rPr>
          <w:szCs w:val="18"/>
          <w:lang w:val="fr-FR"/>
        </w:rPr>
        <w:t>p.14.</w:t>
      </w:r>
    </w:p>
  </w:footnote>
  <w:footnote w:id="49">
    <w:p w:rsidR="0071752D" w:rsidRPr="008D3442" w:rsidRDefault="0012568D" w:rsidP="006C3ADD">
      <w:pPr>
        <w:pStyle w:val="FootnoteText"/>
        <w:rPr>
          <w:szCs w:val="18"/>
        </w:rPr>
      </w:pPr>
      <w:r w:rsidRPr="00E53922">
        <w:rPr>
          <w:szCs w:val="18"/>
          <w:lang w:val="fr-FR"/>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A/73/499; para. 22.</w:t>
      </w:r>
    </w:p>
  </w:footnote>
  <w:footnote w:id="50">
    <w:p w:rsidR="0071752D" w:rsidRPr="008D3442" w:rsidRDefault="0012568D"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As of 5 August 2021.</w:t>
      </w:r>
    </w:p>
  </w:footnote>
  <w:footnote w:id="51">
    <w:p w:rsidR="0071752D" w:rsidRPr="008D3442" w:rsidRDefault="0012568D"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 xml:space="preserve">The West Bank Protection Consortium, https://reliefweb.int/report/occupied-palestinian-territory/palestinian-access-water-attacks-wash-structures-area-c; </w:t>
      </w:r>
      <w:hyperlink r:id="rId15" w:history="1">
        <w:r w:rsidR="0071752D" w:rsidRPr="008D3442">
          <w:rPr>
            <w:rStyle w:val="Hyperlink"/>
            <w:szCs w:val="18"/>
          </w:rPr>
          <w:t>https://www.ochaopt.org/data/demolition</w:t>
        </w:r>
      </w:hyperlink>
      <w:r w:rsidR="009C1420">
        <w:rPr>
          <w:szCs w:val="18"/>
        </w:rPr>
        <w:t>.</w:t>
      </w:r>
    </w:p>
  </w:footnote>
  <w:footnote w:id="52">
    <w:p w:rsidR="0012568D" w:rsidRDefault="0012568D" w:rsidP="006C3ADD">
      <w:pPr>
        <w:pStyle w:val="FootnoteText"/>
        <w:rPr>
          <w:szCs w:val="18"/>
          <w:lang w:val="es-AR"/>
        </w:rPr>
      </w:pPr>
      <w:r>
        <w:rPr>
          <w:szCs w:val="18"/>
          <w:lang w:val="es-AR"/>
        </w:rPr>
        <w:tab/>
      </w:r>
      <w:r w:rsidR="0071752D" w:rsidRPr="00A3638F">
        <w:rPr>
          <w:rStyle w:val="FootnoteReference"/>
        </w:rPr>
        <w:footnoteRef/>
      </w:r>
      <w:r>
        <w:rPr>
          <w:szCs w:val="18"/>
          <w:lang w:val="es-AR"/>
        </w:rPr>
        <w:t xml:space="preserve"> </w:t>
      </w:r>
      <w:r>
        <w:rPr>
          <w:szCs w:val="18"/>
          <w:lang w:val="es-AR"/>
        </w:rPr>
        <w:tab/>
      </w:r>
      <w:hyperlink r:id="rId16" w:history="1">
        <w:r w:rsidRPr="006F07C9">
          <w:rPr>
            <w:rStyle w:val="Hyperlink"/>
            <w:szCs w:val="18"/>
            <w:lang w:val="es-AR"/>
          </w:rPr>
          <w:t>https://reliefweb.int/sites/reliefweb.int/files/resources/WBPC%20article.%20Access%20to%20water</w:t>
        </w:r>
      </w:hyperlink>
      <w:r>
        <w:rPr>
          <w:szCs w:val="18"/>
          <w:lang w:val="es-AR"/>
        </w:rPr>
        <w:t>.</w:t>
      </w:r>
    </w:p>
    <w:p w:rsidR="0071752D" w:rsidRPr="008D3442" w:rsidRDefault="0012568D" w:rsidP="006C3ADD">
      <w:pPr>
        <w:pStyle w:val="FootnoteText"/>
        <w:rPr>
          <w:szCs w:val="18"/>
          <w:lang w:val="es-AR"/>
        </w:rPr>
      </w:pPr>
      <w:r>
        <w:rPr>
          <w:szCs w:val="18"/>
          <w:lang w:val="es-AR"/>
        </w:rPr>
        <w:tab/>
      </w:r>
      <w:r>
        <w:rPr>
          <w:szCs w:val="18"/>
          <w:lang w:val="es-AR"/>
        </w:rPr>
        <w:tab/>
      </w:r>
      <w:r w:rsidR="0071752D" w:rsidRPr="008D3442">
        <w:rPr>
          <w:szCs w:val="18"/>
          <w:lang w:val="es-AR"/>
        </w:rPr>
        <w:t>%</w:t>
      </w:r>
      <w:r>
        <w:rPr>
          <w:szCs w:val="18"/>
          <w:lang w:val="es-AR"/>
        </w:rPr>
        <w:t>20Apr%2021.%20FORMATTED%20.pdf</w:t>
      </w:r>
      <w:r w:rsidR="009C1420">
        <w:rPr>
          <w:szCs w:val="18"/>
          <w:lang w:val="es-AR"/>
        </w:rPr>
        <w:t>.</w:t>
      </w:r>
    </w:p>
  </w:footnote>
  <w:footnote w:id="53">
    <w:p w:rsidR="0071752D" w:rsidRPr="008D3442" w:rsidRDefault="0012568D"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r w:rsidR="0071752D" w:rsidRPr="008D3442">
        <w:rPr>
          <w:szCs w:val="18"/>
          <w:lang w:val="es-AR"/>
        </w:rPr>
        <w:t>As of 2020. https://reliefweb.int/report/occupied-palestinian-territory/challenges-accessing-water-west-bank</w:t>
      </w:r>
      <w:r w:rsidR="009C1420">
        <w:rPr>
          <w:szCs w:val="18"/>
          <w:lang w:val="es-AR"/>
        </w:rPr>
        <w:t>.</w:t>
      </w:r>
    </w:p>
  </w:footnote>
  <w:footnote w:id="54">
    <w:p w:rsidR="0071752D" w:rsidRPr="008D3442" w:rsidRDefault="004D5AEB" w:rsidP="006C3ADD">
      <w:pPr>
        <w:pStyle w:val="FootnoteText"/>
        <w:rPr>
          <w:szCs w:val="18"/>
        </w:rPr>
      </w:pPr>
      <w:r>
        <w:rPr>
          <w:szCs w:val="18"/>
        </w:rPr>
        <w:tab/>
      </w:r>
      <w:r w:rsidR="0071752D" w:rsidRPr="00A3638F">
        <w:rPr>
          <w:rStyle w:val="FootnoteReference"/>
        </w:rPr>
        <w:footnoteRef/>
      </w:r>
      <w:r>
        <w:rPr>
          <w:szCs w:val="18"/>
        </w:rPr>
        <w:tab/>
      </w:r>
      <w:hyperlink r:id="rId17" w:history="1">
        <w:r w:rsidR="0071752D" w:rsidRPr="008D3442">
          <w:rPr>
            <w:rStyle w:val="Hyperlink"/>
            <w:szCs w:val="18"/>
          </w:rPr>
          <w:t>https://www.ochaopt.org/content/how-dispossession-happens-takeover-palestinian-water-springs-israeli-settlers-march-2012</w:t>
        </w:r>
      </w:hyperlink>
      <w:r w:rsidR="0071752D" w:rsidRPr="008D3442">
        <w:rPr>
          <w:szCs w:val="18"/>
        </w:rPr>
        <w:t>, p.14; A/HRC/40/73,</w:t>
      </w:r>
      <w:r w:rsidR="00E53922">
        <w:rPr>
          <w:szCs w:val="18"/>
        </w:rPr>
        <w:t xml:space="preserve"> </w:t>
      </w:r>
      <w:r w:rsidR="0071752D" w:rsidRPr="008D3442">
        <w:rPr>
          <w:szCs w:val="18"/>
        </w:rPr>
        <w:t>para.52.</w:t>
      </w:r>
    </w:p>
  </w:footnote>
  <w:footnote w:id="55">
    <w:p w:rsidR="0071752D" w:rsidRPr="008D3442" w:rsidRDefault="004D5AEB" w:rsidP="006C3ADD">
      <w:pPr>
        <w:pStyle w:val="FootnoteText"/>
        <w:rPr>
          <w:szCs w:val="18"/>
          <w:lang w:val="es-ES"/>
        </w:rPr>
      </w:pPr>
      <w:r>
        <w:rPr>
          <w:szCs w:val="18"/>
          <w:lang w:val="es-ES"/>
        </w:rPr>
        <w:tab/>
      </w:r>
      <w:r w:rsidR="0071752D" w:rsidRPr="00A3638F">
        <w:rPr>
          <w:rStyle w:val="FootnoteReference"/>
        </w:rPr>
        <w:footnoteRef/>
      </w:r>
      <w:r w:rsidR="0071752D" w:rsidRPr="008D3442">
        <w:rPr>
          <w:szCs w:val="18"/>
          <w:lang w:val="es-ES"/>
        </w:rPr>
        <w:t xml:space="preserve"> </w:t>
      </w:r>
      <w:r>
        <w:rPr>
          <w:szCs w:val="18"/>
          <w:lang w:val="es-ES"/>
        </w:rPr>
        <w:tab/>
      </w:r>
      <w:hyperlink r:id="rId18" w:history="1">
        <w:r w:rsidR="0071752D" w:rsidRPr="008D3442">
          <w:rPr>
            <w:rStyle w:val="Hyperlink"/>
            <w:szCs w:val="18"/>
            <w:lang w:val="es-ES"/>
          </w:rPr>
          <w:t>https://unispal.un.org/pdfs/47657-GZ.pdf</w:t>
        </w:r>
      </w:hyperlink>
      <w:r w:rsidR="0071752D" w:rsidRPr="008D3442">
        <w:rPr>
          <w:szCs w:val="18"/>
          <w:lang w:val="es-ES"/>
        </w:rPr>
        <w:t>, para.39</w:t>
      </w:r>
      <w:r w:rsidR="009C1420">
        <w:rPr>
          <w:szCs w:val="18"/>
          <w:lang w:val="es-ES"/>
        </w:rPr>
        <w:t>.</w:t>
      </w:r>
    </w:p>
  </w:footnote>
  <w:footnote w:id="56">
    <w:p w:rsidR="0071752D" w:rsidRPr="008D3442" w:rsidRDefault="004D5AEB" w:rsidP="006C3ADD">
      <w:pPr>
        <w:pStyle w:val="FootnoteText"/>
        <w:rPr>
          <w:szCs w:val="18"/>
          <w:lang w:val="es-ES"/>
        </w:rPr>
      </w:pPr>
      <w:r>
        <w:rPr>
          <w:szCs w:val="18"/>
          <w:lang w:val="en-GB"/>
        </w:rPr>
        <w:tab/>
      </w:r>
      <w:r w:rsidR="0071752D" w:rsidRPr="00A3638F">
        <w:rPr>
          <w:rStyle w:val="FootnoteReference"/>
        </w:rPr>
        <w:footnoteRef/>
      </w:r>
      <w:r w:rsidR="0071752D" w:rsidRPr="008D3442">
        <w:rPr>
          <w:szCs w:val="18"/>
          <w:lang w:val="en-GB"/>
        </w:rPr>
        <w:t xml:space="preserve"> </w:t>
      </w:r>
      <w:r>
        <w:rPr>
          <w:szCs w:val="18"/>
          <w:lang w:val="en-GB"/>
        </w:rPr>
        <w:tab/>
      </w:r>
      <w:r w:rsidR="0071752D" w:rsidRPr="008D3442">
        <w:rPr>
          <w:szCs w:val="18"/>
          <w:lang w:val="en-GB"/>
        </w:rPr>
        <w:t>The Palestinian</w:t>
      </w:r>
      <w:r w:rsidR="0071752D" w:rsidRPr="00B17069">
        <w:rPr>
          <w:szCs w:val="18"/>
          <w:lang w:val="en-GB"/>
        </w:rPr>
        <w:t xml:space="preserve"> Authority reportedly withdrew on grounds that the Committee was not facilitating development of the Palestinian water sector and inequitable powers of Israel in the Committee.  </w:t>
      </w:r>
      <w:r w:rsidR="0071752D" w:rsidRPr="008D3442">
        <w:rPr>
          <w:szCs w:val="18"/>
          <w:lang w:val="es-ES"/>
        </w:rPr>
        <w:t xml:space="preserve">Reportedly, only in 2017 did the Palestinian Authority agree to the reconvening of the JWC. </w:t>
      </w:r>
      <w:hyperlink r:id="rId19" w:history="1">
        <w:r w:rsidR="0071752D" w:rsidRPr="008D3442">
          <w:rPr>
            <w:rStyle w:val="Hyperlink"/>
            <w:szCs w:val="18"/>
            <w:lang w:val="es-ES"/>
          </w:rPr>
          <w:t>https://documents1.worldbank.org/curated/en/684341535731512591/pdf/Toward-Water-Security-for-Palestinians.pdf</w:t>
        </w:r>
      </w:hyperlink>
      <w:r w:rsidR="0071752D" w:rsidRPr="008D3442">
        <w:rPr>
          <w:szCs w:val="18"/>
          <w:lang w:val="es-ES"/>
        </w:rPr>
        <w:t>, p. 101</w:t>
      </w:r>
      <w:r w:rsidR="009C1420">
        <w:rPr>
          <w:szCs w:val="18"/>
          <w:lang w:val="es-ES"/>
        </w:rPr>
        <w:t>.</w:t>
      </w:r>
    </w:p>
  </w:footnote>
  <w:footnote w:id="57">
    <w:p w:rsidR="0071752D" w:rsidRPr="008D3442" w:rsidRDefault="004D5AEB" w:rsidP="006C3ADD">
      <w:pPr>
        <w:pStyle w:val="FootnoteText"/>
        <w:rPr>
          <w:szCs w:val="18"/>
          <w:lang w:val="es-ES"/>
        </w:rPr>
      </w:pPr>
      <w:r>
        <w:rPr>
          <w:szCs w:val="18"/>
          <w:lang w:val="es-ES"/>
        </w:rPr>
        <w:tab/>
      </w:r>
      <w:r w:rsidR="0071752D" w:rsidRPr="00A3638F">
        <w:rPr>
          <w:rStyle w:val="FootnoteReference"/>
        </w:rPr>
        <w:footnoteRef/>
      </w:r>
      <w:r w:rsidR="0071752D" w:rsidRPr="008D3442">
        <w:rPr>
          <w:szCs w:val="18"/>
          <w:lang w:val="es-ES"/>
        </w:rPr>
        <w:t xml:space="preserve"> </w:t>
      </w:r>
      <w:r>
        <w:rPr>
          <w:szCs w:val="18"/>
          <w:lang w:val="es-ES"/>
        </w:rPr>
        <w:tab/>
      </w:r>
      <w:hyperlink r:id="rId20" w:history="1">
        <w:r w:rsidR="0071752D" w:rsidRPr="008D3442">
          <w:rPr>
            <w:rStyle w:val="Hyperlink"/>
            <w:szCs w:val="18"/>
            <w:lang w:val="es-ES"/>
          </w:rPr>
          <w:t>https://reliefweb.int/report/occupied-palestinian-territory/palestinian-access-water-attacks-wash-structures-area-c</w:t>
        </w:r>
      </w:hyperlink>
      <w:r w:rsidR="0071752D" w:rsidRPr="008D3442">
        <w:rPr>
          <w:szCs w:val="18"/>
          <w:lang w:val="es-ES"/>
        </w:rPr>
        <w:t xml:space="preserve">. </w:t>
      </w:r>
      <w:hyperlink r:id="rId21" w:history="1">
        <w:r w:rsidR="0071752D" w:rsidRPr="008D3442">
          <w:rPr>
            <w:rStyle w:val="Hyperlink"/>
            <w:szCs w:val="18"/>
            <w:lang w:val="es-ES"/>
          </w:rPr>
          <w:t>https://documents1.worldbank.org/curated/en/684341535731512591/pdf/Toward-Water-Security-for-Palestinians.pdf</w:t>
        </w:r>
      </w:hyperlink>
      <w:r w:rsidR="0071752D" w:rsidRPr="008D3442">
        <w:rPr>
          <w:szCs w:val="18"/>
          <w:lang w:val="es-ES"/>
        </w:rPr>
        <w:t>, p. 101</w:t>
      </w:r>
      <w:r w:rsidR="009C1420">
        <w:rPr>
          <w:szCs w:val="18"/>
          <w:lang w:val="es-ES"/>
        </w:rPr>
        <w:t>.</w:t>
      </w:r>
    </w:p>
  </w:footnote>
  <w:footnote w:id="58">
    <w:p w:rsidR="0071752D" w:rsidRPr="008D3442" w:rsidRDefault="004D5AEB" w:rsidP="006C3ADD">
      <w:pPr>
        <w:pStyle w:val="FootnoteText"/>
        <w:rPr>
          <w:szCs w:val="18"/>
          <w:lang w:val="es-AR"/>
        </w:rPr>
      </w:pPr>
      <w:r>
        <w:rPr>
          <w:szCs w:val="18"/>
          <w:lang w:val="es-AR"/>
        </w:rPr>
        <w:tab/>
      </w:r>
      <w:r w:rsidR="0071752D" w:rsidRPr="00A3638F">
        <w:rPr>
          <w:rStyle w:val="FootnoteReference"/>
        </w:rPr>
        <w:footnoteRef/>
      </w:r>
      <w:r>
        <w:rPr>
          <w:szCs w:val="18"/>
          <w:lang w:val="es-AR"/>
        </w:rPr>
        <w:tab/>
      </w:r>
      <w:hyperlink r:id="rId22" w:history="1">
        <w:r w:rsidR="0071752D" w:rsidRPr="008D3442">
          <w:rPr>
            <w:rStyle w:val="Hyperlink"/>
            <w:szCs w:val="18"/>
            <w:lang w:val="es-AR"/>
          </w:rPr>
          <w:t>https://www.hrw.org/report/2021/04/27/threshold-crossed/israeli-authorities-and-crimes-apartheid-and-persecution</w:t>
        </w:r>
      </w:hyperlink>
      <w:r w:rsidR="0071752D" w:rsidRPr="008D3442">
        <w:rPr>
          <w:szCs w:val="18"/>
          <w:lang w:val="es-AR"/>
        </w:rPr>
        <w:t>;</w:t>
      </w:r>
      <w:r w:rsidR="00E53922">
        <w:rPr>
          <w:szCs w:val="18"/>
          <w:lang w:val="es-AR"/>
        </w:rPr>
        <w:t xml:space="preserve"> </w:t>
      </w:r>
      <w:r w:rsidR="0071752D" w:rsidRPr="008D3442">
        <w:rPr>
          <w:szCs w:val="18"/>
          <w:lang w:val="es-AR"/>
        </w:rPr>
        <w:t>p.93.</w:t>
      </w:r>
    </w:p>
  </w:footnote>
  <w:footnote w:id="59">
    <w:p w:rsidR="0071752D" w:rsidRPr="008D3442" w:rsidRDefault="004D5AEB"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r w:rsidR="0071752D" w:rsidRPr="008D3442">
        <w:rPr>
          <w:szCs w:val="18"/>
          <w:lang w:val="es-AR"/>
        </w:rPr>
        <w:t>Oslo II, article 40, 14</w:t>
      </w:r>
      <w:r w:rsidR="009C1420">
        <w:rPr>
          <w:szCs w:val="18"/>
          <w:lang w:val="es-AR"/>
        </w:rPr>
        <w:t>.</w:t>
      </w:r>
    </w:p>
  </w:footnote>
  <w:footnote w:id="60">
    <w:p w:rsidR="0071752D" w:rsidRPr="008D3442" w:rsidRDefault="004D5AEB" w:rsidP="006C3ADD">
      <w:pPr>
        <w:pStyle w:val="FootnoteText"/>
        <w:rPr>
          <w:szCs w:val="18"/>
          <w:lang w:val="es-ES"/>
        </w:rPr>
      </w:pPr>
      <w:r>
        <w:rPr>
          <w:szCs w:val="18"/>
          <w:lang w:val="es-AR"/>
        </w:rPr>
        <w:tab/>
      </w:r>
      <w:r w:rsidR="0071752D" w:rsidRPr="00A3638F">
        <w:rPr>
          <w:rStyle w:val="FootnoteReference"/>
        </w:rPr>
        <w:footnoteRef/>
      </w:r>
      <w:r>
        <w:rPr>
          <w:szCs w:val="18"/>
          <w:lang w:val="es-AR"/>
        </w:rPr>
        <w:tab/>
      </w:r>
      <w:hyperlink r:id="rId23" w:history="1">
        <w:r w:rsidR="00E53922" w:rsidRPr="00DA52BD">
          <w:rPr>
            <w:rStyle w:val="Hyperlink"/>
            <w:szCs w:val="18"/>
            <w:lang w:val="es-AR"/>
          </w:rPr>
          <w:t>https://documents.worldbank.org/en/publication/documents-reports/documentdetail/775491468139782240/west-bank-and-gaza-assessment-of-restrictions-on-palestinian-water-sector-development; para.130</w:t>
        </w:r>
      </w:hyperlink>
      <w:r w:rsidR="0071752D" w:rsidRPr="008D3442">
        <w:rPr>
          <w:szCs w:val="18"/>
          <w:lang w:val="es-AR"/>
        </w:rPr>
        <w:t xml:space="preserve">, </w:t>
      </w:r>
      <w:hyperlink r:id="rId24" w:history="1">
        <w:r w:rsidR="0071752D" w:rsidRPr="008D3442">
          <w:rPr>
            <w:rStyle w:val="Hyperlink"/>
            <w:szCs w:val="18"/>
            <w:lang w:val="es-ES"/>
          </w:rPr>
          <w:t>https://documents1.worldbank.org/curated/en/684341535731512591/pdf/Toward-Water-Security-for-Palestinians.pdf</w:t>
        </w:r>
      </w:hyperlink>
      <w:r w:rsidR="0071752D" w:rsidRPr="008D3442">
        <w:rPr>
          <w:szCs w:val="18"/>
          <w:lang w:val="es-ES"/>
        </w:rPr>
        <w:t>, p. 101</w:t>
      </w:r>
      <w:r w:rsidR="009C1420">
        <w:rPr>
          <w:szCs w:val="18"/>
          <w:lang w:val="es-ES"/>
        </w:rPr>
        <w:t>.</w:t>
      </w:r>
      <w:r w:rsidR="0071752D" w:rsidRPr="008D3442">
        <w:rPr>
          <w:szCs w:val="18"/>
          <w:lang w:val="es-ES"/>
        </w:rPr>
        <w:t xml:space="preserve"> </w:t>
      </w:r>
    </w:p>
  </w:footnote>
  <w:footnote w:id="61">
    <w:p w:rsidR="0071752D" w:rsidRPr="008D3442" w:rsidRDefault="004D5AEB" w:rsidP="006C3ADD">
      <w:pPr>
        <w:pStyle w:val="FootnoteText"/>
        <w:rPr>
          <w:szCs w:val="18"/>
        </w:rPr>
      </w:pPr>
      <w:r w:rsidRPr="00B17069">
        <w:rPr>
          <w:szCs w:val="18"/>
          <w:lang w:val="es-ES"/>
        </w:rPr>
        <w:tab/>
      </w:r>
      <w:r w:rsidR="0071752D" w:rsidRPr="00A3638F">
        <w:rPr>
          <w:rStyle w:val="FootnoteReference"/>
        </w:rPr>
        <w:footnoteRef/>
      </w:r>
      <w:r>
        <w:rPr>
          <w:szCs w:val="18"/>
        </w:rPr>
        <w:tab/>
      </w:r>
      <w:r w:rsidR="0071752D" w:rsidRPr="008D3442">
        <w:rPr>
          <w:szCs w:val="18"/>
        </w:rPr>
        <w:t>Interview, Palestinian Authority, 20 May 2021;</w:t>
      </w:r>
      <w:r w:rsidR="00E53922">
        <w:rPr>
          <w:szCs w:val="18"/>
        </w:rPr>
        <w:t xml:space="preserve"> </w:t>
      </w:r>
      <w:r w:rsidR="0071752D" w:rsidRPr="008D3442">
        <w:rPr>
          <w:szCs w:val="18"/>
        </w:rPr>
        <w:t>Interview, PWA, 26 May 2021</w:t>
      </w:r>
    </w:p>
  </w:footnote>
  <w:footnote w:id="62">
    <w:p w:rsidR="0071752D" w:rsidRPr="008D3442" w:rsidRDefault="004D5AEB"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Ibid.</w:t>
      </w:r>
    </w:p>
  </w:footnote>
  <w:footnote w:id="63">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25" w:history="1">
        <w:r w:rsidR="0071752D" w:rsidRPr="008D3442">
          <w:rPr>
            <w:rStyle w:val="Hyperlink"/>
            <w:szCs w:val="18"/>
          </w:rPr>
          <w:t>https://www.btselem.org/water</w:t>
        </w:r>
      </w:hyperlink>
      <w:r w:rsidR="0071752D" w:rsidRPr="008D3442">
        <w:rPr>
          <w:rStyle w:val="Hyperlink"/>
          <w:szCs w:val="18"/>
        </w:rPr>
        <w:t>.</w:t>
      </w:r>
    </w:p>
  </w:footnote>
  <w:footnote w:id="64">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Interview, Palestinian Authority, 20 May 2021;Interview, PWA, 26 May 2021. </w:t>
      </w:r>
    </w:p>
  </w:footnote>
  <w:footnote w:id="65">
    <w:p w:rsidR="0071752D" w:rsidRPr="008D3442" w:rsidRDefault="003F3ED4" w:rsidP="006C3ADD">
      <w:pPr>
        <w:pStyle w:val="FootnoteText"/>
        <w:rPr>
          <w:szCs w:val="18"/>
        </w:rPr>
      </w:pPr>
      <w:r>
        <w:rPr>
          <w:szCs w:val="18"/>
        </w:rPr>
        <w:tab/>
      </w:r>
      <w:r w:rsidR="0071752D" w:rsidRPr="00A3638F">
        <w:rPr>
          <w:rStyle w:val="FootnoteReference"/>
        </w:rPr>
        <w:footnoteRef/>
      </w:r>
      <w:r>
        <w:rPr>
          <w:szCs w:val="18"/>
        </w:rPr>
        <w:tab/>
      </w:r>
      <w:hyperlink r:id="rId26" w:history="1">
        <w:r w:rsidR="0071752D" w:rsidRPr="008D3442">
          <w:rPr>
            <w:rStyle w:val="Hyperlink"/>
            <w:szCs w:val="18"/>
          </w:rPr>
          <w:t>https://www.humanitarianresponse.info/en/operations/occupied-palestinian-territory/document/wash-contingency-plan-west-bank-2021</w:t>
        </w:r>
      </w:hyperlink>
      <w:r w:rsidR="0071752D" w:rsidRPr="008D3442">
        <w:rPr>
          <w:szCs w:val="18"/>
        </w:rPr>
        <w:t>;p.11.</w:t>
      </w:r>
    </w:p>
  </w:footnote>
  <w:footnote w:id="66">
    <w:p w:rsidR="0071752D" w:rsidRPr="008D3442" w:rsidRDefault="003F3ED4"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A/HRC/22/63, para.82</w:t>
      </w:r>
      <w:r w:rsidR="009C1420">
        <w:rPr>
          <w:szCs w:val="18"/>
        </w:rPr>
        <w:t>.</w:t>
      </w:r>
    </w:p>
  </w:footnote>
  <w:footnote w:id="67">
    <w:p w:rsidR="0071752D" w:rsidRPr="008D3442" w:rsidRDefault="003F3ED4"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Interview, B’Tselem; 27 M</w:t>
      </w:r>
      <w:r w:rsidR="00A87B17">
        <w:rPr>
          <w:szCs w:val="18"/>
        </w:rPr>
        <w:t xml:space="preserve">ay 2021; </w:t>
      </w:r>
      <w:hyperlink r:id="rId27" w:history="1">
        <w:r w:rsidR="0071752D" w:rsidRPr="008D3442">
          <w:rPr>
            <w:rStyle w:val="Hyperlink"/>
            <w:szCs w:val="18"/>
          </w:rPr>
          <w:t>https://www.btselem.org/firearms/20200527_soldiers_shoot_holes_in_water_tanks_at_kafr_qadum</w:t>
        </w:r>
      </w:hyperlink>
      <w:r w:rsidR="0071752D" w:rsidRPr="008D3442">
        <w:rPr>
          <w:szCs w:val="18"/>
        </w:rPr>
        <w:t xml:space="preserve">; </w:t>
      </w:r>
      <w:hyperlink r:id="rId28" w:history="1">
        <w:r w:rsidR="0071752D" w:rsidRPr="008D3442">
          <w:rPr>
            <w:rStyle w:val="Hyperlink"/>
            <w:szCs w:val="18"/>
          </w:rPr>
          <w:t>https://documents1.worldbank.org/curated/en/684341535731512591/pdf/Toward-Water-Security-for-Palestinians.pdf</w:t>
        </w:r>
      </w:hyperlink>
      <w:r w:rsidR="0071752D" w:rsidRPr="008D3442">
        <w:rPr>
          <w:szCs w:val="18"/>
        </w:rPr>
        <w:t>, p.xvii.</w:t>
      </w:r>
    </w:p>
  </w:footnote>
  <w:footnote w:id="68">
    <w:p w:rsidR="0071752D" w:rsidRPr="008D3442" w:rsidRDefault="003F3ED4"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A/HRC/22/63;para.39</w:t>
      </w:r>
      <w:r w:rsidR="009C1420">
        <w:rPr>
          <w:szCs w:val="18"/>
        </w:rPr>
        <w:t>.</w:t>
      </w:r>
    </w:p>
  </w:footnote>
  <w:footnote w:id="69">
    <w:p w:rsidR="0071752D" w:rsidRPr="008D3442" w:rsidRDefault="003F3ED4" w:rsidP="006C3ADD">
      <w:pPr>
        <w:pStyle w:val="FootnoteText"/>
        <w:rPr>
          <w:szCs w:val="18"/>
          <w:lang w:val="es-ES"/>
        </w:rPr>
      </w:pPr>
      <w:r>
        <w:rPr>
          <w:szCs w:val="18"/>
          <w:lang w:val="es-ES"/>
        </w:rPr>
        <w:tab/>
      </w:r>
      <w:r w:rsidR="0071752D" w:rsidRPr="00A3638F">
        <w:rPr>
          <w:rStyle w:val="FootnoteReference"/>
        </w:rPr>
        <w:footnoteRef/>
      </w:r>
      <w:r>
        <w:rPr>
          <w:szCs w:val="18"/>
          <w:lang w:val="es-ES"/>
        </w:rPr>
        <w:tab/>
      </w:r>
      <w:hyperlink r:id="rId29" w:history="1">
        <w:r w:rsidR="0071752D" w:rsidRPr="008D3442">
          <w:rPr>
            <w:rStyle w:val="Hyperlink"/>
            <w:szCs w:val="18"/>
            <w:lang w:val="es-ES"/>
          </w:rPr>
          <w:t>https://www.btselem.org/water</w:t>
        </w:r>
      </w:hyperlink>
      <w:r w:rsidR="009C1420">
        <w:rPr>
          <w:rStyle w:val="Hyperlink"/>
          <w:szCs w:val="18"/>
          <w:lang w:val="es-ES"/>
        </w:rPr>
        <w:t>; A.HRC/22/63 paras. 36, 67, 82.</w:t>
      </w:r>
    </w:p>
  </w:footnote>
  <w:footnote w:id="70">
    <w:p w:rsidR="0071752D" w:rsidRPr="008D3442" w:rsidRDefault="003F3ED4"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hyperlink r:id="rId30" w:history="1">
        <w:r w:rsidR="0071752D" w:rsidRPr="008D3442">
          <w:rPr>
            <w:rStyle w:val="Hyperlink"/>
            <w:szCs w:val="18"/>
            <w:lang w:val="es-AR"/>
          </w:rPr>
          <w:t>https://www.ochaopt.org/content/how-dispossession-happens-takeover-palestinian-water-springs-israeli-settlers-march-2012</w:t>
        </w:r>
      </w:hyperlink>
      <w:r w:rsidR="009C1420">
        <w:rPr>
          <w:szCs w:val="18"/>
          <w:lang w:val="es-AR"/>
        </w:rPr>
        <w:t>; p.1.; A/HRC/22/63; para.52.</w:t>
      </w:r>
    </w:p>
  </w:footnote>
  <w:footnote w:id="71">
    <w:p w:rsidR="0071752D" w:rsidRPr="008D3442" w:rsidRDefault="003F3ED4" w:rsidP="006C3ADD">
      <w:pPr>
        <w:pStyle w:val="FootnoteText"/>
        <w:rPr>
          <w:szCs w:val="18"/>
          <w:lang w:val="es-AR"/>
        </w:rPr>
      </w:pPr>
      <w:r>
        <w:rPr>
          <w:szCs w:val="18"/>
          <w:lang w:val="es-AR"/>
        </w:rPr>
        <w:tab/>
      </w:r>
      <w:r w:rsidR="0071752D" w:rsidRPr="00A3638F">
        <w:rPr>
          <w:rStyle w:val="FootnoteReference"/>
        </w:rPr>
        <w:footnoteRef/>
      </w:r>
      <w:r>
        <w:rPr>
          <w:szCs w:val="18"/>
          <w:lang w:val="es-AR"/>
        </w:rPr>
        <w:tab/>
      </w:r>
      <w:hyperlink r:id="rId31" w:history="1">
        <w:r w:rsidR="0071752D" w:rsidRPr="008D3442">
          <w:rPr>
            <w:rStyle w:val="Hyperlink"/>
            <w:szCs w:val="18"/>
            <w:lang w:val="es-AR"/>
          </w:rPr>
          <w:t>https://www.humanitarianresponse.info/en/operations/occupied-palestinian-territory/document/wash-contingency-plan-west-bank-2021</w:t>
        </w:r>
      </w:hyperlink>
      <w:r w:rsidR="0071752D" w:rsidRPr="008D3442">
        <w:rPr>
          <w:szCs w:val="18"/>
          <w:lang w:val="es-AR"/>
        </w:rPr>
        <w:t>; p.11.</w:t>
      </w:r>
    </w:p>
  </w:footnote>
  <w:footnote w:id="72">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32" w:history="1">
        <w:r w:rsidR="0071752D" w:rsidRPr="008D3442">
          <w:rPr>
            <w:rStyle w:val="Hyperlink"/>
            <w:szCs w:val="18"/>
          </w:rPr>
          <w:t>www.haaretz.com/israel-news/.premium-palestinian-city-parched-after-israel-cuts-water-supply-1.5401178</w:t>
        </w:r>
      </w:hyperlink>
      <w:r w:rsidR="009C1420">
        <w:rPr>
          <w:szCs w:val="18"/>
        </w:rPr>
        <w:t>.</w:t>
      </w:r>
    </w:p>
  </w:footnote>
  <w:footnote w:id="73">
    <w:p w:rsidR="0071752D" w:rsidRPr="008D3442" w:rsidRDefault="003F3ED4"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https://www.amnesty.org/en/latest/campaigns/2017/11/the-occupation-of-water/.</w:t>
      </w:r>
    </w:p>
  </w:footnote>
  <w:footnote w:id="74">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See Hague Regulations art.55. </w:t>
      </w:r>
    </w:p>
  </w:footnote>
  <w:footnote w:id="75">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A/73/499; para.</w:t>
      </w:r>
      <w:r w:rsidR="00E53922">
        <w:rPr>
          <w:szCs w:val="18"/>
        </w:rPr>
        <w:t xml:space="preserve"> </w:t>
      </w:r>
      <w:r w:rsidR="0071752D" w:rsidRPr="008D3442">
        <w:rPr>
          <w:szCs w:val="18"/>
        </w:rPr>
        <w:t>22.</w:t>
      </w:r>
    </w:p>
  </w:footnote>
  <w:footnote w:id="76">
    <w:p w:rsidR="0071752D" w:rsidRPr="008D3442" w:rsidRDefault="003F3ED4"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https://www.btselem.org/facing_expulsion_blog?nid=213516</w:t>
      </w:r>
      <w:r w:rsidR="009C1420">
        <w:rPr>
          <w:szCs w:val="18"/>
        </w:rPr>
        <w:t>.</w:t>
      </w:r>
    </w:p>
  </w:footnote>
  <w:footnote w:id="77">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33" w:history="1">
        <w:r w:rsidR="0071752D" w:rsidRPr="008D3442">
          <w:rPr>
            <w:rStyle w:val="Hyperlink"/>
            <w:szCs w:val="18"/>
          </w:rPr>
          <w:t>http://vprofile.arij.org/qalqiliya/pdfs/vprofile/kafqaddum-vp-en.pdf</w:t>
        </w:r>
      </w:hyperlink>
      <w:r w:rsidR="0071752D" w:rsidRPr="008D3442">
        <w:rPr>
          <w:szCs w:val="18"/>
        </w:rPr>
        <w:t>, https://www.btselem.org/firearms/20200527_soldiers_shoot_holes_in_water_tanks_at_kafr_qadum</w:t>
      </w:r>
    </w:p>
  </w:footnote>
  <w:footnote w:id="78">
    <w:p w:rsidR="0071752D" w:rsidRPr="008D3442" w:rsidRDefault="003F3ED4" w:rsidP="006C3ADD">
      <w:pPr>
        <w:pStyle w:val="FootnoteText"/>
        <w:rPr>
          <w:szCs w:val="18"/>
        </w:rPr>
      </w:pPr>
      <w:r>
        <w:rPr>
          <w:szCs w:val="18"/>
        </w:rPr>
        <w:tab/>
      </w:r>
      <w:r>
        <w:rPr>
          <w:szCs w:val="18"/>
        </w:rPr>
        <w:tab/>
      </w:r>
      <w:r w:rsidR="0071752D" w:rsidRPr="008D3442">
        <w:rPr>
          <w:szCs w:val="18"/>
        </w:rPr>
        <w:t>GCIV, art. 53. See also Rome Statute art.8.2.b.xiii.</w:t>
      </w:r>
    </w:p>
  </w:footnote>
  <w:footnote w:id="79">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Municipal water departments operate under the 1997 Local Authorities Law and report to the Ministry of Local Government (MoLG). About three-quarters of water services are provided by municipal water departments under the 1997 Local Authorities Law. </w:t>
      </w:r>
      <w:hyperlink r:id="rId34" w:history="1">
        <w:r w:rsidR="0071752D" w:rsidRPr="008D3442">
          <w:rPr>
            <w:rStyle w:val="Hyperlink"/>
            <w:szCs w:val="18"/>
          </w:rPr>
          <w:t>https://documents1.worldbank.org/curated/en/684341535731512591/pdf/Toward-Water-Security-for-Palestinians.pdf</w:t>
        </w:r>
      </w:hyperlink>
      <w:r w:rsidR="00E53922">
        <w:rPr>
          <w:szCs w:val="18"/>
        </w:rPr>
        <w:t>. p</w:t>
      </w:r>
      <w:r w:rsidR="0071752D" w:rsidRPr="008D3442">
        <w:rPr>
          <w:szCs w:val="18"/>
        </w:rPr>
        <w:t>. 59</w:t>
      </w:r>
      <w:r w:rsidR="009C1420">
        <w:rPr>
          <w:szCs w:val="18"/>
        </w:rPr>
        <w:t>.</w:t>
      </w:r>
    </w:p>
  </w:footnote>
  <w:footnote w:id="80">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35" w:history="1">
        <w:r w:rsidR="0071752D" w:rsidRPr="008D3442">
          <w:rPr>
            <w:rStyle w:val="Hyperlink"/>
            <w:szCs w:val="18"/>
          </w:rPr>
          <w:t>https://documents1.worldbank.org/curated/en/684341535731512591/pdf/Toward-Water-Security-for-Palestinians.pdf</w:t>
        </w:r>
      </w:hyperlink>
      <w:r w:rsidR="0071752D" w:rsidRPr="008D3442">
        <w:rPr>
          <w:szCs w:val="18"/>
        </w:rPr>
        <w:t>, p. xxi, 11, 59-60</w:t>
      </w:r>
      <w:r w:rsidR="009C1420">
        <w:rPr>
          <w:szCs w:val="18"/>
        </w:rPr>
        <w:t>.</w:t>
      </w:r>
    </w:p>
  </w:footnote>
  <w:footnote w:id="81">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Interview, Palestinian Civil Soci</w:t>
      </w:r>
      <w:r w:rsidR="00E53922">
        <w:rPr>
          <w:szCs w:val="18"/>
        </w:rPr>
        <w:t>ety representative, 24 May 2021</w:t>
      </w:r>
      <w:r w:rsidR="009C1420">
        <w:rPr>
          <w:szCs w:val="18"/>
        </w:rPr>
        <w:t>.</w:t>
      </w:r>
    </w:p>
  </w:footnote>
  <w:footnote w:id="82">
    <w:p w:rsidR="00953B8E" w:rsidRDefault="00953B8E" w:rsidP="00953B8E">
      <w:pPr>
        <w:pStyle w:val="FootnoteText"/>
      </w:pPr>
      <w:r>
        <w:tab/>
      </w:r>
      <w:r>
        <w:rPr>
          <w:rStyle w:val="FootnoteReference"/>
        </w:rPr>
        <w:footnoteRef/>
      </w:r>
      <w:r>
        <w:tab/>
      </w:r>
      <w:hyperlink r:id="rId36" w:history="1">
        <w:r w:rsidRPr="00DA52BD">
          <w:rPr>
            <w:rStyle w:val="Hyperlink"/>
          </w:rPr>
          <w:t>https://www.gwp.org/contentassets/7a0a956a3e8147a486a83672f3793c36/govfin_pal_final-report_softcopy.pdf</w:t>
        </w:r>
      </w:hyperlink>
      <w:r>
        <w:t xml:space="preserve">, pp. 17-18, </w:t>
      </w:r>
      <w:hyperlink r:id="rId37" w:history="1">
        <w:r w:rsidRPr="00DA52BD">
          <w:rPr>
            <w:rStyle w:val="Hyperlink"/>
          </w:rPr>
          <w:t>http://www.pwa.ps/userfiles/server/law/Water%20Law%20new%202014.pdf</w:t>
        </w:r>
      </w:hyperlink>
      <w:r>
        <w:t xml:space="preserve">, </w:t>
      </w:r>
      <w:hyperlink r:id="rId38" w:history="1">
        <w:r w:rsidRPr="00DA52BD">
          <w:rPr>
            <w:rStyle w:val="Hyperlink"/>
          </w:rPr>
          <w:t>https://documents1.worldbank.org/curated/en/736571530044615402/Securing-water-for-development-in-West-Bank-and-Gaza-sector-note.pdf</w:t>
        </w:r>
      </w:hyperlink>
      <w:r>
        <w:t>, p.6</w:t>
      </w:r>
      <w:r w:rsidR="009C1420">
        <w:t>.</w:t>
      </w:r>
    </w:p>
  </w:footnote>
  <w:footnote w:id="83">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39" w:history="1">
        <w:r w:rsidR="0071752D" w:rsidRPr="008D3442">
          <w:rPr>
            <w:rStyle w:val="Hyperlink"/>
            <w:szCs w:val="18"/>
          </w:rPr>
          <w:t>https://wedocs.unep.org/20.500.11822/32268</w:t>
        </w:r>
      </w:hyperlink>
      <w:r w:rsidR="0071752D" w:rsidRPr="008D3442">
        <w:rPr>
          <w:szCs w:val="18"/>
        </w:rPr>
        <w:t>; p.</w:t>
      </w:r>
      <w:r w:rsidR="00E53922">
        <w:rPr>
          <w:szCs w:val="18"/>
        </w:rPr>
        <w:t xml:space="preserve"> </w:t>
      </w:r>
      <w:r w:rsidR="0071752D" w:rsidRPr="008D3442">
        <w:rPr>
          <w:szCs w:val="18"/>
        </w:rPr>
        <w:t>3</w:t>
      </w:r>
      <w:r w:rsidR="009C1420">
        <w:rPr>
          <w:szCs w:val="18"/>
        </w:rPr>
        <w:t>.</w:t>
      </w:r>
    </w:p>
  </w:footnote>
  <w:footnote w:id="84">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Although some data exists on water quality in the West Bank, there are also significant data gaps; further information is needed to quantify the damage caused by over-abstraction </w:t>
      </w:r>
      <w:r w:rsidR="0071752D" w:rsidRPr="008D3442">
        <w:rPr>
          <w:rStyle w:val="CommentReference"/>
          <w:sz w:val="18"/>
          <w:szCs w:val="18"/>
          <w:lang w:val="x-none"/>
        </w:rPr>
        <w:t/>
      </w:r>
      <w:r w:rsidR="0071752D" w:rsidRPr="008D3442">
        <w:rPr>
          <w:szCs w:val="18"/>
        </w:rPr>
        <w:t xml:space="preserve">and pollution in the mountain aquifer. </w:t>
      </w:r>
      <w:hyperlink r:id="rId40" w:history="1">
        <w:r w:rsidR="0071752D" w:rsidRPr="008D3442">
          <w:rPr>
            <w:rStyle w:val="Hyperlink"/>
            <w:szCs w:val="18"/>
          </w:rPr>
          <w:t>https://wedocs.unep.org/20.500.11822/32268</w:t>
        </w:r>
      </w:hyperlink>
      <w:r w:rsidR="0071752D" w:rsidRPr="008D3442">
        <w:rPr>
          <w:szCs w:val="18"/>
        </w:rPr>
        <w:t>;</w:t>
      </w:r>
      <w:r w:rsidR="006C3ADD" w:rsidRPr="008D3442">
        <w:rPr>
          <w:szCs w:val="18"/>
        </w:rPr>
        <w:t xml:space="preserve"> </w:t>
      </w:r>
      <w:r w:rsidR="0071752D" w:rsidRPr="008D3442">
        <w:rPr>
          <w:szCs w:val="18"/>
        </w:rPr>
        <w:t>p.</w:t>
      </w:r>
      <w:r w:rsidR="00E53922">
        <w:rPr>
          <w:szCs w:val="18"/>
        </w:rPr>
        <w:t xml:space="preserve"> </w:t>
      </w:r>
      <w:r w:rsidR="0071752D" w:rsidRPr="008D3442">
        <w:rPr>
          <w:szCs w:val="18"/>
        </w:rPr>
        <w:t>168</w:t>
      </w:r>
      <w:r w:rsidR="009C1420">
        <w:rPr>
          <w:szCs w:val="18"/>
        </w:rPr>
        <w:t>.</w:t>
      </w:r>
    </w:p>
  </w:footnote>
  <w:footnote w:id="85">
    <w:p w:rsidR="0071752D" w:rsidRPr="008D3442" w:rsidRDefault="003F3ED4" w:rsidP="006C3ADD">
      <w:pPr>
        <w:pStyle w:val="FootnoteText"/>
        <w:rPr>
          <w:szCs w:val="18"/>
        </w:rPr>
      </w:pPr>
      <w:r>
        <w:rPr>
          <w:szCs w:val="18"/>
        </w:rPr>
        <w:tab/>
      </w:r>
      <w:r w:rsidR="0071752D" w:rsidRPr="00A3638F">
        <w:rPr>
          <w:rStyle w:val="FootnoteReference"/>
        </w:rPr>
        <w:footnoteRef/>
      </w:r>
      <w:r>
        <w:rPr>
          <w:szCs w:val="18"/>
        </w:rPr>
        <w:tab/>
      </w:r>
      <w:hyperlink r:id="rId41" w:history="1">
        <w:r w:rsidR="0071752D" w:rsidRPr="008D3442">
          <w:rPr>
            <w:rStyle w:val="Hyperlink"/>
            <w:szCs w:val="18"/>
          </w:rPr>
          <w:t>https://wedocs.unep.org/20.500.11822/32268</w:t>
        </w:r>
      </w:hyperlink>
      <w:r w:rsidR="0071752D" w:rsidRPr="008D3442">
        <w:rPr>
          <w:szCs w:val="18"/>
        </w:rPr>
        <w:t>, p.</w:t>
      </w:r>
      <w:r w:rsidR="00E53922">
        <w:rPr>
          <w:szCs w:val="18"/>
        </w:rPr>
        <w:t xml:space="preserve"> 13</w:t>
      </w:r>
      <w:r w:rsidR="009C1420">
        <w:rPr>
          <w:szCs w:val="18"/>
        </w:rPr>
        <w:t>.</w:t>
      </w:r>
    </w:p>
  </w:footnote>
  <w:footnote w:id="86">
    <w:p w:rsidR="0071752D" w:rsidRPr="008D3442" w:rsidRDefault="003F3ED4"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42" w:history="1">
        <w:r w:rsidR="0071752D" w:rsidRPr="008D3442">
          <w:rPr>
            <w:rStyle w:val="Hyperlink"/>
            <w:szCs w:val="18"/>
          </w:rPr>
          <w:t>Ibid.</w:t>
        </w:r>
      </w:hyperlink>
      <w:r w:rsidR="00E53922">
        <w:rPr>
          <w:szCs w:val="18"/>
        </w:rPr>
        <w:t xml:space="preserve"> p.14</w:t>
      </w:r>
      <w:r w:rsidR="009C1420">
        <w:rPr>
          <w:szCs w:val="18"/>
        </w:rPr>
        <w:t>.</w:t>
      </w:r>
    </w:p>
  </w:footnote>
  <w:footnote w:id="87">
    <w:p w:rsidR="0071752D" w:rsidRPr="008D3442" w:rsidRDefault="00161E49"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https://www.haaretz.com/israel-news/.premium-israeli-palestinian-cooperation-is-necessary-to-tackle-israel-s-worst-sewage-hazard-1.8965141</w:t>
      </w:r>
      <w:r w:rsidR="009C1420">
        <w:rPr>
          <w:szCs w:val="18"/>
        </w:rPr>
        <w:t>.</w:t>
      </w:r>
    </w:p>
  </w:footnote>
  <w:footnote w:id="88">
    <w:p w:rsidR="0071752D" w:rsidRPr="008D3442" w:rsidRDefault="00161E49"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Ibid. and https://milkeninnovationcenter.org/news/60-m-deep-tunnel-and-a-joint-wastewater-treatment-facility-this-is-how-the-kidron-river-will-be-restored/</w:t>
      </w:r>
      <w:r w:rsidR="009C1420">
        <w:rPr>
          <w:szCs w:val="18"/>
        </w:rPr>
        <w:t>.</w:t>
      </w:r>
    </w:p>
  </w:footnote>
  <w:footnote w:id="89">
    <w:p w:rsidR="0071752D" w:rsidRPr="008D3442" w:rsidRDefault="00161E49"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https://www.alhaq.org/advocacy/6723.html</w:t>
      </w:r>
      <w:r w:rsidR="009C1420">
        <w:rPr>
          <w:szCs w:val="18"/>
        </w:rPr>
        <w:t>.</w:t>
      </w:r>
    </w:p>
  </w:footnote>
  <w:footnote w:id="90">
    <w:p w:rsidR="0071752D" w:rsidRPr="008D3442" w:rsidRDefault="00161E49" w:rsidP="006C3ADD">
      <w:pPr>
        <w:pStyle w:val="FootnoteText"/>
        <w:rPr>
          <w:szCs w:val="18"/>
        </w:rPr>
      </w:pPr>
      <w:r>
        <w:rPr>
          <w:szCs w:val="18"/>
        </w:rPr>
        <w:tab/>
      </w:r>
      <w:r w:rsidR="0071752D" w:rsidRPr="00A3638F">
        <w:rPr>
          <w:rStyle w:val="FootnoteReference"/>
        </w:rPr>
        <w:footnoteRef/>
      </w:r>
      <w:r>
        <w:rPr>
          <w:szCs w:val="18"/>
        </w:rPr>
        <w:tab/>
        <w:t>S</w:t>
      </w:r>
      <w:r w:rsidR="0071752D" w:rsidRPr="008D3442">
        <w:rPr>
          <w:szCs w:val="18"/>
        </w:rPr>
        <w:t>oil pollution comes from the discharge of raw and untreated wastewater into wadis and agricultural lands, the remains from stone quarries and the stone and marble industry in the form of dust or slurry, and the excessive use of pest</w:t>
      </w:r>
      <w:r w:rsidR="006C3ADD" w:rsidRPr="008D3442">
        <w:rPr>
          <w:szCs w:val="18"/>
        </w:rPr>
        <w:t>icides and chemical fertilizers.</w:t>
      </w:r>
      <w:r w:rsidR="0071752D" w:rsidRPr="008D3442">
        <w:rPr>
          <w:szCs w:val="18"/>
        </w:rPr>
        <w:t xml:space="preserve"> </w:t>
      </w:r>
      <w:hyperlink r:id="rId43" w:history="1">
        <w:r w:rsidR="0071752D" w:rsidRPr="008D3442">
          <w:rPr>
            <w:rStyle w:val="Hyperlink"/>
            <w:szCs w:val="18"/>
          </w:rPr>
          <w:t>https://wedocs.unep.org/20.500.11822/32268</w:t>
        </w:r>
      </w:hyperlink>
      <w:r w:rsidR="00E53922">
        <w:rPr>
          <w:szCs w:val="18"/>
        </w:rPr>
        <w:t xml:space="preserve">, </w:t>
      </w:r>
      <w:r w:rsidR="0071752D" w:rsidRPr="008D3442">
        <w:rPr>
          <w:szCs w:val="18"/>
        </w:rPr>
        <w:t>p.14-15</w:t>
      </w:r>
      <w:r w:rsidR="00FF4362">
        <w:rPr>
          <w:szCs w:val="18"/>
        </w:rPr>
        <w:t>.</w:t>
      </w:r>
    </w:p>
  </w:footnote>
  <w:footnote w:id="91">
    <w:p w:rsidR="0071752D" w:rsidRPr="008D3442" w:rsidRDefault="00161E49" w:rsidP="006C3ADD">
      <w:pPr>
        <w:pStyle w:val="FootnoteText"/>
        <w:rPr>
          <w:szCs w:val="18"/>
        </w:rPr>
      </w:pPr>
      <w:r>
        <w:rPr>
          <w:szCs w:val="18"/>
        </w:rPr>
        <w:tab/>
      </w:r>
      <w:r w:rsidR="0071752D" w:rsidRPr="00A3638F">
        <w:rPr>
          <w:rStyle w:val="FootnoteReference"/>
        </w:rPr>
        <w:footnoteRef/>
      </w:r>
      <w:r>
        <w:rPr>
          <w:szCs w:val="18"/>
        </w:rPr>
        <w:tab/>
      </w:r>
      <w:hyperlink r:id="rId44" w:history="1">
        <w:r w:rsidR="0071752D" w:rsidRPr="008D3442">
          <w:rPr>
            <w:rStyle w:val="Hyperlink"/>
            <w:szCs w:val="18"/>
          </w:rPr>
          <w:t>Ibid</w:t>
        </w:r>
      </w:hyperlink>
      <w:r w:rsidR="00E53922">
        <w:rPr>
          <w:szCs w:val="18"/>
        </w:rPr>
        <w:t xml:space="preserve">. </w:t>
      </w:r>
      <w:r w:rsidR="0071752D" w:rsidRPr="008D3442">
        <w:rPr>
          <w:szCs w:val="18"/>
        </w:rPr>
        <w:t>p.15</w:t>
      </w:r>
      <w:r w:rsidR="00FF4362">
        <w:rPr>
          <w:szCs w:val="18"/>
        </w:rPr>
        <w:t>.</w:t>
      </w:r>
    </w:p>
  </w:footnote>
  <w:footnote w:id="92">
    <w:p w:rsidR="0071752D" w:rsidRPr="008D3442" w:rsidRDefault="00161E49"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45" w:history="1">
        <w:r w:rsidR="00E53922" w:rsidRPr="00DA52BD">
          <w:rPr>
            <w:rStyle w:val="Hyperlink"/>
            <w:szCs w:val="18"/>
          </w:rPr>
          <w:t>https://www.btselem.org/sites/default/files/publications/201712_made_in_israel_eng.pdf</w:t>
        </w:r>
      </w:hyperlink>
      <w:r w:rsidR="0071752D" w:rsidRPr="008D3442">
        <w:rPr>
          <w:szCs w:val="18"/>
        </w:rPr>
        <w:t>,</w:t>
      </w:r>
      <w:r w:rsidR="00E53922">
        <w:rPr>
          <w:szCs w:val="18"/>
        </w:rPr>
        <w:t xml:space="preserve"> </w:t>
      </w:r>
      <w:r w:rsidR="0071752D" w:rsidRPr="008D3442">
        <w:rPr>
          <w:szCs w:val="18"/>
        </w:rPr>
        <w:t>p.6.</w:t>
      </w:r>
    </w:p>
  </w:footnote>
  <w:footnote w:id="93">
    <w:p w:rsidR="0071752D" w:rsidRPr="008D3442" w:rsidRDefault="00161E49"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Ibid. p.5</w:t>
      </w:r>
      <w:r w:rsidR="009C1420">
        <w:rPr>
          <w:szCs w:val="18"/>
        </w:rPr>
        <w:t>.</w:t>
      </w:r>
    </w:p>
  </w:footnote>
  <w:footnote w:id="94">
    <w:p w:rsidR="0071752D" w:rsidRPr="008D3442" w:rsidRDefault="00161E49"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A/HRC/74/356, para.7.</w:t>
      </w:r>
    </w:p>
  </w:footnote>
  <w:footnote w:id="95">
    <w:p w:rsidR="0071752D" w:rsidRPr="0074331A" w:rsidRDefault="00161E49" w:rsidP="006C3ADD">
      <w:pPr>
        <w:pStyle w:val="FootnoteText"/>
        <w:rPr>
          <w:szCs w:val="18"/>
        </w:rPr>
      </w:pPr>
      <w:r>
        <w:rPr>
          <w:szCs w:val="18"/>
        </w:rPr>
        <w:tab/>
      </w:r>
      <w:r w:rsidR="0071752D" w:rsidRPr="00A3638F">
        <w:rPr>
          <w:rStyle w:val="FootnoteReference"/>
        </w:rPr>
        <w:footnoteRef/>
      </w:r>
      <w:r>
        <w:rPr>
          <w:szCs w:val="18"/>
        </w:rPr>
        <w:tab/>
      </w:r>
      <w:r w:rsidR="0074331A">
        <w:rPr>
          <w:szCs w:val="18"/>
        </w:rPr>
        <w:t>A/HRC/40/24, para.</w:t>
      </w:r>
      <w:r w:rsidR="0071752D" w:rsidRPr="008D3442">
        <w:rPr>
          <w:szCs w:val="18"/>
        </w:rPr>
        <w:t>7(b).</w:t>
      </w:r>
    </w:p>
  </w:footnote>
  <w:footnote w:id="96">
    <w:p w:rsidR="0071752D" w:rsidRPr="008D3442" w:rsidRDefault="00C57733"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Interview, B’Tselem, 27 May 2021.</w:t>
      </w:r>
    </w:p>
  </w:footnote>
  <w:footnote w:id="97">
    <w:p w:rsidR="0071752D" w:rsidRPr="008D3442" w:rsidRDefault="00C57733"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46" w:history="1">
        <w:r w:rsidR="0071752D" w:rsidRPr="008D3442">
          <w:rPr>
            <w:rStyle w:val="Hyperlink"/>
            <w:szCs w:val="18"/>
          </w:rPr>
          <w:t>https://www.ochaopt.org/content/west-bank-witnesses-largest-demolition-years</w:t>
        </w:r>
      </w:hyperlink>
      <w:r w:rsidR="009C1420">
        <w:rPr>
          <w:szCs w:val="18"/>
        </w:rPr>
        <w:t>.</w:t>
      </w:r>
    </w:p>
  </w:footnote>
  <w:footnote w:id="98">
    <w:p w:rsidR="0071752D" w:rsidRPr="008D3442" w:rsidRDefault="00C57733"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 xml:space="preserve"> </w:t>
      </w:r>
      <w:hyperlink r:id="rId47" w:history="1">
        <w:r w:rsidR="0071752D" w:rsidRPr="008D3442">
          <w:rPr>
            <w:rStyle w:val="Hyperlink"/>
            <w:szCs w:val="18"/>
          </w:rPr>
          <w:t>https://www.ochaopt.org/content/humsa-al-bqaia-flash-update-7</w:t>
        </w:r>
      </w:hyperlink>
      <w:r w:rsidR="0071752D" w:rsidRPr="008D3442">
        <w:rPr>
          <w:szCs w:val="18"/>
        </w:rPr>
        <w:t xml:space="preserve">; </w:t>
      </w:r>
      <w:hyperlink r:id="rId48" w:history="1">
        <w:r w:rsidR="0071752D" w:rsidRPr="008D3442">
          <w:rPr>
            <w:rStyle w:val="Hyperlink"/>
            <w:szCs w:val="18"/>
          </w:rPr>
          <w:t>https://www.ohchr.org/EN/NewsEvents/Pages/DisplayNews.aspx?NewsID=27300&amp;LangID=E</w:t>
        </w:r>
      </w:hyperlink>
      <w:r w:rsidR="009C1420">
        <w:rPr>
          <w:szCs w:val="18"/>
        </w:rPr>
        <w:t>.</w:t>
      </w:r>
    </w:p>
  </w:footnote>
  <w:footnote w:id="99">
    <w:p w:rsidR="0071752D" w:rsidRPr="008D3442" w:rsidRDefault="00C57733"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49" w:history="1">
        <w:r w:rsidR="0071752D" w:rsidRPr="008D3442">
          <w:rPr>
            <w:rStyle w:val="Hyperlink"/>
            <w:szCs w:val="18"/>
          </w:rPr>
          <w:t>https://www.ohchr.org/EN/NewsEvents/Pages/DisplayNews.aspx?NewsID=27300&amp;LangID=E</w:t>
        </w:r>
      </w:hyperlink>
      <w:r w:rsidR="009C1420">
        <w:rPr>
          <w:szCs w:val="18"/>
        </w:rPr>
        <w:t>.</w:t>
      </w:r>
    </w:p>
  </w:footnote>
  <w:footnote w:id="100">
    <w:p w:rsidR="0071752D" w:rsidRPr="008D3442" w:rsidRDefault="00C57733"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50" w:history="1">
        <w:r w:rsidR="0071752D" w:rsidRPr="008D3442">
          <w:rPr>
            <w:rStyle w:val="Hyperlink"/>
            <w:szCs w:val="18"/>
          </w:rPr>
          <w:t>https://documents1.worldbank.org/curated/en/684341535731512591/pdf/Toward-Water-Security-for-Palestinians.pdf</w:t>
        </w:r>
      </w:hyperlink>
      <w:r w:rsidR="0071752D" w:rsidRPr="008D3442">
        <w:rPr>
          <w:szCs w:val="18"/>
        </w:rPr>
        <w:t>, p.6, also table 3.3 page 42</w:t>
      </w:r>
      <w:r w:rsidR="009C1420">
        <w:rPr>
          <w:szCs w:val="18"/>
        </w:rPr>
        <w:t>.</w:t>
      </w:r>
    </w:p>
  </w:footnote>
  <w:footnote w:id="101">
    <w:p w:rsidR="0071752D" w:rsidRPr="008D3442" w:rsidRDefault="00C57733"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https://reliefweb.int/report/occupied-palestinian-territory/palestinian-access-water-attacks-wash-structures-area-c.</w:t>
      </w:r>
    </w:p>
  </w:footnote>
  <w:footnote w:id="102">
    <w:p w:rsidR="0071752D" w:rsidRPr="008D3442" w:rsidRDefault="00C57733" w:rsidP="006C3ADD">
      <w:pPr>
        <w:pStyle w:val="FootnoteText"/>
        <w:rPr>
          <w:szCs w:val="18"/>
        </w:rPr>
      </w:pPr>
      <w:r>
        <w:rPr>
          <w:szCs w:val="18"/>
        </w:rPr>
        <w:tab/>
      </w:r>
      <w:r w:rsidR="0071752D" w:rsidRPr="00A3638F">
        <w:rPr>
          <w:rStyle w:val="FootnoteReference"/>
        </w:rPr>
        <w:footnoteRef/>
      </w:r>
      <w:r>
        <w:rPr>
          <w:szCs w:val="18"/>
        </w:rPr>
        <w:t xml:space="preserve"> </w:t>
      </w:r>
      <w:r>
        <w:rPr>
          <w:szCs w:val="18"/>
        </w:rPr>
        <w:tab/>
      </w:r>
      <w:hyperlink r:id="rId51" w:history="1">
        <w:r w:rsidRPr="006F07C9">
          <w:rPr>
            <w:rStyle w:val="Hyperlink"/>
            <w:szCs w:val="18"/>
          </w:rPr>
          <w:t>https://wedocs.unep.org/bitstream/handle/20.500.11822/32268/SEORP.pdf?sequence =1&amp;isAl</w:t>
        </w:r>
        <w:r w:rsidRPr="006F07C9">
          <w:rPr>
            <w:rStyle w:val="Hyperlink"/>
            <w:szCs w:val="18"/>
          </w:rPr>
          <w:t>lowed=</w:t>
        </w:r>
        <w:r w:rsidRPr="006F07C9">
          <w:rPr>
            <w:rStyle w:val="Hyperlink"/>
            <w:szCs w:val="18"/>
          </w:rPr>
          <w:t>y</w:t>
        </w:r>
      </w:hyperlink>
      <w:r w:rsidR="0071752D" w:rsidRPr="008D3442">
        <w:rPr>
          <w:szCs w:val="18"/>
        </w:rPr>
        <w:t>, p. 78</w:t>
      </w:r>
      <w:r w:rsidR="009C1420">
        <w:rPr>
          <w:szCs w:val="18"/>
        </w:rPr>
        <w:t>.</w:t>
      </w:r>
    </w:p>
  </w:footnote>
  <w:footnote w:id="103">
    <w:p w:rsidR="0071752D" w:rsidRPr="008D3442" w:rsidRDefault="00C57733" w:rsidP="006C3ADD">
      <w:pPr>
        <w:pStyle w:val="FootnoteText"/>
        <w:rPr>
          <w:szCs w:val="18"/>
          <w:lang w:val="es-AR"/>
        </w:rPr>
      </w:pPr>
      <w:r w:rsidRPr="00B17069">
        <w:rPr>
          <w:szCs w:val="18"/>
          <w:lang w:val="en-GB"/>
        </w:rPr>
        <w:tab/>
      </w:r>
      <w:r w:rsidR="0071752D" w:rsidRPr="00A3638F">
        <w:rPr>
          <w:rStyle w:val="FootnoteReference"/>
        </w:rPr>
        <w:footnoteRef/>
      </w:r>
      <w:r w:rsidR="0071752D" w:rsidRPr="008D3442">
        <w:rPr>
          <w:szCs w:val="18"/>
          <w:lang w:val="es-AR"/>
        </w:rPr>
        <w:t xml:space="preserve"> </w:t>
      </w:r>
      <w:r>
        <w:rPr>
          <w:szCs w:val="18"/>
          <w:lang w:val="es-AR"/>
        </w:rPr>
        <w:tab/>
      </w:r>
      <w:hyperlink r:id="rId52" w:history="1">
        <w:r w:rsidR="0071752D" w:rsidRPr="008D3442">
          <w:rPr>
            <w:rStyle w:val="Hyperlink"/>
            <w:szCs w:val="18"/>
            <w:lang w:val="es-AR"/>
          </w:rPr>
          <w:t>https://www.amnesty.org/download/Documents/48000/mde150272009en.pdf</w:t>
        </w:r>
      </w:hyperlink>
      <w:r w:rsidR="0071752D" w:rsidRPr="008D3442">
        <w:rPr>
          <w:szCs w:val="18"/>
          <w:lang w:val="es-AR"/>
        </w:rPr>
        <w:t>; p.19; https://www.amnesty.org/en/latest/campaigns/2017/11/the-occupation-of-water/</w:t>
      </w:r>
      <w:r w:rsidR="009C1420">
        <w:rPr>
          <w:szCs w:val="18"/>
          <w:lang w:val="es-AR"/>
        </w:rPr>
        <w:t>.</w:t>
      </w:r>
    </w:p>
  </w:footnote>
  <w:footnote w:id="104">
    <w:p w:rsidR="0071752D" w:rsidRPr="008D3442" w:rsidRDefault="00C57733" w:rsidP="006C3ADD">
      <w:pPr>
        <w:pStyle w:val="FootnoteText"/>
        <w:rPr>
          <w:szCs w:val="18"/>
          <w:lang w:val="es-AR"/>
        </w:rPr>
      </w:pPr>
      <w:r>
        <w:rPr>
          <w:szCs w:val="18"/>
          <w:lang w:val="es-AR"/>
        </w:rPr>
        <w:tab/>
      </w:r>
      <w:r w:rsidR="0071752D" w:rsidRPr="00A3638F">
        <w:rPr>
          <w:rStyle w:val="FootnoteReference"/>
        </w:rPr>
        <w:footnoteRef/>
      </w:r>
      <w:r>
        <w:rPr>
          <w:szCs w:val="18"/>
          <w:lang w:val="es-AR"/>
        </w:rPr>
        <w:tab/>
      </w:r>
      <w:r w:rsidR="0071752D" w:rsidRPr="008D3442">
        <w:rPr>
          <w:szCs w:val="18"/>
          <w:lang w:val="es-AR"/>
        </w:rPr>
        <w:t>https://www.who.int/publications/i/item/WHO-2019-nCoV-IPC-WASH-2020.4</w:t>
      </w:r>
      <w:r w:rsidR="009C1420">
        <w:rPr>
          <w:szCs w:val="18"/>
          <w:lang w:val="es-AR"/>
        </w:rPr>
        <w:t>.</w:t>
      </w:r>
    </w:p>
  </w:footnote>
  <w:footnote w:id="105">
    <w:p w:rsidR="0071752D" w:rsidRPr="008D3442" w:rsidRDefault="00C57733" w:rsidP="006C3ADD">
      <w:pPr>
        <w:pStyle w:val="FootnoteText"/>
        <w:rPr>
          <w:szCs w:val="18"/>
          <w:lang w:val="es-AR"/>
        </w:rPr>
      </w:pPr>
      <w:r>
        <w:rPr>
          <w:szCs w:val="18"/>
          <w:lang w:val="es-AR"/>
        </w:rPr>
        <w:tab/>
      </w:r>
      <w:r w:rsidR="0071752D" w:rsidRPr="00A3638F">
        <w:rPr>
          <w:rStyle w:val="FootnoteReference"/>
        </w:rPr>
        <w:footnoteRef/>
      </w:r>
      <w:r>
        <w:rPr>
          <w:szCs w:val="18"/>
          <w:lang w:val="es-AR"/>
        </w:rPr>
        <w:tab/>
      </w:r>
      <w:r w:rsidR="0071752D" w:rsidRPr="008D3442">
        <w:rPr>
          <w:szCs w:val="18"/>
          <w:lang w:val="es-AR"/>
        </w:rPr>
        <w:t>https://reliefweb.int/sites/reliefweb.int/files/resources/critical_access_to_water-the_case_of_masafer_yatta_.pdf</w:t>
      </w:r>
      <w:r w:rsidR="009C1420">
        <w:rPr>
          <w:szCs w:val="18"/>
          <w:lang w:val="es-AR"/>
        </w:rPr>
        <w:t>.</w:t>
      </w:r>
    </w:p>
  </w:footnote>
  <w:footnote w:id="106">
    <w:p w:rsidR="0071752D" w:rsidRPr="008D3442" w:rsidRDefault="00DC183F"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A/HRC/46/65, para.36</w:t>
      </w:r>
      <w:r w:rsidR="009C1420">
        <w:rPr>
          <w:szCs w:val="18"/>
        </w:rPr>
        <w:t>.</w:t>
      </w:r>
    </w:p>
  </w:footnote>
  <w:footnote w:id="107">
    <w:p w:rsidR="0071752D" w:rsidRPr="008D3442" w:rsidRDefault="00DC183F" w:rsidP="006C3ADD">
      <w:pPr>
        <w:pStyle w:val="FootnoteText"/>
        <w:rPr>
          <w:szCs w:val="18"/>
          <w:lang w:val="fr-FR"/>
        </w:rPr>
      </w:pPr>
      <w:r>
        <w:rPr>
          <w:szCs w:val="18"/>
          <w:lang w:val="fr-FR"/>
        </w:rPr>
        <w:tab/>
      </w:r>
      <w:r w:rsidR="0071752D" w:rsidRPr="00A3638F">
        <w:rPr>
          <w:rStyle w:val="FootnoteReference"/>
        </w:rPr>
        <w:footnoteRef/>
      </w:r>
      <w:r>
        <w:rPr>
          <w:szCs w:val="18"/>
          <w:lang w:val="fr-FR"/>
        </w:rPr>
        <w:tab/>
      </w:r>
      <w:hyperlink r:id="rId53" w:history="1">
        <w:r w:rsidR="0071752D" w:rsidRPr="008D3442">
          <w:rPr>
            <w:rStyle w:val="Hyperlink"/>
            <w:szCs w:val="18"/>
            <w:lang w:val="fr-FR"/>
          </w:rPr>
          <w:t>https://openknowledge.worldbank.org/handle/10986/30316</w:t>
        </w:r>
      </w:hyperlink>
      <w:r w:rsidR="0071752D" w:rsidRPr="008D3442">
        <w:rPr>
          <w:szCs w:val="18"/>
          <w:lang w:val="fr-FR"/>
        </w:rPr>
        <w:t>, p.xvi</w:t>
      </w:r>
      <w:r w:rsidR="009C1420">
        <w:rPr>
          <w:szCs w:val="18"/>
          <w:lang w:val="fr-FR"/>
        </w:rPr>
        <w:t>.</w:t>
      </w:r>
    </w:p>
  </w:footnote>
  <w:footnote w:id="108">
    <w:p w:rsidR="0071752D" w:rsidRPr="008D3442" w:rsidRDefault="00DC183F"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https://www.humanitarianresponse.info/en/operations/occupied-palestinian-territory/document/humanitarian-situation-report-no-2-april-june</w:t>
      </w:r>
      <w:r w:rsidR="009C1420">
        <w:rPr>
          <w:szCs w:val="18"/>
        </w:rPr>
        <w:t>.</w:t>
      </w:r>
    </w:p>
  </w:footnote>
  <w:footnote w:id="109">
    <w:p w:rsidR="0071752D" w:rsidRPr="008D3442" w:rsidRDefault="00DC183F"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OCHA OPT, Humanitarian Needs Overview, 2021,p.37.</w:t>
      </w:r>
    </w:p>
  </w:footnote>
  <w:footnote w:id="110">
    <w:p w:rsidR="0071752D" w:rsidRPr="008D3442" w:rsidRDefault="00DC183F"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https://gisha.org/project/50shades-en/</w:t>
      </w:r>
      <w:r w:rsidR="009C1420">
        <w:rPr>
          <w:szCs w:val="18"/>
        </w:rPr>
        <w:t>.</w:t>
      </w:r>
    </w:p>
  </w:footnote>
  <w:footnote w:id="111">
    <w:p w:rsidR="0071752D" w:rsidRPr="008D3442" w:rsidRDefault="00DC183F" w:rsidP="006C3ADD">
      <w:pPr>
        <w:pStyle w:val="FootnoteText"/>
        <w:rPr>
          <w:szCs w:val="18"/>
        </w:rPr>
      </w:pPr>
      <w:r>
        <w:rPr>
          <w:szCs w:val="18"/>
        </w:rPr>
        <w:tab/>
      </w:r>
      <w:r w:rsidR="0071752D" w:rsidRPr="00A3638F">
        <w:rPr>
          <w:rStyle w:val="FootnoteReference"/>
        </w:rPr>
        <w:footnoteRef/>
      </w:r>
      <w:r>
        <w:rPr>
          <w:szCs w:val="18"/>
        </w:rPr>
        <w:tab/>
      </w:r>
      <w:r w:rsidR="009020F3">
        <w:rPr>
          <w:szCs w:val="18"/>
        </w:rPr>
        <w:t xml:space="preserve">A/75/199, </w:t>
      </w:r>
      <w:r w:rsidR="0071752D" w:rsidRPr="008D3442">
        <w:rPr>
          <w:szCs w:val="18"/>
        </w:rPr>
        <w:t>para.30.</w:t>
      </w:r>
    </w:p>
  </w:footnote>
  <w:footnote w:id="112">
    <w:p w:rsidR="0071752D" w:rsidRPr="008D3442" w:rsidRDefault="00DC183F"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54" w:history="1">
        <w:r w:rsidR="0071752D" w:rsidRPr="008D3442">
          <w:rPr>
            <w:rStyle w:val="Hyperlink"/>
            <w:szCs w:val="18"/>
          </w:rPr>
          <w:t>https://reliefweb.int/sites/reliefweb.int/files/resources/bn-treading-water-gaza-reconstruction-mechanism-220321-en.pdf</w:t>
        </w:r>
      </w:hyperlink>
      <w:r w:rsidR="0071752D" w:rsidRPr="008D3442">
        <w:rPr>
          <w:szCs w:val="18"/>
        </w:rPr>
        <w:t>, pp.8-10</w:t>
      </w:r>
      <w:r w:rsidR="009C1420">
        <w:rPr>
          <w:szCs w:val="18"/>
        </w:rPr>
        <w:t>.</w:t>
      </w:r>
    </w:p>
  </w:footnote>
  <w:footnote w:id="113">
    <w:p w:rsidR="0071752D" w:rsidRPr="008D3442" w:rsidRDefault="00DC183F" w:rsidP="00E53922">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55" w:history="1">
        <w:r w:rsidR="0071752D" w:rsidRPr="008D3442">
          <w:rPr>
            <w:rStyle w:val="Hyperlink"/>
            <w:szCs w:val="18"/>
          </w:rPr>
          <w:t>https://www.nrc.no/globalassets/pdf/briefing-notes/mb-gaza-israel-blockade-civilians-270818-en.pdf</w:t>
        </w:r>
      </w:hyperlink>
      <w:r w:rsidR="0071752D" w:rsidRPr="008D3442">
        <w:rPr>
          <w:szCs w:val="18"/>
        </w:rPr>
        <w:t xml:space="preserve">. </w:t>
      </w:r>
      <w:r w:rsidR="00E53922">
        <w:rPr>
          <w:szCs w:val="18"/>
        </w:rPr>
        <w:t>p</w:t>
      </w:r>
      <w:r w:rsidR="0071752D" w:rsidRPr="008D3442">
        <w:rPr>
          <w:szCs w:val="18"/>
        </w:rPr>
        <w:t>.4</w:t>
      </w:r>
      <w:r w:rsidR="009C1420">
        <w:rPr>
          <w:szCs w:val="18"/>
        </w:rPr>
        <w:t>.</w:t>
      </w:r>
    </w:p>
  </w:footnote>
  <w:footnote w:id="114">
    <w:p w:rsidR="0071752D" w:rsidRPr="008D3442" w:rsidRDefault="00DC183F"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https://www.ochaopt.org/content/humanitarian-needs-overview-2021,p.38. </w:t>
      </w:r>
    </w:p>
  </w:footnote>
  <w:footnote w:id="115">
    <w:p w:rsidR="0071752D" w:rsidRPr="008D3442" w:rsidRDefault="00E24C0F" w:rsidP="006C3ADD">
      <w:pPr>
        <w:pStyle w:val="FootnoteText"/>
        <w:rPr>
          <w:szCs w:val="18"/>
          <w:lang w:val="es-AR"/>
        </w:rPr>
      </w:pPr>
      <w:r>
        <w:rPr>
          <w:szCs w:val="18"/>
        </w:rPr>
        <w:tab/>
      </w:r>
      <w:r w:rsidR="0071752D" w:rsidRPr="00A3638F">
        <w:rPr>
          <w:rStyle w:val="FootnoteReference"/>
        </w:rPr>
        <w:footnoteRef/>
      </w:r>
      <w:r>
        <w:rPr>
          <w:szCs w:val="18"/>
        </w:rPr>
        <w:tab/>
      </w:r>
      <w:r w:rsidR="0071752D" w:rsidRPr="008D3442">
        <w:rPr>
          <w:szCs w:val="18"/>
        </w:rPr>
        <w:t xml:space="preserve"> </w:t>
      </w:r>
      <w:r w:rsidR="0071752D" w:rsidRPr="008D3442">
        <w:rPr>
          <w:szCs w:val="18"/>
          <w:lang w:val="es-AR"/>
        </w:rPr>
        <w:t>E/C.12/2002/11, para.32.</w:t>
      </w:r>
    </w:p>
  </w:footnote>
  <w:footnote w:id="116">
    <w:p w:rsidR="0071752D" w:rsidRPr="008D3442" w:rsidRDefault="00E24C0F" w:rsidP="006C3ADD">
      <w:pPr>
        <w:pStyle w:val="FootnoteText"/>
        <w:rPr>
          <w:szCs w:val="18"/>
          <w:lang w:val="es-AR"/>
        </w:rPr>
      </w:pPr>
      <w:r>
        <w:rPr>
          <w:szCs w:val="18"/>
          <w:lang w:val="es-AR"/>
        </w:rPr>
        <w:tab/>
      </w:r>
      <w:r w:rsidR="0071752D" w:rsidRPr="00A3638F">
        <w:rPr>
          <w:rStyle w:val="FootnoteReference"/>
        </w:rPr>
        <w:footnoteRef/>
      </w:r>
      <w:r>
        <w:rPr>
          <w:szCs w:val="18"/>
          <w:lang w:val="es-AR"/>
        </w:rPr>
        <w:tab/>
      </w:r>
      <w:r w:rsidR="0071752D" w:rsidRPr="008D3442">
        <w:rPr>
          <w:szCs w:val="18"/>
          <w:lang w:val="es-AR"/>
        </w:rPr>
        <w:t xml:space="preserve"> https://www.ochaopt.org/page/gaza-strip-electricity-supply</w:t>
      </w:r>
      <w:r w:rsidR="009C1420">
        <w:rPr>
          <w:szCs w:val="18"/>
          <w:lang w:val="es-AR"/>
        </w:rPr>
        <w:t>.</w:t>
      </w:r>
    </w:p>
  </w:footnote>
  <w:footnote w:id="117">
    <w:p w:rsidR="009020F3" w:rsidRPr="009020F3" w:rsidRDefault="009020F3" w:rsidP="009020F3">
      <w:pPr>
        <w:pStyle w:val="FootnoteText"/>
        <w:rPr>
          <w:szCs w:val="18"/>
          <w:lang w:val="es-AR"/>
        </w:rPr>
      </w:pPr>
      <w:r>
        <w:rPr>
          <w:szCs w:val="18"/>
          <w:lang w:val="es-AR"/>
        </w:rPr>
        <w:tab/>
      </w:r>
      <w:r w:rsidRPr="009020F3">
        <w:rPr>
          <w:szCs w:val="18"/>
          <w:vertAlign w:val="superscript"/>
          <w:lang w:val="es-AR"/>
        </w:rPr>
        <w:footnoteRef/>
      </w:r>
      <w:r>
        <w:rPr>
          <w:szCs w:val="18"/>
          <w:lang w:val="es-AR"/>
        </w:rPr>
        <w:tab/>
      </w:r>
      <w:hyperlink r:id="rId56" w:history="1">
        <w:r w:rsidRPr="009020F3">
          <w:rPr>
            <w:szCs w:val="18"/>
            <w:lang w:val="es-AR"/>
          </w:rPr>
          <w:t>https://reliefweb.int/sites/reliefweb.int/files/resources/hno_20_12_2017_final.pdf</w:t>
        </w:r>
      </w:hyperlink>
      <w:r w:rsidRPr="009020F3">
        <w:rPr>
          <w:szCs w:val="18"/>
          <w:lang w:val="es-AR"/>
        </w:rPr>
        <w:t>, p.8</w:t>
      </w:r>
      <w:r w:rsidR="009C1420">
        <w:rPr>
          <w:szCs w:val="18"/>
          <w:lang w:val="es-AR"/>
        </w:rPr>
        <w:t>.</w:t>
      </w:r>
    </w:p>
  </w:footnote>
  <w:footnote w:id="118">
    <w:p w:rsidR="0071752D" w:rsidRPr="008D3442" w:rsidRDefault="00E24C0F" w:rsidP="006C3ADD">
      <w:pPr>
        <w:pStyle w:val="FootnoteText"/>
        <w:rPr>
          <w:szCs w:val="18"/>
          <w:lang w:val="es-AR"/>
        </w:rPr>
      </w:pPr>
      <w:r>
        <w:rPr>
          <w:szCs w:val="18"/>
          <w:lang w:val="es-AR"/>
        </w:rPr>
        <w:tab/>
      </w:r>
      <w:r w:rsidR="0071752D" w:rsidRPr="00A3638F">
        <w:rPr>
          <w:rStyle w:val="FootnoteReference"/>
        </w:rPr>
        <w:footnoteRef/>
      </w:r>
      <w:r>
        <w:rPr>
          <w:szCs w:val="18"/>
          <w:lang w:val="es-AR"/>
        </w:rPr>
        <w:tab/>
      </w:r>
      <w:r w:rsidR="0071752D" w:rsidRPr="008D3442">
        <w:rPr>
          <w:szCs w:val="18"/>
          <w:lang w:val="es-AR"/>
        </w:rPr>
        <w:t>https://gisha.org/en/hand-on-the-switch-whos-responsible-for-gazas-infrastructure-crisis/</w:t>
      </w:r>
      <w:r w:rsidR="009C1420">
        <w:rPr>
          <w:szCs w:val="18"/>
          <w:lang w:val="es-AR"/>
        </w:rPr>
        <w:t>.</w:t>
      </w:r>
    </w:p>
  </w:footnote>
  <w:footnote w:id="119">
    <w:p w:rsidR="0071752D" w:rsidRPr="008D3442" w:rsidRDefault="00E24C0F" w:rsidP="006C3ADD">
      <w:pPr>
        <w:pStyle w:val="FootnoteText"/>
        <w:rPr>
          <w:szCs w:val="18"/>
          <w:lang w:val="es-AR"/>
        </w:rPr>
      </w:pPr>
      <w:r>
        <w:rPr>
          <w:szCs w:val="18"/>
        </w:rPr>
        <w:tab/>
      </w:r>
      <w:r w:rsidR="0071752D" w:rsidRPr="00A3638F">
        <w:rPr>
          <w:rStyle w:val="FootnoteReference"/>
        </w:rPr>
        <w:footnoteRef/>
      </w:r>
      <w:r>
        <w:rPr>
          <w:szCs w:val="18"/>
        </w:rPr>
        <w:tab/>
      </w:r>
      <w:r w:rsidR="0071752D" w:rsidRPr="008D3442">
        <w:rPr>
          <w:szCs w:val="18"/>
          <w:lang w:val="es-AR"/>
        </w:rPr>
        <w:t xml:space="preserve">See A/HRC/12/48, </w:t>
      </w:r>
      <w:r w:rsidR="0071752D" w:rsidRPr="008D3442">
        <w:rPr>
          <w:szCs w:val="18"/>
        </w:rPr>
        <w:t xml:space="preserve">A/HRC/22/35/Add.1, </w:t>
      </w:r>
      <w:r w:rsidR="0071752D" w:rsidRPr="008D3442">
        <w:rPr>
          <w:szCs w:val="18"/>
          <w:lang w:val="es-AR"/>
        </w:rPr>
        <w:t xml:space="preserve">A/HRC/29/52, A/HRC/29/CRP.4, A/HRC/40/39 para 14-17, </w:t>
      </w:r>
      <w:r w:rsidR="0071752D" w:rsidRPr="008D3442">
        <w:rPr>
          <w:rFonts w:eastAsia="Times New Roman"/>
          <w:szCs w:val="18"/>
        </w:rPr>
        <w:t>A/HRC/S-30/1</w:t>
      </w:r>
      <w:r w:rsidR="009C1420">
        <w:rPr>
          <w:rFonts w:eastAsia="Times New Roman"/>
          <w:szCs w:val="18"/>
        </w:rPr>
        <w:t>.</w:t>
      </w:r>
    </w:p>
  </w:footnote>
  <w:footnote w:id="120">
    <w:p w:rsidR="0071752D" w:rsidRPr="008D3442" w:rsidRDefault="00E24C0F"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RAND Corporation, </w:t>
      </w:r>
      <w:r w:rsidR="0071752D" w:rsidRPr="00B17069">
        <w:rPr>
          <w:szCs w:val="18"/>
        </w:rPr>
        <w:t>The Public Health Impacts of Gaza’s Water Crisis</w:t>
      </w:r>
      <w:r w:rsidR="0071752D" w:rsidRPr="008D3442">
        <w:rPr>
          <w:i/>
          <w:iCs/>
          <w:szCs w:val="18"/>
        </w:rPr>
        <w:t>.</w:t>
      </w:r>
      <w:r w:rsidR="0071752D" w:rsidRPr="008D3442">
        <w:rPr>
          <w:szCs w:val="18"/>
        </w:rPr>
        <w:t xml:space="preserve"> 2018.p.ix.</w:t>
      </w:r>
    </w:p>
  </w:footnote>
  <w:footnote w:id="121">
    <w:p w:rsidR="0071752D" w:rsidRPr="008D3442" w:rsidRDefault="00E24C0F"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See </w:t>
      </w:r>
      <w:hyperlink r:id="rId57" w:history="1">
        <w:r w:rsidR="0071752D" w:rsidRPr="008D3442">
          <w:rPr>
            <w:rStyle w:val="Hyperlink"/>
            <w:szCs w:val="18"/>
          </w:rPr>
          <w:t>https://www.un.org/unispal/document/un-high-commissioner-for-human-rights-bachelet-addresses-human-rights-council-special-session-on-the-deteriorating-human-rights-situation-in-opt-statement/</w:t>
        </w:r>
      </w:hyperlink>
      <w:r w:rsidR="0071752D" w:rsidRPr="008D3442">
        <w:rPr>
          <w:szCs w:val="18"/>
        </w:rPr>
        <w:t xml:space="preserve">. </w:t>
      </w:r>
    </w:p>
  </w:footnote>
  <w:footnote w:id="122">
    <w:p w:rsidR="0071752D" w:rsidRPr="008D3442" w:rsidRDefault="00E24C0F" w:rsidP="009020F3">
      <w:pPr>
        <w:pStyle w:val="FootnoteText"/>
        <w:rPr>
          <w:szCs w:val="18"/>
        </w:rPr>
      </w:pPr>
      <w:r>
        <w:rPr>
          <w:szCs w:val="18"/>
        </w:rPr>
        <w:tab/>
      </w:r>
      <w:r w:rsidR="0071752D" w:rsidRPr="00A3638F">
        <w:rPr>
          <w:rStyle w:val="FootnoteReference"/>
        </w:rPr>
        <w:footnoteRef/>
      </w:r>
      <w:r>
        <w:rPr>
          <w:szCs w:val="18"/>
        </w:rPr>
        <w:tab/>
      </w:r>
      <w:r w:rsidR="0071752D" w:rsidRPr="008D3442">
        <w:rPr>
          <w:szCs w:val="18"/>
        </w:rPr>
        <w:t>https://www.ochaopt.org/content/response-escalation-opt-situation-report-no-8-8-28-july-2021.</w:t>
      </w:r>
    </w:p>
  </w:footnote>
  <w:footnote w:id="123">
    <w:p w:rsidR="0071752D" w:rsidRPr="008D3442" w:rsidRDefault="00E24C0F"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https://www.ochaopt.org/content/escalation-gaza-strip-west-bank-and-israel-flash-update-4-1200-14-may-2021</w:t>
      </w:r>
      <w:r w:rsidR="009C1420">
        <w:rPr>
          <w:szCs w:val="18"/>
        </w:rPr>
        <w:t>.</w:t>
      </w:r>
    </w:p>
  </w:footnote>
  <w:footnote w:id="124">
    <w:p w:rsidR="0071752D" w:rsidRPr="008D3442" w:rsidRDefault="00E24C0F"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58" w:history="1">
        <w:r w:rsidR="009020F3" w:rsidRPr="00DA52BD">
          <w:rPr>
            <w:rStyle w:val="Hyperlink"/>
            <w:szCs w:val="18"/>
          </w:rPr>
          <w:t>https://www.ochaopt.org/content/humanitarian-needs-overview-2021</w:t>
        </w:r>
      </w:hyperlink>
      <w:r w:rsidR="0071752D" w:rsidRPr="008D3442">
        <w:rPr>
          <w:szCs w:val="18"/>
        </w:rPr>
        <w:t>,</w:t>
      </w:r>
      <w:r w:rsidR="009020F3">
        <w:rPr>
          <w:szCs w:val="18"/>
        </w:rPr>
        <w:t xml:space="preserve"> </w:t>
      </w:r>
      <w:r w:rsidR="0071752D" w:rsidRPr="008D3442">
        <w:rPr>
          <w:szCs w:val="18"/>
        </w:rPr>
        <w:t>p.37.</w:t>
      </w:r>
    </w:p>
  </w:footnote>
  <w:footnote w:id="125">
    <w:p w:rsidR="0071752D" w:rsidRPr="008D3442" w:rsidRDefault="00E24C0F"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Ibid.</w:t>
      </w:r>
    </w:p>
  </w:footnote>
  <w:footnote w:id="126">
    <w:p w:rsidR="0071752D" w:rsidRPr="008D3442" w:rsidRDefault="00E24C0F"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r w:rsidR="0071752D" w:rsidRPr="008D3442">
        <w:rPr>
          <w:szCs w:val="18"/>
          <w:lang w:val="es-AR"/>
        </w:rPr>
        <w:t>Ibid. p.13</w:t>
      </w:r>
      <w:r w:rsidR="009C1420">
        <w:rPr>
          <w:szCs w:val="18"/>
          <w:lang w:val="es-AR"/>
        </w:rPr>
        <w:t>.</w:t>
      </w:r>
    </w:p>
  </w:footnote>
  <w:footnote w:id="127">
    <w:p w:rsidR="0071752D" w:rsidRPr="008D3442" w:rsidRDefault="00E24C0F"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r w:rsidR="0071752D" w:rsidRPr="008D3442">
        <w:rPr>
          <w:szCs w:val="18"/>
          <w:lang w:val="es-AR"/>
        </w:rPr>
        <w:t>https://documents1.worldbank.org/curated/en/684341535731512591/pdf/Toward-Water-Security-for-Palestinians.pdf</w:t>
      </w:r>
      <w:r w:rsidR="009C1420">
        <w:rPr>
          <w:szCs w:val="18"/>
          <w:lang w:val="es-AR"/>
        </w:rPr>
        <w:t>.</w:t>
      </w:r>
    </w:p>
  </w:footnote>
  <w:footnote w:id="128">
    <w:p w:rsidR="0071752D" w:rsidRPr="008D3442" w:rsidRDefault="00E24C0F"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r w:rsidR="0071752D" w:rsidRPr="008D3442">
        <w:rPr>
          <w:szCs w:val="18"/>
          <w:lang w:val="es-AR"/>
        </w:rPr>
        <w:t>https://www.al-monitor.com/originals/2021/08/gazans-fear-worst-after-hamas-bans-water-wells</w:t>
      </w:r>
      <w:r w:rsidR="0071752D" w:rsidRPr="008D3442" w:rsidDel="004D5B02">
        <w:rPr>
          <w:szCs w:val="18"/>
          <w:lang w:val="es-AR"/>
        </w:rPr>
        <w:t xml:space="preserve"> </w:t>
      </w:r>
      <w:r w:rsidR="0071752D" w:rsidRPr="008D3442">
        <w:rPr>
          <w:szCs w:val="18"/>
          <w:lang w:val="es-AR"/>
        </w:rPr>
        <w:t>, http://www.pwa.gov.ps/post/75/%D8%A8%D9%8A%D8%A7%D9%86-%D8%B5%D8%A7%D8%AF%D8%B1-%D8%B9%D9%86-%D8%B3%D9%84%D8%B7%D8%A9-%D8%A7%D9%84%D9%85%D9%8A%D8%A7%D9%87-%D9%88%D8%AC%D9%88%D8%AF%D8%A9-%D8%A7%D9%84%D8%A8%D9%8A%D8%A6%D8%A9-%D8%A8%D8%B4%D8%A3%D9%86-%D8%AD%D9%81%D8%B1-%D8%A2%D8%A8%D8%A7%D8%B1-%D8%A7%D9%84%D9%85%D9%8A%D8%A7%D9%87</w:t>
      </w:r>
      <w:r w:rsidR="009C1420">
        <w:rPr>
          <w:szCs w:val="18"/>
          <w:lang w:val="es-AR"/>
        </w:rPr>
        <w:t>.</w:t>
      </w:r>
      <w:r w:rsidR="0071752D" w:rsidRPr="008D3442" w:rsidDel="004D5B02">
        <w:rPr>
          <w:szCs w:val="18"/>
          <w:lang w:val="es-AR"/>
        </w:rPr>
        <w:t xml:space="preserve"> </w:t>
      </w:r>
    </w:p>
  </w:footnote>
  <w:footnote w:id="129">
    <w:p w:rsidR="0071752D" w:rsidRPr="008D3442" w:rsidRDefault="00E24C0F"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hyperlink r:id="rId59" w:history="1">
        <w:r w:rsidR="0071752D" w:rsidRPr="008D3442">
          <w:rPr>
            <w:rStyle w:val="Hyperlink"/>
            <w:szCs w:val="18"/>
            <w:lang w:val="es-AR"/>
          </w:rPr>
          <w:t>https://blogs.unicef.org/blog/searching-clean-water-gaza/</w:t>
        </w:r>
      </w:hyperlink>
      <w:r w:rsidR="0071752D" w:rsidRPr="008D3442">
        <w:rPr>
          <w:szCs w:val="18"/>
          <w:lang w:val="es-AR"/>
        </w:rPr>
        <w:t>; https://www.wclac.org/files/library/19/10/yekz3kqu2vf4q0o3xolozc.pdf.</w:t>
      </w:r>
    </w:p>
  </w:footnote>
  <w:footnote w:id="130">
    <w:p w:rsidR="0071752D" w:rsidRPr="008D3442" w:rsidRDefault="00E24C0F"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https://reliefweb.int/report/occupied-palestinian-territory/gaza-wash-sector-damage-assessment</w:t>
      </w:r>
      <w:r w:rsidR="009C1420">
        <w:rPr>
          <w:szCs w:val="18"/>
        </w:rPr>
        <w:t>.</w:t>
      </w:r>
    </w:p>
  </w:footnote>
  <w:footnote w:id="131">
    <w:p w:rsidR="0071752D" w:rsidRPr="008D3442" w:rsidRDefault="00E24C0F"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“Investigation of the Influence of Excess Pumping on Groundwater Salinity in the Gaza Coastal Aquifer (Palestine) Using Three Predicted Future Scenarios”, in Water, volume.12, issue 8, 20 April 2020.p.2</w:t>
      </w:r>
      <w:r w:rsidR="009C1420">
        <w:rPr>
          <w:szCs w:val="18"/>
        </w:rPr>
        <w:t>.</w:t>
      </w:r>
    </w:p>
  </w:footnote>
  <w:footnote w:id="132">
    <w:p w:rsidR="0071752D" w:rsidRPr="008D3442" w:rsidRDefault="00E24C0F"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https://www.ochaopt.org/content/seawater-pollution-raises-concerns-waterborne-diseases-and-environmental-hazards-gaza-strip</w:t>
      </w:r>
      <w:r w:rsidR="009C1420">
        <w:rPr>
          <w:szCs w:val="18"/>
        </w:rPr>
        <w:t>.</w:t>
      </w:r>
    </w:p>
  </w:footnote>
  <w:footnote w:id="133">
    <w:p w:rsidR="0071752D" w:rsidRPr="008D3442" w:rsidRDefault="004D10C7"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A/74/356;para.53.</w:t>
      </w:r>
    </w:p>
  </w:footnote>
  <w:footnote w:id="134">
    <w:p w:rsidR="0071752D" w:rsidRPr="008D3442" w:rsidRDefault="004D10C7"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Gisha,“Hand on the Switch”,2017,</w:t>
      </w:r>
      <w:r w:rsidR="00715EC0">
        <w:rPr>
          <w:szCs w:val="18"/>
        </w:rPr>
        <w:t xml:space="preserve"> </w:t>
      </w:r>
      <w:r w:rsidR="0071752D" w:rsidRPr="008D3442">
        <w:rPr>
          <w:szCs w:val="18"/>
        </w:rPr>
        <w:t>p.11-12; Israeli Palestinian Interim Agreement, signed in Washington, September 28, 1995, Annex III, Art. 40, http://bit.ly/2gX9nNB.</w:t>
      </w:r>
    </w:p>
  </w:footnote>
  <w:footnote w:id="135">
    <w:p w:rsidR="0071752D" w:rsidRPr="008D3442" w:rsidRDefault="004D10C7"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Gisha,“Hand on the Switch”,2017,</w:t>
      </w:r>
      <w:r w:rsidR="00715EC0">
        <w:rPr>
          <w:szCs w:val="18"/>
        </w:rPr>
        <w:t xml:space="preserve"> </w:t>
      </w:r>
      <w:r w:rsidR="0071752D" w:rsidRPr="008D3442">
        <w:rPr>
          <w:szCs w:val="18"/>
        </w:rPr>
        <w:t>p.11-12.</w:t>
      </w:r>
    </w:p>
  </w:footnote>
  <w:footnote w:id="136">
    <w:p w:rsidR="0071752D" w:rsidRPr="008D3442" w:rsidRDefault="004D10C7"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https://www.al-monitor.com/originals/2019/07/water-pipeline-israel-gaza-pollution-palestinian-authority.html</w:t>
      </w:r>
    </w:p>
  </w:footnote>
  <w:footnote w:id="137">
    <w:p w:rsidR="0071752D" w:rsidRPr="008D3442" w:rsidRDefault="004D10C7" w:rsidP="006C3ADD">
      <w:pPr>
        <w:pStyle w:val="FootnoteText"/>
        <w:rPr>
          <w:szCs w:val="18"/>
        </w:rPr>
      </w:pPr>
      <w:r>
        <w:rPr>
          <w:szCs w:val="18"/>
        </w:rPr>
        <w:tab/>
      </w:r>
      <w:r w:rsidR="0071752D" w:rsidRPr="00A3638F">
        <w:rPr>
          <w:rStyle w:val="FootnoteReference"/>
        </w:rPr>
        <w:footnoteRef/>
      </w:r>
      <w:r>
        <w:rPr>
          <w:szCs w:val="18"/>
        </w:rPr>
        <w:tab/>
      </w:r>
      <w:hyperlink r:id="rId60" w:history="1">
        <w:r w:rsidR="0071752D" w:rsidRPr="008D3442">
          <w:rPr>
            <w:rStyle w:val="Hyperlink"/>
            <w:szCs w:val="18"/>
          </w:rPr>
          <w:t>https://wedocs.unep.org/20.500.11822/32268</w:t>
        </w:r>
      </w:hyperlink>
      <w:r w:rsidR="0071752D" w:rsidRPr="008D3442">
        <w:rPr>
          <w:szCs w:val="18"/>
        </w:rPr>
        <w:t>;p.13</w:t>
      </w:r>
    </w:p>
  </w:footnote>
  <w:footnote w:id="138">
    <w:p w:rsidR="0071752D" w:rsidRPr="008D3442" w:rsidRDefault="004D10C7"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http://dx.doi.org/10.4236/jwarp.2013.51007; </w:t>
      </w:r>
      <w:hyperlink r:id="rId61" w:history="1">
        <w:r w:rsidR="0071752D" w:rsidRPr="008D3442">
          <w:rPr>
            <w:rStyle w:val="Hyperlink"/>
            <w:szCs w:val="18"/>
          </w:rPr>
          <w:t>https://wedocs.unep.org/20.500.11822/32268</w:t>
        </w:r>
      </w:hyperlink>
      <w:r w:rsidR="0071752D" w:rsidRPr="008D3442">
        <w:rPr>
          <w:szCs w:val="18"/>
        </w:rPr>
        <w:t>, p.77.</w:t>
      </w:r>
    </w:p>
  </w:footnote>
  <w:footnote w:id="139">
    <w:p w:rsidR="0071752D" w:rsidRPr="008D3442" w:rsidRDefault="004D10C7"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AL ISR 13/2020, https://spcommreports.ohchr.org/TMResultsBase/DownLoadPublicCommunicationFile?gId=25840</w:t>
      </w:r>
      <w:r w:rsidR="009C1420">
        <w:rPr>
          <w:szCs w:val="18"/>
        </w:rPr>
        <w:t>.</w:t>
      </w:r>
    </w:p>
  </w:footnote>
  <w:footnote w:id="140">
    <w:p w:rsidR="0071752D" w:rsidRPr="008D3442" w:rsidRDefault="004D10C7" w:rsidP="006C3ADD">
      <w:pPr>
        <w:pStyle w:val="FootnoteText"/>
        <w:rPr>
          <w:szCs w:val="18"/>
        </w:rPr>
      </w:pPr>
      <w:r>
        <w:rPr>
          <w:szCs w:val="18"/>
        </w:rPr>
        <w:tab/>
      </w:r>
      <w:r w:rsidR="0071752D" w:rsidRPr="00A3638F">
        <w:rPr>
          <w:rStyle w:val="FootnoteReference"/>
        </w:rPr>
        <w:footnoteRef/>
      </w:r>
      <w:r>
        <w:rPr>
          <w:szCs w:val="18"/>
        </w:rPr>
        <w:tab/>
      </w:r>
      <w:hyperlink r:id="rId62" w:history="1">
        <w:r w:rsidR="0071752D" w:rsidRPr="008D3442">
          <w:rPr>
            <w:rStyle w:val="Hyperlink"/>
            <w:szCs w:val="18"/>
          </w:rPr>
          <w:t>https://wedocs.unep.org/20.500.11822/32268</w:t>
        </w:r>
      </w:hyperlink>
      <w:r w:rsidR="0071752D" w:rsidRPr="008D3442">
        <w:rPr>
          <w:szCs w:val="18"/>
        </w:rPr>
        <w:t>;p.14</w:t>
      </w:r>
      <w:r w:rsidR="009C1420">
        <w:rPr>
          <w:szCs w:val="18"/>
        </w:rPr>
        <w:t>.</w:t>
      </w:r>
    </w:p>
  </w:footnote>
  <w:footnote w:id="141">
    <w:p w:rsidR="0071752D" w:rsidRPr="008D3442" w:rsidRDefault="004D10C7"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RAND Corporation, </w:t>
      </w:r>
      <w:r w:rsidR="0071752D" w:rsidRPr="00B17069">
        <w:rPr>
          <w:szCs w:val="18"/>
        </w:rPr>
        <w:t>The Public Health Impacts of Gaza’s Water Crisis</w:t>
      </w:r>
      <w:r w:rsidR="0071752D" w:rsidRPr="008D3442">
        <w:rPr>
          <w:szCs w:val="18"/>
        </w:rPr>
        <w:t>. 2018; p.41.</w:t>
      </w:r>
    </w:p>
  </w:footnote>
  <w:footnote w:id="142">
    <w:p w:rsidR="0071752D" w:rsidRPr="008D3442" w:rsidRDefault="004D10C7"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Ibid. p.33.</w:t>
      </w:r>
    </w:p>
  </w:footnote>
  <w:footnote w:id="143">
    <w:p w:rsidR="0071752D" w:rsidRPr="008D3442" w:rsidRDefault="004D10C7"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r w:rsidR="0071752D" w:rsidRPr="008D3442">
        <w:rPr>
          <w:szCs w:val="18"/>
          <w:lang w:val="es-AR"/>
        </w:rPr>
        <w:t>https://documents1.worldbank.org/curated/en/684341535731512591/pdf/Toward-Water-Security-for-Palestinians.pdf,p.xvii.</w:t>
      </w:r>
    </w:p>
  </w:footnote>
  <w:footnote w:id="144">
    <w:p w:rsidR="0071752D" w:rsidRPr="008D3442" w:rsidRDefault="004D10C7"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Gisha, “Hand on the Switch”,2017, p.12.</w:t>
      </w:r>
    </w:p>
  </w:footnote>
  <w:footnote w:id="145">
    <w:p w:rsidR="0071752D" w:rsidRPr="008D3442" w:rsidRDefault="006753EF" w:rsidP="006C3ADD">
      <w:pPr>
        <w:pStyle w:val="FootnoteText"/>
        <w:rPr>
          <w:szCs w:val="18"/>
          <w:lang w:val="es-AR"/>
        </w:rPr>
      </w:pPr>
      <w:r>
        <w:rPr>
          <w:szCs w:val="18"/>
          <w:lang w:val="es-AR"/>
        </w:rPr>
        <w:tab/>
      </w:r>
      <w:r w:rsidR="0071752D" w:rsidRPr="00A3638F">
        <w:rPr>
          <w:rStyle w:val="FootnoteReference"/>
        </w:rPr>
        <w:footnoteRef/>
      </w:r>
      <w:r>
        <w:rPr>
          <w:szCs w:val="18"/>
          <w:lang w:val="es-AR"/>
        </w:rPr>
        <w:tab/>
      </w:r>
      <w:r w:rsidR="0071752D" w:rsidRPr="008D3442">
        <w:rPr>
          <w:szCs w:val="18"/>
          <w:lang w:val="es-AR"/>
        </w:rPr>
        <w:t>AL ISR 13/2020, https://spcommreports.ohchr.org/TMResultsBase/DownLoadPublicCommunicationFile?gId=25840</w:t>
      </w:r>
      <w:r w:rsidR="009C1420">
        <w:rPr>
          <w:szCs w:val="18"/>
          <w:lang w:val="es-AR"/>
        </w:rPr>
        <w:t>.</w:t>
      </w:r>
    </w:p>
  </w:footnote>
  <w:footnote w:id="146">
    <w:p w:rsidR="0071752D" w:rsidRPr="008D3442" w:rsidRDefault="006753EF"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r w:rsidR="0071752D" w:rsidRPr="008D3442">
        <w:rPr>
          <w:szCs w:val="18"/>
          <w:lang w:val="es-AR"/>
        </w:rPr>
        <w:t>Ibid.</w:t>
      </w:r>
    </w:p>
  </w:footnote>
  <w:footnote w:id="147">
    <w:p w:rsidR="0071752D" w:rsidRPr="008D3442" w:rsidRDefault="006753EF" w:rsidP="006C3ADD">
      <w:pPr>
        <w:pStyle w:val="FootnoteText"/>
        <w:rPr>
          <w:szCs w:val="18"/>
          <w:lang w:val="en-GB"/>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Gaza has one of the highest population densities in the world, see ibid.</w:t>
      </w:r>
    </w:p>
  </w:footnote>
  <w:footnote w:id="148">
    <w:p w:rsidR="0071752D" w:rsidRPr="008D3442" w:rsidRDefault="006753EF" w:rsidP="006C3ADD">
      <w:pPr>
        <w:pStyle w:val="FootnoteText"/>
        <w:rPr>
          <w:szCs w:val="18"/>
          <w:lang w:val="es-AR"/>
        </w:rPr>
      </w:pPr>
      <w:r>
        <w:rPr>
          <w:szCs w:val="18"/>
          <w:lang w:val="es-AR"/>
        </w:rPr>
        <w:tab/>
      </w:r>
      <w:r w:rsidR="0071752D" w:rsidRPr="00A3638F">
        <w:rPr>
          <w:rStyle w:val="FootnoteReference"/>
        </w:rPr>
        <w:footnoteRef/>
      </w:r>
      <w:r w:rsidR="0071752D" w:rsidRPr="008D3442">
        <w:rPr>
          <w:szCs w:val="18"/>
          <w:lang w:val="es-AR"/>
        </w:rPr>
        <w:t xml:space="preserve"> </w:t>
      </w:r>
      <w:r>
        <w:rPr>
          <w:szCs w:val="18"/>
          <w:lang w:val="es-AR"/>
        </w:rPr>
        <w:tab/>
      </w:r>
      <w:r w:rsidR="0071752D" w:rsidRPr="008D3442">
        <w:rPr>
          <w:szCs w:val="18"/>
        </w:rPr>
        <w:t>https://www.un.org/unispal/in-facts-and-figures/</w:t>
      </w:r>
      <w:r w:rsidR="009C1420">
        <w:rPr>
          <w:szCs w:val="18"/>
        </w:rPr>
        <w:t>.</w:t>
      </w:r>
    </w:p>
  </w:footnote>
  <w:footnote w:id="149">
    <w:p w:rsidR="0071752D" w:rsidRPr="008D3442" w:rsidRDefault="006753EF"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 xml:space="preserve">As of 2020. </w:t>
      </w:r>
      <w:hyperlink r:id="rId63" w:history="1">
        <w:r w:rsidR="0071752D" w:rsidRPr="008D3442">
          <w:rPr>
            <w:rStyle w:val="Hyperlink"/>
            <w:szCs w:val="18"/>
          </w:rPr>
          <w:t>https://www.ochaopt.org/content/humanitarian-needs-overview-2021</w:t>
        </w:r>
      </w:hyperlink>
      <w:r w:rsidR="0071752D" w:rsidRPr="008D3442">
        <w:rPr>
          <w:szCs w:val="18"/>
        </w:rPr>
        <w:t>, p.38.</w:t>
      </w:r>
    </w:p>
  </w:footnote>
  <w:footnote w:id="150">
    <w:p w:rsidR="0071752D" w:rsidRPr="008D3442" w:rsidRDefault="006753EF" w:rsidP="006C3ADD">
      <w:pPr>
        <w:pStyle w:val="FootnoteText"/>
        <w:rPr>
          <w:szCs w:val="18"/>
        </w:rPr>
      </w:pPr>
      <w:r>
        <w:rPr>
          <w:szCs w:val="18"/>
        </w:rPr>
        <w:tab/>
      </w:r>
      <w:r w:rsidR="0071752D" w:rsidRPr="00A3638F">
        <w:rPr>
          <w:rStyle w:val="FootnoteReference"/>
        </w:rPr>
        <w:footnoteRef/>
      </w:r>
      <w:r>
        <w:rPr>
          <w:szCs w:val="18"/>
        </w:rPr>
        <w:tab/>
      </w:r>
      <w:r w:rsidR="0071752D" w:rsidRPr="008D3442">
        <w:rPr>
          <w:szCs w:val="18"/>
        </w:rPr>
        <w:t>https://www.un.org/en/global-issues/water</w:t>
      </w:r>
      <w:r w:rsidR="009C1420">
        <w:rPr>
          <w:szCs w:val="18"/>
        </w:rPr>
        <w:t>.</w:t>
      </w:r>
    </w:p>
  </w:footnote>
  <w:footnote w:id="151">
    <w:p w:rsidR="006753EF" w:rsidRDefault="006753EF" w:rsidP="006C3ADD">
      <w:pPr>
        <w:pStyle w:val="FootnoteText"/>
        <w:rPr>
          <w:szCs w:val="18"/>
        </w:rPr>
      </w:pPr>
      <w:r>
        <w:rPr>
          <w:szCs w:val="18"/>
        </w:rPr>
        <w:tab/>
      </w:r>
      <w:r w:rsidR="0071752D" w:rsidRPr="00A3638F">
        <w:rPr>
          <w:rStyle w:val="FootnoteReference"/>
        </w:rPr>
        <w:footnoteRef/>
      </w:r>
      <w:r>
        <w:rPr>
          <w:szCs w:val="18"/>
        </w:rPr>
        <w:tab/>
      </w:r>
      <w:hyperlink r:id="rId64" w:history="1">
        <w:r w:rsidRPr="006F07C9">
          <w:rPr>
            <w:rStyle w:val="Hyperlink"/>
            <w:szCs w:val="18"/>
          </w:rPr>
          <w:t>https://reliefweb.int/sites/reliefweb.int/files/resources/The%20imperative%20of%20mainstrea</w:t>
        </w:r>
      </w:hyperlink>
      <w:r w:rsidR="009C1420">
        <w:rPr>
          <w:szCs w:val="18"/>
        </w:rPr>
        <w:t>.</w:t>
      </w:r>
    </w:p>
    <w:p w:rsidR="0071752D" w:rsidRPr="008D3442" w:rsidRDefault="006753EF" w:rsidP="006C3ADD">
      <w:pPr>
        <w:pStyle w:val="FootnoteText"/>
        <w:rPr>
          <w:szCs w:val="18"/>
        </w:rPr>
      </w:pPr>
      <w:r>
        <w:rPr>
          <w:szCs w:val="18"/>
        </w:rPr>
        <w:tab/>
      </w:r>
      <w:r>
        <w:rPr>
          <w:szCs w:val="18"/>
        </w:rPr>
        <w:tab/>
      </w:r>
      <w:r w:rsidR="0071752D" w:rsidRPr="008D3442">
        <w:rPr>
          <w:szCs w:val="18"/>
        </w:rPr>
        <w:t>ming%20gender%20in%20humanitari</w:t>
      </w:r>
      <w:r>
        <w:rPr>
          <w:szCs w:val="18"/>
        </w:rPr>
        <w:t xml:space="preserve">an%20action%20in%20Palestine%20 </w:t>
      </w:r>
      <w:r w:rsidR="0071752D" w:rsidRPr="008D3442">
        <w:rPr>
          <w:szCs w:val="18"/>
        </w:rPr>
        <w:t>%20six%20case%20studies%20from%20Gaza.pdf</w:t>
      </w:r>
      <w:r w:rsidR="009C1420">
        <w:rPr>
          <w:szCs w:val="18"/>
        </w:rPr>
        <w:t>.</w:t>
      </w:r>
    </w:p>
  </w:footnote>
  <w:footnote w:id="152">
    <w:p w:rsidR="0071752D" w:rsidRPr="008D3442" w:rsidRDefault="006753EF" w:rsidP="006C3ADD">
      <w:pPr>
        <w:pStyle w:val="FootnoteText"/>
        <w:rPr>
          <w:szCs w:val="18"/>
          <w:lang w:val="en-GB"/>
        </w:rPr>
      </w:pPr>
      <w:r>
        <w:rPr>
          <w:szCs w:val="18"/>
        </w:rPr>
        <w:tab/>
      </w:r>
      <w:r w:rsidR="0071752D" w:rsidRPr="00A3638F">
        <w:rPr>
          <w:rStyle w:val="FootnoteReference"/>
        </w:rPr>
        <w:footnoteRef/>
      </w:r>
      <w:r w:rsidR="0071752D" w:rsidRPr="008D3442">
        <w:rPr>
          <w:szCs w:val="18"/>
        </w:rPr>
        <w:t xml:space="preserve"> </w:t>
      </w:r>
      <w:r>
        <w:rPr>
          <w:szCs w:val="18"/>
        </w:rPr>
        <w:tab/>
      </w:r>
      <w:r w:rsidR="0071752D" w:rsidRPr="008D3442">
        <w:rPr>
          <w:szCs w:val="18"/>
        </w:rPr>
        <w:t xml:space="preserve">Hague Regulations, arts.46-47, 52 and 55; GCIV, arts.33,53. </w:t>
      </w:r>
    </w:p>
  </w:footnote>
  <w:footnote w:id="153">
    <w:p w:rsidR="0071752D" w:rsidRPr="008D3442" w:rsidRDefault="001E24C9" w:rsidP="006C3ADD">
      <w:pPr>
        <w:pStyle w:val="FootnoteText"/>
        <w:rPr>
          <w:szCs w:val="18"/>
        </w:rPr>
      </w:pPr>
      <w:r>
        <w:rPr>
          <w:szCs w:val="18"/>
        </w:rPr>
        <w:tab/>
      </w:r>
      <w:r w:rsidR="0071752D" w:rsidRPr="00A3638F">
        <w:rPr>
          <w:rStyle w:val="FootnoteReference"/>
        </w:rPr>
        <w:footnoteRef/>
      </w:r>
      <w:r w:rsidR="0071752D" w:rsidRPr="008D3442">
        <w:rPr>
          <w:szCs w:val="18"/>
        </w:rPr>
        <w:t xml:space="preserve"> </w:t>
      </w:r>
      <w:r>
        <w:rPr>
          <w:szCs w:val="18"/>
        </w:rPr>
        <w:tab/>
      </w:r>
      <w:hyperlink r:id="rId65" w:history="1">
        <w:r w:rsidR="0071752D" w:rsidRPr="008D3442">
          <w:rPr>
            <w:rStyle w:val="Hyperlink"/>
            <w:szCs w:val="18"/>
          </w:rPr>
          <w:t>https://wedocs.unep.org/20.500.11822/32268</w:t>
        </w:r>
      </w:hyperlink>
      <w:r w:rsidR="0071752D" w:rsidRPr="008D3442">
        <w:rPr>
          <w:szCs w:val="18"/>
        </w:rPr>
        <w:t>, p.83</w:t>
      </w:r>
      <w:r w:rsidR="009C1420">
        <w:rPr>
          <w:szCs w:val="18"/>
        </w:rPr>
        <w:t>.</w:t>
      </w:r>
    </w:p>
  </w:footnote>
  <w:footnote w:id="154">
    <w:p w:rsidR="0071752D" w:rsidRPr="008D3442" w:rsidRDefault="001E24C9" w:rsidP="006C3ADD">
      <w:pPr>
        <w:pStyle w:val="FootnoteText"/>
        <w:rPr>
          <w:szCs w:val="18"/>
        </w:rPr>
      </w:pPr>
      <w:r>
        <w:rPr>
          <w:szCs w:val="18"/>
        </w:rPr>
        <w:tab/>
      </w:r>
      <w:r w:rsidR="0071752D" w:rsidRPr="00A3638F">
        <w:rPr>
          <w:rStyle w:val="FootnoteReference"/>
        </w:rPr>
        <w:footnoteRef/>
      </w:r>
      <w:r>
        <w:rPr>
          <w:szCs w:val="18"/>
        </w:rPr>
        <w:tab/>
      </w:r>
      <w:hyperlink r:id="rId66" w:history="1">
        <w:r w:rsidR="00EA3CB8" w:rsidRPr="00DA52BD">
          <w:rPr>
            <w:rStyle w:val="Hyperlink"/>
            <w:szCs w:val="18"/>
          </w:rPr>
          <w:t>https://www.haaretz.com/israel-news/israel-allows-construction-materials-into-gaza-loosening-postwar-blockade-1.10170010</w:t>
        </w:r>
      </w:hyperlink>
      <w:r w:rsidR="009C1420">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2D" w:rsidRPr="00BB5ECB" w:rsidRDefault="0071752D" w:rsidP="00212F12">
    <w:pPr>
      <w:pStyle w:val="Header"/>
    </w:pPr>
    <w:r>
      <w:t>A/HRC</w:t>
    </w:r>
    <w:r w:rsidRPr="00234771">
      <w:t>/4</w:t>
    </w:r>
    <w:r>
      <w:t>8</w:t>
    </w:r>
    <w:r w:rsidRPr="00234771">
      <w:t>/</w:t>
    </w:r>
    <w:r>
      <w:t>4</w:t>
    </w:r>
    <w:r w:rsidRPr="00234771">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2D" w:rsidRPr="00BB5ECB" w:rsidRDefault="0071752D" w:rsidP="00B922D1">
    <w:pPr>
      <w:pStyle w:val="Header"/>
      <w:jc w:val="right"/>
    </w:pPr>
    <w:r w:rsidRPr="00234771">
      <w:t>A/HRC/4</w:t>
    </w:r>
    <w:r>
      <w:t>8</w:t>
    </w:r>
    <w:r w:rsidRPr="00234771">
      <w:t>/</w:t>
    </w:r>
    <w:r>
      <w:t>4</w:t>
    </w:r>
    <w:r w:rsidRPr="00234771">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21D4C"/>
    <w:multiLevelType w:val="hybridMultilevel"/>
    <w:tmpl w:val="8AC2CF22"/>
    <w:lvl w:ilvl="0" w:tplc="CF6274B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11054"/>
    <w:multiLevelType w:val="hybridMultilevel"/>
    <w:tmpl w:val="3142143E"/>
    <w:lvl w:ilvl="0" w:tplc="F9085F72">
      <w:start w:val="1"/>
      <w:numFmt w:val="decimal"/>
      <w:lvlText w:val="%1."/>
      <w:lvlJc w:val="left"/>
      <w:pPr>
        <w:ind w:left="1997" w:hanging="720"/>
      </w:pPr>
      <w:rPr>
        <w:rFonts w:ascii="Times New Roman" w:hAnsi="Times New Roman" w:cs="Times New Roman" w:hint="default"/>
        <w:b w:val="0"/>
        <w:color w:val="auto"/>
        <w:sz w:val="20"/>
        <w:szCs w:val="20"/>
        <w:vertAlign w:val="baseline"/>
      </w:rPr>
    </w:lvl>
    <w:lvl w:ilvl="1" w:tplc="7E9A3B50">
      <w:start w:val="1"/>
      <w:numFmt w:val="lowerLetter"/>
      <w:lvlText w:val="%2)"/>
      <w:lvlJc w:val="left"/>
      <w:pPr>
        <w:ind w:left="2073" w:hanging="360"/>
      </w:pPr>
      <w:rPr>
        <w:rFonts w:hint="default"/>
        <w:color w:val="auto"/>
      </w:rPr>
    </w:lvl>
    <w:lvl w:ilvl="2" w:tplc="F32EE40E">
      <w:start w:val="1"/>
      <w:numFmt w:val="lowerRoman"/>
      <w:lvlText w:val="%3."/>
      <w:lvlJc w:val="right"/>
      <w:pPr>
        <w:ind w:left="2793" w:hanging="180"/>
      </w:pPr>
      <w:rPr>
        <w:color w:val="auto"/>
      </w:r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3" w15:restartNumberingAfterBreak="0">
    <w:nsid w:val="0BC77432"/>
    <w:multiLevelType w:val="hybridMultilevel"/>
    <w:tmpl w:val="00E6C788"/>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DE66DA1"/>
    <w:multiLevelType w:val="hybridMultilevel"/>
    <w:tmpl w:val="1CAC522E"/>
    <w:lvl w:ilvl="0" w:tplc="0B948C6C">
      <w:start w:val="1"/>
      <w:numFmt w:val="lowerLetter"/>
      <w:lvlText w:val="%1."/>
      <w:lvlJc w:val="left"/>
      <w:pPr>
        <w:ind w:left="360" w:hanging="360"/>
      </w:pPr>
      <w:rPr>
        <w:rFonts w:ascii="Times New Roman" w:eastAsia="Calibri" w:hAnsi="Times New Roman" w:cs="Times New Roman"/>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EB62FD"/>
    <w:multiLevelType w:val="hybridMultilevel"/>
    <w:tmpl w:val="93409698"/>
    <w:lvl w:ilvl="0" w:tplc="FDD8FEE0">
      <w:start w:val="1"/>
      <w:numFmt w:val="upp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75966"/>
    <w:multiLevelType w:val="hybridMultilevel"/>
    <w:tmpl w:val="EE5601A4"/>
    <w:lvl w:ilvl="0" w:tplc="43687B84">
      <w:start w:val="1"/>
      <w:numFmt w:val="decimal"/>
      <w:lvlText w:val="%1."/>
      <w:lvlJc w:val="left"/>
      <w:pPr>
        <w:ind w:left="1854" w:hanging="720"/>
      </w:pPr>
      <w:rPr>
        <w:rFonts w:ascii="Times New Roman" w:eastAsia="Times New Roman" w:hAnsi="Times New Roman" w:cs="Times New Roman"/>
        <w:b w:val="0"/>
        <w:color w:val="auto"/>
      </w:rPr>
    </w:lvl>
    <w:lvl w:ilvl="1" w:tplc="7E9A3B50">
      <w:start w:val="1"/>
      <w:numFmt w:val="lowerLetter"/>
      <w:lvlText w:val="%2)"/>
      <w:lvlJc w:val="left"/>
      <w:pPr>
        <w:ind w:left="1930" w:hanging="360"/>
      </w:pPr>
      <w:rPr>
        <w:rFonts w:hint="default"/>
        <w:color w:val="auto"/>
      </w:rPr>
    </w:lvl>
    <w:lvl w:ilvl="2" w:tplc="F32EE40E">
      <w:start w:val="1"/>
      <w:numFmt w:val="lowerRoman"/>
      <w:lvlText w:val="%3."/>
      <w:lvlJc w:val="right"/>
      <w:pPr>
        <w:ind w:left="2650" w:hanging="180"/>
      </w:pPr>
      <w:rPr>
        <w:color w:val="auto"/>
      </w:rPr>
    </w:lvl>
    <w:lvl w:ilvl="3" w:tplc="0809000F">
      <w:start w:val="1"/>
      <w:numFmt w:val="decimal"/>
      <w:lvlText w:val="%4."/>
      <w:lvlJc w:val="left"/>
      <w:pPr>
        <w:ind w:left="3370" w:hanging="360"/>
      </w:pPr>
    </w:lvl>
    <w:lvl w:ilvl="4" w:tplc="08090019">
      <w:start w:val="1"/>
      <w:numFmt w:val="lowerLetter"/>
      <w:lvlText w:val="%5."/>
      <w:lvlJc w:val="left"/>
      <w:pPr>
        <w:ind w:left="4090" w:hanging="360"/>
      </w:pPr>
    </w:lvl>
    <w:lvl w:ilvl="5" w:tplc="0809001B">
      <w:start w:val="1"/>
      <w:numFmt w:val="lowerRoman"/>
      <w:lvlText w:val="%6."/>
      <w:lvlJc w:val="right"/>
      <w:pPr>
        <w:ind w:left="4810" w:hanging="180"/>
      </w:pPr>
    </w:lvl>
    <w:lvl w:ilvl="6" w:tplc="0809000F">
      <w:start w:val="1"/>
      <w:numFmt w:val="decimal"/>
      <w:lvlText w:val="%7."/>
      <w:lvlJc w:val="left"/>
      <w:pPr>
        <w:ind w:left="5530" w:hanging="360"/>
      </w:pPr>
    </w:lvl>
    <w:lvl w:ilvl="7" w:tplc="08090019">
      <w:start w:val="1"/>
      <w:numFmt w:val="lowerLetter"/>
      <w:lvlText w:val="%8."/>
      <w:lvlJc w:val="left"/>
      <w:pPr>
        <w:ind w:left="6250" w:hanging="360"/>
      </w:pPr>
    </w:lvl>
    <w:lvl w:ilvl="8" w:tplc="0809001B">
      <w:start w:val="1"/>
      <w:numFmt w:val="lowerRoman"/>
      <w:lvlText w:val="%9."/>
      <w:lvlJc w:val="right"/>
      <w:pPr>
        <w:ind w:left="6970" w:hanging="180"/>
      </w:pPr>
    </w:lvl>
  </w:abstractNum>
  <w:abstractNum w:abstractNumId="8" w15:restartNumberingAfterBreak="0">
    <w:nsid w:val="23E54BAF"/>
    <w:multiLevelType w:val="hybridMultilevel"/>
    <w:tmpl w:val="96A24F68"/>
    <w:lvl w:ilvl="0" w:tplc="A746A702">
      <w:start w:val="1"/>
      <w:numFmt w:val="decimal"/>
      <w:lvlText w:val="%1."/>
      <w:lvlJc w:val="left"/>
      <w:pPr>
        <w:ind w:left="1997" w:hanging="720"/>
      </w:pPr>
      <w:rPr>
        <w:rFonts w:ascii="Times New Roman" w:hAnsi="Times New Roman" w:cs="Times New Roman" w:hint="default"/>
        <w:b w:val="0"/>
        <w:color w:val="auto"/>
        <w:sz w:val="20"/>
        <w:szCs w:val="20"/>
      </w:rPr>
    </w:lvl>
    <w:lvl w:ilvl="1" w:tplc="7E9A3B50">
      <w:start w:val="1"/>
      <w:numFmt w:val="lowerLetter"/>
      <w:lvlText w:val="%2)"/>
      <w:lvlJc w:val="left"/>
      <w:pPr>
        <w:ind w:left="2073" w:hanging="360"/>
      </w:pPr>
      <w:rPr>
        <w:rFonts w:hint="default"/>
        <w:color w:val="auto"/>
      </w:rPr>
    </w:lvl>
    <w:lvl w:ilvl="2" w:tplc="F32EE40E">
      <w:start w:val="1"/>
      <w:numFmt w:val="lowerRoman"/>
      <w:lvlText w:val="%3."/>
      <w:lvlJc w:val="right"/>
      <w:pPr>
        <w:ind w:left="2793" w:hanging="180"/>
      </w:pPr>
      <w:rPr>
        <w:color w:val="auto"/>
      </w:r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9" w15:restartNumberingAfterBreak="0">
    <w:nsid w:val="25515D6A"/>
    <w:multiLevelType w:val="hybridMultilevel"/>
    <w:tmpl w:val="0B6A2C14"/>
    <w:lvl w:ilvl="0" w:tplc="89400744">
      <w:start w:val="1"/>
      <w:numFmt w:val="lowerLetter"/>
      <w:lvlText w:val="(%1)"/>
      <w:lvlJc w:val="left"/>
      <w:pPr>
        <w:ind w:left="1780" w:hanging="360"/>
      </w:pPr>
      <w:rPr>
        <w:rFonts w:hint="default"/>
        <w:b/>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0" w15:restartNumberingAfterBreak="0">
    <w:nsid w:val="25741B21"/>
    <w:multiLevelType w:val="hybridMultilevel"/>
    <w:tmpl w:val="114840E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A37F4"/>
    <w:multiLevelType w:val="hybridMultilevel"/>
    <w:tmpl w:val="794E179C"/>
    <w:lvl w:ilvl="0" w:tplc="14C65C76">
      <w:start w:val="1"/>
      <w:numFmt w:val="decimal"/>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13D87"/>
    <w:multiLevelType w:val="hybridMultilevel"/>
    <w:tmpl w:val="71123B8E"/>
    <w:lvl w:ilvl="0" w:tplc="F9085F72">
      <w:start w:val="1"/>
      <w:numFmt w:val="decimal"/>
      <w:lvlText w:val="%1."/>
      <w:lvlJc w:val="left"/>
      <w:pPr>
        <w:ind w:left="1997" w:hanging="720"/>
      </w:pPr>
      <w:rPr>
        <w:rFonts w:ascii="Times New Roman" w:hAnsi="Times New Roman" w:cs="Times New Roman" w:hint="default"/>
        <w:b w:val="0"/>
        <w:color w:val="auto"/>
        <w:sz w:val="20"/>
        <w:szCs w:val="20"/>
        <w:vertAlign w:val="baseline"/>
      </w:rPr>
    </w:lvl>
    <w:lvl w:ilvl="1" w:tplc="7E9A3B50">
      <w:start w:val="1"/>
      <w:numFmt w:val="lowerLetter"/>
      <w:lvlText w:val="%2)"/>
      <w:lvlJc w:val="left"/>
      <w:pPr>
        <w:ind w:left="2073" w:hanging="360"/>
      </w:pPr>
      <w:rPr>
        <w:rFonts w:hint="default"/>
        <w:color w:val="auto"/>
      </w:rPr>
    </w:lvl>
    <w:lvl w:ilvl="2" w:tplc="F32EE40E">
      <w:start w:val="1"/>
      <w:numFmt w:val="lowerRoman"/>
      <w:lvlText w:val="%3."/>
      <w:lvlJc w:val="right"/>
      <w:pPr>
        <w:ind w:left="2793" w:hanging="180"/>
      </w:pPr>
      <w:rPr>
        <w:color w:val="auto"/>
      </w:r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13" w15:restartNumberingAfterBreak="0">
    <w:nsid w:val="348B775D"/>
    <w:multiLevelType w:val="hybridMultilevel"/>
    <w:tmpl w:val="71123B8E"/>
    <w:lvl w:ilvl="0" w:tplc="F9085F72">
      <w:start w:val="1"/>
      <w:numFmt w:val="decimal"/>
      <w:lvlText w:val="%1."/>
      <w:lvlJc w:val="left"/>
      <w:pPr>
        <w:ind w:left="1997" w:hanging="720"/>
      </w:pPr>
      <w:rPr>
        <w:rFonts w:ascii="Times New Roman" w:hAnsi="Times New Roman" w:cs="Times New Roman" w:hint="default"/>
        <w:b w:val="0"/>
        <w:color w:val="auto"/>
        <w:sz w:val="20"/>
        <w:szCs w:val="20"/>
        <w:vertAlign w:val="baseline"/>
      </w:rPr>
    </w:lvl>
    <w:lvl w:ilvl="1" w:tplc="7E9A3B50">
      <w:start w:val="1"/>
      <w:numFmt w:val="lowerLetter"/>
      <w:lvlText w:val="%2)"/>
      <w:lvlJc w:val="left"/>
      <w:pPr>
        <w:ind w:left="2073" w:hanging="360"/>
      </w:pPr>
      <w:rPr>
        <w:rFonts w:hint="default"/>
        <w:color w:val="auto"/>
      </w:rPr>
    </w:lvl>
    <w:lvl w:ilvl="2" w:tplc="F32EE40E">
      <w:start w:val="1"/>
      <w:numFmt w:val="lowerRoman"/>
      <w:lvlText w:val="%3."/>
      <w:lvlJc w:val="right"/>
      <w:pPr>
        <w:ind w:left="2793" w:hanging="180"/>
      </w:pPr>
      <w:rPr>
        <w:color w:val="auto"/>
      </w:r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14" w15:restartNumberingAfterBreak="0">
    <w:nsid w:val="366E4D4A"/>
    <w:multiLevelType w:val="hybridMultilevel"/>
    <w:tmpl w:val="82B8661E"/>
    <w:lvl w:ilvl="0" w:tplc="24F2E450">
      <w:start w:val="1"/>
      <w:numFmt w:val="decimal"/>
      <w:lvlText w:val="%1."/>
      <w:lvlJc w:val="left"/>
      <w:pPr>
        <w:ind w:left="6249" w:hanging="720"/>
      </w:pPr>
      <w:rPr>
        <w:rFonts w:ascii="Times New Roman" w:hAnsi="Times New Roman" w:cs="Times New Roman" w:hint="default"/>
        <w:b w:val="0"/>
        <w:color w:val="auto"/>
        <w:sz w:val="20"/>
        <w:szCs w:val="20"/>
        <w:vertAlign w:val="baseline"/>
      </w:rPr>
    </w:lvl>
    <w:lvl w:ilvl="1" w:tplc="7E9A3B50">
      <w:start w:val="1"/>
      <w:numFmt w:val="lowerLetter"/>
      <w:lvlText w:val="%2)"/>
      <w:lvlJc w:val="left"/>
      <w:pPr>
        <w:ind w:left="2073" w:hanging="360"/>
      </w:pPr>
      <w:rPr>
        <w:rFonts w:hint="default"/>
        <w:color w:val="auto"/>
      </w:rPr>
    </w:lvl>
    <w:lvl w:ilvl="2" w:tplc="F32EE40E">
      <w:start w:val="1"/>
      <w:numFmt w:val="lowerRoman"/>
      <w:lvlText w:val="%3."/>
      <w:lvlJc w:val="right"/>
      <w:pPr>
        <w:ind w:left="2793" w:hanging="180"/>
      </w:pPr>
      <w:rPr>
        <w:color w:val="auto"/>
      </w:r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15" w15:restartNumberingAfterBreak="0">
    <w:nsid w:val="38072F30"/>
    <w:multiLevelType w:val="hybridMultilevel"/>
    <w:tmpl w:val="0B6A2C14"/>
    <w:lvl w:ilvl="0" w:tplc="89400744">
      <w:start w:val="1"/>
      <w:numFmt w:val="lowerLetter"/>
      <w:lvlText w:val="(%1)"/>
      <w:lvlJc w:val="left"/>
      <w:pPr>
        <w:ind w:left="1780" w:hanging="360"/>
      </w:pPr>
      <w:rPr>
        <w:rFonts w:hint="default"/>
        <w:b/>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6" w15:restartNumberingAfterBreak="0">
    <w:nsid w:val="3B4B6350"/>
    <w:multiLevelType w:val="hybridMultilevel"/>
    <w:tmpl w:val="2F02B390"/>
    <w:lvl w:ilvl="0" w:tplc="F9085F72">
      <w:start w:val="1"/>
      <w:numFmt w:val="decimal"/>
      <w:lvlText w:val="%1."/>
      <w:lvlJc w:val="left"/>
      <w:pPr>
        <w:ind w:left="1997" w:hanging="720"/>
      </w:pPr>
      <w:rPr>
        <w:rFonts w:ascii="Times New Roman" w:hAnsi="Times New Roman" w:cs="Times New Roman" w:hint="default"/>
        <w:b w:val="0"/>
        <w:color w:val="auto"/>
        <w:sz w:val="20"/>
        <w:szCs w:val="20"/>
        <w:vertAlign w:val="baseline"/>
      </w:rPr>
    </w:lvl>
    <w:lvl w:ilvl="1" w:tplc="7E9A3B50">
      <w:start w:val="1"/>
      <w:numFmt w:val="lowerLetter"/>
      <w:lvlText w:val="%2)"/>
      <w:lvlJc w:val="left"/>
      <w:pPr>
        <w:ind w:left="2073" w:hanging="360"/>
      </w:pPr>
      <w:rPr>
        <w:rFonts w:hint="default"/>
        <w:color w:val="auto"/>
      </w:rPr>
    </w:lvl>
    <w:lvl w:ilvl="2" w:tplc="F32EE40E">
      <w:start w:val="1"/>
      <w:numFmt w:val="lowerRoman"/>
      <w:lvlText w:val="%3."/>
      <w:lvlJc w:val="right"/>
      <w:pPr>
        <w:ind w:left="2793" w:hanging="180"/>
      </w:pPr>
      <w:rPr>
        <w:color w:val="auto"/>
      </w:r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17" w15:restartNumberingAfterBreak="0">
    <w:nsid w:val="405540E8"/>
    <w:multiLevelType w:val="hybridMultilevel"/>
    <w:tmpl w:val="A5B6C1E6"/>
    <w:lvl w:ilvl="0" w:tplc="48BA93B6">
      <w:start w:val="1"/>
      <w:numFmt w:val="upperRoman"/>
      <w:lvlText w:val="%1."/>
      <w:lvlJc w:val="left"/>
      <w:pPr>
        <w:ind w:left="1069" w:hanging="360"/>
      </w:pPr>
      <w:rPr>
        <w:rFonts w:eastAsia="MS Mincho"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1EA7896"/>
    <w:multiLevelType w:val="hybridMultilevel"/>
    <w:tmpl w:val="00D2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3398E"/>
    <w:multiLevelType w:val="hybridMultilevel"/>
    <w:tmpl w:val="83026BF8"/>
    <w:lvl w:ilvl="0" w:tplc="7E9A3B50">
      <w:start w:val="1"/>
      <w:numFmt w:val="lowerLetter"/>
      <w:lvlText w:val="%1)"/>
      <w:lvlJc w:val="left"/>
      <w:pPr>
        <w:ind w:left="1488" w:hanging="360"/>
      </w:pPr>
      <w:rPr>
        <w:rFonts w:hint="default"/>
        <w:color w:val="auto"/>
      </w:rPr>
    </w:lvl>
    <w:lvl w:ilvl="1" w:tplc="04090019">
      <w:start w:val="1"/>
      <w:numFmt w:val="lowerLetter"/>
      <w:lvlText w:val="%2."/>
      <w:lvlJc w:val="left"/>
      <w:pPr>
        <w:ind w:left="855" w:hanging="360"/>
      </w:pPr>
    </w:lvl>
    <w:lvl w:ilvl="2" w:tplc="0409001B">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0" w15:restartNumberingAfterBreak="0">
    <w:nsid w:val="4B42741C"/>
    <w:multiLevelType w:val="hybridMultilevel"/>
    <w:tmpl w:val="C57011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16A27"/>
    <w:multiLevelType w:val="hybridMultilevel"/>
    <w:tmpl w:val="071ABE50"/>
    <w:lvl w:ilvl="0" w:tplc="80803C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146B2"/>
    <w:multiLevelType w:val="hybridMultilevel"/>
    <w:tmpl w:val="8894108A"/>
    <w:lvl w:ilvl="0" w:tplc="67885878">
      <w:start w:val="1"/>
      <w:numFmt w:val="decimal"/>
      <w:lvlText w:val="%1."/>
      <w:lvlJc w:val="left"/>
      <w:pPr>
        <w:ind w:left="360" w:hanging="360"/>
      </w:pPr>
      <w:rPr>
        <w:rFonts w:ascii="Times New Roman" w:eastAsia="Calibri" w:hAnsi="Times New Roman" w:cs="Times New Roman"/>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780E8C"/>
    <w:multiLevelType w:val="hybridMultilevel"/>
    <w:tmpl w:val="63808A9E"/>
    <w:lvl w:ilvl="0" w:tplc="1E88C39A">
      <w:start w:val="1"/>
      <w:numFmt w:val="upp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4" w15:restartNumberingAfterBreak="0">
    <w:nsid w:val="5A455AE8"/>
    <w:multiLevelType w:val="hybridMultilevel"/>
    <w:tmpl w:val="8F8A3692"/>
    <w:lvl w:ilvl="0" w:tplc="5CF49564">
      <w:start w:val="1"/>
      <w:numFmt w:val="lowerLetter"/>
      <w:lvlText w:val="%1)"/>
      <w:lvlJc w:val="left"/>
      <w:pPr>
        <w:ind w:left="2625" w:hanging="360"/>
      </w:pPr>
      <w:rPr>
        <w:rFonts w:hint="default"/>
      </w:rPr>
    </w:lvl>
    <w:lvl w:ilvl="1" w:tplc="08090019">
      <w:start w:val="1"/>
      <w:numFmt w:val="lowerLetter"/>
      <w:lvlText w:val="%2."/>
      <w:lvlJc w:val="left"/>
      <w:pPr>
        <w:ind w:left="3345" w:hanging="360"/>
      </w:pPr>
    </w:lvl>
    <w:lvl w:ilvl="2" w:tplc="0809001B" w:tentative="1">
      <w:start w:val="1"/>
      <w:numFmt w:val="lowerRoman"/>
      <w:lvlText w:val="%3."/>
      <w:lvlJc w:val="right"/>
      <w:pPr>
        <w:ind w:left="4065" w:hanging="180"/>
      </w:pPr>
    </w:lvl>
    <w:lvl w:ilvl="3" w:tplc="0809000F" w:tentative="1">
      <w:start w:val="1"/>
      <w:numFmt w:val="decimal"/>
      <w:lvlText w:val="%4."/>
      <w:lvlJc w:val="left"/>
      <w:pPr>
        <w:ind w:left="4785" w:hanging="360"/>
      </w:pPr>
    </w:lvl>
    <w:lvl w:ilvl="4" w:tplc="08090019" w:tentative="1">
      <w:start w:val="1"/>
      <w:numFmt w:val="lowerLetter"/>
      <w:lvlText w:val="%5."/>
      <w:lvlJc w:val="left"/>
      <w:pPr>
        <w:ind w:left="5505" w:hanging="360"/>
      </w:pPr>
    </w:lvl>
    <w:lvl w:ilvl="5" w:tplc="0809001B" w:tentative="1">
      <w:start w:val="1"/>
      <w:numFmt w:val="lowerRoman"/>
      <w:lvlText w:val="%6."/>
      <w:lvlJc w:val="right"/>
      <w:pPr>
        <w:ind w:left="6225" w:hanging="180"/>
      </w:pPr>
    </w:lvl>
    <w:lvl w:ilvl="6" w:tplc="0809000F" w:tentative="1">
      <w:start w:val="1"/>
      <w:numFmt w:val="decimal"/>
      <w:lvlText w:val="%7."/>
      <w:lvlJc w:val="left"/>
      <w:pPr>
        <w:ind w:left="6945" w:hanging="360"/>
      </w:pPr>
    </w:lvl>
    <w:lvl w:ilvl="7" w:tplc="08090019" w:tentative="1">
      <w:start w:val="1"/>
      <w:numFmt w:val="lowerLetter"/>
      <w:lvlText w:val="%8."/>
      <w:lvlJc w:val="left"/>
      <w:pPr>
        <w:ind w:left="7665" w:hanging="360"/>
      </w:pPr>
    </w:lvl>
    <w:lvl w:ilvl="8" w:tplc="0809001B" w:tentative="1">
      <w:start w:val="1"/>
      <w:numFmt w:val="lowerRoman"/>
      <w:lvlText w:val="%9."/>
      <w:lvlJc w:val="right"/>
      <w:pPr>
        <w:ind w:left="8385" w:hanging="180"/>
      </w:pPr>
    </w:lvl>
  </w:abstractNum>
  <w:abstractNum w:abstractNumId="25" w15:restartNumberingAfterBreak="0">
    <w:nsid w:val="5F337A2B"/>
    <w:multiLevelType w:val="hybridMultilevel"/>
    <w:tmpl w:val="96A24F68"/>
    <w:lvl w:ilvl="0" w:tplc="A746A702">
      <w:start w:val="1"/>
      <w:numFmt w:val="decimal"/>
      <w:lvlText w:val="%1."/>
      <w:lvlJc w:val="left"/>
      <w:pPr>
        <w:ind w:left="1997" w:hanging="720"/>
      </w:pPr>
      <w:rPr>
        <w:rFonts w:ascii="Times New Roman" w:hAnsi="Times New Roman" w:cs="Times New Roman" w:hint="default"/>
        <w:b w:val="0"/>
        <w:color w:val="auto"/>
        <w:sz w:val="20"/>
        <w:szCs w:val="20"/>
      </w:rPr>
    </w:lvl>
    <w:lvl w:ilvl="1" w:tplc="7E9A3B50">
      <w:start w:val="1"/>
      <w:numFmt w:val="lowerLetter"/>
      <w:lvlText w:val="%2)"/>
      <w:lvlJc w:val="left"/>
      <w:pPr>
        <w:ind w:left="2073" w:hanging="360"/>
      </w:pPr>
      <w:rPr>
        <w:rFonts w:hint="default"/>
        <w:color w:val="auto"/>
      </w:rPr>
    </w:lvl>
    <w:lvl w:ilvl="2" w:tplc="F32EE40E">
      <w:start w:val="1"/>
      <w:numFmt w:val="lowerRoman"/>
      <w:lvlText w:val="%3."/>
      <w:lvlJc w:val="right"/>
      <w:pPr>
        <w:ind w:left="2793" w:hanging="180"/>
      </w:pPr>
      <w:rPr>
        <w:color w:val="auto"/>
      </w:r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26" w15:restartNumberingAfterBreak="0">
    <w:nsid w:val="60C81230"/>
    <w:multiLevelType w:val="hybridMultilevel"/>
    <w:tmpl w:val="0B6A2C14"/>
    <w:lvl w:ilvl="0" w:tplc="89400744">
      <w:start w:val="1"/>
      <w:numFmt w:val="lowerLetter"/>
      <w:lvlText w:val="(%1)"/>
      <w:lvlJc w:val="left"/>
      <w:pPr>
        <w:ind w:left="1780" w:hanging="360"/>
      </w:pPr>
      <w:rPr>
        <w:rFonts w:hint="default"/>
        <w:b/>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7" w15:restartNumberingAfterBreak="0">
    <w:nsid w:val="64E85A10"/>
    <w:multiLevelType w:val="hybridMultilevel"/>
    <w:tmpl w:val="D510659A"/>
    <w:lvl w:ilvl="0" w:tplc="0409000F">
      <w:start w:val="1"/>
      <w:numFmt w:val="decimal"/>
      <w:lvlText w:val="%1."/>
      <w:lvlJc w:val="left"/>
      <w:pPr>
        <w:ind w:left="1902" w:hanging="360"/>
      </w:p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33A3F"/>
    <w:multiLevelType w:val="hybridMultilevel"/>
    <w:tmpl w:val="0720CEBC"/>
    <w:lvl w:ilvl="0" w:tplc="F558F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E33B6C"/>
    <w:multiLevelType w:val="hybridMultilevel"/>
    <w:tmpl w:val="34F028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E9231F6">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14"/>
  </w:num>
  <w:num w:numId="4">
    <w:abstractNumId w:val="23"/>
  </w:num>
  <w:num w:numId="5">
    <w:abstractNumId w:val="17"/>
  </w:num>
  <w:num w:numId="6">
    <w:abstractNumId w:val="3"/>
  </w:num>
  <w:num w:numId="7">
    <w:abstractNumId w:val="9"/>
  </w:num>
  <w:num w:numId="8">
    <w:abstractNumId w:val="26"/>
  </w:num>
  <w:num w:numId="9">
    <w:abstractNumId w:val="15"/>
  </w:num>
  <w:num w:numId="10">
    <w:abstractNumId w:val="10"/>
  </w:num>
  <w:num w:numId="11">
    <w:abstractNumId w:val="1"/>
  </w:num>
  <w:num w:numId="12">
    <w:abstractNumId w:val="30"/>
  </w:num>
  <w:num w:numId="13">
    <w:abstractNumId w:val="11"/>
  </w:num>
  <w:num w:numId="14">
    <w:abstractNumId w:val="19"/>
  </w:num>
  <w:num w:numId="15">
    <w:abstractNumId w:val="18"/>
  </w:num>
  <w:num w:numId="16">
    <w:abstractNumId w:val="22"/>
  </w:num>
  <w:num w:numId="17">
    <w:abstractNumId w:val="4"/>
  </w:num>
  <w:num w:numId="18">
    <w:abstractNumId w:val="27"/>
  </w:num>
  <w:num w:numId="19">
    <w:abstractNumId w:val="7"/>
  </w:num>
  <w:num w:numId="20">
    <w:abstractNumId w:val="5"/>
  </w:num>
  <w:num w:numId="21">
    <w:abstractNumId w:val="29"/>
  </w:num>
  <w:num w:numId="22">
    <w:abstractNumId w:val="8"/>
  </w:num>
  <w:num w:numId="23">
    <w:abstractNumId w:val="25"/>
  </w:num>
  <w:num w:numId="24">
    <w:abstractNumId w:val="16"/>
  </w:num>
  <w:num w:numId="25">
    <w:abstractNumId w:val="2"/>
  </w:num>
  <w:num w:numId="26">
    <w:abstractNumId w:val="21"/>
  </w:num>
  <w:num w:numId="27">
    <w:abstractNumId w:val="20"/>
  </w:num>
  <w:num w:numId="28">
    <w:abstractNumId w:val="6"/>
  </w:num>
  <w:num w:numId="29">
    <w:abstractNumId w:val="12"/>
  </w:num>
  <w:num w:numId="30">
    <w:abstractNumId w:val="24"/>
  </w:num>
  <w:num w:numId="3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CH"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fr-CA" w:vendorID="64" w:dllVersion="131078" w:nlCheck="1" w:checkStyle="0"/>
  <w:activeWritingStyle w:appName="MSWord" w:lang="es-AR" w:vendorID="64" w:dllVersion="131078" w:nlCheck="1" w:checkStyle="0"/>
  <w:activeWritingStyle w:appName="MSWord" w:lang="fr-CA"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s-AR"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CB"/>
    <w:rsid w:val="00001EBC"/>
    <w:rsid w:val="00001ECF"/>
    <w:rsid w:val="00002576"/>
    <w:rsid w:val="0000473B"/>
    <w:rsid w:val="000055E0"/>
    <w:rsid w:val="00005AE0"/>
    <w:rsid w:val="00006D2E"/>
    <w:rsid w:val="0000781B"/>
    <w:rsid w:val="000103BA"/>
    <w:rsid w:val="00010CFF"/>
    <w:rsid w:val="000113E9"/>
    <w:rsid w:val="000114FD"/>
    <w:rsid w:val="00011540"/>
    <w:rsid w:val="00011C14"/>
    <w:rsid w:val="00012793"/>
    <w:rsid w:val="00013977"/>
    <w:rsid w:val="00014004"/>
    <w:rsid w:val="0001411D"/>
    <w:rsid w:val="00015A4C"/>
    <w:rsid w:val="00015AF6"/>
    <w:rsid w:val="00015CF6"/>
    <w:rsid w:val="0001679F"/>
    <w:rsid w:val="00016831"/>
    <w:rsid w:val="00016B4D"/>
    <w:rsid w:val="00017824"/>
    <w:rsid w:val="00017DB9"/>
    <w:rsid w:val="000206C5"/>
    <w:rsid w:val="00020C0A"/>
    <w:rsid w:val="00021991"/>
    <w:rsid w:val="000225A6"/>
    <w:rsid w:val="00022B3F"/>
    <w:rsid w:val="00022CB6"/>
    <w:rsid w:val="0002301C"/>
    <w:rsid w:val="00023F63"/>
    <w:rsid w:val="00025810"/>
    <w:rsid w:val="00025BE8"/>
    <w:rsid w:val="00027491"/>
    <w:rsid w:val="00027E55"/>
    <w:rsid w:val="00030075"/>
    <w:rsid w:val="00030280"/>
    <w:rsid w:val="0003063A"/>
    <w:rsid w:val="000307E6"/>
    <w:rsid w:val="00030891"/>
    <w:rsid w:val="00030B23"/>
    <w:rsid w:val="000311FC"/>
    <w:rsid w:val="000321B1"/>
    <w:rsid w:val="00032458"/>
    <w:rsid w:val="0003325F"/>
    <w:rsid w:val="000333EE"/>
    <w:rsid w:val="00033465"/>
    <w:rsid w:val="00033A61"/>
    <w:rsid w:val="0003469A"/>
    <w:rsid w:val="00034F33"/>
    <w:rsid w:val="000356EA"/>
    <w:rsid w:val="000370F9"/>
    <w:rsid w:val="00037863"/>
    <w:rsid w:val="00037B20"/>
    <w:rsid w:val="00037DCA"/>
    <w:rsid w:val="00040548"/>
    <w:rsid w:val="000413FD"/>
    <w:rsid w:val="00041797"/>
    <w:rsid w:val="00041947"/>
    <w:rsid w:val="00041EF7"/>
    <w:rsid w:val="0004310B"/>
    <w:rsid w:val="00044141"/>
    <w:rsid w:val="00044AB2"/>
    <w:rsid w:val="00045491"/>
    <w:rsid w:val="00045E3A"/>
    <w:rsid w:val="00046A0B"/>
    <w:rsid w:val="00046AFC"/>
    <w:rsid w:val="0004770D"/>
    <w:rsid w:val="0004799F"/>
    <w:rsid w:val="00050C20"/>
    <w:rsid w:val="0005260F"/>
    <w:rsid w:val="00053F1A"/>
    <w:rsid w:val="00054931"/>
    <w:rsid w:val="0005500F"/>
    <w:rsid w:val="000550C6"/>
    <w:rsid w:val="00055234"/>
    <w:rsid w:val="00056B08"/>
    <w:rsid w:val="00057299"/>
    <w:rsid w:val="000576E0"/>
    <w:rsid w:val="0006039D"/>
    <w:rsid w:val="000621E5"/>
    <w:rsid w:val="0006233C"/>
    <w:rsid w:val="000624B8"/>
    <w:rsid w:val="00062C49"/>
    <w:rsid w:val="00063211"/>
    <w:rsid w:val="000638F4"/>
    <w:rsid w:val="00063D7D"/>
    <w:rsid w:val="0006617D"/>
    <w:rsid w:val="00066C2B"/>
    <w:rsid w:val="00067B15"/>
    <w:rsid w:val="000700D4"/>
    <w:rsid w:val="000718C6"/>
    <w:rsid w:val="00072687"/>
    <w:rsid w:val="000737E1"/>
    <w:rsid w:val="00073DA6"/>
    <w:rsid w:val="000747F3"/>
    <w:rsid w:val="000748E1"/>
    <w:rsid w:val="00074C39"/>
    <w:rsid w:val="0007574A"/>
    <w:rsid w:val="000807FC"/>
    <w:rsid w:val="00081C00"/>
    <w:rsid w:val="00081C9C"/>
    <w:rsid w:val="00081F60"/>
    <w:rsid w:val="0008207C"/>
    <w:rsid w:val="00083B2F"/>
    <w:rsid w:val="00083C24"/>
    <w:rsid w:val="00084488"/>
    <w:rsid w:val="00084E03"/>
    <w:rsid w:val="000851B1"/>
    <w:rsid w:val="0008534B"/>
    <w:rsid w:val="00086631"/>
    <w:rsid w:val="00086DCF"/>
    <w:rsid w:val="00087151"/>
    <w:rsid w:val="00087171"/>
    <w:rsid w:val="00087CF8"/>
    <w:rsid w:val="000916AD"/>
    <w:rsid w:val="00091EE8"/>
    <w:rsid w:val="00093390"/>
    <w:rsid w:val="00093EC1"/>
    <w:rsid w:val="0009547B"/>
    <w:rsid w:val="000964C5"/>
    <w:rsid w:val="000A092C"/>
    <w:rsid w:val="000A1F44"/>
    <w:rsid w:val="000A2893"/>
    <w:rsid w:val="000A357E"/>
    <w:rsid w:val="000A3D03"/>
    <w:rsid w:val="000A44DB"/>
    <w:rsid w:val="000A6C5D"/>
    <w:rsid w:val="000A7FFD"/>
    <w:rsid w:val="000B0C8B"/>
    <w:rsid w:val="000B1D8E"/>
    <w:rsid w:val="000B24EF"/>
    <w:rsid w:val="000B2B09"/>
    <w:rsid w:val="000B334D"/>
    <w:rsid w:val="000B3B43"/>
    <w:rsid w:val="000B447B"/>
    <w:rsid w:val="000B6101"/>
    <w:rsid w:val="000C0A81"/>
    <w:rsid w:val="000C0D0A"/>
    <w:rsid w:val="000C13C0"/>
    <w:rsid w:val="000C1B2C"/>
    <w:rsid w:val="000C2759"/>
    <w:rsid w:val="000C2A07"/>
    <w:rsid w:val="000C2C55"/>
    <w:rsid w:val="000C45F1"/>
    <w:rsid w:val="000C5BED"/>
    <w:rsid w:val="000C6536"/>
    <w:rsid w:val="000C7421"/>
    <w:rsid w:val="000D0145"/>
    <w:rsid w:val="000D0574"/>
    <w:rsid w:val="000D11E5"/>
    <w:rsid w:val="000D249A"/>
    <w:rsid w:val="000D358B"/>
    <w:rsid w:val="000D465A"/>
    <w:rsid w:val="000D4966"/>
    <w:rsid w:val="000D58A7"/>
    <w:rsid w:val="000D67BA"/>
    <w:rsid w:val="000D7A58"/>
    <w:rsid w:val="000D7B22"/>
    <w:rsid w:val="000E07A5"/>
    <w:rsid w:val="000E3FAF"/>
    <w:rsid w:val="000E549D"/>
    <w:rsid w:val="000E5555"/>
    <w:rsid w:val="000E5D33"/>
    <w:rsid w:val="000E6B6A"/>
    <w:rsid w:val="000E71FF"/>
    <w:rsid w:val="000E7955"/>
    <w:rsid w:val="000E7DAA"/>
    <w:rsid w:val="000F1F2A"/>
    <w:rsid w:val="000F2DE0"/>
    <w:rsid w:val="000F3A53"/>
    <w:rsid w:val="000F47B8"/>
    <w:rsid w:val="000F49E1"/>
    <w:rsid w:val="000F52BC"/>
    <w:rsid w:val="000F54AB"/>
    <w:rsid w:val="000F5BFA"/>
    <w:rsid w:val="000F68C6"/>
    <w:rsid w:val="0010044D"/>
    <w:rsid w:val="001009BC"/>
    <w:rsid w:val="0010102E"/>
    <w:rsid w:val="001012AE"/>
    <w:rsid w:val="00101E6B"/>
    <w:rsid w:val="0010267A"/>
    <w:rsid w:val="001027D9"/>
    <w:rsid w:val="0010365D"/>
    <w:rsid w:val="00103AFB"/>
    <w:rsid w:val="0010553F"/>
    <w:rsid w:val="00105EB9"/>
    <w:rsid w:val="00106E40"/>
    <w:rsid w:val="00106E4B"/>
    <w:rsid w:val="001100AB"/>
    <w:rsid w:val="00110438"/>
    <w:rsid w:val="00110953"/>
    <w:rsid w:val="00110FBA"/>
    <w:rsid w:val="0011133D"/>
    <w:rsid w:val="00111888"/>
    <w:rsid w:val="00112973"/>
    <w:rsid w:val="00113BB0"/>
    <w:rsid w:val="001147BB"/>
    <w:rsid w:val="00115494"/>
    <w:rsid w:val="00115651"/>
    <w:rsid w:val="00116C13"/>
    <w:rsid w:val="00120113"/>
    <w:rsid w:val="00120E0F"/>
    <w:rsid w:val="00122821"/>
    <w:rsid w:val="00122CA2"/>
    <w:rsid w:val="00123E31"/>
    <w:rsid w:val="0012435A"/>
    <w:rsid w:val="00124484"/>
    <w:rsid w:val="00124B0D"/>
    <w:rsid w:val="0012500A"/>
    <w:rsid w:val="00125672"/>
    <w:rsid w:val="0012568D"/>
    <w:rsid w:val="00125F64"/>
    <w:rsid w:val="00126405"/>
    <w:rsid w:val="00126758"/>
    <w:rsid w:val="00126E1F"/>
    <w:rsid w:val="0012778E"/>
    <w:rsid w:val="001277F1"/>
    <w:rsid w:val="00130014"/>
    <w:rsid w:val="00130358"/>
    <w:rsid w:val="0013111C"/>
    <w:rsid w:val="001312A5"/>
    <w:rsid w:val="001313CE"/>
    <w:rsid w:val="00131740"/>
    <w:rsid w:val="00131AEC"/>
    <w:rsid w:val="00131DC3"/>
    <w:rsid w:val="00131F8A"/>
    <w:rsid w:val="00133970"/>
    <w:rsid w:val="00133F33"/>
    <w:rsid w:val="0013412B"/>
    <w:rsid w:val="00134B4D"/>
    <w:rsid w:val="00134B70"/>
    <w:rsid w:val="0013556A"/>
    <w:rsid w:val="001367A1"/>
    <w:rsid w:val="00137C4A"/>
    <w:rsid w:val="00140C02"/>
    <w:rsid w:val="001418C5"/>
    <w:rsid w:val="001429A3"/>
    <w:rsid w:val="0014374B"/>
    <w:rsid w:val="00143EDD"/>
    <w:rsid w:val="00143F1C"/>
    <w:rsid w:val="00144339"/>
    <w:rsid w:val="00145976"/>
    <w:rsid w:val="0014720E"/>
    <w:rsid w:val="00150710"/>
    <w:rsid w:val="0015093D"/>
    <w:rsid w:val="00151224"/>
    <w:rsid w:val="0015346C"/>
    <w:rsid w:val="00154554"/>
    <w:rsid w:val="00154B25"/>
    <w:rsid w:val="00155FF9"/>
    <w:rsid w:val="001570EC"/>
    <w:rsid w:val="0015734D"/>
    <w:rsid w:val="00157524"/>
    <w:rsid w:val="00160200"/>
    <w:rsid w:val="00160813"/>
    <w:rsid w:val="001609A1"/>
    <w:rsid w:val="00161E49"/>
    <w:rsid w:val="0016231A"/>
    <w:rsid w:val="0016232D"/>
    <w:rsid w:val="0016275C"/>
    <w:rsid w:val="00162F7D"/>
    <w:rsid w:val="00164045"/>
    <w:rsid w:val="0016425A"/>
    <w:rsid w:val="001649F2"/>
    <w:rsid w:val="00164A8D"/>
    <w:rsid w:val="0016573A"/>
    <w:rsid w:val="00165C21"/>
    <w:rsid w:val="00165ED9"/>
    <w:rsid w:val="0016600F"/>
    <w:rsid w:val="00166285"/>
    <w:rsid w:val="0016666C"/>
    <w:rsid w:val="00171A15"/>
    <w:rsid w:val="00171B67"/>
    <w:rsid w:val="00171EC5"/>
    <w:rsid w:val="00171F72"/>
    <w:rsid w:val="001727B0"/>
    <w:rsid w:val="001728C6"/>
    <w:rsid w:val="00172A4E"/>
    <w:rsid w:val="00173768"/>
    <w:rsid w:val="0017500D"/>
    <w:rsid w:val="0017557F"/>
    <w:rsid w:val="00175E3E"/>
    <w:rsid w:val="00176868"/>
    <w:rsid w:val="001773FA"/>
    <w:rsid w:val="001813CF"/>
    <w:rsid w:val="00182353"/>
    <w:rsid w:val="00182C34"/>
    <w:rsid w:val="00184650"/>
    <w:rsid w:val="00184BE8"/>
    <w:rsid w:val="00184D84"/>
    <w:rsid w:val="0018528E"/>
    <w:rsid w:val="001852D4"/>
    <w:rsid w:val="00185389"/>
    <w:rsid w:val="00185482"/>
    <w:rsid w:val="0018572D"/>
    <w:rsid w:val="00186536"/>
    <w:rsid w:val="0018695A"/>
    <w:rsid w:val="0018696F"/>
    <w:rsid w:val="001876A2"/>
    <w:rsid w:val="001911F9"/>
    <w:rsid w:val="00191251"/>
    <w:rsid w:val="00191316"/>
    <w:rsid w:val="00191619"/>
    <w:rsid w:val="00191953"/>
    <w:rsid w:val="00193305"/>
    <w:rsid w:val="00193409"/>
    <w:rsid w:val="0019463C"/>
    <w:rsid w:val="00194727"/>
    <w:rsid w:val="00195995"/>
    <w:rsid w:val="00195E8A"/>
    <w:rsid w:val="00195F36"/>
    <w:rsid w:val="0019656D"/>
    <w:rsid w:val="001A0D90"/>
    <w:rsid w:val="001A1172"/>
    <w:rsid w:val="001A15E2"/>
    <w:rsid w:val="001A2FDA"/>
    <w:rsid w:val="001A32E3"/>
    <w:rsid w:val="001A41A9"/>
    <w:rsid w:val="001A4C5B"/>
    <w:rsid w:val="001A4E0B"/>
    <w:rsid w:val="001A53A6"/>
    <w:rsid w:val="001A5A66"/>
    <w:rsid w:val="001A5C06"/>
    <w:rsid w:val="001A5EDF"/>
    <w:rsid w:val="001A69CC"/>
    <w:rsid w:val="001A7C3C"/>
    <w:rsid w:val="001B04FB"/>
    <w:rsid w:val="001B06DB"/>
    <w:rsid w:val="001B0C2C"/>
    <w:rsid w:val="001B21E9"/>
    <w:rsid w:val="001B2ADE"/>
    <w:rsid w:val="001B2F4D"/>
    <w:rsid w:val="001B69F5"/>
    <w:rsid w:val="001B6EFD"/>
    <w:rsid w:val="001C0745"/>
    <w:rsid w:val="001C137F"/>
    <w:rsid w:val="001C1387"/>
    <w:rsid w:val="001C2DCF"/>
    <w:rsid w:val="001C3854"/>
    <w:rsid w:val="001C38F1"/>
    <w:rsid w:val="001C3D5E"/>
    <w:rsid w:val="001C4853"/>
    <w:rsid w:val="001C48BA"/>
    <w:rsid w:val="001C59B0"/>
    <w:rsid w:val="001C5D14"/>
    <w:rsid w:val="001C6F05"/>
    <w:rsid w:val="001C7E32"/>
    <w:rsid w:val="001C7F15"/>
    <w:rsid w:val="001C7F25"/>
    <w:rsid w:val="001D004C"/>
    <w:rsid w:val="001D0DB7"/>
    <w:rsid w:val="001D1D00"/>
    <w:rsid w:val="001D1E09"/>
    <w:rsid w:val="001D2FCF"/>
    <w:rsid w:val="001D3ED3"/>
    <w:rsid w:val="001D3F71"/>
    <w:rsid w:val="001D41FA"/>
    <w:rsid w:val="001D5517"/>
    <w:rsid w:val="001D6EB5"/>
    <w:rsid w:val="001D72D1"/>
    <w:rsid w:val="001E1317"/>
    <w:rsid w:val="001E1B00"/>
    <w:rsid w:val="001E217E"/>
    <w:rsid w:val="001E24C9"/>
    <w:rsid w:val="001E4F49"/>
    <w:rsid w:val="001E5D31"/>
    <w:rsid w:val="001E673A"/>
    <w:rsid w:val="001F0BE3"/>
    <w:rsid w:val="001F2779"/>
    <w:rsid w:val="001F3577"/>
    <w:rsid w:val="001F47BB"/>
    <w:rsid w:val="001F4B5F"/>
    <w:rsid w:val="001F5C0F"/>
    <w:rsid w:val="001F6558"/>
    <w:rsid w:val="001F6ED1"/>
    <w:rsid w:val="001F73F5"/>
    <w:rsid w:val="001F7961"/>
    <w:rsid w:val="00200031"/>
    <w:rsid w:val="00201A69"/>
    <w:rsid w:val="002023E1"/>
    <w:rsid w:val="00202464"/>
    <w:rsid w:val="002027C8"/>
    <w:rsid w:val="00202F80"/>
    <w:rsid w:val="0020327C"/>
    <w:rsid w:val="00204504"/>
    <w:rsid w:val="002051E1"/>
    <w:rsid w:val="0020633B"/>
    <w:rsid w:val="00207FD7"/>
    <w:rsid w:val="00210381"/>
    <w:rsid w:val="002105C3"/>
    <w:rsid w:val="00210CFF"/>
    <w:rsid w:val="002122FB"/>
    <w:rsid w:val="002127AC"/>
    <w:rsid w:val="00212F12"/>
    <w:rsid w:val="00213EF2"/>
    <w:rsid w:val="00213F49"/>
    <w:rsid w:val="00214D68"/>
    <w:rsid w:val="0022134F"/>
    <w:rsid w:val="002221AF"/>
    <w:rsid w:val="0022240D"/>
    <w:rsid w:val="00222B8F"/>
    <w:rsid w:val="00223259"/>
    <w:rsid w:val="00223DD2"/>
    <w:rsid w:val="00224ADE"/>
    <w:rsid w:val="00225DD8"/>
    <w:rsid w:val="00227A9E"/>
    <w:rsid w:val="00230685"/>
    <w:rsid w:val="0023107B"/>
    <w:rsid w:val="00231AB4"/>
    <w:rsid w:val="00232571"/>
    <w:rsid w:val="002325FF"/>
    <w:rsid w:val="002338AD"/>
    <w:rsid w:val="00233921"/>
    <w:rsid w:val="00233B03"/>
    <w:rsid w:val="00233D1D"/>
    <w:rsid w:val="00234771"/>
    <w:rsid w:val="00235B8C"/>
    <w:rsid w:val="0023765E"/>
    <w:rsid w:val="002406FD"/>
    <w:rsid w:val="0024179E"/>
    <w:rsid w:val="0024221F"/>
    <w:rsid w:val="00242721"/>
    <w:rsid w:val="00242761"/>
    <w:rsid w:val="00242983"/>
    <w:rsid w:val="00243462"/>
    <w:rsid w:val="002435DC"/>
    <w:rsid w:val="00243A8C"/>
    <w:rsid w:val="00245444"/>
    <w:rsid w:val="00245810"/>
    <w:rsid w:val="00246237"/>
    <w:rsid w:val="00246412"/>
    <w:rsid w:val="002464C7"/>
    <w:rsid w:val="00246AC1"/>
    <w:rsid w:val="00246B79"/>
    <w:rsid w:val="00250A7F"/>
    <w:rsid w:val="00250FB8"/>
    <w:rsid w:val="00251995"/>
    <w:rsid w:val="00251F6F"/>
    <w:rsid w:val="002523CD"/>
    <w:rsid w:val="00252E17"/>
    <w:rsid w:val="00253255"/>
    <w:rsid w:val="00254AC1"/>
    <w:rsid w:val="00254CC4"/>
    <w:rsid w:val="002551EA"/>
    <w:rsid w:val="00256175"/>
    <w:rsid w:val="00256720"/>
    <w:rsid w:val="00256C18"/>
    <w:rsid w:val="00257607"/>
    <w:rsid w:val="002579B7"/>
    <w:rsid w:val="002612D8"/>
    <w:rsid w:val="00262013"/>
    <w:rsid w:val="00262087"/>
    <w:rsid w:val="002625D5"/>
    <w:rsid w:val="00263A47"/>
    <w:rsid w:val="002650DF"/>
    <w:rsid w:val="002653A3"/>
    <w:rsid w:val="00265651"/>
    <w:rsid w:val="002679D7"/>
    <w:rsid w:val="00270628"/>
    <w:rsid w:val="0027072F"/>
    <w:rsid w:val="00270E5B"/>
    <w:rsid w:val="00271425"/>
    <w:rsid w:val="00271A91"/>
    <w:rsid w:val="002721DC"/>
    <w:rsid w:val="002726FE"/>
    <w:rsid w:val="00274345"/>
    <w:rsid w:val="002746C4"/>
    <w:rsid w:val="0027574C"/>
    <w:rsid w:val="0027698E"/>
    <w:rsid w:val="00280791"/>
    <w:rsid w:val="00281477"/>
    <w:rsid w:val="002815DD"/>
    <w:rsid w:val="00281706"/>
    <w:rsid w:val="0028185D"/>
    <w:rsid w:val="00283EC3"/>
    <w:rsid w:val="0028408A"/>
    <w:rsid w:val="00284E5D"/>
    <w:rsid w:val="00285093"/>
    <w:rsid w:val="002852CD"/>
    <w:rsid w:val="00286205"/>
    <w:rsid w:val="00290DF3"/>
    <w:rsid w:val="00294B84"/>
    <w:rsid w:val="00297FE1"/>
    <w:rsid w:val="002A00CF"/>
    <w:rsid w:val="002A0207"/>
    <w:rsid w:val="002A0855"/>
    <w:rsid w:val="002A1212"/>
    <w:rsid w:val="002A22BF"/>
    <w:rsid w:val="002A2C2C"/>
    <w:rsid w:val="002A2F83"/>
    <w:rsid w:val="002A3B82"/>
    <w:rsid w:val="002A4520"/>
    <w:rsid w:val="002A4944"/>
    <w:rsid w:val="002A49B5"/>
    <w:rsid w:val="002A60C9"/>
    <w:rsid w:val="002A61B5"/>
    <w:rsid w:val="002A71D7"/>
    <w:rsid w:val="002A774E"/>
    <w:rsid w:val="002A7B59"/>
    <w:rsid w:val="002B03E1"/>
    <w:rsid w:val="002B09AE"/>
    <w:rsid w:val="002B1C79"/>
    <w:rsid w:val="002B2468"/>
    <w:rsid w:val="002B2513"/>
    <w:rsid w:val="002B306D"/>
    <w:rsid w:val="002B3826"/>
    <w:rsid w:val="002B477C"/>
    <w:rsid w:val="002B4EC5"/>
    <w:rsid w:val="002B51C7"/>
    <w:rsid w:val="002B6962"/>
    <w:rsid w:val="002B76E1"/>
    <w:rsid w:val="002B7EA6"/>
    <w:rsid w:val="002C15E2"/>
    <w:rsid w:val="002C17C9"/>
    <w:rsid w:val="002C184A"/>
    <w:rsid w:val="002C3C11"/>
    <w:rsid w:val="002C4658"/>
    <w:rsid w:val="002C4904"/>
    <w:rsid w:val="002C6EB1"/>
    <w:rsid w:val="002C7946"/>
    <w:rsid w:val="002C7D7C"/>
    <w:rsid w:val="002D00BF"/>
    <w:rsid w:val="002D0A83"/>
    <w:rsid w:val="002D1333"/>
    <w:rsid w:val="002D1A62"/>
    <w:rsid w:val="002D34C2"/>
    <w:rsid w:val="002D3768"/>
    <w:rsid w:val="002D59A4"/>
    <w:rsid w:val="002D5E3A"/>
    <w:rsid w:val="002D658E"/>
    <w:rsid w:val="002D7012"/>
    <w:rsid w:val="002D7039"/>
    <w:rsid w:val="002D717D"/>
    <w:rsid w:val="002D77FA"/>
    <w:rsid w:val="002D7FBB"/>
    <w:rsid w:val="002E0399"/>
    <w:rsid w:val="002E04BE"/>
    <w:rsid w:val="002E07D3"/>
    <w:rsid w:val="002E14B8"/>
    <w:rsid w:val="002E1727"/>
    <w:rsid w:val="002E1BA4"/>
    <w:rsid w:val="002E1BC3"/>
    <w:rsid w:val="002E349A"/>
    <w:rsid w:val="002E3C52"/>
    <w:rsid w:val="002E3E55"/>
    <w:rsid w:val="002E3F3C"/>
    <w:rsid w:val="002E3F89"/>
    <w:rsid w:val="002E5A8E"/>
    <w:rsid w:val="002E6226"/>
    <w:rsid w:val="002E664C"/>
    <w:rsid w:val="002E6857"/>
    <w:rsid w:val="002E7226"/>
    <w:rsid w:val="002E76B4"/>
    <w:rsid w:val="002E79B6"/>
    <w:rsid w:val="002E7A4E"/>
    <w:rsid w:val="002E7FB7"/>
    <w:rsid w:val="002F0027"/>
    <w:rsid w:val="002F071A"/>
    <w:rsid w:val="002F12DA"/>
    <w:rsid w:val="002F143C"/>
    <w:rsid w:val="002F1606"/>
    <w:rsid w:val="002F19EF"/>
    <w:rsid w:val="002F233D"/>
    <w:rsid w:val="002F24D3"/>
    <w:rsid w:val="002F25E2"/>
    <w:rsid w:val="002F2E04"/>
    <w:rsid w:val="002F364B"/>
    <w:rsid w:val="002F3752"/>
    <w:rsid w:val="002F37D8"/>
    <w:rsid w:val="002F4B25"/>
    <w:rsid w:val="002F5316"/>
    <w:rsid w:val="002F5D71"/>
    <w:rsid w:val="002F5F9C"/>
    <w:rsid w:val="002F6719"/>
    <w:rsid w:val="00300052"/>
    <w:rsid w:val="003000FE"/>
    <w:rsid w:val="0030030F"/>
    <w:rsid w:val="0030160A"/>
    <w:rsid w:val="00301CAA"/>
    <w:rsid w:val="00302CEE"/>
    <w:rsid w:val="00303CDA"/>
    <w:rsid w:val="00304A65"/>
    <w:rsid w:val="00305B10"/>
    <w:rsid w:val="003067BF"/>
    <w:rsid w:val="003067D4"/>
    <w:rsid w:val="003071D9"/>
    <w:rsid w:val="003072BB"/>
    <w:rsid w:val="00307C93"/>
    <w:rsid w:val="00307DBC"/>
    <w:rsid w:val="00307F67"/>
    <w:rsid w:val="0031050E"/>
    <w:rsid w:val="003108FA"/>
    <w:rsid w:val="00310E4D"/>
    <w:rsid w:val="00311819"/>
    <w:rsid w:val="0031299F"/>
    <w:rsid w:val="003130E0"/>
    <w:rsid w:val="00313A8D"/>
    <w:rsid w:val="00314334"/>
    <w:rsid w:val="00314F39"/>
    <w:rsid w:val="0031586D"/>
    <w:rsid w:val="003170D0"/>
    <w:rsid w:val="00322EFC"/>
    <w:rsid w:val="0032499A"/>
    <w:rsid w:val="00324C5B"/>
    <w:rsid w:val="00324C68"/>
    <w:rsid w:val="003258E5"/>
    <w:rsid w:val="0032594B"/>
    <w:rsid w:val="003260D5"/>
    <w:rsid w:val="00326408"/>
    <w:rsid w:val="00326731"/>
    <w:rsid w:val="00326C52"/>
    <w:rsid w:val="0032778C"/>
    <w:rsid w:val="00327E54"/>
    <w:rsid w:val="003314E8"/>
    <w:rsid w:val="0033638D"/>
    <w:rsid w:val="0033658A"/>
    <w:rsid w:val="003365E4"/>
    <w:rsid w:val="00341385"/>
    <w:rsid w:val="0034199A"/>
    <w:rsid w:val="003426F5"/>
    <w:rsid w:val="00342A55"/>
    <w:rsid w:val="00343BB9"/>
    <w:rsid w:val="0034402C"/>
    <w:rsid w:val="003455CC"/>
    <w:rsid w:val="00345699"/>
    <w:rsid w:val="00345C93"/>
    <w:rsid w:val="003460A5"/>
    <w:rsid w:val="003460A9"/>
    <w:rsid w:val="0034624F"/>
    <w:rsid w:val="003462B0"/>
    <w:rsid w:val="00346427"/>
    <w:rsid w:val="003468B6"/>
    <w:rsid w:val="00347303"/>
    <w:rsid w:val="003478D9"/>
    <w:rsid w:val="003506D1"/>
    <w:rsid w:val="003518EF"/>
    <w:rsid w:val="003519E2"/>
    <w:rsid w:val="0035239B"/>
    <w:rsid w:val="003527C5"/>
    <w:rsid w:val="00353066"/>
    <w:rsid w:val="00353660"/>
    <w:rsid w:val="00355151"/>
    <w:rsid w:val="0035694D"/>
    <w:rsid w:val="00357C8E"/>
    <w:rsid w:val="00361859"/>
    <w:rsid w:val="00363439"/>
    <w:rsid w:val="00363F4A"/>
    <w:rsid w:val="0036532E"/>
    <w:rsid w:val="00365C57"/>
    <w:rsid w:val="003675F9"/>
    <w:rsid w:val="003700B2"/>
    <w:rsid w:val="003711AC"/>
    <w:rsid w:val="003721C4"/>
    <w:rsid w:val="00372BA9"/>
    <w:rsid w:val="00373118"/>
    <w:rsid w:val="0037334D"/>
    <w:rsid w:val="003734B3"/>
    <w:rsid w:val="00374571"/>
    <w:rsid w:val="00375152"/>
    <w:rsid w:val="00375154"/>
    <w:rsid w:val="00375231"/>
    <w:rsid w:val="00375673"/>
    <w:rsid w:val="0037730A"/>
    <w:rsid w:val="00380838"/>
    <w:rsid w:val="003808C7"/>
    <w:rsid w:val="00382B99"/>
    <w:rsid w:val="0038326C"/>
    <w:rsid w:val="003833D7"/>
    <w:rsid w:val="003840C3"/>
    <w:rsid w:val="003843A6"/>
    <w:rsid w:val="003852B6"/>
    <w:rsid w:val="00385334"/>
    <w:rsid w:val="00385EA0"/>
    <w:rsid w:val="00387C51"/>
    <w:rsid w:val="00390631"/>
    <w:rsid w:val="00390BBB"/>
    <w:rsid w:val="0039282E"/>
    <w:rsid w:val="00392AE5"/>
    <w:rsid w:val="00393734"/>
    <w:rsid w:val="00393856"/>
    <w:rsid w:val="00393E43"/>
    <w:rsid w:val="00393FFA"/>
    <w:rsid w:val="00394EDF"/>
    <w:rsid w:val="00396A7F"/>
    <w:rsid w:val="00397147"/>
    <w:rsid w:val="00397991"/>
    <w:rsid w:val="003A06B3"/>
    <w:rsid w:val="003A0F81"/>
    <w:rsid w:val="003A18B2"/>
    <w:rsid w:val="003A286F"/>
    <w:rsid w:val="003A2D80"/>
    <w:rsid w:val="003A4041"/>
    <w:rsid w:val="003A40F1"/>
    <w:rsid w:val="003A4285"/>
    <w:rsid w:val="003A518C"/>
    <w:rsid w:val="003A526C"/>
    <w:rsid w:val="003A7169"/>
    <w:rsid w:val="003A7CAF"/>
    <w:rsid w:val="003B14A0"/>
    <w:rsid w:val="003B322E"/>
    <w:rsid w:val="003B3869"/>
    <w:rsid w:val="003B51E2"/>
    <w:rsid w:val="003B5B2F"/>
    <w:rsid w:val="003B777B"/>
    <w:rsid w:val="003C05C5"/>
    <w:rsid w:val="003C21D9"/>
    <w:rsid w:val="003C24D2"/>
    <w:rsid w:val="003C2771"/>
    <w:rsid w:val="003C412C"/>
    <w:rsid w:val="003C4D20"/>
    <w:rsid w:val="003C7FAE"/>
    <w:rsid w:val="003D0DE1"/>
    <w:rsid w:val="003D3680"/>
    <w:rsid w:val="003D4145"/>
    <w:rsid w:val="003D53AD"/>
    <w:rsid w:val="003D59BB"/>
    <w:rsid w:val="003D5AAA"/>
    <w:rsid w:val="003D6476"/>
    <w:rsid w:val="003D6525"/>
    <w:rsid w:val="003D706B"/>
    <w:rsid w:val="003D741D"/>
    <w:rsid w:val="003D75EB"/>
    <w:rsid w:val="003E0359"/>
    <w:rsid w:val="003E05A6"/>
    <w:rsid w:val="003E33FC"/>
    <w:rsid w:val="003E406D"/>
    <w:rsid w:val="003E47E8"/>
    <w:rsid w:val="003E4D43"/>
    <w:rsid w:val="003E504B"/>
    <w:rsid w:val="003E617F"/>
    <w:rsid w:val="003E65B1"/>
    <w:rsid w:val="003E7333"/>
    <w:rsid w:val="003E7459"/>
    <w:rsid w:val="003E7888"/>
    <w:rsid w:val="003E7EB3"/>
    <w:rsid w:val="003F031F"/>
    <w:rsid w:val="003F0680"/>
    <w:rsid w:val="003F0E26"/>
    <w:rsid w:val="003F1248"/>
    <w:rsid w:val="003F1493"/>
    <w:rsid w:val="003F314D"/>
    <w:rsid w:val="003F3B77"/>
    <w:rsid w:val="003F3ED4"/>
    <w:rsid w:val="003F4163"/>
    <w:rsid w:val="003F45A8"/>
    <w:rsid w:val="003F4F27"/>
    <w:rsid w:val="003F521C"/>
    <w:rsid w:val="003F59A6"/>
    <w:rsid w:val="003F5D86"/>
    <w:rsid w:val="003F64F1"/>
    <w:rsid w:val="003F67A5"/>
    <w:rsid w:val="003F6EE0"/>
    <w:rsid w:val="00400373"/>
    <w:rsid w:val="004003DA"/>
    <w:rsid w:val="004006CE"/>
    <w:rsid w:val="004018CC"/>
    <w:rsid w:val="00401EB6"/>
    <w:rsid w:val="00404074"/>
    <w:rsid w:val="004076BB"/>
    <w:rsid w:val="00407FD3"/>
    <w:rsid w:val="00410AA7"/>
    <w:rsid w:val="00411321"/>
    <w:rsid w:val="00411D44"/>
    <w:rsid w:val="00412F25"/>
    <w:rsid w:val="00414081"/>
    <w:rsid w:val="004149F6"/>
    <w:rsid w:val="00414B92"/>
    <w:rsid w:val="00414DF8"/>
    <w:rsid w:val="00414E82"/>
    <w:rsid w:val="00415AD8"/>
    <w:rsid w:val="00416CE5"/>
    <w:rsid w:val="0041747D"/>
    <w:rsid w:val="004202B0"/>
    <w:rsid w:val="004225BD"/>
    <w:rsid w:val="0042358B"/>
    <w:rsid w:val="00425A11"/>
    <w:rsid w:val="00427970"/>
    <w:rsid w:val="004279B4"/>
    <w:rsid w:val="00427D59"/>
    <w:rsid w:val="0043002A"/>
    <w:rsid w:val="004303C8"/>
    <w:rsid w:val="00430AF0"/>
    <w:rsid w:val="00432723"/>
    <w:rsid w:val="004327A0"/>
    <w:rsid w:val="004340C7"/>
    <w:rsid w:val="00435EAB"/>
    <w:rsid w:val="004364AF"/>
    <w:rsid w:val="00436ED2"/>
    <w:rsid w:val="00436EF8"/>
    <w:rsid w:val="004375C4"/>
    <w:rsid w:val="00440DC5"/>
    <w:rsid w:val="00442211"/>
    <w:rsid w:val="00442F5C"/>
    <w:rsid w:val="00443109"/>
    <w:rsid w:val="00444675"/>
    <w:rsid w:val="004449E1"/>
    <w:rsid w:val="00444B4F"/>
    <w:rsid w:val="004451FF"/>
    <w:rsid w:val="004453A4"/>
    <w:rsid w:val="004463F2"/>
    <w:rsid w:val="00446736"/>
    <w:rsid w:val="0044720D"/>
    <w:rsid w:val="0044748A"/>
    <w:rsid w:val="004478EC"/>
    <w:rsid w:val="004479A9"/>
    <w:rsid w:val="0045121B"/>
    <w:rsid w:val="00452748"/>
    <w:rsid w:val="00453197"/>
    <w:rsid w:val="004547B7"/>
    <w:rsid w:val="004552ED"/>
    <w:rsid w:val="00456130"/>
    <w:rsid w:val="00457BBF"/>
    <w:rsid w:val="00460D6D"/>
    <w:rsid w:val="0046155B"/>
    <w:rsid w:val="004618C6"/>
    <w:rsid w:val="00461B95"/>
    <w:rsid w:val="00462F68"/>
    <w:rsid w:val="00463104"/>
    <w:rsid w:val="004640B4"/>
    <w:rsid w:val="00464B73"/>
    <w:rsid w:val="00465120"/>
    <w:rsid w:val="00465CB9"/>
    <w:rsid w:val="004662C3"/>
    <w:rsid w:val="004669D3"/>
    <w:rsid w:val="00466A7B"/>
    <w:rsid w:val="00466B8E"/>
    <w:rsid w:val="004676A9"/>
    <w:rsid w:val="00467B02"/>
    <w:rsid w:val="00467D44"/>
    <w:rsid w:val="0047204B"/>
    <w:rsid w:val="004724D5"/>
    <w:rsid w:val="0047355C"/>
    <w:rsid w:val="004737F3"/>
    <w:rsid w:val="00473CAA"/>
    <w:rsid w:val="00474155"/>
    <w:rsid w:val="00474467"/>
    <w:rsid w:val="00476382"/>
    <w:rsid w:val="00477146"/>
    <w:rsid w:val="004773C7"/>
    <w:rsid w:val="00477BE7"/>
    <w:rsid w:val="004806BF"/>
    <w:rsid w:val="00480C2E"/>
    <w:rsid w:val="0048115D"/>
    <w:rsid w:val="00482023"/>
    <w:rsid w:val="00482670"/>
    <w:rsid w:val="00482AA8"/>
    <w:rsid w:val="00483F15"/>
    <w:rsid w:val="004866D3"/>
    <w:rsid w:val="00486ECF"/>
    <w:rsid w:val="00487924"/>
    <w:rsid w:val="0049044F"/>
    <w:rsid w:val="00490CD8"/>
    <w:rsid w:val="00490D69"/>
    <w:rsid w:val="00492331"/>
    <w:rsid w:val="004932FD"/>
    <w:rsid w:val="00493402"/>
    <w:rsid w:val="00493AE5"/>
    <w:rsid w:val="0049444F"/>
    <w:rsid w:val="00494A06"/>
    <w:rsid w:val="00494B6A"/>
    <w:rsid w:val="00495F8D"/>
    <w:rsid w:val="004969AC"/>
    <w:rsid w:val="00496DF6"/>
    <w:rsid w:val="00497298"/>
    <w:rsid w:val="004977E7"/>
    <w:rsid w:val="0049781B"/>
    <w:rsid w:val="004A00DA"/>
    <w:rsid w:val="004A00E2"/>
    <w:rsid w:val="004A178B"/>
    <w:rsid w:val="004A1A41"/>
    <w:rsid w:val="004A3FB6"/>
    <w:rsid w:val="004A4FC8"/>
    <w:rsid w:val="004A57FD"/>
    <w:rsid w:val="004A58D5"/>
    <w:rsid w:val="004A7CC2"/>
    <w:rsid w:val="004B0ADB"/>
    <w:rsid w:val="004B0D03"/>
    <w:rsid w:val="004B1849"/>
    <w:rsid w:val="004B256D"/>
    <w:rsid w:val="004B2BF4"/>
    <w:rsid w:val="004B3451"/>
    <w:rsid w:val="004B3532"/>
    <w:rsid w:val="004B3E9C"/>
    <w:rsid w:val="004B4626"/>
    <w:rsid w:val="004B4FAB"/>
    <w:rsid w:val="004B5005"/>
    <w:rsid w:val="004B54AD"/>
    <w:rsid w:val="004B571E"/>
    <w:rsid w:val="004B6423"/>
    <w:rsid w:val="004C0E78"/>
    <w:rsid w:val="004C2066"/>
    <w:rsid w:val="004C2964"/>
    <w:rsid w:val="004C2F7C"/>
    <w:rsid w:val="004C3904"/>
    <w:rsid w:val="004C64C5"/>
    <w:rsid w:val="004C6685"/>
    <w:rsid w:val="004C6734"/>
    <w:rsid w:val="004C6AAD"/>
    <w:rsid w:val="004C6D80"/>
    <w:rsid w:val="004C6F82"/>
    <w:rsid w:val="004D0F01"/>
    <w:rsid w:val="004D10C7"/>
    <w:rsid w:val="004D1919"/>
    <w:rsid w:val="004D2525"/>
    <w:rsid w:val="004D37B6"/>
    <w:rsid w:val="004D3C91"/>
    <w:rsid w:val="004D5482"/>
    <w:rsid w:val="004D5931"/>
    <w:rsid w:val="004D5AEB"/>
    <w:rsid w:val="004D5B02"/>
    <w:rsid w:val="004D7118"/>
    <w:rsid w:val="004D7C3D"/>
    <w:rsid w:val="004E20E3"/>
    <w:rsid w:val="004E2F62"/>
    <w:rsid w:val="004E46B0"/>
    <w:rsid w:val="004E52CB"/>
    <w:rsid w:val="004E612C"/>
    <w:rsid w:val="004E6C1D"/>
    <w:rsid w:val="004E708C"/>
    <w:rsid w:val="004F03DF"/>
    <w:rsid w:val="004F06D9"/>
    <w:rsid w:val="004F1B5D"/>
    <w:rsid w:val="004F2222"/>
    <w:rsid w:val="004F3A56"/>
    <w:rsid w:val="004F4916"/>
    <w:rsid w:val="004F516F"/>
    <w:rsid w:val="004F607B"/>
    <w:rsid w:val="004F62FD"/>
    <w:rsid w:val="004F7C0C"/>
    <w:rsid w:val="0050018B"/>
    <w:rsid w:val="0050110E"/>
    <w:rsid w:val="00501719"/>
    <w:rsid w:val="00501B72"/>
    <w:rsid w:val="00502166"/>
    <w:rsid w:val="00502A59"/>
    <w:rsid w:val="00502B89"/>
    <w:rsid w:val="00503162"/>
    <w:rsid w:val="00503684"/>
    <w:rsid w:val="00504CFD"/>
    <w:rsid w:val="0050504B"/>
    <w:rsid w:val="005052AC"/>
    <w:rsid w:val="00505672"/>
    <w:rsid w:val="00505CE2"/>
    <w:rsid w:val="00506D9A"/>
    <w:rsid w:val="00507D82"/>
    <w:rsid w:val="00507F5C"/>
    <w:rsid w:val="00510474"/>
    <w:rsid w:val="005105B7"/>
    <w:rsid w:val="00510F75"/>
    <w:rsid w:val="00511277"/>
    <w:rsid w:val="00511333"/>
    <w:rsid w:val="00511DF9"/>
    <w:rsid w:val="00512BAA"/>
    <w:rsid w:val="00513728"/>
    <w:rsid w:val="00514263"/>
    <w:rsid w:val="00515398"/>
    <w:rsid w:val="005161A5"/>
    <w:rsid w:val="00516D1A"/>
    <w:rsid w:val="0051711D"/>
    <w:rsid w:val="0051742D"/>
    <w:rsid w:val="005179E0"/>
    <w:rsid w:val="0052005D"/>
    <w:rsid w:val="0052028B"/>
    <w:rsid w:val="00521520"/>
    <w:rsid w:val="00522C69"/>
    <w:rsid w:val="005230E3"/>
    <w:rsid w:val="00523B03"/>
    <w:rsid w:val="005247FF"/>
    <w:rsid w:val="00525FE0"/>
    <w:rsid w:val="00526C8C"/>
    <w:rsid w:val="00526F04"/>
    <w:rsid w:val="00527999"/>
    <w:rsid w:val="00527D34"/>
    <w:rsid w:val="0053023C"/>
    <w:rsid w:val="00531F61"/>
    <w:rsid w:val="005333A9"/>
    <w:rsid w:val="00533D79"/>
    <w:rsid w:val="0053485A"/>
    <w:rsid w:val="00534A9C"/>
    <w:rsid w:val="0053510A"/>
    <w:rsid w:val="00535189"/>
    <w:rsid w:val="00536148"/>
    <w:rsid w:val="005362E5"/>
    <w:rsid w:val="00536A34"/>
    <w:rsid w:val="00536A65"/>
    <w:rsid w:val="00540C2F"/>
    <w:rsid w:val="00541157"/>
    <w:rsid w:val="0054156E"/>
    <w:rsid w:val="005422BE"/>
    <w:rsid w:val="0054294E"/>
    <w:rsid w:val="00543029"/>
    <w:rsid w:val="005435C2"/>
    <w:rsid w:val="005445E9"/>
    <w:rsid w:val="00545B5B"/>
    <w:rsid w:val="00546763"/>
    <w:rsid w:val="00546A78"/>
    <w:rsid w:val="00546E4C"/>
    <w:rsid w:val="0054732C"/>
    <w:rsid w:val="00547AC7"/>
    <w:rsid w:val="005504AB"/>
    <w:rsid w:val="00551164"/>
    <w:rsid w:val="005525A7"/>
    <w:rsid w:val="00553241"/>
    <w:rsid w:val="00553EE2"/>
    <w:rsid w:val="0055402B"/>
    <w:rsid w:val="00554955"/>
    <w:rsid w:val="0055545F"/>
    <w:rsid w:val="00556B39"/>
    <w:rsid w:val="00557192"/>
    <w:rsid w:val="0055722C"/>
    <w:rsid w:val="00557CA1"/>
    <w:rsid w:val="0056067F"/>
    <w:rsid w:val="00560BD3"/>
    <w:rsid w:val="00560CCE"/>
    <w:rsid w:val="00561D2A"/>
    <w:rsid w:val="00561E2E"/>
    <w:rsid w:val="00562302"/>
    <w:rsid w:val="00562355"/>
    <w:rsid w:val="0056308A"/>
    <w:rsid w:val="0056316B"/>
    <w:rsid w:val="00565D0B"/>
    <w:rsid w:val="00565EE8"/>
    <w:rsid w:val="00566DE8"/>
    <w:rsid w:val="00566EAD"/>
    <w:rsid w:val="00567AC8"/>
    <w:rsid w:val="0057071B"/>
    <w:rsid w:val="00570BAD"/>
    <w:rsid w:val="00571CA1"/>
    <w:rsid w:val="00571E3D"/>
    <w:rsid w:val="00572341"/>
    <w:rsid w:val="005728FA"/>
    <w:rsid w:val="00572CF2"/>
    <w:rsid w:val="00573E08"/>
    <w:rsid w:val="005750D9"/>
    <w:rsid w:val="005762AD"/>
    <w:rsid w:val="0057651B"/>
    <w:rsid w:val="00576BED"/>
    <w:rsid w:val="00576CF0"/>
    <w:rsid w:val="005770C6"/>
    <w:rsid w:val="00577C79"/>
    <w:rsid w:val="00577EE6"/>
    <w:rsid w:val="00580832"/>
    <w:rsid w:val="00580999"/>
    <w:rsid w:val="00580BA4"/>
    <w:rsid w:val="00583D80"/>
    <w:rsid w:val="0058428B"/>
    <w:rsid w:val="005851C9"/>
    <w:rsid w:val="00585CF5"/>
    <w:rsid w:val="00586814"/>
    <w:rsid w:val="00586982"/>
    <w:rsid w:val="00586989"/>
    <w:rsid w:val="00586ECE"/>
    <w:rsid w:val="00587695"/>
    <w:rsid w:val="00587D61"/>
    <w:rsid w:val="00590230"/>
    <w:rsid w:val="00590D88"/>
    <w:rsid w:val="00591804"/>
    <w:rsid w:val="00591BB1"/>
    <w:rsid w:val="0059263F"/>
    <w:rsid w:val="00593D97"/>
    <w:rsid w:val="005960AD"/>
    <w:rsid w:val="00596D86"/>
    <w:rsid w:val="0059753D"/>
    <w:rsid w:val="005A0D22"/>
    <w:rsid w:val="005A1326"/>
    <w:rsid w:val="005A1A37"/>
    <w:rsid w:val="005A282C"/>
    <w:rsid w:val="005A2F09"/>
    <w:rsid w:val="005A30CE"/>
    <w:rsid w:val="005A363A"/>
    <w:rsid w:val="005A3C7C"/>
    <w:rsid w:val="005A6607"/>
    <w:rsid w:val="005A741E"/>
    <w:rsid w:val="005B14E5"/>
    <w:rsid w:val="005B163D"/>
    <w:rsid w:val="005B1FB4"/>
    <w:rsid w:val="005B24FA"/>
    <w:rsid w:val="005B25F9"/>
    <w:rsid w:val="005B3900"/>
    <w:rsid w:val="005B3E0C"/>
    <w:rsid w:val="005B3EF2"/>
    <w:rsid w:val="005B507F"/>
    <w:rsid w:val="005B6E71"/>
    <w:rsid w:val="005B75CF"/>
    <w:rsid w:val="005C024B"/>
    <w:rsid w:val="005C05BC"/>
    <w:rsid w:val="005C067F"/>
    <w:rsid w:val="005C4470"/>
    <w:rsid w:val="005C4A68"/>
    <w:rsid w:val="005C590E"/>
    <w:rsid w:val="005C5D24"/>
    <w:rsid w:val="005C6ACD"/>
    <w:rsid w:val="005D028C"/>
    <w:rsid w:val="005D07B8"/>
    <w:rsid w:val="005D2254"/>
    <w:rsid w:val="005D2BF9"/>
    <w:rsid w:val="005D34AD"/>
    <w:rsid w:val="005D3F72"/>
    <w:rsid w:val="005D50F9"/>
    <w:rsid w:val="005D53B9"/>
    <w:rsid w:val="005D66AF"/>
    <w:rsid w:val="005D6D2A"/>
    <w:rsid w:val="005D70DA"/>
    <w:rsid w:val="005D766E"/>
    <w:rsid w:val="005D797C"/>
    <w:rsid w:val="005D7CC3"/>
    <w:rsid w:val="005E269D"/>
    <w:rsid w:val="005E2EF8"/>
    <w:rsid w:val="005E33E4"/>
    <w:rsid w:val="005E456C"/>
    <w:rsid w:val="005E4D52"/>
    <w:rsid w:val="005E4DA3"/>
    <w:rsid w:val="005E669E"/>
    <w:rsid w:val="005E6C4E"/>
    <w:rsid w:val="005E75B4"/>
    <w:rsid w:val="005E7EAB"/>
    <w:rsid w:val="005F0F43"/>
    <w:rsid w:val="005F4BCA"/>
    <w:rsid w:val="005F5710"/>
    <w:rsid w:val="005F5B35"/>
    <w:rsid w:val="006001E6"/>
    <w:rsid w:val="006006B1"/>
    <w:rsid w:val="0060158B"/>
    <w:rsid w:val="006016E5"/>
    <w:rsid w:val="006017BA"/>
    <w:rsid w:val="00601F3C"/>
    <w:rsid w:val="00602A78"/>
    <w:rsid w:val="00603787"/>
    <w:rsid w:val="0060385A"/>
    <w:rsid w:val="00604727"/>
    <w:rsid w:val="0060569F"/>
    <w:rsid w:val="006056B8"/>
    <w:rsid w:val="00605972"/>
    <w:rsid w:val="00605B73"/>
    <w:rsid w:val="00606E50"/>
    <w:rsid w:val="00607B9C"/>
    <w:rsid w:val="006101EE"/>
    <w:rsid w:val="00610BDB"/>
    <w:rsid w:val="00611926"/>
    <w:rsid w:val="006119D2"/>
    <w:rsid w:val="00612517"/>
    <w:rsid w:val="00612C4E"/>
    <w:rsid w:val="00614A71"/>
    <w:rsid w:val="00615A80"/>
    <w:rsid w:val="006175F5"/>
    <w:rsid w:val="00620B7E"/>
    <w:rsid w:val="00620FD0"/>
    <w:rsid w:val="006213EA"/>
    <w:rsid w:val="00621E93"/>
    <w:rsid w:val="0062349A"/>
    <w:rsid w:val="00623BC0"/>
    <w:rsid w:val="00623C23"/>
    <w:rsid w:val="00624495"/>
    <w:rsid w:val="00625A9B"/>
    <w:rsid w:val="006265B9"/>
    <w:rsid w:val="00627851"/>
    <w:rsid w:val="00627921"/>
    <w:rsid w:val="006361A9"/>
    <w:rsid w:val="00637172"/>
    <w:rsid w:val="00637DE6"/>
    <w:rsid w:val="00637FF8"/>
    <w:rsid w:val="00642DB6"/>
    <w:rsid w:val="006430E7"/>
    <w:rsid w:val="00644808"/>
    <w:rsid w:val="00644F84"/>
    <w:rsid w:val="00645FBE"/>
    <w:rsid w:val="00646CA6"/>
    <w:rsid w:val="006476B0"/>
    <w:rsid w:val="0065169E"/>
    <w:rsid w:val="00651C1E"/>
    <w:rsid w:val="006530A8"/>
    <w:rsid w:val="006531E4"/>
    <w:rsid w:val="00653589"/>
    <w:rsid w:val="00653971"/>
    <w:rsid w:val="00653B3D"/>
    <w:rsid w:val="006542AB"/>
    <w:rsid w:val="00655078"/>
    <w:rsid w:val="006552D6"/>
    <w:rsid w:val="0065537B"/>
    <w:rsid w:val="006553FB"/>
    <w:rsid w:val="00655B1D"/>
    <w:rsid w:val="0066034A"/>
    <w:rsid w:val="006604E5"/>
    <w:rsid w:val="00660EA3"/>
    <w:rsid w:val="00662781"/>
    <w:rsid w:val="00663DC1"/>
    <w:rsid w:val="006642A3"/>
    <w:rsid w:val="00664F25"/>
    <w:rsid w:val="00665B1B"/>
    <w:rsid w:val="00666347"/>
    <w:rsid w:val="006667FF"/>
    <w:rsid w:val="00666AC3"/>
    <w:rsid w:val="00666E61"/>
    <w:rsid w:val="006672CF"/>
    <w:rsid w:val="006679BC"/>
    <w:rsid w:val="00667F28"/>
    <w:rsid w:val="00670708"/>
    <w:rsid w:val="006717EA"/>
    <w:rsid w:val="006718DD"/>
    <w:rsid w:val="00671903"/>
    <w:rsid w:val="00671974"/>
    <w:rsid w:val="00671BAF"/>
    <w:rsid w:val="006726B1"/>
    <w:rsid w:val="006739EB"/>
    <w:rsid w:val="00673A73"/>
    <w:rsid w:val="006746A1"/>
    <w:rsid w:val="006753EF"/>
    <w:rsid w:val="006758B1"/>
    <w:rsid w:val="00677DDC"/>
    <w:rsid w:val="006807ED"/>
    <w:rsid w:val="00683070"/>
    <w:rsid w:val="00684EE6"/>
    <w:rsid w:val="00685CFA"/>
    <w:rsid w:val="0068604D"/>
    <w:rsid w:val="00686E47"/>
    <w:rsid w:val="006902B5"/>
    <w:rsid w:val="00692491"/>
    <w:rsid w:val="006946D1"/>
    <w:rsid w:val="00695B6B"/>
    <w:rsid w:val="00695E3E"/>
    <w:rsid w:val="006962A7"/>
    <w:rsid w:val="00696EF9"/>
    <w:rsid w:val="00697190"/>
    <w:rsid w:val="006A09F4"/>
    <w:rsid w:val="006A117C"/>
    <w:rsid w:val="006A1896"/>
    <w:rsid w:val="006A24EC"/>
    <w:rsid w:val="006A2860"/>
    <w:rsid w:val="006A2CD4"/>
    <w:rsid w:val="006A2E01"/>
    <w:rsid w:val="006A3D8E"/>
    <w:rsid w:val="006A4874"/>
    <w:rsid w:val="006A51F7"/>
    <w:rsid w:val="006A630B"/>
    <w:rsid w:val="006A6F00"/>
    <w:rsid w:val="006A7F30"/>
    <w:rsid w:val="006B0D70"/>
    <w:rsid w:val="006B1E5C"/>
    <w:rsid w:val="006B2B33"/>
    <w:rsid w:val="006B3896"/>
    <w:rsid w:val="006B3C70"/>
    <w:rsid w:val="006B5FD1"/>
    <w:rsid w:val="006B7680"/>
    <w:rsid w:val="006B7689"/>
    <w:rsid w:val="006B76CA"/>
    <w:rsid w:val="006C0C00"/>
    <w:rsid w:val="006C1453"/>
    <w:rsid w:val="006C153D"/>
    <w:rsid w:val="006C154F"/>
    <w:rsid w:val="006C3614"/>
    <w:rsid w:val="006C3ADD"/>
    <w:rsid w:val="006C3CC4"/>
    <w:rsid w:val="006C4EF4"/>
    <w:rsid w:val="006C589B"/>
    <w:rsid w:val="006C5D86"/>
    <w:rsid w:val="006C6D5D"/>
    <w:rsid w:val="006C725C"/>
    <w:rsid w:val="006D039C"/>
    <w:rsid w:val="006D0738"/>
    <w:rsid w:val="006D1E40"/>
    <w:rsid w:val="006D32B8"/>
    <w:rsid w:val="006D37D8"/>
    <w:rsid w:val="006D749D"/>
    <w:rsid w:val="006E025C"/>
    <w:rsid w:val="006E0D6D"/>
    <w:rsid w:val="006E162C"/>
    <w:rsid w:val="006E1CAB"/>
    <w:rsid w:val="006E2942"/>
    <w:rsid w:val="006E2FC4"/>
    <w:rsid w:val="006E36F2"/>
    <w:rsid w:val="006E3821"/>
    <w:rsid w:val="006E4EA8"/>
    <w:rsid w:val="006E525F"/>
    <w:rsid w:val="006E542D"/>
    <w:rsid w:val="006E5797"/>
    <w:rsid w:val="006E6591"/>
    <w:rsid w:val="006E6819"/>
    <w:rsid w:val="006E7CB5"/>
    <w:rsid w:val="006F03E7"/>
    <w:rsid w:val="006F1800"/>
    <w:rsid w:val="006F198E"/>
    <w:rsid w:val="006F209E"/>
    <w:rsid w:val="006F2F36"/>
    <w:rsid w:val="006F4DF9"/>
    <w:rsid w:val="006F5A00"/>
    <w:rsid w:val="006F6BD7"/>
    <w:rsid w:val="006F74DF"/>
    <w:rsid w:val="00700426"/>
    <w:rsid w:val="00701F66"/>
    <w:rsid w:val="007030B0"/>
    <w:rsid w:val="00703381"/>
    <w:rsid w:val="00705895"/>
    <w:rsid w:val="0071156F"/>
    <w:rsid w:val="007115E8"/>
    <w:rsid w:val="00711781"/>
    <w:rsid w:val="007128F9"/>
    <w:rsid w:val="00712924"/>
    <w:rsid w:val="0071379F"/>
    <w:rsid w:val="00713854"/>
    <w:rsid w:val="00714449"/>
    <w:rsid w:val="00714CC5"/>
    <w:rsid w:val="00715D9D"/>
    <w:rsid w:val="00715EC0"/>
    <w:rsid w:val="00715FC1"/>
    <w:rsid w:val="007167A1"/>
    <w:rsid w:val="00716E8E"/>
    <w:rsid w:val="0071752D"/>
    <w:rsid w:val="00717DD1"/>
    <w:rsid w:val="00717FD2"/>
    <w:rsid w:val="007200F6"/>
    <w:rsid w:val="00720AB2"/>
    <w:rsid w:val="007214A4"/>
    <w:rsid w:val="00721C81"/>
    <w:rsid w:val="00721DF2"/>
    <w:rsid w:val="00722B40"/>
    <w:rsid w:val="0072407B"/>
    <w:rsid w:val="007257AB"/>
    <w:rsid w:val="007267A3"/>
    <w:rsid w:val="00726967"/>
    <w:rsid w:val="00727DD2"/>
    <w:rsid w:val="007301F4"/>
    <w:rsid w:val="00730C77"/>
    <w:rsid w:val="0073180A"/>
    <w:rsid w:val="0073196A"/>
    <w:rsid w:val="007349DF"/>
    <w:rsid w:val="00734D31"/>
    <w:rsid w:val="00735E0D"/>
    <w:rsid w:val="007361CE"/>
    <w:rsid w:val="0073683C"/>
    <w:rsid w:val="007368BE"/>
    <w:rsid w:val="00736C5D"/>
    <w:rsid w:val="00736E19"/>
    <w:rsid w:val="00736E42"/>
    <w:rsid w:val="007374ED"/>
    <w:rsid w:val="007403DF"/>
    <w:rsid w:val="00740A9A"/>
    <w:rsid w:val="007411B4"/>
    <w:rsid w:val="00741A8F"/>
    <w:rsid w:val="0074331A"/>
    <w:rsid w:val="00743E6E"/>
    <w:rsid w:val="0074798F"/>
    <w:rsid w:val="00750A2F"/>
    <w:rsid w:val="0075138D"/>
    <w:rsid w:val="0075162B"/>
    <w:rsid w:val="00752EBE"/>
    <w:rsid w:val="0075347F"/>
    <w:rsid w:val="00753C9C"/>
    <w:rsid w:val="00755063"/>
    <w:rsid w:val="0075510F"/>
    <w:rsid w:val="00756301"/>
    <w:rsid w:val="00757C6E"/>
    <w:rsid w:val="007607EB"/>
    <w:rsid w:val="007609F7"/>
    <w:rsid w:val="00761368"/>
    <w:rsid w:val="00761F10"/>
    <w:rsid w:val="00762764"/>
    <w:rsid w:val="0076291B"/>
    <w:rsid w:val="00763834"/>
    <w:rsid w:val="007642E0"/>
    <w:rsid w:val="00764972"/>
    <w:rsid w:val="0076606B"/>
    <w:rsid w:val="007662D3"/>
    <w:rsid w:val="00770BA7"/>
    <w:rsid w:val="0077177B"/>
    <w:rsid w:val="00771C0F"/>
    <w:rsid w:val="00772170"/>
    <w:rsid w:val="007734F4"/>
    <w:rsid w:val="00774969"/>
    <w:rsid w:val="007750A6"/>
    <w:rsid w:val="007752BE"/>
    <w:rsid w:val="00775556"/>
    <w:rsid w:val="0077564E"/>
    <w:rsid w:val="00775888"/>
    <w:rsid w:val="00775E29"/>
    <w:rsid w:val="00775ECD"/>
    <w:rsid w:val="00775F36"/>
    <w:rsid w:val="007761F9"/>
    <w:rsid w:val="007771BE"/>
    <w:rsid w:val="0078014B"/>
    <w:rsid w:val="00780E01"/>
    <w:rsid w:val="007813C0"/>
    <w:rsid w:val="00781BC4"/>
    <w:rsid w:val="00783397"/>
    <w:rsid w:val="007838D1"/>
    <w:rsid w:val="00783FE1"/>
    <w:rsid w:val="00785819"/>
    <w:rsid w:val="00785CD6"/>
    <w:rsid w:val="00786888"/>
    <w:rsid w:val="00786E22"/>
    <w:rsid w:val="0078786E"/>
    <w:rsid w:val="0079001E"/>
    <w:rsid w:val="00791DCB"/>
    <w:rsid w:val="007925C6"/>
    <w:rsid w:val="00792EEB"/>
    <w:rsid w:val="00796B39"/>
    <w:rsid w:val="00797622"/>
    <w:rsid w:val="007A071A"/>
    <w:rsid w:val="007A282C"/>
    <w:rsid w:val="007A482F"/>
    <w:rsid w:val="007A5589"/>
    <w:rsid w:val="007A563F"/>
    <w:rsid w:val="007A58F9"/>
    <w:rsid w:val="007A5F3B"/>
    <w:rsid w:val="007A6ACD"/>
    <w:rsid w:val="007B03AF"/>
    <w:rsid w:val="007B08A6"/>
    <w:rsid w:val="007B0BCD"/>
    <w:rsid w:val="007B31FE"/>
    <w:rsid w:val="007B388A"/>
    <w:rsid w:val="007B3A92"/>
    <w:rsid w:val="007B3FF0"/>
    <w:rsid w:val="007B4938"/>
    <w:rsid w:val="007B49AD"/>
    <w:rsid w:val="007B4F18"/>
    <w:rsid w:val="007B4FF9"/>
    <w:rsid w:val="007B5C74"/>
    <w:rsid w:val="007B65FB"/>
    <w:rsid w:val="007B6A70"/>
    <w:rsid w:val="007B6AF0"/>
    <w:rsid w:val="007B6B03"/>
    <w:rsid w:val="007B6C71"/>
    <w:rsid w:val="007C0313"/>
    <w:rsid w:val="007C0A48"/>
    <w:rsid w:val="007C3F73"/>
    <w:rsid w:val="007C434A"/>
    <w:rsid w:val="007C45CC"/>
    <w:rsid w:val="007C4B80"/>
    <w:rsid w:val="007C524E"/>
    <w:rsid w:val="007C5EF0"/>
    <w:rsid w:val="007C61E1"/>
    <w:rsid w:val="007C631F"/>
    <w:rsid w:val="007C6FC2"/>
    <w:rsid w:val="007C7A55"/>
    <w:rsid w:val="007C7C63"/>
    <w:rsid w:val="007D08C0"/>
    <w:rsid w:val="007D0B1F"/>
    <w:rsid w:val="007D0EF7"/>
    <w:rsid w:val="007D2DDE"/>
    <w:rsid w:val="007D38F6"/>
    <w:rsid w:val="007D4F98"/>
    <w:rsid w:val="007D59FB"/>
    <w:rsid w:val="007D6737"/>
    <w:rsid w:val="007D67E7"/>
    <w:rsid w:val="007D6E9E"/>
    <w:rsid w:val="007E2544"/>
    <w:rsid w:val="007E2C7E"/>
    <w:rsid w:val="007E70A0"/>
    <w:rsid w:val="007F0A19"/>
    <w:rsid w:val="007F1B79"/>
    <w:rsid w:val="007F3AA8"/>
    <w:rsid w:val="007F499B"/>
    <w:rsid w:val="007F4F3F"/>
    <w:rsid w:val="007F6D17"/>
    <w:rsid w:val="007F741D"/>
    <w:rsid w:val="008001B1"/>
    <w:rsid w:val="0080137C"/>
    <w:rsid w:val="00801900"/>
    <w:rsid w:val="00801B55"/>
    <w:rsid w:val="00802786"/>
    <w:rsid w:val="008029B3"/>
    <w:rsid w:val="008030C1"/>
    <w:rsid w:val="008033D9"/>
    <w:rsid w:val="008034F7"/>
    <w:rsid w:val="008056C2"/>
    <w:rsid w:val="0080698A"/>
    <w:rsid w:val="0080792B"/>
    <w:rsid w:val="00812F78"/>
    <w:rsid w:val="0081566B"/>
    <w:rsid w:val="00816C31"/>
    <w:rsid w:val="00816E26"/>
    <w:rsid w:val="00817746"/>
    <w:rsid w:val="00820351"/>
    <w:rsid w:val="0082287A"/>
    <w:rsid w:val="008238A4"/>
    <w:rsid w:val="00823A21"/>
    <w:rsid w:val="00823DE8"/>
    <w:rsid w:val="00823E8C"/>
    <w:rsid w:val="008242C1"/>
    <w:rsid w:val="008242E1"/>
    <w:rsid w:val="00824FB0"/>
    <w:rsid w:val="008252DA"/>
    <w:rsid w:val="008267F7"/>
    <w:rsid w:val="00826D80"/>
    <w:rsid w:val="00827B91"/>
    <w:rsid w:val="0083054D"/>
    <w:rsid w:val="0083081E"/>
    <w:rsid w:val="00830E55"/>
    <w:rsid w:val="00831098"/>
    <w:rsid w:val="008315DD"/>
    <w:rsid w:val="00832159"/>
    <w:rsid w:val="0083289F"/>
    <w:rsid w:val="00835743"/>
    <w:rsid w:val="00836D17"/>
    <w:rsid w:val="00836EFA"/>
    <w:rsid w:val="00836F77"/>
    <w:rsid w:val="008371AE"/>
    <w:rsid w:val="008373C2"/>
    <w:rsid w:val="00840288"/>
    <w:rsid w:val="00840D2F"/>
    <w:rsid w:val="00842E1B"/>
    <w:rsid w:val="0084325C"/>
    <w:rsid w:val="00844A70"/>
    <w:rsid w:val="0084514E"/>
    <w:rsid w:val="0084518C"/>
    <w:rsid w:val="00845C69"/>
    <w:rsid w:val="0085109E"/>
    <w:rsid w:val="00851D72"/>
    <w:rsid w:val="008520B2"/>
    <w:rsid w:val="00852A17"/>
    <w:rsid w:val="00853515"/>
    <w:rsid w:val="0085362D"/>
    <w:rsid w:val="0085417C"/>
    <w:rsid w:val="00856E25"/>
    <w:rsid w:val="008608B9"/>
    <w:rsid w:val="008613FF"/>
    <w:rsid w:val="008625F5"/>
    <w:rsid w:val="0086263E"/>
    <w:rsid w:val="0086409F"/>
    <w:rsid w:val="0086531E"/>
    <w:rsid w:val="00866EA0"/>
    <w:rsid w:val="00867834"/>
    <w:rsid w:val="00867A0E"/>
    <w:rsid w:val="00867AEA"/>
    <w:rsid w:val="00867F8A"/>
    <w:rsid w:val="00870F0E"/>
    <w:rsid w:val="00871E13"/>
    <w:rsid w:val="00876157"/>
    <w:rsid w:val="0087663E"/>
    <w:rsid w:val="00876CA4"/>
    <w:rsid w:val="008778F6"/>
    <w:rsid w:val="00877D4D"/>
    <w:rsid w:val="00882AB9"/>
    <w:rsid w:val="0088365E"/>
    <w:rsid w:val="00884652"/>
    <w:rsid w:val="00891B4A"/>
    <w:rsid w:val="00892804"/>
    <w:rsid w:val="008929F7"/>
    <w:rsid w:val="008937EA"/>
    <w:rsid w:val="00893CBE"/>
    <w:rsid w:val="00894126"/>
    <w:rsid w:val="0089446C"/>
    <w:rsid w:val="00895AFD"/>
    <w:rsid w:val="00895E6B"/>
    <w:rsid w:val="00895FD4"/>
    <w:rsid w:val="00895FFF"/>
    <w:rsid w:val="00896654"/>
    <w:rsid w:val="00896AD3"/>
    <w:rsid w:val="008A0ED7"/>
    <w:rsid w:val="008A0FB7"/>
    <w:rsid w:val="008A126A"/>
    <w:rsid w:val="008A1924"/>
    <w:rsid w:val="008A198A"/>
    <w:rsid w:val="008A20C7"/>
    <w:rsid w:val="008A266B"/>
    <w:rsid w:val="008A32F4"/>
    <w:rsid w:val="008A345E"/>
    <w:rsid w:val="008A409B"/>
    <w:rsid w:val="008A4AE3"/>
    <w:rsid w:val="008A52A1"/>
    <w:rsid w:val="008A537E"/>
    <w:rsid w:val="008A5A60"/>
    <w:rsid w:val="008A60CB"/>
    <w:rsid w:val="008A615C"/>
    <w:rsid w:val="008A6DC8"/>
    <w:rsid w:val="008A79D5"/>
    <w:rsid w:val="008B00AE"/>
    <w:rsid w:val="008B074B"/>
    <w:rsid w:val="008B0CE6"/>
    <w:rsid w:val="008B1505"/>
    <w:rsid w:val="008B26E8"/>
    <w:rsid w:val="008B2783"/>
    <w:rsid w:val="008B3172"/>
    <w:rsid w:val="008B33B1"/>
    <w:rsid w:val="008B3F72"/>
    <w:rsid w:val="008B5BF4"/>
    <w:rsid w:val="008B5DFB"/>
    <w:rsid w:val="008C0227"/>
    <w:rsid w:val="008C066F"/>
    <w:rsid w:val="008C0C38"/>
    <w:rsid w:val="008C166C"/>
    <w:rsid w:val="008C226C"/>
    <w:rsid w:val="008C2580"/>
    <w:rsid w:val="008C3461"/>
    <w:rsid w:val="008C38E4"/>
    <w:rsid w:val="008C682C"/>
    <w:rsid w:val="008C7897"/>
    <w:rsid w:val="008C7E72"/>
    <w:rsid w:val="008C7EAF"/>
    <w:rsid w:val="008D1428"/>
    <w:rsid w:val="008D1E99"/>
    <w:rsid w:val="008D2C7B"/>
    <w:rsid w:val="008D3442"/>
    <w:rsid w:val="008D5288"/>
    <w:rsid w:val="008D5588"/>
    <w:rsid w:val="008D6699"/>
    <w:rsid w:val="008D68A0"/>
    <w:rsid w:val="008D6A33"/>
    <w:rsid w:val="008D6CD6"/>
    <w:rsid w:val="008E169E"/>
    <w:rsid w:val="008E2564"/>
    <w:rsid w:val="008E3BEB"/>
    <w:rsid w:val="008E444C"/>
    <w:rsid w:val="008E510C"/>
    <w:rsid w:val="008E645C"/>
    <w:rsid w:val="008F0927"/>
    <w:rsid w:val="008F290E"/>
    <w:rsid w:val="008F6217"/>
    <w:rsid w:val="008F62B5"/>
    <w:rsid w:val="008F6AF4"/>
    <w:rsid w:val="008F6B6B"/>
    <w:rsid w:val="008F6F58"/>
    <w:rsid w:val="008F7027"/>
    <w:rsid w:val="008F78C3"/>
    <w:rsid w:val="00900872"/>
    <w:rsid w:val="00900960"/>
    <w:rsid w:val="0090111F"/>
    <w:rsid w:val="009011B9"/>
    <w:rsid w:val="0090120D"/>
    <w:rsid w:val="009020F3"/>
    <w:rsid w:val="00902D86"/>
    <w:rsid w:val="0090382B"/>
    <w:rsid w:val="00903FEA"/>
    <w:rsid w:val="00903FFC"/>
    <w:rsid w:val="00905A1A"/>
    <w:rsid w:val="00905D20"/>
    <w:rsid w:val="009068F7"/>
    <w:rsid w:val="00910151"/>
    <w:rsid w:val="00911005"/>
    <w:rsid w:val="0091130F"/>
    <w:rsid w:val="00912753"/>
    <w:rsid w:val="00914806"/>
    <w:rsid w:val="009156FC"/>
    <w:rsid w:val="00916B11"/>
    <w:rsid w:val="00916CAB"/>
    <w:rsid w:val="00917083"/>
    <w:rsid w:val="009170FA"/>
    <w:rsid w:val="00917B7E"/>
    <w:rsid w:val="00917C70"/>
    <w:rsid w:val="00921337"/>
    <w:rsid w:val="0092250A"/>
    <w:rsid w:val="009232B9"/>
    <w:rsid w:val="009236EA"/>
    <w:rsid w:val="009239BC"/>
    <w:rsid w:val="009243B8"/>
    <w:rsid w:val="00924407"/>
    <w:rsid w:val="00924578"/>
    <w:rsid w:val="009246F9"/>
    <w:rsid w:val="009249C3"/>
    <w:rsid w:val="0092516C"/>
    <w:rsid w:val="009258B4"/>
    <w:rsid w:val="00925C6B"/>
    <w:rsid w:val="00925D9C"/>
    <w:rsid w:val="00925E2C"/>
    <w:rsid w:val="00925E80"/>
    <w:rsid w:val="00926346"/>
    <w:rsid w:val="0092682B"/>
    <w:rsid w:val="009304C8"/>
    <w:rsid w:val="00930960"/>
    <w:rsid w:val="00930E00"/>
    <w:rsid w:val="0093297F"/>
    <w:rsid w:val="00932F58"/>
    <w:rsid w:val="00933945"/>
    <w:rsid w:val="009339B9"/>
    <w:rsid w:val="0093591A"/>
    <w:rsid w:val="009365CA"/>
    <w:rsid w:val="009366C2"/>
    <w:rsid w:val="0094026D"/>
    <w:rsid w:val="00941DC6"/>
    <w:rsid w:val="00941F9A"/>
    <w:rsid w:val="009429F9"/>
    <w:rsid w:val="0094347D"/>
    <w:rsid w:val="009440A9"/>
    <w:rsid w:val="00944952"/>
    <w:rsid w:val="00944B00"/>
    <w:rsid w:val="00947C98"/>
    <w:rsid w:val="00950CCB"/>
    <w:rsid w:val="00950E66"/>
    <w:rsid w:val="00951836"/>
    <w:rsid w:val="00952C5F"/>
    <w:rsid w:val="00953B8E"/>
    <w:rsid w:val="00953E94"/>
    <w:rsid w:val="00954959"/>
    <w:rsid w:val="00954968"/>
    <w:rsid w:val="009566EC"/>
    <w:rsid w:val="009573AB"/>
    <w:rsid w:val="009578A7"/>
    <w:rsid w:val="00957FBB"/>
    <w:rsid w:val="0096067B"/>
    <w:rsid w:val="00960B15"/>
    <w:rsid w:val="00960BB6"/>
    <w:rsid w:val="0096265C"/>
    <w:rsid w:val="00962E28"/>
    <w:rsid w:val="0096303A"/>
    <w:rsid w:val="00963473"/>
    <w:rsid w:val="00964F2E"/>
    <w:rsid w:val="00965388"/>
    <w:rsid w:val="0096564A"/>
    <w:rsid w:val="00967985"/>
    <w:rsid w:val="00967EE7"/>
    <w:rsid w:val="00970593"/>
    <w:rsid w:val="00971A76"/>
    <w:rsid w:val="0097220E"/>
    <w:rsid w:val="0097295A"/>
    <w:rsid w:val="009742A0"/>
    <w:rsid w:val="00974701"/>
    <w:rsid w:val="009759DD"/>
    <w:rsid w:val="0097675B"/>
    <w:rsid w:val="0098038F"/>
    <w:rsid w:val="00980DD7"/>
    <w:rsid w:val="009830E5"/>
    <w:rsid w:val="00984361"/>
    <w:rsid w:val="00984522"/>
    <w:rsid w:val="00987790"/>
    <w:rsid w:val="0098795C"/>
    <w:rsid w:val="00987D16"/>
    <w:rsid w:val="009902B2"/>
    <w:rsid w:val="00990635"/>
    <w:rsid w:val="00990779"/>
    <w:rsid w:val="00990C9F"/>
    <w:rsid w:val="009913DA"/>
    <w:rsid w:val="0099325C"/>
    <w:rsid w:val="009937A6"/>
    <w:rsid w:val="00993906"/>
    <w:rsid w:val="009944A8"/>
    <w:rsid w:val="00996A8B"/>
    <w:rsid w:val="009A0164"/>
    <w:rsid w:val="009A01F4"/>
    <w:rsid w:val="009A17CC"/>
    <w:rsid w:val="009A1A36"/>
    <w:rsid w:val="009A2427"/>
    <w:rsid w:val="009A25AA"/>
    <w:rsid w:val="009A29B9"/>
    <w:rsid w:val="009A2E4F"/>
    <w:rsid w:val="009A30CE"/>
    <w:rsid w:val="009A3F71"/>
    <w:rsid w:val="009A5859"/>
    <w:rsid w:val="009A69DB"/>
    <w:rsid w:val="009A6B01"/>
    <w:rsid w:val="009A72AA"/>
    <w:rsid w:val="009A7491"/>
    <w:rsid w:val="009A782F"/>
    <w:rsid w:val="009B0688"/>
    <w:rsid w:val="009B0AEF"/>
    <w:rsid w:val="009B0E46"/>
    <w:rsid w:val="009B0F1F"/>
    <w:rsid w:val="009B0FB4"/>
    <w:rsid w:val="009B261E"/>
    <w:rsid w:val="009B2EC0"/>
    <w:rsid w:val="009B2F92"/>
    <w:rsid w:val="009B3133"/>
    <w:rsid w:val="009B341F"/>
    <w:rsid w:val="009B3854"/>
    <w:rsid w:val="009B3A41"/>
    <w:rsid w:val="009B4053"/>
    <w:rsid w:val="009B5240"/>
    <w:rsid w:val="009B58DC"/>
    <w:rsid w:val="009B5A00"/>
    <w:rsid w:val="009B5D5E"/>
    <w:rsid w:val="009B611B"/>
    <w:rsid w:val="009B67B2"/>
    <w:rsid w:val="009B6E26"/>
    <w:rsid w:val="009B7749"/>
    <w:rsid w:val="009C0443"/>
    <w:rsid w:val="009C1420"/>
    <w:rsid w:val="009C1B34"/>
    <w:rsid w:val="009C296B"/>
    <w:rsid w:val="009C2974"/>
    <w:rsid w:val="009C2D5C"/>
    <w:rsid w:val="009C3604"/>
    <w:rsid w:val="009C57F9"/>
    <w:rsid w:val="009C6123"/>
    <w:rsid w:val="009C7E25"/>
    <w:rsid w:val="009D00D3"/>
    <w:rsid w:val="009D0268"/>
    <w:rsid w:val="009D06E9"/>
    <w:rsid w:val="009D0E44"/>
    <w:rsid w:val="009D3A8F"/>
    <w:rsid w:val="009D3B18"/>
    <w:rsid w:val="009D4EA4"/>
    <w:rsid w:val="009D58D7"/>
    <w:rsid w:val="009D6399"/>
    <w:rsid w:val="009D6F89"/>
    <w:rsid w:val="009D7731"/>
    <w:rsid w:val="009D77E7"/>
    <w:rsid w:val="009D7D1E"/>
    <w:rsid w:val="009E1075"/>
    <w:rsid w:val="009E285B"/>
    <w:rsid w:val="009E4557"/>
    <w:rsid w:val="009E46BC"/>
    <w:rsid w:val="009E48EF"/>
    <w:rsid w:val="009E4B4D"/>
    <w:rsid w:val="009E4BF9"/>
    <w:rsid w:val="009E4E17"/>
    <w:rsid w:val="009E5964"/>
    <w:rsid w:val="009E7DE3"/>
    <w:rsid w:val="009F011D"/>
    <w:rsid w:val="009F0E7A"/>
    <w:rsid w:val="009F33B1"/>
    <w:rsid w:val="009F4A06"/>
    <w:rsid w:val="009F4BCE"/>
    <w:rsid w:val="009F5DF6"/>
    <w:rsid w:val="009F7449"/>
    <w:rsid w:val="00A008AE"/>
    <w:rsid w:val="00A00B65"/>
    <w:rsid w:val="00A018B5"/>
    <w:rsid w:val="00A026DA"/>
    <w:rsid w:val="00A028AE"/>
    <w:rsid w:val="00A04E3B"/>
    <w:rsid w:val="00A06CAC"/>
    <w:rsid w:val="00A06DF6"/>
    <w:rsid w:val="00A070F2"/>
    <w:rsid w:val="00A074E4"/>
    <w:rsid w:val="00A0778C"/>
    <w:rsid w:val="00A1024F"/>
    <w:rsid w:val="00A11F83"/>
    <w:rsid w:val="00A131F0"/>
    <w:rsid w:val="00A13817"/>
    <w:rsid w:val="00A1478F"/>
    <w:rsid w:val="00A14B82"/>
    <w:rsid w:val="00A15133"/>
    <w:rsid w:val="00A156FF"/>
    <w:rsid w:val="00A1672C"/>
    <w:rsid w:val="00A16F8E"/>
    <w:rsid w:val="00A177FF"/>
    <w:rsid w:val="00A179DD"/>
    <w:rsid w:val="00A17F9F"/>
    <w:rsid w:val="00A2022A"/>
    <w:rsid w:val="00A21861"/>
    <w:rsid w:val="00A22130"/>
    <w:rsid w:val="00A26818"/>
    <w:rsid w:val="00A269DF"/>
    <w:rsid w:val="00A27091"/>
    <w:rsid w:val="00A3066A"/>
    <w:rsid w:val="00A30E81"/>
    <w:rsid w:val="00A31BE0"/>
    <w:rsid w:val="00A31BEC"/>
    <w:rsid w:val="00A3348D"/>
    <w:rsid w:val="00A33DA6"/>
    <w:rsid w:val="00A33FA8"/>
    <w:rsid w:val="00A34C7C"/>
    <w:rsid w:val="00A356C0"/>
    <w:rsid w:val="00A35D39"/>
    <w:rsid w:val="00A3638F"/>
    <w:rsid w:val="00A3708E"/>
    <w:rsid w:val="00A407D1"/>
    <w:rsid w:val="00A42D92"/>
    <w:rsid w:val="00A43004"/>
    <w:rsid w:val="00A44F11"/>
    <w:rsid w:val="00A458C3"/>
    <w:rsid w:val="00A45B75"/>
    <w:rsid w:val="00A46200"/>
    <w:rsid w:val="00A46221"/>
    <w:rsid w:val="00A469A9"/>
    <w:rsid w:val="00A4748B"/>
    <w:rsid w:val="00A50136"/>
    <w:rsid w:val="00A506E7"/>
    <w:rsid w:val="00A528BE"/>
    <w:rsid w:val="00A52C85"/>
    <w:rsid w:val="00A53044"/>
    <w:rsid w:val="00A53922"/>
    <w:rsid w:val="00A543D6"/>
    <w:rsid w:val="00A54F1C"/>
    <w:rsid w:val="00A55688"/>
    <w:rsid w:val="00A556E5"/>
    <w:rsid w:val="00A55E44"/>
    <w:rsid w:val="00A56B20"/>
    <w:rsid w:val="00A57045"/>
    <w:rsid w:val="00A579F4"/>
    <w:rsid w:val="00A57C85"/>
    <w:rsid w:val="00A600F1"/>
    <w:rsid w:val="00A619E0"/>
    <w:rsid w:val="00A61A6A"/>
    <w:rsid w:val="00A61B11"/>
    <w:rsid w:val="00A622E7"/>
    <w:rsid w:val="00A623B1"/>
    <w:rsid w:val="00A638A9"/>
    <w:rsid w:val="00A63F3B"/>
    <w:rsid w:val="00A6430F"/>
    <w:rsid w:val="00A644A3"/>
    <w:rsid w:val="00A6628C"/>
    <w:rsid w:val="00A66906"/>
    <w:rsid w:val="00A67175"/>
    <w:rsid w:val="00A712FF"/>
    <w:rsid w:val="00A715E8"/>
    <w:rsid w:val="00A716F3"/>
    <w:rsid w:val="00A72078"/>
    <w:rsid w:val="00A7218E"/>
    <w:rsid w:val="00A74296"/>
    <w:rsid w:val="00A743CF"/>
    <w:rsid w:val="00A74826"/>
    <w:rsid w:val="00A749BA"/>
    <w:rsid w:val="00A7553B"/>
    <w:rsid w:val="00A75F8C"/>
    <w:rsid w:val="00A7681D"/>
    <w:rsid w:val="00A76ED3"/>
    <w:rsid w:val="00A77623"/>
    <w:rsid w:val="00A80A84"/>
    <w:rsid w:val="00A80B69"/>
    <w:rsid w:val="00A80FEE"/>
    <w:rsid w:val="00A811CD"/>
    <w:rsid w:val="00A812B5"/>
    <w:rsid w:val="00A817B0"/>
    <w:rsid w:val="00A82908"/>
    <w:rsid w:val="00A82F17"/>
    <w:rsid w:val="00A8319F"/>
    <w:rsid w:val="00A851A9"/>
    <w:rsid w:val="00A85420"/>
    <w:rsid w:val="00A858AE"/>
    <w:rsid w:val="00A87B17"/>
    <w:rsid w:val="00A87DC3"/>
    <w:rsid w:val="00A90CEB"/>
    <w:rsid w:val="00A91D7D"/>
    <w:rsid w:val="00A927DA"/>
    <w:rsid w:val="00A936BB"/>
    <w:rsid w:val="00A9454D"/>
    <w:rsid w:val="00A945B5"/>
    <w:rsid w:val="00A9525F"/>
    <w:rsid w:val="00AA1012"/>
    <w:rsid w:val="00AA1BEF"/>
    <w:rsid w:val="00AA1FD3"/>
    <w:rsid w:val="00AA22B6"/>
    <w:rsid w:val="00AA348E"/>
    <w:rsid w:val="00AA360D"/>
    <w:rsid w:val="00AA6ED9"/>
    <w:rsid w:val="00AA73D7"/>
    <w:rsid w:val="00AA74C2"/>
    <w:rsid w:val="00AA7CE7"/>
    <w:rsid w:val="00AB10F0"/>
    <w:rsid w:val="00AB142A"/>
    <w:rsid w:val="00AB1B56"/>
    <w:rsid w:val="00AB20B0"/>
    <w:rsid w:val="00AB24FA"/>
    <w:rsid w:val="00AB2E5E"/>
    <w:rsid w:val="00AB368A"/>
    <w:rsid w:val="00AB3750"/>
    <w:rsid w:val="00AB3EA1"/>
    <w:rsid w:val="00AB429B"/>
    <w:rsid w:val="00AB4F9A"/>
    <w:rsid w:val="00AB525A"/>
    <w:rsid w:val="00AB5D5C"/>
    <w:rsid w:val="00AB6C60"/>
    <w:rsid w:val="00AB7748"/>
    <w:rsid w:val="00AC0BD4"/>
    <w:rsid w:val="00AC0C2E"/>
    <w:rsid w:val="00AC1FB2"/>
    <w:rsid w:val="00AC2B70"/>
    <w:rsid w:val="00AC3012"/>
    <w:rsid w:val="00AC4836"/>
    <w:rsid w:val="00AC5D68"/>
    <w:rsid w:val="00AC5E6A"/>
    <w:rsid w:val="00AC798F"/>
    <w:rsid w:val="00AD1799"/>
    <w:rsid w:val="00AD27AB"/>
    <w:rsid w:val="00AD3990"/>
    <w:rsid w:val="00AD41EA"/>
    <w:rsid w:val="00AD42AC"/>
    <w:rsid w:val="00AD46B7"/>
    <w:rsid w:val="00AD5970"/>
    <w:rsid w:val="00AD5AC7"/>
    <w:rsid w:val="00AD6080"/>
    <w:rsid w:val="00AD656A"/>
    <w:rsid w:val="00AD7567"/>
    <w:rsid w:val="00AE09E7"/>
    <w:rsid w:val="00AE31E3"/>
    <w:rsid w:val="00AE3582"/>
    <w:rsid w:val="00AE495C"/>
    <w:rsid w:val="00AE5D50"/>
    <w:rsid w:val="00AE77CA"/>
    <w:rsid w:val="00AF1125"/>
    <w:rsid w:val="00AF261A"/>
    <w:rsid w:val="00AF2D1B"/>
    <w:rsid w:val="00AF32F4"/>
    <w:rsid w:val="00AF3731"/>
    <w:rsid w:val="00AF50A5"/>
    <w:rsid w:val="00AF5FF6"/>
    <w:rsid w:val="00AF6DFB"/>
    <w:rsid w:val="00AF70D1"/>
    <w:rsid w:val="00AF744E"/>
    <w:rsid w:val="00B00D4C"/>
    <w:rsid w:val="00B01732"/>
    <w:rsid w:val="00B0249C"/>
    <w:rsid w:val="00B040A3"/>
    <w:rsid w:val="00B055A6"/>
    <w:rsid w:val="00B0592C"/>
    <w:rsid w:val="00B06378"/>
    <w:rsid w:val="00B06D26"/>
    <w:rsid w:val="00B06D55"/>
    <w:rsid w:val="00B06DEE"/>
    <w:rsid w:val="00B075E0"/>
    <w:rsid w:val="00B103B6"/>
    <w:rsid w:val="00B121C0"/>
    <w:rsid w:val="00B126D1"/>
    <w:rsid w:val="00B13BA7"/>
    <w:rsid w:val="00B13E60"/>
    <w:rsid w:val="00B14425"/>
    <w:rsid w:val="00B14785"/>
    <w:rsid w:val="00B149FA"/>
    <w:rsid w:val="00B1581F"/>
    <w:rsid w:val="00B15CE3"/>
    <w:rsid w:val="00B16619"/>
    <w:rsid w:val="00B17069"/>
    <w:rsid w:val="00B17417"/>
    <w:rsid w:val="00B17BB8"/>
    <w:rsid w:val="00B20F8C"/>
    <w:rsid w:val="00B21554"/>
    <w:rsid w:val="00B216B4"/>
    <w:rsid w:val="00B21E67"/>
    <w:rsid w:val="00B22E61"/>
    <w:rsid w:val="00B24574"/>
    <w:rsid w:val="00B24FE1"/>
    <w:rsid w:val="00B250CC"/>
    <w:rsid w:val="00B252D6"/>
    <w:rsid w:val="00B262C2"/>
    <w:rsid w:val="00B26F0F"/>
    <w:rsid w:val="00B27B88"/>
    <w:rsid w:val="00B27BA6"/>
    <w:rsid w:val="00B309DC"/>
    <w:rsid w:val="00B31098"/>
    <w:rsid w:val="00B3128A"/>
    <w:rsid w:val="00B31F35"/>
    <w:rsid w:val="00B321F9"/>
    <w:rsid w:val="00B3239A"/>
    <w:rsid w:val="00B32CFE"/>
    <w:rsid w:val="00B32EE6"/>
    <w:rsid w:val="00B352B9"/>
    <w:rsid w:val="00B362E3"/>
    <w:rsid w:val="00B36594"/>
    <w:rsid w:val="00B37308"/>
    <w:rsid w:val="00B37DDD"/>
    <w:rsid w:val="00B402F3"/>
    <w:rsid w:val="00B403DF"/>
    <w:rsid w:val="00B4224D"/>
    <w:rsid w:val="00B424D7"/>
    <w:rsid w:val="00B4325A"/>
    <w:rsid w:val="00B44E20"/>
    <w:rsid w:val="00B45B8B"/>
    <w:rsid w:val="00B4643A"/>
    <w:rsid w:val="00B50738"/>
    <w:rsid w:val="00B54398"/>
    <w:rsid w:val="00B5456A"/>
    <w:rsid w:val="00B560DB"/>
    <w:rsid w:val="00B60E3D"/>
    <w:rsid w:val="00B61A4C"/>
    <w:rsid w:val="00B622C0"/>
    <w:rsid w:val="00B64B91"/>
    <w:rsid w:val="00B6665A"/>
    <w:rsid w:val="00B7067C"/>
    <w:rsid w:val="00B70A32"/>
    <w:rsid w:val="00B7257D"/>
    <w:rsid w:val="00B7292C"/>
    <w:rsid w:val="00B73964"/>
    <w:rsid w:val="00B7639E"/>
    <w:rsid w:val="00B76634"/>
    <w:rsid w:val="00B767D5"/>
    <w:rsid w:val="00B76EE6"/>
    <w:rsid w:val="00B77074"/>
    <w:rsid w:val="00B801AF"/>
    <w:rsid w:val="00B81120"/>
    <w:rsid w:val="00B8153F"/>
    <w:rsid w:val="00B8329E"/>
    <w:rsid w:val="00B84285"/>
    <w:rsid w:val="00B8474C"/>
    <w:rsid w:val="00B850EC"/>
    <w:rsid w:val="00B86CF5"/>
    <w:rsid w:val="00B870C4"/>
    <w:rsid w:val="00B874DB"/>
    <w:rsid w:val="00B90E1F"/>
    <w:rsid w:val="00B922A2"/>
    <w:rsid w:val="00B922D1"/>
    <w:rsid w:val="00B92E21"/>
    <w:rsid w:val="00B93E11"/>
    <w:rsid w:val="00B93FB1"/>
    <w:rsid w:val="00B9412A"/>
    <w:rsid w:val="00B94F74"/>
    <w:rsid w:val="00B94FB7"/>
    <w:rsid w:val="00B968A3"/>
    <w:rsid w:val="00B96ACA"/>
    <w:rsid w:val="00B96DAB"/>
    <w:rsid w:val="00B979B7"/>
    <w:rsid w:val="00B97EC5"/>
    <w:rsid w:val="00BA12E8"/>
    <w:rsid w:val="00BA1924"/>
    <w:rsid w:val="00BA2519"/>
    <w:rsid w:val="00BA2734"/>
    <w:rsid w:val="00BA4395"/>
    <w:rsid w:val="00BA4674"/>
    <w:rsid w:val="00BA64DF"/>
    <w:rsid w:val="00BA6A6C"/>
    <w:rsid w:val="00BA741E"/>
    <w:rsid w:val="00BA7E87"/>
    <w:rsid w:val="00BB08FB"/>
    <w:rsid w:val="00BB0D39"/>
    <w:rsid w:val="00BB119B"/>
    <w:rsid w:val="00BB17BC"/>
    <w:rsid w:val="00BB3425"/>
    <w:rsid w:val="00BB36C2"/>
    <w:rsid w:val="00BB3C53"/>
    <w:rsid w:val="00BB41FA"/>
    <w:rsid w:val="00BB46E7"/>
    <w:rsid w:val="00BB476C"/>
    <w:rsid w:val="00BB4C57"/>
    <w:rsid w:val="00BB54E1"/>
    <w:rsid w:val="00BB5D1E"/>
    <w:rsid w:val="00BB6436"/>
    <w:rsid w:val="00BB74BF"/>
    <w:rsid w:val="00BB7EDF"/>
    <w:rsid w:val="00BC0C7D"/>
    <w:rsid w:val="00BC0E52"/>
    <w:rsid w:val="00BC161B"/>
    <w:rsid w:val="00BC295D"/>
    <w:rsid w:val="00BC2D73"/>
    <w:rsid w:val="00BC3265"/>
    <w:rsid w:val="00BC3537"/>
    <w:rsid w:val="00BC3D9A"/>
    <w:rsid w:val="00BC7DCA"/>
    <w:rsid w:val="00BD034D"/>
    <w:rsid w:val="00BD2703"/>
    <w:rsid w:val="00BD27B8"/>
    <w:rsid w:val="00BD2D2B"/>
    <w:rsid w:val="00BD2F65"/>
    <w:rsid w:val="00BD3084"/>
    <w:rsid w:val="00BD36A7"/>
    <w:rsid w:val="00BD476F"/>
    <w:rsid w:val="00BD545A"/>
    <w:rsid w:val="00BE03EB"/>
    <w:rsid w:val="00BE1CA5"/>
    <w:rsid w:val="00BE227B"/>
    <w:rsid w:val="00BE2606"/>
    <w:rsid w:val="00BE2A23"/>
    <w:rsid w:val="00BE3AC4"/>
    <w:rsid w:val="00BE3DF2"/>
    <w:rsid w:val="00BE6155"/>
    <w:rsid w:val="00BE6E14"/>
    <w:rsid w:val="00BE72C2"/>
    <w:rsid w:val="00BE73DD"/>
    <w:rsid w:val="00BF3020"/>
    <w:rsid w:val="00BF377B"/>
    <w:rsid w:val="00BF3F01"/>
    <w:rsid w:val="00BF43BE"/>
    <w:rsid w:val="00BF43F6"/>
    <w:rsid w:val="00BF6085"/>
    <w:rsid w:val="00BF6745"/>
    <w:rsid w:val="00BF69E8"/>
    <w:rsid w:val="00BF6E18"/>
    <w:rsid w:val="00BF6FC6"/>
    <w:rsid w:val="00BF7130"/>
    <w:rsid w:val="00C00A55"/>
    <w:rsid w:val="00C01DA3"/>
    <w:rsid w:val="00C021F9"/>
    <w:rsid w:val="00C03CF9"/>
    <w:rsid w:val="00C040AC"/>
    <w:rsid w:val="00C043B6"/>
    <w:rsid w:val="00C046E4"/>
    <w:rsid w:val="00C04A87"/>
    <w:rsid w:val="00C04DF1"/>
    <w:rsid w:val="00C066CE"/>
    <w:rsid w:val="00C06AB9"/>
    <w:rsid w:val="00C06D0F"/>
    <w:rsid w:val="00C10079"/>
    <w:rsid w:val="00C11721"/>
    <w:rsid w:val="00C120C9"/>
    <w:rsid w:val="00C12934"/>
    <w:rsid w:val="00C136E4"/>
    <w:rsid w:val="00C14ADB"/>
    <w:rsid w:val="00C160F6"/>
    <w:rsid w:val="00C1622C"/>
    <w:rsid w:val="00C168A0"/>
    <w:rsid w:val="00C2018A"/>
    <w:rsid w:val="00C20BD9"/>
    <w:rsid w:val="00C214DF"/>
    <w:rsid w:val="00C21C3F"/>
    <w:rsid w:val="00C21E52"/>
    <w:rsid w:val="00C21EBE"/>
    <w:rsid w:val="00C23D4A"/>
    <w:rsid w:val="00C23FF6"/>
    <w:rsid w:val="00C24CA1"/>
    <w:rsid w:val="00C25B3E"/>
    <w:rsid w:val="00C267D6"/>
    <w:rsid w:val="00C276AA"/>
    <w:rsid w:val="00C307FB"/>
    <w:rsid w:val="00C30E7B"/>
    <w:rsid w:val="00C30F00"/>
    <w:rsid w:val="00C3205B"/>
    <w:rsid w:val="00C3211C"/>
    <w:rsid w:val="00C3219F"/>
    <w:rsid w:val="00C337AC"/>
    <w:rsid w:val="00C34AB1"/>
    <w:rsid w:val="00C35304"/>
    <w:rsid w:val="00C35F0E"/>
    <w:rsid w:val="00C36870"/>
    <w:rsid w:val="00C36E1C"/>
    <w:rsid w:val="00C37087"/>
    <w:rsid w:val="00C40BAE"/>
    <w:rsid w:val="00C40BC3"/>
    <w:rsid w:val="00C41E85"/>
    <w:rsid w:val="00C43DF3"/>
    <w:rsid w:val="00C447A1"/>
    <w:rsid w:val="00C44DAB"/>
    <w:rsid w:val="00C44F9F"/>
    <w:rsid w:val="00C45A99"/>
    <w:rsid w:val="00C47580"/>
    <w:rsid w:val="00C50768"/>
    <w:rsid w:val="00C510FA"/>
    <w:rsid w:val="00C51D82"/>
    <w:rsid w:val="00C51DF1"/>
    <w:rsid w:val="00C52983"/>
    <w:rsid w:val="00C5369E"/>
    <w:rsid w:val="00C54F55"/>
    <w:rsid w:val="00C55207"/>
    <w:rsid w:val="00C57235"/>
    <w:rsid w:val="00C574A0"/>
    <w:rsid w:val="00C57733"/>
    <w:rsid w:val="00C60934"/>
    <w:rsid w:val="00C60C8A"/>
    <w:rsid w:val="00C61405"/>
    <w:rsid w:val="00C619BB"/>
    <w:rsid w:val="00C638E3"/>
    <w:rsid w:val="00C6568B"/>
    <w:rsid w:val="00C65E29"/>
    <w:rsid w:val="00C67E4A"/>
    <w:rsid w:val="00C703D5"/>
    <w:rsid w:val="00C70FBF"/>
    <w:rsid w:val="00C7161F"/>
    <w:rsid w:val="00C71694"/>
    <w:rsid w:val="00C71F6A"/>
    <w:rsid w:val="00C71F91"/>
    <w:rsid w:val="00C72A1C"/>
    <w:rsid w:val="00C73823"/>
    <w:rsid w:val="00C73B77"/>
    <w:rsid w:val="00C73B7A"/>
    <w:rsid w:val="00C73CD4"/>
    <w:rsid w:val="00C74C4B"/>
    <w:rsid w:val="00C7726A"/>
    <w:rsid w:val="00C77671"/>
    <w:rsid w:val="00C77772"/>
    <w:rsid w:val="00C77C18"/>
    <w:rsid w:val="00C80BBD"/>
    <w:rsid w:val="00C8108C"/>
    <w:rsid w:val="00C815B5"/>
    <w:rsid w:val="00C81B54"/>
    <w:rsid w:val="00C8207E"/>
    <w:rsid w:val="00C82ED6"/>
    <w:rsid w:val="00C8305D"/>
    <w:rsid w:val="00C833B6"/>
    <w:rsid w:val="00C840ED"/>
    <w:rsid w:val="00C84345"/>
    <w:rsid w:val="00C84FCD"/>
    <w:rsid w:val="00C85998"/>
    <w:rsid w:val="00C85BEB"/>
    <w:rsid w:val="00C860F3"/>
    <w:rsid w:val="00C86318"/>
    <w:rsid w:val="00C87340"/>
    <w:rsid w:val="00C90CC8"/>
    <w:rsid w:val="00C92160"/>
    <w:rsid w:val="00C92D51"/>
    <w:rsid w:val="00C93340"/>
    <w:rsid w:val="00C93C03"/>
    <w:rsid w:val="00C9517A"/>
    <w:rsid w:val="00C95436"/>
    <w:rsid w:val="00C9673F"/>
    <w:rsid w:val="00CA0595"/>
    <w:rsid w:val="00CA062B"/>
    <w:rsid w:val="00CA1308"/>
    <w:rsid w:val="00CA24EE"/>
    <w:rsid w:val="00CA382C"/>
    <w:rsid w:val="00CA3940"/>
    <w:rsid w:val="00CA4977"/>
    <w:rsid w:val="00CA4D8E"/>
    <w:rsid w:val="00CA507F"/>
    <w:rsid w:val="00CA51E4"/>
    <w:rsid w:val="00CA740A"/>
    <w:rsid w:val="00CB014A"/>
    <w:rsid w:val="00CB1024"/>
    <w:rsid w:val="00CB1445"/>
    <w:rsid w:val="00CB3ACF"/>
    <w:rsid w:val="00CB4A21"/>
    <w:rsid w:val="00CB4C69"/>
    <w:rsid w:val="00CB4EFB"/>
    <w:rsid w:val="00CB5B41"/>
    <w:rsid w:val="00CB5FA4"/>
    <w:rsid w:val="00CB6D1C"/>
    <w:rsid w:val="00CB707A"/>
    <w:rsid w:val="00CB7614"/>
    <w:rsid w:val="00CB79CC"/>
    <w:rsid w:val="00CC0224"/>
    <w:rsid w:val="00CC0892"/>
    <w:rsid w:val="00CC1E0A"/>
    <w:rsid w:val="00CC2A80"/>
    <w:rsid w:val="00CC3196"/>
    <w:rsid w:val="00CC3516"/>
    <w:rsid w:val="00CC5416"/>
    <w:rsid w:val="00CC5B1E"/>
    <w:rsid w:val="00CC6A23"/>
    <w:rsid w:val="00CC6C82"/>
    <w:rsid w:val="00CC746C"/>
    <w:rsid w:val="00CC7FFC"/>
    <w:rsid w:val="00CD1A63"/>
    <w:rsid w:val="00CD21C1"/>
    <w:rsid w:val="00CD389E"/>
    <w:rsid w:val="00CD4813"/>
    <w:rsid w:val="00CD4EE7"/>
    <w:rsid w:val="00CD5887"/>
    <w:rsid w:val="00CD641E"/>
    <w:rsid w:val="00CD68D8"/>
    <w:rsid w:val="00CD6CC5"/>
    <w:rsid w:val="00CD7493"/>
    <w:rsid w:val="00CD75D6"/>
    <w:rsid w:val="00CE04DA"/>
    <w:rsid w:val="00CE0835"/>
    <w:rsid w:val="00CE0898"/>
    <w:rsid w:val="00CE1AD6"/>
    <w:rsid w:val="00CE1ECE"/>
    <w:rsid w:val="00CE2429"/>
    <w:rsid w:val="00CE34AF"/>
    <w:rsid w:val="00CE3FA0"/>
    <w:rsid w:val="00CE4A3D"/>
    <w:rsid w:val="00CE6576"/>
    <w:rsid w:val="00CE716A"/>
    <w:rsid w:val="00CE7929"/>
    <w:rsid w:val="00CF14C5"/>
    <w:rsid w:val="00CF21E4"/>
    <w:rsid w:val="00CF2684"/>
    <w:rsid w:val="00CF37F7"/>
    <w:rsid w:val="00CF4E4C"/>
    <w:rsid w:val="00CF57CD"/>
    <w:rsid w:val="00CF6DFB"/>
    <w:rsid w:val="00CF735D"/>
    <w:rsid w:val="00D00568"/>
    <w:rsid w:val="00D00B79"/>
    <w:rsid w:val="00D02180"/>
    <w:rsid w:val="00D025B9"/>
    <w:rsid w:val="00D04914"/>
    <w:rsid w:val="00D05081"/>
    <w:rsid w:val="00D0569E"/>
    <w:rsid w:val="00D06215"/>
    <w:rsid w:val="00D06DD2"/>
    <w:rsid w:val="00D073BF"/>
    <w:rsid w:val="00D0761F"/>
    <w:rsid w:val="00D07F0A"/>
    <w:rsid w:val="00D11E11"/>
    <w:rsid w:val="00D12C9F"/>
    <w:rsid w:val="00D12FE7"/>
    <w:rsid w:val="00D1323A"/>
    <w:rsid w:val="00D1357C"/>
    <w:rsid w:val="00D13DA9"/>
    <w:rsid w:val="00D14740"/>
    <w:rsid w:val="00D157E3"/>
    <w:rsid w:val="00D15C8B"/>
    <w:rsid w:val="00D163EB"/>
    <w:rsid w:val="00D168B1"/>
    <w:rsid w:val="00D1695E"/>
    <w:rsid w:val="00D16D3B"/>
    <w:rsid w:val="00D16F1F"/>
    <w:rsid w:val="00D177E6"/>
    <w:rsid w:val="00D17A96"/>
    <w:rsid w:val="00D20915"/>
    <w:rsid w:val="00D209AF"/>
    <w:rsid w:val="00D2185E"/>
    <w:rsid w:val="00D21EEF"/>
    <w:rsid w:val="00D2294A"/>
    <w:rsid w:val="00D22980"/>
    <w:rsid w:val="00D2306F"/>
    <w:rsid w:val="00D231E6"/>
    <w:rsid w:val="00D237EE"/>
    <w:rsid w:val="00D2563E"/>
    <w:rsid w:val="00D25EAB"/>
    <w:rsid w:val="00D26405"/>
    <w:rsid w:val="00D26BA7"/>
    <w:rsid w:val="00D27C1A"/>
    <w:rsid w:val="00D27EE6"/>
    <w:rsid w:val="00D305A4"/>
    <w:rsid w:val="00D31D7F"/>
    <w:rsid w:val="00D327C2"/>
    <w:rsid w:val="00D33232"/>
    <w:rsid w:val="00D33CF7"/>
    <w:rsid w:val="00D33ED3"/>
    <w:rsid w:val="00D3647D"/>
    <w:rsid w:val="00D36783"/>
    <w:rsid w:val="00D367CD"/>
    <w:rsid w:val="00D36B8F"/>
    <w:rsid w:val="00D37341"/>
    <w:rsid w:val="00D37B79"/>
    <w:rsid w:val="00D37E45"/>
    <w:rsid w:val="00D40373"/>
    <w:rsid w:val="00D408C7"/>
    <w:rsid w:val="00D40AA3"/>
    <w:rsid w:val="00D4128C"/>
    <w:rsid w:val="00D419B6"/>
    <w:rsid w:val="00D41C1F"/>
    <w:rsid w:val="00D41F5E"/>
    <w:rsid w:val="00D4282D"/>
    <w:rsid w:val="00D44FB3"/>
    <w:rsid w:val="00D461BA"/>
    <w:rsid w:val="00D46477"/>
    <w:rsid w:val="00D46B4D"/>
    <w:rsid w:val="00D46ED0"/>
    <w:rsid w:val="00D46FFA"/>
    <w:rsid w:val="00D475D7"/>
    <w:rsid w:val="00D47FC8"/>
    <w:rsid w:val="00D503BD"/>
    <w:rsid w:val="00D50848"/>
    <w:rsid w:val="00D50976"/>
    <w:rsid w:val="00D511FB"/>
    <w:rsid w:val="00D52355"/>
    <w:rsid w:val="00D53547"/>
    <w:rsid w:val="00D53EBF"/>
    <w:rsid w:val="00D54449"/>
    <w:rsid w:val="00D54A6D"/>
    <w:rsid w:val="00D55135"/>
    <w:rsid w:val="00D556D7"/>
    <w:rsid w:val="00D559FC"/>
    <w:rsid w:val="00D55A02"/>
    <w:rsid w:val="00D55FF1"/>
    <w:rsid w:val="00D56F97"/>
    <w:rsid w:val="00D606D1"/>
    <w:rsid w:val="00D60D01"/>
    <w:rsid w:val="00D60EF2"/>
    <w:rsid w:val="00D60F7C"/>
    <w:rsid w:val="00D630D6"/>
    <w:rsid w:val="00D6460E"/>
    <w:rsid w:val="00D6486C"/>
    <w:rsid w:val="00D649BE"/>
    <w:rsid w:val="00D662BE"/>
    <w:rsid w:val="00D670BA"/>
    <w:rsid w:val="00D678FA"/>
    <w:rsid w:val="00D700C6"/>
    <w:rsid w:val="00D706CB"/>
    <w:rsid w:val="00D72988"/>
    <w:rsid w:val="00D72BC1"/>
    <w:rsid w:val="00D73209"/>
    <w:rsid w:val="00D73C3F"/>
    <w:rsid w:val="00D741C1"/>
    <w:rsid w:val="00D75E51"/>
    <w:rsid w:val="00D75F25"/>
    <w:rsid w:val="00D760A1"/>
    <w:rsid w:val="00D76EAB"/>
    <w:rsid w:val="00D770E8"/>
    <w:rsid w:val="00D804CD"/>
    <w:rsid w:val="00D80E07"/>
    <w:rsid w:val="00D81A38"/>
    <w:rsid w:val="00D82A1B"/>
    <w:rsid w:val="00D83818"/>
    <w:rsid w:val="00D85030"/>
    <w:rsid w:val="00D85B76"/>
    <w:rsid w:val="00D87201"/>
    <w:rsid w:val="00D87DFA"/>
    <w:rsid w:val="00D91227"/>
    <w:rsid w:val="00D9477D"/>
    <w:rsid w:val="00D948CA"/>
    <w:rsid w:val="00D95050"/>
    <w:rsid w:val="00D95B14"/>
    <w:rsid w:val="00D966CA"/>
    <w:rsid w:val="00D969D2"/>
    <w:rsid w:val="00D96C3D"/>
    <w:rsid w:val="00D97497"/>
    <w:rsid w:val="00DA0D58"/>
    <w:rsid w:val="00DA0EAB"/>
    <w:rsid w:val="00DA1CA2"/>
    <w:rsid w:val="00DA2366"/>
    <w:rsid w:val="00DA314F"/>
    <w:rsid w:val="00DA42D1"/>
    <w:rsid w:val="00DA6391"/>
    <w:rsid w:val="00DA67E0"/>
    <w:rsid w:val="00DA6BAA"/>
    <w:rsid w:val="00DA6DB1"/>
    <w:rsid w:val="00DA7F20"/>
    <w:rsid w:val="00DA7F42"/>
    <w:rsid w:val="00DB0552"/>
    <w:rsid w:val="00DB146B"/>
    <w:rsid w:val="00DB1B66"/>
    <w:rsid w:val="00DB1B72"/>
    <w:rsid w:val="00DB248A"/>
    <w:rsid w:val="00DB2EA1"/>
    <w:rsid w:val="00DB395F"/>
    <w:rsid w:val="00DB39B8"/>
    <w:rsid w:val="00DB3FC6"/>
    <w:rsid w:val="00DB41F8"/>
    <w:rsid w:val="00DB457B"/>
    <w:rsid w:val="00DB4C66"/>
    <w:rsid w:val="00DB5D83"/>
    <w:rsid w:val="00DB69DB"/>
    <w:rsid w:val="00DB7023"/>
    <w:rsid w:val="00DC0244"/>
    <w:rsid w:val="00DC119E"/>
    <w:rsid w:val="00DC16CC"/>
    <w:rsid w:val="00DC183F"/>
    <w:rsid w:val="00DC19C0"/>
    <w:rsid w:val="00DC1A02"/>
    <w:rsid w:val="00DC2690"/>
    <w:rsid w:val="00DC4170"/>
    <w:rsid w:val="00DC55B4"/>
    <w:rsid w:val="00DC55E1"/>
    <w:rsid w:val="00DC5BEE"/>
    <w:rsid w:val="00DC6025"/>
    <w:rsid w:val="00DC61CC"/>
    <w:rsid w:val="00DC78C6"/>
    <w:rsid w:val="00DD02B0"/>
    <w:rsid w:val="00DD08BC"/>
    <w:rsid w:val="00DD161A"/>
    <w:rsid w:val="00DD1684"/>
    <w:rsid w:val="00DD1B71"/>
    <w:rsid w:val="00DD1C5E"/>
    <w:rsid w:val="00DD245A"/>
    <w:rsid w:val="00DD2F92"/>
    <w:rsid w:val="00DD3647"/>
    <w:rsid w:val="00DD4296"/>
    <w:rsid w:val="00DD5818"/>
    <w:rsid w:val="00DD5990"/>
    <w:rsid w:val="00DD657B"/>
    <w:rsid w:val="00DD7DEF"/>
    <w:rsid w:val="00DE0468"/>
    <w:rsid w:val="00DE153B"/>
    <w:rsid w:val="00DE161B"/>
    <w:rsid w:val="00DE36A8"/>
    <w:rsid w:val="00DE374E"/>
    <w:rsid w:val="00DE399F"/>
    <w:rsid w:val="00DE3D2D"/>
    <w:rsid w:val="00DE403B"/>
    <w:rsid w:val="00DE4388"/>
    <w:rsid w:val="00DE45AF"/>
    <w:rsid w:val="00DE4EF8"/>
    <w:rsid w:val="00DE7117"/>
    <w:rsid w:val="00DE7819"/>
    <w:rsid w:val="00DE7D5B"/>
    <w:rsid w:val="00DF02B7"/>
    <w:rsid w:val="00DF0E33"/>
    <w:rsid w:val="00DF3293"/>
    <w:rsid w:val="00DF5E00"/>
    <w:rsid w:val="00DF70ED"/>
    <w:rsid w:val="00DF7DBD"/>
    <w:rsid w:val="00E00BF7"/>
    <w:rsid w:val="00E01417"/>
    <w:rsid w:val="00E01B9C"/>
    <w:rsid w:val="00E02908"/>
    <w:rsid w:val="00E02A55"/>
    <w:rsid w:val="00E03D77"/>
    <w:rsid w:val="00E0482D"/>
    <w:rsid w:val="00E06138"/>
    <w:rsid w:val="00E06218"/>
    <w:rsid w:val="00E0652A"/>
    <w:rsid w:val="00E06908"/>
    <w:rsid w:val="00E07258"/>
    <w:rsid w:val="00E10025"/>
    <w:rsid w:val="00E118A5"/>
    <w:rsid w:val="00E128ED"/>
    <w:rsid w:val="00E12AFE"/>
    <w:rsid w:val="00E12B64"/>
    <w:rsid w:val="00E14476"/>
    <w:rsid w:val="00E14571"/>
    <w:rsid w:val="00E14AEB"/>
    <w:rsid w:val="00E15648"/>
    <w:rsid w:val="00E16F78"/>
    <w:rsid w:val="00E172D4"/>
    <w:rsid w:val="00E173EE"/>
    <w:rsid w:val="00E17B61"/>
    <w:rsid w:val="00E17E78"/>
    <w:rsid w:val="00E2043C"/>
    <w:rsid w:val="00E2107A"/>
    <w:rsid w:val="00E21EC8"/>
    <w:rsid w:val="00E24441"/>
    <w:rsid w:val="00E2451A"/>
    <w:rsid w:val="00E2471E"/>
    <w:rsid w:val="00E24C0F"/>
    <w:rsid w:val="00E25572"/>
    <w:rsid w:val="00E25E82"/>
    <w:rsid w:val="00E26581"/>
    <w:rsid w:val="00E26DF4"/>
    <w:rsid w:val="00E30AC1"/>
    <w:rsid w:val="00E3126C"/>
    <w:rsid w:val="00E31B81"/>
    <w:rsid w:val="00E322AE"/>
    <w:rsid w:val="00E32C21"/>
    <w:rsid w:val="00E32EBB"/>
    <w:rsid w:val="00E331B1"/>
    <w:rsid w:val="00E33567"/>
    <w:rsid w:val="00E33B2D"/>
    <w:rsid w:val="00E34171"/>
    <w:rsid w:val="00E34C60"/>
    <w:rsid w:val="00E3581C"/>
    <w:rsid w:val="00E35871"/>
    <w:rsid w:val="00E36EA2"/>
    <w:rsid w:val="00E36F31"/>
    <w:rsid w:val="00E3714F"/>
    <w:rsid w:val="00E405CF"/>
    <w:rsid w:val="00E40FB1"/>
    <w:rsid w:val="00E440B7"/>
    <w:rsid w:val="00E44F37"/>
    <w:rsid w:val="00E454A5"/>
    <w:rsid w:val="00E462CC"/>
    <w:rsid w:val="00E47930"/>
    <w:rsid w:val="00E47A17"/>
    <w:rsid w:val="00E50814"/>
    <w:rsid w:val="00E50DDA"/>
    <w:rsid w:val="00E519D7"/>
    <w:rsid w:val="00E51FEA"/>
    <w:rsid w:val="00E531BA"/>
    <w:rsid w:val="00E53539"/>
    <w:rsid w:val="00E53922"/>
    <w:rsid w:val="00E548B9"/>
    <w:rsid w:val="00E551F6"/>
    <w:rsid w:val="00E55457"/>
    <w:rsid w:val="00E55968"/>
    <w:rsid w:val="00E55BF7"/>
    <w:rsid w:val="00E56C1E"/>
    <w:rsid w:val="00E57725"/>
    <w:rsid w:val="00E6062D"/>
    <w:rsid w:val="00E60BBC"/>
    <w:rsid w:val="00E610E4"/>
    <w:rsid w:val="00E61C85"/>
    <w:rsid w:val="00E61CFE"/>
    <w:rsid w:val="00E62F27"/>
    <w:rsid w:val="00E635C6"/>
    <w:rsid w:val="00E63F52"/>
    <w:rsid w:val="00E641EE"/>
    <w:rsid w:val="00E650EE"/>
    <w:rsid w:val="00E6568A"/>
    <w:rsid w:val="00E663B7"/>
    <w:rsid w:val="00E6701B"/>
    <w:rsid w:val="00E6734F"/>
    <w:rsid w:val="00E677E8"/>
    <w:rsid w:val="00E679E8"/>
    <w:rsid w:val="00E67CB2"/>
    <w:rsid w:val="00E717B1"/>
    <w:rsid w:val="00E725C3"/>
    <w:rsid w:val="00E728D2"/>
    <w:rsid w:val="00E72C4A"/>
    <w:rsid w:val="00E7328E"/>
    <w:rsid w:val="00E7356C"/>
    <w:rsid w:val="00E73D22"/>
    <w:rsid w:val="00E7507E"/>
    <w:rsid w:val="00E756E3"/>
    <w:rsid w:val="00E7589B"/>
    <w:rsid w:val="00E7692E"/>
    <w:rsid w:val="00E76EB4"/>
    <w:rsid w:val="00E77D34"/>
    <w:rsid w:val="00E801C3"/>
    <w:rsid w:val="00E80AA8"/>
    <w:rsid w:val="00E80E40"/>
    <w:rsid w:val="00E8122F"/>
    <w:rsid w:val="00E81FBD"/>
    <w:rsid w:val="00E833A5"/>
    <w:rsid w:val="00E837E6"/>
    <w:rsid w:val="00E83DED"/>
    <w:rsid w:val="00E84DDD"/>
    <w:rsid w:val="00E850C0"/>
    <w:rsid w:val="00E86E26"/>
    <w:rsid w:val="00E925D9"/>
    <w:rsid w:val="00E9267D"/>
    <w:rsid w:val="00E937CC"/>
    <w:rsid w:val="00E93840"/>
    <w:rsid w:val="00E94120"/>
    <w:rsid w:val="00E94973"/>
    <w:rsid w:val="00E94A25"/>
    <w:rsid w:val="00E96359"/>
    <w:rsid w:val="00EA04F7"/>
    <w:rsid w:val="00EA17C8"/>
    <w:rsid w:val="00EA201F"/>
    <w:rsid w:val="00EA3CB8"/>
    <w:rsid w:val="00EA46F1"/>
    <w:rsid w:val="00EA57C5"/>
    <w:rsid w:val="00EA5B7E"/>
    <w:rsid w:val="00EA620D"/>
    <w:rsid w:val="00EA7CD4"/>
    <w:rsid w:val="00EB01CF"/>
    <w:rsid w:val="00EB0E7C"/>
    <w:rsid w:val="00EB24FA"/>
    <w:rsid w:val="00EB2684"/>
    <w:rsid w:val="00EB29AA"/>
    <w:rsid w:val="00EB2D23"/>
    <w:rsid w:val="00EB5330"/>
    <w:rsid w:val="00EB630C"/>
    <w:rsid w:val="00EB753B"/>
    <w:rsid w:val="00EB7549"/>
    <w:rsid w:val="00EC0326"/>
    <w:rsid w:val="00EC050F"/>
    <w:rsid w:val="00EC07B0"/>
    <w:rsid w:val="00EC103B"/>
    <w:rsid w:val="00EC1136"/>
    <w:rsid w:val="00EC216B"/>
    <w:rsid w:val="00EC59F1"/>
    <w:rsid w:val="00EC5D9A"/>
    <w:rsid w:val="00EC763B"/>
    <w:rsid w:val="00EC7B05"/>
    <w:rsid w:val="00ED0C92"/>
    <w:rsid w:val="00ED1928"/>
    <w:rsid w:val="00ED1FEB"/>
    <w:rsid w:val="00ED383F"/>
    <w:rsid w:val="00ED3999"/>
    <w:rsid w:val="00ED4930"/>
    <w:rsid w:val="00ED49A3"/>
    <w:rsid w:val="00ED520C"/>
    <w:rsid w:val="00ED5CD5"/>
    <w:rsid w:val="00ED5FB4"/>
    <w:rsid w:val="00ED6D41"/>
    <w:rsid w:val="00ED6F87"/>
    <w:rsid w:val="00ED78EA"/>
    <w:rsid w:val="00ED79ED"/>
    <w:rsid w:val="00EE034F"/>
    <w:rsid w:val="00EE123B"/>
    <w:rsid w:val="00EE20C0"/>
    <w:rsid w:val="00EE47ED"/>
    <w:rsid w:val="00EE49CF"/>
    <w:rsid w:val="00EE4E25"/>
    <w:rsid w:val="00EE53B2"/>
    <w:rsid w:val="00EE54CE"/>
    <w:rsid w:val="00EE645E"/>
    <w:rsid w:val="00EE664C"/>
    <w:rsid w:val="00EE7FB1"/>
    <w:rsid w:val="00EF08E8"/>
    <w:rsid w:val="00EF0905"/>
    <w:rsid w:val="00EF0C2C"/>
    <w:rsid w:val="00EF1A26"/>
    <w:rsid w:val="00EF2A1A"/>
    <w:rsid w:val="00EF3FD6"/>
    <w:rsid w:val="00EF4573"/>
    <w:rsid w:val="00EF4CB9"/>
    <w:rsid w:val="00EF5A93"/>
    <w:rsid w:val="00EF6C58"/>
    <w:rsid w:val="00F00921"/>
    <w:rsid w:val="00F01395"/>
    <w:rsid w:val="00F01D4D"/>
    <w:rsid w:val="00F02928"/>
    <w:rsid w:val="00F0292B"/>
    <w:rsid w:val="00F0310A"/>
    <w:rsid w:val="00F03B34"/>
    <w:rsid w:val="00F040CD"/>
    <w:rsid w:val="00F04205"/>
    <w:rsid w:val="00F055C7"/>
    <w:rsid w:val="00F06AE7"/>
    <w:rsid w:val="00F06F94"/>
    <w:rsid w:val="00F07C5F"/>
    <w:rsid w:val="00F1032A"/>
    <w:rsid w:val="00F1059F"/>
    <w:rsid w:val="00F110FD"/>
    <w:rsid w:val="00F11FA0"/>
    <w:rsid w:val="00F12722"/>
    <w:rsid w:val="00F12824"/>
    <w:rsid w:val="00F13A4E"/>
    <w:rsid w:val="00F1482F"/>
    <w:rsid w:val="00F148E5"/>
    <w:rsid w:val="00F1557D"/>
    <w:rsid w:val="00F1615C"/>
    <w:rsid w:val="00F16210"/>
    <w:rsid w:val="00F1746D"/>
    <w:rsid w:val="00F178B6"/>
    <w:rsid w:val="00F17ED7"/>
    <w:rsid w:val="00F204CB"/>
    <w:rsid w:val="00F20C79"/>
    <w:rsid w:val="00F20E22"/>
    <w:rsid w:val="00F2152B"/>
    <w:rsid w:val="00F2174E"/>
    <w:rsid w:val="00F21819"/>
    <w:rsid w:val="00F21DFA"/>
    <w:rsid w:val="00F2329A"/>
    <w:rsid w:val="00F232E5"/>
    <w:rsid w:val="00F2372F"/>
    <w:rsid w:val="00F23797"/>
    <w:rsid w:val="00F2405E"/>
    <w:rsid w:val="00F24212"/>
    <w:rsid w:val="00F24605"/>
    <w:rsid w:val="00F249EC"/>
    <w:rsid w:val="00F255A1"/>
    <w:rsid w:val="00F25A8A"/>
    <w:rsid w:val="00F2648D"/>
    <w:rsid w:val="00F26C73"/>
    <w:rsid w:val="00F26E90"/>
    <w:rsid w:val="00F26FBB"/>
    <w:rsid w:val="00F27C29"/>
    <w:rsid w:val="00F304E7"/>
    <w:rsid w:val="00F30AB7"/>
    <w:rsid w:val="00F314C5"/>
    <w:rsid w:val="00F31FF2"/>
    <w:rsid w:val="00F338C9"/>
    <w:rsid w:val="00F343C8"/>
    <w:rsid w:val="00F3499E"/>
    <w:rsid w:val="00F34F60"/>
    <w:rsid w:val="00F361E6"/>
    <w:rsid w:val="00F379AF"/>
    <w:rsid w:val="00F379BA"/>
    <w:rsid w:val="00F40E8C"/>
    <w:rsid w:val="00F4236B"/>
    <w:rsid w:val="00F431E8"/>
    <w:rsid w:val="00F44A29"/>
    <w:rsid w:val="00F45577"/>
    <w:rsid w:val="00F457B8"/>
    <w:rsid w:val="00F45BF3"/>
    <w:rsid w:val="00F47156"/>
    <w:rsid w:val="00F47564"/>
    <w:rsid w:val="00F512BC"/>
    <w:rsid w:val="00F5383D"/>
    <w:rsid w:val="00F54EE0"/>
    <w:rsid w:val="00F55C0B"/>
    <w:rsid w:val="00F56F51"/>
    <w:rsid w:val="00F57124"/>
    <w:rsid w:val="00F577F6"/>
    <w:rsid w:val="00F57AF8"/>
    <w:rsid w:val="00F57C0A"/>
    <w:rsid w:val="00F57D24"/>
    <w:rsid w:val="00F62989"/>
    <w:rsid w:val="00F63683"/>
    <w:rsid w:val="00F63DA6"/>
    <w:rsid w:val="00F6478D"/>
    <w:rsid w:val="00F649D8"/>
    <w:rsid w:val="00F64B97"/>
    <w:rsid w:val="00F65641"/>
    <w:rsid w:val="00F66221"/>
    <w:rsid w:val="00F6723A"/>
    <w:rsid w:val="00F70BB1"/>
    <w:rsid w:val="00F70EA5"/>
    <w:rsid w:val="00F7158A"/>
    <w:rsid w:val="00F723C5"/>
    <w:rsid w:val="00F724C5"/>
    <w:rsid w:val="00F72C1F"/>
    <w:rsid w:val="00F75331"/>
    <w:rsid w:val="00F76C62"/>
    <w:rsid w:val="00F77192"/>
    <w:rsid w:val="00F77E02"/>
    <w:rsid w:val="00F8079E"/>
    <w:rsid w:val="00F81041"/>
    <w:rsid w:val="00F81A7C"/>
    <w:rsid w:val="00F847FE"/>
    <w:rsid w:val="00F857C4"/>
    <w:rsid w:val="00F86E7B"/>
    <w:rsid w:val="00F8709D"/>
    <w:rsid w:val="00F870A1"/>
    <w:rsid w:val="00F920D8"/>
    <w:rsid w:val="00F929A0"/>
    <w:rsid w:val="00F92A2E"/>
    <w:rsid w:val="00F930AD"/>
    <w:rsid w:val="00F94579"/>
    <w:rsid w:val="00F947F6"/>
    <w:rsid w:val="00F94F72"/>
    <w:rsid w:val="00F96359"/>
    <w:rsid w:val="00F96399"/>
    <w:rsid w:val="00FA0077"/>
    <w:rsid w:val="00FA0352"/>
    <w:rsid w:val="00FA0C76"/>
    <w:rsid w:val="00FA0CCA"/>
    <w:rsid w:val="00FA0DAD"/>
    <w:rsid w:val="00FA1EFE"/>
    <w:rsid w:val="00FA32B4"/>
    <w:rsid w:val="00FA352E"/>
    <w:rsid w:val="00FA52C3"/>
    <w:rsid w:val="00FA5886"/>
    <w:rsid w:val="00FA78ED"/>
    <w:rsid w:val="00FB09BC"/>
    <w:rsid w:val="00FB2795"/>
    <w:rsid w:val="00FB2DB8"/>
    <w:rsid w:val="00FB4150"/>
    <w:rsid w:val="00FB4EC2"/>
    <w:rsid w:val="00FB5467"/>
    <w:rsid w:val="00FB54D6"/>
    <w:rsid w:val="00FB5807"/>
    <w:rsid w:val="00FB750A"/>
    <w:rsid w:val="00FB75D4"/>
    <w:rsid w:val="00FC08A0"/>
    <w:rsid w:val="00FC0AA5"/>
    <w:rsid w:val="00FC0AC5"/>
    <w:rsid w:val="00FC2488"/>
    <w:rsid w:val="00FC2876"/>
    <w:rsid w:val="00FC2D62"/>
    <w:rsid w:val="00FC2FCB"/>
    <w:rsid w:val="00FC4CD0"/>
    <w:rsid w:val="00FC58D7"/>
    <w:rsid w:val="00FC6E67"/>
    <w:rsid w:val="00FC6FF3"/>
    <w:rsid w:val="00FD038E"/>
    <w:rsid w:val="00FD091F"/>
    <w:rsid w:val="00FD0D7A"/>
    <w:rsid w:val="00FD0D8A"/>
    <w:rsid w:val="00FD13DD"/>
    <w:rsid w:val="00FD1FE6"/>
    <w:rsid w:val="00FD380E"/>
    <w:rsid w:val="00FD643D"/>
    <w:rsid w:val="00FD647D"/>
    <w:rsid w:val="00FD6749"/>
    <w:rsid w:val="00FD68A4"/>
    <w:rsid w:val="00FD7EF9"/>
    <w:rsid w:val="00FE00C0"/>
    <w:rsid w:val="00FE0132"/>
    <w:rsid w:val="00FE1111"/>
    <w:rsid w:val="00FE23AE"/>
    <w:rsid w:val="00FE2EA2"/>
    <w:rsid w:val="00FE41BB"/>
    <w:rsid w:val="00FE4C02"/>
    <w:rsid w:val="00FE5CE5"/>
    <w:rsid w:val="00FE6733"/>
    <w:rsid w:val="00FF0A82"/>
    <w:rsid w:val="00FF1748"/>
    <w:rsid w:val="00FF28D6"/>
    <w:rsid w:val="00FF3547"/>
    <w:rsid w:val="00FF4313"/>
    <w:rsid w:val="00FF4362"/>
    <w:rsid w:val="00FF5C56"/>
    <w:rsid w:val="00FF6889"/>
    <w:rsid w:val="00FF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269855F"/>
  <w15:chartTrackingRefBased/>
  <w15:docId w15:val="{B453C7AB-9AE4-4990-830F-3CA9EC0A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D60EF2"/>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SingleTxtGChar">
    <w:name w:val="_ Single Txt_G Char"/>
    <w:link w:val="SingleTxtG"/>
    <w:rsid w:val="00634E04"/>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Z,Appel note de bas de page,Footnotes refss,Footnote number,BVI fnr (文字) (文字) Char (文字) Char Char1 Char Char Char Char Char Char Char1 Char Char Char1 Char Char,Footnote Ref,16 Point,callout,Ref,fr,[0],R"/>
    <w:link w:val="CharChar1CharCharCharChar1CharCharCharCharCharCharCharCharCharCharCharCharCharCharCharChar"/>
    <w:qFormat/>
    <w:rsid w:val="00561E2E"/>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footnote,f"/>
    <w:basedOn w:val="Normal"/>
    <w:link w:val="FootnoteTextChar"/>
    <w:qFormat/>
    <w:rsid w:val="00561E2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link w:val="FootnoteText"/>
    <w:rsid w:val="00BB5ECB"/>
    <w:rPr>
      <w:rFonts w:eastAsia="SimSun"/>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rsid w:val="00CE0A1D"/>
    <w:rPr>
      <w:sz w:val="16"/>
      <w:lang w:val="en-GB" w:eastAsia="en-US"/>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E0A1D"/>
    <w:pPr>
      <w:spacing w:line="240" w:lineRule="auto"/>
    </w:pPr>
    <w:rPr>
      <w:rFonts w:ascii="Tahoma" w:hAnsi="Tahoma"/>
      <w:sz w:val="16"/>
      <w:szCs w:val="16"/>
    </w:rPr>
  </w:style>
  <w:style w:type="character" w:customStyle="1" w:styleId="BalloonTextChar">
    <w:name w:val="Balloon Text Char"/>
    <w:link w:val="BalloonText"/>
    <w:rsid w:val="00CE0A1D"/>
    <w:rPr>
      <w:rFonts w:ascii="Tahoma" w:hAnsi="Tahoma" w:cs="Tahoma"/>
      <w:sz w:val="16"/>
      <w:szCs w:val="16"/>
      <w:lang w:val="en-GB" w:eastAsia="en-US"/>
    </w:rPr>
  </w:style>
  <w:style w:type="character" w:styleId="CommentReference">
    <w:name w:val="annotation reference"/>
    <w:uiPriority w:val="99"/>
    <w:rsid w:val="00F65594"/>
    <w:rPr>
      <w:sz w:val="16"/>
      <w:szCs w:val="16"/>
    </w:rPr>
  </w:style>
  <w:style w:type="paragraph" w:styleId="CommentText">
    <w:name w:val="annotation text"/>
    <w:basedOn w:val="Normal"/>
    <w:link w:val="CommentTextChar"/>
    <w:uiPriority w:val="99"/>
    <w:rsid w:val="00F65594"/>
    <w:rPr>
      <w:lang w:val="x-none"/>
    </w:rPr>
  </w:style>
  <w:style w:type="character" w:customStyle="1" w:styleId="CommentTextChar">
    <w:name w:val="Comment Text Char"/>
    <w:link w:val="CommentText"/>
    <w:uiPriority w:val="99"/>
    <w:rsid w:val="00F65594"/>
    <w:rPr>
      <w:lang w:eastAsia="en-US"/>
    </w:rPr>
  </w:style>
  <w:style w:type="paragraph" w:styleId="CommentSubject">
    <w:name w:val="annotation subject"/>
    <w:basedOn w:val="CommentText"/>
    <w:next w:val="CommentText"/>
    <w:link w:val="CommentSubjectChar"/>
    <w:rsid w:val="00F65594"/>
    <w:rPr>
      <w:b/>
      <w:bCs/>
    </w:rPr>
  </w:style>
  <w:style w:type="character" w:customStyle="1" w:styleId="CommentSubjectChar">
    <w:name w:val="Comment Subject Char"/>
    <w:link w:val="CommentSubject"/>
    <w:rsid w:val="00F65594"/>
    <w:rPr>
      <w:b/>
      <w:bCs/>
      <w:lang w:eastAsia="en-US"/>
    </w:rPr>
  </w:style>
  <w:style w:type="paragraph" w:customStyle="1" w:styleId="Default">
    <w:name w:val="Default"/>
    <w:rsid w:val="009B7DBD"/>
    <w:pPr>
      <w:autoSpaceDE w:val="0"/>
      <w:autoSpaceDN w:val="0"/>
      <w:adjustRightInd w:val="0"/>
    </w:pPr>
    <w:rPr>
      <w:color w:val="000000"/>
      <w:sz w:val="24"/>
      <w:szCs w:val="24"/>
    </w:rPr>
  </w:style>
  <w:style w:type="character" w:customStyle="1" w:styleId="A0">
    <w:name w:val="A0"/>
    <w:uiPriority w:val="99"/>
    <w:rsid w:val="00AB29B7"/>
    <w:rPr>
      <w:rFonts w:cs="Avenir Book"/>
      <w:b/>
      <w:bCs/>
      <w:color w:val="000000"/>
      <w:sz w:val="32"/>
      <w:szCs w:val="32"/>
    </w:rPr>
  </w:style>
  <w:style w:type="character" w:customStyle="1" w:styleId="A1">
    <w:name w:val="A1"/>
    <w:uiPriority w:val="99"/>
    <w:rsid w:val="00AB29B7"/>
    <w:rPr>
      <w:rFonts w:cs="Avenir Book"/>
      <w:color w:val="000000"/>
      <w:sz w:val="28"/>
      <w:szCs w:val="28"/>
    </w:rPr>
  </w:style>
  <w:style w:type="paragraph" w:customStyle="1" w:styleId="Pa2">
    <w:name w:val="Pa2"/>
    <w:basedOn w:val="Default"/>
    <w:next w:val="Default"/>
    <w:uiPriority w:val="99"/>
    <w:rsid w:val="00AB29B7"/>
    <w:pPr>
      <w:widowControl w:val="0"/>
      <w:spacing w:line="201" w:lineRule="atLeast"/>
    </w:pPr>
    <w:rPr>
      <w:rFonts w:ascii="Avenir Book" w:hAnsi="Avenir Book"/>
      <w:color w:val="auto"/>
      <w:lang w:val="en-US" w:eastAsia="da-DK"/>
    </w:rPr>
  </w:style>
  <w:style w:type="character" w:customStyle="1" w:styleId="A2">
    <w:name w:val="A2"/>
    <w:uiPriority w:val="99"/>
    <w:rsid w:val="00AB29B7"/>
    <w:rPr>
      <w:rFonts w:ascii="Avenir Black" w:hAnsi="Avenir Black" w:cs="Avenir Black"/>
      <w:b/>
      <w:bCs/>
      <w:color w:val="000000"/>
      <w:sz w:val="42"/>
      <w:szCs w:val="42"/>
    </w:rPr>
  </w:style>
  <w:style w:type="paragraph" w:customStyle="1" w:styleId="Pa14">
    <w:name w:val="Pa14"/>
    <w:basedOn w:val="Default"/>
    <w:next w:val="Default"/>
    <w:uiPriority w:val="99"/>
    <w:rsid w:val="00A6728A"/>
    <w:pPr>
      <w:widowControl w:val="0"/>
      <w:spacing w:line="201" w:lineRule="atLeast"/>
    </w:pPr>
    <w:rPr>
      <w:color w:val="auto"/>
      <w:lang w:val="en-US" w:eastAsia="da-DK"/>
    </w:rPr>
  </w:style>
  <w:style w:type="character" w:customStyle="1" w:styleId="CommentTextChar1">
    <w:name w:val="Comment Text Char1"/>
    <w:uiPriority w:val="99"/>
    <w:locked/>
    <w:rsid w:val="00F85B24"/>
    <w:rPr>
      <w:rFonts w:eastAsia="MS Mincho"/>
      <w:lang w:val="en-US" w:eastAsia="en-US"/>
    </w:rPr>
  </w:style>
  <w:style w:type="character" w:customStyle="1" w:styleId="text14">
    <w:name w:val="text14"/>
    <w:rsid w:val="00F85B24"/>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50504B"/>
    <w:pPr>
      <w:suppressAutoHyphens w:val="0"/>
      <w:spacing w:after="160" w:line="240" w:lineRule="exact"/>
    </w:pPr>
    <w:rPr>
      <w:sz w:val="18"/>
      <w:vertAlign w:val="superscript"/>
      <w:lang w:eastAsia="en-GB"/>
    </w:rPr>
  </w:style>
  <w:style w:type="paragraph" w:customStyle="1" w:styleId="AgendaItemNormal">
    <w:name w:val="Agenda_Item_Normal"/>
    <w:next w:val="Normal"/>
    <w:qFormat/>
    <w:rsid w:val="00775556"/>
    <w:pPr>
      <w:ind w:left="1296" w:right="1296"/>
    </w:pPr>
    <w:rPr>
      <w:rFonts w:eastAsia="Calibri"/>
      <w:spacing w:val="4"/>
      <w:w w:val="103"/>
      <w:kern w:val="14"/>
      <w:lang w:eastAsia="en-US"/>
    </w:rPr>
  </w:style>
  <w:style w:type="paragraph" w:customStyle="1" w:styleId="ColorfulList-Accent11">
    <w:name w:val="Colorful List - Accent 11"/>
    <w:basedOn w:val="Normal"/>
    <w:link w:val="ColorfulList-Accent1Char"/>
    <w:uiPriority w:val="34"/>
    <w:qFormat/>
    <w:rsid w:val="00442F5C"/>
    <w:pPr>
      <w:suppressAutoHyphens w:val="0"/>
      <w:spacing w:after="160" w:line="256" w:lineRule="auto"/>
      <w:ind w:left="720"/>
      <w:contextualSpacing/>
    </w:pPr>
    <w:rPr>
      <w:rFonts w:ascii="Calibri" w:eastAsia="Calibri" w:hAnsi="Calibri" w:cs="Arial"/>
      <w:sz w:val="22"/>
      <w:szCs w:val="22"/>
      <w:lang w:val="en-US"/>
    </w:rPr>
  </w:style>
  <w:style w:type="character" w:customStyle="1" w:styleId="ColorfulList-Accent1Char">
    <w:name w:val="Colorful List - Accent 1 Char"/>
    <w:link w:val="ColorfulList-Accent11"/>
    <w:uiPriority w:val="34"/>
    <w:locked/>
    <w:rsid w:val="00565D0B"/>
    <w:rPr>
      <w:rFonts w:ascii="Calibri" w:eastAsia="Calibri" w:hAnsi="Calibri" w:cs="Arial"/>
      <w:sz w:val="22"/>
      <w:szCs w:val="22"/>
      <w:lang w:val="en-US" w:eastAsia="en-US"/>
    </w:rPr>
  </w:style>
  <w:style w:type="paragraph" w:customStyle="1" w:styleId="Footnotes">
    <w:name w:val="Footnotes"/>
    <w:basedOn w:val="Normal"/>
    <w:next w:val="Normal"/>
    <w:qFormat/>
    <w:rsid w:val="00EF2A1A"/>
    <w:pPr>
      <w:suppressAutoHyphens w:val="0"/>
      <w:spacing w:after="160" w:line="240" w:lineRule="exact"/>
    </w:pPr>
    <w:rPr>
      <w:rFonts w:eastAsia="SimSun" w:cs="Arial"/>
      <w:szCs w:val="22"/>
      <w:vertAlign w:val="superscript"/>
      <w:lang w:eastAsia="zh-CN"/>
    </w:rPr>
  </w:style>
  <w:style w:type="paragraph" w:styleId="ListParagraph">
    <w:name w:val="List Paragraph"/>
    <w:basedOn w:val="Normal"/>
    <w:uiPriority w:val="34"/>
    <w:qFormat/>
    <w:rsid w:val="00F55C0B"/>
    <w:pPr>
      <w:suppressAutoHyphens w:val="0"/>
      <w:spacing w:after="160" w:line="259" w:lineRule="auto"/>
      <w:ind w:left="720"/>
      <w:contextualSpacing/>
    </w:pPr>
    <w:rPr>
      <w:rFonts w:ascii="Calibri" w:eastAsia="Calibri" w:hAnsi="Calibri"/>
      <w:sz w:val="22"/>
      <w:szCs w:val="22"/>
      <w:lang w:val="en-US"/>
    </w:rPr>
  </w:style>
  <w:style w:type="character" w:customStyle="1" w:styleId="lblnewsfulltext">
    <w:name w:val="lblnewsfulltext"/>
    <w:basedOn w:val="DefaultParagraphFont"/>
    <w:rsid w:val="00242983"/>
  </w:style>
  <w:style w:type="character" w:customStyle="1" w:styleId="h2">
    <w:name w:val="h2"/>
    <w:basedOn w:val="DefaultParagraphFont"/>
    <w:rsid w:val="00242983"/>
  </w:style>
  <w:style w:type="character" w:customStyle="1" w:styleId="UnresolvedMention1">
    <w:name w:val="Unresolved Mention1"/>
    <w:uiPriority w:val="99"/>
    <w:semiHidden/>
    <w:unhideWhenUsed/>
    <w:rsid w:val="003B3869"/>
    <w:rPr>
      <w:color w:val="605E5C"/>
      <w:shd w:val="clear" w:color="auto" w:fill="E1DFDD"/>
    </w:rPr>
  </w:style>
  <w:style w:type="paragraph" w:styleId="Revision">
    <w:name w:val="Revision"/>
    <w:hidden/>
    <w:uiPriority w:val="62"/>
    <w:rsid w:val="000C2C55"/>
    <w:rPr>
      <w:lang w:eastAsia="en-US"/>
    </w:rPr>
  </w:style>
  <w:style w:type="character" w:customStyle="1" w:styleId="A21">
    <w:name w:val="A2+1"/>
    <w:uiPriority w:val="99"/>
    <w:rsid w:val="00D231E6"/>
    <w:rPr>
      <w:rFonts w:cs="Roboto"/>
      <w:color w:val="000000"/>
      <w:sz w:val="16"/>
      <w:szCs w:val="16"/>
    </w:rPr>
  </w:style>
  <w:style w:type="character" w:customStyle="1" w:styleId="UnresolvedMention">
    <w:name w:val="Unresolved Mention"/>
    <w:uiPriority w:val="99"/>
    <w:semiHidden/>
    <w:unhideWhenUsed/>
    <w:rsid w:val="00B06D55"/>
    <w:rPr>
      <w:color w:val="605E5C"/>
      <w:shd w:val="clear" w:color="auto" w:fill="E1DFDD"/>
    </w:rPr>
  </w:style>
  <w:style w:type="character" w:customStyle="1" w:styleId="value">
    <w:name w:val="value"/>
    <w:basedOn w:val="DefaultParagraphFont"/>
    <w:rsid w:val="006E525F"/>
  </w:style>
  <w:style w:type="paragraph" w:customStyle="1" w:styleId="xmsonormal">
    <w:name w:val="x_msonormal"/>
    <w:basedOn w:val="Normal"/>
    <w:rsid w:val="005A1326"/>
    <w:pPr>
      <w:suppressAutoHyphens w:val="0"/>
      <w:spacing w:before="100" w:beforeAutospacing="1" w:after="100" w:afterAutospacing="1" w:line="240" w:lineRule="auto"/>
    </w:pPr>
    <w:rPr>
      <w:sz w:val="24"/>
      <w:szCs w:val="24"/>
      <w:lang w:val="en-US"/>
    </w:rPr>
  </w:style>
  <w:style w:type="paragraph" w:styleId="NormalWeb">
    <w:name w:val="Normal (Web)"/>
    <w:basedOn w:val="Normal"/>
    <w:uiPriority w:val="99"/>
    <w:semiHidden/>
    <w:unhideWhenUsed/>
    <w:rsid w:val="003A286F"/>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3C21D9"/>
    <w:rPr>
      <w:i/>
      <w:iCs/>
    </w:rPr>
  </w:style>
  <w:style w:type="paragraph" w:customStyle="1" w:styleId="SingleTxt">
    <w:name w:val="__Single Txt"/>
    <w:basedOn w:val="Normal"/>
    <w:rsid w:val="00250FB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Calibri"/>
      <w:spacing w:val="4"/>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4974">
      <w:bodyDiv w:val="1"/>
      <w:marLeft w:val="0"/>
      <w:marRight w:val="0"/>
      <w:marTop w:val="0"/>
      <w:marBottom w:val="0"/>
      <w:divBdr>
        <w:top w:val="none" w:sz="0" w:space="0" w:color="auto"/>
        <w:left w:val="none" w:sz="0" w:space="0" w:color="auto"/>
        <w:bottom w:val="none" w:sz="0" w:space="0" w:color="auto"/>
        <w:right w:val="none" w:sz="0" w:space="0" w:color="auto"/>
      </w:divBdr>
    </w:div>
    <w:div w:id="126626544">
      <w:bodyDiv w:val="1"/>
      <w:marLeft w:val="0"/>
      <w:marRight w:val="0"/>
      <w:marTop w:val="0"/>
      <w:marBottom w:val="0"/>
      <w:divBdr>
        <w:top w:val="none" w:sz="0" w:space="0" w:color="auto"/>
        <w:left w:val="none" w:sz="0" w:space="0" w:color="auto"/>
        <w:bottom w:val="none" w:sz="0" w:space="0" w:color="auto"/>
        <w:right w:val="none" w:sz="0" w:space="0" w:color="auto"/>
      </w:divBdr>
    </w:div>
    <w:div w:id="184222626">
      <w:bodyDiv w:val="1"/>
      <w:marLeft w:val="0"/>
      <w:marRight w:val="0"/>
      <w:marTop w:val="0"/>
      <w:marBottom w:val="0"/>
      <w:divBdr>
        <w:top w:val="none" w:sz="0" w:space="0" w:color="auto"/>
        <w:left w:val="none" w:sz="0" w:space="0" w:color="auto"/>
        <w:bottom w:val="none" w:sz="0" w:space="0" w:color="auto"/>
        <w:right w:val="none" w:sz="0" w:space="0" w:color="auto"/>
      </w:divBdr>
    </w:div>
    <w:div w:id="358774681">
      <w:bodyDiv w:val="1"/>
      <w:marLeft w:val="0"/>
      <w:marRight w:val="0"/>
      <w:marTop w:val="0"/>
      <w:marBottom w:val="0"/>
      <w:divBdr>
        <w:top w:val="none" w:sz="0" w:space="0" w:color="auto"/>
        <w:left w:val="none" w:sz="0" w:space="0" w:color="auto"/>
        <w:bottom w:val="none" w:sz="0" w:space="0" w:color="auto"/>
        <w:right w:val="none" w:sz="0" w:space="0" w:color="auto"/>
      </w:divBdr>
    </w:div>
    <w:div w:id="500391457">
      <w:bodyDiv w:val="1"/>
      <w:marLeft w:val="0"/>
      <w:marRight w:val="0"/>
      <w:marTop w:val="0"/>
      <w:marBottom w:val="0"/>
      <w:divBdr>
        <w:top w:val="none" w:sz="0" w:space="0" w:color="auto"/>
        <w:left w:val="none" w:sz="0" w:space="0" w:color="auto"/>
        <w:bottom w:val="none" w:sz="0" w:space="0" w:color="auto"/>
        <w:right w:val="none" w:sz="0" w:space="0" w:color="auto"/>
      </w:divBdr>
    </w:div>
    <w:div w:id="565847574">
      <w:bodyDiv w:val="1"/>
      <w:marLeft w:val="0"/>
      <w:marRight w:val="0"/>
      <w:marTop w:val="0"/>
      <w:marBottom w:val="0"/>
      <w:divBdr>
        <w:top w:val="none" w:sz="0" w:space="0" w:color="auto"/>
        <w:left w:val="none" w:sz="0" w:space="0" w:color="auto"/>
        <w:bottom w:val="none" w:sz="0" w:space="0" w:color="auto"/>
        <w:right w:val="none" w:sz="0" w:space="0" w:color="auto"/>
      </w:divBdr>
      <w:divsChild>
        <w:div w:id="322783625">
          <w:marLeft w:val="0"/>
          <w:marRight w:val="0"/>
          <w:marTop w:val="0"/>
          <w:marBottom w:val="0"/>
          <w:divBdr>
            <w:top w:val="none" w:sz="0" w:space="0" w:color="auto"/>
            <w:left w:val="none" w:sz="0" w:space="0" w:color="auto"/>
            <w:bottom w:val="none" w:sz="0" w:space="0" w:color="auto"/>
            <w:right w:val="none" w:sz="0" w:space="0" w:color="auto"/>
          </w:divBdr>
          <w:divsChild>
            <w:div w:id="14279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577">
      <w:bodyDiv w:val="1"/>
      <w:marLeft w:val="0"/>
      <w:marRight w:val="0"/>
      <w:marTop w:val="0"/>
      <w:marBottom w:val="0"/>
      <w:divBdr>
        <w:top w:val="none" w:sz="0" w:space="0" w:color="auto"/>
        <w:left w:val="none" w:sz="0" w:space="0" w:color="auto"/>
        <w:bottom w:val="none" w:sz="0" w:space="0" w:color="auto"/>
        <w:right w:val="none" w:sz="0" w:space="0" w:color="auto"/>
      </w:divBdr>
    </w:div>
    <w:div w:id="967971697">
      <w:bodyDiv w:val="1"/>
      <w:marLeft w:val="0"/>
      <w:marRight w:val="0"/>
      <w:marTop w:val="0"/>
      <w:marBottom w:val="0"/>
      <w:divBdr>
        <w:top w:val="none" w:sz="0" w:space="0" w:color="auto"/>
        <w:left w:val="none" w:sz="0" w:space="0" w:color="auto"/>
        <w:bottom w:val="none" w:sz="0" w:space="0" w:color="auto"/>
        <w:right w:val="none" w:sz="0" w:space="0" w:color="auto"/>
      </w:divBdr>
    </w:div>
    <w:div w:id="996495160">
      <w:bodyDiv w:val="1"/>
      <w:marLeft w:val="0"/>
      <w:marRight w:val="0"/>
      <w:marTop w:val="0"/>
      <w:marBottom w:val="0"/>
      <w:divBdr>
        <w:top w:val="none" w:sz="0" w:space="0" w:color="auto"/>
        <w:left w:val="none" w:sz="0" w:space="0" w:color="auto"/>
        <w:bottom w:val="none" w:sz="0" w:space="0" w:color="auto"/>
        <w:right w:val="none" w:sz="0" w:space="0" w:color="auto"/>
      </w:divBdr>
    </w:div>
    <w:div w:id="1028410811">
      <w:bodyDiv w:val="1"/>
      <w:marLeft w:val="0"/>
      <w:marRight w:val="0"/>
      <w:marTop w:val="0"/>
      <w:marBottom w:val="0"/>
      <w:divBdr>
        <w:top w:val="none" w:sz="0" w:space="0" w:color="auto"/>
        <w:left w:val="none" w:sz="0" w:space="0" w:color="auto"/>
        <w:bottom w:val="none" w:sz="0" w:space="0" w:color="auto"/>
        <w:right w:val="none" w:sz="0" w:space="0" w:color="auto"/>
      </w:divBdr>
    </w:div>
    <w:div w:id="1105543517">
      <w:bodyDiv w:val="1"/>
      <w:marLeft w:val="0"/>
      <w:marRight w:val="0"/>
      <w:marTop w:val="0"/>
      <w:marBottom w:val="0"/>
      <w:divBdr>
        <w:top w:val="none" w:sz="0" w:space="0" w:color="auto"/>
        <w:left w:val="none" w:sz="0" w:space="0" w:color="auto"/>
        <w:bottom w:val="none" w:sz="0" w:space="0" w:color="auto"/>
        <w:right w:val="none" w:sz="0" w:space="0" w:color="auto"/>
      </w:divBdr>
    </w:div>
    <w:div w:id="1234856512">
      <w:bodyDiv w:val="1"/>
      <w:marLeft w:val="0"/>
      <w:marRight w:val="0"/>
      <w:marTop w:val="0"/>
      <w:marBottom w:val="0"/>
      <w:divBdr>
        <w:top w:val="none" w:sz="0" w:space="0" w:color="auto"/>
        <w:left w:val="none" w:sz="0" w:space="0" w:color="auto"/>
        <w:bottom w:val="none" w:sz="0" w:space="0" w:color="auto"/>
        <w:right w:val="none" w:sz="0" w:space="0" w:color="auto"/>
      </w:divBdr>
    </w:div>
    <w:div w:id="1572930141">
      <w:bodyDiv w:val="1"/>
      <w:marLeft w:val="0"/>
      <w:marRight w:val="0"/>
      <w:marTop w:val="0"/>
      <w:marBottom w:val="0"/>
      <w:divBdr>
        <w:top w:val="none" w:sz="0" w:space="0" w:color="auto"/>
        <w:left w:val="none" w:sz="0" w:space="0" w:color="auto"/>
        <w:bottom w:val="none" w:sz="0" w:space="0" w:color="auto"/>
        <w:right w:val="none" w:sz="0" w:space="0" w:color="auto"/>
      </w:divBdr>
    </w:div>
    <w:div w:id="1623460694">
      <w:bodyDiv w:val="1"/>
      <w:marLeft w:val="0"/>
      <w:marRight w:val="0"/>
      <w:marTop w:val="0"/>
      <w:marBottom w:val="0"/>
      <w:divBdr>
        <w:top w:val="none" w:sz="0" w:space="0" w:color="auto"/>
        <w:left w:val="none" w:sz="0" w:space="0" w:color="auto"/>
        <w:bottom w:val="none" w:sz="0" w:space="0" w:color="auto"/>
        <w:right w:val="none" w:sz="0" w:space="0" w:color="auto"/>
      </w:divBdr>
    </w:div>
    <w:div w:id="1625960656">
      <w:bodyDiv w:val="1"/>
      <w:marLeft w:val="0"/>
      <w:marRight w:val="0"/>
      <w:marTop w:val="0"/>
      <w:marBottom w:val="0"/>
      <w:divBdr>
        <w:top w:val="none" w:sz="0" w:space="0" w:color="auto"/>
        <w:left w:val="none" w:sz="0" w:space="0" w:color="auto"/>
        <w:bottom w:val="none" w:sz="0" w:space="0" w:color="auto"/>
        <w:right w:val="none" w:sz="0" w:space="0" w:color="auto"/>
      </w:divBdr>
    </w:div>
    <w:div w:id="1758087605">
      <w:bodyDiv w:val="1"/>
      <w:marLeft w:val="0"/>
      <w:marRight w:val="0"/>
      <w:marTop w:val="0"/>
      <w:marBottom w:val="0"/>
      <w:divBdr>
        <w:top w:val="none" w:sz="0" w:space="0" w:color="auto"/>
        <w:left w:val="none" w:sz="0" w:space="0" w:color="auto"/>
        <w:bottom w:val="none" w:sz="0" w:space="0" w:color="auto"/>
        <w:right w:val="none" w:sz="0" w:space="0" w:color="auto"/>
      </w:divBdr>
    </w:div>
    <w:div w:id="1989817828">
      <w:bodyDiv w:val="1"/>
      <w:marLeft w:val="0"/>
      <w:marRight w:val="0"/>
      <w:marTop w:val="0"/>
      <w:marBottom w:val="0"/>
      <w:divBdr>
        <w:top w:val="none" w:sz="0" w:space="0" w:color="auto"/>
        <w:left w:val="none" w:sz="0" w:space="0" w:color="auto"/>
        <w:bottom w:val="none" w:sz="0" w:space="0" w:color="auto"/>
        <w:right w:val="none" w:sz="0" w:space="0" w:color="auto"/>
      </w:divBdr>
    </w:div>
    <w:div w:id="21292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documents1.worldbank.org/curated/en/684341535731512591/pdf/Toward-Water-Security-for-Palestinians.pdf" TargetMode="External"/><Relationship Id="rId18" Type="http://schemas.openxmlformats.org/officeDocument/2006/relationships/hyperlink" Target="https://unispal.un.org/pdfs/47657-GZ.pdf" TargetMode="External"/><Relationship Id="rId26" Type="http://schemas.openxmlformats.org/officeDocument/2006/relationships/hyperlink" Target="https://www.humanitarianresponse.info/en/operations/occupied-palestinian-territory/document/wash-contingency-plan-west-bank-2021" TargetMode="External"/><Relationship Id="rId39" Type="http://schemas.openxmlformats.org/officeDocument/2006/relationships/hyperlink" Target="https://wedocs.unep.org/20.500.11822/32268" TargetMode="External"/><Relationship Id="rId21" Type="http://schemas.openxmlformats.org/officeDocument/2006/relationships/hyperlink" Target="https://documents1.worldbank.org/curated/en/684341535731512591/pdf/Toward-Water-Security-for-Palestinians.pdf" TargetMode="External"/><Relationship Id="rId34" Type="http://schemas.openxmlformats.org/officeDocument/2006/relationships/hyperlink" Target="https://documents1.worldbank.org/curated/en/684341535731512591/pdf/Toward-Water-Security-for-Palestinians.pdf" TargetMode="External"/><Relationship Id="rId42" Type="http://schemas.openxmlformats.org/officeDocument/2006/relationships/hyperlink" Target="https://wedocs.unep.org/20.500.11822/32268" TargetMode="External"/><Relationship Id="rId47" Type="http://schemas.openxmlformats.org/officeDocument/2006/relationships/hyperlink" Target="https://www.ochaopt.org/content/humsa-al-bqaia-flash-update-7" TargetMode="External"/><Relationship Id="rId50" Type="http://schemas.openxmlformats.org/officeDocument/2006/relationships/hyperlink" Target="https://documents1.worldbank.org/curated/en/684341535731512591/pdf/Toward-Water-Security-for-Palestinians.pdf" TargetMode="External"/><Relationship Id="rId55" Type="http://schemas.openxmlformats.org/officeDocument/2006/relationships/hyperlink" Target="https://www.nrc.no/globalassets/pdf/briefing-notes/mb-gaza-israel-blockade-civilians-270818-en.pdf" TargetMode="External"/><Relationship Id="rId63" Type="http://schemas.openxmlformats.org/officeDocument/2006/relationships/hyperlink" Target="https://www.ochaopt.org/content/humanitarian-needs-overview-2021" TargetMode="External"/><Relationship Id="rId7" Type="http://schemas.openxmlformats.org/officeDocument/2006/relationships/hyperlink" Target="https://unispal.un.org/pdfs/47657-GZ.pdf" TargetMode="External"/><Relationship Id="rId2" Type="http://schemas.openxmlformats.org/officeDocument/2006/relationships/hyperlink" Target="https://ihl-databases.icrc.org/customary-ihl/eng/docs/v1_rul_rule43" TargetMode="External"/><Relationship Id="rId16" Type="http://schemas.openxmlformats.org/officeDocument/2006/relationships/hyperlink" Target="https://reliefweb.int/sites/reliefweb.int/files/resources/WBPC%20article.%20Access%20to%20water" TargetMode="External"/><Relationship Id="rId20" Type="http://schemas.openxmlformats.org/officeDocument/2006/relationships/hyperlink" Target="https://reliefweb.int/report/occupied-palestinian-territory/palestinian-access-water-attacks-wash-structures-area-c" TargetMode="External"/><Relationship Id="rId29" Type="http://schemas.openxmlformats.org/officeDocument/2006/relationships/hyperlink" Target="https://www.btselem.org/water" TargetMode="External"/><Relationship Id="rId41" Type="http://schemas.openxmlformats.org/officeDocument/2006/relationships/hyperlink" Target="https://wedocs.unep.org/20.500.11822/32268" TargetMode="External"/><Relationship Id="rId54" Type="http://schemas.openxmlformats.org/officeDocument/2006/relationships/hyperlink" Target="https://reliefweb.int/sites/reliefweb.int/files/resources/bn-treading-water-gaza-reconstruction-mechanism-220321-en.pdf" TargetMode="External"/><Relationship Id="rId62" Type="http://schemas.openxmlformats.org/officeDocument/2006/relationships/hyperlink" Target="https://wedocs.unep.org/20.500.11822/32268" TargetMode="External"/><Relationship Id="rId1" Type="http://schemas.openxmlformats.org/officeDocument/2006/relationships/hyperlink" Target="https://ihl-databases.icrc.org/customary-ihl/eng/docs/v1_rul_rule54" TargetMode="External"/><Relationship Id="rId6" Type="http://schemas.openxmlformats.org/officeDocument/2006/relationships/hyperlink" Target="https://wedocs.unep.org/20.500.11822/32268" TargetMode="External"/><Relationship Id="rId11" Type="http://schemas.openxmlformats.org/officeDocument/2006/relationships/hyperlink" Target="https://www.ochaopt.org/content/palestinians-strive-access-water-jordan-valley" TargetMode="External"/><Relationship Id="rId24" Type="http://schemas.openxmlformats.org/officeDocument/2006/relationships/hyperlink" Target="https://documents1.worldbank.org/curated/en/684341535731512591/pdf/Toward-Water-Security-for-Palestinians.pdf" TargetMode="External"/><Relationship Id="rId32" Type="http://schemas.openxmlformats.org/officeDocument/2006/relationships/hyperlink" Target="http://www.haaretz.com/israel-news/.premium-palestinian-city-parched-after-israel-cuts-water-supply-1.5401178" TargetMode="External"/><Relationship Id="rId37" Type="http://schemas.openxmlformats.org/officeDocument/2006/relationships/hyperlink" Target="http://www.pwa.ps/userfiles/server/law/Water%20Law%20new%202014.pdf" TargetMode="External"/><Relationship Id="rId40" Type="http://schemas.openxmlformats.org/officeDocument/2006/relationships/hyperlink" Target="https://wedocs.unep.org/20.500.11822/32268" TargetMode="External"/><Relationship Id="rId45" Type="http://schemas.openxmlformats.org/officeDocument/2006/relationships/hyperlink" Target="https://www.btselem.org/sites/default/files/publications/201712_made_in_israel_eng.pdf" TargetMode="External"/><Relationship Id="rId53" Type="http://schemas.openxmlformats.org/officeDocument/2006/relationships/hyperlink" Target="https://openknowledge.worldbank.org/handle/10986/30316" TargetMode="External"/><Relationship Id="rId58" Type="http://schemas.openxmlformats.org/officeDocument/2006/relationships/hyperlink" Target="https://www.ochaopt.org/content/humanitarian-needs-overview-2021" TargetMode="External"/><Relationship Id="rId66" Type="http://schemas.openxmlformats.org/officeDocument/2006/relationships/hyperlink" Target="https://www.haaretz.com/israel-news/israel-allows-construction-materials-into-gaza-loosening-postwar-blockade-1.10170010" TargetMode="External"/><Relationship Id="rId5" Type="http://schemas.openxmlformats.org/officeDocument/2006/relationships/hyperlink" Target="https://wedocs.unep.org/20.500.11822/32268" TargetMode="External"/><Relationship Id="rId15" Type="http://schemas.openxmlformats.org/officeDocument/2006/relationships/hyperlink" Target="https://www.ochaopt.org/data/demolition" TargetMode="External"/><Relationship Id="rId23" Type="http://schemas.openxmlformats.org/officeDocument/2006/relationships/hyperlink" Target="https://documents.worldbank.org/en/publication/documents-reports/documentdetail/775491468139782240/west-bank-and-gaza-assessment-of-restrictions-on-palestinian-water-sector-development;%20para.130" TargetMode="External"/><Relationship Id="rId28" Type="http://schemas.openxmlformats.org/officeDocument/2006/relationships/hyperlink" Target="https://documents1.worldbank.org/curated/en/684341535731512591/pdf/Toward-Water-Security-for-Palestinians.pdf" TargetMode="External"/><Relationship Id="rId36" Type="http://schemas.openxmlformats.org/officeDocument/2006/relationships/hyperlink" Target="https://www.gwp.org/contentassets/7a0a956a3e8147a486a83672f3793c36/govfin_pal_final-report_softcopy.pdf" TargetMode="External"/><Relationship Id="rId49" Type="http://schemas.openxmlformats.org/officeDocument/2006/relationships/hyperlink" Target="https://www.ohchr.org/EN/NewsEvents/Pages/DisplayNews.aspx?NewsID=27300&amp;LangID=E" TargetMode="External"/><Relationship Id="rId57" Type="http://schemas.openxmlformats.org/officeDocument/2006/relationships/hyperlink" Target="https://www.un.org/unispal/document/un-high-commissioner-for-human-rights-bachelet-addresses-human-rights-council-special-session-on-the-deteriorating-human-rights-situation-in-opt-statement/" TargetMode="External"/><Relationship Id="rId61" Type="http://schemas.openxmlformats.org/officeDocument/2006/relationships/hyperlink" Target="https://wedocs.unep.org/20.500.11822/32268" TargetMode="External"/><Relationship Id="rId10" Type="http://schemas.openxmlformats.org/officeDocument/2006/relationships/hyperlink" Target="https://wedocs.unep.org/20.500.11822/32268" TargetMode="External"/><Relationship Id="rId19" Type="http://schemas.openxmlformats.org/officeDocument/2006/relationships/hyperlink" Target="https://documents1.worldbank.org/curated/en/684341535731512591/pdf/Toward-Water-Security-for-Palestinians.pdf" TargetMode="External"/><Relationship Id="rId31" Type="http://schemas.openxmlformats.org/officeDocument/2006/relationships/hyperlink" Target="https://www.humanitarianresponse.info/en/operations/occupied-palestinian-territory/document/wash-contingency-plan-west-bank-2021" TargetMode="External"/><Relationship Id="rId44" Type="http://schemas.openxmlformats.org/officeDocument/2006/relationships/hyperlink" Target="https://wedocs.unep.org/20.500.11822/32268" TargetMode="External"/><Relationship Id="rId52" Type="http://schemas.openxmlformats.org/officeDocument/2006/relationships/hyperlink" Target="https://www.amnesty.org/download/Documents/48000/mde150272009en.pdf" TargetMode="External"/><Relationship Id="rId60" Type="http://schemas.openxmlformats.org/officeDocument/2006/relationships/hyperlink" Target="https://wedocs.unep.org/20.500.11822/32268" TargetMode="External"/><Relationship Id="rId65" Type="http://schemas.openxmlformats.org/officeDocument/2006/relationships/hyperlink" Target="https://wedocs.unep.org/20.500.11822/32268" TargetMode="External"/><Relationship Id="rId4" Type="http://schemas.openxmlformats.org/officeDocument/2006/relationships/hyperlink" Target="https://wedocs.unep.org/20.500.11822/32268" TargetMode="External"/><Relationship Id="rId9" Type="http://schemas.openxmlformats.org/officeDocument/2006/relationships/hyperlink" Target="https://documents1.worldbank.org/curated/en/684341535731512591/pdf/Toward-Water-Security-for-Palestinians.pdf" TargetMode="External"/><Relationship Id="rId14" Type="http://schemas.openxmlformats.org/officeDocument/2006/relationships/hyperlink" Target="https://wedocs.unep.org/20.500.11822/32268" TargetMode="External"/><Relationship Id="rId22" Type="http://schemas.openxmlformats.org/officeDocument/2006/relationships/hyperlink" Target="https://www.hrw.org/report/2021/04/27/threshold-crossed/israeli-authorities-and-crimes-apartheid-and-persecution" TargetMode="External"/><Relationship Id="rId27" Type="http://schemas.openxmlformats.org/officeDocument/2006/relationships/hyperlink" Target="https://www.btselem.org/firearms/20200527_soldiers_shoot_holes_in_water_tanks_at_kafr_qadum" TargetMode="External"/><Relationship Id="rId30" Type="http://schemas.openxmlformats.org/officeDocument/2006/relationships/hyperlink" Target="https://www.ochaopt.org/content/how-dispossession-happens-takeover-palestinian-water-springs-israeli-settlers-march-2012" TargetMode="External"/><Relationship Id="rId35" Type="http://schemas.openxmlformats.org/officeDocument/2006/relationships/hyperlink" Target="https://documents1.worldbank.org/curated/en/684341535731512591/pdf/Toward-Water-Security-for-Palestinians.pdf" TargetMode="External"/><Relationship Id="rId43" Type="http://schemas.openxmlformats.org/officeDocument/2006/relationships/hyperlink" Target="https://wedocs.unep.org/20.500.11822/32268" TargetMode="External"/><Relationship Id="rId48" Type="http://schemas.openxmlformats.org/officeDocument/2006/relationships/hyperlink" Target="https://www.ohchr.org/EN/NewsEvents/Pages/DisplayNews.aspx?NewsID=27300&amp;LangID=E" TargetMode="External"/><Relationship Id="rId56" Type="http://schemas.openxmlformats.org/officeDocument/2006/relationships/hyperlink" Target="https://reliefweb.int/sites/reliefweb.int/files/resources/hno_20_12_2017_final.pdf" TargetMode="External"/><Relationship Id="rId64" Type="http://schemas.openxmlformats.org/officeDocument/2006/relationships/hyperlink" Target="https://reliefweb.int/sites/reliefweb.int/files/resources/The%20imperative%20of%20mainstrea" TargetMode="External"/><Relationship Id="rId8" Type="http://schemas.openxmlformats.org/officeDocument/2006/relationships/hyperlink" Target="https://content.ecf.org.il/files/M00261_TheIsraeli-PalestinianInterimAgreement-EnglishText.pdf" TargetMode="External"/><Relationship Id="rId51" Type="http://schemas.openxmlformats.org/officeDocument/2006/relationships/hyperlink" Target="https://wedocs.unep.org/bitstream/handle/20.500.11822/32268/SEORP.pdf?sequence%20=1&amp;isAllowed=y" TargetMode="External"/><Relationship Id="rId3" Type="http://schemas.openxmlformats.org/officeDocument/2006/relationships/hyperlink" Target="https://ihl-databases.icrc.org/customary-ihl/eng/docs/v1_rul_rule44" TargetMode="External"/><Relationship Id="rId12" Type="http://schemas.openxmlformats.org/officeDocument/2006/relationships/hyperlink" Target="https://documents1.worldbank.org/curated/en/684341535731512591/pdf/Toward-Water-Security-for-Palestinians.pdf" TargetMode="External"/><Relationship Id="rId17" Type="http://schemas.openxmlformats.org/officeDocument/2006/relationships/hyperlink" Target="https://www.ochaopt.org/content/how-dispossession-happens-takeover-palestinian-water-springs-israeli-settlers-march-2012" TargetMode="External"/><Relationship Id="rId25" Type="http://schemas.openxmlformats.org/officeDocument/2006/relationships/hyperlink" Target="https://www.btselem.org/water" TargetMode="External"/><Relationship Id="rId33" Type="http://schemas.openxmlformats.org/officeDocument/2006/relationships/hyperlink" Target="http://vprofile.arij.org/qalqiliya/pdfs/vprofile/kafqaddum-vp-en.pdf" TargetMode="External"/><Relationship Id="rId38" Type="http://schemas.openxmlformats.org/officeDocument/2006/relationships/hyperlink" Target="https://documents1.worldbank.org/curated/en/736571530044615402/Securing-water-for-development-in-West-Bank-and-Gaza-sector-note.pdf" TargetMode="External"/><Relationship Id="rId46" Type="http://schemas.openxmlformats.org/officeDocument/2006/relationships/hyperlink" Target="https://www.ochaopt.org/content/west-bank-witnesses-largest-demolition-years" TargetMode="External"/><Relationship Id="rId59" Type="http://schemas.openxmlformats.org/officeDocument/2006/relationships/hyperlink" Target="https://blogs.unicef.org/blog/searching-clean-water-ga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Templates\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A010-D56F-4484-A9DB-4BC7BF1D7669}"/>
</file>

<file path=customXml/itemProps2.xml><?xml version="1.0" encoding="utf-8"?>
<ds:datastoreItem xmlns:ds="http://schemas.openxmlformats.org/officeDocument/2006/customXml" ds:itemID="{B7BCD8D3-90B2-49EE-86A9-2731B26BB12F}">
  <ds:schemaRefs>
    <ds:schemaRef ds:uri="http://schemas.microsoft.com/sharepoint/v3/contenttype/forms"/>
  </ds:schemaRefs>
</ds:datastoreItem>
</file>

<file path=customXml/itemProps3.xml><?xml version="1.0" encoding="utf-8"?>
<ds:datastoreItem xmlns:ds="http://schemas.openxmlformats.org/officeDocument/2006/customXml" ds:itemID="{AC0C93E3-DA40-4512-99DF-2DDECA1CAE3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28416fd-f5ff-4c2c-9217-9a0681051042"/>
    <ds:schemaRef ds:uri="http://www.w3.org/XML/1998/namespace"/>
    <ds:schemaRef ds:uri="http://purl.org/dc/dcmitype/"/>
  </ds:schemaRefs>
</ds:datastoreItem>
</file>

<file path=customXml/itemProps4.xml><?xml version="1.0" encoding="utf-8"?>
<ds:datastoreItem xmlns:ds="http://schemas.openxmlformats.org/officeDocument/2006/customXml" ds:itemID="{A8940099-D62E-4C7C-B1CD-E642FACB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18</Pages>
  <Words>7374</Words>
  <Characters>42035</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Implementation of the recommendations contained in the report of the independent international fact-finding mission on the implications of Israeli settlements in English</vt:lpstr>
      <vt:lpstr>Implementation of the recommendations contained in the report of the independent international fact-finding mission on the implications of Israeli settlements in English</vt:lpstr>
    </vt:vector>
  </TitlesOfParts>
  <Company>CSD</Company>
  <LinksUpToDate>false</LinksUpToDate>
  <CharactersWithSpaces>49311</CharactersWithSpaces>
  <SharedDoc>false</SharedDoc>
  <HLinks>
    <vt:vector size="396" baseType="variant">
      <vt:variant>
        <vt:i4>720964</vt:i4>
      </vt:variant>
      <vt:variant>
        <vt:i4>195</vt:i4>
      </vt:variant>
      <vt:variant>
        <vt:i4>0</vt:i4>
      </vt:variant>
      <vt:variant>
        <vt:i4>5</vt:i4>
      </vt:variant>
      <vt:variant>
        <vt:lpwstr>https://www.haaretz.com/israel-news/israel-allows-construction-materials-into-gaza-loosening-postwar-blockade-1.10170010</vt:lpwstr>
      </vt:variant>
      <vt:variant>
        <vt:lpwstr/>
      </vt:variant>
      <vt:variant>
        <vt:i4>3932194</vt:i4>
      </vt:variant>
      <vt:variant>
        <vt:i4>192</vt:i4>
      </vt:variant>
      <vt:variant>
        <vt:i4>0</vt:i4>
      </vt:variant>
      <vt:variant>
        <vt:i4>5</vt:i4>
      </vt:variant>
      <vt:variant>
        <vt:lpwstr>https://wedocs.unep.org/20.500.11822/32268</vt:lpwstr>
      </vt:variant>
      <vt:variant>
        <vt:lpwstr/>
      </vt:variant>
      <vt:variant>
        <vt:i4>6225938</vt:i4>
      </vt:variant>
      <vt:variant>
        <vt:i4>189</vt:i4>
      </vt:variant>
      <vt:variant>
        <vt:i4>0</vt:i4>
      </vt:variant>
      <vt:variant>
        <vt:i4>5</vt:i4>
      </vt:variant>
      <vt:variant>
        <vt:lpwstr>https://reliefweb.int/sites/reliefweb.int/files/resources/The imperative of mainstrea</vt:lpwstr>
      </vt:variant>
      <vt:variant>
        <vt:lpwstr/>
      </vt:variant>
      <vt:variant>
        <vt:i4>4522079</vt:i4>
      </vt:variant>
      <vt:variant>
        <vt:i4>186</vt:i4>
      </vt:variant>
      <vt:variant>
        <vt:i4>0</vt:i4>
      </vt:variant>
      <vt:variant>
        <vt:i4>5</vt:i4>
      </vt:variant>
      <vt:variant>
        <vt:lpwstr>https://www.ochaopt.org/content/humanitarian-needs-overview-2021</vt:lpwstr>
      </vt:variant>
      <vt:variant>
        <vt:lpwstr/>
      </vt:variant>
      <vt:variant>
        <vt:i4>3932194</vt:i4>
      </vt:variant>
      <vt:variant>
        <vt:i4>183</vt:i4>
      </vt:variant>
      <vt:variant>
        <vt:i4>0</vt:i4>
      </vt:variant>
      <vt:variant>
        <vt:i4>5</vt:i4>
      </vt:variant>
      <vt:variant>
        <vt:lpwstr>https://wedocs.unep.org/20.500.11822/32268</vt:lpwstr>
      </vt:variant>
      <vt:variant>
        <vt:lpwstr/>
      </vt:variant>
      <vt:variant>
        <vt:i4>3932194</vt:i4>
      </vt:variant>
      <vt:variant>
        <vt:i4>180</vt:i4>
      </vt:variant>
      <vt:variant>
        <vt:i4>0</vt:i4>
      </vt:variant>
      <vt:variant>
        <vt:i4>5</vt:i4>
      </vt:variant>
      <vt:variant>
        <vt:lpwstr>https://wedocs.unep.org/20.500.11822/32268</vt:lpwstr>
      </vt:variant>
      <vt:variant>
        <vt:lpwstr/>
      </vt:variant>
      <vt:variant>
        <vt:i4>3932194</vt:i4>
      </vt:variant>
      <vt:variant>
        <vt:i4>177</vt:i4>
      </vt:variant>
      <vt:variant>
        <vt:i4>0</vt:i4>
      </vt:variant>
      <vt:variant>
        <vt:i4>5</vt:i4>
      </vt:variant>
      <vt:variant>
        <vt:lpwstr>https://wedocs.unep.org/20.500.11822/32268</vt:lpwstr>
      </vt:variant>
      <vt:variant>
        <vt:lpwstr/>
      </vt:variant>
      <vt:variant>
        <vt:i4>4194372</vt:i4>
      </vt:variant>
      <vt:variant>
        <vt:i4>174</vt:i4>
      </vt:variant>
      <vt:variant>
        <vt:i4>0</vt:i4>
      </vt:variant>
      <vt:variant>
        <vt:i4>5</vt:i4>
      </vt:variant>
      <vt:variant>
        <vt:lpwstr>https://blogs.unicef.org/blog/searching-clean-water-gaza/</vt:lpwstr>
      </vt:variant>
      <vt:variant>
        <vt:lpwstr/>
      </vt:variant>
      <vt:variant>
        <vt:i4>4522079</vt:i4>
      </vt:variant>
      <vt:variant>
        <vt:i4>171</vt:i4>
      </vt:variant>
      <vt:variant>
        <vt:i4>0</vt:i4>
      </vt:variant>
      <vt:variant>
        <vt:i4>5</vt:i4>
      </vt:variant>
      <vt:variant>
        <vt:lpwstr>https://www.ochaopt.org/content/humanitarian-needs-overview-2021</vt:lpwstr>
      </vt:variant>
      <vt:variant>
        <vt:lpwstr/>
      </vt:variant>
      <vt:variant>
        <vt:i4>6619169</vt:i4>
      </vt:variant>
      <vt:variant>
        <vt:i4>168</vt:i4>
      </vt:variant>
      <vt:variant>
        <vt:i4>0</vt:i4>
      </vt:variant>
      <vt:variant>
        <vt:i4>5</vt:i4>
      </vt:variant>
      <vt:variant>
        <vt:lpwstr>https://www.un.org/unispal/document/un-high-commissioner-for-human-rights-bachelet-addresses-human-rights-council-special-session-on-the-deteriorating-human-rights-situation-in-opt-statement/</vt:lpwstr>
      </vt:variant>
      <vt:variant>
        <vt:lpwstr/>
      </vt:variant>
      <vt:variant>
        <vt:i4>3735663</vt:i4>
      </vt:variant>
      <vt:variant>
        <vt:i4>165</vt:i4>
      </vt:variant>
      <vt:variant>
        <vt:i4>0</vt:i4>
      </vt:variant>
      <vt:variant>
        <vt:i4>5</vt:i4>
      </vt:variant>
      <vt:variant>
        <vt:lpwstr>https://reliefweb.int/sites/reliefweb.int/files/resources/hno_20_12_2017_final.pdf</vt:lpwstr>
      </vt:variant>
      <vt:variant>
        <vt:lpwstr/>
      </vt:variant>
      <vt:variant>
        <vt:i4>7667751</vt:i4>
      </vt:variant>
      <vt:variant>
        <vt:i4>162</vt:i4>
      </vt:variant>
      <vt:variant>
        <vt:i4>0</vt:i4>
      </vt:variant>
      <vt:variant>
        <vt:i4>5</vt:i4>
      </vt:variant>
      <vt:variant>
        <vt:lpwstr>https://www.nrc.no/globalassets/pdf/briefing-notes/mb-gaza-israel-blockade-civilians-270818-en.pdf</vt:lpwstr>
      </vt:variant>
      <vt:variant>
        <vt:lpwstr/>
      </vt:variant>
      <vt:variant>
        <vt:i4>3670077</vt:i4>
      </vt:variant>
      <vt:variant>
        <vt:i4>159</vt:i4>
      </vt:variant>
      <vt:variant>
        <vt:i4>0</vt:i4>
      </vt:variant>
      <vt:variant>
        <vt:i4>5</vt:i4>
      </vt:variant>
      <vt:variant>
        <vt:lpwstr>https://reliefweb.int/sites/reliefweb.int/files/resources/bn-treading-water-gaza-reconstruction-mechanism-220321-en.pdf</vt:lpwstr>
      </vt:variant>
      <vt:variant>
        <vt:lpwstr/>
      </vt:variant>
      <vt:variant>
        <vt:i4>3014691</vt:i4>
      </vt:variant>
      <vt:variant>
        <vt:i4>156</vt:i4>
      </vt:variant>
      <vt:variant>
        <vt:i4>0</vt:i4>
      </vt:variant>
      <vt:variant>
        <vt:i4>5</vt:i4>
      </vt:variant>
      <vt:variant>
        <vt:lpwstr>https://openknowledge.worldbank.org/handle/10986/30316</vt:lpwstr>
      </vt:variant>
      <vt:variant>
        <vt:lpwstr/>
      </vt:variant>
      <vt:variant>
        <vt:i4>2883642</vt:i4>
      </vt:variant>
      <vt:variant>
        <vt:i4>153</vt:i4>
      </vt:variant>
      <vt:variant>
        <vt:i4>0</vt:i4>
      </vt:variant>
      <vt:variant>
        <vt:i4>5</vt:i4>
      </vt:variant>
      <vt:variant>
        <vt:lpwstr>https://www.amnesty.org/download/Documents/48000/mde150272009en.pdf</vt:lpwstr>
      </vt:variant>
      <vt:variant>
        <vt:lpwstr/>
      </vt:variant>
      <vt:variant>
        <vt:i4>131080</vt:i4>
      </vt:variant>
      <vt:variant>
        <vt:i4>150</vt:i4>
      </vt:variant>
      <vt:variant>
        <vt:i4>0</vt:i4>
      </vt:variant>
      <vt:variant>
        <vt:i4>5</vt:i4>
      </vt:variant>
      <vt:variant>
        <vt:lpwstr>https://wedocs.unep.org/bitstream/handle/20.500.11822/32268/SEORP.pdf?sequence =1&amp;isAllowed=y</vt:lpwstr>
      </vt:variant>
      <vt:variant>
        <vt:lpwstr/>
      </vt:variant>
      <vt:variant>
        <vt:i4>327700</vt:i4>
      </vt:variant>
      <vt:variant>
        <vt:i4>147</vt:i4>
      </vt:variant>
      <vt:variant>
        <vt:i4>0</vt:i4>
      </vt:variant>
      <vt:variant>
        <vt:i4>5</vt:i4>
      </vt:variant>
      <vt:variant>
        <vt:lpwstr>https://documents1.worldbank.org/curated/en/684341535731512591/pdf/Toward-Water-Security-for-Palestinians.pdf</vt:lpwstr>
      </vt:variant>
      <vt:variant>
        <vt:lpwstr/>
      </vt:variant>
      <vt:variant>
        <vt:i4>1245258</vt:i4>
      </vt:variant>
      <vt:variant>
        <vt:i4>144</vt:i4>
      </vt:variant>
      <vt:variant>
        <vt:i4>0</vt:i4>
      </vt:variant>
      <vt:variant>
        <vt:i4>5</vt:i4>
      </vt:variant>
      <vt:variant>
        <vt:lpwstr>https://www.ohchr.org/EN/NewsEvents/Pages/DisplayNews.aspx?NewsID=27300&amp;LangID=E</vt:lpwstr>
      </vt:variant>
      <vt:variant>
        <vt:lpwstr/>
      </vt:variant>
      <vt:variant>
        <vt:i4>1245258</vt:i4>
      </vt:variant>
      <vt:variant>
        <vt:i4>141</vt:i4>
      </vt:variant>
      <vt:variant>
        <vt:i4>0</vt:i4>
      </vt:variant>
      <vt:variant>
        <vt:i4>5</vt:i4>
      </vt:variant>
      <vt:variant>
        <vt:lpwstr>https://www.ohchr.org/EN/NewsEvents/Pages/DisplayNews.aspx?NewsID=27300&amp;LangID=E</vt:lpwstr>
      </vt:variant>
      <vt:variant>
        <vt:lpwstr/>
      </vt:variant>
      <vt:variant>
        <vt:i4>1114131</vt:i4>
      </vt:variant>
      <vt:variant>
        <vt:i4>138</vt:i4>
      </vt:variant>
      <vt:variant>
        <vt:i4>0</vt:i4>
      </vt:variant>
      <vt:variant>
        <vt:i4>5</vt:i4>
      </vt:variant>
      <vt:variant>
        <vt:lpwstr>https://www.ochaopt.org/content/humsa-al-bqaia-flash-update-7</vt:lpwstr>
      </vt:variant>
      <vt:variant>
        <vt:lpwstr/>
      </vt:variant>
      <vt:variant>
        <vt:i4>4718662</vt:i4>
      </vt:variant>
      <vt:variant>
        <vt:i4>135</vt:i4>
      </vt:variant>
      <vt:variant>
        <vt:i4>0</vt:i4>
      </vt:variant>
      <vt:variant>
        <vt:i4>5</vt:i4>
      </vt:variant>
      <vt:variant>
        <vt:lpwstr>https://www.ochaopt.org/content/west-bank-witnesses-largest-demolition-years</vt:lpwstr>
      </vt:variant>
      <vt:variant>
        <vt:lpwstr/>
      </vt:variant>
      <vt:variant>
        <vt:i4>3080300</vt:i4>
      </vt:variant>
      <vt:variant>
        <vt:i4>132</vt:i4>
      </vt:variant>
      <vt:variant>
        <vt:i4>0</vt:i4>
      </vt:variant>
      <vt:variant>
        <vt:i4>5</vt:i4>
      </vt:variant>
      <vt:variant>
        <vt:lpwstr>https://www.btselem.org/sites/default/files/publications/201712_made_in_israel_eng.pdf</vt:lpwstr>
      </vt:variant>
      <vt:variant>
        <vt:lpwstr/>
      </vt:variant>
      <vt:variant>
        <vt:i4>3932194</vt:i4>
      </vt:variant>
      <vt:variant>
        <vt:i4>129</vt:i4>
      </vt:variant>
      <vt:variant>
        <vt:i4>0</vt:i4>
      </vt:variant>
      <vt:variant>
        <vt:i4>5</vt:i4>
      </vt:variant>
      <vt:variant>
        <vt:lpwstr>https://wedocs.unep.org/20.500.11822/32268</vt:lpwstr>
      </vt:variant>
      <vt:variant>
        <vt:lpwstr/>
      </vt:variant>
      <vt:variant>
        <vt:i4>3932194</vt:i4>
      </vt:variant>
      <vt:variant>
        <vt:i4>126</vt:i4>
      </vt:variant>
      <vt:variant>
        <vt:i4>0</vt:i4>
      </vt:variant>
      <vt:variant>
        <vt:i4>5</vt:i4>
      </vt:variant>
      <vt:variant>
        <vt:lpwstr>https://wedocs.unep.org/20.500.11822/32268</vt:lpwstr>
      </vt:variant>
      <vt:variant>
        <vt:lpwstr/>
      </vt:variant>
      <vt:variant>
        <vt:i4>3932194</vt:i4>
      </vt:variant>
      <vt:variant>
        <vt:i4>123</vt:i4>
      </vt:variant>
      <vt:variant>
        <vt:i4>0</vt:i4>
      </vt:variant>
      <vt:variant>
        <vt:i4>5</vt:i4>
      </vt:variant>
      <vt:variant>
        <vt:lpwstr>https://wedocs.unep.org/20.500.11822/32268</vt:lpwstr>
      </vt:variant>
      <vt:variant>
        <vt:lpwstr/>
      </vt:variant>
      <vt:variant>
        <vt:i4>3932194</vt:i4>
      </vt:variant>
      <vt:variant>
        <vt:i4>120</vt:i4>
      </vt:variant>
      <vt:variant>
        <vt:i4>0</vt:i4>
      </vt:variant>
      <vt:variant>
        <vt:i4>5</vt:i4>
      </vt:variant>
      <vt:variant>
        <vt:lpwstr>https://wedocs.unep.org/20.500.11822/32268</vt:lpwstr>
      </vt:variant>
      <vt:variant>
        <vt:lpwstr/>
      </vt:variant>
      <vt:variant>
        <vt:i4>3932194</vt:i4>
      </vt:variant>
      <vt:variant>
        <vt:i4>117</vt:i4>
      </vt:variant>
      <vt:variant>
        <vt:i4>0</vt:i4>
      </vt:variant>
      <vt:variant>
        <vt:i4>5</vt:i4>
      </vt:variant>
      <vt:variant>
        <vt:lpwstr>https://wedocs.unep.org/20.500.11822/32268</vt:lpwstr>
      </vt:variant>
      <vt:variant>
        <vt:lpwstr/>
      </vt:variant>
      <vt:variant>
        <vt:i4>3932194</vt:i4>
      </vt:variant>
      <vt:variant>
        <vt:i4>114</vt:i4>
      </vt:variant>
      <vt:variant>
        <vt:i4>0</vt:i4>
      </vt:variant>
      <vt:variant>
        <vt:i4>5</vt:i4>
      </vt:variant>
      <vt:variant>
        <vt:lpwstr>https://wedocs.unep.org/20.500.11822/32268</vt:lpwstr>
      </vt:variant>
      <vt:variant>
        <vt:lpwstr/>
      </vt:variant>
      <vt:variant>
        <vt:i4>7602229</vt:i4>
      </vt:variant>
      <vt:variant>
        <vt:i4>111</vt:i4>
      </vt:variant>
      <vt:variant>
        <vt:i4>0</vt:i4>
      </vt:variant>
      <vt:variant>
        <vt:i4>5</vt:i4>
      </vt:variant>
      <vt:variant>
        <vt:lpwstr>https://documents1.worldbank.org/curated/en/736571530044615402/Securing-water-for-development-in-West-Bank-and-Gaza-sector-note.pdf</vt:lpwstr>
      </vt:variant>
      <vt:variant>
        <vt:lpwstr/>
      </vt:variant>
      <vt:variant>
        <vt:i4>458818</vt:i4>
      </vt:variant>
      <vt:variant>
        <vt:i4>108</vt:i4>
      </vt:variant>
      <vt:variant>
        <vt:i4>0</vt:i4>
      </vt:variant>
      <vt:variant>
        <vt:i4>5</vt:i4>
      </vt:variant>
      <vt:variant>
        <vt:lpwstr>http://www.pwa.ps/userfiles/server/law/Water Law new 2014.pdf</vt:lpwstr>
      </vt:variant>
      <vt:variant>
        <vt:lpwstr/>
      </vt:variant>
      <vt:variant>
        <vt:i4>2621470</vt:i4>
      </vt:variant>
      <vt:variant>
        <vt:i4>105</vt:i4>
      </vt:variant>
      <vt:variant>
        <vt:i4>0</vt:i4>
      </vt:variant>
      <vt:variant>
        <vt:i4>5</vt:i4>
      </vt:variant>
      <vt:variant>
        <vt:lpwstr>https://www.gwp.org/contentassets/7a0a956a3e8147a486a83672f3793c36/govfin_pal_final-report_softcopy.pdf</vt:lpwstr>
      </vt:variant>
      <vt:variant>
        <vt:lpwstr/>
      </vt:variant>
      <vt:variant>
        <vt:i4>327700</vt:i4>
      </vt:variant>
      <vt:variant>
        <vt:i4>102</vt:i4>
      </vt:variant>
      <vt:variant>
        <vt:i4>0</vt:i4>
      </vt:variant>
      <vt:variant>
        <vt:i4>5</vt:i4>
      </vt:variant>
      <vt:variant>
        <vt:lpwstr>https://documents1.worldbank.org/curated/en/684341535731512591/pdf/Toward-Water-Security-for-Palestinians.pdf</vt:lpwstr>
      </vt:variant>
      <vt:variant>
        <vt:lpwstr/>
      </vt:variant>
      <vt:variant>
        <vt:i4>327700</vt:i4>
      </vt:variant>
      <vt:variant>
        <vt:i4>99</vt:i4>
      </vt:variant>
      <vt:variant>
        <vt:i4>0</vt:i4>
      </vt:variant>
      <vt:variant>
        <vt:i4>5</vt:i4>
      </vt:variant>
      <vt:variant>
        <vt:lpwstr>https://documents1.worldbank.org/curated/en/684341535731512591/pdf/Toward-Water-Security-for-Palestinians.pdf</vt:lpwstr>
      </vt:variant>
      <vt:variant>
        <vt:lpwstr/>
      </vt:variant>
      <vt:variant>
        <vt:i4>720910</vt:i4>
      </vt:variant>
      <vt:variant>
        <vt:i4>96</vt:i4>
      </vt:variant>
      <vt:variant>
        <vt:i4>0</vt:i4>
      </vt:variant>
      <vt:variant>
        <vt:i4>5</vt:i4>
      </vt:variant>
      <vt:variant>
        <vt:lpwstr>http://vprofile.arij.org/qalqiliya/pdfs/vprofile/kafqaddum-vp-en.pdf</vt:lpwstr>
      </vt:variant>
      <vt:variant>
        <vt:lpwstr/>
      </vt:variant>
      <vt:variant>
        <vt:i4>5111883</vt:i4>
      </vt:variant>
      <vt:variant>
        <vt:i4>93</vt:i4>
      </vt:variant>
      <vt:variant>
        <vt:i4>0</vt:i4>
      </vt:variant>
      <vt:variant>
        <vt:i4>5</vt:i4>
      </vt:variant>
      <vt:variant>
        <vt:lpwstr>http://www.haaretz.com/israel-news/.premium-palestinian-city-parched-after-israel-cuts-water-supply-1.5401178</vt:lpwstr>
      </vt:variant>
      <vt:variant>
        <vt:lpwstr/>
      </vt:variant>
      <vt:variant>
        <vt:i4>1572955</vt:i4>
      </vt:variant>
      <vt:variant>
        <vt:i4>90</vt:i4>
      </vt:variant>
      <vt:variant>
        <vt:i4>0</vt:i4>
      </vt:variant>
      <vt:variant>
        <vt:i4>5</vt:i4>
      </vt:variant>
      <vt:variant>
        <vt:lpwstr>https://www.humanitarianresponse.info/en/operations/occupied-palestinian-territory/document/wash-contingency-plan-west-bank-2021</vt:lpwstr>
      </vt:variant>
      <vt:variant>
        <vt:lpwstr/>
      </vt:variant>
      <vt:variant>
        <vt:i4>6225942</vt:i4>
      </vt:variant>
      <vt:variant>
        <vt:i4>87</vt:i4>
      </vt:variant>
      <vt:variant>
        <vt:i4>0</vt:i4>
      </vt:variant>
      <vt:variant>
        <vt:i4>5</vt:i4>
      </vt:variant>
      <vt:variant>
        <vt:lpwstr>https://www.ochaopt.org/content/how-dispossession-happens-takeover-palestinian-water-springs-israeli-settlers-march-2012</vt:lpwstr>
      </vt:variant>
      <vt:variant>
        <vt:lpwstr/>
      </vt:variant>
      <vt:variant>
        <vt:i4>4915291</vt:i4>
      </vt:variant>
      <vt:variant>
        <vt:i4>84</vt:i4>
      </vt:variant>
      <vt:variant>
        <vt:i4>0</vt:i4>
      </vt:variant>
      <vt:variant>
        <vt:i4>5</vt:i4>
      </vt:variant>
      <vt:variant>
        <vt:lpwstr>https://www.btselem.org/water</vt:lpwstr>
      </vt:variant>
      <vt:variant>
        <vt:lpwstr/>
      </vt:variant>
      <vt:variant>
        <vt:i4>327700</vt:i4>
      </vt:variant>
      <vt:variant>
        <vt:i4>81</vt:i4>
      </vt:variant>
      <vt:variant>
        <vt:i4>0</vt:i4>
      </vt:variant>
      <vt:variant>
        <vt:i4>5</vt:i4>
      </vt:variant>
      <vt:variant>
        <vt:lpwstr>https://documents1.worldbank.org/curated/en/684341535731512591/pdf/Toward-Water-Security-for-Palestinians.pdf</vt:lpwstr>
      </vt:variant>
      <vt:variant>
        <vt:lpwstr/>
      </vt:variant>
      <vt:variant>
        <vt:i4>1507445</vt:i4>
      </vt:variant>
      <vt:variant>
        <vt:i4>78</vt:i4>
      </vt:variant>
      <vt:variant>
        <vt:i4>0</vt:i4>
      </vt:variant>
      <vt:variant>
        <vt:i4>5</vt:i4>
      </vt:variant>
      <vt:variant>
        <vt:lpwstr>https://www.btselem.org/firearms/20200527_soldiers_shoot_holes_in_water_tanks_at_kafr_qadum</vt:lpwstr>
      </vt:variant>
      <vt:variant>
        <vt:lpwstr/>
      </vt:variant>
      <vt:variant>
        <vt:i4>1572955</vt:i4>
      </vt:variant>
      <vt:variant>
        <vt:i4>75</vt:i4>
      </vt:variant>
      <vt:variant>
        <vt:i4>0</vt:i4>
      </vt:variant>
      <vt:variant>
        <vt:i4>5</vt:i4>
      </vt:variant>
      <vt:variant>
        <vt:lpwstr>https://www.humanitarianresponse.info/en/operations/occupied-palestinian-territory/document/wash-contingency-plan-west-bank-2021</vt:lpwstr>
      </vt:variant>
      <vt:variant>
        <vt:lpwstr/>
      </vt:variant>
      <vt:variant>
        <vt:i4>4915291</vt:i4>
      </vt:variant>
      <vt:variant>
        <vt:i4>72</vt:i4>
      </vt:variant>
      <vt:variant>
        <vt:i4>0</vt:i4>
      </vt:variant>
      <vt:variant>
        <vt:i4>5</vt:i4>
      </vt:variant>
      <vt:variant>
        <vt:lpwstr>https://www.btselem.org/water</vt:lpwstr>
      </vt:variant>
      <vt:variant>
        <vt:lpwstr/>
      </vt:variant>
      <vt:variant>
        <vt:i4>327700</vt:i4>
      </vt:variant>
      <vt:variant>
        <vt:i4>69</vt:i4>
      </vt:variant>
      <vt:variant>
        <vt:i4>0</vt:i4>
      </vt:variant>
      <vt:variant>
        <vt:i4>5</vt:i4>
      </vt:variant>
      <vt:variant>
        <vt:lpwstr>https://documents1.worldbank.org/curated/en/684341535731512591/pdf/Toward-Water-Security-for-Palestinians.pdf</vt:lpwstr>
      </vt:variant>
      <vt:variant>
        <vt:lpwstr/>
      </vt:variant>
      <vt:variant>
        <vt:i4>8323130</vt:i4>
      </vt:variant>
      <vt:variant>
        <vt:i4>66</vt:i4>
      </vt:variant>
      <vt:variant>
        <vt:i4>0</vt:i4>
      </vt:variant>
      <vt:variant>
        <vt:i4>5</vt:i4>
      </vt:variant>
      <vt:variant>
        <vt:lpwstr>https://documents.worldbank.org/en/publication/documents-reports/documentdetail/775491468139782240/west-bank-and-gaza-assessment-of-restrictions-on-palestinian-water-sector-development; para.130</vt:lpwstr>
      </vt:variant>
      <vt:variant>
        <vt:lpwstr/>
      </vt:variant>
      <vt:variant>
        <vt:i4>1310750</vt:i4>
      </vt:variant>
      <vt:variant>
        <vt:i4>63</vt:i4>
      </vt:variant>
      <vt:variant>
        <vt:i4>0</vt:i4>
      </vt:variant>
      <vt:variant>
        <vt:i4>5</vt:i4>
      </vt:variant>
      <vt:variant>
        <vt:lpwstr>https://www.hrw.org/report/2021/04/27/threshold-crossed/israeli-authorities-and-crimes-apartheid-and-persecution</vt:lpwstr>
      </vt:variant>
      <vt:variant>
        <vt:lpwstr/>
      </vt:variant>
      <vt:variant>
        <vt:i4>327700</vt:i4>
      </vt:variant>
      <vt:variant>
        <vt:i4>60</vt:i4>
      </vt:variant>
      <vt:variant>
        <vt:i4>0</vt:i4>
      </vt:variant>
      <vt:variant>
        <vt:i4>5</vt:i4>
      </vt:variant>
      <vt:variant>
        <vt:lpwstr>https://documents1.worldbank.org/curated/en/684341535731512591/pdf/Toward-Water-Security-for-Palestinians.pdf</vt:lpwstr>
      </vt:variant>
      <vt:variant>
        <vt:lpwstr/>
      </vt:variant>
      <vt:variant>
        <vt:i4>7340141</vt:i4>
      </vt:variant>
      <vt:variant>
        <vt:i4>57</vt:i4>
      </vt:variant>
      <vt:variant>
        <vt:i4>0</vt:i4>
      </vt:variant>
      <vt:variant>
        <vt:i4>5</vt:i4>
      </vt:variant>
      <vt:variant>
        <vt:lpwstr>https://reliefweb.int/report/occupied-palestinian-territory/palestinian-access-water-attacks-wash-structures-area-c</vt:lpwstr>
      </vt:variant>
      <vt:variant>
        <vt:lpwstr/>
      </vt:variant>
      <vt:variant>
        <vt:i4>327700</vt:i4>
      </vt:variant>
      <vt:variant>
        <vt:i4>54</vt:i4>
      </vt:variant>
      <vt:variant>
        <vt:i4>0</vt:i4>
      </vt:variant>
      <vt:variant>
        <vt:i4>5</vt:i4>
      </vt:variant>
      <vt:variant>
        <vt:lpwstr>https://documents1.worldbank.org/curated/en/684341535731512591/pdf/Toward-Water-Security-for-Palestinians.pdf</vt:lpwstr>
      </vt:variant>
      <vt:variant>
        <vt:lpwstr/>
      </vt:variant>
      <vt:variant>
        <vt:i4>6225993</vt:i4>
      </vt:variant>
      <vt:variant>
        <vt:i4>51</vt:i4>
      </vt:variant>
      <vt:variant>
        <vt:i4>0</vt:i4>
      </vt:variant>
      <vt:variant>
        <vt:i4>5</vt:i4>
      </vt:variant>
      <vt:variant>
        <vt:lpwstr>https://unispal.un.org/pdfs/47657-GZ.pdf</vt:lpwstr>
      </vt:variant>
      <vt:variant>
        <vt:lpwstr/>
      </vt:variant>
      <vt:variant>
        <vt:i4>6225942</vt:i4>
      </vt:variant>
      <vt:variant>
        <vt:i4>48</vt:i4>
      </vt:variant>
      <vt:variant>
        <vt:i4>0</vt:i4>
      </vt:variant>
      <vt:variant>
        <vt:i4>5</vt:i4>
      </vt:variant>
      <vt:variant>
        <vt:lpwstr>https://www.ochaopt.org/content/how-dispossession-happens-takeover-palestinian-water-springs-israeli-settlers-march-2012</vt:lpwstr>
      </vt:variant>
      <vt:variant>
        <vt:lpwstr/>
      </vt:variant>
      <vt:variant>
        <vt:i4>3407978</vt:i4>
      </vt:variant>
      <vt:variant>
        <vt:i4>45</vt:i4>
      </vt:variant>
      <vt:variant>
        <vt:i4>0</vt:i4>
      </vt:variant>
      <vt:variant>
        <vt:i4>5</vt:i4>
      </vt:variant>
      <vt:variant>
        <vt:lpwstr>https://reliefweb.int/sites/reliefweb.int/files/resources/WBPC article. Access to water</vt:lpwstr>
      </vt:variant>
      <vt:variant>
        <vt:lpwstr/>
      </vt:variant>
      <vt:variant>
        <vt:i4>3604577</vt:i4>
      </vt:variant>
      <vt:variant>
        <vt:i4>42</vt:i4>
      </vt:variant>
      <vt:variant>
        <vt:i4>0</vt:i4>
      </vt:variant>
      <vt:variant>
        <vt:i4>5</vt:i4>
      </vt:variant>
      <vt:variant>
        <vt:lpwstr>https://www.ochaopt.org/data/demolition</vt:lpwstr>
      </vt:variant>
      <vt:variant>
        <vt:lpwstr/>
      </vt:variant>
      <vt:variant>
        <vt:i4>3932194</vt:i4>
      </vt:variant>
      <vt:variant>
        <vt:i4>39</vt:i4>
      </vt:variant>
      <vt:variant>
        <vt:i4>0</vt:i4>
      </vt:variant>
      <vt:variant>
        <vt:i4>5</vt:i4>
      </vt:variant>
      <vt:variant>
        <vt:lpwstr>https://wedocs.unep.org/20.500.11822/32268</vt:lpwstr>
      </vt:variant>
      <vt:variant>
        <vt:lpwstr/>
      </vt:variant>
      <vt:variant>
        <vt:i4>327700</vt:i4>
      </vt:variant>
      <vt:variant>
        <vt:i4>36</vt:i4>
      </vt:variant>
      <vt:variant>
        <vt:i4>0</vt:i4>
      </vt:variant>
      <vt:variant>
        <vt:i4>5</vt:i4>
      </vt:variant>
      <vt:variant>
        <vt:lpwstr>https://documents1.worldbank.org/curated/en/684341535731512591/pdf/Toward-Water-Security-for-Palestinians.pdf</vt:lpwstr>
      </vt:variant>
      <vt:variant>
        <vt:lpwstr/>
      </vt:variant>
      <vt:variant>
        <vt:i4>327700</vt:i4>
      </vt:variant>
      <vt:variant>
        <vt:i4>33</vt:i4>
      </vt:variant>
      <vt:variant>
        <vt:i4>0</vt:i4>
      </vt:variant>
      <vt:variant>
        <vt:i4>5</vt:i4>
      </vt:variant>
      <vt:variant>
        <vt:lpwstr>https://documents1.worldbank.org/curated/en/684341535731512591/pdf/Toward-Water-Security-for-Palestinians.pdf</vt:lpwstr>
      </vt:variant>
      <vt:variant>
        <vt:lpwstr/>
      </vt:variant>
      <vt:variant>
        <vt:i4>6357107</vt:i4>
      </vt:variant>
      <vt:variant>
        <vt:i4>30</vt:i4>
      </vt:variant>
      <vt:variant>
        <vt:i4>0</vt:i4>
      </vt:variant>
      <vt:variant>
        <vt:i4>5</vt:i4>
      </vt:variant>
      <vt:variant>
        <vt:lpwstr>https://www.ochaopt.org/content/palestinians-strive-access-water-jordan-valley</vt:lpwstr>
      </vt:variant>
      <vt:variant>
        <vt:lpwstr/>
      </vt:variant>
      <vt:variant>
        <vt:i4>3932194</vt:i4>
      </vt:variant>
      <vt:variant>
        <vt:i4>27</vt:i4>
      </vt:variant>
      <vt:variant>
        <vt:i4>0</vt:i4>
      </vt:variant>
      <vt:variant>
        <vt:i4>5</vt:i4>
      </vt:variant>
      <vt:variant>
        <vt:lpwstr>https://wedocs.unep.org/20.500.11822/32268</vt:lpwstr>
      </vt:variant>
      <vt:variant>
        <vt:lpwstr/>
      </vt:variant>
      <vt:variant>
        <vt:i4>327700</vt:i4>
      </vt:variant>
      <vt:variant>
        <vt:i4>24</vt:i4>
      </vt:variant>
      <vt:variant>
        <vt:i4>0</vt:i4>
      </vt:variant>
      <vt:variant>
        <vt:i4>5</vt:i4>
      </vt:variant>
      <vt:variant>
        <vt:lpwstr>https://documents1.worldbank.org/curated/en/684341535731512591/pdf/Toward-Water-Security-for-Palestinians.pdf</vt:lpwstr>
      </vt:variant>
      <vt:variant>
        <vt:lpwstr/>
      </vt:variant>
      <vt:variant>
        <vt:i4>327717</vt:i4>
      </vt:variant>
      <vt:variant>
        <vt:i4>21</vt:i4>
      </vt:variant>
      <vt:variant>
        <vt:i4>0</vt:i4>
      </vt:variant>
      <vt:variant>
        <vt:i4>5</vt:i4>
      </vt:variant>
      <vt:variant>
        <vt:lpwstr>https://content.ecf.org.il/files/M00261_TheIsraeli-PalestinianInterimAgreement-EnglishText.pdf</vt:lpwstr>
      </vt:variant>
      <vt:variant>
        <vt:lpwstr/>
      </vt:variant>
      <vt:variant>
        <vt:i4>6225993</vt:i4>
      </vt:variant>
      <vt:variant>
        <vt:i4>18</vt:i4>
      </vt:variant>
      <vt:variant>
        <vt:i4>0</vt:i4>
      </vt:variant>
      <vt:variant>
        <vt:i4>5</vt:i4>
      </vt:variant>
      <vt:variant>
        <vt:lpwstr>https://unispal.un.org/pdfs/47657-GZ.pdf</vt:lpwstr>
      </vt:variant>
      <vt:variant>
        <vt:lpwstr/>
      </vt:variant>
      <vt:variant>
        <vt:i4>3932194</vt:i4>
      </vt:variant>
      <vt:variant>
        <vt:i4>15</vt:i4>
      </vt:variant>
      <vt:variant>
        <vt:i4>0</vt:i4>
      </vt:variant>
      <vt:variant>
        <vt:i4>5</vt:i4>
      </vt:variant>
      <vt:variant>
        <vt:lpwstr>https://wedocs.unep.org/20.500.11822/32268</vt:lpwstr>
      </vt:variant>
      <vt:variant>
        <vt:lpwstr/>
      </vt:variant>
      <vt:variant>
        <vt:i4>3932194</vt:i4>
      </vt:variant>
      <vt:variant>
        <vt:i4>12</vt:i4>
      </vt:variant>
      <vt:variant>
        <vt:i4>0</vt:i4>
      </vt:variant>
      <vt:variant>
        <vt:i4>5</vt:i4>
      </vt:variant>
      <vt:variant>
        <vt:lpwstr>https://wedocs.unep.org/20.500.11822/32268</vt:lpwstr>
      </vt:variant>
      <vt:variant>
        <vt:lpwstr/>
      </vt:variant>
      <vt:variant>
        <vt:i4>3932194</vt:i4>
      </vt:variant>
      <vt:variant>
        <vt:i4>9</vt:i4>
      </vt:variant>
      <vt:variant>
        <vt:i4>0</vt:i4>
      </vt:variant>
      <vt:variant>
        <vt:i4>5</vt:i4>
      </vt:variant>
      <vt:variant>
        <vt:lpwstr>https://wedocs.unep.org/20.500.11822/32268</vt:lpwstr>
      </vt:variant>
      <vt:variant>
        <vt:lpwstr/>
      </vt:variant>
      <vt:variant>
        <vt:i4>3866725</vt:i4>
      </vt:variant>
      <vt:variant>
        <vt:i4>6</vt:i4>
      </vt:variant>
      <vt:variant>
        <vt:i4>0</vt:i4>
      </vt:variant>
      <vt:variant>
        <vt:i4>5</vt:i4>
      </vt:variant>
      <vt:variant>
        <vt:lpwstr>https://ihl-databases.icrc.org/customary-ihl/eng/docs/v1_rul_rule44</vt:lpwstr>
      </vt:variant>
      <vt:variant>
        <vt:lpwstr/>
      </vt:variant>
      <vt:variant>
        <vt:i4>3866725</vt:i4>
      </vt:variant>
      <vt:variant>
        <vt:i4>3</vt:i4>
      </vt:variant>
      <vt:variant>
        <vt:i4>0</vt:i4>
      </vt:variant>
      <vt:variant>
        <vt:i4>5</vt:i4>
      </vt:variant>
      <vt:variant>
        <vt:lpwstr>https://ihl-databases.icrc.org/customary-ihl/eng/docs/v1_rul_rule43</vt:lpwstr>
      </vt:variant>
      <vt:variant>
        <vt:lpwstr/>
      </vt:variant>
      <vt:variant>
        <vt:i4>3801189</vt:i4>
      </vt:variant>
      <vt:variant>
        <vt:i4>0</vt:i4>
      </vt:variant>
      <vt:variant>
        <vt:i4>0</vt:i4>
      </vt:variant>
      <vt:variant>
        <vt:i4>5</vt:i4>
      </vt:variant>
      <vt:variant>
        <vt:lpwstr>https://ihl-databases.icrc.org/customary-ihl/eng/docs/v1_rul_rule54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allocation of water resources in the Occupied Palestinian Territory, including East Jerusalem – Report of the United Nations High Commissioner for Human Rights</dc:title>
  <dc:subject/>
  <dc:creator>MENA</dc:creator>
  <cp:keywords/>
  <dc:description/>
  <cp:lastModifiedBy>Veronique Lanz</cp:lastModifiedBy>
  <cp:revision>2</cp:revision>
  <cp:lastPrinted>2015-02-11T09:47:00Z</cp:lastPrinted>
  <dcterms:created xsi:type="dcterms:W3CDTF">2021-09-23T09:35:00Z</dcterms:created>
  <dcterms:modified xsi:type="dcterms:W3CDTF">2021-09-23T09:35:00Z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PublishingStartDate">
    <vt:lpwstr/>
  </property>
  <property fmtid="{D5CDD505-2E9C-101B-9397-08002B2CF9AE}" pid="10" name="PublishingExpirationDate">
    <vt:lpwstr/>
  </property>
  <property fmtid="{D5CDD505-2E9C-101B-9397-08002B2CF9AE}" pid="11" name="ContentTypeId">
    <vt:lpwstr>0x010100F7EF077F9CD0B34F97AC46763D8FB4BB</vt:lpwstr>
  </property>
</Properties>
</file>