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785A8" w14:textId="77777777" w:rsidR="009E2E1B" w:rsidRPr="003616AD" w:rsidRDefault="009E2E1B" w:rsidP="00214EAA">
      <w:pPr>
        <w:spacing w:before="120"/>
        <w:rPr>
          <w:b/>
          <w:bCs/>
          <w:sz w:val="24"/>
          <w:szCs w:val="24"/>
        </w:rPr>
      </w:pPr>
      <w:r w:rsidRPr="003616AD">
        <w:rPr>
          <w:b/>
          <w:bCs/>
          <w:sz w:val="24"/>
          <w:szCs w:val="24"/>
        </w:rPr>
        <w:t>Human Rights Council</w:t>
      </w:r>
    </w:p>
    <w:p w14:paraId="0D9F7DCA" w14:textId="24CDEF0B" w:rsidR="009E2E1B" w:rsidRDefault="009E2E1B" w:rsidP="00214EAA">
      <w:pPr>
        <w:rPr>
          <w:b/>
          <w:bCs/>
        </w:rPr>
      </w:pPr>
      <w:r>
        <w:rPr>
          <w:b/>
          <w:bCs/>
        </w:rPr>
        <w:t>Forty-eighth</w:t>
      </w:r>
      <w:r w:rsidR="00BB48D2">
        <w:rPr>
          <w:b/>
          <w:bCs/>
        </w:rPr>
        <w:t xml:space="preserve"> session</w:t>
      </w:r>
    </w:p>
    <w:p w14:paraId="3AA95652" w14:textId="0B584BDF" w:rsidR="009E2E1B" w:rsidRPr="00002E39" w:rsidRDefault="009E2E1B" w:rsidP="00214EAA">
      <w:r>
        <w:t>Agenda item 9</w:t>
      </w:r>
    </w:p>
    <w:p w14:paraId="0D615A83" w14:textId="7C2E69D3" w:rsidR="009E2E1B" w:rsidRDefault="009E2E1B" w:rsidP="009E2E1B">
      <w:pPr>
        <w:rPr>
          <w:b/>
        </w:rPr>
      </w:pPr>
      <w:r>
        <w:rPr>
          <w:b/>
        </w:rPr>
        <w:t>Racism, racial discrimination, xenophobia and related</w:t>
      </w:r>
      <w:r>
        <w:rPr>
          <w:b/>
        </w:rPr>
        <w:br/>
        <w:t>forms of intolerance</w:t>
      </w:r>
      <w:r w:rsidR="007116E3">
        <w:rPr>
          <w:b/>
        </w:rPr>
        <w:t>:</w:t>
      </w:r>
      <w:r>
        <w:rPr>
          <w:b/>
        </w:rPr>
        <w:t xml:space="preserve"> follow-up to and implementation</w:t>
      </w:r>
      <w:r>
        <w:rPr>
          <w:b/>
        </w:rPr>
        <w:br/>
        <w:t>of the Durban Declaration and Programme of Action</w:t>
      </w:r>
    </w:p>
    <w:tbl>
      <w:tblPr>
        <w:tblpPr w:leftFromText="142" w:rightFromText="142" w:vertAnchor="page" w:horzAnchor="margin" w:tblpY="302"/>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185644" w:rsidRPr="003616AD" w14:paraId="203C32F0" w14:textId="77777777" w:rsidTr="00185644">
        <w:trPr>
          <w:trHeight w:val="851"/>
        </w:trPr>
        <w:tc>
          <w:tcPr>
            <w:tcW w:w="1259" w:type="dxa"/>
            <w:tcBorders>
              <w:top w:val="nil"/>
              <w:left w:val="nil"/>
              <w:bottom w:val="single" w:sz="4" w:space="0" w:color="auto"/>
              <w:right w:val="nil"/>
            </w:tcBorders>
          </w:tcPr>
          <w:p w14:paraId="2C42BAED" w14:textId="77777777" w:rsidR="00185644" w:rsidRPr="003616AD" w:rsidRDefault="00185644" w:rsidP="00185644">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1709EE24" w14:textId="25BDE64B" w:rsidR="00185644" w:rsidRPr="003616AD" w:rsidRDefault="00185644" w:rsidP="00185644">
            <w:pPr>
              <w:spacing w:after="80" w:line="300" w:lineRule="exact"/>
              <w:rPr>
                <w:sz w:val="28"/>
                <w:szCs w:val="28"/>
              </w:rPr>
            </w:pPr>
            <w:bookmarkStart w:id="0" w:name="_GoBack"/>
            <w:bookmarkEnd w:id="0"/>
          </w:p>
        </w:tc>
        <w:tc>
          <w:tcPr>
            <w:tcW w:w="6144" w:type="dxa"/>
            <w:gridSpan w:val="2"/>
            <w:tcBorders>
              <w:top w:val="nil"/>
              <w:left w:val="nil"/>
              <w:bottom w:val="single" w:sz="4" w:space="0" w:color="auto"/>
              <w:right w:val="nil"/>
            </w:tcBorders>
            <w:vAlign w:val="bottom"/>
          </w:tcPr>
          <w:p w14:paraId="73019EF6" w14:textId="2AD1A4C5" w:rsidR="00185644" w:rsidRPr="003616AD" w:rsidRDefault="00185644" w:rsidP="00361D3D">
            <w:pPr>
              <w:jc w:val="right"/>
            </w:pPr>
            <w:r w:rsidRPr="008B3407">
              <w:rPr>
                <w:sz w:val="40"/>
                <w:szCs w:val="40"/>
              </w:rPr>
              <w:t>A</w:t>
            </w:r>
            <w:r w:rsidR="00B410E1">
              <w:t>/</w:t>
            </w:r>
            <w:r w:rsidR="009E2E1B">
              <w:t>HRC</w:t>
            </w:r>
            <w:r w:rsidRPr="00545C45">
              <w:t>/</w:t>
            </w:r>
            <w:r w:rsidR="00361D3D">
              <w:t>48/78</w:t>
            </w:r>
          </w:p>
        </w:tc>
      </w:tr>
      <w:tr w:rsidR="00185644" w:rsidRPr="003616AD" w14:paraId="2638919C" w14:textId="77777777" w:rsidTr="00185644">
        <w:trPr>
          <w:trHeight w:val="2835"/>
        </w:trPr>
        <w:tc>
          <w:tcPr>
            <w:tcW w:w="1259" w:type="dxa"/>
            <w:tcBorders>
              <w:top w:val="single" w:sz="4" w:space="0" w:color="auto"/>
              <w:left w:val="nil"/>
              <w:bottom w:val="single" w:sz="12" w:space="0" w:color="auto"/>
              <w:right w:val="nil"/>
            </w:tcBorders>
          </w:tcPr>
          <w:p w14:paraId="407AE67F" w14:textId="1AAA643A" w:rsidR="00185644" w:rsidRPr="003616AD" w:rsidRDefault="00185644" w:rsidP="00185644">
            <w:pPr>
              <w:spacing w:before="120"/>
              <w:jc w:val="center"/>
            </w:pPr>
          </w:p>
        </w:tc>
        <w:tc>
          <w:tcPr>
            <w:tcW w:w="5450" w:type="dxa"/>
            <w:gridSpan w:val="2"/>
            <w:tcBorders>
              <w:top w:val="single" w:sz="4" w:space="0" w:color="auto"/>
              <w:left w:val="nil"/>
              <w:bottom w:val="single" w:sz="12" w:space="0" w:color="auto"/>
              <w:right w:val="nil"/>
            </w:tcBorders>
          </w:tcPr>
          <w:p w14:paraId="45E970A6" w14:textId="03FC78F9" w:rsidR="00185644" w:rsidRPr="003616AD" w:rsidRDefault="00077183" w:rsidP="00185644">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27937A54" w14:textId="77777777" w:rsidR="00185644" w:rsidRPr="003616AD" w:rsidRDefault="00185644" w:rsidP="00185644">
            <w:pPr>
              <w:spacing w:before="240" w:line="240" w:lineRule="exact"/>
            </w:pPr>
            <w:r w:rsidRPr="003616AD">
              <w:t>Distr.: General</w:t>
            </w:r>
          </w:p>
          <w:p w14:paraId="5FC8C32D" w14:textId="7A16D011" w:rsidR="00185644" w:rsidRPr="003616AD" w:rsidRDefault="00F5336F" w:rsidP="00185644">
            <w:pPr>
              <w:spacing w:line="240" w:lineRule="exact"/>
            </w:pPr>
            <w:r>
              <w:t>2</w:t>
            </w:r>
            <w:r w:rsidR="00DE1CD2">
              <w:t>1</w:t>
            </w:r>
            <w:r w:rsidR="00D64129">
              <w:t xml:space="preserve"> </w:t>
            </w:r>
            <w:r w:rsidR="00DE1CD2">
              <w:t xml:space="preserve">September </w:t>
            </w:r>
            <w:r w:rsidR="0009148B">
              <w:t>2021</w:t>
            </w:r>
          </w:p>
          <w:p w14:paraId="33F48D4F" w14:textId="77777777" w:rsidR="00185644" w:rsidRPr="003616AD" w:rsidRDefault="00185644" w:rsidP="00185644">
            <w:pPr>
              <w:spacing w:line="240" w:lineRule="exact"/>
            </w:pPr>
          </w:p>
          <w:p w14:paraId="47DDE21F" w14:textId="77777777" w:rsidR="00185644" w:rsidRPr="003616AD" w:rsidRDefault="00185644" w:rsidP="00185644">
            <w:pPr>
              <w:spacing w:line="240" w:lineRule="exact"/>
            </w:pPr>
            <w:r w:rsidRPr="003616AD">
              <w:t>Original: English</w:t>
            </w:r>
          </w:p>
        </w:tc>
      </w:tr>
    </w:tbl>
    <w:p w14:paraId="059D0007" w14:textId="7F3EB003" w:rsidR="00603703" w:rsidRDefault="00112244">
      <w:pPr>
        <w:pStyle w:val="HChG"/>
      </w:pPr>
      <w:r w:rsidRPr="003616AD">
        <w:tab/>
      </w:r>
      <w:r w:rsidRPr="003616AD">
        <w:tab/>
      </w:r>
      <w:bookmarkStart w:id="1" w:name="_Toc521681429"/>
      <w:r w:rsidR="0009148B">
        <w:t xml:space="preserve">Environmental </w:t>
      </w:r>
      <w:r w:rsidR="007907ED">
        <w:t>j</w:t>
      </w:r>
      <w:r w:rsidR="0009148B">
        <w:t xml:space="preserve">ustice, the </w:t>
      </w:r>
      <w:r w:rsidR="007907ED">
        <w:t>c</w:t>
      </w:r>
      <w:r w:rsidR="0009148B">
        <w:t xml:space="preserve">limate </w:t>
      </w:r>
      <w:r w:rsidR="007907ED">
        <w:t>c</w:t>
      </w:r>
      <w:r w:rsidR="0009148B">
        <w:t>risis and people of African descent</w:t>
      </w:r>
      <w:r w:rsidR="007776CE" w:rsidRPr="008B3407">
        <w:rPr>
          <w:rStyle w:val="FootnoteReference"/>
          <w:b w:val="0"/>
          <w:sz w:val="20"/>
          <w:vertAlign w:val="baseline"/>
        </w:rPr>
        <w:footnoteReference w:customMarkFollows="1" w:id="1"/>
        <w:t>*</w:t>
      </w:r>
    </w:p>
    <w:p w14:paraId="6AD13ADC" w14:textId="5829FFE9" w:rsidR="007D4CD2" w:rsidRPr="003616AD" w:rsidRDefault="00603703">
      <w:pPr>
        <w:pStyle w:val="HChG"/>
      </w:pPr>
      <w:r>
        <w:tab/>
      </w:r>
      <w:r>
        <w:tab/>
      </w:r>
      <w:r w:rsidR="00392CF0" w:rsidRPr="0009148B">
        <w:rPr>
          <w:sz w:val="24"/>
          <w:szCs w:val="24"/>
        </w:rPr>
        <w:t>Report of the Working Group of Experts on People of African Descent</w:t>
      </w:r>
      <w:bookmarkEnd w:id="1"/>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1E0" w:firstRow="1" w:lastRow="1" w:firstColumn="1" w:lastColumn="1" w:noHBand="0" w:noVBand="0"/>
      </w:tblPr>
      <w:tblGrid>
        <w:gridCol w:w="9629"/>
      </w:tblGrid>
      <w:tr w:rsidR="003616AD" w:rsidRPr="003616AD" w14:paraId="15B56369" w14:textId="77777777" w:rsidTr="008B3407">
        <w:trPr>
          <w:jc w:val="center"/>
        </w:trPr>
        <w:tc>
          <w:tcPr>
            <w:tcW w:w="9629" w:type="dxa"/>
            <w:shd w:val="clear" w:color="auto" w:fill="auto"/>
          </w:tcPr>
          <w:p w14:paraId="64FE9560" w14:textId="77777777" w:rsidR="007D4CD2" w:rsidRPr="0009148B" w:rsidRDefault="00112244" w:rsidP="00B410E1">
            <w:pPr>
              <w:spacing w:before="240" w:after="120"/>
              <w:ind w:left="255"/>
              <w:rPr>
                <w:i/>
              </w:rPr>
            </w:pPr>
            <w:r w:rsidRPr="0009148B">
              <w:rPr>
                <w:i/>
              </w:rPr>
              <w:t>Summary</w:t>
            </w:r>
          </w:p>
        </w:tc>
      </w:tr>
      <w:tr w:rsidR="003616AD" w:rsidRPr="00931C73" w14:paraId="02DBAC40" w14:textId="77777777" w:rsidTr="008B3407">
        <w:trPr>
          <w:jc w:val="center"/>
        </w:trPr>
        <w:tc>
          <w:tcPr>
            <w:tcW w:w="9629" w:type="dxa"/>
            <w:shd w:val="clear" w:color="auto" w:fill="auto"/>
          </w:tcPr>
          <w:p w14:paraId="6AB37D52" w14:textId="744C7593" w:rsidR="007D4CD2" w:rsidRPr="00931C73" w:rsidRDefault="00603703" w:rsidP="00F1310D">
            <w:pPr>
              <w:pStyle w:val="SingleTxtG"/>
              <w:spacing w:line="240" w:lineRule="auto"/>
              <w:ind w:firstLine="567"/>
              <w:rPr>
                <w:sz w:val="22"/>
                <w:szCs w:val="22"/>
              </w:rPr>
            </w:pPr>
            <w:r w:rsidRPr="00E758CB">
              <w:rPr>
                <w:rFonts w:asciiTheme="majorBidi" w:hAnsiTheme="majorBidi" w:cstheme="majorBidi"/>
              </w:rPr>
              <w:t xml:space="preserve">In </w:t>
            </w:r>
            <w:r w:rsidR="007907ED">
              <w:rPr>
                <w:rFonts w:asciiTheme="majorBidi" w:hAnsiTheme="majorBidi" w:cstheme="majorBidi"/>
              </w:rPr>
              <w:t>the present</w:t>
            </w:r>
            <w:r w:rsidR="007907ED" w:rsidRPr="00E758CB">
              <w:rPr>
                <w:rFonts w:asciiTheme="majorBidi" w:hAnsiTheme="majorBidi" w:cstheme="majorBidi"/>
              </w:rPr>
              <w:t xml:space="preserve"> </w:t>
            </w:r>
            <w:r w:rsidR="003E3AB6" w:rsidRPr="00E758CB">
              <w:rPr>
                <w:rFonts w:asciiTheme="majorBidi" w:hAnsiTheme="majorBidi" w:cstheme="majorBidi"/>
                <w:webHidden/>
              </w:rPr>
              <w:t>report</w:t>
            </w:r>
            <w:r w:rsidRPr="00E758CB">
              <w:rPr>
                <w:rFonts w:asciiTheme="majorBidi" w:hAnsiTheme="majorBidi" w:cstheme="majorBidi"/>
                <w:webHidden/>
              </w:rPr>
              <w:t>, the Working Group of Experts on People of African Descent</w:t>
            </w:r>
            <w:r w:rsidR="002A75DD" w:rsidRPr="00E758CB">
              <w:rPr>
                <w:rFonts w:asciiTheme="majorBidi" w:hAnsiTheme="majorBidi" w:cstheme="majorBidi"/>
                <w:webHidden/>
              </w:rPr>
              <w:t xml:space="preserve"> </w:t>
            </w:r>
            <w:r w:rsidR="00083A5B" w:rsidRPr="00E758CB">
              <w:rPr>
                <w:rFonts w:asciiTheme="majorBidi" w:hAnsiTheme="majorBidi" w:cstheme="majorBidi"/>
                <w:webHidden/>
              </w:rPr>
              <w:t xml:space="preserve">presents its conclusions and recommendations </w:t>
            </w:r>
            <w:r w:rsidR="00282AE9">
              <w:rPr>
                <w:rFonts w:asciiTheme="majorBidi" w:hAnsiTheme="majorBidi" w:cstheme="majorBidi"/>
              </w:rPr>
              <w:t xml:space="preserve">of its twenty-eighth </w:t>
            </w:r>
            <w:r w:rsidR="00282AE9" w:rsidRPr="00E758CB">
              <w:rPr>
                <w:rFonts w:asciiTheme="majorBidi" w:hAnsiTheme="majorBidi" w:cstheme="majorBidi"/>
              </w:rPr>
              <w:t>session</w:t>
            </w:r>
            <w:r w:rsidR="00282AE9">
              <w:rPr>
                <w:rFonts w:asciiTheme="majorBidi" w:hAnsiTheme="majorBidi" w:cstheme="majorBidi"/>
              </w:rPr>
              <w:t>,</w:t>
            </w:r>
            <w:r w:rsidR="00282AE9" w:rsidRPr="00E758CB">
              <w:rPr>
                <w:rFonts w:asciiTheme="majorBidi" w:hAnsiTheme="majorBidi" w:cstheme="majorBidi"/>
              </w:rPr>
              <w:t xml:space="preserve"> </w:t>
            </w:r>
            <w:r w:rsidR="00B16F72">
              <w:rPr>
                <w:rFonts w:asciiTheme="majorBidi" w:hAnsiTheme="majorBidi" w:cstheme="majorBidi"/>
              </w:rPr>
              <w:t xml:space="preserve">on </w:t>
            </w:r>
            <w:r w:rsidR="00282AE9">
              <w:rPr>
                <w:rFonts w:asciiTheme="majorBidi" w:hAnsiTheme="majorBidi" w:cstheme="majorBidi"/>
              </w:rPr>
              <w:t>“</w:t>
            </w:r>
            <w:r w:rsidR="00083A5B" w:rsidRPr="00E758CB">
              <w:rPr>
                <w:rFonts w:asciiTheme="majorBidi" w:hAnsiTheme="majorBidi" w:cstheme="majorBidi"/>
              </w:rPr>
              <w:t xml:space="preserve">Environmental </w:t>
            </w:r>
            <w:r w:rsidR="00282AE9">
              <w:rPr>
                <w:rFonts w:asciiTheme="majorBidi" w:hAnsiTheme="majorBidi" w:cstheme="majorBidi"/>
              </w:rPr>
              <w:t>j</w:t>
            </w:r>
            <w:r w:rsidR="00083A5B" w:rsidRPr="00E758CB">
              <w:rPr>
                <w:rFonts w:asciiTheme="majorBidi" w:hAnsiTheme="majorBidi" w:cstheme="majorBidi"/>
              </w:rPr>
              <w:t xml:space="preserve">ustice, the </w:t>
            </w:r>
            <w:r w:rsidR="00282AE9">
              <w:rPr>
                <w:rFonts w:asciiTheme="majorBidi" w:hAnsiTheme="majorBidi" w:cstheme="majorBidi"/>
              </w:rPr>
              <w:t>c</w:t>
            </w:r>
            <w:r w:rsidR="00083A5B" w:rsidRPr="00E758CB">
              <w:rPr>
                <w:rFonts w:asciiTheme="majorBidi" w:hAnsiTheme="majorBidi" w:cstheme="majorBidi"/>
              </w:rPr>
              <w:t xml:space="preserve">limate </w:t>
            </w:r>
            <w:r w:rsidR="00282AE9">
              <w:rPr>
                <w:rFonts w:asciiTheme="majorBidi" w:hAnsiTheme="majorBidi" w:cstheme="majorBidi"/>
              </w:rPr>
              <w:t>c</w:t>
            </w:r>
            <w:r w:rsidR="00083A5B" w:rsidRPr="00E758CB">
              <w:rPr>
                <w:rFonts w:asciiTheme="majorBidi" w:hAnsiTheme="majorBidi" w:cstheme="majorBidi"/>
              </w:rPr>
              <w:t>risis and people of African descent</w:t>
            </w:r>
            <w:r w:rsidR="00282AE9">
              <w:rPr>
                <w:rFonts w:asciiTheme="majorBidi" w:hAnsiTheme="majorBidi" w:cstheme="majorBidi"/>
              </w:rPr>
              <w:t>”, held from</w:t>
            </w:r>
            <w:r w:rsidR="00083A5B" w:rsidRPr="00E758CB">
              <w:rPr>
                <w:rFonts w:asciiTheme="majorBidi" w:hAnsiTheme="majorBidi" w:cstheme="majorBidi"/>
              </w:rPr>
              <w:t xml:space="preserve"> 24</w:t>
            </w:r>
            <w:r w:rsidR="00282AE9">
              <w:rPr>
                <w:rFonts w:asciiTheme="majorBidi" w:hAnsiTheme="majorBidi" w:cstheme="majorBidi"/>
              </w:rPr>
              <w:t xml:space="preserve"> to </w:t>
            </w:r>
            <w:r w:rsidR="00083A5B" w:rsidRPr="00E758CB">
              <w:rPr>
                <w:rFonts w:asciiTheme="majorBidi" w:hAnsiTheme="majorBidi" w:cstheme="majorBidi"/>
              </w:rPr>
              <w:t xml:space="preserve">26 March 2021. </w:t>
            </w:r>
            <w:r w:rsidR="00836367" w:rsidRPr="00E758CB">
              <w:rPr>
                <w:rFonts w:asciiTheme="majorBidi" w:hAnsiTheme="majorBidi" w:cstheme="majorBidi"/>
              </w:rPr>
              <w:t xml:space="preserve">The Working Group </w:t>
            </w:r>
            <w:r w:rsidR="00F45CF0" w:rsidRPr="00E758CB">
              <w:rPr>
                <w:rFonts w:asciiTheme="majorBidi" w:hAnsiTheme="majorBidi" w:cstheme="majorBidi"/>
              </w:rPr>
              <w:t xml:space="preserve">provides </w:t>
            </w:r>
            <w:r w:rsidR="00836367" w:rsidRPr="00E758CB">
              <w:rPr>
                <w:rFonts w:asciiTheme="majorBidi" w:hAnsiTheme="majorBidi" w:cstheme="majorBidi"/>
              </w:rPr>
              <w:t xml:space="preserve">guidance on how to effectively address environmental injustice, racial disparities, </w:t>
            </w:r>
            <w:r w:rsidR="00836367" w:rsidRPr="00E758CB">
              <w:rPr>
                <w:rFonts w:asciiTheme="majorBidi" w:hAnsiTheme="majorBidi" w:cstheme="majorBidi"/>
              </w:rPr>
              <w:lastRenderedPageBreak/>
              <w:t xml:space="preserve">unequal protection and the unique impact of the climate crisis and environmental racism on people of African descent. </w:t>
            </w:r>
            <w:r w:rsidRPr="00E758CB">
              <w:rPr>
                <w:rFonts w:asciiTheme="majorBidi" w:hAnsiTheme="majorBidi" w:cstheme="majorBidi"/>
                <w:webHidden/>
              </w:rPr>
              <w:t xml:space="preserve">The report </w:t>
            </w:r>
            <w:r w:rsidR="002A75DD" w:rsidRPr="00E758CB">
              <w:rPr>
                <w:rFonts w:asciiTheme="majorBidi" w:hAnsiTheme="majorBidi" w:cstheme="majorBidi"/>
                <w:webHidden/>
              </w:rPr>
              <w:t xml:space="preserve">also includes an overview of the Working Group’s </w:t>
            </w:r>
            <w:r w:rsidR="00083A5B" w:rsidRPr="00E758CB">
              <w:rPr>
                <w:rFonts w:asciiTheme="majorBidi" w:hAnsiTheme="majorBidi" w:cstheme="majorBidi"/>
                <w:webHidden/>
              </w:rPr>
              <w:t xml:space="preserve">other </w:t>
            </w:r>
            <w:r w:rsidR="002A75DD" w:rsidRPr="00E758CB">
              <w:rPr>
                <w:rFonts w:asciiTheme="majorBidi" w:hAnsiTheme="majorBidi" w:cstheme="majorBidi"/>
                <w:webHidden/>
              </w:rPr>
              <w:t xml:space="preserve">activities </w:t>
            </w:r>
            <w:r w:rsidRPr="00E758CB">
              <w:rPr>
                <w:rFonts w:asciiTheme="majorBidi" w:hAnsiTheme="majorBidi" w:cstheme="majorBidi"/>
                <w:webHidden/>
              </w:rPr>
              <w:t xml:space="preserve">over the past </w:t>
            </w:r>
            <w:r w:rsidR="002A75DD" w:rsidRPr="00E758CB">
              <w:rPr>
                <w:rFonts w:asciiTheme="majorBidi" w:hAnsiTheme="majorBidi" w:cstheme="majorBidi"/>
                <w:webHidden/>
              </w:rPr>
              <w:t>year.</w:t>
            </w:r>
          </w:p>
        </w:tc>
      </w:tr>
      <w:tr w:rsidR="00151813" w:rsidRPr="00931C73" w14:paraId="043A6226" w14:textId="77777777" w:rsidTr="008B3407">
        <w:trPr>
          <w:jc w:val="center"/>
        </w:trPr>
        <w:tc>
          <w:tcPr>
            <w:tcW w:w="9629" w:type="dxa"/>
            <w:shd w:val="clear" w:color="auto" w:fill="auto"/>
          </w:tcPr>
          <w:p w14:paraId="406BD796" w14:textId="7D7FC18C" w:rsidR="007D4CD2" w:rsidRPr="00931C73" w:rsidRDefault="007D4CD2">
            <w:pPr>
              <w:rPr>
                <w:sz w:val="22"/>
                <w:szCs w:val="22"/>
              </w:rPr>
            </w:pPr>
          </w:p>
        </w:tc>
      </w:tr>
    </w:tbl>
    <w:p w14:paraId="4C800122" w14:textId="77777777" w:rsidR="007776CE" w:rsidRDefault="007776CE" w:rsidP="00C53539">
      <w:pPr>
        <w:pStyle w:val="TOC3"/>
      </w:pPr>
    </w:p>
    <w:p w14:paraId="4452EABC" w14:textId="00E42C31" w:rsidR="008B3407" w:rsidRPr="00931C73" w:rsidRDefault="00112244" w:rsidP="00C53539">
      <w:pPr>
        <w:pStyle w:val="TOC3"/>
      </w:pPr>
      <w:r w:rsidRPr="00931C73">
        <w:br w:type="page"/>
      </w:r>
      <w:bookmarkStart w:id="2" w:name="_Toc46698842"/>
    </w:p>
    <w:p w14:paraId="5BCB829B" w14:textId="015BF8E3" w:rsidR="00FB6539" w:rsidRPr="003B246B" w:rsidRDefault="00BF2011" w:rsidP="00BF2011">
      <w:pPr>
        <w:pStyle w:val="HChG"/>
        <w:rPr>
          <w:szCs w:val="28"/>
        </w:rPr>
      </w:pPr>
      <w:bookmarkStart w:id="3" w:name="_Toc46797516"/>
      <w:bookmarkStart w:id="4" w:name="_Toc47390528"/>
      <w:r w:rsidRPr="003B246B">
        <w:rPr>
          <w:szCs w:val="28"/>
        </w:rPr>
        <w:lastRenderedPageBreak/>
        <w:tab/>
        <w:t>I.</w:t>
      </w:r>
      <w:r w:rsidRPr="003B246B">
        <w:rPr>
          <w:szCs w:val="28"/>
        </w:rPr>
        <w:tab/>
      </w:r>
      <w:r w:rsidRPr="003B246B">
        <w:rPr>
          <w:szCs w:val="28"/>
        </w:rPr>
        <w:tab/>
      </w:r>
      <w:r w:rsidR="00FB6539" w:rsidRPr="003B246B">
        <w:rPr>
          <w:szCs w:val="28"/>
        </w:rPr>
        <w:t>Introduction</w:t>
      </w:r>
      <w:bookmarkEnd w:id="2"/>
      <w:bookmarkEnd w:id="3"/>
      <w:bookmarkEnd w:id="4"/>
    </w:p>
    <w:p w14:paraId="1BF2F771" w14:textId="32CC10F9" w:rsidR="00BB0738" w:rsidRPr="00B366AB" w:rsidRDefault="00F54EE5">
      <w:pPr>
        <w:pStyle w:val="SingleTxtG"/>
        <w:rPr>
          <w:shd w:val="clear" w:color="auto" w:fill="FFFFFF"/>
        </w:rPr>
      </w:pPr>
      <w:r>
        <w:t>1.</w:t>
      </w:r>
      <w:r>
        <w:tab/>
      </w:r>
      <w:r w:rsidR="007907ED">
        <w:t>In t</w:t>
      </w:r>
      <w:r w:rsidR="00AE4F2E" w:rsidRPr="00B366AB">
        <w:t>he present report</w:t>
      </w:r>
      <w:r w:rsidR="00282AE9">
        <w:t>,</w:t>
      </w:r>
      <w:r w:rsidR="00AE4F2E" w:rsidRPr="00B366AB">
        <w:t xml:space="preserve"> submitted to the Human Rights Council in accordance with Council resolutions 9/14, 18/28, 27/25, 36/23 and 45/24</w:t>
      </w:r>
      <w:r w:rsidR="00282AE9">
        <w:t>,</w:t>
      </w:r>
      <w:r w:rsidR="00AE4F2E" w:rsidRPr="00B366AB">
        <w:t xml:space="preserve"> the </w:t>
      </w:r>
      <w:r w:rsidR="00F62E2E" w:rsidRPr="00B366AB">
        <w:t xml:space="preserve">Working Group of Experts on People of African Descent </w:t>
      </w:r>
      <w:r w:rsidR="00254859" w:rsidRPr="00B366AB">
        <w:t xml:space="preserve">focuses on </w:t>
      </w:r>
      <w:r w:rsidR="00282AE9">
        <w:t>its</w:t>
      </w:r>
      <w:r w:rsidR="00F62E2E" w:rsidRPr="00B366AB">
        <w:t xml:space="preserve"> </w:t>
      </w:r>
      <w:r w:rsidR="00603703" w:rsidRPr="00B366AB">
        <w:t>twenty-</w:t>
      </w:r>
      <w:r w:rsidR="005630D2" w:rsidRPr="00B366AB">
        <w:t>eighth public</w:t>
      </w:r>
      <w:r w:rsidR="002B2B05" w:rsidRPr="00B366AB">
        <w:rPr>
          <w:shd w:val="clear" w:color="auto" w:fill="FFFFFF"/>
        </w:rPr>
        <w:t xml:space="preserve"> session</w:t>
      </w:r>
      <w:r w:rsidR="00282AE9">
        <w:rPr>
          <w:shd w:val="clear" w:color="auto" w:fill="FFFFFF"/>
        </w:rPr>
        <w:t>,</w:t>
      </w:r>
      <w:r w:rsidR="002B2B05" w:rsidRPr="00B366AB">
        <w:rPr>
          <w:shd w:val="clear" w:color="auto" w:fill="FFFFFF"/>
        </w:rPr>
        <w:t xml:space="preserve"> on</w:t>
      </w:r>
      <w:r w:rsidR="00282AE9">
        <w:rPr>
          <w:shd w:val="clear" w:color="auto" w:fill="FFFFFF"/>
        </w:rPr>
        <w:t xml:space="preserve"> the theme</w:t>
      </w:r>
      <w:r w:rsidR="002B2B05" w:rsidRPr="00B366AB">
        <w:rPr>
          <w:shd w:val="clear" w:color="auto" w:fill="FFFFFF"/>
        </w:rPr>
        <w:t xml:space="preserve"> </w:t>
      </w:r>
      <w:r w:rsidR="00282AE9">
        <w:rPr>
          <w:shd w:val="clear" w:color="auto" w:fill="FFFFFF"/>
        </w:rPr>
        <w:t>“</w:t>
      </w:r>
      <w:r w:rsidR="002B2B05" w:rsidRPr="00B366AB">
        <w:rPr>
          <w:shd w:val="clear" w:color="auto" w:fill="FFFFFF"/>
        </w:rPr>
        <w:t xml:space="preserve">Environmental </w:t>
      </w:r>
      <w:r w:rsidR="00282AE9">
        <w:rPr>
          <w:shd w:val="clear" w:color="auto" w:fill="FFFFFF"/>
        </w:rPr>
        <w:t>j</w:t>
      </w:r>
      <w:r w:rsidR="002B2B05" w:rsidRPr="00B366AB">
        <w:rPr>
          <w:shd w:val="clear" w:color="auto" w:fill="FFFFFF"/>
        </w:rPr>
        <w:t xml:space="preserve">ustice, the </w:t>
      </w:r>
      <w:r w:rsidR="00282AE9">
        <w:rPr>
          <w:shd w:val="clear" w:color="auto" w:fill="FFFFFF"/>
        </w:rPr>
        <w:t>c</w:t>
      </w:r>
      <w:r w:rsidR="002B2B05" w:rsidRPr="00B366AB">
        <w:rPr>
          <w:shd w:val="clear" w:color="auto" w:fill="FFFFFF"/>
        </w:rPr>
        <w:t xml:space="preserve">limate </w:t>
      </w:r>
      <w:r w:rsidR="00282AE9">
        <w:rPr>
          <w:shd w:val="clear" w:color="auto" w:fill="FFFFFF"/>
        </w:rPr>
        <w:t>c</w:t>
      </w:r>
      <w:r w:rsidR="002B2B05" w:rsidRPr="00B366AB">
        <w:rPr>
          <w:shd w:val="clear" w:color="auto" w:fill="FFFFFF"/>
        </w:rPr>
        <w:t>risis and people of African descent</w:t>
      </w:r>
      <w:r w:rsidR="00282AE9">
        <w:rPr>
          <w:shd w:val="clear" w:color="auto" w:fill="FFFFFF"/>
        </w:rPr>
        <w:t>”, held from</w:t>
      </w:r>
      <w:r w:rsidR="002B2B05" w:rsidRPr="00B366AB">
        <w:rPr>
          <w:shd w:val="clear" w:color="auto" w:fill="FFFFFF"/>
        </w:rPr>
        <w:t xml:space="preserve"> 24</w:t>
      </w:r>
      <w:r w:rsidR="00282AE9">
        <w:rPr>
          <w:shd w:val="clear" w:color="auto" w:fill="FFFFFF"/>
        </w:rPr>
        <w:t xml:space="preserve"> to </w:t>
      </w:r>
      <w:r w:rsidR="002B2B05" w:rsidRPr="00B366AB">
        <w:rPr>
          <w:shd w:val="clear" w:color="auto" w:fill="FFFFFF"/>
        </w:rPr>
        <w:t xml:space="preserve">26 March 2021. </w:t>
      </w:r>
      <w:r w:rsidR="003C1835" w:rsidRPr="00B366AB">
        <w:rPr>
          <w:webHidden/>
        </w:rPr>
        <w:t>T</w:t>
      </w:r>
      <w:r w:rsidR="00AE4F2E" w:rsidRPr="00B366AB">
        <w:t xml:space="preserve">he </w:t>
      </w:r>
      <w:r w:rsidR="00282AE9">
        <w:t>coronavirus disease (</w:t>
      </w:r>
      <w:r w:rsidR="00AE4F2E" w:rsidRPr="00B366AB">
        <w:t>COVID-19</w:t>
      </w:r>
      <w:r w:rsidR="00282AE9">
        <w:t>)</w:t>
      </w:r>
      <w:r w:rsidR="00AE4F2E" w:rsidRPr="00B366AB">
        <w:t xml:space="preserve"> pandemic and </w:t>
      </w:r>
      <w:r w:rsidR="00282AE9">
        <w:t xml:space="preserve">related </w:t>
      </w:r>
      <w:r w:rsidR="00AE4F2E" w:rsidRPr="00B366AB">
        <w:t>travel restrictions</w:t>
      </w:r>
      <w:r w:rsidR="003C1835" w:rsidRPr="00B366AB">
        <w:t xml:space="preserve"> had a</w:t>
      </w:r>
      <w:r w:rsidR="00282AE9">
        <w:t xml:space="preserve"> direct</w:t>
      </w:r>
      <w:r w:rsidR="003C1835" w:rsidRPr="00B366AB">
        <w:t xml:space="preserve"> impact on </w:t>
      </w:r>
      <w:r w:rsidR="00282AE9">
        <w:t xml:space="preserve">the Working Group’s </w:t>
      </w:r>
      <w:r w:rsidR="003C1835" w:rsidRPr="00B366AB">
        <w:t>mandated activities</w:t>
      </w:r>
      <w:r w:rsidR="00282AE9">
        <w:t>;</w:t>
      </w:r>
      <w:r w:rsidR="00AE4F2E" w:rsidRPr="00B366AB">
        <w:t xml:space="preserve"> </w:t>
      </w:r>
      <w:r w:rsidR="003C1835" w:rsidRPr="00B366AB">
        <w:t>country visits were postponed</w:t>
      </w:r>
      <w:r w:rsidR="00282AE9">
        <w:t>,</w:t>
      </w:r>
      <w:r w:rsidR="006F1BCD" w:rsidRPr="00B366AB">
        <w:t xml:space="preserve"> and </w:t>
      </w:r>
      <w:r w:rsidR="00AE4F2E" w:rsidRPr="00B366AB">
        <w:t>session</w:t>
      </w:r>
      <w:r w:rsidR="002727B6" w:rsidRPr="00B366AB">
        <w:t>s</w:t>
      </w:r>
      <w:r w:rsidR="00AE4F2E" w:rsidRPr="00B366AB">
        <w:t xml:space="preserve"> and </w:t>
      </w:r>
      <w:r w:rsidR="00007ACD" w:rsidRPr="00B366AB">
        <w:t xml:space="preserve">other </w:t>
      </w:r>
      <w:r w:rsidR="003C1835" w:rsidRPr="00B366AB">
        <w:t>events</w:t>
      </w:r>
      <w:r w:rsidR="00AE4F2E" w:rsidRPr="00B366AB">
        <w:t xml:space="preserve"> were held virtually.</w:t>
      </w:r>
    </w:p>
    <w:p w14:paraId="2BD7215E" w14:textId="3AC39CF5" w:rsidR="0040192F" w:rsidRPr="00B366AB" w:rsidRDefault="008600B4">
      <w:pPr>
        <w:pStyle w:val="SingleTxtG"/>
      </w:pPr>
      <w:r>
        <w:t>2</w:t>
      </w:r>
      <w:r w:rsidR="00F54EE5">
        <w:t>.</w:t>
      </w:r>
      <w:r w:rsidR="00F54EE5">
        <w:tab/>
      </w:r>
      <w:r w:rsidR="00921889" w:rsidRPr="00B366AB">
        <w:t xml:space="preserve">In </w:t>
      </w:r>
      <w:r w:rsidR="00364C10">
        <w:t xml:space="preserve">August </w:t>
      </w:r>
      <w:r w:rsidR="00314727" w:rsidRPr="00B366AB">
        <w:t>2020</w:t>
      </w:r>
      <w:r w:rsidR="007907ED">
        <w:t>,</w:t>
      </w:r>
      <w:r w:rsidR="00314727" w:rsidRPr="00B366AB">
        <w:t xml:space="preserve"> Dominique</w:t>
      </w:r>
      <w:r w:rsidR="00244FB5" w:rsidRPr="00B366AB">
        <w:t xml:space="preserve"> Day was appointed Chair of the Working Group</w:t>
      </w:r>
      <w:r w:rsidR="00282AE9">
        <w:t>,</w:t>
      </w:r>
      <w:r w:rsidR="00244FB5" w:rsidRPr="00B366AB">
        <w:t xml:space="preserve"> replacing </w:t>
      </w:r>
      <w:r w:rsidR="0040192F" w:rsidRPr="00B366AB">
        <w:t xml:space="preserve">Ahmed Reid. On </w:t>
      </w:r>
      <w:r w:rsidR="00684BCC" w:rsidRPr="00B366AB">
        <w:t>1 May 2021</w:t>
      </w:r>
      <w:r w:rsidR="001A53A8">
        <w:t>,</w:t>
      </w:r>
      <w:r w:rsidR="00F368FD" w:rsidRPr="00B366AB">
        <w:t xml:space="preserve"> </w:t>
      </w:r>
      <w:r w:rsidR="0040192F" w:rsidRPr="00B366AB">
        <w:t>Sabelo Gumedze completed his term as member of the Working Group</w:t>
      </w:r>
      <w:r w:rsidR="00282AE9">
        <w:t>,</w:t>
      </w:r>
      <w:r w:rsidR="0040192F" w:rsidRPr="00B366AB">
        <w:t xml:space="preserve"> and Catherine</w:t>
      </w:r>
      <w:r w:rsidR="005A5C27" w:rsidRPr="00B366AB">
        <w:rPr>
          <w:color w:val="212121"/>
          <w:shd w:val="clear" w:color="auto" w:fill="FFFFFF"/>
        </w:rPr>
        <w:t xml:space="preserve"> S. Namakula</w:t>
      </w:r>
      <w:r w:rsidR="009A3935" w:rsidRPr="00B366AB">
        <w:rPr>
          <w:color w:val="212121"/>
          <w:shd w:val="clear" w:color="auto" w:fill="FFFFFF"/>
        </w:rPr>
        <w:t xml:space="preserve"> </w:t>
      </w:r>
      <w:r w:rsidR="00AF0BE4" w:rsidRPr="00B366AB">
        <w:rPr>
          <w:color w:val="212121"/>
          <w:shd w:val="clear" w:color="auto" w:fill="FFFFFF"/>
        </w:rPr>
        <w:t xml:space="preserve">(South Africa) </w:t>
      </w:r>
      <w:r w:rsidR="00282AE9">
        <w:rPr>
          <w:color w:val="212121"/>
          <w:shd w:val="clear" w:color="auto" w:fill="FFFFFF"/>
        </w:rPr>
        <w:t>began</w:t>
      </w:r>
      <w:r w:rsidR="00282AE9" w:rsidRPr="00B366AB">
        <w:rPr>
          <w:color w:val="212121"/>
          <w:shd w:val="clear" w:color="auto" w:fill="FFFFFF"/>
        </w:rPr>
        <w:t xml:space="preserve"> </w:t>
      </w:r>
      <w:r w:rsidR="009A3935" w:rsidRPr="00B366AB">
        <w:rPr>
          <w:color w:val="212121"/>
          <w:shd w:val="clear" w:color="auto" w:fill="FFFFFF"/>
        </w:rPr>
        <w:t>her term</w:t>
      </w:r>
      <w:r w:rsidR="0040192F" w:rsidRPr="00B366AB">
        <w:t xml:space="preserve">. On </w:t>
      </w:r>
      <w:r w:rsidR="006025CB" w:rsidRPr="00B366AB">
        <w:t>4</w:t>
      </w:r>
      <w:r w:rsidR="00F368FD" w:rsidRPr="00B366AB">
        <w:t xml:space="preserve"> June</w:t>
      </w:r>
      <w:r w:rsidR="0040192F" w:rsidRPr="00B366AB">
        <w:t xml:space="preserve"> </w:t>
      </w:r>
      <w:r w:rsidR="00684BCC" w:rsidRPr="00B366AB">
        <w:t>2021</w:t>
      </w:r>
      <w:r w:rsidR="001A53A8">
        <w:t>,</w:t>
      </w:r>
      <w:r w:rsidR="00684BCC" w:rsidRPr="00B366AB">
        <w:t xml:space="preserve"> </w:t>
      </w:r>
      <w:r w:rsidR="00FA22B3">
        <w:t>Mr.</w:t>
      </w:r>
      <w:r w:rsidR="00FA22B3" w:rsidRPr="00B366AB">
        <w:t xml:space="preserve"> </w:t>
      </w:r>
      <w:r w:rsidR="0040192F" w:rsidRPr="00B366AB">
        <w:t>Reid resigned as member of the Working Group</w:t>
      </w:r>
      <w:r w:rsidR="006025CB" w:rsidRPr="00B366AB">
        <w:t xml:space="preserve"> to accept a post with </w:t>
      </w:r>
      <w:r w:rsidR="00D01774">
        <w:t xml:space="preserve">an international organization. </w:t>
      </w:r>
      <w:r w:rsidR="0040192F" w:rsidRPr="00B366AB">
        <w:t xml:space="preserve">On </w:t>
      </w:r>
      <w:r w:rsidR="00F368FD" w:rsidRPr="00B366AB">
        <w:t xml:space="preserve">1 </w:t>
      </w:r>
      <w:r w:rsidR="002126C3" w:rsidRPr="00B366AB">
        <w:t>August</w:t>
      </w:r>
      <w:r w:rsidR="00F368FD" w:rsidRPr="00B366AB">
        <w:t xml:space="preserve"> 2021</w:t>
      </w:r>
      <w:r w:rsidR="001A53A8">
        <w:t>,</w:t>
      </w:r>
      <w:r w:rsidR="0040192F" w:rsidRPr="00B366AB">
        <w:t xml:space="preserve"> Ricardo Sunga and Michal Balcerzak</w:t>
      </w:r>
      <w:r w:rsidR="007773FB" w:rsidRPr="00B366AB">
        <w:t xml:space="preserve"> </w:t>
      </w:r>
      <w:r w:rsidR="0040192F" w:rsidRPr="00B366AB">
        <w:t>complete</w:t>
      </w:r>
      <w:r w:rsidR="001A53A8">
        <w:t>d</w:t>
      </w:r>
      <w:r w:rsidR="0040192F" w:rsidRPr="00B366AB">
        <w:t xml:space="preserve"> their term</w:t>
      </w:r>
      <w:r w:rsidR="00282AE9">
        <w:t>s</w:t>
      </w:r>
      <w:r w:rsidR="0040192F" w:rsidRPr="00B366AB">
        <w:t xml:space="preserve"> as members of the Working Group and </w:t>
      </w:r>
      <w:r w:rsidR="001A53A8">
        <w:t>were</w:t>
      </w:r>
      <w:r w:rsidR="0040192F" w:rsidRPr="00B366AB">
        <w:t xml:space="preserve"> replaced by</w:t>
      </w:r>
      <w:r w:rsidR="00832765" w:rsidRPr="00B366AB">
        <w:t xml:space="preserve"> </w:t>
      </w:r>
      <w:r w:rsidR="002126C3" w:rsidRPr="00B366AB">
        <w:t xml:space="preserve">Sushil Raj </w:t>
      </w:r>
      <w:r w:rsidR="00AF0BE4" w:rsidRPr="00B366AB">
        <w:t xml:space="preserve">(India) </w:t>
      </w:r>
      <w:r w:rsidR="00D145E8" w:rsidRPr="00B366AB">
        <w:t xml:space="preserve">and </w:t>
      </w:r>
      <w:r w:rsidR="002126C3" w:rsidRPr="00B366AB">
        <w:t xml:space="preserve">Miriam </w:t>
      </w:r>
      <w:r w:rsidR="009A3935" w:rsidRPr="00B366AB">
        <w:rPr>
          <w:bCs/>
          <w:shd w:val="clear" w:color="auto" w:fill="FFFFFF"/>
        </w:rPr>
        <w:t>Ekiudoko</w:t>
      </w:r>
      <w:r w:rsidR="00AF0BE4" w:rsidRPr="00B366AB">
        <w:rPr>
          <w:bCs/>
          <w:shd w:val="clear" w:color="auto" w:fill="FFFFFF"/>
        </w:rPr>
        <w:t xml:space="preserve"> (Hungary)</w:t>
      </w:r>
      <w:r w:rsidR="009A3935" w:rsidRPr="00B366AB">
        <w:rPr>
          <w:bCs/>
          <w:shd w:val="clear" w:color="auto" w:fill="FFFFFF"/>
        </w:rPr>
        <w:t>.</w:t>
      </w:r>
      <w:r w:rsidR="001E7003" w:rsidRPr="001E7003">
        <w:t xml:space="preserve"> </w:t>
      </w:r>
      <w:r w:rsidR="001E7003" w:rsidRPr="00B366AB">
        <w:t xml:space="preserve">A new member from the </w:t>
      </w:r>
      <w:r w:rsidR="00390F4F">
        <w:t>Latin American and Caribbean Group</w:t>
      </w:r>
      <w:r w:rsidR="00390F4F" w:rsidRPr="00B366AB">
        <w:t xml:space="preserve"> </w:t>
      </w:r>
      <w:r w:rsidR="001E7003" w:rsidRPr="00B366AB">
        <w:t xml:space="preserve">will be appointed </w:t>
      </w:r>
      <w:r w:rsidR="00282AE9">
        <w:t xml:space="preserve">by </w:t>
      </w:r>
      <w:r w:rsidR="00282AE9" w:rsidRPr="00B366AB">
        <w:t xml:space="preserve">the Human Rights Council </w:t>
      </w:r>
      <w:r w:rsidR="001E7003" w:rsidRPr="00B366AB">
        <w:t xml:space="preserve">at </w:t>
      </w:r>
      <w:r w:rsidR="00282AE9">
        <w:t>its</w:t>
      </w:r>
      <w:r w:rsidR="00282AE9" w:rsidRPr="00B366AB">
        <w:t xml:space="preserve"> </w:t>
      </w:r>
      <w:r w:rsidR="00282AE9">
        <w:t>forty-eighth</w:t>
      </w:r>
      <w:r w:rsidR="00282AE9" w:rsidRPr="00B366AB">
        <w:t xml:space="preserve"> </w:t>
      </w:r>
      <w:r w:rsidR="001E7003" w:rsidRPr="00B366AB">
        <w:t>session.</w:t>
      </w:r>
    </w:p>
    <w:p w14:paraId="3AD684DF" w14:textId="4FF98FAA" w:rsidR="00282D35" w:rsidRPr="003B246B" w:rsidRDefault="00BF2011" w:rsidP="003B246B">
      <w:pPr>
        <w:pStyle w:val="HChG"/>
        <w:spacing w:line="240" w:lineRule="atLeast"/>
        <w:rPr>
          <w:szCs w:val="28"/>
        </w:rPr>
      </w:pPr>
      <w:bookmarkStart w:id="5" w:name="_Toc46797517"/>
      <w:bookmarkStart w:id="6" w:name="_Toc47390529"/>
      <w:bookmarkStart w:id="7" w:name="_Toc46698843"/>
      <w:r w:rsidRPr="003B246B">
        <w:rPr>
          <w:szCs w:val="28"/>
        </w:rPr>
        <w:tab/>
        <w:t>II.</w:t>
      </w:r>
      <w:r w:rsidRPr="003B246B">
        <w:rPr>
          <w:szCs w:val="28"/>
        </w:rPr>
        <w:tab/>
      </w:r>
      <w:r w:rsidRPr="003B246B">
        <w:rPr>
          <w:szCs w:val="28"/>
        </w:rPr>
        <w:tab/>
      </w:r>
      <w:r w:rsidR="0002240D" w:rsidRPr="003B246B">
        <w:rPr>
          <w:szCs w:val="28"/>
        </w:rPr>
        <w:t>Activities of the Working Group</w:t>
      </w:r>
      <w:bookmarkEnd w:id="5"/>
      <w:bookmarkEnd w:id="6"/>
    </w:p>
    <w:p w14:paraId="58EDAEEF" w14:textId="7FF81470" w:rsidR="002E11AD" w:rsidRPr="00592515" w:rsidRDefault="008600B4">
      <w:pPr>
        <w:pStyle w:val="SingleTxtG"/>
      </w:pPr>
      <w:r>
        <w:rPr>
          <w:lang w:val="en-US" w:eastAsia="it-IT"/>
        </w:rPr>
        <w:t>3</w:t>
      </w:r>
      <w:r w:rsidR="00F54EE5">
        <w:rPr>
          <w:lang w:val="en-US" w:eastAsia="it-IT"/>
        </w:rPr>
        <w:t>.</w:t>
      </w:r>
      <w:r w:rsidR="00F54EE5">
        <w:rPr>
          <w:lang w:val="en-US" w:eastAsia="it-IT"/>
        </w:rPr>
        <w:tab/>
      </w:r>
      <w:r w:rsidR="00AF7723" w:rsidRPr="00B366AB">
        <w:rPr>
          <w:lang w:val="en-US" w:eastAsia="it-IT"/>
        </w:rPr>
        <w:t>During the period under review</w:t>
      </w:r>
      <w:r w:rsidR="008B37E5">
        <w:rPr>
          <w:lang w:val="en-US" w:eastAsia="it-IT"/>
        </w:rPr>
        <w:t xml:space="preserve"> (from August 2020 to June 2021)</w:t>
      </w:r>
      <w:r w:rsidR="00AF7723" w:rsidRPr="00B366AB">
        <w:rPr>
          <w:lang w:val="en-US" w:eastAsia="it-IT"/>
        </w:rPr>
        <w:t xml:space="preserve">, </w:t>
      </w:r>
      <w:r w:rsidR="009F3F95" w:rsidRPr="00B366AB">
        <w:rPr>
          <w:lang w:val="en-US" w:eastAsia="it-IT"/>
        </w:rPr>
        <w:t xml:space="preserve">the </w:t>
      </w:r>
      <w:r w:rsidR="00AF7723" w:rsidRPr="00B366AB">
        <w:rPr>
          <w:lang w:val="en-US" w:eastAsia="it-IT"/>
        </w:rPr>
        <w:t xml:space="preserve">Working </w:t>
      </w:r>
      <w:r w:rsidR="00714902" w:rsidRPr="00B366AB">
        <w:rPr>
          <w:lang w:val="en-US" w:eastAsia="it-IT"/>
        </w:rPr>
        <w:t>Group’s expertise</w:t>
      </w:r>
      <w:r w:rsidR="004657D1" w:rsidRPr="00B366AB">
        <w:t xml:space="preserve"> </w:t>
      </w:r>
      <w:r w:rsidR="008B37E5">
        <w:t>was</w:t>
      </w:r>
      <w:r w:rsidR="004657D1" w:rsidRPr="00B366AB">
        <w:t xml:space="preserve"> in high demand. </w:t>
      </w:r>
      <w:r w:rsidR="00E32CAF" w:rsidRPr="00B366AB">
        <w:t xml:space="preserve">The </w:t>
      </w:r>
      <w:r w:rsidR="00D61DB1" w:rsidRPr="00B366AB">
        <w:t>Chair and members</w:t>
      </w:r>
      <w:r w:rsidR="00E32CAF" w:rsidRPr="00B366AB">
        <w:t xml:space="preserve"> participated in many online events as global interest in the mandate peaked following the murder of George Floyd, </w:t>
      </w:r>
      <w:r w:rsidR="00EC3FA6" w:rsidRPr="00B366AB">
        <w:t>global protests for racial justice</w:t>
      </w:r>
      <w:r w:rsidR="001A53A8">
        <w:t>,</w:t>
      </w:r>
      <w:r w:rsidR="00EC3FA6">
        <w:t xml:space="preserve"> and</w:t>
      </w:r>
      <w:r w:rsidR="00EC3FA6" w:rsidRPr="00B366AB">
        <w:t xml:space="preserve"> </w:t>
      </w:r>
      <w:r w:rsidR="001A53A8">
        <w:t xml:space="preserve">the glaring </w:t>
      </w:r>
      <w:r w:rsidR="00E32CAF" w:rsidRPr="00B366AB">
        <w:t xml:space="preserve">racial disparities </w:t>
      </w:r>
      <w:r w:rsidR="008B37E5">
        <w:t xml:space="preserve">surfacing </w:t>
      </w:r>
      <w:r w:rsidR="00E32CAF" w:rsidRPr="00B366AB">
        <w:t>during the pandemic</w:t>
      </w:r>
      <w:r w:rsidR="001A53A8">
        <w:t>,</w:t>
      </w:r>
      <w:r w:rsidR="00E32CAF" w:rsidRPr="00B366AB">
        <w:t xml:space="preserve"> </w:t>
      </w:r>
      <w:r w:rsidR="008B37E5">
        <w:t>turned</w:t>
      </w:r>
      <w:r w:rsidR="008B37E5" w:rsidRPr="00B366AB">
        <w:t xml:space="preserve"> </w:t>
      </w:r>
      <w:r w:rsidR="00E32CAF" w:rsidRPr="00B366AB">
        <w:t xml:space="preserve">a spotlight on systemic racism and generated an unprecedented </w:t>
      </w:r>
      <w:r w:rsidR="004657D1" w:rsidRPr="00B366AB">
        <w:t xml:space="preserve">opportunity to address the </w:t>
      </w:r>
      <w:r w:rsidR="00844E3C">
        <w:t>concerns of people of African descent</w:t>
      </w:r>
      <w:r w:rsidR="00592515">
        <w:t>.</w:t>
      </w:r>
    </w:p>
    <w:p w14:paraId="16969E96" w14:textId="3628C5CA" w:rsidR="002C4FA9" w:rsidRPr="00B366AB" w:rsidRDefault="008600B4">
      <w:pPr>
        <w:pStyle w:val="SingleTxtG"/>
        <w:rPr>
          <w:lang w:val="en-US" w:eastAsia="it-IT"/>
        </w:rPr>
      </w:pPr>
      <w:r>
        <w:t>4</w:t>
      </w:r>
      <w:r w:rsidR="00F54EE5">
        <w:t>.</w:t>
      </w:r>
      <w:r w:rsidR="00F54EE5">
        <w:tab/>
      </w:r>
      <w:r w:rsidR="00AF7723" w:rsidRPr="00B366AB">
        <w:t xml:space="preserve">The </w:t>
      </w:r>
      <w:r w:rsidR="00AF7723" w:rsidRPr="008B37E5">
        <w:t>Working Group</w:t>
      </w:r>
      <w:r w:rsidR="002C4FA9" w:rsidRPr="008B37E5">
        <w:rPr>
          <w:lang w:val="en-US" w:eastAsia="it-IT"/>
        </w:rPr>
        <w:t xml:space="preserve"> presented </w:t>
      </w:r>
      <w:r w:rsidR="008B37E5" w:rsidRPr="008B37E5">
        <w:rPr>
          <w:lang w:val="en-US" w:eastAsia="it-IT"/>
        </w:rPr>
        <w:t xml:space="preserve">a </w:t>
      </w:r>
      <w:r w:rsidR="002C4FA9" w:rsidRPr="008B37E5">
        <w:rPr>
          <w:lang w:val="en-US" w:eastAsia="it-IT"/>
        </w:rPr>
        <w:t xml:space="preserve">report </w:t>
      </w:r>
      <w:r w:rsidR="008B37E5" w:rsidRPr="008B37E5">
        <w:rPr>
          <w:lang w:val="en-US" w:eastAsia="it-IT"/>
        </w:rPr>
        <w:t xml:space="preserve">on </w:t>
      </w:r>
      <w:r w:rsidR="002C4FA9" w:rsidRPr="003B246B">
        <w:rPr>
          <w:rStyle w:val="Strong"/>
          <w:b w:val="0"/>
          <w:color w:val="444444"/>
        </w:rPr>
        <w:t>COVID-19, systemic racism and global protests</w:t>
      </w:r>
      <w:r w:rsidR="008B37E5">
        <w:rPr>
          <w:rStyle w:val="Strong"/>
          <w:b w:val="0"/>
          <w:color w:val="444444"/>
        </w:rPr>
        <w:t xml:space="preserve"> </w:t>
      </w:r>
      <w:r w:rsidR="008B37E5" w:rsidRPr="00B366AB">
        <w:rPr>
          <w:color w:val="444444"/>
        </w:rPr>
        <w:t xml:space="preserve">to the Human Rights Council </w:t>
      </w:r>
      <w:r w:rsidR="008B37E5">
        <w:rPr>
          <w:color w:val="444444"/>
        </w:rPr>
        <w:t>at its forty-fifth session</w:t>
      </w:r>
      <w:r w:rsidR="00883678">
        <w:rPr>
          <w:color w:val="444444"/>
        </w:rPr>
        <w:t xml:space="preserve"> </w:t>
      </w:r>
      <w:r w:rsidR="00883678" w:rsidRPr="00883678">
        <w:rPr>
          <w:color w:val="444444"/>
        </w:rPr>
        <w:lastRenderedPageBreak/>
        <w:t>(</w:t>
      </w:r>
      <w:hyperlink r:id="rId11" w:history="1">
        <w:r w:rsidR="00883678" w:rsidRPr="003B246B">
          <w:rPr>
            <w:rStyle w:val="FootnoteTextChar"/>
            <w:sz w:val="20"/>
          </w:rPr>
          <w:t>A/HRC/45/44</w:t>
        </w:r>
      </w:hyperlink>
      <w:r w:rsidR="00883678" w:rsidRPr="003B246B">
        <w:rPr>
          <w:rStyle w:val="FootnoteTextChar"/>
          <w:sz w:val="20"/>
        </w:rPr>
        <w:t>)</w:t>
      </w:r>
      <w:r w:rsidR="008B37E5" w:rsidRPr="00883678">
        <w:rPr>
          <w:color w:val="444444"/>
        </w:rPr>
        <w:t>.</w:t>
      </w:r>
      <w:r w:rsidR="003B261F" w:rsidRPr="00883678">
        <w:rPr>
          <w:color w:val="444444"/>
        </w:rPr>
        <w:t xml:space="preserve"> </w:t>
      </w:r>
      <w:r w:rsidR="003B261F" w:rsidRPr="00B366AB">
        <w:rPr>
          <w:color w:val="444444"/>
        </w:rPr>
        <w:t>It also report</w:t>
      </w:r>
      <w:r w:rsidR="008B37E5">
        <w:rPr>
          <w:color w:val="444444"/>
        </w:rPr>
        <w:t>ed</w:t>
      </w:r>
      <w:r w:rsidR="003B261F" w:rsidRPr="00B366AB">
        <w:rPr>
          <w:color w:val="444444"/>
        </w:rPr>
        <w:t xml:space="preserve"> </w:t>
      </w:r>
      <w:r w:rsidR="003B261F" w:rsidRPr="00B366AB">
        <w:rPr>
          <w:lang w:val="en-US" w:eastAsia="it-IT"/>
        </w:rPr>
        <w:t>on its country visits to Ecuador and Peru</w:t>
      </w:r>
      <w:r w:rsidR="00883678">
        <w:rPr>
          <w:lang w:val="en-US" w:eastAsia="it-IT"/>
        </w:rPr>
        <w:t xml:space="preserve"> </w:t>
      </w:r>
      <w:r w:rsidR="00883678" w:rsidRPr="00883678">
        <w:rPr>
          <w:lang w:val="en-US" w:eastAsia="it-IT"/>
        </w:rPr>
        <w:t>(</w:t>
      </w:r>
      <w:r w:rsidR="00883678" w:rsidRPr="003B246B">
        <w:rPr>
          <w:rStyle w:val="FootnoteTextChar"/>
          <w:sz w:val="20"/>
        </w:rPr>
        <w:t>A/HRC/45/44/Add.1 and Add.2)</w:t>
      </w:r>
      <w:r w:rsidR="003B261F" w:rsidRPr="00883678">
        <w:rPr>
          <w:lang w:val="en-US" w:eastAsia="it-IT"/>
        </w:rPr>
        <w:t>,</w:t>
      </w:r>
      <w:r w:rsidR="003B261F" w:rsidRPr="00B366AB">
        <w:rPr>
          <w:lang w:val="en-US" w:eastAsia="it-IT"/>
        </w:rPr>
        <w:t xml:space="preserve"> and </w:t>
      </w:r>
      <w:r w:rsidR="002C4FA9" w:rsidRPr="00B366AB">
        <w:rPr>
          <w:lang w:val="en-US" w:eastAsia="it-IT"/>
        </w:rPr>
        <w:t>participated in an interactive dialogue with the Council.</w:t>
      </w:r>
      <w:r w:rsidR="007E3E0A" w:rsidRPr="00B366AB">
        <w:rPr>
          <w:lang w:val="en-US" w:eastAsia="it-IT"/>
        </w:rPr>
        <w:t xml:space="preserve"> </w:t>
      </w:r>
      <w:r w:rsidR="002C4FA9" w:rsidRPr="00B366AB">
        <w:rPr>
          <w:lang w:val="en-US" w:eastAsia="it-IT"/>
        </w:rPr>
        <w:t xml:space="preserve">The Working Group also submitted its annual report to the </w:t>
      </w:r>
      <w:r w:rsidR="002C4FA9" w:rsidRPr="00BD628A">
        <w:rPr>
          <w:lang w:val="en-US" w:eastAsia="it-IT"/>
        </w:rPr>
        <w:t xml:space="preserve">General Assembly </w:t>
      </w:r>
      <w:r w:rsidR="00BD628A" w:rsidRPr="00BD628A">
        <w:rPr>
          <w:lang w:val="en-US" w:eastAsia="it-IT"/>
        </w:rPr>
        <w:t>(</w:t>
      </w:r>
      <w:hyperlink r:id="rId12" w:tgtFrame="_blank" w:history="1">
        <w:r w:rsidR="00BD628A" w:rsidRPr="003B246B">
          <w:rPr>
            <w:color w:val="0000FF"/>
          </w:rPr>
          <w:t>A/75/275</w:t>
        </w:r>
      </w:hyperlink>
      <w:r w:rsidR="00BD628A" w:rsidRPr="003B246B">
        <w:rPr>
          <w:color w:val="0000FF"/>
        </w:rPr>
        <w:t>)</w:t>
      </w:r>
      <w:r w:rsidR="00BD628A">
        <w:rPr>
          <w:rFonts w:ascii="Segoe UI" w:hAnsi="Segoe UI" w:cs="Segoe UI"/>
          <w:color w:val="0000FF"/>
        </w:rPr>
        <w:t xml:space="preserve"> </w:t>
      </w:r>
      <w:r w:rsidR="002C4FA9" w:rsidRPr="00B366AB">
        <w:rPr>
          <w:lang w:val="en-US" w:eastAsia="it-IT"/>
        </w:rPr>
        <w:t>and participated in an interactive dialogue with the Third Committee of t</w:t>
      </w:r>
      <w:r w:rsidR="003608E0">
        <w:rPr>
          <w:lang w:val="en-US" w:eastAsia="it-IT"/>
        </w:rPr>
        <w:t>he Assembly on 2 November 2020.</w:t>
      </w:r>
    </w:p>
    <w:p w14:paraId="5E7E3B2C" w14:textId="5E5242E1" w:rsidR="00132D2F" w:rsidRPr="00B366AB" w:rsidRDefault="008600B4">
      <w:pPr>
        <w:pStyle w:val="SingleTxtG"/>
      </w:pPr>
      <w:r>
        <w:rPr>
          <w:lang w:val="en-US" w:eastAsia="it-IT"/>
        </w:rPr>
        <w:t>5</w:t>
      </w:r>
      <w:r w:rsidR="00F54EE5">
        <w:rPr>
          <w:lang w:val="en-US" w:eastAsia="it-IT"/>
        </w:rPr>
        <w:t>.</w:t>
      </w:r>
      <w:r w:rsidR="00F54EE5">
        <w:rPr>
          <w:lang w:val="en-US" w:eastAsia="it-IT"/>
        </w:rPr>
        <w:tab/>
      </w:r>
      <w:r w:rsidR="00132D2F" w:rsidRPr="00B366AB">
        <w:rPr>
          <w:lang w:val="en-US" w:eastAsia="it-IT"/>
        </w:rPr>
        <w:t>On 20 November 2020</w:t>
      </w:r>
      <w:r w:rsidR="001A53A8">
        <w:rPr>
          <w:lang w:val="en-US" w:eastAsia="it-IT"/>
        </w:rPr>
        <w:t>,</w:t>
      </w:r>
      <w:r w:rsidR="00132D2F" w:rsidRPr="00B366AB">
        <w:rPr>
          <w:lang w:val="en-US" w:eastAsia="it-IT"/>
        </w:rPr>
        <w:t xml:space="preserve"> the Working Group held an </w:t>
      </w:r>
      <w:r w:rsidR="00937BC9">
        <w:rPr>
          <w:lang w:val="en-US" w:eastAsia="it-IT"/>
        </w:rPr>
        <w:t>e</w:t>
      </w:r>
      <w:r w:rsidR="00132D2F" w:rsidRPr="00B366AB">
        <w:rPr>
          <w:lang w:val="en-US" w:eastAsia="it-IT"/>
        </w:rPr>
        <w:t xml:space="preserve">xpert </w:t>
      </w:r>
      <w:r w:rsidR="00937BC9">
        <w:rPr>
          <w:lang w:val="en-US" w:eastAsia="it-IT"/>
        </w:rPr>
        <w:t>m</w:t>
      </w:r>
      <w:r w:rsidR="00132D2F" w:rsidRPr="00B366AB">
        <w:rPr>
          <w:lang w:val="en-US" w:eastAsia="it-IT"/>
        </w:rPr>
        <w:t xml:space="preserve">eeting on its </w:t>
      </w:r>
      <w:r w:rsidR="00937BC9">
        <w:rPr>
          <w:lang w:val="en-US" w:eastAsia="it-IT"/>
        </w:rPr>
        <w:t>o</w:t>
      </w:r>
      <w:r w:rsidR="00132D2F" w:rsidRPr="00B366AB">
        <w:rPr>
          <w:lang w:val="en-US" w:eastAsia="it-IT"/>
        </w:rPr>
        <w:t xml:space="preserve">perational </w:t>
      </w:r>
      <w:r w:rsidR="00937BC9">
        <w:rPr>
          <w:lang w:val="en-US" w:eastAsia="it-IT"/>
        </w:rPr>
        <w:t>g</w:t>
      </w:r>
      <w:r w:rsidR="00132D2F" w:rsidRPr="00B366AB">
        <w:rPr>
          <w:lang w:val="en-US" w:eastAsia="it-IT"/>
        </w:rPr>
        <w:t xml:space="preserve">uidelines on </w:t>
      </w:r>
      <w:r w:rsidR="00937BC9">
        <w:rPr>
          <w:lang w:val="en-US" w:eastAsia="it-IT"/>
        </w:rPr>
        <w:t xml:space="preserve">the </w:t>
      </w:r>
      <w:r w:rsidR="00132D2F" w:rsidRPr="00B366AB">
        <w:rPr>
          <w:lang w:val="en-US" w:eastAsia="it-IT"/>
        </w:rPr>
        <w:t>inclusion of people of African descent in the 2030 Agenda</w:t>
      </w:r>
      <w:r w:rsidR="00937BC9">
        <w:rPr>
          <w:lang w:val="en-US" w:eastAsia="it-IT"/>
        </w:rPr>
        <w:t xml:space="preserve"> for Sustainable Development</w:t>
      </w:r>
      <w:r w:rsidR="00132D2F" w:rsidRPr="00B366AB">
        <w:rPr>
          <w:lang w:val="en-US" w:eastAsia="it-IT"/>
        </w:rPr>
        <w:t xml:space="preserve">. The discussions with experts from </w:t>
      </w:r>
      <w:r w:rsidR="00937BC9">
        <w:rPr>
          <w:lang w:val="en-US" w:eastAsia="it-IT"/>
        </w:rPr>
        <w:t xml:space="preserve">the United Nations Population Fund </w:t>
      </w:r>
      <w:r w:rsidR="00132D2F" w:rsidRPr="00B366AB">
        <w:rPr>
          <w:lang w:val="en-US" w:eastAsia="it-IT"/>
        </w:rPr>
        <w:t xml:space="preserve">and </w:t>
      </w:r>
      <w:r w:rsidR="00937BC9">
        <w:rPr>
          <w:lang w:val="en-US" w:eastAsia="it-IT"/>
        </w:rPr>
        <w:t xml:space="preserve">the Economic Commission for Latin America and the Caribbean </w:t>
      </w:r>
      <w:r w:rsidR="00462CC6" w:rsidRPr="00B366AB">
        <w:rPr>
          <w:lang w:val="en-US" w:eastAsia="it-IT"/>
        </w:rPr>
        <w:t>assisted</w:t>
      </w:r>
      <w:r w:rsidR="00132D2F" w:rsidRPr="00B366AB">
        <w:rPr>
          <w:lang w:val="en-US" w:eastAsia="it-IT"/>
        </w:rPr>
        <w:t xml:space="preserve"> in the finalization of the </w:t>
      </w:r>
      <w:r w:rsidR="00937BC9">
        <w:rPr>
          <w:lang w:val="en-US" w:eastAsia="it-IT"/>
        </w:rPr>
        <w:t>o</w:t>
      </w:r>
      <w:r w:rsidR="00132D2F" w:rsidRPr="00B366AB">
        <w:rPr>
          <w:lang w:val="en-US" w:eastAsia="it-IT"/>
        </w:rPr>
        <w:t xml:space="preserve">perational </w:t>
      </w:r>
      <w:r w:rsidR="00937BC9">
        <w:rPr>
          <w:lang w:val="en-US" w:eastAsia="it-IT"/>
        </w:rPr>
        <w:t>g</w:t>
      </w:r>
      <w:r w:rsidR="00132D2F" w:rsidRPr="00B366AB">
        <w:rPr>
          <w:lang w:val="en-US" w:eastAsia="it-IT"/>
        </w:rPr>
        <w:t>uidelines</w:t>
      </w:r>
      <w:r w:rsidR="00937BC9">
        <w:rPr>
          <w:lang w:val="en-US" w:eastAsia="it-IT"/>
        </w:rPr>
        <w:t>,</w:t>
      </w:r>
      <w:r w:rsidR="00132D2F" w:rsidRPr="00B366AB">
        <w:rPr>
          <w:lang w:val="en-US" w:eastAsia="it-IT"/>
        </w:rPr>
        <w:t xml:space="preserve"> which were adopted by the Working Group on 9 December 2020</w:t>
      </w:r>
      <w:r w:rsidR="00E60298">
        <w:rPr>
          <w:lang w:val="en-US" w:eastAsia="it-IT"/>
        </w:rPr>
        <w:t>.</w:t>
      </w:r>
      <w:r w:rsidR="00132D2F" w:rsidRPr="00E60298">
        <w:rPr>
          <w:rStyle w:val="FootnoteReference"/>
        </w:rPr>
        <w:footnoteReference w:id="2"/>
      </w:r>
      <w:r w:rsidR="00132D2F" w:rsidRPr="00B366AB">
        <w:t xml:space="preserve"> The </w:t>
      </w:r>
      <w:r w:rsidR="001D73B5">
        <w:t>g</w:t>
      </w:r>
      <w:r w:rsidR="00132D2F" w:rsidRPr="00B366AB">
        <w:t xml:space="preserve">uidelines </w:t>
      </w:r>
      <w:r w:rsidR="002814D8" w:rsidRPr="00B366AB">
        <w:t xml:space="preserve">were prepared as </w:t>
      </w:r>
      <w:r w:rsidR="00132D2F" w:rsidRPr="00B366AB">
        <w:t>a tool for U</w:t>
      </w:r>
      <w:r w:rsidR="001D73B5">
        <w:t xml:space="preserve">nited </w:t>
      </w:r>
      <w:r w:rsidR="00132D2F" w:rsidRPr="00B366AB">
        <w:t>N</w:t>
      </w:r>
      <w:r w:rsidR="001D73B5">
        <w:t>ations</w:t>
      </w:r>
      <w:r w:rsidR="00132D2F" w:rsidRPr="00B366AB">
        <w:t xml:space="preserve"> </w:t>
      </w:r>
      <w:r w:rsidR="001D73B5">
        <w:t>c</w:t>
      </w:r>
      <w:r w:rsidR="00132D2F" w:rsidRPr="00B366AB">
        <w:t xml:space="preserve">ountry </w:t>
      </w:r>
      <w:r w:rsidR="001D73B5">
        <w:t>t</w:t>
      </w:r>
      <w:r w:rsidR="00132D2F" w:rsidRPr="00B366AB">
        <w:t>eams, States</w:t>
      </w:r>
      <w:r w:rsidR="001D73B5" w:rsidRPr="001D73B5">
        <w:t xml:space="preserve"> </w:t>
      </w:r>
      <w:r w:rsidR="001D73B5" w:rsidRPr="00B366AB">
        <w:t>Member</w:t>
      </w:r>
      <w:r w:rsidR="001D73B5">
        <w:t>s of the United Nations</w:t>
      </w:r>
      <w:r w:rsidR="00132D2F" w:rsidRPr="00B366AB">
        <w:t xml:space="preserve">, financial and development institutions and all stakeholders to assist them </w:t>
      </w:r>
      <w:r w:rsidR="001D73B5">
        <w:t>in the</w:t>
      </w:r>
      <w:r w:rsidR="001D73B5" w:rsidRPr="00B366AB">
        <w:t xml:space="preserve"> </w:t>
      </w:r>
      <w:r w:rsidR="00132D2F" w:rsidRPr="00B366AB">
        <w:t>implement</w:t>
      </w:r>
      <w:r w:rsidR="001D73B5">
        <w:t>ation of</w:t>
      </w:r>
      <w:r w:rsidR="00132D2F" w:rsidRPr="00B366AB">
        <w:t xml:space="preserve"> the 2030 Agenda and </w:t>
      </w:r>
      <w:r w:rsidR="001D73B5">
        <w:t xml:space="preserve">the Sustainable Development Goals contained therein, </w:t>
      </w:r>
      <w:r w:rsidR="00132D2F" w:rsidRPr="00B366AB">
        <w:t>with a specific focus on</w:t>
      </w:r>
      <w:r w:rsidR="009429FE" w:rsidRPr="00B366AB">
        <w:t xml:space="preserve"> people of African descent. </w:t>
      </w:r>
      <w:r w:rsidR="00132D2F" w:rsidRPr="00B366AB">
        <w:t>They refer to international human rights law and available official and unofficial data</w:t>
      </w:r>
      <w:r w:rsidR="001D73B5">
        <w:t>,</w:t>
      </w:r>
      <w:r w:rsidR="00132D2F" w:rsidRPr="00B366AB">
        <w:t xml:space="preserve"> including </w:t>
      </w:r>
      <w:r w:rsidR="001D73B5">
        <w:t xml:space="preserve">reports </w:t>
      </w:r>
      <w:r w:rsidR="001D73B5" w:rsidRPr="00B366AB">
        <w:t>and other studies</w:t>
      </w:r>
      <w:r w:rsidR="001D73B5">
        <w:t xml:space="preserve"> of the </w:t>
      </w:r>
      <w:r w:rsidR="00132D2F" w:rsidRPr="00B366AB">
        <w:t>W</w:t>
      </w:r>
      <w:r w:rsidR="009C4228">
        <w:t>orking Group</w:t>
      </w:r>
      <w:r w:rsidR="00132D2F" w:rsidRPr="00B366AB">
        <w:t>.</w:t>
      </w:r>
    </w:p>
    <w:p w14:paraId="38674D2F" w14:textId="7539F973" w:rsidR="008D797C" w:rsidRPr="00B366AB" w:rsidRDefault="008600B4">
      <w:pPr>
        <w:pStyle w:val="SingleTxtG"/>
      </w:pPr>
      <w:r>
        <w:t>6</w:t>
      </w:r>
      <w:r w:rsidR="00F54EE5">
        <w:t>.</w:t>
      </w:r>
      <w:r w:rsidR="00F54EE5">
        <w:tab/>
      </w:r>
      <w:r w:rsidR="001D73B5">
        <w:t>Owing</w:t>
      </w:r>
      <w:r w:rsidR="001D73B5" w:rsidRPr="00B366AB">
        <w:t xml:space="preserve"> </w:t>
      </w:r>
      <w:r w:rsidR="00736BCA" w:rsidRPr="00B366AB">
        <w:t xml:space="preserve">to the COVID-19 pandemic, the Working Group postponed both its </w:t>
      </w:r>
      <w:r w:rsidR="001D73B5">
        <w:t>twenty-sixth</w:t>
      </w:r>
      <w:r w:rsidR="001D73B5" w:rsidRPr="00B366AB">
        <w:t xml:space="preserve"> </w:t>
      </w:r>
      <w:r w:rsidR="00736BCA" w:rsidRPr="00B366AB">
        <w:t xml:space="preserve">session </w:t>
      </w:r>
      <w:r w:rsidR="001D73B5">
        <w:t>(</w:t>
      </w:r>
      <w:r w:rsidR="00736BCA" w:rsidRPr="00B366AB">
        <w:t>scheduled for 30 March to 3 April 2020</w:t>
      </w:r>
      <w:r w:rsidR="001D73B5">
        <w:t>)</w:t>
      </w:r>
      <w:r w:rsidR="00736BCA" w:rsidRPr="00B366AB">
        <w:t xml:space="preserve"> and its </w:t>
      </w:r>
      <w:r w:rsidR="001D73B5">
        <w:t>twenty-seventh</w:t>
      </w:r>
      <w:r w:rsidR="001D73B5" w:rsidRPr="00B366AB">
        <w:t xml:space="preserve"> </w:t>
      </w:r>
      <w:r w:rsidR="00736BCA" w:rsidRPr="00B366AB">
        <w:t>session</w:t>
      </w:r>
      <w:r w:rsidR="001D73B5">
        <w:t xml:space="preserve"> (</w:t>
      </w:r>
      <w:r w:rsidR="00736BCA" w:rsidRPr="00B366AB">
        <w:t>reschedul</w:t>
      </w:r>
      <w:r w:rsidR="00111A08" w:rsidRPr="00B366AB">
        <w:t>ed for 31 August to 4 September 2020</w:t>
      </w:r>
      <w:r w:rsidR="001D73B5">
        <w:t>)</w:t>
      </w:r>
      <w:r w:rsidR="008D797C" w:rsidRPr="00B366AB">
        <w:t xml:space="preserve"> until the end of the year</w:t>
      </w:r>
      <w:r w:rsidR="00111A08" w:rsidRPr="00B366AB">
        <w:t>.</w:t>
      </w:r>
    </w:p>
    <w:p w14:paraId="0B9ECB4C" w14:textId="7A664B5B" w:rsidR="00AE0BD0" w:rsidRPr="00B366AB" w:rsidRDefault="008600B4">
      <w:pPr>
        <w:pStyle w:val="SingleTxtG"/>
      </w:pPr>
      <w:r>
        <w:t>7</w:t>
      </w:r>
      <w:r w:rsidR="00F54EE5">
        <w:t>.</w:t>
      </w:r>
      <w:r w:rsidR="00F54EE5">
        <w:tab/>
      </w:r>
      <w:r w:rsidR="00AE0BD0" w:rsidRPr="00B366AB">
        <w:t xml:space="preserve">The </w:t>
      </w:r>
      <w:r w:rsidR="00DA6570" w:rsidRPr="00B366AB">
        <w:t>Working Group</w:t>
      </w:r>
      <w:r w:rsidR="001D73B5">
        <w:t xml:space="preserve"> held its twenty-sixth </w:t>
      </w:r>
      <w:r w:rsidR="00AE0BD0" w:rsidRPr="00B366AB">
        <w:t>session</w:t>
      </w:r>
      <w:r w:rsidR="001D73B5">
        <w:t>, on a virtual platform,</w:t>
      </w:r>
      <w:r w:rsidR="00AE0BD0" w:rsidRPr="00B366AB">
        <w:t xml:space="preserve"> </w:t>
      </w:r>
      <w:r w:rsidR="00680A50" w:rsidRPr="00B366AB">
        <w:t>from 23 to 25 November 2020</w:t>
      </w:r>
      <w:r w:rsidR="001D73B5">
        <w:t>.</w:t>
      </w:r>
      <w:r w:rsidR="00680A50" w:rsidRPr="00B366AB">
        <w:t xml:space="preserve"> </w:t>
      </w:r>
      <w:r w:rsidR="001D73B5">
        <w:t xml:space="preserve">The session </w:t>
      </w:r>
      <w:r w:rsidR="00AE0BD0" w:rsidRPr="00B366AB">
        <w:t xml:space="preserve">included a series of five </w:t>
      </w:r>
      <w:r w:rsidR="00B750C5" w:rsidRPr="00B366AB">
        <w:t xml:space="preserve">public </w:t>
      </w:r>
      <w:r w:rsidR="00AE0BD0" w:rsidRPr="00B366AB">
        <w:t>regional meetings with</w:t>
      </w:r>
      <w:r w:rsidR="001D73B5">
        <w:t xml:space="preserve"> representatives of</w:t>
      </w:r>
      <w:r w:rsidR="00AE0BD0" w:rsidRPr="00B366AB">
        <w:t xml:space="preserve"> civil society to strategize on the way forward at the mid-term of the International </w:t>
      </w:r>
      <w:r w:rsidR="008C3D46">
        <w:t>D</w:t>
      </w:r>
      <w:r w:rsidR="00AE0BD0" w:rsidRPr="00B366AB">
        <w:t>ecad</w:t>
      </w:r>
      <w:r w:rsidR="00680A50" w:rsidRPr="00B366AB">
        <w:t xml:space="preserve">e for </w:t>
      </w:r>
      <w:r w:rsidR="008C3D46">
        <w:t>P</w:t>
      </w:r>
      <w:r w:rsidR="00680A50" w:rsidRPr="00B366AB">
        <w:t xml:space="preserve">eople of African </w:t>
      </w:r>
      <w:r w:rsidR="008C3D46">
        <w:t>D</w:t>
      </w:r>
      <w:r w:rsidR="00680A50" w:rsidRPr="00B366AB">
        <w:t>escent</w:t>
      </w:r>
      <w:r w:rsidR="007F20A5" w:rsidRPr="00B366AB">
        <w:t xml:space="preserve"> and </w:t>
      </w:r>
      <w:r w:rsidR="00B00B73">
        <w:t xml:space="preserve">the </w:t>
      </w:r>
      <w:r w:rsidR="001D73B5">
        <w:t>twentieth</w:t>
      </w:r>
      <w:r w:rsidR="001D73B5" w:rsidRPr="00B366AB">
        <w:t xml:space="preserve"> </w:t>
      </w:r>
      <w:r w:rsidR="007F20A5" w:rsidRPr="00B366AB">
        <w:t xml:space="preserve">anniversary of the </w:t>
      </w:r>
      <w:r w:rsidR="001D73B5">
        <w:t xml:space="preserve">Durban Declaration </w:t>
      </w:r>
      <w:r w:rsidR="001D73B5">
        <w:lastRenderedPageBreak/>
        <w:t>and Programme of Action</w:t>
      </w:r>
      <w:r w:rsidR="00E60298">
        <w:t>.</w:t>
      </w:r>
      <w:r w:rsidR="00AE0BD0" w:rsidRPr="00E60298">
        <w:rPr>
          <w:rStyle w:val="FootnoteReference"/>
        </w:rPr>
        <w:footnoteReference w:id="3"/>
      </w:r>
      <w:r w:rsidR="00B47EF7" w:rsidRPr="00B366AB">
        <w:t xml:space="preserve"> </w:t>
      </w:r>
      <w:r w:rsidR="00130B95" w:rsidRPr="00B366AB">
        <w:t xml:space="preserve">These </w:t>
      </w:r>
      <w:r w:rsidR="00850C64" w:rsidRPr="00B366AB">
        <w:t xml:space="preserve">regional </w:t>
      </w:r>
      <w:r w:rsidR="00130B95" w:rsidRPr="00B366AB">
        <w:t xml:space="preserve">meetings informed the </w:t>
      </w:r>
      <w:r w:rsidR="001D73B5">
        <w:t>twenty-seventh</w:t>
      </w:r>
      <w:r w:rsidR="001D73B5" w:rsidRPr="00B366AB">
        <w:t xml:space="preserve"> </w:t>
      </w:r>
      <w:r w:rsidR="00130B95" w:rsidRPr="00B366AB">
        <w:t xml:space="preserve">session. </w:t>
      </w:r>
      <w:r w:rsidR="00850C64" w:rsidRPr="00B366AB">
        <w:t xml:space="preserve">The Working Group also held several private meetings to </w:t>
      </w:r>
      <w:r w:rsidR="003C49EF" w:rsidRPr="00B366AB">
        <w:t xml:space="preserve">consult </w:t>
      </w:r>
      <w:r w:rsidR="001D73B5">
        <w:t xml:space="preserve">on </w:t>
      </w:r>
      <w:r w:rsidR="003C49EF" w:rsidRPr="00B366AB">
        <w:t xml:space="preserve">and </w:t>
      </w:r>
      <w:r w:rsidR="00850C64" w:rsidRPr="00B366AB">
        <w:t xml:space="preserve">plan </w:t>
      </w:r>
      <w:r w:rsidR="001D73B5">
        <w:t xml:space="preserve">for </w:t>
      </w:r>
      <w:r w:rsidR="00850C64" w:rsidRPr="00B366AB">
        <w:t>future activities.</w:t>
      </w:r>
    </w:p>
    <w:p w14:paraId="21CA3924" w14:textId="711C216B" w:rsidR="008A198D" w:rsidRPr="00B366AB" w:rsidRDefault="008600B4">
      <w:pPr>
        <w:pStyle w:val="SingleTxtG"/>
      </w:pPr>
      <w:r>
        <w:t>8</w:t>
      </w:r>
      <w:r w:rsidR="00F54EE5">
        <w:t>.</w:t>
      </w:r>
      <w:r w:rsidR="00F54EE5">
        <w:tab/>
      </w:r>
      <w:r w:rsidR="00AE0BD0" w:rsidRPr="00B366AB">
        <w:t xml:space="preserve">The </w:t>
      </w:r>
      <w:r w:rsidR="00DA6570" w:rsidRPr="00B366AB">
        <w:t>Working Group</w:t>
      </w:r>
      <w:r w:rsidR="001D73B5">
        <w:t xml:space="preserve"> held its twenty-seventh </w:t>
      </w:r>
      <w:r w:rsidR="00AE0BD0" w:rsidRPr="00B366AB">
        <w:rPr>
          <w:bCs/>
        </w:rPr>
        <w:t>session</w:t>
      </w:r>
      <w:r w:rsidR="009E5CD9">
        <w:rPr>
          <w:bCs/>
        </w:rPr>
        <w:t>, on a virtual platform,</w:t>
      </w:r>
      <w:r w:rsidR="00AE0BD0" w:rsidRPr="00B366AB">
        <w:rPr>
          <w:bCs/>
        </w:rPr>
        <w:t xml:space="preserve"> </w:t>
      </w:r>
      <w:r w:rsidR="009E5CD9">
        <w:rPr>
          <w:bCs/>
        </w:rPr>
        <w:t>dedicated to s</w:t>
      </w:r>
      <w:r w:rsidR="00AE0BD0" w:rsidRPr="00B366AB">
        <w:rPr>
          <w:bCs/>
        </w:rPr>
        <w:t xml:space="preserve">ystemic </w:t>
      </w:r>
      <w:r w:rsidR="009E5CD9">
        <w:rPr>
          <w:bCs/>
        </w:rPr>
        <w:t>r</w:t>
      </w:r>
      <w:r w:rsidR="00AE0BD0" w:rsidRPr="00B366AB">
        <w:rPr>
          <w:bCs/>
        </w:rPr>
        <w:t xml:space="preserve">acism and the </w:t>
      </w:r>
      <w:r w:rsidR="009E5CD9">
        <w:rPr>
          <w:bCs/>
        </w:rPr>
        <w:t>l</w:t>
      </w:r>
      <w:r w:rsidR="00AE0BD0" w:rsidRPr="00B366AB">
        <w:rPr>
          <w:bCs/>
        </w:rPr>
        <w:t>essons of 2020</w:t>
      </w:r>
      <w:r w:rsidR="009E5CD9">
        <w:rPr>
          <w:bCs/>
        </w:rPr>
        <w:t xml:space="preserve">, </w:t>
      </w:r>
      <w:r w:rsidR="001D2A32" w:rsidRPr="00B366AB">
        <w:t xml:space="preserve">from </w:t>
      </w:r>
      <w:r w:rsidR="00AE0BD0" w:rsidRPr="00B366AB">
        <w:t>30 November to 3 December</w:t>
      </w:r>
      <w:r w:rsidR="00A763CE" w:rsidRPr="00B366AB">
        <w:t xml:space="preserve"> 2020</w:t>
      </w:r>
      <w:r w:rsidR="00AE0BD0" w:rsidRPr="00B366AB">
        <w:t xml:space="preserve">. This public thematic session built on the </w:t>
      </w:r>
      <w:r w:rsidR="009E5CD9">
        <w:t xml:space="preserve">report of the </w:t>
      </w:r>
      <w:r w:rsidR="00AE0BD0" w:rsidRPr="00B366AB">
        <w:t>W</w:t>
      </w:r>
      <w:r w:rsidR="00A763CE" w:rsidRPr="00B366AB">
        <w:t xml:space="preserve">orking Group </w:t>
      </w:r>
      <w:r w:rsidR="009E5CD9">
        <w:t xml:space="preserve">on </w:t>
      </w:r>
      <w:r w:rsidR="00AE0BD0" w:rsidRPr="00B366AB">
        <w:rPr>
          <w:lang w:eastAsia="en-GB"/>
        </w:rPr>
        <w:t>COVID-19, systemic racism and global protests</w:t>
      </w:r>
      <w:r w:rsidR="009E5CD9">
        <w:rPr>
          <w:lang w:eastAsia="en-GB"/>
        </w:rPr>
        <w:t>,</w:t>
      </w:r>
      <w:r w:rsidR="00AE0BD0" w:rsidRPr="00B366AB">
        <w:rPr>
          <w:lang w:eastAsia="en-GB"/>
        </w:rPr>
        <w:t xml:space="preserve"> and </w:t>
      </w:r>
      <w:r w:rsidR="00AE0BD0" w:rsidRPr="00B366AB">
        <w:t xml:space="preserve">set the scene for the mid-term review of the International Decade for </w:t>
      </w:r>
      <w:r w:rsidR="008C3D46">
        <w:t>P</w:t>
      </w:r>
      <w:r w:rsidR="00AE0BD0" w:rsidRPr="00B366AB">
        <w:t xml:space="preserve">eople of African </w:t>
      </w:r>
      <w:r w:rsidR="008C3D46">
        <w:t>D</w:t>
      </w:r>
      <w:r w:rsidR="00AE0BD0" w:rsidRPr="00B366AB">
        <w:t xml:space="preserve">escent and the </w:t>
      </w:r>
      <w:r w:rsidR="009E5CD9">
        <w:t>twentieth</w:t>
      </w:r>
      <w:r w:rsidR="009E5CD9" w:rsidRPr="00B366AB">
        <w:t xml:space="preserve"> </w:t>
      </w:r>
      <w:r w:rsidR="00AE0BD0" w:rsidRPr="00B366AB">
        <w:t xml:space="preserve">anniversary of the Durban Declaration and Programme of Action. It included discussions on key themes and priorities for the protection of the human rights of people of African descent, positive developments, good practices and how to address systemic racism on </w:t>
      </w:r>
      <w:r w:rsidR="009E5CD9">
        <w:t xml:space="preserve">the basis of </w:t>
      </w:r>
      <w:r w:rsidR="00AE0BD0" w:rsidRPr="00B366AB">
        <w:t>international human rights law</w:t>
      </w:r>
      <w:r w:rsidR="00E60298">
        <w:t>.</w:t>
      </w:r>
      <w:r w:rsidR="00AE0BD0" w:rsidRPr="00E60298">
        <w:rPr>
          <w:rStyle w:val="FootnoteReference"/>
        </w:rPr>
        <w:footnoteReference w:id="4"/>
      </w:r>
      <w:r w:rsidR="00AE0BD0" w:rsidRPr="00B366AB">
        <w:t xml:space="preserve"> The Working Group will </w:t>
      </w:r>
      <w:r w:rsidR="00AE0BD0" w:rsidRPr="009B4974">
        <w:t xml:space="preserve">present </w:t>
      </w:r>
      <w:r w:rsidR="006500EA">
        <w:t>a</w:t>
      </w:r>
      <w:r w:rsidR="006500EA" w:rsidRPr="009B4974">
        <w:t xml:space="preserve"> </w:t>
      </w:r>
      <w:r w:rsidR="00AE0BD0" w:rsidRPr="009B4974">
        <w:t xml:space="preserve">report on </w:t>
      </w:r>
      <w:r w:rsidR="0082008B" w:rsidRPr="009B4974">
        <w:t>the</w:t>
      </w:r>
      <w:r w:rsidR="00B47EF7" w:rsidRPr="009B4974">
        <w:t xml:space="preserve"> </w:t>
      </w:r>
      <w:r w:rsidR="006500EA">
        <w:t>twenty-sixth</w:t>
      </w:r>
      <w:r w:rsidR="006500EA" w:rsidRPr="009B4974">
        <w:t xml:space="preserve"> </w:t>
      </w:r>
      <w:r w:rsidR="00B47EF7" w:rsidRPr="009B4974">
        <w:t xml:space="preserve">and </w:t>
      </w:r>
      <w:r w:rsidR="006500EA">
        <w:t xml:space="preserve">twenty-seventh </w:t>
      </w:r>
      <w:r w:rsidR="00AE0BD0" w:rsidRPr="009B4974">
        <w:t>session</w:t>
      </w:r>
      <w:r w:rsidR="003645D6" w:rsidRPr="009B4974">
        <w:t>s</w:t>
      </w:r>
      <w:r w:rsidR="00AE0BD0" w:rsidRPr="009B4974">
        <w:t xml:space="preserve"> to the General Assembly </w:t>
      </w:r>
      <w:r w:rsidR="006500EA">
        <w:t>at its seventy-sixth session</w:t>
      </w:r>
      <w:r w:rsidR="00AE0BD0" w:rsidRPr="009B4974">
        <w:t>.</w:t>
      </w:r>
    </w:p>
    <w:p w14:paraId="7E39EE8F" w14:textId="1074BFE5" w:rsidR="008A198D" w:rsidRDefault="008600B4">
      <w:pPr>
        <w:pStyle w:val="SingleTxtG"/>
      </w:pPr>
      <w:r>
        <w:t>9</w:t>
      </w:r>
      <w:r w:rsidR="00F54EE5">
        <w:t>.</w:t>
      </w:r>
      <w:r w:rsidR="00F54EE5">
        <w:tab/>
      </w:r>
      <w:r w:rsidR="008A198D" w:rsidRPr="00B366AB">
        <w:t xml:space="preserve">The Working Group thanks all those who sent </w:t>
      </w:r>
      <w:r w:rsidR="009E4A0F">
        <w:t xml:space="preserve">written </w:t>
      </w:r>
      <w:r w:rsidR="008A198D" w:rsidRPr="00B366AB">
        <w:t>submissions</w:t>
      </w:r>
      <w:r w:rsidR="009E4A0F">
        <w:t xml:space="preserve"> following its call for inputs</w:t>
      </w:r>
      <w:r w:rsidR="008A198D" w:rsidRPr="00B366AB">
        <w:t>.</w:t>
      </w:r>
      <w:r w:rsidR="008A198D" w:rsidRPr="00E60298">
        <w:rPr>
          <w:rStyle w:val="FootnoteReference"/>
        </w:rPr>
        <w:footnoteReference w:id="5"/>
      </w:r>
      <w:r w:rsidR="008A198D" w:rsidRPr="00B366AB">
        <w:t xml:space="preserve"> The input </w:t>
      </w:r>
      <w:r w:rsidR="009E4A0F">
        <w:t xml:space="preserve">received </w:t>
      </w:r>
      <w:r w:rsidR="008A198D" w:rsidRPr="00B366AB">
        <w:t xml:space="preserve">was extremely useful to the Working Group </w:t>
      </w:r>
      <w:r w:rsidR="0085622B" w:rsidRPr="00B366AB">
        <w:t xml:space="preserve">for </w:t>
      </w:r>
      <w:r w:rsidR="009E4A0F">
        <w:t xml:space="preserve">its </w:t>
      </w:r>
      <w:r w:rsidR="0085622B" w:rsidRPr="00B366AB">
        <w:t xml:space="preserve">sessions and </w:t>
      </w:r>
      <w:r w:rsidR="00E73889">
        <w:t>in the</w:t>
      </w:r>
      <w:r w:rsidR="00E73889" w:rsidRPr="00B366AB">
        <w:t xml:space="preserve"> </w:t>
      </w:r>
      <w:r w:rsidR="008A198D" w:rsidRPr="00B366AB">
        <w:t>prepar</w:t>
      </w:r>
      <w:r w:rsidR="00E73889">
        <w:t xml:space="preserve">ation of the present </w:t>
      </w:r>
      <w:r w:rsidR="008A198D" w:rsidRPr="00B366AB">
        <w:t>report.</w:t>
      </w:r>
    </w:p>
    <w:p w14:paraId="7A5AB13E" w14:textId="2620C7BB" w:rsidR="00AE0BD0" w:rsidRPr="00B366AB" w:rsidRDefault="00F54EE5">
      <w:pPr>
        <w:pStyle w:val="SingleTxtG"/>
      </w:pPr>
      <w:r>
        <w:rPr>
          <w:lang w:val="en-US" w:eastAsia="it-IT"/>
        </w:rPr>
        <w:t>1</w:t>
      </w:r>
      <w:r w:rsidR="008600B4">
        <w:rPr>
          <w:lang w:val="en-US" w:eastAsia="it-IT"/>
        </w:rPr>
        <w:t>0</w:t>
      </w:r>
      <w:r>
        <w:rPr>
          <w:lang w:val="en-US" w:eastAsia="it-IT"/>
        </w:rPr>
        <w:t>.</w:t>
      </w:r>
      <w:r>
        <w:rPr>
          <w:lang w:val="en-US" w:eastAsia="it-IT"/>
        </w:rPr>
        <w:tab/>
      </w:r>
      <w:r w:rsidR="00AE0BD0" w:rsidRPr="00B366AB">
        <w:rPr>
          <w:lang w:val="en-US" w:eastAsia="it-IT"/>
        </w:rPr>
        <w:t>On 5 March 2021</w:t>
      </w:r>
      <w:r w:rsidR="00704EB2">
        <w:rPr>
          <w:lang w:val="en-US" w:eastAsia="it-IT"/>
        </w:rPr>
        <w:t>,</w:t>
      </w:r>
      <w:r w:rsidR="00AE0BD0" w:rsidRPr="00B366AB">
        <w:rPr>
          <w:lang w:val="en-US" w:eastAsia="it-IT"/>
        </w:rPr>
        <w:t xml:space="preserve"> </w:t>
      </w:r>
      <w:r w:rsidR="00977F52">
        <w:t>t</w:t>
      </w:r>
      <w:r w:rsidR="00AE0BD0" w:rsidRPr="00B366AB">
        <w:t xml:space="preserve">he Working Group organized a civil society consultation to continue to engage with and learn from civil society in </w:t>
      </w:r>
      <w:r w:rsidR="00977F52">
        <w:t>the run-up to</w:t>
      </w:r>
      <w:r w:rsidR="00AE0BD0" w:rsidRPr="00B366AB">
        <w:t xml:space="preserve"> its </w:t>
      </w:r>
      <w:r w:rsidR="00E07213">
        <w:t>tw</w:t>
      </w:r>
      <w:r w:rsidR="00977F52">
        <w:t>e</w:t>
      </w:r>
      <w:r w:rsidR="00E07213">
        <w:t>nty-eigh</w:t>
      </w:r>
      <w:r w:rsidR="00977F52">
        <w:t>th</w:t>
      </w:r>
      <w:r w:rsidR="00E07213" w:rsidRPr="00B366AB">
        <w:t xml:space="preserve"> </w:t>
      </w:r>
      <w:r w:rsidR="00AE0BD0" w:rsidRPr="00B366AB">
        <w:t xml:space="preserve">session. The consultation was an opportunity to </w:t>
      </w:r>
      <w:r w:rsidR="00977F52">
        <w:t>identify</w:t>
      </w:r>
      <w:r w:rsidR="00977F52" w:rsidRPr="00B366AB">
        <w:t xml:space="preserve"> </w:t>
      </w:r>
      <w:r w:rsidR="00977F52">
        <w:t>the</w:t>
      </w:r>
      <w:r w:rsidR="00977F52" w:rsidRPr="00B366AB">
        <w:t xml:space="preserve"> </w:t>
      </w:r>
      <w:r w:rsidR="00AE0BD0" w:rsidRPr="00B366AB">
        <w:t xml:space="preserve">human rights concerns </w:t>
      </w:r>
      <w:r w:rsidR="00977F52">
        <w:t xml:space="preserve">that </w:t>
      </w:r>
      <w:r w:rsidR="00AE0BD0" w:rsidRPr="00B366AB">
        <w:t>should be prioritized</w:t>
      </w:r>
      <w:r w:rsidR="0027524E">
        <w:t xml:space="preserve"> </w:t>
      </w:r>
      <w:r w:rsidR="00246F07" w:rsidRPr="00B366AB">
        <w:t>and</w:t>
      </w:r>
      <w:r w:rsidR="00AE0BD0" w:rsidRPr="00B366AB">
        <w:t xml:space="preserve"> </w:t>
      </w:r>
      <w:r w:rsidR="00977F52">
        <w:t xml:space="preserve">to make </w:t>
      </w:r>
      <w:r w:rsidR="00AE0BD0" w:rsidRPr="00B366AB">
        <w:t xml:space="preserve">recommendations </w:t>
      </w:r>
      <w:r w:rsidR="00977F52">
        <w:t>for</w:t>
      </w:r>
      <w:r w:rsidR="00977F52" w:rsidRPr="00B366AB">
        <w:t xml:space="preserve"> </w:t>
      </w:r>
      <w:r w:rsidR="00AE0BD0" w:rsidRPr="00B366AB">
        <w:t>prevent</w:t>
      </w:r>
      <w:r w:rsidR="00977F52">
        <w:t>ing the</w:t>
      </w:r>
      <w:r w:rsidR="00AE0BD0" w:rsidRPr="00B366AB">
        <w:t xml:space="preserve"> racial discrimination faced by people of African descent.</w:t>
      </w:r>
    </w:p>
    <w:p w14:paraId="682BE612" w14:textId="3E49D1A7" w:rsidR="00AE0BD0" w:rsidRPr="00B366AB" w:rsidRDefault="00F54EE5">
      <w:pPr>
        <w:pStyle w:val="SingleTxtG"/>
      </w:pPr>
      <w:r>
        <w:lastRenderedPageBreak/>
        <w:t>1</w:t>
      </w:r>
      <w:r w:rsidR="00D90304">
        <w:t>1</w:t>
      </w:r>
      <w:r>
        <w:t>.</w:t>
      </w:r>
      <w:r>
        <w:tab/>
      </w:r>
      <w:r w:rsidR="00AE0BD0" w:rsidRPr="00B366AB">
        <w:t>On 23 March 2021</w:t>
      </w:r>
      <w:r w:rsidR="00704EB2">
        <w:t>,</w:t>
      </w:r>
      <w:r w:rsidR="00AE0BD0" w:rsidRPr="00B366AB">
        <w:t xml:space="preserve"> the </w:t>
      </w:r>
      <w:r w:rsidR="00AE0BD0" w:rsidRPr="00B366AB">
        <w:rPr>
          <w:bCs/>
        </w:rPr>
        <w:t xml:space="preserve">Working Group </w:t>
      </w:r>
      <w:r w:rsidR="00AE0BD0" w:rsidRPr="00B366AB">
        <w:t xml:space="preserve">organized a virtual </w:t>
      </w:r>
      <w:r w:rsidR="00977F52">
        <w:t>s</w:t>
      </w:r>
      <w:r w:rsidR="00AE0BD0" w:rsidRPr="00B366AB">
        <w:t xml:space="preserve">creening and </w:t>
      </w:r>
      <w:r w:rsidR="00977F52">
        <w:t>d</w:t>
      </w:r>
      <w:r w:rsidR="00AE0BD0" w:rsidRPr="00B366AB">
        <w:t>iscussion of the award</w:t>
      </w:r>
      <w:r w:rsidR="00704EB2">
        <w:t>-</w:t>
      </w:r>
      <w:r w:rsidR="00AE0BD0" w:rsidRPr="00B366AB">
        <w:t xml:space="preserve">winning documentary </w:t>
      </w:r>
      <w:hyperlink r:id="rId13" w:history="1">
        <w:r w:rsidR="003F02CA" w:rsidRPr="003B246B">
          <w:rPr>
            <w:rStyle w:val="Hyperlink"/>
            <w:i/>
            <w:iCs/>
          </w:rPr>
          <w:t>Mossville</w:t>
        </w:r>
        <w:r w:rsidR="00AE0BD0" w:rsidRPr="003B246B">
          <w:rPr>
            <w:rStyle w:val="Hyperlink"/>
            <w:i/>
            <w:iCs/>
          </w:rPr>
          <w:t>: W</w:t>
        </w:r>
        <w:r w:rsidR="003F02CA" w:rsidRPr="003B246B">
          <w:rPr>
            <w:rStyle w:val="Hyperlink"/>
            <w:i/>
            <w:iCs/>
          </w:rPr>
          <w:t>hen</w:t>
        </w:r>
        <w:r w:rsidR="00AE0BD0" w:rsidRPr="003B246B">
          <w:rPr>
            <w:rStyle w:val="Hyperlink"/>
            <w:i/>
            <w:iCs/>
          </w:rPr>
          <w:t xml:space="preserve"> G</w:t>
        </w:r>
        <w:r w:rsidR="003F02CA" w:rsidRPr="003B246B">
          <w:rPr>
            <w:rStyle w:val="Hyperlink"/>
            <w:i/>
            <w:iCs/>
          </w:rPr>
          <w:t>reat</w:t>
        </w:r>
        <w:r w:rsidR="00AE0BD0" w:rsidRPr="003B246B">
          <w:rPr>
            <w:rStyle w:val="Hyperlink"/>
            <w:i/>
            <w:iCs/>
          </w:rPr>
          <w:t xml:space="preserve"> T</w:t>
        </w:r>
        <w:r w:rsidR="003F02CA" w:rsidRPr="003B246B">
          <w:rPr>
            <w:rStyle w:val="Hyperlink"/>
            <w:i/>
            <w:iCs/>
          </w:rPr>
          <w:t>rees</w:t>
        </w:r>
        <w:r w:rsidR="00AE0BD0" w:rsidRPr="003B246B">
          <w:rPr>
            <w:rStyle w:val="Hyperlink"/>
            <w:i/>
            <w:iCs/>
          </w:rPr>
          <w:t xml:space="preserve"> F</w:t>
        </w:r>
        <w:r w:rsidR="003F02CA" w:rsidRPr="003B246B">
          <w:rPr>
            <w:rStyle w:val="Hyperlink"/>
            <w:i/>
            <w:iCs/>
          </w:rPr>
          <w:t>all</w:t>
        </w:r>
      </w:hyperlink>
      <w:r w:rsidR="00AE0BD0" w:rsidRPr="00977F52">
        <w:t>.</w:t>
      </w:r>
      <w:r w:rsidR="00AE0BD0" w:rsidRPr="00B366AB">
        <w:t xml:space="preserve"> </w:t>
      </w:r>
      <w:r w:rsidR="00D54CC6" w:rsidRPr="00B366AB">
        <w:t xml:space="preserve">The documentary tells the story of </w:t>
      </w:r>
      <w:r w:rsidR="00A14BA7" w:rsidRPr="00B366AB">
        <w:t xml:space="preserve">Mossville, </w:t>
      </w:r>
      <w:r w:rsidR="00977F52">
        <w:t xml:space="preserve">in </w:t>
      </w:r>
      <w:r w:rsidR="00A14BA7" w:rsidRPr="00B366AB">
        <w:t>Louisiana, U</w:t>
      </w:r>
      <w:r w:rsidR="00977F52">
        <w:t xml:space="preserve">nited </w:t>
      </w:r>
      <w:r w:rsidR="00A14BA7" w:rsidRPr="00B366AB">
        <w:t>S</w:t>
      </w:r>
      <w:r w:rsidR="00977F52">
        <w:t xml:space="preserve">tates of </w:t>
      </w:r>
      <w:r w:rsidR="00A14BA7" w:rsidRPr="00B366AB">
        <w:t>A</w:t>
      </w:r>
      <w:r w:rsidR="00977F52">
        <w:t>merica</w:t>
      </w:r>
      <w:r w:rsidR="00704EB2">
        <w:t>,</w:t>
      </w:r>
      <w:r w:rsidR="00A14BA7" w:rsidRPr="00B366AB">
        <w:t xml:space="preserve"> </w:t>
      </w:r>
      <w:r w:rsidR="00D54CC6" w:rsidRPr="00B366AB">
        <w:t xml:space="preserve">a </w:t>
      </w:r>
      <w:r w:rsidR="00A14BA7" w:rsidRPr="00B366AB">
        <w:t xml:space="preserve">once-thriving community founded by formerly enslaved and free people of </w:t>
      </w:r>
      <w:r w:rsidR="0079295F" w:rsidRPr="00B366AB">
        <w:t>colour</w:t>
      </w:r>
      <w:r w:rsidR="00A14BA7" w:rsidRPr="00B366AB">
        <w:t xml:space="preserve">, and an economically flourishing haven for generations of African American families. Today it is an area </w:t>
      </w:r>
      <w:r w:rsidR="00977F52">
        <w:t>crowded with</w:t>
      </w:r>
      <w:r w:rsidR="00977F52" w:rsidRPr="00B366AB">
        <w:t xml:space="preserve"> </w:t>
      </w:r>
      <w:r w:rsidR="00A14BA7" w:rsidRPr="00B366AB">
        <w:t xml:space="preserve">petrochemical plants and </w:t>
      </w:r>
      <w:r w:rsidR="00977F52">
        <w:t xml:space="preserve">covered by </w:t>
      </w:r>
      <w:r w:rsidR="00A14BA7" w:rsidRPr="00B366AB">
        <w:t xml:space="preserve">toxic black clouds. Many residents have been forced from their homes, </w:t>
      </w:r>
      <w:r w:rsidR="00D54CC6" w:rsidRPr="00B366AB">
        <w:t>many have died</w:t>
      </w:r>
      <w:r w:rsidR="00977F52">
        <w:t>,</w:t>
      </w:r>
      <w:r w:rsidR="00D54CC6" w:rsidRPr="00B366AB">
        <w:t xml:space="preserve"> </w:t>
      </w:r>
      <w:r w:rsidR="00A14BA7" w:rsidRPr="00B366AB">
        <w:t xml:space="preserve">and those </w:t>
      </w:r>
      <w:r w:rsidR="00977F52">
        <w:t>who</w:t>
      </w:r>
      <w:r w:rsidR="00977F52" w:rsidRPr="00B366AB">
        <w:t xml:space="preserve"> </w:t>
      </w:r>
      <w:r w:rsidR="00D54CC6" w:rsidRPr="00B366AB">
        <w:t>remain</w:t>
      </w:r>
      <w:r w:rsidR="00A14BA7" w:rsidRPr="00B366AB">
        <w:t xml:space="preserve"> </w:t>
      </w:r>
      <w:r w:rsidR="00977F52">
        <w:t>are subject to</w:t>
      </w:r>
      <w:r w:rsidR="00A14BA7" w:rsidRPr="00B366AB">
        <w:t xml:space="preserve"> </w:t>
      </w:r>
      <w:r w:rsidR="0079295F" w:rsidRPr="00B366AB">
        <w:t>prolonged</w:t>
      </w:r>
      <w:r w:rsidR="00A14BA7" w:rsidRPr="00B366AB">
        <w:t xml:space="preserve"> exposure to contamination and pollution. </w:t>
      </w:r>
      <w:r w:rsidR="00AE0BD0" w:rsidRPr="00B366AB">
        <w:t>The event</w:t>
      </w:r>
      <w:r w:rsidR="00977F52">
        <w:t>,</w:t>
      </w:r>
      <w:r w:rsidR="00AE0BD0" w:rsidRPr="00B366AB">
        <w:t xml:space="preserve"> </w:t>
      </w:r>
      <w:r w:rsidR="00977F52">
        <w:t xml:space="preserve">held </w:t>
      </w:r>
      <w:r w:rsidR="00E01BA4">
        <w:t>on the eve of</w:t>
      </w:r>
      <w:r w:rsidR="00836944" w:rsidRPr="00B366AB">
        <w:t xml:space="preserve"> </w:t>
      </w:r>
      <w:r w:rsidR="00AE0BD0" w:rsidRPr="00B366AB">
        <w:t xml:space="preserve">the </w:t>
      </w:r>
      <w:r w:rsidR="00977F52">
        <w:t xml:space="preserve">twenty-eighth thematic session of the </w:t>
      </w:r>
      <w:r w:rsidR="00AE0BD0" w:rsidRPr="00B366AB">
        <w:t>W</w:t>
      </w:r>
      <w:r w:rsidR="008D1ED6" w:rsidRPr="00B366AB">
        <w:t>orking Group</w:t>
      </w:r>
      <w:r w:rsidR="00AE0BD0" w:rsidRPr="00B366AB">
        <w:t xml:space="preserve"> on </w:t>
      </w:r>
      <w:r w:rsidR="00977F52">
        <w:t>e</w:t>
      </w:r>
      <w:r w:rsidR="00AE0BD0" w:rsidRPr="00B366AB">
        <w:t xml:space="preserve">nvironmental </w:t>
      </w:r>
      <w:r w:rsidR="00977F52">
        <w:t>j</w:t>
      </w:r>
      <w:r w:rsidR="00AE0BD0" w:rsidRPr="00B366AB">
        <w:t xml:space="preserve">ustice, the </w:t>
      </w:r>
      <w:r w:rsidR="00977F52">
        <w:t>c</w:t>
      </w:r>
      <w:r w:rsidR="00AE0BD0" w:rsidRPr="00B366AB">
        <w:t xml:space="preserve">limate </w:t>
      </w:r>
      <w:r w:rsidR="00977F52">
        <w:t>c</w:t>
      </w:r>
      <w:r w:rsidR="00AE0BD0" w:rsidRPr="00B366AB">
        <w:t>risis and people of African descent</w:t>
      </w:r>
      <w:r w:rsidR="00977F52">
        <w:t>,</w:t>
      </w:r>
      <w:r w:rsidR="00AE0BD0" w:rsidRPr="00B366AB">
        <w:t xml:space="preserve"> was organized </w:t>
      </w:r>
      <w:r w:rsidR="00977F52" w:rsidRPr="00B366AB">
        <w:t xml:space="preserve">jointly </w:t>
      </w:r>
      <w:r w:rsidR="00AE0BD0" w:rsidRPr="00B366AB">
        <w:t>with the Mossville team. More than 200 people participated in the event</w:t>
      </w:r>
      <w:r w:rsidR="00E60298">
        <w:t>.</w:t>
      </w:r>
      <w:r w:rsidR="00AE0BD0" w:rsidRPr="00E60298">
        <w:rPr>
          <w:rStyle w:val="FootnoteReference"/>
        </w:rPr>
        <w:footnoteReference w:id="6"/>
      </w:r>
    </w:p>
    <w:p w14:paraId="499707F5" w14:textId="545BA3D7" w:rsidR="00AE0BD0" w:rsidRPr="00B366AB" w:rsidRDefault="00F54EE5">
      <w:pPr>
        <w:pStyle w:val="SingleTxtG"/>
        <w:rPr>
          <w:bCs/>
          <w:lang w:eastAsia="en-GB"/>
        </w:rPr>
      </w:pPr>
      <w:r>
        <w:rPr>
          <w:bCs/>
          <w:lang w:eastAsia="en-GB"/>
        </w:rPr>
        <w:t>1</w:t>
      </w:r>
      <w:r w:rsidR="00D90304">
        <w:rPr>
          <w:bCs/>
          <w:lang w:eastAsia="en-GB"/>
        </w:rPr>
        <w:t>2</w:t>
      </w:r>
      <w:r>
        <w:rPr>
          <w:bCs/>
          <w:lang w:eastAsia="en-GB"/>
        </w:rPr>
        <w:t>.</w:t>
      </w:r>
      <w:r>
        <w:rPr>
          <w:bCs/>
          <w:lang w:eastAsia="en-GB"/>
        </w:rPr>
        <w:tab/>
      </w:r>
      <w:r w:rsidR="00AE0BD0" w:rsidRPr="00B366AB">
        <w:rPr>
          <w:bCs/>
          <w:lang w:eastAsia="en-GB"/>
        </w:rPr>
        <w:t>The Working Group held its</w:t>
      </w:r>
      <w:r w:rsidR="000261EE">
        <w:rPr>
          <w:bCs/>
          <w:lang w:eastAsia="en-GB"/>
        </w:rPr>
        <w:t xml:space="preserve"> twenty-eighth</w:t>
      </w:r>
      <w:r w:rsidR="00AE0BD0" w:rsidRPr="00B366AB">
        <w:rPr>
          <w:bCs/>
          <w:lang w:eastAsia="en-GB"/>
        </w:rPr>
        <w:t xml:space="preserve"> </w:t>
      </w:r>
      <w:r w:rsidR="000261EE" w:rsidRPr="003B246B">
        <w:t>session</w:t>
      </w:r>
      <w:r w:rsidR="000261EE">
        <w:rPr>
          <w:bCs/>
          <w:lang w:eastAsia="en-GB"/>
        </w:rPr>
        <w:t>, dedicated to the theme of</w:t>
      </w:r>
      <w:r w:rsidR="000261EE" w:rsidRPr="003B246B">
        <w:t xml:space="preserve"> </w:t>
      </w:r>
      <w:r w:rsidR="000261EE">
        <w:rPr>
          <w:bCs/>
          <w:lang w:eastAsia="en-GB"/>
        </w:rPr>
        <w:t>e</w:t>
      </w:r>
      <w:r w:rsidR="000261EE" w:rsidRPr="003B246B">
        <w:t xml:space="preserve">nvironmental </w:t>
      </w:r>
      <w:r w:rsidR="000261EE">
        <w:rPr>
          <w:bCs/>
          <w:lang w:eastAsia="en-GB"/>
        </w:rPr>
        <w:t>j</w:t>
      </w:r>
      <w:r w:rsidR="000261EE" w:rsidRPr="003B246B">
        <w:t xml:space="preserve">ustice, the </w:t>
      </w:r>
      <w:r w:rsidR="000261EE">
        <w:rPr>
          <w:bCs/>
          <w:lang w:eastAsia="en-GB"/>
        </w:rPr>
        <w:t>c</w:t>
      </w:r>
      <w:r w:rsidR="000261EE" w:rsidRPr="003B246B">
        <w:t xml:space="preserve">limate </w:t>
      </w:r>
      <w:r w:rsidR="000261EE">
        <w:rPr>
          <w:bCs/>
          <w:lang w:eastAsia="en-GB"/>
        </w:rPr>
        <w:t>c</w:t>
      </w:r>
      <w:r w:rsidR="000261EE" w:rsidRPr="003B246B">
        <w:t xml:space="preserve">risis and </w:t>
      </w:r>
      <w:r w:rsidR="000261EE">
        <w:rPr>
          <w:bCs/>
          <w:lang w:eastAsia="en-GB"/>
        </w:rPr>
        <w:t>p</w:t>
      </w:r>
      <w:r w:rsidR="000261EE" w:rsidRPr="003B246B">
        <w:t>eople of African Descent</w:t>
      </w:r>
      <w:r w:rsidR="000261EE">
        <w:rPr>
          <w:bCs/>
          <w:lang w:eastAsia="en-GB"/>
        </w:rPr>
        <w:t>,</w:t>
      </w:r>
      <w:r w:rsidR="00AE0BD0" w:rsidRPr="00F54EE5">
        <w:rPr>
          <w:bCs/>
          <w:color w:val="222A35"/>
          <w:lang w:eastAsia="en-GB"/>
        </w:rPr>
        <w:t xml:space="preserve"> </w:t>
      </w:r>
      <w:r w:rsidR="00AE0BD0" w:rsidRPr="00F54EE5">
        <w:rPr>
          <w:bCs/>
          <w:lang w:eastAsia="en-GB"/>
        </w:rPr>
        <w:t>from 24 to 26 March 2021</w:t>
      </w:r>
      <w:r w:rsidR="009503A1" w:rsidRPr="00B366AB">
        <w:rPr>
          <w:bCs/>
          <w:lang w:eastAsia="en-GB"/>
        </w:rPr>
        <w:t xml:space="preserve"> </w:t>
      </w:r>
      <w:r w:rsidR="005F2057">
        <w:rPr>
          <w:bCs/>
          <w:lang w:eastAsia="en-GB"/>
        </w:rPr>
        <w:t>(</w:t>
      </w:r>
      <w:r w:rsidR="000261EE">
        <w:rPr>
          <w:bCs/>
          <w:lang w:eastAsia="en-GB"/>
        </w:rPr>
        <w:t>s</w:t>
      </w:r>
      <w:r w:rsidR="005F2057">
        <w:rPr>
          <w:bCs/>
          <w:lang w:eastAsia="en-GB"/>
        </w:rPr>
        <w:t>ee sec</w:t>
      </w:r>
      <w:r w:rsidR="000261EE">
        <w:rPr>
          <w:bCs/>
          <w:lang w:eastAsia="en-GB"/>
        </w:rPr>
        <w:t>t.</w:t>
      </w:r>
      <w:r w:rsidR="005F2057">
        <w:rPr>
          <w:bCs/>
          <w:lang w:eastAsia="en-GB"/>
        </w:rPr>
        <w:t xml:space="preserve"> III)</w:t>
      </w:r>
      <w:r w:rsidR="000261EE">
        <w:rPr>
          <w:bCs/>
          <w:lang w:eastAsia="en-GB"/>
        </w:rPr>
        <w:t>.</w:t>
      </w:r>
    </w:p>
    <w:p w14:paraId="34067E98" w14:textId="08C0F9FC" w:rsidR="00305B31" w:rsidRPr="00B366AB" w:rsidRDefault="00F54EE5">
      <w:pPr>
        <w:pStyle w:val="SingleTxtG"/>
      </w:pPr>
      <w:r>
        <w:t>1</w:t>
      </w:r>
      <w:r w:rsidR="00D90304">
        <w:t>3</w:t>
      </w:r>
      <w:r>
        <w:t>.</w:t>
      </w:r>
      <w:r>
        <w:tab/>
      </w:r>
      <w:r w:rsidR="00214EAA">
        <w:t xml:space="preserve">Owing </w:t>
      </w:r>
      <w:r w:rsidR="00305B31" w:rsidRPr="00B366AB">
        <w:t>to COVID-19</w:t>
      </w:r>
      <w:r w:rsidR="00B55A8B">
        <w:t>-related</w:t>
      </w:r>
      <w:r w:rsidR="00305B31" w:rsidRPr="00B366AB">
        <w:t xml:space="preserve"> travel restrictions</w:t>
      </w:r>
      <w:r w:rsidR="00B55A8B">
        <w:t>,</w:t>
      </w:r>
      <w:r w:rsidR="00305B31" w:rsidRPr="00B366AB">
        <w:t xml:space="preserve"> the Working Group</w:t>
      </w:r>
      <w:r w:rsidR="00E67774">
        <w:t>’s</w:t>
      </w:r>
      <w:r w:rsidR="00305B31" w:rsidRPr="00B366AB">
        <w:t xml:space="preserve"> visit to Australia</w:t>
      </w:r>
      <w:r w:rsidR="00E67774">
        <w:t>,</w:t>
      </w:r>
      <w:r w:rsidR="00305B31" w:rsidRPr="00B366AB">
        <w:t xml:space="preserve"> planned for December 2020</w:t>
      </w:r>
      <w:r w:rsidR="00E67774">
        <w:t>, was postponed</w:t>
      </w:r>
      <w:r w:rsidR="00305B31" w:rsidRPr="00B366AB">
        <w:t xml:space="preserve">. The Working Group thanks all Governments that have invited </w:t>
      </w:r>
      <w:r w:rsidR="00B55A8B">
        <w:t>it</w:t>
      </w:r>
      <w:r w:rsidR="00B55A8B" w:rsidRPr="00B366AB">
        <w:t xml:space="preserve"> </w:t>
      </w:r>
      <w:r w:rsidR="00305B31" w:rsidRPr="00B366AB">
        <w:t xml:space="preserve">to </w:t>
      </w:r>
      <w:r w:rsidR="00773F13" w:rsidRPr="00B366AB">
        <w:t xml:space="preserve">undertake </w:t>
      </w:r>
      <w:r w:rsidR="00305B31" w:rsidRPr="00B366AB">
        <w:t>visit</w:t>
      </w:r>
      <w:r w:rsidR="00773F13" w:rsidRPr="00B366AB">
        <w:t>s to</w:t>
      </w:r>
      <w:r w:rsidR="00305B31" w:rsidRPr="00B366AB">
        <w:t xml:space="preserve"> their countries</w:t>
      </w:r>
      <w:r w:rsidR="00773F13" w:rsidRPr="00B366AB">
        <w:t xml:space="preserve"> and looks forward to confirming </w:t>
      </w:r>
      <w:r w:rsidR="00B55A8B">
        <w:t xml:space="preserve">the </w:t>
      </w:r>
      <w:r w:rsidR="00773F13" w:rsidRPr="00B366AB">
        <w:t>dates</w:t>
      </w:r>
      <w:r w:rsidR="00B55A8B">
        <w:t xml:space="preserve"> thereof</w:t>
      </w:r>
      <w:r w:rsidR="00305B31" w:rsidRPr="00B366AB">
        <w:t xml:space="preserve">. </w:t>
      </w:r>
      <w:r w:rsidR="00B55A8B">
        <w:t>The Working Group is</w:t>
      </w:r>
      <w:r w:rsidR="00B55A8B" w:rsidRPr="00B366AB">
        <w:t xml:space="preserve"> </w:t>
      </w:r>
      <w:r w:rsidR="007920D6">
        <w:t xml:space="preserve">currently </w:t>
      </w:r>
      <w:r w:rsidR="00305B31" w:rsidRPr="00B366AB">
        <w:t>rescheduling country visits for 2021</w:t>
      </w:r>
      <w:r w:rsidR="002E260D">
        <w:t>,</w:t>
      </w:r>
      <w:r w:rsidR="00305B31" w:rsidRPr="00B366AB">
        <w:t xml:space="preserve"> 2022</w:t>
      </w:r>
      <w:r w:rsidR="002E260D">
        <w:t xml:space="preserve"> and 2023</w:t>
      </w:r>
      <w:r w:rsidR="00305B31" w:rsidRPr="00B366AB">
        <w:t>.</w:t>
      </w:r>
    </w:p>
    <w:p w14:paraId="5E4C2DE1" w14:textId="0B207BA4" w:rsidR="003227C3" w:rsidRDefault="00F54EE5">
      <w:pPr>
        <w:pStyle w:val="SingleTxtG"/>
        <w:rPr>
          <w:lang w:val="en-US" w:eastAsia="it-IT"/>
        </w:rPr>
      </w:pPr>
      <w:r>
        <w:t>1</w:t>
      </w:r>
      <w:r w:rsidR="00D90304">
        <w:t>4</w:t>
      </w:r>
      <w:r>
        <w:t>.</w:t>
      </w:r>
      <w:r>
        <w:tab/>
      </w:r>
      <w:r w:rsidR="003227C3" w:rsidRPr="00B366AB">
        <w:t xml:space="preserve">During the period under review, and in accordance with its mandate, the Working Group sent </w:t>
      </w:r>
      <w:r w:rsidR="002047B7">
        <w:t>16</w:t>
      </w:r>
      <w:r w:rsidR="0095587A" w:rsidRPr="00B366AB">
        <w:t xml:space="preserve"> </w:t>
      </w:r>
      <w:r w:rsidR="003227C3" w:rsidRPr="00B366AB">
        <w:t xml:space="preserve">communications under the </w:t>
      </w:r>
      <w:r w:rsidR="00B55A8B">
        <w:t>s</w:t>
      </w:r>
      <w:r w:rsidR="003227C3" w:rsidRPr="00B366AB">
        <w:t xml:space="preserve">pecial </w:t>
      </w:r>
      <w:r w:rsidR="00B55A8B">
        <w:t>p</w:t>
      </w:r>
      <w:r w:rsidR="003227C3" w:rsidRPr="00B366AB">
        <w:t xml:space="preserve">rocedures </w:t>
      </w:r>
      <w:r w:rsidR="00B55A8B">
        <w:t>c</w:t>
      </w:r>
      <w:r w:rsidR="003227C3" w:rsidRPr="00B366AB">
        <w:t>ommunications procedure regarding allegations of human rights violations</w:t>
      </w:r>
      <w:r w:rsidR="00B55A8B">
        <w:t xml:space="preserve"> to, inter alia</w:t>
      </w:r>
      <w:r w:rsidR="003227C3" w:rsidRPr="00B366AB">
        <w:t xml:space="preserve">, </w:t>
      </w:r>
      <w:r w:rsidR="002047B7">
        <w:t xml:space="preserve">Brazil, </w:t>
      </w:r>
      <w:r w:rsidR="00AD1AE0">
        <w:t xml:space="preserve">Colombia, Cuba, Mauritius, Spain, </w:t>
      </w:r>
      <w:r w:rsidR="000261EE">
        <w:t>the United States of America</w:t>
      </w:r>
      <w:r w:rsidR="002047B7">
        <w:t xml:space="preserve">, </w:t>
      </w:r>
      <w:r w:rsidR="000261EE">
        <w:t>the United Kingdom of Great Britain and Northern Ireland</w:t>
      </w:r>
      <w:r w:rsidR="002047B7">
        <w:t>, and other actors</w:t>
      </w:r>
      <w:r w:rsidR="000261EE">
        <w:t>,</w:t>
      </w:r>
      <w:r w:rsidR="002047B7">
        <w:t xml:space="preserve"> including </w:t>
      </w:r>
      <w:r w:rsidR="000261EE">
        <w:t xml:space="preserve">the </w:t>
      </w:r>
      <w:r w:rsidR="002047B7">
        <w:t>Formosa Plastics Corporation.</w:t>
      </w:r>
      <w:r w:rsidR="003227C3" w:rsidRPr="00E60298">
        <w:rPr>
          <w:rStyle w:val="FootnoteReference"/>
        </w:rPr>
        <w:footnoteReference w:id="7"/>
      </w:r>
      <w:r w:rsidR="003227C3" w:rsidRPr="00B366AB">
        <w:rPr>
          <w:lang w:val="en-US" w:eastAsia="it-IT"/>
        </w:rPr>
        <w:t xml:space="preserve"> </w:t>
      </w:r>
      <w:r w:rsidR="006367E3" w:rsidRPr="00B366AB">
        <w:rPr>
          <w:lang w:val="en-US" w:eastAsia="it-IT"/>
        </w:rPr>
        <w:t xml:space="preserve">The Working Group also issued </w:t>
      </w:r>
      <w:r w:rsidR="00094B8E">
        <w:rPr>
          <w:lang w:val="en-US" w:eastAsia="it-IT"/>
        </w:rPr>
        <w:t>12</w:t>
      </w:r>
      <w:r w:rsidR="006367E3" w:rsidRPr="00B366AB">
        <w:rPr>
          <w:lang w:val="en-US" w:eastAsia="it-IT"/>
        </w:rPr>
        <w:t xml:space="preserve"> media releases and statements.</w:t>
      </w:r>
      <w:r w:rsidR="00A72D57" w:rsidRPr="00B366AB">
        <w:rPr>
          <w:lang w:val="en-US" w:eastAsia="it-IT"/>
        </w:rPr>
        <w:t xml:space="preserve"> </w:t>
      </w:r>
      <w:r w:rsidR="00CC11E4">
        <w:rPr>
          <w:lang w:val="en-US" w:eastAsia="it-IT"/>
        </w:rPr>
        <w:t>It</w:t>
      </w:r>
      <w:r w:rsidR="003227C3" w:rsidRPr="00B366AB">
        <w:rPr>
          <w:lang w:val="en-US" w:eastAsia="it-IT"/>
        </w:rPr>
        <w:t xml:space="preserve"> urges States to </w:t>
      </w:r>
      <w:r w:rsidR="003227C3" w:rsidRPr="00B366AB">
        <w:rPr>
          <w:lang w:val="en-US" w:eastAsia="it-IT"/>
        </w:rPr>
        <w:lastRenderedPageBreak/>
        <w:t xml:space="preserve">address the human rights violations </w:t>
      </w:r>
      <w:r w:rsidR="00CC11E4">
        <w:rPr>
          <w:lang w:val="en-US" w:eastAsia="it-IT"/>
        </w:rPr>
        <w:t>that</w:t>
      </w:r>
      <w:r w:rsidR="003227C3" w:rsidRPr="00B366AB">
        <w:rPr>
          <w:lang w:val="en-US" w:eastAsia="it-IT"/>
        </w:rPr>
        <w:t xml:space="preserve"> people of African descent </w:t>
      </w:r>
      <w:r w:rsidR="00CC11E4">
        <w:rPr>
          <w:lang w:val="en-US" w:eastAsia="it-IT"/>
        </w:rPr>
        <w:t xml:space="preserve">face, </w:t>
      </w:r>
      <w:r w:rsidR="003227C3" w:rsidRPr="00B366AB">
        <w:rPr>
          <w:lang w:val="en-US" w:eastAsia="it-IT"/>
        </w:rPr>
        <w:t xml:space="preserve">and </w:t>
      </w:r>
      <w:r w:rsidR="00CC11E4">
        <w:rPr>
          <w:lang w:val="en-US" w:eastAsia="it-IT"/>
        </w:rPr>
        <w:t xml:space="preserve">to </w:t>
      </w:r>
      <w:r w:rsidR="003227C3" w:rsidRPr="00B366AB">
        <w:rPr>
          <w:lang w:val="en-US" w:eastAsia="it-IT"/>
        </w:rPr>
        <w:t>take effective measures to end impunity and structural racism.</w:t>
      </w:r>
    </w:p>
    <w:p w14:paraId="41603387" w14:textId="56CA7BF9" w:rsidR="0073027D" w:rsidRPr="006143AD" w:rsidRDefault="00F54EE5">
      <w:pPr>
        <w:pStyle w:val="SingleTxtG"/>
      </w:pPr>
      <w:r>
        <w:t>1</w:t>
      </w:r>
      <w:r w:rsidR="00D90304">
        <w:t>5</w:t>
      </w:r>
      <w:r>
        <w:t>.</w:t>
      </w:r>
      <w:r>
        <w:tab/>
      </w:r>
      <w:r w:rsidR="0073027D" w:rsidRPr="006143AD">
        <w:t>On 16 February 2021</w:t>
      </w:r>
      <w:r w:rsidR="00BF1F13">
        <w:t>,</w:t>
      </w:r>
      <w:r w:rsidR="0073027D" w:rsidRPr="006143AD">
        <w:t xml:space="preserve"> the Working Group sent an </w:t>
      </w:r>
      <w:r w:rsidR="00CC11E4">
        <w:t>o</w:t>
      </w:r>
      <w:r w:rsidR="0073027D" w:rsidRPr="006143AD">
        <w:t xml:space="preserve">pen letter to </w:t>
      </w:r>
      <w:r w:rsidR="0073027D" w:rsidRPr="006143AD">
        <w:rPr>
          <w:color w:val="000000"/>
          <w:shd w:val="clear" w:color="auto" w:fill="FFFFFF"/>
        </w:rPr>
        <w:t>Congresswoman Sheila Jackson Lee, Subcommittee Chairman Steve Cohen and Chairman Jerrold Nadler</w:t>
      </w:r>
      <w:r w:rsidR="0073027D" w:rsidRPr="006143AD">
        <w:t xml:space="preserve"> on </w:t>
      </w:r>
      <w:r w:rsidR="008F339B">
        <w:t xml:space="preserve">the </w:t>
      </w:r>
      <w:r w:rsidR="008F339B" w:rsidRPr="008F339B">
        <w:t xml:space="preserve">Commission to Study and Develop Reparation Proposals for African-Americans Act </w:t>
      </w:r>
      <w:r w:rsidR="008F339B">
        <w:t>(</w:t>
      </w:r>
      <w:r w:rsidR="0073027D" w:rsidRPr="006143AD">
        <w:t>H.R.40</w:t>
      </w:r>
      <w:r w:rsidR="008F339B">
        <w:t>)</w:t>
      </w:r>
      <w:r w:rsidR="00E67774">
        <w:t>,</w:t>
      </w:r>
      <w:r w:rsidR="0073027D" w:rsidRPr="00E60298">
        <w:rPr>
          <w:rStyle w:val="FootnoteReference"/>
        </w:rPr>
        <w:footnoteReference w:id="8"/>
      </w:r>
      <w:r w:rsidR="00E67774">
        <w:t xml:space="preserve"> </w:t>
      </w:r>
      <w:r w:rsidR="008F339B">
        <w:t xml:space="preserve">a bill on </w:t>
      </w:r>
      <w:r w:rsidR="00E67774">
        <w:t xml:space="preserve">reparations </w:t>
      </w:r>
      <w:r w:rsidR="008F339B">
        <w:t>currently under examination</w:t>
      </w:r>
      <w:r w:rsidR="00E67774">
        <w:t xml:space="preserve"> in the United States</w:t>
      </w:r>
      <w:r w:rsidR="0073027D" w:rsidRPr="006143AD">
        <w:t>. The Working Group</w:t>
      </w:r>
      <w:r w:rsidR="008F339B">
        <w:t>,</w:t>
      </w:r>
      <w:r w:rsidR="0073027D" w:rsidRPr="006143AD">
        <w:t xml:space="preserve"> inter alia</w:t>
      </w:r>
      <w:r w:rsidR="008F339B">
        <w:t>,</w:t>
      </w:r>
      <w:r w:rsidR="0073027D" w:rsidRPr="006143AD">
        <w:t xml:space="preserve"> </w:t>
      </w:r>
      <w:r w:rsidR="0073027D" w:rsidRPr="006143AD">
        <w:rPr>
          <w:color w:val="000000"/>
          <w:shd w:val="clear" w:color="auto" w:fill="FFFFFF"/>
        </w:rPr>
        <w:t xml:space="preserve">welcomed the </w:t>
      </w:r>
      <w:r w:rsidR="008F339B">
        <w:rPr>
          <w:color w:val="000000"/>
          <w:shd w:val="clear" w:color="auto" w:fill="FFFFFF"/>
        </w:rPr>
        <w:t xml:space="preserve">hearings held by the </w:t>
      </w:r>
      <w:r w:rsidR="0073027D" w:rsidRPr="006143AD">
        <w:rPr>
          <w:color w:val="000000"/>
          <w:shd w:val="clear" w:color="auto" w:fill="FFFFFF"/>
        </w:rPr>
        <w:t xml:space="preserve">House Judiciary Committee on </w:t>
      </w:r>
      <w:r w:rsidR="008F339B">
        <w:rPr>
          <w:color w:val="000000"/>
          <w:shd w:val="clear" w:color="auto" w:fill="FFFFFF"/>
        </w:rPr>
        <w:t>the bill</w:t>
      </w:r>
      <w:r w:rsidR="0073027D" w:rsidRPr="006143AD">
        <w:rPr>
          <w:color w:val="000000"/>
          <w:shd w:val="clear" w:color="auto" w:fill="FFFFFF"/>
        </w:rPr>
        <w:t xml:space="preserve">, </w:t>
      </w:r>
      <w:r w:rsidR="008F339B">
        <w:rPr>
          <w:color w:val="000000"/>
          <w:shd w:val="clear" w:color="auto" w:fill="FFFFFF"/>
        </w:rPr>
        <w:t>and</w:t>
      </w:r>
      <w:r w:rsidR="0073027D" w:rsidRPr="006143AD">
        <w:rPr>
          <w:color w:val="000000"/>
          <w:shd w:val="clear" w:color="auto" w:fill="FFFFFF"/>
        </w:rPr>
        <w:t xml:space="preserve"> the broad base of support for the bill within the United States Congress. The Working Group </w:t>
      </w:r>
      <w:r w:rsidR="0073027D" w:rsidRPr="006143AD">
        <w:t xml:space="preserve">emphasized the importance of reparations and how </w:t>
      </w:r>
      <w:r w:rsidR="008F339B">
        <w:rPr>
          <w:color w:val="000000"/>
          <w:shd w:val="clear" w:color="auto" w:fill="FFFFFF"/>
        </w:rPr>
        <w:t>the bill</w:t>
      </w:r>
      <w:r w:rsidR="0073027D" w:rsidRPr="006143AD">
        <w:rPr>
          <w:color w:val="000000"/>
          <w:shd w:val="clear" w:color="auto" w:fill="FFFFFF"/>
        </w:rPr>
        <w:t xml:space="preserve"> can play an important role in understanding, acknowledging, addressing and </w:t>
      </w:r>
      <w:r w:rsidR="008F339B">
        <w:rPr>
          <w:color w:val="000000"/>
          <w:shd w:val="clear" w:color="auto" w:fill="FFFFFF"/>
        </w:rPr>
        <w:t xml:space="preserve">ultimately </w:t>
      </w:r>
      <w:r w:rsidR="0073027D" w:rsidRPr="006143AD">
        <w:rPr>
          <w:color w:val="000000"/>
          <w:shd w:val="clear" w:color="auto" w:fill="FFFFFF"/>
        </w:rPr>
        <w:t>dismantling systemic racism in the United States and promoting racial equity.</w:t>
      </w:r>
    </w:p>
    <w:p w14:paraId="1001DC8C" w14:textId="44F73C99" w:rsidR="00AE0BD0" w:rsidRPr="00113A01" w:rsidRDefault="00F54EE5">
      <w:pPr>
        <w:pStyle w:val="SingleTxtG"/>
      </w:pPr>
      <w:r>
        <w:rPr>
          <w:lang w:val="en-US" w:eastAsia="it-IT"/>
        </w:rPr>
        <w:t>1</w:t>
      </w:r>
      <w:r w:rsidR="00D90304">
        <w:rPr>
          <w:lang w:val="en-US" w:eastAsia="it-IT"/>
        </w:rPr>
        <w:t>6</w:t>
      </w:r>
      <w:r>
        <w:rPr>
          <w:lang w:val="en-US" w:eastAsia="it-IT"/>
        </w:rPr>
        <w:t>.</w:t>
      </w:r>
      <w:r>
        <w:rPr>
          <w:lang w:val="en-US" w:eastAsia="it-IT"/>
        </w:rPr>
        <w:tab/>
      </w:r>
      <w:r w:rsidR="00AE0BD0" w:rsidRPr="00113A01">
        <w:rPr>
          <w:lang w:val="en-US" w:eastAsia="it-IT"/>
        </w:rPr>
        <w:t xml:space="preserve">Throughout </w:t>
      </w:r>
      <w:r w:rsidR="008F339B">
        <w:rPr>
          <w:lang w:val="en-US" w:eastAsia="it-IT"/>
        </w:rPr>
        <w:t>the current</w:t>
      </w:r>
      <w:r w:rsidR="008F339B" w:rsidRPr="00113A01">
        <w:rPr>
          <w:lang w:val="en-US" w:eastAsia="it-IT"/>
        </w:rPr>
        <w:t xml:space="preserve"> </w:t>
      </w:r>
      <w:r w:rsidR="00AE0BD0" w:rsidRPr="00113A01">
        <w:rPr>
          <w:lang w:val="en-US" w:eastAsia="it-IT"/>
        </w:rPr>
        <w:t>year</w:t>
      </w:r>
      <w:r w:rsidR="008F339B">
        <w:rPr>
          <w:lang w:val="en-US" w:eastAsia="it-IT"/>
        </w:rPr>
        <w:t>,</w:t>
      </w:r>
      <w:r w:rsidR="00AE0BD0" w:rsidRPr="00113A01">
        <w:rPr>
          <w:lang w:val="en-US" w:eastAsia="it-IT"/>
        </w:rPr>
        <w:t xml:space="preserve"> the Working Group ha</w:t>
      </w:r>
      <w:r w:rsidR="008F339B">
        <w:rPr>
          <w:lang w:val="en-US" w:eastAsia="it-IT"/>
        </w:rPr>
        <w:t>s</w:t>
      </w:r>
      <w:r w:rsidR="00AE0BD0" w:rsidRPr="00113A01">
        <w:rPr>
          <w:lang w:val="en-US" w:eastAsia="it-IT"/>
        </w:rPr>
        <w:t xml:space="preserve"> </w:t>
      </w:r>
      <w:r w:rsidR="00432129" w:rsidRPr="00113A01">
        <w:rPr>
          <w:lang w:val="en-US" w:eastAsia="it-IT"/>
        </w:rPr>
        <w:t>actively</w:t>
      </w:r>
      <w:r w:rsidR="00CB091E" w:rsidRPr="00113A01">
        <w:rPr>
          <w:lang w:val="en-US" w:eastAsia="it-IT"/>
        </w:rPr>
        <w:t xml:space="preserve"> </w:t>
      </w:r>
      <w:r w:rsidR="00AE0BD0" w:rsidRPr="00113A01">
        <w:rPr>
          <w:lang w:val="en-US" w:eastAsia="it-IT"/>
        </w:rPr>
        <w:t xml:space="preserve">assisted the </w:t>
      </w:r>
      <w:r w:rsidR="008F339B">
        <w:rPr>
          <w:lang w:val="en-US" w:eastAsia="it-IT"/>
        </w:rPr>
        <w:t>O</w:t>
      </w:r>
      <w:r w:rsidR="00A72D57" w:rsidRPr="00113A01">
        <w:rPr>
          <w:lang w:val="en-US" w:eastAsia="it-IT"/>
        </w:rPr>
        <w:t xml:space="preserve">ffice of the </w:t>
      </w:r>
      <w:r w:rsidR="00AE0BD0" w:rsidRPr="00113A01">
        <w:t>United Nations High Commissioner for Human Rights</w:t>
      </w:r>
      <w:r w:rsidR="008F339B">
        <w:t xml:space="preserve"> (OHCHR)</w:t>
      </w:r>
      <w:r w:rsidR="00AE0BD0" w:rsidRPr="00113A01">
        <w:t xml:space="preserve"> </w:t>
      </w:r>
      <w:r w:rsidR="008F339B">
        <w:t>in</w:t>
      </w:r>
      <w:r w:rsidR="008F339B" w:rsidRPr="00113A01">
        <w:t xml:space="preserve"> </w:t>
      </w:r>
      <w:r w:rsidR="00AE0BD0" w:rsidRPr="00113A01">
        <w:t>prepar</w:t>
      </w:r>
      <w:r w:rsidR="008F339B">
        <w:t>ing</w:t>
      </w:r>
      <w:r w:rsidR="00AE0BD0" w:rsidRPr="00113A01">
        <w:t xml:space="preserve"> a report on systemic racism, violations of international human rights law against Africans and people of African descent by law enforcement agencies, in accordance with </w:t>
      </w:r>
      <w:r w:rsidR="008F339B">
        <w:t xml:space="preserve">Human Rights Council </w:t>
      </w:r>
      <w:r w:rsidR="00AE0BD0" w:rsidRPr="00113A01">
        <w:t>resolution 43/1.</w:t>
      </w:r>
      <w:r w:rsidR="00230EB8" w:rsidRPr="00113A01">
        <w:t xml:space="preserve"> The</w:t>
      </w:r>
      <w:r w:rsidR="00EE7491" w:rsidRPr="00113A01">
        <w:t xml:space="preserve"> Working Group’s </w:t>
      </w:r>
      <w:r w:rsidR="00296305" w:rsidRPr="00113A01">
        <w:t>analysis is reflected in the</w:t>
      </w:r>
      <w:r w:rsidR="00230EB8" w:rsidRPr="00113A01">
        <w:t xml:space="preserve"> final report</w:t>
      </w:r>
      <w:r w:rsidR="008F339B">
        <w:t xml:space="preserve"> (</w:t>
      </w:r>
      <w:r w:rsidR="008F339B" w:rsidRPr="004C6E29">
        <w:t>A/HRC/47/53</w:t>
      </w:r>
      <w:r w:rsidR="008F339B">
        <w:t>),</w:t>
      </w:r>
      <w:r w:rsidR="00296305" w:rsidRPr="00113A01">
        <w:t xml:space="preserve"> which </w:t>
      </w:r>
      <w:r w:rsidR="002F2095">
        <w:t xml:space="preserve">also </w:t>
      </w:r>
      <w:r w:rsidR="00230EB8" w:rsidRPr="00113A01">
        <w:t>builds on the work of the Working Group and its many reports and recommendations</w:t>
      </w:r>
      <w:r w:rsidR="00EE7491" w:rsidRPr="00113A01">
        <w:t xml:space="preserve"> on this subject</w:t>
      </w:r>
      <w:r w:rsidR="00230EB8" w:rsidRPr="00113A01">
        <w:t>.</w:t>
      </w:r>
      <w:r w:rsidR="00E43362" w:rsidRPr="00113A01">
        <w:t xml:space="preserve"> </w:t>
      </w:r>
      <w:r w:rsidR="008F339B">
        <w:t xml:space="preserve">The Chair of the Working Group </w:t>
      </w:r>
      <w:r w:rsidR="00E43362" w:rsidRPr="00113A01">
        <w:t xml:space="preserve">also participated in the </w:t>
      </w:r>
      <w:r w:rsidR="008F339B">
        <w:t>OHCHR</w:t>
      </w:r>
      <w:r w:rsidR="008F339B" w:rsidRPr="00113A01">
        <w:t xml:space="preserve"> </w:t>
      </w:r>
      <w:r w:rsidR="004962BE">
        <w:t>#</w:t>
      </w:r>
      <w:r w:rsidR="00A55635" w:rsidRPr="00113A01">
        <w:t>F</w:t>
      </w:r>
      <w:r w:rsidR="007E272D">
        <w:t>IGHTr</w:t>
      </w:r>
      <w:r w:rsidR="00A55635" w:rsidRPr="00113A01">
        <w:t>acism</w:t>
      </w:r>
      <w:r w:rsidR="00E43362" w:rsidRPr="00113A01">
        <w:t xml:space="preserve"> campaign</w:t>
      </w:r>
      <w:r w:rsidR="00BF1F13">
        <w:t>,</w:t>
      </w:r>
      <w:r w:rsidR="00EB0E8A">
        <w:rPr>
          <w:rStyle w:val="FootnoteReference"/>
        </w:rPr>
        <w:footnoteReference w:id="9"/>
      </w:r>
      <w:r w:rsidR="00E43362" w:rsidRPr="00113A01">
        <w:t xml:space="preserve"> featuring in video</w:t>
      </w:r>
      <w:r w:rsidR="008F339B">
        <w:t>s</w:t>
      </w:r>
      <w:r w:rsidR="00E43362" w:rsidRPr="00113A01">
        <w:t xml:space="preserve"> and </w:t>
      </w:r>
      <w:r w:rsidR="0023199E">
        <w:t>feature stories</w:t>
      </w:r>
      <w:r w:rsidR="00E43362" w:rsidRPr="00113A01">
        <w:t>.</w:t>
      </w:r>
    </w:p>
    <w:p w14:paraId="0E1FAC7F" w14:textId="59FA31E3" w:rsidR="00792E9E" w:rsidRDefault="00F54EE5">
      <w:pPr>
        <w:pStyle w:val="SingleTxtG"/>
      </w:pPr>
      <w:r>
        <w:t>1</w:t>
      </w:r>
      <w:r w:rsidR="00D90304">
        <w:t>7</w:t>
      </w:r>
      <w:r>
        <w:t>.</w:t>
      </w:r>
      <w:r>
        <w:tab/>
      </w:r>
      <w:r w:rsidR="00297E70" w:rsidRPr="00B366AB">
        <w:t>T</w:t>
      </w:r>
      <w:r w:rsidR="00AE0BD0" w:rsidRPr="00B366AB">
        <w:t xml:space="preserve">he Working Group continued to advocate for the implementation of the </w:t>
      </w:r>
      <w:r w:rsidR="008F339B">
        <w:t>p</w:t>
      </w:r>
      <w:r w:rsidR="00452942">
        <w:t xml:space="preserve">rogramme of </w:t>
      </w:r>
      <w:r w:rsidR="008F339B">
        <w:t>a</w:t>
      </w:r>
      <w:r w:rsidR="00452942">
        <w:t xml:space="preserve">ctivities for the </w:t>
      </w:r>
      <w:r w:rsidR="00AE0BD0" w:rsidRPr="00B366AB">
        <w:t xml:space="preserve">International Decade for </w:t>
      </w:r>
      <w:r w:rsidR="00452942">
        <w:t>P</w:t>
      </w:r>
      <w:r w:rsidR="00AE0BD0" w:rsidRPr="00B366AB">
        <w:t xml:space="preserve">eople of African </w:t>
      </w:r>
      <w:r w:rsidR="00452942">
        <w:t>D</w:t>
      </w:r>
      <w:r w:rsidR="00AE0BD0" w:rsidRPr="00B366AB">
        <w:t xml:space="preserve">escent and protection of the human rights of people of African </w:t>
      </w:r>
      <w:r w:rsidR="00AE0BD0" w:rsidRPr="00B366AB">
        <w:lastRenderedPageBreak/>
        <w:t xml:space="preserve">descent. </w:t>
      </w:r>
      <w:r w:rsidR="008F339B">
        <w:t xml:space="preserve">It </w:t>
      </w:r>
      <w:r w:rsidR="00AE0BD0" w:rsidRPr="00B366AB">
        <w:t xml:space="preserve">actively participated in </w:t>
      </w:r>
      <w:r w:rsidR="00711D4E" w:rsidRPr="00B366AB">
        <w:t xml:space="preserve">several </w:t>
      </w:r>
      <w:r w:rsidR="00AE0BD0" w:rsidRPr="00B366AB">
        <w:t>consultations for the establishment of the Permanent Forum</w:t>
      </w:r>
      <w:r w:rsidR="00FA2784">
        <w:t xml:space="preserve"> </w:t>
      </w:r>
      <w:r w:rsidR="008F339B">
        <w:t>of P</w:t>
      </w:r>
      <w:r w:rsidR="00FA2784">
        <w:t xml:space="preserve">eople of African </w:t>
      </w:r>
      <w:r w:rsidR="00A212F8">
        <w:t>D</w:t>
      </w:r>
      <w:r w:rsidR="00FA2784">
        <w:t>escent</w:t>
      </w:r>
      <w:r w:rsidR="00592515">
        <w:t>.</w:t>
      </w:r>
    </w:p>
    <w:p w14:paraId="266122CD" w14:textId="2AEC8CD6" w:rsidR="004F4775" w:rsidRPr="00B366AB" w:rsidRDefault="00F54EE5">
      <w:pPr>
        <w:pStyle w:val="SingleTxtG"/>
        <w:rPr>
          <w:shd w:val="clear" w:color="auto" w:fill="FFFFFF"/>
        </w:rPr>
      </w:pPr>
      <w:r>
        <w:t>1</w:t>
      </w:r>
      <w:r w:rsidR="00D90304">
        <w:t>8</w:t>
      </w:r>
      <w:r>
        <w:t>.</w:t>
      </w:r>
      <w:r>
        <w:tab/>
      </w:r>
      <w:r w:rsidR="00A212F8">
        <w:t>During the period under review, t</w:t>
      </w:r>
      <w:r w:rsidR="00452942" w:rsidRPr="00B366AB">
        <w:t>he Working Group</w:t>
      </w:r>
      <w:r w:rsidR="00483CA4">
        <w:t xml:space="preserve"> </w:t>
      </w:r>
      <w:r w:rsidR="00AE0BD0" w:rsidRPr="00B366AB">
        <w:t xml:space="preserve">contributed to many virtual events and webinars on the issue of racism, racial discrimination, xenophobia and related intolerance. </w:t>
      </w:r>
      <w:r w:rsidR="00A212F8">
        <w:t>In that time, the</w:t>
      </w:r>
      <w:r w:rsidR="000B5A78" w:rsidRPr="00B366AB">
        <w:t xml:space="preserve"> Chair of the Working Group participated in</w:t>
      </w:r>
      <w:r w:rsidR="00A212F8">
        <w:t>, inter alia,</w:t>
      </w:r>
      <w:r w:rsidR="003238B1" w:rsidRPr="00B366AB">
        <w:t xml:space="preserve"> </w:t>
      </w:r>
      <w:r w:rsidR="00587A4F">
        <w:t>a</w:t>
      </w:r>
      <w:r w:rsidR="00785602">
        <w:t xml:space="preserve"> </w:t>
      </w:r>
      <w:r w:rsidR="00587A4F">
        <w:t>seminar</w:t>
      </w:r>
      <w:r w:rsidR="00785602">
        <w:t xml:space="preserve"> of the Working Group on </w:t>
      </w:r>
      <w:r w:rsidR="00587A4F">
        <w:rPr>
          <w:lang w:val="en-US" w:eastAsia="it-IT"/>
        </w:rPr>
        <w:t xml:space="preserve">the theme </w:t>
      </w:r>
      <w:r w:rsidR="007C3F7B">
        <w:rPr>
          <w:lang w:val="en-US" w:eastAsia="it-IT"/>
        </w:rPr>
        <w:t>“</w:t>
      </w:r>
      <w:r w:rsidR="0006248B" w:rsidRPr="00B366AB">
        <w:rPr>
          <w:lang w:val="en-US" w:eastAsia="it-IT"/>
        </w:rPr>
        <w:t>Advancements and challenges 20 years after Durban</w:t>
      </w:r>
      <w:r w:rsidR="007C3F7B">
        <w:rPr>
          <w:lang w:val="en-US" w:eastAsia="it-IT"/>
        </w:rPr>
        <w:t>”</w:t>
      </w:r>
      <w:r w:rsidR="0006248B" w:rsidRPr="00B366AB">
        <w:rPr>
          <w:lang w:val="en-US" w:eastAsia="it-IT"/>
        </w:rPr>
        <w:t xml:space="preserve"> </w:t>
      </w:r>
      <w:r w:rsidR="00E67774">
        <w:rPr>
          <w:lang w:val="en-US" w:eastAsia="it-IT"/>
        </w:rPr>
        <w:t>(</w:t>
      </w:r>
      <w:r w:rsidR="00E67774" w:rsidRPr="00B366AB">
        <w:rPr>
          <w:lang w:val="en-US" w:eastAsia="it-IT"/>
        </w:rPr>
        <w:t>14 October 2020</w:t>
      </w:r>
      <w:r w:rsidR="00E67774">
        <w:rPr>
          <w:lang w:val="en-US" w:eastAsia="it-IT"/>
        </w:rPr>
        <w:t xml:space="preserve">); </w:t>
      </w:r>
      <w:r w:rsidR="00A212F8">
        <w:rPr>
          <w:lang w:val="en-US" w:eastAsia="it-IT"/>
        </w:rPr>
        <w:t xml:space="preserve">the seminar </w:t>
      </w:r>
      <w:r w:rsidR="00A166BE" w:rsidRPr="00B366AB">
        <w:t>“</w:t>
      </w:r>
      <w:r w:rsidR="004B46F8" w:rsidRPr="00B366AB">
        <w:t xml:space="preserve">COVID-19 and </w:t>
      </w:r>
      <w:r w:rsidR="00A212F8">
        <w:t>its</w:t>
      </w:r>
      <w:r w:rsidR="00A212F8" w:rsidRPr="00B366AB">
        <w:t xml:space="preserve"> </w:t>
      </w:r>
      <w:r w:rsidR="004B46F8" w:rsidRPr="00B366AB">
        <w:t>impact on women of African descent</w:t>
      </w:r>
      <w:r w:rsidR="00A166BE" w:rsidRPr="00B366AB">
        <w:t>”</w:t>
      </w:r>
      <w:r w:rsidR="00A212F8">
        <w:t>, hosted by</w:t>
      </w:r>
      <w:r w:rsidR="004B46F8" w:rsidRPr="00B366AB">
        <w:t xml:space="preserve"> </w:t>
      </w:r>
      <w:r w:rsidR="00587A4F">
        <w:t xml:space="preserve">the non-governmental organization </w:t>
      </w:r>
      <w:r w:rsidR="004B46F8" w:rsidRPr="00B366AB">
        <w:t>Afroresistance</w:t>
      </w:r>
      <w:r w:rsidR="00E67774">
        <w:t xml:space="preserve"> </w:t>
      </w:r>
      <w:r w:rsidR="00587A4F">
        <w:t>(</w:t>
      </w:r>
      <w:r w:rsidR="00E67774" w:rsidRPr="00B366AB">
        <w:t>28 October</w:t>
      </w:r>
      <w:r w:rsidR="00E67774">
        <w:t>)</w:t>
      </w:r>
      <w:r w:rsidR="004B46F8" w:rsidRPr="00B366AB">
        <w:t xml:space="preserve">; </w:t>
      </w:r>
      <w:r w:rsidR="00A212F8">
        <w:rPr>
          <w:lang w:val="en-US" w:eastAsia="it-IT"/>
        </w:rPr>
        <w:t>a discussion on</w:t>
      </w:r>
      <w:r w:rsidR="00A212F8" w:rsidRPr="00B366AB">
        <w:rPr>
          <w:lang w:val="en-US" w:eastAsia="it-IT"/>
        </w:rPr>
        <w:t xml:space="preserve"> </w:t>
      </w:r>
      <w:r w:rsidR="00900D5E">
        <w:rPr>
          <w:lang w:val="en-US" w:eastAsia="it-IT"/>
        </w:rPr>
        <w:t>“</w:t>
      </w:r>
      <w:r w:rsidR="0006248B" w:rsidRPr="00B366AB">
        <w:rPr>
          <w:lang w:val="en-US" w:eastAsia="it-IT"/>
        </w:rPr>
        <w:t>Preventing and addressing racism</w:t>
      </w:r>
      <w:r w:rsidR="00A212F8">
        <w:rPr>
          <w:lang w:val="en-US" w:eastAsia="it-IT"/>
        </w:rPr>
        <w:t>:</w:t>
      </w:r>
      <w:r w:rsidR="0006248B" w:rsidRPr="00B366AB">
        <w:rPr>
          <w:lang w:val="en-US" w:eastAsia="it-IT"/>
        </w:rPr>
        <w:t xml:space="preserve"> a core issue of corporate </w:t>
      </w:r>
      <w:r w:rsidR="00A212F8">
        <w:rPr>
          <w:lang w:val="en-US" w:eastAsia="it-IT"/>
        </w:rPr>
        <w:t>h</w:t>
      </w:r>
      <w:r w:rsidR="0006248B" w:rsidRPr="00B366AB">
        <w:rPr>
          <w:lang w:val="en-US" w:eastAsia="it-IT"/>
        </w:rPr>
        <w:t xml:space="preserve">uman </w:t>
      </w:r>
      <w:r w:rsidR="00A212F8">
        <w:rPr>
          <w:lang w:val="en-US" w:eastAsia="it-IT"/>
        </w:rPr>
        <w:t>r</w:t>
      </w:r>
      <w:r w:rsidR="0006248B" w:rsidRPr="00B366AB">
        <w:rPr>
          <w:lang w:val="en-US" w:eastAsia="it-IT"/>
        </w:rPr>
        <w:t>ights due diligence</w:t>
      </w:r>
      <w:r w:rsidR="00900D5E">
        <w:rPr>
          <w:lang w:val="en-US" w:eastAsia="it-IT"/>
        </w:rPr>
        <w:t>”</w:t>
      </w:r>
      <w:r w:rsidR="00A212F8">
        <w:rPr>
          <w:lang w:val="en-US" w:eastAsia="it-IT"/>
        </w:rPr>
        <w:t>, held by the</w:t>
      </w:r>
      <w:r w:rsidR="00E67774">
        <w:t xml:space="preserve"> </w:t>
      </w:r>
      <w:r w:rsidR="00E67774" w:rsidRPr="00B366AB">
        <w:rPr>
          <w:lang w:val="en-US" w:eastAsia="it-IT"/>
        </w:rPr>
        <w:t>Forum on Business and Human Rights</w:t>
      </w:r>
      <w:r w:rsidR="00A212F8">
        <w:rPr>
          <w:lang w:val="en-US" w:eastAsia="it-IT"/>
        </w:rPr>
        <w:t xml:space="preserve"> on</w:t>
      </w:r>
      <w:r w:rsidR="00E67774">
        <w:rPr>
          <w:lang w:val="en-US" w:eastAsia="it-IT"/>
        </w:rPr>
        <w:t xml:space="preserve"> </w:t>
      </w:r>
      <w:r w:rsidR="00E67774" w:rsidRPr="00B366AB">
        <w:t>17 November</w:t>
      </w:r>
      <w:r w:rsidR="00E67774">
        <w:t>;</w:t>
      </w:r>
      <w:r w:rsidR="00E67774" w:rsidRPr="00B366AB">
        <w:t xml:space="preserve"> </w:t>
      </w:r>
      <w:r w:rsidR="00BE3483">
        <w:t xml:space="preserve">a workshop on </w:t>
      </w:r>
      <w:r w:rsidR="0069730B">
        <w:t>the theme “</w:t>
      </w:r>
      <w:r w:rsidR="003D37CC" w:rsidRPr="00B366AB">
        <w:t>Environmental racism</w:t>
      </w:r>
      <w:r w:rsidR="0069730B">
        <w:t>”</w:t>
      </w:r>
      <w:r w:rsidR="00E67774">
        <w:t>,</w:t>
      </w:r>
      <w:r w:rsidR="00CB23F3">
        <w:t xml:space="preserve"> </w:t>
      </w:r>
      <w:r w:rsidR="0069730B">
        <w:t xml:space="preserve">held in the framework of the </w:t>
      </w:r>
      <w:r w:rsidR="008C19E2" w:rsidRPr="00B366AB">
        <w:t xml:space="preserve">Geneva </w:t>
      </w:r>
      <w:r w:rsidR="0069730B">
        <w:t>D</w:t>
      </w:r>
      <w:r w:rsidR="008C19E2" w:rsidRPr="00B366AB">
        <w:t>ialogues</w:t>
      </w:r>
      <w:r w:rsidR="00E67774">
        <w:t xml:space="preserve"> (</w:t>
      </w:r>
      <w:r w:rsidR="00E67774" w:rsidRPr="00B366AB">
        <w:t>17 December</w:t>
      </w:r>
      <w:r w:rsidR="00E67774">
        <w:t>)</w:t>
      </w:r>
      <w:r w:rsidR="004B46F8" w:rsidRPr="00B366AB">
        <w:t>;</w:t>
      </w:r>
      <w:r w:rsidR="003D37CC" w:rsidRPr="00B366AB">
        <w:t xml:space="preserve"> </w:t>
      </w:r>
      <w:r w:rsidR="0069730B">
        <w:t>in the</w:t>
      </w:r>
      <w:r w:rsidR="004B46F8" w:rsidRPr="00B366AB">
        <w:t xml:space="preserve"> </w:t>
      </w:r>
      <w:r w:rsidR="0069730B">
        <w:t>United Nations Environmental, Scientific and Cultural Organization (</w:t>
      </w:r>
      <w:r w:rsidR="00364C10">
        <w:t>UNESCO</w:t>
      </w:r>
      <w:r w:rsidR="0069730B">
        <w:t>)</w:t>
      </w:r>
      <w:r w:rsidR="00364C10">
        <w:t xml:space="preserve"> </w:t>
      </w:r>
      <w:r w:rsidR="0069730B">
        <w:t>m</w:t>
      </w:r>
      <w:r w:rsidR="00AC3699" w:rsidRPr="00B366AB">
        <w:t>asterclass against racism and discrimination</w:t>
      </w:r>
      <w:r w:rsidR="0069730B">
        <w:t>,</w:t>
      </w:r>
      <w:r w:rsidR="00AC3699" w:rsidRPr="00B366AB">
        <w:t xml:space="preserve"> organized </w:t>
      </w:r>
      <w:r w:rsidR="0069730B">
        <w:t xml:space="preserve">under </w:t>
      </w:r>
      <w:r w:rsidR="00364C10">
        <w:t>the Slave Route Project</w:t>
      </w:r>
      <w:r w:rsidR="0069730B">
        <w:t xml:space="preserve"> (</w:t>
      </w:r>
      <w:r w:rsidR="0069730B" w:rsidRPr="00B366AB">
        <w:t>29 January 2021</w:t>
      </w:r>
      <w:r w:rsidR="0069730B">
        <w:t>)</w:t>
      </w:r>
      <w:r w:rsidR="004B46F8" w:rsidRPr="00B366AB">
        <w:t>;</w:t>
      </w:r>
      <w:r w:rsidR="003D37CC" w:rsidRPr="00B366AB">
        <w:t xml:space="preserve"> </w:t>
      </w:r>
      <w:r w:rsidR="0069730B">
        <w:t xml:space="preserve">in the </w:t>
      </w:r>
      <w:r w:rsidR="0069730B" w:rsidRPr="00B366AB">
        <w:t>special event</w:t>
      </w:r>
      <w:r w:rsidR="0069730B">
        <w:t xml:space="preserve"> entitled</w:t>
      </w:r>
      <w:r w:rsidR="0069730B" w:rsidRPr="00B366AB">
        <w:t xml:space="preserve"> </w:t>
      </w:r>
      <w:r w:rsidR="00D341BA">
        <w:t>“</w:t>
      </w:r>
      <w:r w:rsidR="00F7092E" w:rsidRPr="00B366AB">
        <w:t>Equal Justice for All</w:t>
      </w:r>
      <w:r w:rsidR="00D341BA">
        <w:t>”</w:t>
      </w:r>
      <w:r w:rsidR="0069730B">
        <w:t>,</w:t>
      </w:r>
      <w:r w:rsidR="00F7092E" w:rsidRPr="00B366AB">
        <w:t xml:space="preserve"> organized by </w:t>
      </w:r>
      <w:r w:rsidR="00740E6E">
        <w:t>the United Nations Office on Drugs and Crime (</w:t>
      </w:r>
      <w:r w:rsidR="00F7092E" w:rsidRPr="00B366AB">
        <w:t>UNODC</w:t>
      </w:r>
      <w:r w:rsidR="00740E6E">
        <w:t>)</w:t>
      </w:r>
      <w:r w:rsidR="0069730B" w:rsidRPr="0069730B">
        <w:t xml:space="preserve"> </w:t>
      </w:r>
      <w:r w:rsidR="0069730B">
        <w:t>(</w:t>
      </w:r>
      <w:r w:rsidR="0069730B" w:rsidRPr="00B366AB">
        <w:t>9 March</w:t>
      </w:r>
      <w:r w:rsidR="0069730B">
        <w:t>)</w:t>
      </w:r>
      <w:r w:rsidR="003A221F" w:rsidRPr="00B366AB">
        <w:t>;</w:t>
      </w:r>
      <w:r w:rsidR="00E60298">
        <w:t xml:space="preserve"> </w:t>
      </w:r>
      <w:r w:rsidR="00740E6E">
        <w:t xml:space="preserve">in </w:t>
      </w:r>
      <w:r w:rsidR="00F7092E" w:rsidRPr="00B366AB">
        <w:t xml:space="preserve">the </w:t>
      </w:r>
      <w:r w:rsidR="00740E6E" w:rsidRPr="00B366AB">
        <w:t xml:space="preserve">event </w:t>
      </w:r>
      <w:r w:rsidR="00740E6E">
        <w:t xml:space="preserve">organized to mark the </w:t>
      </w:r>
      <w:r w:rsidR="00F7092E" w:rsidRPr="00B366AB">
        <w:t xml:space="preserve">International Day against </w:t>
      </w:r>
      <w:r w:rsidR="00740E6E">
        <w:t>R</w:t>
      </w:r>
      <w:r w:rsidR="00F7092E" w:rsidRPr="00B366AB">
        <w:t xml:space="preserve">acism </w:t>
      </w:r>
      <w:r w:rsidR="00740E6E">
        <w:t xml:space="preserve">entitled </w:t>
      </w:r>
      <w:r w:rsidR="00C8218E">
        <w:t>“</w:t>
      </w:r>
      <w:r w:rsidR="00F7092E" w:rsidRPr="00B366AB">
        <w:t>Mid-</w:t>
      </w:r>
      <w:r w:rsidR="00740E6E">
        <w:t>t</w:t>
      </w:r>
      <w:r w:rsidR="00F7092E" w:rsidRPr="00B366AB">
        <w:t xml:space="preserve">erm Review of the International Decade for </w:t>
      </w:r>
      <w:r w:rsidR="00740E6E">
        <w:t>P</w:t>
      </w:r>
      <w:r w:rsidR="00F7092E" w:rsidRPr="00B366AB">
        <w:t xml:space="preserve">eople of African </w:t>
      </w:r>
      <w:r w:rsidR="00740E6E">
        <w:t>D</w:t>
      </w:r>
      <w:r w:rsidR="00F7092E" w:rsidRPr="00B366AB">
        <w:t>escent and COVID-19</w:t>
      </w:r>
      <w:r w:rsidR="00C8218E">
        <w:t>”</w:t>
      </w:r>
      <w:r w:rsidR="00740E6E">
        <w:t xml:space="preserve"> (</w:t>
      </w:r>
      <w:r w:rsidR="00740E6E" w:rsidRPr="00B366AB">
        <w:t>11 March</w:t>
      </w:r>
      <w:r w:rsidR="00740E6E">
        <w:t>)</w:t>
      </w:r>
      <w:r w:rsidR="003A221F" w:rsidRPr="00B366AB">
        <w:t>;</w:t>
      </w:r>
      <w:r w:rsidR="003D37CC" w:rsidRPr="00B366AB">
        <w:t xml:space="preserve"> </w:t>
      </w:r>
      <w:r w:rsidR="00740E6E">
        <w:rPr>
          <w:shd w:val="clear" w:color="auto" w:fill="FFFFFF"/>
          <w:lang w:val="en-PH"/>
        </w:rPr>
        <w:t xml:space="preserve">in a meeting of </w:t>
      </w:r>
      <w:r w:rsidR="007C67F4" w:rsidRPr="00B366AB">
        <w:rPr>
          <w:shd w:val="clear" w:color="auto" w:fill="FFFFFF"/>
          <w:lang w:val="en-PH"/>
        </w:rPr>
        <w:t>the Commission on Narcotic Drug</w:t>
      </w:r>
      <w:r w:rsidR="00740E6E">
        <w:rPr>
          <w:shd w:val="clear" w:color="auto" w:fill="FFFFFF"/>
          <w:lang w:val="en-PH"/>
        </w:rPr>
        <w:t>s (</w:t>
      </w:r>
      <w:r w:rsidR="00740E6E" w:rsidRPr="00B366AB">
        <w:rPr>
          <w:shd w:val="clear" w:color="auto" w:fill="FFFFFF"/>
          <w:lang w:val="en-PH"/>
        </w:rPr>
        <w:t>13 April</w:t>
      </w:r>
      <w:r w:rsidR="00740E6E">
        <w:rPr>
          <w:shd w:val="clear" w:color="auto" w:fill="FFFFFF"/>
          <w:lang w:val="en-PH"/>
        </w:rPr>
        <w:t>);</w:t>
      </w:r>
      <w:r w:rsidR="003D37CC" w:rsidRPr="00B366AB">
        <w:rPr>
          <w:shd w:val="clear" w:color="auto" w:fill="FFFFFF"/>
          <w:lang w:val="en-PH"/>
        </w:rPr>
        <w:t xml:space="preserve"> </w:t>
      </w:r>
      <w:r w:rsidR="00740E6E">
        <w:rPr>
          <w:shd w:val="clear" w:color="auto" w:fill="FFFFFF"/>
        </w:rPr>
        <w:t>in the r</w:t>
      </w:r>
      <w:r w:rsidR="00534F7B" w:rsidRPr="0097595B">
        <w:rPr>
          <w:shd w:val="clear" w:color="auto" w:fill="FFFFFF"/>
        </w:rPr>
        <w:t xml:space="preserve">oundtable </w:t>
      </w:r>
      <w:r w:rsidR="00740E6E">
        <w:rPr>
          <w:shd w:val="clear" w:color="auto" w:fill="FFFFFF"/>
        </w:rPr>
        <w:t xml:space="preserve">on </w:t>
      </w:r>
      <w:r w:rsidR="00393D9D" w:rsidRPr="0097595B">
        <w:rPr>
          <w:shd w:val="clear" w:color="auto" w:fill="FFFFFF"/>
        </w:rPr>
        <w:t>“</w:t>
      </w:r>
      <w:r w:rsidR="00534F7B" w:rsidRPr="0097595B">
        <w:rPr>
          <w:shd w:val="clear" w:color="auto" w:fill="FFFFFF"/>
        </w:rPr>
        <w:t>Anti-Racism</w:t>
      </w:r>
      <w:r w:rsidR="00F27EFA" w:rsidRPr="0097595B">
        <w:rPr>
          <w:shd w:val="clear" w:color="auto" w:fill="FFFFFF"/>
        </w:rPr>
        <w:t>: A</w:t>
      </w:r>
      <w:r w:rsidR="00534F7B" w:rsidRPr="0097595B">
        <w:rPr>
          <w:shd w:val="clear" w:color="auto" w:fill="FFFFFF"/>
        </w:rPr>
        <w:t>venues for active UN engagement</w:t>
      </w:r>
      <w:r w:rsidR="00393D9D" w:rsidRPr="0097595B">
        <w:rPr>
          <w:shd w:val="clear" w:color="auto" w:fill="FFFFFF"/>
        </w:rPr>
        <w:t>”</w:t>
      </w:r>
      <w:r w:rsidR="00740E6E">
        <w:rPr>
          <w:shd w:val="clear" w:color="auto" w:fill="FFFFFF"/>
        </w:rPr>
        <w:t>,</w:t>
      </w:r>
      <w:r w:rsidR="00534F7B" w:rsidRPr="0097595B">
        <w:rPr>
          <w:shd w:val="clear" w:color="auto" w:fill="FFFFFF"/>
        </w:rPr>
        <w:t xml:space="preserve"> organized by the </w:t>
      </w:r>
      <w:r w:rsidR="00740E6E">
        <w:rPr>
          <w:shd w:val="clear" w:color="auto" w:fill="FFFFFF"/>
        </w:rPr>
        <w:t>Permanent</w:t>
      </w:r>
      <w:r w:rsidR="00740E6E" w:rsidRPr="0097595B">
        <w:rPr>
          <w:shd w:val="clear" w:color="auto" w:fill="FFFFFF"/>
        </w:rPr>
        <w:t xml:space="preserve"> </w:t>
      </w:r>
      <w:r w:rsidR="00534F7B" w:rsidRPr="0097595B">
        <w:rPr>
          <w:shd w:val="clear" w:color="auto" w:fill="FFFFFF"/>
        </w:rPr>
        <w:t>Mission</w:t>
      </w:r>
      <w:r w:rsidR="00740E6E">
        <w:rPr>
          <w:shd w:val="clear" w:color="auto" w:fill="FFFFFF"/>
        </w:rPr>
        <w:t xml:space="preserve"> of Germany (</w:t>
      </w:r>
      <w:r w:rsidR="00740E6E" w:rsidRPr="00B366AB">
        <w:rPr>
          <w:shd w:val="clear" w:color="auto" w:fill="FFFFFF"/>
        </w:rPr>
        <w:t>21 April</w:t>
      </w:r>
      <w:r w:rsidR="00740E6E">
        <w:rPr>
          <w:shd w:val="clear" w:color="auto" w:fill="FFFFFF"/>
        </w:rPr>
        <w:t>)</w:t>
      </w:r>
      <w:r w:rsidR="00F27EFA" w:rsidRPr="0097595B">
        <w:rPr>
          <w:shd w:val="clear" w:color="auto" w:fill="FFFFFF"/>
        </w:rPr>
        <w:t>;</w:t>
      </w:r>
      <w:r w:rsidR="003D37CC" w:rsidRPr="0097595B">
        <w:rPr>
          <w:shd w:val="clear" w:color="auto" w:fill="FFFFFF"/>
        </w:rPr>
        <w:t xml:space="preserve"> </w:t>
      </w:r>
      <w:r w:rsidR="00334224">
        <w:rPr>
          <w:shd w:val="clear" w:color="auto" w:fill="FFFFFF"/>
        </w:rPr>
        <w:t xml:space="preserve">in </w:t>
      </w:r>
      <w:r w:rsidR="00AE4913" w:rsidRPr="0097595B">
        <w:rPr>
          <w:shd w:val="clear" w:color="auto" w:fill="FFFFFF"/>
        </w:rPr>
        <w:t xml:space="preserve">an event on </w:t>
      </w:r>
      <w:r w:rsidR="00334224">
        <w:rPr>
          <w:shd w:val="clear" w:color="auto" w:fill="FFFFFF"/>
        </w:rPr>
        <w:t>c</w:t>
      </w:r>
      <w:r w:rsidR="00FF7D74" w:rsidRPr="0097595B">
        <w:rPr>
          <w:shd w:val="clear" w:color="auto" w:fill="FFFFFF"/>
        </w:rPr>
        <w:t>hildren’s rights</w:t>
      </w:r>
      <w:r w:rsidR="00334224">
        <w:rPr>
          <w:shd w:val="clear" w:color="auto" w:fill="FFFFFF"/>
        </w:rPr>
        <w:t>,</w:t>
      </w:r>
      <w:r w:rsidR="00FF7D74" w:rsidRPr="0097595B">
        <w:rPr>
          <w:shd w:val="clear" w:color="auto" w:fill="FFFFFF"/>
        </w:rPr>
        <w:t xml:space="preserve"> organized by Afroresistance</w:t>
      </w:r>
      <w:r w:rsidR="0097595B" w:rsidRPr="0097595B">
        <w:rPr>
          <w:shd w:val="clear" w:color="auto" w:fill="FFFFFF"/>
        </w:rPr>
        <w:t xml:space="preserve"> </w:t>
      </w:r>
      <w:r w:rsidR="00334224">
        <w:rPr>
          <w:shd w:val="clear" w:color="auto" w:fill="FFFFFF"/>
        </w:rPr>
        <w:t>(</w:t>
      </w:r>
      <w:r w:rsidR="00334224" w:rsidRPr="0097595B">
        <w:rPr>
          <w:shd w:val="clear" w:color="auto" w:fill="FFFFFF"/>
        </w:rPr>
        <w:t>4 June</w:t>
      </w:r>
      <w:r w:rsidR="00334224">
        <w:rPr>
          <w:shd w:val="clear" w:color="auto" w:fill="FFFFFF"/>
        </w:rPr>
        <w:t>);</w:t>
      </w:r>
      <w:r w:rsidR="00334224" w:rsidRPr="0097595B">
        <w:rPr>
          <w:shd w:val="clear" w:color="auto" w:fill="FFFFFF"/>
        </w:rPr>
        <w:t xml:space="preserve"> </w:t>
      </w:r>
      <w:r w:rsidR="0097595B" w:rsidRPr="0097595B">
        <w:rPr>
          <w:shd w:val="clear" w:color="auto" w:fill="FFFFFF"/>
        </w:rPr>
        <w:t xml:space="preserve">and </w:t>
      </w:r>
      <w:r w:rsidR="00334224">
        <w:rPr>
          <w:shd w:val="clear" w:color="auto" w:fill="FFFFFF"/>
        </w:rPr>
        <w:t xml:space="preserve">in </w:t>
      </w:r>
      <w:r w:rsidR="0097595B" w:rsidRPr="0097595B">
        <w:rPr>
          <w:shd w:val="clear" w:color="auto" w:fill="FFFFFF"/>
        </w:rPr>
        <w:t>a</w:t>
      </w:r>
      <w:r w:rsidR="00334224">
        <w:rPr>
          <w:shd w:val="clear" w:color="auto" w:fill="FFFFFF"/>
        </w:rPr>
        <w:t>n event hosted by</w:t>
      </w:r>
      <w:r w:rsidR="0097595B" w:rsidRPr="0097595B">
        <w:rPr>
          <w:shd w:val="clear" w:color="auto" w:fill="FFFFFF"/>
        </w:rPr>
        <w:t xml:space="preserve"> </w:t>
      </w:r>
      <w:r w:rsidR="001E486E">
        <w:rPr>
          <w:shd w:val="clear" w:color="auto" w:fill="FFFFFF"/>
        </w:rPr>
        <w:t xml:space="preserve">the Council for World Mission </w:t>
      </w:r>
      <w:r w:rsidR="0097595B" w:rsidRPr="0097595B">
        <w:rPr>
          <w:shd w:val="clear" w:color="auto" w:fill="FFFFFF"/>
        </w:rPr>
        <w:t xml:space="preserve">and </w:t>
      </w:r>
      <w:r w:rsidR="001E486E">
        <w:rPr>
          <w:shd w:val="clear" w:color="auto" w:fill="FFFFFF"/>
        </w:rPr>
        <w:t xml:space="preserve">the </w:t>
      </w:r>
      <w:r w:rsidR="0097595B" w:rsidRPr="0097595B">
        <w:rPr>
          <w:shd w:val="clear" w:color="auto" w:fill="FFFFFF"/>
        </w:rPr>
        <w:t>W</w:t>
      </w:r>
      <w:r w:rsidR="0097595B">
        <w:rPr>
          <w:shd w:val="clear" w:color="auto" w:fill="FFFFFF"/>
        </w:rPr>
        <w:t xml:space="preserve">orld </w:t>
      </w:r>
      <w:r w:rsidR="0097595B" w:rsidRPr="0097595B">
        <w:rPr>
          <w:shd w:val="clear" w:color="auto" w:fill="FFFFFF"/>
        </w:rPr>
        <w:t>C</w:t>
      </w:r>
      <w:r w:rsidR="0097595B">
        <w:rPr>
          <w:shd w:val="clear" w:color="auto" w:fill="FFFFFF"/>
        </w:rPr>
        <w:t xml:space="preserve">ouncil of </w:t>
      </w:r>
      <w:r w:rsidR="0097595B" w:rsidRPr="0097595B">
        <w:rPr>
          <w:shd w:val="clear" w:color="auto" w:fill="FFFFFF"/>
        </w:rPr>
        <w:t>C</w:t>
      </w:r>
      <w:r w:rsidR="0097595B">
        <w:rPr>
          <w:shd w:val="clear" w:color="auto" w:fill="FFFFFF"/>
        </w:rPr>
        <w:t>hurches</w:t>
      </w:r>
      <w:r w:rsidR="0097595B" w:rsidRPr="0097595B">
        <w:rPr>
          <w:shd w:val="clear" w:color="auto" w:fill="FFFFFF"/>
        </w:rPr>
        <w:t xml:space="preserve"> </w:t>
      </w:r>
      <w:r w:rsidR="001E486E">
        <w:rPr>
          <w:shd w:val="clear" w:color="auto" w:fill="FFFFFF"/>
        </w:rPr>
        <w:t>to</w:t>
      </w:r>
      <w:r w:rsidR="001E486E" w:rsidRPr="0097595B">
        <w:rPr>
          <w:shd w:val="clear" w:color="auto" w:fill="FFFFFF"/>
        </w:rPr>
        <w:t xml:space="preserve"> </w:t>
      </w:r>
      <w:r w:rsidR="0097595B" w:rsidRPr="0097595B">
        <w:t>discuss antiracist action</w:t>
      </w:r>
      <w:r w:rsidR="00334224">
        <w:t xml:space="preserve"> (</w:t>
      </w:r>
      <w:r w:rsidR="00334224" w:rsidRPr="0097595B">
        <w:rPr>
          <w:shd w:val="clear" w:color="auto" w:fill="FFFFFF"/>
        </w:rPr>
        <w:t>21 June</w:t>
      </w:r>
      <w:r w:rsidR="00334224">
        <w:rPr>
          <w:shd w:val="clear" w:color="auto" w:fill="FFFFFF"/>
        </w:rPr>
        <w:t>)</w:t>
      </w:r>
      <w:r w:rsidR="00FF7D74" w:rsidRPr="0097595B">
        <w:rPr>
          <w:shd w:val="clear" w:color="auto" w:fill="FFFFFF"/>
        </w:rPr>
        <w:t xml:space="preserve">. </w:t>
      </w:r>
      <w:r w:rsidR="007759EF">
        <w:rPr>
          <w:shd w:val="clear" w:color="auto" w:fill="FFFFFF"/>
        </w:rPr>
        <w:t xml:space="preserve">She also participated in </w:t>
      </w:r>
      <w:r w:rsidR="001E486E">
        <w:rPr>
          <w:shd w:val="clear" w:color="auto" w:fill="FFFFFF"/>
        </w:rPr>
        <w:t xml:space="preserve">a symposium organized by </w:t>
      </w:r>
      <w:r w:rsidR="007759EF">
        <w:rPr>
          <w:shd w:val="clear" w:color="auto" w:fill="FFFFFF"/>
        </w:rPr>
        <w:t xml:space="preserve">the International Bar Association </w:t>
      </w:r>
      <w:r w:rsidR="001E486E">
        <w:rPr>
          <w:shd w:val="clear" w:color="auto" w:fill="FFFFFF"/>
        </w:rPr>
        <w:t>entitled “</w:t>
      </w:r>
      <w:r w:rsidR="007759EF" w:rsidRPr="007759EF">
        <w:rPr>
          <w:shd w:val="clear" w:color="auto" w:fill="FFFFFF"/>
        </w:rPr>
        <w:t>United Nations Human Rights Council Emergency Session on Systemic Racism in Review</w:t>
      </w:r>
      <w:r w:rsidR="001E486E">
        <w:rPr>
          <w:shd w:val="clear" w:color="auto" w:fill="FFFFFF"/>
        </w:rPr>
        <w:t>”</w:t>
      </w:r>
      <w:r w:rsidR="007759EF">
        <w:rPr>
          <w:shd w:val="clear" w:color="auto" w:fill="FFFFFF"/>
        </w:rPr>
        <w:t xml:space="preserve">. </w:t>
      </w:r>
      <w:r w:rsidR="003C37C6" w:rsidRPr="0097595B">
        <w:rPr>
          <w:shd w:val="clear" w:color="auto" w:fill="FFFFFF"/>
        </w:rPr>
        <w:t>In follow</w:t>
      </w:r>
      <w:r w:rsidR="00380CE0">
        <w:rPr>
          <w:shd w:val="clear" w:color="auto" w:fill="FFFFFF"/>
        </w:rPr>
        <w:t>-</w:t>
      </w:r>
      <w:r w:rsidR="003C37C6" w:rsidRPr="0097595B">
        <w:rPr>
          <w:shd w:val="clear" w:color="auto" w:fill="FFFFFF"/>
        </w:rPr>
        <w:t xml:space="preserve">up to the </w:t>
      </w:r>
      <w:r w:rsidR="00AE4913" w:rsidRPr="0097595B">
        <w:rPr>
          <w:shd w:val="clear" w:color="auto" w:fill="FFFFFF"/>
        </w:rPr>
        <w:t xml:space="preserve">Working Group’s </w:t>
      </w:r>
      <w:r w:rsidR="003C37C6" w:rsidRPr="0097595B">
        <w:rPr>
          <w:shd w:val="clear" w:color="auto" w:fill="FFFFFF"/>
        </w:rPr>
        <w:t xml:space="preserve">country visit to Peru, </w:t>
      </w:r>
      <w:r w:rsidR="001E486E">
        <w:rPr>
          <w:shd w:val="clear" w:color="auto" w:fill="FFFFFF"/>
        </w:rPr>
        <w:t xml:space="preserve">the Chair participated, </w:t>
      </w:r>
      <w:r w:rsidR="00F27EFA" w:rsidRPr="0097595B">
        <w:rPr>
          <w:shd w:val="clear" w:color="auto" w:fill="FFFFFF"/>
        </w:rPr>
        <w:t>on 2</w:t>
      </w:r>
      <w:r w:rsidR="0035777F" w:rsidRPr="0097595B">
        <w:rPr>
          <w:shd w:val="clear" w:color="auto" w:fill="FFFFFF"/>
        </w:rPr>
        <w:t>3</w:t>
      </w:r>
      <w:r w:rsidR="00F27EFA" w:rsidRPr="0097595B">
        <w:rPr>
          <w:shd w:val="clear" w:color="auto" w:fill="FFFFFF"/>
        </w:rPr>
        <w:t xml:space="preserve"> June</w:t>
      </w:r>
      <w:r w:rsidR="00AE4913" w:rsidRPr="0097595B">
        <w:rPr>
          <w:shd w:val="clear" w:color="auto" w:fill="FFFFFF"/>
        </w:rPr>
        <w:t>,</w:t>
      </w:r>
      <w:r w:rsidR="00F27EFA" w:rsidRPr="0097595B">
        <w:rPr>
          <w:shd w:val="clear" w:color="auto" w:fill="FFFFFF"/>
        </w:rPr>
        <w:t xml:space="preserve"> </w:t>
      </w:r>
      <w:r w:rsidR="001E486E">
        <w:rPr>
          <w:shd w:val="clear" w:color="auto" w:fill="FFFFFF"/>
        </w:rPr>
        <w:t xml:space="preserve">in </w:t>
      </w:r>
      <w:r w:rsidR="00873F53" w:rsidRPr="0097595B">
        <w:rPr>
          <w:shd w:val="clear" w:color="auto" w:fill="FFFFFF"/>
        </w:rPr>
        <w:t xml:space="preserve">an </w:t>
      </w:r>
      <w:r w:rsidR="001E486E">
        <w:rPr>
          <w:shd w:val="clear" w:color="auto" w:fill="FFFFFF"/>
        </w:rPr>
        <w:t>i</w:t>
      </w:r>
      <w:r w:rsidR="00873F53" w:rsidRPr="0097595B">
        <w:rPr>
          <w:shd w:val="clear" w:color="auto" w:fill="FFFFFF"/>
        </w:rPr>
        <w:t>nternational Forum to launch the first </w:t>
      </w:r>
      <w:r w:rsidR="001E486E">
        <w:rPr>
          <w:shd w:val="clear" w:color="auto" w:fill="FFFFFF"/>
        </w:rPr>
        <w:t>n</w:t>
      </w:r>
      <w:r w:rsidR="00873F53" w:rsidRPr="0097595B">
        <w:rPr>
          <w:shd w:val="clear" w:color="auto" w:fill="FFFFFF"/>
        </w:rPr>
        <w:t xml:space="preserve">ational </w:t>
      </w:r>
      <w:r w:rsidR="001E486E">
        <w:rPr>
          <w:shd w:val="clear" w:color="auto" w:fill="FFFFFF"/>
        </w:rPr>
        <w:t>a</w:t>
      </w:r>
      <w:r w:rsidR="00873F53" w:rsidRPr="0097595B">
        <w:rPr>
          <w:shd w:val="clear" w:color="auto" w:fill="FFFFFF"/>
        </w:rPr>
        <w:t xml:space="preserve">ction </w:t>
      </w:r>
      <w:r w:rsidR="001E486E">
        <w:rPr>
          <w:shd w:val="clear" w:color="auto" w:fill="FFFFFF"/>
        </w:rPr>
        <w:t>p</w:t>
      </w:r>
      <w:r w:rsidR="00873F53" w:rsidRPr="0097595B">
        <w:rPr>
          <w:shd w:val="clear" w:color="auto" w:fill="FFFFFF"/>
        </w:rPr>
        <w:t xml:space="preserve">lan on </w:t>
      </w:r>
      <w:r w:rsidR="001E486E">
        <w:rPr>
          <w:shd w:val="clear" w:color="auto" w:fill="FFFFFF"/>
        </w:rPr>
        <w:t>b</w:t>
      </w:r>
      <w:r w:rsidR="00873F53" w:rsidRPr="0097595B">
        <w:rPr>
          <w:shd w:val="clear" w:color="auto" w:fill="FFFFFF"/>
        </w:rPr>
        <w:t xml:space="preserve">usiness and </w:t>
      </w:r>
      <w:r w:rsidR="001E486E">
        <w:rPr>
          <w:shd w:val="clear" w:color="auto" w:fill="FFFFFF"/>
        </w:rPr>
        <w:t>h</w:t>
      </w:r>
      <w:r w:rsidR="00873F53" w:rsidRPr="0097595B">
        <w:rPr>
          <w:shd w:val="clear" w:color="auto" w:fill="FFFFFF"/>
        </w:rPr>
        <w:t xml:space="preserve">uman </w:t>
      </w:r>
      <w:r w:rsidR="001E486E">
        <w:rPr>
          <w:shd w:val="clear" w:color="auto" w:fill="FFFFFF"/>
        </w:rPr>
        <w:t>r</w:t>
      </w:r>
      <w:r w:rsidR="00873F53" w:rsidRPr="0097595B">
        <w:rPr>
          <w:shd w:val="clear" w:color="auto" w:fill="FFFFFF"/>
        </w:rPr>
        <w:t>ights organized by the Ministry of Justice and Human Rights of Peru</w:t>
      </w:r>
      <w:r w:rsidR="001E486E">
        <w:rPr>
          <w:shd w:val="clear" w:color="auto" w:fill="FFFFFF"/>
        </w:rPr>
        <w:t>,</w:t>
      </w:r>
      <w:r w:rsidR="00873F53" w:rsidRPr="0097595B">
        <w:rPr>
          <w:shd w:val="clear" w:color="auto" w:fill="FFFFFF"/>
        </w:rPr>
        <w:t xml:space="preserve"> </w:t>
      </w:r>
      <w:r w:rsidR="009C1159" w:rsidRPr="0097595B">
        <w:rPr>
          <w:shd w:val="clear" w:color="auto" w:fill="FFFFFF"/>
        </w:rPr>
        <w:t xml:space="preserve">and </w:t>
      </w:r>
      <w:r w:rsidR="00F27EFA" w:rsidRPr="0097595B">
        <w:rPr>
          <w:shd w:val="clear" w:color="auto" w:fill="FFFFFF"/>
          <w:lang w:val="en-US"/>
        </w:rPr>
        <w:t>on 2</w:t>
      </w:r>
      <w:r w:rsidR="0035777F" w:rsidRPr="0097595B">
        <w:rPr>
          <w:shd w:val="clear" w:color="auto" w:fill="FFFFFF"/>
          <w:lang w:val="en-US"/>
        </w:rPr>
        <w:t xml:space="preserve">5 </w:t>
      </w:r>
      <w:r w:rsidR="00F27EFA" w:rsidRPr="0097595B">
        <w:rPr>
          <w:shd w:val="clear" w:color="auto" w:fill="FFFFFF"/>
          <w:lang w:val="en-US"/>
        </w:rPr>
        <w:t>June</w:t>
      </w:r>
      <w:r w:rsidR="001E486E">
        <w:rPr>
          <w:shd w:val="clear" w:color="auto" w:fill="FFFFFF"/>
          <w:lang w:val="en-US"/>
        </w:rPr>
        <w:t>, in</w:t>
      </w:r>
      <w:r w:rsidR="00F27EFA" w:rsidRPr="0097595B">
        <w:rPr>
          <w:shd w:val="clear" w:color="auto" w:fill="FFFFFF"/>
          <w:lang w:val="en-US"/>
        </w:rPr>
        <w:t xml:space="preserve"> </w:t>
      </w:r>
      <w:r w:rsidR="00D23733" w:rsidRPr="0097595B">
        <w:rPr>
          <w:shd w:val="clear" w:color="auto" w:fill="FFFFFF"/>
        </w:rPr>
        <w:t>a</w:t>
      </w:r>
      <w:r w:rsidR="00873F53" w:rsidRPr="0097595B">
        <w:rPr>
          <w:shd w:val="clear" w:color="auto" w:fill="FFFFFF"/>
        </w:rPr>
        <w:t xml:space="preserve"> </w:t>
      </w:r>
      <w:r w:rsidR="00F27EFA" w:rsidRPr="0097595B">
        <w:rPr>
          <w:shd w:val="clear" w:color="auto" w:fill="FFFFFF"/>
        </w:rPr>
        <w:t xml:space="preserve">panel </w:t>
      </w:r>
      <w:r w:rsidR="001E486E">
        <w:rPr>
          <w:shd w:val="clear" w:color="auto" w:fill="FFFFFF"/>
        </w:rPr>
        <w:t xml:space="preserve">discussion on the theme </w:t>
      </w:r>
      <w:r w:rsidR="00677E95" w:rsidRPr="0097595B">
        <w:rPr>
          <w:shd w:val="clear" w:color="auto" w:fill="FFFFFF"/>
        </w:rPr>
        <w:t>“</w:t>
      </w:r>
      <w:r w:rsidR="00873F53" w:rsidRPr="0097595B">
        <w:rPr>
          <w:shd w:val="clear" w:color="auto" w:fill="FFFFFF"/>
          <w:lang w:val="en-US"/>
        </w:rPr>
        <w:t>The rights of indigenous and Afro-descendant peoples in the public</w:t>
      </w:r>
      <w:r w:rsidR="00873F53" w:rsidRPr="00B366AB">
        <w:rPr>
          <w:shd w:val="clear" w:color="auto" w:fill="FFFFFF"/>
          <w:lang w:val="en-US"/>
        </w:rPr>
        <w:t xml:space="preserve"> policy of Responsible </w:t>
      </w:r>
      <w:r w:rsidR="00F27EFA" w:rsidRPr="00B366AB">
        <w:rPr>
          <w:shd w:val="clear" w:color="auto" w:fill="FFFFFF"/>
          <w:lang w:val="en-US"/>
        </w:rPr>
        <w:t>Business Conduct</w:t>
      </w:r>
      <w:r w:rsidR="00677E95">
        <w:rPr>
          <w:shd w:val="clear" w:color="auto" w:fill="FFFFFF"/>
          <w:lang w:val="en-US"/>
        </w:rPr>
        <w:t>”</w:t>
      </w:r>
      <w:r w:rsidR="00F27EFA" w:rsidRPr="00B366AB">
        <w:rPr>
          <w:shd w:val="clear" w:color="auto" w:fill="FFFFFF"/>
          <w:lang w:val="en-US"/>
        </w:rPr>
        <w:t>,</w:t>
      </w:r>
      <w:r w:rsidR="00873F53" w:rsidRPr="00B366AB">
        <w:rPr>
          <w:shd w:val="clear" w:color="auto" w:fill="FFFFFF"/>
          <w:lang w:val="en-US"/>
        </w:rPr>
        <w:t xml:space="preserve"> moderated </w:t>
      </w:r>
      <w:r w:rsidR="00873F53" w:rsidRPr="00B366AB">
        <w:rPr>
          <w:shd w:val="clear" w:color="auto" w:fill="FFFFFF"/>
          <w:lang w:val="en-US"/>
        </w:rPr>
        <w:lastRenderedPageBreak/>
        <w:t>by </w:t>
      </w:r>
      <w:r w:rsidR="00380CE0">
        <w:rPr>
          <w:shd w:val="clear" w:color="auto" w:fill="FFFFFF"/>
          <w:lang w:val="en-US"/>
        </w:rPr>
        <w:t xml:space="preserve">the </w:t>
      </w:r>
      <w:r w:rsidR="00873F53" w:rsidRPr="00B366AB">
        <w:rPr>
          <w:shd w:val="clear" w:color="auto" w:fill="FFFFFF"/>
          <w:lang w:val="en-US"/>
        </w:rPr>
        <w:t>Director of Policies for the Afro-Peruvian Population </w:t>
      </w:r>
      <w:r w:rsidR="00873F53" w:rsidRPr="00B366AB">
        <w:rPr>
          <w:shd w:val="clear" w:color="auto" w:fill="FFFFFF"/>
        </w:rPr>
        <w:t>Ministry of Culture.</w:t>
      </w:r>
      <w:r w:rsidR="007106CA" w:rsidRPr="00B366AB">
        <w:t xml:space="preserve"> </w:t>
      </w:r>
      <w:r w:rsidR="009A1F34">
        <w:t>She</w:t>
      </w:r>
      <w:r w:rsidR="007106CA" w:rsidRPr="00B366AB">
        <w:t xml:space="preserve"> also </w:t>
      </w:r>
      <w:r w:rsidR="007759EF">
        <w:t xml:space="preserve">spoke at several university and education-based events, including </w:t>
      </w:r>
      <w:r w:rsidR="001E486E">
        <w:t>in the event “</w:t>
      </w:r>
      <w:r w:rsidR="007759EF" w:rsidRPr="007759EF">
        <w:t>Racial Inequality in Higher Education: A Transatlantic Conversation</w:t>
      </w:r>
      <w:r w:rsidR="001E486E">
        <w:t>”;</w:t>
      </w:r>
      <w:r w:rsidR="007759EF">
        <w:t xml:space="preserve"> and </w:t>
      </w:r>
      <w:r w:rsidR="007106CA" w:rsidRPr="00B366AB">
        <w:t>gave a number of media interviews</w:t>
      </w:r>
      <w:r w:rsidR="00380CE0">
        <w:t>,</w:t>
      </w:r>
      <w:r w:rsidR="007106CA" w:rsidRPr="00B366AB">
        <w:t xml:space="preserve"> including to the BBC</w:t>
      </w:r>
      <w:r w:rsidR="003608E0">
        <w:t xml:space="preserve"> and A</w:t>
      </w:r>
      <w:r w:rsidR="00836C48">
        <w:t xml:space="preserve">l </w:t>
      </w:r>
      <w:r w:rsidR="003608E0">
        <w:t>J</w:t>
      </w:r>
      <w:r w:rsidR="00836C48">
        <w:t>azeera plus</w:t>
      </w:r>
      <w:r w:rsidR="00592515">
        <w:t>.</w:t>
      </w:r>
    </w:p>
    <w:p w14:paraId="1D0977C6" w14:textId="48DAC230" w:rsidR="00C36157" w:rsidRDefault="00D90304">
      <w:pPr>
        <w:pStyle w:val="SingleTxtG"/>
      </w:pPr>
      <w:r>
        <w:t>19</w:t>
      </w:r>
      <w:r w:rsidR="00F54EE5">
        <w:t>.</w:t>
      </w:r>
      <w:r w:rsidR="00F54EE5">
        <w:tab/>
      </w:r>
      <w:r w:rsidR="00AB3545">
        <w:t>A</w:t>
      </w:r>
      <w:r w:rsidR="003E7613">
        <w:t xml:space="preserve"> </w:t>
      </w:r>
      <w:r w:rsidR="007106CA" w:rsidRPr="003C5BD3">
        <w:t>member of the Working Group</w:t>
      </w:r>
      <w:r w:rsidR="00F671D6" w:rsidRPr="003C5BD3">
        <w:t>,</w:t>
      </w:r>
      <w:r w:rsidR="007106CA" w:rsidRPr="003C5BD3">
        <w:t xml:space="preserve"> </w:t>
      </w:r>
      <w:r w:rsidR="00AB3545" w:rsidRPr="003C5BD3">
        <w:t xml:space="preserve">Ahmed Reid, </w:t>
      </w:r>
      <w:r w:rsidR="001944BC">
        <w:t>participated in several events</w:t>
      </w:r>
      <w:r w:rsidR="003E7613">
        <w:t>,</w:t>
      </w:r>
      <w:r w:rsidR="001944BC">
        <w:t xml:space="preserve"> including</w:t>
      </w:r>
      <w:r w:rsidR="003E7613">
        <w:t xml:space="preserve"> one organized by</w:t>
      </w:r>
      <w:r w:rsidR="001944BC">
        <w:t xml:space="preserve"> </w:t>
      </w:r>
      <w:r w:rsidR="007106CA" w:rsidRPr="003C5BD3">
        <w:t xml:space="preserve">the European Parliament </w:t>
      </w:r>
      <w:r w:rsidR="003E7613">
        <w:t>on the theme</w:t>
      </w:r>
      <w:r w:rsidR="003E7613" w:rsidRPr="003C5BD3">
        <w:t xml:space="preserve"> </w:t>
      </w:r>
      <w:r w:rsidR="007106CA" w:rsidRPr="003C5BD3">
        <w:t>“Recognizing the past, repairing the present and building the future”</w:t>
      </w:r>
      <w:r w:rsidR="003E7613">
        <w:t>,</w:t>
      </w:r>
      <w:r w:rsidR="007106CA" w:rsidRPr="003C5BD3">
        <w:t xml:space="preserve"> on 2 December 2020</w:t>
      </w:r>
      <w:r w:rsidR="003E7613">
        <w:t>,</w:t>
      </w:r>
      <w:r w:rsidR="00446A36" w:rsidRPr="003C5BD3">
        <w:t xml:space="preserve"> </w:t>
      </w:r>
      <w:r w:rsidR="009D49AD">
        <w:t xml:space="preserve">as part of </w:t>
      </w:r>
      <w:r w:rsidR="00446A36" w:rsidRPr="003C5BD3">
        <w:t xml:space="preserve">the inaugural commemoration of the European Day for the </w:t>
      </w:r>
      <w:r w:rsidR="00446A36" w:rsidRPr="00EA7EE4">
        <w:t>Abolition of the Slave Trade</w:t>
      </w:r>
      <w:r w:rsidR="00C36157" w:rsidRPr="00EA7EE4">
        <w:t xml:space="preserve">; </w:t>
      </w:r>
      <w:r w:rsidR="007D4D10">
        <w:t xml:space="preserve">on 4 March 2021, in an event on </w:t>
      </w:r>
      <w:r w:rsidR="00C36157" w:rsidRPr="00EA7EE4">
        <w:t xml:space="preserve">Marcus Garvey’s 1920 Declaration of </w:t>
      </w:r>
      <w:r w:rsidR="007D4D10" w:rsidRPr="007D4D10">
        <w:t>the Rights of the Negro Peoples of the World</w:t>
      </w:r>
      <w:r w:rsidR="002A599E">
        <w:t xml:space="preserve">, </w:t>
      </w:r>
      <w:r w:rsidR="007D4D10">
        <w:t xml:space="preserve">part of the </w:t>
      </w:r>
      <w:r w:rsidR="00C36157">
        <w:t>Mona</w:t>
      </w:r>
      <w:r w:rsidR="00203F8A">
        <w:t xml:space="preserve"> </w:t>
      </w:r>
      <w:r w:rsidR="00C36157">
        <w:t>Law Master Class Series</w:t>
      </w:r>
      <w:r w:rsidR="007D4D10">
        <w:t xml:space="preserve"> at the</w:t>
      </w:r>
      <w:r w:rsidR="00C36157">
        <w:t xml:space="preserve"> University of the West Indies, Mona Campus; </w:t>
      </w:r>
      <w:r w:rsidR="007D4D10">
        <w:t xml:space="preserve">on 18 March, in a </w:t>
      </w:r>
      <w:r w:rsidR="00587A4F">
        <w:t xml:space="preserve">United Nations Academic Impact </w:t>
      </w:r>
      <w:r w:rsidR="007D4D10">
        <w:t xml:space="preserve">event </w:t>
      </w:r>
      <w:r w:rsidR="00587A4F">
        <w:t xml:space="preserve">in the Digital Dialogue Series on </w:t>
      </w:r>
      <w:r w:rsidR="007D4D10">
        <w:t>“</w:t>
      </w:r>
      <w:r w:rsidR="00587A4F">
        <w:t>Countering Racism through Education</w:t>
      </w:r>
      <w:r w:rsidR="007D4D10">
        <w:t>”</w:t>
      </w:r>
      <w:r w:rsidR="00E60298">
        <w:t xml:space="preserve">; </w:t>
      </w:r>
      <w:r w:rsidR="00F4084B">
        <w:t xml:space="preserve">on 22 March, </w:t>
      </w:r>
      <w:r w:rsidR="007D4D10">
        <w:t>in a conference on “t</w:t>
      </w:r>
      <w:r w:rsidR="00C36157">
        <w:t>he Possibility and Impossibility of Reparations for Slavery and Colonialism</w:t>
      </w:r>
      <w:r w:rsidR="007D4D10">
        <w:t>”</w:t>
      </w:r>
      <w:r w:rsidR="00C36157">
        <w:t xml:space="preserve">, </w:t>
      </w:r>
      <w:r w:rsidR="00F4084B">
        <w:t xml:space="preserve">held at </w:t>
      </w:r>
      <w:r w:rsidR="00C36157">
        <w:t xml:space="preserve">Columbia University, </w:t>
      </w:r>
      <w:r w:rsidR="00F4084B">
        <w:t>United States of America,</w:t>
      </w:r>
      <w:r w:rsidR="00C36157">
        <w:t xml:space="preserve">; </w:t>
      </w:r>
      <w:r w:rsidR="001944BC">
        <w:t>and</w:t>
      </w:r>
      <w:r w:rsidR="00354E01">
        <w:t>, on 25 March, in a s</w:t>
      </w:r>
      <w:r w:rsidR="00C36157">
        <w:t xml:space="preserve">eminar on </w:t>
      </w:r>
      <w:r w:rsidR="00354E01">
        <w:t>“</w:t>
      </w:r>
      <w:r w:rsidR="00C36157">
        <w:t xml:space="preserve">Royalty, </w:t>
      </w:r>
      <w:r w:rsidR="004562F5">
        <w:t>r</w:t>
      </w:r>
      <w:r w:rsidR="00C36157">
        <w:t xml:space="preserve">acism, </w:t>
      </w:r>
      <w:r w:rsidR="004562F5">
        <w:t>r</w:t>
      </w:r>
      <w:r w:rsidR="00C36157">
        <w:t xml:space="preserve">epublicanism and </w:t>
      </w:r>
      <w:r w:rsidR="004562F5">
        <w:t>r</w:t>
      </w:r>
      <w:r w:rsidR="00C36157">
        <w:t xml:space="preserve">eparations: </w:t>
      </w:r>
      <w:r w:rsidR="004562F5">
        <w:t>p</w:t>
      </w:r>
      <w:r w:rsidR="00C36157">
        <w:t xml:space="preserve">reparing for the </w:t>
      </w:r>
      <w:r w:rsidR="004562F5">
        <w:t>s</w:t>
      </w:r>
      <w:r w:rsidR="00354E01">
        <w:t xml:space="preserve">ixtieth </w:t>
      </w:r>
      <w:r w:rsidR="004562F5">
        <w:t>a</w:t>
      </w:r>
      <w:r w:rsidR="00C36157">
        <w:t xml:space="preserve">nniversary of </w:t>
      </w:r>
      <w:r w:rsidR="004562F5">
        <w:t>n</w:t>
      </w:r>
      <w:r w:rsidR="00C36157">
        <w:t xml:space="preserve">ationhood in the CARICOM </w:t>
      </w:r>
      <w:r w:rsidR="004562F5">
        <w:t>r</w:t>
      </w:r>
      <w:r w:rsidR="00C36157">
        <w:t>egion</w:t>
      </w:r>
      <w:r w:rsidR="00354E01">
        <w:t>”</w:t>
      </w:r>
      <w:r w:rsidR="00C36157">
        <w:t xml:space="preserve">, </w:t>
      </w:r>
      <w:r w:rsidR="00354E01">
        <w:t xml:space="preserve">held at the </w:t>
      </w:r>
      <w:r w:rsidR="00C36157">
        <w:t>University of the West Indies</w:t>
      </w:r>
      <w:r w:rsidR="00592515">
        <w:t>.</w:t>
      </w:r>
    </w:p>
    <w:p w14:paraId="2021D4DA" w14:textId="4CF79260" w:rsidR="000B5A78" w:rsidRPr="00F54EE5" w:rsidRDefault="00F54EE5">
      <w:pPr>
        <w:pStyle w:val="SingleTxtG"/>
      </w:pPr>
      <w:r w:rsidRPr="00F54EE5">
        <w:t>2</w:t>
      </w:r>
      <w:r w:rsidR="00D90304">
        <w:t>0</w:t>
      </w:r>
      <w:r w:rsidRPr="00F54EE5">
        <w:t>.</w:t>
      </w:r>
      <w:r w:rsidRPr="00F54EE5">
        <w:tab/>
      </w:r>
      <w:r w:rsidR="00AB3545">
        <w:t xml:space="preserve">Another </w:t>
      </w:r>
      <w:r w:rsidR="000B5A78" w:rsidRPr="00F54EE5">
        <w:t xml:space="preserve">member of the Working Group, </w:t>
      </w:r>
      <w:r w:rsidR="00AB3545" w:rsidRPr="00F54EE5">
        <w:t xml:space="preserve">Ricardo Sunga, </w:t>
      </w:r>
      <w:r w:rsidR="000B5A78" w:rsidRPr="00F54EE5">
        <w:t>gave media interviews to R</w:t>
      </w:r>
      <w:r w:rsidR="00AB2BCF">
        <w:t xml:space="preserve">ussia </w:t>
      </w:r>
      <w:r w:rsidR="000B5A78" w:rsidRPr="00F54EE5">
        <w:t>T</w:t>
      </w:r>
      <w:r w:rsidR="00AB2BCF">
        <w:t>oday (</w:t>
      </w:r>
      <w:r w:rsidR="000B5A78" w:rsidRPr="00F54EE5">
        <w:t>UK</w:t>
      </w:r>
      <w:r w:rsidR="00AB2BCF">
        <w:t>)</w:t>
      </w:r>
      <w:r w:rsidR="000B5A78" w:rsidRPr="00F54EE5">
        <w:t xml:space="preserve"> and Chinese </w:t>
      </w:r>
      <w:r w:rsidR="00AB2BCF">
        <w:t>m</w:t>
      </w:r>
      <w:r w:rsidR="000B5A78" w:rsidRPr="00F54EE5">
        <w:t xml:space="preserve">edia. </w:t>
      </w:r>
      <w:r w:rsidR="00CC408C">
        <w:t>O</w:t>
      </w:r>
      <w:r w:rsidR="007F65CF">
        <w:t>n</w:t>
      </w:r>
      <w:r w:rsidR="00CC408C">
        <w:t xml:space="preserve"> 22 June 2021, h</w:t>
      </w:r>
      <w:r w:rsidR="000B5A78" w:rsidRPr="00F54EE5">
        <w:t xml:space="preserve">e also delivered a presentation at </w:t>
      </w:r>
      <w:r w:rsidR="00CC408C">
        <w:t xml:space="preserve">a side event for special procedures </w:t>
      </w:r>
      <w:r w:rsidR="000B5A78" w:rsidRPr="00F54EE5">
        <w:t xml:space="preserve">of the Human Rights Council </w:t>
      </w:r>
      <w:r w:rsidR="00CC408C">
        <w:t>during its forty-seventh s</w:t>
      </w:r>
      <w:r w:rsidR="000B5A78" w:rsidRPr="00F54EE5">
        <w:t>ession.</w:t>
      </w:r>
    </w:p>
    <w:p w14:paraId="5B682F4E" w14:textId="61A73D76" w:rsidR="0087179F" w:rsidRPr="00DB7AF1" w:rsidRDefault="00592515" w:rsidP="003B246B">
      <w:pPr>
        <w:pStyle w:val="HChG"/>
        <w:spacing w:line="240" w:lineRule="atLeast"/>
      </w:pPr>
      <w:r>
        <w:rPr>
          <w:bCs/>
        </w:rPr>
        <w:tab/>
        <w:t>III.</w:t>
      </w:r>
      <w:r>
        <w:rPr>
          <w:bCs/>
        </w:rPr>
        <w:tab/>
      </w:r>
      <w:r>
        <w:rPr>
          <w:bCs/>
        </w:rPr>
        <w:tab/>
      </w:r>
      <w:r w:rsidR="000261EE">
        <w:rPr>
          <w:bCs/>
        </w:rPr>
        <w:t>Twenty-eighth session</w:t>
      </w:r>
    </w:p>
    <w:p w14:paraId="46EBBC0C" w14:textId="2B0615FD" w:rsidR="0087179F" w:rsidRPr="00B366AB" w:rsidRDefault="00592515" w:rsidP="003B246B">
      <w:pPr>
        <w:pStyle w:val="H1G"/>
        <w:spacing w:line="240" w:lineRule="atLeast"/>
      </w:pPr>
      <w:r>
        <w:tab/>
        <w:t>A.</w:t>
      </w:r>
      <w:r>
        <w:tab/>
      </w:r>
      <w:r>
        <w:tab/>
      </w:r>
      <w:r w:rsidR="0087179F" w:rsidRPr="00B366AB">
        <w:t>Opening of the session</w:t>
      </w:r>
    </w:p>
    <w:p w14:paraId="772331C9" w14:textId="5B950C2D" w:rsidR="008A242F" w:rsidRDefault="00F54EE5">
      <w:pPr>
        <w:pStyle w:val="SingleTxtG"/>
      </w:pPr>
      <w:r>
        <w:rPr>
          <w:color w:val="1A1A1A"/>
        </w:rPr>
        <w:t>2</w:t>
      </w:r>
      <w:r w:rsidR="00D90304">
        <w:rPr>
          <w:color w:val="1A1A1A"/>
        </w:rPr>
        <w:t>1</w:t>
      </w:r>
      <w:r>
        <w:rPr>
          <w:color w:val="1A1A1A"/>
        </w:rPr>
        <w:t>.</w:t>
      </w:r>
      <w:r>
        <w:rPr>
          <w:color w:val="1A1A1A"/>
        </w:rPr>
        <w:tab/>
      </w:r>
      <w:r w:rsidR="0087179F" w:rsidRPr="00B366AB">
        <w:rPr>
          <w:color w:val="1A1A1A"/>
        </w:rPr>
        <w:t xml:space="preserve">In her opening statement, </w:t>
      </w:r>
      <w:r w:rsidR="00343A88" w:rsidRPr="00B366AB">
        <w:rPr>
          <w:color w:val="1A1A1A"/>
        </w:rPr>
        <w:t>the</w:t>
      </w:r>
      <w:r w:rsidR="00343A88" w:rsidRPr="00B366AB">
        <w:t xml:space="preserve"> </w:t>
      </w:r>
      <w:r w:rsidR="00996698">
        <w:t xml:space="preserve">United Nations </w:t>
      </w:r>
      <w:r w:rsidR="0087179F" w:rsidRPr="00B366AB">
        <w:t xml:space="preserve">High Commissioner for Human Rights </w:t>
      </w:r>
      <w:r w:rsidR="00A0787A">
        <w:t>stated</w:t>
      </w:r>
      <w:r w:rsidR="00921852" w:rsidRPr="00B366AB">
        <w:t xml:space="preserve"> that the killing of </w:t>
      </w:r>
      <w:r w:rsidR="0087179F" w:rsidRPr="00B366AB">
        <w:t>George Floyd</w:t>
      </w:r>
      <w:r w:rsidR="008114F6">
        <w:t>,</w:t>
      </w:r>
      <w:r w:rsidR="0087179F" w:rsidRPr="00B366AB">
        <w:t xml:space="preserve"> </w:t>
      </w:r>
      <w:r w:rsidR="008114F6">
        <w:t>and</w:t>
      </w:r>
      <w:r w:rsidR="00FF496B">
        <w:t xml:space="preserve"> the </w:t>
      </w:r>
      <w:r w:rsidR="00FF496B" w:rsidRPr="00B366AB">
        <w:t>disproportionate impact of COVID-19 on people of African descent</w:t>
      </w:r>
      <w:r w:rsidR="00FF496B">
        <w:t xml:space="preserve"> had </w:t>
      </w:r>
      <w:r w:rsidR="00921852" w:rsidRPr="00B366AB">
        <w:lastRenderedPageBreak/>
        <w:t>catalysed</w:t>
      </w:r>
      <w:r w:rsidR="0087179F" w:rsidRPr="00B366AB">
        <w:t xml:space="preserve"> a global uprising against </w:t>
      </w:r>
      <w:r w:rsidR="00FF496B">
        <w:t xml:space="preserve">systemic racial injustice. </w:t>
      </w:r>
      <w:r w:rsidR="0087179F" w:rsidRPr="00B366AB">
        <w:t>The climate crisis ha</w:t>
      </w:r>
      <w:r w:rsidR="00756294">
        <w:t>d</w:t>
      </w:r>
      <w:r w:rsidR="0087179F" w:rsidRPr="00B366AB">
        <w:t xml:space="preserve"> </w:t>
      </w:r>
      <w:r w:rsidR="00996698">
        <w:t xml:space="preserve">an </w:t>
      </w:r>
      <w:r w:rsidR="0087179F" w:rsidRPr="00B366AB">
        <w:t>immense and disproportionate impact on the rights of people of African descent</w:t>
      </w:r>
      <w:r w:rsidR="007C1A5D">
        <w:t xml:space="preserve">, </w:t>
      </w:r>
      <w:r w:rsidR="007C1A5D" w:rsidRPr="00B366AB">
        <w:t>tied</w:t>
      </w:r>
      <w:r w:rsidR="0087179F" w:rsidRPr="00B366AB">
        <w:t xml:space="preserve"> to historical and structural racism.</w:t>
      </w:r>
      <w:r w:rsidR="003D4417" w:rsidRPr="00B366AB">
        <w:t xml:space="preserve"> </w:t>
      </w:r>
      <w:r w:rsidR="009B3029">
        <w:t>P</w:t>
      </w:r>
      <w:r w:rsidR="0087179F" w:rsidRPr="00B366AB">
        <w:t xml:space="preserve">eople of African descent, like other discriminated peoples and communities, </w:t>
      </w:r>
      <w:r w:rsidR="00996698">
        <w:t>were</w:t>
      </w:r>
      <w:r w:rsidR="00996698" w:rsidRPr="00B366AB">
        <w:t xml:space="preserve"> </w:t>
      </w:r>
      <w:r w:rsidR="0087179F" w:rsidRPr="00B366AB">
        <w:t xml:space="preserve">forced to live in areas vulnerable to environmental degradation, where their right to a safe, clean, healthy and sustainable environment </w:t>
      </w:r>
      <w:r w:rsidR="00E52631">
        <w:t>was</w:t>
      </w:r>
      <w:r w:rsidR="00E52631" w:rsidRPr="00B366AB">
        <w:t xml:space="preserve"> </w:t>
      </w:r>
      <w:r w:rsidR="0087179F" w:rsidRPr="00B366AB">
        <w:t xml:space="preserve">often not fulfilled. The negative impact of climate change </w:t>
      </w:r>
      <w:r w:rsidR="00E52631">
        <w:t>was</w:t>
      </w:r>
      <w:r w:rsidR="00E52631" w:rsidRPr="00B366AB">
        <w:t xml:space="preserve"> </w:t>
      </w:r>
      <w:r w:rsidR="0087179F" w:rsidRPr="00B366AB">
        <w:t>disproportionately borne by people living in the least well protected situations. Environmental racism pose</w:t>
      </w:r>
      <w:r w:rsidR="00E52631">
        <w:t>d</w:t>
      </w:r>
      <w:r w:rsidR="0087179F" w:rsidRPr="00B366AB">
        <w:t xml:space="preserve"> </w:t>
      </w:r>
      <w:r w:rsidR="00E52631">
        <w:t xml:space="preserve">a </w:t>
      </w:r>
      <w:r w:rsidR="0087179F" w:rsidRPr="00B366AB">
        <w:t>serious and disproportionate threat to the enjoyment of multiple human rights, including the right to life, the right to health, the right to an adequate standard of living and cultural rights. In many parts of the world, people of African descent seek</w:t>
      </w:r>
      <w:r w:rsidR="00E52631">
        <w:t>ing</w:t>
      </w:r>
      <w:r w:rsidR="0087179F" w:rsidRPr="00B366AB">
        <w:t xml:space="preserve"> to defend their human rights related to the environment face</w:t>
      </w:r>
      <w:r w:rsidR="00E52631">
        <w:t>d</w:t>
      </w:r>
      <w:r w:rsidR="0087179F" w:rsidRPr="00B366AB">
        <w:t xml:space="preserve"> unacceptable violence, threats and intimidat</w:t>
      </w:r>
      <w:r w:rsidR="00592515">
        <w:t>ion.</w:t>
      </w:r>
    </w:p>
    <w:p w14:paraId="50FED850" w14:textId="41817FCE" w:rsidR="0087179F" w:rsidRPr="00B366AB" w:rsidRDefault="00F54EE5">
      <w:pPr>
        <w:pStyle w:val="SingleTxtG"/>
      </w:pPr>
      <w:r>
        <w:t>2</w:t>
      </w:r>
      <w:r w:rsidR="00D90304">
        <w:t>2</w:t>
      </w:r>
      <w:r>
        <w:t>.</w:t>
      </w:r>
      <w:r>
        <w:tab/>
      </w:r>
      <w:r w:rsidR="009D3F0C" w:rsidRPr="00B366AB">
        <w:t>I</w:t>
      </w:r>
      <w:r w:rsidR="0087179F" w:rsidRPr="00B366AB">
        <w:t xml:space="preserve">n line with the Guiding Principles on Business and Human Rights, business </w:t>
      </w:r>
      <w:r w:rsidR="009D3F0C" w:rsidRPr="00B366AB">
        <w:t>corporations</w:t>
      </w:r>
      <w:r w:rsidR="0087179F" w:rsidRPr="00B366AB">
        <w:t xml:space="preserve"> should refrain from violating the rights of others. Building back from </w:t>
      </w:r>
      <w:r w:rsidR="0065056B">
        <w:t>the coronavirus disease (</w:t>
      </w:r>
      <w:r w:rsidR="0087179F" w:rsidRPr="00B366AB">
        <w:t>COVID-19</w:t>
      </w:r>
      <w:r w:rsidR="0065056B">
        <w:t>) pandemic was</w:t>
      </w:r>
      <w:r w:rsidR="0087179F" w:rsidRPr="00B366AB">
        <w:t xml:space="preserve"> an opportunity to build </w:t>
      </w:r>
      <w:r w:rsidR="0065056B" w:rsidRPr="00B366AB">
        <w:t>fairer</w:t>
      </w:r>
      <w:r w:rsidR="0065056B">
        <w:t>,</w:t>
      </w:r>
      <w:r w:rsidR="0065056B" w:rsidRPr="00B366AB">
        <w:t xml:space="preserve"> more resilient </w:t>
      </w:r>
      <w:r w:rsidR="0087179F" w:rsidRPr="00B366AB">
        <w:t xml:space="preserve">systems in a world that </w:t>
      </w:r>
      <w:r w:rsidR="0065056B">
        <w:t>was</w:t>
      </w:r>
      <w:r w:rsidR="0065056B" w:rsidRPr="00B366AB">
        <w:t xml:space="preserve"> </w:t>
      </w:r>
      <w:r w:rsidR="0087179F" w:rsidRPr="00B366AB">
        <w:t>cleaner, greener and safer.</w:t>
      </w:r>
      <w:r w:rsidR="00922C57" w:rsidRPr="00B366AB">
        <w:t xml:space="preserve"> </w:t>
      </w:r>
      <w:r w:rsidR="0087179F" w:rsidRPr="00B366AB">
        <w:t xml:space="preserve">This </w:t>
      </w:r>
      <w:r w:rsidR="00A94D47">
        <w:t>would</w:t>
      </w:r>
      <w:r w:rsidR="00A94D47" w:rsidRPr="00B366AB">
        <w:t xml:space="preserve"> </w:t>
      </w:r>
      <w:r w:rsidR="0087179F" w:rsidRPr="00B366AB">
        <w:t>require a human rights-based approach that promote</w:t>
      </w:r>
      <w:r w:rsidR="00A94D47">
        <w:t>d</w:t>
      </w:r>
      <w:r w:rsidR="0087179F" w:rsidRPr="00B366AB">
        <w:t xml:space="preserve"> meaningful </w:t>
      </w:r>
      <w:r w:rsidR="00A94D47">
        <w:t xml:space="preserve">the </w:t>
      </w:r>
      <w:r w:rsidR="0087179F" w:rsidRPr="00B366AB">
        <w:t xml:space="preserve">participation </w:t>
      </w:r>
      <w:r w:rsidR="00A94D47">
        <w:t>of</w:t>
      </w:r>
      <w:r w:rsidR="00A94D47" w:rsidRPr="00B366AB">
        <w:t xml:space="preserve"> </w:t>
      </w:r>
      <w:r w:rsidR="0087179F" w:rsidRPr="00B366AB">
        <w:t xml:space="preserve">all, including those at greatest risk. People of African descent </w:t>
      </w:r>
      <w:r w:rsidR="00A94D47">
        <w:t>had to</w:t>
      </w:r>
      <w:r w:rsidR="00A94D47" w:rsidRPr="00B366AB">
        <w:t xml:space="preserve"> </w:t>
      </w:r>
      <w:r w:rsidR="0087179F" w:rsidRPr="00B366AB">
        <w:t>be part of the climate solution.</w:t>
      </w:r>
      <w:r w:rsidR="004D5F86">
        <w:t xml:space="preserve"> </w:t>
      </w:r>
      <w:r w:rsidR="0087179F" w:rsidRPr="00B366AB">
        <w:t xml:space="preserve">The organizers of the upcoming </w:t>
      </w:r>
      <w:r w:rsidR="00A94D47">
        <w:t xml:space="preserve">twenty-sixth session of the </w:t>
      </w:r>
      <w:r w:rsidR="00A94D47" w:rsidRPr="00A94D47">
        <w:t xml:space="preserve">Conference of the Parties to the United Nations Framework Convention on Climate Change </w:t>
      </w:r>
      <w:r w:rsidR="0087179F" w:rsidRPr="00B366AB">
        <w:t>in Glasgow ha</w:t>
      </w:r>
      <w:r w:rsidR="00A94D47">
        <w:t>d</w:t>
      </w:r>
      <w:r w:rsidR="0087179F" w:rsidRPr="00B366AB">
        <w:t xml:space="preserve"> pledged to make </w:t>
      </w:r>
      <w:r w:rsidR="00A94D47">
        <w:t>the Conference</w:t>
      </w:r>
      <w:r w:rsidR="00A94D47" w:rsidRPr="00B366AB">
        <w:t xml:space="preserve"> </w:t>
      </w:r>
      <w:r w:rsidR="0087179F" w:rsidRPr="00B366AB">
        <w:t>the most inclusive ever. U</w:t>
      </w:r>
      <w:r w:rsidR="00A94D47">
        <w:t xml:space="preserve">nited </w:t>
      </w:r>
      <w:r w:rsidR="0087179F" w:rsidRPr="00B366AB">
        <w:t>N</w:t>
      </w:r>
      <w:r w:rsidR="00A94D47">
        <w:t>ations</w:t>
      </w:r>
      <w:r w:rsidR="0087179F" w:rsidRPr="00B366AB">
        <w:t xml:space="preserve"> actors and States should join civil society in seeking to hold them to that promise. It </w:t>
      </w:r>
      <w:r w:rsidR="00A94D47">
        <w:t>was</w:t>
      </w:r>
      <w:r w:rsidR="00A94D47" w:rsidRPr="00B366AB">
        <w:t xml:space="preserve"> </w:t>
      </w:r>
      <w:r w:rsidR="0087179F" w:rsidRPr="00B366AB">
        <w:t xml:space="preserve">vital to ensure </w:t>
      </w:r>
      <w:r w:rsidR="00A94D47">
        <w:t xml:space="preserve">the </w:t>
      </w:r>
      <w:r w:rsidR="0087179F" w:rsidRPr="00B366AB">
        <w:t xml:space="preserve">inclusion of – and recognize </w:t>
      </w:r>
      <w:r w:rsidR="00A94D47">
        <w:t xml:space="preserve">the </w:t>
      </w:r>
      <w:r w:rsidR="0087179F" w:rsidRPr="00B366AB">
        <w:t xml:space="preserve">leadership </w:t>
      </w:r>
      <w:r w:rsidR="00A94D47">
        <w:t>of</w:t>
      </w:r>
      <w:r w:rsidR="00A94D47" w:rsidRPr="00B366AB">
        <w:t xml:space="preserve"> </w:t>
      </w:r>
      <w:r w:rsidR="0087179F" w:rsidRPr="00B366AB">
        <w:t>– people of African descent in decision</w:t>
      </w:r>
      <w:r w:rsidR="00A94D47">
        <w:t>-</w:t>
      </w:r>
      <w:r w:rsidR="0087179F" w:rsidRPr="00B366AB">
        <w:t>making at all stages of environmental action.</w:t>
      </w:r>
    </w:p>
    <w:p w14:paraId="7ADC2A32" w14:textId="73858434" w:rsidR="00EB6651" w:rsidRPr="00B366AB" w:rsidRDefault="00F54EE5">
      <w:pPr>
        <w:pStyle w:val="SingleTxtG"/>
        <w:rPr>
          <w:b/>
          <w:bCs/>
        </w:rPr>
      </w:pPr>
      <w:r>
        <w:t>2</w:t>
      </w:r>
      <w:r w:rsidR="00D90304">
        <w:t>3</w:t>
      </w:r>
      <w:r>
        <w:t>.</w:t>
      </w:r>
      <w:r>
        <w:tab/>
      </w:r>
      <w:r w:rsidR="008F60ED">
        <w:t>Following an exchange with the High Commissioner, t</w:t>
      </w:r>
      <w:r w:rsidR="00EB6651" w:rsidRPr="00B366AB">
        <w:t>he Wo</w:t>
      </w:r>
      <w:r w:rsidR="00121EA4">
        <w:t>rking Group adopted the agenda</w:t>
      </w:r>
      <w:r w:rsidR="00EB6651" w:rsidRPr="00B366AB">
        <w:t xml:space="preserve"> and programme of work for its </w:t>
      </w:r>
      <w:r w:rsidR="00996698">
        <w:t>twenty-eighth</w:t>
      </w:r>
      <w:r w:rsidR="00996698" w:rsidRPr="00B366AB">
        <w:t xml:space="preserve"> </w:t>
      </w:r>
      <w:r w:rsidR="00EB6651" w:rsidRPr="00B366AB">
        <w:t>session.</w:t>
      </w:r>
    </w:p>
    <w:p w14:paraId="1ABA5DA9" w14:textId="54DD995D" w:rsidR="00565731" w:rsidRPr="00B366AB" w:rsidRDefault="00F54EE5">
      <w:pPr>
        <w:pStyle w:val="SingleTxtG"/>
      </w:pPr>
      <w:r>
        <w:t>2</w:t>
      </w:r>
      <w:r w:rsidR="00D90304">
        <w:t>4</w:t>
      </w:r>
      <w:r>
        <w:t>.</w:t>
      </w:r>
      <w:r>
        <w:tab/>
      </w:r>
      <w:r w:rsidR="007F058B" w:rsidRPr="00B366AB">
        <w:t>The Chair</w:t>
      </w:r>
      <w:r w:rsidR="00996698">
        <w:t xml:space="preserve"> </w:t>
      </w:r>
      <w:r w:rsidR="00F37DDC" w:rsidRPr="00B366AB">
        <w:t xml:space="preserve">provided a </w:t>
      </w:r>
      <w:r w:rsidR="00AF53F2" w:rsidRPr="00B366AB">
        <w:t xml:space="preserve">summary of the </w:t>
      </w:r>
      <w:r w:rsidR="00996698" w:rsidRPr="00B366AB">
        <w:t xml:space="preserve">activities </w:t>
      </w:r>
      <w:r w:rsidR="00996698">
        <w:t xml:space="preserve">conducted by the </w:t>
      </w:r>
      <w:r w:rsidR="00A514E9" w:rsidRPr="00B366AB">
        <w:t xml:space="preserve">Working Group </w:t>
      </w:r>
      <w:r w:rsidR="002557B1" w:rsidRPr="00B366AB">
        <w:t>over the past year</w:t>
      </w:r>
      <w:r w:rsidR="0044299F" w:rsidRPr="00B366AB">
        <w:t>. She</w:t>
      </w:r>
      <w:r w:rsidR="002557B1" w:rsidRPr="00B366AB">
        <w:t xml:space="preserve"> highlighted the </w:t>
      </w:r>
      <w:r w:rsidR="00996698">
        <w:t>o</w:t>
      </w:r>
      <w:r w:rsidR="002557B1" w:rsidRPr="00B366AB">
        <w:t xml:space="preserve">perational </w:t>
      </w:r>
      <w:r w:rsidR="00996698">
        <w:t>g</w:t>
      </w:r>
      <w:r w:rsidR="002557B1" w:rsidRPr="00B366AB">
        <w:t xml:space="preserve">uidelines on the inclusion of </w:t>
      </w:r>
      <w:r w:rsidR="00996698">
        <w:t>p</w:t>
      </w:r>
      <w:r w:rsidR="002557B1" w:rsidRPr="00B366AB">
        <w:t xml:space="preserve">eople of African </w:t>
      </w:r>
      <w:r w:rsidR="00996698">
        <w:t>d</w:t>
      </w:r>
      <w:r w:rsidR="002557B1" w:rsidRPr="00B366AB">
        <w:t xml:space="preserve">escent in the 2030 Agenda </w:t>
      </w:r>
      <w:r w:rsidR="002557B1" w:rsidRPr="00B366AB">
        <w:lastRenderedPageBreak/>
        <w:t xml:space="preserve">adopted by the Working Group on 9 December 2020. </w:t>
      </w:r>
      <w:r w:rsidR="00A94D47">
        <w:t>T</w:t>
      </w:r>
      <w:r w:rsidR="002A2505" w:rsidRPr="00B366AB">
        <w:t xml:space="preserve">he Working Group had actively supported </w:t>
      </w:r>
      <w:r w:rsidR="00A94D47">
        <w:t>OHCHR</w:t>
      </w:r>
      <w:r w:rsidR="00F37DDC" w:rsidRPr="00B366AB">
        <w:t xml:space="preserve"> </w:t>
      </w:r>
      <w:r w:rsidR="00A94D47">
        <w:t>in</w:t>
      </w:r>
      <w:r w:rsidR="00A94D47" w:rsidRPr="00B366AB">
        <w:t xml:space="preserve"> </w:t>
      </w:r>
      <w:r w:rsidR="00A94D47">
        <w:t xml:space="preserve">its </w:t>
      </w:r>
      <w:r w:rsidR="00F37DDC" w:rsidRPr="00B366AB">
        <w:t>prepar</w:t>
      </w:r>
      <w:r w:rsidR="00A94D47">
        <w:t>ation of</w:t>
      </w:r>
      <w:r w:rsidR="00F37DDC" w:rsidRPr="00B366AB">
        <w:t xml:space="preserve"> a report </w:t>
      </w:r>
      <w:r w:rsidR="00F63AD1">
        <w:t xml:space="preserve">on racial justice </w:t>
      </w:r>
      <w:r w:rsidR="00F37DDC" w:rsidRPr="00B366AB">
        <w:t xml:space="preserve">and </w:t>
      </w:r>
      <w:r w:rsidR="00A94D47">
        <w:t xml:space="preserve">the </w:t>
      </w:r>
      <w:r w:rsidR="002A2505" w:rsidRPr="00B366AB">
        <w:t>implement</w:t>
      </w:r>
      <w:r w:rsidR="00A94D47">
        <w:t>ation of Human Rights Council</w:t>
      </w:r>
      <w:r w:rsidR="002A2505" w:rsidRPr="00B366AB">
        <w:t xml:space="preserve"> resolution 43/1. </w:t>
      </w:r>
      <w:r w:rsidR="005C58B2">
        <w:t>T</w:t>
      </w:r>
      <w:r w:rsidR="00224D0D" w:rsidRPr="00B366AB">
        <w:t>he</w:t>
      </w:r>
      <w:r w:rsidR="00121EA4">
        <w:t xml:space="preserve"> Working Group</w:t>
      </w:r>
      <w:r w:rsidR="002A2505" w:rsidRPr="00B366AB">
        <w:t xml:space="preserve"> </w:t>
      </w:r>
      <w:r w:rsidR="00A94D47">
        <w:t xml:space="preserve">had </w:t>
      </w:r>
      <w:r w:rsidR="002A2505" w:rsidRPr="00B366AB">
        <w:t xml:space="preserve">also </w:t>
      </w:r>
      <w:r w:rsidR="00B97C2A">
        <w:t>sent</w:t>
      </w:r>
      <w:r w:rsidR="002A2505" w:rsidRPr="00B366AB">
        <w:t xml:space="preserve"> a</w:t>
      </w:r>
      <w:r w:rsidR="00B97C2A">
        <w:t xml:space="preserve">n </w:t>
      </w:r>
      <w:r w:rsidR="00A94D47">
        <w:t>o</w:t>
      </w:r>
      <w:r w:rsidR="00B97C2A">
        <w:t>pen letter</w:t>
      </w:r>
      <w:r w:rsidR="002A2505" w:rsidRPr="00B366AB">
        <w:t xml:space="preserve"> in support </w:t>
      </w:r>
      <w:r w:rsidR="005C58B2">
        <w:t>of</w:t>
      </w:r>
      <w:r w:rsidR="002A2505" w:rsidRPr="00B366AB">
        <w:t xml:space="preserve"> H</w:t>
      </w:r>
      <w:r w:rsidR="00B97C2A">
        <w:t>.</w:t>
      </w:r>
      <w:r w:rsidR="002A2505" w:rsidRPr="00B366AB">
        <w:t>R</w:t>
      </w:r>
      <w:r w:rsidR="00B97C2A">
        <w:t>.</w:t>
      </w:r>
      <w:r w:rsidR="002A2505" w:rsidRPr="00B366AB">
        <w:t xml:space="preserve">40 </w:t>
      </w:r>
      <w:r w:rsidR="00565731" w:rsidRPr="00B366AB">
        <w:t>before the U</w:t>
      </w:r>
      <w:r w:rsidR="009D5553">
        <w:t xml:space="preserve">nited </w:t>
      </w:r>
      <w:r w:rsidR="00565731" w:rsidRPr="00B366AB">
        <w:t>S</w:t>
      </w:r>
      <w:r w:rsidR="009D5553">
        <w:t>tates</w:t>
      </w:r>
      <w:r w:rsidR="00565731" w:rsidRPr="00B366AB">
        <w:t xml:space="preserve"> Congress</w:t>
      </w:r>
      <w:r w:rsidR="009D5553">
        <w:t xml:space="preserve"> (see para. 16 above)</w:t>
      </w:r>
      <w:r w:rsidR="00565731" w:rsidRPr="00B366AB">
        <w:t>.</w:t>
      </w:r>
    </w:p>
    <w:p w14:paraId="3E0CA51A" w14:textId="1C6128B8" w:rsidR="002A599E" w:rsidRPr="003B246B" w:rsidRDefault="002A599E" w:rsidP="003B246B">
      <w:pPr>
        <w:pStyle w:val="H1G"/>
      </w:pPr>
      <w:bookmarkStart w:id="8" w:name="_Toc47268526"/>
      <w:bookmarkStart w:id="9" w:name="_Toc47268560"/>
      <w:bookmarkStart w:id="10" w:name="_Toc47384952"/>
      <w:bookmarkStart w:id="11" w:name="_Toc47390530"/>
      <w:bookmarkStart w:id="12" w:name="_Toc46797518"/>
      <w:bookmarkStart w:id="13" w:name="_Toc47390531"/>
      <w:bookmarkEnd w:id="8"/>
      <w:bookmarkEnd w:id="9"/>
      <w:bookmarkEnd w:id="10"/>
      <w:bookmarkEnd w:id="11"/>
      <w:r>
        <w:rPr>
          <w:sz w:val="22"/>
          <w:szCs w:val="22"/>
        </w:rPr>
        <w:tab/>
      </w:r>
      <w:r w:rsidRPr="003B246B">
        <w:t>B</w:t>
      </w:r>
      <w:r w:rsidR="000549E8" w:rsidRPr="003B246B">
        <w:t>.</w:t>
      </w:r>
      <w:r w:rsidR="000549E8" w:rsidRPr="003B246B">
        <w:tab/>
      </w:r>
      <w:r w:rsidR="002059C3" w:rsidRPr="003B246B">
        <w:t>Summary of deliberations</w:t>
      </w:r>
    </w:p>
    <w:bookmarkEnd w:id="12"/>
    <w:bookmarkEnd w:id="13"/>
    <w:p w14:paraId="707EDB1B" w14:textId="42350306" w:rsidR="00096FDA" w:rsidRPr="00096FDA" w:rsidRDefault="00F54EE5">
      <w:pPr>
        <w:pStyle w:val="SingleTxtG"/>
        <w:rPr>
          <w:rFonts w:eastAsiaTheme="minorHAnsi"/>
        </w:rPr>
      </w:pPr>
      <w:r>
        <w:rPr>
          <w:shd w:val="clear" w:color="auto" w:fill="FFFFFF"/>
        </w:rPr>
        <w:t>2</w:t>
      </w:r>
      <w:r w:rsidR="00D90304">
        <w:rPr>
          <w:shd w:val="clear" w:color="auto" w:fill="FFFFFF"/>
        </w:rPr>
        <w:t>5</w:t>
      </w:r>
      <w:r>
        <w:rPr>
          <w:shd w:val="clear" w:color="auto" w:fill="FFFFFF"/>
        </w:rPr>
        <w:t>.</w:t>
      </w:r>
      <w:r>
        <w:rPr>
          <w:shd w:val="clear" w:color="auto" w:fill="FFFFFF"/>
        </w:rPr>
        <w:tab/>
      </w:r>
      <w:r w:rsidR="009D5553">
        <w:rPr>
          <w:shd w:val="clear" w:color="auto" w:fill="FFFFFF"/>
        </w:rPr>
        <w:t>During t</w:t>
      </w:r>
      <w:r w:rsidR="003F4BD9" w:rsidRPr="00096FDA">
        <w:rPr>
          <w:shd w:val="clear" w:color="auto" w:fill="FFFFFF"/>
        </w:rPr>
        <w:t>h</w:t>
      </w:r>
      <w:r w:rsidR="00935E06">
        <w:rPr>
          <w:shd w:val="clear" w:color="auto" w:fill="FFFFFF"/>
        </w:rPr>
        <w:t>e</w:t>
      </w:r>
      <w:r w:rsidR="003F4BD9" w:rsidRPr="00096FDA">
        <w:rPr>
          <w:shd w:val="clear" w:color="auto" w:fill="FFFFFF"/>
        </w:rPr>
        <w:t xml:space="preserve"> thematic session</w:t>
      </w:r>
      <w:r w:rsidR="009D5553">
        <w:rPr>
          <w:shd w:val="clear" w:color="auto" w:fill="FFFFFF"/>
        </w:rPr>
        <w:t>, the Working Group</w:t>
      </w:r>
      <w:r w:rsidR="003F4BD9" w:rsidRPr="00096FDA">
        <w:rPr>
          <w:shd w:val="clear" w:color="auto" w:fill="FFFFFF"/>
        </w:rPr>
        <w:t xml:space="preserve"> discussed human rights </w:t>
      </w:r>
      <w:r w:rsidR="00FC543C">
        <w:rPr>
          <w:shd w:val="clear" w:color="auto" w:fill="FFFFFF"/>
        </w:rPr>
        <w:t>approaches</w:t>
      </w:r>
      <w:r w:rsidR="00FC543C" w:rsidRPr="00096FDA">
        <w:rPr>
          <w:shd w:val="clear" w:color="auto" w:fill="FFFFFF"/>
        </w:rPr>
        <w:t xml:space="preserve"> </w:t>
      </w:r>
      <w:r w:rsidR="003F4BD9" w:rsidRPr="00096FDA">
        <w:rPr>
          <w:shd w:val="clear" w:color="auto" w:fill="FFFFFF"/>
        </w:rPr>
        <w:t>to environmental injustice, racial disparities, unequal protection and the unique impact of the climate crisis and environmental racism on people of African descent.</w:t>
      </w:r>
      <w:r w:rsidR="008230E6" w:rsidRPr="00096FDA">
        <w:rPr>
          <w:rFonts w:asciiTheme="majorBidi" w:hAnsiTheme="majorBidi" w:cstheme="majorBidi"/>
        </w:rPr>
        <w:t xml:space="preserve"> </w:t>
      </w:r>
      <w:r w:rsidR="00343A88" w:rsidRPr="00096FDA">
        <w:rPr>
          <w:rFonts w:asciiTheme="majorBidi" w:hAnsiTheme="majorBidi" w:cstheme="majorBidi"/>
        </w:rPr>
        <w:t xml:space="preserve">The session </w:t>
      </w:r>
      <w:r w:rsidR="00935E06">
        <w:rPr>
          <w:rFonts w:asciiTheme="majorBidi" w:hAnsiTheme="majorBidi" w:cstheme="majorBidi"/>
        </w:rPr>
        <w:t xml:space="preserve">comprised three </w:t>
      </w:r>
      <w:r w:rsidR="008230E6" w:rsidRPr="00096FDA">
        <w:rPr>
          <w:rFonts w:asciiTheme="majorBidi" w:hAnsiTheme="majorBidi" w:cstheme="majorBidi"/>
        </w:rPr>
        <w:t>panel discussions</w:t>
      </w:r>
      <w:r w:rsidR="00096FDA" w:rsidRPr="00096FDA">
        <w:rPr>
          <w:rFonts w:eastAsiaTheme="minorHAnsi"/>
        </w:rPr>
        <w:t>.</w:t>
      </w:r>
    </w:p>
    <w:p w14:paraId="07BD5333" w14:textId="54672D5B" w:rsidR="00B57F44" w:rsidRPr="00931C73" w:rsidRDefault="00F54EE5" w:rsidP="003B246B">
      <w:pPr>
        <w:pStyle w:val="H23G"/>
        <w:spacing w:line="240" w:lineRule="atLeast"/>
      </w:pPr>
      <w:r>
        <w:tab/>
      </w:r>
      <w:r w:rsidR="00996698">
        <w:t>1.</w:t>
      </w:r>
      <w:r w:rsidR="002A599E">
        <w:tab/>
      </w:r>
      <w:r w:rsidR="00B57F44" w:rsidRPr="00931C73">
        <w:t>Environmental</w:t>
      </w:r>
      <w:r w:rsidR="009D5553">
        <w:t xml:space="preserve"> </w:t>
      </w:r>
      <w:r w:rsidR="00996698">
        <w:t>r</w:t>
      </w:r>
      <w:r w:rsidR="00B57F44" w:rsidRPr="00931C73">
        <w:t>acism</w:t>
      </w:r>
      <w:r w:rsidR="00C205CF">
        <w:t>:</w:t>
      </w:r>
      <w:r w:rsidR="00B57F44" w:rsidRPr="00931C73">
        <w:t xml:space="preserve"> </w:t>
      </w:r>
      <w:r w:rsidR="00C205CF">
        <w:t>E</w:t>
      </w:r>
      <w:r w:rsidR="00B57F44" w:rsidRPr="00931C73">
        <w:t xml:space="preserve">arth, </w:t>
      </w:r>
      <w:r w:rsidR="00996698">
        <w:t>w</w:t>
      </w:r>
      <w:r w:rsidR="00B57F44" w:rsidRPr="00931C73">
        <w:t xml:space="preserve">ind and </w:t>
      </w:r>
      <w:r w:rsidR="00996698">
        <w:t>f</w:t>
      </w:r>
      <w:r w:rsidR="00B57F44" w:rsidRPr="00931C73">
        <w:t xml:space="preserve">ire (and </w:t>
      </w:r>
      <w:r w:rsidR="00996698">
        <w:t>w</w:t>
      </w:r>
      <w:r w:rsidR="00B57F44" w:rsidRPr="00931C73">
        <w:t>ater)</w:t>
      </w:r>
    </w:p>
    <w:p w14:paraId="4F40F59D" w14:textId="0004F400" w:rsidR="003614A7" w:rsidRPr="001F63C8" w:rsidRDefault="00F54EE5">
      <w:pPr>
        <w:pStyle w:val="SingleTxtG"/>
      </w:pPr>
      <w:r>
        <w:t>2</w:t>
      </w:r>
      <w:r w:rsidR="00D90304">
        <w:t>6</w:t>
      </w:r>
      <w:r>
        <w:t>.</w:t>
      </w:r>
      <w:r>
        <w:tab/>
      </w:r>
      <w:r w:rsidR="00B658A2" w:rsidRPr="00B658A2">
        <w:t>In her introductory remarks</w:t>
      </w:r>
      <w:r w:rsidR="003614A7" w:rsidRPr="00A63BAF">
        <w:t>,</w:t>
      </w:r>
      <w:r w:rsidR="003614A7" w:rsidRPr="00C80C84">
        <w:t xml:space="preserve"> </w:t>
      </w:r>
      <w:r w:rsidR="00AB488D">
        <w:t xml:space="preserve">the </w:t>
      </w:r>
      <w:r w:rsidR="003614A7" w:rsidRPr="00C80C84">
        <w:t>Chair of the Working Group</w:t>
      </w:r>
      <w:r w:rsidR="003614A7" w:rsidRPr="00931C73">
        <w:t xml:space="preserve"> </w:t>
      </w:r>
      <w:r w:rsidR="00935E06">
        <w:t>stressed the importan</w:t>
      </w:r>
      <w:r w:rsidR="00B47B93">
        <w:t xml:space="preserve">ce </w:t>
      </w:r>
      <w:r w:rsidR="00935E06">
        <w:t xml:space="preserve">of </w:t>
      </w:r>
      <w:r w:rsidR="003614A7" w:rsidRPr="00766D96">
        <w:t>centring people</w:t>
      </w:r>
      <w:r w:rsidR="000556FF">
        <w:t xml:space="preserve"> of African descent </w:t>
      </w:r>
      <w:r w:rsidR="00935E06">
        <w:t xml:space="preserve">in order </w:t>
      </w:r>
      <w:r w:rsidR="000556FF">
        <w:t xml:space="preserve">to recognize the racial dimension of the </w:t>
      </w:r>
      <w:r w:rsidR="00FC543C">
        <w:t xml:space="preserve">climate </w:t>
      </w:r>
      <w:r w:rsidR="00B401C3">
        <w:t>crisis</w:t>
      </w:r>
      <w:r w:rsidR="003614A7" w:rsidRPr="00766D96">
        <w:t xml:space="preserve">. </w:t>
      </w:r>
      <w:r w:rsidR="00D13411">
        <w:t>R</w:t>
      </w:r>
      <w:r w:rsidR="003614A7" w:rsidRPr="00766D96">
        <w:t xml:space="preserve">ace </w:t>
      </w:r>
      <w:r w:rsidR="00D13411">
        <w:t>was</w:t>
      </w:r>
      <w:r w:rsidR="00D13411" w:rsidRPr="00766D96">
        <w:t xml:space="preserve"> </w:t>
      </w:r>
      <w:r w:rsidR="003614A7" w:rsidRPr="00766D96">
        <w:t xml:space="preserve">used to </w:t>
      </w:r>
      <w:r w:rsidR="007759EF">
        <w:t xml:space="preserve">normalize exploitation and disregard, opening opportunities to </w:t>
      </w:r>
      <w:r w:rsidR="003614A7" w:rsidRPr="00766D96">
        <w:t xml:space="preserve">generate profit at the expense of people’s lives, resources and lands. </w:t>
      </w:r>
      <w:r w:rsidR="00D13411">
        <w:t xml:space="preserve">The Chair </w:t>
      </w:r>
      <w:r w:rsidR="003614A7">
        <w:t xml:space="preserve">recalled the opening </w:t>
      </w:r>
      <w:r w:rsidR="006B2BB0">
        <w:t xml:space="preserve">screening </w:t>
      </w:r>
      <w:r w:rsidR="00D13411">
        <w:t xml:space="preserve">of “Mossville: When Great Trees Fall” </w:t>
      </w:r>
      <w:r w:rsidR="006B2BB0">
        <w:t xml:space="preserve">and </w:t>
      </w:r>
      <w:r w:rsidR="00D13411">
        <w:t xml:space="preserve">the </w:t>
      </w:r>
      <w:r w:rsidR="006B2BB0">
        <w:t xml:space="preserve">discussion </w:t>
      </w:r>
      <w:r w:rsidR="00D13411">
        <w:t xml:space="preserve">thereon </w:t>
      </w:r>
      <w:r w:rsidR="003614A7">
        <w:t>co-organized with the Mossville team</w:t>
      </w:r>
      <w:r w:rsidR="00924ECC">
        <w:t>,</w:t>
      </w:r>
      <w:r w:rsidR="003614A7">
        <w:t xml:space="preserve"> and thanked </w:t>
      </w:r>
      <w:r w:rsidR="00D13411">
        <w:t xml:space="preserve">it </w:t>
      </w:r>
      <w:r w:rsidR="003614A7">
        <w:t xml:space="preserve">for making </w:t>
      </w:r>
      <w:r w:rsidR="00D13411">
        <w:t xml:space="preserve">such an </w:t>
      </w:r>
      <w:r w:rsidR="003614A7">
        <w:t>important documentary</w:t>
      </w:r>
      <w:r w:rsidR="00D13411">
        <w:t>,</w:t>
      </w:r>
      <w:r w:rsidR="003614A7">
        <w:t xml:space="preserve"> </w:t>
      </w:r>
      <w:r w:rsidR="000A20C7">
        <w:t xml:space="preserve">which </w:t>
      </w:r>
      <w:r w:rsidR="00AF0707">
        <w:t>show</w:t>
      </w:r>
      <w:r w:rsidR="00D13411">
        <w:t>ed</w:t>
      </w:r>
      <w:r w:rsidR="000A20C7">
        <w:t xml:space="preserve"> </w:t>
      </w:r>
      <w:r w:rsidR="00AF0707">
        <w:t xml:space="preserve">the deadly </w:t>
      </w:r>
      <w:r w:rsidR="003B6FA0">
        <w:t>cost</w:t>
      </w:r>
      <w:r w:rsidR="00AF0707">
        <w:t xml:space="preserve"> of </w:t>
      </w:r>
      <w:r w:rsidR="00C35921">
        <w:t>environmental racism</w:t>
      </w:r>
      <w:r w:rsidR="003614A7">
        <w:t xml:space="preserve">. </w:t>
      </w:r>
      <w:r w:rsidR="00D13411">
        <w:t>O</w:t>
      </w:r>
      <w:r w:rsidR="006B2BB0" w:rsidRPr="001F63C8">
        <w:t xml:space="preserve">ther </w:t>
      </w:r>
      <w:r w:rsidR="00B36B41">
        <w:t xml:space="preserve">climate justice </w:t>
      </w:r>
      <w:r w:rsidR="006B2BB0" w:rsidRPr="001F63C8">
        <w:t xml:space="preserve">experts </w:t>
      </w:r>
      <w:r w:rsidR="00D13411">
        <w:t xml:space="preserve">would take the floor during the session </w:t>
      </w:r>
      <w:r w:rsidR="006B2BB0" w:rsidRPr="001F63C8">
        <w:t>and</w:t>
      </w:r>
      <w:r w:rsidR="003614A7" w:rsidRPr="001F63C8">
        <w:t xml:space="preserve"> </w:t>
      </w:r>
      <w:r w:rsidR="00D13411">
        <w:t>examine</w:t>
      </w:r>
      <w:r w:rsidR="00D13411" w:rsidRPr="001F63C8">
        <w:t xml:space="preserve"> </w:t>
      </w:r>
      <w:r w:rsidR="003614A7" w:rsidRPr="001F63C8">
        <w:t xml:space="preserve">how </w:t>
      </w:r>
      <w:r w:rsidR="000874D1">
        <w:t xml:space="preserve">systemic racism and the </w:t>
      </w:r>
      <w:r w:rsidR="00924ECC" w:rsidRPr="001F63C8">
        <w:t xml:space="preserve">environment and </w:t>
      </w:r>
      <w:r w:rsidR="003614A7" w:rsidRPr="001F63C8">
        <w:t xml:space="preserve">climate crisis </w:t>
      </w:r>
      <w:r w:rsidR="00D13411">
        <w:t>were</w:t>
      </w:r>
      <w:r w:rsidR="00D13411" w:rsidRPr="001F63C8">
        <w:t xml:space="preserve"> </w:t>
      </w:r>
      <w:r w:rsidR="003614A7" w:rsidRPr="001F63C8">
        <w:t>affe</w:t>
      </w:r>
      <w:r w:rsidR="000556FF">
        <w:t>cting people of African descent.</w:t>
      </w:r>
    </w:p>
    <w:p w14:paraId="0C6BD1E1" w14:textId="67385428" w:rsidR="00C11BE1" w:rsidRPr="001F63C8" w:rsidRDefault="00F54EE5">
      <w:pPr>
        <w:pStyle w:val="SingleTxtG"/>
      </w:pPr>
      <w:r>
        <w:t>2</w:t>
      </w:r>
      <w:r w:rsidR="00D90304">
        <w:t>7</w:t>
      </w:r>
      <w:r>
        <w:t>.</w:t>
      </w:r>
      <w:r>
        <w:tab/>
      </w:r>
      <w:r w:rsidR="00B57F44" w:rsidRPr="00C12679">
        <w:t>Rosamund Kissi-Debrah</w:t>
      </w:r>
      <w:r w:rsidR="00A63BAF" w:rsidRPr="00C12679">
        <w:t>,</w:t>
      </w:r>
      <w:r w:rsidR="00B57F44" w:rsidRPr="00C12679">
        <w:t xml:space="preserve"> </w:t>
      </w:r>
      <w:r w:rsidR="00C94C39" w:rsidRPr="00C12679">
        <w:t>World Health Organization advocate for health and air quality and co-founder of the Ella Roberta Family Foundation</w:t>
      </w:r>
      <w:r w:rsidR="00A63BAF" w:rsidRPr="00C12679">
        <w:t>,</w:t>
      </w:r>
      <w:r w:rsidR="00902A07" w:rsidRPr="00C12679">
        <w:t xml:space="preserve"> </w:t>
      </w:r>
      <w:r w:rsidR="009C0E1C" w:rsidRPr="00C12679">
        <w:t>spoke about her</w:t>
      </w:r>
      <w:r w:rsidR="00A34D64" w:rsidRPr="00C12679">
        <w:t xml:space="preserve"> 9-year-old daughter, Ella, </w:t>
      </w:r>
      <w:r w:rsidR="001721B2" w:rsidRPr="00C12679">
        <w:t xml:space="preserve">who </w:t>
      </w:r>
      <w:r w:rsidR="00A34D64" w:rsidRPr="00C12679">
        <w:t xml:space="preserve">died in 2013 from a severe form of asthma. </w:t>
      </w:r>
      <w:r w:rsidR="00FC543C" w:rsidRPr="00C12679">
        <w:t xml:space="preserve">Ella </w:t>
      </w:r>
      <w:r w:rsidR="00FC543C">
        <w:t>was</w:t>
      </w:r>
      <w:r w:rsidR="00FC543C" w:rsidRPr="00C12679">
        <w:t xml:space="preserve"> the first person in the U</w:t>
      </w:r>
      <w:r w:rsidR="00FC543C">
        <w:t xml:space="preserve">nited </w:t>
      </w:r>
      <w:r w:rsidR="00FC543C" w:rsidRPr="00C12679">
        <w:t>K</w:t>
      </w:r>
      <w:r w:rsidR="00FC543C">
        <w:t xml:space="preserve">ingdom </w:t>
      </w:r>
      <w:r w:rsidR="00FC543C" w:rsidRPr="00C12679">
        <w:t xml:space="preserve">to have air pollution listed as a cause of death on her death certificate. </w:t>
      </w:r>
      <w:r w:rsidR="00FC543C">
        <w:t>A</w:t>
      </w:r>
      <w:r w:rsidR="00C11BE1" w:rsidRPr="00C12679">
        <w:t xml:space="preserve"> second coroner</w:t>
      </w:r>
      <w:r w:rsidR="00F22F09">
        <w:t>’</w:t>
      </w:r>
      <w:r w:rsidR="00C11BE1" w:rsidRPr="00C12679">
        <w:t>s inquest into Ella</w:t>
      </w:r>
      <w:r w:rsidR="00F22F09">
        <w:t>’</w:t>
      </w:r>
      <w:r w:rsidR="00C11BE1" w:rsidRPr="00C12679">
        <w:t>s death</w:t>
      </w:r>
      <w:r w:rsidR="00552E97">
        <w:t>,</w:t>
      </w:r>
      <w:r w:rsidR="00C11BE1" w:rsidRPr="00C12679">
        <w:t xml:space="preserve"> </w:t>
      </w:r>
      <w:r w:rsidR="00E51180">
        <w:t>in</w:t>
      </w:r>
      <w:r w:rsidR="00C11BE1" w:rsidRPr="00C12679">
        <w:t xml:space="preserve"> a landmark decision in December 2020, </w:t>
      </w:r>
      <w:r w:rsidR="00FC543C">
        <w:t>found</w:t>
      </w:r>
      <w:r w:rsidR="00C11BE1" w:rsidRPr="00C12679">
        <w:t xml:space="preserve"> </w:t>
      </w:r>
      <w:r w:rsidR="00F22F09">
        <w:t xml:space="preserve">that </w:t>
      </w:r>
      <w:r w:rsidR="00FE254A" w:rsidRPr="001F63C8">
        <w:t xml:space="preserve">air pollution </w:t>
      </w:r>
      <w:r w:rsidR="00F22F09">
        <w:t>had been</w:t>
      </w:r>
      <w:r w:rsidR="00F22F09" w:rsidRPr="001F63C8">
        <w:t xml:space="preserve"> </w:t>
      </w:r>
      <w:r w:rsidR="00FE254A" w:rsidRPr="001F63C8">
        <w:t xml:space="preserve">a significant </w:t>
      </w:r>
      <w:r w:rsidR="00FE254A" w:rsidRPr="001F63C8">
        <w:lastRenderedPageBreak/>
        <w:t xml:space="preserve">contributory factor to both the induction and exacerbations of her asthma. </w:t>
      </w:r>
      <w:r w:rsidR="00F22F09">
        <w:t>B</w:t>
      </w:r>
      <w:r w:rsidR="00FE254A" w:rsidRPr="001F63C8">
        <w:t>etween 2010 and 2013</w:t>
      </w:r>
      <w:r w:rsidR="00F22F09">
        <w:t>, Ella</w:t>
      </w:r>
      <w:r w:rsidR="00FE254A" w:rsidRPr="001F63C8">
        <w:t xml:space="preserve"> was exposed to levels of nitrogen dioxide and particulate matter </w:t>
      </w:r>
      <w:r w:rsidR="001549F7">
        <w:t xml:space="preserve">(mainly from traffic emissions) </w:t>
      </w:r>
      <w:r w:rsidR="00FE254A" w:rsidRPr="001F63C8">
        <w:t xml:space="preserve">in excess of World Health Organization </w:t>
      </w:r>
      <w:r w:rsidR="00F22F09">
        <w:t>g</w:t>
      </w:r>
      <w:r w:rsidR="00FE254A" w:rsidRPr="001F63C8">
        <w:t xml:space="preserve">uidelines. </w:t>
      </w:r>
      <w:r w:rsidR="004E4731">
        <w:t xml:space="preserve">Even though </w:t>
      </w:r>
      <w:r w:rsidR="00DF2A02">
        <w:t>the</w:t>
      </w:r>
      <w:r w:rsidR="00FE254A" w:rsidRPr="001F63C8">
        <w:t xml:space="preserve"> failure to reduce the level of nitrogen dioxide to limits set by</w:t>
      </w:r>
      <w:r w:rsidR="00743831">
        <w:t xml:space="preserve"> the</w:t>
      </w:r>
      <w:r w:rsidR="00FE254A" w:rsidRPr="001F63C8">
        <w:t xml:space="preserve"> E</w:t>
      </w:r>
      <w:r w:rsidR="00743831">
        <w:t xml:space="preserve">uropean </w:t>
      </w:r>
      <w:r w:rsidR="00FE254A" w:rsidRPr="001F63C8">
        <w:t>U</w:t>
      </w:r>
      <w:r w:rsidR="00743831">
        <w:t>nion</w:t>
      </w:r>
      <w:r w:rsidR="00FE254A" w:rsidRPr="001F63C8">
        <w:t xml:space="preserve"> and domestic law </w:t>
      </w:r>
      <w:r w:rsidR="00DF2A02">
        <w:t xml:space="preserve">was recognized as a </w:t>
      </w:r>
      <w:r w:rsidR="00FC543C">
        <w:t>cause</w:t>
      </w:r>
      <w:r w:rsidR="00FE254A" w:rsidRPr="001F63C8">
        <w:t xml:space="preserve"> </w:t>
      </w:r>
      <w:r w:rsidR="00DF2A02">
        <w:t xml:space="preserve">of </w:t>
      </w:r>
      <w:r w:rsidR="00FE254A" w:rsidRPr="001F63C8">
        <w:t>her death</w:t>
      </w:r>
      <w:r w:rsidR="00FC543C">
        <w:t xml:space="preserve">, </w:t>
      </w:r>
      <w:r w:rsidR="00FE254A" w:rsidRPr="001F63C8">
        <w:t>Ella</w:t>
      </w:r>
      <w:r w:rsidR="00743831">
        <w:t>’</w:t>
      </w:r>
      <w:r w:rsidR="00FE254A" w:rsidRPr="001F63C8">
        <w:t xml:space="preserve">s mother </w:t>
      </w:r>
      <w:r w:rsidR="00FC543C">
        <w:t>was not informed by</w:t>
      </w:r>
      <w:r w:rsidR="00743831" w:rsidRPr="001F63C8">
        <w:t xml:space="preserve"> </w:t>
      </w:r>
      <w:r w:rsidR="00FE254A" w:rsidRPr="001F63C8">
        <w:t xml:space="preserve">health professionals </w:t>
      </w:r>
      <w:r w:rsidR="00FC543C">
        <w:t>of</w:t>
      </w:r>
      <w:r w:rsidR="00FC543C" w:rsidRPr="001F63C8">
        <w:t xml:space="preserve"> </w:t>
      </w:r>
      <w:r w:rsidR="00DF2A02">
        <w:t xml:space="preserve">the </w:t>
      </w:r>
      <w:r w:rsidR="00FE254A" w:rsidRPr="001F63C8">
        <w:t xml:space="preserve">health risks </w:t>
      </w:r>
      <w:r w:rsidR="00743831">
        <w:t>posed by</w:t>
      </w:r>
      <w:r w:rsidR="00743831" w:rsidRPr="001F63C8">
        <w:t xml:space="preserve"> </w:t>
      </w:r>
      <w:r w:rsidR="00FE254A" w:rsidRPr="001F63C8">
        <w:t>air pollution and its potential to exacerbate asthma</w:t>
      </w:r>
      <w:r w:rsidR="00DF2A02">
        <w:t>,</w:t>
      </w:r>
      <w:r w:rsidR="00FC543C">
        <w:t xml:space="preserve"> or</w:t>
      </w:r>
      <w:r w:rsidR="00FE254A" w:rsidRPr="001F63C8">
        <w:t xml:space="preserve"> </w:t>
      </w:r>
      <w:r w:rsidR="00DF2A02">
        <w:t xml:space="preserve">of </w:t>
      </w:r>
      <w:r w:rsidR="00FE254A" w:rsidRPr="001F63C8">
        <w:t xml:space="preserve">steps </w:t>
      </w:r>
      <w:r w:rsidR="00743831">
        <w:t>that</w:t>
      </w:r>
      <w:r w:rsidR="00743831" w:rsidRPr="001F63C8">
        <w:t xml:space="preserve"> </w:t>
      </w:r>
      <w:r w:rsidR="00FE254A" w:rsidRPr="001F63C8">
        <w:t>might have prevented Ella</w:t>
      </w:r>
      <w:r w:rsidR="00743831">
        <w:t>’</w:t>
      </w:r>
      <w:r w:rsidR="00FE254A" w:rsidRPr="001F63C8">
        <w:t xml:space="preserve">s death. There was no dispute at the inquest that atmospheric air pollution </w:t>
      </w:r>
      <w:r w:rsidR="00743831">
        <w:t>was</w:t>
      </w:r>
      <w:r w:rsidR="00743831" w:rsidRPr="001F63C8">
        <w:t xml:space="preserve"> </w:t>
      </w:r>
      <w:r w:rsidR="00FE254A" w:rsidRPr="001F63C8">
        <w:t>the cause of many thousand</w:t>
      </w:r>
      <w:r w:rsidR="00743831">
        <w:t>s of</w:t>
      </w:r>
      <w:r w:rsidR="00FE254A" w:rsidRPr="001F63C8">
        <w:t xml:space="preserve"> premature deaths every year in the U</w:t>
      </w:r>
      <w:r w:rsidR="00743831">
        <w:t xml:space="preserve">nited </w:t>
      </w:r>
      <w:r w:rsidR="00FE254A" w:rsidRPr="001F63C8">
        <w:t>K</w:t>
      </w:r>
      <w:r w:rsidR="00743831">
        <w:t>ingdom of Great Britain and Northern Ireland</w:t>
      </w:r>
      <w:r w:rsidR="00FE254A" w:rsidRPr="001F63C8">
        <w:t>. Delay</w:t>
      </w:r>
      <w:r w:rsidR="00743831">
        <w:t>s</w:t>
      </w:r>
      <w:r w:rsidR="00FE254A" w:rsidRPr="001F63C8">
        <w:t xml:space="preserve"> in reducing the levels of atmospheric air pollution cause</w:t>
      </w:r>
      <w:r w:rsidR="00743831">
        <w:t>d</w:t>
      </w:r>
      <w:r w:rsidR="00FE254A" w:rsidRPr="001F63C8">
        <w:t xml:space="preserve"> avoidable deaths</w:t>
      </w:r>
      <w:r w:rsidR="00E60298">
        <w:t>.</w:t>
      </w:r>
      <w:r w:rsidR="00FE254A" w:rsidRPr="00E60298">
        <w:rPr>
          <w:rStyle w:val="FootnoteReference"/>
        </w:rPr>
        <w:footnoteReference w:id="10"/>
      </w:r>
      <w:r w:rsidR="00FE254A" w:rsidRPr="001F63C8">
        <w:t xml:space="preserve"> </w:t>
      </w:r>
      <w:r w:rsidR="00FC543C">
        <w:t>Ella’s</w:t>
      </w:r>
      <w:r w:rsidR="00D83855">
        <w:t xml:space="preserve"> mother</w:t>
      </w:r>
      <w:r w:rsidR="00D83855" w:rsidRPr="001F63C8">
        <w:t xml:space="preserve"> </w:t>
      </w:r>
      <w:r w:rsidR="00D83855">
        <w:rPr>
          <w:color w:val="222222"/>
          <w:shd w:val="clear" w:color="auto" w:fill="FFFFFF"/>
        </w:rPr>
        <w:t>was</w:t>
      </w:r>
      <w:r w:rsidR="00D83855" w:rsidRPr="001F63C8">
        <w:rPr>
          <w:color w:val="222222"/>
          <w:shd w:val="clear" w:color="auto" w:fill="FFFFFF"/>
        </w:rPr>
        <w:t xml:space="preserve"> </w:t>
      </w:r>
      <w:r w:rsidR="00F77DCF" w:rsidRPr="001F63C8">
        <w:rPr>
          <w:color w:val="222222"/>
          <w:shd w:val="clear" w:color="auto" w:fill="FFFFFF"/>
        </w:rPr>
        <w:t>campaign</w:t>
      </w:r>
      <w:r w:rsidR="00FE254A">
        <w:rPr>
          <w:color w:val="222222"/>
          <w:shd w:val="clear" w:color="auto" w:fill="FFFFFF"/>
        </w:rPr>
        <w:t>ing</w:t>
      </w:r>
      <w:r w:rsidR="00F77DCF" w:rsidRPr="001F63C8">
        <w:rPr>
          <w:color w:val="222222"/>
          <w:shd w:val="clear" w:color="auto" w:fill="FFFFFF"/>
        </w:rPr>
        <w:t xml:space="preserve"> to create “Ella’s </w:t>
      </w:r>
      <w:r w:rsidR="00D83855">
        <w:rPr>
          <w:color w:val="222222"/>
          <w:shd w:val="clear" w:color="auto" w:fill="FFFFFF"/>
        </w:rPr>
        <w:t>l</w:t>
      </w:r>
      <w:r w:rsidR="00F77DCF" w:rsidRPr="001F63C8">
        <w:rPr>
          <w:color w:val="222222"/>
          <w:shd w:val="clear" w:color="auto" w:fill="FFFFFF"/>
        </w:rPr>
        <w:t>aw”</w:t>
      </w:r>
      <w:r w:rsidR="00D83855">
        <w:rPr>
          <w:color w:val="222222"/>
          <w:shd w:val="clear" w:color="auto" w:fill="FFFFFF"/>
        </w:rPr>
        <w:t>,</w:t>
      </w:r>
      <w:r w:rsidR="00F77DCF" w:rsidRPr="001F63C8">
        <w:rPr>
          <w:color w:val="222222"/>
          <w:shd w:val="clear" w:color="auto" w:fill="FFFFFF"/>
        </w:rPr>
        <w:t xml:space="preserve"> </w:t>
      </w:r>
      <w:r w:rsidR="00F4270F">
        <w:rPr>
          <w:color w:val="222222"/>
          <w:shd w:val="clear" w:color="auto" w:fill="FFFFFF"/>
        </w:rPr>
        <w:t>which</w:t>
      </w:r>
      <w:r w:rsidR="00F4270F" w:rsidRPr="001F63C8">
        <w:rPr>
          <w:color w:val="222222"/>
          <w:shd w:val="clear" w:color="auto" w:fill="FFFFFF"/>
        </w:rPr>
        <w:t xml:space="preserve"> </w:t>
      </w:r>
      <w:r w:rsidR="00F77DCF" w:rsidRPr="001F63C8">
        <w:rPr>
          <w:color w:val="222222"/>
          <w:shd w:val="clear" w:color="auto" w:fill="FFFFFF"/>
        </w:rPr>
        <w:t xml:space="preserve">would replace outdated clean air legislation. </w:t>
      </w:r>
      <w:r w:rsidR="008B07C4">
        <w:t>T</w:t>
      </w:r>
      <w:r w:rsidR="00C11BE1" w:rsidRPr="001F63C8">
        <w:t xml:space="preserve">he </w:t>
      </w:r>
      <w:r w:rsidR="00D83855">
        <w:t xml:space="preserve">twenty-sixth session of the </w:t>
      </w:r>
      <w:r w:rsidR="00D83855" w:rsidRPr="00A94D47">
        <w:t>Conference of the Parties</w:t>
      </w:r>
      <w:r w:rsidR="00D83855" w:rsidRPr="001F63C8" w:rsidDel="00D83855">
        <w:t xml:space="preserve"> </w:t>
      </w:r>
      <w:r w:rsidR="00D83855">
        <w:t>(see para. 23 above) was</w:t>
      </w:r>
      <w:r w:rsidR="00D83855" w:rsidRPr="001F63C8">
        <w:t xml:space="preserve"> </w:t>
      </w:r>
      <w:r w:rsidR="00527687" w:rsidRPr="001F63C8">
        <w:t>an</w:t>
      </w:r>
      <w:r w:rsidR="00C11BE1" w:rsidRPr="001F63C8">
        <w:t xml:space="preserve"> opportunity to ask </w:t>
      </w:r>
      <w:r w:rsidR="00527687">
        <w:t xml:space="preserve">leaders </w:t>
      </w:r>
      <w:r w:rsidR="00C11BE1" w:rsidRPr="001F63C8">
        <w:t xml:space="preserve">what they </w:t>
      </w:r>
      <w:r w:rsidR="00D83855">
        <w:t>were</w:t>
      </w:r>
      <w:r w:rsidR="00D83855" w:rsidRPr="001F63C8">
        <w:t xml:space="preserve"> </w:t>
      </w:r>
      <w:r w:rsidR="00C11BE1" w:rsidRPr="001F63C8">
        <w:t xml:space="preserve">doing </w:t>
      </w:r>
      <w:r w:rsidR="00527687">
        <w:t>to</w:t>
      </w:r>
      <w:r w:rsidR="00C11BE1" w:rsidRPr="001F63C8">
        <w:t xml:space="preserve"> </w:t>
      </w:r>
      <w:r w:rsidR="00A545EF" w:rsidRPr="001F63C8">
        <w:t>protect the right to clean air</w:t>
      </w:r>
      <w:r w:rsidR="00FC543C">
        <w:t>, to</w:t>
      </w:r>
      <w:r w:rsidR="00C11BE1" w:rsidRPr="001F63C8">
        <w:t xml:space="preserve"> advocate</w:t>
      </w:r>
      <w:r w:rsidR="00D83855">
        <w:t xml:space="preserve"> for and</w:t>
      </w:r>
      <w:r w:rsidR="00C11BE1" w:rsidRPr="001F63C8">
        <w:t xml:space="preserve"> demand monitoring</w:t>
      </w:r>
      <w:r w:rsidR="00996359" w:rsidRPr="00996359">
        <w:t xml:space="preserve"> </w:t>
      </w:r>
      <w:r w:rsidR="00996359" w:rsidRPr="001F63C8">
        <w:t>of air quality</w:t>
      </w:r>
      <w:r w:rsidR="00C11BE1" w:rsidRPr="001F63C8">
        <w:t xml:space="preserve">, </w:t>
      </w:r>
      <w:r w:rsidR="00FC543C">
        <w:t xml:space="preserve">to </w:t>
      </w:r>
      <w:r w:rsidR="00996359" w:rsidRPr="001F63C8">
        <w:t>educate and raise</w:t>
      </w:r>
      <w:r w:rsidR="00D83855">
        <w:t xml:space="preserve"> the </w:t>
      </w:r>
      <w:r w:rsidR="00996359" w:rsidRPr="001F63C8">
        <w:t xml:space="preserve">awareness </w:t>
      </w:r>
      <w:r w:rsidR="00D83855">
        <w:t>of</w:t>
      </w:r>
      <w:r w:rsidR="00996359" w:rsidRPr="001F63C8">
        <w:t xml:space="preserve"> those </w:t>
      </w:r>
      <w:r w:rsidR="00D83855">
        <w:t>most</w:t>
      </w:r>
      <w:r w:rsidR="00996359" w:rsidRPr="001F63C8">
        <w:t xml:space="preserve"> at risk</w:t>
      </w:r>
      <w:r w:rsidR="00D83855">
        <w:t>,</w:t>
      </w:r>
      <w:r w:rsidR="00996359">
        <w:t xml:space="preserve"> </w:t>
      </w:r>
      <w:r w:rsidR="001F599E">
        <w:t xml:space="preserve">and </w:t>
      </w:r>
      <w:r w:rsidR="00DF2A02">
        <w:t xml:space="preserve">to </w:t>
      </w:r>
      <w:r w:rsidR="00D83855">
        <w:t>en</w:t>
      </w:r>
      <w:r w:rsidR="00C11BE1" w:rsidRPr="001F63C8">
        <w:t xml:space="preserve">sure </w:t>
      </w:r>
      <w:r w:rsidR="00D83855">
        <w:t xml:space="preserve">that </w:t>
      </w:r>
      <w:r w:rsidR="00C11BE1" w:rsidRPr="001F63C8">
        <w:t xml:space="preserve">waste </w:t>
      </w:r>
      <w:r w:rsidR="00D83855">
        <w:t>was</w:t>
      </w:r>
      <w:r w:rsidR="00D83855" w:rsidRPr="001F63C8">
        <w:t xml:space="preserve"> </w:t>
      </w:r>
      <w:r w:rsidR="00C11BE1" w:rsidRPr="001F63C8">
        <w:t xml:space="preserve">not </w:t>
      </w:r>
      <w:r w:rsidR="00D83855">
        <w:t xml:space="preserve">simply </w:t>
      </w:r>
      <w:r w:rsidR="00C11BE1" w:rsidRPr="001F63C8">
        <w:t xml:space="preserve">dumped in </w:t>
      </w:r>
      <w:r w:rsidR="00D83855">
        <w:t>people’s</w:t>
      </w:r>
      <w:r w:rsidR="00D83855" w:rsidRPr="001F63C8">
        <w:t xml:space="preserve"> </w:t>
      </w:r>
      <w:r w:rsidR="00C11BE1" w:rsidRPr="001F63C8">
        <w:t xml:space="preserve">backyards. </w:t>
      </w:r>
    </w:p>
    <w:p w14:paraId="6B76AC06" w14:textId="1EA63081" w:rsidR="00451361" w:rsidRPr="00652C1B" w:rsidRDefault="00F54EE5">
      <w:pPr>
        <w:pStyle w:val="SingleTxtG"/>
      </w:pPr>
      <w:r>
        <w:t>2</w:t>
      </w:r>
      <w:r w:rsidR="00D90304">
        <w:t>8</w:t>
      </w:r>
      <w:r>
        <w:t>.</w:t>
      </w:r>
      <w:r>
        <w:tab/>
      </w:r>
      <w:r w:rsidR="00B57F44" w:rsidRPr="009738B6">
        <w:t>Dr. Angelique Walker-Smith</w:t>
      </w:r>
      <w:r w:rsidR="00D01D31" w:rsidRPr="009738B6">
        <w:t>,</w:t>
      </w:r>
      <w:r w:rsidR="00B57F44" w:rsidRPr="009738B6">
        <w:t xml:space="preserve"> </w:t>
      </w:r>
      <w:r w:rsidR="00C94C39" w:rsidRPr="009738B6">
        <w:t>National Senior Associate for Pan African and Orthodox Church Engagement at Bread for the World</w:t>
      </w:r>
      <w:r w:rsidR="00D01D31" w:rsidRPr="009738B6">
        <w:t xml:space="preserve">, </w:t>
      </w:r>
      <w:r w:rsidR="00825B7A">
        <w:t>discussed</w:t>
      </w:r>
      <w:r w:rsidR="00D01D31" w:rsidRPr="009738B6">
        <w:t xml:space="preserve"> the </w:t>
      </w:r>
      <w:r w:rsidR="00DD5410" w:rsidRPr="009738B6">
        <w:t xml:space="preserve">lack of environmental justice </w:t>
      </w:r>
      <w:r w:rsidR="00FD68DE">
        <w:t>in</w:t>
      </w:r>
      <w:r w:rsidR="00DD5410" w:rsidRPr="009738B6">
        <w:t xml:space="preserve"> the climate crisis </w:t>
      </w:r>
      <w:r w:rsidR="008B7571" w:rsidRPr="009738B6">
        <w:t xml:space="preserve">and how it </w:t>
      </w:r>
      <w:r w:rsidR="00DD5410" w:rsidRPr="009738B6">
        <w:t>affect</w:t>
      </w:r>
      <w:r w:rsidR="00FD68DE">
        <w:t>ed</w:t>
      </w:r>
      <w:r w:rsidR="00DD5410" w:rsidRPr="009738B6">
        <w:t xml:space="preserve"> </w:t>
      </w:r>
      <w:r w:rsidR="00FD68DE">
        <w:t xml:space="preserve">the </w:t>
      </w:r>
      <w:r w:rsidR="00DD5410" w:rsidRPr="009738B6">
        <w:t xml:space="preserve">people of Africa and people of African </w:t>
      </w:r>
      <w:r w:rsidR="00A4360B">
        <w:t>d</w:t>
      </w:r>
      <w:r w:rsidR="00DD5410" w:rsidRPr="009738B6">
        <w:t>escent</w:t>
      </w:r>
      <w:r w:rsidR="00A527D0" w:rsidRPr="009738B6">
        <w:t xml:space="preserve"> </w:t>
      </w:r>
      <w:r w:rsidR="00E60298">
        <w:t>around the world.</w:t>
      </w:r>
      <w:r w:rsidR="00AF53F2" w:rsidRPr="009738B6">
        <w:t xml:space="preserve"> </w:t>
      </w:r>
      <w:r w:rsidR="00825B7A">
        <w:t>She</w:t>
      </w:r>
      <w:r w:rsidR="00D8398D" w:rsidRPr="009738B6">
        <w:t xml:space="preserve"> </w:t>
      </w:r>
      <w:r w:rsidR="00FD68DE">
        <w:t xml:space="preserve">referred to </w:t>
      </w:r>
      <w:r w:rsidR="00AF53F2" w:rsidRPr="009738B6">
        <w:t>Flint</w:t>
      </w:r>
      <w:r w:rsidR="00FD68DE">
        <w:t>,</w:t>
      </w:r>
      <w:r w:rsidR="00AF53F2" w:rsidRPr="009738B6">
        <w:t xml:space="preserve"> </w:t>
      </w:r>
      <w:r w:rsidR="00652C1B" w:rsidRPr="009738B6">
        <w:t>Michigan</w:t>
      </w:r>
      <w:r w:rsidR="00FD68DE">
        <w:t>,</w:t>
      </w:r>
      <w:r w:rsidR="00E23625">
        <w:t xml:space="preserve"> in the U</w:t>
      </w:r>
      <w:r w:rsidR="00FD68DE">
        <w:t xml:space="preserve">nited </w:t>
      </w:r>
      <w:r w:rsidR="00E23625">
        <w:t>S</w:t>
      </w:r>
      <w:r w:rsidR="00FD68DE">
        <w:t xml:space="preserve">tates of </w:t>
      </w:r>
      <w:r w:rsidR="00E23625">
        <w:t>A</w:t>
      </w:r>
      <w:r w:rsidR="00FD68DE">
        <w:t>merica</w:t>
      </w:r>
      <w:r w:rsidR="004E5F63" w:rsidRPr="009738B6">
        <w:t>,</w:t>
      </w:r>
      <w:r w:rsidR="00652C1B" w:rsidRPr="009738B6">
        <w:t xml:space="preserve"> </w:t>
      </w:r>
      <w:r w:rsidR="00825B7A">
        <w:t xml:space="preserve">a community </w:t>
      </w:r>
      <w:r w:rsidR="00652C1B" w:rsidRPr="009738B6">
        <w:t xml:space="preserve">affected </w:t>
      </w:r>
      <w:r w:rsidR="00825B7A">
        <w:t xml:space="preserve">for years </w:t>
      </w:r>
      <w:r w:rsidR="00652C1B" w:rsidRPr="009738B6">
        <w:t>by toxic water because of governmen</w:t>
      </w:r>
      <w:r w:rsidR="00145F03">
        <w:t>t negligence and disregard for B</w:t>
      </w:r>
      <w:r w:rsidR="00652C1B" w:rsidRPr="009738B6">
        <w:t>lack and brown lives. I</w:t>
      </w:r>
      <w:r w:rsidR="00D8398D" w:rsidRPr="009738B6">
        <w:t>n 2014</w:t>
      </w:r>
      <w:r w:rsidR="00031AB4">
        <w:t>,</w:t>
      </w:r>
      <w:r w:rsidR="00D8398D" w:rsidRPr="009738B6">
        <w:t xml:space="preserve"> </w:t>
      </w:r>
      <w:r w:rsidR="004B64B4">
        <w:t>the town</w:t>
      </w:r>
      <w:r w:rsidR="004B64B4" w:rsidRPr="009738B6">
        <w:t xml:space="preserve"> </w:t>
      </w:r>
      <w:r w:rsidR="00D82DF6">
        <w:t xml:space="preserve">decided to </w:t>
      </w:r>
      <w:r w:rsidR="00AF53F2" w:rsidRPr="009738B6">
        <w:t xml:space="preserve">switch its drinking water supply from </w:t>
      </w:r>
      <w:r w:rsidR="00825B7A">
        <w:t>a municipal water</w:t>
      </w:r>
      <w:r w:rsidR="00AF53F2" w:rsidRPr="009738B6">
        <w:t xml:space="preserve"> system to </w:t>
      </w:r>
      <w:r w:rsidR="00DF2A02">
        <w:t xml:space="preserve">a </w:t>
      </w:r>
      <w:r w:rsidR="00825B7A">
        <w:t>local river</w:t>
      </w:r>
      <w:r w:rsidR="004B64B4">
        <w:t xml:space="preserve"> in order</w:t>
      </w:r>
      <w:r w:rsidR="00AF53F2" w:rsidRPr="009738B6">
        <w:t xml:space="preserve"> to save money. Inadequate treatment and testing resulted in major water quality and health issues for Flint residents. </w:t>
      </w:r>
      <w:r w:rsidR="009904C7">
        <w:t>G</w:t>
      </w:r>
      <w:r w:rsidR="00AF53F2" w:rsidRPr="009738B6">
        <w:t xml:space="preserve">rievances were systematically ignored and even </w:t>
      </w:r>
      <w:r w:rsidR="004B64B4">
        <w:t>dismissed</w:t>
      </w:r>
      <w:r w:rsidR="004B64B4" w:rsidRPr="009738B6">
        <w:t xml:space="preserve"> </w:t>
      </w:r>
      <w:r w:rsidR="00AF53F2" w:rsidRPr="009738B6">
        <w:t>by government officials</w:t>
      </w:r>
      <w:r w:rsidR="004B64B4">
        <w:t>,</w:t>
      </w:r>
      <w:r w:rsidR="00AF53F2" w:rsidRPr="009738B6">
        <w:t xml:space="preserve"> despi</w:t>
      </w:r>
      <w:r w:rsidR="0064508C">
        <w:t xml:space="preserve">te </w:t>
      </w:r>
      <w:r w:rsidR="00AF53F2" w:rsidRPr="009738B6">
        <w:t xml:space="preserve">reports </w:t>
      </w:r>
      <w:r w:rsidR="00825B7A" w:rsidRPr="009738B6">
        <w:t xml:space="preserve">for 18 months </w:t>
      </w:r>
      <w:r w:rsidR="00AF53F2" w:rsidRPr="009738B6">
        <w:t xml:space="preserve">of </w:t>
      </w:r>
      <w:r w:rsidR="00DF2A02">
        <w:t xml:space="preserve">the </w:t>
      </w:r>
      <w:r w:rsidR="004B64B4">
        <w:t>odour</w:t>
      </w:r>
      <w:r w:rsidR="00AF53F2" w:rsidRPr="009738B6">
        <w:t xml:space="preserve">, discoloration and </w:t>
      </w:r>
      <w:r w:rsidR="00825B7A">
        <w:t xml:space="preserve">bad </w:t>
      </w:r>
      <w:r w:rsidR="00AF53F2" w:rsidRPr="009738B6">
        <w:t>taste of the water</w:t>
      </w:r>
      <w:r w:rsidR="00825B7A">
        <w:t>, as well as</w:t>
      </w:r>
      <w:r w:rsidR="00AF53F2" w:rsidRPr="009738B6">
        <w:t xml:space="preserve"> skin </w:t>
      </w:r>
      <w:r w:rsidR="004B64B4">
        <w:t>irritation and</w:t>
      </w:r>
      <w:r w:rsidR="00AF53F2" w:rsidRPr="009738B6">
        <w:t xml:space="preserve"> hair loss. The Michigan Civil </w:t>
      </w:r>
      <w:r w:rsidR="00AF53F2" w:rsidRPr="009738B6">
        <w:lastRenderedPageBreak/>
        <w:t xml:space="preserve">Rights Commission </w:t>
      </w:r>
      <w:r w:rsidR="004267E5">
        <w:t xml:space="preserve">had </w:t>
      </w:r>
      <w:r w:rsidR="00AF53F2" w:rsidRPr="009738B6">
        <w:t>conc</w:t>
      </w:r>
      <w:r w:rsidR="00AF53F2" w:rsidRPr="00E15AB3">
        <w:t xml:space="preserve">luded that the poor governmental response to the Flint crisis was </w:t>
      </w:r>
      <w:r w:rsidR="004267E5">
        <w:t>the</w:t>
      </w:r>
      <w:r w:rsidR="004267E5" w:rsidRPr="00E15AB3">
        <w:t xml:space="preserve"> </w:t>
      </w:r>
      <w:r w:rsidR="00AF53F2" w:rsidRPr="00E15AB3">
        <w:t>result of systemic racism</w:t>
      </w:r>
      <w:r w:rsidR="004267E5">
        <w:t>.</w:t>
      </w:r>
      <w:r w:rsidR="00AF53F2" w:rsidRPr="00E15AB3">
        <w:t xml:space="preserve"> </w:t>
      </w:r>
      <w:r w:rsidR="000C191A">
        <w:t xml:space="preserve">Dr. Walker-Smith pointed out that </w:t>
      </w:r>
      <w:r w:rsidR="004D06BB" w:rsidRPr="00E15AB3">
        <w:t xml:space="preserve">African Americans </w:t>
      </w:r>
      <w:r w:rsidR="000C191A">
        <w:t>were five</w:t>
      </w:r>
      <w:r w:rsidR="004D06BB" w:rsidRPr="00E15AB3">
        <w:t xml:space="preserve"> times as likely </w:t>
      </w:r>
      <w:r w:rsidR="000C191A">
        <w:t xml:space="preserve">as other people </w:t>
      </w:r>
      <w:r w:rsidR="004D06BB" w:rsidRPr="00E15AB3">
        <w:t xml:space="preserve">to live in areas of concentrated poverty, which </w:t>
      </w:r>
      <w:r w:rsidR="000C191A">
        <w:t>were more</w:t>
      </w:r>
      <w:r w:rsidR="000C191A" w:rsidRPr="00E15AB3">
        <w:t xml:space="preserve"> </w:t>
      </w:r>
      <w:r w:rsidR="004D06BB" w:rsidRPr="00E15AB3">
        <w:t>expos</w:t>
      </w:r>
      <w:r w:rsidR="000C191A">
        <w:t xml:space="preserve">ed </w:t>
      </w:r>
      <w:r w:rsidR="004D06BB" w:rsidRPr="00E15AB3">
        <w:t>to climate shocks and lack</w:t>
      </w:r>
      <w:r w:rsidR="000C191A">
        <w:t>ed</w:t>
      </w:r>
      <w:r w:rsidR="004D06BB" w:rsidRPr="00E15AB3">
        <w:t xml:space="preserve"> community amenities that </w:t>
      </w:r>
      <w:r w:rsidR="000C191A">
        <w:t xml:space="preserve">could </w:t>
      </w:r>
      <w:r w:rsidR="004D06BB" w:rsidRPr="00E15AB3">
        <w:t xml:space="preserve">mitigate the effects of climate change, such as trees that help to clean the air and </w:t>
      </w:r>
      <w:r w:rsidR="00DF2A02">
        <w:t xml:space="preserve">to </w:t>
      </w:r>
      <w:r w:rsidR="004D06BB" w:rsidRPr="00E15AB3">
        <w:t xml:space="preserve">cool neighbourhoods </w:t>
      </w:r>
      <w:r w:rsidR="00A45737">
        <w:t>during</w:t>
      </w:r>
      <w:r w:rsidR="00A45737" w:rsidRPr="00E15AB3">
        <w:t xml:space="preserve"> </w:t>
      </w:r>
      <w:r w:rsidR="004D06BB" w:rsidRPr="00E15AB3">
        <w:t xml:space="preserve">heatwaves. </w:t>
      </w:r>
      <w:r w:rsidR="00A45737">
        <w:t>T</w:t>
      </w:r>
      <w:r w:rsidR="00DD5410" w:rsidRPr="00E15AB3">
        <w:t>he historic reality of colonialism and structural racism ha</w:t>
      </w:r>
      <w:r w:rsidR="00A45737">
        <w:t>d</w:t>
      </w:r>
      <w:r w:rsidR="00DD5410" w:rsidRPr="00E15AB3">
        <w:t xml:space="preserve"> designed systems that live</w:t>
      </w:r>
      <w:r w:rsidR="00A45737">
        <w:t>d</w:t>
      </w:r>
      <w:r w:rsidR="00DD5410" w:rsidRPr="00E15AB3">
        <w:t xml:space="preserve"> on today through environmental racism and a myriad of other injustices that </w:t>
      </w:r>
      <w:r w:rsidR="00A45737">
        <w:t>had grown</w:t>
      </w:r>
      <w:r w:rsidR="00A45737" w:rsidRPr="00E15AB3">
        <w:t xml:space="preserve"> </w:t>
      </w:r>
      <w:r w:rsidR="00DD5410" w:rsidRPr="00E15AB3">
        <w:t xml:space="preserve">out of the same evil roots. </w:t>
      </w:r>
      <w:r w:rsidR="00FA78E6">
        <w:t>Global protests</w:t>
      </w:r>
      <w:r w:rsidR="00DD5410" w:rsidRPr="00652C1B">
        <w:t xml:space="preserve"> for racial justice</w:t>
      </w:r>
      <w:r w:rsidR="00FA78E6">
        <w:t xml:space="preserve"> </w:t>
      </w:r>
      <w:r w:rsidR="007F7148">
        <w:t>continued</w:t>
      </w:r>
      <w:r w:rsidR="00DD5410" w:rsidRPr="00652C1B">
        <w:t xml:space="preserve"> amidst unprecedented climate-induced disasters, an economic crisis and the death of more than </w:t>
      </w:r>
      <w:r w:rsidR="00223A82">
        <w:t>1</w:t>
      </w:r>
      <w:r w:rsidR="00223A82" w:rsidRPr="00652C1B">
        <w:t xml:space="preserve"> </w:t>
      </w:r>
      <w:r w:rsidR="00DD5410" w:rsidRPr="00652C1B">
        <w:t>million people globally from the pandemic.</w:t>
      </w:r>
    </w:p>
    <w:p w14:paraId="1C070522" w14:textId="53563641" w:rsidR="005E70CD" w:rsidRPr="006250CA" w:rsidRDefault="00D90304">
      <w:pPr>
        <w:pStyle w:val="SingleTxtG"/>
      </w:pPr>
      <w:r>
        <w:t>29</w:t>
      </w:r>
      <w:r w:rsidR="00F54EE5">
        <w:t>.</w:t>
      </w:r>
      <w:r w:rsidR="00F54EE5">
        <w:tab/>
      </w:r>
      <w:r w:rsidR="00B57F44" w:rsidRPr="00E86F90">
        <w:t>Eva Okoth</w:t>
      </w:r>
      <w:r w:rsidR="008C7A6F">
        <w:t>,</w:t>
      </w:r>
      <w:r w:rsidR="002148C1" w:rsidRPr="006250CA">
        <w:t xml:space="preserve"> </w:t>
      </w:r>
      <w:r w:rsidR="00223A82">
        <w:t xml:space="preserve">for </w:t>
      </w:r>
      <w:r w:rsidR="00C94C39" w:rsidRPr="006250CA">
        <w:t>Natural Justice</w:t>
      </w:r>
      <w:r w:rsidR="002148C1" w:rsidRPr="006250CA">
        <w:t xml:space="preserve">: Lawyers for </w:t>
      </w:r>
      <w:r w:rsidR="00223A82">
        <w:t>C</w:t>
      </w:r>
      <w:r w:rsidR="002148C1" w:rsidRPr="006250CA">
        <w:t>ommunities and the Environment</w:t>
      </w:r>
      <w:r w:rsidR="00350404" w:rsidRPr="006250CA">
        <w:t xml:space="preserve">, </w:t>
      </w:r>
      <w:r w:rsidR="006B2C1C" w:rsidRPr="006250CA">
        <w:t>share</w:t>
      </w:r>
      <w:r w:rsidR="00350404" w:rsidRPr="006250CA">
        <w:t>d</w:t>
      </w:r>
      <w:r w:rsidR="006B2C1C" w:rsidRPr="006250CA">
        <w:t xml:space="preserve"> perspectives from Africa.</w:t>
      </w:r>
      <w:r w:rsidR="00623736" w:rsidRPr="006250CA">
        <w:t xml:space="preserve"> </w:t>
      </w:r>
      <w:r w:rsidR="00254329" w:rsidRPr="006250CA">
        <w:t xml:space="preserve">She </w:t>
      </w:r>
      <w:r w:rsidR="007C38A4">
        <w:t>recalled that</w:t>
      </w:r>
      <w:r w:rsidR="00254329" w:rsidRPr="006250CA">
        <w:t xml:space="preserve"> </w:t>
      </w:r>
      <w:r w:rsidR="00223A82">
        <w:t xml:space="preserve">while </w:t>
      </w:r>
      <w:r w:rsidR="00254329" w:rsidRPr="006250CA">
        <w:t>only a small share of CO</w:t>
      </w:r>
      <w:r w:rsidR="00254329" w:rsidRPr="003B246B">
        <w:rPr>
          <w:vertAlign w:val="subscript"/>
        </w:rPr>
        <w:t>2</w:t>
      </w:r>
      <w:r w:rsidR="00254329" w:rsidRPr="006250CA">
        <w:t xml:space="preserve"> emissions c</w:t>
      </w:r>
      <w:r w:rsidR="00223A82">
        <w:t>a</w:t>
      </w:r>
      <w:r w:rsidR="00254329" w:rsidRPr="006250CA">
        <w:t>me from Africa</w:t>
      </w:r>
      <w:r w:rsidR="00223A82">
        <w:t>,</w:t>
      </w:r>
      <w:r w:rsidR="00254329" w:rsidRPr="006250CA">
        <w:t xml:space="preserve"> </w:t>
      </w:r>
      <w:r w:rsidR="00223A82">
        <w:t>it was</w:t>
      </w:r>
      <w:r w:rsidR="00223A82" w:rsidRPr="006250CA">
        <w:t xml:space="preserve"> </w:t>
      </w:r>
      <w:r w:rsidR="002148C1" w:rsidRPr="006250CA">
        <w:t xml:space="preserve">the </w:t>
      </w:r>
      <w:r w:rsidR="00223A82">
        <w:t xml:space="preserve">continent </w:t>
      </w:r>
      <w:r w:rsidR="00254329" w:rsidRPr="006250CA">
        <w:t xml:space="preserve">most vulnerable to climate change. </w:t>
      </w:r>
      <w:r w:rsidR="005E70CD" w:rsidRPr="006250CA">
        <w:t xml:space="preserve">Africa </w:t>
      </w:r>
      <w:r w:rsidR="00223A82">
        <w:t>had been</w:t>
      </w:r>
      <w:r w:rsidR="00223A82" w:rsidRPr="006250CA">
        <w:t xml:space="preserve"> </w:t>
      </w:r>
      <w:r w:rsidR="005E70CD" w:rsidRPr="006250CA">
        <w:t>plagued by natural disasters due to climate change</w:t>
      </w:r>
      <w:r w:rsidR="00223A82">
        <w:t>:</w:t>
      </w:r>
      <w:r w:rsidR="0043163C">
        <w:t xml:space="preserve"> </w:t>
      </w:r>
      <w:r w:rsidR="005E70CD" w:rsidRPr="006250CA">
        <w:t xml:space="preserve">droughts, floods, rising sea levels </w:t>
      </w:r>
      <w:r w:rsidR="002F360F">
        <w:t xml:space="preserve">and </w:t>
      </w:r>
      <w:r w:rsidR="005E70CD" w:rsidRPr="006250CA">
        <w:t>desert locust</w:t>
      </w:r>
      <w:r w:rsidR="00223A82">
        <w:t>s</w:t>
      </w:r>
      <w:r w:rsidR="005E70CD" w:rsidRPr="006250CA">
        <w:t xml:space="preserve">. </w:t>
      </w:r>
      <w:r w:rsidR="006250CA" w:rsidRPr="006250CA">
        <w:t xml:space="preserve">Environmental racism </w:t>
      </w:r>
      <w:r w:rsidR="00223A82">
        <w:t>was</w:t>
      </w:r>
      <w:r w:rsidR="00223A82" w:rsidRPr="006250CA">
        <w:t xml:space="preserve"> </w:t>
      </w:r>
      <w:r w:rsidR="006250CA" w:rsidRPr="006250CA">
        <w:t xml:space="preserve">closely linked to environmental justice, </w:t>
      </w:r>
      <w:r w:rsidR="00093B4B">
        <w:t>and</w:t>
      </w:r>
      <w:r w:rsidR="00093B4B" w:rsidRPr="006250CA">
        <w:t xml:space="preserve"> </w:t>
      </w:r>
      <w:r w:rsidR="0043163C">
        <w:t xml:space="preserve">it </w:t>
      </w:r>
      <w:r w:rsidR="00093B4B" w:rsidRPr="006250CA">
        <w:t>ha</w:t>
      </w:r>
      <w:r w:rsidR="00223A82">
        <w:t>d</w:t>
      </w:r>
      <w:r w:rsidR="00093B4B" w:rsidRPr="006250CA">
        <w:t xml:space="preserve"> its roots in colonialism. In the post-colonial period</w:t>
      </w:r>
      <w:r w:rsidR="00223A82">
        <w:t>,</w:t>
      </w:r>
      <w:r w:rsidR="00093B4B" w:rsidRPr="006250CA">
        <w:t xml:space="preserve"> former colonies </w:t>
      </w:r>
      <w:r w:rsidR="00223A82">
        <w:t>were</w:t>
      </w:r>
      <w:r w:rsidR="00223A82" w:rsidRPr="006250CA">
        <w:t xml:space="preserve"> </w:t>
      </w:r>
      <w:r w:rsidR="00093B4B" w:rsidRPr="006250CA">
        <w:t>used as dump</w:t>
      </w:r>
      <w:r w:rsidR="00093B4B">
        <w:t>ing</w:t>
      </w:r>
      <w:r w:rsidR="00093B4B" w:rsidRPr="006250CA">
        <w:t xml:space="preserve"> </w:t>
      </w:r>
      <w:r w:rsidR="007F7148">
        <w:t>grounds</w:t>
      </w:r>
      <w:r w:rsidR="007F7148" w:rsidRPr="006250CA">
        <w:t xml:space="preserve"> </w:t>
      </w:r>
      <w:r w:rsidR="00093B4B" w:rsidRPr="006250CA">
        <w:t>for the North</w:t>
      </w:r>
      <w:r w:rsidR="00223A82">
        <w:t>,</w:t>
      </w:r>
      <w:r w:rsidR="00093B4B" w:rsidRPr="006250CA">
        <w:t xml:space="preserve"> and </w:t>
      </w:r>
      <w:r w:rsidR="00223A82">
        <w:t xml:space="preserve">for </w:t>
      </w:r>
      <w:r w:rsidR="00093B4B" w:rsidRPr="006250CA">
        <w:t xml:space="preserve">the trade </w:t>
      </w:r>
      <w:r w:rsidR="00223A82">
        <w:t>in</w:t>
      </w:r>
      <w:r w:rsidR="00223A82" w:rsidRPr="006250CA">
        <w:t xml:space="preserve"> </w:t>
      </w:r>
      <w:r w:rsidR="00093B4B" w:rsidRPr="006250CA">
        <w:t xml:space="preserve">harmful and toxic products. African countries </w:t>
      </w:r>
      <w:r w:rsidR="00223A82">
        <w:t>were</w:t>
      </w:r>
      <w:r w:rsidR="00223A82" w:rsidRPr="006250CA">
        <w:t xml:space="preserve"> </w:t>
      </w:r>
      <w:r w:rsidR="00093B4B" w:rsidRPr="006250CA">
        <w:t xml:space="preserve">used as </w:t>
      </w:r>
      <w:r w:rsidR="000F6350">
        <w:t xml:space="preserve">waste deposits </w:t>
      </w:r>
      <w:r w:rsidR="00DB7AF1">
        <w:t xml:space="preserve">and </w:t>
      </w:r>
      <w:r w:rsidR="000F6350">
        <w:t xml:space="preserve">chosen </w:t>
      </w:r>
      <w:r w:rsidR="007F7148">
        <w:t xml:space="preserve">as the sites </w:t>
      </w:r>
      <w:r w:rsidR="000F6350">
        <w:t xml:space="preserve">for </w:t>
      </w:r>
      <w:r w:rsidR="00DB7AF1">
        <w:t>harmful industries</w:t>
      </w:r>
      <w:r w:rsidR="007F7148">
        <w:t>,</w:t>
      </w:r>
      <w:r w:rsidR="00FA78E6">
        <w:t xml:space="preserve"> and certain communities faced</w:t>
      </w:r>
      <w:r w:rsidR="006250CA" w:rsidRPr="006250CA">
        <w:t xml:space="preserve"> disproportionate impact from environmental crises. In Africa, environmental racism ha</w:t>
      </w:r>
      <w:r w:rsidR="000F6350">
        <w:t>d</w:t>
      </w:r>
      <w:r w:rsidR="006250CA" w:rsidRPr="006250CA">
        <w:t xml:space="preserve"> been institutionalized. </w:t>
      </w:r>
      <w:r w:rsidR="0043163C" w:rsidRPr="006250CA">
        <w:t xml:space="preserve">The debt burden of many African countries </w:t>
      </w:r>
      <w:r w:rsidR="000F6350">
        <w:t>was</w:t>
      </w:r>
      <w:r w:rsidR="000F6350" w:rsidRPr="006250CA">
        <w:t xml:space="preserve"> </w:t>
      </w:r>
      <w:r w:rsidR="0043163C" w:rsidRPr="006250CA">
        <w:t xml:space="preserve">growing </w:t>
      </w:r>
      <w:r w:rsidR="000F6350">
        <w:t>owing</w:t>
      </w:r>
      <w:r w:rsidR="000F6350" w:rsidRPr="006250CA">
        <w:t xml:space="preserve"> </w:t>
      </w:r>
      <w:r w:rsidR="0043163C" w:rsidRPr="006250CA">
        <w:t xml:space="preserve">to development financing. </w:t>
      </w:r>
      <w:r w:rsidR="009B0AC8" w:rsidRPr="006250CA">
        <w:t xml:space="preserve">Multinationals </w:t>
      </w:r>
      <w:r w:rsidR="000F6350">
        <w:t>were</w:t>
      </w:r>
      <w:r w:rsidR="000F6350" w:rsidRPr="006250CA">
        <w:t xml:space="preserve"> </w:t>
      </w:r>
      <w:r w:rsidR="009B0AC8" w:rsidRPr="006250CA">
        <w:t>evading their environmental responsibilities.</w:t>
      </w:r>
      <w:r w:rsidR="009B0AC8">
        <w:t xml:space="preserve"> </w:t>
      </w:r>
      <w:r w:rsidR="006250CA" w:rsidRPr="006250CA">
        <w:t xml:space="preserve">Indigenous and marginalized people </w:t>
      </w:r>
      <w:r w:rsidR="000F6350">
        <w:t>were</w:t>
      </w:r>
      <w:r w:rsidR="000F6350" w:rsidRPr="006250CA">
        <w:t xml:space="preserve"> </w:t>
      </w:r>
      <w:r w:rsidR="006250CA" w:rsidRPr="006250CA">
        <w:t xml:space="preserve">losing their land rights. </w:t>
      </w:r>
      <w:r w:rsidR="00FA78E6">
        <w:t>At the same time, credible solutions were overlooked</w:t>
      </w:r>
      <w:r w:rsidR="007F7148">
        <w:t>;</w:t>
      </w:r>
      <w:r w:rsidR="00FA78E6">
        <w:t xml:space="preserve"> w</w:t>
      </w:r>
      <w:r w:rsidR="000F6350">
        <w:t>hile r</w:t>
      </w:r>
      <w:r w:rsidR="005E70CD" w:rsidRPr="006250CA">
        <w:t xml:space="preserve">esearch and knowledge </w:t>
      </w:r>
      <w:r w:rsidR="000F6350">
        <w:t>were</w:t>
      </w:r>
      <w:r w:rsidR="000F6350" w:rsidRPr="006250CA">
        <w:t xml:space="preserve"> </w:t>
      </w:r>
      <w:r w:rsidR="005E70CD" w:rsidRPr="006250CA">
        <w:t>monopolized by the North, collectively held knowledge</w:t>
      </w:r>
      <w:r w:rsidR="00FA78E6">
        <w:t xml:space="preserve"> </w:t>
      </w:r>
      <w:r w:rsidR="005E70CD" w:rsidRPr="006250CA">
        <w:t xml:space="preserve">important </w:t>
      </w:r>
      <w:r w:rsidR="009B0AC8">
        <w:t>to address</w:t>
      </w:r>
      <w:r w:rsidR="00FA78E6">
        <w:t>ing</w:t>
      </w:r>
      <w:r w:rsidR="005E70CD" w:rsidRPr="006250CA">
        <w:t xml:space="preserve"> the climate </w:t>
      </w:r>
      <w:r w:rsidR="009B0AC8">
        <w:t>crisis</w:t>
      </w:r>
      <w:r w:rsidR="000F6350">
        <w:t xml:space="preserve">, </w:t>
      </w:r>
      <w:r w:rsidR="00FA78E6">
        <w:t>including</w:t>
      </w:r>
      <w:r w:rsidR="00FA78E6" w:rsidRPr="006250CA">
        <w:t xml:space="preserve"> indigenous knowledge, </w:t>
      </w:r>
      <w:r w:rsidR="000F6350">
        <w:t>was being</w:t>
      </w:r>
      <w:r w:rsidR="003E6768">
        <w:t xml:space="preserve"> ignored</w:t>
      </w:r>
      <w:r w:rsidR="005E70CD" w:rsidRPr="006250CA">
        <w:t>.</w:t>
      </w:r>
    </w:p>
    <w:p w14:paraId="2DFB0024" w14:textId="2674FA63" w:rsidR="006D36F7" w:rsidRPr="00043A0D" w:rsidRDefault="00F54EE5">
      <w:pPr>
        <w:pStyle w:val="SingleTxtG"/>
      </w:pPr>
      <w:r>
        <w:t>3</w:t>
      </w:r>
      <w:r w:rsidR="00D90304">
        <w:t>0</w:t>
      </w:r>
      <w:r>
        <w:t>.</w:t>
      </w:r>
      <w:r>
        <w:tab/>
      </w:r>
      <w:r w:rsidR="00B57F44" w:rsidRPr="00043A0D">
        <w:t>Isabel Padilla</w:t>
      </w:r>
      <w:r w:rsidR="004D038E" w:rsidRPr="00043A0D">
        <w:t>,</w:t>
      </w:r>
      <w:r w:rsidR="00C94C39" w:rsidRPr="00043A0D">
        <w:t xml:space="preserve"> Executive Secretary </w:t>
      </w:r>
      <w:r w:rsidR="000F6350">
        <w:t xml:space="preserve">of </w:t>
      </w:r>
      <w:r w:rsidR="00C94C39" w:rsidRPr="00043A0D">
        <w:t xml:space="preserve">Pastoral </w:t>
      </w:r>
      <w:r w:rsidR="000F6350">
        <w:t xml:space="preserve">Social </w:t>
      </w:r>
      <w:r w:rsidR="00C94C39" w:rsidRPr="00043A0D">
        <w:t>Caritas del Vicariato Apostolico de Esmeraldas</w:t>
      </w:r>
      <w:r w:rsidR="006D28A2" w:rsidRPr="00043A0D">
        <w:t xml:space="preserve">, </w:t>
      </w:r>
      <w:r w:rsidR="007B0EB6">
        <w:t>discussed</w:t>
      </w:r>
      <w:r w:rsidR="00010ACC" w:rsidRPr="00043A0D">
        <w:t xml:space="preserve"> </w:t>
      </w:r>
      <w:r w:rsidR="007F7148">
        <w:t xml:space="preserve">the </w:t>
      </w:r>
      <w:r w:rsidR="006D36F7" w:rsidRPr="00043A0D">
        <w:t xml:space="preserve">structural </w:t>
      </w:r>
      <w:r w:rsidR="001A73D2" w:rsidRPr="00043A0D">
        <w:t xml:space="preserve">and environmental </w:t>
      </w:r>
      <w:r w:rsidR="006D36F7" w:rsidRPr="00043A0D">
        <w:t>racism</w:t>
      </w:r>
      <w:r w:rsidR="007B0EB6" w:rsidRPr="007B0EB6">
        <w:t xml:space="preserve"> </w:t>
      </w:r>
      <w:r w:rsidR="007F7148">
        <w:t>endured</w:t>
      </w:r>
      <w:r w:rsidR="007B0EB6">
        <w:t xml:space="preserve"> by </w:t>
      </w:r>
      <w:r w:rsidR="007B0EB6" w:rsidRPr="00043A0D">
        <w:t xml:space="preserve">people of African descent </w:t>
      </w:r>
      <w:r w:rsidR="007B0EB6">
        <w:t>in Ecuador</w:t>
      </w:r>
      <w:r w:rsidR="006D36F7" w:rsidRPr="00043A0D">
        <w:t xml:space="preserve">. </w:t>
      </w:r>
      <w:r w:rsidR="006D36F7" w:rsidRPr="00043A0D">
        <w:lastRenderedPageBreak/>
        <w:t>The</w:t>
      </w:r>
      <w:r w:rsidR="00EF3FA5">
        <w:t>ir</w:t>
      </w:r>
      <w:r w:rsidR="006D36F7" w:rsidRPr="00043A0D">
        <w:t xml:space="preserve"> territories </w:t>
      </w:r>
      <w:r w:rsidR="000F6350">
        <w:t>were</w:t>
      </w:r>
      <w:r w:rsidR="000F6350" w:rsidRPr="00043A0D">
        <w:t xml:space="preserve"> </w:t>
      </w:r>
      <w:r w:rsidR="006D36F7" w:rsidRPr="00043A0D">
        <w:t>exploited for gold mines, palm oil crops and the timber industry</w:t>
      </w:r>
      <w:r w:rsidR="000F6350">
        <w:t xml:space="preserve">, which had </w:t>
      </w:r>
      <w:r w:rsidR="005E1D73" w:rsidRPr="00043A0D">
        <w:t xml:space="preserve">led to </w:t>
      </w:r>
      <w:r w:rsidR="000F6350">
        <w:t xml:space="preserve">the </w:t>
      </w:r>
      <w:r w:rsidR="005E1D73" w:rsidRPr="00043A0D">
        <w:t>contamination of 90</w:t>
      </w:r>
      <w:r w:rsidR="000F6350">
        <w:t xml:space="preserve"> per cent</w:t>
      </w:r>
      <w:r w:rsidR="005E1D73" w:rsidRPr="00043A0D">
        <w:t xml:space="preserve"> of </w:t>
      </w:r>
      <w:r w:rsidR="000F6350">
        <w:t xml:space="preserve">the country’s </w:t>
      </w:r>
      <w:r w:rsidR="005E1D73" w:rsidRPr="00043A0D">
        <w:t>rivers. Afro</w:t>
      </w:r>
      <w:r w:rsidR="00B47B93">
        <w:t>-</w:t>
      </w:r>
      <w:r w:rsidR="00971712">
        <w:t xml:space="preserve">Ecuadorian </w:t>
      </w:r>
      <w:r w:rsidR="005E1D73" w:rsidRPr="00043A0D">
        <w:t>communities ha</w:t>
      </w:r>
      <w:r w:rsidR="000F6350">
        <w:t>d</w:t>
      </w:r>
      <w:r w:rsidR="005E1D73" w:rsidRPr="00043A0D">
        <w:t xml:space="preserve"> brought cases to court </w:t>
      </w:r>
      <w:r w:rsidR="00A440A4">
        <w:t xml:space="preserve">for </w:t>
      </w:r>
      <w:r w:rsidR="007B0138">
        <w:t>violations</w:t>
      </w:r>
      <w:r w:rsidR="00A440A4">
        <w:t xml:space="preserve"> of</w:t>
      </w:r>
      <w:r w:rsidR="005E1D73" w:rsidRPr="00043A0D">
        <w:t xml:space="preserve"> their collective territorial rights</w:t>
      </w:r>
      <w:r w:rsidR="000637EB">
        <w:t xml:space="preserve"> but were </w:t>
      </w:r>
      <w:r w:rsidR="005E1D73" w:rsidRPr="00043A0D">
        <w:t xml:space="preserve">denied restitution. </w:t>
      </w:r>
      <w:r w:rsidR="006541D9">
        <w:t>C</w:t>
      </w:r>
      <w:r w:rsidR="000F6350" w:rsidRPr="00043A0D">
        <w:t xml:space="preserve">ommunity defenders </w:t>
      </w:r>
      <w:r w:rsidR="006541D9">
        <w:t>were</w:t>
      </w:r>
      <w:r w:rsidR="000F6350">
        <w:t xml:space="preserve"> </w:t>
      </w:r>
      <w:r w:rsidR="005E1D73" w:rsidRPr="00043A0D">
        <w:t>criminaliz</w:t>
      </w:r>
      <w:r w:rsidR="000F6350">
        <w:t>ed</w:t>
      </w:r>
      <w:r w:rsidR="005E1D73" w:rsidRPr="00043A0D">
        <w:t xml:space="preserve">. The absence of oversight </w:t>
      </w:r>
      <w:r w:rsidR="000F6350">
        <w:t>by</w:t>
      </w:r>
      <w:r w:rsidR="000F6350" w:rsidRPr="00043A0D">
        <w:t xml:space="preserve"> </w:t>
      </w:r>
      <w:r w:rsidR="005E1D73" w:rsidRPr="00043A0D">
        <w:t xml:space="preserve">the </w:t>
      </w:r>
      <w:r w:rsidR="000F6350">
        <w:t>S</w:t>
      </w:r>
      <w:r w:rsidR="005E1D73" w:rsidRPr="00043A0D">
        <w:t>tate ha</w:t>
      </w:r>
      <w:r w:rsidR="006E7677">
        <w:t>d</w:t>
      </w:r>
      <w:r w:rsidR="005E1D73" w:rsidRPr="00043A0D">
        <w:t xml:space="preserve"> </w:t>
      </w:r>
      <w:r w:rsidR="006E7677">
        <w:t>al</w:t>
      </w:r>
      <w:r w:rsidR="005E1D73" w:rsidRPr="00043A0D">
        <w:t>l</w:t>
      </w:r>
      <w:r w:rsidR="006E7677">
        <w:t>ow</w:t>
      </w:r>
      <w:r w:rsidR="005E1D73" w:rsidRPr="00043A0D">
        <w:t xml:space="preserve">ed </w:t>
      </w:r>
      <w:r w:rsidR="006E7677">
        <w:t>pillaging</w:t>
      </w:r>
      <w:r w:rsidR="006E7677" w:rsidRPr="00043A0D">
        <w:t xml:space="preserve"> </w:t>
      </w:r>
      <w:r w:rsidR="006D36F7" w:rsidRPr="00043A0D">
        <w:t>of land</w:t>
      </w:r>
      <w:r w:rsidR="000637EB">
        <w:t>; the</w:t>
      </w:r>
      <w:r w:rsidR="006D36F7" w:rsidRPr="00043A0D">
        <w:t xml:space="preserve"> </w:t>
      </w:r>
      <w:r w:rsidR="00061707" w:rsidRPr="00043A0D">
        <w:t xml:space="preserve">lack of protection </w:t>
      </w:r>
      <w:r w:rsidR="00B74260">
        <w:t xml:space="preserve">of rights </w:t>
      </w:r>
      <w:r w:rsidR="006E7677">
        <w:t>was</w:t>
      </w:r>
      <w:r w:rsidR="006E7677" w:rsidRPr="00043A0D">
        <w:t xml:space="preserve"> </w:t>
      </w:r>
      <w:r w:rsidR="006D36F7" w:rsidRPr="00043A0D">
        <w:t>a</w:t>
      </w:r>
      <w:r w:rsidR="000637EB">
        <w:t>n added</w:t>
      </w:r>
      <w:r w:rsidR="006D36F7" w:rsidRPr="00043A0D">
        <w:t xml:space="preserve"> manifestation of environmental racism. The benefits </w:t>
      </w:r>
      <w:r w:rsidR="00B26A8E">
        <w:t xml:space="preserve">from extractive industries </w:t>
      </w:r>
      <w:r w:rsidR="006E7677">
        <w:t>went</w:t>
      </w:r>
      <w:r w:rsidR="006E7677" w:rsidRPr="00043A0D">
        <w:t xml:space="preserve"> </w:t>
      </w:r>
      <w:r w:rsidR="006D36F7" w:rsidRPr="00043A0D">
        <w:t xml:space="preserve">directly to foreign actors, </w:t>
      </w:r>
      <w:r w:rsidR="006E7677">
        <w:t>while</w:t>
      </w:r>
      <w:r w:rsidR="006E7677" w:rsidRPr="00043A0D">
        <w:t xml:space="preserve"> </w:t>
      </w:r>
      <w:r w:rsidR="006D36F7" w:rsidRPr="00043A0D">
        <w:t xml:space="preserve">all harm </w:t>
      </w:r>
      <w:r w:rsidR="006541D9">
        <w:t>was</w:t>
      </w:r>
      <w:r w:rsidR="006E7677">
        <w:t xml:space="preserve"> endured </w:t>
      </w:r>
      <w:r w:rsidR="006D36F7" w:rsidRPr="00043A0D">
        <w:t>by the local population</w:t>
      </w:r>
      <w:r w:rsidR="000637EB">
        <w:t xml:space="preserve"> of African descent whose land was being exploited</w:t>
      </w:r>
      <w:r w:rsidR="006D36F7" w:rsidRPr="00043A0D">
        <w:t xml:space="preserve">. </w:t>
      </w:r>
      <w:r w:rsidR="000637EB">
        <w:t>Even when one</w:t>
      </w:r>
      <w:r w:rsidR="006D36F7" w:rsidRPr="00043A0D">
        <w:t xml:space="preserve"> judge ordered precautionary measures</w:t>
      </w:r>
      <w:r w:rsidR="006E7677">
        <w:t xml:space="preserve"> </w:t>
      </w:r>
      <w:r w:rsidR="000637EB">
        <w:t xml:space="preserve">to </w:t>
      </w:r>
      <w:r w:rsidR="006E7677">
        <w:t>be taken</w:t>
      </w:r>
      <w:r w:rsidR="006D36F7" w:rsidRPr="00043A0D">
        <w:t xml:space="preserve">, State authorities </w:t>
      </w:r>
      <w:r w:rsidR="006E7677">
        <w:t xml:space="preserve">had </w:t>
      </w:r>
      <w:r w:rsidR="006D36F7" w:rsidRPr="00043A0D">
        <w:t xml:space="preserve">failed to implement them. In 2020, </w:t>
      </w:r>
      <w:r w:rsidR="006E7677">
        <w:t>five</w:t>
      </w:r>
      <w:r w:rsidR="006E7677" w:rsidRPr="00043A0D">
        <w:t xml:space="preserve"> </w:t>
      </w:r>
      <w:r w:rsidR="006D36F7" w:rsidRPr="00043A0D">
        <w:t>people lost their lives in a mine</w:t>
      </w:r>
      <w:r w:rsidR="000637EB">
        <w:t xml:space="preserve"> but</w:t>
      </w:r>
      <w:r w:rsidR="006D36F7" w:rsidRPr="00043A0D">
        <w:t xml:space="preserve"> </w:t>
      </w:r>
      <w:r w:rsidR="000637EB">
        <w:t>n</w:t>
      </w:r>
      <w:r w:rsidR="006D36F7" w:rsidRPr="00043A0D">
        <w:t>o reparation</w:t>
      </w:r>
      <w:r w:rsidR="000637EB">
        <w:t>s were made</w:t>
      </w:r>
      <w:r w:rsidR="006D36F7" w:rsidRPr="00043A0D">
        <w:t>, no</w:t>
      </w:r>
      <w:r w:rsidR="006E7677">
        <w:t>r was</w:t>
      </w:r>
      <w:r w:rsidR="006D36F7" w:rsidRPr="00043A0D">
        <w:t xml:space="preserve"> investigative process</w:t>
      </w:r>
      <w:r w:rsidR="006E7677">
        <w:t xml:space="preserve"> initiated</w:t>
      </w:r>
      <w:r w:rsidR="006D36F7" w:rsidRPr="00043A0D">
        <w:t xml:space="preserve">. </w:t>
      </w:r>
      <w:r w:rsidR="000637EB">
        <w:t>Lax oversight and policies with respect to the e</w:t>
      </w:r>
      <w:r w:rsidR="00006694" w:rsidRPr="00043A0D">
        <w:t xml:space="preserve">xtractive industry </w:t>
      </w:r>
      <w:r w:rsidR="000637EB">
        <w:t>had left</w:t>
      </w:r>
      <w:r w:rsidR="00006694" w:rsidRPr="00043A0D">
        <w:t xml:space="preserve"> </w:t>
      </w:r>
      <w:r w:rsidR="00A61CC7">
        <w:t xml:space="preserve">the </w:t>
      </w:r>
      <w:r w:rsidR="006E7677">
        <w:t xml:space="preserve">local </w:t>
      </w:r>
      <w:r w:rsidR="00006694" w:rsidRPr="00043A0D">
        <w:t xml:space="preserve">people impoverished and </w:t>
      </w:r>
      <w:r w:rsidR="00A61CC7">
        <w:t xml:space="preserve">the </w:t>
      </w:r>
      <w:r w:rsidR="00006694" w:rsidRPr="00043A0D">
        <w:t xml:space="preserve">environment destroyed. </w:t>
      </w:r>
      <w:r w:rsidR="000637EB">
        <w:t>Ms. Padilla called for community justice and reparations.</w:t>
      </w:r>
    </w:p>
    <w:p w14:paraId="2FC3352B" w14:textId="3ECC1B6F" w:rsidR="00AE6C22" w:rsidRPr="00592515" w:rsidRDefault="00F54EE5">
      <w:pPr>
        <w:pStyle w:val="SingleTxtG"/>
      </w:pPr>
      <w:r>
        <w:t>3</w:t>
      </w:r>
      <w:r w:rsidR="00D90304">
        <w:t>1</w:t>
      </w:r>
      <w:r>
        <w:t>.</w:t>
      </w:r>
      <w:r>
        <w:tab/>
      </w:r>
      <w:r w:rsidR="00253B69" w:rsidRPr="00AF77E5">
        <w:t xml:space="preserve">During the interactive dialogue, </w:t>
      </w:r>
      <w:r w:rsidR="00BA35BE" w:rsidRPr="00AF77E5">
        <w:t xml:space="preserve">in response to a question by </w:t>
      </w:r>
      <w:r w:rsidR="009A41AB">
        <w:t>Mr.</w:t>
      </w:r>
      <w:r w:rsidR="009A41AB" w:rsidRPr="00AF77E5">
        <w:t xml:space="preserve"> </w:t>
      </w:r>
      <w:r w:rsidR="00BA35BE" w:rsidRPr="00AF77E5">
        <w:t>Sunga about establish</w:t>
      </w:r>
      <w:r w:rsidR="006E7677">
        <w:t>ing</w:t>
      </w:r>
      <w:r w:rsidR="00BA35BE" w:rsidRPr="00AF77E5">
        <w:t xml:space="preserve"> causality between air pollution and Ella’s death, </w:t>
      </w:r>
      <w:r w:rsidR="004B04FD" w:rsidRPr="00AF77E5">
        <w:t xml:space="preserve">Rosamund </w:t>
      </w:r>
      <w:r w:rsidR="006E7677" w:rsidRPr="00C12679">
        <w:t>Kissi-Debrah</w:t>
      </w:r>
      <w:r w:rsidR="006E7677" w:rsidRPr="00AF77E5">
        <w:t xml:space="preserve"> </w:t>
      </w:r>
      <w:r w:rsidR="006E7677">
        <w:t xml:space="preserve">stated </w:t>
      </w:r>
      <w:r w:rsidR="004B04FD" w:rsidRPr="00AF77E5">
        <w:t xml:space="preserve">that it was important to </w:t>
      </w:r>
      <w:r w:rsidR="00734850">
        <w:t>investigate</w:t>
      </w:r>
      <w:r w:rsidR="004B04FD" w:rsidRPr="00AF77E5">
        <w:t xml:space="preserve"> pollutants during post-mortem examinations.</w:t>
      </w:r>
      <w:r w:rsidR="00BA35BE" w:rsidRPr="00AF77E5">
        <w:t xml:space="preserve"> </w:t>
      </w:r>
      <w:r w:rsidR="00B57F44" w:rsidRPr="00AF77E5">
        <w:t>M</w:t>
      </w:r>
      <w:r w:rsidR="009A41AB">
        <w:t xml:space="preserve">r. </w:t>
      </w:r>
      <w:r w:rsidR="00346890" w:rsidRPr="00AF77E5">
        <w:t>Balcerzak</w:t>
      </w:r>
      <w:r w:rsidR="00B57F44" w:rsidRPr="00AF77E5">
        <w:t xml:space="preserve"> noted that it was important </w:t>
      </w:r>
      <w:r w:rsidR="00346890" w:rsidRPr="00AF77E5">
        <w:t>to advance drafting</w:t>
      </w:r>
      <w:r w:rsidR="00B57F44" w:rsidRPr="00AF77E5">
        <w:t xml:space="preserve"> </w:t>
      </w:r>
      <w:r w:rsidR="004B04FD" w:rsidRPr="00AF77E5">
        <w:t xml:space="preserve">of </w:t>
      </w:r>
      <w:r w:rsidR="00B57F44" w:rsidRPr="00AF77E5">
        <w:t xml:space="preserve">the </w:t>
      </w:r>
      <w:r w:rsidR="006E7677">
        <w:t>d</w:t>
      </w:r>
      <w:r w:rsidR="00797FED" w:rsidRPr="00AF77E5">
        <w:t xml:space="preserve">eclaration on the promotion and full respect of </w:t>
      </w:r>
      <w:r w:rsidR="006E7677">
        <w:t xml:space="preserve">the </w:t>
      </w:r>
      <w:r w:rsidR="00797FED" w:rsidRPr="00AF77E5">
        <w:t>human rights of people of African descent</w:t>
      </w:r>
      <w:r w:rsidR="006E7677">
        <w:t>,</w:t>
      </w:r>
      <w:r w:rsidR="00346890" w:rsidRPr="00AF77E5">
        <w:t xml:space="preserve"> and </w:t>
      </w:r>
      <w:r w:rsidR="006E7677">
        <w:t xml:space="preserve">that </w:t>
      </w:r>
      <w:r w:rsidR="00346890" w:rsidRPr="00AF77E5">
        <w:t>it should include</w:t>
      </w:r>
      <w:r w:rsidR="00B57F44" w:rsidRPr="00AF77E5">
        <w:t xml:space="preserve"> environmental </w:t>
      </w:r>
      <w:r w:rsidR="0003622A">
        <w:t>racism</w:t>
      </w:r>
      <w:r w:rsidR="00346890" w:rsidRPr="00AF77E5">
        <w:t>.</w:t>
      </w:r>
      <w:r w:rsidR="00B57F44" w:rsidRPr="00AF77E5">
        <w:t xml:space="preserve"> </w:t>
      </w:r>
      <w:r w:rsidR="009E3BB0" w:rsidRPr="00AF77E5">
        <w:t xml:space="preserve">The representative </w:t>
      </w:r>
      <w:r w:rsidR="006E7677">
        <w:t>of</w:t>
      </w:r>
      <w:r w:rsidR="006E7677" w:rsidRPr="00AF77E5">
        <w:t xml:space="preserve"> </w:t>
      </w:r>
      <w:r w:rsidR="00B57F44" w:rsidRPr="00AF77E5">
        <w:t>China</w:t>
      </w:r>
      <w:r w:rsidR="00DF0AAA" w:rsidRPr="00AF77E5">
        <w:t xml:space="preserve"> </w:t>
      </w:r>
      <w:r w:rsidR="006E7677">
        <w:t>stated that, as States commemorated</w:t>
      </w:r>
      <w:r w:rsidR="006E7677" w:rsidRPr="00AF77E5">
        <w:t xml:space="preserve"> </w:t>
      </w:r>
      <w:r w:rsidR="00B57F44" w:rsidRPr="00AF77E5">
        <w:t xml:space="preserve">the </w:t>
      </w:r>
      <w:r w:rsidR="006E7677">
        <w:t>twentieth</w:t>
      </w:r>
      <w:r w:rsidR="00B57F44" w:rsidRPr="00AF77E5">
        <w:t xml:space="preserve"> anniversary </w:t>
      </w:r>
      <w:r w:rsidR="006E7677">
        <w:t xml:space="preserve">of the </w:t>
      </w:r>
      <w:r w:rsidR="00A06A46">
        <w:t xml:space="preserve">adoption of the </w:t>
      </w:r>
      <w:r w:rsidR="006E7677">
        <w:t xml:space="preserve">Durban Declaration and Programme of Action, they </w:t>
      </w:r>
      <w:r w:rsidR="00B57F44" w:rsidRPr="00AF77E5">
        <w:t xml:space="preserve">should </w:t>
      </w:r>
      <w:r w:rsidR="00726B6B">
        <w:t xml:space="preserve">also </w:t>
      </w:r>
      <w:r w:rsidR="00B57F44" w:rsidRPr="00AF77E5">
        <w:t xml:space="preserve">be encouraged to implement </w:t>
      </w:r>
      <w:r w:rsidR="006E7677">
        <w:t>it</w:t>
      </w:r>
      <w:r w:rsidR="00B57F44" w:rsidRPr="00AF77E5">
        <w:t>.</w:t>
      </w:r>
    </w:p>
    <w:p w14:paraId="58D8FE96" w14:textId="40CD2FF9" w:rsidR="007541FB" w:rsidRPr="00AF77E5" w:rsidRDefault="002A599E" w:rsidP="003B246B">
      <w:pPr>
        <w:pStyle w:val="H23G"/>
        <w:spacing w:line="240" w:lineRule="atLeast"/>
      </w:pPr>
      <w:bookmarkStart w:id="14" w:name="_Toc46797538"/>
      <w:bookmarkStart w:id="15" w:name="_Toc46698863"/>
      <w:bookmarkEnd w:id="7"/>
      <w:r>
        <w:tab/>
      </w:r>
      <w:r w:rsidR="00996698">
        <w:t>2.</w:t>
      </w:r>
      <w:r w:rsidR="00DB7AF1">
        <w:tab/>
      </w:r>
      <w:r w:rsidR="007541FB" w:rsidRPr="00AF77E5">
        <w:t xml:space="preserve">Race and the </w:t>
      </w:r>
      <w:r w:rsidR="00996698">
        <w:t>c</w:t>
      </w:r>
      <w:r w:rsidR="007541FB" w:rsidRPr="00AF77E5">
        <w:t xml:space="preserve">limate </w:t>
      </w:r>
      <w:r w:rsidR="00996698">
        <w:t>c</w:t>
      </w:r>
      <w:r w:rsidR="007541FB" w:rsidRPr="00AF77E5">
        <w:t xml:space="preserve">risis: </w:t>
      </w:r>
      <w:r w:rsidR="00996698">
        <w:t>p</w:t>
      </w:r>
      <w:r w:rsidR="007541FB" w:rsidRPr="00AF77E5">
        <w:t xml:space="preserve">reparedness and </w:t>
      </w:r>
      <w:r w:rsidR="00996698">
        <w:t>r</w:t>
      </w:r>
      <w:r w:rsidR="007541FB" w:rsidRPr="00AF77E5">
        <w:t>esponse</w:t>
      </w:r>
    </w:p>
    <w:p w14:paraId="649FE9F5" w14:textId="1D504C15" w:rsidR="00AF77E5" w:rsidRPr="00AC484A" w:rsidRDefault="00F54EE5">
      <w:pPr>
        <w:pStyle w:val="SingleTxtG"/>
      </w:pPr>
      <w:r>
        <w:t>3</w:t>
      </w:r>
      <w:r w:rsidR="00D90304">
        <w:t>2</w:t>
      </w:r>
      <w:r>
        <w:t>.</w:t>
      </w:r>
      <w:r>
        <w:tab/>
      </w:r>
      <w:r w:rsidR="00610FCC">
        <w:t xml:space="preserve">Several people </w:t>
      </w:r>
      <w:r w:rsidR="00931448">
        <w:t>provided</w:t>
      </w:r>
      <w:r w:rsidR="008C7ABB">
        <w:t xml:space="preserve"> information and analyses of the </w:t>
      </w:r>
      <w:r w:rsidR="00A06A46">
        <w:t xml:space="preserve">impact that the </w:t>
      </w:r>
      <w:r w:rsidR="008C7ABB">
        <w:t xml:space="preserve">climate crisis was </w:t>
      </w:r>
      <w:r w:rsidR="00A06A46">
        <w:t>having on</w:t>
      </w:r>
      <w:r w:rsidR="00996698">
        <w:t xml:space="preserve"> </w:t>
      </w:r>
      <w:r w:rsidR="008C7ABB">
        <w:t>people of African descent globally</w:t>
      </w:r>
      <w:r w:rsidR="00931448">
        <w:t xml:space="preserve">, grounded in </w:t>
      </w:r>
      <w:r w:rsidR="006541D9">
        <w:t>lived expertise and professional experience in the local communities and affected regions</w:t>
      </w:r>
      <w:r w:rsidR="00931448">
        <w:t>.</w:t>
      </w:r>
      <w:r w:rsidR="006541D9">
        <w:t xml:space="preserve"> </w:t>
      </w:r>
      <w:r w:rsidR="00A06A46">
        <w:t xml:space="preserve">According to </w:t>
      </w:r>
      <w:r w:rsidR="007541FB" w:rsidRPr="00AC484A">
        <w:t xml:space="preserve">Colette </w:t>
      </w:r>
      <w:r w:rsidR="003D5111" w:rsidRPr="00AC484A">
        <w:t>Pichon Battle,</w:t>
      </w:r>
      <w:r w:rsidR="003D5111" w:rsidRPr="00AC484A">
        <w:rPr>
          <w:b/>
        </w:rPr>
        <w:t xml:space="preserve"> </w:t>
      </w:r>
      <w:r w:rsidR="00A06A46">
        <w:t>f</w:t>
      </w:r>
      <w:r w:rsidR="003D5111" w:rsidRPr="00AC484A">
        <w:t>ounder of the Gulf Coast Center for Law &amp; Policy</w:t>
      </w:r>
      <w:r w:rsidR="00931448">
        <w:t xml:space="preserve"> in the United States</w:t>
      </w:r>
      <w:r w:rsidR="00707829" w:rsidRPr="00AC484A">
        <w:t xml:space="preserve">, </w:t>
      </w:r>
      <w:r w:rsidR="0029735F">
        <w:t>co</w:t>
      </w:r>
      <w:r w:rsidR="002D42B4" w:rsidRPr="00AC484A">
        <w:t>mmunities</w:t>
      </w:r>
      <w:r w:rsidR="00931448">
        <w:t xml:space="preserve"> in the Gulf South</w:t>
      </w:r>
      <w:r w:rsidR="002D42B4" w:rsidRPr="00AC484A">
        <w:t xml:space="preserve"> </w:t>
      </w:r>
      <w:r w:rsidR="00A06A46">
        <w:t>were</w:t>
      </w:r>
      <w:r w:rsidR="00A06A46" w:rsidRPr="00AC484A">
        <w:t xml:space="preserve"> </w:t>
      </w:r>
      <w:r w:rsidR="002D42B4" w:rsidRPr="00AC484A">
        <w:t>e</w:t>
      </w:r>
      <w:r w:rsidR="00CC5015" w:rsidRPr="00AC484A">
        <w:t xml:space="preserve">xperiencing new levels of extreme weather </w:t>
      </w:r>
      <w:r w:rsidR="002D42B4" w:rsidRPr="00AC484A">
        <w:t>conditions</w:t>
      </w:r>
      <w:r w:rsidR="00931448">
        <w:t xml:space="preserve"> with</w:t>
      </w:r>
      <w:r w:rsidR="00CC5015" w:rsidRPr="00AC484A">
        <w:t xml:space="preserve"> </w:t>
      </w:r>
      <w:r w:rsidR="0015583C" w:rsidRPr="00AC484A">
        <w:t xml:space="preserve">2020 </w:t>
      </w:r>
      <w:r w:rsidR="00931448">
        <w:t>as</w:t>
      </w:r>
      <w:r w:rsidR="00931448" w:rsidRPr="00AC484A">
        <w:t xml:space="preserve"> </w:t>
      </w:r>
      <w:r w:rsidR="0015583C" w:rsidRPr="00AC484A">
        <w:t>the most active hurricane season on record</w:t>
      </w:r>
      <w:r w:rsidR="004027DD">
        <w:t xml:space="preserve">. In </w:t>
      </w:r>
      <w:r w:rsidR="00C81DFC" w:rsidRPr="00AC484A">
        <w:t>February</w:t>
      </w:r>
      <w:r w:rsidR="008C7ABB">
        <w:t xml:space="preserve"> 2021, </w:t>
      </w:r>
      <w:r w:rsidR="008C7ABB">
        <w:lastRenderedPageBreak/>
        <w:t>an</w:t>
      </w:r>
      <w:r w:rsidR="00C81DFC" w:rsidRPr="00AC484A">
        <w:t xml:space="preserve"> </w:t>
      </w:r>
      <w:r w:rsidR="0015583C" w:rsidRPr="00AC484A">
        <w:t>Ar</w:t>
      </w:r>
      <w:r w:rsidR="00BF4E0E">
        <w:t>c</w:t>
      </w:r>
      <w:r w:rsidR="0015583C" w:rsidRPr="00AC484A">
        <w:t>tic storm from the North</w:t>
      </w:r>
      <w:r w:rsidR="00415E1C">
        <w:t xml:space="preserve"> </w:t>
      </w:r>
      <w:r w:rsidR="00A06A46">
        <w:t xml:space="preserve">had </w:t>
      </w:r>
      <w:r w:rsidR="00931448">
        <w:t xml:space="preserve">already </w:t>
      </w:r>
      <w:r w:rsidR="00415E1C">
        <w:t xml:space="preserve">left thousands </w:t>
      </w:r>
      <w:r w:rsidR="0015583C" w:rsidRPr="00AC484A">
        <w:t xml:space="preserve">without drinkable water </w:t>
      </w:r>
      <w:r w:rsidR="00931448">
        <w:t>after</w:t>
      </w:r>
      <w:r w:rsidR="00A06A46">
        <w:t xml:space="preserve"> </w:t>
      </w:r>
      <w:r w:rsidR="00931448" w:rsidRPr="00AC484A">
        <w:t>infrastructure</w:t>
      </w:r>
      <w:r w:rsidR="00931448">
        <w:t xml:space="preserve"> </w:t>
      </w:r>
      <w:r w:rsidR="00A06A46">
        <w:t>damage</w:t>
      </w:r>
      <w:r w:rsidR="00707829" w:rsidRPr="00AC484A">
        <w:t xml:space="preserve">. </w:t>
      </w:r>
      <w:r w:rsidR="0015583C" w:rsidRPr="00AC484A">
        <w:t>Those who lack</w:t>
      </w:r>
      <w:r w:rsidR="00A06A46">
        <w:t>ed</w:t>
      </w:r>
      <w:r w:rsidR="0015583C" w:rsidRPr="00AC484A">
        <w:t xml:space="preserve"> water </w:t>
      </w:r>
      <w:r w:rsidR="00A06A46">
        <w:t>were</w:t>
      </w:r>
      <w:r w:rsidR="00A06A46" w:rsidRPr="00AC484A">
        <w:t xml:space="preserve"> </w:t>
      </w:r>
      <w:r w:rsidR="002D42B4" w:rsidRPr="00AC484A">
        <w:t>mostly</w:t>
      </w:r>
      <w:r w:rsidR="0015583C" w:rsidRPr="00AC484A">
        <w:t xml:space="preserve"> poor, many </w:t>
      </w:r>
      <w:r w:rsidR="00A06A46">
        <w:t>were</w:t>
      </w:r>
      <w:r w:rsidR="00A06A46" w:rsidRPr="00AC484A">
        <w:t xml:space="preserve"> </w:t>
      </w:r>
      <w:r w:rsidR="00B47B93">
        <w:t>B</w:t>
      </w:r>
      <w:r w:rsidR="0015583C" w:rsidRPr="00AC484A">
        <w:t xml:space="preserve">lack, and all </w:t>
      </w:r>
      <w:r w:rsidR="00A06A46">
        <w:t>were</w:t>
      </w:r>
      <w:r w:rsidR="00A06A46" w:rsidRPr="00AC484A">
        <w:t xml:space="preserve"> </w:t>
      </w:r>
      <w:r w:rsidR="0015583C" w:rsidRPr="00AC484A">
        <w:t>in the South</w:t>
      </w:r>
      <w:r w:rsidR="00931448">
        <w:t>, raising important</w:t>
      </w:r>
      <w:r w:rsidR="00707829" w:rsidRPr="00AC484A">
        <w:t xml:space="preserve"> </w:t>
      </w:r>
      <w:r w:rsidR="00931448">
        <w:t>q</w:t>
      </w:r>
      <w:r w:rsidR="00A06A46">
        <w:t>uestions about</w:t>
      </w:r>
      <w:r w:rsidR="0015583C" w:rsidRPr="00AC484A">
        <w:t xml:space="preserve"> </w:t>
      </w:r>
      <w:r w:rsidR="00931448">
        <w:t xml:space="preserve">racial </w:t>
      </w:r>
      <w:r w:rsidR="0015583C" w:rsidRPr="00AC484A">
        <w:t>equity and climate disaster recovery</w:t>
      </w:r>
      <w:r w:rsidR="00707829" w:rsidRPr="00A36809">
        <w:t xml:space="preserve">. </w:t>
      </w:r>
      <w:r w:rsidR="00747D60">
        <w:t>In the United States of America, t</w:t>
      </w:r>
      <w:r w:rsidR="00A36809" w:rsidRPr="003B246B">
        <w:t>he Red, Black and Green New Deal, promoted by civil society</w:t>
      </w:r>
      <w:r w:rsidR="00BF4E0E">
        <w:t>,</w:t>
      </w:r>
      <w:r w:rsidR="00A36809" w:rsidRPr="003B246B">
        <w:t xml:space="preserve"> centr</w:t>
      </w:r>
      <w:r w:rsidR="007F7148">
        <w:t>e</w:t>
      </w:r>
      <w:r w:rsidR="00A36809" w:rsidRPr="003B246B">
        <w:t>s voices of African descent</w:t>
      </w:r>
      <w:r w:rsidR="00747D60">
        <w:t>, in order</w:t>
      </w:r>
      <w:r w:rsidR="00A36809" w:rsidRPr="003B246B">
        <w:t xml:space="preserve"> to acknowledge that climate and environmental impacts are particularly pervasive in the Global South, </w:t>
      </w:r>
      <w:r w:rsidR="00747D60">
        <w:t xml:space="preserve">and </w:t>
      </w:r>
      <w:r w:rsidR="00A36809" w:rsidRPr="003B246B">
        <w:t>bi-products of economic systems of extraction, exploitation, accumulation through dispossession, and white supremacy. In this, climate change is not an isolated crisis, but a symptom of an economic system that jeopardizes Black lives.</w:t>
      </w:r>
      <w:r w:rsidR="00A36809" w:rsidRPr="003B246B">
        <w:rPr>
          <w:rStyle w:val="FootnoteReference"/>
        </w:rPr>
        <w:footnoteReference w:id="11"/>
      </w:r>
      <w:r w:rsidR="00A36809">
        <w:rPr>
          <w:b/>
        </w:rPr>
        <w:t xml:space="preserve"> </w:t>
      </w:r>
      <w:r w:rsidR="00747D60">
        <w:t xml:space="preserve">Ms. Pichon Battle </w:t>
      </w:r>
      <w:r w:rsidR="006A1F87">
        <w:t>defined broadly the concept of</w:t>
      </w:r>
      <w:r w:rsidR="00542204" w:rsidRPr="00AC484A">
        <w:t xml:space="preserve"> </w:t>
      </w:r>
      <w:r w:rsidR="00DF2A02">
        <w:t>“</w:t>
      </w:r>
      <w:r w:rsidR="00747D60">
        <w:t>preparedness</w:t>
      </w:r>
      <w:r w:rsidR="00DF2A02">
        <w:t>”</w:t>
      </w:r>
      <w:r w:rsidR="006A1F87">
        <w:t xml:space="preserve"> for </w:t>
      </w:r>
      <w:r w:rsidR="00BF4E0E">
        <w:t xml:space="preserve">an </w:t>
      </w:r>
      <w:r w:rsidR="006A1F87">
        <w:t>climate emergency</w:t>
      </w:r>
      <w:r w:rsidR="00542204">
        <w:t>,</w:t>
      </w:r>
      <w:r w:rsidR="00747D60">
        <w:t xml:space="preserve"> including</w:t>
      </w:r>
      <w:r w:rsidR="00542204">
        <w:t xml:space="preserve"> </w:t>
      </w:r>
      <w:r w:rsidR="00542204" w:rsidRPr="00AC484A">
        <w:t xml:space="preserve">investment and </w:t>
      </w:r>
      <w:r w:rsidR="008C7ABB">
        <w:t xml:space="preserve">providing </w:t>
      </w:r>
      <w:r w:rsidR="00542204" w:rsidRPr="00AC484A">
        <w:t xml:space="preserve">information to </w:t>
      </w:r>
      <w:r w:rsidR="00747D60">
        <w:t>B</w:t>
      </w:r>
      <w:r w:rsidR="00747D60" w:rsidRPr="00AC484A">
        <w:t xml:space="preserve">lack </w:t>
      </w:r>
      <w:r w:rsidR="00542204" w:rsidRPr="00AC484A">
        <w:t>communities</w:t>
      </w:r>
      <w:r w:rsidR="00747D60">
        <w:t>,</w:t>
      </w:r>
      <w:r w:rsidR="0015583C" w:rsidRPr="00AC484A">
        <w:t xml:space="preserve"> </w:t>
      </w:r>
      <w:r w:rsidR="00A06A46">
        <w:t>were clearly</w:t>
      </w:r>
      <w:r w:rsidR="00A06A46" w:rsidRPr="00AC484A">
        <w:t xml:space="preserve"> </w:t>
      </w:r>
      <w:r w:rsidR="0015583C" w:rsidRPr="00AC484A">
        <w:t xml:space="preserve">not </w:t>
      </w:r>
      <w:r w:rsidR="00D7633C" w:rsidRPr="00AC484A">
        <w:t>a</w:t>
      </w:r>
      <w:r w:rsidR="008C7ABB">
        <w:t xml:space="preserve"> </w:t>
      </w:r>
      <w:r w:rsidR="00D7633C" w:rsidRPr="00AC484A">
        <w:t>priority</w:t>
      </w:r>
      <w:r w:rsidR="00747D60">
        <w:t xml:space="preserve"> of State actors in the Gulf South</w:t>
      </w:r>
      <w:r w:rsidR="0015583C" w:rsidRPr="00AC484A">
        <w:t>.</w:t>
      </w:r>
      <w:r w:rsidR="00707829" w:rsidRPr="00AC484A">
        <w:t xml:space="preserve"> </w:t>
      </w:r>
      <w:r w:rsidR="00A06A46">
        <w:t>P</w:t>
      </w:r>
      <w:r w:rsidR="0015583C" w:rsidRPr="00AC484A">
        <w:t xml:space="preserve">reparedness </w:t>
      </w:r>
      <w:r w:rsidR="008C7ABB">
        <w:t>involve</w:t>
      </w:r>
      <w:r w:rsidR="00A06A46">
        <w:t>d</w:t>
      </w:r>
      <w:r w:rsidR="008C7ABB" w:rsidRPr="00AC484A">
        <w:t xml:space="preserve"> </w:t>
      </w:r>
      <w:r w:rsidR="0015583C" w:rsidRPr="00AC484A">
        <w:t>moving infrastructure to renewable energy</w:t>
      </w:r>
      <w:r w:rsidR="008C7ABB">
        <w:t xml:space="preserve">, </w:t>
      </w:r>
      <w:r w:rsidR="00791E2B">
        <w:t>namely</w:t>
      </w:r>
      <w:r w:rsidR="008C7ABB">
        <w:t xml:space="preserve">, </w:t>
      </w:r>
      <w:r w:rsidR="00791E2B">
        <w:t xml:space="preserve">to </w:t>
      </w:r>
      <w:r w:rsidR="008C7ABB">
        <w:t xml:space="preserve">sources that </w:t>
      </w:r>
      <w:r w:rsidR="00791E2B">
        <w:t xml:space="preserve">were </w:t>
      </w:r>
      <w:r w:rsidR="008C7ABB">
        <w:t>available</w:t>
      </w:r>
      <w:r w:rsidR="0015583C" w:rsidRPr="00AC484A">
        <w:t xml:space="preserve"> </w:t>
      </w:r>
      <w:r w:rsidR="00A63E77">
        <w:t xml:space="preserve">in the </w:t>
      </w:r>
      <w:r w:rsidR="0015583C" w:rsidRPr="00AC484A">
        <w:t>immediate aftermath</w:t>
      </w:r>
      <w:r w:rsidR="004145B9" w:rsidRPr="00AC484A">
        <w:t xml:space="preserve"> </w:t>
      </w:r>
      <w:r w:rsidR="00DB7AF1">
        <w:t xml:space="preserve">of a climate disaster. </w:t>
      </w:r>
      <w:r w:rsidR="008C7ABB">
        <w:t xml:space="preserve">Preparedness also </w:t>
      </w:r>
      <w:r w:rsidR="0015583C" w:rsidRPr="00AC484A">
        <w:t>require</w:t>
      </w:r>
      <w:r w:rsidR="00A63E77">
        <w:t>d</w:t>
      </w:r>
      <w:r w:rsidR="0015583C" w:rsidRPr="00AC484A">
        <w:t xml:space="preserve"> </w:t>
      </w:r>
      <w:r w:rsidR="002A6C38">
        <w:t xml:space="preserve">a </w:t>
      </w:r>
      <w:r w:rsidR="0015583C" w:rsidRPr="00AC484A">
        <w:t xml:space="preserve">conversation about </w:t>
      </w:r>
      <w:r w:rsidR="0048294E">
        <w:t xml:space="preserve">the </w:t>
      </w:r>
      <w:r w:rsidR="0015583C" w:rsidRPr="00AC484A">
        <w:t>climate crisis and solutions</w:t>
      </w:r>
      <w:r w:rsidR="002A6C38">
        <w:t xml:space="preserve"> in order to be able </w:t>
      </w:r>
      <w:r w:rsidR="0015583C" w:rsidRPr="00AC484A">
        <w:t xml:space="preserve">both </w:t>
      </w:r>
      <w:r w:rsidR="00BF4E0E">
        <w:t>to</w:t>
      </w:r>
      <w:r w:rsidR="00BF4E0E" w:rsidRPr="00AC484A">
        <w:t xml:space="preserve"> </w:t>
      </w:r>
      <w:r w:rsidR="0015583C" w:rsidRPr="00AC484A">
        <w:t xml:space="preserve">adapt to </w:t>
      </w:r>
      <w:r w:rsidR="008C7ABB">
        <w:t>imminent events</w:t>
      </w:r>
      <w:r w:rsidR="0015583C" w:rsidRPr="00AC484A">
        <w:t xml:space="preserve"> and </w:t>
      </w:r>
      <w:r w:rsidR="00BF4E0E">
        <w:t xml:space="preserve">to </w:t>
      </w:r>
      <w:r w:rsidR="0015583C" w:rsidRPr="00AC484A">
        <w:t xml:space="preserve">mitigate </w:t>
      </w:r>
      <w:r w:rsidR="008C7ABB">
        <w:t>the impact of human exploitation and extractivism</w:t>
      </w:r>
      <w:r w:rsidR="00707829" w:rsidRPr="00AC484A">
        <w:t xml:space="preserve">. </w:t>
      </w:r>
      <w:r w:rsidR="00495D50">
        <w:t>The context must also be acknowledged</w:t>
      </w:r>
      <w:r w:rsidR="00BF4E0E">
        <w:t>;</w:t>
      </w:r>
      <w:r w:rsidR="00495D50">
        <w:t xml:space="preserve"> a</w:t>
      </w:r>
      <w:r w:rsidR="0015583C" w:rsidRPr="00AC484A">
        <w:t xml:space="preserve">ccess to clean water and sewage </w:t>
      </w:r>
      <w:r w:rsidR="00495D50">
        <w:t>was</w:t>
      </w:r>
      <w:r w:rsidR="00495D50" w:rsidRPr="00AC484A">
        <w:t xml:space="preserve"> </w:t>
      </w:r>
      <w:r w:rsidR="00763C9B" w:rsidRPr="00AC484A">
        <w:t>a</w:t>
      </w:r>
      <w:r w:rsidR="002A6C38">
        <w:t xml:space="preserve">lready </w:t>
      </w:r>
      <w:r w:rsidR="006A1F87">
        <w:t>limited</w:t>
      </w:r>
      <w:r w:rsidR="0015583C" w:rsidRPr="00AC484A">
        <w:t xml:space="preserve"> in </w:t>
      </w:r>
      <w:r w:rsidR="002A6C38">
        <w:t>s</w:t>
      </w:r>
      <w:r w:rsidR="0015583C" w:rsidRPr="00AC484A">
        <w:t xml:space="preserve">outhern communities, </w:t>
      </w:r>
      <w:r w:rsidR="00B47B93">
        <w:t>B</w:t>
      </w:r>
      <w:r w:rsidR="0015583C" w:rsidRPr="00AC484A">
        <w:t xml:space="preserve">lack communities </w:t>
      </w:r>
      <w:r w:rsidR="00A6551C" w:rsidRPr="00AC484A">
        <w:t xml:space="preserve">and frontline communities </w:t>
      </w:r>
      <w:r w:rsidR="0015583C" w:rsidRPr="00AC484A">
        <w:t>even before climate disaster</w:t>
      </w:r>
      <w:r w:rsidR="006A1F87">
        <w:t xml:space="preserve"> became </w:t>
      </w:r>
      <w:r w:rsidR="00BF4E0E">
        <w:t>the</w:t>
      </w:r>
      <w:r w:rsidR="006A1F87">
        <w:t xml:space="preserve"> norm</w:t>
      </w:r>
      <w:r w:rsidR="00BF68C4">
        <w:t>.</w:t>
      </w:r>
      <w:r w:rsidR="00707829" w:rsidRPr="00AC484A">
        <w:t xml:space="preserve"> </w:t>
      </w:r>
      <w:r w:rsidR="0015583C" w:rsidRPr="00AC484A">
        <w:t>Moving away from fossil fuel</w:t>
      </w:r>
      <w:r w:rsidR="002A6C38">
        <w:t>-</w:t>
      </w:r>
      <w:r w:rsidR="0015583C" w:rsidRPr="00AC484A">
        <w:t>based energy</w:t>
      </w:r>
      <w:r w:rsidR="00610FCC">
        <w:t xml:space="preserve"> and</w:t>
      </w:r>
      <w:r w:rsidR="0015583C" w:rsidRPr="00AC484A">
        <w:t xml:space="preserve"> combustion engines toward</w:t>
      </w:r>
      <w:r w:rsidR="002A6C38">
        <w:t>s</w:t>
      </w:r>
      <w:r w:rsidR="0015583C" w:rsidRPr="00AC484A">
        <w:t xml:space="preserve"> renewable, clean energy also </w:t>
      </w:r>
      <w:r w:rsidR="00146FB3">
        <w:t>impli</w:t>
      </w:r>
      <w:r w:rsidR="002A6C38">
        <w:t xml:space="preserve">ed </w:t>
      </w:r>
      <w:r w:rsidR="00146FB3">
        <w:t>commitments to effective disaster recovery</w:t>
      </w:r>
      <w:r w:rsidR="002A6C38">
        <w:t>, given that</w:t>
      </w:r>
      <w:r w:rsidR="00146FB3">
        <w:t xml:space="preserve"> </w:t>
      </w:r>
      <w:r w:rsidR="0015583C" w:rsidRPr="00AC484A">
        <w:t xml:space="preserve">access to solar, wind and water energy </w:t>
      </w:r>
      <w:r w:rsidR="002A6C38">
        <w:t xml:space="preserve">would </w:t>
      </w:r>
      <w:r w:rsidR="0015583C" w:rsidRPr="00AC484A">
        <w:t>allow communities to recover more quickly</w:t>
      </w:r>
      <w:r w:rsidR="00707829" w:rsidRPr="00AC484A">
        <w:t xml:space="preserve">. </w:t>
      </w:r>
      <w:r w:rsidR="002A6C38">
        <w:t>A</w:t>
      </w:r>
      <w:r w:rsidR="00610FCC">
        <w:t xml:space="preserve"> key obstacle </w:t>
      </w:r>
      <w:r w:rsidR="002A6C38">
        <w:t>to</w:t>
      </w:r>
      <w:r w:rsidR="00610FCC">
        <w:t xml:space="preserve"> the</w:t>
      </w:r>
      <w:r w:rsidR="00610FCC" w:rsidRPr="00AC484A">
        <w:t xml:space="preserve"> </w:t>
      </w:r>
      <w:r w:rsidR="0015583C" w:rsidRPr="00AC484A">
        <w:t xml:space="preserve">conversation on climate </w:t>
      </w:r>
      <w:r w:rsidR="002A6C38">
        <w:t>was that it was still</w:t>
      </w:r>
      <w:r w:rsidR="002A6C38" w:rsidRPr="00AC484A">
        <w:t xml:space="preserve"> </w:t>
      </w:r>
      <w:r w:rsidR="0015583C" w:rsidRPr="00AC484A">
        <w:t xml:space="preserve">rooted in capitalism, oppression </w:t>
      </w:r>
      <w:r w:rsidR="008C305A">
        <w:t xml:space="preserve">and </w:t>
      </w:r>
      <w:r w:rsidR="0015583C" w:rsidRPr="00AC484A">
        <w:t>profitmaking</w:t>
      </w:r>
      <w:r w:rsidR="00C005F7" w:rsidRPr="00AC484A">
        <w:t xml:space="preserve"> for </w:t>
      </w:r>
      <w:r w:rsidR="00BF4E0E">
        <w:t xml:space="preserve">only </w:t>
      </w:r>
      <w:r w:rsidR="00C005F7" w:rsidRPr="00AC484A">
        <w:t>a few</w:t>
      </w:r>
      <w:r w:rsidR="006A1F87">
        <w:t xml:space="preserve">. This dialogue </w:t>
      </w:r>
      <w:r w:rsidR="00146FB3">
        <w:t>fail</w:t>
      </w:r>
      <w:r w:rsidR="002A6C38">
        <w:t>ed</w:t>
      </w:r>
      <w:r w:rsidR="00146FB3">
        <w:t xml:space="preserve"> to</w:t>
      </w:r>
      <w:r w:rsidR="0015583C" w:rsidRPr="00AC484A">
        <w:t xml:space="preserve"> </w:t>
      </w:r>
      <w:r w:rsidR="002A6C38">
        <w:t>embrace</w:t>
      </w:r>
      <w:r w:rsidR="002A6C38" w:rsidRPr="00AC484A">
        <w:t xml:space="preserve"> </w:t>
      </w:r>
      <w:r w:rsidR="00C85C75">
        <w:t>principles</w:t>
      </w:r>
      <w:r w:rsidR="00C85C75" w:rsidRPr="00AC484A">
        <w:t xml:space="preserve"> </w:t>
      </w:r>
      <w:r w:rsidR="0015583C" w:rsidRPr="00AC484A">
        <w:t>of equity,</w:t>
      </w:r>
      <w:r w:rsidR="009350D6">
        <w:t xml:space="preserve"> repair and</w:t>
      </w:r>
      <w:r w:rsidR="0015583C" w:rsidRPr="00AC484A">
        <w:t xml:space="preserve"> justice</w:t>
      </w:r>
      <w:r w:rsidR="00146FB3">
        <w:t xml:space="preserve"> </w:t>
      </w:r>
      <w:r w:rsidR="00E86F90" w:rsidRPr="00AC484A">
        <w:t xml:space="preserve">or </w:t>
      </w:r>
      <w:r w:rsidR="00C85C75">
        <w:t xml:space="preserve">to consider </w:t>
      </w:r>
      <w:r w:rsidR="00146FB3">
        <w:t>other</w:t>
      </w:r>
      <w:r w:rsidR="00E86F90" w:rsidRPr="00AC484A">
        <w:t xml:space="preserve"> </w:t>
      </w:r>
      <w:r w:rsidR="006A1F87">
        <w:t>complex</w:t>
      </w:r>
      <w:r w:rsidR="006A1F87" w:rsidRPr="00AC484A">
        <w:t xml:space="preserve"> </w:t>
      </w:r>
      <w:r w:rsidR="00E86F90" w:rsidRPr="00AC484A">
        <w:t xml:space="preserve">conversations </w:t>
      </w:r>
      <w:r w:rsidR="007826C6">
        <w:t xml:space="preserve">being held </w:t>
      </w:r>
      <w:r w:rsidR="00146FB3">
        <w:t xml:space="preserve">by </w:t>
      </w:r>
      <w:r w:rsidR="00E86F90" w:rsidRPr="00AC484A">
        <w:t>social movements around the world</w:t>
      </w:r>
      <w:r w:rsidR="00C038D0">
        <w:t xml:space="preserve">. The climate crisis </w:t>
      </w:r>
      <w:r w:rsidR="00C85C75">
        <w:t xml:space="preserve">was </w:t>
      </w:r>
      <w:r w:rsidR="00C038D0">
        <w:t>a B</w:t>
      </w:r>
      <w:r w:rsidR="0015583C" w:rsidRPr="00AC484A">
        <w:t>lack issue</w:t>
      </w:r>
      <w:r w:rsidR="002A25D4">
        <w:t xml:space="preserve">, </w:t>
      </w:r>
      <w:r w:rsidR="00C85C75">
        <w:t>affecting</w:t>
      </w:r>
      <w:r w:rsidR="00C85C75" w:rsidRPr="00AC484A">
        <w:t xml:space="preserve"> </w:t>
      </w:r>
      <w:r w:rsidR="0015583C" w:rsidRPr="00AC484A">
        <w:t>people of A</w:t>
      </w:r>
      <w:r w:rsidR="00460AF6">
        <w:t xml:space="preserve">frican descent </w:t>
      </w:r>
      <w:r w:rsidR="002A25D4">
        <w:t>everywhere.</w:t>
      </w:r>
      <w:r w:rsidR="0029735F" w:rsidRPr="0029735F">
        <w:t xml:space="preserve"> </w:t>
      </w:r>
      <w:r w:rsidR="002A25D4">
        <w:t>E</w:t>
      </w:r>
      <w:r w:rsidR="0029735F" w:rsidRPr="00AC484A">
        <w:t>quity, repair and justice</w:t>
      </w:r>
      <w:r w:rsidR="002A25D4">
        <w:t xml:space="preserve"> were urgently required</w:t>
      </w:r>
      <w:r w:rsidR="00592515">
        <w:t>.</w:t>
      </w:r>
    </w:p>
    <w:p w14:paraId="0DA44C3C" w14:textId="395E5474" w:rsidR="007E7028" w:rsidRPr="00E1612E" w:rsidRDefault="00F54EE5">
      <w:pPr>
        <w:pStyle w:val="SingleTxtG"/>
      </w:pPr>
      <w:r>
        <w:lastRenderedPageBreak/>
        <w:t>3</w:t>
      </w:r>
      <w:r w:rsidR="00D90304">
        <w:t>3</w:t>
      </w:r>
      <w:r>
        <w:t>.</w:t>
      </w:r>
      <w:r>
        <w:tab/>
      </w:r>
      <w:r w:rsidR="007541FB" w:rsidRPr="00E1612E">
        <w:t xml:space="preserve">Miriam Miranda </w:t>
      </w:r>
      <w:r w:rsidR="002A25D4">
        <w:t xml:space="preserve">of the </w:t>
      </w:r>
      <w:r w:rsidR="00D651C4" w:rsidRPr="00E1612E">
        <w:t>Black F</w:t>
      </w:r>
      <w:r w:rsidR="00962283">
        <w:t>r</w:t>
      </w:r>
      <w:r w:rsidR="00D651C4" w:rsidRPr="00E1612E">
        <w:t xml:space="preserve">aternal Organization of Honduras </w:t>
      </w:r>
      <w:r w:rsidR="00DB3B6E" w:rsidRPr="00E1612E">
        <w:t>(</w:t>
      </w:r>
      <w:r w:rsidR="007541FB" w:rsidRPr="00E1612E">
        <w:t>OFRANEH</w:t>
      </w:r>
      <w:r w:rsidR="00DB3B6E" w:rsidRPr="00E1612E">
        <w:t>)</w:t>
      </w:r>
      <w:r w:rsidR="009D6504" w:rsidRPr="00E1612E">
        <w:t xml:space="preserve"> </w:t>
      </w:r>
      <w:r w:rsidR="002A25D4">
        <w:t>stated that</w:t>
      </w:r>
      <w:r w:rsidR="002A25D4" w:rsidRPr="00E1612E">
        <w:t xml:space="preserve"> </w:t>
      </w:r>
      <w:r w:rsidR="00581B99" w:rsidRPr="00E1612E">
        <w:t xml:space="preserve">climate </w:t>
      </w:r>
      <w:r w:rsidR="00B52D49" w:rsidRPr="00E1612E">
        <w:t xml:space="preserve">change </w:t>
      </w:r>
      <w:r w:rsidR="00962283">
        <w:t>ha</w:t>
      </w:r>
      <w:r w:rsidR="002A25D4">
        <w:t>d</w:t>
      </w:r>
      <w:r w:rsidR="00962283">
        <w:t xml:space="preserve"> </w:t>
      </w:r>
      <w:r w:rsidR="002A25D4">
        <w:t xml:space="preserve">made </w:t>
      </w:r>
      <w:r w:rsidR="008D67DF" w:rsidRPr="00E1612E">
        <w:t xml:space="preserve">Honduras extremely vulnerable to natural disasters </w:t>
      </w:r>
      <w:r w:rsidR="00581B99" w:rsidRPr="00E1612E">
        <w:t>and</w:t>
      </w:r>
      <w:r w:rsidR="000805A4" w:rsidRPr="00E1612E">
        <w:t xml:space="preserve"> the impact of hurricanes</w:t>
      </w:r>
      <w:r w:rsidR="00581B99" w:rsidRPr="00E1612E">
        <w:t xml:space="preserve">. </w:t>
      </w:r>
      <w:r w:rsidR="002A25D4" w:rsidRPr="00692C8B">
        <w:rPr>
          <w:i/>
        </w:rPr>
        <w:t>Garifuna</w:t>
      </w:r>
      <w:r w:rsidR="002A25D4">
        <w:t>,</w:t>
      </w:r>
      <w:r w:rsidR="002A25D4" w:rsidRPr="00E1612E">
        <w:t xml:space="preserve"> </w:t>
      </w:r>
      <w:r w:rsidR="0074483E">
        <w:t xml:space="preserve">Honduran </w:t>
      </w:r>
      <w:r w:rsidR="002A25D4" w:rsidRPr="00E1612E">
        <w:t>people of African descent</w:t>
      </w:r>
      <w:r w:rsidR="002A25D4">
        <w:t>, live in</w:t>
      </w:r>
      <w:r w:rsidR="002A25D4" w:rsidRPr="00E1612E">
        <w:t xml:space="preserve"> </w:t>
      </w:r>
      <w:r w:rsidR="002A25D4">
        <w:t>t</w:t>
      </w:r>
      <w:r w:rsidR="008D67DF" w:rsidRPr="00E1612E">
        <w:t>he most affected coastal region</w:t>
      </w:r>
      <w:r w:rsidR="00146FB3">
        <w:t xml:space="preserve">s </w:t>
      </w:r>
      <w:r w:rsidR="002A25D4">
        <w:t>of the country</w:t>
      </w:r>
      <w:r w:rsidR="008D67DF" w:rsidRPr="00E1612E">
        <w:t xml:space="preserve">. </w:t>
      </w:r>
      <w:r w:rsidR="002A25D4">
        <w:t>T</w:t>
      </w:r>
      <w:r w:rsidR="008D67DF" w:rsidRPr="00E1612E">
        <w:t xml:space="preserve">he </w:t>
      </w:r>
      <w:r w:rsidR="002A25D4">
        <w:t xml:space="preserve">national </w:t>
      </w:r>
      <w:r w:rsidR="008D67DF" w:rsidRPr="00E1612E">
        <w:t>production model</w:t>
      </w:r>
      <w:r w:rsidR="002A25D4" w:rsidRPr="002A25D4">
        <w:t xml:space="preserve"> </w:t>
      </w:r>
      <w:r w:rsidR="00BF4E0E">
        <w:t>saw the country</w:t>
      </w:r>
      <w:r w:rsidR="002A25D4" w:rsidRPr="00E1612E">
        <w:t xml:space="preserve"> </w:t>
      </w:r>
      <w:r w:rsidR="002A25D4">
        <w:t>as</w:t>
      </w:r>
      <w:r w:rsidR="002A25D4" w:rsidRPr="00E1612E">
        <w:t xml:space="preserve"> a monoculture, agricultural</w:t>
      </w:r>
      <w:r w:rsidR="002A25D4">
        <w:t xml:space="preserve"> society</w:t>
      </w:r>
      <w:r w:rsidR="00610FCC">
        <w:t>,</w:t>
      </w:r>
      <w:r w:rsidR="008D67DF" w:rsidRPr="00E1612E">
        <w:t xml:space="preserve"> </w:t>
      </w:r>
      <w:r w:rsidR="0074483E">
        <w:t xml:space="preserve">generally </w:t>
      </w:r>
      <w:r w:rsidR="00610FCC">
        <w:t>to</w:t>
      </w:r>
      <w:r w:rsidR="008D67DF" w:rsidRPr="00E1612E">
        <w:t xml:space="preserve"> </w:t>
      </w:r>
      <w:r w:rsidR="002A25D4">
        <w:t>the detriment of</w:t>
      </w:r>
      <w:r w:rsidR="002A25D4" w:rsidRPr="00E1612E">
        <w:t xml:space="preserve"> </w:t>
      </w:r>
      <w:r w:rsidR="008D67DF" w:rsidRPr="00E1612E">
        <w:t>local people</w:t>
      </w:r>
      <w:r w:rsidR="000152B0" w:rsidRPr="00E1612E">
        <w:t xml:space="preserve">. </w:t>
      </w:r>
      <w:r w:rsidR="00497B65" w:rsidRPr="00E1612E">
        <w:t>Huge plantations of African p</w:t>
      </w:r>
      <w:r w:rsidR="008D67DF" w:rsidRPr="00E1612E">
        <w:t xml:space="preserve">alm </w:t>
      </w:r>
      <w:r w:rsidR="00497B65" w:rsidRPr="00E1612E">
        <w:t>ha</w:t>
      </w:r>
      <w:r w:rsidR="002A25D4">
        <w:t>d</w:t>
      </w:r>
      <w:r w:rsidR="00497B65" w:rsidRPr="00E1612E">
        <w:t xml:space="preserve"> </w:t>
      </w:r>
      <w:r w:rsidR="008D67DF" w:rsidRPr="00E1612E">
        <w:t xml:space="preserve">replaced food </w:t>
      </w:r>
      <w:r w:rsidR="002A25D4">
        <w:t>crops</w:t>
      </w:r>
      <w:r w:rsidR="0074483E">
        <w:t>. T</w:t>
      </w:r>
      <w:r w:rsidR="008D67DF" w:rsidRPr="00E1612E">
        <w:t xml:space="preserve">raditional </w:t>
      </w:r>
      <w:r w:rsidR="00610FCC">
        <w:t>methods</w:t>
      </w:r>
      <w:r w:rsidR="00610FCC" w:rsidRPr="00E1612E">
        <w:t xml:space="preserve"> </w:t>
      </w:r>
      <w:r w:rsidR="008D67DF" w:rsidRPr="00E1612E">
        <w:t xml:space="preserve">of </w:t>
      </w:r>
      <w:r w:rsidR="00BF4E0E">
        <w:t xml:space="preserve">food </w:t>
      </w:r>
      <w:r w:rsidR="008D67DF" w:rsidRPr="00E1612E">
        <w:t>produc</w:t>
      </w:r>
      <w:r w:rsidR="00BF4E0E">
        <w:t xml:space="preserve">tion </w:t>
      </w:r>
      <w:r w:rsidR="00610FCC">
        <w:t>ha</w:t>
      </w:r>
      <w:r w:rsidR="002A25D4">
        <w:t>d</w:t>
      </w:r>
      <w:r w:rsidR="00610FCC">
        <w:t xml:space="preserve"> been</w:t>
      </w:r>
      <w:r w:rsidR="00610FCC" w:rsidRPr="00E1612E">
        <w:t xml:space="preserve"> </w:t>
      </w:r>
      <w:r w:rsidR="008D67DF" w:rsidRPr="00E1612E">
        <w:t>lost</w:t>
      </w:r>
      <w:r w:rsidR="00610FCC">
        <w:t xml:space="preserve"> as</w:t>
      </w:r>
      <w:r w:rsidR="008D67DF" w:rsidRPr="00E1612E">
        <w:t xml:space="preserve"> </w:t>
      </w:r>
      <w:r w:rsidR="002A25D4">
        <w:t>numerous</w:t>
      </w:r>
      <w:r w:rsidR="002A25D4" w:rsidRPr="00E1612E">
        <w:t xml:space="preserve"> </w:t>
      </w:r>
      <w:r w:rsidR="008D67DF" w:rsidRPr="00E1612E">
        <w:t xml:space="preserve">hectares </w:t>
      </w:r>
      <w:r w:rsidR="00612372" w:rsidRPr="00E1612E">
        <w:t xml:space="preserve">of forest </w:t>
      </w:r>
      <w:r w:rsidR="008D67DF" w:rsidRPr="00E1612E">
        <w:t>ha</w:t>
      </w:r>
      <w:r w:rsidR="002A25D4">
        <w:t>d</w:t>
      </w:r>
      <w:r w:rsidR="008D67DF" w:rsidRPr="00E1612E">
        <w:t xml:space="preserve"> been replaced </w:t>
      </w:r>
      <w:r w:rsidR="002A25D4">
        <w:t>by</w:t>
      </w:r>
      <w:r w:rsidR="002A25D4" w:rsidRPr="00E1612E">
        <w:t xml:space="preserve"> </w:t>
      </w:r>
      <w:r w:rsidR="008D67DF" w:rsidRPr="00E1612E">
        <w:t>monoculture</w:t>
      </w:r>
      <w:r w:rsidR="00BF4E0E">
        <w:t>s</w:t>
      </w:r>
      <w:r w:rsidR="008D67DF" w:rsidRPr="00E1612E">
        <w:t xml:space="preserve">. </w:t>
      </w:r>
      <w:r w:rsidR="0074483E">
        <w:t>Throughout, d</w:t>
      </w:r>
      <w:r w:rsidR="008D67DF" w:rsidRPr="00E1612E">
        <w:t xml:space="preserve">ecision-makers </w:t>
      </w:r>
      <w:r w:rsidR="00BF4E0E">
        <w:t xml:space="preserve">had </w:t>
      </w:r>
      <w:r w:rsidR="00533BE4">
        <w:t>fail</w:t>
      </w:r>
      <w:r w:rsidR="00BF4E0E">
        <w:t>ed</w:t>
      </w:r>
      <w:r w:rsidR="00533BE4">
        <w:t xml:space="preserve"> to</w:t>
      </w:r>
      <w:r w:rsidR="002A25D4" w:rsidRPr="00E1612E">
        <w:t xml:space="preserve"> </w:t>
      </w:r>
      <w:r w:rsidR="00610FCC">
        <w:t>acknowledge</w:t>
      </w:r>
      <w:r w:rsidR="00610FCC" w:rsidRPr="00E1612E">
        <w:t xml:space="preserve"> </w:t>
      </w:r>
      <w:r w:rsidR="008D67DF" w:rsidRPr="00E1612E">
        <w:t xml:space="preserve">the </w:t>
      </w:r>
      <w:r w:rsidR="009D6504" w:rsidRPr="00E1612E">
        <w:t xml:space="preserve">true </w:t>
      </w:r>
      <w:r w:rsidR="008D67DF" w:rsidRPr="00E1612E">
        <w:t>effects</w:t>
      </w:r>
      <w:r w:rsidR="009D6504" w:rsidRPr="00E1612E">
        <w:t xml:space="preserve"> </w:t>
      </w:r>
      <w:r w:rsidR="0074483E">
        <w:t xml:space="preserve">of disregard, or to </w:t>
      </w:r>
      <w:r w:rsidR="009D6504" w:rsidRPr="00E1612E">
        <w:t>l</w:t>
      </w:r>
      <w:r w:rsidR="008D67DF" w:rsidRPr="00E1612E">
        <w:t xml:space="preserve">earn from </w:t>
      </w:r>
      <w:r w:rsidR="00610FCC">
        <w:t>diverse community</w:t>
      </w:r>
      <w:r w:rsidR="00610FCC" w:rsidRPr="00E1612E">
        <w:t xml:space="preserve"> </w:t>
      </w:r>
      <w:r w:rsidR="008D67DF" w:rsidRPr="00E1612E">
        <w:t xml:space="preserve">experiences and issues. The climate crisis </w:t>
      </w:r>
      <w:r w:rsidR="001716F8">
        <w:t>required</w:t>
      </w:r>
      <w:r w:rsidR="008D67DF" w:rsidRPr="00E1612E">
        <w:t xml:space="preserve"> </w:t>
      </w:r>
      <w:r w:rsidR="001716F8">
        <w:t>a</w:t>
      </w:r>
      <w:r w:rsidR="008D67DF" w:rsidRPr="00E1612E">
        <w:t xml:space="preserve"> re-examin</w:t>
      </w:r>
      <w:r w:rsidR="001716F8">
        <w:t>ation of existing</w:t>
      </w:r>
      <w:r w:rsidR="008D67DF" w:rsidRPr="00E1612E">
        <w:t xml:space="preserve"> production and consumption model</w:t>
      </w:r>
      <w:r w:rsidR="001716F8">
        <w:t>s</w:t>
      </w:r>
      <w:r w:rsidR="0074483E">
        <w:t>, given</w:t>
      </w:r>
      <w:r w:rsidR="008D67DF" w:rsidRPr="00E1612E">
        <w:t xml:space="preserve"> </w:t>
      </w:r>
      <w:r w:rsidR="00610FCC">
        <w:t xml:space="preserve">the </w:t>
      </w:r>
      <w:r w:rsidR="005A1050">
        <w:t xml:space="preserve">disproportionate </w:t>
      </w:r>
      <w:r w:rsidR="007E7028" w:rsidRPr="00E1612E">
        <w:t xml:space="preserve">cost-benefit ratio of </w:t>
      </w:r>
      <w:r w:rsidR="001716F8">
        <w:t>industrial</w:t>
      </w:r>
      <w:r w:rsidR="00725803" w:rsidRPr="00E1612E">
        <w:t xml:space="preserve"> mega projects</w:t>
      </w:r>
      <w:r w:rsidR="00610FCC">
        <w:t xml:space="preserve"> to their impact</w:t>
      </w:r>
      <w:r w:rsidR="00A6046C" w:rsidRPr="00E1612E">
        <w:t>.</w:t>
      </w:r>
      <w:r w:rsidR="003A2E39" w:rsidRPr="00E1612E">
        <w:t xml:space="preserve"> </w:t>
      </w:r>
      <w:r w:rsidR="001716F8">
        <w:t>Existing</w:t>
      </w:r>
      <w:r w:rsidR="007E7028" w:rsidRPr="00E1612E">
        <w:t xml:space="preserve"> production and consumer models affect</w:t>
      </w:r>
      <w:r w:rsidR="00BF4E0E">
        <w:t>ed</w:t>
      </w:r>
      <w:r w:rsidR="007E7028" w:rsidRPr="00E1612E">
        <w:t xml:space="preserve"> the whole of humanity</w:t>
      </w:r>
      <w:r w:rsidR="00610FCC">
        <w:t xml:space="preserve">, </w:t>
      </w:r>
      <w:r w:rsidR="005A1050">
        <w:t>and</w:t>
      </w:r>
      <w:r w:rsidR="007E7028" w:rsidRPr="00E1612E">
        <w:t xml:space="preserve"> </w:t>
      </w:r>
      <w:r w:rsidR="00A6046C" w:rsidRPr="00E1612E">
        <w:t xml:space="preserve">vulnerable </w:t>
      </w:r>
      <w:r w:rsidR="00B47B93">
        <w:t>B</w:t>
      </w:r>
      <w:r w:rsidR="00A6046C" w:rsidRPr="00E1612E">
        <w:t>lack communities</w:t>
      </w:r>
      <w:r w:rsidR="00610FCC">
        <w:t xml:space="preserve"> </w:t>
      </w:r>
      <w:r w:rsidR="005A1050">
        <w:t>in particular</w:t>
      </w:r>
      <w:r w:rsidR="007E7028" w:rsidRPr="00E1612E">
        <w:t>.</w:t>
      </w:r>
    </w:p>
    <w:p w14:paraId="2C8C58B2" w14:textId="76751B22" w:rsidR="008839BF" w:rsidRDefault="00F54EE5">
      <w:pPr>
        <w:pStyle w:val="SingleTxtG"/>
      </w:pPr>
      <w:r>
        <w:t>3</w:t>
      </w:r>
      <w:r w:rsidR="00D90304">
        <w:t>4</w:t>
      </w:r>
      <w:r>
        <w:t>.</w:t>
      </w:r>
      <w:r>
        <w:tab/>
      </w:r>
      <w:r w:rsidR="007541FB" w:rsidRPr="00E94304">
        <w:t>Sharon Lavigne</w:t>
      </w:r>
      <w:r w:rsidR="00360857">
        <w:t>, the</w:t>
      </w:r>
      <w:r w:rsidR="00D651C4" w:rsidRPr="00E94304">
        <w:t xml:space="preserve"> </w:t>
      </w:r>
      <w:r w:rsidR="00360857">
        <w:t>f</w:t>
      </w:r>
      <w:r w:rsidR="00360857" w:rsidRPr="00E94304">
        <w:t>ounder of RISE St. James</w:t>
      </w:r>
      <w:r w:rsidR="00360857">
        <w:t xml:space="preserve">, </w:t>
      </w:r>
      <w:r w:rsidR="00082B21">
        <w:t>discussed the impact of decades of environmental racism</w:t>
      </w:r>
      <w:r w:rsidR="00814B83">
        <w:t>. She stated</w:t>
      </w:r>
      <w:r w:rsidR="00082B21">
        <w:t xml:space="preserve"> </w:t>
      </w:r>
      <w:r w:rsidR="00842B7D">
        <w:t xml:space="preserve">that </w:t>
      </w:r>
      <w:r w:rsidR="00082B21" w:rsidRPr="005534FC">
        <w:t xml:space="preserve">the sickness of industry greed and systemic racism </w:t>
      </w:r>
      <w:r w:rsidR="00A57AE4">
        <w:t xml:space="preserve">were </w:t>
      </w:r>
      <w:r w:rsidR="00AC712A">
        <w:t>evident</w:t>
      </w:r>
      <w:r w:rsidR="00082B21" w:rsidRPr="005534FC">
        <w:t xml:space="preserve"> in </w:t>
      </w:r>
      <w:r w:rsidR="00082B21">
        <w:t>the</w:t>
      </w:r>
      <w:r w:rsidR="00082B21" w:rsidRPr="005534FC">
        <w:t xml:space="preserve"> soil</w:t>
      </w:r>
      <w:r w:rsidR="00082B21">
        <w:t xml:space="preserve"> and the</w:t>
      </w:r>
      <w:r w:rsidR="00082B21" w:rsidRPr="005534FC">
        <w:t xml:space="preserve"> air</w:t>
      </w:r>
      <w:r w:rsidR="00AC712A">
        <w:t xml:space="preserve"> of “Death Alley” in Louisiana</w:t>
      </w:r>
      <w:r w:rsidR="00082B21">
        <w:t>.</w:t>
      </w:r>
      <w:r w:rsidR="00082B21" w:rsidRPr="005534FC">
        <w:t xml:space="preserve"> </w:t>
      </w:r>
      <w:r w:rsidR="00082B21">
        <w:t xml:space="preserve">Ms. Lavigne </w:t>
      </w:r>
      <w:r w:rsidR="00A57AE4">
        <w:t xml:space="preserve">was </w:t>
      </w:r>
      <w:r w:rsidR="00082B21" w:rsidRPr="00E94304">
        <w:t xml:space="preserve">a lifelong resident of St. James </w:t>
      </w:r>
      <w:r w:rsidR="00814B83">
        <w:t>P</w:t>
      </w:r>
      <w:r w:rsidR="00082B21" w:rsidRPr="00E94304">
        <w:t xml:space="preserve">arish </w:t>
      </w:r>
      <w:r w:rsidR="00A57AE4">
        <w:t xml:space="preserve">in </w:t>
      </w:r>
      <w:r w:rsidR="00082B21" w:rsidRPr="00E94304">
        <w:t>Louisiana, U</w:t>
      </w:r>
      <w:r w:rsidR="00A57AE4">
        <w:t xml:space="preserve">nited </w:t>
      </w:r>
      <w:r w:rsidR="00082B21" w:rsidRPr="00E94304">
        <w:t>S</w:t>
      </w:r>
      <w:r w:rsidR="00A57AE4">
        <w:t xml:space="preserve">tates of </w:t>
      </w:r>
      <w:r w:rsidR="00082B21" w:rsidRPr="00E94304">
        <w:t>A</w:t>
      </w:r>
      <w:r w:rsidR="00A57AE4">
        <w:t>merica</w:t>
      </w:r>
      <w:r w:rsidR="00082B21">
        <w:t xml:space="preserve">, </w:t>
      </w:r>
      <w:r w:rsidR="00147697">
        <w:t xml:space="preserve">a town in which </w:t>
      </w:r>
      <w:r w:rsidR="00082B21" w:rsidRPr="00E94304">
        <w:t>85</w:t>
      </w:r>
      <w:r w:rsidR="00A57AE4">
        <w:t xml:space="preserve"> per cent</w:t>
      </w:r>
      <w:r w:rsidR="00082B21" w:rsidRPr="00E94304">
        <w:t xml:space="preserve"> </w:t>
      </w:r>
      <w:r w:rsidR="00147697">
        <w:t xml:space="preserve">of residents were </w:t>
      </w:r>
      <w:r w:rsidR="00082B21" w:rsidRPr="00E94304">
        <w:t>African American</w:t>
      </w:r>
      <w:r w:rsidR="00082B21">
        <w:t xml:space="preserve"> and</w:t>
      </w:r>
      <w:r w:rsidR="00082B21" w:rsidRPr="00E94304">
        <w:t xml:space="preserve"> </w:t>
      </w:r>
      <w:r w:rsidR="00147697">
        <w:t xml:space="preserve">located </w:t>
      </w:r>
      <w:r w:rsidR="00AC712A">
        <w:t>in</w:t>
      </w:r>
      <w:r w:rsidR="00082B21" w:rsidRPr="00E94304">
        <w:t xml:space="preserve"> the 85-mile stretch along the Mississippi River between Baton Rouge and New Orleans</w:t>
      </w:r>
      <w:r w:rsidR="00814B83">
        <w:t xml:space="preserve">. In </w:t>
      </w:r>
      <w:r w:rsidR="00BF4E0E">
        <w:t>that</w:t>
      </w:r>
      <w:r w:rsidR="00814B83">
        <w:t xml:space="preserve"> area</w:t>
      </w:r>
      <w:r w:rsidR="00147697">
        <w:t>,</w:t>
      </w:r>
      <w:r w:rsidR="00082B21" w:rsidRPr="00E94304">
        <w:t xml:space="preserve"> more than 100 petrochemical plants and refineries </w:t>
      </w:r>
      <w:r w:rsidR="00814B83">
        <w:t>defined the popularly-termed</w:t>
      </w:r>
      <w:r w:rsidR="00147697">
        <w:t xml:space="preserve"> </w:t>
      </w:r>
      <w:r w:rsidR="00082B21" w:rsidRPr="00E94304">
        <w:t>“Cancer Alley</w:t>
      </w:r>
      <w:r w:rsidR="00814B83">
        <w:t>,</w:t>
      </w:r>
      <w:r w:rsidR="00082B21" w:rsidRPr="00E94304">
        <w:t xml:space="preserve">” </w:t>
      </w:r>
      <w:r w:rsidR="00814B83">
        <w:t>given</w:t>
      </w:r>
      <w:r w:rsidR="00082B21" w:rsidRPr="00E94304">
        <w:t xml:space="preserve"> the prevalence of cancer among its residents</w:t>
      </w:r>
      <w:r w:rsidR="00814B83">
        <w:t xml:space="preserve">, </w:t>
      </w:r>
      <w:r w:rsidR="00AC712A">
        <w:t xml:space="preserve">and recently </w:t>
      </w:r>
      <w:r w:rsidR="00814B83">
        <w:t xml:space="preserve">recharacterized as </w:t>
      </w:r>
      <w:r w:rsidR="00AC712A" w:rsidRPr="00E94304">
        <w:t xml:space="preserve">“Death Alley” </w:t>
      </w:r>
      <w:r w:rsidR="00AC712A">
        <w:t>by</w:t>
      </w:r>
      <w:r w:rsidR="00082B21" w:rsidRPr="00E94304">
        <w:t xml:space="preserve"> the community</w:t>
      </w:r>
      <w:r w:rsidR="00AC712A">
        <w:t>.</w:t>
      </w:r>
      <w:r w:rsidR="00082B21" w:rsidRPr="00E94304">
        <w:t xml:space="preserve"> St. James </w:t>
      </w:r>
      <w:r w:rsidR="00082B21">
        <w:t>ha</w:t>
      </w:r>
      <w:r w:rsidR="00147697">
        <w:t>d</w:t>
      </w:r>
      <w:r w:rsidR="00082B21">
        <w:t xml:space="preserve"> been devastated by industrial exploitation</w:t>
      </w:r>
      <w:r w:rsidR="00147697">
        <w:t>;</w:t>
      </w:r>
      <w:r w:rsidR="007A3691">
        <w:t xml:space="preserve"> p</w:t>
      </w:r>
      <w:r w:rsidR="00082B21">
        <w:t>eople</w:t>
      </w:r>
      <w:r w:rsidR="00082B21" w:rsidRPr="00E94304">
        <w:t xml:space="preserve"> </w:t>
      </w:r>
      <w:r w:rsidR="00147697">
        <w:t>could not</w:t>
      </w:r>
      <w:r w:rsidR="00147697" w:rsidRPr="00E94304">
        <w:t xml:space="preserve"> </w:t>
      </w:r>
      <w:r w:rsidR="00082B21" w:rsidRPr="00E94304">
        <w:t>drink the water, plant a garden or breathe clean air. St. James residents suffer</w:t>
      </w:r>
      <w:r w:rsidR="00147697">
        <w:t>ed</w:t>
      </w:r>
      <w:r w:rsidR="00082B21">
        <w:t xml:space="preserve"> high rates of</w:t>
      </w:r>
      <w:r w:rsidR="00082B21" w:rsidRPr="00E94304">
        <w:t xml:space="preserve"> cancer</w:t>
      </w:r>
      <w:r w:rsidR="00082B21">
        <w:t>, respiratory diseases</w:t>
      </w:r>
      <w:r w:rsidR="00082B21" w:rsidRPr="00E94304">
        <w:t xml:space="preserve"> and other severe health problems from exp</w:t>
      </w:r>
      <w:r w:rsidR="009E2E1B">
        <w:t>osure to industrial pollutants.</w:t>
      </w:r>
      <w:r w:rsidR="00082B21" w:rsidRPr="005534FC">
        <w:t xml:space="preserve"> </w:t>
      </w:r>
      <w:r w:rsidR="00082B21">
        <w:t>W</w:t>
      </w:r>
      <w:r w:rsidR="00082B21" w:rsidRPr="005534FC">
        <w:t>hen the COVID-19 pandemic hit</w:t>
      </w:r>
      <w:r w:rsidR="00082B21">
        <w:t>,</w:t>
      </w:r>
      <w:r w:rsidR="00082B21" w:rsidRPr="005534FC">
        <w:t xml:space="preserve"> </w:t>
      </w:r>
      <w:r w:rsidR="00147697">
        <w:t xml:space="preserve">a </w:t>
      </w:r>
      <w:r w:rsidR="00147697" w:rsidRPr="005534FC">
        <w:t>disproportionate</w:t>
      </w:r>
      <w:r w:rsidR="00147697">
        <w:t xml:space="preserve"> number of</w:t>
      </w:r>
      <w:r w:rsidR="00147697" w:rsidRPr="005534FC">
        <w:t xml:space="preserve"> </w:t>
      </w:r>
      <w:r w:rsidR="00082B21">
        <w:t>residents</w:t>
      </w:r>
      <w:r w:rsidR="00082B21" w:rsidRPr="005534FC">
        <w:t xml:space="preserve"> died because of the</w:t>
      </w:r>
      <w:r w:rsidR="00082B21">
        <w:t>ir</w:t>
      </w:r>
      <w:r w:rsidR="00082B21" w:rsidRPr="005534FC">
        <w:t xml:space="preserve"> </w:t>
      </w:r>
      <w:r w:rsidR="00082B21">
        <w:t xml:space="preserve">immune-compromised status due to industrial </w:t>
      </w:r>
      <w:r w:rsidR="00082B21" w:rsidRPr="005534FC">
        <w:t xml:space="preserve">pollution. </w:t>
      </w:r>
      <w:r w:rsidR="00AC712A">
        <w:t>Racial disparities were evident even in real estate buyouts, which favo</w:t>
      </w:r>
      <w:r w:rsidR="00147697">
        <w:t>u</w:t>
      </w:r>
      <w:r w:rsidR="00AC712A">
        <w:t>red white property owners</w:t>
      </w:r>
      <w:r w:rsidR="007A3691">
        <w:t xml:space="preserve"> and left Black homeowners involuntary holdouts amidst </w:t>
      </w:r>
      <w:r w:rsidR="00147697">
        <w:t xml:space="preserve">the </w:t>
      </w:r>
      <w:r w:rsidR="007A3691">
        <w:t>industrial development</w:t>
      </w:r>
      <w:r w:rsidR="00BF4E0E">
        <w:t xml:space="preserve"> of the area</w:t>
      </w:r>
      <w:r w:rsidR="007A3691">
        <w:t xml:space="preserve">. </w:t>
      </w:r>
      <w:r w:rsidR="00147697">
        <w:t>Nonetheless</w:t>
      </w:r>
      <w:r w:rsidR="002866BA">
        <w:t xml:space="preserve">, </w:t>
      </w:r>
      <w:r w:rsidR="00BF4E0E">
        <w:t>S</w:t>
      </w:r>
      <w:r w:rsidR="002866BA">
        <w:t>tate leadership continue</w:t>
      </w:r>
      <w:r w:rsidR="00147697">
        <w:t>d</w:t>
      </w:r>
      <w:r w:rsidR="002866BA">
        <w:t xml:space="preserve"> to see </w:t>
      </w:r>
      <w:r w:rsidR="00147697">
        <w:t xml:space="preserve">the </w:t>
      </w:r>
      <w:r w:rsidR="002866BA">
        <w:lastRenderedPageBreak/>
        <w:t>community as expendable</w:t>
      </w:r>
      <w:r w:rsidR="00814B83">
        <w:t>:</w:t>
      </w:r>
      <w:r w:rsidR="002866BA">
        <w:t xml:space="preserve"> i</w:t>
      </w:r>
      <w:r w:rsidR="006733E1" w:rsidRPr="00E94304">
        <w:t xml:space="preserve">n spring 2018, </w:t>
      </w:r>
      <w:r w:rsidR="00814B83">
        <w:t xml:space="preserve">without community consultation, </w:t>
      </w:r>
      <w:r w:rsidR="00147697">
        <w:t xml:space="preserve">the </w:t>
      </w:r>
      <w:r w:rsidR="00147697" w:rsidRPr="00E94304">
        <w:t xml:space="preserve">Governor </w:t>
      </w:r>
      <w:r w:rsidR="00147697">
        <w:t xml:space="preserve">of </w:t>
      </w:r>
      <w:r w:rsidR="002866BA">
        <w:t>Louisiana</w:t>
      </w:r>
      <w:r w:rsidR="002866BA" w:rsidRPr="00E94304">
        <w:t xml:space="preserve"> </w:t>
      </w:r>
      <w:r w:rsidR="00074E3E" w:rsidRPr="00E94304">
        <w:t xml:space="preserve">announced </w:t>
      </w:r>
      <w:r w:rsidR="00147697">
        <w:t>that a</w:t>
      </w:r>
      <w:r w:rsidR="00147697" w:rsidRPr="00E94304">
        <w:t xml:space="preserve"> </w:t>
      </w:r>
      <w:r w:rsidR="00AD6015" w:rsidRPr="00E94304">
        <w:t xml:space="preserve">site </w:t>
      </w:r>
      <w:r w:rsidR="00147697">
        <w:t xml:space="preserve">had been approved for </w:t>
      </w:r>
      <w:r w:rsidR="002866BA">
        <w:t xml:space="preserve">a </w:t>
      </w:r>
      <w:r w:rsidR="00AD6015" w:rsidRPr="00E94304">
        <w:t xml:space="preserve">new project </w:t>
      </w:r>
      <w:r w:rsidR="00147697">
        <w:t xml:space="preserve">involving the </w:t>
      </w:r>
      <w:r w:rsidR="002866BA">
        <w:t>creat</w:t>
      </w:r>
      <w:r w:rsidR="00147697">
        <w:t>ion</w:t>
      </w:r>
      <w:r w:rsidR="002866BA">
        <w:t xml:space="preserve"> </w:t>
      </w:r>
      <w:r w:rsidR="00147697">
        <w:t xml:space="preserve">of </w:t>
      </w:r>
      <w:r w:rsidR="002866BA" w:rsidRPr="00E94304">
        <w:t>14 chemical plants</w:t>
      </w:r>
      <w:r w:rsidR="002866BA" w:rsidRPr="002866BA">
        <w:t xml:space="preserve"> </w:t>
      </w:r>
      <w:r w:rsidR="00AD6015" w:rsidRPr="00E94304">
        <w:t xml:space="preserve">by Formosa Plastics Group, a Taiwanese supplier of plastic resins and </w:t>
      </w:r>
      <w:r w:rsidR="00DF20A8" w:rsidRPr="00E94304">
        <w:t xml:space="preserve">petrochemicals, </w:t>
      </w:r>
      <w:r w:rsidR="002866BA">
        <w:t>in</w:t>
      </w:r>
      <w:r w:rsidR="00AD6015" w:rsidRPr="00E94304">
        <w:t xml:space="preserve"> </w:t>
      </w:r>
      <w:r w:rsidR="002866BA" w:rsidRPr="00E94304">
        <w:t xml:space="preserve">St. James </w:t>
      </w:r>
      <w:r w:rsidR="00147697">
        <w:t>p</w:t>
      </w:r>
      <w:r w:rsidR="002866BA" w:rsidRPr="00E94304">
        <w:t>arish</w:t>
      </w:r>
      <w:r w:rsidR="006733E1" w:rsidRPr="00E94304">
        <w:t>.</w:t>
      </w:r>
      <w:r w:rsidR="00AD6015" w:rsidRPr="00E94304">
        <w:t xml:space="preserve"> </w:t>
      </w:r>
      <w:r w:rsidR="00855A19">
        <w:t xml:space="preserve">The </w:t>
      </w:r>
      <w:r w:rsidR="00814B83">
        <w:t>announcement</w:t>
      </w:r>
      <w:r w:rsidR="00AA077F" w:rsidRPr="00E94304">
        <w:t xml:space="preserve"> </w:t>
      </w:r>
      <w:r w:rsidR="00B012AC">
        <w:t>reflect</w:t>
      </w:r>
      <w:r w:rsidR="00855A19">
        <w:t>ed</w:t>
      </w:r>
      <w:r w:rsidR="00B012AC">
        <w:t xml:space="preserve"> </w:t>
      </w:r>
      <w:r w:rsidR="00BF4E0E">
        <w:t>how</w:t>
      </w:r>
      <w:r w:rsidR="004371FA">
        <w:t xml:space="preserve"> eas</w:t>
      </w:r>
      <w:r w:rsidR="00BF4E0E">
        <w:t>y it was to</w:t>
      </w:r>
      <w:r w:rsidR="004371FA">
        <w:t xml:space="preserve"> establish</w:t>
      </w:r>
      <w:r w:rsidR="00B012AC">
        <w:t xml:space="preserve"> </w:t>
      </w:r>
      <w:r w:rsidR="00AC712A">
        <w:t>environmentally</w:t>
      </w:r>
      <w:r w:rsidR="00B012AC">
        <w:t xml:space="preserve"> toxic plants in communities where</w:t>
      </w:r>
      <w:r w:rsidR="00B012AC" w:rsidRPr="00E94304">
        <w:t xml:space="preserve"> </w:t>
      </w:r>
      <w:r w:rsidR="00502B07" w:rsidRPr="00E94304">
        <w:t>the residents</w:t>
      </w:r>
      <w:r w:rsidR="00AA077F" w:rsidRPr="00E94304">
        <w:t xml:space="preserve"> </w:t>
      </w:r>
      <w:r w:rsidR="004371FA">
        <w:t>were</w:t>
      </w:r>
      <w:r w:rsidR="004371FA" w:rsidRPr="00E94304">
        <w:t xml:space="preserve"> </w:t>
      </w:r>
      <w:r w:rsidR="00AA077F" w:rsidRPr="00E94304">
        <w:t>poor</w:t>
      </w:r>
      <w:r w:rsidR="00B012AC">
        <w:t>,</w:t>
      </w:r>
      <w:r w:rsidR="00AA077F" w:rsidRPr="00E94304">
        <w:t xml:space="preserve"> </w:t>
      </w:r>
      <w:r w:rsidR="002866BA">
        <w:t>B</w:t>
      </w:r>
      <w:r w:rsidR="00AA077F" w:rsidRPr="00E94304">
        <w:t xml:space="preserve">lack and </w:t>
      </w:r>
      <w:r w:rsidR="002866BA">
        <w:t>without powerful protectors</w:t>
      </w:r>
      <w:r w:rsidR="00AA077F" w:rsidRPr="00E94304">
        <w:t xml:space="preserve">. </w:t>
      </w:r>
      <w:r w:rsidR="00BF4E0E">
        <w:t>Even though t</w:t>
      </w:r>
      <w:r w:rsidR="009E4972">
        <w:t xml:space="preserve">he </w:t>
      </w:r>
      <w:r w:rsidR="00C000C4" w:rsidRPr="00E94304">
        <w:t xml:space="preserve">project </w:t>
      </w:r>
      <w:r w:rsidR="00B012AC">
        <w:t xml:space="preserve">would </w:t>
      </w:r>
      <w:r w:rsidR="00B96F23" w:rsidRPr="00E94304">
        <w:t xml:space="preserve">desecrate </w:t>
      </w:r>
      <w:r w:rsidR="00082B21">
        <w:t>ancestral burial grounds</w:t>
      </w:r>
      <w:r w:rsidR="00814B83">
        <w:t xml:space="preserve">, </w:t>
      </w:r>
      <w:r w:rsidR="00082B21">
        <w:t>community members</w:t>
      </w:r>
      <w:r w:rsidR="00082B21" w:rsidRPr="00E94304">
        <w:t xml:space="preserve"> </w:t>
      </w:r>
      <w:r w:rsidR="00345C5C" w:rsidRPr="00E94304">
        <w:t>ha</w:t>
      </w:r>
      <w:r w:rsidR="009E4972">
        <w:t>d</w:t>
      </w:r>
      <w:r w:rsidR="00345C5C" w:rsidRPr="00E94304">
        <w:t xml:space="preserve"> </w:t>
      </w:r>
      <w:r w:rsidR="009E4972">
        <w:t>already been</w:t>
      </w:r>
      <w:r w:rsidR="009E4972" w:rsidRPr="00E94304">
        <w:t xml:space="preserve"> </w:t>
      </w:r>
      <w:r w:rsidR="00345C5C" w:rsidRPr="00E94304">
        <w:t>threatened</w:t>
      </w:r>
      <w:r w:rsidR="006B71A9" w:rsidRPr="00E94304">
        <w:t xml:space="preserve"> with arrest</w:t>
      </w:r>
      <w:r w:rsidR="00282085" w:rsidRPr="00E94304">
        <w:t xml:space="preserve">, </w:t>
      </w:r>
      <w:r w:rsidR="00082B21">
        <w:t>ejected from</w:t>
      </w:r>
      <w:r w:rsidR="00282085" w:rsidRPr="00E94304">
        <w:t xml:space="preserve"> </w:t>
      </w:r>
      <w:r w:rsidR="009E4972">
        <w:t>land</w:t>
      </w:r>
      <w:r w:rsidR="00345C5C" w:rsidRPr="00E94304">
        <w:t xml:space="preserve"> and </w:t>
      </w:r>
      <w:r w:rsidR="009E4972">
        <w:t xml:space="preserve">prevented </w:t>
      </w:r>
      <w:r w:rsidR="00082B21">
        <w:t>by</w:t>
      </w:r>
      <w:r w:rsidR="00345C5C" w:rsidRPr="00E94304">
        <w:t xml:space="preserve"> police </w:t>
      </w:r>
      <w:r w:rsidR="009E4972">
        <w:t>from placing</w:t>
      </w:r>
      <w:r w:rsidR="00345C5C" w:rsidRPr="00E94304">
        <w:t xml:space="preserve"> flowers on </w:t>
      </w:r>
      <w:r w:rsidR="00345C5C" w:rsidRPr="006A2381">
        <w:t>grave</w:t>
      </w:r>
      <w:r w:rsidR="009E4972">
        <w:t>s</w:t>
      </w:r>
      <w:r w:rsidR="00345C5C" w:rsidRPr="006A2381">
        <w:t>.</w:t>
      </w:r>
      <w:r w:rsidR="00345C5C" w:rsidRPr="005534FC">
        <w:t xml:space="preserve"> </w:t>
      </w:r>
      <w:r w:rsidR="004240A4">
        <w:t>The</w:t>
      </w:r>
      <w:r w:rsidR="002866BA">
        <w:t xml:space="preserve"> community ha</w:t>
      </w:r>
      <w:r w:rsidR="009E4972">
        <w:t>d</w:t>
      </w:r>
      <w:r w:rsidR="002866BA">
        <w:t xml:space="preserve"> </w:t>
      </w:r>
      <w:r w:rsidR="00814B83">
        <w:t>sought assistance</w:t>
      </w:r>
      <w:r w:rsidR="002866BA">
        <w:t xml:space="preserve"> and advocated for </w:t>
      </w:r>
      <w:r w:rsidR="008839BF" w:rsidRPr="00651BD7">
        <w:t xml:space="preserve">a moratorium </w:t>
      </w:r>
      <w:r w:rsidR="002866BA">
        <w:t>on industrial exploitation and extractivism in</w:t>
      </w:r>
      <w:r w:rsidR="002866BA" w:rsidRPr="00651BD7">
        <w:t xml:space="preserve"> </w:t>
      </w:r>
      <w:r w:rsidR="008839BF" w:rsidRPr="00651BD7">
        <w:t xml:space="preserve">St. James </w:t>
      </w:r>
      <w:r w:rsidR="00814B83">
        <w:t>P</w:t>
      </w:r>
      <w:r w:rsidR="008839BF" w:rsidRPr="00651BD7">
        <w:t xml:space="preserve">arish and throughout </w:t>
      </w:r>
      <w:r w:rsidR="009E4972">
        <w:t>“</w:t>
      </w:r>
      <w:r w:rsidR="008839BF" w:rsidRPr="00651BD7">
        <w:t>Cancer Alley</w:t>
      </w:r>
      <w:r w:rsidR="009E4972">
        <w:t>”</w:t>
      </w:r>
      <w:r w:rsidR="002866BA">
        <w:t xml:space="preserve">, </w:t>
      </w:r>
      <w:r w:rsidR="00814B83">
        <w:t xml:space="preserve">including </w:t>
      </w:r>
      <w:r w:rsidR="00BF4E0E">
        <w:t xml:space="preserve">by </w:t>
      </w:r>
      <w:r w:rsidR="002866BA">
        <w:t>seeking to bar</w:t>
      </w:r>
      <w:r w:rsidR="008839BF" w:rsidRPr="00651BD7">
        <w:t xml:space="preserve"> </w:t>
      </w:r>
      <w:r w:rsidR="002866BA">
        <w:t>new</w:t>
      </w:r>
      <w:r w:rsidR="00D20635">
        <w:t xml:space="preserve"> industries</w:t>
      </w:r>
      <w:r w:rsidR="002866BA">
        <w:t xml:space="preserve"> and </w:t>
      </w:r>
      <w:r w:rsidR="00BF4E0E">
        <w:t xml:space="preserve">the </w:t>
      </w:r>
      <w:r w:rsidR="008839BF" w:rsidRPr="00651BD7">
        <w:t>expansion o</w:t>
      </w:r>
      <w:r w:rsidR="009E4972">
        <w:t>f</w:t>
      </w:r>
      <w:r w:rsidR="008839BF" w:rsidRPr="00651BD7">
        <w:t xml:space="preserve"> existing industries</w:t>
      </w:r>
      <w:r w:rsidR="002866BA">
        <w:t xml:space="preserve">, </w:t>
      </w:r>
      <w:r w:rsidR="009E4972">
        <w:t>and to obtain</w:t>
      </w:r>
      <w:r w:rsidR="002866BA">
        <w:t xml:space="preserve"> </w:t>
      </w:r>
      <w:r w:rsidR="008839BF" w:rsidRPr="00651BD7">
        <w:t>reparation</w:t>
      </w:r>
      <w:r w:rsidR="002866BA">
        <w:t>s</w:t>
      </w:r>
      <w:r w:rsidR="008839BF" w:rsidRPr="00651BD7">
        <w:t xml:space="preserve"> for the people </w:t>
      </w:r>
      <w:r w:rsidR="009E4972">
        <w:t>of</w:t>
      </w:r>
      <w:r w:rsidR="009E4972" w:rsidRPr="00651BD7">
        <w:t xml:space="preserve"> </w:t>
      </w:r>
      <w:r w:rsidR="008839BF" w:rsidRPr="00651BD7">
        <w:t>St. James</w:t>
      </w:r>
      <w:r w:rsidR="002866BA">
        <w:t>,</w:t>
      </w:r>
      <w:r w:rsidR="008839BF" w:rsidRPr="00651BD7">
        <w:t xml:space="preserve"> a</w:t>
      </w:r>
      <w:r w:rsidR="009E4972">
        <w:t>n</w:t>
      </w:r>
      <w:r w:rsidR="008839BF" w:rsidRPr="00651BD7">
        <w:t xml:space="preserve"> </w:t>
      </w:r>
      <w:r w:rsidR="009E4972">
        <w:t xml:space="preserve">investigation into </w:t>
      </w:r>
      <w:r w:rsidR="002866BA">
        <w:t>the cause of the high rates of illness and mortality</w:t>
      </w:r>
      <w:r w:rsidR="00BF4E0E">
        <w:t>,</w:t>
      </w:r>
      <w:r w:rsidR="002866BA">
        <w:t xml:space="preserve"> and a study on the impact of</w:t>
      </w:r>
      <w:r w:rsidR="008839BF" w:rsidRPr="00651BD7">
        <w:t xml:space="preserve"> chemicals </w:t>
      </w:r>
      <w:r w:rsidR="002866BA">
        <w:t>released into</w:t>
      </w:r>
      <w:r w:rsidR="008839BF" w:rsidRPr="00651BD7">
        <w:t xml:space="preserve"> the air and water</w:t>
      </w:r>
      <w:r w:rsidR="00621518">
        <w:t>.</w:t>
      </w:r>
    </w:p>
    <w:p w14:paraId="13810372" w14:textId="529971A5" w:rsidR="00D04ABB" w:rsidRPr="001E1136" w:rsidRDefault="00F54EE5">
      <w:pPr>
        <w:pStyle w:val="SingleTxtG"/>
      </w:pPr>
      <w:r>
        <w:t>3</w:t>
      </w:r>
      <w:r w:rsidR="00D90304">
        <w:t>5</w:t>
      </w:r>
      <w:r>
        <w:t>.</w:t>
      </w:r>
      <w:r>
        <w:tab/>
      </w:r>
      <w:r w:rsidR="007541FB" w:rsidRPr="001E1136">
        <w:t xml:space="preserve">Biko Rodrigues </w:t>
      </w:r>
      <w:r w:rsidR="00DB5201">
        <w:t xml:space="preserve">of the </w:t>
      </w:r>
      <w:r w:rsidR="00D651C4" w:rsidRPr="001E1136">
        <w:t xml:space="preserve">National Coalition of Quilombola communities </w:t>
      </w:r>
      <w:r w:rsidR="0046777B" w:rsidRPr="001E1136">
        <w:t xml:space="preserve">spoke about </w:t>
      </w:r>
      <w:r w:rsidR="006F68D5" w:rsidRPr="001E1136">
        <w:t>Quilombola communities</w:t>
      </w:r>
      <w:r w:rsidR="00076E16" w:rsidRPr="001E1136">
        <w:t xml:space="preserve">, </w:t>
      </w:r>
      <w:r w:rsidR="00160610" w:rsidRPr="001E1136">
        <w:t xml:space="preserve">communities of </w:t>
      </w:r>
      <w:r w:rsidR="00076E16" w:rsidRPr="001E1136">
        <w:t xml:space="preserve">escaped </w:t>
      </w:r>
      <w:r w:rsidR="00E67774">
        <w:t>en</w:t>
      </w:r>
      <w:r w:rsidR="00076E16" w:rsidRPr="001E1136">
        <w:t>slave</w:t>
      </w:r>
      <w:r w:rsidR="00E67774">
        <w:t xml:space="preserve">d </w:t>
      </w:r>
      <w:r w:rsidR="00E67774" w:rsidRPr="00314727">
        <w:t>people</w:t>
      </w:r>
      <w:r w:rsidR="00314727" w:rsidRPr="00314727">
        <w:t xml:space="preserve"> </w:t>
      </w:r>
      <w:r w:rsidR="007A3691" w:rsidRPr="00314727">
        <w:t>found</w:t>
      </w:r>
      <w:r w:rsidR="006F68D5" w:rsidRPr="001E1136">
        <w:t xml:space="preserve"> </w:t>
      </w:r>
      <w:r w:rsidR="007A3691">
        <w:t>throughout</w:t>
      </w:r>
      <w:r w:rsidR="006F68D5" w:rsidRPr="001E1136">
        <w:t xml:space="preserve"> </w:t>
      </w:r>
      <w:r w:rsidR="0046777B" w:rsidRPr="001E1136">
        <w:t>Brazil</w:t>
      </w:r>
      <w:r w:rsidR="006F68D5" w:rsidRPr="001E1136">
        <w:t>, the Amazon, the s</w:t>
      </w:r>
      <w:r w:rsidR="00076E16" w:rsidRPr="001E1136">
        <w:t xml:space="preserve">emi-arid region, </w:t>
      </w:r>
      <w:r w:rsidR="00FE4074" w:rsidRPr="001E1136">
        <w:t xml:space="preserve">and </w:t>
      </w:r>
      <w:r w:rsidR="00076E16" w:rsidRPr="001E1136">
        <w:t>also in the Pantanal</w:t>
      </w:r>
      <w:r w:rsidR="006F68D5" w:rsidRPr="001E1136">
        <w:t xml:space="preserve">. </w:t>
      </w:r>
      <w:r w:rsidR="00FE4074" w:rsidRPr="001E1136">
        <w:t>T</w:t>
      </w:r>
      <w:r w:rsidR="006F68D5" w:rsidRPr="001E1136">
        <w:t xml:space="preserve">he communities </w:t>
      </w:r>
      <w:r w:rsidR="00DB5201">
        <w:t>were</w:t>
      </w:r>
      <w:r w:rsidR="00DB5201" w:rsidRPr="001E1136">
        <w:t xml:space="preserve"> </w:t>
      </w:r>
      <w:r w:rsidR="006F68D5" w:rsidRPr="001E1136">
        <w:t>vulnerable socioeconomic</w:t>
      </w:r>
      <w:r w:rsidR="007A3691">
        <w:t xml:space="preserve">ally and </w:t>
      </w:r>
      <w:r w:rsidR="002A0C9B">
        <w:t xml:space="preserve">were subjected to </w:t>
      </w:r>
      <w:r w:rsidR="006F68D5" w:rsidRPr="001E1136">
        <w:t>environmental racism</w:t>
      </w:r>
      <w:r w:rsidR="007A3691">
        <w:t>, in addition to other manifestations of</w:t>
      </w:r>
      <w:r w:rsidR="007A3691" w:rsidRPr="007A3691">
        <w:t xml:space="preserve"> </w:t>
      </w:r>
      <w:r w:rsidR="007A3691" w:rsidRPr="001E1136">
        <w:t>racism in Brazil</w:t>
      </w:r>
      <w:r w:rsidR="006F68D5" w:rsidRPr="001E1136">
        <w:t xml:space="preserve">. </w:t>
      </w:r>
      <w:r w:rsidR="002A0C9B">
        <w:t>V</w:t>
      </w:r>
      <w:r w:rsidR="00D04ABB" w:rsidRPr="001E1136">
        <w:t>iolence against their communities</w:t>
      </w:r>
      <w:r w:rsidR="001C0B87" w:rsidRPr="001E1136">
        <w:t xml:space="preserve"> </w:t>
      </w:r>
      <w:r w:rsidR="002A0C9B">
        <w:t>had surged</w:t>
      </w:r>
      <w:r w:rsidR="001C0B87" w:rsidRPr="001E1136">
        <w:t xml:space="preserve"> during the COVID-19 pandemic</w:t>
      </w:r>
      <w:r w:rsidR="002A0C9B">
        <w:t>, to which the</w:t>
      </w:r>
      <w:r w:rsidR="007A3691">
        <w:t xml:space="preserve"> </w:t>
      </w:r>
      <w:r w:rsidR="008A2228" w:rsidRPr="001E1136">
        <w:t>a</w:t>
      </w:r>
      <w:r w:rsidR="00D04ABB" w:rsidRPr="001E1136">
        <w:t xml:space="preserve">uthorities </w:t>
      </w:r>
      <w:r w:rsidR="002A0C9B">
        <w:t xml:space="preserve">had </w:t>
      </w:r>
      <w:r w:rsidR="001C0B87" w:rsidRPr="001E1136">
        <w:t>turn</w:t>
      </w:r>
      <w:r w:rsidR="007A3691">
        <w:t>ed</w:t>
      </w:r>
      <w:r w:rsidR="00D04ABB" w:rsidRPr="001E1136">
        <w:t xml:space="preserve"> a blind eye. </w:t>
      </w:r>
      <w:r w:rsidR="002A0C9B">
        <w:t>More than</w:t>
      </w:r>
      <w:r w:rsidR="002A0C9B" w:rsidRPr="001E1136">
        <w:t xml:space="preserve"> </w:t>
      </w:r>
      <w:r w:rsidR="00D04ABB" w:rsidRPr="001E1136">
        <w:t>1</w:t>
      </w:r>
      <w:r w:rsidR="002A0C9B">
        <w:t>,</w:t>
      </w:r>
      <w:r w:rsidR="00D04ABB" w:rsidRPr="001E1136">
        <w:t xml:space="preserve">200 </w:t>
      </w:r>
      <w:r w:rsidR="003E0449" w:rsidRPr="001E1136">
        <w:t xml:space="preserve">mega </w:t>
      </w:r>
      <w:r w:rsidR="00D04ABB" w:rsidRPr="001E1136">
        <w:t>projects</w:t>
      </w:r>
      <w:r w:rsidR="007A3691">
        <w:t>, a</w:t>
      </w:r>
      <w:r w:rsidR="00D04ABB" w:rsidRPr="001E1136">
        <w:t xml:space="preserve"> military base</w:t>
      </w:r>
      <w:r w:rsidR="007A3691">
        <w:t xml:space="preserve"> and several</w:t>
      </w:r>
      <w:r w:rsidR="003E0449" w:rsidRPr="001E1136">
        <w:t xml:space="preserve"> major </w:t>
      </w:r>
      <w:r w:rsidR="00D04ABB" w:rsidRPr="001E1136">
        <w:t>hydroelectric project</w:t>
      </w:r>
      <w:r w:rsidR="00417186" w:rsidRPr="001E1136">
        <w:t>s</w:t>
      </w:r>
      <w:r w:rsidR="002A0C9B">
        <w:t>,</w:t>
      </w:r>
      <w:r w:rsidR="00417186" w:rsidRPr="001E1136">
        <w:t xml:space="preserve"> including </w:t>
      </w:r>
      <w:r w:rsidR="001E1136" w:rsidRPr="001E1136">
        <w:t>a</w:t>
      </w:r>
      <w:r w:rsidR="002A0C9B">
        <w:t xml:space="preserve"> dam,</w:t>
      </w:r>
      <w:r w:rsidR="00D04ABB" w:rsidRPr="001E1136">
        <w:t xml:space="preserve"> </w:t>
      </w:r>
      <w:r w:rsidR="002A0C9B">
        <w:t>were</w:t>
      </w:r>
      <w:r w:rsidR="007A3691">
        <w:t xml:space="preserve"> </w:t>
      </w:r>
      <w:r w:rsidR="007A3691" w:rsidRPr="001E1136">
        <w:t xml:space="preserve">planned on Quilombo land </w:t>
      </w:r>
      <w:r w:rsidR="007A3691">
        <w:t xml:space="preserve">that </w:t>
      </w:r>
      <w:r w:rsidR="002A0C9B">
        <w:t>would</w:t>
      </w:r>
      <w:r w:rsidR="002A0C9B" w:rsidRPr="001E1136">
        <w:t xml:space="preserve"> </w:t>
      </w:r>
      <w:r w:rsidR="00D04ABB" w:rsidRPr="001E1136">
        <w:t>displace Quilombo communit</w:t>
      </w:r>
      <w:r w:rsidR="007A3691">
        <w:t>ies</w:t>
      </w:r>
      <w:r w:rsidR="0011582C">
        <w:t xml:space="preserve">, particularly those without </w:t>
      </w:r>
      <w:r w:rsidR="003E0449" w:rsidRPr="001E1136">
        <w:t>l</w:t>
      </w:r>
      <w:r w:rsidR="00D04ABB" w:rsidRPr="001E1136">
        <w:t xml:space="preserve">and demarcation. </w:t>
      </w:r>
      <w:r w:rsidR="0011582C">
        <w:t>Although t</w:t>
      </w:r>
      <w:r w:rsidR="00AB5907" w:rsidRPr="001E1136">
        <w:t xml:space="preserve">here </w:t>
      </w:r>
      <w:r w:rsidR="002A0C9B">
        <w:t>were more than</w:t>
      </w:r>
      <w:r w:rsidR="002A0C9B" w:rsidRPr="001E1136">
        <w:t xml:space="preserve"> </w:t>
      </w:r>
      <w:r w:rsidR="00AB5907" w:rsidRPr="001E1136">
        <w:t>6</w:t>
      </w:r>
      <w:r w:rsidR="002A0C9B">
        <w:t>,</w:t>
      </w:r>
      <w:r w:rsidR="00AB5907" w:rsidRPr="001E1136">
        <w:t>000 communities</w:t>
      </w:r>
      <w:r w:rsidR="0011582C">
        <w:t>,</w:t>
      </w:r>
      <w:r w:rsidR="00AB5907" w:rsidRPr="001E1136">
        <w:t xml:space="preserve"> </w:t>
      </w:r>
      <w:r w:rsidR="002A0C9B">
        <w:t>fewer</w:t>
      </w:r>
      <w:r w:rsidR="002A0C9B" w:rsidRPr="001E1136">
        <w:t xml:space="preserve"> </w:t>
      </w:r>
      <w:r w:rsidR="00AB5907" w:rsidRPr="001E1136">
        <w:t xml:space="preserve">than 200 </w:t>
      </w:r>
      <w:r w:rsidR="0011582C">
        <w:t xml:space="preserve">(mostly </w:t>
      </w:r>
      <w:r w:rsidR="0011582C" w:rsidRPr="001E1136">
        <w:t>in the Amazon region of Brazil</w:t>
      </w:r>
      <w:r w:rsidR="0011582C">
        <w:t>)</w:t>
      </w:r>
      <w:r w:rsidR="0011582C" w:rsidRPr="001E1136">
        <w:t xml:space="preserve"> </w:t>
      </w:r>
      <w:r w:rsidR="00AB5907" w:rsidRPr="001E1136">
        <w:t>ha</w:t>
      </w:r>
      <w:r w:rsidR="002A0C9B">
        <w:t>d</w:t>
      </w:r>
      <w:r w:rsidR="00AB5907" w:rsidRPr="001E1136">
        <w:t xml:space="preserve"> land titles. </w:t>
      </w:r>
      <w:r w:rsidR="002A0C9B">
        <w:t xml:space="preserve">One fact that was </w:t>
      </w:r>
      <w:r w:rsidR="0011582C">
        <w:t>not widely understood</w:t>
      </w:r>
      <w:r w:rsidR="002A0C9B">
        <w:t xml:space="preserve"> was that</w:t>
      </w:r>
      <w:r w:rsidR="0011582C">
        <w:t xml:space="preserve"> </w:t>
      </w:r>
      <w:r w:rsidR="00D04ABB" w:rsidRPr="001E1136">
        <w:t>70</w:t>
      </w:r>
      <w:r w:rsidR="002A0C9B">
        <w:t xml:space="preserve"> per cent </w:t>
      </w:r>
      <w:r w:rsidR="00D04ABB" w:rsidRPr="001E1136">
        <w:t xml:space="preserve">of people </w:t>
      </w:r>
      <w:r w:rsidR="002A0C9B">
        <w:t xml:space="preserve">living </w:t>
      </w:r>
      <w:r w:rsidR="0011582C">
        <w:t xml:space="preserve">in </w:t>
      </w:r>
      <w:r w:rsidR="0011582C" w:rsidRPr="001E1136">
        <w:t xml:space="preserve">the Amazon region </w:t>
      </w:r>
      <w:r w:rsidR="002A0C9B">
        <w:t>were</w:t>
      </w:r>
      <w:r w:rsidR="002A0C9B" w:rsidRPr="001E1136">
        <w:t xml:space="preserve"> </w:t>
      </w:r>
      <w:r w:rsidR="0011582C">
        <w:t>B</w:t>
      </w:r>
      <w:r w:rsidR="00D04ABB" w:rsidRPr="001E1136">
        <w:t>lack</w:t>
      </w:r>
      <w:r w:rsidR="002A0C9B">
        <w:t>,</w:t>
      </w:r>
      <w:r w:rsidR="0011582C">
        <w:t xml:space="preserve"> and</w:t>
      </w:r>
      <w:r w:rsidR="00D04ABB" w:rsidRPr="001E1136">
        <w:t xml:space="preserve"> </w:t>
      </w:r>
      <w:r w:rsidR="0011582C">
        <w:t>t</w:t>
      </w:r>
      <w:r w:rsidR="00D04ABB" w:rsidRPr="001E1136">
        <w:t>h</w:t>
      </w:r>
      <w:r w:rsidR="002A0C9B">
        <w:t>at</w:t>
      </w:r>
      <w:r w:rsidR="00D04ABB" w:rsidRPr="001E1136">
        <w:t xml:space="preserve"> </w:t>
      </w:r>
      <w:r w:rsidR="002A0C9B">
        <w:t xml:space="preserve">the </w:t>
      </w:r>
      <w:r w:rsidR="00D04ABB" w:rsidRPr="001E1136">
        <w:t>Quilombos play</w:t>
      </w:r>
      <w:r w:rsidR="002A0C9B">
        <w:t>ed</w:t>
      </w:r>
      <w:r w:rsidR="00D04ABB" w:rsidRPr="001E1136">
        <w:t xml:space="preserve"> a vital role in preserving ecosystems and lives</w:t>
      </w:r>
      <w:r w:rsidR="002A0C9B">
        <w:t>,</w:t>
      </w:r>
      <w:r w:rsidR="0011582C">
        <w:t xml:space="preserve"> despite </w:t>
      </w:r>
      <w:r w:rsidR="002A0C9B">
        <w:t xml:space="preserve">the </w:t>
      </w:r>
      <w:r w:rsidR="00AB5907" w:rsidRPr="001E1136">
        <w:t xml:space="preserve">increasing threat to their lands, </w:t>
      </w:r>
      <w:r w:rsidR="0011582C">
        <w:t>the</w:t>
      </w:r>
      <w:r w:rsidR="00AB5907" w:rsidRPr="001E1136">
        <w:t xml:space="preserve"> murder</w:t>
      </w:r>
      <w:r w:rsidR="0011582C">
        <w:t xml:space="preserve"> of several </w:t>
      </w:r>
      <w:r w:rsidR="0011582C" w:rsidRPr="001E1136">
        <w:t xml:space="preserve">leaders </w:t>
      </w:r>
      <w:r w:rsidR="00AB5907" w:rsidRPr="001E1136">
        <w:t xml:space="preserve">and </w:t>
      </w:r>
      <w:r w:rsidR="002A0C9B">
        <w:t xml:space="preserve">the </w:t>
      </w:r>
      <w:r w:rsidR="00AB5907" w:rsidRPr="001E1136">
        <w:t>pillaging of natural resources</w:t>
      </w:r>
      <w:r w:rsidR="0011582C" w:rsidRPr="0011582C">
        <w:t xml:space="preserve"> </w:t>
      </w:r>
      <w:r w:rsidR="0011582C" w:rsidRPr="001E1136">
        <w:t>during the pandemic</w:t>
      </w:r>
      <w:r w:rsidR="00AB5907" w:rsidRPr="001E1136">
        <w:t xml:space="preserve">. </w:t>
      </w:r>
      <w:r w:rsidR="0011582C">
        <w:t>I</w:t>
      </w:r>
      <w:r w:rsidR="0011582C" w:rsidRPr="001E1136">
        <w:t>ndigenous, Quilombo, traditional and rural communities protect</w:t>
      </w:r>
      <w:r w:rsidR="002A0C9B">
        <w:t>ed</w:t>
      </w:r>
      <w:r w:rsidR="0011582C" w:rsidRPr="001E1136">
        <w:t xml:space="preserve"> biodiversity</w:t>
      </w:r>
      <w:r w:rsidR="0011582C">
        <w:t xml:space="preserve"> on</w:t>
      </w:r>
      <w:r w:rsidR="00AB5907" w:rsidRPr="001E1136">
        <w:t xml:space="preserve"> the frontline</w:t>
      </w:r>
      <w:r w:rsidR="0011582C">
        <w:t xml:space="preserve">s, </w:t>
      </w:r>
      <w:r w:rsidR="00AB5907" w:rsidRPr="001E1136">
        <w:t xml:space="preserve">trying to prevent agribusinesses </w:t>
      </w:r>
      <w:r w:rsidR="00AB5907" w:rsidRPr="001E1136">
        <w:lastRenderedPageBreak/>
        <w:t>from destroying the countryside</w:t>
      </w:r>
      <w:r w:rsidR="009E2E1B">
        <w:t xml:space="preserve"> and</w:t>
      </w:r>
      <w:r w:rsidR="00AB5907" w:rsidRPr="001E1136">
        <w:t xml:space="preserve"> </w:t>
      </w:r>
      <w:r w:rsidR="0011582C">
        <w:t>seeking to preserve</w:t>
      </w:r>
      <w:r w:rsidR="00AB5907" w:rsidRPr="001E1136">
        <w:t xml:space="preserve"> </w:t>
      </w:r>
      <w:r w:rsidR="0011582C" w:rsidRPr="001E1136">
        <w:t xml:space="preserve">the lands of their ancestors </w:t>
      </w:r>
      <w:r w:rsidR="0011582C">
        <w:t xml:space="preserve">so </w:t>
      </w:r>
      <w:r w:rsidR="002A0C9B">
        <w:t xml:space="preserve">that </w:t>
      </w:r>
      <w:r w:rsidR="0011582C">
        <w:t>their</w:t>
      </w:r>
      <w:r w:rsidR="0011582C" w:rsidRPr="001E1136">
        <w:t xml:space="preserve"> </w:t>
      </w:r>
      <w:r w:rsidR="00AB5907" w:rsidRPr="001E1136">
        <w:t>grandchildren</w:t>
      </w:r>
      <w:r w:rsidR="0011582C">
        <w:t xml:space="preserve"> </w:t>
      </w:r>
      <w:r w:rsidR="002A0C9B">
        <w:t xml:space="preserve">would be able to </w:t>
      </w:r>
      <w:r w:rsidR="0011582C">
        <w:t>live there</w:t>
      </w:r>
      <w:r w:rsidR="00AB5907" w:rsidRPr="001E1136">
        <w:t xml:space="preserve">. </w:t>
      </w:r>
      <w:r w:rsidR="002A0C9B">
        <w:t xml:space="preserve">Mr. Rodrigues </w:t>
      </w:r>
      <w:r w:rsidR="0011582C">
        <w:t xml:space="preserve">emphasized the efforts </w:t>
      </w:r>
      <w:r w:rsidR="00691004">
        <w:t xml:space="preserve">made by </w:t>
      </w:r>
      <w:r w:rsidR="0011582C">
        <w:t>these communities to</w:t>
      </w:r>
      <w:r w:rsidR="0011582C" w:rsidRPr="001E1136">
        <w:t xml:space="preserve"> </w:t>
      </w:r>
      <w:r w:rsidR="00AB5907" w:rsidRPr="001E1136">
        <w:t>save lives</w:t>
      </w:r>
      <w:r w:rsidR="00691004">
        <w:t>.</w:t>
      </w:r>
      <w:r w:rsidR="0011582C">
        <w:t xml:space="preserve"> </w:t>
      </w:r>
      <w:r w:rsidR="00691004">
        <w:t>B</w:t>
      </w:r>
      <w:r w:rsidR="00AB5907" w:rsidRPr="001E1136">
        <w:t xml:space="preserve">iodiversity and </w:t>
      </w:r>
      <w:r w:rsidR="00691004">
        <w:t xml:space="preserve">the </w:t>
      </w:r>
      <w:r w:rsidR="00AB5907" w:rsidRPr="001E1136">
        <w:t xml:space="preserve">environment </w:t>
      </w:r>
      <w:r w:rsidR="00691004">
        <w:t>were</w:t>
      </w:r>
      <w:r w:rsidR="00691004" w:rsidRPr="001E1136">
        <w:t xml:space="preserve"> </w:t>
      </w:r>
      <w:r w:rsidR="00AB5907" w:rsidRPr="001E1136">
        <w:t>the source of life</w:t>
      </w:r>
      <w:r w:rsidR="00691004">
        <w:t>,</w:t>
      </w:r>
      <w:r w:rsidR="00AB5907" w:rsidRPr="001E1136">
        <w:t xml:space="preserve"> </w:t>
      </w:r>
      <w:r w:rsidR="0011582C">
        <w:t xml:space="preserve">and </w:t>
      </w:r>
      <w:r w:rsidR="00691004">
        <w:t xml:space="preserve">were </w:t>
      </w:r>
      <w:r w:rsidR="0011582C">
        <w:t>desperately in need of conservation</w:t>
      </w:r>
      <w:r w:rsidR="00AB5907" w:rsidRPr="001E1136">
        <w:t>.</w:t>
      </w:r>
    </w:p>
    <w:p w14:paraId="55922E97" w14:textId="750FA9A6" w:rsidR="007541FB" w:rsidRPr="00307297" w:rsidRDefault="00F54EE5">
      <w:pPr>
        <w:pStyle w:val="SingleTxtG"/>
      </w:pPr>
      <w:r>
        <w:t>3</w:t>
      </w:r>
      <w:r w:rsidR="00D90304">
        <w:t>6</w:t>
      </w:r>
      <w:r>
        <w:t>.</w:t>
      </w:r>
      <w:r>
        <w:tab/>
      </w:r>
      <w:r w:rsidR="007541FB" w:rsidRPr="00957C37">
        <w:t>James Bhagwan</w:t>
      </w:r>
      <w:r w:rsidR="00DB41AD" w:rsidRPr="00957C37">
        <w:t>,</w:t>
      </w:r>
      <w:r w:rsidR="007541FB" w:rsidRPr="00957C37">
        <w:t xml:space="preserve"> </w:t>
      </w:r>
      <w:r w:rsidR="00691004">
        <w:t xml:space="preserve">the </w:t>
      </w:r>
      <w:r w:rsidR="00D651C4" w:rsidRPr="00957C37">
        <w:t>General Secretary of the Pacific Council of Churches</w:t>
      </w:r>
      <w:r w:rsidR="00DB41AD" w:rsidRPr="00957C37">
        <w:t xml:space="preserve">, </w:t>
      </w:r>
      <w:r w:rsidR="00691004">
        <w:t>stated that</w:t>
      </w:r>
      <w:r w:rsidR="00691004" w:rsidRPr="00957C37">
        <w:t xml:space="preserve"> </w:t>
      </w:r>
      <w:r w:rsidR="007D7AEF" w:rsidRPr="00957C37">
        <w:t xml:space="preserve">the </w:t>
      </w:r>
      <w:r w:rsidR="00F2195D" w:rsidRPr="00957C37">
        <w:t xml:space="preserve">Pacific </w:t>
      </w:r>
      <w:r w:rsidR="00691004">
        <w:t>was</w:t>
      </w:r>
      <w:r w:rsidR="00691004" w:rsidRPr="00957C37">
        <w:t xml:space="preserve"> </w:t>
      </w:r>
      <w:r w:rsidR="00055A05">
        <w:t>rare</w:t>
      </w:r>
      <w:r w:rsidR="00962283">
        <w:t>l</w:t>
      </w:r>
      <w:r w:rsidR="00055A05">
        <w:t>y</w:t>
      </w:r>
      <w:r w:rsidR="00F2195D" w:rsidRPr="00957C37">
        <w:t xml:space="preserve"> recognized </w:t>
      </w:r>
      <w:r w:rsidR="00A35233" w:rsidRPr="00957C37">
        <w:t>as</w:t>
      </w:r>
      <w:r w:rsidR="00D01EF5" w:rsidRPr="00957C37">
        <w:t xml:space="preserve"> a diverse region</w:t>
      </w:r>
      <w:r w:rsidR="00691004">
        <w:t>, even though</w:t>
      </w:r>
      <w:r w:rsidR="00D01EF5" w:rsidRPr="00957C37">
        <w:t xml:space="preserve"> </w:t>
      </w:r>
      <w:r w:rsidR="00691004">
        <w:t>more than</w:t>
      </w:r>
      <w:r w:rsidR="00691004" w:rsidRPr="00957C37">
        <w:t xml:space="preserve"> </w:t>
      </w:r>
      <w:r w:rsidR="00D01EF5" w:rsidRPr="00957C37">
        <w:t xml:space="preserve">a quarter of the world’s distinct languages </w:t>
      </w:r>
      <w:r w:rsidR="00691004">
        <w:t xml:space="preserve">were </w:t>
      </w:r>
      <w:r w:rsidR="00D01EF5" w:rsidRPr="00957C37">
        <w:t>spoken</w:t>
      </w:r>
      <w:r w:rsidR="00691004">
        <w:t xml:space="preserve"> there</w:t>
      </w:r>
      <w:r w:rsidR="0002672B" w:rsidRPr="00957C37">
        <w:t>. Pacific</w:t>
      </w:r>
      <w:r w:rsidR="00D01EF5" w:rsidRPr="00957C37">
        <w:t xml:space="preserve"> island nations ma</w:t>
      </w:r>
      <w:r w:rsidR="00691004">
        <w:t>d</w:t>
      </w:r>
      <w:r w:rsidR="00D01EF5" w:rsidRPr="00957C37">
        <w:t>e up some very large exclusive economic zones and play</w:t>
      </w:r>
      <w:r w:rsidR="00691004">
        <w:t>ed</w:t>
      </w:r>
      <w:r w:rsidR="00D01EF5" w:rsidRPr="00957C37">
        <w:t xml:space="preserve"> a</w:t>
      </w:r>
      <w:r w:rsidR="00962283">
        <w:t>n</w:t>
      </w:r>
      <w:r w:rsidR="00D01EF5" w:rsidRPr="00957C37">
        <w:t xml:space="preserve"> important role </w:t>
      </w:r>
      <w:r w:rsidR="00691004">
        <w:t>in</w:t>
      </w:r>
      <w:r w:rsidR="00962283">
        <w:t xml:space="preserve"> safeguarding</w:t>
      </w:r>
      <w:r w:rsidR="00D01EF5" w:rsidRPr="00957C37">
        <w:t xml:space="preserve"> natural resources</w:t>
      </w:r>
      <w:r w:rsidR="00F2195D" w:rsidRPr="00957C37">
        <w:t xml:space="preserve">. </w:t>
      </w:r>
      <w:r w:rsidR="00D01EF5" w:rsidRPr="00957C37">
        <w:t xml:space="preserve">Pacific </w:t>
      </w:r>
      <w:r w:rsidR="00691004">
        <w:t>i</w:t>
      </w:r>
      <w:r w:rsidR="00D01EF5" w:rsidRPr="00957C37">
        <w:t xml:space="preserve">sland people </w:t>
      </w:r>
      <w:r w:rsidR="00691004">
        <w:t>saw</w:t>
      </w:r>
      <w:r w:rsidR="00691004" w:rsidRPr="00957C37">
        <w:t xml:space="preserve"> </w:t>
      </w:r>
      <w:r w:rsidR="0002672B" w:rsidRPr="00957C37">
        <w:t>them</w:t>
      </w:r>
      <w:r w:rsidR="00D01EF5" w:rsidRPr="00957C37">
        <w:t>selves as part of the land and ha</w:t>
      </w:r>
      <w:r w:rsidR="00691004">
        <w:t>d</w:t>
      </w:r>
      <w:r w:rsidR="00D01EF5" w:rsidRPr="00957C37">
        <w:t xml:space="preserve"> an almost spiritual relationship with land and sea</w:t>
      </w:r>
      <w:r w:rsidR="00DB0B3D">
        <w:t>, seeing</w:t>
      </w:r>
      <w:r w:rsidR="00DB41AD" w:rsidRPr="00957C37">
        <w:t xml:space="preserve"> </w:t>
      </w:r>
      <w:r w:rsidR="00DB0B3D">
        <w:t>t</w:t>
      </w:r>
      <w:r w:rsidR="00D01EF5" w:rsidRPr="00957C37">
        <w:t xml:space="preserve">he Pacific </w:t>
      </w:r>
      <w:r w:rsidR="00DB0B3D">
        <w:t>as</w:t>
      </w:r>
      <w:r w:rsidR="00691004" w:rsidRPr="00957C37">
        <w:t xml:space="preserve"> </w:t>
      </w:r>
      <w:r w:rsidR="00D01EF5" w:rsidRPr="00957C37">
        <w:t>the blue heart of the planet</w:t>
      </w:r>
      <w:r w:rsidR="00691004">
        <w:t>,</w:t>
      </w:r>
      <w:r w:rsidR="0055336B">
        <w:t xml:space="preserve"> </w:t>
      </w:r>
      <w:r w:rsidR="00D01EF5" w:rsidRPr="00957C37">
        <w:t>provid</w:t>
      </w:r>
      <w:r w:rsidR="00691004">
        <w:t>ing</w:t>
      </w:r>
      <w:r w:rsidR="00D01EF5" w:rsidRPr="00957C37">
        <w:t xml:space="preserve"> oxygen, </w:t>
      </w:r>
      <w:r w:rsidR="0055336B">
        <w:t xml:space="preserve">a </w:t>
      </w:r>
      <w:r w:rsidR="00D01EF5" w:rsidRPr="00957C37">
        <w:t>carbon sink, food</w:t>
      </w:r>
      <w:r w:rsidR="0055336B">
        <w:t>,</w:t>
      </w:r>
      <w:r w:rsidR="00D01EF5" w:rsidRPr="00957C37">
        <w:t xml:space="preserve"> minerals </w:t>
      </w:r>
      <w:r w:rsidR="0055336B">
        <w:t>and more</w:t>
      </w:r>
      <w:r w:rsidR="00D01EF5" w:rsidRPr="00957C37">
        <w:t>.</w:t>
      </w:r>
      <w:r w:rsidR="00DB41AD" w:rsidRPr="00957C37">
        <w:t xml:space="preserve"> </w:t>
      </w:r>
      <w:r w:rsidR="00D01EF5" w:rsidRPr="00957C37">
        <w:t xml:space="preserve">Pacific island </w:t>
      </w:r>
      <w:r w:rsidR="00691004">
        <w:t>S</w:t>
      </w:r>
      <w:r w:rsidR="00D01EF5" w:rsidRPr="00957C37">
        <w:t>tates ha</w:t>
      </w:r>
      <w:r w:rsidR="00691004">
        <w:t>d</w:t>
      </w:r>
      <w:r w:rsidR="00D01EF5" w:rsidRPr="00957C37">
        <w:t xml:space="preserve"> been at the forefront of advocating </w:t>
      </w:r>
      <w:r w:rsidR="00691004">
        <w:t>for</w:t>
      </w:r>
      <w:r w:rsidR="00691004" w:rsidRPr="00957C37">
        <w:t xml:space="preserve"> </w:t>
      </w:r>
      <w:r w:rsidR="00D01EF5" w:rsidRPr="00957C37">
        <w:t xml:space="preserve">climate justice, not only from </w:t>
      </w:r>
      <w:r w:rsidR="0002672B" w:rsidRPr="00957C37">
        <w:t xml:space="preserve">a </w:t>
      </w:r>
      <w:r w:rsidR="00D01EF5" w:rsidRPr="00957C37">
        <w:t>human rights perspective but also as a moral imperative</w:t>
      </w:r>
      <w:r w:rsidR="00691004">
        <w:t>,</w:t>
      </w:r>
      <w:r w:rsidR="00D01EF5" w:rsidRPr="00957C37">
        <w:t xml:space="preserve"> </w:t>
      </w:r>
      <w:r w:rsidR="0055336B">
        <w:t xml:space="preserve">as </w:t>
      </w:r>
      <w:r w:rsidR="00691004">
        <w:t xml:space="preserve">it concerned </w:t>
      </w:r>
      <w:r w:rsidR="00D01EF5" w:rsidRPr="00957C37">
        <w:t>the possible extinction of living cultures</w:t>
      </w:r>
      <w:r w:rsidR="0055336B">
        <w:t xml:space="preserve"> and</w:t>
      </w:r>
      <w:r w:rsidR="00D01EF5" w:rsidRPr="00957C37">
        <w:t xml:space="preserve"> the disappear</w:t>
      </w:r>
      <w:r w:rsidR="00F35786" w:rsidRPr="00957C37">
        <w:t>ance</w:t>
      </w:r>
      <w:r w:rsidR="00D01EF5" w:rsidRPr="00957C37">
        <w:t xml:space="preserve"> of sovereign </w:t>
      </w:r>
      <w:r w:rsidR="00691004">
        <w:t>S</w:t>
      </w:r>
      <w:r w:rsidR="00D01EF5" w:rsidRPr="00957C37">
        <w:t>tates</w:t>
      </w:r>
      <w:r w:rsidR="00DB41AD" w:rsidRPr="00957C37">
        <w:t xml:space="preserve">. </w:t>
      </w:r>
      <w:r w:rsidR="0002672B" w:rsidRPr="00957C37">
        <w:t>S</w:t>
      </w:r>
      <w:r w:rsidR="00D01EF5" w:rsidRPr="00957C37">
        <w:t xml:space="preserve">tructural racism </w:t>
      </w:r>
      <w:r w:rsidR="00691004">
        <w:t>might</w:t>
      </w:r>
      <w:r w:rsidR="00691004" w:rsidRPr="00957C37">
        <w:t xml:space="preserve"> </w:t>
      </w:r>
      <w:r w:rsidR="0055336B">
        <w:t>explain</w:t>
      </w:r>
      <w:r w:rsidR="00D01EF5" w:rsidRPr="00957C37">
        <w:t xml:space="preserve"> the slowness</w:t>
      </w:r>
      <w:r w:rsidR="0055336B">
        <w:t xml:space="preserve"> and lack of resources</w:t>
      </w:r>
      <w:r w:rsidR="00D01EF5" w:rsidRPr="00957C37">
        <w:t xml:space="preserve"> </w:t>
      </w:r>
      <w:r w:rsidR="00691004">
        <w:t>provided to</w:t>
      </w:r>
      <w:r w:rsidR="00691004" w:rsidRPr="00957C37">
        <w:t xml:space="preserve"> </w:t>
      </w:r>
      <w:r w:rsidR="00D01EF5" w:rsidRPr="00957C37">
        <w:t>engag</w:t>
      </w:r>
      <w:r w:rsidR="00691004">
        <w:t>e</w:t>
      </w:r>
      <w:r w:rsidR="00D01EF5" w:rsidRPr="00957C37">
        <w:t xml:space="preserve"> on climate change</w:t>
      </w:r>
      <w:r w:rsidR="0055336B">
        <w:t xml:space="preserve"> or developing</w:t>
      </w:r>
      <w:r w:rsidR="00DB41AD" w:rsidRPr="00957C37">
        <w:t xml:space="preserve"> </w:t>
      </w:r>
      <w:r w:rsidR="0055336B">
        <w:t>a</w:t>
      </w:r>
      <w:r w:rsidR="00D01EF5" w:rsidRPr="00957C37">
        <w:t>daptation and mitigation policies</w:t>
      </w:r>
      <w:r w:rsidR="00DB41AD" w:rsidRPr="00957C37">
        <w:t xml:space="preserve">. </w:t>
      </w:r>
      <w:r w:rsidR="00691004">
        <w:t>S</w:t>
      </w:r>
      <w:r w:rsidR="00055A05">
        <w:t>ome</w:t>
      </w:r>
      <w:r w:rsidR="00055A05" w:rsidRPr="00957C37">
        <w:t xml:space="preserve"> </w:t>
      </w:r>
      <w:r w:rsidR="00D01EF5" w:rsidRPr="00307297">
        <w:t xml:space="preserve">development aid </w:t>
      </w:r>
      <w:r w:rsidR="00691004">
        <w:t xml:space="preserve">was </w:t>
      </w:r>
      <w:r w:rsidR="00D01EF5" w:rsidRPr="00307297">
        <w:t>being</w:t>
      </w:r>
      <w:r w:rsidR="00055A05">
        <w:t xml:space="preserve"> inappropriately recharacterized</w:t>
      </w:r>
      <w:r w:rsidR="00D01EF5" w:rsidRPr="00307297">
        <w:t xml:space="preserve"> as climate adaptation and mitigation resources</w:t>
      </w:r>
      <w:r w:rsidR="00691004">
        <w:t>, while</w:t>
      </w:r>
      <w:r w:rsidR="00055A05">
        <w:t xml:space="preserve"> pressing</w:t>
      </w:r>
      <w:r w:rsidR="00E204F3" w:rsidRPr="00307297">
        <w:t xml:space="preserve"> </w:t>
      </w:r>
      <w:r w:rsidR="00D01EF5" w:rsidRPr="00307297">
        <w:t>issue</w:t>
      </w:r>
      <w:r w:rsidR="00055A05">
        <w:t>s</w:t>
      </w:r>
      <w:r w:rsidR="00691004">
        <w:t>, such as</w:t>
      </w:r>
      <w:r w:rsidR="00D01EF5" w:rsidRPr="00307297">
        <w:t xml:space="preserve"> climate</w:t>
      </w:r>
      <w:r w:rsidR="00055A05">
        <w:t>-</w:t>
      </w:r>
      <w:r w:rsidR="00D01EF5" w:rsidRPr="00307297">
        <w:t>induced relocation</w:t>
      </w:r>
      <w:r w:rsidR="00957C37" w:rsidRPr="00307297">
        <w:t xml:space="preserve"> due to</w:t>
      </w:r>
      <w:r w:rsidR="00D01EF5" w:rsidRPr="00307297">
        <w:t xml:space="preserve"> rising seas </w:t>
      </w:r>
      <w:r w:rsidR="00055A05">
        <w:t>and</w:t>
      </w:r>
      <w:r w:rsidR="00D01EF5" w:rsidRPr="00307297">
        <w:t xml:space="preserve"> extreme weather patterns</w:t>
      </w:r>
      <w:r w:rsidR="00691004">
        <w:t>,</w:t>
      </w:r>
      <w:r w:rsidR="00055A05">
        <w:t xml:space="preserve"> </w:t>
      </w:r>
      <w:r w:rsidR="00691004">
        <w:t>had broad implications for</w:t>
      </w:r>
      <w:r w:rsidR="00691004" w:rsidRPr="00307297">
        <w:t xml:space="preserve"> </w:t>
      </w:r>
      <w:r w:rsidR="00D01EF5" w:rsidRPr="00307297">
        <w:t>security</w:t>
      </w:r>
      <w:r w:rsidR="00055A05">
        <w:t>.</w:t>
      </w:r>
      <w:r w:rsidR="00D01EF5" w:rsidRPr="00307297">
        <w:t xml:space="preserve"> </w:t>
      </w:r>
      <w:r w:rsidR="00691004">
        <w:t>The</w:t>
      </w:r>
      <w:r w:rsidR="00055A05">
        <w:t xml:space="preserve"> </w:t>
      </w:r>
      <w:r w:rsidR="00055A05" w:rsidRPr="00307297">
        <w:t>issues of dignity, justice and human rights</w:t>
      </w:r>
      <w:r w:rsidR="00055A05">
        <w:t xml:space="preserve"> were </w:t>
      </w:r>
      <w:r w:rsidR="004D3703">
        <w:t>p</w:t>
      </w:r>
      <w:r w:rsidR="00055A05">
        <w:t>revalent in</w:t>
      </w:r>
      <w:r w:rsidR="00055A05" w:rsidRPr="00307297">
        <w:t xml:space="preserve"> </w:t>
      </w:r>
      <w:r w:rsidR="00D01EF5" w:rsidRPr="00307297">
        <w:t>the context of climate</w:t>
      </w:r>
      <w:r w:rsidR="00691004">
        <w:t>-</w:t>
      </w:r>
      <w:r w:rsidR="00D01EF5" w:rsidRPr="00307297">
        <w:t>induced migration</w:t>
      </w:r>
      <w:r w:rsidR="00691004">
        <w:t>.</w:t>
      </w:r>
      <w:r w:rsidR="0085389B" w:rsidRPr="00307297">
        <w:t xml:space="preserve"> </w:t>
      </w:r>
      <w:r w:rsidR="00691004">
        <w:t>The</w:t>
      </w:r>
      <w:r w:rsidR="00A14294" w:rsidRPr="00307297">
        <w:t xml:space="preserve"> </w:t>
      </w:r>
      <w:r w:rsidR="00D01EF5" w:rsidRPr="00307297">
        <w:t xml:space="preserve">work </w:t>
      </w:r>
      <w:r w:rsidR="00691004">
        <w:t xml:space="preserve">done </w:t>
      </w:r>
      <w:r w:rsidR="00A14294" w:rsidRPr="00307297">
        <w:t xml:space="preserve">to address </w:t>
      </w:r>
      <w:r w:rsidR="00D01EF5" w:rsidRPr="00307297">
        <w:t>COVID-19 should not come at the expense of addressing climate change and the climate crisis</w:t>
      </w:r>
      <w:r w:rsidR="00592515">
        <w:t>.</w:t>
      </w:r>
    </w:p>
    <w:p w14:paraId="70039FF6" w14:textId="46A9AE97" w:rsidR="007A2108" w:rsidRDefault="00F54EE5">
      <w:pPr>
        <w:pStyle w:val="SingleTxtG"/>
      </w:pPr>
      <w:r>
        <w:t>3</w:t>
      </w:r>
      <w:r w:rsidR="00D90304">
        <w:t>7</w:t>
      </w:r>
      <w:r>
        <w:t>.</w:t>
      </w:r>
      <w:r>
        <w:tab/>
      </w:r>
      <w:r w:rsidR="00B6443F" w:rsidRPr="006B6F63">
        <w:t>During the interactive dialogue</w:t>
      </w:r>
      <w:r w:rsidR="00897E9A">
        <w:t>,</w:t>
      </w:r>
      <w:r w:rsidR="008A024C" w:rsidRPr="006B6F63">
        <w:t xml:space="preserve"> in response to a question </w:t>
      </w:r>
      <w:r w:rsidR="000C020F">
        <w:t>by</w:t>
      </w:r>
      <w:r w:rsidR="000C020F" w:rsidRPr="006B6F63">
        <w:t xml:space="preserve"> </w:t>
      </w:r>
      <w:r w:rsidR="009A41AB">
        <w:t>Mr.</w:t>
      </w:r>
      <w:r w:rsidR="009A41AB" w:rsidRPr="006B6F63">
        <w:t xml:space="preserve"> </w:t>
      </w:r>
      <w:r w:rsidR="008A024C" w:rsidRPr="006B6F63">
        <w:t>Sunga</w:t>
      </w:r>
      <w:r w:rsidR="006A347D">
        <w:t xml:space="preserve">, </w:t>
      </w:r>
      <w:r w:rsidR="007A2108" w:rsidRPr="00F15312">
        <w:t xml:space="preserve">Sharon Lavigne </w:t>
      </w:r>
      <w:r w:rsidR="00364C10">
        <w:t>cited categories of reparations and restitution, including</w:t>
      </w:r>
      <w:r w:rsidR="007A2108">
        <w:t xml:space="preserve"> coverage </w:t>
      </w:r>
      <w:r w:rsidR="005D6BEA">
        <w:t>of</w:t>
      </w:r>
      <w:r w:rsidR="007A2108">
        <w:t xml:space="preserve"> medical </w:t>
      </w:r>
      <w:r w:rsidR="00364C10">
        <w:t>expenses</w:t>
      </w:r>
      <w:r w:rsidR="007A2108">
        <w:t xml:space="preserve"> related to industr</w:t>
      </w:r>
      <w:r w:rsidR="00CB6BD1">
        <w:t>ial</w:t>
      </w:r>
      <w:r w:rsidR="005D6BEA">
        <w:t xml:space="preserve"> pollution</w:t>
      </w:r>
      <w:r w:rsidR="007A2108">
        <w:t xml:space="preserve">, </w:t>
      </w:r>
      <w:r w:rsidR="007A2108" w:rsidRPr="002F3812">
        <w:t>restor</w:t>
      </w:r>
      <w:r w:rsidR="007A2108">
        <w:t xml:space="preserve">ation of land and water, </w:t>
      </w:r>
      <w:r w:rsidR="00CB6BD1">
        <w:t xml:space="preserve">the </w:t>
      </w:r>
      <w:r w:rsidR="007A2108">
        <w:t>a</w:t>
      </w:r>
      <w:r w:rsidR="007A2108" w:rsidRPr="00614BB3">
        <w:t>cknowledge</w:t>
      </w:r>
      <w:r w:rsidR="00364C10">
        <w:t>ment of</w:t>
      </w:r>
      <w:r w:rsidR="007A2108" w:rsidRPr="00614BB3">
        <w:t xml:space="preserve"> ancestors with gravesites </w:t>
      </w:r>
      <w:r w:rsidR="007A2108">
        <w:t xml:space="preserve">and monuments, payment for pain and suffering, </w:t>
      </w:r>
      <w:r w:rsidR="00E67EA7">
        <w:t xml:space="preserve">and </w:t>
      </w:r>
      <w:r w:rsidR="007A2108">
        <w:t>restoration of the values of properties owned by the people still living in the 4</w:t>
      </w:r>
      <w:r w:rsidR="007A2108" w:rsidRPr="003B246B">
        <w:t>th</w:t>
      </w:r>
      <w:r w:rsidR="007A2108" w:rsidRPr="0089540A">
        <w:t xml:space="preserve"> </w:t>
      </w:r>
      <w:r w:rsidR="007A2108">
        <w:t>and 5</w:t>
      </w:r>
      <w:r w:rsidR="007A2108" w:rsidRPr="003B246B">
        <w:t>th</w:t>
      </w:r>
      <w:r w:rsidR="007A2108">
        <w:t xml:space="preserve"> district</w:t>
      </w:r>
      <w:r w:rsidR="0089540A">
        <w:t>s</w:t>
      </w:r>
      <w:r w:rsidR="007A2108">
        <w:t xml:space="preserve"> of St. James parish. </w:t>
      </w:r>
      <w:r w:rsidR="0016572F">
        <w:t>Mr.</w:t>
      </w:r>
      <w:r w:rsidR="0016572F" w:rsidRPr="00F10F09">
        <w:t xml:space="preserve"> </w:t>
      </w:r>
      <w:r w:rsidR="007A2108" w:rsidRPr="00F10F09">
        <w:t>Gumedze</w:t>
      </w:r>
      <w:r w:rsidR="009A41AB">
        <w:t xml:space="preserve"> </w:t>
      </w:r>
      <w:r w:rsidR="000C020F">
        <w:t>stated that,</w:t>
      </w:r>
      <w:r w:rsidR="007A2108">
        <w:t xml:space="preserve"> </w:t>
      </w:r>
      <w:r w:rsidR="007A2108" w:rsidRPr="00F10F09">
        <w:t>in addressing the climate crisis</w:t>
      </w:r>
      <w:r w:rsidR="000C020F">
        <w:t>,</w:t>
      </w:r>
      <w:r w:rsidR="007A2108" w:rsidRPr="00F10F09">
        <w:t xml:space="preserve"> </w:t>
      </w:r>
      <w:r w:rsidR="000C020F">
        <w:t>people</w:t>
      </w:r>
      <w:r w:rsidR="000C020F" w:rsidRPr="00F10F09">
        <w:t xml:space="preserve"> </w:t>
      </w:r>
      <w:r w:rsidR="007A2108" w:rsidRPr="00F10F09">
        <w:t xml:space="preserve">should not forget the historical and structural racism that have </w:t>
      </w:r>
      <w:r w:rsidR="007A2108" w:rsidRPr="00F10F09">
        <w:lastRenderedPageBreak/>
        <w:t xml:space="preserve">pushed many communities of Africa into marginalization and poverty. </w:t>
      </w:r>
      <w:r w:rsidR="007A2108" w:rsidRPr="00B32ED7">
        <w:t xml:space="preserve">Myriam Miranda </w:t>
      </w:r>
      <w:r w:rsidR="000C020F">
        <w:t xml:space="preserve">pointed out that </w:t>
      </w:r>
      <w:r w:rsidR="007A2108" w:rsidRPr="00C33BE3">
        <w:t>the climate crisis require</w:t>
      </w:r>
      <w:r w:rsidR="000C020F">
        <w:t>d</w:t>
      </w:r>
      <w:r w:rsidR="007A2108" w:rsidRPr="00C33BE3">
        <w:t xml:space="preserve"> holistic and robust </w:t>
      </w:r>
      <w:r w:rsidR="004D3703">
        <w:t>action</w:t>
      </w:r>
      <w:r w:rsidR="007A2108">
        <w:t>. C</w:t>
      </w:r>
      <w:r w:rsidR="007A2108" w:rsidRPr="00A575AE">
        <w:t xml:space="preserve">ompanies </w:t>
      </w:r>
      <w:r w:rsidR="000C020F">
        <w:t>should</w:t>
      </w:r>
      <w:r w:rsidR="000C020F" w:rsidRPr="00A575AE">
        <w:t xml:space="preserve"> </w:t>
      </w:r>
      <w:r w:rsidR="007A2108" w:rsidRPr="00A575AE">
        <w:t>be held to account</w:t>
      </w:r>
      <w:r w:rsidR="007A2108">
        <w:t xml:space="preserve"> </w:t>
      </w:r>
      <w:r w:rsidR="00314F75">
        <w:t>and</w:t>
      </w:r>
      <w:r w:rsidR="007A2108">
        <w:t xml:space="preserve"> assume their true obligations with regard </w:t>
      </w:r>
      <w:r w:rsidR="00937FC6">
        <w:t xml:space="preserve">to the future and the climate. </w:t>
      </w:r>
      <w:r w:rsidR="007A2108">
        <w:t>D</w:t>
      </w:r>
      <w:r w:rsidR="007A2108" w:rsidRPr="003B64FC">
        <w:t xml:space="preserve">ecision-makers </w:t>
      </w:r>
      <w:r w:rsidR="000C020F">
        <w:t>should</w:t>
      </w:r>
      <w:r w:rsidR="000C020F" w:rsidRPr="00A575AE">
        <w:t xml:space="preserve"> </w:t>
      </w:r>
      <w:r w:rsidR="007A2108" w:rsidRPr="00A575AE">
        <w:t xml:space="preserve">take sustainable decisions </w:t>
      </w:r>
      <w:r w:rsidR="000C020F">
        <w:t>that were</w:t>
      </w:r>
      <w:r w:rsidR="000C020F" w:rsidRPr="00A575AE">
        <w:t xml:space="preserve"> </w:t>
      </w:r>
      <w:r w:rsidR="007A2108" w:rsidRPr="00A575AE">
        <w:t>valid for the future</w:t>
      </w:r>
      <w:r w:rsidR="007A2108">
        <w:t xml:space="preserve">. </w:t>
      </w:r>
      <w:r w:rsidR="00BA1F04">
        <w:t>D</w:t>
      </w:r>
      <w:r w:rsidR="007A2108">
        <w:t xml:space="preserve">estroying </w:t>
      </w:r>
      <w:r w:rsidR="00BA1F04">
        <w:t xml:space="preserve">the environment </w:t>
      </w:r>
      <w:r w:rsidR="000C020F">
        <w:t xml:space="preserve">was </w:t>
      </w:r>
      <w:r w:rsidR="00BA1F04">
        <w:t xml:space="preserve">an abdication of </w:t>
      </w:r>
      <w:r w:rsidR="007A2108" w:rsidRPr="00614BB3">
        <w:t>responsibility to future generations</w:t>
      </w:r>
      <w:r w:rsidR="007A2108">
        <w:t>. P</w:t>
      </w:r>
      <w:r w:rsidR="007A2108" w:rsidRPr="00614BB3">
        <w:t xml:space="preserve">olicies </w:t>
      </w:r>
      <w:r w:rsidR="00BA1F04">
        <w:t>should recognize</w:t>
      </w:r>
      <w:r w:rsidR="007A2108" w:rsidRPr="00614BB3">
        <w:t xml:space="preserve"> </w:t>
      </w:r>
      <w:r w:rsidR="000C020F">
        <w:t>the</w:t>
      </w:r>
      <w:r w:rsidR="000C020F" w:rsidRPr="00614BB3">
        <w:t xml:space="preserve"> </w:t>
      </w:r>
      <w:r w:rsidR="007A2108" w:rsidRPr="00614BB3">
        <w:t xml:space="preserve">global emergency </w:t>
      </w:r>
      <w:r w:rsidR="00592515">
        <w:t>for humankind.</w:t>
      </w:r>
    </w:p>
    <w:p w14:paraId="77E0CC78" w14:textId="12E46090" w:rsidR="003E14B7" w:rsidRDefault="00F54EE5">
      <w:pPr>
        <w:pStyle w:val="SingleTxtG"/>
      </w:pPr>
      <w:r>
        <w:t>3</w:t>
      </w:r>
      <w:r w:rsidR="00D90304">
        <w:t>8</w:t>
      </w:r>
      <w:r>
        <w:t>.</w:t>
      </w:r>
      <w:r>
        <w:tab/>
      </w:r>
      <w:r w:rsidR="00F10F09" w:rsidRPr="006B6F63">
        <w:t>The r</w:t>
      </w:r>
      <w:r w:rsidR="008A024C" w:rsidRPr="006B6F63">
        <w:t xml:space="preserve">epresentative </w:t>
      </w:r>
      <w:r w:rsidR="000C020F">
        <w:t>of</w:t>
      </w:r>
      <w:r w:rsidR="000C020F" w:rsidRPr="006B6F63">
        <w:t xml:space="preserve"> </w:t>
      </w:r>
      <w:r w:rsidR="008A024C" w:rsidRPr="006B6F63">
        <w:t xml:space="preserve">the </w:t>
      </w:r>
      <w:r w:rsidR="007541FB" w:rsidRPr="006B6F63">
        <w:t>E</w:t>
      </w:r>
      <w:r w:rsidR="000C020F">
        <w:t xml:space="preserve">uropean </w:t>
      </w:r>
      <w:r w:rsidR="007541FB" w:rsidRPr="006B6F63">
        <w:t>U</w:t>
      </w:r>
      <w:r w:rsidR="000C020F">
        <w:t>nion</w:t>
      </w:r>
      <w:r w:rsidR="00547256" w:rsidRPr="006B6F63">
        <w:t xml:space="preserve"> </w:t>
      </w:r>
      <w:r w:rsidR="00E11DB1">
        <w:t xml:space="preserve">spoke about </w:t>
      </w:r>
      <w:r w:rsidR="000C020F">
        <w:t>c</w:t>
      </w:r>
      <w:r w:rsidR="00E11DB1">
        <w:t xml:space="preserve">limate action and </w:t>
      </w:r>
      <w:r w:rsidR="00C21136" w:rsidRPr="006B6F63">
        <w:t>the European Green D</w:t>
      </w:r>
      <w:r w:rsidR="007541FB" w:rsidRPr="006B6F63">
        <w:t xml:space="preserve">eal </w:t>
      </w:r>
      <w:r w:rsidR="00E11DB1">
        <w:t>package of measures</w:t>
      </w:r>
      <w:r w:rsidR="000C020F">
        <w:t>,</w:t>
      </w:r>
      <w:r w:rsidR="00E11DB1">
        <w:t xml:space="preserve"> which</w:t>
      </w:r>
      <w:r w:rsidR="00C21136" w:rsidRPr="006B6F63">
        <w:t xml:space="preserve"> </w:t>
      </w:r>
      <w:r w:rsidR="000C020F">
        <w:t xml:space="preserve">had the </w:t>
      </w:r>
      <w:r w:rsidR="00C21136" w:rsidRPr="006B6F63">
        <w:t xml:space="preserve">aim </w:t>
      </w:r>
      <w:r w:rsidR="000C020F">
        <w:t>of</w:t>
      </w:r>
      <w:r w:rsidR="00C21136" w:rsidRPr="006B6F63">
        <w:t xml:space="preserve"> protecting </w:t>
      </w:r>
      <w:r w:rsidR="000C020F">
        <w:t>the</w:t>
      </w:r>
      <w:r w:rsidR="000C020F" w:rsidRPr="006B6F63">
        <w:t xml:space="preserve"> </w:t>
      </w:r>
      <w:r w:rsidR="00C21136" w:rsidRPr="006B6F63">
        <w:t xml:space="preserve">planet but also </w:t>
      </w:r>
      <w:r w:rsidR="000C020F">
        <w:t>of</w:t>
      </w:r>
      <w:r w:rsidR="000C020F" w:rsidRPr="006B6F63">
        <w:t xml:space="preserve"> </w:t>
      </w:r>
      <w:r w:rsidR="00C21136" w:rsidRPr="006B6F63">
        <w:t xml:space="preserve">making </w:t>
      </w:r>
      <w:r w:rsidR="000C020F">
        <w:t>the</w:t>
      </w:r>
      <w:r w:rsidR="000C020F" w:rsidRPr="006B6F63">
        <w:t xml:space="preserve"> </w:t>
      </w:r>
      <w:r w:rsidR="00C21136" w:rsidRPr="006B6F63">
        <w:t>transition just and inclusive for all</w:t>
      </w:r>
      <w:r w:rsidR="007541FB" w:rsidRPr="006B6F63">
        <w:t xml:space="preserve">. </w:t>
      </w:r>
      <w:r w:rsidR="00E11DB1">
        <w:t>T</w:t>
      </w:r>
      <w:r w:rsidR="00F2195D" w:rsidRPr="006B6F63">
        <w:t>he E</w:t>
      </w:r>
      <w:r w:rsidR="000C020F">
        <w:t xml:space="preserve">uropean </w:t>
      </w:r>
      <w:r w:rsidR="00F2195D" w:rsidRPr="006B6F63">
        <w:t>U</w:t>
      </w:r>
      <w:r w:rsidR="000C020F">
        <w:t>nion was</w:t>
      </w:r>
      <w:r w:rsidR="00F2195D" w:rsidRPr="006B6F63">
        <w:t xml:space="preserve"> also working to </w:t>
      </w:r>
      <w:r w:rsidR="007541FB" w:rsidRPr="006B6F63">
        <w:t>improve access to justice in environmental matters</w:t>
      </w:r>
      <w:r w:rsidR="000C020F">
        <w:t>, such as through</w:t>
      </w:r>
      <w:r w:rsidR="00C21136" w:rsidRPr="006B6F63">
        <w:t xml:space="preserve"> the Aarhus </w:t>
      </w:r>
      <w:r w:rsidR="000C020F">
        <w:t>Convention</w:t>
      </w:r>
      <w:r w:rsidR="007541FB" w:rsidRPr="006B6F63">
        <w:t xml:space="preserve">. </w:t>
      </w:r>
      <w:r w:rsidR="002354A3">
        <w:t>As part</w:t>
      </w:r>
      <w:r w:rsidR="006B6F63" w:rsidRPr="006B6F63">
        <w:t xml:space="preserve"> of </w:t>
      </w:r>
      <w:r w:rsidR="000C020F">
        <w:t>its</w:t>
      </w:r>
      <w:r w:rsidR="006B6F63" w:rsidRPr="006B6F63">
        <w:t xml:space="preserve"> </w:t>
      </w:r>
      <w:r w:rsidR="000C020F">
        <w:t>a</w:t>
      </w:r>
      <w:r w:rsidR="006B6F63" w:rsidRPr="006B6F63">
        <w:t xml:space="preserve">ction </w:t>
      </w:r>
      <w:r w:rsidR="000C020F">
        <w:t>p</w:t>
      </w:r>
      <w:r w:rsidR="006B6F63" w:rsidRPr="006B6F63">
        <w:t xml:space="preserve">lan </w:t>
      </w:r>
      <w:r w:rsidR="002354A3" w:rsidRPr="006B6F63">
        <w:t>against</w:t>
      </w:r>
      <w:r w:rsidR="006B6F63" w:rsidRPr="006B6F63">
        <w:t xml:space="preserve"> </w:t>
      </w:r>
      <w:r w:rsidR="000C020F">
        <w:t>r</w:t>
      </w:r>
      <w:r w:rsidR="006B6F63" w:rsidRPr="006B6F63">
        <w:t>acism 2020</w:t>
      </w:r>
      <w:r w:rsidR="000C020F">
        <w:t>–</w:t>
      </w:r>
      <w:r w:rsidR="006B6F63" w:rsidRPr="006B6F63">
        <w:t>2025</w:t>
      </w:r>
      <w:r w:rsidR="000C020F">
        <w:t>, the European Union had</w:t>
      </w:r>
      <w:r w:rsidR="006B6F63" w:rsidRPr="006B6F63">
        <w:t xml:space="preserve"> adopted a new </w:t>
      </w:r>
      <w:r w:rsidR="00BF0002" w:rsidRPr="006B6F63">
        <w:t xml:space="preserve">Roma </w:t>
      </w:r>
      <w:r w:rsidR="000C020F">
        <w:t>s</w:t>
      </w:r>
      <w:r w:rsidR="00BF0002" w:rsidRPr="006B6F63">
        <w:t xml:space="preserve">trategic </w:t>
      </w:r>
      <w:r w:rsidR="000C020F">
        <w:t>f</w:t>
      </w:r>
      <w:r w:rsidR="00BF0002" w:rsidRPr="006B6F63">
        <w:t xml:space="preserve">ramework </w:t>
      </w:r>
      <w:r w:rsidR="000C020F">
        <w:t>that</w:t>
      </w:r>
      <w:r w:rsidR="000C020F" w:rsidRPr="006B6F63">
        <w:t xml:space="preserve"> </w:t>
      </w:r>
      <w:r w:rsidR="00BF0002" w:rsidRPr="006B6F63">
        <w:t>include</w:t>
      </w:r>
      <w:r w:rsidR="000C020F">
        <w:t>d</w:t>
      </w:r>
      <w:r w:rsidR="00BF0002" w:rsidRPr="006B6F63">
        <w:t xml:space="preserve"> action to </w:t>
      </w:r>
      <w:r w:rsidR="006B6F63" w:rsidRPr="006B6F63">
        <w:t>mitigate the disproportionate impact of crises on the Roma community and to deliver environmental justice.</w:t>
      </w:r>
    </w:p>
    <w:p w14:paraId="6C2BB87A" w14:textId="12DB6A32" w:rsidR="00FB3DB3" w:rsidRDefault="00D90304">
      <w:pPr>
        <w:pStyle w:val="SingleTxtG"/>
      </w:pPr>
      <w:r>
        <w:t>39</w:t>
      </w:r>
      <w:r w:rsidR="00F54EE5">
        <w:t>.</w:t>
      </w:r>
      <w:r w:rsidR="00F54EE5">
        <w:tab/>
      </w:r>
      <w:r w:rsidR="006B6F63">
        <w:t>The r</w:t>
      </w:r>
      <w:r w:rsidR="00462910" w:rsidRPr="006B6F63">
        <w:t xml:space="preserve">epresentative </w:t>
      </w:r>
      <w:r w:rsidR="000C020F">
        <w:t>of</w:t>
      </w:r>
      <w:r w:rsidR="000C020F" w:rsidRPr="006B6F63">
        <w:t xml:space="preserve"> </w:t>
      </w:r>
      <w:r w:rsidR="00462910" w:rsidRPr="006B6F63">
        <w:t xml:space="preserve">the </w:t>
      </w:r>
      <w:r w:rsidR="007541FB" w:rsidRPr="006B6F63">
        <w:t>U</w:t>
      </w:r>
      <w:r w:rsidR="000C020F">
        <w:t xml:space="preserve">nited </w:t>
      </w:r>
      <w:r w:rsidR="007541FB" w:rsidRPr="006B6F63">
        <w:t>S</w:t>
      </w:r>
      <w:r w:rsidR="000C020F">
        <w:t xml:space="preserve">tates of </w:t>
      </w:r>
      <w:r w:rsidR="007541FB" w:rsidRPr="006B6F63">
        <w:t>A</w:t>
      </w:r>
      <w:r w:rsidR="000C020F">
        <w:t>merica</w:t>
      </w:r>
      <w:r w:rsidR="00123369">
        <w:t xml:space="preserve"> </w:t>
      </w:r>
      <w:r w:rsidR="000C020F">
        <w:t xml:space="preserve">pointed out </w:t>
      </w:r>
      <w:r w:rsidR="00123369">
        <w:t>that a</w:t>
      </w:r>
      <w:r w:rsidR="00123369" w:rsidRPr="006B6F63">
        <w:t>ddressing</w:t>
      </w:r>
      <w:r w:rsidR="00500C1C" w:rsidRPr="006B6F63">
        <w:t xml:space="preserve"> s</w:t>
      </w:r>
      <w:r w:rsidR="007541FB" w:rsidRPr="006B6F63">
        <w:t xml:space="preserve">ystemic racism </w:t>
      </w:r>
      <w:r w:rsidR="00123369">
        <w:t>and environmental challenges</w:t>
      </w:r>
      <w:r w:rsidR="003E14B7">
        <w:t>,</w:t>
      </w:r>
      <w:r w:rsidR="00123369">
        <w:t xml:space="preserve"> including climate change</w:t>
      </w:r>
      <w:r w:rsidR="003E14B7">
        <w:t>,</w:t>
      </w:r>
      <w:r w:rsidR="00123369">
        <w:t xml:space="preserve"> </w:t>
      </w:r>
      <w:r w:rsidR="000C020F">
        <w:t xml:space="preserve">were </w:t>
      </w:r>
      <w:r w:rsidR="00123369">
        <w:t>core priorities for the U</w:t>
      </w:r>
      <w:r w:rsidR="000C020F">
        <w:t xml:space="preserve">nited </w:t>
      </w:r>
      <w:r w:rsidR="00123369">
        <w:t>S</w:t>
      </w:r>
      <w:r w:rsidR="000C020F">
        <w:t>tates,</w:t>
      </w:r>
      <w:r w:rsidR="007541FB" w:rsidRPr="006B6F63">
        <w:t xml:space="preserve"> </w:t>
      </w:r>
      <w:r w:rsidR="00364C10">
        <w:t>which</w:t>
      </w:r>
      <w:r w:rsidR="00364C10" w:rsidRPr="006B6F63">
        <w:t xml:space="preserve"> </w:t>
      </w:r>
      <w:r w:rsidR="000C020F">
        <w:t xml:space="preserve">had </w:t>
      </w:r>
      <w:r w:rsidR="00384EB0" w:rsidRPr="006B6F63">
        <w:t xml:space="preserve">rejoined the Paris </w:t>
      </w:r>
      <w:r w:rsidR="000C020F">
        <w:t>A</w:t>
      </w:r>
      <w:r w:rsidR="00384EB0" w:rsidRPr="006B6F63">
        <w:t>greement</w:t>
      </w:r>
      <w:r w:rsidR="00384EB0" w:rsidRPr="00123369">
        <w:t xml:space="preserve"> </w:t>
      </w:r>
      <w:r w:rsidR="00384EB0">
        <w:t xml:space="preserve">and appointed the </w:t>
      </w:r>
      <w:r w:rsidR="000C020F">
        <w:t xml:space="preserve">country’s </w:t>
      </w:r>
      <w:r w:rsidR="00384EB0">
        <w:t>first presidential envoy for climate</w:t>
      </w:r>
      <w:r w:rsidR="00384EB0" w:rsidRPr="006B6F63">
        <w:t xml:space="preserve">. </w:t>
      </w:r>
      <w:r w:rsidR="000C020F">
        <w:t xml:space="preserve">That </w:t>
      </w:r>
      <w:r w:rsidR="00123369">
        <w:t xml:space="preserve">commitment </w:t>
      </w:r>
      <w:r w:rsidR="003E14B7">
        <w:t>include</w:t>
      </w:r>
      <w:r w:rsidR="000C020F">
        <w:t>d</w:t>
      </w:r>
      <w:r w:rsidR="003E14B7">
        <w:t xml:space="preserve"> </w:t>
      </w:r>
      <w:r w:rsidR="00123369">
        <w:t>advancing environmental justice at home and holding polluters accountable, including those who disproportionately harm</w:t>
      </w:r>
      <w:r w:rsidR="000C020F">
        <w:t>ed</w:t>
      </w:r>
      <w:r w:rsidR="00123369">
        <w:t xml:space="preserve"> communities of colo</w:t>
      </w:r>
      <w:r w:rsidR="000C020F">
        <w:t>u</w:t>
      </w:r>
      <w:r w:rsidR="00123369">
        <w:t>r and low-income communities.</w:t>
      </w:r>
      <w:r w:rsidR="00123369" w:rsidRPr="006B6F63">
        <w:t xml:space="preserve"> </w:t>
      </w:r>
      <w:r w:rsidR="00364C10">
        <w:t>An</w:t>
      </w:r>
      <w:r w:rsidR="007541FB" w:rsidRPr="006B6F63">
        <w:t xml:space="preserve"> executive </w:t>
      </w:r>
      <w:r w:rsidR="00123369">
        <w:t xml:space="preserve">order on environmental justice </w:t>
      </w:r>
      <w:r w:rsidR="00364C10">
        <w:t>ha</w:t>
      </w:r>
      <w:r w:rsidR="000C020F">
        <w:t>d</w:t>
      </w:r>
      <w:r w:rsidR="00364C10">
        <w:t xml:space="preserve"> made</w:t>
      </w:r>
      <w:r w:rsidR="006B6F63" w:rsidRPr="00E82EAD">
        <w:t xml:space="preserve"> environmental justice a </w:t>
      </w:r>
      <w:r w:rsidR="006B6F63">
        <w:t>part of the mission of every federal agency by directing the development of program</w:t>
      </w:r>
      <w:r w:rsidR="000C020F">
        <w:t>me</w:t>
      </w:r>
      <w:r w:rsidR="006B6F63">
        <w:t>s, policies and activities to address the disproportionate health, economic, environmental and climate impact on disadvantaged communities</w:t>
      </w:r>
      <w:r w:rsidR="00123369">
        <w:t xml:space="preserve">. </w:t>
      </w:r>
      <w:r w:rsidR="006B6F63">
        <w:t xml:space="preserve">The order </w:t>
      </w:r>
      <w:r w:rsidR="00384182">
        <w:t xml:space="preserve">had </w:t>
      </w:r>
      <w:r w:rsidR="006B6F63">
        <w:t>established two new White House environmental justice councils to ensure a whole</w:t>
      </w:r>
      <w:r w:rsidR="00384182">
        <w:t>-</w:t>
      </w:r>
      <w:r w:rsidR="006B6F63">
        <w:t>of</w:t>
      </w:r>
      <w:r w:rsidR="00384182">
        <w:t>-</w:t>
      </w:r>
      <w:r w:rsidR="006B6F63">
        <w:t xml:space="preserve">government approach to address current and historical environmental injustices, including </w:t>
      </w:r>
      <w:r w:rsidR="00384182">
        <w:t xml:space="preserve">by </w:t>
      </w:r>
      <w:r w:rsidR="006B6F63">
        <w:t xml:space="preserve">strengthening and monitoring enforcement by the </w:t>
      </w:r>
      <w:r w:rsidR="00384182">
        <w:t>E</w:t>
      </w:r>
      <w:r w:rsidR="006B6F63">
        <w:t xml:space="preserve">nvironmental </w:t>
      </w:r>
      <w:r w:rsidR="00384182">
        <w:t>P</w:t>
      </w:r>
      <w:r w:rsidR="006B6F63">
        <w:t xml:space="preserve">rotection </w:t>
      </w:r>
      <w:r w:rsidR="00384182">
        <w:t>A</w:t>
      </w:r>
      <w:r w:rsidR="006B6F63">
        <w:t xml:space="preserve">gency, the </w:t>
      </w:r>
      <w:r w:rsidR="00384182">
        <w:t>D</w:t>
      </w:r>
      <w:r w:rsidR="006B6F63">
        <w:t xml:space="preserve">epartment </w:t>
      </w:r>
      <w:r w:rsidR="00384182">
        <w:t>of J</w:t>
      </w:r>
      <w:r w:rsidR="006B6F63">
        <w:t xml:space="preserve">ustice and </w:t>
      </w:r>
      <w:r w:rsidR="00384182">
        <w:t>the D</w:t>
      </w:r>
      <w:r w:rsidR="006B6F63">
        <w:t xml:space="preserve">epartment of </w:t>
      </w:r>
      <w:r w:rsidR="00384182">
        <w:t>H</w:t>
      </w:r>
      <w:r w:rsidR="006B6F63">
        <w:t xml:space="preserve">ealth and </w:t>
      </w:r>
      <w:r w:rsidR="00384182">
        <w:t>H</w:t>
      </w:r>
      <w:r w:rsidR="006B6F63">
        <w:t xml:space="preserve">uman </w:t>
      </w:r>
      <w:r w:rsidR="00384182">
        <w:t>S</w:t>
      </w:r>
      <w:r w:rsidR="006B6F63">
        <w:t>ervices</w:t>
      </w:r>
      <w:r w:rsidR="00384182">
        <w:t>.</w:t>
      </w:r>
      <w:r w:rsidR="006B6F63">
        <w:t xml:space="preserve"> </w:t>
      </w:r>
      <w:r w:rsidR="00384182">
        <w:t>T</w:t>
      </w:r>
      <w:r w:rsidR="006B6F63">
        <w:t>he order also create</w:t>
      </w:r>
      <w:r w:rsidR="00384182">
        <w:t>d</w:t>
      </w:r>
      <w:r w:rsidR="006B6F63">
        <w:t xml:space="preserve"> the government-wide </w:t>
      </w:r>
      <w:r w:rsidR="00384182">
        <w:t>“</w:t>
      </w:r>
      <w:r w:rsidR="006B6F63">
        <w:t>Justice40</w:t>
      </w:r>
      <w:r w:rsidR="00384182">
        <w:t>”</w:t>
      </w:r>
      <w:r w:rsidR="006B6F63">
        <w:t xml:space="preserve"> initiative, </w:t>
      </w:r>
      <w:r w:rsidR="00384182">
        <w:t xml:space="preserve">which had </w:t>
      </w:r>
      <w:r w:rsidR="006B6F63">
        <w:t xml:space="preserve">the goal of delivering 40 </w:t>
      </w:r>
      <w:r w:rsidR="006B6F63">
        <w:lastRenderedPageBreak/>
        <w:t>per</w:t>
      </w:r>
      <w:r w:rsidR="00384182">
        <w:t xml:space="preserve"> </w:t>
      </w:r>
      <w:r w:rsidR="006B6F63">
        <w:t>cent of the overall benefits of relevant federal investments to disadvantaged communities</w:t>
      </w:r>
      <w:r w:rsidR="00123369">
        <w:t xml:space="preserve">. </w:t>
      </w:r>
      <w:r w:rsidR="00384182">
        <w:t xml:space="preserve">It had </w:t>
      </w:r>
      <w:r w:rsidR="00123369">
        <w:t>also created</w:t>
      </w:r>
      <w:r w:rsidR="006B6F63" w:rsidRPr="00123369">
        <w:t xml:space="preserve"> an environmental justice scorecard to track performance</w:t>
      </w:r>
      <w:r w:rsidR="00592515">
        <w:t>.</w:t>
      </w:r>
    </w:p>
    <w:p w14:paraId="49FD74FA" w14:textId="06F676DE" w:rsidR="008A21D2" w:rsidRDefault="00F54EE5">
      <w:pPr>
        <w:pStyle w:val="SingleTxtG"/>
      </w:pPr>
      <w:r>
        <w:t>4</w:t>
      </w:r>
      <w:r w:rsidR="00D90304">
        <w:t>0</w:t>
      </w:r>
      <w:r>
        <w:t>.</w:t>
      </w:r>
      <w:r>
        <w:tab/>
      </w:r>
      <w:r w:rsidR="00FB3DB3">
        <w:t>The r</w:t>
      </w:r>
      <w:r w:rsidR="00462910" w:rsidRPr="00F10F09">
        <w:t xml:space="preserve">epresentative </w:t>
      </w:r>
      <w:r w:rsidR="00384182">
        <w:t>of</w:t>
      </w:r>
      <w:r w:rsidR="00384182" w:rsidRPr="00F10F09">
        <w:t xml:space="preserve"> </w:t>
      </w:r>
      <w:r w:rsidR="007541FB" w:rsidRPr="00F10F09">
        <w:t>Brazil</w:t>
      </w:r>
      <w:r w:rsidR="00FB3DB3">
        <w:t xml:space="preserve"> agreed </w:t>
      </w:r>
      <w:r w:rsidR="00A93697">
        <w:t xml:space="preserve">that traditional communities </w:t>
      </w:r>
      <w:r w:rsidR="00384182">
        <w:t xml:space="preserve">were </w:t>
      </w:r>
      <w:r w:rsidR="00A93697">
        <w:t xml:space="preserve">important </w:t>
      </w:r>
      <w:r w:rsidR="00384182">
        <w:t xml:space="preserve">to </w:t>
      </w:r>
      <w:r w:rsidR="00A93697">
        <w:t>ecosystem preservation</w:t>
      </w:r>
      <w:r w:rsidR="00384182">
        <w:t>,</w:t>
      </w:r>
      <w:r w:rsidR="00A93697">
        <w:t xml:space="preserve"> and that they should be consulted</w:t>
      </w:r>
      <w:r w:rsidR="000A3C71">
        <w:t>. H</w:t>
      </w:r>
      <w:r w:rsidR="00A93697">
        <w:t xml:space="preserve">e </w:t>
      </w:r>
      <w:r w:rsidR="00C00D26">
        <w:t>underlined</w:t>
      </w:r>
      <w:r w:rsidR="00A93697">
        <w:t xml:space="preserve"> the role of </w:t>
      </w:r>
      <w:r w:rsidR="00C00D26">
        <w:t xml:space="preserve">the </w:t>
      </w:r>
      <w:r w:rsidR="007541FB" w:rsidRPr="00F10F09">
        <w:t xml:space="preserve">human rights ombudsman and other institutions </w:t>
      </w:r>
      <w:r w:rsidR="00384182">
        <w:t xml:space="preserve">in Brazil </w:t>
      </w:r>
      <w:r w:rsidR="00A93697">
        <w:t>to respond to threats</w:t>
      </w:r>
      <w:r w:rsidR="00C00D26">
        <w:t xml:space="preserve"> to human rights</w:t>
      </w:r>
      <w:r w:rsidR="007541FB" w:rsidRPr="00F10F09">
        <w:t xml:space="preserve">. </w:t>
      </w:r>
      <w:r w:rsidR="00AB3247" w:rsidRPr="00211916">
        <w:t xml:space="preserve">Brazil </w:t>
      </w:r>
      <w:r w:rsidR="00384182">
        <w:t xml:space="preserve">had </w:t>
      </w:r>
      <w:r w:rsidR="00AB3247" w:rsidRPr="00211916">
        <w:t>produc</w:t>
      </w:r>
      <w:r w:rsidR="00C00D26">
        <w:t>ed</w:t>
      </w:r>
      <w:r w:rsidR="00AB3247" w:rsidRPr="00211916">
        <w:t xml:space="preserve"> data on the impact of COVID-19</w:t>
      </w:r>
      <w:r w:rsidR="00384182">
        <w:t>,</w:t>
      </w:r>
      <w:r w:rsidR="00AB3247" w:rsidRPr="00211916">
        <w:t xml:space="preserve"> disaggregated by race</w:t>
      </w:r>
      <w:r w:rsidR="00384182">
        <w:t>,</w:t>
      </w:r>
      <w:r w:rsidR="00AB3247" w:rsidRPr="00211916">
        <w:t xml:space="preserve"> </w:t>
      </w:r>
      <w:r w:rsidR="00C00D26">
        <w:t>which</w:t>
      </w:r>
      <w:r w:rsidR="00AB3247" w:rsidRPr="00211916">
        <w:t xml:space="preserve"> ha</w:t>
      </w:r>
      <w:r w:rsidR="00384182">
        <w:t>d</w:t>
      </w:r>
      <w:r w:rsidR="00AB3247" w:rsidRPr="00211916">
        <w:t xml:space="preserve"> proved essential to act to benefit the most vulnerable</w:t>
      </w:r>
      <w:r w:rsidR="00C00D26">
        <w:t>.</w:t>
      </w:r>
      <w:r w:rsidR="00E46A0B">
        <w:t xml:space="preserve"> </w:t>
      </w:r>
      <w:r w:rsidR="003B09C5">
        <w:rPr>
          <w:lang w:val="en-US"/>
        </w:rPr>
        <w:t>T</w:t>
      </w:r>
      <w:r w:rsidR="000A3C71">
        <w:rPr>
          <w:lang w:val="en-US"/>
        </w:rPr>
        <w:t xml:space="preserve">he </w:t>
      </w:r>
      <w:r w:rsidR="00011E0B">
        <w:t>representative</w:t>
      </w:r>
      <w:r w:rsidR="003B09C5">
        <w:t xml:space="preserve"> </w:t>
      </w:r>
      <w:r w:rsidR="00384182">
        <w:t xml:space="preserve">of </w:t>
      </w:r>
      <w:r w:rsidR="003B09C5" w:rsidRPr="008C3B07">
        <w:t>Cuba</w:t>
      </w:r>
      <w:r w:rsidR="003B09C5">
        <w:t xml:space="preserve"> emphasized </w:t>
      </w:r>
      <w:r w:rsidR="003B09C5" w:rsidRPr="00A631A2">
        <w:t xml:space="preserve">the </w:t>
      </w:r>
      <w:r w:rsidR="00514C65">
        <w:t>importance of this topic</w:t>
      </w:r>
      <w:r w:rsidR="00384182">
        <w:t>, and</w:t>
      </w:r>
      <w:r w:rsidR="00514C65">
        <w:t xml:space="preserve"> confirm</w:t>
      </w:r>
      <w:r w:rsidR="00384182">
        <w:t>ed</w:t>
      </w:r>
      <w:r w:rsidR="00514C65">
        <w:t xml:space="preserve"> that the </w:t>
      </w:r>
      <w:r w:rsidR="003B09C5" w:rsidRPr="00A631A2">
        <w:t>hurricane and storm season in the Caribbean</w:t>
      </w:r>
      <w:r w:rsidR="003B09C5">
        <w:t xml:space="preserve"> </w:t>
      </w:r>
      <w:r w:rsidR="00384182">
        <w:t>was</w:t>
      </w:r>
      <w:r w:rsidR="00384182" w:rsidRPr="003B09C5">
        <w:t xml:space="preserve"> </w:t>
      </w:r>
      <w:r w:rsidR="003B09C5" w:rsidRPr="00A631A2">
        <w:t>becoming more intense because of the climate crisis</w:t>
      </w:r>
      <w:r w:rsidR="00011E0B">
        <w:t>.</w:t>
      </w:r>
    </w:p>
    <w:p w14:paraId="31ECE6AA" w14:textId="40ED1FF8" w:rsidR="007541FB" w:rsidRPr="00D651C4" w:rsidRDefault="00C56DFA" w:rsidP="003B246B">
      <w:pPr>
        <w:pStyle w:val="H23G"/>
        <w:spacing w:line="240" w:lineRule="atLeast"/>
      </w:pPr>
      <w:r>
        <w:tab/>
      </w:r>
      <w:r w:rsidR="00996698">
        <w:t>3.</w:t>
      </w:r>
      <w:r w:rsidR="002A599E">
        <w:tab/>
      </w:r>
      <w:r w:rsidR="00D651C4" w:rsidRPr="00D651C4">
        <w:t xml:space="preserve">Environmental </w:t>
      </w:r>
      <w:r w:rsidR="00996698">
        <w:t>r</w:t>
      </w:r>
      <w:r w:rsidR="00D651C4" w:rsidRPr="00D651C4">
        <w:t xml:space="preserve">acism, the </w:t>
      </w:r>
      <w:r w:rsidR="00996698">
        <w:t>c</w:t>
      </w:r>
      <w:r w:rsidR="00D651C4" w:rsidRPr="00D651C4">
        <w:t xml:space="preserve">limate </w:t>
      </w:r>
      <w:r w:rsidR="00996698">
        <w:t>c</w:t>
      </w:r>
      <w:r w:rsidR="00D651C4" w:rsidRPr="00D651C4">
        <w:t xml:space="preserve">risis and </w:t>
      </w:r>
      <w:r w:rsidR="00996698">
        <w:t>r</w:t>
      </w:r>
      <w:r w:rsidR="00D651C4" w:rsidRPr="00D651C4">
        <w:t xml:space="preserve">eparatory </w:t>
      </w:r>
      <w:r w:rsidR="00996698">
        <w:t>j</w:t>
      </w:r>
      <w:r w:rsidR="00D651C4" w:rsidRPr="00D651C4">
        <w:t>ustice</w:t>
      </w:r>
    </w:p>
    <w:p w14:paraId="1F77C969" w14:textId="5F90C287" w:rsidR="002216D8" w:rsidRDefault="00F54EE5">
      <w:pPr>
        <w:pStyle w:val="SingleTxtG"/>
      </w:pPr>
      <w:r>
        <w:t>4</w:t>
      </w:r>
      <w:r w:rsidR="00D90304">
        <w:t>1</w:t>
      </w:r>
      <w:r>
        <w:t>.</w:t>
      </w:r>
      <w:r>
        <w:tab/>
      </w:r>
      <w:r w:rsidR="00FA22B3">
        <w:t>Mr.</w:t>
      </w:r>
      <w:r w:rsidR="00FA22B3" w:rsidRPr="00892C73">
        <w:t xml:space="preserve"> </w:t>
      </w:r>
      <w:r w:rsidR="00B51FA5" w:rsidRPr="00892C73">
        <w:t>Reid</w:t>
      </w:r>
      <w:r w:rsidR="00461351" w:rsidRPr="00892C73">
        <w:t xml:space="preserve"> </w:t>
      </w:r>
      <w:r w:rsidR="00461351">
        <w:t>stated t</w:t>
      </w:r>
      <w:r w:rsidR="002216D8">
        <w:t xml:space="preserve">hat </w:t>
      </w:r>
      <w:r w:rsidR="00446C18">
        <w:t>the focus of the panel</w:t>
      </w:r>
      <w:r w:rsidR="002216D8">
        <w:t xml:space="preserve"> </w:t>
      </w:r>
      <w:r w:rsidR="00384182">
        <w:t xml:space="preserve">discussion was </w:t>
      </w:r>
      <w:r w:rsidR="002216D8">
        <w:t xml:space="preserve">the matrix of exploitation, the destructive impact of colonialism on the environment, the exploitation of people of African descent, the long-term consequences of such exploitation and the ongoing concerns and problems </w:t>
      </w:r>
      <w:r w:rsidR="00384182">
        <w:t>that</w:t>
      </w:r>
      <w:r w:rsidR="002216D8">
        <w:t xml:space="preserve"> people of African descent </w:t>
      </w:r>
      <w:r w:rsidR="00384182">
        <w:t xml:space="preserve">faced </w:t>
      </w:r>
      <w:r w:rsidR="002216D8">
        <w:t>today</w:t>
      </w:r>
      <w:r w:rsidR="00446C18">
        <w:t>.</w:t>
      </w:r>
    </w:p>
    <w:p w14:paraId="1FFFFE9A" w14:textId="41EE1FB6" w:rsidR="002216D8" w:rsidRPr="008B5150" w:rsidRDefault="00F54EE5">
      <w:pPr>
        <w:pStyle w:val="SingleTxtG"/>
      </w:pPr>
      <w:r>
        <w:t>4</w:t>
      </w:r>
      <w:r w:rsidR="00D90304">
        <w:t>2</w:t>
      </w:r>
      <w:r>
        <w:t>.</w:t>
      </w:r>
      <w:r>
        <w:tab/>
      </w:r>
      <w:r w:rsidR="002216D8" w:rsidRPr="008B5150">
        <w:t>Prof</w:t>
      </w:r>
      <w:r w:rsidR="00B51FA5" w:rsidRPr="008B5150">
        <w:t>.</w:t>
      </w:r>
      <w:r w:rsidR="002216D8" w:rsidRPr="008B5150">
        <w:t xml:space="preserve"> Hilary Beckles, Chair of the </w:t>
      </w:r>
      <w:r w:rsidR="00FC3B1C">
        <w:t>Caribbean Community (</w:t>
      </w:r>
      <w:r w:rsidR="002216D8" w:rsidRPr="008B5150">
        <w:t>CARICOM</w:t>
      </w:r>
      <w:r w:rsidR="00FC3B1C">
        <w:t>)</w:t>
      </w:r>
      <w:r w:rsidR="002216D8" w:rsidRPr="008B5150">
        <w:t xml:space="preserve"> Reparations Commission and Vice-Chancellor of the University of West Indies</w:t>
      </w:r>
      <w:r w:rsidR="009E6A08" w:rsidRPr="008B5150">
        <w:rPr>
          <w:b/>
        </w:rPr>
        <w:t>,</w:t>
      </w:r>
      <w:r w:rsidR="00B51FA5" w:rsidRPr="008B5150">
        <w:t xml:space="preserve"> </w:t>
      </w:r>
      <w:r w:rsidR="008B5150" w:rsidRPr="008B5150">
        <w:t xml:space="preserve">stated that </w:t>
      </w:r>
      <w:r w:rsidR="002216D8" w:rsidRPr="008B5150">
        <w:t>the cross-cutting concerns of combating institutional racism within environmental thinking</w:t>
      </w:r>
      <w:r w:rsidR="00170266" w:rsidRPr="00170266">
        <w:t xml:space="preserve"> </w:t>
      </w:r>
      <w:r w:rsidR="00170266">
        <w:t xml:space="preserve">were </w:t>
      </w:r>
      <w:r w:rsidR="00170266" w:rsidRPr="008B5150">
        <w:t>critical to discussions</w:t>
      </w:r>
      <w:r w:rsidR="00E55BC9">
        <w:t xml:space="preserve">. </w:t>
      </w:r>
      <w:r w:rsidR="002A344A">
        <w:t>T</w:t>
      </w:r>
      <w:r w:rsidR="002216D8" w:rsidRPr="008B5150">
        <w:t>he connection between global movements for reparatory justice for crimes against humanity and the climate crisis judgement are all relevant to global considerations</w:t>
      </w:r>
      <w:r w:rsidR="008B5150" w:rsidRPr="008B5150">
        <w:t xml:space="preserve">. </w:t>
      </w:r>
      <w:r w:rsidR="002216D8" w:rsidRPr="008B5150">
        <w:t>The injustices of the past now collide</w:t>
      </w:r>
      <w:r w:rsidR="002A344A">
        <w:t>d</w:t>
      </w:r>
      <w:r w:rsidR="002216D8" w:rsidRPr="008B5150">
        <w:t xml:space="preserve"> with the climate crisis </w:t>
      </w:r>
      <w:r w:rsidR="00B033BA">
        <w:t>of today</w:t>
      </w:r>
      <w:r w:rsidR="008B5150" w:rsidRPr="008B5150">
        <w:t xml:space="preserve">. </w:t>
      </w:r>
      <w:r w:rsidR="00B033BA">
        <w:t xml:space="preserve">The </w:t>
      </w:r>
      <w:r w:rsidR="00F30F48">
        <w:t>B</w:t>
      </w:r>
      <w:r w:rsidR="002216D8" w:rsidRPr="008B5150">
        <w:t xml:space="preserve">lack community seeking to overcome the legacy of slavery </w:t>
      </w:r>
      <w:r w:rsidR="002A344A">
        <w:t>was</w:t>
      </w:r>
      <w:r w:rsidR="002A344A" w:rsidRPr="008B5150">
        <w:t xml:space="preserve"> </w:t>
      </w:r>
      <w:r w:rsidR="002216D8" w:rsidRPr="008B5150">
        <w:t xml:space="preserve">now </w:t>
      </w:r>
      <w:r w:rsidR="008B5150" w:rsidRPr="008B5150">
        <w:t>suffering</w:t>
      </w:r>
      <w:r w:rsidR="002216D8" w:rsidRPr="008B5150">
        <w:t xml:space="preserve"> the effects of climate change</w:t>
      </w:r>
      <w:r w:rsidR="008B5150" w:rsidRPr="008B5150">
        <w:t xml:space="preserve">. </w:t>
      </w:r>
      <w:r w:rsidR="002216D8" w:rsidRPr="008B5150">
        <w:t xml:space="preserve">The </w:t>
      </w:r>
      <w:r w:rsidR="002A344A" w:rsidRPr="008B5150">
        <w:t xml:space="preserve">frequency and </w:t>
      </w:r>
      <w:r w:rsidR="002A344A">
        <w:t xml:space="preserve">intensity </w:t>
      </w:r>
      <w:r w:rsidR="002216D8" w:rsidRPr="008B5150">
        <w:t xml:space="preserve">of </w:t>
      </w:r>
      <w:r w:rsidR="002A344A">
        <w:t xml:space="preserve">increasingly frequent </w:t>
      </w:r>
      <w:r w:rsidR="002216D8" w:rsidRPr="008B5150">
        <w:t xml:space="preserve">hurricanes </w:t>
      </w:r>
      <w:r w:rsidR="002A344A">
        <w:t>were</w:t>
      </w:r>
      <w:r w:rsidR="002216D8" w:rsidRPr="008B5150">
        <w:t xml:space="preserve"> the result of </w:t>
      </w:r>
      <w:r w:rsidR="002A344A">
        <w:t xml:space="preserve">rising </w:t>
      </w:r>
      <w:r w:rsidR="002216D8" w:rsidRPr="008B5150">
        <w:t>global temperatures</w:t>
      </w:r>
      <w:r w:rsidR="008B5150" w:rsidRPr="008B5150">
        <w:t xml:space="preserve">. </w:t>
      </w:r>
      <w:r w:rsidR="002216D8" w:rsidRPr="008B5150">
        <w:t xml:space="preserve">Death and destruction </w:t>
      </w:r>
      <w:r w:rsidR="002A344A">
        <w:t>were</w:t>
      </w:r>
      <w:r w:rsidR="002A344A" w:rsidRPr="008B5150">
        <w:t xml:space="preserve"> </w:t>
      </w:r>
      <w:r w:rsidR="002216D8" w:rsidRPr="008B5150">
        <w:t>now the norm within this changed reality</w:t>
      </w:r>
      <w:r w:rsidR="002A344A">
        <w:t>;</w:t>
      </w:r>
      <w:r w:rsidR="002216D8" w:rsidRPr="008B5150">
        <w:t xml:space="preserve"> history and hurricanes constitute</w:t>
      </w:r>
      <w:r w:rsidR="002A344A">
        <w:t>d</w:t>
      </w:r>
      <w:r w:rsidR="002216D8" w:rsidRPr="008B5150">
        <w:t xml:space="preserve"> the new cocktail pos</w:t>
      </w:r>
      <w:r w:rsidR="002A344A">
        <w:t>ing</w:t>
      </w:r>
      <w:r w:rsidR="002216D8" w:rsidRPr="008B5150">
        <w:t xml:space="preserve"> an existential threat to the people of </w:t>
      </w:r>
      <w:r w:rsidR="004D7AB6">
        <w:t xml:space="preserve">the </w:t>
      </w:r>
      <w:r w:rsidR="002216D8" w:rsidRPr="008B5150">
        <w:t>Caribbean</w:t>
      </w:r>
      <w:r w:rsidR="008B5150" w:rsidRPr="008B5150">
        <w:t xml:space="preserve">. </w:t>
      </w:r>
      <w:r w:rsidR="002216D8" w:rsidRPr="008B5150">
        <w:t xml:space="preserve">Against </w:t>
      </w:r>
      <w:r w:rsidR="002A344A">
        <w:t>a</w:t>
      </w:r>
      <w:r w:rsidR="002A344A" w:rsidRPr="008B5150">
        <w:t xml:space="preserve"> </w:t>
      </w:r>
      <w:r w:rsidR="002216D8" w:rsidRPr="008B5150">
        <w:t>back</w:t>
      </w:r>
      <w:r w:rsidR="002A344A">
        <w:t xml:space="preserve">drop </w:t>
      </w:r>
      <w:r w:rsidR="002216D8" w:rsidRPr="008B5150">
        <w:t xml:space="preserve">of mass poverty </w:t>
      </w:r>
      <w:r w:rsidR="004D7AB6">
        <w:t xml:space="preserve">arising </w:t>
      </w:r>
      <w:r w:rsidR="002216D8" w:rsidRPr="008B5150">
        <w:t xml:space="preserve">from the planation world of slavery, </w:t>
      </w:r>
      <w:r w:rsidR="002A344A" w:rsidRPr="008B5150">
        <w:t xml:space="preserve">the climate crisis </w:t>
      </w:r>
      <w:r w:rsidR="002A344A">
        <w:t xml:space="preserve">was </w:t>
      </w:r>
      <w:r w:rsidR="002A344A">
        <w:lastRenderedPageBreak/>
        <w:t>increasing</w:t>
      </w:r>
      <w:r w:rsidR="002A344A" w:rsidRPr="008B5150">
        <w:t xml:space="preserve"> </w:t>
      </w:r>
      <w:r w:rsidR="002216D8" w:rsidRPr="008B5150">
        <w:t>the vulnerability of communities</w:t>
      </w:r>
      <w:r w:rsidR="008B5150" w:rsidRPr="008B5150">
        <w:t xml:space="preserve">. </w:t>
      </w:r>
      <w:r w:rsidR="002216D8" w:rsidRPr="008B5150">
        <w:t xml:space="preserve">Reparatory justice </w:t>
      </w:r>
      <w:r w:rsidR="002A344A">
        <w:t xml:space="preserve">was </w:t>
      </w:r>
      <w:r w:rsidR="002216D8" w:rsidRPr="008B5150">
        <w:t xml:space="preserve">therefore the common demand; there </w:t>
      </w:r>
      <w:r w:rsidR="002A344A">
        <w:t>could be</w:t>
      </w:r>
      <w:r w:rsidR="002A344A" w:rsidRPr="008B5150">
        <w:t xml:space="preserve"> </w:t>
      </w:r>
      <w:r w:rsidR="002216D8" w:rsidRPr="008B5150">
        <w:t>no other perspective, no other policy framework</w:t>
      </w:r>
      <w:r w:rsidR="00592515">
        <w:t>.</w:t>
      </w:r>
    </w:p>
    <w:p w14:paraId="3DB3273A" w14:textId="30C8AF9D" w:rsidR="00937FC6" w:rsidRDefault="00F54EE5">
      <w:pPr>
        <w:pStyle w:val="SingleTxtG"/>
      </w:pPr>
      <w:r>
        <w:t>4</w:t>
      </w:r>
      <w:r w:rsidR="00D90304">
        <w:t>3</w:t>
      </w:r>
      <w:r>
        <w:t>.</w:t>
      </w:r>
      <w:r>
        <w:tab/>
      </w:r>
      <w:r w:rsidR="00EB4D91">
        <w:t xml:space="preserve">According to the </w:t>
      </w:r>
      <w:r w:rsidR="002216D8" w:rsidRPr="00967419">
        <w:t>Vice Chair of the Committee on the Elimination of Racial Discrimination</w:t>
      </w:r>
      <w:r w:rsidR="00967419" w:rsidRPr="00967419">
        <w:t>,</w:t>
      </w:r>
      <w:r w:rsidR="00967419">
        <w:rPr>
          <w:b/>
        </w:rPr>
        <w:t xml:space="preserve"> </w:t>
      </w:r>
      <w:r w:rsidR="00EB4D91" w:rsidRPr="00967419">
        <w:t>Prof</w:t>
      </w:r>
      <w:r w:rsidR="00EB4D91">
        <w:t>.</w:t>
      </w:r>
      <w:r w:rsidR="00EB4D91" w:rsidRPr="00967419">
        <w:t xml:space="preserve"> Verene Shepherd</w:t>
      </w:r>
      <w:r w:rsidR="00EB4D91">
        <w:t>,</w:t>
      </w:r>
      <w:r w:rsidR="00EB4D91" w:rsidRPr="00967419">
        <w:t xml:space="preserve"> </w:t>
      </w:r>
      <w:r w:rsidR="0033456B">
        <w:t>s</w:t>
      </w:r>
      <w:r w:rsidR="002216D8" w:rsidRPr="001042EB">
        <w:t xml:space="preserve">mall island developing </w:t>
      </w:r>
      <w:r w:rsidR="00EB4D91">
        <w:t>S</w:t>
      </w:r>
      <w:r w:rsidR="002216D8" w:rsidRPr="001042EB">
        <w:t xml:space="preserve">tates like </w:t>
      </w:r>
      <w:r w:rsidR="00EB4D91">
        <w:t xml:space="preserve">those in </w:t>
      </w:r>
      <w:r w:rsidR="002216D8" w:rsidRPr="001042EB">
        <w:t xml:space="preserve">the Caribbean </w:t>
      </w:r>
      <w:r w:rsidR="00EB4D91">
        <w:t>were</w:t>
      </w:r>
      <w:r w:rsidR="00EB4D91" w:rsidRPr="001042EB">
        <w:t xml:space="preserve"> </w:t>
      </w:r>
      <w:r w:rsidR="002216D8" w:rsidRPr="001042EB">
        <w:t xml:space="preserve">extremely susceptible </w:t>
      </w:r>
      <w:r w:rsidR="002216D8">
        <w:t>to the effects of climate change</w:t>
      </w:r>
      <w:r w:rsidR="00355B38">
        <w:t xml:space="preserve">. </w:t>
      </w:r>
      <w:r w:rsidR="00193D73">
        <w:t xml:space="preserve">She </w:t>
      </w:r>
      <w:r w:rsidR="00EB4D91">
        <w:t>referred to</w:t>
      </w:r>
      <w:r w:rsidR="00193D73">
        <w:t xml:space="preserve"> the </w:t>
      </w:r>
      <w:r w:rsidR="002216D8" w:rsidRPr="00DD3992">
        <w:t xml:space="preserve">role </w:t>
      </w:r>
      <w:r w:rsidR="00EB4D91">
        <w:t xml:space="preserve">that </w:t>
      </w:r>
      <w:r w:rsidR="002216D8" w:rsidRPr="00DD3992">
        <w:t xml:space="preserve">European colonialism played in </w:t>
      </w:r>
      <w:r w:rsidR="00EB4D91">
        <w:t>the</w:t>
      </w:r>
      <w:r w:rsidR="00EB4D91" w:rsidRPr="00DD3992">
        <w:t xml:space="preserve"> </w:t>
      </w:r>
      <w:r w:rsidR="002216D8" w:rsidRPr="00DD3992">
        <w:t>current crisis</w:t>
      </w:r>
      <w:r w:rsidR="005930EB">
        <w:t xml:space="preserve">, </w:t>
      </w:r>
      <w:r w:rsidR="00EB4D91">
        <w:t xml:space="preserve">adding </w:t>
      </w:r>
      <w:r w:rsidR="005930EB">
        <w:t>that t</w:t>
      </w:r>
      <w:r w:rsidR="009F576A">
        <w:t>he</w:t>
      </w:r>
      <w:r w:rsidR="002216D8">
        <w:t xml:space="preserve"> climate crisis </w:t>
      </w:r>
      <w:r w:rsidR="00EB4D91">
        <w:t xml:space="preserve">had been </w:t>
      </w:r>
      <w:r w:rsidR="002216D8">
        <w:t>generated by the system of planation slavery</w:t>
      </w:r>
      <w:r w:rsidR="009A293E">
        <w:t xml:space="preserve"> and</w:t>
      </w:r>
      <w:r w:rsidR="002216D8">
        <w:t xml:space="preserve"> centuries of agricultural practices</w:t>
      </w:r>
      <w:r w:rsidR="009A293E">
        <w:t>,</w:t>
      </w:r>
      <w:r w:rsidR="002216D8">
        <w:t xml:space="preserve"> </w:t>
      </w:r>
      <w:r w:rsidR="002216D8" w:rsidRPr="00DD3992">
        <w:t>includ</w:t>
      </w:r>
      <w:r w:rsidR="009A293E">
        <w:t>ing</w:t>
      </w:r>
      <w:r w:rsidR="002216D8" w:rsidRPr="00DD3992">
        <w:t xml:space="preserve"> mass </w:t>
      </w:r>
      <w:r w:rsidR="002216D8">
        <w:t>de</w:t>
      </w:r>
      <w:r w:rsidR="002216D8" w:rsidRPr="00DD3992">
        <w:t>forestation,</w:t>
      </w:r>
      <w:r w:rsidR="002216D8">
        <w:t xml:space="preserve"> which ha</w:t>
      </w:r>
      <w:r w:rsidR="00EB4D91">
        <w:t>d</w:t>
      </w:r>
      <w:r w:rsidR="002216D8">
        <w:t xml:space="preserve"> led to erosion, the loss of </w:t>
      </w:r>
      <w:r w:rsidR="00035366">
        <w:t xml:space="preserve">soil </w:t>
      </w:r>
      <w:r w:rsidR="002216D8">
        <w:t xml:space="preserve">fertility and of </w:t>
      </w:r>
      <w:r w:rsidR="00355B38">
        <w:t xml:space="preserve">valuable </w:t>
      </w:r>
      <w:r w:rsidR="002216D8">
        <w:t>protected forestry</w:t>
      </w:r>
      <w:r w:rsidR="00F543B8">
        <w:t xml:space="preserve">. </w:t>
      </w:r>
      <w:r w:rsidR="00035366">
        <w:t xml:space="preserve">The United Nations Environmental Programme </w:t>
      </w:r>
      <w:r w:rsidR="00355B38">
        <w:t>ha</w:t>
      </w:r>
      <w:r w:rsidR="00035366">
        <w:t>d</w:t>
      </w:r>
      <w:r w:rsidR="00355B38">
        <w:t xml:space="preserve"> </w:t>
      </w:r>
      <w:r w:rsidR="00035366">
        <w:t xml:space="preserve">pointed out that </w:t>
      </w:r>
      <w:r w:rsidR="00355B38">
        <w:t>t</w:t>
      </w:r>
      <w:r w:rsidR="002216D8" w:rsidRPr="004A2882">
        <w:t>he production of sugarcane ha</w:t>
      </w:r>
      <w:r w:rsidR="00D95D85">
        <w:t>d</w:t>
      </w:r>
      <w:r w:rsidR="002216D8" w:rsidRPr="004A2882">
        <w:t xml:space="preserve"> </w:t>
      </w:r>
      <w:r w:rsidR="002216D8">
        <w:t xml:space="preserve">led to the loss of greater biodiversity </w:t>
      </w:r>
      <w:r w:rsidR="002216D8" w:rsidRPr="004A2882">
        <w:t>than any other single crop in the world</w:t>
      </w:r>
      <w:r w:rsidR="00355B38">
        <w:t xml:space="preserve"> </w:t>
      </w:r>
      <w:r w:rsidR="00830D93">
        <w:t xml:space="preserve">because of its </w:t>
      </w:r>
      <w:r w:rsidR="00355B38">
        <w:t>impact on ecosystems and increased soil erosion.</w:t>
      </w:r>
      <w:r w:rsidR="009F576A">
        <w:t xml:space="preserve"> </w:t>
      </w:r>
      <w:r w:rsidR="00A54DCF">
        <w:t>H</w:t>
      </w:r>
      <w:r w:rsidR="00762E5B" w:rsidRPr="00A267ED">
        <w:t>istorical injustices ha</w:t>
      </w:r>
      <w:r w:rsidR="00A54DCF">
        <w:t>d</w:t>
      </w:r>
      <w:r w:rsidR="00762E5B" w:rsidRPr="00A267ED">
        <w:t xml:space="preserve"> undeniably contributed to the poverty, underdevelopment, marginalization, social exclusion, economic disparities, instability and insecurity that affect many people in different parts of the world, in particular in developing countries, where the vast majority of people of African descent reside</w:t>
      </w:r>
      <w:r w:rsidR="00A54DCF">
        <w:t>d</w:t>
      </w:r>
      <w:r w:rsidR="00762E5B" w:rsidRPr="00A267ED">
        <w:t xml:space="preserve"> and suffer</w:t>
      </w:r>
      <w:r w:rsidR="00A54DCF">
        <w:t>ed</w:t>
      </w:r>
      <w:r w:rsidR="00762E5B" w:rsidRPr="00A267ED">
        <w:t xml:space="preserve"> from </w:t>
      </w:r>
      <w:r w:rsidR="00A54DCF">
        <w:t xml:space="preserve">the legacy of </w:t>
      </w:r>
      <w:r w:rsidR="00762E5B" w:rsidRPr="00A267ED">
        <w:t>colonial</w:t>
      </w:r>
      <w:r w:rsidR="00A54DCF">
        <w:t>ism</w:t>
      </w:r>
      <w:r w:rsidR="00762E5B" w:rsidRPr="00A267ED">
        <w:t xml:space="preserve">. States </w:t>
      </w:r>
      <w:r w:rsidR="00A54DCF">
        <w:t>should</w:t>
      </w:r>
      <w:r w:rsidR="00A54DCF" w:rsidRPr="00A267ED">
        <w:t xml:space="preserve"> </w:t>
      </w:r>
      <w:r w:rsidR="00762E5B" w:rsidRPr="00A267ED">
        <w:t>engage with people of African descent on appropriate and effective measures to halt and reverse the lasting consequences of slavery and colonialism, and eliminate continuing harm, including environmental harm that threaten</w:t>
      </w:r>
      <w:r w:rsidR="00A54DCF">
        <w:t>ed</w:t>
      </w:r>
      <w:r w:rsidR="00762E5B" w:rsidRPr="00A267ED">
        <w:t xml:space="preserve"> their well-being. </w:t>
      </w:r>
      <w:r w:rsidR="00EA229A">
        <w:t xml:space="preserve">She underscored the need to implement the </w:t>
      </w:r>
      <w:r w:rsidR="00EA229A" w:rsidRPr="00CD1157">
        <w:t>CARICOM 10</w:t>
      </w:r>
      <w:r w:rsidR="00A54DCF">
        <w:t>-p</w:t>
      </w:r>
      <w:r w:rsidR="00EA229A" w:rsidRPr="00CD1157">
        <w:t xml:space="preserve">oint </w:t>
      </w:r>
      <w:r w:rsidR="00A54DCF">
        <w:t>a</w:t>
      </w:r>
      <w:r w:rsidR="00EA229A">
        <w:t xml:space="preserve">ction plan </w:t>
      </w:r>
      <w:r w:rsidR="005E1EB5">
        <w:t>for reparatory justice</w:t>
      </w:r>
      <w:r w:rsidR="00A54DCF">
        <w:t>,</w:t>
      </w:r>
      <w:r w:rsidR="005E1EB5">
        <w:t xml:space="preserve"> </w:t>
      </w:r>
      <w:r w:rsidR="00EA229A">
        <w:t xml:space="preserve">which </w:t>
      </w:r>
      <w:r w:rsidR="00EA229A" w:rsidRPr="00CD1157">
        <w:t>demand</w:t>
      </w:r>
      <w:r w:rsidR="00A54DCF">
        <w:t>ed</w:t>
      </w:r>
      <w:r w:rsidR="00EA229A" w:rsidRPr="00CD1157">
        <w:t xml:space="preserve"> </w:t>
      </w:r>
      <w:r w:rsidR="00A54DCF">
        <w:t>a f</w:t>
      </w:r>
      <w:r w:rsidR="00EA229A" w:rsidRPr="00CD1157">
        <w:t xml:space="preserve">ull </w:t>
      </w:r>
      <w:r w:rsidR="00A54DCF">
        <w:t>f</w:t>
      </w:r>
      <w:r w:rsidR="00EA229A" w:rsidRPr="00CD1157">
        <w:t xml:space="preserve">ormal </w:t>
      </w:r>
      <w:r w:rsidR="00A54DCF">
        <w:t>a</w:t>
      </w:r>
      <w:r w:rsidR="00EA229A" w:rsidRPr="00CD1157">
        <w:t>pology</w:t>
      </w:r>
      <w:r w:rsidR="00A54DCF">
        <w:t>;</w:t>
      </w:r>
      <w:r w:rsidR="00EA229A" w:rsidRPr="00CD1157">
        <w:t xml:space="preserve"> </w:t>
      </w:r>
      <w:r w:rsidR="00A54DCF">
        <w:t>the establishment of an i</w:t>
      </w:r>
      <w:r w:rsidR="00EA229A" w:rsidRPr="00CD1157">
        <w:t xml:space="preserve">ndigenous </w:t>
      </w:r>
      <w:r w:rsidR="00A54DCF">
        <w:t>p</w:t>
      </w:r>
      <w:r w:rsidR="00EA229A" w:rsidRPr="00CD1157">
        <w:t xml:space="preserve">eoples </w:t>
      </w:r>
      <w:r w:rsidR="00A54DCF">
        <w:t>d</w:t>
      </w:r>
      <w:r w:rsidR="00EA229A" w:rsidRPr="00CD1157">
        <w:t xml:space="preserve">evelopment </w:t>
      </w:r>
      <w:r w:rsidR="00A54DCF">
        <w:t>p</w:t>
      </w:r>
      <w:r w:rsidR="00EA229A" w:rsidRPr="00CD1157">
        <w:t>rogramme</w:t>
      </w:r>
      <w:r w:rsidR="00A54DCF">
        <w:t>;</w:t>
      </w:r>
      <w:r w:rsidR="00EA229A" w:rsidRPr="00CD1157">
        <w:t xml:space="preserve"> </w:t>
      </w:r>
      <w:r w:rsidR="00A54DCF">
        <w:t>r</w:t>
      </w:r>
      <w:r w:rsidR="00EA229A" w:rsidRPr="00CD1157">
        <w:t>epatriation for those who chose it</w:t>
      </w:r>
      <w:r w:rsidR="00A54DCF">
        <w:t>;</w:t>
      </w:r>
      <w:r w:rsidR="00EA229A" w:rsidRPr="00CD1157">
        <w:t xml:space="preserve"> </w:t>
      </w:r>
      <w:r w:rsidR="00A54DCF">
        <w:t>t</w:t>
      </w:r>
      <w:r w:rsidR="00EA229A" w:rsidRPr="00CD1157">
        <w:t>he building of cultural institutions</w:t>
      </w:r>
      <w:r w:rsidR="00A54DCF">
        <w:t>;</w:t>
      </w:r>
      <w:r w:rsidR="00EA229A" w:rsidRPr="00CD1157">
        <w:t xml:space="preserve"> </w:t>
      </w:r>
      <w:r w:rsidR="00A54DCF">
        <w:t>a</w:t>
      </w:r>
      <w:r w:rsidR="00EA229A" w:rsidRPr="00CD1157">
        <w:t>ttention to the public health crisis</w:t>
      </w:r>
      <w:r w:rsidR="00A54DCF">
        <w:t>;</w:t>
      </w:r>
      <w:r w:rsidR="00EA229A" w:rsidRPr="00CD1157">
        <w:t xml:space="preserve"> </w:t>
      </w:r>
      <w:r w:rsidR="00A54DCF">
        <w:t>the eradication of i</w:t>
      </w:r>
      <w:r w:rsidR="00EA229A" w:rsidRPr="00CD1157">
        <w:t>lliteracy</w:t>
      </w:r>
      <w:r w:rsidR="00A54DCF">
        <w:t>;</w:t>
      </w:r>
      <w:r w:rsidR="00EA229A" w:rsidRPr="00CD1157">
        <w:t xml:space="preserve"> </w:t>
      </w:r>
      <w:r w:rsidR="00A54DCF">
        <w:t>the creation of a</w:t>
      </w:r>
      <w:r w:rsidR="00EA229A" w:rsidRPr="00CD1157">
        <w:t>n African knowledge programme</w:t>
      </w:r>
      <w:r w:rsidR="00A54DCF">
        <w:t>;</w:t>
      </w:r>
      <w:r w:rsidR="00EA229A" w:rsidRPr="00CD1157">
        <w:t xml:space="preserve"> </w:t>
      </w:r>
      <w:r w:rsidR="00A54DCF">
        <w:t>p</w:t>
      </w:r>
      <w:r w:rsidR="00EA229A" w:rsidRPr="00CD1157">
        <w:t>sychological rehabilitation</w:t>
      </w:r>
      <w:r w:rsidR="00A54DCF">
        <w:t>;</w:t>
      </w:r>
      <w:r w:rsidR="00EA229A" w:rsidRPr="00CD1157">
        <w:t xml:space="preserve"> </w:t>
      </w:r>
      <w:r w:rsidR="00A54DCF">
        <w:t>t</w:t>
      </w:r>
      <w:r w:rsidR="00EA229A" w:rsidRPr="00CD1157">
        <w:t>echnology transf</w:t>
      </w:r>
      <w:r w:rsidR="00937FC6">
        <w:t>er</w:t>
      </w:r>
      <w:r w:rsidR="00A54DCF">
        <w:t>s;</w:t>
      </w:r>
      <w:r w:rsidR="00937FC6">
        <w:t xml:space="preserve"> and </w:t>
      </w:r>
      <w:r w:rsidR="00A54DCF">
        <w:t>d</w:t>
      </w:r>
      <w:r w:rsidR="00937FC6">
        <w:t>ebt cancellation.</w:t>
      </w:r>
    </w:p>
    <w:p w14:paraId="0C74BF5A" w14:textId="0291F6E8" w:rsidR="00592515" w:rsidRPr="00592515" w:rsidRDefault="00A54DCF">
      <w:pPr>
        <w:pStyle w:val="SingleTxtG"/>
      </w:pPr>
      <w:r>
        <w:t>4</w:t>
      </w:r>
      <w:r w:rsidR="00D90304">
        <w:t>4</w:t>
      </w:r>
      <w:r>
        <w:t>.</w:t>
      </w:r>
      <w:r>
        <w:tab/>
        <w:t>If</w:t>
      </w:r>
      <w:r w:rsidR="00FD3B06" w:rsidRPr="00730913">
        <w:t xml:space="preserve"> the case for slavery reparations </w:t>
      </w:r>
      <w:r>
        <w:t xml:space="preserve">were </w:t>
      </w:r>
      <w:r w:rsidR="00FD3B06" w:rsidRPr="00730913">
        <w:t>to encompass the damage to island environments by plantations and the destitution of populations descended from enslavement, which have left them especially vulnerable to climate change, and the role of slavery systems in the financial foundations of global economies, banks and insurance firms that ha</w:t>
      </w:r>
      <w:r w:rsidR="00B35605">
        <w:t>d</w:t>
      </w:r>
      <w:r w:rsidR="00FD3B06" w:rsidRPr="00730913">
        <w:t xml:space="preserve"> directly financed </w:t>
      </w:r>
      <w:r w:rsidR="00FD3B06" w:rsidRPr="00730913">
        <w:lastRenderedPageBreak/>
        <w:t>the rise of multinational fossil fuel (and mining) extractive economies</w:t>
      </w:r>
      <w:r w:rsidR="00B35605">
        <w:t>,</w:t>
      </w:r>
      <w:r w:rsidR="00FD3B06" w:rsidRPr="00730913">
        <w:t xml:space="preserve"> then </w:t>
      </w:r>
      <w:r w:rsidR="00B35605">
        <w:t>it</w:t>
      </w:r>
      <w:r w:rsidR="00B35605" w:rsidRPr="00730913">
        <w:t xml:space="preserve"> </w:t>
      </w:r>
      <w:r w:rsidR="00FD3B06" w:rsidRPr="00730913">
        <w:t xml:space="preserve">could </w:t>
      </w:r>
      <w:r w:rsidR="00B35605">
        <w:t xml:space="preserve">be </w:t>
      </w:r>
      <w:r w:rsidR="00FD3B06" w:rsidRPr="00730913">
        <w:t>show</w:t>
      </w:r>
      <w:r w:rsidR="00B35605">
        <w:t>n</w:t>
      </w:r>
      <w:r w:rsidR="00FD3B06" w:rsidRPr="00730913">
        <w:t xml:space="preserve"> that the beneficiaries </w:t>
      </w:r>
      <w:r w:rsidR="00B35605">
        <w:t xml:space="preserve">of slavery </w:t>
      </w:r>
      <w:r w:rsidR="00FD3B06" w:rsidRPr="00730913">
        <w:t>ha</w:t>
      </w:r>
      <w:r w:rsidR="00B35605">
        <w:t xml:space="preserve">d </w:t>
      </w:r>
      <w:r w:rsidR="00FD3B06" w:rsidRPr="00730913">
        <w:t>exposed the Caribbean to ecological damage, social vulnerability and risk</w:t>
      </w:r>
      <w:r w:rsidR="00B35605">
        <w:t>s</w:t>
      </w:r>
      <w:r w:rsidR="00FD3B06" w:rsidRPr="00730913">
        <w:t xml:space="preserve"> </w:t>
      </w:r>
      <w:r w:rsidR="00B35605">
        <w:t>of</w:t>
      </w:r>
      <w:r w:rsidR="00B35605" w:rsidRPr="00730913">
        <w:t xml:space="preserve"> </w:t>
      </w:r>
      <w:r w:rsidR="00FD3B06" w:rsidRPr="00730913">
        <w:t xml:space="preserve">climate </w:t>
      </w:r>
      <w:r w:rsidR="00B35605">
        <w:t>change</w:t>
      </w:r>
      <w:r w:rsidR="00FD3B06" w:rsidRPr="00730913">
        <w:t xml:space="preserve">. </w:t>
      </w:r>
      <w:r w:rsidR="00FD3B06" w:rsidRPr="00480DDD">
        <w:t xml:space="preserve">In a reparations approach, climate adaptation </w:t>
      </w:r>
      <w:r w:rsidR="00B35605">
        <w:t xml:space="preserve">measures </w:t>
      </w:r>
      <w:r w:rsidR="00FD3B06" w:rsidRPr="00480DDD">
        <w:t xml:space="preserve">for countries </w:t>
      </w:r>
      <w:r w:rsidR="00B35605">
        <w:t>that were</w:t>
      </w:r>
      <w:r w:rsidR="00B35605" w:rsidRPr="00480DDD">
        <w:t xml:space="preserve"> </w:t>
      </w:r>
      <w:r w:rsidR="00FD3B06" w:rsidRPr="00480DDD">
        <w:t xml:space="preserve">most exposed </w:t>
      </w:r>
      <w:r w:rsidR="00B35605">
        <w:t xml:space="preserve">to but </w:t>
      </w:r>
      <w:r w:rsidR="00FD3B06" w:rsidRPr="00480DDD">
        <w:t>least responsible for climate change would be funded on this basis.</w:t>
      </w:r>
    </w:p>
    <w:p w14:paraId="3FBCF939" w14:textId="19FF21DE" w:rsidR="00592515" w:rsidRDefault="00F54EE5">
      <w:pPr>
        <w:pStyle w:val="SingleTxtG"/>
      </w:pPr>
      <w:r>
        <w:t>4</w:t>
      </w:r>
      <w:r w:rsidR="00D90304">
        <w:t>5</w:t>
      </w:r>
      <w:r>
        <w:t>.</w:t>
      </w:r>
      <w:r>
        <w:tab/>
      </w:r>
      <w:r w:rsidR="002216D8" w:rsidRPr="000B3651">
        <w:t>William A. Darity Jr</w:t>
      </w:r>
      <w:r w:rsidR="00B35605">
        <w:t>.</w:t>
      </w:r>
      <w:r w:rsidR="002216D8" w:rsidRPr="000B3651">
        <w:t xml:space="preserve"> </w:t>
      </w:r>
      <w:r w:rsidR="00B35605">
        <w:t xml:space="preserve">of the </w:t>
      </w:r>
      <w:r w:rsidR="002216D8" w:rsidRPr="000B3651">
        <w:t>Lancet Commission</w:t>
      </w:r>
      <w:r w:rsidR="002216D8" w:rsidRPr="002E58F5">
        <w:t xml:space="preserve"> on Reparations and Distributive Justice</w:t>
      </w:r>
      <w:r w:rsidR="000B3651">
        <w:t xml:space="preserve"> stated that t</w:t>
      </w:r>
      <w:r w:rsidR="002216D8" w:rsidRPr="002E58F5">
        <w:t xml:space="preserve">he impact of structural racism in the </w:t>
      </w:r>
      <w:r w:rsidR="002216D8">
        <w:t>U</w:t>
      </w:r>
      <w:r w:rsidR="005763A0">
        <w:t xml:space="preserve">nited </w:t>
      </w:r>
      <w:r w:rsidR="002216D8">
        <w:t>S</w:t>
      </w:r>
      <w:r w:rsidR="005763A0">
        <w:t>tates</w:t>
      </w:r>
      <w:r w:rsidR="002216D8" w:rsidRPr="002E58F5">
        <w:t xml:space="preserve"> </w:t>
      </w:r>
      <w:r w:rsidR="005763A0">
        <w:t>was</w:t>
      </w:r>
      <w:r w:rsidR="005763A0" w:rsidRPr="002E58F5">
        <w:t xml:space="preserve"> </w:t>
      </w:r>
      <w:r w:rsidR="002216D8" w:rsidRPr="002E58F5">
        <w:t>manifest in the disproportionately compromised health status of African Americans</w:t>
      </w:r>
      <w:r w:rsidR="000B3651">
        <w:t xml:space="preserve">. </w:t>
      </w:r>
      <w:r w:rsidR="002216D8" w:rsidRPr="002E58F5">
        <w:t>Health disparities ha</w:t>
      </w:r>
      <w:r w:rsidR="005763A0">
        <w:t>d</w:t>
      </w:r>
      <w:r w:rsidR="002216D8" w:rsidRPr="002E58F5">
        <w:t xml:space="preserve"> </w:t>
      </w:r>
      <w:r w:rsidR="005763A0">
        <w:t>increased</w:t>
      </w:r>
      <w:r w:rsidR="005763A0" w:rsidRPr="002E58F5">
        <w:t xml:space="preserve"> </w:t>
      </w:r>
      <w:r w:rsidR="002216D8" w:rsidRPr="002E58F5">
        <w:t>during the course of the pandemic</w:t>
      </w:r>
      <w:r w:rsidR="005763A0">
        <w:t>;</w:t>
      </w:r>
      <w:r w:rsidR="002216D8">
        <w:t xml:space="preserve"> b</w:t>
      </w:r>
      <w:r w:rsidR="002216D8" w:rsidRPr="002E58F5">
        <w:t>y the begin</w:t>
      </w:r>
      <w:r w:rsidR="000717CF">
        <w:t>ning of March 2021, the actual B</w:t>
      </w:r>
      <w:r w:rsidR="002216D8" w:rsidRPr="002E58F5">
        <w:t>lack mortality rate from COVID-19 was 1.2 times th</w:t>
      </w:r>
      <w:r w:rsidR="005763A0">
        <w:t xml:space="preserve">at for </w:t>
      </w:r>
      <w:r w:rsidR="002216D8" w:rsidRPr="002E58F5">
        <w:t xml:space="preserve">white </w:t>
      </w:r>
      <w:r w:rsidR="005763A0">
        <w:t>Americans</w:t>
      </w:r>
      <w:r w:rsidR="000B3651">
        <w:t xml:space="preserve">. </w:t>
      </w:r>
      <w:r w:rsidR="002216D8" w:rsidRPr="002E58F5">
        <w:t xml:space="preserve">African Americans </w:t>
      </w:r>
      <w:r w:rsidR="005763A0">
        <w:t>were</w:t>
      </w:r>
      <w:r w:rsidR="005763A0" w:rsidRPr="002E58F5">
        <w:t xml:space="preserve"> </w:t>
      </w:r>
      <w:r w:rsidR="002216D8" w:rsidRPr="002E58F5">
        <w:t xml:space="preserve">more likely to have pre-existing conditions that </w:t>
      </w:r>
      <w:r w:rsidR="005763A0">
        <w:t>made</w:t>
      </w:r>
      <w:r w:rsidR="005763A0" w:rsidRPr="002E58F5">
        <w:t xml:space="preserve"> </w:t>
      </w:r>
      <w:r w:rsidR="002216D8" w:rsidRPr="002E58F5">
        <w:t xml:space="preserve">them </w:t>
      </w:r>
      <w:r w:rsidR="005763A0">
        <w:t>more</w:t>
      </w:r>
      <w:r w:rsidR="002216D8" w:rsidRPr="002E58F5">
        <w:t xml:space="preserve"> vulnerab</w:t>
      </w:r>
      <w:r w:rsidR="005763A0">
        <w:t xml:space="preserve">le </w:t>
      </w:r>
      <w:r w:rsidR="002216D8" w:rsidRPr="002E58F5">
        <w:t>after contracting the diseas</w:t>
      </w:r>
      <w:r w:rsidR="002216D8">
        <w:t>e</w:t>
      </w:r>
      <w:r w:rsidR="005763A0">
        <w:t>;</w:t>
      </w:r>
      <w:r w:rsidR="002216D8">
        <w:t xml:space="preserve"> i</w:t>
      </w:r>
      <w:r w:rsidR="002216D8" w:rsidRPr="002E58F5">
        <w:t>nequitable access to quality medical care only aggravate</w:t>
      </w:r>
      <w:r w:rsidR="005763A0">
        <w:t>d</w:t>
      </w:r>
      <w:r w:rsidR="002216D8" w:rsidRPr="002E58F5">
        <w:t xml:space="preserve"> the situation</w:t>
      </w:r>
      <w:r w:rsidR="000B3651">
        <w:t xml:space="preserve">. </w:t>
      </w:r>
      <w:r w:rsidR="002216D8" w:rsidRPr="002E58F5">
        <w:t>An important contributor to the imbalanced presence of pre</w:t>
      </w:r>
      <w:r w:rsidR="000717CF">
        <w:t>-existing conditions in the B</w:t>
      </w:r>
      <w:r w:rsidR="002216D8" w:rsidRPr="002E58F5">
        <w:t xml:space="preserve">lack population </w:t>
      </w:r>
      <w:r w:rsidR="005763A0">
        <w:t xml:space="preserve">in the United States was the </w:t>
      </w:r>
      <w:r w:rsidR="002216D8" w:rsidRPr="002E58F5">
        <w:t>far greater likelihood of exposure to environmental hazard</w:t>
      </w:r>
      <w:r w:rsidR="005763A0">
        <w:t>s</w:t>
      </w:r>
      <w:r w:rsidR="000B3651">
        <w:t xml:space="preserve">. </w:t>
      </w:r>
      <w:r w:rsidR="002216D8" w:rsidRPr="002E58F5">
        <w:t xml:space="preserve">In </w:t>
      </w:r>
      <w:r w:rsidR="00C15BDE">
        <w:t>his</w:t>
      </w:r>
      <w:r w:rsidR="002216D8" w:rsidRPr="002E58F5">
        <w:t xml:space="preserve"> recent book, </w:t>
      </w:r>
      <w:r w:rsidR="00D657BD" w:rsidRPr="003B246B">
        <w:rPr>
          <w:i/>
        </w:rPr>
        <w:t xml:space="preserve">From </w:t>
      </w:r>
      <w:r w:rsidR="00200F35" w:rsidRPr="003B246B">
        <w:rPr>
          <w:i/>
        </w:rPr>
        <w:t>H</w:t>
      </w:r>
      <w:r w:rsidR="00D657BD" w:rsidRPr="003B246B">
        <w:rPr>
          <w:i/>
        </w:rPr>
        <w:t xml:space="preserve">ere to </w:t>
      </w:r>
      <w:r w:rsidR="00200F35" w:rsidRPr="003B246B">
        <w:rPr>
          <w:i/>
        </w:rPr>
        <w:t>E</w:t>
      </w:r>
      <w:r w:rsidR="00D657BD" w:rsidRPr="003B246B">
        <w:rPr>
          <w:i/>
        </w:rPr>
        <w:t>quality</w:t>
      </w:r>
      <w:r w:rsidR="00200F35" w:rsidRPr="003B246B">
        <w:rPr>
          <w:i/>
        </w:rPr>
        <w:t>: Reparations for Black Americans in the Twenty-First Century</w:t>
      </w:r>
      <w:r w:rsidR="00D657BD">
        <w:t xml:space="preserve">, </w:t>
      </w:r>
      <w:r w:rsidR="00C15BDE">
        <w:t>he</w:t>
      </w:r>
      <w:r w:rsidR="002216D8" w:rsidRPr="002E58F5">
        <w:t xml:space="preserve"> </w:t>
      </w:r>
      <w:r w:rsidR="00200F35">
        <w:t xml:space="preserve">had </w:t>
      </w:r>
      <w:r w:rsidR="00C15BDE" w:rsidRPr="002E58F5">
        <w:t>catalog</w:t>
      </w:r>
      <w:r w:rsidR="00C15BDE">
        <w:t>ued</w:t>
      </w:r>
      <w:r w:rsidR="002216D8" w:rsidRPr="002E58F5">
        <w:t xml:space="preserve"> an arr</w:t>
      </w:r>
      <w:r w:rsidR="000717CF">
        <w:t>ay of environmental threats to B</w:t>
      </w:r>
      <w:r w:rsidR="002216D8" w:rsidRPr="002E58F5">
        <w:t>lack health</w:t>
      </w:r>
      <w:r w:rsidR="00200F35">
        <w:t>,</w:t>
      </w:r>
      <w:r w:rsidR="002216D8" w:rsidRPr="002E58F5">
        <w:t xml:space="preserve"> including </w:t>
      </w:r>
      <w:r w:rsidR="00200F35">
        <w:t>a g</w:t>
      </w:r>
      <w:r w:rsidR="002216D8" w:rsidRPr="002E58F5">
        <w:t xml:space="preserve">reater likelihood of living in communities located near hazardous-waste sites; of exposure to nitrogen dioxide poisoning; (of lacking potable water and proper sanitation; </w:t>
      </w:r>
      <w:r w:rsidR="00200F35">
        <w:t>and</w:t>
      </w:r>
      <w:r w:rsidR="002216D8" w:rsidRPr="002E58F5">
        <w:t xml:space="preserve"> of living in the presence of heavily polluting corporations, that </w:t>
      </w:r>
      <w:r w:rsidR="00200F35">
        <w:t>emitted</w:t>
      </w:r>
      <w:r w:rsidR="00200F35" w:rsidRPr="002E58F5">
        <w:t xml:space="preserve"> </w:t>
      </w:r>
      <w:r w:rsidR="002216D8" w:rsidRPr="002E58F5">
        <w:t>cancer</w:t>
      </w:r>
      <w:r w:rsidR="00200F35">
        <w:t>-</w:t>
      </w:r>
      <w:r w:rsidR="002216D8" w:rsidRPr="002E58F5">
        <w:t>causing agents into the surrounding air</w:t>
      </w:r>
      <w:r w:rsidR="000B3651">
        <w:t xml:space="preserve">. </w:t>
      </w:r>
      <w:r w:rsidR="00200F35">
        <w:t>W</w:t>
      </w:r>
      <w:r w:rsidR="009538F8">
        <w:t>ealth</w:t>
      </w:r>
      <w:r w:rsidR="002216D8" w:rsidRPr="002E58F5">
        <w:t xml:space="preserve"> deprivation </w:t>
      </w:r>
      <w:r w:rsidR="00200F35">
        <w:t>was</w:t>
      </w:r>
      <w:r w:rsidR="00200F35" w:rsidRPr="002E58F5">
        <w:t xml:space="preserve"> </w:t>
      </w:r>
      <w:r w:rsidR="002216D8" w:rsidRPr="002E58F5">
        <w:t>the pre-existing condition from which f</w:t>
      </w:r>
      <w:r w:rsidR="000717CF">
        <w:t>low</w:t>
      </w:r>
      <w:r w:rsidR="00200F35">
        <w:t>ed</w:t>
      </w:r>
      <w:r w:rsidR="000717CF">
        <w:t xml:space="preserve"> so </w:t>
      </w:r>
      <w:r w:rsidR="00200F35">
        <w:t xml:space="preserve">much of the </w:t>
      </w:r>
      <w:r w:rsidR="000717CF">
        <w:t>harm inflicted on B</w:t>
      </w:r>
      <w:r w:rsidR="002216D8" w:rsidRPr="002E58F5">
        <w:t>lack lives in the United States</w:t>
      </w:r>
      <w:r w:rsidR="000B3651">
        <w:t xml:space="preserve">. </w:t>
      </w:r>
      <w:r w:rsidR="002216D8" w:rsidRPr="002E58F5">
        <w:t>A prop</w:t>
      </w:r>
      <w:r w:rsidR="000717CF">
        <w:t>er plan of action to close the B</w:t>
      </w:r>
      <w:r w:rsidR="002216D8" w:rsidRPr="002E58F5">
        <w:t>lack-white wealth gap</w:t>
      </w:r>
      <w:r w:rsidR="00200F35">
        <w:t xml:space="preserve"> – </w:t>
      </w:r>
      <w:r w:rsidR="002216D8" w:rsidRPr="002E58F5">
        <w:t>a reparations plan</w:t>
      </w:r>
      <w:r w:rsidR="00200F35">
        <w:t xml:space="preserve"> –</w:t>
      </w:r>
      <w:r w:rsidR="002216D8" w:rsidRPr="002E58F5">
        <w:t xml:space="preserve"> would </w:t>
      </w:r>
      <w:r w:rsidR="00794049">
        <w:t>cost</w:t>
      </w:r>
      <w:r w:rsidR="00794049" w:rsidRPr="002E58F5">
        <w:t xml:space="preserve"> </w:t>
      </w:r>
      <w:r w:rsidR="00200F35">
        <w:t>the</w:t>
      </w:r>
      <w:r w:rsidR="00200F35" w:rsidRPr="002E58F5">
        <w:t xml:space="preserve"> </w:t>
      </w:r>
      <w:r w:rsidR="00200F35">
        <w:t xml:space="preserve">federal Government to spend </w:t>
      </w:r>
      <w:r w:rsidR="002216D8" w:rsidRPr="002E58F5">
        <w:t xml:space="preserve">at least $14 trillion </w:t>
      </w:r>
      <w:r w:rsidR="000717CF">
        <w:t xml:space="preserve">to </w:t>
      </w:r>
      <w:r w:rsidR="00794049">
        <w:t>implement</w:t>
      </w:r>
      <w:r w:rsidR="00592515">
        <w:t>.</w:t>
      </w:r>
    </w:p>
    <w:p w14:paraId="79B9B638" w14:textId="37FBF130" w:rsidR="002216D8" w:rsidRPr="002E58F5" w:rsidRDefault="00F54EE5">
      <w:pPr>
        <w:pStyle w:val="SingleTxtG"/>
      </w:pPr>
      <w:r>
        <w:t>4</w:t>
      </w:r>
      <w:r w:rsidR="00D90304">
        <w:t>6</w:t>
      </w:r>
      <w:r>
        <w:t>.</w:t>
      </w:r>
      <w:r>
        <w:tab/>
      </w:r>
      <w:r w:rsidR="00794049">
        <w:t xml:space="preserve">Mr. Darity </w:t>
      </w:r>
      <w:r w:rsidR="008D743C">
        <w:t xml:space="preserve">argued </w:t>
      </w:r>
      <w:r w:rsidR="00794049">
        <w:t xml:space="preserve">that </w:t>
      </w:r>
      <w:r w:rsidR="008D743C">
        <w:t>a</w:t>
      </w:r>
      <w:r w:rsidR="002216D8" w:rsidRPr="002E58F5">
        <w:t xml:space="preserve"> reparations plan </w:t>
      </w:r>
      <w:r w:rsidR="00794049">
        <w:t>was</w:t>
      </w:r>
      <w:r w:rsidR="00794049" w:rsidRPr="002E58F5">
        <w:t xml:space="preserve"> </w:t>
      </w:r>
      <w:r w:rsidR="002216D8" w:rsidRPr="002E58F5">
        <w:t xml:space="preserve">warranted because </w:t>
      </w:r>
      <w:r w:rsidR="00794049">
        <w:t xml:space="preserve">federal </w:t>
      </w:r>
      <w:r w:rsidR="002216D8" w:rsidRPr="002E58F5">
        <w:t xml:space="preserve">government policies </w:t>
      </w:r>
      <w:r w:rsidR="00794049">
        <w:t xml:space="preserve">had </w:t>
      </w:r>
      <w:r w:rsidR="002216D8" w:rsidRPr="002E58F5">
        <w:t xml:space="preserve">created </w:t>
      </w:r>
      <w:r w:rsidR="00794049">
        <w:t>a</w:t>
      </w:r>
      <w:r w:rsidR="00794049" w:rsidRPr="002E58F5">
        <w:t xml:space="preserve"> </w:t>
      </w:r>
      <w:r w:rsidR="002216D8" w:rsidRPr="002E58F5">
        <w:t>racial wealth g</w:t>
      </w:r>
      <w:r w:rsidR="002216D8">
        <w:t>ap</w:t>
      </w:r>
      <w:r w:rsidR="00794049">
        <w:t xml:space="preserve"> in the United States</w:t>
      </w:r>
      <w:r w:rsidR="00482BE4">
        <w:t xml:space="preserve">. </w:t>
      </w:r>
      <w:r w:rsidR="002216D8" w:rsidRPr="002E58F5">
        <w:t xml:space="preserve">At the </w:t>
      </w:r>
      <w:r w:rsidR="00794049">
        <w:t>end</w:t>
      </w:r>
      <w:r w:rsidR="00794049" w:rsidRPr="002E58F5">
        <w:t xml:space="preserve"> </w:t>
      </w:r>
      <w:r w:rsidR="002216D8" w:rsidRPr="002E58F5">
        <w:t xml:space="preserve">of the Civil War, formerly enslaved </w:t>
      </w:r>
      <w:r w:rsidR="00794049">
        <w:t xml:space="preserve">persons, </w:t>
      </w:r>
      <w:r w:rsidR="002216D8" w:rsidRPr="002E58F5">
        <w:t xml:space="preserve">who had </w:t>
      </w:r>
      <w:r w:rsidR="00794049" w:rsidRPr="002E58F5">
        <w:t xml:space="preserve">virtually </w:t>
      </w:r>
      <w:r w:rsidR="002216D8" w:rsidRPr="002E58F5">
        <w:t xml:space="preserve">no assets, were promised land grants </w:t>
      </w:r>
      <w:r w:rsidR="00794049">
        <w:t xml:space="preserve">of </w:t>
      </w:r>
      <w:r w:rsidR="00794049" w:rsidRPr="002E58F5">
        <w:t xml:space="preserve">40 acres </w:t>
      </w:r>
      <w:r w:rsidR="002216D8" w:rsidRPr="002E58F5">
        <w:t>as restitution for their years of bondage</w:t>
      </w:r>
      <w:r w:rsidR="00814D23">
        <w:t>,</w:t>
      </w:r>
      <w:r w:rsidR="002216D8" w:rsidRPr="002E58F5">
        <w:t xml:space="preserve"> to </w:t>
      </w:r>
      <w:r w:rsidR="00794049">
        <w:t xml:space="preserve">allow </w:t>
      </w:r>
      <w:r w:rsidR="002216D8" w:rsidRPr="002E58F5">
        <w:t xml:space="preserve">them </w:t>
      </w:r>
      <w:r w:rsidR="00794049">
        <w:t>to become</w:t>
      </w:r>
      <w:r w:rsidR="002216D8" w:rsidRPr="002E58F5">
        <w:t xml:space="preserve"> participants in full citizenship</w:t>
      </w:r>
      <w:r w:rsidR="00794049">
        <w:t>.</w:t>
      </w:r>
      <w:r w:rsidR="002216D8">
        <w:t xml:space="preserve"> </w:t>
      </w:r>
      <w:r w:rsidR="00794049">
        <w:t>T</w:t>
      </w:r>
      <w:r w:rsidR="002216D8" w:rsidRPr="002E58F5">
        <w:t xml:space="preserve">hat </w:t>
      </w:r>
      <w:r w:rsidR="002216D8" w:rsidRPr="002E58F5">
        <w:lastRenderedPageBreak/>
        <w:t>promise w</w:t>
      </w:r>
      <w:r w:rsidR="003670C1">
        <w:t>as</w:t>
      </w:r>
      <w:r w:rsidR="002216D8" w:rsidRPr="002E58F5">
        <w:t xml:space="preserve"> </w:t>
      </w:r>
      <w:r w:rsidR="00106939">
        <w:t>intentionally</w:t>
      </w:r>
      <w:r w:rsidR="00106939" w:rsidRPr="002E58F5">
        <w:t xml:space="preserve"> </w:t>
      </w:r>
      <w:r w:rsidR="00794049">
        <w:t>never kept</w:t>
      </w:r>
      <w:r w:rsidR="002216D8" w:rsidRPr="002E58F5">
        <w:t xml:space="preserve">, and full citizenship has </w:t>
      </w:r>
      <w:r w:rsidR="00794049" w:rsidRPr="002E58F5">
        <w:t xml:space="preserve">never </w:t>
      </w:r>
      <w:r w:rsidR="002216D8" w:rsidRPr="002E58F5">
        <w:t>been achieved</w:t>
      </w:r>
      <w:r w:rsidR="00AA6946">
        <w:t>.</w:t>
      </w:r>
      <w:r w:rsidR="003670C1">
        <w:t xml:space="preserve"> </w:t>
      </w:r>
      <w:r w:rsidR="002216D8" w:rsidRPr="00482BE4">
        <w:t>Simultaneously, under the Homestead Act of 1862</w:t>
      </w:r>
      <w:r w:rsidR="008A3035">
        <w:t>,</w:t>
      </w:r>
      <w:r w:rsidR="002216D8" w:rsidRPr="00482BE4">
        <w:t xml:space="preserve"> the </w:t>
      </w:r>
      <w:r w:rsidR="008A3035">
        <w:t>federal G</w:t>
      </w:r>
      <w:r w:rsidR="002216D8" w:rsidRPr="00482BE4">
        <w:t xml:space="preserve">overnment </w:t>
      </w:r>
      <w:r w:rsidR="008A3035">
        <w:t xml:space="preserve">had </w:t>
      </w:r>
      <w:r w:rsidR="002216D8" w:rsidRPr="00482BE4">
        <w:t>undert</w:t>
      </w:r>
      <w:r w:rsidR="008A3035">
        <w:t xml:space="preserve">aken </w:t>
      </w:r>
      <w:r w:rsidR="002216D8" w:rsidRPr="00482BE4">
        <w:t xml:space="preserve">the allocation of 160 acres land grants to </w:t>
      </w:r>
      <w:r w:rsidR="008A3035">
        <w:t>more than</w:t>
      </w:r>
      <w:r w:rsidR="008A3035" w:rsidRPr="00482BE4">
        <w:t xml:space="preserve"> </w:t>
      </w:r>
      <w:r w:rsidR="002216D8" w:rsidRPr="00482BE4">
        <w:t>1.5 million white families in the western territories to complete the nation’s colonial settler project</w:t>
      </w:r>
      <w:r w:rsidR="00482BE4">
        <w:t xml:space="preserve">. </w:t>
      </w:r>
      <w:r w:rsidR="007C13B7">
        <w:t>Between the e</w:t>
      </w:r>
      <w:r w:rsidR="00B9464A">
        <w:t xml:space="preserve">nd of civil war and </w:t>
      </w:r>
      <w:r w:rsidR="00F63767">
        <w:t>Second World War</w:t>
      </w:r>
      <w:r w:rsidR="008A3035">
        <w:t>,</w:t>
      </w:r>
      <w:r w:rsidR="00B9464A">
        <w:t xml:space="preserve"> </w:t>
      </w:r>
      <w:r w:rsidR="008A3035">
        <w:t xml:space="preserve">the </w:t>
      </w:r>
      <w:r w:rsidR="008956D3">
        <w:t>B</w:t>
      </w:r>
      <w:r w:rsidR="00F63767">
        <w:t xml:space="preserve">lack </w:t>
      </w:r>
      <w:r w:rsidR="00F16668">
        <w:t>community</w:t>
      </w:r>
      <w:r w:rsidR="00F63767">
        <w:t xml:space="preserve"> was devast</w:t>
      </w:r>
      <w:r w:rsidR="00240F10">
        <w:t>at</w:t>
      </w:r>
      <w:r w:rsidR="00F63767">
        <w:t>ed by more than</w:t>
      </w:r>
      <w:r w:rsidR="00B9464A">
        <w:t xml:space="preserve"> 100 </w:t>
      </w:r>
      <w:r w:rsidR="00F63767">
        <w:t>white terrorist massacres</w:t>
      </w:r>
      <w:r w:rsidR="00947D13">
        <w:t xml:space="preserve"> in all regions</w:t>
      </w:r>
      <w:r w:rsidR="00F63767">
        <w:t>, including</w:t>
      </w:r>
      <w:r w:rsidR="00F16668">
        <w:t xml:space="preserve"> </w:t>
      </w:r>
      <w:r w:rsidR="00947D13">
        <w:t xml:space="preserve">in </w:t>
      </w:r>
      <w:r w:rsidR="00F16668">
        <w:t xml:space="preserve">Wilmington </w:t>
      </w:r>
      <w:r w:rsidR="008A3035">
        <w:t xml:space="preserve">in </w:t>
      </w:r>
      <w:r w:rsidR="00F16668">
        <w:t>1</w:t>
      </w:r>
      <w:r w:rsidR="00B9464A">
        <w:t xml:space="preserve">898 and </w:t>
      </w:r>
      <w:r w:rsidR="008A3035">
        <w:t xml:space="preserve">in </w:t>
      </w:r>
      <w:r w:rsidR="00B9464A">
        <w:t>Tulsa</w:t>
      </w:r>
      <w:r w:rsidR="00F63767">
        <w:t xml:space="preserve"> </w:t>
      </w:r>
      <w:r w:rsidR="008A3035">
        <w:t xml:space="preserve">in </w:t>
      </w:r>
      <w:r w:rsidR="00F63767">
        <w:t>1921</w:t>
      </w:r>
      <w:r w:rsidR="00AA6946">
        <w:t>.</w:t>
      </w:r>
      <w:r w:rsidR="00F63767">
        <w:t xml:space="preserve"> </w:t>
      </w:r>
      <w:r w:rsidR="008956D3">
        <w:t>White riots took countless Black lives, blocked B</w:t>
      </w:r>
      <w:r w:rsidR="002216D8" w:rsidRPr="00482BE4">
        <w:t>lack political participation and resulted in the d</w:t>
      </w:r>
      <w:r w:rsidR="008956D3">
        <w:t>estruction or appropriation of B</w:t>
      </w:r>
      <w:r w:rsidR="002216D8" w:rsidRPr="00482BE4">
        <w:t>lack-owned property by white mobster</w:t>
      </w:r>
      <w:r w:rsidR="008A3035">
        <w:t>s</w:t>
      </w:r>
      <w:r w:rsidR="00F63767">
        <w:t xml:space="preserve">. </w:t>
      </w:r>
      <w:r w:rsidR="00F85C8E">
        <w:t>T</w:t>
      </w:r>
      <w:r w:rsidR="002216D8" w:rsidRPr="002E58F5">
        <w:t xml:space="preserve">he capacity to accumulate wealth was denied, and the federal </w:t>
      </w:r>
      <w:r w:rsidR="008A3035">
        <w:t>G</w:t>
      </w:r>
      <w:r w:rsidR="002216D8" w:rsidRPr="002E58F5">
        <w:t>overnment was complicit either by turning a blind eye or by supporting the white rioters</w:t>
      </w:r>
      <w:r w:rsidR="00947D1C">
        <w:t xml:space="preserve">. </w:t>
      </w:r>
      <w:r w:rsidR="002216D8" w:rsidRPr="00947D13">
        <w:t xml:space="preserve">In the late </w:t>
      </w:r>
      <w:r w:rsidR="008A3035">
        <w:t>nineteenth</w:t>
      </w:r>
      <w:r w:rsidR="008A3035" w:rsidRPr="00947D13">
        <w:t xml:space="preserve"> </w:t>
      </w:r>
      <w:r w:rsidR="002216D8" w:rsidRPr="00947D13">
        <w:t>century, government asset-building policies focused on land distribution</w:t>
      </w:r>
      <w:r w:rsidR="008A3035">
        <w:t>;</w:t>
      </w:r>
      <w:r w:rsidR="002216D8" w:rsidRPr="00947D13">
        <w:t xml:space="preserve"> in the </w:t>
      </w:r>
      <w:r w:rsidR="008A3035">
        <w:t>twentieth</w:t>
      </w:r>
      <w:r w:rsidR="008A3035" w:rsidRPr="00947D13">
        <w:t xml:space="preserve"> </w:t>
      </w:r>
      <w:r w:rsidR="002216D8" w:rsidRPr="00947D13">
        <w:t>century</w:t>
      </w:r>
      <w:r w:rsidR="008A3035">
        <w:t>,</w:t>
      </w:r>
      <w:r w:rsidR="002216D8" w:rsidRPr="00947D13">
        <w:t xml:space="preserve"> the </w:t>
      </w:r>
      <w:r w:rsidR="008A3035">
        <w:t>focus</w:t>
      </w:r>
      <w:r w:rsidR="008A3035" w:rsidRPr="00947D13">
        <w:t xml:space="preserve"> </w:t>
      </w:r>
      <w:r w:rsidR="002216D8" w:rsidRPr="00947D13">
        <w:t>shifted to home</w:t>
      </w:r>
      <w:r w:rsidR="008A3035">
        <w:t xml:space="preserve"> </w:t>
      </w:r>
      <w:r w:rsidR="002216D8" w:rsidRPr="00947D13">
        <w:t>ownership</w:t>
      </w:r>
      <w:r w:rsidR="00947D13">
        <w:t xml:space="preserve">. </w:t>
      </w:r>
      <w:r w:rsidR="002216D8" w:rsidRPr="002E58F5">
        <w:t>In both cases, federal program</w:t>
      </w:r>
      <w:r w:rsidR="008A3035">
        <w:t>me</w:t>
      </w:r>
      <w:r w:rsidR="00E46A0B">
        <w:t>s</w:t>
      </w:r>
      <w:r w:rsidR="002216D8" w:rsidRPr="002E58F5">
        <w:t xml:space="preserve"> promoted white wealth a</w:t>
      </w:r>
      <w:r w:rsidR="006C799D">
        <w:t>ccumulation while exacerbating B</w:t>
      </w:r>
      <w:r w:rsidR="002216D8" w:rsidRPr="002E58F5">
        <w:t>lack wealth decumulation</w:t>
      </w:r>
      <w:r w:rsidR="00947D13">
        <w:t xml:space="preserve">. </w:t>
      </w:r>
      <w:r w:rsidR="002216D8" w:rsidRPr="002E58F5">
        <w:t xml:space="preserve">The discriminatory application of home buying provisions of the enabling legislation for the Federal Housing Administration and the </w:t>
      </w:r>
      <w:r w:rsidR="008A3035" w:rsidRPr="008A3035">
        <w:t>Servicemen</w:t>
      </w:r>
      <w:r w:rsidR="008A3035">
        <w:t>’</w:t>
      </w:r>
      <w:r w:rsidR="008A3035" w:rsidRPr="008A3035">
        <w:t xml:space="preserve">s Readjustment Act </w:t>
      </w:r>
      <w:r w:rsidR="008A3035">
        <w:t>(more commonly known as the “</w:t>
      </w:r>
      <w:r w:rsidR="002216D8" w:rsidRPr="002E58F5">
        <w:t>GI Bill</w:t>
      </w:r>
      <w:r w:rsidR="008A3035">
        <w:t>”)</w:t>
      </w:r>
      <w:r w:rsidR="002216D8" w:rsidRPr="002E58F5">
        <w:t xml:space="preserve"> gave white Americans another important boost in acquiring property</w:t>
      </w:r>
      <w:r w:rsidR="008A3035">
        <w:t>,</w:t>
      </w:r>
      <w:r w:rsidR="002216D8" w:rsidRPr="002E58F5">
        <w:t xml:space="preserve"> while African Americans were denied comparable access to the same resources</w:t>
      </w:r>
      <w:r w:rsidR="00947D13">
        <w:t>.</w:t>
      </w:r>
      <w:r w:rsidR="00547D32">
        <w:t xml:space="preserve"> </w:t>
      </w:r>
      <w:r w:rsidR="002216D8" w:rsidRPr="00947D13">
        <w:t xml:space="preserve">Federal policy in the United States created the racial wealth gap, and federal policy </w:t>
      </w:r>
      <w:r w:rsidR="008A3035">
        <w:t>should</w:t>
      </w:r>
      <w:r w:rsidR="008A3035" w:rsidRPr="00947D13">
        <w:t xml:space="preserve"> </w:t>
      </w:r>
      <w:r w:rsidR="002216D8" w:rsidRPr="00947D13">
        <w:t xml:space="preserve">be mobilized to provide </w:t>
      </w:r>
      <w:r w:rsidR="008A3035">
        <w:t>a</w:t>
      </w:r>
      <w:r w:rsidR="008A3035" w:rsidRPr="00947D13">
        <w:t xml:space="preserve"> </w:t>
      </w:r>
      <w:r w:rsidR="002216D8" w:rsidRPr="00947D13">
        <w:t>remedy</w:t>
      </w:r>
      <w:r w:rsidR="00947D13">
        <w:t xml:space="preserve">. </w:t>
      </w:r>
      <w:r w:rsidR="008A3035">
        <w:t>The federal</w:t>
      </w:r>
      <w:r w:rsidR="002216D8" w:rsidRPr="002E58F5">
        <w:t xml:space="preserve"> </w:t>
      </w:r>
      <w:r w:rsidR="008A3035">
        <w:t>G</w:t>
      </w:r>
      <w:r w:rsidR="002216D8" w:rsidRPr="002E58F5">
        <w:t>overnment</w:t>
      </w:r>
      <w:r w:rsidR="00CE3F53">
        <w:t>,</w:t>
      </w:r>
      <w:r w:rsidR="002216D8" w:rsidRPr="002E58F5">
        <w:t xml:space="preserve"> </w:t>
      </w:r>
      <w:r w:rsidR="00CE3F53">
        <w:t xml:space="preserve">on its </w:t>
      </w:r>
      <w:r w:rsidR="00CE3F53" w:rsidRPr="002E58F5">
        <w:t>long overdue</w:t>
      </w:r>
      <w:r w:rsidR="00CE3F53">
        <w:t xml:space="preserve"> </w:t>
      </w:r>
      <w:r w:rsidR="00CE3F53" w:rsidRPr="002E58F5">
        <w:t>path toward</w:t>
      </w:r>
      <w:r w:rsidR="008A3035">
        <w:t>s</w:t>
      </w:r>
      <w:r w:rsidR="00CE3F53" w:rsidRPr="002E58F5">
        <w:t xml:space="preserve"> redress and justice</w:t>
      </w:r>
      <w:r w:rsidR="00CE3F53">
        <w:t>,</w:t>
      </w:r>
      <w:r w:rsidR="00CE3F53" w:rsidRPr="002E58F5">
        <w:t xml:space="preserve"> </w:t>
      </w:r>
      <w:r w:rsidR="008A3035">
        <w:t>should</w:t>
      </w:r>
      <w:r w:rsidR="008A3035" w:rsidRPr="002E58F5">
        <w:t xml:space="preserve"> </w:t>
      </w:r>
      <w:r w:rsidR="002216D8" w:rsidRPr="002E58F5">
        <w:t>adopt a reparations plan for African Americans</w:t>
      </w:r>
      <w:r w:rsidR="008A3035">
        <w:t>,</w:t>
      </w:r>
      <w:r w:rsidR="002216D8" w:rsidRPr="002E58F5">
        <w:t xml:space="preserve"> </w:t>
      </w:r>
      <w:r w:rsidR="00CE3F53">
        <w:t>with</w:t>
      </w:r>
      <w:r w:rsidR="00947D1C">
        <w:t xml:space="preserve"> </w:t>
      </w:r>
      <w:r w:rsidR="002216D8" w:rsidRPr="002E58F5">
        <w:t>three critical elements</w:t>
      </w:r>
      <w:r w:rsidR="00947D13">
        <w:t xml:space="preserve">: </w:t>
      </w:r>
      <w:r w:rsidR="00E46A0B">
        <w:t>a specific focus on</w:t>
      </w:r>
      <w:r w:rsidR="002216D8" w:rsidRPr="002E58F5">
        <w:t xml:space="preserve"> </w:t>
      </w:r>
      <w:r w:rsidR="00E46A0B">
        <w:t>B</w:t>
      </w:r>
      <w:r w:rsidR="002216D8" w:rsidRPr="002E58F5">
        <w:t xml:space="preserve">lack Americans who </w:t>
      </w:r>
      <w:r w:rsidR="008A3035">
        <w:t>were</w:t>
      </w:r>
      <w:r w:rsidR="008A3035" w:rsidRPr="002E58F5">
        <w:t xml:space="preserve"> </w:t>
      </w:r>
      <w:r w:rsidR="002216D8" w:rsidRPr="002E58F5">
        <w:t xml:space="preserve">descendants of persons enslaved in the United States </w:t>
      </w:r>
      <w:r w:rsidR="00E46A0B">
        <w:t>as</w:t>
      </w:r>
      <w:r w:rsidR="00E46A0B" w:rsidRPr="002E58F5">
        <w:t xml:space="preserve"> </w:t>
      </w:r>
      <w:r w:rsidR="002216D8" w:rsidRPr="002E58F5">
        <w:t>the eligible recipients</w:t>
      </w:r>
      <w:r w:rsidR="00E46A0B">
        <w:t>;</w:t>
      </w:r>
      <w:r w:rsidR="002216D8" w:rsidRPr="002E58F5">
        <w:t xml:space="preserve"> </w:t>
      </w:r>
      <w:r w:rsidR="008A3035">
        <w:t xml:space="preserve">the </w:t>
      </w:r>
      <w:r w:rsidR="002216D8" w:rsidRPr="002E58F5">
        <w:t>eliminat</w:t>
      </w:r>
      <w:r w:rsidR="00E46A0B">
        <w:t>ion of</w:t>
      </w:r>
      <w:r w:rsidR="002216D8" w:rsidRPr="002E58F5">
        <w:t xml:space="preserve"> the racial wealth gap in its entirety</w:t>
      </w:r>
      <w:r w:rsidR="00E46A0B">
        <w:t xml:space="preserve">, in order </w:t>
      </w:r>
      <w:r w:rsidR="00937FC6">
        <w:t>t</w:t>
      </w:r>
      <w:r w:rsidR="002216D8" w:rsidRPr="002E58F5">
        <w:t xml:space="preserve">o provide </w:t>
      </w:r>
      <w:r w:rsidR="00E46A0B">
        <w:t>B</w:t>
      </w:r>
      <w:r w:rsidR="002216D8" w:rsidRPr="002E58F5">
        <w:t>lack Americans with the material basis for full citizenship</w:t>
      </w:r>
      <w:r w:rsidR="00E46A0B">
        <w:t xml:space="preserve">; and </w:t>
      </w:r>
      <w:r w:rsidR="002216D8" w:rsidRPr="002E58F5">
        <w:t>direct payments to eligible recipients</w:t>
      </w:r>
      <w:r w:rsidR="00E46A0B">
        <w:t xml:space="preserve">, </w:t>
      </w:r>
      <w:r w:rsidR="002216D8" w:rsidRPr="002E58F5">
        <w:t>replicat</w:t>
      </w:r>
      <w:r w:rsidR="00E46A0B">
        <w:t>ing</w:t>
      </w:r>
      <w:r w:rsidR="002216D8" w:rsidRPr="002E58F5">
        <w:t xml:space="preserve"> </w:t>
      </w:r>
      <w:r w:rsidR="00E46A0B">
        <w:t>restitution</w:t>
      </w:r>
      <w:r w:rsidR="002216D8" w:rsidRPr="002E58F5">
        <w:t xml:space="preserve"> practice</w:t>
      </w:r>
      <w:r w:rsidR="00E46A0B">
        <w:t>s</w:t>
      </w:r>
      <w:r w:rsidR="002216D8" w:rsidRPr="002E58F5">
        <w:t xml:space="preserve"> </w:t>
      </w:r>
      <w:r w:rsidR="00E46A0B">
        <w:t>elsewhere</w:t>
      </w:r>
      <w:r w:rsidR="00592515">
        <w:t>.</w:t>
      </w:r>
    </w:p>
    <w:p w14:paraId="1C0B1BC1" w14:textId="343FAB1A" w:rsidR="00221345" w:rsidRPr="00591410" w:rsidRDefault="00F54EE5">
      <w:pPr>
        <w:pStyle w:val="SingleTxtG"/>
      </w:pPr>
      <w:r>
        <w:t>4</w:t>
      </w:r>
      <w:r w:rsidR="00D90304">
        <w:t>7</w:t>
      </w:r>
      <w:r>
        <w:t>.</w:t>
      </w:r>
      <w:r>
        <w:tab/>
      </w:r>
      <w:r w:rsidR="002216D8" w:rsidRPr="009C3842">
        <w:t>Jose Luis Rengifo Balanta</w:t>
      </w:r>
      <w:r w:rsidR="005051E2" w:rsidRPr="009C3842">
        <w:t xml:space="preserve">, </w:t>
      </w:r>
      <w:r w:rsidR="008A3035">
        <w:t xml:space="preserve">a </w:t>
      </w:r>
      <w:r w:rsidR="00A36809">
        <w:t>h</w:t>
      </w:r>
      <w:r w:rsidR="005051E2" w:rsidRPr="009C3842">
        <w:t>uman rights defender</w:t>
      </w:r>
      <w:r w:rsidR="00BE2699" w:rsidRPr="009C3842">
        <w:t xml:space="preserve"> and</w:t>
      </w:r>
      <w:r w:rsidR="004E54C7" w:rsidRPr="009C3842">
        <w:t xml:space="preserve"> </w:t>
      </w:r>
      <w:r w:rsidR="00A30AD0" w:rsidRPr="009C3842">
        <w:t xml:space="preserve">member of </w:t>
      </w:r>
      <w:r w:rsidR="00AF132C" w:rsidRPr="009C3842">
        <w:t>Mesa Ambiental y de derecho del Pueblo Negro de Colombia</w:t>
      </w:r>
      <w:r w:rsidR="00EB72A8" w:rsidRPr="009C3842">
        <w:t>,</w:t>
      </w:r>
      <w:r w:rsidR="00AF132C" w:rsidRPr="009C3842">
        <w:rPr>
          <w:b/>
        </w:rPr>
        <w:t xml:space="preserve"> </w:t>
      </w:r>
      <w:r w:rsidR="00F67626" w:rsidRPr="009C3842">
        <w:t xml:space="preserve">emphasized that </w:t>
      </w:r>
      <w:r w:rsidR="002216D8" w:rsidRPr="009C3842">
        <w:t>Afro-descendants in Colombia</w:t>
      </w:r>
      <w:r w:rsidR="008A3035">
        <w:t>,</w:t>
      </w:r>
      <w:r w:rsidR="002216D8" w:rsidRPr="009C3842">
        <w:t xml:space="preserve"> </w:t>
      </w:r>
      <w:r w:rsidR="003F16B3" w:rsidRPr="009C3842">
        <w:t>like in other parts of the world</w:t>
      </w:r>
      <w:r w:rsidR="008A3035">
        <w:t>,</w:t>
      </w:r>
      <w:r w:rsidR="003F16B3" w:rsidRPr="009C3842">
        <w:t xml:space="preserve"> </w:t>
      </w:r>
      <w:r w:rsidR="002216D8" w:rsidRPr="009C3842">
        <w:t>ha</w:t>
      </w:r>
      <w:r w:rsidR="008A3035">
        <w:t>d</w:t>
      </w:r>
      <w:r w:rsidR="002216D8" w:rsidRPr="009C3842">
        <w:t xml:space="preserve"> suffered greatly </w:t>
      </w:r>
      <w:r w:rsidR="002725CE" w:rsidRPr="009C3842">
        <w:t xml:space="preserve">from </w:t>
      </w:r>
      <w:r w:rsidR="002216D8" w:rsidRPr="009C3842">
        <w:t>structural and environmental racism</w:t>
      </w:r>
      <w:r w:rsidR="003F16B3" w:rsidRPr="009C3842">
        <w:t xml:space="preserve"> and savage </w:t>
      </w:r>
      <w:r w:rsidR="003F16B3" w:rsidRPr="009C3842">
        <w:lastRenderedPageBreak/>
        <w:t>capitalism</w:t>
      </w:r>
      <w:r w:rsidR="00403CFA" w:rsidRPr="009C3842">
        <w:t xml:space="preserve">. </w:t>
      </w:r>
      <w:r w:rsidR="008A3035">
        <w:t>The a</w:t>
      </w:r>
      <w:r w:rsidR="00A05562">
        <w:t xml:space="preserve">ncestral </w:t>
      </w:r>
      <w:r w:rsidR="00BD6AA2" w:rsidRPr="009C3842">
        <w:t>territories</w:t>
      </w:r>
      <w:r w:rsidR="00D44AEA" w:rsidRPr="009C3842">
        <w:t>,</w:t>
      </w:r>
      <w:r w:rsidR="00BD6AA2" w:rsidRPr="009C3842">
        <w:t xml:space="preserve"> natural resources</w:t>
      </w:r>
      <w:r w:rsidR="003F16B3" w:rsidRPr="009C3842">
        <w:t>,</w:t>
      </w:r>
      <w:r w:rsidR="00D44AEA" w:rsidRPr="009C3842">
        <w:t xml:space="preserve"> water and forests</w:t>
      </w:r>
      <w:r w:rsidR="00403CFA" w:rsidRPr="009C3842">
        <w:t xml:space="preserve"> </w:t>
      </w:r>
      <w:r w:rsidR="008A3035">
        <w:t xml:space="preserve">of </w:t>
      </w:r>
      <w:r w:rsidR="008A3035" w:rsidRPr="009C3842">
        <w:t xml:space="preserve">Afro-descendant communities </w:t>
      </w:r>
      <w:r w:rsidR="008A3035">
        <w:t>were</w:t>
      </w:r>
      <w:r w:rsidR="008A3035" w:rsidRPr="009C3842">
        <w:t xml:space="preserve"> </w:t>
      </w:r>
      <w:r w:rsidR="00403CFA" w:rsidRPr="009C3842">
        <w:t>being plundered</w:t>
      </w:r>
      <w:r w:rsidR="009C3842" w:rsidRPr="009C3842">
        <w:t xml:space="preserve"> by </w:t>
      </w:r>
      <w:r w:rsidR="008A3035">
        <w:t>transnational corporations</w:t>
      </w:r>
      <w:r w:rsidR="008A3035" w:rsidRPr="009C3842">
        <w:t xml:space="preserve"> </w:t>
      </w:r>
      <w:r w:rsidR="009C3842" w:rsidRPr="009C3842">
        <w:t xml:space="preserve">and the </w:t>
      </w:r>
      <w:r w:rsidR="008A3035">
        <w:t>S</w:t>
      </w:r>
      <w:r w:rsidR="009C3842" w:rsidRPr="009C3842">
        <w:t>tate</w:t>
      </w:r>
      <w:r w:rsidR="00F67626" w:rsidRPr="009C3842">
        <w:t xml:space="preserve">. </w:t>
      </w:r>
      <w:r w:rsidR="00FE42AC">
        <w:t>The</w:t>
      </w:r>
      <w:r w:rsidR="00E43A96" w:rsidRPr="009C3842">
        <w:t xml:space="preserve"> </w:t>
      </w:r>
      <w:r w:rsidR="008E5D2C" w:rsidRPr="009C3842">
        <w:t xml:space="preserve">Constitutional </w:t>
      </w:r>
      <w:r w:rsidR="00FE42AC">
        <w:t>C</w:t>
      </w:r>
      <w:r w:rsidR="008E5D2C" w:rsidRPr="009C3842">
        <w:t xml:space="preserve">ourt </w:t>
      </w:r>
      <w:r w:rsidR="00FE42AC">
        <w:t xml:space="preserve">of Colombia had </w:t>
      </w:r>
      <w:r w:rsidR="008E5D2C" w:rsidRPr="009C3842">
        <w:t>rul</w:t>
      </w:r>
      <w:r w:rsidR="00FE42AC">
        <w:t>ed</w:t>
      </w:r>
      <w:r w:rsidR="008E5D2C" w:rsidRPr="009C3842">
        <w:t xml:space="preserve"> </w:t>
      </w:r>
      <w:r w:rsidR="00E43A96" w:rsidRPr="009C3842">
        <w:t xml:space="preserve">that the </w:t>
      </w:r>
      <w:r w:rsidR="00FE42AC">
        <w:t>S</w:t>
      </w:r>
      <w:r w:rsidR="00E43A96" w:rsidRPr="009C3842">
        <w:t>tate authorities were responsible for violations of the right</w:t>
      </w:r>
      <w:r w:rsidR="00FE42AC">
        <w:t>s</w:t>
      </w:r>
      <w:r w:rsidR="00E43A96" w:rsidRPr="009C3842">
        <w:t xml:space="preserve"> to life, health, water</w:t>
      </w:r>
      <w:r w:rsidR="00FE42AC">
        <w:t xml:space="preserve"> and</w:t>
      </w:r>
      <w:r w:rsidR="00E43A96" w:rsidRPr="009C3842">
        <w:t xml:space="preserve"> food security, the right to </w:t>
      </w:r>
      <w:r w:rsidR="00FE42AC">
        <w:t xml:space="preserve">a </w:t>
      </w:r>
      <w:r w:rsidR="00E43A96" w:rsidRPr="009C3842">
        <w:t xml:space="preserve">healthy environment, </w:t>
      </w:r>
      <w:r w:rsidR="00FE42AC">
        <w:t>and</w:t>
      </w:r>
      <w:r w:rsidR="00E43A96" w:rsidRPr="009C3842">
        <w:t xml:space="preserve"> the cultural and territorial rights of the claimant ethnic communities</w:t>
      </w:r>
      <w:r w:rsidR="008E5D2C" w:rsidRPr="009C3842">
        <w:t>.</w:t>
      </w:r>
      <w:r w:rsidR="00E43A96" w:rsidRPr="009C3842">
        <w:t xml:space="preserve"> The</w:t>
      </w:r>
      <w:r w:rsidR="0012007B">
        <w:t xml:space="preserve"> </w:t>
      </w:r>
      <w:r w:rsidR="00FE42AC">
        <w:t>C</w:t>
      </w:r>
      <w:r w:rsidR="0012007B">
        <w:t>ourt</w:t>
      </w:r>
      <w:r w:rsidR="00E43A96" w:rsidRPr="009C3842">
        <w:t xml:space="preserve"> </w:t>
      </w:r>
      <w:r w:rsidR="00B114EB">
        <w:t>found</w:t>
      </w:r>
      <w:r w:rsidR="00E43A96" w:rsidRPr="009C3842">
        <w:t xml:space="preserve"> </w:t>
      </w:r>
      <w:r w:rsidR="00FE42AC">
        <w:t xml:space="preserve">that </w:t>
      </w:r>
      <w:r w:rsidR="00E43A96" w:rsidRPr="009C3842">
        <w:t xml:space="preserve">the </w:t>
      </w:r>
      <w:r w:rsidR="00E43A96" w:rsidRPr="009C3842">
        <w:rPr>
          <w:color w:val="000000"/>
          <w:shd w:val="clear" w:color="auto" w:fill="FFFFFF"/>
        </w:rPr>
        <w:t xml:space="preserve">authorities </w:t>
      </w:r>
      <w:r w:rsidR="00796EA1">
        <w:rPr>
          <w:color w:val="000000"/>
          <w:shd w:val="clear" w:color="auto" w:fill="FFFFFF"/>
        </w:rPr>
        <w:t xml:space="preserve">had </w:t>
      </w:r>
      <w:r w:rsidR="00E43A96" w:rsidRPr="009C3842">
        <w:rPr>
          <w:color w:val="000000"/>
          <w:shd w:val="clear" w:color="auto" w:fill="FFFFFF"/>
        </w:rPr>
        <w:t xml:space="preserve">failed to comply with their constitutional obligation to take concrete and effective measures to stop illegal mining activities, thereby </w:t>
      </w:r>
      <w:r w:rsidR="00FE42AC">
        <w:rPr>
          <w:color w:val="000000"/>
          <w:shd w:val="clear" w:color="auto" w:fill="FFFFFF"/>
        </w:rPr>
        <w:t>precipitating</w:t>
      </w:r>
      <w:r w:rsidR="00FE42AC" w:rsidRPr="009C3842">
        <w:rPr>
          <w:color w:val="000000"/>
          <w:shd w:val="clear" w:color="auto" w:fill="FFFFFF"/>
        </w:rPr>
        <w:t xml:space="preserve"> </w:t>
      </w:r>
      <w:r w:rsidR="00E43A96" w:rsidRPr="009C3842">
        <w:rPr>
          <w:color w:val="000000"/>
          <w:shd w:val="clear" w:color="auto" w:fill="FFFFFF"/>
        </w:rPr>
        <w:t>a humanitarian and environmental crisis in the river basin, its tributaries and the surrounding territories.</w:t>
      </w:r>
      <w:r w:rsidR="008E5D2C" w:rsidRPr="009C3842">
        <w:t xml:space="preserve"> </w:t>
      </w:r>
      <w:r w:rsidR="00FE42AC">
        <w:t>C</w:t>
      </w:r>
      <w:r w:rsidR="002216D8" w:rsidRPr="00E43A96">
        <w:t xml:space="preserve">ommunities of Afro-descendant people </w:t>
      </w:r>
      <w:r w:rsidR="00356395">
        <w:t xml:space="preserve">still </w:t>
      </w:r>
      <w:r w:rsidR="002216D8" w:rsidRPr="00E43A96">
        <w:t>struggl</w:t>
      </w:r>
      <w:r w:rsidR="00FE42AC">
        <w:t>ed</w:t>
      </w:r>
      <w:r w:rsidR="002216D8" w:rsidRPr="00E43A96">
        <w:t xml:space="preserve"> to achieve </w:t>
      </w:r>
      <w:r w:rsidR="008B6BC9" w:rsidRPr="00E43A96">
        <w:t>legal recognition of their</w:t>
      </w:r>
      <w:r w:rsidR="002216D8" w:rsidRPr="00E43A96">
        <w:t xml:space="preserve"> collective territories</w:t>
      </w:r>
      <w:r w:rsidR="004E54C7" w:rsidRPr="0054468D">
        <w:t xml:space="preserve">. On </w:t>
      </w:r>
      <w:r w:rsidR="00171E32" w:rsidRPr="0054468D">
        <w:t xml:space="preserve">the </w:t>
      </w:r>
      <w:r w:rsidR="004E54C7" w:rsidRPr="0054468D">
        <w:t>Pacific coast</w:t>
      </w:r>
      <w:r w:rsidR="00FE42AC">
        <w:t>,</w:t>
      </w:r>
      <w:r w:rsidR="004E54C7" w:rsidRPr="0054468D">
        <w:t xml:space="preserve"> communities ha</w:t>
      </w:r>
      <w:r w:rsidR="00FE42AC">
        <w:t>d</w:t>
      </w:r>
      <w:r w:rsidR="004E54C7" w:rsidRPr="0054468D">
        <w:t xml:space="preserve"> a maritime culture in harmony with the environment</w:t>
      </w:r>
      <w:r w:rsidR="008E14A0">
        <w:t>,</w:t>
      </w:r>
      <w:r w:rsidR="004E54C7" w:rsidRPr="0054468D">
        <w:t xml:space="preserve"> </w:t>
      </w:r>
      <w:r w:rsidR="004518EB">
        <w:t>with</w:t>
      </w:r>
      <w:r w:rsidR="008E5D2C">
        <w:t xml:space="preserve"> fisheries</w:t>
      </w:r>
      <w:r w:rsidR="00224973">
        <w:t xml:space="preserve">, mining </w:t>
      </w:r>
      <w:r w:rsidR="008E5D2C">
        <w:t xml:space="preserve">and natural resources </w:t>
      </w:r>
      <w:r w:rsidR="004E54C7" w:rsidRPr="0054468D">
        <w:t xml:space="preserve">in a territory that </w:t>
      </w:r>
      <w:r w:rsidR="00FE42AC">
        <w:t>was</w:t>
      </w:r>
      <w:r w:rsidR="00FE42AC" w:rsidRPr="0054468D">
        <w:t xml:space="preserve"> </w:t>
      </w:r>
      <w:r w:rsidR="004E54C7" w:rsidRPr="0054468D">
        <w:t xml:space="preserve">biodiverse and </w:t>
      </w:r>
      <w:r w:rsidR="008E5D2C">
        <w:t>biocultural</w:t>
      </w:r>
      <w:r w:rsidR="00B47FC2">
        <w:t xml:space="preserve">; </w:t>
      </w:r>
      <w:r w:rsidR="004E54C7" w:rsidRPr="0054468D">
        <w:t>t</w:t>
      </w:r>
      <w:r w:rsidR="00171E32" w:rsidRPr="0054468D">
        <w:t>he</w:t>
      </w:r>
      <w:r w:rsidR="00B47FC2">
        <w:t xml:space="preserve">y </w:t>
      </w:r>
      <w:r w:rsidR="008E5D2C">
        <w:t>also produ</w:t>
      </w:r>
      <w:r w:rsidR="00B47FC2">
        <w:t>ced</w:t>
      </w:r>
      <w:r w:rsidR="008E5D2C">
        <w:t xml:space="preserve"> </w:t>
      </w:r>
      <w:r w:rsidR="00171E32" w:rsidRPr="0054468D">
        <w:t>traditional medicine</w:t>
      </w:r>
      <w:r w:rsidR="00B62021">
        <w:t>.</w:t>
      </w:r>
      <w:r w:rsidR="004E54C7" w:rsidRPr="0054468D">
        <w:t xml:space="preserve"> </w:t>
      </w:r>
      <w:r w:rsidR="00B47FC2">
        <w:t>Large-scale</w:t>
      </w:r>
      <w:r w:rsidR="00B47FC2" w:rsidRPr="0054468D">
        <w:t xml:space="preserve"> </w:t>
      </w:r>
      <w:r w:rsidR="00074971" w:rsidRPr="0054468D">
        <w:t xml:space="preserve">projects, </w:t>
      </w:r>
      <w:r w:rsidR="00B47FC2">
        <w:t xml:space="preserve">such as </w:t>
      </w:r>
      <w:r w:rsidR="00074971" w:rsidRPr="0054468D">
        <w:t>the building of ports</w:t>
      </w:r>
      <w:r w:rsidR="009D71A7">
        <w:t>,</w:t>
      </w:r>
      <w:r w:rsidR="00074971">
        <w:t xml:space="preserve"> ha</w:t>
      </w:r>
      <w:r w:rsidR="00455DAD">
        <w:t>d had a</w:t>
      </w:r>
      <w:r w:rsidR="00074971">
        <w:t xml:space="preserve"> negative </w:t>
      </w:r>
      <w:r w:rsidR="00455DAD">
        <w:t>impact on</w:t>
      </w:r>
      <w:r w:rsidR="00B47FC2">
        <w:t xml:space="preserve"> </w:t>
      </w:r>
      <w:r w:rsidR="00074971">
        <w:t xml:space="preserve">the </w:t>
      </w:r>
      <w:r w:rsidR="00B47FC2">
        <w:t xml:space="preserve">environment and the </w:t>
      </w:r>
      <w:r w:rsidR="00074971">
        <w:t>communities</w:t>
      </w:r>
      <w:r w:rsidR="00B47FC2">
        <w:t xml:space="preserve">, which had </w:t>
      </w:r>
      <w:r w:rsidR="002216D8" w:rsidRPr="0054468D">
        <w:t xml:space="preserve">been displaced from the coastal regions into the cities, and corporations </w:t>
      </w:r>
      <w:r w:rsidR="004E54C7" w:rsidRPr="0054468D">
        <w:t>and extractive industries</w:t>
      </w:r>
      <w:r w:rsidR="00B47FC2">
        <w:t>, the beneficiaries of</w:t>
      </w:r>
      <w:r w:rsidR="004E54C7" w:rsidRPr="0054468D">
        <w:t xml:space="preserve"> </w:t>
      </w:r>
      <w:r w:rsidR="00B47FC2">
        <w:t>State concessions,</w:t>
      </w:r>
      <w:r w:rsidR="00B47FC2" w:rsidRPr="0054468D">
        <w:t xml:space="preserve"> </w:t>
      </w:r>
      <w:r w:rsidR="002216D8" w:rsidRPr="0054468D">
        <w:t>ha</w:t>
      </w:r>
      <w:r w:rsidR="00B47FC2">
        <w:t>d</w:t>
      </w:r>
      <w:r w:rsidR="002216D8" w:rsidRPr="0054468D">
        <w:t xml:space="preserve"> taken over</w:t>
      </w:r>
      <w:r w:rsidR="00813EF0">
        <w:t>.</w:t>
      </w:r>
      <w:r w:rsidR="00BC185E">
        <w:t xml:space="preserve"> </w:t>
      </w:r>
      <w:r w:rsidR="002216D8" w:rsidRPr="0054468D">
        <w:t>Afro-descendants</w:t>
      </w:r>
      <w:r w:rsidR="00192D95">
        <w:t>, under</w:t>
      </w:r>
      <w:r w:rsidR="002216D8" w:rsidRPr="0054468D">
        <w:t xml:space="preserve"> </w:t>
      </w:r>
      <w:r w:rsidR="00192D95" w:rsidRPr="0054468D">
        <w:t>external pressure</w:t>
      </w:r>
      <w:r w:rsidR="00192D95">
        <w:t>,</w:t>
      </w:r>
      <w:r w:rsidR="00192D95" w:rsidRPr="0054468D">
        <w:t xml:space="preserve"> </w:t>
      </w:r>
      <w:r w:rsidR="002216D8" w:rsidRPr="0054468D">
        <w:t>ha</w:t>
      </w:r>
      <w:r w:rsidR="00192D95">
        <w:t>d</w:t>
      </w:r>
      <w:r w:rsidR="002216D8" w:rsidRPr="0054468D">
        <w:t xml:space="preserve"> been </w:t>
      </w:r>
      <w:r w:rsidR="00192D95">
        <w:t>pushed off</w:t>
      </w:r>
      <w:r w:rsidR="00192D95" w:rsidRPr="0054468D">
        <w:t xml:space="preserve"> </w:t>
      </w:r>
      <w:r w:rsidR="002216D8" w:rsidRPr="0054468D">
        <w:t xml:space="preserve">their </w:t>
      </w:r>
      <w:r w:rsidR="00697BBB" w:rsidRPr="0054468D">
        <w:t>lands</w:t>
      </w:r>
      <w:r w:rsidR="002216D8" w:rsidRPr="0054468D">
        <w:t xml:space="preserve">, </w:t>
      </w:r>
      <w:r w:rsidR="00192D95">
        <w:t xml:space="preserve">while </w:t>
      </w:r>
      <w:r w:rsidR="002216D8" w:rsidRPr="0054468D">
        <w:t xml:space="preserve">the </w:t>
      </w:r>
      <w:r w:rsidR="00192D95">
        <w:t>S</w:t>
      </w:r>
      <w:r w:rsidR="002216D8" w:rsidRPr="0054468D">
        <w:t xml:space="preserve">tate </w:t>
      </w:r>
      <w:r w:rsidR="00192D95">
        <w:t xml:space="preserve">did not </w:t>
      </w:r>
      <w:r w:rsidR="002216D8" w:rsidRPr="0054468D">
        <w:t>provid</w:t>
      </w:r>
      <w:r w:rsidR="00192D95">
        <w:t xml:space="preserve">e them with any </w:t>
      </w:r>
      <w:r w:rsidR="002216D8" w:rsidRPr="0054468D">
        <w:t>safeguard</w:t>
      </w:r>
      <w:r w:rsidR="00192D95">
        <w:t>s,</w:t>
      </w:r>
      <w:r w:rsidR="002216D8" w:rsidRPr="0054468D">
        <w:t xml:space="preserve"> </w:t>
      </w:r>
      <w:r w:rsidR="00192D95">
        <w:t>thereby</w:t>
      </w:r>
      <w:r w:rsidR="002216D8" w:rsidRPr="0054468D">
        <w:t xml:space="preserve"> alienat</w:t>
      </w:r>
      <w:r w:rsidR="00192D95">
        <w:t>ing</w:t>
      </w:r>
      <w:r w:rsidR="002216D8" w:rsidRPr="0054468D">
        <w:t xml:space="preserve"> </w:t>
      </w:r>
      <w:r w:rsidR="00697BBB" w:rsidRPr="0054468D">
        <w:t xml:space="preserve">them </w:t>
      </w:r>
      <w:r w:rsidR="002216D8" w:rsidRPr="0054468D">
        <w:t>from the rights and territories linked to their identity and culture</w:t>
      </w:r>
      <w:r w:rsidR="004E54C7" w:rsidRPr="0054468D">
        <w:t xml:space="preserve">. </w:t>
      </w:r>
      <w:r w:rsidR="00192D95">
        <w:t xml:space="preserve">Mr. Balanta </w:t>
      </w:r>
      <w:r w:rsidR="00486F28">
        <w:t xml:space="preserve">referred to </w:t>
      </w:r>
      <w:r w:rsidR="00E57507">
        <w:t>the</w:t>
      </w:r>
      <w:r w:rsidR="00486F28">
        <w:t xml:space="preserve"> </w:t>
      </w:r>
      <w:r w:rsidR="002216D8" w:rsidRPr="0054468D">
        <w:t xml:space="preserve">emblematic case </w:t>
      </w:r>
      <w:r w:rsidR="00BA7E29">
        <w:t xml:space="preserve">of </w:t>
      </w:r>
      <w:r w:rsidR="002216D8" w:rsidRPr="0054468D">
        <w:t xml:space="preserve">the </w:t>
      </w:r>
      <w:r w:rsidR="00BA7E29">
        <w:t>Anc</w:t>
      </w:r>
      <w:r w:rsidR="002216D8" w:rsidRPr="0054468D">
        <w:t>hica</w:t>
      </w:r>
      <w:r w:rsidR="00486F28">
        <w:t>y</w:t>
      </w:r>
      <w:r w:rsidR="002216D8" w:rsidRPr="0054468D">
        <w:t xml:space="preserve">a </w:t>
      </w:r>
      <w:r w:rsidR="00455DAD">
        <w:t>r</w:t>
      </w:r>
      <w:r w:rsidR="002216D8" w:rsidRPr="0054468D">
        <w:t>ive</w:t>
      </w:r>
      <w:r w:rsidR="008C0346" w:rsidRPr="0054468D">
        <w:t>r</w:t>
      </w:r>
      <w:r w:rsidR="00455DAD">
        <w:t>, which</w:t>
      </w:r>
      <w:r w:rsidR="008C0346" w:rsidRPr="0054468D">
        <w:t xml:space="preserve"> </w:t>
      </w:r>
      <w:r w:rsidR="00455DAD">
        <w:t>transnational corporations had</w:t>
      </w:r>
      <w:r w:rsidR="00455DAD" w:rsidRPr="0054468D">
        <w:t xml:space="preserve"> </w:t>
      </w:r>
      <w:r w:rsidR="008C0346" w:rsidRPr="0054468D">
        <w:t>poll</w:t>
      </w:r>
      <w:r w:rsidR="00BA7E29">
        <w:t>uted</w:t>
      </w:r>
      <w:r w:rsidR="00455DAD">
        <w:t xml:space="preserve">, leading </w:t>
      </w:r>
      <w:r w:rsidR="002216D8" w:rsidRPr="0054468D">
        <w:t xml:space="preserve">to the displacement of </w:t>
      </w:r>
      <w:r w:rsidR="00455DAD">
        <w:t>hundreds of thousands</w:t>
      </w:r>
      <w:r w:rsidR="002216D8" w:rsidRPr="0054468D">
        <w:t xml:space="preserve"> of people who had lived in those territories </w:t>
      </w:r>
      <w:r w:rsidR="008C0346" w:rsidRPr="0054468D">
        <w:t xml:space="preserve">and used the river </w:t>
      </w:r>
      <w:r w:rsidR="00EF7C08">
        <w:t xml:space="preserve">for generations </w:t>
      </w:r>
      <w:r w:rsidR="008C0346" w:rsidRPr="0054468D">
        <w:t>as a</w:t>
      </w:r>
      <w:r w:rsidR="00CA6C83">
        <w:t xml:space="preserve"> source of</w:t>
      </w:r>
      <w:r w:rsidR="008C0346" w:rsidRPr="0054468D">
        <w:t xml:space="preserve"> liv</w:t>
      </w:r>
      <w:r w:rsidR="00CA6C83">
        <w:t>el</w:t>
      </w:r>
      <w:r w:rsidR="008C0346" w:rsidRPr="0054468D">
        <w:t xml:space="preserve">ihood. </w:t>
      </w:r>
      <w:r w:rsidR="002216D8" w:rsidRPr="0054468D">
        <w:t xml:space="preserve">A resolution </w:t>
      </w:r>
      <w:r w:rsidR="00455DAD">
        <w:t>had been</w:t>
      </w:r>
      <w:r w:rsidR="00455DAD" w:rsidRPr="0054468D">
        <w:t xml:space="preserve"> </w:t>
      </w:r>
      <w:r w:rsidR="002216D8" w:rsidRPr="0054468D">
        <w:t xml:space="preserve">issued by the </w:t>
      </w:r>
      <w:r w:rsidR="00455DAD">
        <w:t>Minister for the E</w:t>
      </w:r>
      <w:r w:rsidR="002216D8" w:rsidRPr="0054468D">
        <w:t xml:space="preserve">nvironment, </w:t>
      </w:r>
      <w:r w:rsidR="00455DAD">
        <w:t>which</w:t>
      </w:r>
      <w:r w:rsidR="00455DAD" w:rsidRPr="0054468D">
        <w:t xml:space="preserve"> </w:t>
      </w:r>
      <w:r w:rsidR="009C3842">
        <w:t xml:space="preserve">was </w:t>
      </w:r>
      <w:r w:rsidR="002216D8" w:rsidRPr="0054468D">
        <w:t xml:space="preserve">given to the </w:t>
      </w:r>
      <w:r w:rsidR="00455DAD">
        <w:t>S</w:t>
      </w:r>
      <w:r w:rsidR="002216D8" w:rsidRPr="0054468D">
        <w:t>tate to remedy the damage caused</w:t>
      </w:r>
      <w:r w:rsidR="00AA10E6">
        <w:t xml:space="preserve">; to date, </w:t>
      </w:r>
      <w:r w:rsidR="002216D8" w:rsidRPr="0054468D">
        <w:t xml:space="preserve">however, the communities </w:t>
      </w:r>
      <w:r w:rsidR="00AA10E6">
        <w:t>were</w:t>
      </w:r>
      <w:r w:rsidR="00AA10E6" w:rsidRPr="0054468D">
        <w:t xml:space="preserve"> </w:t>
      </w:r>
      <w:r w:rsidR="00EF7C08">
        <w:t xml:space="preserve">still </w:t>
      </w:r>
      <w:r w:rsidR="00AA10E6">
        <w:t>fighting</w:t>
      </w:r>
      <w:r w:rsidR="002216D8" w:rsidRPr="0054468D">
        <w:t xml:space="preserve"> to defend and protect their rights</w:t>
      </w:r>
      <w:r w:rsidR="001D212B">
        <w:t xml:space="preserve"> and </w:t>
      </w:r>
      <w:r w:rsidR="00AA10E6">
        <w:t xml:space="preserve">to </w:t>
      </w:r>
      <w:r w:rsidR="001D212B">
        <w:t xml:space="preserve">ensure that the law </w:t>
      </w:r>
      <w:r w:rsidR="00AA10E6">
        <w:t xml:space="preserve">was </w:t>
      </w:r>
      <w:r w:rsidR="00EF7C08">
        <w:t>resp</w:t>
      </w:r>
      <w:r w:rsidR="001D212B">
        <w:t>ected</w:t>
      </w:r>
      <w:r w:rsidR="00221345" w:rsidRPr="0054468D">
        <w:t xml:space="preserve">. </w:t>
      </w:r>
      <w:r w:rsidR="00AA10E6">
        <w:t xml:space="preserve">The speaker </w:t>
      </w:r>
      <w:r w:rsidR="00221345" w:rsidRPr="0054468D">
        <w:t xml:space="preserve">emphasized a number of </w:t>
      </w:r>
      <w:r w:rsidR="002E2078">
        <w:t>key</w:t>
      </w:r>
      <w:r w:rsidR="00221345" w:rsidRPr="0054468D">
        <w:t xml:space="preserve"> elements</w:t>
      </w:r>
      <w:r w:rsidR="00AA10E6">
        <w:t>:</w:t>
      </w:r>
      <w:r w:rsidR="00221345" w:rsidRPr="0054468D">
        <w:t xml:space="preserve"> legal and collective recognition of the use of traditional territories</w:t>
      </w:r>
      <w:r w:rsidR="00C57E45">
        <w:t>;</w:t>
      </w:r>
      <w:r w:rsidR="00221345" w:rsidRPr="0054468D">
        <w:t xml:space="preserve"> policies that recognize</w:t>
      </w:r>
      <w:r w:rsidR="00AA10E6">
        <w:t>d</w:t>
      </w:r>
      <w:r w:rsidR="00221345" w:rsidRPr="0054468D">
        <w:t xml:space="preserve"> traditional and ancestral knowledge, which h</w:t>
      </w:r>
      <w:r w:rsidR="00C57E45">
        <w:t>elp</w:t>
      </w:r>
      <w:r w:rsidR="00AA10E6">
        <w:t>ed</w:t>
      </w:r>
      <w:r w:rsidR="00C57E45">
        <w:t xml:space="preserve"> to mitigate climate change; </w:t>
      </w:r>
      <w:r w:rsidR="00221345" w:rsidRPr="0054468D">
        <w:t>policies and program</w:t>
      </w:r>
      <w:r w:rsidR="00AA10E6">
        <w:t>me</w:t>
      </w:r>
      <w:r w:rsidR="00221345" w:rsidRPr="0054468D">
        <w:t>s of capacity</w:t>
      </w:r>
      <w:r w:rsidR="00AA10E6">
        <w:t>-</w:t>
      </w:r>
      <w:r w:rsidR="00221345" w:rsidRPr="0054468D">
        <w:t xml:space="preserve">building, to help </w:t>
      </w:r>
      <w:r w:rsidR="00AA10E6">
        <w:t>to</w:t>
      </w:r>
      <w:r w:rsidR="00AA10E6" w:rsidRPr="0054468D">
        <w:t xml:space="preserve"> </w:t>
      </w:r>
      <w:r w:rsidR="00221345" w:rsidRPr="0054468D">
        <w:t xml:space="preserve">protect nature and </w:t>
      </w:r>
      <w:r w:rsidR="00AA10E6">
        <w:t xml:space="preserve">to </w:t>
      </w:r>
      <w:r w:rsidR="00221345" w:rsidRPr="0054468D">
        <w:t xml:space="preserve">strengthen </w:t>
      </w:r>
      <w:r w:rsidR="00AA10E6">
        <w:t>people’s</w:t>
      </w:r>
      <w:r w:rsidR="00AA10E6" w:rsidRPr="0054468D">
        <w:t xml:space="preserve"> </w:t>
      </w:r>
      <w:r w:rsidR="00221345" w:rsidRPr="0054468D">
        <w:t xml:space="preserve">ability to resist climate change. </w:t>
      </w:r>
      <w:r w:rsidR="00B05209">
        <w:t>He</w:t>
      </w:r>
      <w:r w:rsidR="00221345">
        <w:t xml:space="preserve"> called </w:t>
      </w:r>
      <w:r w:rsidR="00AA10E6">
        <w:t>up</w:t>
      </w:r>
      <w:r w:rsidR="00221345">
        <w:t xml:space="preserve">on all Afro-descendant peoples to mobilize until </w:t>
      </w:r>
      <w:r w:rsidR="007375AE">
        <w:t>ancestral</w:t>
      </w:r>
      <w:r w:rsidR="00937FC6">
        <w:t xml:space="preserve"> territories and knowledge</w:t>
      </w:r>
      <w:r w:rsidR="00AA10E6">
        <w:t xml:space="preserve"> were recognized</w:t>
      </w:r>
      <w:r w:rsidR="00937FC6">
        <w:t xml:space="preserve">. </w:t>
      </w:r>
      <w:r w:rsidR="00D031D9">
        <w:t xml:space="preserve">He </w:t>
      </w:r>
      <w:r w:rsidR="00AA10E6">
        <w:t xml:space="preserve">also </w:t>
      </w:r>
      <w:r w:rsidR="00221345">
        <w:lastRenderedPageBreak/>
        <w:t>call</w:t>
      </w:r>
      <w:r w:rsidR="00D031D9">
        <w:t>ed</w:t>
      </w:r>
      <w:r w:rsidR="00221345">
        <w:t xml:space="preserve"> for genuine action </w:t>
      </w:r>
      <w:r w:rsidR="00C1245D">
        <w:t xml:space="preserve">to ensure environmental justice, </w:t>
      </w:r>
      <w:r w:rsidR="008112FC">
        <w:t xml:space="preserve">including effective participation </w:t>
      </w:r>
      <w:r w:rsidR="00C1245D">
        <w:t>for</w:t>
      </w:r>
      <w:r w:rsidR="00221345">
        <w:t xml:space="preserve"> people of African descent.</w:t>
      </w:r>
    </w:p>
    <w:p w14:paraId="1AE84A26" w14:textId="0C0F2C43" w:rsidR="002216D8" w:rsidRPr="00A00000" w:rsidRDefault="00F54EE5">
      <w:pPr>
        <w:pStyle w:val="SingleTxtG"/>
      </w:pPr>
      <w:r>
        <w:t>4</w:t>
      </w:r>
      <w:r w:rsidR="00D90304">
        <w:t>8</w:t>
      </w:r>
      <w:r>
        <w:t>.</w:t>
      </w:r>
      <w:r>
        <w:tab/>
      </w:r>
      <w:r w:rsidR="00F02BB9" w:rsidRPr="00665EA7">
        <w:t xml:space="preserve">During the interactive dialogue, </w:t>
      </w:r>
      <w:r w:rsidR="00665EA7">
        <w:t>i</w:t>
      </w:r>
      <w:r w:rsidR="004E6144" w:rsidRPr="00665EA7">
        <w:t>n</w:t>
      </w:r>
      <w:r w:rsidR="004E6144">
        <w:t xml:space="preserve"> reply to a q</w:t>
      </w:r>
      <w:r w:rsidR="002216D8" w:rsidRPr="004E6144">
        <w:t xml:space="preserve">uestion </w:t>
      </w:r>
      <w:r w:rsidR="004E6144">
        <w:t xml:space="preserve">by </w:t>
      </w:r>
      <w:r w:rsidR="00FA22B3">
        <w:t>Mr.</w:t>
      </w:r>
      <w:r w:rsidR="00FA22B3" w:rsidRPr="00591410">
        <w:t xml:space="preserve"> </w:t>
      </w:r>
      <w:r w:rsidR="004E6144" w:rsidRPr="00591410">
        <w:t>Reid</w:t>
      </w:r>
      <w:r w:rsidR="004E6144">
        <w:t xml:space="preserve">, </w:t>
      </w:r>
      <w:r w:rsidR="00FA22B3">
        <w:t>Mr.</w:t>
      </w:r>
      <w:r w:rsidR="00FA22B3" w:rsidRPr="00C72DC2">
        <w:t xml:space="preserve"> </w:t>
      </w:r>
      <w:r w:rsidR="00F02BB9" w:rsidRPr="00C72DC2">
        <w:t>Darity</w:t>
      </w:r>
      <w:r w:rsidR="00A00000">
        <w:t xml:space="preserve"> </w:t>
      </w:r>
      <w:r w:rsidR="002627F9">
        <w:t xml:space="preserve">explained </w:t>
      </w:r>
      <w:r w:rsidR="00AA10E6">
        <w:t xml:space="preserve">his </w:t>
      </w:r>
      <w:r w:rsidR="00F02BB9">
        <w:t xml:space="preserve">focus on </w:t>
      </w:r>
      <w:r w:rsidR="001945CB">
        <w:t xml:space="preserve">reparations for </w:t>
      </w:r>
      <w:r w:rsidR="00A00000">
        <w:t>people of African descent born in the U</w:t>
      </w:r>
      <w:r w:rsidR="00AA10E6">
        <w:t xml:space="preserve">nited </w:t>
      </w:r>
      <w:r w:rsidR="00A00000">
        <w:t>S</w:t>
      </w:r>
      <w:r w:rsidR="00AA10E6">
        <w:t>tates of America, a</w:t>
      </w:r>
      <w:r w:rsidR="001945CB">
        <w:t xml:space="preserve"> </w:t>
      </w:r>
      <w:r w:rsidR="002216D8" w:rsidRPr="00A00000">
        <w:t xml:space="preserve">community </w:t>
      </w:r>
      <w:r w:rsidR="00AA10E6">
        <w:t>that had</w:t>
      </w:r>
      <w:r w:rsidR="00AA10E6" w:rsidRPr="00A00000">
        <w:t xml:space="preserve"> </w:t>
      </w:r>
      <w:r w:rsidR="002216D8" w:rsidRPr="00A00000">
        <w:t xml:space="preserve">descended from the individuals promised land grants in the aftermath of the </w:t>
      </w:r>
      <w:r w:rsidR="00AA10E6">
        <w:t>c</w:t>
      </w:r>
      <w:r w:rsidR="002216D8" w:rsidRPr="00A00000">
        <w:t xml:space="preserve">ivil </w:t>
      </w:r>
      <w:r w:rsidR="00AA10E6">
        <w:t>w</w:t>
      </w:r>
      <w:r w:rsidR="002216D8" w:rsidRPr="00A00000">
        <w:t>ar</w:t>
      </w:r>
      <w:r w:rsidR="00AA10E6">
        <w:t>,</w:t>
      </w:r>
      <w:r w:rsidR="002216D8" w:rsidRPr="00A00000">
        <w:t xml:space="preserve"> and were denied such restitution</w:t>
      </w:r>
      <w:r w:rsidR="00AA10E6">
        <w:t>,</w:t>
      </w:r>
      <w:r w:rsidR="002216D8" w:rsidRPr="00A00000">
        <w:t xml:space="preserve"> which </w:t>
      </w:r>
      <w:r w:rsidR="00FE4C5E">
        <w:t xml:space="preserve">had </w:t>
      </w:r>
      <w:r w:rsidR="002216D8" w:rsidRPr="00A00000">
        <w:t>laid the foundation for the wealth disp</w:t>
      </w:r>
      <w:r w:rsidR="00B14106">
        <w:t>arities now observe</w:t>
      </w:r>
      <w:r w:rsidR="00AA10E6">
        <w:t>d</w:t>
      </w:r>
      <w:r w:rsidR="00B14106">
        <w:t xml:space="preserve"> between B</w:t>
      </w:r>
      <w:r w:rsidR="002216D8" w:rsidRPr="00A00000">
        <w:t>lacks and whites</w:t>
      </w:r>
      <w:r w:rsidR="002627F9">
        <w:t xml:space="preserve">. </w:t>
      </w:r>
      <w:r w:rsidR="00EE7129" w:rsidRPr="00A00000">
        <w:t>Black</w:t>
      </w:r>
      <w:r w:rsidR="002216D8" w:rsidRPr="00A00000">
        <w:t xml:space="preserve"> people throughout the African diaspora ha</w:t>
      </w:r>
      <w:r w:rsidR="00FE4C5E">
        <w:t>d</w:t>
      </w:r>
      <w:r w:rsidR="002216D8" w:rsidRPr="00A00000">
        <w:t xml:space="preserve"> a claim for reparations, but not all ha</w:t>
      </w:r>
      <w:r w:rsidR="00FE4C5E">
        <w:t>d</w:t>
      </w:r>
      <w:r w:rsidR="002216D8" w:rsidRPr="00A00000">
        <w:t xml:space="preserve"> a claim for reparations </w:t>
      </w:r>
      <w:r w:rsidR="00FE4C5E">
        <w:t>from</w:t>
      </w:r>
      <w:r w:rsidR="00FE4C5E" w:rsidRPr="00A00000">
        <w:t xml:space="preserve"> </w:t>
      </w:r>
      <w:r w:rsidR="002216D8" w:rsidRPr="00A00000">
        <w:t xml:space="preserve">the </w:t>
      </w:r>
      <w:r w:rsidR="00FE4C5E">
        <w:t>G</w:t>
      </w:r>
      <w:r w:rsidR="002216D8" w:rsidRPr="00A00000">
        <w:t>overnment</w:t>
      </w:r>
      <w:r w:rsidR="00FE4C5E">
        <w:t xml:space="preserve"> of the United States</w:t>
      </w:r>
      <w:r w:rsidR="002627F9">
        <w:t>.</w:t>
      </w:r>
      <w:r w:rsidR="001C7565">
        <w:t xml:space="preserve"> </w:t>
      </w:r>
      <w:r w:rsidR="002216D8" w:rsidRPr="00A00000">
        <w:t>Every diaspora community ha</w:t>
      </w:r>
      <w:r w:rsidR="00FE4C5E">
        <w:t>d</w:t>
      </w:r>
      <w:r w:rsidR="002216D8" w:rsidRPr="00A00000">
        <w:t xml:space="preserve"> to be careful about carving out </w:t>
      </w:r>
      <w:r w:rsidR="00FE4C5E">
        <w:t>a</w:t>
      </w:r>
      <w:r w:rsidR="00FE4C5E" w:rsidRPr="00A00000">
        <w:t xml:space="preserve"> </w:t>
      </w:r>
      <w:r w:rsidR="002216D8" w:rsidRPr="00A00000">
        <w:t>claim that</w:t>
      </w:r>
      <w:r w:rsidR="00FE4C5E">
        <w:t xml:space="preserve"> wa</w:t>
      </w:r>
      <w:r w:rsidR="002216D8" w:rsidRPr="00A00000">
        <w:t>s relevant to their history</w:t>
      </w:r>
      <w:r w:rsidR="002627F9">
        <w:t>.</w:t>
      </w:r>
    </w:p>
    <w:p w14:paraId="2DAEBDA3" w14:textId="1734DF8B" w:rsidR="00782414" w:rsidRPr="00766D96" w:rsidRDefault="00D90304">
      <w:pPr>
        <w:pStyle w:val="SingleTxtG"/>
      </w:pPr>
      <w:r>
        <w:t>49</w:t>
      </w:r>
      <w:r w:rsidR="00F54EE5">
        <w:t>.</w:t>
      </w:r>
      <w:r w:rsidR="00F54EE5">
        <w:tab/>
      </w:r>
      <w:r w:rsidR="00FE4C5E">
        <w:t>The Chair of the Working Group</w:t>
      </w:r>
      <w:r w:rsidR="001C7565">
        <w:t xml:space="preserve"> spoke about </w:t>
      </w:r>
      <w:r w:rsidR="002216D8" w:rsidRPr="00C72DC2">
        <w:t>the ongoing extractivism that Afro-des</w:t>
      </w:r>
      <w:r w:rsidR="001C7565">
        <w:t xml:space="preserve">cendant communities </w:t>
      </w:r>
      <w:r w:rsidR="00FE4C5E">
        <w:t xml:space="preserve">were </w:t>
      </w:r>
      <w:r w:rsidR="001C7565">
        <w:t>facing</w:t>
      </w:r>
      <w:r w:rsidR="00FE4C5E">
        <w:t>,</w:t>
      </w:r>
      <w:r w:rsidR="001C7565">
        <w:t xml:space="preserve"> such as </w:t>
      </w:r>
      <w:r w:rsidR="00FE4C5E">
        <w:t xml:space="preserve">in the case of </w:t>
      </w:r>
      <w:r w:rsidR="004E37B7">
        <w:t>“</w:t>
      </w:r>
      <w:r w:rsidR="004E37B7" w:rsidRPr="00C72DC2">
        <w:t>Death</w:t>
      </w:r>
      <w:r w:rsidR="002216D8" w:rsidRPr="00C72DC2">
        <w:t xml:space="preserve"> Alley</w:t>
      </w:r>
      <w:r w:rsidR="001C7565">
        <w:t>” in Louisiana</w:t>
      </w:r>
      <w:r w:rsidR="00FE4C5E">
        <w:t>,</w:t>
      </w:r>
      <w:r w:rsidR="002216D8" w:rsidRPr="00C72DC2">
        <w:t xml:space="preserve"> where vast numbers of petrochemical plants </w:t>
      </w:r>
      <w:r w:rsidR="00FE4C5E">
        <w:t>were</w:t>
      </w:r>
      <w:r w:rsidR="00FE4C5E" w:rsidRPr="00C72DC2">
        <w:t xml:space="preserve"> </w:t>
      </w:r>
      <w:r w:rsidR="002216D8" w:rsidRPr="00C72DC2">
        <w:t xml:space="preserve">operating with the green light from the </w:t>
      </w:r>
      <w:r w:rsidR="00FE4C5E">
        <w:t>S</w:t>
      </w:r>
      <w:r w:rsidR="002216D8" w:rsidRPr="00C72DC2">
        <w:t xml:space="preserve">tate </w:t>
      </w:r>
      <w:r w:rsidR="00770DE0">
        <w:t>despite</w:t>
      </w:r>
      <w:r w:rsidR="002216D8" w:rsidRPr="00C72DC2">
        <w:t xml:space="preserve"> the massive a</w:t>
      </w:r>
      <w:r w:rsidR="00570FC4">
        <w:t>nd intergenerational threat to B</w:t>
      </w:r>
      <w:r w:rsidR="002216D8" w:rsidRPr="00C72DC2">
        <w:t xml:space="preserve">lack communities. </w:t>
      </w:r>
      <w:r w:rsidR="001C7565">
        <w:t xml:space="preserve">She referred to the </w:t>
      </w:r>
      <w:r w:rsidR="002216D8" w:rsidRPr="00C72DC2">
        <w:t xml:space="preserve">study </w:t>
      </w:r>
      <w:r w:rsidR="00770DE0">
        <w:t xml:space="preserve">that Prof. </w:t>
      </w:r>
      <w:r w:rsidR="002216D8" w:rsidRPr="00C72DC2">
        <w:t xml:space="preserve">Darity </w:t>
      </w:r>
      <w:r w:rsidR="00770DE0">
        <w:t xml:space="preserve">had </w:t>
      </w:r>
      <w:r w:rsidR="002216D8" w:rsidRPr="00C72DC2">
        <w:t xml:space="preserve">co-authored, </w:t>
      </w:r>
      <w:r w:rsidR="00FE4731">
        <w:t>and the finding that</w:t>
      </w:r>
      <w:r w:rsidR="00770DE0">
        <w:t>,</w:t>
      </w:r>
      <w:r w:rsidR="00FE4731">
        <w:t xml:space="preserve"> </w:t>
      </w:r>
      <w:r w:rsidR="002216D8" w:rsidRPr="00C72DC2">
        <w:t xml:space="preserve">if reparations had been </w:t>
      </w:r>
      <w:r w:rsidR="007759EF">
        <w:t>a</w:t>
      </w:r>
      <w:r w:rsidR="002216D8" w:rsidRPr="00C72DC2">
        <w:t>warded</w:t>
      </w:r>
      <w:r w:rsidR="007759EF">
        <w:t xml:space="preserve"> after enslavement</w:t>
      </w:r>
      <w:r w:rsidR="002216D8" w:rsidRPr="00C72DC2">
        <w:t>, the COVID-19 footprint in Louisiana would have been 30</w:t>
      </w:r>
      <w:r w:rsidR="00770DE0">
        <w:t xml:space="preserve"> to </w:t>
      </w:r>
      <w:r w:rsidR="002216D8" w:rsidRPr="00C72DC2">
        <w:t>60 per</w:t>
      </w:r>
      <w:r w:rsidR="00770DE0">
        <w:t xml:space="preserve"> </w:t>
      </w:r>
      <w:r w:rsidR="002216D8" w:rsidRPr="00C72DC2">
        <w:t xml:space="preserve">cent </w:t>
      </w:r>
      <w:r w:rsidR="00770DE0">
        <w:t>smaller</w:t>
      </w:r>
      <w:r w:rsidR="002216D8" w:rsidRPr="00C72DC2">
        <w:t xml:space="preserve">. </w:t>
      </w:r>
      <w:r w:rsidR="001C7565">
        <w:t xml:space="preserve">She asked about </w:t>
      </w:r>
      <w:r w:rsidR="00770DE0">
        <w:t xml:space="preserve">the </w:t>
      </w:r>
      <w:r w:rsidR="002216D8" w:rsidRPr="00C72DC2">
        <w:t xml:space="preserve">COVID-19 </w:t>
      </w:r>
      <w:r w:rsidR="00770DE0">
        <w:t xml:space="preserve">pandemic </w:t>
      </w:r>
      <w:r w:rsidR="002216D8" w:rsidRPr="00C72DC2">
        <w:t>and reparations</w:t>
      </w:r>
      <w:r w:rsidR="00770DE0">
        <w:t>,</w:t>
      </w:r>
      <w:r w:rsidR="002216D8" w:rsidRPr="00C72DC2">
        <w:t xml:space="preserve"> </w:t>
      </w:r>
      <w:r w:rsidR="001C7565">
        <w:t xml:space="preserve">and how </w:t>
      </w:r>
      <w:r w:rsidR="002216D8" w:rsidRPr="00C72DC2">
        <w:t xml:space="preserve">the transnational actions of private companies that </w:t>
      </w:r>
      <w:r w:rsidR="00770DE0">
        <w:t xml:space="preserve">were </w:t>
      </w:r>
      <w:r w:rsidR="00C276B9">
        <w:t>disproportionately cited in B</w:t>
      </w:r>
      <w:r w:rsidR="002216D8" w:rsidRPr="00C72DC2">
        <w:t>lack communities play</w:t>
      </w:r>
      <w:r w:rsidR="00770DE0">
        <w:t>ed</w:t>
      </w:r>
      <w:r w:rsidR="002216D8" w:rsidRPr="00C72DC2">
        <w:t xml:space="preserve"> into the reparations debate</w:t>
      </w:r>
      <w:r w:rsidR="001C7565">
        <w:t xml:space="preserve">. </w:t>
      </w:r>
      <w:r w:rsidR="002216D8" w:rsidRPr="00526C84">
        <w:t>Prof</w:t>
      </w:r>
      <w:r w:rsidR="00770DE0">
        <w:t>.</w:t>
      </w:r>
      <w:r w:rsidR="002216D8" w:rsidRPr="00526C84">
        <w:t xml:space="preserve"> Darity</w:t>
      </w:r>
      <w:r w:rsidR="001C7565">
        <w:t xml:space="preserve"> replied </w:t>
      </w:r>
      <w:r w:rsidR="006C2C98">
        <w:t xml:space="preserve">that </w:t>
      </w:r>
      <w:r w:rsidR="002216D8">
        <w:t xml:space="preserve">the actions of corporations that </w:t>
      </w:r>
      <w:r w:rsidR="00770DE0">
        <w:t xml:space="preserve">were </w:t>
      </w:r>
      <w:r w:rsidR="002216D8">
        <w:t>currently heavy polluters in all regions of the U</w:t>
      </w:r>
      <w:r w:rsidR="00770DE0">
        <w:t xml:space="preserve">nited </w:t>
      </w:r>
      <w:r w:rsidR="002216D8">
        <w:t>S</w:t>
      </w:r>
      <w:r w:rsidR="00770DE0">
        <w:t>tates should be regulated</w:t>
      </w:r>
      <w:r w:rsidR="002216D8">
        <w:t xml:space="preserve">, </w:t>
      </w:r>
      <w:r w:rsidR="00770DE0">
        <w:t>particularly</w:t>
      </w:r>
      <w:r w:rsidR="002216D8">
        <w:t xml:space="preserve"> in Louisiana</w:t>
      </w:r>
      <w:r w:rsidR="00770DE0">
        <w:t>, the location of</w:t>
      </w:r>
      <w:r w:rsidR="002216D8">
        <w:t xml:space="preserve"> </w:t>
      </w:r>
      <w:r w:rsidR="00770DE0">
        <w:t>“</w:t>
      </w:r>
      <w:r w:rsidR="002216D8">
        <w:t>Cancer Alley</w:t>
      </w:r>
      <w:r w:rsidR="00770DE0">
        <w:t>”</w:t>
      </w:r>
      <w:r w:rsidR="00233DF2">
        <w:t>. R</w:t>
      </w:r>
      <w:r w:rsidR="002216D8">
        <w:t xml:space="preserve">eparations alone </w:t>
      </w:r>
      <w:r w:rsidR="00AB3545">
        <w:t xml:space="preserve">were </w:t>
      </w:r>
      <w:r w:rsidR="002216D8">
        <w:t>not enough</w:t>
      </w:r>
      <w:r w:rsidR="00AB3545">
        <w:t xml:space="preserve">; they should be combined </w:t>
      </w:r>
      <w:r w:rsidR="002216D8">
        <w:t xml:space="preserve">with an effort to stop the processes </w:t>
      </w:r>
      <w:r w:rsidR="00AB3545">
        <w:t>responsible for the damage caused</w:t>
      </w:r>
      <w:r w:rsidR="00592515">
        <w:t>.</w:t>
      </w:r>
    </w:p>
    <w:p w14:paraId="61157B5B" w14:textId="358B7A53" w:rsidR="002216D8" w:rsidRDefault="00F54EE5">
      <w:pPr>
        <w:pStyle w:val="SingleTxtG"/>
      </w:pPr>
      <w:r>
        <w:t>5</w:t>
      </w:r>
      <w:r w:rsidR="00D90304">
        <w:t>0</w:t>
      </w:r>
      <w:r>
        <w:t>.</w:t>
      </w:r>
      <w:r>
        <w:tab/>
      </w:r>
      <w:r w:rsidR="00AB3545">
        <w:t xml:space="preserve">Mr. </w:t>
      </w:r>
      <w:r w:rsidR="00876B51">
        <w:t>Sunga</w:t>
      </w:r>
      <w:r w:rsidR="002216D8" w:rsidRPr="00766D96">
        <w:t xml:space="preserve"> </w:t>
      </w:r>
      <w:r w:rsidR="00876B51">
        <w:t>confirmed that t</w:t>
      </w:r>
      <w:r w:rsidR="002216D8" w:rsidRPr="00605144">
        <w:t xml:space="preserve">he </w:t>
      </w:r>
      <w:r w:rsidR="00605144" w:rsidRPr="00605144">
        <w:t>Working Group endorse</w:t>
      </w:r>
      <w:r w:rsidR="00B15184">
        <w:t>s</w:t>
      </w:r>
      <w:r w:rsidR="00605144" w:rsidRPr="00605144">
        <w:t xml:space="preserve"> the </w:t>
      </w:r>
      <w:r w:rsidR="002216D8" w:rsidRPr="00605144">
        <w:t>CARICOM 10</w:t>
      </w:r>
      <w:r w:rsidR="00F82604">
        <w:t>-</w:t>
      </w:r>
      <w:r w:rsidR="002216D8" w:rsidRPr="00605144">
        <w:t xml:space="preserve"> point action plan</w:t>
      </w:r>
      <w:r w:rsidR="00B3265C">
        <w:t>.</w:t>
      </w:r>
    </w:p>
    <w:p w14:paraId="56219EC0" w14:textId="0DBD78D4" w:rsidR="00474397" w:rsidRPr="00766D96" w:rsidRDefault="00F54EE5">
      <w:pPr>
        <w:pStyle w:val="SingleTxtG"/>
      </w:pPr>
      <w:r>
        <w:t>5</w:t>
      </w:r>
      <w:r w:rsidR="00D90304">
        <w:t>1</w:t>
      </w:r>
      <w:r>
        <w:t>.</w:t>
      </w:r>
      <w:r>
        <w:tab/>
      </w:r>
      <w:r w:rsidR="00FA22B3">
        <w:t xml:space="preserve">Mr. </w:t>
      </w:r>
      <w:r w:rsidR="00474397">
        <w:t xml:space="preserve">Balcerzak spoke about the </w:t>
      </w:r>
      <w:r w:rsidR="00FA22B3">
        <w:t>o</w:t>
      </w:r>
      <w:r w:rsidR="00474397">
        <w:t xml:space="preserve">perational </w:t>
      </w:r>
      <w:r w:rsidR="00FA22B3">
        <w:t>g</w:t>
      </w:r>
      <w:r w:rsidR="00474397">
        <w:t xml:space="preserve">uidelines on </w:t>
      </w:r>
      <w:r w:rsidR="00FA22B3">
        <w:t xml:space="preserve">the </w:t>
      </w:r>
      <w:r w:rsidR="00474397">
        <w:t>inclusion of people of Afri</w:t>
      </w:r>
      <w:r w:rsidR="00592515">
        <w:t>can descent in the 2030 Agenda</w:t>
      </w:r>
      <w:r w:rsidR="00FA22B3">
        <w:t xml:space="preserve"> for Sustainable Development</w:t>
      </w:r>
      <w:r w:rsidR="00592515">
        <w:t>.</w:t>
      </w:r>
    </w:p>
    <w:p w14:paraId="28050D74" w14:textId="2F34A8E8" w:rsidR="002216D8" w:rsidRPr="00766D96" w:rsidRDefault="00F54EE5">
      <w:pPr>
        <w:pStyle w:val="SingleTxtG"/>
      </w:pPr>
      <w:r>
        <w:lastRenderedPageBreak/>
        <w:t>5</w:t>
      </w:r>
      <w:r w:rsidR="00D90304">
        <w:t>2</w:t>
      </w:r>
      <w:r>
        <w:t>.</w:t>
      </w:r>
      <w:r>
        <w:tab/>
      </w:r>
      <w:r w:rsidR="002216D8" w:rsidRPr="00766D96">
        <w:t>Jose Luis Rengifo Balanta</w:t>
      </w:r>
      <w:r w:rsidR="008B6920">
        <w:t xml:space="preserve"> </w:t>
      </w:r>
      <w:r w:rsidR="00216005">
        <w:t xml:space="preserve">emphasized that </w:t>
      </w:r>
      <w:r w:rsidR="00CC6812">
        <w:t xml:space="preserve">the </w:t>
      </w:r>
      <w:r w:rsidR="002216D8" w:rsidRPr="00766D96">
        <w:t xml:space="preserve">extractive policies </w:t>
      </w:r>
      <w:r w:rsidR="00CC6812">
        <w:t>that</w:t>
      </w:r>
      <w:r w:rsidR="00CC6812" w:rsidRPr="00766D96">
        <w:t xml:space="preserve"> </w:t>
      </w:r>
      <w:r w:rsidR="002216D8" w:rsidRPr="00766D96">
        <w:t>ha</w:t>
      </w:r>
      <w:r w:rsidR="00CC6812">
        <w:t>d</w:t>
      </w:r>
      <w:r w:rsidR="002216D8" w:rsidRPr="00766D96">
        <w:t xml:space="preserve"> emerged from </w:t>
      </w:r>
      <w:r w:rsidR="009513CC">
        <w:t>large</w:t>
      </w:r>
      <w:r w:rsidR="00CC6812">
        <w:t>-</w:t>
      </w:r>
      <w:r w:rsidR="009513CC">
        <w:t xml:space="preserve">scale </w:t>
      </w:r>
      <w:r w:rsidR="002216D8" w:rsidRPr="00766D96">
        <w:t xml:space="preserve">megaprojects </w:t>
      </w:r>
      <w:r w:rsidR="009513CC">
        <w:t xml:space="preserve">and mono crops </w:t>
      </w:r>
      <w:r w:rsidR="00CC6812">
        <w:t xml:space="preserve">were </w:t>
      </w:r>
      <w:r w:rsidR="009513CC">
        <w:t>strategies</w:t>
      </w:r>
      <w:r w:rsidR="00CC6812">
        <w:t xml:space="preserve"> designed</w:t>
      </w:r>
      <w:r w:rsidR="009513CC">
        <w:t xml:space="preserve"> to </w:t>
      </w:r>
      <w:r w:rsidR="002216D8" w:rsidRPr="00766D96">
        <w:t>deprive people</w:t>
      </w:r>
      <w:r w:rsidR="009513CC">
        <w:t>s</w:t>
      </w:r>
      <w:r w:rsidR="002216D8" w:rsidRPr="00766D96">
        <w:t xml:space="preserve"> of their land. </w:t>
      </w:r>
      <w:r w:rsidR="00E54B01" w:rsidRPr="00766D96">
        <w:t>States</w:t>
      </w:r>
      <w:r w:rsidR="002216D8" w:rsidRPr="00766D96">
        <w:t xml:space="preserve"> </w:t>
      </w:r>
      <w:r w:rsidR="00CC6812">
        <w:t>should</w:t>
      </w:r>
      <w:r w:rsidR="00CC6812" w:rsidRPr="00766D96">
        <w:t xml:space="preserve"> </w:t>
      </w:r>
      <w:r w:rsidR="002216D8" w:rsidRPr="00766D96">
        <w:t>step in an</w:t>
      </w:r>
      <w:r w:rsidR="009513CC">
        <w:t>d</w:t>
      </w:r>
      <w:r w:rsidR="002216D8" w:rsidRPr="00766D96">
        <w:t xml:space="preserve"> protect communities. </w:t>
      </w:r>
      <w:r w:rsidR="00216005">
        <w:t xml:space="preserve">There </w:t>
      </w:r>
      <w:r w:rsidR="00CC6812">
        <w:t xml:space="preserve">was </w:t>
      </w:r>
      <w:r w:rsidR="00216005">
        <w:t>also a</w:t>
      </w:r>
      <w:r w:rsidR="002216D8" w:rsidRPr="00766D96">
        <w:t xml:space="preserve"> relationship between mining, the law and armed conflict. </w:t>
      </w:r>
      <w:r w:rsidR="00CC6812">
        <w:t xml:space="preserve">The </w:t>
      </w:r>
      <w:r w:rsidR="00216005">
        <w:t>w</w:t>
      </w:r>
      <w:r w:rsidR="002216D8" w:rsidRPr="00766D96">
        <w:t xml:space="preserve">omen </w:t>
      </w:r>
      <w:r w:rsidR="00216005">
        <w:t xml:space="preserve">who </w:t>
      </w:r>
      <w:r w:rsidR="002216D8" w:rsidRPr="00766D96">
        <w:t>ha</w:t>
      </w:r>
      <w:r w:rsidR="00CC6812">
        <w:t>d</w:t>
      </w:r>
      <w:r w:rsidR="002216D8" w:rsidRPr="00766D96">
        <w:t xml:space="preserve"> pla</w:t>
      </w:r>
      <w:r w:rsidR="009513CC">
        <w:t>yed a key part throughout</w:t>
      </w:r>
      <w:r w:rsidR="00592515">
        <w:t xml:space="preserve"> </w:t>
      </w:r>
      <w:r w:rsidR="00CC6812">
        <w:t xml:space="preserve">this </w:t>
      </w:r>
      <w:r w:rsidR="00592515">
        <w:t>struggle</w:t>
      </w:r>
      <w:r w:rsidR="00CC6812">
        <w:t xml:space="preserve"> deserved praise</w:t>
      </w:r>
      <w:r w:rsidR="00592515">
        <w:t>.</w:t>
      </w:r>
    </w:p>
    <w:p w14:paraId="075B02FD" w14:textId="5FA33665" w:rsidR="006A093D" w:rsidRPr="00BB2632" w:rsidRDefault="00F54EE5">
      <w:pPr>
        <w:pStyle w:val="SingleTxtG"/>
      </w:pPr>
      <w:r>
        <w:t>5</w:t>
      </w:r>
      <w:r w:rsidR="00D90304">
        <w:t>3</w:t>
      </w:r>
      <w:r>
        <w:t>.</w:t>
      </w:r>
      <w:r>
        <w:tab/>
      </w:r>
      <w:r w:rsidR="00E54B01">
        <w:t>The r</w:t>
      </w:r>
      <w:r w:rsidR="002216D8" w:rsidRPr="00766D96">
        <w:t xml:space="preserve">epresentative of </w:t>
      </w:r>
      <w:r w:rsidR="00CC6812">
        <w:t xml:space="preserve">the Bolivarian Republic of </w:t>
      </w:r>
      <w:r w:rsidR="002216D8" w:rsidRPr="00766D96">
        <w:t>Venezuela</w:t>
      </w:r>
      <w:r w:rsidR="00BB2632">
        <w:t xml:space="preserve"> </w:t>
      </w:r>
      <w:r w:rsidR="00CC6812">
        <w:t>stated that the Government was</w:t>
      </w:r>
      <w:r w:rsidR="00285F8A">
        <w:t xml:space="preserve"> working on </w:t>
      </w:r>
      <w:r w:rsidR="0075511A">
        <w:t>a d</w:t>
      </w:r>
      <w:r w:rsidR="00BA16C4">
        <w:t>raft bill on climate change</w:t>
      </w:r>
      <w:r w:rsidR="00CC6812">
        <w:t>,</w:t>
      </w:r>
      <w:r w:rsidR="00BA16C4">
        <w:t xml:space="preserve"> </w:t>
      </w:r>
      <w:r w:rsidR="0075511A">
        <w:t xml:space="preserve">and </w:t>
      </w:r>
      <w:r w:rsidR="00CC6812">
        <w:t>had</w:t>
      </w:r>
      <w:r w:rsidR="002216D8" w:rsidRPr="00BB2632">
        <w:t xml:space="preserve"> identified </w:t>
      </w:r>
      <w:r w:rsidR="00BA16C4">
        <w:t xml:space="preserve">three cases for </w:t>
      </w:r>
      <w:r w:rsidR="00CC6812" w:rsidRPr="00BB2632">
        <w:t>reparatory processes</w:t>
      </w:r>
      <w:r w:rsidR="00CC6812">
        <w:t xml:space="preserve"> of </w:t>
      </w:r>
      <w:r w:rsidR="00BA16C4">
        <w:t>environmental racism</w:t>
      </w:r>
      <w:r w:rsidR="002216D8" w:rsidRPr="00BB2632">
        <w:t xml:space="preserve">. </w:t>
      </w:r>
      <w:r w:rsidR="0075511A">
        <w:t>The r</w:t>
      </w:r>
      <w:r w:rsidR="006A093D" w:rsidRPr="00766D96">
        <w:t>epresentative of Indonesia</w:t>
      </w:r>
      <w:r w:rsidR="006A093D">
        <w:t xml:space="preserve"> </w:t>
      </w:r>
      <w:r w:rsidR="00CC6812">
        <w:t xml:space="preserve">reported the Government of Indonesia was providing assistance to </w:t>
      </w:r>
      <w:r w:rsidR="006A093D" w:rsidRPr="0035651D">
        <w:t xml:space="preserve">small island </w:t>
      </w:r>
      <w:r w:rsidR="00CC6812">
        <w:t>S</w:t>
      </w:r>
      <w:r w:rsidR="006A093D" w:rsidRPr="0035651D">
        <w:t>tates</w:t>
      </w:r>
      <w:r w:rsidR="008D5DC5">
        <w:t>.</w:t>
      </w:r>
    </w:p>
    <w:p w14:paraId="1CC98B77" w14:textId="1A27C2AE" w:rsidR="005334D1" w:rsidRPr="00797750" w:rsidRDefault="00F54EE5">
      <w:pPr>
        <w:pStyle w:val="SingleTxtG"/>
        <w:rPr>
          <w:b/>
        </w:rPr>
      </w:pPr>
      <w:bookmarkStart w:id="16" w:name="_Toc47390566"/>
      <w:r>
        <w:t>5</w:t>
      </w:r>
      <w:r w:rsidR="00D90304">
        <w:t>4</w:t>
      </w:r>
      <w:r>
        <w:t>.</w:t>
      </w:r>
      <w:r>
        <w:tab/>
      </w:r>
      <w:r w:rsidR="00D3406A" w:rsidRPr="00797750">
        <w:t xml:space="preserve">The </w:t>
      </w:r>
      <w:r w:rsidR="0016572F">
        <w:t>twenty-eighth</w:t>
      </w:r>
      <w:r w:rsidR="0016572F" w:rsidRPr="00797750">
        <w:t xml:space="preserve"> </w:t>
      </w:r>
      <w:r w:rsidR="00D3406A" w:rsidRPr="00797750">
        <w:t>session ended with c</w:t>
      </w:r>
      <w:r w:rsidR="00702CCB" w:rsidRPr="00797750">
        <w:t>losing remarks</w:t>
      </w:r>
      <w:r w:rsidR="00D3406A" w:rsidRPr="00797750">
        <w:t>, including st</w:t>
      </w:r>
      <w:r w:rsidR="00702CCB" w:rsidRPr="00797750">
        <w:t xml:space="preserve">atements by outgoing members of the </w:t>
      </w:r>
      <w:r w:rsidR="006B5E9D" w:rsidRPr="00797750">
        <w:t>W</w:t>
      </w:r>
      <w:r w:rsidR="00702CCB" w:rsidRPr="00797750">
        <w:t>orking G</w:t>
      </w:r>
      <w:r w:rsidR="00D3406A" w:rsidRPr="00797750">
        <w:t>roup ending their term in 2021</w:t>
      </w:r>
      <w:r w:rsidR="00B06BAC">
        <w:t>,</w:t>
      </w:r>
      <w:r w:rsidR="00D3406A" w:rsidRPr="00797750">
        <w:t xml:space="preserve"> </w:t>
      </w:r>
      <w:r w:rsidR="0016572F">
        <w:t>Mr.</w:t>
      </w:r>
      <w:r w:rsidR="0016572F" w:rsidRPr="00797750">
        <w:t xml:space="preserve"> </w:t>
      </w:r>
      <w:r w:rsidR="00702CCB" w:rsidRPr="00797750">
        <w:t xml:space="preserve">Gumedze, </w:t>
      </w:r>
      <w:r w:rsidR="0016572F">
        <w:t>Mr.</w:t>
      </w:r>
      <w:r w:rsidR="0016572F" w:rsidRPr="00797750">
        <w:t xml:space="preserve"> </w:t>
      </w:r>
      <w:r w:rsidR="00907CE5" w:rsidRPr="00797750">
        <w:t xml:space="preserve">Sunga and </w:t>
      </w:r>
      <w:r w:rsidR="0016572F">
        <w:t>Mr.</w:t>
      </w:r>
      <w:r w:rsidR="0016572F" w:rsidRPr="00797750">
        <w:t xml:space="preserve"> </w:t>
      </w:r>
      <w:r w:rsidR="00702CCB" w:rsidRPr="00797750">
        <w:t>Balcerzak</w:t>
      </w:r>
      <w:r w:rsidR="00D3406A" w:rsidRPr="00797750">
        <w:t>.</w:t>
      </w:r>
      <w:bookmarkEnd w:id="16"/>
    </w:p>
    <w:p w14:paraId="61FFC5B8" w14:textId="44DB87F6" w:rsidR="00FB6539" w:rsidRPr="00931C73" w:rsidRDefault="00F54EE5" w:rsidP="003B246B">
      <w:pPr>
        <w:pStyle w:val="HChG"/>
        <w:spacing w:line="240" w:lineRule="atLeast"/>
      </w:pPr>
      <w:bookmarkStart w:id="17" w:name="_Toc47390567"/>
      <w:bookmarkEnd w:id="14"/>
      <w:r>
        <w:tab/>
      </w:r>
      <w:r w:rsidR="006D3102" w:rsidRPr="00931C73">
        <w:t>IV.</w:t>
      </w:r>
      <w:r w:rsidR="006D3102" w:rsidRPr="00931C73">
        <w:tab/>
      </w:r>
      <w:r>
        <w:tab/>
      </w:r>
      <w:r w:rsidR="007F3D0A" w:rsidRPr="00DA11CC">
        <w:t>Conclusion</w:t>
      </w:r>
      <w:r w:rsidR="00F24435" w:rsidRPr="00DA11CC">
        <w:t>s</w:t>
      </w:r>
      <w:bookmarkEnd w:id="15"/>
      <w:bookmarkEnd w:id="17"/>
      <w:r w:rsidR="006D3102" w:rsidRPr="00DA11CC">
        <w:t xml:space="preserve"> and </w:t>
      </w:r>
      <w:r w:rsidR="00FA0541" w:rsidRPr="00DA11CC">
        <w:t>r</w:t>
      </w:r>
      <w:r w:rsidR="006D3102" w:rsidRPr="00DA11CC">
        <w:t>ecommendations</w:t>
      </w:r>
    </w:p>
    <w:p w14:paraId="4A9F767E" w14:textId="384B4013" w:rsidR="006D3102" w:rsidRPr="003B246B" w:rsidRDefault="006D3102" w:rsidP="003B246B">
      <w:pPr>
        <w:pStyle w:val="H1G"/>
        <w:spacing w:line="240" w:lineRule="atLeast"/>
        <w:rPr>
          <w:szCs w:val="24"/>
        </w:rPr>
      </w:pPr>
      <w:r w:rsidRPr="003B246B">
        <w:rPr>
          <w:szCs w:val="24"/>
        </w:rPr>
        <w:tab/>
        <w:t>A.</w:t>
      </w:r>
      <w:r w:rsidRPr="003B246B">
        <w:rPr>
          <w:szCs w:val="24"/>
        </w:rPr>
        <w:tab/>
        <w:t>Conclusions</w:t>
      </w:r>
    </w:p>
    <w:p w14:paraId="51463F53" w14:textId="49622982" w:rsidR="00706810" w:rsidRPr="003B246B" w:rsidRDefault="00F54EE5">
      <w:pPr>
        <w:pStyle w:val="SingleTxtG"/>
        <w:rPr>
          <w:b/>
        </w:rPr>
      </w:pPr>
      <w:r w:rsidRPr="003E74AF">
        <w:t>5</w:t>
      </w:r>
      <w:r w:rsidR="00D90304">
        <w:t>5</w:t>
      </w:r>
      <w:r w:rsidRPr="003E74AF">
        <w:t>.</w:t>
      </w:r>
      <w:r w:rsidRPr="003B246B">
        <w:rPr>
          <w:b/>
        </w:rPr>
        <w:tab/>
      </w:r>
      <w:r w:rsidR="00706810" w:rsidRPr="003B246B">
        <w:rPr>
          <w:b/>
        </w:rPr>
        <w:t xml:space="preserve">People of African descent continue to be subjected to environmental racism and are disproportionately </w:t>
      </w:r>
      <w:r w:rsidR="00C14513">
        <w:rPr>
          <w:b/>
        </w:rPr>
        <w:t>affected</w:t>
      </w:r>
      <w:r w:rsidR="00C14513" w:rsidRPr="003B246B">
        <w:rPr>
          <w:b/>
        </w:rPr>
        <w:t xml:space="preserve"> </w:t>
      </w:r>
      <w:r w:rsidR="00706810" w:rsidRPr="003B246B">
        <w:rPr>
          <w:b/>
        </w:rPr>
        <w:t>by the climate crisis. Environmental racism refers to environmental injustice in practice and in polic</w:t>
      </w:r>
      <w:r w:rsidR="00C14513">
        <w:rPr>
          <w:b/>
        </w:rPr>
        <w:t>ies</w:t>
      </w:r>
      <w:r w:rsidR="00706810" w:rsidRPr="003B246B">
        <w:rPr>
          <w:b/>
        </w:rPr>
        <w:t xml:space="preserve"> in racialized societies</w:t>
      </w:r>
      <w:r w:rsidR="00C14513">
        <w:rPr>
          <w:b/>
        </w:rPr>
        <w:t>.</w:t>
      </w:r>
      <w:r w:rsidR="00706810" w:rsidRPr="003B246B">
        <w:rPr>
          <w:b/>
        </w:rPr>
        <w:t xml:space="preserve"> </w:t>
      </w:r>
      <w:r w:rsidR="00021EBA" w:rsidRPr="003B246B">
        <w:rPr>
          <w:b/>
        </w:rPr>
        <w:t>E</w:t>
      </w:r>
      <w:r w:rsidR="00706810" w:rsidRPr="003B246B">
        <w:rPr>
          <w:b/>
        </w:rPr>
        <w:t>nvironmental racism is a measurable contemporary manifestation of racism, racial discrimination, xenophobia, Afro</w:t>
      </w:r>
      <w:r w:rsidR="00592515" w:rsidRPr="003B246B">
        <w:rPr>
          <w:b/>
        </w:rPr>
        <w:t>phobia and related intolerance.</w:t>
      </w:r>
    </w:p>
    <w:p w14:paraId="27B8A65C" w14:textId="4C89C1EE" w:rsidR="005A6510" w:rsidRPr="003B246B" w:rsidRDefault="00F54EE5">
      <w:pPr>
        <w:pStyle w:val="SingleTxtG"/>
        <w:rPr>
          <w:b/>
        </w:rPr>
      </w:pPr>
      <w:r w:rsidRPr="00C14513">
        <w:t>5</w:t>
      </w:r>
      <w:r w:rsidR="00D90304">
        <w:t>6</w:t>
      </w:r>
      <w:r w:rsidRPr="00C14513">
        <w:t>.</w:t>
      </w:r>
      <w:r w:rsidRPr="003B246B">
        <w:rPr>
          <w:b/>
        </w:rPr>
        <w:tab/>
      </w:r>
      <w:r w:rsidR="00C41E0D" w:rsidRPr="003B246B">
        <w:rPr>
          <w:b/>
        </w:rPr>
        <w:t>Environmental racism cannot be discussed in isolation. As a consequence of historical and structural racism</w:t>
      </w:r>
      <w:r w:rsidR="009D71A7" w:rsidRPr="003B246B">
        <w:rPr>
          <w:b/>
        </w:rPr>
        <w:t>, exploitative economic models</w:t>
      </w:r>
      <w:r w:rsidR="00C41E0D" w:rsidRPr="003B246B">
        <w:rPr>
          <w:b/>
        </w:rPr>
        <w:t xml:space="preserve"> and the legacy of the trade in enslaved Africans, people of African descent have </w:t>
      </w:r>
      <w:r w:rsidR="00C14513">
        <w:rPr>
          <w:b/>
        </w:rPr>
        <w:t>lived</w:t>
      </w:r>
      <w:r w:rsidR="00C14513" w:rsidRPr="003B246B">
        <w:rPr>
          <w:b/>
        </w:rPr>
        <w:t xml:space="preserve"> </w:t>
      </w:r>
      <w:r w:rsidR="00C41E0D" w:rsidRPr="003B246B">
        <w:rPr>
          <w:b/>
        </w:rPr>
        <w:t>segregated</w:t>
      </w:r>
      <w:r w:rsidR="00C14513">
        <w:rPr>
          <w:b/>
        </w:rPr>
        <w:t>,</w:t>
      </w:r>
      <w:r w:rsidR="00C41E0D" w:rsidRPr="003B246B">
        <w:rPr>
          <w:b/>
        </w:rPr>
        <w:t xml:space="preserve"> and decisions have been taken that ha</w:t>
      </w:r>
      <w:r w:rsidR="00C14513">
        <w:rPr>
          <w:b/>
        </w:rPr>
        <w:t>ve</w:t>
      </w:r>
      <w:r w:rsidR="00C41E0D" w:rsidRPr="003B246B">
        <w:rPr>
          <w:b/>
        </w:rPr>
        <w:t xml:space="preserve"> disproportionately exposed them to environmental hazards. </w:t>
      </w:r>
      <w:r w:rsidR="005749E9" w:rsidRPr="003B246B">
        <w:rPr>
          <w:b/>
        </w:rPr>
        <w:t>In addition, generations of racism, economic divestment and targeting must be acknowledged and addressed.</w:t>
      </w:r>
    </w:p>
    <w:p w14:paraId="47488E0B" w14:textId="4F0EC263" w:rsidR="00592515" w:rsidRPr="003B246B" w:rsidRDefault="00F54EE5">
      <w:pPr>
        <w:pStyle w:val="SingleTxtG"/>
        <w:rPr>
          <w:b/>
        </w:rPr>
      </w:pPr>
      <w:r w:rsidRPr="00C14513">
        <w:lastRenderedPageBreak/>
        <w:t>5</w:t>
      </w:r>
      <w:r w:rsidR="00D90304">
        <w:t>7</w:t>
      </w:r>
      <w:r w:rsidRPr="00C14513">
        <w:t>.</w:t>
      </w:r>
      <w:r w:rsidRPr="003B246B">
        <w:rPr>
          <w:b/>
        </w:rPr>
        <w:tab/>
      </w:r>
      <w:r w:rsidR="005A6510" w:rsidRPr="003B246B">
        <w:rPr>
          <w:b/>
        </w:rPr>
        <w:t>In many parts of the world</w:t>
      </w:r>
      <w:r w:rsidR="00C14513">
        <w:rPr>
          <w:b/>
        </w:rPr>
        <w:t>,</w:t>
      </w:r>
      <w:r w:rsidR="005A6510" w:rsidRPr="003B246B">
        <w:rPr>
          <w:b/>
        </w:rPr>
        <w:t xml:space="preserve"> </w:t>
      </w:r>
      <w:r w:rsidR="00473DDA" w:rsidRPr="006C1DB4">
        <w:rPr>
          <w:b/>
        </w:rPr>
        <w:t>policymakers, legislators and others</w:t>
      </w:r>
      <w:r w:rsidR="00473DDA" w:rsidRPr="00996698">
        <w:rPr>
          <w:b/>
        </w:rPr>
        <w:t xml:space="preserve"> </w:t>
      </w:r>
      <w:r w:rsidR="00473DDA">
        <w:rPr>
          <w:b/>
        </w:rPr>
        <w:t xml:space="preserve">subject </w:t>
      </w:r>
      <w:r w:rsidR="005A6510" w:rsidRPr="003B246B">
        <w:rPr>
          <w:b/>
        </w:rPr>
        <w:t xml:space="preserve">people of African descent </w:t>
      </w:r>
      <w:r w:rsidR="00C14513">
        <w:rPr>
          <w:b/>
        </w:rPr>
        <w:t>to</w:t>
      </w:r>
      <w:r w:rsidR="00C14513" w:rsidRPr="003B246B">
        <w:rPr>
          <w:b/>
        </w:rPr>
        <w:t xml:space="preserve"> </w:t>
      </w:r>
      <w:r w:rsidR="005A6510" w:rsidRPr="003B246B">
        <w:rPr>
          <w:b/>
        </w:rPr>
        <w:t xml:space="preserve">discrimination, and </w:t>
      </w:r>
      <w:r w:rsidR="00473DDA">
        <w:rPr>
          <w:b/>
        </w:rPr>
        <w:t xml:space="preserve">provide </w:t>
      </w:r>
      <w:r w:rsidR="005A6510" w:rsidRPr="003B246B">
        <w:rPr>
          <w:b/>
        </w:rPr>
        <w:t>insufficient respect</w:t>
      </w:r>
      <w:r w:rsidR="00473DDA">
        <w:rPr>
          <w:b/>
        </w:rPr>
        <w:t xml:space="preserve"> for</w:t>
      </w:r>
      <w:r w:rsidR="005A6510" w:rsidRPr="003B246B">
        <w:rPr>
          <w:b/>
        </w:rPr>
        <w:t xml:space="preserve"> and protection of their human rights</w:t>
      </w:r>
      <w:r w:rsidR="009D71A7" w:rsidRPr="003B246B">
        <w:rPr>
          <w:b/>
        </w:rPr>
        <w:t>, including the right</w:t>
      </w:r>
      <w:r w:rsidR="005A6510" w:rsidRPr="003B246B">
        <w:rPr>
          <w:b/>
        </w:rPr>
        <w:t xml:space="preserve"> to a safe, clean, healthy and sustainable environment. This is manifest in the siting of landfills, toxic waste dispensaries, extractive industries, industrial and mining areas, factories and power plants and environmentally hazardous activities</w:t>
      </w:r>
      <w:r w:rsidR="005331FB">
        <w:rPr>
          <w:b/>
        </w:rPr>
        <w:t>,</w:t>
      </w:r>
      <w:r w:rsidR="005A6510" w:rsidRPr="003B246B">
        <w:rPr>
          <w:b/>
        </w:rPr>
        <w:t xml:space="preserve"> </w:t>
      </w:r>
      <w:r w:rsidR="005331FB">
        <w:rPr>
          <w:b/>
        </w:rPr>
        <w:t>and</w:t>
      </w:r>
      <w:r w:rsidR="005A6510" w:rsidRPr="003B246B">
        <w:rPr>
          <w:b/>
        </w:rPr>
        <w:t xml:space="preserve"> the lack of enforcement of environmental protection regulations in communities heavily populated by people of African descent, often resulting in high rates of asthma, cancer and other chronic environment-related illnesses</w:t>
      </w:r>
      <w:r w:rsidR="005331FB">
        <w:rPr>
          <w:b/>
        </w:rPr>
        <w:t xml:space="preserve">, </w:t>
      </w:r>
      <w:r w:rsidR="005A6510" w:rsidRPr="003B246B">
        <w:rPr>
          <w:b/>
        </w:rPr>
        <w:t>as well as less visible and long</w:t>
      </w:r>
      <w:r w:rsidR="005331FB">
        <w:rPr>
          <w:b/>
        </w:rPr>
        <w:t>-</w:t>
      </w:r>
      <w:r w:rsidR="005A6510" w:rsidRPr="003B246B">
        <w:rPr>
          <w:b/>
        </w:rPr>
        <w:t>term</w:t>
      </w:r>
      <w:r w:rsidR="005331FB" w:rsidRPr="005331FB">
        <w:rPr>
          <w:b/>
        </w:rPr>
        <w:t xml:space="preserve"> </w:t>
      </w:r>
      <w:r w:rsidR="005331FB" w:rsidRPr="00F35906">
        <w:rPr>
          <w:b/>
        </w:rPr>
        <w:t>effects</w:t>
      </w:r>
      <w:r w:rsidR="005A6510" w:rsidRPr="003B246B">
        <w:rPr>
          <w:b/>
        </w:rPr>
        <w:t>.</w:t>
      </w:r>
    </w:p>
    <w:p w14:paraId="3550F56C" w14:textId="472A8EB6" w:rsidR="00C41E0D" w:rsidRPr="003B246B" w:rsidRDefault="00F54EE5">
      <w:pPr>
        <w:pStyle w:val="SingleTxtG"/>
        <w:rPr>
          <w:b/>
        </w:rPr>
      </w:pPr>
      <w:r w:rsidRPr="00004BF1">
        <w:t>5</w:t>
      </w:r>
      <w:r w:rsidR="00D90304">
        <w:t>8</w:t>
      </w:r>
      <w:r w:rsidRPr="00004BF1">
        <w:t>.</w:t>
      </w:r>
      <w:r w:rsidRPr="003B246B">
        <w:rPr>
          <w:b/>
        </w:rPr>
        <w:tab/>
      </w:r>
      <w:r w:rsidR="00C41E0D" w:rsidRPr="003B246B">
        <w:rPr>
          <w:b/>
        </w:rPr>
        <w:t xml:space="preserve">Environmental racism </w:t>
      </w:r>
      <w:r w:rsidR="005331FB">
        <w:rPr>
          <w:b/>
        </w:rPr>
        <w:t>is present</w:t>
      </w:r>
      <w:r w:rsidR="005331FB" w:rsidRPr="003B246B">
        <w:rPr>
          <w:b/>
        </w:rPr>
        <w:t xml:space="preserve"> </w:t>
      </w:r>
      <w:r w:rsidR="007907ED" w:rsidRPr="003B246B">
        <w:rPr>
          <w:b/>
        </w:rPr>
        <w:t xml:space="preserve">at </w:t>
      </w:r>
      <w:r w:rsidR="00C41E0D" w:rsidRPr="003B246B">
        <w:rPr>
          <w:b/>
        </w:rPr>
        <w:t xml:space="preserve">both </w:t>
      </w:r>
      <w:r w:rsidR="007907ED" w:rsidRPr="003B246B">
        <w:rPr>
          <w:b/>
        </w:rPr>
        <w:t xml:space="preserve">the </w:t>
      </w:r>
      <w:r w:rsidR="00C41E0D" w:rsidRPr="003B246B">
        <w:rPr>
          <w:b/>
        </w:rPr>
        <w:t xml:space="preserve">national and international levels. </w:t>
      </w:r>
      <w:r w:rsidR="00F23C5B" w:rsidRPr="003B246B">
        <w:rPr>
          <w:b/>
        </w:rPr>
        <w:t>At</w:t>
      </w:r>
      <w:r w:rsidR="00C41E0D" w:rsidRPr="003B246B">
        <w:rPr>
          <w:b/>
        </w:rPr>
        <w:t xml:space="preserve"> the national level, people of African descent have </w:t>
      </w:r>
      <w:r w:rsidR="009D71A7" w:rsidRPr="003B246B">
        <w:rPr>
          <w:b/>
        </w:rPr>
        <w:t xml:space="preserve">reduced </w:t>
      </w:r>
      <w:r w:rsidR="00F23C5B" w:rsidRPr="003B246B">
        <w:rPr>
          <w:b/>
        </w:rPr>
        <w:t>access to</w:t>
      </w:r>
      <w:r w:rsidR="00C41E0D" w:rsidRPr="003B246B">
        <w:rPr>
          <w:b/>
        </w:rPr>
        <w:t xml:space="preserve"> information about environmental matters, </w:t>
      </w:r>
      <w:r w:rsidR="00F23C5B" w:rsidRPr="003B246B">
        <w:rPr>
          <w:b/>
        </w:rPr>
        <w:t xml:space="preserve">to </w:t>
      </w:r>
      <w:r w:rsidR="00C41E0D" w:rsidRPr="003B246B">
        <w:rPr>
          <w:b/>
        </w:rPr>
        <w:t xml:space="preserve">participation in environmental decision-making </w:t>
      </w:r>
      <w:r w:rsidR="00F23C5B" w:rsidRPr="003B246B">
        <w:rPr>
          <w:b/>
        </w:rPr>
        <w:t xml:space="preserve">and </w:t>
      </w:r>
      <w:r w:rsidR="00C41E0D" w:rsidRPr="003B246B">
        <w:rPr>
          <w:b/>
        </w:rPr>
        <w:t xml:space="preserve">to remedies for environmental harm. </w:t>
      </w:r>
      <w:r w:rsidR="00F23C5B" w:rsidRPr="003B246B">
        <w:rPr>
          <w:b/>
        </w:rPr>
        <w:t>States</w:t>
      </w:r>
      <w:r w:rsidR="00C41E0D" w:rsidRPr="003B246B">
        <w:rPr>
          <w:b/>
        </w:rPr>
        <w:t xml:space="preserve"> authorizing hazardous facilities in communities that are predominantly composed of </w:t>
      </w:r>
      <w:r w:rsidR="00F23C5B" w:rsidRPr="003B246B">
        <w:rPr>
          <w:b/>
        </w:rPr>
        <w:t>people of African descent</w:t>
      </w:r>
      <w:r w:rsidR="00C41E0D" w:rsidRPr="003B246B">
        <w:rPr>
          <w:b/>
        </w:rPr>
        <w:t xml:space="preserve"> disproportionately interfer</w:t>
      </w:r>
      <w:r w:rsidR="005749E9" w:rsidRPr="003B246B">
        <w:rPr>
          <w:b/>
        </w:rPr>
        <w:t>e</w:t>
      </w:r>
      <w:r w:rsidR="00C41E0D" w:rsidRPr="003B246B">
        <w:rPr>
          <w:b/>
        </w:rPr>
        <w:t xml:space="preserve"> with their rights, including their rights to life, health, food and water. </w:t>
      </w:r>
      <w:r w:rsidR="005749E9" w:rsidRPr="003B246B">
        <w:rPr>
          <w:b/>
        </w:rPr>
        <w:t>I</w:t>
      </w:r>
      <w:r w:rsidR="00C41E0D" w:rsidRPr="003B246B">
        <w:rPr>
          <w:b/>
        </w:rPr>
        <w:t>nternational</w:t>
      </w:r>
      <w:r w:rsidR="005749E9" w:rsidRPr="003B246B">
        <w:rPr>
          <w:b/>
        </w:rPr>
        <w:t>ly</w:t>
      </w:r>
      <w:r w:rsidR="00C41E0D" w:rsidRPr="003B246B">
        <w:rPr>
          <w:b/>
        </w:rPr>
        <w:t xml:space="preserve">, hazardous wastes continue to be exported to countries in the </w:t>
      </w:r>
      <w:r w:rsidR="005331FB">
        <w:rPr>
          <w:b/>
        </w:rPr>
        <w:t>g</w:t>
      </w:r>
      <w:r w:rsidR="00C41E0D" w:rsidRPr="003B246B">
        <w:rPr>
          <w:b/>
        </w:rPr>
        <w:t xml:space="preserve">lobal South </w:t>
      </w:r>
      <w:r w:rsidR="005749E9" w:rsidRPr="003B246B">
        <w:rPr>
          <w:b/>
        </w:rPr>
        <w:t xml:space="preserve">with lax </w:t>
      </w:r>
      <w:r w:rsidR="00C41E0D" w:rsidRPr="003B246B">
        <w:rPr>
          <w:b/>
        </w:rPr>
        <w:t>environmental policies and safety practices</w:t>
      </w:r>
      <w:r w:rsidR="005749E9" w:rsidRPr="003B246B">
        <w:rPr>
          <w:b/>
        </w:rPr>
        <w:t>.</w:t>
      </w:r>
      <w:r w:rsidR="00C41E0D" w:rsidRPr="003B246B">
        <w:rPr>
          <w:b/>
        </w:rPr>
        <w:t xml:space="preserve"> </w:t>
      </w:r>
      <w:r w:rsidR="005749E9" w:rsidRPr="003B246B">
        <w:rPr>
          <w:b/>
        </w:rPr>
        <w:t>T</w:t>
      </w:r>
      <w:r w:rsidR="007759EF" w:rsidRPr="003B246B">
        <w:rPr>
          <w:b/>
        </w:rPr>
        <w:t>ransnational corporations develop lucrative endeavo</w:t>
      </w:r>
      <w:r w:rsidR="005331FB">
        <w:rPr>
          <w:b/>
        </w:rPr>
        <w:t>u</w:t>
      </w:r>
      <w:r w:rsidR="007759EF" w:rsidRPr="003B246B">
        <w:rPr>
          <w:b/>
        </w:rPr>
        <w:t xml:space="preserve">rs that disregard or deny the impact </w:t>
      </w:r>
      <w:r w:rsidR="005331FB">
        <w:rPr>
          <w:b/>
        </w:rPr>
        <w:t>on</w:t>
      </w:r>
      <w:r w:rsidR="005331FB" w:rsidRPr="003B246B">
        <w:rPr>
          <w:b/>
        </w:rPr>
        <w:t xml:space="preserve"> </w:t>
      </w:r>
      <w:r w:rsidR="007759EF" w:rsidRPr="003B246B">
        <w:rPr>
          <w:b/>
        </w:rPr>
        <w:t>local populations</w:t>
      </w:r>
      <w:r w:rsidR="00C41E0D" w:rsidRPr="003B246B">
        <w:rPr>
          <w:b/>
        </w:rPr>
        <w:t xml:space="preserve">. </w:t>
      </w:r>
      <w:r w:rsidR="009D71A7" w:rsidRPr="003B246B">
        <w:rPr>
          <w:b/>
        </w:rPr>
        <w:t xml:space="preserve">The persistent failure to take sufficiently ambitious action to reduce greenhouse gas emissions and thereby mitigate climate change </w:t>
      </w:r>
      <w:r w:rsidR="005331FB">
        <w:rPr>
          <w:b/>
        </w:rPr>
        <w:t>has the heaviest impact</w:t>
      </w:r>
      <w:r w:rsidR="005331FB" w:rsidRPr="003B246B">
        <w:rPr>
          <w:b/>
        </w:rPr>
        <w:t xml:space="preserve"> </w:t>
      </w:r>
      <w:r w:rsidR="009D71A7" w:rsidRPr="003B246B">
        <w:rPr>
          <w:b/>
        </w:rPr>
        <w:t xml:space="preserve">on States and communities that have been subject to historic exploitation, discrimination and marginalization. </w:t>
      </w:r>
      <w:r w:rsidR="00C41E0D" w:rsidRPr="003B246B">
        <w:rPr>
          <w:b/>
        </w:rPr>
        <w:t xml:space="preserve">States must pay attention to historical or persistent prejudice, recognize that environmental harm can result from and reinforce existing patterns of discrimination, and take measures against the conditions that cause or perpetuate discrimination. States should take measures to protect those who are at particular risk </w:t>
      </w:r>
      <w:r w:rsidR="005749E9" w:rsidRPr="003B246B">
        <w:rPr>
          <w:b/>
        </w:rPr>
        <w:t>of</w:t>
      </w:r>
      <w:r w:rsidR="00C41E0D" w:rsidRPr="003B246B">
        <w:rPr>
          <w:b/>
        </w:rPr>
        <w:t xml:space="preserve"> environmental harm</w:t>
      </w:r>
      <w:r w:rsidR="00E60298" w:rsidRPr="003B246B">
        <w:rPr>
          <w:b/>
        </w:rPr>
        <w:t>.</w:t>
      </w:r>
    </w:p>
    <w:p w14:paraId="096247C6" w14:textId="3B98F567" w:rsidR="00D12F4D" w:rsidRPr="003B246B" w:rsidRDefault="00D90304">
      <w:pPr>
        <w:pStyle w:val="SingleTxtG"/>
        <w:rPr>
          <w:b/>
        </w:rPr>
      </w:pPr>
      <w:r>
        <w:t>59</w:t>
      </w:r>
      <w:r w:rsidR="00F54EE5" w:rsidRPr="00004BF1">
        <w:t>.</w:t>
      </w:r>
      <w:r w:rsidR="00F54EE5" w:rsidRPr="003B246B">
        <w:rPr>
          <w:b/>
        </w:rPr>
        <w:tab/>
      </w:r>
      <w:r w:rsidR="00CF488D" w:rsidRPr="003B246B">
        <w:rPr>
          <w:b/>
        </w:rPr>
        <w:t>E</w:t>
      </w:r>
      <w:r w:rsidR="00706810" w:rsidRPr="003B246B">
        <w:rPr>
          <w:b/>
        </w:rPr>
        <w:t>nvironmental justice</w:t>
      </w:r>
      <w:r w:rsidR="00D1796A" w:rsidRPr="003B246B">
        <w:rPr>
          <w:b/>
        </w:rPr>
        <w:t xml:space="preserve"> and reparations</w:t>
      </w:r>
      <w:r w:rsidR="00CF488D" w:rsidRPr="003B246B">
        <w:rPr>
          <w:b/>
        </w:rPr>
        <w:t xml:space="preserve"> are human rights to which people of African descent are entitled</w:t>
      </w:r>
      <w:r w:rsidR="00706810" w:rsidRPr="003B246B">
        <w:rPr>
          <w:b/>
        </w:rPr>
        <w:t xml:space="preserve">. As </w:t>
      </w:r>
      <w:r w:rsidR="007759EF" w:rsidRPr="003B246B">
        <w:rPr>
          <w:b/>
        </w:rPr>
        <w:t>e</w:t>
      </w:r>
      <w:r w:rsidR="00706810" w:rsidRPr="003B246B">
        <w:rPr>
          <w:b/>
        </w:rPr>
        <w:t xml:space="preserve">nvironmental human rights </w:t>
      </w:r>
      <w:r w:rsidR="00706810" w:rsidRPr="003B246B">
        <w:rPr>
          <w:b/>
        </w:rPr>
        <w:lastRenderedPageBreak/>
        <w:t xml:space="preserve">defenders, people of African descent have faced threats, intimidation and violent attacks </w:t>
      </w:r>
      <w:r w:rsidR="009D71A7" w:rsidRPr="003B246B">
        <w:rPr>
          <w:b/>
        </w:rPr>
        <w:t xml:space="preserve">while </w:t>
      </w:r>
      <w:r w:rsidR="00706810" w:rsidRPr="003B246B">
        <w:rPr>
          <w:b/>
        </w:rPr>
        <w:t xml:space="preserve">defending their communities’ human rights or campaigning for the promotion of economic alternatives </w:t>
      </w:r>
      <w:r w:rsidR="005331FB">
        <w:rPr>
          <w:b/>
        </w:rPr>
        <w:t>that</w:t>
      </w:r>
      <w:r w:rsidR="005331FB" w:rsidRPr="003B246B">
        <w:rPr>
          <w:b/>
        </w:rPr>
        <w:t xml:space="preserve"> </w:t>
      </w:r>
      <w:r w:rsidR="00706810" w:rsidRPr="003B246B">
        <w:rPr>
          <w:b/>
        </w:rPr>
        <w:t>contribute to the development of environmentally safe livelihoods</w:t>
      </w:r>
      <w:r w:rsidR="00592515" w:rsidRPr="003B246B">
        <w:rPr>
          <w:b/>
        </w:rPr>
        <w:t xml:space="preserve"> for people of African descent.</w:t>
      </w:r>
    </w:p>
    <w:p w14:paraId="4A56F815" w14:textId="2C47C81E" w:rsidR="00706810" w:rsidRPr="003B246B" w:rsidRDefault="00F54EE5">
      <w:pPr>
        <w:pStyle w:val="SingleTxtG"/>
        <w:rPr>
          <w:b/>
        </w:rPr>
      </w:pPr>
      <w:r w:rsidRPr="005331FB">
        <w:t>6</w:t>
      </w:r>
      <w:r w:rsidR="00D90304">
        <w:t>0</w:t>
      </w:r>
      <w:r w:rsidRPr="005331FB">
        <w:t>.</w:t>
      </w:r>
      <w:r w:rsidRPr="003B246B">
        <w:rPr>
          <w:b/>
        </w:rPr>
        <w:tab/>
      </w:r>
      <w:r w:rsidR="00706810" w:rsidRPr="003B246B">
        <w:rPr>
          <w:b/>
        </w:rPr>
        <w:t>Environmental racism is perpetrated by States, international corporations and other non-</w:t>
      </w:r>
      <w:r w:rsidR="005331FB">
        <w:rPr>
          <w:b/>
        </w:rPr>
        <w:t>S</w:t>
      </w:r>
      <w:r w:rsidR="00706810" w:rsidRPr="003B246B">
        <w:rPr>
          <w:b/>
        </w:rPr>
        <w:t>tate actors, often in violation of international human rights obligations</w:t>
      </w:r>
      <w:r w:rsidR="00B7168B" w:rsidRPr="003B246B">
        <w:rPr>
          <w:b/>
        </w:rPr>
        <w:t xml:space="preserve"> </w:t>
      </w:r>
      <w:r w:rsidR="00706810" w:rsidRPr="003B246B">
        <w:rPr>
          <w:b/>
        </w:rPr>
        <w:t xml:space="preserve">and local law, and also </w:t>
      </w:r>
      <w:r w:rsidR="005331FB">
        <w:rPr>
          <w:b/>
        </w:rPr>
        <w:t>with</w:t>
      </w:r>
      <w:r w:rsidR="005331FB" w:rsidRPr="003B246B">
        <w:rPr>
          <w:b/>
        </w:rPr>
        <w:t xml:space="preserve"> </w:t>
      </w:r>
      <w:r w:rsidR="00706810" w:rsidRPr="003B246B">
        <w:rPr>
          <w:b/>
        </w:rPr>
        <w:t>deliberate indifference to the impact on communities of African descent. It is for this reason that the Durban Declaration and Programme of Action requested States, supported by international cooperation as appropriate, to consider positively concentratin</w:t>
      </w:r>
      <w:r w:rsidR="00D53A29" w:rsidRPr="003B246B">
        <w:rPr>
          <w:b/>
        </w:rPr>
        <w:t>g additional investments in</w:t>
      </w:r>
      <w:r w:rsidR="009D71A7" w:rsidRPr="003B246B">
        <w:rPr>
          <w:b/>
        </w:rPr>
        <w:t xml:space="preserve"> </w:t>
      </w:r>
      <w:r w:rsidR="00D53A29" w:rsidRPr="003B246B">
        <w:rPr>
          <w:b/>
        </w:rPr>
        <w:t>environmental control</w:t>
      </w:r>
      <w:r w:rsidR="009D71A7" w:rsidRPr="003B246B">
        <w:rPr>
          <w:b/>
        </w:rPr>
        <w:t xml:space="preserve"> </w:t>
      </w:r>
      <w:r w:rsidR="00706810" w:rsidRPr="003B246B">
        <w:rPr>
          <w:b/>
        </w:rPr>
        <w:t>in communities of primarily African descent</w:t>
      </w:r>
      <w:r w:rsidR="00E60298" w:rsidRPr="003B246B">
        <w:rPr>
          <w:b/>
        </w:rPr>
        <w:t>.</w:t>
      </w:r>
    </w:p>
    <w:p w14:paraId="38C8FC92" w14:textId="72FE6CF7" w:rsidR="00706810" w:rsidRPr="003B246B" w:rsidRDefault="00F54EE5">
      <w:pPr>
        <w:pStyle w:val="SingleTxtG"/>
        <w:rPr>
          <w:b/>
        </w:rPr>
      </w:pPr>
      <w:r w:rsidRPr="005331FB">
        <w:t>6</w:t>
      </w:r>
      <w:r w:rsidR="00D90304">
        <w:t>1</w:t>
      </w:r>
      <w:r w:rsidRPr="005331FB">
        <w:t>.</w:t>
      </w:r>
      <w:r w:rsidRPr="003B246B">
        <w:rPr>
          <w:b/>
        </w:rPr>
        <w:tab/>
      </w:r>
      <w:r w:rsidR="00706810" w:rsidRPr="003B246B">
        <w:rPr>
          <w:b/>
        </w:rPr>
        <w:t xml:space="preserve">The climate crisis has now become a ticking time bomb. </w:t>
      </w:r>
      <w:r w:rsidR="0057343F" w:rsidRPr="003B246B">
        <w:rPr>
          <w:b/>
        </w:rPr>
        <w:t>This global emergency</w:t>
      </w:r>
      <w:r w:rsidR="00706810" w:rsidRPr="003B246B">
        <w:rPr>
          <w:b/>
        </w:rPr>
        <w:t xml:space="preserve">, </w:t>
      </w:r>
      <w:r w:rsidR="0057343F" w:rsidRPr="003B246B">
        <w:rPr>
          <w:b/>
        </w:rPr>
        <w:t>characterized by</w:t>
      </w:r>
      <w:r w:rsidR="00706810" w:rsidRPr="003B246B">
        <w:rPr>
          <w:b/>
        </w:rPr>
        <w:t xml:space="preserve"> global warming and climate change as a result of human decision-making, including the burning of fossil fuels and the release of excess</w:t>
      </w:r>
      <w:r w:rsidR="005331FB">
        <w:rPr>
          <w:b/>
        </w:rPr>
        <w:t>ive amounts of</w:t>
      </w:r>
      <w:r w:rsidR="00706810" w:rsidRPr="003B246B">
        <w:rPr>
          <w:b/>
        </w:rPr>
        <w:t xml:space="preserve"> carbon into the environment, has </w:t>
      </w:r>
      <w:r w:rsidR="00FB388B" w:rsidRPr="00FC702A">
        <w:rPr>
          <w:b/>
        </w:rPr>
        <w:t>already</w:t>
      </w:r>
      <w:r w:rsidR="00FB388B" w:rsidRPr="00996698">
        <w:rPr>
          <w:b/>
        </w:rPr>
        <w:t xml:space="preserve"> </w:t>
      </w:r>
      <w:r w:rsidR="00FB388B">
        <w:rPr>
          <w:b/>
        </w:rPr>
        <w:t xml:space="preserve">had a </w:t>
      </w:r>
      <w:r w:rsidR="00FB388B" w:rsidRPr="00912534">
        <w:rPr>
          <w:b/>
        </w:rPr>
        <w:t>disproportionate</w:t>
      </w:r>
      <w:r w:rsidR="00FB388B" w:rsidRPr="00996698">
        <w:rPr>
          <w:b/>
        </w:rPr>
        <w:t xml:space="preserve"> </w:t>
      </w:r>
      <w:r w:rsidR="00706810" w:rsidRPr="003B246B">
        <w:rPr>
          <w:b/>
        </w:rPr>
        <w:t xml:space="preserve">impact </w:t>
      </w:r>
      <w:r w:rsidR="00FB388B">
        <w:rPr>
          <w:b/>
        </w:rPr>
        <w:t xml:space="preserve">on </w:t>
      </w:r>
      <w:r w:rsidR="00706810" w:rsidRPr="003B246B">
        <w:rPr>
          <w:b/>
        </w:rPr>
        <w:t xml:space="preserve">the lives of people of African descent. </w:t>
      </w:r>
      <w:r w:rsidR="002E4B5E" w:rsidRPr="003B246B">
        <w:rPr>
          <w:b/>
        </w:rPr>
        <w:t xml:space="preserve">Disproportionate </w:t>
      </w:r>
      <w:r w:rsidR="00FB388B">
        <w:rPr>
          <w:b/>
        </w:rPr>
        <w:t>effects have</w:t>
      </w:r>
      <w:r w:rsidR="00FB388B" w:rsidRPr="003B246B">
        <w:rPr>
          <w:b/>
        </w:rPr>
        <w:t xml:space="preserve"> </w:t>
      </w:r>
      <w:r w:rsidR="002E4B5E" w:rsidRPr="003B246B">
        <w:rPr>
          <w:b/>
        </w:rPr>
        <w:t xml:space="preserve">also </w:t>
      </w:r>
      <w:r w:rsidR="00FB388B">
        <w:rPr>
          <w:b/>
        </w:rPr>
        <w:t xml:space="preserve">been </w:t>
      </w:r>
      <w:r w:rsidR="002E4B5E" w:rsidRPr="003B246B">
        <w:rPr>
          <w:b/>
        </w:rPr>
        <w:t xml:space="preserve">reported on the African continent. </w:t>
      </w:r>
      <w:r w:rsidR="00706810" w:rsidRPr="003B246B">
        <w:rPr>
          <w:b/>
        </w:rPr>
        <w:t xml:space="preserve">Communities and even entire States that occupy and rely upon low-lying coastal lands, tundra and Arctic ice, arid lands, and other delicate ecosystems are at particular risk. Policymaking, including how States respond to the climate crisis, may </w:t>
      </w:r>
      <w:r w:rsidR="00FB388B">
        <w:rPr>
          <w:b/>
        </w:rPr>
        <w:t>strengthen</w:t>
      </w:r>
      <w:r w:rsidR="00FB388B" w:rsidRPr="003B246B">
        <w:rPr>
          <w:b/>
        </w:rPr>
        <w:t xml:space="preserve"> </w:t>
      </w:r>
      <w:r w:rsidR="00706810" w:rsidRPr="003B246B">
        <w:rPr>
          <w:b/>
        </w:rPr>
        <w:t>the impact of the climate crisis on communities of African descent</w:t>
      </w:r>
      <w:r w:rsidR="00FB388B">
        <w:rPr>
          <w:b/>
        </w:rPr>
        <w:t>,</w:t>
      </w:r>
      <w:r w:rsidR="00706810" w:rsidRPr="003B246B">
        <w:rPr>
          <w:b/>
        </w:rPr>
        <w:t xml:space="preserve"> which </w:t>
      </w:r>
      <w:r w:rsidR="00FB388B">
        <w:rPr>
          <w:b/>
        </w:rPr>
        <w:t xml:space="preserve">often </w:t>
      </w:r>
      <w:r w:rsidR="00706810" w:rsidRPr="003B246B">
        <w:rPr>
          <w:b/>
        </w:rPr>
        <w:t xml:space="preserve">have less political and positional power locally and globally. Addressing the </w:t>
      </w:r>
      <w:r w:rsidR="00FB388B">
        <w:rPr>
          <w:b/>
        </w:rPr>
        <w:t>c</w:t>
      </w:r>
      <w:r w:rsidR="00706810" w:rsidRPr="003B246B">
        <w:rPr>
          <w:b/>
        </w:rPr>
        <w:t xml:space="preserve">limate </w:t>
      </w:r>
      <w:r w:rsidR="00FB388B">
        <w:rPr>
          <w:b/>
        </w:rPr>
        <w:t>c</w:t>
      </w:r>
      <w:r w:rsidR="00706810" w:rsidRPr="003B246B">
        <w:rPr>
          <w:b/>
        </w:rPr>
        <w:t>risis requires</w:t>
      </w:r>
      <w:r w:rsidR="0057343F" w:rsidRPr="003B246B">
        <w:rPr>
          <w:b/>
        </w:rPr>
        <w:t xml:space="preserve"> a human rights-based approach that prioritizes</w:t>
      </w:r>
      <w:r w:rsidR="00706810" w:rsidRPr="003B246B">
        <w:rPr>
          <w:b/>
        </w:rPr>
        <w:t xml:space="preserve"> </w:t>
      </w:r>
      <w:r w:rsidR="00FB388B">
        <w:rPr>
          <w:b/>
        </w:rPr>
        <w:t xml:space="preserve">the </w:t>
      </w:r>
      <w:r w:rsidR="00706810" w:rsidRPr="003B246B">
        <w:rPr>
          <w:b/>
        </w:rPr>
        <w:t>inclusion of people of African descent in decision</w:t>
      </w:r>
      <w:r w:rsidR="00FB388B">
        <w:rPr>
          <w:b/>
        </w:rPr>
        <w:t>-</w:t>
      </w:r>
      <w:r w:rsidR="00706810" w:rsidRPr="003B246B">
        <w:rPr>
          <w:b/>
        </w:rPr>
        <w:lastRenderedPageBreak/>
        <w:t>making at all stages</w:t>
      </w:r>
      <w:r w:rsidR="00FB388B">
        <w:rPr>
          <w:b/>
        </w:rPr>
        <w:t>,</w:t>
      </w:r>
      <w:r w:rsidR="00706810" w:rsidRPr="003B246B">
        <w:rPr>
          <w:b/>
        </w:rPr>
        <w:t xml:space="preserve"> including preparedness, mitigation, response and recovery. </w:t>
      </w:r>
      <w:r w:rsidR="00FB388B">
        <w:rPr>
          <w:b/>
        </w:rPr>
        <w:t xml:space="preserve">Protection should be </w:t>
      </w:r>
      <w:r w:rsidR="00706810" w:rsidRPr="003B246B">
        <w:rPr>
          <w:b/>
        </w:rPr>
        <w:t>equal and effective</w:t>
      </w:r>
      <w:r w:rsidR="00E60298" w:rsidRPr="003B246B">
        <w:rPr>
          <w:b/>
        </w:rPr>
        <w:t>.</w:t>
      </w:r>
      <w:r w:rsidR="008D1488" w:rsidRPr="005331FB">
        <w:rPr>
          <w:rStyle w:val="FootnoteReference"/>
        </w:rPr>
        <w:footnoteReference w:id="12"/>
      </w:r>
    </w:p>
    <w:p w14:paraId="1B63CEAB" w14:textId="2B93BE4C" w:rsidR="00EF6A6F" w:rsidRPr="003B246B" w:rsidRDefault="00F54EE5">
      <w:pPr>
        <w:pStyle w:val="SingleTxtG"/>
        <w:rPr>
          <w:b/>
          <w:color w:val="FF0000"/>
        </w:rPr>
      </w:pPr>
      <w:r w:rsidRPr="00FB388B">
        <w:t>6</w:t>
      </w:r>
      <w:r w:rsidR="00D90304">
        <w:t>2</w:t>
      </w:r>
      <w:r w:rsidRPr="00FB388B">
        <w:t>.</w:t>
      </w:r>
      <w:r w:rsidRPr="003B246B">
        <w:rPr>
          <w:b/>
        </w:rPr>
        <w:tab/>
      </w:r>
      <w:r w:rsidR="00706810" w:rsidRPr="003B246B">
        <w:rPr>
          <w:b/>
        </w:rPr>
        <w:t>The evidence from climate tipping points in the climate system, which suggests that “we are in a state of planetary emergency”</w:t>
      </w:r>
      <w:r w:rsidR="00E60298" w:rsidRPr="003B246B">
        <w:rPr>
          <w:b/>
        </w:rPr>
        <w:t>,</w:t>
      </w:r>
      <w:r w:rsidR="006A1F33" w:rsidRPr="003B246B">
        <w:rPr>
          <w:b/>
        </w:rPr>
        <w:t xml:space="preserve"> </w:t>
      </w:r>
      <w:r w:rsidR="0057343F" w:rsidRPr="003B246B">
        <w:rPr>
          <w:b/>
        </w:rPr>
        <w:t xml:space="preserve">points </w:t>
      </w:r>
      <w:r w:rsidR="006A1F33" w:rsidRPr="003B246B">
        <w:rPr>
          <w:b/>
        </w:rPr>
        <w:t xml:space="preserve">to a </w:t>
      </w:r>
      <w:r w:rsidR="003E3CA8" w:rsidRPr="003B246B">
        <w:rPr>
          <w:b/>
        </w:rPr>
        <w:t>worsen</w:t>
      </w:r>
      <w:r w:rsidR="00784645">
        <w:rPr>
          <w:b/>
        </w:rPr>
        <w:t>ing</w:t>
      </w:r>
      <w:r w:rsidR="003E3CA8" w:rsidRPr="003B246B">
        <w:rPr>
          <w:b/>
        </w:rPr>
        <w:t xml:space="preserve"> situation</w:t>
      </w:r>
      <w:r w:rsidR="00706810" w:rsidRPr="003B246B">
        <w:rPr>
          <w:b/>
        </w:rPr>
        <w:t xml:space="preserve"> </w:t>
      </w:r>
      <w:r w:rsidR="006A1F33" w:rsidRPr="003B246B">
        <w:rPr>
          <w:b/>
        </w:rPr>
        <w:t>for</w:t>
      </w:r>
      <w:r w:rsidR="00706810" w:rsidRPr="003B246B">
        <w:rPr>
          <w:b/>
        </w:rPr>
        <w:t xml:space="preserve"> people of African descent.</w:t>
      </w:r>
      <w:r w:rsidR="00FB388B" w:rsidRPr="00FB388B">
        <w:rPr>
          <w:rStyle w:val="FootnoteReference"/>
        </w:rPr>
        <w:t xml:space="preserve"> </w:t>
      </w:r>
      <w:r w:rsidR="00FB388B" w:rsidRPr="0043599E">
        <w:rPr>
          <w:rStyle w:val="FootnoteReference"/>
        </w:rPr>
        <w:footnoteReference w:id="13"/>
      </w:r>
      <w:r w:rsidR="005C6BE6" w:rsidRPr="003B246B">
        <w:rPr>
          <w:b/>
        </w:rPr>
        <w:t xml:space="preserve"> </w:t>
      </w:r>
      <w:r w:rsidR="00706810" w:rsidRPr="003B246B">
        <w:rPr>
          <w:b/>
        </w:rPr>
        <w:t xml:space="preserve">Among other things, the </w:t>
      </w:r>
      <w:r w:rsidR="00FB388B">
        <w:rPr>
          <w:b/>
        </w:rPr>
        <w:t>Durban Declaration and Programme of Action</w:t>
      </w:r>
      <w:r w:rsidR="00FB388B" w:rsidRPr="003B246B">
        <w:rPr>
          <w:b/>
        </w:rPr>
        <w:t xml:space="preserve"> </w:t>
      </w:r>
      <w:r w:rsidR="00706810" w:rsidRPr="003B246B">
        <w:rPr>
          <w:b/>
        </w:rPr>
        <w:t xml:space="preserve">invites States to consider non-discriminatory measures to provide </w:t>
      </w:r>
      <w:r w:rsidR="00784645">
        <w:rPr>
          <w:b/>
        </w:rPr>
        <w:t xml:space="preserve">for </w:t>
      </w:r>
      <w:r w:rsidR="00706810" w:rsidRPr="003B246B">
        <w:rPr>
          <w:b/>
        </w:rPr>
        <w:t>a safe and healthy environment for individuals and groups of individuals victims of or subject to racism, racial discrimination, xenophobia and related intolerance, and in particular, to ensure that relevant concerns are taken into account in the public process of decision-making on the environment</w:t>
      </w:r>
      <w:r w:rsidR="00E60298" w:rsidRPr="003B246B">
        <w:rPr>
          <w:b/>
        </w:rPr>
        <w:t>.</w:t>
      </w:r>
      <w:r w:rsidR="00706810" w:rsidRPr="003B246B">
        <w:rPr>
          <w:b/>
        </w:rPr>
        <w:t xml:space="preserve"> This further requires appropriate remedial measures, as possible, to clean, re-use and develop contaminated sites, and where appropriate, relocate those affected on a voluntary basis after consultation</w:t>
      </w:r>
      <w:r w:rsidR="00E60298" w:rsidRPr="003B246B">
        <w:rPr>
          <w:b/>
        </w:rPr>
        <w:t>.</w:t>
      </w:r>
      <w:r w:rsidR="00EF6A6F" w:rsidRPr="003B246B">
        <w:rPr>
          <w:b/>
          <w:color w:val="FF0000"/>
        </w:rPr>
        <w:t xml:space="preserve"> </w:t>
      </w:r>
    </w:p>
    <w:p w14:paraId="3915A939" w14:textId="11B1B44C" w:rsidR="0076635F" w:rsidRPr="003B246B" w:rsidRDefault="00F54EE5">
      <w:pPr>
        <w:pStyle w:val="SingleTxtG"/>
        <w:rPr>
          <w:b/>
          <w:color w:val="000000"/>
          <w:lang w:eastAsia="fr-CH"/>
        </w:rPr>
      </w:pPr>
      <w:r w:rsidRPr="00FA2B03">
        <w:rPr>
          <w:color w:val="000000"/>
          <w:lang w:eastAsia="fr-CH"/>
        </w:rPr>
        <w:t>6</w:t>
      </w:r>
      <w:r w:rsidR="00D90304">
        <w:rPr>
          <w:color w:val="000000"/>
          <w:lang w:eastAsia="fr-CH"/>
        </w:rPr>
        <w:t>3</w:t>
      </w:r>
      <w:r w:rsidRPr="00FA2B03">
        <w:rPr>
          <w:color w:val="000000"/>
          <w:lang w:eastAsia="fr-CH"/>
        </w:rPr>
        <w:t>.</w:t>
      </w:r>
      <w:r w:rsidRPr="003B246B">
        <w:rPr>
          <w:b/>
          <w:color w:val="000000"/>
          <w:lang w:eastAsia="fr-CH"/>
        </w:rPr>
        <w:tab/>
      </w:r>
      <w:r w:rsidR="0079675B" w:rsidRPr="003B246B">
        <w:rPr>
          <w:b/>
          <w:color w:val="000000"/>
          <w:lang w:eastAsia="fr-CH"/>
        </w:rPr>
        <w:t xml:space="preserve">The world is currently facing a climate crisis, </w:t>
      </w:r>
      <w:r w:rsidR="00635351" w:rsidRPr="003B246B">
        <w:rPr>
          <w:b/>
          <w:color w:val="000000"/>
          <w:lang w:eastAsia="fr-CH"/>
        </w:rPr>
        <w:t xml:space="preserve">environmental racism, </w:t>
      </w:r>
      <w:r w:rsidR="0079675B" w:rsidRPr="003B246B">
        <w:rPr>
          <w:b/>
          <w:color w:val="000000"/>
          <w:lang w:eastAsia="fr-CH"/>
        </w:rPr>
        <w:t>pervasive toxic pollution, dramatic loss of biodiversity and a surge in emerging infectious diseases of zoonotic origin, such as COVID-19. The</w:t>
      </w:r>
      <w:r w:rsidR="0057343F" w:rsidRPr="003B246B">
        <w:rPr>
          <w:b/>
          <w:color w:val="000000"/>
          <w:lang w:eastAsia="fr-CH"/>
        </w:rPr>
        <w:t>se interlocking</w:t>
      </w:r>
      <w:r w:rsidR="0079675B" w:rsidRPr="003B246B">
        <w:rPr>
          <w:b/>
          <w:color w:val="000000"/>
          <w:lang w:eastAsia="fr-CH"/>
        </w:rPr>
        <w:t xml:space="preserve"> environmental cris</w:t>
      </w:r>
      <w:r w:rsidR="0057343F" w:rsidRPr="003B246B">
        <w:rPr>
          <w:b/>
          <w:color w:val="000000"/>
          <w:lang w:eastAsia="fr-CH"/>
        </w:rPr>
        <w:t>e</w:t>
      </w:r>
      <w:r w:rsidR="0079675B" w:rsidRPr="003B246B">
        <w:rPr>
          <w:b/>
          <w:color w:val="000000"/>
          <w:lang w:eastAsia="fr-CH"/>
        </w:rPr>
        <w:t>s ha</w:t>
      </w:r>
      <w:r w:rsidR="00784645">
        <w:rPr>
          <w:b/>
          <w:color w:val="000000"/>
          <w:lang w:eastAsia="fr-CH"/>
        </w:rPr>
        <w:t>ve</w:t>
      </w:r>
      <w:r w:rsidR="0079675B" w:rsidRPr="003B246B">
        <w:rPr>
          <w:b/>
          <w:color w:val="000000"/>
          <w:lang w:eastAsia="fr-CH"/>
        </w:rPr>
        <w:t xml:space="preserve"> </w:t>
      </w:r>
      <w:r w:rsidR="00784645">
        <w:rPr>
          <w:b/>
          <w:color w:val="000000"/>
          <w:lang w:eastAsia="fr-CH"/>
        </w:rPr>
        <w:t xml:space="preserve">a </w:t>
      </w:r>
      <w:r w:rsidR="0079675B" w:rsidRPr="003B246B">
        <w:rPr>
          <w:b/>
          <w:color w:val="000000"/>
          <w:lang w:eastAsia="fr-CH"/>
        </w:rPr>
        <w:t>negative impact on a wide range of human rights</w:t>
      </w:r>
      <w:r w:rsidR="00784645">
        <w:rPr>
          <w:b/>
          <w:color w:val="000000"/>
          <w:lang w:eastAsia="fr-CH"/>
        </w:rPr>
        <w:t>,</w:t>
      </w:r>
      <w:r w:rsidR="0079675B" w:rsidRPr="003B246B">
        <w:rPr>
          <w:b/>
          <w:color w:val="000000"/>
          <w:lang w:eastAsia="fr-CH"/>
        </w:rPr>
        <w:t xml:space="preserve"> including the rights to life, health, water, sanitation, food, decent work, development, education, peaceful assembly and cultural rights, as well as the right to</w:t>
      </w:r>
      <w:r w:rsidR="00592515" w:rsidRPr="003B246B">
        <w:rPr>
          <w:b/>
          <w:color w:val="000000"/>
          <w:lang w:eastAsia="fr-CH"/>
        </w:rPr>
        <w:t xml:space="preserve"> live in a healthy environment.</w:t>
      </w:r>
    </w:p>
    <w:p w14:paraId="701D7218" w14:textId="6A59B901" w:rsidR="0076635F" w:rsidRPr="003B246B" w:rsidRDefault="00F54EE5">
      <w:pPr>
        <w:pStyle w:val="SingleTxtG"/>
        <w:rPr>
          <w:b/>
          <w:color w:val="000000"/>
          <w:lang w:eastAsia="fr-CH"/>
        </w:rPr>
      </w:pPr>
      <w:r w:rsidRPr="00B92EF0">
        <w:rPr>
          <w:color w:val="000000"/>
          <w:lang w:eastAsia="fr-CH"/>
        </w:rPr>
        <w:t>6</w:t>
      </w:r>
      <w:r w:rsidR="00D90304">
        <w:rPr>
          <w:color w:val="000000"/>
          <w:lang w:eastAsia="fr-CH"/>
        </w:rPr>
        <w:t>4</w:t>
      </w:r>
      <w:r w:rsidRPr="00B92EF0">
        <w:rPr>
          <w:color w:val="000000"/>
          <w:lang w:eastAsia="fr-CH"/>
        </w:rPr>
        <w:t>.</w:t>
      </w:r>
      <w:r w:rsidRPr="003B246B">
        <w:rPr>
          <w:b/>
          <w:color w:val="000000"/>
          <w:lang w:eastAsia="fr-CH"/>
        </w:rPr>
        <w:tab/>
      </w:r>
      <w:r w:rsidR="0079675B" w:rsidRPr="003B246B">
        <w:rPr>
          <w:b/>
          <w:color w:val="000000"/>
          <w:lang w:eastAsia="fr-CH"/>
        </w:rPr>
        <w:t>The adverse effects have a disproportionate impact on women and girls and the rights of billions of people, especially those who are already vulnerable to environmental harm</w:t>
      </w:r>
      <w:r w:rsidR="00784645">
        <w:rPr>
          <w:b/>
          <w:color w:val="000000"/>
          <w:lang w:eastAsia="fr-CH"/>
        </w:rPr>
        <w:t>,</w:t>
      </w:r>
      <w:r w:rsidR="0079675B" w:rsidRPr="003B246B">
        <w:rPr>
          <w:b/>
          <w:color w:val="000000"/>
          <w:lang w:eastAsia="fr-CH"/>
        </w:rPr>
        <w:t xml:space="preserve"> including people living in poverty, minorities, older persons, LGBT persons, racially and </w:t>
      </w:r>
      <w:r w:rsidR="0079675B" w:rsidRPr="003B246B">
        <w:rPr>
          <w:b/>
          <w:color w:val="000000"/>
          <w:lang w:eastAsia="fr-CH"/>
        </w:rPr>
        <w:lastRenderedPageBreak/>
        <w:t>ethnically marginalized groups, indigenous peoples, people of African descent, persons with disabilities, migrants, internally d</w:t>
      </w:r>
      <w:r w:rsidR="00592515" w:rsidRPr="003B246B">
        <w:rPr>
          <w:b/>
          <w:color w:val="000000"/>
          <w:lang w:eastAsia="fr-CH"/>
        </w:rPr>
        <w:t>isplaced persons, and children.</w:t>
      </w:r>
    </w:p>
    <w:p w14:paraId="0A252189" w14:textId="07E3CA28" w:rsidR="0079675B" w:rsidRPr="003B246B" w:rsidRDefault="00F54EE5">
      <w:pPr>
        <w:pStyle w:val="SingleTxtG"/>
        <w:rPr>
          <w:b/>
          <w:color w:val="000000"/>
          <w:lang w:eastAsia="fr-CH"/>
        </w:rPr>
      </w:pPr>
      <w:r w:rsidRPr="00B92EF0">
        <w:rPr>
          <w:color w:val="000000"/>
          <w:lang w:eastAsia="fr-CH"/>
        </w:rPr>
        <w:t>6</w:t>
      </w:r>
      <w:r w:rsidR="00D90304">
        <w:rPr>
          <w:color w:val="000000"/>
          <w:lang w:eastAsia="fr-CH"/>
        </w:rPr>
        <w:t>5</w:t>
      </w:r>
      <w:r w:rsidRPr="00B92EF0">
        <w:rPr>
          <w:color w:val="000000"/>
          <w:lang w:eastAsia="fr-CH"/>
        </w:rPr>
        <w:t>.</w:t>
      </w:r>
      <w:r w:rsidRPr="003B246B">
        <w:rPr>
          <w:b/>
          <w:color w:val="000000"/>
          <w:lang w:eastAsia="fr-CH"/>
        </w:rPr>
        <w:tab/>
      </w:r>
      <w:r w:rsidR="0079675B" w:rsidRPr="003B246B">
        <w:rPr>
          <w:b/>
          <w:color w:val="000000"/>
          <w:lang w:eastAsia="fr-CH"/>
        </w:rPr>
        <w:t xml:space="preserve">Peoples and communities historically subject to exploitation, including people of African descent, continue to bear the brunt of pollution, environmental degradation and climate change, including in some actions ostensibly intended to protect the environment. In addition, environmental human rights defenders have been </w:t>
      </w:r>
      <w:r w:rsidR="00784645">
        <w:rPr>
          <w:b/>
          <w:color w:val="000000"/>
          <w:lang w:eastAsia="fr-CH"/>
        </w:rPr>
        <w:t>subject to</w:t>
      </w:r>
      <w:r w:rsidR="00784645" w:rsidRPr="003B246B">
        <w:rPr>
          <w:b/>
          <w:color w:val="000000"/>
          <w:lang w:eastAsia="fr-CH"/>
        </w:rPr>
        <w:t xml:space="preserve"> </w:t>
      </w:r>
      <w:r w:rsidR="0079675B" w:rsidRPr="003B246B">
        <w:rPr>
          <w:b/>
          <w:color w:val="000000"/>
          <w:lang w:eastAsia="fr-CH"/>
        </w:rPr>
        <w:t>a shocking rate of killings, threats, arbitrary arrests, harassment and intimidation as a direct result of their legitimate work on hu</w:t>
      </w:r>
      <w:r w:rsidR="00592515" w:rsidRPr="003B246B">
        <w:rPr>
          <w:b/>
          <w:color w:val="000000"/>
          <w:lang w:eastAsia="fr-CH"/>
        </w:rPr>
        <w:t>man rights and the environment.</w:t>
      </w:r>
    </w:p>
    <w:p w14:paraId="39B664F4" w14:textId="1CB83928" w:rsidR="00132926" w:rsidRPr="00E472CF" w:rsidRDefault="002A3185" w:rsidP="003B246B">
      <w:pPr>
        <w:pStyle w:val="SingleTxtG"/>
        <w:rPr>
          <w:b/>
          <w:bCs/>
        </w:rPr>
      </w:pPr>
      <w:r w:rsidRPr="003B246B">
        <w:rPr>
          <w:bCs/>
        </w:rPr>
        <w:t>66</w:t>
      </w:r>
      <w:r w:rsidR="00132926" w:rsidRPr="003B246B">
        <w:rPr>
          <w:bCs/>
        </w:rPr>
        <w:t>.</w:t>
      </w:r>
      <w:r w:rsidR="00132926">
        <w:rPr>
          <w:b/>
          <w:bCs/>
        </w:rPr>
        <w:t xml:space="preserve"> </w:t>
      </w:r>
      <w:r>
        <w:rPr>
          <w:b/>
          <w:bCs/>
        </w:rPr>
        <w:tab/>
      </w:r>
      <w:r w:rsidR="00132926">
        <w:rPr>
          <w:b/>
          <w:bCs/>
        </w:rPr>
        <w:t>C</w:t>
      </w:r>
      <w:r w:rsidR="00132926" w:rsidRPr="00C45518">
        <w:rPr>
          <w:b/>
          <w:bCs/>
        </w:rPr>
        <w:t xml:space="preserve">limate change is a biproduct of an economic system </w:t>
      </w:r>
      <w:r>
        <w:rPr>
          <w:b/>
          <w:bCs/>
        </w:rPr>
        <w:t xml:space="preserve">that is </w:t>
      </w:r>
      <w:r w:rsidR="00132926" w:rsidRPr="00C45518">
        <w:rPr>
          <w:b/>
          <w:bCs/>
        </w:rPr>
        <w:t xml:space="preserve">heavily reliant on extraction, exploitation and accumulation through dispossession. </w:t>
      </w:r>
      <w:r>
        <w:rPr>
          <w:b/>
          <w:bCs/>
        </w:rPr>
        <w:t>There are c</w:t>
      </w:r>
      <w:r w:rsidR="00132926" w:rsidRPr="00E472CF">
        <w:rPr>
          <w:b/>
          <w:bCs/>
        </w:rPr>
        <w:t>redible authorities</w:t>
      </w:r>
      <w:r w:rsidR="0070043F">
        <w:rPr>
          <w:b/>
          <w:bCs/>
        </w:rPr>
        <w:t>, including</w:t>
      </w:r>
      <w:r w:rsidR="00132926">
        <w:rPr>
          <w:b/>
          <w:bCs/>
        </w:rPr>
        <w:t xml:space="preserve"> </w:t>
      </w:r>
      <w:r w:rsidR="0070043F" w:rsidRPr="00E472CF">
        <w:rPr>
          <w:b/>
          <w:bCs/>
        </w:rPr>
        <w:t>civil society organizations, academics and individual</w:t>
      </w:r>
      <w:r w:rsidR="0070043F">
        <w:rPr>
          <w:b/>
          <w:bCs/>
        </w:rPr>
        <w:t xml:space="preserve"> expert</w:t>
      </w:r>
      <w:r w:rsidR="0070043F" w:rsidRPr="00E472CF">
        <w:rPr>
          <w:b/>
          <w:bCs/>
        </w:rPr>
        <w:t xml:space="preserve">s, </w:t>
      </w:r>
      <w:r>
        <w:rPr>
          <w:b/>
          <w:bCs/>
        </w:rPr>
        <w:t>that can attest to</w:t>
      </w:r>
      <w:r w:rsidR="00132926">
        <w:rPr>
          <w:b/>
          <w:bCs/>
        </w:rPr>
        <w:t xml:space="preserve"> the racialized impact of environmental racism and the climate crisis</w:t>
      </w:r>
      <w:r w:rsidR="00132926" w:rsidRPr="00E472CF">
        <w:rPr>
          <w:b/>
          <w:bCs/>
        </w:rPr>
        <w:t>, in every region</w:t>
      </w:r>
      <w:r w:rsidR="00132926">
        <w:rPr>
          <w:b/>
          <w:bCs/>
        </w:rPr>
        <w:t>.</w:t>
      </w:r>
      <w:r w:rsidR="00132926" w:rsidRPr="00E472CF">
        <w:rPr>
          <w:b/>
          <w:bCs/>
        </w:rPr>
        <w:t xml:space="preserve"> </w:t>
      </w:r>
      <w:r w:rsidR="00132926">
        <w:rPr>
          <w:b/>
          <w:bCs/>
        </w:rPr>
        <w:t>R</w:t>
      </w:r>
      <w:r w:rsidR="00132926" w:rsidRPr="00C234D7">
        <w:rPr>
          <w:b/>
          <w:bCs/>
        </w:rPr>
        <w:t xml:space="preserve">esources </w:t>
      </w:r>
      <w:r w:rsidR="00132926">
        <w:rPr>
          <w:b/>
          <w:bCs/>
        </w:rPr>
        <w:t>abound to</w:t>
      </w:r>
      <w:r w:rsidR="00132926" w:rsidRPr="00E472CF">
        <w:rPr>
          <w:b/>
          <w:bCs/>
        </w:rPr>
        <w:t xml:space="preserve"> facilitate </w:t>
      </w:r>
      <w:r>
        <w:rPr>
          <w:b/>
          <w:bCs/>
        </w:rPr>
        <w:t xml:space="preserve">the </w:t>
      </w:r>
      <w:r w:rsidR="00132926" w:rsidRPr="00E472CF">
        <w:rPr>
          <w:b/>
          <w:bCs/>
        </w:rPr>
        <w:t xml:space="preserve">understanding of </w:t>
      </w:r>
      <w:r>
        <w:rPr>
          <w:b/>
          <w:bCs/>
        </w:rPr>
        <w:t xml:space="preserve">the </w:t>
      </w:r>
      <w:r w:rsidR="00132926" w:rsidRPr="00C45518">
        <w:rPr>
          <w:b/>
          <w:bCs/>
        </w:rPr>
        <w:t xml:space="preserve">severe, ongoing and systemic impact of the climate crisis and environmental racism </w:t>
      </w:r>
      <w:r w:rsidR="00BB248C">
        <w:rPr>
          <w:b/>
          <w:bCs/>
        </w:rPr>
        <w:t>on</w:t>
      </w:r>
      <w:r w:rsidR="00132926" w:rsidRPr="00C45518">
        <w:rPr>
          <w:b/>
          <w:bCs/>
        </w:rPr>
        <w:t xml:space="preserve"> communities of African descent. Although </w:t>
      </w:r>
      <w:r w:rsidR="002E7220">
        <w:rPr>
          <w:b/>
          <w:bCs/>
        </w:rPr>
        <w:t>people</w:t>
      </w:r>
      <w:r w:rsidR="00132926" w:rsidRPr="00C45518">
        <w:rPr>
          <w:b/>
          <w:bCs/>
        </w:rPr>
        <w:t xml:space="preserve"> of African descent should be</w:t>
      </w:r>
      <w:r>
        <w:rPr>
          <w:b/>
          <w:bCs/>
        </w:rPr>
        <w:t xml:space="preserve"> at the</w:t>
      </w:r>
      <w:r w:rsidR="00132926" w:rsidRPr="00C45518">
        <w:rPr>
          <w:b/>
          <w:bCs/>
        </w:rPr>
        <w:t xml:space="preserve"> centre </w:t>
      </w:r>
      <w:r>
        <w:rPr>
          <w:b/>
          <w:bCs/>
        </w:rPr>
        <w:t>of</w:t>
      </w:r>
      <w:r w:rsidR="00132926" w:rsidRPr="00C45518">
        <w:rPr>
          <w:b/>
          <w:bCs/>
        </w:rPr>
        <w:t xml:space="preserve"> climate and environmental analyses, particularly as </w:t>
      </w:r>
      <w:r w:rsidR="002E7220">
        <w:rPr>
          <w:b/>
          <w:bCs/>
        </w:rPr>
        <w:t xml:space="preserve">communities subject to </w:t>
      </w:r>
      <w:r w:rsidR="00132926" w:rsidRPr="00C45518">
        <w:rPr>
          <w:b/>
          <w:bCs/>
        </w:rPr>
        <w:t xml:space="preserve">historical and ongoing exploitation, any </w:t>
      </w:r>
      <w:r>
        <w:rPr>
          <w:b/>
          <w:bCs/>
        </w:rPr>
        <w:t>genuine</w:t>
      </w:r>
      <w:r w:rsidR="00132926" w:rsidRPr="00C45518">
        <w:rPr>
          <w:b/>
          <w:bCs/>
        </w:rPr>
        <w:t xml:space="preserve"> understanding or acknowledgment that climat</w:t>
      </w:r>
      <w:r w:rsidR="002E7220">
        <w:rPr>
          <w:b/>
          <w:bCs/>
        </w:rPr>
        <w:t>ic</w:t>
      </w:r>
      <w:r w:rsidR="00132926" w:rsidRPr="00C45518">
        <w:rPr>
          <w:b/>
          <w:bCs/>
        </w:rPr>
        <w:t xml:space="preserve"> and other environmental effects are particularly pervasive in the </w:t>
      </w:r>
      <w:r w:rsidR="00DA706D">
        <w:rPr>
          <w:b/>
          <w:bCs/>
        </w:rPr>
        <w:t>g</w:t>
      </w:r>
      <w:r w:rsidR="00132926" w:rsidRPr="00C45518">
        <w:rPr>
          <w:b/>
          <w:bCs/>
        </w:rPr>
        <w:t xml:space="preserve">lobal South has been lacking. The climate crisis, and specifically </w:t>
      </w:r>
      <w:r>
        <w:rPr>
          <w:b/>
          <w:bCs/>
        </w:rPr>
        <w:t>any effort</w:t>
      </w:r>
      <w:r w:rsidR="00132926" w:rsidRPr="00C45518">
        <w:rPr>
          <w:b/>
          <w:bCs/>
        </w:rPr>
        <w:t xml:space="preserve"> to exclude, minimize or ignore </w:t>
      </w:r>
      <w:r>
        <w:rPr>
          <w:b/>
          <w:bCs/>
        </w:rPr>
        <w:t xml:space="preserve">its </w:t>
      </w:r>
      <w:r w:rsidR="00132926" w:rsidRPr="00C45518">
        <w:rPr>
          <w:b/>
          <w:bCs/>
        </w:rPr>
        <w:t xml:space="preserve">dramatic impact </w:t>
      </w:r>
      <w:r>
        <w:rPr>
          <w:b/>
          <w:bCs/>
        </w:rPr>
        <w:t>on</w:t>
      </w:r>
      <w:r w:rsidR="00132926" w:rsidRPr="00C45518">
        <w:rPr>
          <w:b/>
          <w:bCs/>
        </w:rPr>
        <w:t xml:space="preserve"> communities of African descent in particular (including in the most developed countries) and o</w:t>
      </w:r>
      <w:r>
        <w:rPr>
          <w:b/>
          <w:bCs/>
        </w:rPr>
        <w:t>n</w:t>
      </w:r>
      <w:r w:rsidR="00132926" w:rsidRPr="00C45518">
        <w:rPr>
          <w:b/>
          <w:bCs/>
        </w:rPr>
        <w:t xml:space="preserve"> the Global South </w:t>
      </w:r>
      <w:r>
        <w:rPr>
          <w:b/>
          <w:bCs/>
        </w:rPr>
        <w:t>in</w:t>
      </w:r>
      <w:r w:rsidR="00132926" w:rsidRPr="00C45518">
        <w:rPr>
          <w:b/>
          <w:bCs/>
        </w:rPr>
        <w:t xml:space="preserve"> general, reflect </w:t>
      </w:r>
      <w:r>
        <w:rPr>
          <w:b/>
          <w:bCs/>
        </w:rPr>
        <w:t>a</w:t>
      </w:r>
      <w:r w:rsidR="00132926" w:rsidRPr="00C45518">
        <w:rPr>
          <w:b/>
          <w:bCs/>
        </w:rPr>
        <w:t xml:space="preserve"> mindset</w:t>
      </w:r>
      <w:r>
        <w:rPr>
          <w:b/>
          <w:bCs/>
        </w:rPr>
        <w:t xml:space="preserve"> that is </w:t>
      </w:r>
      <w:r w:rsidR="007C033A">
        <w:rPr>
          <w:b/>
          <w:bCs/>
        </w:rPr>
        <w:t>a</w:t>
      </w:r>
      <w:r>
        <w:rPr>
          <w:b/>
          <w:bCs/>
        </w:rPr>
        <w:t xml:space="preserve"> legacy </w:t>
      </w:r>
      <w:r w:rsidR="00132926" w:rsidRPr="00C45518">
        <w:rPr>
          <w:b/>
          <w:bCs/>
        </w:rPr>
        <w:t xml:space="preserve">of white supremacy. </w:t>
      </w:r>
      <w:r w:rsidR="00132926">
        <w:rPr>
          <w:b/>
          <w:bCs/>
        </w:rPr>
        <w:t xml:space="preserve">A racialized </w:t>
      </w:r>
      <w:r w:rsidR="00411E6F">
        <w:rPr>
          <w:b/>
          <w:bCs/>
        </w:rPr>
        <w:t>analysis</w:t>
      </w:r>
      <w:r w:rsidR="00132926">
        <w:rPr>
          <w:b/>
          <w:bCs/>
        </w:rPr>
        <w:t xml:space="preserve"> illustrates that</w:t>
      </w:r>
      <w:r w:rsidR="00132926" w:rsidRPr="00C45518">
        <w:rPr>
          <w:b/>
          <w:bCs/>
        </w:rPr>
        <w:t xml:space="preserve"> climate change is not an isolated crisis but a symptom of economic and political systems that have disregarded the right to life </w:t>
      </w:r>
      <w:r w:rsidR="00132926">
        <w:rPr>
          <w:b/>
          <w:bCs/>
        </w:rPr>
        <w:t>and other core human rights</w:t>
      </w:r>
      <w:r w:rsidR="00132926" w:rsidRPr="00C45518">
        <w:rPr>
          <w:b/>
          <w:bCs/>
        </w:rPr>
        <w:t>.</w:t>
      </w:r>
      <w:r w:rsidR="00132926" w:rsidRPr="00C45518" w:rsidDel="00A36809">
        <w:rPr>
          <w:rStyle w:val="FootnoteReference"/>
          <w:b/>
          <w:bCs/>
        </w:rPr>
        <w:t xml:space="preserve"> </w:t>
      </w:r>
    </w:p>
    <w:p w14:paraId="47C3ADC2" w14:textId="5900DC17" w:rsidR="007346C0" w:rsidRPr="003B246B" w:rsidRDefault="00F54EE5">
      <w:pPr>
        <w:pStyle w:val="SingleTxtG"/>
        <w:rPr>
          <w:b/>
          <w:color w:val="000000"/>
          <w:lang w:eastAsia="fr-CH"/>
        </w:rPr>
      </w:pPr>
      <w:r w:rsidRPr="00B92EF0">
        <w:rPr>
          <w:color w:val="000000"/>
          <w:lang w:eastAsia="fr-CH"/>
        </w:rPr>
        <w:t>6</w:t>
      </w:r>
      <w:r w:rsidR="002A3185">
        <w:rPr>
          <w:color w:val="000000"/>
          <w:lang w:eastAsia="fr-CH"/>
        </w:rPr>
        <w:t>7</w:t>
      </w:r>
      <w:r w:rsidRPr="00B92EF0">
        <w:rPr>
          <w:color w:val="000000"/>
          <w:lang w:eastAsia="fr-CH"/>
        </w:rPr>
        <w:t>.</w:t>
      </w:r>
      <w:r w:rsidRPr="003B246B">
        <w:rPr>
          <w:b/>
          <w:color w:val="000000"/>
          <w:lang w:eastAsia="fr-CH"/>
        </w:rPr>
        <w:tab/>
      </w:r>
      <w:r w:rsidR="007346C0" w:rsidRPr="003B246B">
        <w:rPr>
          <w:b/>
          <w:color w:val="000000"/>
          <w:lang w:eastAsia="fr-CH"/>
        </w:rPr>
        <w:t>Transformative actions are urgently required to address systemic racism</w:t>
      </w:r>
      <w:r w:rsidR="0009767C" w:rsidRPr="003B246B">
        <w:rPr>
          <w:b/>
          <w:color w:val="000000"/>
          <w:lang w:eastAsia="fr-CH"/>
        </w:rPr>
        <w:t xml:space="preserve"> and </w:t>
      </w:r>
      <w:r w:rsidR="007346C0" w:rsidRPr="003B246B">
        <w:rPr>
          <w:b/>
          <w:color w:val="000000"/>
          <w:lang w:eastAsia="fr-CH"/>
        </w:rPr>
        <w:t>the COVID-19 pandemic</w:t>
      </w:r>
      <w:r w:rsidR="00784645">
        <w:rPr>
          <w:b/>
          <w:color w:val="000000"/>
          <w:lang w:eastAsia="fr-CH"/>
        </w:rPr>
        <w:t>,</w:t>
      </w:r>
      <w:r w:rsidR="007346C0" w:rsidRPr="003B246B">
        <w:rPr>
          <w:b/>
          <w:color w:val="000000"/>
          <w:lang w:eastAsia="fr-CH"/>
        </w:rPr>
        <w:t xml:space="preserve"> to protect the environment and </w:t>
      </w:r>
      <w:r w:rsidR="007346C0" w:rsidRPr="003B246B">
        <w:rPr>
          <w:b/>
          <w:color w:val="000000"/>
          <w:lang w:eastAsia="fr-CH"/>
        </w:rPr>
        <w:lastRenderedPageBreak/>
        <w:t xml:space="preserve">human rights, and to address the drivers of </w:t>
      </w:r>
      <w:r w:rsidR="0057343F" w:rsidRPr="003B246B">
        <w:rPr>
          <w:b/>
          <w:color w:val="000000"/>
          <w:lang w:eastAsia="fr-CH"/>
        </w:rPr>
        <w:t xml:space="preserve">the </w:t>
      </w:r>
      <w:r w:rsidR="007346C0" w:rsidRPr="003B246B">
        <w:rPr>
          <w:b/>
          <w:color w:val="000000"/>
          <w:lang w:eastAsia="fr-CH"/>
        </w:rPr>
        <w:t xml:space="preserve">climate </w:t>
      </w:r>
      <w:r w:rsidR="0057343F" w:rsidRPr="003B246B">
        <w:rPr>
          <w:b/>
          <w:color w:val="000000"/>
          <w:lang w:eastAsia="fr-CH"/>
        </w:rPr>
        <w:t>emergency</w:t>
      </w:r>
      <w:r w:rsidR="007346C0" w:rsidRPr="003B246B">
        <w:rPr>
          <w:b/>
          <w:color w:val="000000"/>
          <w:lang w:eastAsia="fr-CH"/>
        </w:rPr>
        <w:t>, toxic pollution, biodiversity loss and zoonotic diseases, including by requiring businesses to respect the rights of affected communities and the environment.</w:t>
      </w:r>
    </w:p>
    <w:p w14:paraId="74B26077" w14:textId="2414AD63" w:rsidR="005B78B0" w:rsidRPr="003B246B" w:rsidRDefault="00F54EE5">
      <w:pPr>
        <w:pStyle w:val="SingleTxtG"/>
        <w:rPr>
          <w:b/>
          <w:color w:val="000000"/>
          <w:lang w:eastAsia="fr-CH"/>
        </w:rPr>
      </w:pPr>
      <w:r w:rsidRPr="00784645">
        <w:rPr>
          <w:color w:val="000000"/>
          <w:lang w:eastAsia="fr-CH"/>
        </w:rPr>
        <w:t>6</w:t>
      </w:r>
      <w:r w:rsidR="002A3185">
        <w:rPr>
          <w:color w:val="000000"/>
          <w:lang w:eastAsia="fr-CH"/>
        </w:rPr>
        <w:t>8</w:t>
      </w:r>
      <w:r w:rsidRPr="00784645">
        <w:rPr>
          <w:color w:val="000000"/>
          <w:lang w:eastAsia="fr-CH"/>
        </w:rPr>
        <w:t>.</w:t>
      </w:r>
      <w:r w:rsidRPr="003B246B">
        <w:rPr>
          <w:b/>
          <w:color w:val="000000"/>
          <w:lang w:eastAsia="fr-CH"/>
        </w:rPr>
        <w:tab/>
      </w:r>
      <w:r w:rsidR="00784645">
        <w:rPr>
          <w:b/>
          <w:color w:val="000000"/>
          <w:lang w:eastAsia="fr-CH"/>
        </w:rPr>
        <w:t>A</w:t>
      </w:r>
      <w:r w:rsidR="00784645" w:rsidRPr="003B246B">
        <w:rPr>
          <w:b/>
          <w:color w:val="000000"/>
          <w:lang w:eastAsia="fr-CH"/>
        </w:rPr>
        <w:t xml:space="preserve"> </w:t>
      </w:r>
      <w:r w:rsidR="005B78B0" w:rsidRPr="003B246B">
        <w:rPr>
          <w:b/>
          <w:color w:val="000000"/>
          <w:lang w:eastAsia="fr-CH"/>
        </w:rPr>
        <w:t xml:space="preserve">human rights-based approach would help </w:t>
      </w:r>
      <w:r w:rsidR="00784645">
        <w:rPr>
          <w:b/>
          <w:color w:val="000000"/>
          <w:lang w:eastAsia="fr-CH"/>
        </w:rPr>
        <w:t xml:space="preserve">to </w:t>
      </w:r>
      <w:r w:rsidR="005B78B0" w:rsidRPr="003B246B">
        <w:rPr>
          <w:b/>
          <w:color w:val="000000"/>
          <w:lang w:eastAsia="fr-CH"/>
        </w:rPr>
        <w:t>address inequality and ensure protection for people in vulnerable situations</w:t>
      </w:r>
      <w:r w:rsidR="00BD0EFA" w:rsidRPr="003B246B">
        <w:rPr>
          <w:b/>
          <w:color w:val="000000"/>
          <w:lang w:eastAsia="fr-CH"/>
        </w:rPr>
        <w:t>, including</w:t>
      </w:r>
      <w:r w:rsidR="005B78B0" w:rsidRPr="003B246B">
        <w:rPr>
          <w:b/>
          <w:color w:val="000000"/>
          <w:lang w:eastAsia="fr-CH"/>
        </w:rPr>
        <w:t xml:space="preserve"> people of African descent.</w:t>
      </w:r>
    </w:p>
    <w:p w14:paraId="758CF88A" w14:textId="38299B0A" w:rsidR="00612DA3" w:rsidRPr="003B246B" w:rsidRDefault="00F54EE5">
      <w:pPr>
        <w:pStyle w:val="SingleTxtG"/>
        <w:rPr>
          <w:b/>
          <w:color w:val="000000"/>
          <w:lang w:eastAsia="fr-CH"/>
        </w:rPr>
      </w:pPr>
      <w:r w:rsidRPr="00B92EF0">
        <w:rPr>
          <w:color w:val="000000"/>
          <w:lang w:eastAsia="fr-CH"/>
        </w:rPr>
        <w:t>6</w:t>
      </w:r>
      <w:r w:rsidR="002A3185">
        <w:rPr>
          <w:color w:val="000000"/>
          <w:lang w:eastAsia="fr-CH"/>
        </w:rPr>
        <w:t>9</w:t>
      </w:r>
      <w:r w:rsidRPr="00B92EF0">
        <w:rPr>
          <w:color w:val="000000"/>
          <w:lang w:eastAsia="fr-CH"/>
        </w:rPr>
        <w:t>.</w:t>
      </w:r>
      <w:r w:rsidRPr="003B246B">
        <w:rPr>
          <w:b/>
          <w:color w:val="000000"/>
          <w:lang w:eastAsia="fr-CH"/>
        </w:rPr>
        <w:tab/>
      </w:r>
      <w:r w:rsidR="00CB2981" w:rsidRPr="003B246B">
        <w:rPr>
          <w:b/>
          <w:color w:val="000000"/>
          <w:lang w:eastAsia="fr-CH"/>
        </w:rPr>
        <w:t>T</w:t>
      </w:r>
      <w:r w:rsidR="00612DA3" w:rsidRPr="003B246B">
        <w:rPr>
          <w:b/>
          <w:color w:val="000000"/>
          <w:lang w:eastAsia="fr-CH"/>
        </w:rPr>
        <w:t xml:space="preserve">he right to a healthy environment includes </w:t>
      </w:r>
      <w:r w:rsidR="00B92EF0">
        <w:rPr>
          <w:b/>
          <w:color w:val="000000"/>
          <w:lang w:eastAsia="fr-CH"/>
        </w:rPr>
        <w:t xml:space="preserve">the rights to </w:t>
      </w:r>
      <w:r w:rsidR="00612DA3" w:rsidRPr="003B246B">
        <w:rPr>
          <w:b/>
          <w:color w:val="000000"/>
          <w:lang w:eastAsia="fr-CH"/>
        </w:rPr>
        <w:t xml:space="preserve">clean air, safe and sufficient water, sanitation, healthy and sustainable food, a toxic-free environment, a safe </w:t>
      </w:r>
      <w:r w:rsidR="00CB2981" w:rsidRPr="003B246B">
        <w:rPr>
          <w:b/>
          <w:color w:val="000000"/>
          <w:lang w:eastAsia="fr-CH"/>
        </w:rPr>
        <w:t xml:space="preserve">and stable </w:t>
      </w:r>
      <w:r w:rsidR="00612DA3" w:rsidRPr="003B246B">
        <w:rPr>
          <w:b/>
          <w:color w:val="000000"/>
          <w:lang w:eastAsia="fr-CH"/>
        </w:rPr>
        <w:t>climate and healthy ecosystems and biodiversity. It also includes the rights to environmental information, participation in decision-making and access to justice with effective remedies.</w:t>
      </w:r>
    </w:p>
    <w:p w14:paraId="5A317174" w14:textId="33BCEBB6" w:rsidR="00B2217A" w:rsidRPr="003B246B" w:rsidRDefault="002A3185">
      <w:pPr>
        <w:pStyle w:val="SingleTxtG"/>
        <w:rPr>
          <w:b/>
          <w:color w:val="000000"/>
          <w:lang w:eastAsia="fr-CH"/>
        </w:rPr>
      </w:pPr>
      <w:r>
        <w:rPr>
          <w:color w:val="000000"/>
          <w:lang w:eastAsia="fr-CH"/>
        </w:rPr>
        <w:t>70</w:t>
      </w:r>
      <w:r w:rsidR="00F54EE5" w:rsidRPr="00B92EF0">
        <w:rPr>
          <w:color w:val="000000"/>
          <w:lang w:eastAsia="fr-CH"/>
        </w:rPr>
        <w:t>.</w:t>
      </w:r>
      <w:r w:rsidR="00F54EE5" w:rsidRPr="003B246B">
        <w:rPr>
          <w:b/>
          <w:color w:val="000000"/>
          <w:lang w:eastAsia="fr-CH"/>
        </w:rPr>
        <w:tab/>
      </w:r>
      <w:r w:rsidR="0019064C" w:rsidRPr="003B246B">
        <w:rPr>
          <w:b/>
          <w:color w:val="000000"/>
          <w:lang w:eastAsia="fr-CH"/>
        </w:rPr>
        <w:t xml:space="preserve">The Working Group welcomes </w:t>
      </w:r>
      <w:r w:rsidR="00B92EF0">
        <w:rPr>
          <w:b/>
          <w:color w:val="000000"/>
          <w:lang w:eastAsia="fr-CH"/>
        </w:rPr>
        <w:t xml:space="preserve">the </w:t>
      </w:r>
      <w:r w:rsidR="0019064C" w:rsidRPr="003B246B">
        <w:rPr>
          <w:b/>
          <w:color w:val="000000"/>
          <w:lang w:eastAsia="fr-CH"/>
        </w:rPr>
        <w:t xml:space="preserve">steps taken towards environmental justice and </w:t>
      </w:r>
      <w:r w:rsidR="00B92EF0">
        <w:rPr>
          <w:b/>
          <w:color w:val="000000"/>
          <w:lang w:eastAsia="fr-CH"/>
        </w:rPr>
        <w:t xml:space="preserve">the </w:t>
      </w:r>
      <w:r w:rsidR="0019064C" w:rsidRPr="003B246B">
        <w:rPr>
          <w:b/>
          <w:color w:val="000000"/>
          <w:lang w:eastAsia="fr-CH"/>
        </w:rPr>
        <w:t xml:space="preserve">inclusion of people of African descent in all conversations on the climate crisis worldwide. </w:t>
      </w:r>
      <w:r w:rsidR="00B92EF0">
        <w:rPr>
          <w:b/>
          <w:color w:val="000000"/>
          <w:lang w:eastAsia="fr-CH"/>
        </w:rPr>
        <w:t>It also</w:t>
      </w:r>
      <w:r w:rsidR="00B92EF0" w:rsidRPr="003B246B">
        <w:rPr>
          <w:b/>
          <w:color w:val="000000"/>
          <w:lang w:eastAsia="fr-CH"/>
        </w:rPr>
        <w:t xml:space="preserve"> </w:t>
      </w:r>
      <w:r w:rsidR="0019064C" w:rsidRPr="003B246B">
        <w:rPr>
          <w:b/>
          <w:color w:val="000000"/>
          <w:lang w:eastAsia="fr-CH"/>
        </w:rPr>
        <w:t>welcome</w:t>
      </w:r>
      <w:r w:rsidR="00B92EF0">
        <w:rPr>
          <w:b/>
          <w:color w:val="000000"/>
          <w:lang w:eastAsia="fr-CH"/>
        </w:rPr>
        <w:t>s,</w:t>
      </w:r>
      <w:r w:rsidR="00637CC4">
        <w:rPr>
          <w:b/>
          <w:color w:val="000000"/>
          <w:lang w:eastAsia="fr-CH"/>
        </w:rPr>
        <w:t xml:space="preserve"> </w:t>
      </w:r>
      <w:r w:rsidR="00B92EF0">
        <w:rPr>
          <w:b/>
          <w:color w:val="000000"/>
          <w:lang w:eastAsia="fr-CH"/>
        </w:rPr>
        <w:t>i</w:t>
      </w:r>
      <w:r w:rsidR="00B92EF0" w:rsidRPr="00C515B7">
        <w:rPr>
          <w:b/>
          <w:color w:val="000000"/>
          <w:lang w:eastAsia="fr-CH"/>
        </w:rPr>
        <w:t>n the U</w:t>
      </w:r>
      <w:r w:rsidR="00B92EF0">
        <w:rPr>
          <w:b/>
          <w:color w:val="000000"/>
          <w:lang w:eastAsia="fr-CH"/>
        </w:rPr>
        <w:t xml:space="preserve">nited </w:t>
      </w:r>
      <w:r w:rsidR="00B92EF0" w:rsidRPr="00C515B7">
        <w:rPr>
          <w:b/>
          <w:color w:val="000000"/>
          <w:lang w:eastAsia="fr-CH"/>
        </w:rPr>
        <w:t>S</w:t>
      </w:r>
      <w:r w:rsidR="00B92EF0">
        <w:rPr>
          <w:b/>
          <w:color w:val="000000"/>
          <w:lang w:eastAsia="fr-CH"/>
        </w:rPr>
        <w:t>tates of America</w:t>
      </w:r>
      <w:r w:rsidR="00B92EF0" w:rsidRPr="00C515B7">
        <w:rPr>
          <w:b/>
          <w:color w:val="000000"/>
          <w:lang w:eastAsia="fr-CH"/>
        </w:rPr>
        <w:t xml:space="preserve">, </w:t>
      </w:r>
      <w:r w:rsidR="0019064C" w:rsidRPr="003B246B">
        <w:rPr>
          <w:b/>
          <w:color w:val="000000"/>
          <w:lang w:eastAsia="fr-CH"/>
        </w:rPr>
        <w:t>the Executive Order on Protecting Public Health and the Environment and Restoring Science to Tackle the Climate Crisis</w:t>
      </w:r>
      <w:r w:rsidR="00B700ED">
        <w:rPr>
          <w:b/>
          <w:color w:val="000000"/>
          <w:lang w:eastAsia="fr-CH"/>
        </w:rPr>
        <w:t xml:space="preserve"> of </w:t>
      </w:r>
      <w:r w:rsidR="00B700ED" w:rsidRPr="00645C2F">
        <w:rPr>
          <w:b/>
          <w:color w:val="000000"/>
          <w:lang w:eastAsia="fr-CH"/>
        </w:rPr>
        <w:t>20 January 2021</w:t>
      </w:r>
      <w:r w:rsidR="007B37B9" w:rsidRPr="003B246B">
        <w:rPr>
          <w:b/>
          <w:color w:val="000000"/>
          <w:lang w:eastAsia="fr-CH"/>
        </w:rPr>
        <w:t xml:space="preserve">. </w:t>
      </w:r>
      <w:r w:rsidR="00B700ED">
        <w:rPr>
          <w:b/>
          <w:color w:val="000000"/>
          <w:lang w:eastAsia="fr-CH"/>
        </w:rPr>
        <w:t>It</w:t>
      </w:r>
      <w:r w:rsidR="00B700ED" w:rsidRPr="003B246B">
        <w:rPr>
          <w:b/>
          <w:color w:val="000000"/>
          <w:lang w:eastAsia="fr-CH"/>
        </w:rPr>
        <w:t xml:space="preserve"> </w:t>
      </w:r>
      <w:r w:rsidR="0019064C" w:rsidRPr="003B246B">
        <w:rPr>
          <w:b/>
          <w:color w:val="000000"/>
          <w:lang w:eastAsia="fr-CH"/>
        </w:rPr>
        <w:t>call</w:t>
      </w:r>
      <w:r w:rsidR="00B700ED">
        <w:rPr>
          <w:b/>
          <w:color w:val="000000"/>
          <w:lang w:eastAsia="fr-CH"/>
        </w:rPr>
        <w:t>s</w:t>
      </w:r>
      <w:r w:rsidR="0019064C" w:rsidRPr="003B246B">
        <w:rPr>
          <w:b/>
          <w:color w:val="000000"/>
          <w:lang w:eastAsia="fr-CH"/>
        </w:rPr>
        <w:t xml:space="preserve"> </w:t>
      </w:r>
      <w:r w:rsidR="00B700ED">
        <w:rPr>
          <w:b/>
          <w:color w:val="000000"/>
          <w:lang w:eastAsia="fr-CH"/>
        </w:rPr>
        <w:t>up</w:t>
      </w:r>
      <w:r w:rsidR="0019064C" w:rsidRPr="003B246B">
        <w:rPr>
          <w:b/>
          <w:color w:val="000000"/>
          <w:lang w:eastAsia="fr-CH"/>
        </w:rPr>
        <w:t xml:space="preserve">on the Government </w:t>
      </w:r>
      <w:r w:rsidR="00B700ED">
        <w:rPr>
          <w:b/>
          <w:color w:val="000000"/>
          <w:lang w:eastAsia="fr-CH"/>
        </w:rPr>
        <w:t xml:space="preserve">of the United States </w:t>
      </w:r>
      <w:r w:rsidR="0019064C" w:rsidRPr="003B246B">
        <w:rPr>
          <w:b/>
          <w:color w:val="000000"/>
          <w:lang w:eastAsia="fr-CH"/>
        </w:rPr>
        <w:t xml:space="preserve">to deliver environmental justice in communities in America, including areas like “Death Alley” and other areas that face environmental degradation, climate crises and disaster, all of which are compounded by infrastructure deficiencies, including a lack of potable water, sanitation, plumbing, and </w:t>
      </w:r>
      <w:r w:rsidR="00004BF1" w:rsidRPr="00745615">
        <w:rPr>
          <w:b/>
          <w:color w:val="000000"/>
          <w:lang w:eastAsia="fr-CH"/>
        </w:rPr>
        <w:t>assurances</w:t>
      </w:r>
      <w:r w:rsidR="00004BF1" w:rsidRPr="00996698">
        <w:rPr>
          <w:b/>
          <w:color w:val="000000"/>
          <w:lang w:eastAsia="fr-CH"/>
        </w:rPr>
        <w:t xml:space="preserve"> </w:t>
      </w:r>
      <w:r w:rsidR="00004BF1">
        <w:rPr>
          <w:b/>
          <w:color w:val="000000"/>
          <w:lang w:eastAsia="fr-CH"/>
        </w:rPr>
        <w:t xml:space="preserve">of </w:t>
      </w:r>
      <w:r w:rsidR="0019064C" w:rsidRPr="003B246B">
        <w:rPr>
          <w:b/>
          <w:color w:val="000000"/>
          <w:lang w:eastAsia="fr-CH"/>
        </w:rPr>
        <w:t xml:space="preserve">air quality. </w:t>
      </w:r>
      <w:r w:rsidR="000F2D74" w:rsidRPr="003B246B">
        <w:rPr>
          <w:b/>
          <w:color w:val="000000"/>
          <w:lang w:eastAsia="fr-CH"/>
        </w:rPr>
        <w:t>The</w:t>
      </w:r>
      <w:r w:rsidR="00B2217A" w:rsidRPr="003B246B">
        <w:rPr>
          <w:b/>
          <w:color w:val="000000"/>
          <w:lang w:eastAsia="fr-CH"/>
        </w:rPr>
        <w:t xml:space="preserve"> </w:t>
      </w:r>
      <w:r w:rsidR="0019064C" w:rsidRPr="003B246B">
        <w:rPr>
          <w:b/>
          <w:color w:val="000000"/>
          <w:lang w:eastAsia="fr-CH"/>
        </w:rPr>
        <w:t xml:space="preserve">Working Group </w:t>
      </w:r>
      <w:r w:rsidR="00B2217A" w:rsidRPr="003B246B">
        <w:rPr>
          <w:b/>
          <w:color w:val="000000"/>
          <w:lang w:eastAsia="fr-CH"/>
        </w:rPr>
        <w:t>call</w:t>
      </w:r>
      <w:r w:rsidR="00004BF1">
        <w:rPr>
          <w:b/>
          <w:color w:val="000000"/>
          <w:lang w:eastAsia="fr-CH"/>
        </w:rPr>
        <w:t>s</w:t>
      </w:r>
      <w:r w:rsidR="00B2217A" w:rsidRPr="003B246B">
        <w:rPr>
          <w:b/>
          <w:color w:val="000000"/>
          <w:lang w:eastAsia="fr-CH"/>
        </w:rPr>
        <w:t xml:space="preserve"> </w:t>
      </w:r>
      <w:r w:rsidR="00004BF1">
        <w:rPr>
          <w:b/>
          <w:color w:val="000000"/>
          <w:lang w:eastAsia="fr-CH"/>
        </w:rPr>
        <w:t>up</w:t>
      </w:r>
      <w:r w:rsidR="00B2217A" w:rsidRPr="003B246B">
        <w:rPr>
          <w:b/>
          <w:color w:val="000000"/>
          <w:lang w:eastAsia="fr-CH"/>
        </w:rPr>
        <w:t xml:space="preserve">on </w:t>
      </w:r>
      <w:r w:rsidR="000F2D74" w:rsidRPr="003B246B">
        <w:rPr>
          <w:b/>
          <w:color w:val="000000"/>
          <w:lang w:eastAsia="fr-CH"/>
        </w:rPr>
        <w:t xml:space="preserve">all Governments </w:t>
      </w:r>
      <w:r w:rsidR="00B2217A" w:rsidRPr="003B246B">
        <w:rPr>
          <w:b/>
          <w:color w:val="000000"/>
          <w:lang w:eastAsia="fr-CH"/>
        </w:rPr>
        <w:t xml:space="preserve">to </w:t>
      </w:r>
      <w:r w:rsidR="00557B79" w:rsidRPr="003B246B">
        <w:rPr>
          <w:b/>
          <w:color w:val="000000"/>
          <w:lang w:eastAsia="fr-CH"/>
        </w:rPr>
        <w:t xml:space="preserve">protect the right to a healthy environment and to partner with communities for </w:t>
      </w:r>
      <w:r w:rsidR="00B2217A" w:rsidRPr="003B246B">
        <w:rPr>
          <w:b/>
          <w:color w:val="000000"/>
          <w:lang w:eastAsia="fr-CH"/>
        </w:rPr>
        <w:t xml:space="preserve">environmental justice </w:t>
      </w:r>
      <w:r w:rsidR="00EC3CAF" w:rsidRPr="003B246B">
        <w:rPr>
          <w:b/>
          <w:color w:val="000000"/>
          <w:lang w:eastAsia="fr-CH"/>
        </w:rPr>
        <w:t xml:space="preserve">for </w:t>
      </w:r>
      <w:r w:rsidR="00557B79" w:rsidRPr="003B246B">
        <w:rPr>
          <w:b/>
          <w:color w:val="000000"/>
          <w:lang w:eastAsia="fr-CH"/>
        </w:rPr>
        <w:t>people of</w:t>
      </w:r>
      <w:r w:rsidR="007B37B9" w:rsidRPr="003B246B">
        <w:rPr>
          <w:b/>
          <w:color w:val="000000"/>
          <w:lang w:eastAsia="fr-CH"/>
        </w:rPr>
        <w:t xml:space="preserve"> African descent</w:t>
      </w:r>
      <w:r w:rsidR="00EC3CAF" w:rsidRPr="003B246B">
        <w:rPr>
          <w:b/>
          <w:color w:val="000000"/>
          <w:lang w:eastAsia="fr-CH"/>
        </w:rPr>
        <w:t xml:space="preserve"> globally</w:t>
      </w:r>
      <w:r w:rsidR="00B2217A" w:rsidRPr="003B246B">
        <w:rPr>
          <w:b/>
          <w:color w:val="000000"/>
          <w:lang w:eastAsia="fr-CH"/>
        </w:rPr>
        <w:t>.</w:t>
      </w:r>
    </w:p>
    <w:p w14:paraId="072A5667" w14:textId="4B40D3E6" w:rsidR="00BE233B" w:rsidRPr="00BE233B" w:rsidRDefault="00F54EE5">
      <w:pPr>
        <w:pStyle w:val="SingleTxtG"/>
        <w:rPr>
          <w:color w:val="000000"/>
          <w:lang w:eastAsia="fr-CH"/>
        </w:rPr>
      </w:pPr>
      <w:r w:rsidRPr="00D90304">
        <w:rPr>
          <w:iCs/>
          <w:color w:val="26282A"/>
          <w:shd w:val="clear" w:color="auto" w:fill="FFFFFF"/>
        </w:rPr>
        <w:t>7</w:t>
      </w:r>
      <w:r w:rsidR="002A3185">
        <w:rPr>
          <w:iCs/>
          <w:color w:val="26282A"/>
          <w:shd w:val="clear" w:color="auto" w:fill="FFFFFF"/>
        </w:rPr>
        <w:t>1</w:t>
      </w:r>
      <w:r w:rsidRPr="00D90304">
        <w:rPr>
          <w:iCs/>
          <w:color w:val="26282A"/>
          <w:shd w:val="clear" w:color="auto" w:fill="FFFFFF"/>
        </w:rPr>
        <w:t>.</w:t>
      </w:r>
      <w:r w:rsidRPr="003B246B">
        <w:rPr>
          <w:b/>
          <w:iCs/>
          <w:color w:val="26282A"/>
          <w:shd w:val="clear" w:color="auto" w:fill="FFFFFF"/>
        </w:rPr>
        <w:tab/>
      </w:r>
      <w:r w:rsidR="00BE233B" w:rsidRPr="003B246B">
        <w:rPr>
          <w:b/>
          <w:iCs/>
          <w:color w:val="26282A"/>
          <w:shd w:val="clear" w:color="auto" w:fill="FFFFFF"/>
        </w:rPr>
        <w:t>The Working Group welcome</w:t>
      </w:r>
      <w:r w:rsidR="00004BF1">
        <w:rPr>
          <w:b/>
          <w:iCs/>
          <w:color w:val="26282A"/>
          <w:shd w:val="clear" w:color="auto" w:fill="FFFFFF"/>
        </w:rPr>
        <w:t>s</w:t>
      </w:r>
      <w:r w:rsidR="00BE233B" w:rsidRPr="003B246B">
        <w:rPr>
          <w:b/>
          <w:iCs/>
          <w:color w:val="26282A"/>
          <w:shd w:val="clear" w:color="auto" w:fill="FFFFFF"/>
        </w:rPr>
        <w:t xml:space="preserve"> the considerations </w:t>
      </w:r>
      <w:r w:rsidR="00004BF1">
        <w:rPr>
          <w:b/>
          <w:iCs/>
          <w:color w:val="26282A"/>
          <w:shd w:val="clear" w:color="auto" w:fill="FFFFFF"/>
        </w:rPr>
        <w:t xml:space="preserve">made </w:t>
      </w:r>
      <w:r w:rsidR="00BE233B" w:rsidRPr="003B246B">
        <w:rPr>
          <w:b/>
          <w:iCs/>
          <w:color w:val="26282A"/>
          <w:shd w:val="clear" w:color="auto" w:fill="FFFFFF"/>
        </w:rPr>
        <w:t xml:space="preserve">by the Committee on the Elimination of Racial Discrimination to prepare a new </w:t>
      </w:r>
      <w:r w:rsidR="00004BF1">
        <w:rPr>
          <w:b/>
          <w:iCs/>
          <w:color w:val="26282A"/>
          <w:shd w:val="clear" w:color="auto" w:fill="FFFFFF"/>
        </w:rPr>
        <w:t>g</w:t>
      </w:r>
      <w:r w:rsidR="00BE233B" w:rsidRPr="003B246B">
        <w:rPr>
          <w:b/>
          <w:iCs/>
          <w:color w:val="26282A"/>
          <w:shd w:val="clear" w:color="auto" w:fill="FFFFFF"/>
        </w:rPr>
        <w:t xml:space="preserve">eneral </w:t>
      </w:r>
      <w:r w:rsidR="00004BF1">
        <w:rPr>
          <w:b/>
          <w:iCs/>
          <w:color w:val="26282A"/>
          <w:shd w:val="clear" w:color="auto" w:fill="FFFFFF"/>
        </w:rPr>
        <w:t>r</w:t>
      </w:r>
      <w:r w:rsidR="00BE233B" w:rsidRPr="003B246B">
        <w:rPr>
          <w:b/>
          <w:iCs/>
          <w:color w:val="26282A"/>
          <w:shd w:val="clear" w:color="auto" w:fill="FFFFFF"/>
        </w:rPr>
        <w:t xml:space="preserve">ecommendation on the right to health and racial discrimination. </w:t>
      </w:r>
      <w:r w:rsidR="00BD0EFA" w:rsidRPr="003B246B">
        <w:rPr>
          <w:b/>
          <w:iCs/>
          <w:color w:val="26282A"/>
          <w:shd w:val="clear" w:color="auto" w:fill="FFFFFF"/>
        </w:rPr>
        <w:t xml:space="preserve">In the </w:t>
      </w:r>
      <w:r w:rsidR="00004BF1">
        <w:rPr>
          <w:b/>
          <w:iCs/>
          <w:color w:val="26282A"/>
          <w:shd w:val="clear" w:color="auto" w:fill="FFFFFF"/>
        </w:rPr>
        <w:t>light</w:t>
      </w:r>
      <w:r w:rsidR="00004BF1" w:rsidRPr="003B246B">
        <w:rPr>
          <w:b/>
          <w:iCs/>
          <w:color w:val="26282A"/>
          <w:shd w:val="clear" w:color="auto" w:fill="FFFFFF"/>
        </w:rPr>
        <w:t xml:space="preserve"> </w:t>
      </w:r>
      <w:r w:rsidR="00BD0EFA" w:rsidRPr="003B246B">
        <w:rPr>
          <w:b/>
          <w:iCs/>
          <w:color w:val="26282A"/>
          <w:shd w:val="clear" w:color="auto" w:fill="FFFFFF"/>
        </w:rPr>
        <w:t xml:space="preserve">of the climate crisis, the impact </w:t>
      </w:r>
      <w:r w:rsidR="00004BF1" w:rsidRPr="00DF2C68">
        <w:rPr>
          <w:b/>
          <w:iCs/>
          <w:color w:val="26282A"/>
          <w:shd w:val="clear" w:color="auto" w:fill="FFFFFF"/>
        </w:rPr>
        <w:t>of environmental racism</w:t>
      </w:r>
      <w:r w:rsidR="00004BF1">
        <w:rPr>
          <w:b/>
          <w:iCs/>
          <w:color w:val="26282A"/>
          <w:shd w:val="clear" w:color="auto" w:fill="FFFFFF"/>
        </w:rPr>
        <w:t xml:space="preserve"> and</w:t>
      </w:r>
      <w:r w:rsidR="00004BF1" w:rsidRPr="00996698">
        <w:rPr>
          <w:b/>
          <w:iCs/>
          <w:color w:val="26282A"/>
          <w:shd w:val="clear" w:color="auto" w:fill="FFFFFF"/>
        </w:rPr>
        <w:t xml:space="preserve"> </w:t>
      </w:r>
      <w:r w:rsidR="00004BF1" w:rsidRPr="008F64BE">
        <w:rPr>
          <w:b/>
          <w:iCs/>
          <w:color w:val="26282A"/>
          <w:shd w:val="clear" w:color="auto" w:fill="FFFFFF"/>
        </w:rPr>
        <w:t>of climate-related disaster</w:t>
      </w:r>
      <w:r w:rsidR="00004BF1">
        <w:rPr>
          <w:b/>
          <w:iCs/>
          <w:color w:val="26282A"/>
          <w:shd w:val="clear" w:color="auto" w:fill="FFFFFF"/>
        </w:rPr>
        <w:t>s o</w:t>
      </w:r>
      <w:r w:rsidR="00BD0EFA" w:rsidRPr="003B246B">
        <w:rPr>
          <w:b/>
          <w:iCs/>
          <w:color w:val="26282A"/>
          <w:shd w:val="clear" w:color="auto" w:fill="FFFFFF"/>
        </w:rPr>
        <w:t xml:space="preserve">n communities </w:t>
      </w:r>
      <w:r w:rsidR="00BD0EFA" w:rsidRPr="003B246B">
        <w:rPr>
          <w:b/>
          <w:iCs/>
          <w:color w:val="26282A"/>
          <w:shd w:val="clear" w:color="auto" w:fill="FFFFFF"/>
        </w:rPr>
        <w:lastRenderedPageBreak/>
        <w:t xml:space="preserve">of African descent, it is clear that </w:t>
      </w:r>
      <w:r w:rsidR="00BE233B" w:rsidRPr="003B246B">
        <w:rPr>
          <w:b/>
          <w:iCs/>
          <w:color w:val="26282A"/>
          <w:shd w:val="clear" w:color="auto" w:fill="FFFFFF"/>
        </w:rPr>
        <w:t>the right to health and the right to environmental justice are inextricably linked</w:t>
      </w:r>
      <w:r w:rsidR="00BE233B" w:rsidRPr="003B246B">
        <w:rPr>
          <w:b/>
          <w:i/>
          <w:iCs/>
          <w:color w:val="26282A"/>
          <w:shd w:val="clear" w:color="auto" w:fill="FFFFFF"/>
        </w:rPr>
        <w:t>.</w:t>
      </w:r>
    </w:p>
    <w:p w14:paraId="04AC4E93" w14:textId="41A1F097" w:rsidR="00FB6539" w:rsidRPr="003B246B" w:rsidRDefault="00745D09" w:rsidP="003B246B">
      <w:pPr>
        <w:pStyle w:val="H1G"/>
        <w:spacing w:line="240" w:lineRule="atLeast"/>
        <w:rPr>
          <w:szCs w:val="24"/>
        </w:rPr>
      </w:pPr>
      <w:bookmarkStart w:id="18" w:name="_Toc46698866"/>
      <w:r w:rsidRPr="003B246B">
        <w:rPr>
          <w:szCs w:val="24"/>
        </w:rPr>
        <w:tab/>
      </w:r>
      <w:bookmarkStart w:id="19" w:name="_Toc46797541"/>
      <w:bookmarkStart w:id="20" w:name="_Toc47390568"/>
      <w:r w:rsidR="006D3102" w:rsidRPr="003B246B">
        <w:rPr>
          <w:szCs w:val="24"/>
        </w:rPr>
        <w:t>B.</w:t>
      </w:r>
      <w:r w:rsidR="006D3102" w:rsidRPr="003B246B">
        <w:rPr>
          <w:szCs w:val="24"/>
        </w:rPr>
        <w:tab/>
      </w:r>
      <w:r w:rsidR="00FB6539" w:rsidRPr="003B246B" w:rsidDel="007F3D0A">
        <w:rPr>
          <w:szCs w:val="24"/>
        </w:rPr>
        <w:t>Recommendations</w:t>
      </w:r>
      <w:bookmarkEnd w:id="18"/>
      <w:bookmarkEnd w:id="19"/>
      <w:bookmarkEnd w:id="20"/>
      <w:r w:rsidR="00FB6539" w:rsidRPr="003B246B">
        <w:rPr>
          <w:szCs w:val="24"/>
        </w:rPr>
        <w:t xml:space="preserve"> </w:t>
      </w:r>
    </w:p>
    <w:p w14:paraId="0E533B34" w14:textId="2D47A77B" w:rsidR="00B81F57" w:rsidRPr="00EA7EE4" w:rsidRDefault="00CE21D5">
      <w:pPr>
        <w:pStyle w:val="SingleTxtG"/>
      </w:pPr>
      <w:r>
        <w:t>7</w:t>
      </w:r>
      <w:r w:rsidR="002A3185">
        <w:t>2</w:t>
      </w:r>
      <w:r>
        <w:t>.</w:t>
      </w:r>
      <w:r>
        <w:tab/>
      </w:r>
      <w:r w:rsidR="00B81F57" w:rsidRPr="00DE21E6">
        <w:rPr>
          <w:b/>
        </w:rPr>
        <w:t>People of African descent must be part of the solution</w:t>
      </w:r>
      <w:r w:rsidR="000F1515">
        <w:rPr>
          <w:b/>
        </w:rPr>
        <w:t xml:space="preserve"> to climate change and other environmental crises</w:t>
      </w:r>
      <w:r w:rsidR="00B81F57" w:rsidRPr="00DE21E6">
        <w:rPr>
          <w:b/>
        </w:rPr>
        <w:t>. States should include the leadership, experience and expertise of frontline communities</w:t>
      </w:r>
      <w:r w:rsidR="00B239EC">
        <w:rPr>
          <w:b/>
        </w:rPr>
        <w:t>,</w:t>
      </w:r>
      <w:r w:rsidR="00B81F57" w:rsidRPr="00DE21E6">
        <w:rPr>
          <w:b/>
        </w:rPr>
        <w:t xml:space="preserve"> such as communities of </w:t>
      </w:r>
      <w:r w:rsidR="00B239EC">
        <w:rPr>
          <w:b/>
        </w:rPr>
        <w:t xml:space="preserve">people of </w:t>
      </w:r>
      <w:r w:rsidR="00B81F57" w:rsidRPr="00DE21E6">
        <w:rPr>
          <w:b/>
        </w:rPr>
        <w:t xml:space="preserve">African </w:t>
      </w:r>
      <w:r w:rsidR="00B239EC">
        <w:rPr>
          <w:b/>
        </w:rPr>
        <w:t>d</w:t>
      </w:r>
      <w:r w:rsidR="00B81F57" w:rsidRPr="00DE21E6">
        <w:rPr>
          <w:b/>
        </w:rPr>
        <w:t>escent</w:t>
      </w:r>
      <w:r w:rsidR="00B239EC">
        <w:rPr>
          <w:b/>
        </w:rPr>
        <w:t>.</w:t>
      </w:r>
      <w:r w:rsidR="00B81F57" w:rsidRPr="00DE21E6">
        <w:rPr>
          <w:b/>
        </w:rPr>
        <w:t xml:space="preserve"> in all stages of </w:t>
      </w:r>
      <w:r w:rsidR="000F1515">
        <w:rPr>
          <w:b/>
        </w:rPr>
        <w:t>environmental</w:t>
      </w:r>
      <w:r w:rsidR="000F1515" w:rsidRPr="00DE21E6">
        <w:rPr>
          <w:b/>
        </w:rPr>
        <w:t xml:space="preserve"> </w:t>
      </w:r>
      <w:r w:rsidR="00B81F57" w:rsidRPr="00DE21E6">
        <w:rPr>
          <w:b/>
        </w:rPr>
        <w:t>policies, processes and impl</w:t>
      </w:r>
      <w:r w:rsidR="00592515" w:rsidRPr="00DE21E6">
        <w:rPr>
          <w:b/>
        </w:rPr>
        <w:t>ementation in an equitable way.</w:t>
      </w:r>
    </w:p>
    <w:p w14:paraId="1410D748" w14:textId="26763075" w:rsidR="005749E9" w:rsidRPr="00EA7EE4" w:rsidRDefault="00CE21D5">
      <w:pPr>
        <w:pStyle w:val="SingleTxtG"/>
      </w:pPr>
      <w:r>
        <w:t>7</w:t>
      </w:r>
      <w:r w:rsidR="002A3185">
        <w:t>3</w:t>
      </w:r>
      <w:r>
        <w:t>.</w:t>
      </w:r>
      <w:r>
        <w:tab/>
      </w:r>
      <w:r w:rsidR="00B81F57" w:rsidRPr="00DE21E6">
        <w:rPr>
          <w:b/>
        </w:rPr>
        <w:t>Priority should be given to increas</w:t>
      </w:r>
      <w:r w:rsidR="000F1515">
        <w:rPr>
          <w:b/>
        </w:rPr>
        <w:t>ing</w:t>
      </w:r>
      <w:r w:rsidR="00B81F57" w:rsidRPr="00DE21E6">
        <w:rPr>
          <w:b/>
        </w:rPr>
        <w:t xml:space="preserve"> the participation of people of African descent in the design and implementation of climate change emergency response, adaptation and mitigation measures. Opportunities should be taken to address both climate change and racial discrimination together, rather than treat</w:t>
      </w:r>
      <w:r w:rsidR="000F1515">
        <w:rPr>
          <w:b/>
        </w:rPr>
        <w:t>ing them</w:t>
      </w:r>
      <w:r w:rsidR="00B81F57" w:rsidRPr="00DE21E6">
        <w:rPr>
          <w:b/>
        </w:rPr>
        <w:t xml:space="preserve"> separately.</w:t>
      </w:r>
    </w:p>
    <w:p w14:paraId="34868641" w14:textId="09C5AE36" w:rsidR="00130EC3" w:rsidRPr="003B246B" w:rsidRDefault="00DE21E6" w:rsidP="003B246B">
      <w:pPr>
        <w:pStyle w:val="SingleTxtG"/>
      </w:pPr>
      <w:r>
        <w:tab/>
      </w:r>
      <w:r w:rsidR="00637CC4" w:rsidRPr="00A36809">
        <w:t>7</w:t>
      </w:r>
      <w:r w:rsidR="00D90304">
        <w:t>4</w:t>
      </w:r>
      <w:r w:rsidR="00637CC4" w:rsidRPr="00A36809">
        <w:t>.</w:t>
      </w:r>
      <w:r w:rsidR="00637CC4" w:rsidRPr="00A36809">
        <w:tab/>
      </w:r>
      <w:r w:rsidR="00130EC3" w:rsidRPr="003B246B">
        <w:rPr>
          <w:b/>
        </w:rPr>
        <w:t>The Working Group r</w:t>
      </w:r>
      <w:r w:rsidR="008A5231" w:rsidRPr="003B246B">
        <w:rPr>
          <w:b/>
        </w:rPr>
        <w:t>e</w:t>
      </w:r>
      <w:r w:rsidR="00130EC3" w:rsidRPr="003B246B">
        <w:rPr>
          <w:b/>
        </w:rPr>
        <w:t xml:space="preserve">commends that </w:t>
      </w:r>
      <w:r w:rsidR="00C73B58" w:rsidRPr="003B246B">
        <w:rPr>
          <w:b/>
        </w:rPr>
        <w:t>States</w:t>
      </w:r>
      <w:r w:rsidR="00901B68" w:rsidRPr="003B246B">
        <w:rPr>
          <w:b/>
        </w:rPr>
        <w:t xml:space="preserve"> and other duty bearers</w:t>
      </w:r>
      <w:r w:rsidR="00130EC3" w:rsidRPr="003B246B">
        <w:rPr>
          <w:b/>
        </w:rPr>
        <w:t>:</w:t>
      </w:r>
    </w:p>
    <w:p w14:paraId="193A5237" w14:textId="16B4FF10" w:rsidR="007F6BAE" w:rsidRPr="007F6BAE" w:rsidRDefault="0055504D" w:rsidP="003B246B">
      <w:pPr>
        <w:pStyle w:val="SingleTxtG"/>
        <w:ind w:firstLine="567"/>
        <w:rPr>
          <w:color w:val="000000"/>
          <w:lang w:eastAsia="fr-CH"/>
        </w:rPr>
      </w:pPr>
      <w:r>
        <w:t>(a)</w:t>
      </w:r>
      <w:r>
        <w:tab/>
      </w:r>
      <w:r w:rsidR="007C714C" w:rsidRPr="00CE21D5">
        <w:rPr>
          <w:b/>
        </w:rPr>
        <w:t>I</w:t>
      </w:r>
      <w:r w:rsidR="00CC08CA" w:rsidRPr="00CE21D5">
        <w:rPr>
          <w:b/>
        </w:rPr>
        <w:t xml:space="preserve">mplement </w:t>
      </w:r>
      <w:r>
        <w:rPr>
          <w:b/>
        </w:rPr>
        <w:t>the International Convention on the Elimination of Racial Discrimination</w:t>
      </w:r>
      <w:r w:rsidR="00CC08CA" w:rsidRPr="00CE21D5">
        <w:rPr>
          <w:b/>
        </w:rPr>
        <w:t xml:space="preserve">, </w:t>
      </w:r>
      <w:r>
        <w:rPr>
          <w:b/>
        </w:rPr>
        <w:t xml:space="preserve">the Durban Declaration and Programme of Action </w:t>
      </w:r>
      <w:r w:rsidR="00CC08CA" w:rsidRPr="00CE21D5">
        <w:rPr>
          <w:b/>
        </w:rPr>
        <w:t xml:space="preserve">and </w:t>
      </w:r>
      <w:r w:rsidR="007C714C" w:rsidRPr="00CE21D5">
        <w:rPr>
          <w:b/>
        </w:rPr>
        <w:t xml:space="preserve">the </w:t>
      </w:r>
      <w:r w:rsidR="00CC08CA" w:rsidRPr="00CE21D5">
        <w:rPr>
          <w:b/>
        </w:rPr>
        <w:t xml:space="preserve">Programme of </w:t>
      </w:r>
      <w:r w:rsidR="003C0294" w:rsidRPr="00CE21D5">
        <w:rPr>
          <w:b/>
        </w:rPr>
        <w:t>A</w:t>
      </w:r>
      <w:r w:rsidR="00CC08CA" w:rsidRPr="00CE21D5">
        <w:rPr>
          <w:b/>
        </w:rPr>
        <w:t xml:space="preserve">ctivities for the International Decade for </w:t>
      </w:r>
      <w:r w:rsidR="003C0294" w:rsidRPr="00CE21D5">
        <w:rPr>
          <w:b/>
        </w:rPr>
        <w:t>P</w:t>
      </w:r>
      <w:r w:rsidR="00CC08CA" w:rsidRPr="00CE21D5">
        <w:rPr>
          <w:b/>
        </w:rPr>
        <w:t xml:space="preserve">eople of African </w:t>
      </w:r>
      <w:r w:rsidR="003C0294" w:rsidRPr="00CE21D5">
        <w:rPr>
          <w:b/>
        </w:rPr>
        <w:t>D</w:t>
      </w:r>
      <w:r w:rsidR="00CC08CA" w:rsidRPr="00CE21D5">
        <w:rPr>
          <w:b/>
        </w:rPr>
        <w:t>escent</w:t>
      </w:r>
      <w:r>
        <w:rPr>
          <w:b/>
        </w:rPr>
        <w:t>,</w:t>
      </w:r>
      <w:r w:rsidR="00CC08CA" w:rsidRPr="00CE21D5">
        <w:rPr>
          <w:b/>
        </w:rPr>
        <w:t xml:space="preserve"> and take </w:t>
      </w:r>
      <w:r w:rsidR="007F6BAE" w:rsidRPr="00CE21D5">
        <w:rPr>
          <w:b/>
        </w:rPr>
        <w:t xml:space="preserve">action </w:t>
      </w:r>
      <w:r w:rsidR="004636AF">
        <w:rPr>
          <w:b/>
        </w:rPr>
        <w:t>to</w:t>
      </w:r>
      <w:r w:rsidR="004636AF" w:rsidRPr="00CE21D5">
        <w:rPr>
          <w:b/>
        </w:rPr>
        <w:t xml:space="preserve"> </w:t>
      </w:r>
      <w:r w:rsidR="007F6BAE" w:rsidRPr="00CE21D5">
        <w:rPr>
          <w:b/>
        </w:rPr>
        <w:t xml:space="preserve">address the root causes and current manifestations of racism, </w:t>
      </w:r>
      <w:r w:rsidR="007E17FA" w:rsidRPr="00CE21D5">
        <w:rPr>
          <w:b/>
        </w:rPr>
        <w:t>racial discrimination, xenophobia, Afrophobia and related intolerance</w:t>
      </w:r>
      <w:r w:rsidR="004636AF">
        <w:rPr>
          <w:b/>
        </w:rPr>
        <w:t>,</w:t>
      </w:r>
      <w:r w:rsidR="007E17FA" w:rsidRPr="00CE21D5">
        <w:rPr>
          <w:b/>
        </w:rPr>
        <w:t xml:space="preserve"> </w:t>
      </w:r>
      <w:r w:rsidR="007F6BAE" w:rsidRPr="00CE21D5">
        <w:rPr>
          <w:b/>
        </w:rPr>
        <w:t>including environmental racism</w:t>
      </w:r>
      <w:r w:rsidR="004636AF">
        <w:rPr>
          <w:b/>
        </w:rPr>
        <w:t>;</w:t>
      </w:r>
      <w:r w:rsidR="00437C05">
        <w:rPr>
          <w:b/>
        </w:rPr>
        <w:t xml:space="preserve"> </w:t>
      </w:r>
    </w:p>
    <w:p w14:paraId="230A720B" w14:textId="45B858AD" w:rsidR="0083252C" w:rsidRPr="00CE21D5" w:rsidRDefault="004636AF" w:rsidP="003B246B">
      <w:pPr>
        <w:pStyle w:val="SingleTxtG"/>
        <w:ind w:firstLine="567"/>
        <w:rPr>
          <w:b/>
          <w:color w:val="000000"/>
          <w:lang w:eastAsia="fr-CH"/>
        </w:rPr>
      </w:pPr>
      <w:r>
        <w:rPr>
          <w:color w:val="000000"/>
          <w:lang w:eastAsia="fr-CH"/>
        </w:rPr>
        <w:t>(b)</w:t>
      </w:r>
      <w:r>
        <w:rPr>
          <w:color w:val="000000"/>
          <w:lang w:eastAsia="fr-CH"/>
        </w:rPr>
        <w:tab/>
      </w:r>
      <w:r w:rsidR="00DE2891" w:rsidRPr="00CE21D5">
        <w:rPr>
          <w:b/>
          <w:color w:val="000000"/>
          <w:lang w:eastAsia="fr-CH"/>
        </w:rPr>
        <w:t>Take</w:t>
      </w:r>
      <w:r w:rsidR="0079675B" w:rsidRPr="00CE21D5">
        <w:rPr>
          <w:b/>
          <w:color w:val="000000"/>
          <w:lang w:eastAsia="fr-CH"/>
        </w:rPr>
        <w:t xml:space="preserve"> urgent and timely action</w:t>
      </w:r>
      <w:r w:rsidR="000F1515">
        <w:rPr>
          <w:b/>
          <w:color w:val="000000"/>
          <w:lang w:eastAsia="fr-CH"/>
        </w:rPr>
        <w:t xml:space="preserve"> at the global level</w:t>
      </w:r>
      <w:r w:rsidR="0079675B" w:rsidRPr="00CE21D5">
        <w:rPr>
          <w:b/>
          <w:color w:val="000000"/>
          <w:lang w:eastAsia="fr-CH"/>
        </w:rPr>
        <w:t xml:space="preserve"> to recognize and implement the right to a safe, clean, healthy and sustainable environment as a vital response to the current multi-faceted environmental crisis</w:t>
      </w:r>
      <w:r w:rsidR="00264199">
        <w:rPr>
          <w:b/>
          <w:color w:val="000000"/>
          <w:lang w:eastAsia="fr-CH"/>
        </w:rPr>
        <w:t>;</w:t>
      </w:r>
      <w:r w:rsidR="00234A4C" w:rsidRPr="00CE21D5">
        <w:rPr>
          <w:b/>
          <w:color w:val="000000"/>
          <w:lang w:eastAsia="fr-CH"/>
        </w:rPr>
        <w:t xml:space="preserve"> </w:t>
      </w:r>
      <w:r w:rsidR="00264199">
        <w:rPr>
          <w:b/>
          <w:color w:val="000000"/>
          <w:lang w:eastAsia="fr-CH"/>
        </w:rPr>
        <w:t>s</w:t>
      </w:r>
      <w:r w:rsidR="00234A4C" w:rsidRPr="00CE21D5">
        <w:rPr>
          <w:b/>
          <w:color w:val="000000"/>
          <w:lang w:eastAsia="fr-CH"/>
        </w:rPr>
        <w:t>upport the adoption of key U</w:t>
      </w:r>
      <w:r w:rsidR="00264199">
        <w:rPr>
          <w:b/>
          <w:color w:val="000000"/>
          <w:lang w:eastAsia="fr-CH"/>
        </w:rPr>
        <w:t xml:space="preserve">nited </w:t>
      </w:r>
      <w:r w:rsidR="00234A4C" w:rsidRPr="00CE21D5">
        <w:rPr>
          <w:b/>
          <w:color w:val="000000"/>
          <w:lang w:eastAsia="fr-CH"/>
        </w:rPr>
        <w:t>N</w:t>
      </w:r>
      <w:r w:rsidR="00264199">
        <w:rPr>
          <w:b/>
          <w:color w:val="000000"/>
          <w:lang w:eastAsia="fr-CH"/>
        </w:rPr>
        <w:t>ations</w:t>
      </w:r>
      <w:r w:rsidR="00234A4C" w:rsidRPr="00CE21D5">
        <w:rPr>
          <w:b/>
          <w:color w:val="000000"/>
          <w:lang w:eastAsia="fr-CH"/>
        </w:rPr>
        <w:t xml:space="preserve"> resolutions recognizing that everyone has the right to a safe, clean, healthy and sustainable environment</w:t>
      </w:r>
      <w:r w:rsidR="00890BD8" w:rsidRPr="00CE21D5">
        <w:rPr>
          <w:b/>
          <w:color w:val="000000"/>
          <w:lang w:eastAsia="fr-CH"/>
        </w:rPr>
        <w:t xml:space="preserve"> t</w:t>
      </w:r>
      <w:r w:rsidR="00234A4C" w:rsidRPr="00CE21D5">
        <w:rPr>
          <w:b/>
          <w:color w:val="000000"/>
          <w:lang w:eastAsia="fr-CH"/>
        </w:rPr>
        <w:t xml:space="preserve">o serve as a catalyst for constitutional recognition, stronger laws and increased resources to </w:t>
      </w:r>
      <w:r w:rsidR="00234A4C" w:rsidRPr="00CE21D5">
        <w:rPr>
          <w:b/>
          <w:color w:val="000000"/>
          <w:lang w:eastAsia="fr-CH"/>
        </w:rPr>
        <w:lastRenderedPageBreak/>
        <w:t>deliver essential services</w:t>
      </w:r>
      <w:r w:rsidR="00264199">
        <w:rPr>
          <w:b/>
          <w:color w:val="000000"/>
          <w:lang w:eastAsia="fr-CH"/>
        </w:rPr>
        <w:t>; and</w:t>
      </w:r>
      <w:r w:rsidR="00234A4C" w:rsidRPr="00CE21D5">
        <w:rPr>
          <w:b/>
          <w:color w:val="000000"/>
          <w:lang w:eastAsia="fr-CH"/>
        </w:rPr>
        <w:t xml:space="preserve"> </w:t>
      </w:r>
      <w:r w:rsidR="00264199">
        <w:rPr>
          <w:b/>
          <w:color w:val="000000"/>
          <w:lang w:eastAsia="fr-CH"/>
        </w:rPr>
        <w:t>h</w:t>
      </w:r>
      <w:r w:rsidR="0083252C" w:rsidRPr="00CE21D5">
        <w:rPr>
          <w:b/>
          <w:color w:val="000000"/>
          <w:lang w:eastAsia="fr-CH"/>
        </w:rPr>
        <w:t xml:space="preserve">asten the process of </w:t>
      </w:r>
      <w:r w:rsidR="00264199">
        <w:rPr>
          <w:b/>
          <w:color w:val="000000"/>
          <w:lang w:eastAsia="fr-CH"/>
        </w:rPr>
        <w:t>drafting</w:t>
      </w:r>
      <w:r w:rsidR="00264199" w:rsidRPr="00CE21D5">
        <w:rPr>
          <w:b/>
          <w:color w:val="000000"/>
          <w:lang w:eastAsia="fr-CH"/>
        </w:rPr>
        <w:t xml:space="preserve"> </w:t>
      </w:r>
      <w:r w:rsidR="0083252C" w:rsidRPr="00CE21D5">
        <w:rPr>
          <w:b/>
          <w:color w:val="000000"/>
          <w:lang w:eastAsia="fr-CH"/>
        </w:rPr>
        <w:t>U</w:t>
      </w:r>
      <w:r w:rsidR="00264199">
        <w:rPr>
          <w:b/>
          <w:color w:val="000000"/>
          <w:lang w:eastAsia="fr-CH"/>
        </w:rPr>
        <w:t xml:space="preserve">nited </w:t>
      </w:r>
      <w:r w:rsidR="0083252C" w:rsidRPr="00CE21D5">
        <w:rPr>
          <w:b/>
          <w:color w:val="000000"/>
          <w:lang w:eastAsia="fr-CH"/>
        </w:rPr>
        <w:t>N</w:t>
      </w:r>
      <w:r w:rsidR="00264199">
        <w:rPr>
          <w:b/>
          <w:color w:val="000000"/>
          <w:lang w:eastAsia="fr-CH"/>
        </w:rPr>
        <w:t>ations</w:t>
      </w:r>
      <w:r w:rsidR="0083252C" w:rsidRPr="00CE21D5">
        <w:rPr>
          <w:b/>
          <w:color w:val="000000"/>
          <w:lang w:eastAsia="fr-CH"/>
        </w:rPr>
        <w:t xml:space="preserve"> declarations and treaties in this connection</w:t>
      </w:r>
      <w:r w:rsidR="00A0113E">
        <w:rPr>
          <w:b/>
          <w:color w:val="000000"/>
          <w:lang w:eastAsia="fr-CH"/>
        </w:rPr>
        <w:t>;</w:t>
      </w:r>
    </w:p>
    <w:p w14:paraId="3E131ABD" w14:textId="601F4DED" w:rsidR="00D14538" w:rsidRDefault="00A0113E" w:rsidP="003B246B">
      <w:pPr>
        <w:pStyle w:val="SingleTxtG"/>
        <w:ind w:firstLine="567"/>
      </w:pPr>
      <w:r>
        <w:rPr>
          <w:color w:val="000000"/>
          <w:lang w:eastAsia="fr-CH"/>
        </w:rPr>
        <w:t>(c)</w:t>
      </w:r>
      <w:r w:rsidR="00CE21D5">
        <w:rPr>
          <w:color w:val="000000"/>
          <w:lang w:eastAsia="fr-CH"/>
        </w:rPr>
        <w:tab/>
      </w:r>
      <w:r w:rsidR="0035156E">
        <w:rPr>
          <w:b/>
          <w:color w:val="000000"/>
          <w:lang w:eastAsia="fr-CH"/>
        </w:rPr>
        <w:t>Take urgent action to mitigate the climate crisis, and address environmental degradation and environmental racism, a</w:t>
      </w:r>
      <w:r w:rsidR="0079675B" w:rsidRPr="00CE21D5">
        <w:rPr>
          <w:b/>
          <w:color w:val="000000"/>
          <w:lang w:eastAsia="fr-CH"/>
        </w:rPr>
        <w:t>pply</w:t>
      </w:r>
      <w:r w:rsidR="0035156E">
        <w:rPr>
          <w:b/>
          <w:color w:val="000000"/>
          <w:lang w:eastAsia="fr-CH"/>
        </w:rPr>
        <w:t>ing</w:t>
      </w:r>
      <w:r w:rsidR="0079675B" w:rsidRPr="00CE21D5">
        <w:rPr>
          <w:b/>
          <w:color w:val="000000"/>
          <w:lang w:eastAsia="fr-CH"/>
        </w:rPr>
        <w:t xml:space="preserve"> a </w:t>
      </w:r>
      <w:r w:rsidR="004C58EF" w:rsidRPr="00CE21D5">
        <w:rPr>
          <w:b/>
          <w:color w:val="000000"/>
          <w:lang w:eastAsia="fr-CH"/>
        </w:rPr>
        <w:t xml:space="preserve">human </w:t>
      </w:r>
      <w:r w:rsidR="0079675B" w:rsidRPr="00CE21D5">
        <w:rPr>
          <w:b/>
          <w:color w:val="000000"/>
          <w:lang w:eastAsia="fr-CH"/>
        </w:rPr>
        <w:t>rights-based approach</w:t>
      </w:r>
      <w:r w:rsidR="00264199">
        <w:rPr>
          <w:b/>
          <w:color w:val="000000"/>
          <w:lang w:eastAsia="fr-CH"/>
        </w:rPr>
        <w:t>;</w:t>
      </w:r>
      <w:r w:rsidR="0079675B" w:rsidRPr="00CE21D5">
        <w:rPr>
          <w:b/>
          <w:color w:val="000000"/>
          <w:lang w:eastAsia="fr-CH"/>
        </w:rPr>
        <w:t xml:space="preserve"> </w:t>
      </w:r>
      <w:r w:rsidR="00264199">
        <w:rPr>
          <w:b/>
          <w:color w:val="000000"/>
          <w:lang w:eastAsia="fr-CH"/>
        </w:rPr>
        <w:t>e</w:t>
      </w:r>
      <w:r w:rsidR="0079675B" w:rsidRPr="00CE21D5">
        <w:rPr>
          <w:b/>
          <w:color w:val="000000"/>
          <w:lang w:eastAsia="fr-CH"/>
        </w:rPr>
        <w:t>mphasize prevention</w:t>
      </w:r>
      <w:r w:rsidR="000F1515">
        <w:rPr>
          <w:b/>
          <w:color w:val="000000"/>
          <w:lang w:eastAsia="fr-CH"/>
        </w:rPr>
        <w:t xml:space="preserve"> and participation</w:t>
      </w:r>
      <w:r w:rsidR="0079675B" w:rsidRPr="00CE21D5">
        <w:rPr>
          <w:b/>
          <w:color w:val="000000"/>
          <w:lang w:eastAsia="fr-CH"/>
        </w:rPr>
        <w:t>, focus on the needs of those most affected</w:t>
      </w:r>
      <w:r w:rsidR="00264199">
        <w:rPr>
          <w:b/>
          <w:color w:val="000000"/>
          <w:lang w:eastAsia="fr-CH"/>
        </w:rPr>
        <w:t>,</w:t>
      </w:r>
      <w:r w:rsidR="0079675B" w:rsidRPr="00CE21D5">
        <w:rPr>
          <w:b/>
          <w:color w:val="000000"/>
          <w:lang w:eastAsia="fr-CH"/>
        </w:rPr>
        <w:t xml:space="preserve"> and increase accountability</w:t>
      </w:r>
      <w:r w:rsidR="00264199">
        <w:rPr>
          <w:b/>
          <w:color w:val="000000"/>
          <w:lang w:eastAsia="fr-CH"/>
        </w:rPr>
        <w:t>;</w:t>
      </w:r>
      <w:r w:rsidR="0079675B" w:rsidRPr="00CE21D5">
        <w:rPr>
          <w:b/>
          <w:color w:val="000000"/>
          <w:lang w:eastAsia="fr-CH"/>
        </w:rPr>
        <w:t xml:space="preserve"> </w:t>
      </w:r>
      <w:r w:rsidR="00264199">
        <w:rPr>
          <w:b/>
          <w:color w:val="000000"/>
          <w:lang w:eastAsia="fr-CH"/>
        </w:rPr>
        <w:t>a</w:t>
      </w:r>
      <w:r w:rsidR="00861468" w:rsidRPr="00CE21D5">
        <w:rPr>
          <w:b/>
          <w:color w:val="000000"/>
          <w:lang w:eastAsia="fr-CH"/>
        </w:rPr>
        <w:t>ddress the root causes of systemic racism and interrelated environmental disasters</w:t>
      </w:r>
      <w:r w:rsidR="00264199">
        <w:rPr>
          <w:b/>
          <w:color w:val="000000"/>
          <w:lang w:eastAsia="fr-CH"/>
        </w:rPr>
        <w:t>,</w:t>
      </w:r>
      <w:r w:rsidR="00861468" w:rsidRPr="00CE21D5">
        <w:rPr>
          <w:b/>
          <w:color w:val="000000"/>
          <w:lang w:eastAsia="fr-CH"/>
        </w:rPr>
        <w:t xml:space="preserve"> and seize </w:t>
      </w:r>
      <w:r w:rsidR="00264199">
        <w:rPr>
          <w:b/>
          <w:color w:val="000000"/>
          <w:lang w:eastAsia="fr-CH"/>
        </w:rPr>
        <w:t>the</w:t>
      </w:r>
      <w:r w:rsidR="00264199" w:rsidRPr="00CE21D5">
        <w:rPr>
          <w:b/>
          <w:color w:val="000000"/>
          <w:lang w:eastAsia="fr-CH"/>
        </w:rPr>
        <w:t xml:space="preserve"> </w:t>
      </w:r>
      <w:r w:rsidR="00861468" w:rsidRPr="00CE21D5">
        <w:rPr>
          <w:b/>
          <w:color w:val="000000"/>
          <w:lang w:eastAsia="fr-CH"/>
        </w:rPr>
        <w:t xml:space="preserve">opportunity to </w:t>
      </w:r>
      <w:r w:rsidR="00264199">
        <w:rPr>
          <w:b/>
          <w:color w:val="000000"/>
          <w:lang w:eastAsia="fr-CH"/>
        </w:rPr>
        <w:t>“</w:t>
      </w:r>
      <w:r w:rsidR="00861468" w:rsidRPr="00CE21D5">
        <w:rPr>
          <w:b/>
          <w:color w:val="000000"/>
          <w:lang w:eastAsia="fr-CH"/>
        </w:rPr>
        <w:t>build forward better</w:t>
      </w:r>
      <w:r w:rsidR="00264199">
        <w:rPr>
          <w:b/>
          <w:color w:val="000000"/>
          <w:lang w:eastAsia="fr-CH"/>
        </w:rPr>
        <w:t>”</w:t>
      </w:r>
      <w:r w:rsidR="00861468" w:rsidRPr="00CE21D5">
        <w:rPr>
          <w:b/>
          <w:color w:val="000000"/>
          <w:lang w:eastAsia="fr-CH"/>
        </w:rPr>
        <w:t xml:space="preserve"> in order to achieve a just and sustainable future </w:t>
      </w:r>
      <w:r w:rsidR="00264199">
        <w:rPr>
          <w:b/>
          <w:color w:val="000000"/>
          <w:lang w:eastAsia="fr-CH"/>
        </w:rPr>
        <w:t>in which</w:t>
      </w:r>
      <w:r w:rsidR="00264199" w:rsidRPr="00CE21D5">
        <w:rPr>
          <w:b/>
          <w:color w:val="000000"/>
          <w:lang w:eastAsia="fr-CH"/>
        </w:rPr>
        <w:t xml:space="preserve"> </w:t>
      </w:r>
      <w:r w:rsidR="00861468" w:rsidRPr="00CE21D5">
        <w:rPr>
          <w:b/>
          <w:color w:val="000000"/>
          <w:lang w:eastAsia="fr-CH"/>
        </w:rPr>
        <w:t xml:space="preserve">no one </w:t>
      </w:r>
      <w:r w:rsidR="00264199">
        <w:rPr>
          <w:b/>
          <w:color w:val="000000"/>
          <w:lang w:eastAsia="fr-CH"/>
        </w:rPr>
        <w:t xml:space="preserve">is left </w:t>
      </w:r>
      <w:r w:rsidR="00861468" w:rsidRPr="00CE21D5">
        <w:rPr>
          <w:b/>
          <w:color w:val="000000"/>
          <w:lang w:eastAsia="fr-CH"/>
        </w:rPr>
        <w:t>behind.</w:t>
      </w:r>
      <w:r w:rsidR="00064B85" w:rsidRPr="00064B85">
        <w:t xml:space="preserve"> </w:t>
      </w:r>
    </w:p>
    <w:p w14:paraId="7118FA47" w14:textId="2BFD76DC" w:rsidR="00413C7C" w:rsidRPr="007A6F0F" w:rsidRDefault="00D14538">
      <w:pPr>
        <w:pStyle w:val="SingleTxtG"/>
        <w:rPr>
          <w:b/>
          <w:color w:val="000000"/>
          <w:lang w:eastAsia="fr-CH"/>
        </w:rPr>
      </w:pPr>
      <w:r w:rsidRPr="003B246B">
        <w:t>7</w:t>
      </w:r>
      <w:r w:rsidR="00D90304">
        <w:t>5</w:t>
      </w:r>
      <w:r w:rsidRPr="003B246B">
        <w:t>.</w:t>
      </w:r>
      <w:r w:rsidRPr="007A6F0F">
        <w:rPr>
          <w:b/>
        </w:rPr>
        <w:tab/>
      </w:r>
      <w:r w:rsidRPr="007A6F0F">
        <w:rPr>
          <w:b/>
          <w:color w:val="000000"/>
          <w:lang w:eastAsia="fr-CH"/>
        </w:rPr>
        <w:t>States must t</w:t>
      </w:r>
      <w:r w:rsidR="00064B85" w:rsidRPr="007A6F0F">
        <w:rPr>
          <w:b/>
        </w:rPr>
        <w:t>ake urgent action to ensure protection and support for environmental human rights defenders, including defenders of African descent.</w:t>
      </w:r>
    </w:p>
    <w:p w14:paraId="3D8668F1" w14:textId="65F83244" w:rsidR="003260FA" w:rsidRPr="00B2217A" w:rsidRDefault="00CE21D5">
      <w:pPr>
        <w:pStyle w:val="SingleTxtG"/>
        <w:rPr>
          <w:color w:val="000000"/>
          <w:lang w:eastAsia="fr-CH"/>
        </w:rPr>
      </w:pPr>
      <w:r>
        <w:rPr>
          <w:bCs/>
        </w:rPr>
        <w:t>7</w:t>
      </w:r>
      <w:r w:rsidR="00D90304">
        <w:rPr>
          <w:bCs/>
        </w:rPr>
        <w:t>6</w:t>
      </w:r>
      <w:r>
        <w:rPr>
          <w:bCs/>
        </w:rPr>
        <w:t>.</w:t>
      </w:r>
      <w:r>
        <w:rPr>
          <w:bCs/>
        </w:rPr>
        <w:tab/>
      </w:r>
      <w:r w:rsidR="00FB6539" w:rsidRPr="00CE21D5">
        <w:rPr>
          <w:b/>
          <w:bCs/>
        </w:rPr>
        <w:t>States</w:t>
      </w:r>
      <w:r w:rsidR="004F2F82" w:rsidRPr="00CE21D5">
        <w:rPr>
          <w:b/>
          <w:bCs/>
        </w:rPr>
        <w:t>, corporations, institutions and individuals</w:t>
      </w:r>
      <w:r w:rsidR="00FB6539" w:rsidRPr="00CE21D5">
        <w:rPr>
          <w:b/>
          <w:bCs/>
        </w:rPr>
        <w:t xml:space="preserve"> must </w:t>
      </w:r>
      <w:r w:rsidR="004F2F82" w:rsidRPr="00CE21D5">
        <w:rPr>
          <w:b/>
          <w:bCs/>
        </w:rPr>
        <w:t xml:space="preserve">develop </w:t>
      </w:r>
      <w:r w:rsidR="00013F80">
        <w:rPr>
          <w:b/>
          <w:bCs/>
        </w:rPr>
        <w:t>a</w:t>
      </w:r>
      <w:r w:rsidR="00013F80" w:rsidRPr="00CE21D5">
        <w:rPr>
          <w:b/>
          <w:bCs/>
        </w:rPr>
        <w:t xml:space="preserve"> </w:t>
      </w:r>
      <w:r w:rsidR="004F2F82" w:rsidRPr="00CE21D5">
        <w:rPr>
          <w:b/>
          <w:bCs/>
        </w:rPr>
        <w:t xml:space="preserve">facility </w:t>
      </w:r>
      <w:r w:rsidR="00FB6539" w:rsidRPr="00CE21D5">
        <w:rPr>
          <w:b/>
          <w:bCs/>
        </w:rPr>
        <w:t xml:space="preserve">to recognize racial discrimination </w:t>
      </w:r>
      <w:r w:rsidR="00077BC7" w:rsidRPr="00CE21D5">
        <w:rPr>
          <w:b/>
          <w:bCs/>
        </w:rPr>
        <w:t xml:space="preserve">to </w:t>
      </w:r>
      <w:r w:rsidR="00FE041A" w:rsidRPr="00CE21D5">
        <w:rPr>
          <w:b/>
          <w:bCs/>
        </w:rPr>
        <w:t>effectively address it.</w:t>
      </w:r>
      <w:r w:rsidR="00CF488D" w:rsidRPr="00CE21D5">
        <w:rPr>
          <w:b/>
          <w:bCs/>
        </w:rPr>
        <w:t xml:space="preserve"> This includes </w:t>
      </w:r>
      <w:r w:rsidR="00E73036">
        <w:rPr>
          <w:b/>
          <w:bCs/>
        </w:rPr>
        <w:t xml:space="preserve">in </w:t>
      </w:r>
      <w:r w:rsidR="00CF488D" w:rsidRPr="00CE21D5">
        <w:rPr>
          <w:b/>
          <w:bCs/>
        </w:rPr>
        <w:t>policies that balance extraction against community health and safety.</w:t>
      </w:r>
      <w:r w:rsidR="003260FA" w:rsidRPr="00CE21D5">
        <w:rPr>
          <w:b/>
          <w:color w:val="000000"/>
          <w:lang w:eastAsia="fr-CH"/>
        </w:rPr>
        <w:t xml:space="preserve"> Corporations should conduct environmental and human rights impact assessments as part of the</w:t>
      </w:r>
      <w:r w:rsidR="00E73036">
        <w:rPr>
          <w:b/>
          <w:color w:val="000000"/>
          <w:lang w:eastAsia="fr-CH"/>
        </w:rPr>
        <w:t>ir</w:t>
      </w:r>
      <w:r w:rsidR="003260FA" w:rsidRPr="00CE21D5">
        <w:rPr>
          <w:b/>
          <w:color w:val="000000"/>
          <w:lang w:eastAsia="fr-CH"/>
        </w:rPr>
        <w:t xml:space="preserve"> due diligence process</w:t>
      </w:r>
      <w:r w:rsidR="00E73036">
        <w:rPr>
          <w:b/>
          <w:color w:val="000000"/>
          <w:lang w:eastAsia="fr-CH"/>
        </w:rPr>
        <w:t>es,</w:t>
      </w:r>
      <w:r w:rsidR="00B81F57" w:rsidRPr="00CE21D5">
        <w:rPr>
          <w:b/>
          <w:color w:val="000000"/>
          <w:lang w:eastAsia="fr-CH"/>
        </w:rPr>
        <w:t xml:space="preserve"> and engage in fair contracting and siting practices that respect local communities and do not exploit or coerce favo</w:t>
      </w:r>
      <w:r w:rsidR="00C75065">
        <w:rPr>
          <w:b/>
          <w:color w:val="000000"/>
          <w:lang w:eastAsia="fr-CH"/>
        </w:rPr>
        <w:t>u</w:t>
      </w:r>
      <w:r w:rsidR="00B81F57" w:rsidRPr="00CE21D5">
        <w:rPr>
          <w:b/>
          <w:color w:val="000000"/>
          <w:lang w:eastAsia="fr-CH"/>
        </w:rPr>
        <w:t>rable outcomes at the expense of communities with less power and privilege</w:t>
      </w:r>
      <w:r w:rsidR="003260FA" w:rsidRPr="00CE21D5">
        <w:rPr>
          <w:b/>
          <w:color w:val="000000"/>
          <w:lang w:eastAsia="fr-CH"/>
        </w:rPr>
        <w:t>.</w:t>
      </w:r>
      <w:r w:rsidR="00B81F57" w:rsidRPr="00CE21D5">
        <w:rPr>
          <w:b/>
          <w:color w:val="000000"/>
          <w:lang w:eastAsia="fr-CH"/>
        </w:rPr>
        <w:t xml:space="preserve"> Member </w:t>
      </w:r>
      <w:r w:rsidR="00E73036">
        <w:rPr>
          <w:b/>
          <w:color w:val="000000"/>
          <w:lang w:eastAsia="fr-CH"/>
        </w:rPr>
        <w:t>S</w:t>
      </w:r>
      <w:r w:rsidR="00B81F57" w:rsidRPr="00CE21D5">
        <w:rPr>
          <w:b/>
          <w:color w:val="000000"/>
          <w:lang w:eastAsia="fr-CH"/>
        </w:rPr>
        <w:t>tates must not shirk their oversight obligations, particularly with respect to transnational corporations and businesses headquartered outside communities where they operate.</w:t>
      </w:r>
    </w:p>
    <w:p w14:paraId="5C4766E2" w14:textId="29F6B6EE" w:rsidR="001F599E" w:rsidRDefault="004A1CE5">
      <w:pPr>
        <w:pStyle w:val="SingleTxtG"/>
      </w:pPr>
      <w:r>
        <w:t>7</w:t>
      </w:r>
      <w:r w:rsidR="00D90304">
        <w:t>7</w:t>
      </w:r>
      <w:r w:rsidR="00CE21D5">
        <w:t>.</w:t>
      </w:r>
      <w:r w:rsidR="00CE21D5">
        <w:tab/>
      </w:r>
      <w:r w:rsidR="001F599E" w:rsidRPr="00CE21D5">
        <w:rPr>
          <w:b/>
        </w:rPr>
        <w:t>States should introduce legal</w:t>
      </w:r>
      <w:r w:rsidR="000F1515">
        <w:rPr>
          <w:b/>
        </w:rPr>
        <w:t>ly</w:t>
      </w:r>
      <w:r w:rsidR="001F599E" w:rsidRPr="00CE21D5">
        <w:rPr>
          <w:b/>
        </w:rPr>
        <w:t xml:space="preserve"> binding targets based on </w:t>
      </w:r>
      <w:r w:rsidR="00E73036">
        <w:rPr>
          <w:b/>
        </w:rPr>
        <w:t>World Health Organization (</w:t>
      </w:r>
      <w:r w:rsidR="001F599E" w:rsidRPr="00CE21D5">
        <w:rPr>
          <w:b/>
        </w:rPr>
        <w:t>WHO</w:t>
      </w:r>
      <w:r w:rsidR="00E73036">
        <w:rPr>
          <w:b/>
        </w:rPr>
        <w:t>)</w:t>
      </w:r>
      <w:r w:rsidR="001F599E" w:rsidRPr="00CE21D5">
        <w:rPr>
          <w:b/>
        </w:rPr>
        <w:t xml:space="preserve"> guidelines to reduce the number of deaths from air pollution. </w:t>
      </w:r>
      <w:r w:rsidR="006A7826">
        <w:rPr>
          <w:b/>
        </w:rPr>
        <w:t>They</w:t>
      </w:r>
      <w:r w:rsidR="006A7826" w:rsidRPr="00CE21D5">
        <w:rPr>
          <w:b/>
        </w:rPr>
        <w:t xml:space="preserve"> </w:t>
      </w:r>
      <w:r w:rsidR="001F599E" w:rsidRPr="00CE21D5">
        <w:rPr>
          <w:b/>
        </w:rPr>
        <w:t xml:space="preserve">should ensure that the national limits for </w:t>
      </w:r>
      <w:r w:rsidR="006A7826">
        <w:rPr>
          <w:b/>
        </w:rPr>
        <w:t>p</w:t>
      </w:r>
      <w:r w:rsidR="001F599E" w:rsidRPr="00CE21D5">
        <w:rPr>
          <w:b/>
        </w:rPr>
        <w:t xml:space="preserve">articulate </w:t>
      </w:r>
      <w:r w:rsidR="006A7826">
        <w:rPr>
          <w:b/>
        </w:rPr>
        <w:t>m</w:t>
      </w:r>
      <w:r w:rsidR="001F599E" w:rsidRPr="00CE21D5">
        <w:rPr>
          <w:b/>
        </w:rPr>
        <w:t xml:space="preserve">atter are in accordance with WHO guidelines as minimum requirements. They should </w:t>
      </w:r>
      <w:r w:rsidR="006A7826">
        <w:rPr>
          <w:b/>
        </w:rPr>
        <w:t>engage in</w:t>
      </w:r>
      <w:r w:rsidR="006A7826" w:rsidRPr="00CE21D5">
        <w:rPr>
          <w:b/>
        </w:rPr>
        <w:t xml:space="preserve"> </w:t>
      </w:r>
      <w:r w:rsidR="001F599E" w:rsidRPr="00CE21D5">
        <w:rPr>
          <w:b/>
        </w:rPr>
        <w:t>awareness</w:t>
      </w:r>
      <w:r w:rsidR="006A7826">
        <w:rPr>
          <w:b/>
        </w:rPr>
        <w:t>-raising</w:t>
      </w:r>
      <w:r w:rsidR="001F599E" w:rsidRPr="00CE21D5">
        <w:rPr>
          <w:b/>
        </w:rPr>
        <w:t xml:space="preserve"> </w:t>
      </w:r>
      <w:r w:rsidR="006B6559" w:rsidRPr="00CE21D5">
        <w:rPr>
          <w:b/>
        </w:rPr>
        <w:t xml:space="preserve">within communities at risk </w:t>
      </w:r>
      <w:r w:rsidR="00A3071F" w:rsidRPr="00CE21D5">
        <w:rPr>
          <w:b/>
        </w:rPr>
        <w:t>to</w:t>
      </w:r>
      <w:r w:rsidR="001F599E" w:rsidRPr="00CE21D5">
        <w:rPr>
          <w:b/>
        </w:rPr>
        <w:t xml:space="preserve"> help individuals </w:t>
      </w:r>
      <w:r w:rsidR="006A7826">
        <w:rPr>
          <w:b/>
        </w:rPr>
        <w:t xml:space="preserve">to </w:t>
      </w:r>
      <w:r w:rsidR="001F599E" w:rsidRPr="00CE21D5">
        <w:rPr>
          <w:b/>
        </w:rPr>
        <w:t xml:space="preserve">reduce their personal exposure to air pollution. </w:t>
      </w:r>
      <w:r w:rsidR="00F23C5B" w:rsidRPr="00CE21D5">
        <w:rPr>
          <w:b/>
        </w:rPr>
        <w:t>The</w:t>
      </w:r>
      <w:r w:rsidR="001F599E" w:rsidRPr="00CE21D5">
        <w:rPr>
          <w:b/>
        </w:rPr>
        <w:t xml:space="preserve"> </w:t>
      </w:r>
      <w:r w:rsidR="00A3071F" w:rsidRPr="00CE21D5">
        <w:rPr>
          <w:b/>
        </w:rPr>
        <w:t>capacity to monitor air quality</w:t>
      </w:r>
      <w:r w:rsidR="006B6559" w:rsidRPr="00CE21D5">
        <w:rPr>
          <w:b/>
        </w:rPr>
        <w:t xml:space="preserve"> must be increased</w:t>
      </w:r>
      <w:r w:rsidR="001F599E" w:rsidRPr="00CE21D5">
        <w:rPr>
          <w:b/>
        </w:rPr>
        <w:t xml:space="preserve">. The adverse effects of air pollution on health </w:t>
      </w:r>
      <w:r w:rsidR="006A7826">
        <w:rPr>
          <w:b/>
        </w:rPr>
        <w:t xml:space="preserve">should </w:t>
      </w:r>
      <w:r w:rsidR="00A3071F" w:rsidRPr="00CE21D5">
        <w:rPr>
          <w:b/>
        </w:rPr>
        <w:t>also be</w:t>
      </w:r>
      <w:r w:rsidR="001F599E" w:rsidRPr="00CE21D5">
        <w:rPr>
          <w:b/>
        </w:rPr>
        <w:t xml:space="preserve"> </w:t>
      </w:r>
      <w:r w:rsidR="001F599E" w:rsidRPr="00CE21D5">
        <w:rPr>
          <w:b/>
        </w:rPr>
        <w:lastRenderedPageBreak/>
        <w:t>communicated to patients and their carers by medical and nursing professionals.</w:t>
      </w:r>
    </w:p>
    <w:p w14:paraId="19EB4C31" w14:textId="77FBDA8F" w:rsidR="006A1F33" w:rsidRDefault="00D90304">
      <w:pPr>
        <w:pStyle w:val="SingleTxtG"/>
      </w:pPr>
      <w:r>
        <w:t>7</w:t>
      </w:r>
      <w:r w:rsidR="004A1CE5">
        <w:t>8</w:t>
      </w:r>
      <w:r w:rsidR="00CE21D5">
        <w:t>.</w:t>
      </w:r>
      <w:r w:rsidR="00CE21D5">
        <w:tab/>
      </w:r>
      <w:r w:rsidR="00BD2136" w:rsidRPr="00CE21D5">
        <w:rPr>
          <w:b/>
        </w:rPr>
        <w:t>S</w:t>
      </w:r>
      <w:r w:rsidR="006A7826">
        <w:rPr>
          <w:b/>
        </w:rPr>
        <w:t>tates should also s</w:t>
      </w:r>
      <w:r w:rsidR="00BD2136" w:rsidRPr="00CE21D5">
        <w:rPr>
          <w:b/>
        </w:rPr>
        <w:t xml:space="preserve">upport and invest in Africa </w:t>
      </w:r>
      <w:r w:rsidR="001E77B4" w:rsidRPr="00CE21D5">
        <w:rPr>
          <w:b/>
        </w:rPr>
        <w:t xml:space="preserve">and other countries </w:t>
      </w:r>
      <w:r w:rsidR="006A7826">
        <w:rPr>
          <w:b/>
        </w:rPr>
        <w:t>affected</w:t>
      </w:r>
      <w:r w:rsidR="006A7826" w:rsidRPr="00CE21D5">
        <w:rPr>
          <w:b/>
        </w:rPr>
        <w:t xml:space="preserve"> </w:t>
      </w:r>
      <w:r w:rsidR="001E77B4" w:rsidRPr="00CE21D5">
        <w:rPr>
          <w:b/>
        </w:rPr>
        <w:t xml:space="preserve">by </w:t>
      </w:r>
      <w:r w:rsidR="006A7826">
        <w:rPr>
          <w:b/>
        </w:rPr>
        <w:t xml:space="preserve">the legacy of </w:t>
      </w:r>
      <w:r w:rsidR="001E77B4" w:rsidRPr="00CE21D5">
        <w:rPr>
          <w:b/>
        </w:rPr>
        <w:t>colonialism</w:t>
      </w:r>
      <w:r w:rsidR="006A7826">
        <w:rPr>
          <w:b/>
        </w:rPr>
        <w:t>,</w:t>
      </w:r>
      <w:r w:rsidR="00240579" w:rsidRPr="00CE21D5">
        <w:rPr>
          <w:b/>
        </w:rPr>
        <w:t xml:space="preserve"> </w:t>
      </w:r>
      <w:r w:rsidR="00BD2136" w:rsidRPr="00CE21D5">
        <w:rPr>
          <w:b/>
        </w:rPr>
        <w:t>and smallholder farmers</w:t>
      </w:r>
      <w:r w:rsidR="006A7826" w:rsidRPr="006A7826">
        <w:rPr>
          <w:b/>
        </w:rPr>
        <w:t xml:space="preserve"> </w:t>
      </w:r>
      <w:r w:rsidR="006A7826" w:rsidRPr="00CE21D5">
        <w:rPr>
          <w:b/>
        </w:rPr>
        <w:t xml:space="preserve">of African </w:t>
      </w:r>
      <w:r w:rsidR="006A7826">
        <w:rPr>
          <w:b/>
        </w:rPr>
        <w:t>d</w:t>
      </w:r>
      <w:r w:rsidR="006A7826" w:rsidRPr="00CE21D5">
        <w:rPr>
          <w:b/>
        </w:rPr>
        <w:t>escent</w:t>
      </w:r>
      <w:r w:rsidR="00BD2136" w:rsidRPr="00CE21D5">
        <w:rPr>
          <w:b/>
        </w:rPr>
        <w:t>, with special regard for women and the local food producers who create resilience and liveable communities in the midst of crises. Investments in climate resilience program</w:t>
      </w:r>
      <w:r w:rsidR="006A7826">
        <w:rPr>
          <w:b/>
        </w:rPr>
        <w:t>me</w:t>
      </w:r>
      <w:r w:rsidR="00BD2136" w:rsidRPr="00CE21D5">
        <w:rPr>
          <w:b/>
        </w:rPr>
        <w:t xml:space="preserve">s help farmers to adapt and </w:t>
      </w:r>
      <w:r w:rsidR="00E6517E">
        <w:rPr>
          <w:b/>
        </w:rPr>
        <w:t xml:space="preserve">to </w:t>
      </w:r>
      <w:r w:rsidR="00BD2136" w:rsidRPr="00CE21D5">
        <w:rPr>
          <w:b/>
        </w:rPr>
        <w:t>prote</w:t>
      </w:r>
      <w:r w:rsidR="0071607F" w:rsidRPr="00CE21D5">
        <w:rPr>
          <w:b/>
        </w:rPr>
        <w:t>ct food security.</w:t>
      </w:r>
    </w:p>
    <w:p w14:paraId="746AD779" w14:textId="32857095" w:rsidR="00CF488D" w:rsidRDefault="00D90304">
      <w:pPr>
        <w:pStyle w:val="SingleTxtG"/>
      </w:pPr>
      <w:r>
        <w:t>79</w:t>
      </w:r>
      <w:r w:rsidR="00CE21D5">
        <w:t>.</w:t>
      </w:r>
      <w:r w:rsidR="00CE21D5">
        <w:tab/>
      </w:r>
      <w:r w:rsidR="00D14538" w:rsidRPr="00CE21D5">
        <w:rPr>
          <w:b/>
        </w:rPr>
        <w:t xml:space="preserve">Developed nations, multinational corporations and investors should help </w:t>
      </w:r>
      <w:r w:rsidR="006A7826">
        <w:rPr>
          <w:b/>
        </w:rPr>
        <w:t xml:space="preserve">to </w:t>
      </w:r>
      <w:r w:rsidR="00D14538" w:rsidRPr="00CE21D5">
        <w:rPr>
          <w:b/>
        </w:rPr>
        <w:t>develop new sustainable development models, such as sustainable energy</w:t>
      </w:r>
      <w:r w:rsidR="00D14538">
        <w:t>.</w:t>
      </w:r>
      <w:r w:rsidR="00EC56F9">
        <w:t xml:space="preserve"> </w:t>
      </w:r>
      <w:r w:rsidR="00EC56F9">
        <w:rPr>
          <w:b/>
        </w:rPr>
        <w:t>They should s</w:t>
      </w:r>
      <w:r w:rsidR="00BD2136" w:rsidRPr="00CE21D5">
        <w:rPr>
          <w:b/>
        </w:rPr>
        <w:t>upport COVID</w:t>
      </w:r>
      <w:r w:rsidR="003C0294" w:rsidRPr="00CE21D5">
        <w:rPr>
          <w:b/>
        </w:rPr>
        <w:t>-19</w:t>
      </w:r>
      <w:r w:rsidR="00BD2136" w:rsidRPr="00CE21D5">
        <w:rPr>
          <w:b/>
        </w:rPr>
        <w:t xml:space="preserve"> recovery plans </w:t>
      </w:r>
      <w:r w:rsidR="00E6517E">
        <w:rPr>
          <w:b/>
        </w:rPr>
        <w:t>aimed at</w:t>
      </w:r>
      <w:r w:rsidR="00BD2136" w:rsidRPr="00CE21D5">
        <w:rPr>
          <w:b/>
        </w:rPr>
        <w:t xml:space="preserve"> radical reductions in carbon</w:t>
      </w:r>
      <w:r w:rsidR="00B81F57" w:rsidRPr="00CE21D5">
        <w:rPr>
          <w:b/>
        </w:rPr>
        <w:t xml:space="preserve"> in Africa and communities of the African </w:t>
      </w:r>
      <w:r w:rsidR="00E6517E">
        <w:rPr>
          <w:b/>
        </w:rPr>
        <w:t>d</w:t>
      </w:r>
      <w:r w:rsidR="00B81F57" w:rsidRPr="00CE21D5">
        <w:rPr>
          <w:b/>
        </w:rPr>
        <w:t>escent in the diaspora</w:t>
      </w:r>
      <w:r w:rsidR="0071607F" w:rsidRPr="00CE21D5">
        <w:rPr>
          <w:b/>
        </w:rPr>
        <w:t>.</w:t>
      </w:r>
      <w:r w:rsidR="002A3373">
        <w:rPr>
          <w:b/>
        </w:rPr>
        <w:t xml:space="preserve"> </w:t>
      </w:r>
      <w:r w:rsidR="00E6517E">
        <w:rPr>
          <w:b/>
        </w:rPr>
        <w:t>They should also make</w:t>
      </w:r>
      <w:r w:rsidR="00CF488D" w:rsidRPr="00CE21D5">
        <w:rPr>
          <w:b/>
        </w:rPr>
        <w:t xml:space="preserve"> serious and immediate efforts to transition from extractive energy systems to sustainable energy</w:t>
      </w:r>
      <w:r w:rsidR="00E6517E">
        <w:rPr>
          <w:b/>
        </w:rPr>
        <w:t>,</w:t>
      </w:r>
      <w:r w:rsidR="00CB0809" w:rsidRPr="00CE21D5">
        <w:rPr>
          <w:b/>
        </w:rPr>
        <w:t xml:space="preserve"> </w:t>
      </w:r>
      <w:r w:rsidR="001F5C2F">
        <w:rPr>
          <w:b/>
        </w:rPr>
        <w:t xml:space="preserve">to </w:t>
      </w:r>
      <w:r w:rsidR="00E6517E">
        <w:rPr>
          <w:b/>
        </w:rPr>
        <w:t>d</w:t>
      </w:r>
      <w:r w:rsidR="00CB0809" w:rsidRPr="00CE21D5">
        <w:rPr>
          <w:b/>
        </w:rPr>
        <w:t>emand</w:t>
      </w:r>
      <w:r w:rsidR="00CF488D" w:rsidRPr="00CE21D5">
        <w:rPr>
          <w:b/>
        </w:rPr>
        <w:t xml:space="preserve"> </w:t>
      </w:r>
      <w:r w:rsidR="00E6517E">
        <w:rPr>
          <w:b/>
        </w:rPr>
        <w:t>c</w:t>
      </w:r>
      <w:r w:rsidR="00CF488D" w:rsidRPr="00CE21D5">
        <w:rPr>
          <w:b/>
        </w:rPr>
        <w:t xml:space="preserve">orporate </w:t>
      </w:r>
      <w:r w:rsidR="00E6517E">
        <w:rPr>
          <w:b/>
        </w:rPr>
        <w:t>a</w:t>
      </w:r>
      <w:r w:rsidR="00CF488D" w:rsidRPr="00CE21D5">
        <w:rPr>
          <w:b/>
        </w:rPr>
        <w:t>ccountability for water pollution</w:t>
      </w:r>
      <w:r w:rsidR="00E6517E">
        <w:rPr>
          <w:b/>
        </w:rPr>
        <w:t>,</w:t>
      </w:r>
      <w:r w:rsidR="00CF488D" w:rsidRPr="00CE21D5">
        <w:rPr>
          <w:b/>
        </w:rPr>
        <w:t xml:space="preserve"> </w:t>
      </w:r>
      <w:r w:rsidR="001F5C2F">
        <w:rPr>
          <w:b/>
        </w:rPr>
        <w:t xml:space="preserve">to </w:t>
      </w:r>
      <w:r w:rsidR="00CF488D" w:rsidRPr="00CE21D5">
        <w:rPr>
          <w:b/>
        </w:rPr>
        <w:t>ensure common access to clean water</w:t>
      </w:r>
      <w:r w:rsidR="001F5C2F">
        <w:rPr>
          <w:b/>
        </w:rPr>
        <w:t>, and to</w:t>
      </w:r>
      <w:r w:rsidR="00CB0809" w:rsidRPr="00CE21D5">
        <w:rPr>
          <w:b/>
        </w:rPr>
        <w:t xml:space="preserve"> </w:t>
      </w:r>
      <w:r w:rsidR="001F5C2F">
        <w:rPr>
          <w:b/>
        </w:rPr>
        <w:t>u</w:t>
      </w:r>
      <w:r w:rsidR="00CB0809" w:rsidRPr="00CE21D5">
        <w:rPr>
          <w:b/>
        </w:rPr>
        <w:t xml:space="preserve">nderstand anti-poverty measures as </w:t>
      </w:r>
      <w:r w:rsidR="001F5C2F">
        <w:rPr>
          <w:b/>
        </w:rPr>
        <w:t xml:space="preserve">fundamental to </w:t>
      </w:r>
      <w:r w:rsidR="009D09B6">
        <w:rPr>
          <w:b/>
        </w:rPr>
        <w:t>c</w:t>
      </w:r>
      <w:r w:rsidR="00CB0809" w:rsidRPr="00CE21D5">
        <w:rPr>
          <w:b/>
        </w:rPr>
        <w:t xml:space="preserve">limate </w:t>
      </w:r>
      <w:r w:rsidR="009D09B6">
        <w:rPr>
          <w:b/>
        </w:rPr>
        <w:t>p</w:t>
      </w:r>
      <w:r w:rsidR="00CB0809" w:rsidRPr="00CE21D5">
        <w:rPr>
          <w:b/>
        </w:rPr>
        <w:t>reparedness</w:t>
      </w:r>
      <w:r w:rsidR="0071607F" w:rsidRPr="00CE21D5">
        <w:rPr>
          <w:b/>
        </w:rPr>
        <w:t>.</w:t>
      </w:r>
    </w:p>
    <w:p w14:paraId="40AAD571" w14:textId="33FB2FFF" w:rsidR="00BD2136" w:rsidRDefault="00CE21D5">
      <w:pPr>
        <w:pStyle w:val="SingleTxtG"/>
      </w:pPr>
      <w:r>
        <w:t>8</w:t>
      </w:r>
      <w:r w:rsidR="00D90304">
        <w:t>0</w:t>
      </w:r>
      <w:r>
        <w:t>.</w:t>
      </w:r>
      <w:r>
        <w:tab/>
      </w:r>
      <w:r w:rsidR="00BD2136" w:rsidRPr="00CE21D5">
        <w:rPr>
          <w:b/>
        </w:rPr>
        <w:t>The multiple crises of climate</w:t>
      </w:r>
      <w:r w:rsidR="0035156E">
        <w:rPr>
          <w:b/>
        </w:rPr>
        <w:t xml:space="preserve"> change and other forms of environmental degradation</w:t>
      </w:r>
      <w:r w:rsidR="00BD2136" w:rsidRPr="00CE21D5">
        <w:rPr>
          <w:b/>
        </w:rPr>
        <w:t xml:space="preserve">, </w:t>
      </w:r>
      <w:r w:rsidR="001F5C2F">
        <w:rPr>
          <w:b/>
        </w:rPr>
        <w:t xml:space="preserve">racial </w:t>
      </w:r>
      <w:r w:rsidR="009D09B6">
        <w:rPr>
          <w:b/>
        </w:rPr>
        <w:t>in</w:t>
      </w:r>
      <w:r w:rsidR="00BD2136" w:rsidRPr="00CE21D5">
        <w:rPr>
          <w:b/>
        </w:rPr>
        <w:t xml:space="preserve">equity and </w:t>
      </w:r>
      <w:r w:rsidR="00360DA8">
        <w:rPr>
          <w:b/>
        </w:rPr>
        <w:t xml:space="preserve">the </w:t>
      </w:r>
      <w:r w:rsidR="00BD2136" w:rsidRPr="00CE21D5">
        <w:rPr>
          <w:b/>
        </w:rPr>
        <w:t>COVID</w:t>
      </w:r>
      <w:r w:rsidR="003C0294" w:rsidRPr="00CE21D5">
        <w:rPr>
          <w:b/>
        </w:rPr>
        <w:t>-19</w:t>
      </w:r>
      <w:r w:rsidR="00360DA8">
        <w:rPr>
          <w:b/>
        </w:rPr>
        <w:t xml:space="preserve"> pandemic</w:t>
      </w:r>
      <w:r w:rsidR="00BD2136" w:rsidRPr="00CE21D5">
        <w:rPr>
          <w:b/>
        </w:rPr>
        <w:t xml:space="preserve"> demand recovery</w:t>
      </w:r>
      <w:r w:rsidR="00360DA8">
        <w:rPr>
          <w:b/>
        </w:rPr>
        <w:t xml:space="preserve"> efforts</w:t>
      </w:r>
      <w:r w:rsidR="00BD2136" w:rsidRPr="00CE21D5">
        <w:rPr>
          <w:b/>
        </w:rPr>
        <w:t xml:space="preserve"> that prioritize </w:t>
      </w:r>
      <w:r w:rsidR="0083252C" w:rsidRPr="00CE21D5">
        <w:rPr>
          <w:b/>
        </w:rPr>
        <w:t xml:space="preserve">women, young people and other marginalized communities. </w:t>
      </w:r>
      <w:r w:rsidR="00BD2136" w:rsidRPr="00CE21D5">
        <w:rPr>
          <w:b/>
        </w:rPr>
        <w:t xml:space="preserve">Government immigration policies </w:t>
      </w:r>
      <w:r w:rsidR="00360DA8">
        <w:rPr>
          <w:b/>
        </w:rPr>
        <w:t>should</w:t>
      </w:r>
      <w:r w:rsidR="00360DA8" w:rsidRPr="00CE21D5">
        <w:rPr>
          <w:b/>
        </w:rPr>
        <w:t xml:space="preserve"> </w:t>
      </w:r>
      <w:r w:rsidR="00BD2136" w:rsidRPr="00CE21D5">
        <w:rPr>
          <w:b/>
        </w:rPr>
        <w:t xml:space="preserve">accommodate climate migrants </w:t>
      </w:r>
      <w:r w:rsidR="00FA3757">
        <w:rPr>
          <w:b/>
        </w:rPr>
        <w:t>and</w:t>
      </w:r>
      <w:r w:rsidR="0035156E">
        <w:rPr>
          <w:b/>
        </w:rPr>
        <w:t xml:space="preserve"> </w:t>
      </w:r>
      <w:r w:rsidR="0079567A">
        <w:rPr>
          <w:b/>
        </w:rPr>
        <w:t>others</w:t>
      </w:r>
      <w:r w:rsidR="00CE695A">
        <w:rPr>
          <w:b/>
        </w:rPr>
        <w:t xml:space="preserve"> </w:t>
      </w:r>
      <w:r w:rsidR="0035156E">
        <w:rPr>
          <w:b/>
        </w:rPr>
        <w:t>moving for reasons related to climate change, and meet their needs</w:t>
      </w:r>
      <w:r w:rsidR="00BD2136" w:rsidRPr="00CE21D5">
        <w:rPr>
          <w:b/>
        </w:rPr>
        <w:t xml:space="preserve">. </w:t>
      </w:r>
      <w:r w:rsidR="00F23C5B" w:rsidRPr="00CE21D5">
        <w:rPr>
          <w:b/>
        </w:rPr>
        <w:t xml:space="preserve">Governments </w:t>
      </w:r>
      <w:r w:rsidR="00360DA8">
        <w:rPr>
          <w:b/>
        </w:rPr>
        <w:t>should also</w:t>
      </w:r>
      <w:r w:rsidR="00360DA8" w:rsidRPr="00CE21D5">
        <w:rPr>
          <w:b/>
        </w:rPr>
        <w:t xml:space="preserve"> </w:t>
      </w:r>
      <w:r w:rsidR="00F23C5B" w:rsidRPr="00CE21D5">
        <w:rPr>
          <w:b/>
        </w:rPr>
        <w:t>p</w:t>
      </w:r>
      <w:r w:rsidR="00BD2136" w:rsidRPr="00CE21D5">
        <w:rPr>
          <w:b/>
        </w:rPr>
        <w:t>lan climate resiliency into global nutrition and food security program</w:t>
      </w:r>
      <w:r w:rsidR="00360DA8">
        <w:rPr>
          <w:b/>
        </w:rPr>
        <w:t>me</w:t>
      </w:r>
      <w:r w:rsidR="00BD2136" w:rsidRPr="00CE21D5">
        <w:rPr>
          <w:b/>
        </w:rPr>
        <w:t xml:space="preserve">s for Africa and communities of African </w:t>
      </w:r>
      <w:r w:rsidR="00360DA8">
        <w:rPr>
          <w:b/>
        </w:rPr>
        <w:t>d</w:t>
      </w:r>
      <w:r w:rsidR="00BD2136" w:rsidRPr="00CE21D5">
        <w:rPr>
          <w:b/>
        </w:rPr>
        <w:t xml:space="preserve">escent. </w:t>
      </w:r>
      <w:r w:rsidR="00360DA8">
        <w:rPr>
          <w:b/>
        </w:rPr>
        <w:t>They should</w:t>
      </w:r>
      <w:r w:rsidR="00360DA8" w:rsidRPr="00CE21D5">
        <w:rPr>
          <w:b/>
        </w:rPr>
        <w:t xml:space="preserve"> </w:t>
      </w:r>
      <w:r w:rsidR="00F23C5B" w:rsidRPr="00CE21D5">
        <w:rPr>
          <w:b/>
        </w:rPr>
        <w:t>s</w:t>
      </w:r>
      <w:r w:rsidR="00BD2136" w:rsidRPr="00CE21D5">
        <w:rPr>
          <w:b/>
        </w:rPr>
        <w:t xml:space="preserve">upport food system strategies that mitigate the emissions </w:t>
      </w:r>
      <w:r w:rsidR="00360DA8">
        <w:rPr>
          <w:b/>
        </w:rPr>
        <w:t>caused by</w:t>
      </w:r>
      <w:r w:rsidR="00360DA8" w:rsidRPr="00CE21D5">
        <w:rPr>
          <w:b/>
        </w:rPr>
        <w:t xml:space="preserve"> </w:t>
      </w:r>
      <w:r w:rsidR="00BD2136" w:rsidRPr="00CE21D5">
        <w:rPr>
          <w:b/>
        </w:rPr>
        <w:t>both f</w:t>
      </w:r>
      <w:r w:rsidR="0071607F" w:rsidRPr="00CE21D5">
        <w:rPr>
          <w:b/>
        </w:rPr>
        <w:t>ood production and consumption.</w:t>
      </w:r>
    </w:p>
    <w:p w14:paraId="5F86E2D6" w14:textId="0C65EC31" w:rsidR="00F65FA1" w:rsidRPr="00591410" w:rsidRDefault="00CE21D5">
      <w:pPr>
        <w:pStyle w:val="SingleTxtG"/>
      </w:pPr>
      <w:r>
        <w:t>8</w:t>
      </w:r>
      <w:r w:rsidR="00D90304">
        <w:t>1</w:t>
      </w:r>
      <w:r>
        <w:t>.</w:t>
      </w:r>
      <w:r>
        <w:tab/>
      </w:r>
      <w:r w:rsidR="001F5C2F">
        <w:rPr>
          <w:b/>
        </w:rPr>
        <w:t>States should r</w:t>
      </w:r>
      <w:r w:rsidR="00F65FA1" w:rsidRPr="00CE21D5">
        <w:rPr>
          <w:b/>
        </w:rPr>
        <w:t xml:space="preserve">ecognize </w:t>
      </w:r>
      <w:r w:rsidR="000315E9">
        <w:rPr>
          <w:b/>
        </w:rPr>
        <w:t xml:space="preserve">the rights of </w:t>
      </w:r>
      <w:r w:rsidR="00F65FA1" w:rsidRPr="00CE21D5">
        <w:rPr>
          <w:b/>
        </w:rPr>
        <w:t>people of African descent to ancestral territories</w:t>
      </w:r>
      <w:r w:rsidR="001A2C45" w:rsidRPr="00CE21D5">
        <w:rPr>
          <w:b/>
        </w:rPr>
        <w:t xml:space="preserve"> and </w:t>
      </w:r>
      <w:r w:rsidR="00925CB4" w:rsidRPr="00CE21D5">
        <w:rPr>
          <w:b/>
        </w:rPr>
        <w:t xml:space="preserve">value </w:t>
      </w:r>
      <w:r w:rsidR="00F65FA1" w:rsidRPr="00CE21D5">
        <w:rPr>
          <w:b/>
        </w:rPr>
        <w:t>ancestral knowledge to mitigate climate change</w:t>
      </w:r>
      <w:r w:rsidR="000315E9">
        <w:rPr>
          <w:b/>
        </w:rPr>
        <w:t>;</w:t>
      </w:r>
      <w:r w:rsidR="00F65FA1" w:rsidRPr="00CE21D5">
        <w:rPr>
          <w:b/>
        </w:rPr>
        <w:t xml:space="preserve"> </w:t>
      </w:r>
      <w:r w:rsidR="00CC7DDB">
        <w:rPr>
          <w:b/>
        </w:rPr>
        <w:t xml:space="preserve">and </w:t>
      </w:r>
      <w:r w:rsidR="000315E9">
        <w:rPr>
          <w:b/>
        </w:rPr>
        <w:t>develop</w:t>
      </w:r>
      <w:r w:rsidR="00F65FA1" w:rsidRPr="00CE21D5">
        <w:rPr>
          <w:b/>
        </w:rPr>
        <w:t xml:space="preserve"> policies and of capacity</w:t>
      </w:r>
      <w:r w:rsidR="000315E9">
        <w:rPr>
          <w:b/>
        </w:rPr>
        <w:t>-</w:t>
      </w:r>
      <w:r w:rsidR="00F65FA1" w:rsidRPr="00CE21D5">
        <w:rPr>
          <w:b/>
        </w:rPr>
        <w:t>building</w:t>
      </w:r>
      <w:r w:rsidR="000315E9" w:rsidRPr="000315E9">
        <w:rPr>
          <w:b/>
        </w:rPr>
        <w:t xml:space="preserve"> </w:t>
      </w:r>
      <w:r w:rsidR="000315E9" w:rsidRPr="00CE21D5">
        <w:rPr>
          <w:b/>
        </w:rPr>
        <w:t>program</w:t>
      </w:r>
      <w:r w:rsidR="000315E9">
        <w:rPr>
          <w:b/>
        </w:rPr>
        <w:t>me</w:t>
      </w:r>
      <w:r w:rsidR="000315E9" w:rsidRPr="00CE21D5">
        <w:rPr>
          <w:b/>
        </w:rPr>
        <w:t>s</w:t>
      </w:r>
      <w:r w:rsidR="00F65FA1" w:rsidRPr="00CE21D5">
        <w:rPr>
          <w:b/>
        </w:rPr>
        <w:t xml:space="preserve"> to help communities </w:t>
      </w:r>
      <w:r w:rsidR="000315E9">
        <w:rPr>
          <w:b/>
        </w:rPr>
        <w:t xml:space="preserve">to </w:t>
      </w:r>
      <w:r w:rsidR="00F65FA1" w:rsidRPr="00CE21D5">
        <w:rPr>
          <w:b/>
        </w:rPr>
        <w:t xml:space="preserve">protect nature and </w:t>
      </w:r>
      <w:r w:rsidR="00CC7DDB">
        <w:rPr>
          <w:b/>
        </w:rPr>
        <w:t xml:space="preserve">to </w:t>
      </w:r>
      <w:r w:rsidR="00F65FA1" w:rsidRPr="00CE21D5">
        <w:rPr>
          <w:b/>
        </w:rPr>
        <w:t xml:space="preserve">strengthen </w:t>
      </w:r>
      <w:r w:rsidR="000315E9">
        <w:rPr>
          <w:b/>
        </w:rPr>
        <w:t xml:space="preserve">their </w:t>
      </w:r>
      <w:r w:rsidR="00F65FA1" w:rsidRPr="00CE21D5">
        <w:rPr>
          <w:b/>
        </w:rPr>
        <w:t>ability to resist climate change</w:t>
      </w:r>
      <w:r w:rsidR="00413C7C">
        <w:rPr>
          <w:b/>
        </w:rPr>
        <w:t xml:space="preserve"> and other environmental destruction</w:t>
      </w:r>
      <w:r w:rsidR="0071607F" w:rsidRPr="00CE21D5">
        <w:rPr>
          <w:b/>
        </w:rPr>
        <w:t>.</w:t>
      </w:r>
    </w:p>
    <w:p w14:paraId="7C27F628" w14:textId="59FC22BD" w:rsidR="002F35B9" w:rsidRPr="002F35B9" w:rsidRDefault="00CE21D5">
      <w:pPr>
        <w:pStyle w:val="SingleTxtG"/>
      </w:pPr>
      <w:r>
        <w:lastRenderedPageBreak/>
        <w:t>8</w:t>
      </w:r>
      <w:r w:rsidR="00D90304">
        <w:t>2</w:t>
      </w:r>
      <w:r>
        <w:t>.</w:t>
      </w:r>
      <w:r>
        <w:tab/>
      </w:r>
      <w:r w:rsidR="001A2C45" w:rsidRPr="00CE21D5">
        <w:rPr>
          <w:b/>
        </w:rPr>
        <w:t>A</w:t>
      </w:r>
      <w:r w:rsidR="002F35B9" w:rsidRPr="00CE21D5">
        <w:rPr>
          <w:b/>
        </w:rPr>
        <w:t xml:space="preserve">ll States </w:t>
      </w:r>
      <w:r w:rsidR="001A2C45" w:rsidRPr="00CE21D5">
        <w:rPr>
          <w:b/>
        </w:rPr>
        <w:t>should</w:t>
      </w:r>
      <w:r w:rsidR="002F35B9" w:rsidRPr="00CE21D5">
        <w:rPr>
          <w:b/>
        </w:rPr>
        <w:t xml:space="preserve"> address the ways in which systemic racism and multiple and intersecting systems of discrimination have disproportionately affected people of African descent</w:t>
      </w:r>
      <w:r w:rsidR="00CC7DDB">
        <w:rPr>
          <w:b/>
        </w:rPr>
        <w:t>;</w:t>
      </w:r>
      <w:r w:rsidR="002F35B9" w:rsidRPr="00CE21D5">
        <w:rPr>
          <w:b/>
        </w:rPr>
        <w:t xml:space="preserve"> </w:t>
      </w:r>
      <w:r w:rsidR="00CC7DDB">
        <w:rPr>
          <w:b/>
        </w:rPr>
        <w:t>t</w:t>
      </w:r>
      <w:r w:rsidR="002F35B9" w:rsidRPr="00CE21D5">
        <w:rPr>
          <w:b/>
        </w:rPr>
        <w:t>his includes directing climate adaptation and mitigation funding to communities that have historically experienced discrimination</w:t>
      </w:r>
      <w:r w:rsidR="00413C7C">
        <w:rPr>
          <w:b/>
        </w:rPr>
        <w:t>, and seeking climate solutions that also serve to rectify historical inequities</w:t>
      </w:r>
      <w:r w:rsidR="0035156E">
        <w:rPr>
          <w:b/>
        </w:rPr>
        <w:t>.</w:t>
      </w:r>
      <w:r w:rsidR="002F35B9" w:rsidRPr="00CE21D5">
        <w:rPr>
          <w:b/>
        </w:rPr>
        <w:t xml:space="preserve"> </w:t>
      </w:r>
      <w:r w:rsidR="002B5F0B" w:rsidRPr="00CE21D5">
        <w:rPr>
          <w:b/>
        </w:rPr>
        <w:t>Climate financing should be localized to support community</w:t>
      </w:r>
      <w:r w:rsidR="00CC7DDB">
        <w:rPr>
          <w:b/>
        </w:rPr>
        <w:t>-</w:t>
      </w:r>
      <w:r w:rsidR="002B5F0B" w:rsidRPr="00CE21D5">
        <w:rPr>
          <w:b/>
        </w:rPr>
        <w:t>led solutions</w:t>
      </w:r>
      <w:r w:rsidR="0035156E">
        <w:rPr>
          <w:b/>
        </w:rPr>
        <w:t xml:space="preserve">. </w:t>
      </w:r>
      <w:r w:rsidR="00901B68">
        <w:rPr>
          <w:b/>
        </w:rPr>
        <w:t>A</w:t>
      </w:r>
      <w:r w:rsidR="00CC7DDB">
        <w:rPr>
          <w:b/>
        </w:rPr>
        <w:t xml:space="preserve">n assessment </w:t>
      </w:r>
      <w:r w:rsidR="0035156E">
        <w:rPr>
          <w:b/>
        </w:rPr>
        <w:t>of</w:t>
      </w:r>
      <w:r w:rsidR="002F35B9" w:rsidRPr="00CE21D5">
        <w:rPr>
          <w:b/>
        </w:rPr>
        <w:t xml:space="preserve"> racial impact </w:t>
      </w:r>
      <w:r w:rsidR="0035156E">
        <w:rPr>
          <w:b/>
        </w:rPr>
        <w:t>should be a part of</w:t>
      </w:r>
      <w:r w:rsidR="0035156E" w:rsidRPr="00CE21D5">
        <w:rPr>
          <w:b/>
        </w:rPr>
        <w:t xml:space="preserve"> </w:t>
      </w:r>
      <w:r w:rsidR="002F35B9" w:rsidRPr="00CE21D5">
        <w:rPr>
          <w:b/>
        </w:rPr>
        <w:t>human rights due diligence efforts for all climate and environmental action</w:t>
      </w:r>
      <w:r w:rsidR="0035156E">
        <w:rPr>
          <w:b/>
        </w:rPr>
        <w:t>, and there should be</w:t>
      </w:r>
      <w:r w:rsidR="002F35B9" w:rsidRPr="00CE21D5">
        <w:rPr>
          <w:b/>
        </w:rPr>
        <w:t xml:space="preserve"> accountability for human rights violations</w:t>
      </w:r>
      <w:r w:rsidR="0035156E">
        <w:rPr>
          <w:b/>
        </w:rPr>
        <w:t xml:space="preserve"> </w:t>
      </w:r>
      <w:r w:rsidR="002F35B9" w:rsidRPr="00CE21D5">
        <w:rPr>
          <w:b/>
        </w:rPr>
        <w:t>and environmental damage</w:t>
      </w:r>
      <w:r w:rsidR="00901B68">
        <w:rPr>
          <w:b/>
        </w:rPr>
        <w:t>,</w:t>
      </w:r>
      <w:r w:rsidR="002F35B9" w:rsidRPr="00CE21D5">
        <w:rPr>
          <w:b/>
        </w:rPr>
        <w:t xml:space="preserve"> </w:t>
      </w:r>
      <w:r w:rsidR="00901B68">
        <w:rPr>
          <w:b/>
        </w:rPr>
        <w:t>including</w:t>
      </w:r>
      <w:r w:rsidR="002F35B9" w:rsidRPr="00CE21D5">
        <w:rPr>
          <w:b/>
        </w:rPr>
        <w:t xml:space="preserve"> reparations</w:t>
      </w:r>
      <w:r w:rsidR="0035156E">
        <w:rPr>
          <w:b/>
        </w:rPr>
        <w:t>.</w:t>
      </w:r>
      <w:r w:rsidR="002F35B9" w:rsidRPr="00CE21D5">
        <w:rPr>
          <w:b/>
        </w:rPr>
        <w:t xml:space="preserve"> </w:t>
      </w:r>
      <w:r w:rsidR="00901B68">
        <w:rPr>
          <w:b/>
        </w:rPr>
        <w:t>T</w:t>
      </w:r>
      <w:r w:rsidR="008B69BB" w:rsidRPr="00CE21D5">
        <w:rPr>
          <w:b/>
        </w:rPr>
        <w:t xml:space="preserve">here must be free, prior and informed consent from communities to </w:t>
      </w:r>
      <w:r w:rsidR="002F35B9" w:rsidRPr="00CE21D5">
        <w:rPr>
          <w:b/>
        </w:rPr>
        <w:t>ensur</w:t>
      </w:r>
      <w:r w:rsidR="008B69BB" w:rsidRPr="00CE21D5">
        <w:rPr>
          <w:b/>
        </w:rPr>
        <w:t xml:space="preserve">e </w:t>
      </w:r>
      <w:r w:rsidR="002F35B9" w:rsidRPr="00CE21D5">
        <w:rPr>
          <w:b/>
        </w:rPr>
        <w:t>people of African descent are consulted and enjoy the benefits arising from the use of the</w:t>
      </w:r>
      <w:r w:rsidR="00CC7DDB">
        <w:rPr>
          <w:b/>
        </w:rPr>
        <w:t>ir</w:t>
      </w:r>
      <w:r w:rsidR="002F35B9" w:rsidRPr="00CE21D5">
        <w:rPr>
          <w:b/>
        </w:rPr>
        <w:t xml:space="preserve"> land, and meaningfully addressing climate change-related loss and damage experienced by marginalized communities.</w:t>
      </w:r>
    </w:p>
    <w:p w14:paraId="20485F67" w14:textId="62862B8C" w:rsidR="001125C6" w:rsidRPr="0071607F" w:rsidRDefault="00CE21D5">
      <w:pPr>
        <w:pStyle w:val="SingleTxtG"/>
        <w:rPr>
          <w:rStyle w:val="normaltextrun"/>
          <w:b/>
        </w:rPr>
      </w:pPr>
      <w:r>
        <w:rPr>
          <w:color w:val="000000"/>
          <w:lang w:eastAsia="fr-CH"/>
        </w:rPr>
        <w:t>8</w:t>
      </w:r>
      <w:r w:rsidR="00D90304">
        <w:rPr>
          <w:color w:val="000000"/>
          <w:lang w:eastAsia="fr-CH"/>
        </w:rPr>
        <w:t>3</w:t>
      </w:r>
      <w:r>
        <w:rPr>
          <w:color w:val="000000"/>
          <w:lang w:eastAsia="fr-CH"/>
        </w:rPr>
        <w:t>.</w:t>
      </w:r>
      <w:r>
        <w:rPr>
          <w:color w:val="000000"/>
          <w:lang w:eastAsia="fr-CH"/>
        </w:rPr>
        <w:tab/>
      </w:r>
      <w:r w:rsidR="00311179" w:rsidRPr="00CE21D5">
        <w:rPr>
          <w:b/>
          <w:color w:val="000000"/>
          <w:lang w:eastAsia="fr-CH"/>
        </w:rPr>
        <w:t>All States should recogni</w:t>
      </w:r>
      <w:r w:rsidR="00CC7DDB">
        <w:rPr>
          <w:b/>
          <w:color w:val="000000"/>
          <w:lang w:eastAsia="fr-CH"/>
        </w:rPr>
        <w:t>z</w:t>
      </w:r>
      <w:r w:rsidR="00311179" w:rsidRPr="00CE21D5">
        <w:rPr>
          <w:b/>
          <w:color w:val="000000"/>
          <w:lang w:eastAsia="fr-CH"/>
        </w:rPr>
        <w:t>e and pay reparations for the centuries of harm to Afro-descendants ro</w:t>
      </w:r>
      <w:r w:rsidR="00692237" w:rsidRPr="00CE21D5">
        <w:rPr>
          <w:b/>
          <w:color w:val="000000"/>
          <w:lang w:eastAsia="fr-CH"/>
        </w:rPr>
        <w:t>oted in slavery and colonialism</w:t>
      </w:r>
      <w:r w:rsidR="001125C6" w:rsidRPr="00CE21D5">
        <w:rPr>
          <w:b/>
          <w:color w:val="000000"/>
          <w:lang w:eastAsia="fr-CH"/>
        </w:rPr>
        <w:t>.</w:t>
      </w:r>
      <w:r w:rsidR="00692237" w:rsidRPr="00CE21D5">
        <w:rPr>
          <w:b/>
          <w:color w:val="000000"/>
          <w:lang w:eastAsia="fr-CH"/>
        </w:rPr>
        <w:t xml:space="preserve"> </w:t>
      </w:r>
      <w:r w:rsidR="001125C6" w:rsidRPr="00CE21D5">
        <w:rPr>
          <w:b/>
          <w:color w:val="000000"/>
          <w:lang w:eastAsia="fr-CH"/>
        </w:rPr>
        <w:t>States should consider the CARICOM 10</w:t>
      </w:r>
      <w:r w:rsidR="00F82604">
        <w:rPr>
          <w:b/>
          <w:color w:val="000000"/>
          <w:lang w:eastAsia="fr-CH"/>
        </w:rPr>
        <w:t>-</w:t>
      </w:r>
      <w:r w:rsidR="001125C6" w:rsidRPr="00CE21D5">
        <w:rPr>
          <w:b/>
          <w:color w:val="000000"/>
          <w:lang w:eastAsia="fr-CH"/>
        </w:rPr>
        <w:t xml:space="preserve">point </w:t>
      </w:r>
      <w:r w:rsidR="00F82604">
        <w:rPr>
          <w:b/>
          <w:color w:val="000000"/>
          <w:lang w:eastAsia="fr-CH"/>
        </w:rPr>
        <w:t>action plan</w:t>
      </w:r>
      <w:r w:rsidR="00F82604" w:rsidRPr="00CE21D5">
        <w:rPr>
          <w:b/>
          <w:color w:val="000000"/>
          <w:lang w:eastAsia="fr-CH"/>
        </w:rPr>
        <w:t xml:space="preserve"> </w:t>
      </w:r>
      <w:r w:rsidR="001125C6" w:rsidRPr="00CE21D5">
        <w:rPr>
          <w:b/>
          <w:color w:val="000000"/>
          <w:lang w:eastAsia="fr-CH"/>
        </w:rPr>
        <w:t>for reparations for guidance in this regard.</w:t>
      </w:r>
    </w:p>
    <w:p w14:paraId="0057C6BC" w14:textId="0C3D0655" w:rsidR="007E373B" w:rsidRPr="00F101EC" w:rsidRDefault="00CE21D5">
      <w:pPr>
        <w:pStyle w:val="SingleTxtG"/>
      </w:pPr>
      <w:r>
        <w:t>8</w:t>
      </w:r>
      <w:r w:rsidR="00D90304">
        <w:t>4</w:t>
      </w:r>
      <w:r>
        <w:t>.</w:t>
      </w:r>
      <w:r>
        <w:tab/>
      </w:r>
      <w:r w:rsidR="007E373B" w:rsidRPr="00CE21D5">
        <w:rPr>
          <w:b/>
        </w:rPr>
        <w:t xml:space="preserve">Decision-makers should examine the </w:t>
      </w:r>
      <w:r w:rsidR="00F82604">
        <w:rPr>
          <w:b/>
        </w:rPr>
        <w:t xml:space="preserve">effect of </w:t>
      </w:r>
      <w:r w:rsidR="007E373B" w:rsidRPr="00CE21D5">
        <w:rPr>
          <w:b/>
        </w:rPr>
        <w:t xml:space="preserve">interaction </w:t>
      </w:r>
      <w:r w:rsidR="00F82604">
        <w:rPr>
          <w:b/>
        </w:rPr>
        <w:t>of</w:t>
      </w:r>
      <w:r w:rsidR="00F82604" w:rsidRPr="00CE21D5">
        <w:rPr>
          <w:b/>
        </w:rPr>
        <w:t xml:space="preserve"> </w:t>
      </w:r>
      <w:r w:rsidR="007E373B" w:rsidRPr="00CE21D5">
        <w:rPr>
          <w:b/>
        </w:rPr>
        <w:t xml:space="preserve">historical and structural discrimination on </w:t>
      </w:r>
      <w:r w:rsidR="00A64A38" w:rsidRPr="00CE21D5">
        <w:rPr>
          <w:b/>
        </w:rPr>
        <w:t>people of African descent</w:t>
      </w:r>
      <w:r w:rsidR="007E373B" w:rsidRPr="00CE21D5">
        <w:rPr>
          <w:b/>
        </w:rPr>
        <w:t xml:space="preserve"> and climate change to inform their policymaking</w:t>
      </w:r>
      <w:r w:rsidR="00F82604">
        <w:rPr>
          <w:b/>
        </w:rPr>
        <w:t xml:space="preserve">, in </w:t>
      </w:r>
      <w:r w:rsidR="007E373B" w:rsidRPr="00CE21D5">
        <w:rPr>
          <w:b/>
        </w:rPr>
        <w:t xml:space="preserve">particular </w:t>
      </w:r>
      <w:r w:rsidR="00F82604">
        <w:rPr>
          <w:b/>
        </w:rPr>
        <w:t>with regard to any</w:t>
      </w:r>
      <w:r w:rsidR="007E373B" w:rsidRPr="00CE21D5">
        <w:rPr>
          <w:b/>
        </w:rPr>
        <w:t xml:space="preserve"> unintended impact of emergency response plans; </w:t>
      </w:r>
      <w:r w:rsidR="002D5A58">
        <w:rPr>
          <w:b/>
        </w:rPr>
        <w:t xml:space="preserve">have </w:t>
      </w:r>
      <w:r w:rsidR="007E373B" w:rsidRPr="00CE21D5">
        <w:rPr>
          <w:b/>
        </w:rPr>
        <w:t xml:space="preserve">greater recognition of the existing vulnerability of </w:t>
      </w:r>
      <w:r w:rsidR="00A64A38" w:rsidRPr="00CE21D5">
        <w:rPr>
          <w:b/>
        </w:rPr>
        <w:t>people of African descent</w:t>
      </w:r>
      <w:r w:rsidR="007E373B" w:rsidRPr="00CE21D5">
        <w:rPr>
          <w:b/>
        </w:rPr>
        <w:t xml:space="preserve"> when designing adaptation measures; </w:t>
      </w:r>
      <w:r w:rsidR="002D5A58">
        <w:rPr>
          <w:b/>
        </w:rPr>
        <w:t xml:space="preserve">ensure </w:t>
      </w:r>
      <w:r w:rsidR="00F82604">
        <w:rPr>
          <w:b/>
        </w:rPr>
        <w:t xml:space="preserve">the </w:t>
      </w:r>
      <w:r w:rsidR="007E373B" w:rsidRPr="00CE21D5">
        <w:rPr>
          <w:b/>
        </w:rPr>
        <w:t xml:space="preserve">interaction </w:t>
      </w:r>
      <w:r w:rsidR="00F82604">
        <w:rPr>
          <w:b/>
        </w:rPr>
        <w:t>of</w:t>
      </w:r>
      <w:r w:rsidR="00F82604" w:rsidRPr="00CE21D5">
        <w:rPr>
          <w:b/>
        </w:rPr>
        <w:t xml:space="preserve"> </w:t>
      </w:r>
      <w:r w:rsidR="007E373B" w:rsidRPr="00CE21D5">
        <w:rPr>
          <w:b/>
        </w:rPr>
        <w:t xml:space="preserve">climate mitigation policies </w:t>
      </w:r>
      <w:r w:rsidR="002D5A58">
        <w:rPr>
          <w:b/>
        </w:rPr>
        <w:t>for</w:t>
      </w:r>
      <w:r w:rsidR="001F5C2F" w:rsidRPr="00CE21D5">
        <w:rPr>
          <w:b/>
        </w:rPr>
        <w:t xml:space="preserve"> </w:t>
      </w:r>
      <w:r w:rsidR="007E373B" w:rsidRPr="00CE21D5">
        <w:rPr>
          <w:b/>
        </w:rPr>
        <w:t xml:space="preserve">existing </w:t>
      </w:r>
      <w:r w:rsidR="001F5C2F">
        <w:rPr>
          <w:b/>
        </w:rPr>
        <w:t xml:space="preserve">sites of concentrated </w:t>
      </w:r>
      <w:r w:rsidR="007E373B" w:rsidRPr="00CE21D5">
        <w:rPr>
          <w:b/>
        </w:rPr>
        <w:t xml:space="preserve">air pollution </w:t>
      </w:r>
      <w:r w:rsidR="001F5C2F">
        <w:rPr>
          <w:b/>
        </w:rPr>
        <w:t>and the demographic makeup of these areas</w:t>
      </w:r>
      <w:r w:rsidR="00785602">
        <w:rPr>
          <w:b/>
        </w:rPr>
        <w:t xml:space="preserve"> </w:t>
      </w:r>
      <w:r w:rsidR="002D5A58">
        <w:rPr>
          <w:b/>
        </w:rPr>
        <w:t xml:space="preserve">(such as </w:t>
      </w:r>
      <w:r w:rsidR="00785602">
        <w:rPr>
          <w:b/>
        </w:rPr>
        <w:t>mitigation of environmentally-induced asthma in communities of African descent</w:t>
      </w:r>
      <w:r w:rsidR="002D5A58">
        <w:rPr>
          <w:b/>
        </w:rPr>
        <w:t>)</w:t>
      </w:r>
      <w:r w:rsidR="007E373B" w:rsidRPr="00CE21D5">
        <w:rPr>
          <w:b/>
        </w:rPr>
        <w:t xml:space="preserve">; </w:t>
      </w:r>
      <w:r w:rsidR="00F82604">
        <w:rPr>
          <w:b/>
        </w:rPr>
        <w:t xml:space="preserve">and </w:t>
      </w:r>
      <w:r w:rsidR="002D5A58">
        <w:rPr>
          <w:b/>
        </w:rPr>
        <w:t xml:space="preserve">bear in mind </w:t>
      </w:r>
      <w:r w:rsidR="00F82604">
        <w:rPr>
          <w:b/>
        </w:rPr>
        <w:t xml:space="preserve">the </w:t>
      </w:r>
      <w:r w:rsidR="007E373B" w:rsidRPr="00CE21D5">
        <w:rPr>
          <w:b/>
        </w:rPr>
        <w:t>risk of climate mitigation polici</w:t>
      </w:r>
      <w:r w:rsidR="0071607F" w:rsidRPr="00CE21D5">
        <w:rPr>
          <w:b/>
        </w:rPr>
        <w:t>es incentivi</w:t>
      </w:r>
      <w:r w:rsidR="00F82604">
        <w:rPr>
          <w:b/>
        </w:rPr>
        <w:t>z</w:t>
      </w:r>
      <w:r w:rsidR="0071607F" w:rsidRPr="00CE21D5">
        <w:rPr>
          <w:b/>
        </w:rPr>
        <w:t xml:space="preserve">ing </w:t>
      </w:r>
      <w:r w:rsidR="00F82604">
        <w:rPr>
          <w:b/>
        </w:rPr>
        <w:t xml:space="preserve">the seizure of </w:t>
      </w:r>
      <w:r w:rsidR="0071607F" w:rsidRPr="00CE21D5">
        <w:rPr>
          <w:b/>
        </w:rPr>
        <w:t>land</w:t>
      </w:r>
      <w:r w:rsidR="0071607F">
        <w:t>.</w:t>
      </w:r>
    </w:p>
    <w:p w14:paraId="54C335A8" w14:textId="684C4D61" w:rsidR="007E373B" w:rsidRPr="00F101EC" w:rsidRDefault="00CE21D5">
      <w:pPr>
        <w:pStyle w:val="SingleTxtG"/>
      </w:pPr>
      <w:r>
        <w:t>8</w:t>
      </w:r>
      <w:r w:rsidR="00D90304">
        <w:t>5</w:t>
      </w:r>
      <w:r>
        <w:t>.</w:t>
      </w:r>
      <w:r>
        <w:tab/>
      </w:r>
      <w:r w:rsidR="007E373B" w:rsidRPr="00CE21D5">
        <w:rPr>
          <w:b/>
        </w:rPr>
        <w:t xml:space="preserve">Special measures should be </w:t>
      </w:r>
      <w:r w:rsidR="00F82604">
        <w:rPr>
          <w:b/>
        </w:rPr>
        <w:t>regarded</w:t>
      </w:r>
      <w:r w:rsidR="00F82604" w:rsidRPr="00CE21D5">
        <w:rPr>
          <w:b/>
        </w:rPr>
        <w:t xml:space="preserve"> </w:t>
      </w:r>
      <w:r w:rsidR="007E373B" w:rsidRPr="00CE21D5">
        <w:rPr>
          <w:b/>
        </w:rPr>
        <w:t xml:space="preserve">as part of a </w:t>
      </w:r>
      <w:r w:rsidR="00F82604">
        <w:rPr>
          <w:b/>
        </w:rPr>
        <w:t>S</w:t>
      </w:r>
      <w:r w:rsidR="007E373B" w:rsidRPr="00CE21D5">
        <w:rPr>
          <w:b/>
        </w:rPr>
        <w:t xml:space="preserve">tate’s climate change response </w:t>
      </w:r>
      <w:r w:rsidR="00F23C5B" w:rsidRPr="00CE21D5">
        <w:rPr>
          <w:b/>
        </w:rPr>
        <w:t>to</w:t>
      </w:r>
      <w:r w:rsidR="007E373B" w:rsidRPr="00CE21D5">
        <w:rPr>
          <w:b/>
        </w:rPr>
        <w:t xml:space="preserve"> enhance the effectiveness of emergency response and adaptation measures by reducing the vulnerability of </w:t>
      </w:r>
      <w:r w:rsidR="00A64A38" w:rsidRPr="00CE21D5">
        <w:rPr>
          <w:b/>
        </w:rPr>
        <w:t xml:space="preserve">people of </w:t>
      </w:r>
      <w:r w:rsidR="00A64A38" w:rsidRPr="00CE21D5">
        <w:rPr>
          <w:b/>
        </w:rPr>
        <w:lastRenderedPageBreak/>
        <w:t xml:space="preserve">African descent </w:t>
      </w:r>
      <w:r w:rsidR="007E373B" w:rsidRPr="00CE21D5">
        <w:rPr>
          <w:b/>
        </w:rPr>
        <w:t xml:space="preserve">and the social impact of climate mitigation measures. </w:t>
      </w:r>
      <w:r w:rsidR="00F23C5B" w:rsidRPr="00CE21D5">
        <w:rPr>
          <w:b/>
        </w:rPr>
        <w:t>S</w:t>
      </w:r>
      <w:r w:rsidR="007E373B" w:rsidRPr="00CE21D5">
        <w:rPr>
          <w:b/>
        </w:rPr>
        <w:t xml:space="preserve">pecial measures </w:t>
      </w:r>
      <w:r w:rsidR="00F23C5B" w:rsidRPr="00CE21D5">
        <w:rPr>
          <w:b/>
        </w:rPr>
        <w:t>include</w:t>
      </w:r>
      <w:r w:rsidR="007E373B" w:rsidRPr="00CE21D5">
        <w:rPr>
          <w:b/>
        </w:rPr>
        <w:t xml:space="preserve"> </w:t>
      </w:r>
      <w:r w:rsidR="006B1ABD">
        <w:rPr>
          <w:b/>
        </w:rPr>
        <w:t>granting a</w:t>
      </w:r>
      <w:r w:rsidR="007E373B" w:rsidRPr="00CE21D5">
        <w:rPr>
          <w:b/>
        </w:rPr>
        <w:t>ccess to health and housing</w:t>
      </w:r>
      <w:r w:rsidR="006B1ABD">
        <w:rPr>
          <w:b/>
        </w:rPr>
        <w:t>,</w:t>
      </w:r>
      <w:r w:rsidR="007E373B" w:rsidRPr="00CE21D5">
        <w:rPr>
          <w:b/>
        </w:rPr>
        <w:t xml:space="preserve"> given that climate change presents a significant threat to both and they are a major source of accumulation of disadvantage; to land, particularly to reduce the impact of mitigation policies </w:t>
      </w:r>
      <w:r w:rsidR="006B1ABD">
        <w:rPr>
          <w:b/>
        </w:rPr>
        <w:t>that might</w:t>
      </w:r>
      <w:r w:rsidR="006B1ABD" w:rsidRPr="00CE21D5">
        <w:rPr>
          <w:b/>
        </w:rPr>
        <w:t xml:space="preserve"> </w:t>
      </w:r>
      <w:r w:rsidR="007E373B" w:rsidRPr="00CE21D5">
        <w:rPr>
          <w:b/>
        </w:rPr>
        <w:t>incentivi</w:t>
      </w:r>
      <w:r w:rsidR="006B1ABD">
        <w:rPr>
          <w:b/>
        </w:rPr>
        <w:t>z</w:t>
      </w:r>
      <w:r w:rsidR="007E373B" w:rsidRPr="00CE21D5">
        <w:rPr>
          <w:b/>
        </w:rPr>
        <w:t xml:space="preserve">e </w:t>
      </w:r>
      <w:r w:rsidR="006B1ABD">
        <w:rPr>
          <w:b/>
        </w:rPr>
        <w:t xml:space="preserve">the seizure of </w:t>
      </w:r>
      <w:r w:rsidR="007E373B" w:rsidRPr="00CE21D5">
        <w:rPr>
          <w:b/>
        </w:rPr>
        <w:t xml:space="preserve">land; </w:t>
      </w:r>
      <w:r w:rsidR="006B1ABD">
        <w:rPr>
          <w:b/>
        </w:rPr>
        <w:t xml:space="preserve">and </w:t>
      </w:r>
      <w:r w:rsidR="007E373B" w:rsidRPr="00CE21D5">
        <w:rPr>
          <w:b/>
        </w:rPr>
        <w:t>to education</w:t>
      </w:r>
      <w:r w:rsidR="006B1ABD">
        <w:rPr>
          <w:b/>
        </w:rPr>
        <w:t>,</w:t>
      </w:r>
      <w:r w:rsidR="007E373B" w:rsidRPr="00CE21D5">
        <w:rPr>
          <w:b/>
        </w:rPr>
        <w:t xml:space="preserve"> to ensure </w:t>
      </w:r>
      <w:r w:rsidR="006B1ABD">
        <w:rPr>
          <w:b/>
        </w:rPr>
        <w:t xml:space="preserve">that </w:t>
      </w:r>
      <w:r w:rsidR="00A64A38" w:rsidRPr="00CE21D5">
        <w:rPr>
          <w:b/>
        </w:rPr>
        <w:t>people of African descent</w:t>
      </w:r>
      <w:r w:rsidR="007E373B" w:rsidRPr="00CE21D5">
        <w:rPr>
          <w:b/>
        </w:rPr>
        <w:t xml:space="preserve"> have greater access to economic opportunities, political participation and justice. These are fundamental to reduce vulnerabilit</w:t>
      </w:r>
      <w:r w:rsidR="00901B68">
        <w:rPr>
          <w:b/>
        </w:rPr>
        <w:t>ies</w:t>
      </w:r>
      <w:r w:rsidR="007E373B" w:rsidRPr="00CE21D5">
        <w:rPr>
          <w:b/>
        </w:rPr>
        <w:t xml:space="preserve"> and </w:t>
      </w:r>
      <w:r w:rsidR="006B1ABD">
        <w:rPr>
          <w:b/>
        </w:rPr>
        <w:t xml:space="preserve">the </w:t>
      </w:r>
      <w:r w:rsidR="00901B68">
        <w:rPr>
          <w:b/>
        </w:rPr>
        <w:t xml:space="preserve">potential negative </w:t>
      </w:r>
      <w:r w:rsidR="007E373B" w:rsidRPr="00CE21D5">
        <w:rPr>
          <w:b/>
        </w:rPr>
        <w:t xml:space="preserve">impact of climate change and </w:t>
      </w:r>
      <w:r w:rsidR="006B1ABD">
        <w:rPr>
          <w:b/>
        </w:rPr>
        <w:t xml:space="preserve">related </w:t>
      </w:r>
      <w:r w:rsidR="007E373B" w:rsidRPr="00CE21D5">
        <w:rPr>
          <w:b/>
        </w:rPr>
        <w:t>policies</w:t>
      </w:r>
      <w:r w:rsidR="00901B68">
        <w:rPr>
          <w:b/>
        </w:rPr>
        <w:t xml:space="preserve"> on the rights of people of African descent</w:t>
      </w:r>
      <w:r w:rsidR="007E373B" w:rsidRPr="00CE21D5">
        <w:rPr>
          <w:b/>
        </w:rPr>
        <w:t xml:space="preserve">. </w:t>
      </w:r>
    </w:p>
    <w:p w14:paraId="6D110597" w14:textId="712C2819" w:rsidR="006A1F33" w:rsidRDefault="00CE21D5">
      <w:pPr>
        <w:pStyle w:val="SingleTxtG"/>
      </w:pPr>
      <w:r>
        <w:t>8</w:t>
      </w:r>
      <w:r w:rsidR="00D90304">
        <w:t>6</w:t>
      </w:r>
      <w:r>
        <w:t>.</w:t>
      </w:r>
      <w:r>
        <w:tab/>
      </w:r>
      <w:r w:rsidR="006A1F33" w:rsidRPr="00CE21D5">
        <w:rPr>
          <w:b/>
        </w:rPr>
        <w:t xml:space="preserve">Work should </w:t>
      </w:r>
      <w:r w:rsidR="006F322E" w:rsidRPr="00CE21D5">
        <w:rPr>
          <w:b/>
        </w:rPr>
        <w:t>be fast</w:t>
      </w:r>
      <w:r w:rsidR="006B1ABD">
        <w:rPr>
          <w:b/>
        </w:rPr>
        <w:t>-</w:t>
      </w:r>
      <w:r w:rsidR="006F322E" w:rsidRPr="00CE21D5">
        <w:rPr>
          <w:b/>
        </w:rPr>
        <w:t xml:space="preserve">tracked to develop </w:t>
      </w:r>
      <w:r w:rsidR="006A1F33" w:rsidRPr="00CE21D5">
        <w:rPr>
          <w:b/>
        </w:rPr>
        <w:t xml:space="preserve">a United Nations declaration on the promotion </w:t>
      </w:r>
      <w:r w:rsidR="006B1ABD">
        <w:rPr>
          <w:b/>
        </w:rPr>
        <w:t xml:space="preserve">of </w:t>
      </w:r>
      <w:r w:rsidR="006A1F33" w:rsidRPr="00CE21D5">
        <w:rPr>
          <w:b/>
        </w:rPr>
        <w:t xml:space="preserve">and full respect </w:t>
      </w:r>
      <w:r w:rsidR="006B1ABD">
        <w:rPr>
          <w:b/>
        </w:rPr>
        <w:t>for the</w:t>
      </w:r>
      <w:r w:rsidR="006B1ABD" w:rsidRPr="00CE21D5">
        <w:rPr>
          <w:b/>
        </w:rPr>
        <w:t xml:space="preserve"> </w:t>
      </w:r>
      <w:r w:rsidR="006A1F33" w:rsidRPr="00CE21D5">
        <w:rPr>
          <w:b/>
        </w:rPr>
        <w:t xml:space="preserve">human rights of people of African descent, in full collaboration with people of African descent. The </w:t>
      </w:r>
      <w:r w:rsidR="006B1ABD">
        <w:rPr>
          <w:b/>
        </w:rPr>
        <w:t>d</w:t>
      </w:r>
      <w:r w:rsidR="006A1F33" w:rsidRPr="00CE21D5">
        <w:rPr>
          <w:b/>
        </w:rPr>
        <w:t>eclaration should include protection from environmental racism.</w:t>
      </w:r>
    </w:p>
    <w:p w14:paraId="3ACBF46A" w14:textId="3A7284FD" w:rsidR="00E374D0" w:rsidRPr="00A313F4" w:rsidRDefault="00D90304">
      <w:pPr>
        <w:pStyle w:val="SingleTxtG"/>
      </w:pPr>
      <w:r>
        <w:t>87</w:t>
      </w:r>
      <w:r w:rsidR="00CE21D5">
        <w:t>.</w:t>
      </w:r>
      <w:r w:rsidR="00CE21D5">
        <w:tab/>
      </w:r>
      <w:r w:rsidR="00E374D0" w:rsidRPr="00CE21D5">
        <w:rPr>
          <w:b/>
        </w:rPr>
        <w:t>Governments, businesses and civil society should implement the Guiding Principles on Business and Human Rights to prevent, address and remedy human rights violations suffered by people of African descent</w:t>
      </w:r>
      <w:r w:rsidR="00F23C5B" w:rsidRPr="00CE21D5">
        <w:rPr>
          <w:b/>
        </w:rPr>
        <w:t xml:space="preserve"> at the hands of business</w:t>
      </w:r>
      <w:r w:rsidR="00096A29">
        <w:rPr>
          <w:b/>
        </w:rPr>
        <w:t xml:space="preserve"> enterprises</w:t>
      </w:r>
      <w:r w:rsidR="0071607F" w:rsidRPr="00CE21D5">
        <w:rPr>
          <w:b/>
        </w:rPr>
        <w:t>.</w:t>
      </w:r>
    </w:p>
    <w:p w14:paraId="66018258" w14:textId="160665A8" w:rsidR="008055E4" w:rsidRPr="008055E4" w:rsidRDefault="008055E4" w:rsidP="008055E4">
      <w:pPr>
        <w:pStyle w:val="SingleTxtG"/>
        <w:spacing w:before="240" w:after="0"/>
        <w:jc w:val="center"/>
        <w:rPr>
          <w:u w:val="single"/>
        </w:rPr>
      </w:pPr>
      <w:r>
        <w:rPr>
          <w:u w:val="single"/>
        </w:rPr>
        <w:tab/>
      </w:r>
      <w:r>
        <w:rPr>
          <w:u w:val="single"/>
        </w:rPr>
        <w:tab/>
      </w:r>
      <w:r>
        <w:rPr>
          <w:u w:val="single"/>
        </w:rPr>
        <w:tab/>
      </w:r>
      <w:r w:rsidR="00F5336F">
        <w:rPr>
          <w:u w:val="single"/>
        </w:rPr>
        <w:tab/>
      </w:r>
    </w:p>
    <w:sectPr w:rsidR="008055E4" w:rsidRPr="008055E4" w:rsidSect="007D4CD2">
      <w:headerReference w:type="even" r:id="rId14"/>
      <w:headerReference w:type="default" r:id="rId15"/>
      <w:footerReference w:type="even" r:id="rId16"/>
      <w:footerReference w:type="default" r:id="rId17"/>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1C681" w14:textId="77777777" w:rsidR="00EA25CF" w:rsidRDefault="00EA25CF">
      <w:pPr>
        <w:spacing w:line="240" w:lineRule="auto"/>
      </w:pPr>
      <w:r>
        <w:separator/>
      </w:r>
    </w:p>
  </w:endnote>
  <w:endnote w:type="continuationSeparator" w:id="0">
    <w:p w14:paraId="1BEF543C" w14:textId="77777777" w:rsidR="00EA25CF" w:rsidRDefault="00EA25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280FC" w14:textId="62EA5F4F" w:rsidR="002A3185" w:rsidRDefault="002A3185">
    <w:pPr>
      <w:pStyle w:val="Footer"/>
      <w:tabs>
        <w:tab w:val="right" w:pos="9638"/>
      </w:tabs>
    </w:pPr>
    <w:r>
      <w:rPr>
        <w:b/>
        <w:sz w:val="18"/>
      </w:rPr>
      <w:fldChar w:fldCharType="begin"/>
    </w:r>
    <w:r>
      <w:rPr>
        <w:b/>
        <w:sz w:val="18"/>
      </w:rPr>
      <w:instrText xml:space="preserve"> PAGE  \* MERGEFORMAT </w:instrText>
    </w:r>
    <w:r>
      <w:rPr>
        <w:b/>
        <w:sz w:val="18"/>
      </w:rPr>
      <w:fldChar w:fldCharType="separate"/>
    </w:r>
    <w:r w:rsidR="00077183">
      <w:rPr>
        <w:b/>
        <w:noProof/>
        <w:sz w:val="18"/>
      </w:rPr>
      <w:t>2</w:t>
    </w:r>
    <w:r>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1F5BD" w14:textId="5E639519" w:rsidR="002A3185" w:rsidRDefault="002A3185">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sidR="00077183">
      <w:rPr>
        <w:b/>
        <w:noProof/>
        <w:sz w:val="18"/>
      </w:rPr>
      <w:t>17</w:t>
    </w:r>
    <w:r>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43EC2" w14:textId="77777777" w:rsidR="00EA25CF" w:rsidRDefault="00EA25CF">
      <w:pPr>
        <w:tabs>
          <w:tab w:val="right" w:pos="2155"/>
        </w:tabs>
        <w:spacing w:after="80"/>
        <w:ind w:left="680"/>
        <w:rPr>
          <w:u w:val="single"/>
        </w:rPr>
      </w:pPr>
      <w:r>
        <w:rPr>
          <w:u w:val="single"/>
        </w:rPr>
        <w:tab/>
      </w:r>
    </w:p>
  </w:footnote>
  <w:footnote w:type="continuationSeparator" w:id="0">
    <w:p w14:paraId="1030F03A" w14:textId="77777777" w:rsidR="00EA25CF" w:rsidRDefault="00EA25CF">
      <w:pPr>
        <w:tabs>
          <w:tab w:val="left" w:pos="2155"/>
        </w:tabs>
        <w:spacing w:after="80"/>
        <w:ind w:left="680"/>
        <w:rPr>
          <w:u w:val="single"/>
        </w:rPr>
      </w:pPr>
      <w:r>
        <w:rPr>
          <w:u w:val="single"/>
        </w:rPr>
        <w:tab/>
      </w:r>
    </w:p>
  </w:footnote>
  <w:footnote w:id="1">
    <w:p w14:paraId="028D469D" w14:textId="1373F5A4" w:rsidR="002A3185" w:rsidRPr="008B3407" w:rsidRDefault="002A3185" w:rsidP="00DA6811">
      <w:pPr>
        <w:pStyle w:val="EndnoteText"/>
      </w:pPr>
      <w:r>
        <w:rPr>
          <w:rStyle w:val="FootnoteReference"/>
        </w:rPr>
        <w:tab/>
      </w:r>
      <w:r w:rsidRPr="008B3407">
        <w:rPr>
          <w:rStyle w:val="FootnoteReference"/>
          <w:sz w:val="20"/>
          <w:vertAlign w:val="baseline"/>
        </w:rPr>
        <w:t>*</w:t>
      </w:r>
      <w:r>
        <w:rPr>
          <w:rStyle w:val="FootnoteReference"/>
          <w:sz w:val="20"/>
          <w:vertAlign w:val="baseline"/>
        </w:rPr>
        <w:tab/>
      </w:r>
      <w:r w:rsidRPr="00DA6811">
        <w:t>The present report was submitted after the deadline in order to reflect the most recent information.</w:t>
      </w:r>
    </w:p>
  </w:footnote>
  <w:footnote w:id="2">
    <w:p w14:paraId="401D3D3E" w14:textId="5664C310" w:rsidR="002A3185" w:rsidRDefault="002A3185">
      <w:pPr>
        <w:pStyle w:val="FootnoteText"/>
      </w:pPr>
      <w:r w:rsidRPr="004C6E29">
        <w:rPr>
          <w:rStyle w:val="FootnoteReference"/>
        </w:rPr>
        <w:tab/>
      </w:r>
      <w:r w:rsidRPr="004C6E29">
        <w:rPr>
          <w:rStyle w:val="FootnoteReference"/>
        </w:rPr>
        <w:footnoteRef/>
      </w:r>
      <w:r w:rsidRPr="004C6E29">
        <w:rPr>
          <w:rStyle w:val="FootnoteReference"/>
        </w:rPr>
        <w:tab/>
      </w:r>
      <w:r>
        <w:t xml:space="preserve">See </w:t>
      </w:r>
      <w:hyperlink r:id="rId1" w:history="1">
        <w:r w:rsidRPr="00BA4E83">
          <w:rPr>
            <w:rStyle w:val="Hyperlink"/>
          </w:rPr>
          <w:t>https://ohchr.org/Documents/Issues/Racism/WGEAPD/Guidelines_inclusion_2030_Agenda.pdf</w:t>
        </w:r>
      </w:hyperlink>
      <w:r w:rsidRPr="00DA6811">
        <w:rPr>
          <w:rStyle w:val="FootnoteTextChar"/>
        </w:rPr>
        <w:t>.</w:t>
      </w:r>
    </w:p>
  </w:footnote>
  <w:footnote w:id="3">
    <w:p w14:paraId="05B6CBB1" w14:textId="430A53CB" w:rsidR="002A3185" w:rsidRDefault="002A3185" w:rsidP="004C6E29">
      <w:pPr>
        <w:pStyle w:val="FootnoteText"/>
      </w:pPr>
      <w:r w:rsidRPr="004C6E29">
        <w:rPr>
          <w:rStyle w:val="FootnoteReference"/>
        </w:rPr>
        <w:tab/>
      </w:r>
      <w:r w:rsidRPr="004C6E29">
        <w:rPr>
          <w:rStyle w:val="FootnoteReference"/>
        </w:rPr>
        <w:footnoteRef/>
      </w:r>
      <w:r w:rsidRPr="004C6E29">
        <w:rPr>
          <w:rStyle w:val="FootnoteReference"/>
        </w:rPr>
        <w:tab/>
      </w:r>
      <w:r>
        <w:t xml:space="preserve">See </w:t>
      </w:r>
      <w:hyperlink r:id="rId2" w:history="1">
        <w:r w:rsidRPr="00BA4E83">
          <w:rPr>
            <w:rStyle w:val="Hyperlink"/>
          </w:rPr>
          <w:t>https://ohchr.org/EN/Issues/Racism/WGAfricanDescent/Pages/Session26.aspx</w:t>
        </w:r>
      </w:hyperlink>
      <w:r w:rsidRPr="004C6E29">
        <w:rPr>
          <w:rStyle w:val="FootnoteTextChar"/>
        </w:rPr>
        <w:t>.</w:t>
      </w:r>
    </w:p>
  </w:footnote>
  <w:footnote w:id="4">
    <w:p w14:paraId="50B0F1BC" w14:textId="607CAB02" w:rsidR="002A3185" w:rsidRDefault="002A3185" w:rsidP="004C6E29">
      <w:pPr>
        <w:pStyle w:val="FootnoteText"/>
      </w:pPr>
      <w:r w:rsidRPr="00DA6811">
        <w:rPr>
          <w:rStyle w:val="FootnoteReference"/>
        </w:rPr>
        <w:tab/>
      </w:r>
      <w:r w:rsidRPr="00DA6811">
        <w:rPr>
          <w:rStyle w:val="FootnoteReference"/>
        </w:rPr>
        <w:footnoteRef/>
      </w:r>
      <w:r w:rsidRPr="00DA6811">
        <w:rPr>
          <w:rStyle w:val="FootnoteReference"/>
        </w:rPr>
        <w:tab/>
      </w:r>
      <w:r>
        <w:t xml:space="preserve">See </w:t>
      </w:r>
      <w:hyperlink r:id="rId3" w:history="1">
        <w:r w:rsidRPr="00BA4E83">
          <w:rPr>
            <w:rStyle w:val="Hyperlink"/>
          </w:rPr>
          <w:t>https://www.ohchr.org/EN/Issues/Racism/WGAfricanDescent/Pages/Session27.aspx</w:t>
        </w:r>
      </w:hyperlink>
      <w:r>
        <w:rPr>
          <w:rStyle w:val="Hyperlink"/>
        </w:rPr>
        <w:t>.</w:t>
      </w:r>
    </w:p>
  </w:footnote>
  <w:footnote w:id="5">
    <w:p w14:paraId="0F81F131" w14:textId="6A5A081D" w:rsidR="002A3185" w:rsidRPr="00150860" w:rsidRDefault="002A3185" w:rsidP="004C6E29">
      <w:pPr>
        <w:pStyle w:val="FootnoteText"/>
      </w:pPr>
      <w:r w:rsidRPr="00DA6811">
        <w:rPr>
          <w:rStyle w:val="FootnoteReference"/>
        </w:rPr>
        <w:tab/>
      </w:r>
      <w:r w:rsidRPr="00DA6811">
        <w:rPr>
          <w:rStyle w:val="FootnoteReference"/>
        </w:rPr>
        <w:footnoteRef/>
      </w:r>
      <w:r w:rsidRPr="00DA6811">
        <w:rPr>
          <w:rStyle w:val="FootnoteReference"/>
        </w:rPr>
        <w:tab/>
      </w:r>
      <w:r>
        <w:t xml:space="preserve">The submissions received by the Working Group are available at </w:t>
      </w:r>
      <w:r w:rsidRPr="00355F15">
        <w:t>https://ohchr.org/EN/Issues/Racism/WGAfricanDescent/Pages/WGEPADIndex.aspx</w:t>
      </w:r>
      <w:r>
        <w:t>.</w:t>
      </w:r>
    </w:p>
  </w:footnote>
  <w:footnote w:id="6">
    <w:p w14:paraId="55FD1C6D" w14:textId="1AF620F8" w:rsidR="002A3185" w:rsidRDefault="002A3185" w:rsidP="004C6E29">
      <w:pPr>
        <w:pStyle w:val="FootnoteText"/>
      </w:pPr>
      <w:r w:rsidRPr="00DA6811">
        <w:rPr>
          <w:rStyle w:val="FootnoteReference"/>
        </w:rPr>
        <w:tab/>
      </w:r>
      <w:r w:rsidRPr="00DA6811">
        <w:rPr>
          <w:rStyle w:val="FootnoteReference"/>
        </w:rPr>
        <w:footnoteRef/>
      </w:r>
      <w:r w:rsidRPr="00DA6811">
        <w:rPr>
          <w:rStyle w:val="FootnoteReference"/>
        </w:rPr>
        <w:tab/>
      </w:r>
      <w:r>
        <w:t>The panel discussion held at the event is available from</w:t>
      </w:r>
      <w:r w:rsidRPr="005D0404">
        <w:rPr>
          <w:bCs/>
          <w:szCs w:val="18"/>
        </w:rPr>
        <w:t> </w:t>
      </w:r>
      <w:hyperlink r:id="rId4" w:history="1">
        <w:r w:rsidRPr="005D0404">
          <w:rPr>
            <w:rStyle w:val="Hyperlink"/>
            <w:bCs/>
            <w:szCs w:val="18"/>
          </w:rPr>
          <w:t>https://vimeo.com/528449034</w:t>
        </w:r>
      </w:hyperlink>
      <w:r w:rsidRPr="005D0404">
        <w:rPr>
          <w:bCs/>
          <w:szCs w:val="18"/>
        </w:rPr>
        <w:t>.</w:t>
      </w:r>
    </w:p>
  </w:footnote>
  <w:footnote w:id="7">
    <w:p w14:paraId="22C3B747" w14:textId="17B5E7DF" w:rsidR="002A3185" w:rsidRPr="0009148B" w:rsidRDefault="002A3185" w:rsidP="004C6E29">
      <w:pPr>
        <w:pStyle w:val="FootnoteText"/>
        <w:rPr>
          <w:lang w:val="en-US"/>
        </w:rPr>
      </w:pPr>
      <w:r w:rsidRPr="00DA6811">
        <w:rPr>
          <w:rStyle w:val="FootnoteReference"/>
        </w:rPr>
        <w:tab/>
      </w:r>
      <w:r w:rsidRPr="00DA6811">
        <w:rPr>
          <w:rStyle w:val="FootnoteReference"/>
        </w:rPr>
        <w:footnoteRef/>
      </w:r>
      <w:r w:rsidRPr="00DA6811">
        <w:rPr>
          <w:rStyle w:val="FootnoteReference"/>
        </w:rPr>
        <w:tab/>
      </w:r>
      <w:r>
        <w:rPr>
          <w:lang w:val="en-US" w:eastAsia="it-IT"/>
        </w:rPr>
        <w:t>For</w:t>
      </w:r>
      <w:r w:rsidRPr="00092555">
        <w:rPr>
          <w:lang w:val="en-US" w:eastAsia="it-IT"/>
        </w:rPr>
        <w:t xml:space="preserve"> communications sent and replies received</w:t>
      </w:r>
      <w:r>
        <w:rPr>
          <w:lang w:val="en-US" w:eastAsia="it-IT"/>
        </w:rPr>
        <w:t>, see</w:t>
      </w:r>
      <w:r w:rsidRPr="00092555">
        <w:rPr>
          <w:lang w:val="en-US" w:eastAsia="it-IT"/>
        </w:rPr>
        <w:t xml:space="preserve"> </w:t>
      </w:r>
      <w:hyperlink r:id="rId5" w:history="1">
        <w:r w:rsidRPr="005641DE">
          <w:rPr>
            <w:rStyle w:val="Hyperlink"/>
          </w:rPr>
          <w:t>A/HRC/46/3</w:t>
        </w:r>
      </w:hyperlink>
      <w:r w:rsidRPr="000568E1">
        <w:t xml:space="preserve">, </w:t>
      </w:r>
      <w:hyperlink r:id="rId6" w:history="1">
        <w:r w:rsidRPr="005641DE">
          <w:rPr>
            <w:rStyle w:val="Hyperlink"/>
          </w:rPr>
          <w:t>A/HRC/47/3</w:t>
        </w:r>
      </w:hyperlink>
      <w:r w:rsidRPr="000568E1">
        <w:t xml:space="preserve"> </w:t>
      </w:r>
      <w:r w:rsidRPr="000568E1">
        <w:rPr>
          <w:lang w:val="en-US" w:eastAsia="it-IT"/>
        </w:rPr>
        <w:t xml:space="preserve">and </w:t>
      </w:r>
      <w:r w:rsidRPr="000568E1">
        <w:t>A/HRC/48</w:t>
      </w:r>
      <w:r>
        <w:t>/3</w:t>
      </w:r>
      <w:r w:rsidRPr="00334653">
        <w:rPr>
          <w:lang w:val="en-US" w:eastAsia="it-IT"/>
        </w:rPr>
        <w:t>.</w:t>
      </w:r>
    </w:p>
  </w:footnote>
  <w:footnote w:id="8">
    <w:p w14:paraId="22A59A50" w14:textId="388D1F71" w:rsidR="002A3185" w:rsidRPr="004C6E29" w:rsidRDefault="002A3185" w:rsidP="004C6E29">
      <w:pPr>
        <w:pStyle w:val="FootnoteText"/>
      </w:pPr>
      <w:r w:rsidRPr="004C6E29">
        <w:rPr>
          <w:rStyle w:val="FootnoteReference"/>
        </w:rPr>
        <w:tab/>
      </w:r>
      <w:r w:rsidRPr="004C6E29">
        <w:rPr>
          <w:rStyle w:val="FootnoteReference"/>
        </w:rPr>
        <w:footnoteRef/>
      </w:r>
      <w:r w:rsidRPr="004C6E29">
        <w:rPr>
          <w:rStyle w:val="FootnoteReference"/>
        </w:rPr>
        <w:tab/>
      </w:r>
      <w:r w:rsidRPr="004C6E29">
        <w:rPr>
          <w:rStyle w:val="FootnoteReference"/>
          <w:vertAlign w:val="baseline"/>
        </w:rPr>
        <w:tab/>
      </w:r>
      <w:r>
        <w:rPr>
          <w:rStyle w:val="FootnoteReference"/>
          <w:vertAlign w:val="baseline"/>
        </w:rPr>
        <w:t xml:space="preserve">See </w:t>
      </w:r>
      <w:hyperlink r:id="rId7" w:history="1">
        <w:r w:rsidRPr="00BA4E83">
          <w:rPr>
            <w:rStyle w:val="Hyperlink"/>
          </w:rPr>
          <w:t>www.ohchr.org/EN/NewsEvents/Pages/DisplayNews.aspx?NewsID=27325&amp;</w:t>
        </w:r>
      </w:hyperlink>
      <w:r w:rsidRPr="004C6E29">
        <w:t>LangID=E.</w:t>
      </w:r>
    </w:p>
  </w:footnote>
  <w:footnote w:id="9">
    <w:p w14:paraId="333BFBFF" w14:textId="598207D5" w:rsidR="00EB0E8A" w:rsidRPr="003B246B" w:rsidRDefault="00EB0E8A">
      <w:pPr>
        <w:pStyle w:val="FootnoteText"/>
        <w:rPr>
          <w:lang w:val="en-US"/>
        </w:rPr>
      </w:pPr>
      <w:r>
        <w:rPr>
          <w:rStyle w:val="FootnoteReference"/>
        </w:rPr>
        <w:footnoteRef/>
      </w:r>
      <w:r>
        <w:t xml:space="preserve"> </w:t>
      </w:r>
      <w:r>
        <w:tab/>
      </w:r>
      <w:r>
        <w:tab/>
      </w:r>
      <w:r>
        <w:rPr>
          <w:lang w:val="en-US"/>
        </w:rPr>
        <w:t xml:space="preserve">See </w:t>
      </w:r>
      <w:r w:rsidRPr="00EB0E8A">
        <w:rPr>
          <w:lang w:val="en-US"/>
        </w:rPr>
        <w:t>www.ohchr.org/EN/Issues/Racism/Pages/Implementation-HRC-Resolution-43-1.aspx</w:t>
      </w:r>
      <w:r>
        <w:rPr>
          <w:lang w:val="en-US"/>
        </w:rPr>
        <w:t>.</w:t>
      </w:r>
    </w:p>
  </w:footnote>
  <w:footnote w:id="10">
    <w:p w14:paraId="687BEF1B" w14:textId="18FC0C31" w:rsidR="002A3185" w:rsidRPr="00B842D7" w:rsidRDefault="002A3185" w:rsidP="00FE254A">
      <w:pPr>
        <w:pStyle w:val="FootnoteText"/>
      </w:pPr>
      <w:r>
        <w:tab/>
      </w:r>
      <w:r>
        <w:rPr>
          <w:rStyle w:val="FootnoteReference"/>
        </w:rPr>
        <w:footnoteRef/>
      </w:r>
      <w:r>
        <w:tab/>
        <w:t xml:space="preserve">See </w:t>
      </w:r>
      <w:r w:rsidRPr="00B842D7">
        <w:t>www.judiciary.uk/wp-content/uploads/2021/04/Ella-Kissi-Debrah-2021-0113-1.pdf</w:t>
      </w:r>
      <w:r>
        <w:t>.</w:t>
      </w:r>
    </w:p>
  </w:footnote>
  <w:footnote w:id="11">
    <w:p w14:paraId="7EEE6FD0" w14:textId="77777777" w:rsidR="002A3185" w:rsidRPr="00E472CF" w:rsidRDefault="002A3185" w:rsidP="00A36809">
      <w:pPr>
        <w:pStyle w:val="FootnoteText"/>
        <w:rPr>
          <w:lang w:val="en-US"/>
        </w:rPr>
      </w:pPr>
      <w:r>
        <w:tab/>
      </w:r>
      <w:r>
        <w:rPr>
          <w:rStyle w:val="FootnoteReference"/>
        </w:rPr>
        <w:footnoteRef/>
      </w:r>
      <w:r>
        <w:t xml:space="preserve"> </w:t>
      </w:r>
      <w:r>
        <w:tab/>
      </w:r>
      <w:r>
        <w:rPr>
          <w:lang w:val="en-US"/>
        </w:rPr>
        <w:t xml:space="preserve">See </w:t>
      </w:r>
      <w:r w:rsidRPr="00FF3562">
        <w:rPr>
          <w:lang w:val="en-US"/>
        </w:rPr>
        <w:t>https://redblackgreennewdeal.org/</w:t>
      </w:r>
      <w:r>
        <w:rPr>
          <w:lang w:val="en-US"/>
        </w:rPr>
        <w:t>.</w:t>
      </w:r>
    </w:p>
  </w:footnote>
  <w:footnote w:id="12">
    <w:p w14:paraId="32268CFC" w14:textId="186C7AFC" w:rsidR="002A3185" w:rsidRPr="008D1488" w:rsidRDefault="002A3185" w:rsidP="004C6E29">
      <w:pPr>
        <w:pStyle w:val="FootnoteText"/>
      </w:pPr>
      <w:r>
        <w:tab/>
      </w:r>
      <w:r>
        <w:rPr>
          <w:rStyle w:val="FootnoteReference"/>
        </w:rPr>
        <w:footnoteRef/>
      </w:r>
      <w:r>
        <w:tab/>
        <w:t>See www.ohchr.org/EN/Issues/HRAndClimateChange/Pages/HRClimateChangeIndex.aspx.</w:t>
      </w:r>
    </w:p>
  </w:footnote>
  <w:footnote w:id="13">
    <w:p w14:paraId="52A7B88B" w14:textId="7EC6E746" w:rsidR="002A3185" w:rsidRPr="005E55D8" w:rsidRDefault="002A3185" w:rsidP="00FB388B">
      <w:pPr>
        <w:pStyle w:val="FootnoteText"/>
      </w:pPr>
      <w:r>
        <w:tab/>
      </w:r>
      <w:r>
        <w:rPr>
          <w:rStyle w:val="FootnoteReference"/>
        </w:rPr>
        <w:footnoteRef/>
      </w:r>
      <w:r>
        <w:tab/>
        <w:t xml:space="preserve">Timothy M. Lenton et al., “Climate tipping points — too risky to bet against”, </w:t>
      </w:r>
      <w:r w:rsidRPr="0043599E">
        <w:rPr>
          <w:i/>
        </w:rPr>
        <w:t>Nature</w:t>
      </w:r>
      <w:r>
        <w:t>, 2019; 575 (7784).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0601F" w14:textId="6737FAD1" w:rsidR="002A3185" w:rsidRPr="0007753C" w:rsidRDefault="002A3185" w:rsidP="0007753C">
    <w:pPr>
      <w:pStyle w:val="Header"/>
    </w:pPr>
    <w:r>
      <w:t>A/HRC/48/78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4D26E" w14:textId="7DF9E372" w:rsidR="002A3185" w:rsidRPr="0007753C" w:rsidRDefault="002A3185" w:rsidP="0007753C">
    <w:pPr>
      <w:pStyle w:val="Header"/>
      <w:jc w:val="right"/>
    </w:pPr>
    <w:r>
      <w:t>A/HRC/48/78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BC061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685F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4E40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286D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0092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2867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A22C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6094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A2C4AE6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2325F89"/>
    <w:multiLevelType w:val="hybridMultilevel"/>
    <w:tmpl w:val="BC14D178"/>
    <w:lvl w:ilvl="0" w:tplc="1CBC9EDA">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03F2036B"/>
    <w:multiLevelType w:val="hybridMultilevel"/>
    <w:tmpl w:val="B22E0BFA"/>
    <w:lvl w:ilvl="0" w:tplc="27FE8238">
      <w:start w:val="1"/>
      <w:numFmt w:val="bullet"/>
      <w:pStyle w:val="Bullet1G"/>
      <w:lvlText w:val="•"/>
      <w:lvlJc w:val="left"/>
      <w:pPr>
        <w:tabs>
          <w:tab w:val="num" w:pos="1701"/>
        </w:tabs>
        <w:ind w:left="1701" w:hanging="170"/>
      </w:pPr>
      <w:rPr>
        <w:rFonts w:ascii="Times New Roman" w:hAnsi="Times New Roman" w:cs="Times New Roman" w:hint="default"/>
      </w:rPr>
    </w:lvl>
    <w:lvl w:ilvl="1" w:tplc="44886F9A" w:tentative="1">
      <w:start w:val="1"/>
      <w:numFmt w:val="bullet"/>
      <w:lvlText w:val="o"/>
      <w:lvlJc w:val="left"/>
      <w:pPr>
        <w:tabs>
          <w:tab w:val="num" w:pos="1440"/>
        </w:tabs>
        <w:ind w:left="1440" w:hanging="360"/>
      </w:pPr>
      <w:rPr>
        <w:rFonts w:ascii="Courier New" w:hAnsi="Courier New" w:cs="Courier New" w:hint="default"/>
      </w:rPr>
    </w:lvl>
    <w:lvl w:ilvl="2" w:tplc="D270CA4E" w:tentative="1">
      <w:start w:val="1"/>
      <w:numFmt w:val="bullet"/>
      <w:lvlText w:val=""/>
      <w:lvlJc w:val="left"/>
      <w:pPr>
        <w:tabs>
          <w:tab w:val="num" w:pos="2160"/>
        </w:tabs>
        <w:ind w:left="2160" w:hanging="360"/>
      </w:pPr>
      <w:rPr>
        <w:rFonts w:ascii="Wingdings" w:hAnsi="Wingdings" w:hint="default"/>
      </w:rPr>
    </w:lvl>
    <w:lvl w:ilvl="3" w:tplc="CE7AAE58" w:tentative="1">
      <w:start w:val="1"/>
      <w:numFmt w:val="bullet"/>
      <w:lvlText w:val=""/>
      <w:lvlJc w:val="left"/>
      <w:pPr>
        <w:tabs>
          <w:tab w:val="num" w:pos="2880"/>
        </w:tabs>
        <w:ind w:left="2880" w:hanging="360"/>
      </w:pPr>
      <w:rPr>
        <w:rFonts w:ascii="Symbol" w:hAnsi="Symbol" w:hint="default"/>
      </w:rPr>
    </w:lvl>
    <w:lvl w:ilvl="4" w:tplc="E40C5600" w:tentative="1">
      <w:start w:val="1"/>
      <w:numFmt w:val="bullet"/>
      <w:lvlText w:val="o"/>
      <w:lvlJc w:val="left"/>
      <w:pPr>
        <w:tabs>
          <w:tab w:val="num" w:pos="3600"/>
        </w:tabs>
        <w:ind w:left="3600" w:hanging="360"/>
      </w:pPr>
      <w:rPr>
        <w:rFonts w:ascii="Courier New" w:hAnsi="Courier New" w:cs="Courier New" w:hint="default"/>
      </w:rPr>
    </w:lvl>
    <w:lvl w:ilvl="5" w:tplc="CC3CB9F0" w:tentative="1">
      <w:start w:val="1"/>
      <w:numFmt w:val="bullet"/>
      <w:lvlText w:val=""/>
      <w:lvlJc w:val="left"/>
      <w:pPr>
        <w:tabs>
          <w:tab w:val="num" w:pos="4320"/>
        </w:tabs>
        <w:ind w:left="4320" w:hanging="360"/>
      </w:pPr>
      <w:rPr>
        <w:rFonts w:ascii="Wingdings" w:hAnsi="Wingdings" w:hint="default"/>
      </w:rPr>
    </w:lvl>
    <w:lvl w:ilvl="6" w:tplc="9DAEC2E0" w:tentative="1">
      <w:start w:val="1"/>
      <w:numFmt w:val="bullet"/>
      <w:lvlText w:val=""/>
      <w:lvlJc w:val="left"/>
      <w:pPr>
        <w:tabs>
          <w:tab w:val="num" w:pos="5040"/>
        </w:tabs>
        <w:ind w:left="5040" w:hanging="360"/>
      </w:pPr>
      <w:rPr>
        <w:rFonts w:ascii="Symbol" w:hAnsi="Symbol" w:hint="default"/>
      </w:rPr>
    </w:lvl>
    <w:lvl w:ilvl="7" w:tplc="A64C3A82" w:tentative="1">
      <w:start w:val="1"/>
      <w:numFmt w:val="bullet"/>
      <w:lvlText w:val="o"/>
      <w:lvlJc w:val="left"/>
      <w:pPr>
        <w:tabs>
          <w:tab w:val="num" w:pos="5760"/>
        </w:tabs>
        <w:ind w:left="5760" w:hanging="360"/>
      </w:pPr>
      <w:rPr>
        <w:rFonts w:ascii="Courier New" w:hAnsi="Courier New" w:cs="Courier New" w:hint="default"/>
      </w:rPr>
    </w:lvl>
    <w:lvl w:ilvl="8" w:tplc="FF367A3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687AB0"/>
    <w:multiLevelType w:val="hybridMultilevel"/>
    <w:tmpl w:val="2EA6E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954887"/>
    <w:multiLevelType w:val="hybridMultilevel"/>
    <w:tmpl w:val="5A48E46A"/>
    <w:lvl w:ilvl="0" w:tplc="E9621AE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48544A6C" w:tentative="1">
      <w:start w:val="1"/>
      <w:numFmt w:val="lowerLetter"/>
      <w:lvlText w:val="%2."/>
      <w:lvlJc w:val="left"/>
      <w:pPr>
        <w:tabs>
          <w:tab w:val="num" w:pos="1440"/>
        </w:tabs>
        <w:ind w:left="1440" w:hanging="360"/>
      </w:pPr>
    </w:lvl>
    <w:lvl w:ilvl="2" w:tplc="7FD4867A" w:tentative="1">
      <w:start w:val="1"/>
      <w:numFmt w:val="lowerRoman"/>
      <w:lvlText w:val="%3."/>
      <w:lvlJc w:val="right"/>
      <w:pPr>
        <w:tabs>
          <w:tab w:val="num" w:pos="2160"/>
        </w:tabs>
        <w:ind w:left="2160" w:hanging="180"/>
      </w:pPr>
    </w:lvl>
    <w:lvl w:ilvl="3" w:tplc="93743E82" w:tentative="1">
      <w:start w:val="1"/>
      <w:numFmt w:val="decimal"/>
      <w:lvlText w:val="%4."/>
      <w:lvlJc w:val="left"/>
      <w:pPr>
        <w:tabs>
          <w:tab w:val="num" w:pos="2880"/>
        </w:tabs>
        <w:ind w:left="2880" w:hanging="360"/>
      </w:pPr>
    </w:lvl>
    <w:lvl w:ilvl="4" w:tplc="4B883084" w:tentative="1">
      <w:start w:val="1"/>
      <w:numFmt w:val="lowerLetter"/>
      <w:lvlText w:val="%5."/>
      <w:lvlJc w:val="left"/>
      <w:pPr>
        <w:tabs>
          <w:tab w:val="num" w:pos="3600"/>
        </w:tabs>
        <w:ind w:left="3600" w:hanging="360"/>
      </w:pPr>
    </w:lvl>
    <w:lvl w:ilvl="5" w:tplc="8DD460B0" w:tentative="1">
      <w:start w:val="1"/>
      <w:numFmt w:val="lowerRoman"/>
      <w:lvlText w:val="%6."/>
      <w:lvlJc w:val="right"/>
      <w:pPr>
        <w:tabs>
          <w:tab w:val="num" w:pos="4320"/>
        </w:tabs>
        <w:ind w:left="4320" w:hanging="180"/>
      </w:pPr>
    </w:lvl>
    <w:lvl w:ilvl="6" w:tplc="C1C4371A" w:tentative="1">
      <w:start w:val="1"/>
      <w:numFmt w:val="decimal"/>
      <w:lvlText w:val="%7."/>
      <w:lvlJc w:val="left"/>
      <w:pPr>
        <w:tabs>
          <w:tab w:val="num" w:pos="5040"/>
        </w:tabs>
        <w:ind w:left="5040" w:hanging="360"/>
      </w:pPr>
    </w:lvl>
    <w:lvl w:ilvl="7" w:tplc="2DC8D438" w:tentative="1">
      <w:start w:val="1"/>
      <w:numFmt w:val="lowerLetter"/>
      <w:lvlText w:val="%8."/>
      <w:lvlJc w:val="left"/>
      <w:pPr>
        <w:tabs>
          <w:tab w:val="num" w:pos="5760"/>
        </w:tabs>
        <w:ind w:left="5760" w:hanging="360"/>
      </w:pPr>
    </w:lvl>
    <w:lvl w:ilvl="8" w:tplc="00DAF13E" w:tentative="1">
      <w:start w:val="1"/>
      <w:numFmt w:val="lowerRoman"/>
      <w:lvlText w:val="%9."/>
      <w:lvlJc w:val="right"/>
      <w:pPr>
        <w:tabs>
          <w:tab w:val="num" w:pos="6480"/>
        </w:tabs>
        <w:ind w:left="6480" w:hanging="180"/>
      </w:pPr>
    </w:lvl>
  </w:abstractNum>
  <w:abstractNum w:abstractNumId="13" w15:restartNumberingAfterBreak="0">
    <w:nsid w:val="10926D98"/>
    <w:multiLevelType w:val="hybridMultilevel"/>
    <w:tmpl w:val="877E9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9E36FE"/>
    <w:multiLevelType w:val="hybridMultilevel"/>
    <w:tmpl w:val="E9201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4CD3483"/>
    <w:multiLevelType w:val="hybridMultilevel"/>
    <w:tmpl w:val="639492DE"/>
    <w:lvl w:ilvl="0" w:tplc="8B62AA6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C73B53"/>
    <w:multiLevelType w:val="hybridMultilevel"/>
    <w:tmpl w:val="969EC456"/>
    <w:lvl w:ilvl="0" w:tplc="5192A8C8">
      <w:start w:val="1"/>
      <w:numFmt w:val="decimal"/>
      <w:lvlText w:val="%1."/>
      <w:lvlJc w:val="left"/>
      <w:pPr>
        <w:ind w:left="1800" w:hanging="360"/>
      </w:pPr>
      <w:rPr>
        <w:rFonts w:hint="default"/>
      </w:rPr>
    </w:lvl>
    <w:lvl w:ilvl="1" w:tplc="100C0019" w:tentative="1">
      <w:start w:val="1"/>
      <w:numFmt w:val="lowerLetter"/>
      <w:lvlText w:val="%2."/>
      <w:lvlJc w:val="left"/>
      <w:pPr>
        <w:ind w:left="2520" w:hanging="360"/>
      </w:pPr>
    </w:lvl>
    <w:lvl w:ilvl="2" w:tplc="100C001B" w:tentative="1">
      <w:start w:val="1"/>
      <w:numFmt w:val="lowerRoman"/>
      <w:lvlText w:val="%3."/>
      <w:lvlJc w:val="right"/>
      <w:pPr>
        <w:ind w:left="3240" w:hanging="180"/>
      </w:pPr>
    </w:lvl>
    <w:lvl w:ilvl="3" w:tplc="100C000F" w:tentative="1">
      <w:start w:val="1"/>
      <w:numFmt w:val="decimal"/>
      <w:lvlText w:val="%4."/>
      <w:lvlJc w:val="left"/>
      <w:pPr>
        <w:ind w:left="3960" w:hanging="360"/>
      </w:pPr>
    </w:lvl>
    <w:lvl w:ilvl="4" w:tplc="100C0019" w:tentative="1">
      <w:start w:val="1"/>
      <w:numFmt w:val="lowerLetter"/>
      <w:lvlText w:val="%5."/>
      <w:lvlJc w:val="left"/>
      <w:pPr>
        <w:ind w:left="4680" w:hanging="360"/>
      </w:pPr>
    </w:lvl>
    <w:lvl w:ilvl="5" w:tplc="100C001B" w:tentative="1">
      <w:start w:val="1"/>
      <w:numFmt w:val="lowerRoman"/>
      <w:lvlText w:val="%6."/>
      <w:lvlJc w:val="right"/>
      <w:pPr>
        <w:ind w:left="5400" w:hanging="180"/>
      </w:pPr>
    </w:lvl>
    <w:lvl w:ilvl="6" w:tplc="100C000F" w:tentative="1">
      <w:start w:val="1"/>
      <w:numFmt w:val="decimal"/>
      <w:lvlText w:val="%7."/>
      <w:lvlJc w:val="left"/>
      <w:pPr>
        <w:ind w:left="6120" w:hanging="360"/>
      </w:pPr>
    </w:lvl>
    <w:lvl w:ilvl="7" w:tplc="100C0019" w:tentative="1">
      <w:start w:val="1"/>
      <w:numFmt w:val="lowerLetter"/>
      <w:lvlText w:val="%8."/>
      <w:lvlJc w:val="left"/>
      <w:pPr>
        <w:ind w:left="6840" w:hanging="360"/>
      </w:pPr>
    </w:lvl>
    <w:lvl w:ilvl="8" w:tplc="100C001B" w:tentative="1">
      <w:start w:val="1"/>
      <w:numFmt w:val="lowerRoman"/>
      <w:lvlText w:val="%9."/>
      <w:lvlJc w:val="right"/>
      <w:pPr>
        <w:ind w:left="7560" w:hanging="180"/>
      </w:pPr>
    </w:lvl>
  </w:abstractNum>
  <w:abstractNum w:abstractNumId="17" w15:restartNumberingAfterBreak="0">
    <w:nsid w:val="2A327CA9"/>
    <w:multiLevelType w:val="hybridMultilevel"/>
    <w:tmpl w:val="A07421DE"/>
    <w:lvl w:ilvl="0" w:tplc="43520A12">
      <w:start w:val="1"/>
      <w:numFmt w:val="upperLetter"/>
      <w:lvlText w:val="%1."/>
      <w:lvlJc w:val="left"/>
      <w:pPr>
        <w:ind w:left="1440" w:hanging="360"/>
      </w:pPr>
      <w:rPr>
        <w:rFonts w:hint="default"/>
      </w:r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18" w15:restartNumberingAfterBreak="0">
    <w:nsid w:val="2B8E23A2"/>
    <w:multiLevelType w:val="hybridMultilevel"/>
    <w:tmpl w:val="EF00569A"/>
    <w:lvl w:ilvl="0" w:tplc="446C386C">
      <w:start w:val="3"/>
      <w:numFmt w:val="decimal"/>
      <w:lvlText w:val="%1."/>
      <w:lvlJc w:val="left"/>
      <w:pPr>
        <w:ind w:left="927" w:hanging="360"/>
      </w:pPr>
      <w:rPr>
        <w:rFonts w:hint="default"/>
        <w:b w:val="0"/>
        <w:sz w:val="20"/>
      </w:rPr>
    </w:lvl>
    <w:lvl w:ilvl="1" w:tplc="100C0019" w:tentative="1">
      <w:start w:val="1"/>
      <w:numFmt w:val="lowerLetter"/>
      <w:lvlText w:val="%2."/>
      <w:lvlJc w:val="left"/>
      <w:pPr>
        <w:ind w:left="1647" w:hanging="360"/>
      </w:pPr>
    </w:lvl>
    <w:lvl w:ilvl="2" w:tplc="100C001B" w:tentative="1">
      <w:start w:val="1"/>
      <w:numFmt w:val="lowerRoman"/>
      <w:lvlText w:val="%3."/>
      <w:lvlJc w:val="right"/>
      <w:pPr>
        <w:ind w:left="2367" w:hanging="180"/>
      </w:pPr>
    </w:lvl>
    <w:lvl w:ilvl="3" w:tplc="100C000F" w:tentative="1">
      <w:start w:val="1"/>
      <w:numFmt w:val="decimal"/>
      <w:lvlText w:val="%4."/>
      <w:lvlJc w:val="left"/>
      <w:pPr>
        <w:ind w:left="3087" w:hanging="360"/>
      </w:pPr>
    </w:lvl>
    <w:lvl w:ilvl="4" w:tplc="100C0019" w:tentative="1">
      <w:start w:val="1"/>
      <w:numFmt w:val="lowerLetter"/>
      <w:lvlText w:val="%5."/>
      <w:lvlJc w:val="left"/>
      <w:pPr>
        <w:ind w:left="3807" w:hanging="360"/>
      </w:pPr>
    </w:lvl>
    <w:lvl w:ilvl="5" w:tplc="100C001B" w:tentative="1">
      <w:start w:val="1"/>
      <w:numFmt w:val="lowerRoman"/>
      <w:lvlText w:val="%6."/>
      <w:lvlJc w:val="right"/>
      <w:pPr>
        <w:ind w:left="4527" w:hanging="180"/>
      </w:pPr>
    </w:lvl>
    <w:lvl w:ilvl="6" w:tplc="100C000F" w:tentative="1">
      <w:start w:val="1"/>
      <w:numFmt w:val="decimal"/>
      <w:lvlText w:val="%7."/>
      <w:lvlJc w:val="left"/>
      <w:pPr>
        <w:ind w:left="5247" w:hanging="360"/>
      </w:pPr>
    </w:lvl>
    <w:lvl w:ilvl="7" w:tplc="100C0019" w:tentative="1">
      <w:start w:val="1"/>
      <w:numFmt w:val="lowerLetter"/>
      <w:lvlText w:val="%8."/>
      <w:lvlJc w:val="left"/>
      <w:pPr>
        <w:ind w:left="5967" w:hanging="360"/>
      </w:pPr>
    </w:lvl>
    <w:lvl w:ilvl="8" w:tplc="100C001B" w:tentative="1">
      <w:start w:val="1"/>
      <w:numFmt w:val="lowerRoman"/>
      <w:lvlText w:val="%9."/>
      <w:lvlJc w:val="right"/>
      <w:pPr>
        <w:ind w:left="6687" w:hanging="180"/>
      </w:pPr>
    </w:lvl>
  </w:abstractNum>
  <w:abstractNum w:abstractNumId="19" w15:restartNumberingAfterBreak="0">
    <w:nsid w:val="2C9A47E7"/>
    <w:multiLevelType w:val="hybridMultilevel"/>
    <w:tmpl w:val="D0D079C8"/>
    <w:lvl w:ilvl="0" w:tplc="65C6B856">
      <w:start w:val="1"/>
      <w:numFmt w:val="decimal"/>
      <w:pStyle w:val="ListParagraph"/>
      <w:lvlText w:val="%1."/>
      <w:lvlJc w:val="left"/>
      <w:pPr>
        <w:ind w:left="540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DFA7EED"/>
    <w:multiLevelType w:val="hybridMultilevel"/>
    <w:tmpl w:val="6BE0F4EC"/>
    <w:lvl w:ilvl="0" w:tplc="782CB15A">
      <w:start w:val="1"/>
      <w:numFmt w:val="decimal"/>
      <w:pStyle w:val="ListNumber"/>
      <w:lvlText w:val="%1."/>
      <w:lvlJc w:val="left"/>
      <w:pPr>
        <w:ind w:left="1553" w:hanging="5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15:restartNumberingAfterBreak="0">
    <w:nsid w:val="2E8A2CF7"/>
    <w:multiLevelType w:val="hybridMultilevel"/>
    <w:tmpl w:val="BE728B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F5C1AD2"/>
    <w:multiLevelType w:val="hybridMultilevel"/>
    <w:tmpl w:val="793C8DD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EFA3DC5"/>
    <w:multiLevelType w:val="hybridMultilevel"/>
    <w:tmpl w:val="5194F1CC"/>
    <w:lvl w:ilvl="0" w:tplc="FF249DB2">
      <w:start w:val="1"/>
      <w:numFmt w:val="decimal"/>
      <w:lvlText w:val="%1."/>
      <w:lvlJc w:val="left"/>
      <w:pPr>
        <w:ind w:left="927" w:hanging="360"/>
      </w:pPr>
      <w:rPr>
        <w:rFonts w:hint="default"/>
      </w:rPr>
    </w:lvl>
    <w:lvl w:ilvl="1" w:tplc="100C0019" w:tentative="1">
      <w:start w:val="1"/>
      <w:numFmt w:val="lowerLetter"/>
      <w:lvlText w:val="%2."/>
      <w:lvlJc w:val="left"/>
      <w:pPr>
        <w:ind w:left="1647" w:hanging="360"/>
      </w:pPr>
    </w:lvl>
    <w:lvl w:ilvl="2" w:tplc="100C001B" w:tentative="1">
      <w:start w:val="1"/>
      <w:numFmt w:val="lowerRoman"/>
      <w:lvlText w:val="%3."/>
      <w:lvlJc w:val="right"/>
      <w:pPr>
        <w:ind w:left="2367" w:hanging="180"/>
      </w:pPr>
    </w:lvl>
    <w:lvl w:ilvl="3" w:tplc="100C000F" w:tentative="1">
      <w:start w:val="1"/>
      <w:numFmt w:val="decimal"/>
      <w:lvlText w:val="%4."/>
      <w:lvlJc w:val="left"/>
      <w:pPr>
        <w:ind w:left="3087" w:hanging="360"/>
      </w:pPr>
    </w:lvl>
    <w:lvl w:ilvl="4" w:tplc="100C0019" w:tentative="1">
      <w:start w:val="1"/>
      <w:numFmt w:val="lowerLetter"/>
      <w:lvlText w:val="%5."/>
      <w:lvlJc w:val="left"/>
      <w:pPr>
        <w:ind w:left="3807" w:hanging="360"/>
      </w:pPr>
    </w:lvl>
    <w:lvl w:ilvl="5" w:tplc="100C001B" w:tentative="1">
      <w:start w:val="1"/>
      <w:numFmt w:val="lowerRoman"/>
      <w:lvlText w:val="%6."/>
      <w:lvlJc w:val="right"/>
      <w:pPr>
        <w:ind w:left="4527" w:hanging="180"/>
      </w:pPr>
    </w:lvl>
    <w:lvl w:ilvl="6" w:tplc="100C000F" w:tentative="1">
      <w:start w:val="1"/>
      <w:numFmt w:val="decimal"/>
      <w:lvlText w:val="%7."/>
      <w:lvlJc w:val="left"/>
      <w:pPr>
        <w:ind w:left="5247" w:hanging="360"/>
      </w:pPr>
    </w:lvl>
    <w:lvl w:ilvl="7" w:tplc="100C0019" w:tentative="1">
      <w:start w:val="1"/>
      <w:numFmt w:val="lowerLetter"/>
      <w:lvlText w:val="%8."/>
      <w:lvlJc w:val="left"/>
      <w:pPr>
        <w:ind w:left="5967" w:hanging="360"/>
      </w:pPr>
    </w:lvl>
    <w:lvl w:ilvl="8" w:tplc="100C001B" w:tentative="1">
      <w:start w:val="1"/>
      <w:numFmt w:val="lowerRoman"/>
      <w:lvlText w:val="%9."/>
      <w:lvlJc w:val="right"/>
      <w:pPr>
        <w:ind w:left="6687" w:hanging="180"/>
      </w:pPr>
    </w:lvl>
  </w:abstractNum>
  <w:abstractNum w:abstractNumId="24" w15:restartNumberingAfterBreak="0">
    <w:nsid w:val="413C69D5"/>
    <w:multiLevelType w:val="hybridMultilevel"/>
    <w:tmpl w:val="B298F44C"/>
    <w:lvl w:ilvl="0" w:tplc="1CBC9EDA">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EC641EF"/>
    <w:multiLevelType w:val="hybridMultilevel"/>
    <w:tmpl w:val="C04CC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8E3EEC"/>
    <w:multiLevelType w:val="hybridMultilevel"/>
    <w:tmpl w:val="4FCE0B66"/>
    <w:lvl w:ilvl="0" w:tplc="C49C258E">
      <w:start w:val="1"/>
      <w:numFmt w:val="decimal"/>
      <w:lvlText w:val="%1."/>
      <w:lvlJc w:val="left"/>
      <w:pPr>
        <w:ind w:left="1637" w:hanging="360"/>
      </w:pPr>
      <w:rPr>
        <w:rFonts w:hint="default"/>
        <w:b w:val="0"/>
        <w:bCs w:val="0"/>
        <w:sz w:val="22"/>
        <w:szCs w:val="22"/>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7" w15:restartNumberingAfterBreak="0">
    <w:nsid w:val="569140E5"/>
    <w:multiLevelType w:val="hybridMultilevel"/>
    <w:tmpl w:val="9500C3EC"/>
    <w:lvl w:ilvl="0" w:tplc="BB009EF4">
      <w:start w:val="1"/>
      <w:numFmt w:val="upperLetter"/>
      <w:lvlText w:val="%1."/>
      <w:lvlJc w:val="left"/>
      <w:pPr>
        <w:ind w:left="1440" w:hanging="360"/>
      </w:pPr>
      <w:rPr>
        <w:rFonts w:hint="default"/>
      </w:r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28" w15:restartNumberingAfterBreak="0">
    <w:nsid w:val="57F5137D"/>
    <w:multiLevelType w:val="hybridMultilevel"/>
    <w:tmpl w:val="711EF66C"/>
    <w:lvl w:ilvl="0" w:tplc="1EFCEA98">
      <w:start w:val="1"/>
      <w:numFmt w:val="upperLetter"/>
      <w:lvlText w:val="%1."/>
      <w:lvlJc w:val="left"/>
      <w:pPr>
        <w:ind w:left="1494" w:hanging="360"/>
      </w:pPr>
      <w:rPr>
        <w:rFonts w:hint="default"/>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29" w15:restartNumberingAfterBreak="0">
    <w:nsid w:val="5E342D77"/>
    <w:multiLevelType w:val="hybridMultilevel"/>
    <w:tmpl w:val="50AAF5F2"/>
    <w:lvl w:ilvl="0" w:tplc="27483DB8">
      <w:start w:val="1"/>
      <w:numFmt w:val="decimal"/>
      <w:lvlText w:val="%1."/>
      <w:lvlJc w:val="left"/>
      <w:pPr>
        <w:ind w:left="1800" w:hanging="360"/>
      </w:pPr>
      <w:rPr>
        <w:rFonts w:hint="default"/>
      </w:rPr>
    </w:lvl>
    <w:lvl w:ilvl="1" w:tplc="100C0019" w:tentative="1">
      <w:start w:val="1"/>
      <w:numFmt w:val="lowerLetter"/>
      <w:lvlText w:val="%2."/>
      <w:lvlJc w:val="left"/>
      <w:pPr>
        <w:ind w:left="2520" w:hanging="360"/>
      </w:pPr>
    </w:lvl>
    <w:lvl w:ilvl="2" w:tplc="100C001B" w:tentative="1">
      <w:start w:val="1"/>
      <w:numFmt w:val="lowerRoman"/>
      <w:lvlText w:val="%3."/>
      <w:lvlJc w:val="right"/>
      <w:pPr>
        <w:ind w:left="3240" w:hanging="180"/>
      </w:pPr>
    </w:lvl>
    <w:lvl w:ilvl="3" w:tplc="100C000F" w:tentative="1">
      <w:start w:val="1"/>
      <w:numFmt w:val="decimal"/>
      <w:lvlText w:val="%4."/>
      <w:lvlJc w:val="left"/>
      <w:pPr>
        <w:ind w:left="3960" w:hanging="360"/>
      </w:pPr>
    </w:lvl>
    <w:lvl w:ilvl="4" w:tplc="100C0019" w:tentative="1">
      <w:start w:val="1"/>
      <w:numFmt w:val="lowerLetter"/>
      <w:lvlText w:val="%5."/>
      <w:lvlJc w:val="left"/>
      <w:pPr>
        <w:ind w:left="4680" w:hanging="360"/>
      </w:pPr>
    </w:lvl>
    <w:lvl w:ilvl="5" w:tplc="100C001B" w:tentative="1">
      <w:start w:val="1"/>
      <w:numFmt w:val="lowerRoman"/>
      <w:lvlText w:val="%6."/>
      <w:lvlJc w:val="right"/>
      <w:pPr>
        <w:ind w:left="5400" w:hanging="180"/>
      </w:pPr>
    </w:lvl>
    <w:lvl w:ilvl="6" w:tplc="100C000F" w:tentative="1">
      <w:start w:val="1"/>
      <w:numFmt w:val="decimal"/>
      <w:lvlText w:val="%7."/>
      <w:lvlJc w:val="left"/>
      <w:pPr>
        <w:ind w:left="6120" w:hanging="360"/>
      </w:pPr>
    </w:lvl>
    <w:lvl w:ilvl="7" w:tplc="100C0019" w:tentative="1">
      <w:start w:val="1"/>
      <w:numFmt w:val="lowerLetter"/>
      <w:lvlText w:val="%8."/>
      <w:lvlJc w:val="left"/>
      <w:pPr>
        <w:ind w:left="6840" w:hanging="360"/>
      </w:pPr>
    </w:lvl>
    <w:lvl w:ilvl="8" w:tplc="100C001B" w:tentative="1">
      <w:start w:val="1"/>
      <w:numFmt w:val="lowerRoman"/>
      <w:lvlText w:val="%9."/>
      <w:lvlJc w:val="right"/>
      <w:pPr>
        <w:ind w:left="7560" w:hanging="180"/>
      </w:pPr>
    </w:lvl>
  </w:abstractNum>
  <w:abstractNum w:abstractNumId="30" w15:restartNumberingAfterBreak="0">
    <w:nsid w:val="606E1708"/>
    <w:multiLevelType w:val="hybridMultilevel"/>
    <w:tmpl w:val="8A70698A"/>
    <w:lvl w:ilvl="0" w:tplc="974CD356">
      <w:start w:val="1"/>
      <w:numFmt w:val="upperRoman"/>
      <w:lvlText w:val="%1."/>
      <w:lvlJc w:val="left"/>
      <w:pPr>
        <w:ind w:left="1080" w:hanging="720"/>
      </w:pPr>
      <w:rPr>
        <w:rFonts w:eastAsia="Times New Roman" w:hint="default"/>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47B09A7"/>
    <w:multiLevelType w:val="hybridMultilevel"/>
    <w:tmpl w:val="E4064AD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8862366"/>
    <w:multiLevelType w:val="hybridMultilevel"/>
    <w:tmpl w:val="523E6D94"/>
    <w:lvl w:ilvl="0" w:tplc="DD48D02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7F08BE8C" w:tentative="1">
      <w:start w:val="1"/>
      <w:numFmt w:val="bullet"/>
      <w:lvlText w:val="o"/>
      <w:lvlJc w:val="left"/>
      <w:pPr>
        <w:tabs>
          <w:tab w:val="num" w:pos="1440"/>
        </w:tabs>
        <w:ind w:left="1440" w:hanging="360"/>
      </w:pPr>
      <w:rPr>
        <w:rFonts w:ascii="Courier New" w:hAnsi="Courier New" w:cs="Courier New" w:hint="default"/>
      </w:rPr>
    </w:lvl>
    <w:lvl w:ilvl="2" w:tplc="A67A0726" w:tentative="1">
      <w:start w:val="1"/>
      <w:numFmt w:val="bullet"/>
      <w:lvlText w:val=""/>
      <w:lvlJc w:val="left"/>
      <w:pPr>
        <w:tabs>
          <w:tab w:val="num" w:pos="2160"/>
        </w:tabs>
        <w:ind w:left="2160" w:hanging="360"/>
      </w:pPr>
      <w:rPr>
        <w:rFonts w:ascii="Wingdings" w:hAnsi="Wingdings" w:hint="default"/>
      </w:rPr>
    </w:lvl>
    <w:lvl w:ilvl="3" w:tplc="A76C5D06" w:tentative="1">
      <w:start w:val="1"/>
      <w:numFmt w:val="bullet"/>
      <w:lvlText w:val=""/>
      <w:lvlJc w:val="left"/>
      <w:pPr>
        <w:tabs>
          <w:tab w:val="num" w:pos="2880"/>
        </w:tabs>
        <w:ind w:left="2880" w:hanging="360"/>
      </w:pPr>
      <w:rPr>
        <w:rFonts w:ascii="Symbol" w:hAnsi="Symbol" w:hint="default"/>
      </w:rPr>
    </w:lvl>
    <w:lvl w:ilvl="4" w:tplc="1E9A5C6A" w:tentative="1">
      <w:start w:val="1"/>
      <w:numFmt w:val="bullet"/>
      <w:lvlText w:val="o"/>
      <w:lvlJc w:val="left"/>
      <w:pPr>
        <w:tabs>
          <w:tab w:val="num" w:pos="3600"/>
        </w:tabs>
        <w:ind w:left="3600" w:hanging="360"/>
      </w:pPr>
      <w:rPr>
        <w:rFonts w:ascii="Courier New" w:hAnsi="Courier New" w:cs="Courier New" w:hint="default"/>
      </w:rPr>
    </w:lvl>
    <w:lvl w:ilvl="5" w:tplc="BD281A1C" w:tentative="1">
      <w:start w:val="1"/>
      <w:numFmt w:val="bullet"/>
      <w:lvlText w:val=""/>
      <w:lvlJc w:val="left"/>
      <w:pPr>
        <w:tabs>
          <w:tab w:val="num" w:pos="4320"/>
        </w:tabs>
        <w:ind w:left="4320" w:hanging="360"/>
      </w:pPr>
      <w:rPr>
        <w:rFonts w:ascii="Wingdings" w:hAnsi="Wingdings" w:hint="default"/>
      </w:rPr>
    </w:lvl>
    <w:lvl w:ilvl="6" w:tplc="26DA0290" w:tentative="1">
      <w:start w:val="1"/>
      <w:numFmt w:val="bullet"/>
      <w:lvlText w:val=""/>
      <w:lvlJc w:val="left"/>
      <w:pPr>
        <w:tabs>
          <w:tab w:val="num" w:pos="5040"/>
        </w:tabs>
        <w:ind w:left="5040" w:hanging="360"/>
      </w:pPr>
      <w:rPr>
        <w:rFonts w:ascii="Symbol" w:hAnsi="Symbol" w:hint="default"/>
      </w:rPr>
    </w:lvl>
    <w:lvl w:ilvl="7" w:tplc="C0867C20" w:tentative="1">
      <w:start w:val="1"/>
      <w:numFmt w:val="bullet"/>
      <w:lvlText w:val="o"/>
      <w:lvlJc w:val="left"/>
      <w:pPr>
        <w:tabs>
          <w:tab w:val="num" w:pos="5760"/>
        </w:tabs>
        <w:ind w:left="5760" w:hanging="360"/>
      </w:pPr>
      <w:rPr>
        <w:rFonts w:ascii="Courier New" w:hAnsi="Courier New" w:cs="Courier New" w:hint="default"/>
      </w:rPr>
    </w:lvl>
    <w:lvl w:ilvl="8" w:tplc="6E02E26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E41E86"/>
    <w:multiLevelType w:val="hybridMultilevel"/>
    <w:tmpl w:val="48BE2562"/>
    <w:lvl w:ilvl="0" w:tplc="880E296A">
      <w:start w:val="3"/>
      <w:numFmt w:val="upperRoman"/>
      <w:lvlText w:val="%1."/>
      <w:lvlJc w:val="left"/>
      <w:pPr>
        <w:ind w:left="1080" w:hanging="720"/>
      </w:pPr>
      <w:rPr>
        <w:rFonts w:hint="default"/>
        <w:color w:val="00000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4" w15:restartNumberingAfterBreak="0">
    <w:nsid w:val="75976F5F"/>
    <w:multiLevelType w:val="hybridMultilevel"/>
    <w:tmpl w:val="7CA09B2A"/>
    <w:lvl w:ilvl="0" w:tplc="872E5E1A">
      <w:numFmt w:val="bullet"/>
      <w:lvlText w:val="-"/>
      <w:lvlJc w:val="left"/>
      <w:pPr>
        <w:ind w:left="1070" w:hanging="360"/>
      </w:pPr>
      <w:rPr>
        <w:rFonts w:ascii="Calibri" w:eastAsiaTheme="minorHAnsi" w:hAnsi="Calibri" w:cstheme="minorBidi"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35" w15:restartNumberingAfterBreak="0">
    <w:nsid w:val="78B63C87"/>
    <w:multiLevelType w:val="hybridMultilevel"/>
    <w:tmpl w:val="66B253E0"/>
    <w:lvl w:ilvl="0" w:tplc="974CD356">
      <w:start w:val="1"/>
      <w:numFmt w:val="upperRoman"/>
      <w:lvlText w:val="%1."/>
      <w:lvlJc w:val="left"/>
      <w:pPr>
        <w:ind w:left="1080" w:hanging="720"/>
      </w:pPr>
      <w:rPr>
        <w:rFonts w:eastAsia="Times New Roman"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0"/>
  </w:num>
  <w:num w:numId="2">
    <w:abstractNumId w:val="32"/>
  </w:num>
  <w:num w:numId="3">
    <w:abstractNumId w:val="12"/>
  </w:num>
  <w:num w:numId="4">
    <w:abstractNumId w:val="19"/>
  </w:num>
  <w:num w:numId="5">
    <w:abstractNumId w:val="20"/>
  </w:num>
  <w:num w:numId="6">
    <w:abstractNumId w:val="31"/>
  </w:num>
  <w:num w:numId="7">
    <w:abstractNumId w:val="13"/>
  </w:num>
  <w:num w:numId="8">
    <w:abstractNumId w:val="23"/>
  </w:num>
  <w:num w:numId="9">
    <w:abstractNumId w:val="28"/>
  </w:num>
  <w:num w:numId="10">
    <w:abstractNumId w:val="22"/>
  </w:num>
  <w:num w:numId="11">
    <w:abstractNumId w:val="30"/>
  </w:num>
  <w:num w:numId="12">
    <w:abstractNumId w:val="26"/>
  </w:num>
  <w:num w:numId="13">
    <w:abstractNumId w:val="11"/>
  </w:num>
  <w:num w:numId="14">
    <w:abstractNumId w:val="14"/>
  </w:num>
  <w:num w:numId="15">
    <w:abstractNumId w:val="25"/>
  </w:num>
  <w:num w:numId="16">
    <w:abstractNumId w:val="18"/>
  </w:num>
  <w:num w:numId="17">
    <w:abstractNumId w:val="15"/>
  </w:num>
  <w:num w:numId="18">
    <w:abstractNumId w:val="34"/>
  </w:num>
  <w:num w:numId="19">
    <w:abstractNumId w:val="21"/>
  </w:num>
  <w:num w:numId="20">
    <w:abstractNumId w:val="9"/>
  </w:num>
  <w:num w:numId="21">
    <w:abstractNumId w:val="24"/>
  </w:num>
  <w:num w:numId="22">
    <w:abstractNumId w:val="35"/>
  </w:num>
  <w:num w:numId="23">
    <w:abstractNumId w:val="27"/>
  </w:num>
  <w:num w:numId="24">
    <w:abstractNumId w:val="16"/>
  </w:num>
  <w:num w:numId="25">
    <w:abstractNumId w:val="29"/>
  </w:num>
  <w:num w:numId="26">
    <w:abstractNumId w:val="17"/>
  </w:num>
  <w:num w:numId="27">
    <w:abstractNumId w:val="33"/>
  </w:num>
  <w:num w:numId="28">
    <w:abstractNumId w:val="8"/>
  </w:num>
  <w:num w:numId="29">
    <w:abstractNumId w:val="7"/>
  </w:num>
  <w:num w:numId="30">
    <w:abstractNumId w:val="6"/>
  </w:num>
  <w:num w:numId="31">
    <w:abstractNumId w:val="5"/>
  </w:num>
  <w:num w:numId="32">
    <w:abstractNumId w:val="4"/>
  </w:num>
  <w:num w:numId="33">
    <w:abstractNumId w:val="3"/>
  </w:num>
  <w:num w:numId="34">
    <w:abstractNumId w:val="2"/>
  </w:num>
  <w:num w:numId="35">
    <w:abstractNumId w:val="1"/>
  </w:num>
  <w:num w:numId="36">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fr-CH"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0"/>
  <w:activeWritingStyle w:appName="MSWord" w:lang="en-US" w:vendorID="64" w:dllVersion="131078" w:nlCheck="1" w:checkStyle="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revisionView w:markup="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813"/>
    <w:rsid w:val="00000E41"/>
    <w:rsid w:val="00000FC0"/>
    <w:rsid w:val="00001646"/>
    <w:rsid w:val="0000228E"/>
    <w:rsid w:val="00002538"/>
    <w:rsid w:val="000028E6"/>
    <w:rsid w:val="00003224"/>
    <w:rsid w:val="00004BF1"/>
    <w:rsid w:val="0000562C"/>
    <w:rsid w:val="000056C3"/>
    <w:rsid w:val="00005F35"/>
    <w:rsid w:val="0000638F"/>
    <w:rsid w:val="00006694"/>
    <w:rsid w:val="00006D55"/>
    <w:rsid w:val="00007ACD"/>
    <w:rsid w:val="00010ACC"/>
    <w:rsid w:val="00011D12"/>
    <w:rsid w:val="00011E0B"/>
    <w:rsid w:val="000127DA"/>
    <w:rsid w:val="00013558"/>
    <w:rsid w:val="00013F80"/>
    <w:rsid w:val="00014E4B"/>
    <w:rsid w:val="000151E9"/>
    <w:rsid w:val="000152B0"/>
    <w:rsid w:val="00015314"/>
    <w:rsid w:val="00016158"/>
    <w:rsid w:val="000168BF"/>
    <w:rsid w:val="00017239"/>
    <w:rsid w:val="000172F3"/>
    <w:rsid w:val="00021EBA"/>
    <w:rsid w:val="00022112"/>
    <w:rsid w:val="0002240D"/>
    <w:rsid w:val="000247A4"/>
    <w:rsid w:val="00024B15"/>
    <w:rsid w:val="000261EE"/>
    <w:rsid w:val="0002672B"/>
    <w:rsid w:val="00026B17"/>
    <w:rsid w:val="000274DD"/>
    <w:rsid w:val="00030048"/>
    <w:rsid w:val="000315E9"/>
    <w:rsid w:val="00031A11"/>
    <w:rsid w:val="00031AB4"/>
    <w:rsid w:val="00031B7B"/>
    <w:rsid w:val="00031E58"/>
    <w:rsid w:val="00032079"/>
    <w:rsid w:val="0003258D"/>
    <w:rsid w:val="00032719"/>
    <w:rsid w:val="00032D6F"/>
    <w:rsid w:val="00033067"/>
    <w:rsid w:val="00033925"/>
    <w:rsid w:val="00034AB6"/>
    <w:rsid w:val="00034D3F"/>
    <w:rsid w:val="00035073"/>
    <w:rsid w:val="00035366"/>
    <w:rsid w:val="0003622A"/>
    <w:rsid w:val="0003652B"/>
    <w:rsid w:val="0003666E"/>
    <w:rsid w:val="00037DA3"/>
    <w:rsid w:val="0004296D"/>
    <w:rsid w:val="00042F73"/>
    <w:rsid w:val="00043A0D"/>
    <w:rsid w:val="000442EB"/>
    <w:rsid w:val="00044CE3"/>
    <w:rsid w:val="000460AA"/>
    <w:rsid w:val="00046A97"/>
    <w:rsid w:val="00047A91"/>
    <w:rsid w:val="000529A9"/>
    <w:rsid w:val="0005330B"/>
    <w:rsid w:val="0005359B"/>
    <w:rsid w:val="0005374A"/>
    <w:rsid w:val="00053ECE"/>
    <w:rsid w:val="000545AE"/>
    <w:rsid w:val="000549E8"/>
    <w:rsid w:val="00055072"/>
    <w:rsid w:val="000556FF"/>
    <w:rsid w:val="00055A05"/>
    <w:rsid w:val="000568E1"/>
    <w:rsid w:val="00056B83"/>
    <w:rsid w:val="000578C5"/>
    <w:rsid w:val="00060F0F"/>
    <w:rsid w:val="000616A1"/>
    <w:rsid w:val="00061707"/>
    <w:rsid w:val="00061EB0"/>
    <w:rsid w:val="0006248B"/>
    <w:rsid w:val="000624DB"/>
    <w:rsid w:val="00062A4A"/>
    <w:rsid w:val="000637EB"/>
    <w:rsid w:val="00064B85"/>
    <w:rsid w:val="000652BB"/>
    <w:rsid w:val="00065DAC"/>
    <w:rsid w:val="00065ED4"/>
    <w:rsid w:val="00066C6D"/>
    <w:rsid w:val="00067436"/>
    <w:rsid w:val="00070B8B"/>
    <w:rsid w:val="0007133B"/>
    <w:rsid w:val="00071439"/>
    <w:rsid w:val="000717CF"/>
    <w:rsid w:val="00071BD3"/>
    <w:rsid w:val="00071EA5"/>
    <w:rsid w:val="00072699"/>
    <w:rsid w:val="000739B6"/>
    <w:rsid w:val="000739D6"/>
    <w:rsid w:val="00073ACA"/>
    <w:rsid w:val="00073E0B"/>
    <w:rsid w:val="00074175"/>
    <w:rsid w:val="00074971"/>
    <w:rsid w:val="000749F5"/>
    <w:rsid w:val="00074E3E"/>
    <w:rsid w:val="00076E16"/>
    <w:rsid w:val="00077032"/>
    <w:rsid w:val="00077183"/>
    <w:rsid w:val="000774B7"/>
    <w:rsid w:val="0007753C"/>
    <w:rsid w:val="00077BC7"/>
    <w:rsid w:val="000805A4"/>
    <w:rsid w:val="00080CD3"/>
    <w:rsid w:val="00081FFD"/>
    <w:rsid w:val="000828F6"/>
    <w:rsid w:val="00082B21"/>
    <w:rsid w:val="00083A5B"/>
    <w:rsid w:val="000843D0"/>
    <w:rsid w:val="00085CEF"/>
    <w:rsid w:val="000869EF"/>
    <w:rsid w:val="000874D1"/>
    <w:rsid w:val="00087783"/>
    <w:rsid w:val="00087A60"/>
    <w:rsid w:val="0009069A"/>
    <w:rsid w:val="0009123C"/>
    <w:rsid w:val="0009148B"/>
    <w:rsid w:val="00091DCE"/>
    <w:rsid w:val="00092FB6"/>
    <w:rsid w:val="00093275"/>
    <w:rsid w:val="00093B4B"/>
    <w:rsid w:val="00093D06"/>
    <w:rsid w:val="0009426E"/>
    <w:rsid w:val="00094A7C"/>
    <w:rsid w:val="00094B8E"/>
    <w:rsid w:val="0009577A"/>
    <w:rsid w:val="00095FCD"/>
    <w:rsid w:val="00096A29"/>
    <w:rsid w:val="00096FB7"/>
    <w:rsid w:val="00096FDA"/>
    <w:rsid w:val="00097143"/>
    <w:rsid w:val="0009767C"/>
    <w:rsid w:val="000A09F8"/>
    <w:rsid w:val="000A1382"/>
    <w:rsid w:val="000A16D3"/>
    <w:rsid w:val="000A18F7"/>
    <w:rsid w:val="000A20C7"/>
    <w:rsid w:val="000A2942"/>
    <w:rsid w:val="000A2CD3"/>
    <w:rsid w:val="000A33D0"/>
    <w:rsid w:val="000A3C71"/>
    <w:rsid w:val="000A3CAA"/>
    <w:rsid w:val="000A42CA"/>
    <w:rsid w:val="000A582B"/>
    <w:rsid w:val="000A6F0E"/>
    <w:rsid w:val="000A7F78"/>
    <w:rsid w:val="000B2639"/>
    <w:rsid w:val="000B3651"/>
    <w:rsid w:val="000B3F4B"/>
    <w:rsid w:val="000B5A78"/>
    <w:rsid w:val="000B6A85"/>
    <w:rsid w:val="000C020F"/>
    <w:rsid w:val="000C14A3"/>
    <w:rsid w:val="000C191A"/>
    <w:rsid w:val="000C2DAF"/>
    <w:rsid w:val="000C31DE"/>
    <w:rsid w:val="000C4E70"/>
    <w:rsid w:val="000C4EBF"/>
    <w:rsid w:val="000C5AC8"/>
    <w:rsid w:val="000C5BCF"/>
    <w:rsid w:val="000C5C8E"/>
    <w:rsid w:val="000C681E"/>
    <w:rsid w:val="000C6AEB"/>
    <w:rsid w:val="000D026A"/>
    <w:rsid w:val="000D09AB"/>
    <w:rsid w:val="000D0F8A"/>
    <w:rsid w:val="000D3935"/>
    <w:rsid w:val="000D3B70"/>
    <w:rsid w:val="000D4D55"/>
    <w:rsid w:val="000D4F11"/>
    <w:rsid w:val="000D57C0"/>
    <w:rsid w:val="000D6510"/>
    <w:rsid w:val="000D6F33"/>
    <w:rsid w:val="000D7072"/>
    <w:rsid w:val="000D7648"/>
    <w:rsid w:val="000E0BC1"/>
    <w:rsid w:val="000E1618"/>
    <w:rsid w:val="000E1B35"/>
    <w:rsid w:val="000E24E4"/>
    <w:rsid w:val="000E2937"/>
    <w:rsid w:val="000E46AB"/>
    <w:rsid w:val="000E649F"/>
    <w:rsid w:val="000F1515"/>
    <w:rsid w:val="000F15BE"/>
    <w:rsid w:val="000F1B4C"/>
    <w:rsid w:val="000F260C"/>
    <w:rsid w:val="000F2D74"/>
    <w:rsid w:val="000F3342"/>
    <w:rsid w:val="000F3807"/>
    <w:rsid w:val="000F5884"/>
    <w:rsid w:val="000F6350"/>
    <w:rsid w:val="000F6E8E"/>
    <w:rsid w:val="000F7A03"/>
    <w:rsid w:val="00100B50"/>
    <w:rsid w:val="001010DD"/>
    <w:rsid w:val="0010310C"/>
    <w:rsid w:val="00104240"/>
    <w:rsid w:val="00105B5E"/>
    <w:rsid w:val="001067C8"/>
    <w:rsid w:val="00106939"/>
    <w:rsid w:val="0010698C"/>
    <w:rsid w:val="00107307"/>
    <w:rsid w:val="00107E44"/>
    <w:rsid w:val="001103A3"/>
    <w:rsid w:val="001105FE"/>
    <w:rsid w:val="00110BBB"/>
    <w:rsid w:val="001111A6"/>
    <w:rsid w:val="00111A08"/>
    <w:rsid w:val="00111B37"/>
    <w:rsid w:val="00112244"/>
    <w:rsid w:val="00112389"/>
    <w:rsid w:val="001125C6"/>
    <w:rsid w:val="00113615"/>
    <w:rsid w:val="00113A01"/>
    <w:rsid w:val="00114969"/>
    <w:rsid w:val="00114F48"/>
    <w:rsid w:val="0011582C"/>
    <w:rsid w:val="00117F28"/>
    <w:rsid w:val="0012007B"/>
    <w:rsid w:val="00120432"/>
    <w:rsid w:val="00121EA4"/>
    <w:rsid w:val="00123369"/>
    <w:rsid w:val="00123AA3"/>
    <w:rsid w:val="00123BCE"/>
    <w:rsid w:val="0012417F"/>
    <w:rsid w:val="00125356"/>
    <w:rsid w:val="001253F2"/>
    <w:rsid w:val="0012572B"/>
    <w:rsid w:val="001266E5"/>
    <w:rsid w:val="0012696A"/>
    <w:rsid w:val="0012770B"/>
    <w:rsid w:val="00127CDD"/>
    <w:rsid w:val="00127F2E"/>
    <w:rsid w:val="001306D2"/>
    <w:rsid w:val="00130831"/>
    <w:rsid w:val="00130B95"/>
    <w:rsid w:val="00130EC3"/>
    <w:rsid w:val="00130F28"/>
    <w:rsid w:val="0013133A"/>
    <w:rsid w:val="00131684"/>
    <w:rsid w:val="001316C6"/>
    <w:rsid w:val="001323D8"/>
    <w:rsid w:val="00132721"/>
    <w:rsid w:val="00132926"/>
    <w:rsid w:val="00132D2F"/>
    <w:rsid w:val="00132FF3"/>
    <w:rsid w:val="001332E5"/>
    <w:rsid w:val="0013388D"/>
    <w:rsid w:val="00134191"/>
    <w:rsid w:val="0013518A"/>
    <w:rsid w:val="00135E8E"/>
    <w:rsid w:val="00135F95"/>
    <w:rsid w:val="0013622D"/>
    <w:rsid w:val="001372BC"/>
    <w:rsid w:val="001373B0"/>
    <w:rsid w:val="00137E56"/>
    <w:rsid w:val="0014212D"/>
    <w:rsid w:val="00143070"/>
    <w:rsid w:val="001431F8"/>
    <w:rsid w:val="00143D66"/>
    <w:rsid w:val="00145F03"/>
    <w:rsid w:val="00146FB3"/>
    <w:rsid w:val="00147697"/>
    <w:rsid w:val="00147B41"/>
    <w:rsid w:val="00147BE5"/>
    <w:rsid w:val="00147E05"/>
    <w:rsid w:val="00147E7F"/>
    <w:rsid w:val="00150860"/>
    <w:rsid w:val="00150A7D"/>
    <w:rsid w:val="00151813"/>
    <w:rsid w:val="001536D4"/>
    <w:rsid w:val="00153EC4"/>
    <w:rsid w:val="001549F7"/>
    <w:rsid w:val="00154C99"/>
    <w:rsid w:val="0015583C"/>
    <w:rsid w:val="00157EF5"/>
    <w:rsid w:val="00160610"/>
    <w:rsid w:val="00160B4F"/>
    <w:rsid w:val="00162010"/>
    <w:rsid w:val="0016218F"/>
    <w:rsid w:val="0016227C"/>
    <w:rsid w:val="00163435"/>
    <w:rsid w:val="00163ACB"/>
    <w:rsid w:val="00164633"/>
    <w:rsid w:val="0016572F"/>
    <w:rsid w:val="00165947"/>
    <w:rsid w:val="00165B19"/>
    <w:rsid w:val="00165EA1"/>
    <w:rsid w:val="001661B8"/>
    <w:rsid w:val="001668A9"/>
    <w:rsid w:val="00166A5E"/>
    <w:rsid w:val="00170266"/>
    <w:rsid w:val="001716F8"/>
    <w:rsid w:val="00171E32"/>
    <w:rsid w:val="001721B2"/>
    <w:rsid w:val="00172580"/>
    <w:rsid w:val="001753B8"/>
    <w:rsid w:val="001758AD"/>
    <w:rsid w:val="00176B09"/>
    <w:rsid w:val="001773B2"/>
    <w:rsid w:val="00177F0B"/>
    <w:rsid w:val="0018054A"/>
    <w:rsid w:val="001810A5"/>
    <w:rsid w:val="0018130A"/>
    <w:rsid w:val="001820F1"/>
    <w:rsid w:val="00182311"/>
    <w:rsid w:val="0018314D"/>
    <w:rsid w:val="00185644"/>
    <w:rsid w:val="00185884"/>
    <w:rsid w:val="00185FE7"/>
    <w:rsid w:val="001862C7"/>
    <w:rsid w:val="0018658F"/>
    <w:rsid w:val="00186825"/>
    <w:rsid w:val="00187FEF"/>
    <w:rsid w:val="0019064C"/>
    <w:rsid w:val="001919FA"/>
    <w:rsid w:val="0019202B"/>
    <w:rsid w:val="001923B6"/>
    <w:rsid w:val="00192D95"/>
    <w:rsid w:val="00193031"/>
    <w:rsid w:val="001937F8"/>
    <w:rsid w:val="00193D73"/>
    <w:rsid w:val="001944BC"/>
    <w:rsid w:val="001945CB"/>
    <w:rsid w:val="00196300"/>
    <w:rsid w:val="001A104A"/>
    <w:rsid w:val="001A10D6"/>
    <w:rsid w:val="001A1A94"/>
    <w:rsid w:val="001A2C45"/>
    <w:rsid w:val="001A333E"/>
    <w:rsid w:val="001A385B"/>
    <w:rsid w:val="001A3906"/>
    <w:rsid w:val="001A4BEB"/>
    <w:rsid w:val="001A4CF8"/>
    <w:rsid w:val="001A4DF8"/>
    <w:rsid w:val="001A50DE"/>
    <w:rsid w:val="001A53A8"/>
    <w:rsid w:val="001A7049"/>
    <w:rsid w:val="001A73D2"/>
    <w:rsid w:val="001A7D43"/>
    <w:rsid w:val="001A7E1D"/>
    <w:rsid w:val="001B03D5"/>
    <w:rsid w:val="001B061F"/>
    <w:rsid w:val="001B42E1"/>
    <w:rsid w:val="001B43A9"/>
    <w:rsid w:val="001B4566"/>
    <w:rsid w:val="001B489F"/>
    <w:rsid w:val="001B5042"/>
    <w:rsid w:val="001B5188"/>
    <w:rsid w:val="001B58E3"/>
    <w:rsid w:val="001B7CD6"/>
    <w:rsid w:val="001C0216"/>
    <w:rsid w:val="001C0378"/>
    <w:rsid w:val="001C0B87"/>
    <w:rsid w:val="001C1D58"/>
    <w:rsid w:val="001C24D9"/>
    <w:rsid w:val="001C2C16"/>
    <w:rsid w:val="001C3482"/>
    <w:rsid w:val="001C3BE4"/>
    <w:rsid w:val="001C4206"/>
    <w:rsid w:val="001C56A0"/>
    <w:rsid w:val="001C590A"/>
    <w:rsid w:val="001C5B5A"/>
    <w:rsid w:val="001C7565"/>
    <w:rsid w:val="001C7B91"/>
    <w:rsid w:val="001C7E29"/>
    <w:rsid w:val="001D0DCA"/>
    <w:rsid w:val="001D212B"/>
    <w:rsid w:val="001D2A32"/>
    <w:rsid w:val="001D303B"/>
    <w:rsid w:val="001D30B8"/>
    <w:rsid w:val="001D30F0"/>
    <w:rsid w:val="001D33E9"/>
    <w:rsid w:val="001D433E"/>
    <w:rsid w:val="001D46C1"/>
    <w:rsid w:val="001D4A6B"/>
    <w:rsid w:val="001D636D"/>
    <w:rsid w:val="001D6483"/>
    <w:rsid w:val="001D73B5"/>
    <w:rsid w:val="001D7C04"/>
    <w:rsid w:val="001E1136"/>
    <w:rsid w:val="001E195B"/>
    <w:rsid w:val="001E266A"/>
    <w:rsid w:val="001E28C5"/>
    <w:rsid w:val="001E2901"/>
    <w:rsid w:val="001E2C16"/>
    <w:rsid w:val="001E35A5"/>
    <w:rsid w:val="001E486E"/>
    <w:rsid w:val="001E59D0"/>
    <w:rsid w:val="001E5B5F"/>
    <w:rsid w:val="001E6858"/>
    <w:rsid w:val="001E7003"/>
    <w:rsid w:val="001E715C"/>
    <w:rsid w:val="001E7201"/>
    <w:rsid w:val="001E77B4"/>
    <w:rsid w:val="001E7AD4"/>
    <w:rsid w:val="001F0195"/>
    <w:rsid w:val="001F04CC"/>
    <w:rsid w:val="001F29D4"/>
    <w:rsid w:val="001F2BB0"/>
    <w:rsid w:val="001F2C45"/>
    <w:rsid w:val="001F2FF3"/>
    <w:rsid w:val="001F33CD"/>
    <w:rsid w:val="001F4318"/>
    <w:rsid w:val="001F51E3"/>
    <w:rsid w:val="001F599E"/>
    <w:rsid w:val="001F5C26"/>
    <w:rsid w:val="001F5C2F"/>
    <w:rsid w:val="001F5EA8"/>
    <w:rsid w:val="001F63C8"/>
    <w:rsid w:val="001F6E55"/>
    <w:rsid w:val="001F725E"/>
    <w:rsid w:val="001F7537"/>
    <w:rsid w:val="00200577"/>
    <w:rsid w:val="00200F35"/>
    <w:rsid w:val="00201058"/>
    <w:rsid w:val="002014D4"/>
    <w:rsid w:val="0020169B"/>
    <w:rsid w:val="00201FE2"/>
    <w:rsid w:val="00203A39"/>
    <w:rsid w:val="00203F8A"/>
    <w:rsid w:val="002047B7"/>
    <w:rsid w:val="002059C3"/>
    <w:rsid w:val="00206AF2"/>
    <w:rsid w:val="002078E0"/>
    <w:rsid w:val="00207D91"/>
    <w:rsid w:val="00211916"/>
    <w:rsid w:val="002126C3"/>
    <w:rsid w:val="00212F17"/>
    <w:rsid w:val="00214156"/>
    <w:rsid w:val="002142EE"/>
    <w:rsid w:val="002148C1"/>
    <w:rsid w:val="00214C97"/>
    <w:rsid w:val="00214EAA"/>
    <w:rsid w:val="00216005"/>
    <w:rsid w:val="002161BA"/>
    <w:rsid w:val="00217B19"/>
    <w:rsid w:val="00217E2F"/>
    <w:rsid w:val="00217F9E"/>
    <w:rsid w:val="0022038E"/>
    <w:rsid w:val="00220707"/>
    <w:rsid w:val="00221345"/>
    <w:rsid w:val="002216D8"/>
    <w:rsid w:val="002219A5"/>
    <w:rsid w:val="00221BD7"/>
    <w:rsid w:val="00221F54"/>
    <w:rsid w:val="0022272D"/>
    <w:rsid w:val="002236AA"/>
    <w:rsid w:val="0022387C"/>
    <w:rsid w:val="00223A82"/>
    <w:rsid w:val="00224734"/>
    <w:rsid w:val="00224749"/>
    <w:rsid w:val="00224973"/>
    <w:rsid w:val="00224D0D"/>
    <w:rsid w:val="00226B95"/>
    <w:rsid w:val="00227668"/>
    <w:rsid w:val="00227A2E"/>
    <w:rsid w:val="002307FF"/>
    <w:rsid w:val="00230EB8"/>
    <w:rsid w:val="002312CE"/>
    <w:rsid w:val="0023199E"/>
    <w:rsid w:val="00231A9C"/>
    <w:rsid w:val="00231B67"/>
    <w:rsid w:val="00231D24"/>
    <w:rsid w:val="00231D27"/>
    <w:rsid w:val="00231DCB"/>
    <w:rsid w:val="0023286A"/>
    <w:rsid w:val="00232A07"/>
    <w:rsid w:val="0023301C"/>
    <w:rsid w:val="00233763"/>
    <w:rsid w:val="00233D83"/>
    <w:rsid w:val="00233DF2"/>
    <w:rsid w:val="00234581"/>
    <w:rsid w:val="00234827"/>
    <w:rsid w:val="00234A4C"/>
    <w:rsid w:val="002354A3"/>
    <w:rsid w:val="00235FA9"/>
    <w:rsid w:val="00237B49"/>
    <w:rsid w:val="00240579"/>
    <w:rsid w:val="00240F10"/>
    <w:rsid w:val="00242150"/>
    <w:rsid w:val="00243128"/>
    <w:rsid w:val="00243D41"/>
    <w:rsid w:val="00244FB5"/>
    <w:rsid w:val="00245B7D"/>
    <w:rsid w:val="00245DF2"/>
    <w:rsid w:val="00245F65"/>
    <w:rsid w:val="00246AC5"/>
    <w:rsid w:val="00246F07"/>
    <w:rsid w:val="00247104"/>
    <w:rsid w:val="0025081A"/>
    <w:rsid w:val="002509FF"/>
    <w:rsid w:val="0025245B"/>
    <w:rsid w:val="0025267E"/>
    <w:rsid w:val="00253038"/>
    <w:rsid w:val="00253B69"/>
    <w:rsid w:val="00254329"/>
    <w:rsid w:val="00254859"/>
    <w:rsid w:val="00254E0B"/>
    <w:rsid w:val="00255452"/>
    <w:rsid w:val="002557B1"/>
    <w:rsid w:val="002567B5"/>
    <w:rsid w:val="002572BD"/>
    <w:rsid w:val="00257A12"/>
    <w:rsid w:val="00257AF3"/>
    <w:rsid w:val="00257D83"/>
    <w:rsid w:val="00260114"/>
    <w:rsid w:val="00260E25"/>
    <w:rsid w:val="00262054"/>
    <w:rsid w:val="002627F9"/>
    <w:rsid w:val="00263532"/>
    <w:rsid w:val="00263692"/>
    <w:rsid w:val="00264199"/>
    <w:rsid w:val="002646D4"/>
    <w:rsid w:val="00265A2B"/>
    <w:rsid w:val="00265AA7"/>
    <w:rsid w:val="00265B5C"/>
    <w:rsid w:val="002675DA"/>
    <w:rsid w:val="00267C6A"/>
    <w:rsid w:val="002716F8"/>
    <w:rsid w:val="00271FDE"/>
    <w:rsid w:val="002725B3"/>
    <w:rsid w:val="002725CE"/>
    <w:rsid w:val="0027272A"/>
    <w:rsid w:val="002727B6"/>
    <w:rsid w:val="00273C6B"/>
    <w:rsid w:val="0027524E"/>
    <w:rsid w:val="0027566C"/>
    <w:rsid w:val="00275A24"/>
    <w:rsid w:val="00276553"/>
    <w:rsid w:val="00277DC1"/>
    <w:rsid w:val="00277FAB"/>
    <w:rsid w:val="0028069C"/>
    <w:rsid w:val="00280A8C"/>
    <w:rsid w:val="00280C10"/>
    <w:rsid w:val="00280EF7"/>
    <w:rsid w:val="00281174"/>
    <w:rsid w:val="00281247"/>
    <w:rsid w:val="002814D8"/>
    <w:rsid w:val="00281CE5"/>
    <w:rsid w:val="00281D62"/>
    <w:rsid w:val="00282085"/>
    <w:rsid w:val="0028208A"/>
    <w:rsid w:val="0028267E"/>
    <w:rsid w:val="0028288A"/>
    <w:rsid w:val="00282AE9"/>
    <w:rsid w:val="00282D35"/>
    <w:rsid w:val="002843F1"/>
    <w:rsid w:val="00284859"/>
    <w:rsid w:val="00284F9A"/>
    <w:rsid w:val="00285DDF"/>
    <w:rsid w:val="00285F8A"/>
    <w:rsid w:val="002866BA"/>
    <w:rsid w:val="002869E3"/>
    <w:rsid w:val="002876F6"/>
    <w:rsid w:val="00287C99"/>
    <w:rsid w:val="0029004B"/>
    <w:rsid w:val="0029131F"/>
    <w:rsid w:val="002913BF"/>
    <w:rsid w:val="00291640"/>
    <w:rsid w:val="00291870"/>
    <w:rsid w:val="002920FE"/>
    <w:rsid w:val="002924CA"/>
    <w:rsid w:val="002933F7"/>
    <w:rsid w:val="002937CE"/>
    <w:rsid w:val="00295FB2"/>
    <w:rsid w:val="00296305"/>
    <w:rsid w:val="0029735F"/>
    <w:rsid w:val="00297AD3"/>
    <w:rsid w:val="00297E70"/>
    <w:rsid w:val="002A0C9B"/>
    <w:rsid w:val="002A1ACA"/>
    <w:rsid w:val="002A2505"/>
    <w:rsid w:val="002A25D4"/>
    <w:rsid w:val="002A3185"/>
    <w:rsid w:val="002A3373"/>
    <w:rsid w:val="002A344A"/>
    <w:rsid w:val="002A36D3"/>
    <w:rsid w:val="002A43B9"/>
    <w:rsid w:val="002A45F7"/>
    <w:rsid w:val="002A4B96"/>
    <w:rsid w:val="002A4CA2"/>
    <w:rsid w:val="002A5118"/>
    <w:rsid w:val="002A599E"/>
    <w:rsid w:val="002A6C38"/>
    <w:rsid w:val="002A7455"/>
    <w:rsid w:val="002A74EF"/>
    <w:rsid w:val="002A75DD"/>
    <w:rsid w:val="002A7A2A"/>
    <w:rsid w:val="002B14B5"/>
    <w:rsid w:val="002B2B05"/>
    <w:rsid w:val="002B56A4"/>
    <w:rsid w:val="002B56F5"/>
    <w:rsid w:val="002B5F0B"/>
    <w:rsid w:val="002B757E"/>
    <w:rsid w:val="002B77D7"/>
    <w:rsid w:val="002B79C1"/>
    <w:rsid w:val="002C0331"/>
    <w:rsid w:val="002C0553"/>
    <w:rsid w:val="002C133B"/>
    <w:rsid w:val="002C1A14"/>
    <w:rsid w:val="002C1A46"/>
    <w:rsid w:val="002C2E38"/>
    <w:rsid w:val="002C33C4"/>
    <w:rsid w:val="002C400A"/>
    <w:rsid w:val="002C4FA9"/>
    <w:rsid w:val="002C509A"/>
    <w:rsid w:val="002C6FCF"/>
    <w:rsid w:val="002C7C51"/>
    <w:rsid w:val="002D0DAC"/>
    <w:rsid w:val="002D3C99"/>
    <w:rsid w:val="002D416C"/>
    <w:rsid w:val="002D4221"/>
    <w:rsid w:val="002D42B4"/>
    <w:rsid w:val="002D42CF"/>
    <w:rsid w:val="002D47CC"/>
    <w:rsid w:val="002D4997"/>
    <w:rsid w:val="002D5071"/>
    <w:rsid w:val="002D5A58"/>
    <w:rsid w:val="002D67CD"/>
    <w:rsid w:val="002D6A56"/>
    <w:rsid w:val="002D6D8A"/>
    <w:rsid w:val="002D6DB4"/>
    <w:rsid w:val="002E11AD"/>
    <w:rsid w:val="002E1E0E"/>
    <w:rsid w:val="002E2078"/>
    <w:rsid w:val="002E260D"/>
    <w:rsid w:val="002E349F"/>
    <w:rsid w:val="002E3692"/>
    <w:rsid w:val="002E3C1F"/>
    <w:rsid w:val="002E4B5E"/>
    <w:rsid w:val="002E56EC"/>
    <w:rsid w:val="002E5978"/>
    <w:rsid w:val="002E6A04"/>
    <w:rsid w:val="002E6BCC"/>
    <w:rsid w:val="002E7220"/>
    <w:rsid w:val="002E7F79"/>
    <w:rsid w:val="002F012B"/>
    <w:rsid w:val="002F14D9"/>
    <w:rsid w:val="002F181D"/>
    <w:rsid w:val="002F2095"/>
    <w:rsid w:val="002F20FF"/>
    <w:rsid w:val="002F2823"/>
    <w:rsid w:val="002F2FAB"/>
    <w:rsid w:val="002F349A"/>
    <w:rsid w:val="002F35B9"/>
    <w:rsid w:val="002F360F"/>
    <w:rsid w:val="002F3812"/>
    <w:rsid w:val="002F3AA8"/>
    <w:rsid w:val="002F3C17"/>
    <w:rsid w:val="002F3F2E"/>
    <w:rsid w:val="002F41A0"/>
    <w:rsid w:val="002F6AA6"/>
    <w:rsid w:val="00300010"/>
    <w:rsid w:val="003012B1"/>
    <w:rsid w:val="00301E0F"/>
    <w:rsid w:val="003023B7"/>
    <w:rsid w:val="00303F34"/>
    <w:rsid w:val="00304E59"/>
    <w:rsid w:val="00305B31"/>
    <w:rsid w:val="00306366"/>
    <w:rsid w:val="00306B49"/>
    <w:rsid w:val="00307297"/>
    <w:rsid w:val="00307A40"/>
    <w:rsid w:val="00307C35"/>
    <w:rsid w:val="00307F92"/>
    <w:rsid w:val="003106D3"/>
    <w:rsid w:val="00311179"/>
    <w:rsid w:val="0031280C"/>
    <w:rsid w:val="00312C42"/>
    <w:rsid w:val="00312F83"/>
    <w:rsid w:val="00313407"/>
    <w:rsid w:val="00314415"/>
    <w:rsid w:val="00314683"/>
    <w:rsid w:val="00314727"/>
    <w:rsid w:val="00314F75"/>
    <w:rsid w:val="00315378"/>
    <w:rsid w:val="0031605C"/>
    <w:rsid w:val="00316091"/>
    <w:rsid w:val="00317A53"/>
    <w:rsid w:val="00320419"/>
    <w:rsid w:val="00321C71"/>
    <w:rsid w:val="003227C3"/>
    <w:rsid w:val="00322877"/>
    <w:rsid w:val="00322C4D"/>
    <w:rsid w:val="00323237"/>
    <w:rsid w:val="003238B1"/>
    <w:rsid w:val="00323AF2"/>
    <w:rsid w:val="00323BF1"/>
    <w:rsid w:val="00324468"/>
    <w:rsid w:val="00324DB5"/>
    <w:rsid w:val="003254C3"/>
    <w:rsid w:val="00325745"/>
    <w:rsid w:val="003260FA"/>
    <w:rsid w:val="00332293"/>
    <w:rsid w:val="00334224"/>
    <w:rsid w:val="0033456B"/>
    <w:rsid w:val="00334653"/>
    <w:rsid w:val="00335992"/>
    <w:rsid w:val="003363FD"/>
    <w:rsid w:val="003364B9"/>
    <w:rsid w:val="003373FC"/>
    <w:rsid w:val="0034010B"/>
    <w:rsid w:val="0034056E"/>
    <w:rsid w:val="00340871"/>
    <w:rsid w:val="00340A55"/>
    <w:rsid w:val="00340C6D"/>
    <w:rsid w:val="00341802"/>
    <w:rsid w:val="0034273A"/>
    <w:rsid w:val="00343A88"/>
    <w:rsid w:val="00344404"/>
    <w:rsid w:val="00344971"/>
    <w:rsid w:val="003458E2"/>
    <w:rsid w:val="00345A40"/>
    <w:rsid w:val="00345C5C"/>
    <w:rsid w:val="00346890"/>
    <w:rsid w:val="0035014E"/>
    <w:rsid w:val="00350404"/>
    <w:rsid w:val="00350B4C"/>
    <w:rsid w:val="0035156E"/>
    <w:rsid w:val="00351715"/>
    <w:rsid w:val="00351D7D"/>
    <w:rsid w:val="00353F42"/>
    <w:rsid w:val="00354E01"/>
    <w:rsid w:val="00355309"/>
    <w:rsid w:val="00355B38"/>
    <w:rsid w:val="00355F15"/>
    <w:rsid w:val="00356395"/>
    <w:rsid w:val="0035651D"/>
    <w:rsid w:val="00356A5E"/>
    <w:rsid w:val="0035777F"/>
    <w:rsid w:val="00357CE0"/>
    <w:rsid w:val="00360678"/>
    <w:rsid w:val="00360857"/>
    <w:rsid w:val="003608E0"/>
    <w:rsid w:val="00360DA8"/>
    <w:rsid w:val="003614A7"/>
    <w:rsid w:val="003616AD"/>
    <w:rsid w:val="00361D3D"/>
    <w:rsid w:val="00363158"/>
    <w:rsid w:val="00363BBA"/>
    <w:rsid w:val="00363BD4"/>
    <w:rsid w:val="003645D6"/>
    <w:rsid w:val="0036490F"/>
    <w:rsid w:val="003649FF"/>
    <w:rsid w:val="00364B41"/>
    <w:rsid w:val="00364C10"/>
    <w:rsid w:val="00365BB7"/>
    <w:rsid w:val="003670C1"/>
    <w:rsid w:val="00367248"/>
    <w:rsid w:val="003673BD"/>
    <w:rsid w:val="003674B7"/>
    <w:rsid w:val="00367F7A"/>
    <w:rsid w:val="003705EA"/>
    <w:rsid w:val="003709F5"/>
    <w:rsid w:val="003725EC"/>
    <w:rsid w:val="00372FBC"/>
    <w:rsid w:val="00373444"/>
    <w:rsid w:val="003747AC"/>
    <w:rsid w:val="00374E36"/>
    <w:rsid w:val="00375029"/>
    <w:rsid w:val="00376084"/>
    <w:rsid w:val="0037628B"/>
    <w:rsid w:val="00376677"/>
    <w:rsid w:val="00376C55"/>
    <w:rsid w:val="00376D3D"/>
    <w:rsid w:val="00376E20"/>
    <w:rsid w:val="003800FA"/>
    <w:rsid w:val="0038017C"/>
    <w:rsid w:val="00380CE0"/>
    <w:rsid w:val="00381B08"/>
    <w:rsid w:val="00382215"/>
    <w:rsid w:val="003823AD"/>
    <w:rsid w:val="003827AE"/>
    <w:rsid w:val="00383A5A"/>
    <w:rsid w:val="00384182"/>
    <w:rsid w:val="00384EB0"/>
    <w:rsid w:val="00384FF1"/>
    <w:rsid w:val="00385932"/>
    <w:rsid w:val="003859AD"/>
    <w:rsid w:val="003874F9"/>
    <w:rsid w:val="00390F4F"/>
    <w:rsid w:val="00390FC5"/>
    <w:rsid w:val="00392CF0"/>
    <w:rsid w:val="00393D9D"/>
    <w:rsid w:val="003946F9"/>
    <w:rsid w:val="00394D09"/>
    <w:rsid w:val="00395297"/>
    <w:rsid w:val="00397094"/>
    <w:rsid w:val="003A07A9"/>
    <w:rsid w:val="003A0A9B"/>
    <w:rsid w:val="003A1972"/>
    <w:rsid w:val="003A221F"/>
    <w:rsid w:val="003A26CA"/>
    <w:rsid w:val="003A2E39"/>
    <w:rsid w:val="003A3B52"/>
    <w:rsid w:val="003A6146"/>
    <w:rsid w:val="003A7F76"/>
    <w:rsid w:val="003B0164"/>
    <w:rsid w:val="003B09C5"/>
    <w:rsid w:val="003B0A9D"/>
    <w:rsid w:val="003B1B6E"/>
    <w:rsid w:val="003B224E"/>
    <w:rsid w:val="003B246B"/>
    <w:rsid w:val="003B261F"/>
    <w:rsid w:val="003B27C6"/>
    <w:rsid w:val="003B3366"/>
    <w:rsid w:val="003B3475"/>
    <w:rsid w:val="003B4201"/>
    <w:rsid w:val="003B483D"/>
    <w:rsid w:val="003B5302"/>
    <w:rsid w:val="003B5400"/>
    <w:rsid w:val="003B56E4"/>
    <w:rsid w:val="003B5C54"/>
    <w:rsid w:val="003B64FC"/>
    <w:rsid w:val="003B664B"/>
    <w:rsid w:val="003B6FA0"/>
    <w:rsid w:val="003B7B94"/>
    <w:rsid w:val="003C0294"/>
    <w:rsid w:val="003C1835"/>
    <w:rsid w:val="003C1F2F"/>
    <w:rsid w:val="003C2648"/>
    <w:rsid w:val="003C2C74"/>
    <w:rsid w:val="003C35A9"/>
    <w:rsid w:val="003C37C6"/>
    <w:rsid w:val="003C3BB1"/>
    <w:rsid w:val="003C47BE"/>
    <w:rsid w:val="003C49EF"/>
    <w:rsid w:val="003C4F58"/>
    <w:rsid w:val="003C5447"/>
    <w:rsid w:val="003C5BD3"/>
    <w:rsid w:val="003C62A0"/>
    <w:rsid w:val="003C67A4"/>
    <w:rsid w:val="003C6CDB"/>
    <w:rsid w:val="003C71F8"/>
    <w:rsid w:val="003D011B"/>
    <w:rsid w:val="003D065B"/>
    <w:rsid w:val="003D0A2B"/>
    <w:rsid w:val="003D0D7D"/>
    <w:rsid w:val="003D23A1"/>
    <w:rsid w:val="003D37CC"/>
    <w:rsid w:val="003D3DEE"/>
    <w:rsid w:val="003D4074"/>
    <w:rsid w:val="003D4417"/>
    <w:rsid w:val="003D4CE2"/>
    <w:rsid w:val="003D5111"/>
    <w:rsid w:val="003D51F5"/>
    <w:rsid w:val="003D5724"/>
    <w:rsid w:val="003D68B1"/>
    <w:rsid w:val="003D6EDC"/>
    <w:rsid w:val="003D7171"/>
    <w:rsid w:val="003E0232"/>
    <w:rsid w:val="003E038E"/>
    <w:rsid w:val="003E0449"/>
    <w:rsid w:val="003E0EC9"/>
    <w:rsid w:val="003E14B7"/>
    <w:rsid w:val="003E1649"/>
    <w:rsid w:val="003E238A"/>
    <w:rsid w:val="003E2F74"/>
    <w:rsid w:val="003E3082"/>
    <w:rsid w:val="003E3AB6"/>
    <w:rsid w:val="003E3CA8"/>
    <w:rsid w:val="003E5593"/>
    <w:rsid w:val="003E6768"/>
    <w:rsid w:val="003E6C18"/>
    <w:rsid w:val="003E74AF"/>
    <w:rsid w:val="003E7613"/>
    <w:rsid w:val="003F02CA"/>
    <w:rsid w:val="003F0F67"/>
    <w:rsid w:val="003F1167"/>
    <w:rsid w:val="003F1233"/>
    <w:rsid w:val="003F15D2"/>
    <w:rsid w:val="003F167E"/>
    <w:rsid w:val="003F16B3"/>
    <w:rsid w:val="003F1AEB"/>
    <w:rsid w:val="003F1DB5"/>
    <w:rsid w:val="003F271C"/>
    <w:rsid w:val="003F2BD3"/>
    <w:rsid w:val="003F44F5"/>
    <w:rsid w:val="003F49DB"/>
    <w:rsid w:val="003F4BD9"/>
    <w:rsid w:val="003F783A"/>
    <w:rsid w:val="003F798F"/>
    <w:rsid w:val="003F7ACA"/>
    <w:rsid w:val="0040029B"/>
    <w:rsid w:val="0040192F"/>
    <w:rsid w:val="004027DD"/>
    <w:rsid w:val="00402A0F"/>
    <w:rsid w:val="00403921"/>
    <w:rsid w:val="00403CFA"/>
    <w:rsid w:val="004041EC"/>
    <w:rsid w:val="00405860"/>
    <w:rsid w:val="00407A6F"/>
    <w:rsid w:val="00407BC6"/>
    <w:rsid w:val="0041002B"/>
    <w:rsid w:val="0041133A"/>
    <w:rsid w:val="00411A94"/>
    <w:rsid w:val="00411C27"/>
    <w:rsid w:val="00411E6F"/>
    <w:rsid w:val="0041297E"/>
    <w:rsid w:val="00413ACB"/>
    <w:rsid w:val="00413ADF"/>
    <w:rsid w:val="00413BEE"/>
    <w:rsid w:val="00413C7C"/>
    <w:rsid w:val="00413F4C"/>
    <w:rsid w:val="00413FDE"/>
    <w:rsid w:val="004145B9"/>
    <w:rsid w:val="004146C2"/>
    <w:rsid w:val="00415E1C"/>
    <w:rsid w:val="004161B6"/>
    <w:rsid w:val="00417186"/>
    <w:rsid w:val="00421B00"/>
    <w:rsid w:val="00422A5A"/>
    <w:rsid w:val="00423339"/>
    <w:rsid w:val="00423469"/>
    <w:rsid w:val="004240A4"/>
    <w:rsid w:val="004241BE"/>
    <w:rsid w:val="004257CF"/>
    <w:rsid w:val="00425BCD"/>
    <w:rsid w:val="004262F9"/>
    <w:rsid w:val="004264CB"/>
    <w:rsid w:val="004267E5"/>
    <w:rsid w:val="00427EF8"/>
    <w:rsid w:val="0043063F"/>
    <w:rsid w:val="004310F0"/>
    <w:rsid w:val="00431348"/>
    <w:rsid w:val="0043163C"/>
    <w:rsid w:val="0043179A"/>
    <w:rsid w:val="0043201E"/>
    <w:rsid w:val="00432129"/>
    <w:rsid w:val="00432A4A"/>
    <w:rsid w:val="004355E1"/>
    <w:rsid w:val="00436564"/>
    <w:rsid w:val="004371FA"/>
    <w:rsid w:val="00437B4B"/>
    <w:rsid w:val="00437BCA"/>
    <w:rsid w:val="00437C05"/>
    <w:rsid w:val="004409AE"/>
    <w:rsid w:val="004413B7"/>
    <w:rsid w:val="00441D98"/>
    <w:rsid w:val="004428BE"/>
    <w:rsid w:val="0044299F"/>
    <w:rsid w:val="004429EA"/>
    <w:rsid w:val="00442B1C"/>
    <w:rsid w:val="00443221"/>
    <w:rsid w:val="00443D93"/>
    <w:rsid w:val="00444966"/>
    <w:rsid w:val="00444FC4"/>
    <w:rsid w:val="0044503E"/>
    <w:rsid w:val="00445503"/>
    <w:rsid w:val="00445671"/>
    <w:rsid w:val="0044614C"/>
    <w:rsid w:val="004464E8"/>
    <w:rsid w:val="00446A36"/>
    <w:rsid w:val="00446C18"/>
    <w:rsid w:val="00447E88"/>
    <w:rsid w:val="0045068F"/>
    <w:rsid w:val="00451361"/>
    <w:rsid w:val="004518EB"/>
    <w:rsid w:val="00452942"/>
    <w:rsid w:val="00453FAD"/>
    <w:rsid w:val="00454764"/>
    <w:rsid w:val="0045501B"/>
    <w:rsid w:val="004559B5"/>
    <w:rsid w:val="00455DAD"/>
    <w:rsid w:val="0045607F"/>
    <w:rsid w:val="004562F5"/>
    <w:rsid w:val="00457EF6"/>
    <w:rsid w:val="00460AF6"/>
    <w:rsid w:val="00461351"/>
    <w:rsid w:val="004613D5"/>
    <w:rsid w:val="00461DBA"/>
    <w:rsid w:val="00462094"/>
    <w:rsid w:val="00462910"/>
    <w:rsid w:val="00462CC6"/>
    <w:rsid w:val="004636AF"/>
    <w:rsid w:val="00464AB7"/>
    <w:rsid w:val="00464DD7"/>
    <w:rsid w:val="00465178"/>
    <w:rsid w:val="004651BF"/>
    <w:rsid w:val="004657D1"/>
    <w:rsid w:val="00465EC5"/>
    <w:rsid w:val="004664F4"/>
    <w:rsid w:val="00466570"/>
    <w:rsid w:val="004669A4"/>
    <w:rsid w:val="00466B15"/>
    <w:rsid w:val="00466EFE"/>
    <w:rsid w:val="004673C2"/>
    <w:rsid w:val="0046777B"/>
    <w:rsid w:val="004678EF"/>
    <w:rsid w:val="00467BFE"/>
    <w:rsid w:val="00470972"/>
    <w:rsid w:val="00471778"/>
    <w:rsid w:val="00471F29"/>
    <w:rsid w:val="00472DF1"/>
    <w:rsid w:val="00473DDA"/>
    <w:rsid w:val="00474397"/>
    <w:rsid w:val="00476C35"/>
    <w:rsid w:val="00476FFA"/>
    <w:rsid w:val="00480108"/>
    <w:rsid w:val="00480DDD"/>
    <w:rsid w:val="004818ED"/>
    <w:rsid w:val="00481A8E"/>
    <w:rsid w:val="00481ABD"/>
    <w:rsid w:val="00481F23"/>
    <w:rsid w:val="00481FFF"/>
    <w:rsid w:val="00482842"/>
    <w:rsid w:val="00482905"/>
    <w:rsid w:val="0048294E"/>
    <w:rsid w:val="00482BE4"/>
    <w:rsid w:val="00482EEB"/>
    <w:rsid w:val="004831D5"/>
    <w:rsid w:val="00483CA4"/>
    <w:rsid w:val="004841A2"/>
    <w:rsid w:val="00484241"/>
    <w:rsid w:val="004845C5"/>
    <w:rsid w:val="004848F5"/>
    <w:rsid w:val="00485831"/>
    <w:rsid w:val="00486F28"/>
    <w:rsid w:val="0048705C"/>
    <w:rsid w:val="0048788A"/>
    <w:rsid w:val="0049054B"/>
    <w:rsid w:val="004913FC"/>
    <w:rsid w:val="0049380D"/>
    <w:rsid w:val="00494006"/>
    <w:rsid w:val="00495D50"/>
    <w:rsid w:val="004962BE"/>
    <w:rsid w:val="00496325"/>
    <w:rsid w:val="0049634B"/>
    <w:rsid w:val="004970A2"/>
    <w:rsid w:val="004975D6"/>
    <w:rsid w:val="0049779B"/>
    <w:rsid w:val="00497B65"/>
    <w:rsid w:val="004A047C"/>
    <w:rsid w:val="004A1CE5"/>
    <w:rsid w:val="004A3230"/>
    <w:rsid w:val="004A3C23"/>
    <w:rsid w:val="004A4377"/>
    <w:rsid w:val="004A4AF2"/>
    <w:rsid w:val="004A5C27"/>
    <w:rsid w:val="004A61C4"/>
    <w:rsid w:val="004A663C"/>
    <w:rsid w:val="004A6811"/>
    <w:rsid w:val="004A73F4"/>
    <w:rsid w:val="004B017F"/>
    <w:rsid w:val="004B03DB"/>
    <w:rsid w:val="004B04FD"/>
    <w:rsid w:val="004B0A60"/>
    <w:rsid w:val="004B0E70"/>
    <w:rsid w:val="004B1B84"/>
    <w:rsid w:val="004B2B43"/>
    <w:rsid w:val="004B3372"/>
    <w:rsid w:val="004B46F8"/>
    <w:rsid w:val="004B4B67"/>
    <w:rsid w:val="004B6483"/>
    <w:rsid w:val="004B64B4"/>
    <w:rsid w:val="004C0CA1"/>
    <w:rsid w:val="004C121B"/>
    <w:rsid w:val="004C20A1"/>
    <w:rsid w:val="004C38DA"/>
    <w:rsid w:val="004C3EF0"/>
    <w:rsid w:val="004C3F9F"/>
    <w:rsid w:val="004C58EF"/>
    <w:rsid w:val="004C6E29"/>
    <w:rsid w:val="004C7ABC"/>
    <w:rsid w:val="004D038E"/>
    <w:rsid w:val="004D06BB"/>
    <w:rsid w:val="004D18CA"/>
    <w:rsid w:val="004D19A6"/>
    <w:rsid w:val="004D19CE"/>
    <w:rsid w:val="004D2ECF"/>
    <w:rsid w:val="004D3703"/>
    <w:rsid w:val="004D4754"/>
    <w:rsid w:val="004D4B1E"/>
    <w:rsid w:val="004D50EB"/>
    <w:rsid w:val="004D5F86"/>
    <w:rsid w:val="004D6030"/>
    <w:rsid w:val="004D6A53"/>
    <w:rsid w:val="004D6AAC"/>
    <w:rsid w:val="004D79B3"/>
    <w:rsid w:val="004D7AB6"/>
    <w:rsid w:val="004E074D"/>
    <w:rsid w:val="004E0B2F"/>
    <w:rsid w:val="004E1FFB"/>
    <w:rsid w:val="004E29D4"/>
    <w:rsid w:val="004E3656"/>
    <w:rsid w:val="004E371F"/>
    <w:rsid w:val="004E37B7"/>
    <w:rsid w:val="004E3A7A"/>
    <w:rsid w:val="004E4593"/>
    <w:rsid w:val="004E4731"/>
    <w:rsid w:val="004E4CA7"/>
    <w:rsid w:val="004E4CC3"/>
    <w:rsid w:val="004E4EB6"/>
    <w:rsid w:val="004E5240"/>
    <w:rsid w:val="004E538A"/>
    <w:rsid w:val="004E54C7"/>
    <w:rsid w:val="004E58DD"/>
    <w:rsid w:val="004E5F63"/>
    <w:rsid w:val="004E6144"/>
    <w:rsid w:val="004F09DB"/>
    <w:rsid w:val="004F1942"/>
    <w:rsid w:val="004F1C4E"/>
    <w:rsid w:val="004F201C"/>
    <w:rsid w:val="004F2E32"/>
    <w:rsid w:val="004F2F82"/>
    <w:rsid w:val="004F3796"/>
    <w:rsid w:val="004F4335"/>
    <w:rsid w:val="004F4775"/>
    <w:rsid w:val="004F6150"/>
    <w:rsid w:val="004F62D9"/>
    <w:rsid w:val="004F68A9"/>
    <w:rsid w:val="004F77F8"/>
    <w:rsid w:val="00500C1C"/>
    <w:rsid w:val="00500F09"/>
    <w:rsid w:val="00501423"/>
    <w:rsid w:val="00501C3C"/>
    <w:rsid w:val="0050288A"/>
    <w:rsid w:val="00502B07"/>
    <w:rsid w:val="005051E2"/>
    <w:rsid w:val="0050627C"/>
    <w:rsid w:val="005078E6"/>
    <w:rsid w:val="005109A2"/>
    <w:rsid w:val="005111A7"/>
    <w:rsid w:val="00511BD8"/>
    <w:rsid w:val="005124A4"/>
    <w:rsid w:val="00512568"/>
    <w:rsid w:val="00512682"/>
    <w:rsid w:val="005137F5"/>
    <w:rsid w:val="00513B9E"/>
    <w:rsid w:val="00514C65"/>
    <w:rsid w:val="00516404"/>
    <w:rsid w:val="00516731"/>
    <w:rsid w:val="00517EC6"/>
    <w:rsid w:val="00520CDB"/>
    <w:rsid w:val="005219C2"/>
    <w:rsid w:val="00522031"/>
    <w:rsid w:val="005235E9"/>
    <w:rsid w:val="005238EE"/>
    <w:rsid w:val="0052396A"/>
    <w:rsid w:val="00523EC2"/>
    <w:rsid w:val="00523F31"/>
    <w:rsid w:val="005243CA"/>
    <w:rsid w:val="00526501"/>
    <w:rsid w:val="005270C9"/>
    <w:rsid w:val="00527687"/>
    <w:rsid w:val="00532853"/>
    <w:rsid w:val="005331FB"/>
    <w:rsid w:val="005333D6"/>
    <w:rsid w:val="005334D1"/>
    <w:rsid w:val="00533BE4"/>
    <w:rsid w:val="00534D39"/>
    <w:rsid w:val="00534F7B"/>
    <w:rsid w:val="00536D7E"/>
    <w:rsid w:val="00537483"/>
    <w:rsid w:val="00540108"/>
    <w:rsid w:val="00540230"/>
    <w:rsid w:val="00540AB6"/>
    <w:rsid w:val="00542204"/>
    <w:rsid w:val="0054255E"/>
    <w:rsid w:val="00543EEA"/>
    <w:rsid w:val="0054468D"/>
    <w:rsid w:val="005454F4"/>
    <w:rsid w:val="00546AAE"/>
    <w:rsid w:val="00547256"/>
    <w:rsid w:val="005477AA"/>
    <w:rsid w:val="00547D32"/>
    <w:rsid w:val="00550450"/>
    <w:rsid w:val="00552E97"/>
    <w:rsid w:val="0055336B"/>
    <w:rsid w:val="005534FC"/>
    <w:rsid w:val="00553675"/>
    <w:rsid w:val="0055431F"/>
    <w:rsid w:val="0055504D"/>
    <w:rsid w:val="00556432"/>
    <w:rsid w:val="00557872"/>
    <w:rsid w:val="00557B79"/>
    <w:rsid w:val="00557F6D"/>
    <w:rsid w:val="00560158"/>
    <w:rsid w:val="0056064A"/>
    <w:rsid w:val="00560FC7"/>
    <w:rsid w:val="00561127"/>
    <w:rsid w:val="00562951"/>
    <w:rsid w:val="005630D2"/>
    <w:rsid w:val="005641DE"/>
    <w:rsid w:val="005655F7"/>
    <w:rsid w:val="00565731"/>
    <w:rsid w:val="00565DA6"/>
    <w:rsid w:val="00565E8F"/>
    <w:rsid w:val="00566183"/>
    <w:rsid w:val="005666EC"/>
    <w:rsid w:val="0056785D"/>
    <w:rsid w:val="00567F36"/>
    <w:rsid w:val="00570B21"/>
    <w:rsid w:val="00570FC4"/>
    <w:rsid w:val="00572E55"/>
    <w:rsid w:val="0057343F"/>
    <w:rsid w:val="00573FB2"/>
    <w:rsid w:val="005749E9"/>
    <w:rsid w:val="00574CD4"/>
    <w:rsid w:val="00574E02"/>
    <w:rsid w:val="005760E5"/>
    <w:rsid w:val="005763A0"/>
    <w:rsid w:val="00576759"/>
    <w:rsid w:val="00580EDE"/>
    <w:rsid w:val="00581091"/>
    <w:rsid w:val="00581B99"/>
    <w:rsid w:val="00581FF1"/>
    <w:rsid w:val="005821B7"/>
    <w:rsid w:val="00583F44"/>
    <w:rsid w:val="00585292"/>
    <w:rsid w:val="005857FE"/>
    <w:rsid w:val="00586E8A"/>
    <w:rsid w:val="00586F89"/>
    <w:rsid w:val="00587A4F"/>
    <w:rsid w:val="005902B0"/>
    <w:rsid w:val="0059056D"/>
    <w:rsid w:val="00591648"/>
    <w:rsid w:val="00591E1D"/>
    <w:rsid w:val="00592515"/>
    <w:rsid w:val="005930EB"/>
    <w:rsid w:val="00594CDE"/>
    <w:rsid w:val="005950C0"/>
    <w:rsid w:val="00595E13"/>
    <w:rsid w:val="00595FCD"/>
    <w:rsid w:val="0059626D"/>
    <w:rsid w:val="00596F4B"/>
    <w:rsid w:val="005A006E"/>
    <w:rsid w:val="005A016B"/>
    <w:rsid w:val="005A1050"/>
    <w:rsid w:val="005A152E"/>
    <w:rsid w:val="005A1AA7"/>
    <w:rsid w:val="005A1EFD"/>
    <w:rsid w:val="005A3150"/>
    <w:rsid w:val="005A3380"/>
    <w:rsid w:val="005A3F7B"/>
    <w:rsid w:val="005A3F81"/>
    <w:rsid w:val="005A41E4"/>
    <w:rsid w:val="005A5C27"/>
    <w:rsid w:val="005A6510"/>
    <w:rsid w:val="005A72C8"/>
    <w:rsid w:val="005B0651"/>
    <w:rsid w:val="005B1742"/>
    <w:rsid w:val="005B1AEF"/>
    <w:rsid w:val="005B1D1B"/>
    <w:rsid w:val="005B1F86"/>
    <w:rsid w:val="005B249C"/>
    <w:rsid w:val="005B2ACF"/>
    <w:rsid w:val="005B2BAD"/>
    <w:rsid w:val="005B2FFC"/>
    <w:rsid w:val="005B40D9"/>
    <w:rsid w:val="005B4473"/>
    <w:rsid w:val="005B473F"/>
    <w:rsid w:val="005B509B"/>
    <w:rsid w:val="005B554D"/>
    <w:rsid w:val="005B5589"/>
    <w:rsid w:val="005B5F5F"/>
    <w:rsid w:val="005B7242"/>
    <w:rsid w:val="005B759A"/>
    <w:rsid w:val="005B78B0"/>
    <w:rsid w:val="005C0E06"/>
    <w:rsid w:val="005C216F"/>
    <w:rsid w:val="005C2DD4"/>
    <w:rsid w:val="005C30DB"/>
    <w:rsid w:val="005C388A"/>
    <w:rsid w:val="005C58B2"/>
    <w:rsid w:val="005C6BE6"/>
    <w:rsid w:val="005C6F77"/>
    <w:rsid w:val="005C6F98"/>
    <w:rsid w:val="005C7F79"/>
    <w:rsid w:val="005D0404"/>
    <w:rsid w:val="005D152E"/>
    <w:rsid w:val="005D249B"/>
    <w:rsid w:val="005D3004"/>
    <w:rsid w:val="005D3D23"/>
    <w:rsid w:val="005D4906"/>
    <w:rsid w:val="005D550B"/>
    <w:rsid w:val="005D5FC3"/>
    <w:rsid w:val="005D66AF"/>
    <w:rsid w:val="005D6AB0"/>
    <w:rsid w:val="005D6BEA"/>
    <w:rsid w:val="005D7BBC"/>
    <w:rsid w:val="005E0AB4"/>
    <w:rsid w:val="005E1D73"/>
    <w:rsid w:val="005E1EB5"/>
    <w:rsid w:val="005E3A94"/>
    <w:rsid w:val="005E4174"/>
    <w:rsid w:val="005E43B8"/>
    <w:rsid w:val="005E55D8"/>
    <w:rsid w:val="005E5E74"/>
    <w:rsid w:val="005E6441"/>
    <w:rsid w:val="005E68AC"/>
    <w:rsid w:val="005E6939"/>
    <w:rsid w:val="005E70CD"/>
    <w:rsid w:val="005F14B9"/>
    <w:rsid w:val="005F1ECB"/>
    <w:rsid w:val="005F2057"/>
    <w:rsid w:val="005F2B8E"/>
    <w:rsid w:val="005F374D"/>
    <w:rsid w:val="005F422E"/>
    <w:rsid w:val="005F695A"/>
    <w:rsid w:val="005F72B9"/>
    <w:rsid w:val="005F769F"/>
    <w:rsid w:val="005F7DE4"/>
    <w:rsid w:val="00600518"/>
    <w:rsid w:val="006011A3"/>
    <w:rsid w:val="006012E0"/>
    <w:rsid w:val="00601E2F"/>
    <w:rsid w:val="006025CB"/>
    <w:rsid w:val="006028DD"/>
    <w:rsid w:val="00603703"/>
    <w:rsid w:val="00603A5D"/>
    <w:rsid w:val="00603DC8"/>
    <w:rsid w:val="006043DA"/>
    <w:rsid w:val="0060477E"/>
    <w:rsid w:val="00605144"/>
    <w:rsid w:val="00605448"/>
    <w:rsid w:val="00605C5A"/>
    <w:rsid w:val="00607610"/>
    <w:rsid w:val="00610577"/>
    <w:rsid w:val="00610BD0"/>
    <w:rsid w:val="00610F70"/>
    <w:rsid w:val="00610FCC"/>
    <w:rsid w:val="00611BE3"/>
    <w:rsid w:val="00612372"/>
    <w:rsid w:val="00612C2E"/>
    <w:rsid w:val="00612DA3"/>
    <w:rsid w:val="006138B8"/>
    <w:rsid w:val="006143AD"/>
    <w:rsid w:val="00614AAD"/>
    <w:rsid w:val="0061522E"/>
    <w:rsid w:val="00615A91"/>
    <w:rsid w:val="00615C7C"/>
    <w:rsid w:val="00615F3A"/>
    <w:rsid w:val="00621518"/>
    <w:rsid w:val="006219AA"/>
    <w:rsid w:val="00621F12"/>
    <w:rsid w:val="00622E6D"/>
    <w:rsid w:val="00623736"/>
    <w:rsid w:val="00624F1C"/>
    <w:rsid w:val="006250CA"/>
    <w:rsid w:val="006258BA"/>
    <w:rsid w:val="00626679"/>
    <w:rsid w:val="00626834"/>
    <w:rsid w:val="0062725E"/>
    <w:rsid w:val="006276E0"/>
    <w:rsid w:val="0062788E"/>
    <w:rsid w:val="006278F1"/>
    <w:rsid w:val="00630C0F"/>
    <w:rsid w:val="006319E9"/>
    <w:rsid w:val="006322AC"/>
    <w:rsid w:val="00632E25"/>
    <w:rsid w:val="00634157"/>
    <w:rsid w:val="00635351"/>
    <w:rsid w:val="00635B5D"/>
    <w:rsid w:val="006367E3"/>
    <w:rsid w:val="006370CC"/>
    <w:rsid w:val="0063777F"/>
    <w:rsid w:val="00637CC4"/>
    <w:rsid w:val="00637F7D"/>
    <w:rsid w:val="00640272"/>
    <w:rsid w:val="006408EA"/>
    <w:rsid w:val="006409EA"/>
    <w:rsid w:val="00640C3E"/>
    <w:rsid w:val="006411BA"/>
    <w:rsid w:val="00641788"/>
    <w:rsid w:val="00641C42"/>
    <w:rsid w:val="0064350F"/>
    <w:rsid w:val="006436E1"/>
    <w:rsid w:val="00643701"/>
    <w:rsid w:val="00643A09"/>
    <w:rsid w:val="0064508C"/>
    <w:rsid w:val="006452B4"/>
    <w:rsid w:val="00645325"/>
    <w:rsid w:val="00645437"/>
    <w:rsid w:val="00645997"/>
    <w:rsid w:val="00645C92"/>
    <w:rsid w:val="0064666E"/>
    <w:rsid w:val="006500EA"/>
    <w:rsid w:val="0065056B"/>
    <w:rsid w:val="00651BD7"/>
    <w:rsid w:val="00652C1B"/>
    <w:rsid w:val="0065317F"/>
    <w:rsid w:val="0065333A"/>
    <w:rsid w:val="00653835"/>
    <w:rsid w:val="00653A10"/>
    <w:rsid w:val="00653A1F"/>
    <w:rsid w:val="006541D9"/>
    <w:rsid w:val="006542EE"/>
    <w:rsid w:val="00654540"/>
    <w:rsid w:val="00654B3D"/>
    <w:rsid w:val="00654BE5"/>
    <w:rsid w:val="00654E65"/>
    <w:rsid w:val="00655586"/>
    <w:rsid w:val="00656375"/>
    <w:rsid w:val="00656C6C"/>
    <w:rsid w:val="006605CC"/>
    <w:rsid w:val="00660936"/>
    <w:rsid w:val="0066102B"/>
    <w:rsid w:val="0066192A"/>
    <w:rsid w:val="00662D67"/>
    <w:rsid w:val="006638B0"/>
    <w:rsid w:val="00664BEA"/>
    <w:rsid w:val="00665139"/>
    <w:rsid w:val="00665EA7"/>
    <w:rsid w:val="0066691B"/>
    <w:rsid w:val="00666985"/>
    <w:rsid w:val="006669B0"/>
    <w:rsid w:val="00666FA2"/>
    <w:rsid w:val="006670AD"/>
    <w:rsid w:val="00667122"/>
    <w:rsid w:val="006677F0"/>
    <w:rsid w:val="006700D5"/>
    <w:rsid w:val="00670313"/>
    <w:rsid w:val="006707EB"/>
    <w:rsid w:val="00670C32"/>
    <w:rsid w:val="0067197B"/>
    <w:rsid w:val="006733E1"/>
    <w:rsid w:val="006735CB"/>
    <w:rsid w:val="006762F1"/>
    <w:rsid w:val="00676A5A"/>
    <w:rsid w:val="00677623"/>
    <w:rsid w:val="00677DD8"/>
    <w:rsid w:val="00677E95"/>
    <w:rsid w:val="00680A50"/>
    <w:rsid w:val="00681BB3"/>
    <w:rsid w:val="00684A0D"/>
    <w:rsid w:val="00684BCC"/>
    <w:rsid w:val="006853A4"/>
    <w:rsid w:val="00685BE0"/>
    <w:rsid w:val="00687211"/>
    <w:rsid w:val="0068732A"/>
    <w:rsid w:val="00687C93"/>
    <w:rsid w:val="0069026B"/>
    <w:rsid w:val="00690A6D"/>
    <w:rsid w:val="00691004"/>
    <w:rsid w:val="00691427"/>
    <w:rsid w:val="00691CB2"/>
    <w:rsid w:val="00692237"/>
    <w:rsid w:val="006927DD"/>
    <w:rsid w:val="0069427D"/>
    <w:rsid w:val="006942AC"/>
    <w:rsid w:val="00695737"/>
    <w:rsid w:val="00695927"/>
    <w:rsid w:val="00695A64"/>
    <w:rsid w:val="006963E3"/>
    <w:rsid w:val="006966BC"/>
    <w:rsid w:val="0069730B"/>
    <w:rsid w:val="006974DA"/>
    <w:rsid w:val="00697BBB"/>
    <w:rsid w:val="006A093D"/>
    <w:rsid w:val="006A1F33"/>
    <w:rsid w:val="006A1F87"/>
    <w:rsid w:val="006A2381"/>
    <w:rsid w:val="006A3054"/>
    <w:rsid w:val="006A347D"/>
    <w:rsid w:val="006A3A8F"/>
    <w:rsid w:val="006A478E"/>
    <w:rsid w:val="006A5980"/>
    <w:rsid w:val="006A64AB"/>
    <w:rsid w:val="006A64ED"/>
    <w:rsid w:val="006A75D1"/>
    <w:rsid w:val="006A7826"/>
    <w:rsid w:val="006B0B26"/>
    <w:rsid w:val="006B0DF8"/>
    <w:rsid w:val="006B1ABD"/>
    <w:rsid w:val="006B1B35"/>
    <w:rsid w:val="006B1C44"/>
    <w:rsid w:val="006B2BB0"/>
    <w:rsid w:val="006B2C1C"/>
    <w:rsid w:val="006B348C"/>
    <w:rsid w:val="006B3907"/>
    <w:rsid w:val="006B3AB8"/>
    <w:rsid w:val="006B4347"/>
    <w:rsid w:val="006B5E9D"/>
    <w:rsid w:val="006B6559"/>
    <w:rsid w:val="006B68F8"/>
    <w:rsid w:val="006B6F31"/>
    <w:rsid w:val="006B6F63"/>
    <w:rsid w:val="006B71A9"/>
    <w:rsid w:val="006C07B2"/>
    <w:rsid w:val="006C26C3"/>
    <w:rsid w:val="006C2C98"/>
    <w:rsid w:val="006C334E"/>
    <w:rsid w:val="006C44D4"/>
    <w:rsid w:val="006C5A32"/>
    <w:rsid w:val="006C5BD2"/>
    <w:rsid w:val="006C6CB5"/>
    <w:rsid w:val="006C76B9"/>
    <w:rsid w:val="006C76D3"/>
    <w:rsid w:val="006C799D"/>
    <w:rsid w:val="006D1DD2"/>
    <w:rsid w:val="006D22F9"/>
    <w:rsid w:val="006D28A2"/>
    <w:rsid w:val="006D3102"/>
    <w:rsid w:val="006D339E"/>
    <w:rsid w:val="006D36F7"/>
    <w:rsid w:val="006D4664"/>
    <w:rsid w:val="006D5087"/>
    <w:rsid w:val="006D5523"/>
    <w:rsid w:val="006D5774"/>
    <w:rsid w:val="006D6676"/>
    <w:rsid w:val="006D7109"/>
    <w:rsid w:val="006D766A"/>
    <w:rsid w:val="006D7AE6"/>
    <w:rsid w:val="006E0E44"/>
    <w:rsid w:val="006E1146"/>
    <w:rsid w:val="006E1E23"/>
    <w:rsid w:val="006E2620"/>
    <w:rsid w:val="006E307A"/>
    <w:rsid w:val="006E5959"/>
    <w:rsid w:val="006E7677"/>
    <w:rsid w:val="006E7E9E"/>
    <w:rsid w:val="006F19DD"/>
    <w:rsid w:val="006F1BCD"/>
    <w:rsid w:val="006F1C61"/>
    <w:rsid w:val="006F268D"/>
    <w:rsid w:val="006F271B"/>
    <w:rsid w:val="006F2B26"/>
    <w:rsid w:val="006F322E"/>
    <w:rsid w:val="006F4695"/>
    <w:rsid w:val="006F56E6"/>
    <w:rsid w:val="006F57F9"/>
    <w:rsid w:val="006F5DC8"/>
    <w:rsid w:val="006F6137"/>
    <w:rsid w:val="006F68D5"/>
    <w:rsid w:val="006F76A8"/>
    <w:rsid w:val="006F7D23"/>
    <w:rsid w:val="0070043F"/>
    <w:rsid w:val="00700709"/>
    <w:rsid w:val="00700B80"/>
    <w:rsid w:val="00701F78"/>
    <w:rsid w:val="00702139"/>
    <w:rsid w:val="00702CCB"/>
    <w:rsid w:val="00702F39"/>
    <w:rsid w:val="00704654"/>
    <w:rsid w:val="00704EB2"/>
    <w:rsid w:val="00704FE4"/>
    <w:rsid w:val="00705472"/>
    <w:rsid w:val="00705BF9"/>
    <w:rsid w:val="00706810"/>
    <w:rsid w:val="00707829"/>
    <w:rsid w:val="00710200"/>
    <w:rsid w:val="007106CA"/>
    <w:rsid w:val="0071090A"/>
    <w:rsid w:val="007116E3"/>
    <w:rsid w:val="00711D4E"/>
    <w:rsid w:val="00712B3A"/>
    <w:rsid w:val="00713E5B"/>
    <w:rsid w:val="0071403B"/>
    <w:rsid w:val="0071437E"/>
    <w:rsid w:val="00714741"/>
    <w:rsid w:val="00714902"/>
    <w:rsid w:val="00715D2E"/>
    <w:rsid w:val="0071607F"/>
    <w:rsid w:val="007170AF"/>
    <w:rsid w:val="007205A7"/>
    <w:rsid w:val="0072077D"/>
    <w:rsid w:val="00721216"/>
    <w:rsid w:val="00721882"/>
    <w:rsid w:val="00722C86"/>
    <w:rsid w:val="00722FB2"/>
    <w:rsid w:val="00723134"/>
    <w:rsid w:val="00724B1F"/>
    <w:rsid w:val="00724EA4"/>
    <w:rsid w:val="00725803"/>
    <w:rsid w:val="00725BA4"/>
    <w:rsid w:val="00725F04"/>
    <w:rsid w:val="00726B6B"/>
    <w:rsid w:val="00726BAC"/>
    <w:rsid w:val="00727D75"/>
    <w:rsid w:val="0073027D"/>
    <w:rsid w:val="0073053C"/>
    <w:rsid w:val="00730751"/>
    <w:rsid w:val="00730913"/>
    <w:rsid w:val="00731A31"/>
    <w:rsid w:val="00731C0C"/>
    <w:rsid w:val="0073254D"/>
    <w:rsid w:val="00732ABF"/>
    <w:rsid w:val="00732D92"/>
    <w:rsid w:val="00733932"/>
    <w:rsid w:val="00733B48"/>
    <w:rsid w:val="007346C0"/>
    <w:rsid w:val="00734850"/>
    <w:rsid w:val="00735353"/>
    <w:rsid w:val="00735538"/>
    <w:rsid w:val="00735572"/>
    <w:rsid w:val="0073562D"/>
    <w:rsid w:val="00735808"/>
    <w:rsid w:val="00735D4E"/>
    <w:rsid w:val="007363E6"/>
    <w:rsid w:val="00736525"/>
    <w:rsid w:val="00736A4F"/>
    <w:rsid w:val="00736BCA"/>
    <w:rsid w:val="0073716B"/>
    <w:rsid w:val="007375AE"/>
    <w:rsid w:val="0073783C"/>
    <w:rsid w:val="00740E6E"/>
    <w:rsid w:val="00741F33"/>
    <w:rsid w:val="007420DD"/>
    <w:rsid w:val="00742244"/>
    <w:rsid w:val="0074311E"/>
    <w:rsid w:val="00743831"/>
    <w:rsid w:val="0074483E"/>
    <w:rsid w:val="00745848"/>
    <w:rsid w:val="00745959"/>
    <w:rsid w:val="00745D09"/>
    <w:rsid w:val="00747030"/>
    <w:rsid w:val="00747D12"/>
    <w:rsid w:val="00747D60"/>
    <w:rsid w:val="00750367"/>
    <w:rsid w:val="00750CE9"/>
    <w:rsid w:val="00751E22"/>
    <w:rsid w:val="00752F77"/>
    <w:rsid w:val="00752F89"/>
    <w:rsid w:val="00752FC3"/>
    <w:rsid w:val="007541FB"/>
    <w:rsid w:val="0075420E"/>
    <w:rsid w:val="00754B50"/>
    <w:rsid w:val="007550A1"/>
    <w:rsid w:val="0075511A"/>
    <w:rsid w:val="00756294"/>
    <w:rsid w:val="00757145"/>
    <w:rsid w:val="007577C1"/>
    <w:rsid w:val="00757B2D"/>
    <w:rsid w:val="007607AD"/>
    <w:rsid w:val="00760E27"/>
    <w:rsid w:val="007619D2"/>
    <w:rsid w:val="00762087"/>
    <w:rsid w:val="00762E5B"/>
    <w:rsid w:val="00763C9B"/>
    <w:rsid w:val="00766077"/>
    <w:rsid w:val="0076635F"/>
    <w:rsid w:val="00766743"/>
    <w:rsid w:val="0076718F"/>
    <w:rsid w:val="00770C32"/>
    <w:rsid w:val="00770DE0"/>
    <w:rsid w:val="00771041"/>
    <w:rsid w:val="00772482"/>
    <w:rsid w:val="00773A7B"/>
    <w:rsid w:val="00773F13"/>
    <w:rsid w:val="00774135"/>
    <w:rsid w:val="007743AB"/>
    <w:rsid w:val="00774838"/>
    <w:rsid w:val="00774C9A"/>
    <w:rsid w:val="007752A8"/>
    <w:rsid w:val="00775879"/>
    <w:rsid w:val="007759EF"/>
    <w:rsid w:val="00775AD6"/>
    <w:rsid w:val="00776E01"/>
    <w:rsid w:val="007773FB"/>
    <w:rsid w:val="0077750C"/>
    <w:rsid w:val="007776CE"/>
    <w:rsid w:val="00777B7A"/>
    <w:rsid w:val="00780482"/>
    <w:rsid w:val="0078236F"/>
    <w:rsid w:val="00782414"/>
    <w:rsid w:val="007826C6"/>
    <w:rsid w:val="00784645"/>
    <w:rsid w:val="00785509"/>
    <w:rsid w:val="00785602"/>
    <w:rsid w:val="00785697"/>
    <w:rsid w:val="0078647E"/>
    <w:rsid w:val="007867AB"/>
    <w:rsid w:val="00787536"/>
    <w:rsid w:val="007878AB"/>
    <w:rsid w:val="00787F1B"/>
    <w:rsid w:val="007907ED"/>
    <w:rsid w:val="0079133E"/>
    <w:rsid w:val="00791941"/>
    <w:rsid w:val="00791D8C"/>
    <w:rsid w:val="00791E2B"/>
    <w:rsid w:val="007920D6"/>
    <w:rsid w:val="0079295F"/>
    <w:rsid w:val="00792E9E"/>
    <w:rsid w:val="007935EA"/>
    <w:rsid w:val="00793FCD"/>
    <w:rsid w:val="00794049"/>
    <w:rsid w:val="007941D3"/>
    <w:rsid w:val="00794A6B"/>
    <w:rsid w:val="00795067"/>
    <w:rsid w:val="0079530A"/>
    <w:rsid w:val="0079567A"/>
    <w:rsid w:val="0079672D"/>
    <w:rsid w:val="0079675B"/>
    <w:rsid w:val="00796EA1"/>
    <w:rsid w:val="00797253"/>
    <w:rsid w:val="00797750"/>
    <w:rsid w:val="00797FED"/>
    <w:rsid w:val="007A04F0"/>
    <w:rsid w:val="007A0762"/>
    <w:rsid w:val="007A0846"/>
    <w:rsid w:val="007A0E24"/>
    <w:rsid w:val="007A0FD2"/>
    <w:rsid w:val="007A2108"/>
    <w:rsid w:val="007A2622"/>
    <w:rsid w:val="007A3691"/>
    <w:rsid w:val="007A3710"/>
    <w:rsid w:val="007A6F0F"/>
    <w:rsid w:val="007B0138"/>
    <w:rsid w:val="007B01D1"/>
    <w:rsid w:val="007B0360"/>
    <w:rsid w:val="007B0EB6"/>
    <w:rsid w:val="007B108B"/>
    <w:rsid w:val="007B1796"/>
    <w:rsid w:val="007B1851"/>
    <w:rsid w:val="007B1EAA"/>
    <w:rsid w:val="007B2987"/>
    <w:rsid w:val="007B3610"/>
    <w:rsid w:val="007B37B9"/>
    <w:rsid w:val="007B39F5"/>
    <w:rsid w:val="007B3B70"/>
    <w:rsid w:val="007B5159"/>
    <w:rsid w:val="007B58BB"/>
    <w:rsid w:val="007B610E"/>
    <w:rsid w:val="007B6BD4"/>
    <w:rsid w:val="007B7E1C"/>
    <w:rsid w:val="007B7FFB"/>
    <w:rsid w:val="007C0265"/>
    <w:rsid w:val="007C033A"/>
    <w:rsid w:val="007C13B7"/>
    <w:rsid w:val="007C1A5D"/>
    <w:rsid w:val="007C2FF9"/>
    <w:rsid w:val="007C38A4"/>
    <w:rsid w:val="007C3F7B"/>
    <w:rsid w:val="007C40BA"/>
    <w:rsid w:val="007C4960"/>
    <w:rsid w:val="007C512E"/>
    <w:rsid w:val="007C6006"/>
    <w:rsid w:val="007C66C3"/>
    <w:rsid w:val="007C670A"/>
    <w:rsid w:val="007C67F4"/>
    <w:rsid w:val="007C6FDC"/>
    <w:rsid w:val="007C714C"/>
    <w:rsid w:val="007C72C7"/>
    <w:rsid w:val="007C7806"/>
    <w:rsid w:val="007C7923"/>
    <w:rsid w:val="007C7CB7"/>
    <w:rsid w:val="007D1316"/>
    <w:rsid w:val="007D20F9"/>
    <w:rsid w:val="007D28E2"/>
    <w:rsid w:val="007D2D3E"/>
    <w:rsid w:val="007D3645"/>
    <w:rsid w:val="007D4581"/>
    <w:rsid w:val="007D4CD2"/>
    <w:rsid w:val="007D4D10"/>
    <w:rsid w:val="007D5180"/>
    <w:rsid w:val="007D551F"/>
    <w:rsid w:val="007D5870"/>
    <w:rsid w:val="007D64AC"/>
    <w:rsid w:val="007D6C81"/>
    <w:rsid w:val="007D7AEF"/>
    <w:rsid w:val="007D7B61"/>
    <w:rsid w:val="007E0B55"/>
    <w:rsid w:val="007E0D51"/>
    <w:rsid w:val="007E17FA"/>
    <w:rsid w:val="007E272D"/>
    <w:rsid w:val="007E27D9"/>
    <w:rsid w:val="007E373B"/>
    <w:rsid w:val="007E3E0A"/>
    <w:rsid w:val="007E692D"/>
    <w:rsid w:val="007E7028"/>
    <w:rsid w:val="007E763E"/>
    <w:rsid w:val="007F02CC"/>
    <w:rsid w:val="007F058B"/>
    <w:rsid w:val="007F2039"/>
    <w:rsid w:val="007F20A5"/>
    <w:rsid w:val="007F2336"/>
    <w:rsid w:val="007F2DB6"/>
    <w:rsid w:val="007F2F75"/>
    <w:rsid w:val="007F355C"/>
    <w:rsid w:val="007F3685"/>
    <w:rsid w:val="007F369A"/>
    <w:rsid w:val="007F3D0A"/>
    <w:rsid w:val="007F3E7D"/>
    <w:rsid w:val="007F4BB3"/>
    <w:rsid w:val="007F50B8"/>
    <w:rsid w:val="007F513B"/>
    <w:rsid w:val="007F6026"/>
    <w:rsid w:val="007F62D1"/>
    <w:rsid w:val="007F65CF"/>
    <w:rsid w:val="007F6BAE"/>
    <w:rsid w:val="007F7148"/>
    <w:rsid w:val="007F7638"/>
    <w:rsid w:val="0080103E"/>
    <w:rsid w:val="00801834"/>
    <w:rsid w:val="00802C51"/>
    <w:rsid w:val="008046E5"/>
    <w:rsid w:val="008055E4"/>
    <w:rsid w:val="008074E8"/>
    <w:rsid w:val="00810EE4"/>
    <w:rsid w:val="008112FC"/>
    <w:rsid w:val="008114F6"/>
    <w:rsid w:val="008115FB"/>
    <w:rsid w:val="00811744"/>
    <w:rsid w:val="00813AD9"/>
    <w:rsid w:val="00813EF0"/>
    <w:rsid w:val="008142A9"/>
    <w:rsid w:val="00814B83"/>
    <w:rsid w:val="00814C70"/>
    <w:rsid w:val="00814D23"/>
    <w:rsid w:val="00815034"/>
    <w:rsid w:val="00815AF5"/>
    <w:rsid w:val="008169B5"/>
    <w:rsid w:val="00816F83"/>
    <w:rsid w:val="00817155"/>
    <w:rsid w:val="00817DDA"/>
    <w:rsid w:val="0082008B"/>
    <w:rsid w:val="00820269"/>
    <w:rsid w:val="00820908"/>
    <w:rsid w:val="008219C8"/>
    <w:rsid w:val="00821DE3"/>
    <w:rsid w:val="00821FAF"/>
    <w:rsid w:val="00823050"/>
    <w:rsid w:val="008230E6"/>
    <w:rsid w:val="00824017"/>
    <w:rsid w:val="00824BE4"/>
    <w:rsid w:val="00825588"/>
    <w:rsid w:val="00825B7A"/>
    <w:rsid w:val="00825EF0"/>
    <w:rsid w:val="008306EB"/>
    <w:rsid w:val="008307EC"/>
    <w:rsid w:val="00830D93"/>
    <w:rsid w:val="0083252C"/>
    <w:rsid w:val="00832765"/>
    <w:rsid w:val="00834CAB"/>
    <w:rsid w:val="00836367"/>
    <w:rsid w:val="008365F0"/>
    <w:rsid w:val="00836944"/>
    <w:rsid w:val="00836C48"/>
    <w:rsid w:val="0084006C"/>
    <w:rsid w:val="00840AB4"/>
    <w:rsid w:val="008410C6"/>
    <w:rsid w:val="00842B7D"/>
    <w:rsid w:val="00844E3C"/>
    <w:rsid w:val="0084501E"/>
    <w:rsid w:val="00845406"/>
    <w:rsid w:val="00846200"/>
    <w:rsid w:val="0084633E"/>
    <w:rsid w:val="00847255"/>
    <w:rsid w:val="008474BC"/>
    <w:rsid w:val="00847C86"/>
    <w:rsid w:val="00847E6C"/>
    <w:rsid w:val="00850C64"/>
    <w:rsid w:val="00851567"/>
    <w:rsid w:val="00852081"/>
    <w:rsid w:val="00852578"/>
    <w:rsid w:val="0085389B"/>
    <w:rsid w:val="0085441D"/>
    <w:rsid w:val="0085501F"/>
    <w:rsid w:val="00855A19"/>
    <w:rsid w:val="00855E38"/>
    <w:rsid w:val="0085622B"/>
    <w:rsid w:val="008563EE"/>
    <w:rsid w:val="008566A8"/>
    <w:rsid w:val="00857BD6"/>
    <w:rsid w:val="00857C7C"/>
    <w:rsid w:val="008600B4"/>
    <w:rsid w:val="0086039D"/>
    <w:rsid w:val="00860B3F"/>
    <w:rsid w:val="00861105"/>
    <w:rsid w:val="00861115"/>
    <w:rsid w:val="00861468"/>
    <w:rsid w:val="008617CF"/>
    <w:rsid w:val="00862DF5"/>
    <w:rsid w:val="00862E46"/>
    <w:rsid w:val="00864958"/>
    <w:rsid w:val="00864C1B"/>
    <w:rsid w:val="00866731"/>
    <w:rsid w:val="00866AB7"/>
    <w:rsid w:val="00866B40"/>
    <w:rsid w:val="00866E9F"/>
    <w:rsid w:val="008678C0"/>
    <w:rsid w:val="00867F85"/>
    <w:rsid w:val="0087172E"/>
    <w:rsid w:val="0087179F"/>
    <w:rsid w:val="008719AE"/>
    <w:rsid w:val="00872C00"/>
    <w:rsid w:val="00872C4C"/>
    <w:rsid w:val="008733D7"/>
    <w:rsid w:val="00873F53"/>
    <w:rsid w:val="0087551B"/>
    <w:rsid w:val="00876B51"/>
    <w:rsid w:val="0088053B"/>
    <w:rsid w:val="008805BE"/>
    <w:rsid w:val="008825FE"/>
    <w:rsid w:val="00882D07"/>
    <w:rsid w:val="00883601"/>
    <w:rsid w:val="00883678"/>
    <w:rsid w:val="0088378C"/>
    <w:rsid w:val="008839BF"/>
    <w:rsid w:val="00885A5E"/>
    <w:rsid w:val="008861A9"/>
    <w:rsid w:val="008861EC"/>
    <w:rsid w:val="0088621B"/>
    <w:rsid w:val="008862FC"/>
    <w:rsid w:val="00887E8D"/>
    <w:rsid w:val="00887EE7"/>
    <w:rsid w:val="00887F92"/>
    <w:rsid w:val="00890976"/>
    <w:rsid w:val="00890BD8"/>
    <w:rsid w:val="00891232"/>
    <w:rsid w:val="008919DA"/>
    <w:rsid w:val="008920B7"/>
    <w:rsid w:val="00892C73"/>
    <w:rsid w:val="00892EE5"/>
    <w:rsid w:val="00893666"/>
    <w:rsid w:val="00894DC5"/>
    <w:rsid w:val="008953B7"/>
    <w:rsid w:val="0089540A"/>
    <w:rsid w:val="008956D3"/>
    <w:rsid w:val="0089645A"/>
    <w:rsid w:val="00896DB6"/>
    <w:rsid w:val="00897066"/>
    <w:rsid w:val="00897E9A"/>
    <w:rsid w:val="008A024C"/>
    <w:rsid w:val="008A09C1"/>
    <w:rsid w:val="008A198D"/>
    <w:rsid w:val="008A1AA8"/>
    <w:rsid w:val="008A1B2F"/>
    <w:rsid w:val="008A1F90"/>
    <w:rsid w:val="008A21D2"/>
    <w:rsid w:val="008A2228"/>
    <w:rsid w:val="008A242F"/>
    <w:rsid w:val="008A295A"/>
    <w:rsid w:val="008A2AF9"/>
    <w:rsid w:val="008A3035"/>
    <w:rsid w:val="008A4454"/>
    <w:rsid w:val="008A458F"/>
    <w:rsid w:val="008A5231"/>
    <w:rsid w:val="008A5E57"/>
    <w:rsid w:val="008A669D"/>
    <w:rsid w:val="008A782D"/>
    <w:rsid w:val="008B0598"/>
    <w:rsid w:val="008B07C4"/>
    <w:rsid w:val="008B0AFD"/>
    <w:rsid w:val="008B17CA"/>
    <w:rsid w:val="008B3407"/>
    <w:rsid w:val="008B34EB"/>
    <w:rsid w:val="008B37E5"/>
    <w:rsid w:val="008B3A33"/>
    <w:rsid w:val="008B4B49"/>
    <w:rsid w:val="008B5150"/>
    <w:rsid w:val="008B6920"/>
    <w:rsid w:val="008B69BB"/>
    <w:rsid w:val="008B6BC9"/>
    <w:rsid w:val="008B7571"/>
    <w:rsid w:val="008C0245"/>
    <w:rsid w:val="008C0346"/>
    <w:rsid w:val="008C13D9"/>
    <w:rsid w:val="008C19C0"/>
    <w:rsid w:val="008C19E2"/>
    <w:rsid w:val="008C212D"/>
    <w:rsid w:val="008C25AE"/>
    <w:rsid w:val="008C305A"/>
    <w:rsid w:val="008C3D46"/>
    <w:rsid w:val="008C3ECB"/>
    <w:rsid w:val="008C480D"/>
    <w:rsid w:val="008C53D6"/>
    <w:rsid w:val="008C570A"/>
    <w:rsid w:val="008C6242"/>
    <w:rsid w:val="008C651D"/>
    <w:rsid w:val="008C76BD"/>
    <w:rsid w:val="008C7A6F"/>
    <w:rsid w:val="008C7ABB"/>
    <w:rsid w:val="008D0422"/>
    <w:rsid w:val="008D08C2"/>
    <w:rsid w:val="008D1199"/>
    <w:rsid w:val="008D1488"/>
    <w:rsid w:val="008D1ED6"/>
    <w:rsid w:val="008D21A9"/>
    <w:rsid w:val="008D24AF"/>
    <w:rsid w:val="008D24DA"/>
    <w:rsid w:val="008D270B"/>
    <w:rsid w:val="008D3260"/>
    <w:rsid w:val="008D3470"/>
    <w:rsid w:val="008D5DC5"/>
    <w:rsid w:val="008D67DF"/>
    <w:rsid w:val="008D6DEA"/>
    <w:rsid w:val="008D743C"/>
    <w:rsid w:val="008D7482"/>
    <w:rsid w:val="008D789B"/>
    <w:rsid w:val="008D797C"/>
    <w:rsid w:val="008E1244"/>
    <w:rsid w:val="008E14A0"/>
    <w:rsid w:val="008E1AC3"/>
    <w:rsid w:val="008E1F0F"/>
    <w:rsid w:val="008E25FF"/>
    <w:rsid w:val="008E3CD6"/>
    <w:rsid w:val="008E4635"/>
    <w:rsid w:val="008E5D2C"/>
    <w:rsid w:val="008E5E17"/>
    <w:rsid w:val="008E6331"/>
    <w:rsid w:val="008E691C"/>
    <w:rsid w:val="008E6970"/>
    <w:rsid w:val="008E6DC7"/>
    <w:rsid w:val="008E7C27"/>
    <w:rsid w:val="008F0184"/>
    <w:rsid w:val="008F0765"/>
    <w:rsid w:val="008F0810"/>
    <w:rsid w:val="008F0C8C"/>
    <w:rsid w:val="008F0D85"/>
    <w:rsid w:val="008F1A76"/>
    <w:rsid w:val="008F1F51"/>
    <w:rsid w:val="008F2A34"/>
    <w:rsid w:val="008F339B"/>
    <w:rsid w:val="008F4177"/>
    <w:rsid w:val="008F4A04"/>
    <w:rsid w:val="008F5A95"/>
    <w:rsid w:val="008F60ED"/>
    <w:rsid w:val="008F6214"/>
    <w:rsid w:val="008F65A5"/>
    <w:rsid w:val="008F6985"/>
    <w:rsid w:val="008F6C74"/>
    <w:rsid w:val="008F7D12"/>
    <w:rsid w:val="00900016"/>
    <w:rsid w:val="00900D5E"/>
    <w:rsid w:val="009012EB"/>
    <w:rsid w:val="00901332"/>
    <w:rsid w:val="00901745"/>
    <w:rsid w:val="00901B68"/>
    <w:rsid w:val="00901F49"/>
    <w:rsid w:val="00902A07"/>
    <w:rsid w:val="00902EEE"/>
    <w:rsid w:val="00903B81"/>
    <w:rsid w:val="009040CB"/>
    <w:rsid w:val="0090518D"/>
    <w:rsid w:val="00905DC8"/>
    <w:rsid w:val="00905F7C"/>
    <w:rsid w:val="009074F8"/>
    <w:rsid w:val="00907A28"/>
    <w:rsid w:val="00907CAE"/>
    <w:rsid w:val="00907CE5"/>
    <w:rsid w:val="00907ED0"/>
    <w:rsid w:val="00907F9E"/>
    <w:rsid w:val="009105BD"/>
    <w:rsid w:val="009116CD"/>
    <w:rsid w:val="00913135"/>
    <w:rsid w:val="009143F7"/>
    <w:rsid w:val="009168B4"/>
    <w:rsid w:val="00916DD5"/>
    <w:rsid w:val="009173B8"/>
    <w:rsid w:val="0091795E"/>
    <w:rsid w:val="00921375"/>
    <w:rsid w:val="00921852"/>
    <w:rsid w:val="00921889"/>
    <w:rsid w:val="00922031"/>
    <w:rsid w:val="009224FE"/>
    <w:rsid w:val="0092278E"/>
    <w:rsid w:val="00922C57"/>
    <w:rsid w:val="00922E26"/>
    <w:rsid w:val="00924039"/>
    <w:rsid w:val="009244E3"/>
    <w:rsid w:val="00924C86"/>
    <w:rsid w:val="00924ECC"/>
    <w:rsid w:val="009258A6"/>
    <w:rsid w:val="00925CB4"/>
    <w:rsid w:val="00925D79"/>
    <w:rsid w:val="009262D0"/>
    <w:rsid w:val="00926D18"/>
    <w:rsid w:val="0092727A"/>
    <w:rsid w:val="009272FC"/>
    <w:rsid w:val="009300CC"/>
    <w:rsid w:val="00931448"/>
    <w:rsid w:val="00931C73"/>
    <w:rsid w:val="0093229D"/>
    <w:rsid w:val="00932640"/>
    <w:rsid w:val="00934467"/>
    <w:rsid w:val="0093495C"/>
    <w:rsid w:val="009350D6"/>
    <w:rsid w:val="009356B5"/>
    <w:rsid w:val="00935E06"/>
    <w:rsid w:val="00935F8B"/>
    <w:rsid w:val="0093622C"/>
    <w:rsid w:val="00937271"/>
    <w:rsid w:val="009372FC"/>
    <w:rsid w:val="00937370"/>
    <w:rsid w:val="00937BC9"/>
    <w:rsid w:val="00937C41"/>
    <w:rsid w:val="00937FC6"/>
    <w:rsid w:val="00940217"/>
    <w:rsid w:val="00940C5D"/>
    <w:rsid w:val="00941FB4"/>
    <w:rsid w:val="009429FE"/>
    <w:rsid w:val="009434C8"/>
    <w:rsid w:val="00943516"/>
    <w:rsid w:val="00943A76"/>
    <w:rsid w:val="00944471"/>
    <w:rsid w:val="009447CB"/>
    <w:rsid w:val="00945B2C"/>
    <w:rsid w:val="00947D13"/>
    <w:rsid w:val="00947D1C"/>
    <w:rsid w:val="00947D1D"/>
    <w:rsid w:val="009503A1"/>
    <w:rsid w:val="00950566"/>
    <w:rsid w:val="009513CC"/>
    <w:rsid w:val="00951532"/>
    <w:rsid w:val="009520CB"/>
    <w:rsid w:val="00952123"/>
    <w:rsid w:val="009538F8"/>
    <w:rsid w:val="00954635"/>
    <w:rsid w:val="0095587A"/>
    <w:rsid w:val="00957C37"/>
    <w:rsid w:val="009608A8"/>
    <w:rsid w:val="00960F94"/>
    <w:rsid w:val="00961369"/>
    <w:rsid w:val="009621A8"/>
    <w:rsid w:val="00962283"/>
    <w:rsid w:val="00963496"/>
    <w:rsid w:val="00964397"/>
    <w:rsid w:val="00964F4F"/>
    <w:rsid w:val="00965A17"/>
    <w:rsid w:val="00966487"/>
    <w:rsid w:val="00966A73"/>
    <w:rsid w:val="00967419"/>
    <w:rsid w:val="00967CEB"/>
    <w:rsid w:val="00967EA6"/>
    <w:rsid w:val="00970BE6"/>
    <w:rsid w:val="00971712"/>
    <w:rsid w:val="00971CED"/>
    <w:rsid w:val="00972707"/>
    <w:rsid w:val="00972AD3"/>
    <w:rsid w:val="009738B6"/>
    <w:rsid w:val="00974599"/>
    <w:rsid w:val="0097464B"/>
    <w:rsid w:val="009751CE"/>
    <w:rsid w:val="0097595B"/>
    <w:rsid w:val="00976501"/>
    <w:rsid w:val="00976B8C"/>
    <w:rsid w:val="009770B0"/>
    <w:rsid w:val="00977F52"/>
    <w:rsid w:val="0098086D"/>
    <w:rsid w:val="00980C54"/>
    <w:rsid w:val="00981D6D"/>
    <w:rsid w:val="00981FC5"/>
    <w:rsid w:val="00982684"/>
    <w:rsid w:val="00983221"/>
    <w:rsid w:val="0098384C"/>
    <w:rsid w:val="00987F07"/>
    <w:rsid w:val="009904C7"/>
    <w:rsid w:val="00990CA5"/>
    <w:rsid w:val="0099126A"/>
    <w:rsid w:val="0099151D"/>
    <w:rsid w:val="00991679"/>
    <w:rsid w:val="00992072"/>
    <w:rsid w:val="00993EF1"/>
    <w:rsid w:val="0099459A"/>
    <w:rsid w:val="0099460B"/>
    <w:rsid w:val="00994CE0"/>
    <w:rsid w:val="00996359"/>
    <w:rsid w:val="00996698"/>
    <w:rsid w:val="009974B1"/>
    <w:rsid w:val="009A120C"/>
    <w:rsid w:val="009A1F34"/>
    <w:rsid w:val="009A23F0"/>
    <w:rsid w:val="009A2700"/>
    <w:rsid w:val="009A293E"/>
    <w:rsid w:val="009A3765"/>
    <w:rsid w:val="009A3935"/>
    <w:rsid w:val="009A41AB"/>
    <w:rsid w:val="009A47B2"/>
    <w:rsid w:val="009A5104"/>
    <w:rsid w:val="009A5C93"/>
    <w:rsid w:val="009A61EE"/>
    <w:rsid w:val="009A6785"/>
    <w:rsid w:val="009A7A62"/>
    <w:rsid w:val="009B0860"/>
    <w:rsid w:val="009B0A89"/>
    <w:rsid w:val="009B0AC8"/>
    <w:rsid w:val="009B0DD6"/>
    <w:rsid w:val="009B1FCB"/>
    <w:rsid w:val="009B207D"/>
    <w:rsid w:val="009B2D04"/>
    <w:rsid w:val="009B3029"/>
    <w:rsid w:val="009B31A7"/>
    <w:rsid w:val="009B3B2F"/>
    <w:rsid w:val="009B4974"/>
    <w:rsid w:val="009B4CB5"/>
    <w:rsid w:val="009B4D19"/>
    <w:rsid w:val="009B4FBE"/>
    <w:rsid w:val="009B75EE"/>
    <w:rsid w:val="009B79D6"/>
    <w:rsid w:val="009C08A9"/>
    <w:rsid w:val="009C0E1C"/>
    <w:rsid w:val="009C1159"/>
    <w:rsid w:val="009C1434"/>
    <w:rsid w:val="009C1B26"/>
    <w:rsid w:val="009C27D5"/>
    <w:rsid w:val="009C3842"/>
    <w:rsid w:val="009C406D"/>
    <w:rsid w:val="009C4084"/>
    <w:rsid w:val="009C4228"/>
    <w:rsid w:val="009C59E6"/>
    <w:rsid w:val="009C5C98"/>
    <w:rsid w:val="009C75FE"/>
    <w:rsid w:val="009D08CF"/>
    <w:rsid w:val="009D09B6"/>
    <w:rsid w:val="009D139B"/>
    <w:rsid w:val="009D1A7B"/>
    <w:rsid w:val="009D25BA"/>
    <w:rsid w:val="009D3308"/>
    <w:rsid w:val="009D3622"/>
    <w:rsid w:val="009D3816"/>
    <w:rsid w:val="009D3F0C"/>
    <w:rsid w:val="009D49AD"/>
    <w:rsid w:val="009D517E"/>
    <w:rsid w:val="009D5553"/>
    <w:rsid w:val="009D55F9"/>
    <w:rsid w:val="009D5DA6"/>
    <w:rsid w:val="009D6504"/>
    <w:rsid w:val="009D65A1"/>
    <w:rsid w:val="009D6CFE"/>
    <w:rsid w:val="009D71A7"/>
    <w:rsid w:val="009D73F1"/>
    <w:rsid w:val="009E01C7"/>
    <w:rsid w:val="009E04F9"/>
    <w:rsid w:val="009E059C"/>
    <w:rsid w:val="009E0DBC"/>
    <w:rsid w:val="009E14CD"/>
    <w:rsid w:val="009E281A"/>
    <w:rsid w:val="009E2E1B"/>
    <w:rsid w:val="009E3B59"/>
    <w:rsid w:val="009E3BB0"/>
    <w:rsid w:val="009E3BC6"/>
    <w:rsid w:val="009E4972"/>
    <w:rsid w:val="009E4A0F"/>
    <w:rsid w:val="009E5099"/>
    <w:rsid w:val="009E5802"/>
    <w:rsid w:val="009E5CD9"/>
    <w:rsid w:val="009E5CF0"/>
    <w:rsid w:val="009E6A08"/>
    <w:rsid w:val="009E76BC"/>
    <w:rsid w:val="009F1716"/>
    <w:rsid w:val="009F285C"/>
    <w:rsid w:val="009F31EF"/>
    <w:rsid w:val="009F35AB"/>
    <w:rsid w:val="009F39D1"/>
    <w:rsid w:val="009F3F95"/>
    <w:rsid w:val="009F576A"/>
    <w:rsid w:val="009F58FD"/>
    <w:rsid w:val="009F6893"/>
    <w:rsid w:val="00A00000"/>
    <w:rsid w:val="00A0113E"/>
    <w:rsid w:val="00A01159"/>
    <w:rsid w:val="00A0278C"/>
    <w:rsid w:val="00A02AE0"/>
    <w:rsid w:val="00A02E8D"/>
    <w:rsid w:val="00A03625"/>
    <w:rsid w:val="00A03827"/>
    <w:rsid w:val="00A03D7B"/>
    <w:rsid w:val="00A042D4"/>
    <w:rsid w:val="00A051FD"/>
    <w:rsid w:val="00A05562"/>
    <w:rsid w:val="00A05747"/>
    <w:rsid w:val="00A05903"/>
    <w:rsid w:val="00A06066"/>
    <w:rsid w:val="00A061CB"/>
    <w:rsid w:val="00A06A46"/>
    <w:rsid w:val="00A07450"/>
    <w:rsid w:val="00A0787A"/>
    <w:rsid w:val="00A10F01"/>
    <w:rsid w:val="00A1272A"/>
    <w:rsid w:val="00A127EF"/>
    <w:rsid w:val="00A131F4"/>
    <w:rsid w:val="00A14294"/>
    <w:rsid w:val="00A14BA7"/>
    <w:rsid w:val="00A166BE"/>
    <w:rsid w:val="00A212F8"/>
    <w:rsid w:val="00A21EEB"/>
    <w:rsid w:val="00A228A0"/>
    <w:rsid w:val="00A23E2A"/>
    <w:rsid w:val="00A25847"/>
    <w:rsid w:val="00A25CC8"/>
    <w:rsid w:val="00A267ED"/>
    <w:rsid w:val="00A26D14"/>
    <w:rsid w:val="00A2712E"/>
    <w:rsid w:val="00A275B1"/>
    <w:rsid w:val="00A27747"/>
    <w:rsid w:val="00A27F9F"/>
    <w:rsid w:val="00A3071F"/>
    <w:rsid w:val="00A30AD0"/>
    <w:rsid w:val="00A313F4"/>
    <w:rsid w:val="00A32F79"/>
    <w:rsid w:val="00A34D64"/>
    <w:rsid w:val="00A35233"/>
    <w:rsid w:val="00A357CF"/>
    <w:rsid w:val="00A3616C"/>
    <w:rsid w:val="00A36703"/>
    <w:rsid w:val="00A36809"/>
    <w:rsid w:val="00A369E8"/>
    <w:rsid w:val="00A37A7D"/>
    <w:rsid w:val="00A408A7"/>
    <w:rsid w:val="00A41671"/>
    <w:rsid w:val="00A416F4"/>
    <w:rsid w:val="00A41F98"/>
    <w:rsid w:val="00A425E9"/>
    <w:rsid w:val="00A43211"/>
    <w:rsid w:val="00A43492"/>
    <w:rsid w:val="00A43553"/>
    <w:rsid w:val="00A4360B"/>
    <w:rsid w:val="00A440A4"/>
    <w:rsid w:val="00A443C5"/>
    <w:rsid w:val="00A45189"/>
    <w:rsid w:val="00A45314"/>
    <w:rsid w:val="00A455D5"/>
    <w:rsid w:val="00A45737"/>
    <w:rsid w:val="00A45B44"/>
    <w:rsid w:val="00A45CDA"/>
    <w:rsid w:val="00A46A3E"/>
    <w:rsid w:val="00A50ED6"/>
    <w:rsid w:val="00A5122E"/>
    <w:rsid w:val="00A512EF"/>
    <w:rsid w:val="00A514E9"/>
    <w:rsid w:val="00A5263B"/>
    <w:rsid w:val="00A527D0"/>
    <w:rsid w:val="00A528F7"/>
    <w:rsid w:val="00A5315A"/>
    <w:rsid w:val="00A538CB"/>
    <w:rsid w:val="00A53AF1"/>
    <w:rsid w:val="00A545EF"/>
    <w:rsid w:val="00A54DCF"/>
    <w:rsid w:val="00A553A0"/>
    <w:rsid w:val="00A55635"/>
    <w:rsid w:val="00A57190"/>
    <w:rsid w:val="00A575B4"/>
    <w:rsid w:val="00A578AD"/>
    <w:rsid w:val="00A57AE4"/>
    <w:rsid w:val="00A6046C"/>
    <w:rsid w:val="00A61CC7"/>
    <w:rsid w:val="00A62E51"/>
    <w:rsid w:val="00A62FF7"/>
    <w:rsid w:val="00A631A2"/>
    <w:rsid w:val="00A63BAF"/>
    <w:rsid w:val="00A63E77"/>
    <w:rsid w:val="00A64074"/>
    <w:rsid w:val="00A6448A"/>
    <w:rsid w:val="00A64A38"/>
    <w:rsid w:val="00A64EAD"/>
    <w:rsid w:val="00A6551C"/>
    <w:rsid w:val="00A6594F"/>
    <w:rsid w:val="00A66804"/>
    <w:rsid w:val="00A70456"/>
    <w:rsid w:val="00A706FE"/>
    <w:rsid w:val="00A7207B"/>
    <w:rsid w:val="00A72D57"/>
    <w:rsid w:val="00A72F73"/>
    <w:rsid w:val="00A738EB"/>
    <w:rsid w:val="00A73B49"/>
    <w:rsid w:val="00A744C8"/>
    <w:rsid w:val="00A74E9C"/>
    <w:rsid w:val="00A753CA"/>
    <w:rsid w:val="00A756E5"/>
    <w:rsid w:val="00A75710"/>
    <w:rsid w:val="00A763CE"/>
    <w:rsid w:val="00A764BA"/>
    <w:rsid w:val="00A77EEA"/>
    <w:rsid w:val="00A801F9"/>
    <w:rsid w:val="00A82322"/>
    <w:rsid w:val="00A82EDF"/>
    <w:rsid w:val="00A847A3"/>
    <w:rsid w:val="00A869BA"/>
    <w:rsid w:val="00A86D3F"/>
    <w:rsid w:val="00A92C2B"/>
    <w:rsid w:val="00A93697"/>
    <w:rsid w:val="00A9395F"/>
    <w:rsid w:val="00A949A9"/>
    <w:rsid w:val="00A94D47"/>
    <w:rsid w:val="00A94F6A"/>
    <w:rsid w:val="00A95627"/>
    <w:rsid w:val="00A95F54"/>
    <w:rsid w:val="00A96298"/>
    <w:rsid w:val="00A96841"/>
    <w:rsid w:val="00A96F5C"/>
    <w:rsid w:val="00A97898"/>
    <w:rsid w:val="00AA077F"/>
    <w:rsid w:val="00AA10E6"/>
    <w:rsid w:val="00AA1E3B"/>
    <w:rsid w:val="00AA2329"/>
    <w:rsid w:val="00AA472F"/>
    <w:rsid w:val="00AA5DAA"/>
    <w:rsid w:val="00AA651B"/>
    <w:rsid w:val="00AA6946"/>
    <w:rsid w:val="00AA7193"/>
    <w:rsid w:val="00AA7FAD"/>
    <w:rsid w:val="00AB2BCF"/>
    <w:rsid w:val="00AB3247"/>
    <w:rsid w:val="00AB3545"/>
    <w:rsid w:val="00AB3949"/>
    <w:rsid w:val="00AB4627"/>
    <w:rsid w:val="00AB488D"/>
    <w:rsid w:val="00AB5434"/>
    <w:rsid w:val="00AB5907"/>
    <w:rsid w:val="00AB6D3A"/>
    <w:rsid w:val="00AB7963"/>
    <w:rsid w:val="00AB7B71"/>
    <w:rsid w:val="00AC0742"/>
    <w:rsid w:val="00AC2DF4"/>
    <w:rsid w:val="00AC2F51"/>
    <w:rsid w:val="00AC3699"/>
    <w:rsid w:val="00AC4144"/>
    <w:rsid w:val="00AC484A"/>
    <w:rsid w:val="00AC654B"/>
    <w:rsid w:val="00AC6613"/>
    <w:rsid w:val="00AC6948"/>
    <w:rsid w:val="00AC712A"/>
    <w:rsid w:val="00AC792E"/>
    <w:rsid w:val="00AD1AE0"/>
    <w:rsid w:val="00AD2318"/>
    <w:rsid w:val="00AD334F"/>
    <w:rsid w:val="00AD4201"/>
    <w:rsid w:val="00AD4419"/>
    <w:rsid w:val="00AD6015"/>
    <w:rsid w:val="00AD6130"/>
    <w:rsid w:val="00AD7DFE"/>
    <w:rsid w:val="00AE0BD0"/>
    <w:rsid w:val="00AE12C6"/>
    <w:rsid w:val="00AE1580"/>
    <w:rsid w:val="00AE1806"/>
    <w:rsid w:val="00AE1DED"/>
    <w:rsid w:val="00AE3330"/>
    <w:rsid w:val="00AE3A1B"/>
    <w:rsid w:val="00AE3A5B"/>
    <w:rsid w:val="00AE4892"/>
    <w:rsid w:val="00AE4913"/>
    <w:rsid w:val="00AE4C3F"/>
    <w:rsid w:val="00AE4F2E"/>
    <w:rsid w:val="00AE53D2"/>
    <w:rsid w:val="00AE5DB8"/>
    <w:rsid w:val="00AE6C22"/>
    <w:rsid w:val="00AF0359"/>
    <w:rsid w:val="00AF05F6"/>
    <w:rsid w:val="00AF0707"/>
    <w:rsid w:val="00AF0A7C"/>
    <w:rsid w:val="00AF0BE4"/>
    <w:rsid w:val="00AF132C"/>
    <w:rsid w:val="00AF1B72"/>
    <w:rsid w:val="00AF1D6A"/>
    <w:rsid w:val="00AF25B6"/>
    <w:rsid w:val="00AF270E"/>
    <w:rsid w:val="00AF30BE"/>
    <w:rsid w:val="00AF40D4"/>
    <w:rsid w:val="00AF412F"/>
    <w:rsid w:val="00AF49AD"/>
    <w:rsid w:val="00AF53F2"/>
    <w:rsid w:val="00AF7723"/>
    <w:rsid w:val="00AF77E5"/>
    <w:rsid w:val="00AF7B2E"/>
    <w:rsid w:val="00B003EF"/>
    <w:rsid w:val="00B0090C"/>
    <w:rsid w:val="00B00B73"/>
    <w:rsid w:val="00B012AC"/>
    <w:rsid w:val="00B01D6E"/>
    <w:rsid w:val="00B01E20"/>
    <w:rsid w:val="00B033BA"/>
    <w:rsid w:val="00B04F08"/>
    <w:rsid w:val="00B05209"/>
    <w:rsid w:val="00B064D9"/>
    <w:rsid w:val="00B06735"/>
    <w:rsid w:val="00B06BAC"/>
    <w:rsid w:val="00B070A6"/>
    <w:rsid w:val="00B07278"/>
    <w:rsid w:val="00B07646"/>
    <w:rsid w:val="00B109BC"/>
    <w:rsid w:val="00B10E22"/>
    <w:rsid w:val="00B114EB"/>
    <w:rsid w:val="00B123F9"/>
    <w:rsid w:val="00B12FB5"/>
    <w:rsid w:val="00B13B2B"/>
    <w:rsid w:val="00B14106"/>
    <w:rsid w:val="00B15184"/>
    <w:rsid w:val="00B1583F"/>
    <w:rsid w:val="00B16F72"/>
    <w:rsid w:val="00B17CD9"/>
    <w:rsid w:val="00B20254"/>
    <w:rsid w:val="00B20CBC"/>
    <w:rsid w:val="00B220C1"/>
    <w:rsid w:val="00B2217A"/>
    <w:rsid w:val="00B22512"/>
    <w:rsid w:val="00B239EC"/>
    <w:rsid w:val="00B23FD5"/>
    <w:rsid w:val="00B26A8E"/>
    <w:rsid w:val="00B2715A"/>
    <w:rsid w:val="00B31102"/>
    <w:rsid w:val="00B31775"/>
    <w:rsid w:val="00B3265C"/>
    <w:rsid w:val="00B35605"/>
    <w:rsid w:val="00B35A9F"/>
    <w:rsid w:val="00B36193"/>
    <w:rsid w:val="00B36532"/>
    <w:rsid w:val="00B36652"/>
    <w:rsid w:val="00B366AB"/>
    <w:rsid w:val="00B36B41"/>
    <w:rsid w:val="00B3710E"/>
    <w:rsid w:val="00B401C3"/>
    <w:rsid w:val="00B403F1"/>
    <w:rsid w:val="00B40F74"/>
    <w:rsid w:val="00B410E1"/>
    <w:rsid w:val="00B4174F"/>
    <w:rsid w:val="00B42B17"/>
    <w:rsid w:val="00B42E69"/>
    <w:rsid w:val="00B42F25"/>
    <w:rsid w:val="00B437EE"/>
    <w:rsid w:val="00B43C09"/>
    <w:rsid w:val="00B45CDF"/>
    <w:rsid w:val="00B4619A"/>
    <w:rsid w:val="00B468AD"/>
    <w:rsid w:val="00B46EFC"/>
    <w:rsid w:val="00B47B93"/>
    <w:rsid w:val="00B47BAE"/>
    <w:rsid w:val="00B47D1D"/>
    <w:rsid w:val="00B47EF7"/>
    <w:rsid w:val="00B47FC2"/>
    <w:rsid w:val="00B50B72"/>
    <w:rsid w:val="00B50CF0"/>
    <w:rsid w:val="00B51A33"/>
    <w:rsid w:val="00B51FA5"/>
    <w:rsid w:val="00B51FE0"/>
    <w:rsid w:val="00B52011"/>
    <w:rsid w:val="00B52130"/>
    <w:rsid w:val="00B521B4"/>
    <w:rsid w:val="00B52338"/>
    <w:rsid w:val="00B523FB"/>
    <w:rsid w:val="00B52D49"/>
    <w:rsid w:val="00B53EC8"/>
    <w:rsid w:val="00B5419F"/>
    <w:rsid w:val="00B54F68"/>
    <w:rsid w:val="00B55234"/>
    <w:rsid w:val="00B55A8B"/>
    <w:rsid w:val="00B55ED0"/>
    <w:rsid w:val="00B57F44"/>
    <w:rsid w:val="00B61B10"/>
    <w:rsid w:val="00B62021"/>
    <w:rsid w:val="00B627C4"/>
    <w:rsid w:val="00B630B7"/>
    <w:rsid w:val="00B635AD"/>
    <w:rsid w:val="00B6443F"/>
    <w:rsid w:val="00B65801"/>
    <w:rsid w:val="00B65886"/>
    <w:rsid w:val="00B658A2"/>
    <w:rsid w:val="00B65D36"/>
    <w:rsid w:val="00B66A9E"/>
    <w:rsid w:val="00B700ED"/>
    <w:rsid w:val="00B707CB"/>
    <w:rsid w:val="00B7168B"/>
    <w:rsid w:val="00B720AF"/>
    <w:rsid w:val="00B73800"/>
    <w:rsid w:val="00B74260"/>
    <w:rsid w:val="00B750C5"/>
    <w:rsid w:val="00B75E4B"/>
    <w:rsid w:val="00B76A57"/>
    <w:rsid w:val="00B80557"/>
    <w:rsid w:val="00B81F57"/>
    <w:rsid w:val="00B83D72"/>
    <w:rsid w:val="00B842D7"/>
    <w:rsid w:val="00B843EB"/>
    <w:rsid w:val="00B851C4"/>
    <w:rsid w:val="00B85394"/>
    <w:rsid w:val="00B8726D"/>
    <w:rsid w:val="00B87BAB"/>
    <w:rsid w:val="00B87C05"/>
    <w:rsid w:val="00B87F9A"/>
    <w:rsid w:val="00B90584"/>
    <w:rsid w:val="00B92EF0"/>
    <w:rsid w:val="00B931EF"/>
    <w:rsid w:val="00B933CA"/>
    <w:rsid w:val="00B9366A"/>
    <w:rsid w:val="00B9464A"/>
    <w:rsid w:val="00B94A9F"/>
    <w:rsid w:val="00B9519D"/>
    <w:rsid w:val="00B9694D"/>
    <w:rsid w:val="00B96F23"/>
    <w:rsid w:val="00B97C2A"/>
    <w:rsid w:val="00BA04E1"/>
    <w:rsid w:val="00BA090B"/>
    <w:rsid w:val="00BA16C4"/>
    <w:rsid w:val="00BA1A9F"/>
    <w:rsid w:val="00BA1F04"/>
    <w:rsid w:val="00BA33A8"/>
    <w:rsid w:val="00BA35BE"/>
    <w:rsid w:val="00BA371C"/>
    <w:rsid w:val="00BA3B6B"/>
    <w:rsid w:val="00BA4C2B"/>
    <w:rsid w:val="00BA5190"/>
    <w:rsid w:val="00BA63F7"/>
    <w:rsid w:val="00BA65B8"/>
    <w:rsid w:val="00BA67C7"/>
    <w:rsid w:val="00BA78C1"/>
    <w:rsid w:val="00BA7E29"/>
    <w:rsid w:val="00BB01CE"/>
    <w:rsid w:val="00BB0235"/>
    <w:rsid w:val="00BB05FE"/>
    <w:rsid w:val="00BB0738"/>
    <w:rsid w:val="00BB0E07"/>
    <w:rsid w:val="00BB14F1"/>
    <w:rsid w:val="00BB1874"/>
    <w:rsid w:val="00BB2169"/>
    <w:rsid w:val="00BB219B"/>
    <w:rsid w:val="00BB21BB"/>
    <w:rsid w:val="00BB248C"/>
    <w:rsid w:val="00BB24F9"/>
    <w:rsid w:val="00BB254B"/>
    <w:rsid w:val="00BB2632"/>
    <w:rsid w:val="00BB266A"/>
    <w:rsid w:val="00BB26DB"/>
    <w:rsid w:val="00BB2B47"/>
    <w:rsid w:val="00BB2FD8"/>
    <w:rsid w:val="00BB338A"/>
    <w:rsid w:val="00BB40E3"/>
    <w:rsid w:val="00BB4749"/>
    <w:rsid w:val="00BB48D2"/>
    <w:rsid w:val="00BB51D7"/>
    <w:rsid w:val="00BB576A"/>
    <w:rsid w:val="00BB5981"/>
    <w:rsid w:val="00BB5C2D"/>
    <w:rsid w:val="00BB661B"/>
    <w:rsid w:val="00BB67DA"/>
    <w:rsid w:val="00BB680B"/>
    <w:rsid w:val="00BB7DB6"/>
    <w:rsid w:val="00BB7F7C"/>
    <w:rsid w:val="00BC02CA"/>
    <w:rsid w:val="00BC185E"/>
    <w:rsid w:val="00BC19DE"/>
    <w:rsid w:val="00BC2983"/>
    <w:rsid w:val="00BC2AA5"/>
    <w:rsid w:val="00BC2C91"/>
    <w:rsid w:val="00BC394C"/>
    <w:rsid w:val="00BC4457"/>
    <w:rsid w:val="00BC4600"/>
    <w:rsid w:val="00BC4CFC"/>
    <w:rsid w:val="00BC4F3F"/>
    <w:rsid w:val="00BC500F"/>
    <w:rsid w:val="00BC53B8"/>
    <w:rsid w:val="00BC5D9E"/>
    <w:rsid w:val="00BC67CD"/>
    <w:rsid w:val="00BC6913"/>
    <w:rsid w:val="00BD0B94"/>
    <w:rsid w:val="00BD0B95"/>
    <w:rsid w:val="00BD0EFA"/>
    <w:rsid w:val="00BD1029"/>
    <w:rsid w:val="00BD16F8"/>
    <w:rsid w:val="00BD2136"/>
    <w:rsid w:val="00BD2958"/>
    <w:rsid w:val="00BD4778"/>
    <w:rsid w:val="00BD5234"/>
    <w:rsid w:val="00BD628A"/>
    <w:rsid w:val="00BD6362"/>
    <w:rsid w:val="00BD6AA2"/>
    <w:rsid w:val="00BD72BF"/>
    <w:rsid w:val="00BE021A"/>
    <w:rsid w:val="00BE094D"/>
    <w:rsid w:val="00BE1701"/>
    <w:rsid w:val="00BE233B"/>
    <w:rsid w:val="00BE2450"/>
    <w:rsid w:val="00BE2699"/>
    <w:rsid w:val="00BE2712"/>
    <w:rsid w:val="00BE2B3F"/>
    <w:rsid w:val="00BE31B5"/>
    <w:rsid w:val="00BE3483"/>
    <w:rsid w:val="00BE644F"/>
    <w:rsid w:val="00BF0002"/>
    <w:rsid w:val="00BF05D5"/>
    <w:rsid w:val="00BF1B0C"/>
    <w:rsid w:val="00BF1F13"/>
    <w:rsid w:val="00BF2011"/>
    <w:rsid w:val="00BF3033"/>
    <w:rsid w:val="00BF4E0E"/>
    <w:rsid w:val="00BF52AD"/>
    <w:rsid w:val="00BF5376"/>
    <w:rsid w:val="00BF585D"/>
    <w:rsid w:val="00BF5DF3"/>
    <w:rsid w:val="00BF67FE"/>
    <w:rsid w:val="00BF68C4"/>
    <w:rsid w:val="00C000C4"/>
    <w:rsid w:val="00C003DD"/>
    <w:rsid w:val="00C00456"/>
    <w:rsid w:val="00C005F7"/>
    <w:rsid w:val="00C00C6C"/>
    <w:rsid w:val="00C00D26"/>
    <w:rsid w:val="00C0138F"/>
    <w:rsid w:val="00C01F97"/>
    <w:rsid w:val="00C021F5"/>
    <w:rsid w:val="00C0313D"/>
    <w:rsid w:val="00C038D0"/>
    <w:rsid w:val="00C04405"/>
    <w:rsid w:val="00C04859"/>
    <w:rsid w:val="00C04A94"/>
    <w:rsid w:val="00C04B4F"/>
    <w:rsid w:val="00C053AD"/>
    <w:rsid w:val="00C11064"/>
    <w:rsid w:val="00C11BE1"/>
    <w:rsid w:val="00C1245D"/>
    <w:rsid w:val="00C12679"/>
    <w:rsid w:val="00C14513"/>
    <w:rsid w:val="00C15312"/>
    <w:rsid w:val="00C15BDE"/>
    <w:rsid w:val="00C16CE4"/>
    <w:rsid w:val="00C17027"/>
    <w:rsid w:val="00C17EDC"/>
    <w:rsid w:val="00C202B6"/>
    <w:rsid w:val="00C202BD"/>
    <w:rsid w:val="00C205CF"/>
    <w:rsid w:val="00C21136"/>
    <w:rsid w:val="00C21A46"/>
    <w:rsid w:val="00C2336E"/>
    <w:rsid w:val="00C23A12"/>
    <w:rsid w:val="00C245B5"/>
    <w:rsid w:val="00C26507"/>
    <w:rsid w:val="00C27004"/>
    <w:rsid w:val="00C27147"/>
    <w:rsid w:val="00C276B9"/>
    <w:rsid w:val="00C27F7F"/>
    <w:rsid w:val="00C304C3"/>
    <w:rsid w:val="00C306A1"/>
    <w:rsid w:val="00C317D8"/>
    <w:rsid w:val="00C320AA"/>
    <w:rsid w:val="00C32452"/>
    <w:rsid w:val="00C324DB"/>
    <w:rsid w:val="00C33097"/>
    <w:rsid w:val="00C332F0"/>
    <w:rsid w:val="00C3422B"/>
    <w:rsid w:val="00C34487"/>
    <w:rsid w:val="00C35921"/>
    <w:rsid w:val="00C36157"/>
    <w:rsid w:val="00C36474"/>
    <w:rsid w:val="00C37A1F"/>
    <w:rsid w:val="00C40494"/>
    <w:rsid w:val="00C41E0D"/>
    <w:rsid w:val="00C42545"/>
    <w:rsid w:val="00C43398"/>
    <w:rsid w:val="00C440F8"/>
    <w:rsid w:val="00C444FA"/>
    <w:rsid w:val="00C4479D"/>
    <w:rsid w:val="00C447FA"/>
    <w:rsid w:val="00C44A9B"/>
    <w:rsid w:val="00C44CA8"/>
    <w:rsid w:val="00C45518"/>
    <w:rsid w:val="00C457A7"/>
    <w:rsid w:val="00C473A0"/>
    <w:rsid w:val="00C47B96"/>
    <w:rsid w:val="00C47E0B"/>
    <w:rsid w:val="00C50159"/>
    <w:rsid w:val="00C514D8"/>
    <w:rsid w:val="00C51727"/>
    <w:rsid w:val="00C53539"/>
    <w:rsid w:val="00C53558"/>
    <w:rsid w:val="00C53D3E"/>
    <w:rsid w:val="00C53EF9"/>
    <w:rsid w:val="00C540EA"/>
    <w:rsid w:val="00C54522"/>
    <w:rsid w:val="00C54523"/>
    <w:rsid w:val="00C556DE"/>
    <w:rsid w:val="00C55F5A"/>
    <w:rsid w:val="00C56DFA"/>
    <w:rsid w:val="00C56F1A"/>
    <w:rsid w:val="00C571E3"/>
    <w:rsid w:val="00C57483"/>
    <w:rsid w:val="00C57E45"/>
    <w:rsid w:val="00C6082D"/>
    <w:rsid w:val="00C6328F"/>
    <w:rsid w:val="00C64128"/>
    <w:rsid w:val="00C64185"/>
    <w:rsid w:val="00C64694"/>
    <w:rsid w:val="00C650D9"/>
    <w:rsid w:val="00C65E81"/>
    <w:rsid w:val="00C6687B"/>
    <w:rsid w:val="00C70455"/>
    <w:rsid w:val="00C708AD"/>
    <w:rsid w:val="00C710E4"/>
    <w:rsid w:val="00C71686"/>
    <w:rsid w:val="00C73343"/>
    <w:rsid w:val="00C73B58"/>
    <w:rsid w:val="00C73CB7"/>
    <w:rsid w:val="00C75065"/>
    <w:rsid w:val="00C764B1"/>
    <w:rsid w:val="00C769D9"/>
    <w:rsid w:val="00C775EB"/>
    <w:rsid w:val="00C7771E"/>
    <w:rsid w:val="00C80AE1"/>
    <w:rsid w:val="00C80BE8"/>
    <w:rsid w:val="00C80C84"/>
    <w:rsid w:val="00C80FB7"/>
    <w:rsid w:val="00C81074"/>
    <w:rsid w:val="00C814B6"/>
    <w:rsid w:val="00C81DFC"/>
    <w:rsid w:val="00C82061"/>
    <w:rsid w:val="00C8218E"/>
    <w:rsid w:val="00C8236E"/>
    <w:rsid w:val="00C8298D"/>
    <w:rsid w:val="00C82C00"/>
    <w:rsid w:val="00C840B3"/>
    <w:rsid w:val="00C848B7"/>
    <w:rsid w:val="00C852B0"/>
    <w:rsid w:val="00C85C75"/>
    <w:rsid w:val="00C87422"/>
    <w:rsid w:val="00C87BA4"/>
    <w:rsid w:val="00C9027A"/>
    <w:rsid w:val="00C90920"/>
    <w:rsid w:val="00C91009"/>
    <w:rsid w:val="00C92009"/>
    <w:rsid w:val="00C93122"/>
    <w:rsid w:val="00C93274"/>
    <w:rsid w:val="00C939B5"/>
    <w:rsid w:val="00C940FC"/>
    <w:rsid w:val="00C94275"/>
    <w:rsid w:val="00C94387"/>
    <w:rsid w:val="00C94C39"/>
    <w:rsid w:val="00C960EF"/>
    <w:rsid w:val="00C961C5"/>
    <w:rsid w:val="00C968D8"/>
    <w:rsid w:val="00C973CC"/>
    <w:rsid w:val="00C97AFB"/>
    <w:rsid w:val="00CA0C8C"/>
    <w:rsid w:val="00CA1E01"/>
    <w:rsid w:val="00CA2509"/>
    <w:rsid w:val="00CA2C06"/>
    <w:rsid w:val="00CA352C"/>
    <w:rsid w:val="00CA53E3"/>
    <w:rsid w:val="00CA59FC"/>
    <w:rsid w:val="00CA5C98"/>
    <w:rsid w:val="00CA6C83"/>
    <w:rsid w:val="00CA6E5F"/>
    <w:rsid w:val="00CA7FF5"/>
    <w:rsid w:val="00CA7FF8"/>
    <w:rsid w:val="00CB02EA"/>
    <w:rsid w:val="00CB0809"/>
    <w:rsid w:val="00CB091E"/>
    <w:rsid w:val="00CB117D"/>
    <w:rsid w:val="00CB11AE"/>
    <w:rsid w:val="00CB1440"/>
    <w:rsid w:val="00CB23F3"/>
    <w:rsid w:val="00CB25CC"/>
    <w:rsid w:val="00CB2981"/>
    <w:rsid w:val="00CB2C5E"/>
    <w:rsid w:val="00CB6BD1"/>
    <w:rsid w:val="00CB7370"/>
    <w:rsid w:val="00CB77C9"/>
    <w:rsid w:val="00CB7C36"/>
    <w:rsid w:val="00CC0316"/>
    <w:rsid w:val="00CC08CA"/>
    <w:rsid w:val="00CC0C09"/>
    <w:rsid w:val="00CC11E4"/>
    <w:rsid w:val="00CC21F5"/>
    <w:rsid w:val="00CC408C"/>
    <w:rsid w:val="00CC4F63"/>
    <w:rsid w:val="00CC5015"/>
    <w:rsid w:val="00CC517D"/>
    <w:rsid w:val="00CC6812"/>
    <w:rsid w:val="00CC6B67"/>
    <w:rsid w:val="00CC7B62"/>
    <w:rsid w:val="00CC7DDB"/>
    <w:rsid w:val="00CD0054"/>
    <w:rsid w:val="00CD06F5"/>
    <w:rsid w:val="00CD0E77"/>
    <w:rsid w:val="00CD109D"/>
    <w:rsid w:val="00CD1157"/>
    <w:rsid w:val="00CD14A0"/>
    <w:rsid w:val="00CD2A0E"/>
    <w:rsid w:val="00CD3AA9"/>
    <w:rsid w:val="00CD3EF6"/>
    <w:rsid w:val="00CD53EA"/>
    <w:rsid w:val="00CD7241"/>
    <w:rsid w:val="00CE021F"/>
    <w:rsid w:val="00CE1CDA"/>
    <w:rsid w:val="00CE1F10"/>
    <w:rsid w:val="00CE21D5"/>
    <w:rsid w:val="00CE22D5"/>
    <w:rsid w:val="00CE3BA6"/>
    <w:rsid w:val="00CE3F53"/>
    <w:rsid w:val="00CE537A"/>
    <w:rsid w:val="00CE545E"/>
    <w:rsid w:val="00CE695A"/>
    <w:rsid w:val="00CE6A0A"/>
    <w:rsid w:val="00CE6B92"/>
    <w:rsid w:val="00CE76DD"/>
    <w:rsid w:val="00CE7C8E"/>
    <w:rsid w:val="00CE7CBE"/>
    <w:rsid w:val="00CF2391"/>
    <w:rsid w:val="00CF27CF"/>
    <w:rsid w:val="00CF324B"/>
    <w:rsid w:val="00CF488D"/>
    <w:rsid w:val="00CF4A75"/>
    <w:rsid w:val="00CF4FD7"/>
    <w:rsid w:val="00CF5638"/>
    <w:rsid w:val="00CF63BE"/>
    <w:rsid w:val="00CF6720"/>
    <w:rsid w:val="00CF6A0D"/>
    <w:rsid w:val="00CF6FE6"/>
    <w:rsid w:val="00CF7855"/>
    <w:rsid w:val="00D0012D"/>
    <w:rsid w:val="00D00321"/>
    <w:rsid w:val="00D0048E"/>
    <w:rsid w:val="00D01774"/>
    <w:rsid w:val="00D01D31"/>
    <w:rsid w:val="00D01EF5"/>
    <w:rsid w:val="00D031D9"/>
    <w:rsid w:val="00D038F6"/>
    <w:rsid w:val="00D03D52"/>
    <w:rsid w:val="00D04ABB"/>
    <w:rsid w:val="00D0519E"/>
    <w:rsid w:val="00D06497"/>
    <w:rsid w:val="00D06F61"/>
    <w:rsid w:val="00D077F4"/>
    <w:rsid w:val="00D12F4D"/>
    <w:rsid w:val="00D13122"/>
    <w:rsid w:val="00D13411"/>
    <w:rsid w:val="00D1379D"/>
    <w:rsid w:val="00D14175"/>
    <w:rsid w:val="00D14538"/>
    <w:rsid w:val="00D145E8"/>
    <w:rsid w:val="00D153C6"/>
    <w:rsid w:val="00D15F6C"/>
    <w:rsid w:val="00D1710A"/>
    <w:rsid w:val="00D17417"/>
    <w:rsid w:val="00D1758A"/>
    <w:rsid w:val="00D17755"/>
    <w:rsid w:val="00D1796A"/>
    <w:rsid w:val="00D204B6"/>
    <w:rsid w:val="00D20635"/>
    <w:rsid w:val="00D222CB"/>
    <w:rsid w:val="00D22734"/>
    <w:rsid w:val="00D233DB"/>
    <w:rsid w:val="00D23733"/>
    <w:rsid w:val="00D262AC"/>
    <w:rsid w:val="00D27050"/>
    <w:rsid w:val="00D27874"/>
    <w:rsid w:val="00D30A5D"/>
    <w:rsid w:val="00D31B47"/>
    <w:rsid w:val="00D31C2B"/>
    <w:rsid w:val="00D320B3"/>
    <w:rsid w:val="00D327DA"/>
    <w:rsid w:val="00D32A6C"/>
    <w:rsid w:val="00D3311A"/>
    <w:rsid w:val="00D33546"/>
    <w:rsid w:val="00D33653"/>
    <w:rsid w:val="00D33FC4"/>
    <w:rsid w:val="00D3406A"/>
    <w:rsid w:val="00D341BA"/>
    <w:rsid w:val="00D34C65"/>
    <w:rsid w:val="00D359F2"/>
    <w:rsid w:val="00D3627F"/>
    <w:rsid w:val="00D362E4"/>
    <w:rsid w:val="00D3673C"/>
    <w:rsid w:val="00D374FA"/>
    <w:rsid w:val="00D40210"/>
    <w:rsid w:val="00D41093"/>
    <w:rsid w:val="00D41154"/>
    <w:rsid w:val="00D413A9"/>
    <w:rsid w:val="00D43199"/>
    <w:rsid w:val="00D43703"/>
    <w:rsid w:val="00D43B9F"/>
    <w:rsid w:val="00D43E3E"/>
    <w:rsid w:val="00D44450"/>
    <w:rsid w:val="00D44AEA"/>
    <w:rsid w:val="00D459FD"/>
    <w:rsid w:val="00D45AA1"/>
    <w:rsid w:val="00D47370"/>
    <w:rsid w:val="00D505C2"/>
    <w:rsid w:val="00D50B52"/>
    <w:rsid w:val="00D50BC5"/>
    <w:rsid w:val="00D524AE"/>
    <w:rsid w:val="00D52507"/>
    <w:rsid w:val="00D53174"/>
    <w:rsid w:val="00D53A29"/>
    <w:rsid w:val="00D53A4F"/>
    <w:rsid w:val="00D54B94"/>
    <w:rsid w:val="00D54CC6"/>
    <w:rsid w:val="00D5546F"/>
    <w:rsid w:val="00D5581D"/>
    <w:rsid w:val="00D55CA9"/>
    <w:rsid w:val="00D56168"/>
    <w:rsid w:val="00D5652A"/>
    <w:rsid w:val="00D5679B"/>
    <w:rsid w:val="00D578B7"/>
    <w:rsid w:val="00D57DDC"/>
    <w:rsid w:val="00D57FD5"/>
    <w:rsid w:val="00D60265"/>
    <w:rsid w:val="00D617EE"/>
    <w:rsid w:val="00D61DB1"/>
    <w:rsid w:val="00D621DA"/>
    <w:rsid w:val="00D64129"/>
    <w:rsid w:val="00D64B57"/>
    <w:rsid w:val="00D651C4"/>
    <w:rsid w:val="00D65338"/>
    <w:rsid w:val="00D657BD"/>
    <w:rsid w:val="00D66344"/>
    <w:rsid w:val="00D663B0"/>
    <w:rsid w:val="00D718FF"/>
    <w:rsid w:val="00D71B36"/>
    <w:rsid w:val="00D71FDA"/>
    <w:rsid w:val="00D721F9"/>
    <w:rsid w:val="00D72C4C"/>
    <w:rsid w:val="00D72F25"/>
    <w:rsid w:val="00D73D62"/>
    <w:rsid w:val="00D746AD"/>
    <w:rsid w:val="00D74D00"/>
    <w:rsid w:val="00D74D1A"/>
    <w:rsid w:val="00D7633C"/>
    <w:rsid w:val="00D80D5A"/>
    <w:rsid w:val="00D8191A"/>
    <w:rsid w:val="00D8198B"/>
    <w:rsid w:val="00D81C21"/>
    <w:rsid w:val="00D821E3"/>
    <w:rsid w:val="00D82DF6"/>
    <w:rsid w:val="00D83855"/>
    <w:rsid w:val="00D8398D"/>
    <w:rsid w:val="00D854FB"/>
    <w:rsid w:val="00D85EB2"/>
    <w:rsid w:val="00D8696A"/>
    <w:rsid w:val="00D87319"/>
    <w:rsid w:val="00D87639"/>
    <w:rsid w:val="00D90304"/>
    <w:rsid w:val="00D91F05"/>
    <w:rsid w:val="00D9312B"/>
    <w:rsid w:val="00D95D41"/>
    <w:rsid w:val="00D95D85"/>
    <w:rsid w:val="00D96DE6"/>
    <w:rsid w:val="00D972B9"/>
    <w:rsid w:val="00DA079F"/>
    <w:rsid w:val="00DA0F7C"/>
    <w:rsid w:val="00DA11CC"/>
    <w:rsid w:val="00DA132E"/>
    <w:rsid w:val="00DA16EE"/>
    <w:rsid w:val="00DA181D"/>
    <w:rsid w:val="00DA1D74"/>
    <w:rsid w:val="00DA235F"/>
    <w:rsid w:val="00DA23B3"/>
    <w:rsid w:val="00DA2BC6"/>
    <w:rsid w:val="00DA3E89"/>
    <w:rsid w:val="00DA405B"/>
    <w:rsid w:val="00DA542B"/>
    <w:rsid w:val="00DA563E"/>
    <w:rsid w:val="00DA57F0"/>
    <w:rsid w:val="00DA620A"/>
    <w:rsid w:val="00DA6570"/>
    <w:rsid w:val="00DA6578"/>
    <w:rsid w:val="00DA6811"/>
    <w:rsid w:val="00DA706D"/>
    <w:rsid w:val="00DA73AA"/>
    <w:rsid w:val="00DA7581"/>
    <w:rsid w:val="00DB012C"/>
    <w:rsid w:val="00DB09D9"/>
    <w:rsid w:val="00DB0A49"/>
    <w:rsid w:val="00DB0B3D"/>
    <w:rsid w:val="00DB0EB8"/>
    <w:rsid w:val="00DB1EF0"/>
    <w:rsid w:val="00DB28ED"/>
    <w:rsid w:val="00DB2D4B"/>
    <w:rsid w:val="00DB38A4"/>
    <w:rsid w:val="00DB394C"/>
    <w:rsid w:val="00DB3B6E"/>
    <w:rsid w:val="00DB41AD"/>
    <w:rsid w:val="00DB4E3D"/>
    <w:rsid w:val="00DB5201"/>
    <w:rsid w:val="00DB7AF1"/>
    <w:rsid w:val="00DC0488"/>
    <w:rsid w:val="00DC08B5"/>
    <w:rsid w:val="00DC0B54"/>
    <w:rsid w:val="00DC1343"/>
    <w:rsid w:val="00DC1F1B"/>
    <w:rsid w:val="00DC2E88"/>
    <w:rsid w:val="00DC3C66"/>
    <w:rsid w:val="00DC492F"/>
    <w:rsid w:val="00DC5C09"/>
    <w:rsid w:val="00DC6235"/>
    <w:rsid w:val="00DC7C23"/>
    <w:rsid w:val="00DD05A2"/>
    <w:rsid w:val="00DD1515"/>
    <w:rsid w:val="00DD1CD2"/>
    <w:rsid w:val="00DD265F"/>
    <w:rsid w:val="00DD2AF6"/>
    <w:rsid w:val="00DD424D"/>
    <w:rsid w:val="00DD4482"/>
    <w:rsid w:val="00DD4724"/>
    <w:rsid w:val="00DD5245"/>
    <w:rsid w:val="00DD5391"/>
    <w:rsid w:val="00DD53F3"/>
    <w:rsid w:val="00DD5410"/>
    <w:rsid w:val="00DD6002"/>
    <w:rsid w:val="00DD6F50"/>
    <w:rsid w:val="00DD6FA2"/>
    <w:rsid w:val="00DD72F0"/>
    <w:rsid w:val="00DE1C1A"/>
    <w:rsid w:val="00DE1CD2"/>
    <w:rsid w:val="00DE1F0A"/>
    <w:rsid w:val="00DE21E6"/>
    <w:rsid w:val="00DE2891"/>
    <w:rsid w:val="00DE2A6D"/>
    <w:rsid w:val="00DE3D70"/>
    <w:rsid w:val="00DE3F3A"/>
    <w:rsid w:val="00DE4E45"/>
    <w:rsid w:val="00DE4EDF"/>
    <w:rsid w:val="00DE5A32"/>
    <w:rsid w:val="00DE5CFA"/>
    <w:rsid w:val="00DE6306"/>
    <w:rsid w:val="00DE63D4"/>
    <w:rsid w:val="00DE6D55"/>
    <w:rsid w:val="00DF00F0"/>
    <w:rsid w:val="00DF0A9F"/>
    <w:rsid w:val="00DF0AAA"/>
    <w:rsid w:val="00DF10FF"/>
    <w:rsid w:val="00DF20A8"/>
    <w:rsid w:val="00DF2177"/>
    <w:rsid w:val="00DF2A02"/>
    <w:rsid w:val="00DF412F"/>
    <w:rsid w:val="00DF498B"/>
    <w:rsid w:val="00DF4F5C"/>
    <w:rsid w:val="00DF51C4"/>
    <w:rsid w:val="00DF5480"/>
    <w:rsid w:val="00DF6C2E"/>
    <w:rsid w:val="00DF7546"/>
    <w:rsid w:val="00E00179"/>
    <w:rsid w:val="00E003EE"/>
    <w:rsid w:val="00E01193"/>
    <w:rsid w:val="00E01BA4"/>
    <w:rsid w:val="00E01BC0"/>
    <w:rsid w:val="00E023BF"/>
    <w:rsid w:val="00E02B00"/>
    <w:rsid w:val="00E02D66"/>
    <w:rsid w:val="00E0304F"/>
    <w:rsid w:val="00E05CE3"/>
    <w:rsid w:val="00E06839"/>
    <w:rsid w:val="00E07213"/>
    <w:rsid w:val="00E079B0"/>
    <w:rsid w:val="00E10054"/>
    <w:rsid w:val="00E1007C"/>
    <w:rsid w:val="00E10328"/>
    <w:rsid w:val="00E10A94"/>
    <w:rsid w:val="00E11209"/>
    <w:rsid w:val="00E11929"/>
    <w:rsid w:val="00E11DB1"/>
    <w:rsid w:val="00E1239B"/>
    <w:rsid w:val="00E139C5"/>
    <w:rsid w:val="00E15089"/>
    <w:rsid w:val="00E15952"/>
    <w:rsid w:val="00E15AB3"/>
    <w:rsid w:val="00E15BE2"/>
    <w:rsid w:val="00E1612E"/>
    <w:rsid w:val="00E16F27"/>
    <w:rsid w:val="00E17FE9"/>
    <w:rsid w:val="00E204F3"/>
    <w:rsid w:val="00E23625"/>
    <w:rsid w:val="00E243C0"/>
    <w:rsid w:val="00E25B06"/>
    <w:rsid w:val="00E26436"/>
    <w:rsid w:val="00E26D7F"/>
    <w:rsid w:val="00E274B8"/>
    <w:rsid w:val="00E27AE7"/>
    <w:rsid w:val="00E30088"/>
    <w:rsid w:val="00E32100"/>
    <w:rsid w:val="00E32CAF"/>
    <w:rsid w:val="00E34697"/>
    <w:rsid w:val="00E374D0"/>
    <w:rsid w:val="00E4034F"/>
    <w:rsid w:val="00E405FA"/>
    <w:rsid w:val="00E40DF6"/>
    <w:rsid w:val="00E416E3"/>
    <w:rsid w:val="00E420CE"/>
    <w:rsid w:val="00E43362"/>
    <w:rsid w:val="00E43800"/>
    <w:rsid w:val="00E43A96"/>
    <w:rsid w:val="00E44675"/>
    <w:rsid w:val="00E45BBD"/>
    <w:rsid w:val="00E46187"/>
    <w:rsid w:val="00E469A5"/>
    <w:rsid w:val="00E46A0B"/>
    <w:rsid w:val="00E472F6"/>
    <w:rsid w:val="00E4770A"/>
    <w:rsid w:val="00E51180"/>
    <w:rsid w:val="00E516D2"/>
    <w:rsid w:val="00E51A9B"/>
    <w:rsid w:val="00E51B57"/>
    <w:rsid w:val="00E52631"/>
    <w:rsid w:val="00E53196"/>
    <w:rsid w:val="00E533CF"/>
    <w:rsid w:val="00E54B01"/>
    <w:rsid w:val="00E55658"/>
    <w:rsid w:val="00E55BC9"/>
    <w:rsid w:val="00E56080"/>
    <w:rsid w:val="00E5645B"/>
    <w:rsid w:val="00E565E6"/>
    <w:rsid w:val="00E57507"/>
    <w:rsid w:val="00E60298"/>
    <w:rsid w:val="00E60307"/>
    <w:rsid w:val="00E60F7E"/>
    <w:rsid w:val="00E61B02"/>
    <w:rsid w:val="00E636FF"/>
    <w:rsid w:val="00E644D3"/>
    <w:rsid w:val="00E6517E"/>
    <w:rsid w:val="00E65A17"/>
    <w:rsid w:val="00E661CA"/>
    <w:rsid w:val="00E670EC"/>
    <w:rsid w:val="00E67234"/>
    <w:rsid w:val="00E67774"/>
    <w:rsid w:val="00E67E96"/>
    <w:rsid w:val="00E67EA7"/>
    <w:rsid w:val="00E7011E"/>
    <w:rsid w:val="00E702A7"/>
    <w:rsid w:val="00E70F38"/>
    <w:rsid w:val="00E717CB"/>
    <w:rsid w:val="00E73036"/>
    <w:rsid w:val="00E73889"/>
    <w:rsid w:val="00E746C1"/>
    <w:rsid w:val="00E75202"/>
    <w:rsid w:val="00E757D2"/>
    <w:rsid w:val="00E758CB"/>
    <w:rsid w:val="00E75CFA"/>
    <w:rsid w:val="00E76B0A"/>
    <w:rsid w:val="00E775E4"/>
    <w:rsid w:val="00E77C75"/>
    <w:rsid w:val="00E77EC8"/>
    <w:rsid w:val="00E8164D"/>
    <w:rsid w:val="00E825E3"/>
    <w:rsid w:val="00E82706"/>
    <w:rsid w:val="00E83FB1"/>
    <w:rsid w:val="00E85C3D"/>
    <w:rsid w:val="00E86F90"/>
    <w:rsid w:val="00E87344"/>
    <w:rsid w:val="00E90611"/>
    <w:rsid w:val="00E9096D"/>
    <w:rsid w:val="00E922A7"/>
    <w:rsid w:val="00E924B9"/>
    <w:rsid w:val="00E92764"/>
    <w:rsid w:val="00E92E45"/>
    <w:rsid w:val="00E94304"/>
    <w:rsid w:val="00E9487E"/>
    <w:rsid w:val="00E9553E"/>
    <w:rsid w:val="00E96530"/>
    <w:rsid w:val="00E97175"/>
    <w:rsid w:val="00EA00FD"/>
    <w:rsid w:val="00EA046F"/>
    <w:rsid w:val="00EA04D6"/>
    <w:rsid w:val="00EA0560"/>
    <w:rsid w:val="00EA229A"/>
    <w:rsid w:val="00EA25CF"/>
    <w:rsid w:val="00EA35B9"/>
    <w:rsid w:val="00EA3949"/>
    <w:rsid w:val="00EA3F09"/>
    <w:rsid w:val="00EA405A"/>
    <w:rsid w:val="00EA4DC4"/>
    <w:rsid w:val="00EA5763"/>
    <w:rsid w:val="00EA5907"/>
    <w:rsid w:val="00EA617C"/>
    <w:rsid w:val="00EA7EE4"/>
    <w:rsid w:val="00EB0E8A"/>
    <w:rsid w:val="00EB18F3"/>
    <w:rsid w:val="00EB1F0B"/>
    <w:rsid w:val="00EB240F"/>
    <w:rsid w:val="00EB2B70"/>
    <w:rsid w:val="00EB4D91"/>
    <w:rsid w:val="00EB618A"/>
    <w:rsid w:val="00EB647A"/>
    <w:rsid w:val="00EB6651"/>
    <w:rsid w:val="00EB6B5B"/>
    <w:rsid w:val="00EB72A8"/>
    <w:rsid w:val="00EB7370"/>
    <w:rsid w:val="00EB758E"/>
    <w:rsid w:val="00EC1057"/>
    <w:rsid w:val="00EC11A7"/>
    <w:rsid w:val="00EC1D31"/>
    <w:rsid w:val="00EC2473"/>
    <w:rsid w:val="00EC320E"/>
    <w:rsid w:val="00EC3CAF"/>
    <w:rsid w:val="00EC3DA5"/>
    <w:rsid w:val="00EC3FA6"/>
    <w:rsid w:val="00EC4336"/>
    <w:rsid w:val="00EC487F"/>
    <w:rsid w:val="00EC53F9"/>
    <w:rsid w:val="00EC56F9"/>
    <w:rsid w:val="00EC73C1"/>
    <w:rsid w:val="00ED03FA"/>
    <w:rsid w:val="00ED0429"/>
    <w:rsid w:val="00ED0BF5"/>
    <w:rsid w:val="00ED1757"/>
    <w:rsid w:val="00ED1815"/>
    <w:rsid w:val="00ED1CA0"/>
    <w:rsid w:val="00ED202F"/>
    <w:rsid w:val="00ED63FF"/>
    <w:rsid w:val="00ED660A"/>
    <w:rsid w:val="00ED6AC6"/>
    <w:rsid w:val="00ED6F66"/>
    <w:rsid w:val="00ED73F5"/>
    <w:rsid w:val="00ED790B"/>
    <w:rsid w:val="00EE222D"/>
    <w:rsid w:val="00EE343C"/>
    <w:rsid w:val="00EE4BA2"/>
    <w:rsid w:val="00EE5158"/>
    <w:rsid w:val="00EE563F"/>
    <w:rsid w:val="00EE578B"/>
    <w:rsid w:val="00EE5BB9"/>
    <w:rsid w:val="00EE606A"/>
    <w:rsid w:val="00EE7129"/>
    <w:rsid w:val="00EE7491"/>
    <w:rsid w:val="00EE752E"/>
    <w:rsid w:val="00EE79EA"/>
    <w:rsid w:val="00EF0DE0"/>
    <w:rsid w:val="00EF1134"/>
    <w:rsid w:val="00EF1AF1"/>
    <w:rsid w:val="00EF331B"/>
    <w:rsid w:val="00EF3841"/>
    <w:rsid w:val="00EF3AD0"/>
    <w:rsid w:val="00EF3FA5"/>
    <w:rsid w:val="00EF4BC0"/>
    <w:rsid w:val="00EF4BF1"/>
    <w:rsid w:val="00EF5944"/>
    <w:rsid w:val="00EF6A6F"/>
    <w:rsid w:val="00EF6DA4"/>
    <w:rsid w:val="00EF6DD8"/>
    <w:rsid w:val="00EF77F3"/>
    <w:rsid w:val="00EF7C08"/>
    <w:rsid w:val="00F00071"/>
    <w:rsid w:val="00F00BAE"/>
    <w:rsid w:val="00F011B9"/>
    <w:rsid w:val="00F0192B"/>
    <w:rsid w:val="00F02BB9"/>
    <w:rsid w:val="00F02CAC"/>
    <w:rsid w:val="00F0385E"/>
    <w:rsid w:val="00F04EAB"/>
    <w:rsid w:val="00F055DA"/>
    <w:rsid w:val="00F0620C"/>
    <w:rsid w:val="00F070F8"/>
    <w:rsid w:val="00F101EC"/>
    <w:rsid w:val="00F10F09"/>
    <w:rsid w:val="00F1174E"/>
    <w:rsid w:val="00F11924"/>
    <w:rsid w:val="00F11AE7"/>
    <w:rsid w:val="00F1310D"/>
    <w:rsid w:val="00F14D31"/>
    <w:rsid w:val="00F14DDD"/>
    <w:rsid w:val="00F15084"/>
    <w:rsid w:val="00F16668"/>
    <w:rsid w:val="00F16E04"/>
    <w:rsid w:val="00F178BB"/>
    <w:rsid w:val="00F21873"/>
    <w:rsid w:val="00F2195D"/>
    <w:rsid w:val="00F227D0"/>
    <w:rsid w:val="00F22E59"/>
    <w:rsid w:val="00F22F09"/>
    <w:rsid w:val="00F23051"/>
    <w:rsid w:val="00F23C5B"/>
    <w:rsid w:val="00F24435"/>
    <w:rsid w:val="00F2498D"/>
    <w:rsid w:val="00F25286"/>
    <w:rsid w:val="00F26F84"/>
    <w:rsid w:val="00F27EFA"/>
    <w:rsid w:val="00F30F48"/>
    <w:rsid w:val="00F314BF"/>
    <w:rsid w:val="00F31724"/>
    <w:rsid w:val="00F32526"/>
    <w:rsid w:val="00F3266E"/>
    <w:rsid w:val="00F330A0"/>
    <w:rsid w:val="00F33403"/>
    <w:rsid w:val="00F3364D"/>
    <w:rsid w:val="00F341E8"/>
    <w:rsid w:val="00F348E3"/>
    <w:rsid w:val="00F34E51"/>
    <w:rsid w:val="00F34F93"/>
    <w:rsid w:val="00F351EE"/>
    <w:rsid w:val="00F35786"/>
    <w:rsid w:val="00F368FD"/>
    <w:rsid w:val="00F36E51"/>
    <w:rsid w:val="00F37DDC"/>
    <w:rsid w:val="00F4084B"/>
    <w:rsid w:val="00F415FD"/>
    <w:rsid w:val="00F4270F"/>
    <w:rsid w:val="00F431F3"/>
    <w:rsid w:val="00F43ED7"/>
    <w:rsid w:val="00F447E7"/>
    <w:rsid w:val="00F448A8"/>
    <w:rsid w:val="00F4497A"/>
    <w:rsid w:val="00F45CF0"/>
    <w:rsid w:val="00F45F46"/>
    <w:rsid w:val="00F46DBD"/>
    <w:rsid w:val="00F516C8"/>
    <w:rsid w:val="00F51D89"/>
    <w:rsid w:val="00F521F2"/>
    <w:rsid w:val="00F527D7"/>
    <w:rsid w:val="00F53311"/>
    <w:rsid w:val="00F5336F"/>
    <w:rsid w:val="00F533F8"/>
    <w:rsid w:val="00F53AEE"/>
    <w:rsid w:val="00F543B8"/>
    <w:rsid w:val="00F5494F"/>
    <w:rsid w:val="00F54EE5"/>
    <w:rsid w:val="00F566D9"/>
    <w:rsid w:val="00F57274"/>
    <w:rsid w:val="00F6004F"/>
    <w:rsid w:val="00F62087"/>
    <w:rsid w:val="00F620F8"/>
    <w:rsid w:val="00F62E2E"/>
    <w:rsid w:val="00F62E80"/>
    <w:rsid w:val="00F63767"/>
    <w:rsid w:val="00F639A5"/>
    <w:rsid w:val="00F63AD1"/>
    <w:rsid w:val="00F649B7"/>
    <w:rsid w:val="00F64E3C"/>
    <w:rsid w:val="00F65DD8"/>
    <w:rsid w:val="00F65FA1"/>
    <w:rsid w:val="00F66058"/>
    <w:rsid w:val="00F661C3"/>
    <w:rsid w:val="00F66920"/>
    <w:rsid w:val="00F671D6"/>
    <w:rsid w:val="00F673D6"/>
    <w:rsid w:val="00F673D8"/>
    <w:rsid w:val="00F67626"/>
    <w:rsid w:val="00F67B54"/>
    <w:rsid w:val="00F7019C"/>
    <w:rsid w:val="00F7092E"/>
    <w:rsid w:val="00F71B6A"/>
    <w:rsid w:val="00F71C04"/>
    <w:rsid w:val="00F71DEE"/>
    <w:rsid w:val="00F73DC8"/>
    <w:rsid w:val="00F761A0"/>
    <w:rsid w:val="00F7787C"/>
    <w:rsid w:val="00F77DCF"/>
    <w:rsid w:val="00F809AC"/>
    <w:rsid w:val="00F81711"/>
    <w:rsid w:val="00F818F9"/>
    <w:rsid w:val="00F81D16"/>
    <w:rsid w:val="00F82604"/>
    <w:rsid w:val="00F8340B"/>
    <w:rsid w:val="00F8509E"/>
    <w:rsid w:val="00F857A0"/>
    <w:rsid w:val="00F85C8E"/>
    <w:rsid w:val="00F874AB"/>
    <w:rsid w:val="00F874F3"/>
    <w:rsid w:val="00F90093"/>
    <w:rsid w:val="00F90B5A"/>
    <w:rsid w:val="00F91F1D"/>
    <w:rsid w:val="00F93CEA"/>
    <w:rsid w:val="00F94931"/>
    <w:rsid w:val="00F95571"/>
    <w:rsid w:val="00F957E9"/>
    <w:rsid w:val="00F95912"/>
    <w:rsid w:val="00F95F33"/>
    <w:rsid w:val="00F97017"/>
    <w:rsid w:val="00F976FA"/>
    <w:rsid w:val="00F97C48"/>
    <w:rsid w:val="00FA0541"/>
    <w:rsid w:val="00FA0F3C"/>
    <w:rsid w:val="00FA22B3"/>
    <w:rsid w:val="00FA2784"/>
    <w:rsid w:val="00FA2B03"/>
    <w:rsid w:val="00FA2E3B"/>
    <w:rsid w:val="00FA32EC"/>
    <w:rsid w:val="00FA3564"/>
    <w:rsid w:val="00FA3757"/>
    <w:rsid w:val="00FA39D3"/>
    <w:rsid w:val="00FA4185"/>
    <w:rsid w:val="00FA4E79"/>
    <w:rsid w:val="00FA5D17"/>
    <w:rsid w:val="00FA6079"/>
    <w:rsid w:val="00FA78E6"/>
    <w:rsid w:val="00FB071E"/>
    <w:rsid w:val="00FB0D61"/>
    <w:rsid w:val="00FB0D99"/>
    <w:rsid w:val="00FB0F4E"/>
    <w:rsid w:val="00FB1337"/>
    <w:rsid w:val="00FB388B"/>
    <w:rsid w:val="00FB3DB3"/>
    <w:rsid w:val="00FB4206"/>
    <w:rsid w:val="00FB473D"/>
    <w:rsid w:val="00FB4976"/>
    <w:rsid w:val="00FB4B46"/>
    <w:rsid w:val="00FB580E"/>
    <w:rsid w:val="00FB62B5"/>
    <w:rsid w:val="00FB63FD"/>
    <w:rsid w:val="00FB6539"/>
    <w:rsid w:val="00FC1511"/>
    <w:rsid w:val="00FC1C43"/>
    <w:rsid w:val="00FC2C3A"/>
    <w:rsid w:val="00FC3B1C"/>
    <w:rsid w:val="00FC3DD4"/>
    <w:rsid w:val="00FC4C49"/>
    <w:rsid w:val="00FC53A1"/>
    <w:rsid w:val="00FC543C"/>
    <w:rsid w:val="00FC61F8"/>
    <w:rsid w:val="00FC643E"/>
    <w:rsid w:val="00FC6D3B"/>
    <w:rsid w:val="00FD00AA"/>
    <w:rsid w:val="00FD0291"/>
    <w:rsid w:val="00FD2FC1"/>
    <w:rsid w:val="00FD3B06"/>
    <w:rsid w:val="00FD3CCA"/>
    <w:rsid w:val="00FD54A2"/>
    <w:rsid w:val="00FD6603"/>
    <w:rsid w:val="00FD68DE"/>
    <w:rsid w:val="00FD6DCE"/>
    <w:rsid w:val="00FD7C6B"/>
    <w:rsid w:val="00FE0298"/>
    <w:rsid w:val="00FE041A"/>
    <w:rsid w:val="00FE0694"/>
    <w:rsid w:val="00FE0C03"/>
    <w:rsid w:val="00FE118F"/>
    <w:rsid w:val="00FE254A"/>
    <w:rsid w:val="00FE3245"/>
    <w:rsid w:val="00FE4074"/>
    <w:rsid w:val="00FE42AC"/>
    <w:rsid w:val="00FE4731"/>
    <w:rsid w:val="00FE4C5E"/>
    <w:rsid w:val="00FE633A"/>
    <w:rsid w:val="00FE765B"/>
    <w:rsid w:val="00FE7F4A"/>
    <w:rsid w:val="00FF016F"/>
    <w:rsid w:val="00FF099E"/>
    <w:rsid w:val="00FF11F6"/>
    <w:rsid w:val="00FF2E0B"/>
    <w:rsid w:val="00FF2E3D"/>
    <w:rsid w:val="00FF3562"/>
    <w:rsid w:val="00FF496B"/>
    <w:rsid w:val="00FF59A9"/>
    <w:rsid w:val="00FF5BDE"/>
    <w:rsid w:val="00FF6090"/>
    <w:rsid w:val="00FF62C3"/>
    <w:rsid w:val="00FF6FE2"/>
    <w:rsid w:val="00FF7D7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04B1F5"/>
  <w15:docId w15:val="{88059BD3-AE25-2749-B0D1-A9819ACBF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6E01"/>
    <w:pPr>
      <w:suppressAutoHyphens/>
      <w:spacing w:line="240" w:lineRule="atLeast"/>
    </w:pPr>
    <w:rPr>
      <w:lang w:eastAsia="en-US"/>
    </w:rPr>
  </w:style>
  <w:style w:type="paragraph" w:styleId="Heading1">
    <w:name w:val="heading 1"/>
    <w:aliases w:val="Table_G"/>
    <w:basedOn w:val="SingleTxtG"/>
    <w:next w:val="SingleTxtG"/>
    <w:uiPriority w:val="9"/>
    <w:qFormat/>
    <w:pPr>
      <w:spacing w:after="0" w:line="240" w:lineRule="auto"/>
      <w:ind w:right="0"/>
      <w:jc w:val="left"/>
      <w:outlineLvl w:val="0"/>
    </w:pPr>
  </w:style>
  <w:style w:type="paragraph" w:styleId="Heading2">
    <w:name w:val="heading 2"/>
    <w:basedOn w:val="Normal"/>
    <w:next w:val="Normal"/>
    <w:link w:val="Heading2Char"/>
    <w:uiPriority w:val="9"/>
    <w:qFormat/>
    <w:pPr>
      <w:spacing w:line="240" w:lineRule="auto"/>
      <w:outlineLvl w:val="1"/>
    </w:pPr>
  </w:style>
  <w:style w:type="paragraph" w:styleId="Heading3">
    <w:name w:val="heading 3"/>
    <w:basedOn w:val="HChG"/>
    <w:next w:val="Normal"/>
    <w:semiHidden/>
    <w:qFormat/>
    <w:rsid w:val="000168BF"/>
    <w:pPr>
      <w:outlineLvl w:val="2"/>
    </w:pPr>
  </w:style>
  <w:style w:type="paragraph" w:styleId="Heading4">
    <w:name w:val="heading 4"/>
    <w:basedOn w:val="H1G"/>
    <w:next w:val="Normal"/>
    <w:semiHidden/>
    <w:qFormat/>
    <w:rsid w:val="000168BF"/>
    <w:pPr>
      <w:outlineLvl w:val="3"/>
    </w:pPr>
  </w:style>
  <w:style w:type="paragraph" w:styleId="Heading5">
    <w:name w:val="heading 5"/>
    <w:basedOn w:val="H23G"/>
    <w:next w:val="Normal"/>
    <w:semiHidden/>
    <w:qFormat/>
    <w:rsid w:val="000168BF"/>
    <w:pPr>
      <w:ind w:left="1710"/>
      <w:outlineLvl w:val="4"/>
    </w:pPr>
    <w:rPr>
      <w:i/>
      <w:iCs/>
    </w:rPr>
  </w:style>
  <w:style w:type="paragraph" w:styleId="Heading6">
    <w:name w:val="heading 6"/>
    <w:basedOn w:val="Normal"/>
    <w:next w:val="Normal"/>
    <w:semiHidden/>
    <w:qFormat/>
    <w:pPr>
      <w:spacing w:line="240" w:lineRule="auto"/>
      <w:outlineLvl w:val="5"/>
    </w:pPr>
  </w:style>
  <w:style w:type="paragraph" w:styleId="Heading7">
    <w:name w:val="heading 7"/>
    <w:basedOn w:val="Normal"/>
    <w:next w:val="Normal"/>
    <w:semiHidden/>
    <w:qFormat/>
    <w:pPr>
      <w:spacing w:line="240" w:lineRule="auto"/>
      <w:outlineLvl w:val="6"/>
    </w:pPr>
  </w:style>
  <w:style w:type="paragraph" w:styleId="Heading8">
    <w:name w:val="heading 8"/>
    <w:basedOn w:val="Normal"/>
    <w:next w:val="Normal"/>
    <w:semiHidden/>
    <w:qFormat/>
    <w:pPr>
      <w:spacing w:line="240" w:lineRule="auto"/>
      <w:outlineLvl w:val="7"/>
    </w:pPr>
  </w:style>
  <w:style w:type="paragraph" w:styleId="Heading9">
    <w:name w:val="heading 9"/>
    <w:basedOn w:val="Normal"/>
    <w:next w:val="Normal"/>
    <w:semiHidden/>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Refernece,callout,Footnote Reference Number,Fußnotenzeichen_Raxen,BVI fnr,Fago Fußnotenzeichen,Footnotes refss,Style 10,ftref,16 Point,Superscript 6 Point,Footnote number,Endnote Text1,Ref,de nota al pie,Footnote Ref,FZ,["/>
    <w:link w:val="4GCharChar"/>
    <w:uiPriority w:val="99"/>
    <w:qFormat/>
    <w:rPr>
      <w:rFonts w:ascii="Times New Roman" w:hAnsi="Times New Roman"/>
      <w:sz w:val="18"/>
      <w:vertAlign w:val="superscript"/>
    </w:rPr>
  </w:style>
  <w:style w:type="character" w:styleId="EndnoteReference">
    <w:name w:val="endnote reference"/>
    <w:aliases w:val="1_G"/>
    <w:basedOn w:val="FootnoteReference"/>
    <w:rPr>
      <w:rFonts w:ascii="Times New Roman" w:hAnsi="Times New Roman"/>
      <w:sz w:val="18"/>
      <w:vertAlign w:val="superscript"/>
    </w:rPr>
  </w:style>
  <w:style w:type="paragraph" w:styleId="Header">
    <w:name w:val="header"/>
    <w:aliases w:val="6_G"/>
    <w:basedOn w:val="Normal"/>
    <w:pPr>
      <w:pBdr>
        <w:bottom w:val="single" w:sz="4" w:space="4" w:color="auto"/>
      </w:pBdr>
      <w:spacing w:line="240" w:lineRule="auto"/>
    </w:pPr>
    <w:rPr>
      <w:b/>
      <w:sz w:val="18"/>
    </w:rPr>
  </w:style>
  <w:style w:type="table" w:styleId="TableGrid">
    <w:name w:val="Table Grid"/>
    <w:basedOn w:val="TableNormal"/>
    <w:semiHidden/>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rPr>
      <w:color w:val="auto"/>
      <w:u w:val="none"/>
    </w:rPr>
  </w:style>
  <w:style w:type="character" w:styleId="FollowedHyperlink">
    <w:name w:val="FollowedHyperlink"/>
    <w:semiHidden/>
    <w:rPr>
      <w:color w:val="auto"/>
      <w:u w:val="none"/>
    </w:rPr>
  </w:style>
  <w:style w:type="paragraph" w:customStyle="1" w:styleId="SMG">
    <w:name w:val="__S_M_G"/>
    <w:basedOn w:val="Normal"/>
    <w:next w:val="Normal"/>
    <w:pPr>
      <w:keepNext/>
      <w:keepLines/>
      <w:spacing w:before="240" w:after="240" w:line="420" w:lineRule="exact"/>
      <w:ind w:left="1134" w:right="1134"/>
    </w:pPr>
    <w:rPr>
      <w:b/>
      <w:sz w:val="40"/>
    </w:rPr>
  </w:style>
  <w:style w:type="paragraph" w:customStyle="1" w:styleId="SLG">
    <w:name w:val="__S_L_G"/>
    <w:basedOn w:val="Normal"/>
    <w:next w:val="Normal"/>
    <w:pPr>
      <w:keepNext/>
      <w:keepLines/>
      <w:spacing w:before="240" w:after="240" w:line="580" w:lineRule="exact"/>
      <w:ind w:left="1134" w:right="1134"/>
    </w:pPr>
    <w:rPr>
      <w:b/>
      <w:sz w:val="56"/>
    </w:rPr>
  </w:style>
  <w:style w:type="paragraph" w:customStyle="1" w:styleId="SSG">
    <w:name w:val="__S_S_G"/>
    <w:basedOn w:val="Normal"/>
    <w:next w:val="Normal"/>
    <w:pPr>
      <w:keepNext/>
      <w:keepLines/>
      <w:spacing w:before="240" w:after="240" w:line="300" w:lineRule="exact"/>
      <w:ind w:left="1134" w:right="1134"/>
    </w:pPr>
    <w:rPr>
      <w:b/>
      <w:sz w:val="28"/>
    </w:rPr>
  </w:style>
  <w:style w:type="paragraph" w:styleId="FootnoteText">
    <w:name w:val="footnote text"/>
    <w:aliases w:val="5_G,Footnote Text Char Char1,Footnote Text Char1 Char Char1,Footnote Text Char Char1 Char Char,Footnote Text Char1 Char Char1 Char Char,ft Char Char Char Char Char,Geneva 9 Char Char Char Char Char,Fodnotetekst Tegn1,f,single space"/>
    <w:basedOn w:val="Normal"/>
    <w:link w:val="FootnoteTextChar"/>
    <w:uiPriority w:val="99"/>
    <w:qFormat/>
    <w:pPr>
      <w:tabs>
        <w:tab w:val="right" w:pos="1021"/>
      </w:tabs>
      <w:spacing w:line="220" w:lineRule="exact"/>
      <w:ind w:left="1134" w:right="1134" w:hanging="1134"/>
    </w:pPr>
    <w:rPr>
      <w:sz w:val="18"/>
    </w:rPr>
  </w:style>
  <w:style w:type="paragraph" w:styleId="EndnoteText">
    <w:name w:val="endnote text"/>
    <w:aliases w:val="2_G"/>
    <w:basedOn w:val="FootnoteText"/>
  </w:style>
  <w:style w:type="character" w:styleId="PageNumber">
    <w:name w:val="page number"/>
    <w:aliases w:val="7_G"/>
    <w:rPr>
      <w:rFonts w:ascii="Times New Roman" w:hAnsi="Times New Roman"/>
      <w:b/>
      <w:sz w:val="18"/>
    </w:rPr>
  </w:style>
  <w:style w:type="paragraph" w:customStyle="1" w:styleId="XLargeG">
    <w:name w:val="__XLarge_G"/>
    <w:basedOn w:val="Normal"/>
    <w:next w:val="Normal"/>
    <w:pPr>
      <w:keepNext/>
      <w:keepLines/>
      <w:spacing w:before="240" w:after="240" w:line="420" w:lineRule="exact"/>
      <w:ind w:left="1134" w:right="1134"/>
    </w:pPr>
    <w:rPr>
      <w:b/>
      <w:sz w:val="40"/>
    </w:rPr>
  </w:style>
  <w:style w:type="paragraph" w:customStyle="1" w:styleId="Bullet1G">
    <w:name w:val="_Bullet 1_G"/>
    <w:basedOn w:val="Normal"/>
    <w:pPr>
      <w:numPr>
        <w:numId w:val="1"/>
      </w:numPr>
      <w:spacing w:after="120"/>
      <w:ind w:right="1134"/>
      <w:jc w:val="both"/>
    </w:pPr>
  </w:style>
  <w:style w:type="paragraph" w:styleId="Footer">
    <w:name w:val="footer"/>
    <w:aliases w:val="3_G"/>
    <w:basedOn w:val="Normal"/>
    <w:pPr>
      <w:spacing w:line="240" w:lineRule="auto"/>
    </w:pPr>
    <w:rPr>
      <w:sz w:val="16"/>
    </w:rPr>
  </w:style>
  <w:style w:type="paragraph" w:customStyle="1" w:styleId="Bullet2G">
    <w:name w:val="_Bullet 2_G"/>
    <w:basedOn w:val="Normal"/>
    <w:pPr>
      <w:numPr>
        <w:numId w:val="2"/>
      </w:numPr>
      <w:spacing w:after="120"/>
      <w:ind w:right="1134"/>
      <w:jc w:val="both"/>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paragraph" w:styleId="BalloonText">
    <w:name w:val="Balloon Text"/>
    <w:basedOn w:val="Normal"/>
    <w:semiHidden/>
    <w:rPr>
      <w:rFonts w:ascii="Tahoma" w:hAnsi="Tahoma" w:cs="Tahoma"/>
      <w:sz w:val="16"/>
      <w:szCs w:val="16"/>
    </w:rPr>
  </w:style>
  <w:style w:type="paragraph" w:customStyle="1" w:styleId="ParNoG">
    <w:name w:val="_ParNo_G"/>
    <w:basedOn w:val="SingleTxtG"/>
    <w:qFormat/>
    <w:rsid w:val="000C7485"/>
    <w:pPr>
      <w:numPr>
        <w:numId w:val="3"/>
      </w:numPr>
      <w:suppressAutoHyphens w:val="0"/>
    </w:pPr>
  </w:style>
  <w:style w:type="paragraph" w:styleId="ListParagraph">
    <w:name w:val="List Paragraph"/>
    <w:basedOn w:val="Normal"/>
    <w:uiPriority w:val="34"/>
    <w:qFormat/>
    <w:rsid w:val="00FB6539"/>
    <w:pPr>
      <w:numPr>
        <w:numId w:val="4"/>
      </w:numPr>
      <w:suppressAutoHyphens w:val="0"/>
      <w:spacing w:before="120" w:after="120" w:line="240" w:lineRule="auto"/>
      <w:ind w:left="0" w:firstLine="0"/>
    </w:pPr>
    <w:rPr>
      <w:sz w:val="24"/>
      <w:szCs w:val="24"/>
      <w:lang w:val="en-US"/>
    </w:rPr>
  </w:style>
  <w:style w:type="character" w:customStyle="1" w:styleId="FootnoteTextChar">
    <w:name w:val="Footnote Text Char"/>
    <w:aliases w:val="5_G Char,Footnote Text Char Char1 Char,Footnote Text Char1 Char Char1 Char,Footnote Text Char Char1 Char Char Char,Footnote Text Char1 Char Char1 Char Char Char,ft Char Char Char Char Char Char,Geneva 9 Char Char Char Char Char Char"/>
    <w:basedOn w:val="DefaultParagraphFont"/>
    <w:link w:val="FootnoteText"/>
    <w:uiPriority w:val="99"/>
    <w:rsid w:val="00FB6539"/>
    <w:rPr>
      <w:sz w:val="18"/>
      <w:lang w:eastAsia="en-US"/>
    </w:rPr>
  </w:style>
  <w:style w:type="paragraph" w:customStyle="1" w:styleId="Body">
    <w:name w:val="Body"/>
    <w:rsid w:val="00FB6539"/>
    <w:pPr>
      <w:pBdr>
        <w:top w:val="nil"/>
        <w:left w:val="nil"/>
        <w:bottom w:val="nil"/>
        <w:right w:val="nil"/>
        <w:between w:val="nil"/>
        <w:bar w:val="nil"/>
      </w:pBdr>
      <w:spacing w:before="280" w:after="200" w:line="360" w:lineRule="auto"/>
      <w:jc w:val="both"/>
    </w:pPr>
    <w:rPr>
      <w:rFonts w:eastAsia="Arial Unicode MS" w:cs="Arial Unicode MS"/>
      <w:color w:val="000000"/>
      <w:sz w:val="24"/>
      <w:szCs w:val="24"/>
      <w:u w:color="000000"/>
      <w:bdr w:val="nil"/>
      <w:lang w:val="en-US" w:eastAsia="en-US"/>
    </w:rPr>
  </w:style>
  <w:style w:type="character" w:customStyle="1" w:styleId="None">
    <w:name w:val="None"/>
    <w:rsid w:val="00FB6539"/>
  </w:style>
  <w:style w:type="character" w:customStyle="1" w:styleId="Hyperlink1">
    <w:name w:val="Hyperlink.1"/>
    <w:basedOn w:val="None"/>
    <w:rsid w:val="00FB6539"/>
    <w:rPr>
      <w:sz w:val="20"/>
      <w:szCs w:val="20"/>
    </w:rPr>
  </w:style>
  <w:style w:type="paragraph" w:styleId="TOC1">
    <w:name w:val="toc 1"/>
    <w:basedOn w:val="Normal"/>
    <w:next w:val="Normal"/>
    <w:autoRedefine/>
    <w:uiPriority w:val="39"/>
    <w:unhideWhenUsed/>
    <w:rsid w:val="003616AD"/>
    <w:pPr>
      <w:spacing w:before="240" w:after="120"/>
    </w:pPr>
    <w:rPr>
      <w:rFonts w:asciiTheme="minorHAnsi" w:hAnsiTheme="minorHAnsi"/>
      <w:b/>
      <w:bCs/>
    </w:rPr>
  </w:style>
  <w:style w:type="paragraph" w:styleId="TOC2">
    <w:name w:val="toc 2"/>
    <w:basedOn w:val="Normal"/>
    <w:next w:val="Normal"/>
    <w:autoRedefine/>
    <w:uiPriority w:val="39"/>
    <w:unhideWhenUsed/>
    <w:rsid w:val="003616AD"/>
    <w:pPr>
      <w:spacing w:before="120"/>
      <w:ind w:left="200"/>
    </w:pPr>
    <w:rPr>
      <w:rFonts w:asciiTheme="minorHAnsi" w:hAnsiTheme="minorHAnsi"/>
      <w:i/>
      <w:iCs/>
    </w:rPr>
  </w:style>
  <w:style w:type="paragraph" w:styleId="TOC3">
    <w:name w:val="toc 3"/>
    <w:basedOn w:val="Normal"/>
    <w:next w:val="Normal"/>
    <w:autoRedefine/>
    <w:uiPriority w:val="39"/>
    <w:unhideWhenUsed/>
    <w:rsid w:val="00612C2E"/>
    <w:pPr>
      <w:tabs>
        <w:tab w:val="left" w:pos="990"/>
        <w:tab w:val="right" w:leader="dot" w:pos="9629"/>
      </w:tabs>
      <w:ind w:left="400"/>
    </w:pPr>
    <w:rPr>
      <w:rFonts w:asciiTheme="minorHAnsi" w:hAnsiTheme="minorHAnsi"/>
    </w:rPr>
  </w:style>
  <w:style w:type="character" w:customStyle="1" w:styleId="SingleTxtGChar">
    <w:name w:val="_ Single Txt_G Char"/>
    <w:basedOn w:val="DefaultParagraphFont"/>
    <w:link w:val="SingleTxtG"/>
    <w:locked/>
    <w:rsid w:val="00F7787C"/>
    <w:rPr>
      <w:lang w:eastAsia="en-US"/>
    </w:rPr>
  </w:style>
  <w:style w:type="paragraph" w:customStyle="1" w:styleId="4GCharChar">
    <w:name w:val="4_G Char Char"/>
    <w:basedOn w:val="Normal"/>
    <w:link w:val="FootnoteReference"/>
    <w:uiPriority w:val="99"/>
    <w:rsid w:val="00F7787C"/>
    <w:pPr>
      <w:suppressAutoHyphens w:val="0"/>
      <w:autoSpaceDE w:val="0"/>
      <w:autoSpaceDN w:val="0"/>
      <w:spacing w:after="160" w:line="240" w:lineRule="exact"/>
      <w:jc w:val="both"/>
    </w:pPr>
    <w:rPr>
      <w:sz w:val="18"/>
      <w:vertAlign w:val="superscript"/>
      <w:lang w:eastAsia="en-GB"/>
    </w:rPr>
  </w:style>
  <w:style w:type="character" w:customStyle="1" w:styleId="h2">
    <w:name w:val="h2"/>
    <w:basedOn w:val="DefaultParagraphFont"/>
    <w:rsid w:val="00DC1F1B"/>
  </w:style>
  <w:style w:type="paragraph" w:styleId="ListNumber">
    <w:name w:val="List Number"/>
    <w:basedOn w:val="SingleTxtG"/>
    <w:semiHidden/>
    <w:rsid w:val="00F81711"/>
    <w:pPr>
      <w:numPr>
        <w:numId w:val="5"/>
      </w:numPr>
    </w:pPr>
  </w:style>
  <w:style w:type="paragraph" w:styleId="TOCHeading">
    <w:name w:val="TOC Heading"/>
    <w:basedOn w:val="Heading1"/>
    <w:next w:val="Normal"/>
    <w:uiPriority w:val="39"/>
    <w:unhideWhenUsed/>
    <w:qFormat/>
    <w:rsid w:val="008861EC"/>
    <w:pPr>
      <w:keepNext/>
      <w:keepLines/>
      <w:suppressAutoHyphens w:val="0"/>
      <w:spacing w:before="480" w:line="276" w:lineRule="auto"/>
      <w:ind w:left="0"/>
      <w:outlineLvl w:val="9"/>
    </w:pPr>
    <w:rPr>
      <w:rFonts w:asciiTheme="majorHAnsi" w:eastAsiaTheme="majorEastAsia" w:hAnsiTheme="majorHAnsi" w:cstheme="majorBidi"/>
      <w:b/>
      <w:bCs/>
      <w:color w:val="365F91" w:themeColor="accent1" w:themeShade="BF"/>
      <w:sz w:val="28"/>
      <w:szCs w:val="28"/>
      <w:lang w:val="en-US"/>
    </w:rPr>
  </w:style>
  <w:style w:type="paragraph" w:styleId="TOC4">
    <w:name w:val="toc 4"/>
    <w:basedOn w:val="Normal"/>
    <w:next w:val="Normal"/>
    <w:autoRedefine/>
    <w:uiPriority w:val="39"/>
    <w:unhideWhenUsed/>
    <w:rsid w:val="005334D1"/>
    <w:pPr>
      <w:tabs>
        <w:tab w:val="left" w:pos="1200"/>
        <w:tab w:val="right" w:leader="dot" w:pos="9629"/>
      </w:tabs>
      <w:ind w:left="990" w:hanging="390"/>
    </w:pPr>
    <w:rPr>
      <w:rFonts w:asciiTheme="minorHAnsi" w:hAnsiTheme="minorHAnsi"/>
    </w:rPr>
  </w:style>
  <w:style w:type="paragraph" w:styleId="TOC5">
    <w:name w:val="toc 5"/>
    <w:basedOn w:val="Normal"/>
    <w:next w:val="Normal"/>
    <w:autoRedefine/>
    <w:uiPriority w:val="39"/>
    <w:unhideWhenUsed/>
    <w:rsid w:val="005334D1"/>
    <w:pPr>
      <w:tabs>
        <w:tab w:val="right" w:leader="dot" w:pos="9629"/>
      </w:tabs>
      <w:ind w:left="800"/>
    </w:pPr>
    <w:rPr>
      <w:rFonts w:asciiTheme="minorHAnsi" w:hAnsiTheme="minorHAnsi"/>
    </w:rPr>
  </w:style>
  <w:style w:type="paragraph" w:styleId="TOC6">
    <w:name w:val="toc 6"/>
    <w:basedOn w:val="Normal"/>
    <w:next w:val="Normal"/>
    <w:autoRedefine/>
    <w:semiHidden/>
    <w:unhideWhenUsed/>
    <w:rsid w:val="008861EC"/>
    <w:pPr>
      <w:ind w:left="1000"/>
    </w:pPr>
    <w:rPr>
      <w:rFonts w:asciiTheme="minorHAnsi" w:hAnsiTheme="minorHAnsi"/>
    </w:rPr>
  </w:style>
  <w:style w:type="paragraph" w:styleId="TOC7">
    <w:name w:val="toc 7"/>
    <w:basedOn w:val="Normal"/>
    <w:next w:val="Normal"/>
    <w:autoRedefine/>
    <w:semiHidden/>
    <w:unhideWhenUsed/>
    <w:rsid w:val="008861EC"/>
    <w:pPr>
      <w:ind w:left="1200"/>
    </w:pPr>
    <w:rPr>
      <w:rFonts w:asciiTheme="minorHAnsi" w:hAnsiTheme="minorHAnsi"/>
    </w:rPr>
  </w:style>
  <w:style w:type="paragraph" w:styleId="TOC8">
    <w:name w:val="toc 8"/>
    <w:basedOn w:val="Normal"/>
    <w:next w:val="Normal"/>
    <w:autoRedefine/>
    <w:semiHidden/>
    <w:unhideWhenUsed/>
    <w:rsid w:val="008861EC"/>
    <w:pPr>
      <w:ind w:left="1400"/>
    </w:pPr>
    <w:rPr>
      <w:rFonts w:asciiTheme="minorHAnsi" w:hAnsiTheme="minorHAnsi"/>
    </w:rPr>
  </w:style>
  <w:style w:type="paragraph" w:styleId="TOC9">
    <w:name w:val="toc 9"/>
    <w:basedOn w:val="Normal"/>
    <w:next w:val="Normal"/>
    <w:autoRedefine/>
    <w:semiHidden/>
    <w:unhideWhenUsed/>
    <w:rsid w:val="008861EC"/>
    <w:pPr>
      <w:ind w:left="1600"/>
    </w:pPr>
    <w:rPr>
      <w:rFonts w:asciiTheme="minorHAnsi" w:hAnsiTheme="minorHAnsi"/>
    </w:rPr>
  </w:style>
  <w:style w:type="character" w:styleId="CommentReference">
    <w:name w:val="annotation reference"/>
    <w:basedOn w:val="DefaultParagraphFont"/>
    <w:semiHidden/>
    <w:unhideWhenUsed/>
    <w:rsid w:val="009B0860"/>
    <w:rPr>
      <w:sz w:val="16"/>
      <w:szCs w:val="16"/>
    </w:rPr>
  </w:style>
  <w:style w:type="paragraph" w:styleId="CommentText">
    <w:name w:val="annotation text"/>
    <w:basedOn w:val="Normal"/>
    <w:link w:val="CommentTextChar"/>
    <w:uiPriority w:val="99"/>
    <w:unhideWhenUsed/>
    <w:rsid w:val="009B0860"/>
    <w:pPr>
      <w:spacing w:line="240" w:lineRule="auto"/>
    </w:pPr>
  </w:style>
  <w:style w:type="character" w:customStyle="1" w:styleId="CommentTextChar">
    <w:name w:val="Comment Text Char"/>
    <w:basedOn w:val="DefaultParagraphFont"/>
    <w:link w:val="CommentText"/>
    <w:uiPriority w:val="99"/>
    <w:rsid w:val="009B0860"/>
    <w:rPr>
      <w:lang w:eastAsia="en-US"/>
    </w:rPr>
  </w:style>
  <w:style w:type="paragraph" w:styleId="CommentSubject">
    <w:name w:val="annotation subject"/>
    <w:basedOn w:val="CommentText"/>
    <w:next w:val="CommentText"/>
    <w:link w:val="CommentSubjectChar"/>
    <w:semiHidden/>
    <w:unhideWhenUsed/>
    <w:rsid w:val="009B0860"/>
    <w:rPr>
      <w:b/>
      <w:bCs/>
    </w:rPr>
  </w:style>
  <w:style w:type="character" w:customStyle="1" w:styleId="CommentSubjectChar">
    <w:name w:val="Comment Subject Char"/>
    <w:basedOn w:val="CommentTextChar"/>
    <w:link w:val="CommentSubject"/>
    <w:semiHidden/>
    <w:rsid w:val="009B0860"/>
    <w:rPr>
      <w:b/>
      <w:bCs/>
      <w:lang w:eastAsia="en-US"/>
    </w:rPr>
  </w:style>
  <w:style w:type="paragraph" w:customStyle="1" w:styleId="Default">
    <w:name w:val="Default"/>
    <w:rsid w:val="000A33D0"/>
    <w:pPr>
      <w:autoSpaceDE w:val="0"/>
      <w:autoSpaceDN w:val="0"/>
      <w:adjustRightInd w:val="0"/>
    </w:pPr>
    <w:rPr>
      <w:color w:val="000000"/>
      <w:sz w:val="24"/>
      <w:szCs w:val="24"/>
    </w:rPr>
  </w:style>
  <w:style w:type="paragraph" w:styleId="Revision">
    <w:name w:val="Revision"/>
    <w:hidden/>
    <w:uiPriority w:val="99"/>
    <w:semiHidden/>
    <w:rsid w:val="00594CDE"/>
    <w:rPr>
      <w:lang w:eastAsia="en-US"/>
    </w:rPr>
  </w:style>
  <w:style w:type="paragraph" w:customStyle="1" w:styleId="FootnoteReference1">
    <w:name w:val="Footnote Reference1"/>
    <w:aliases w:val=" BVI fnr Car Car1 Car Car Char Car Char Car Char Char,BVI fnr Car Car1 Car Car Char Car Char Car Char Char"/>
    <w:basedOn w:val="Normal"/>
    <w:rsid w:val="008B3407"/>
    <w:pPr>
      <w:suppressAutoHyphens w:val="0"/>
      <w:spacing w:after="160" w:line="240" w:lineRule="exact"/>
    </w:pPr>
    <w:rPr>
      <w:sz w:val="18"/>
      <w:vertAlign w:val="superscript"/>
      <w:lang w:val="fr-FR" w:eastAsia="fr-FR"/>
    </w:rPr>
  </w:style>
  <w:style w:type="character" w:customStyle="1" w:styleId="UnresolvedMention1">
    <w:name w:val="Unresolved Mention1"/>
    <w:basedOn w:val="DefaultParagraphFont"/>
    <w:uiPriority w:val="99"/>
    <w:semiHidden/>
    <w:unhideWhenUsed/>
    <w:rsid w:val="00862E46"/>
    <w:rPr>
      <w:color w:val="605E5C"/>
      <w:shd w:val="clear" w:color="auto" w:fill="E1DFDD"/>
    </w:rPr>
  </w:style>
  <w:style w:type="character" w:styleId="Strong">
    <w:name w:val="Strong"/>
    <w:basedOn w:val="DefaultParagraphFont"/>
    <w:uiPriority w:val="22"/>
    <w:qFormat/>
    <w:rsid w:val="00AE0BD0"/>
    <w:rPr>
      <w:b/>
      <w:bCs/>
    </w:rPr>
  </w:style>
  <w:style w:type="paragraph" w:styleId="NormalWeb">
    <w:name w:val="Normal (Web)"/>
    <w:basedOn w:val="Normal"/>
    <w:uiPriority w:val="99"/>
    <w:semiHidden/>
    <w:unhideWhenUsed/>
    <w:rsid w:val="00AE0BD0"/>
    <w:pPr>
      <w:suppressAutoHyphens w:val="0"/>
      <w:spacing w:before="100" w:beforeAutospacing="1" w:after="100" w:afterAutospacing="1" w:line="240" w:lineRule="auto"/>
    </w:pPr>
    <w:rPr>
      <w:rFonts w:eastAsiaTheme="minorHAnsi"/>
      <w:sz w:val="24"/>
      <w:szCs w:val="24"/>
      <w:lang w:eastAsia="en-GB"/>
    </w:rPr>
  </w:style>
  <w:style w:type="character" w:customStyle="1" w:styleId="Heading2Char">
    <w:name w:val="Heading 2 Char"/>
    <w:basedOn w:val="DefaultParagraphFont"/>
    <w:link w:val="Heading2"/>
    <w:uiPriority w:val="9"/>
    <w:rsid w:val="0087179F"/>
    <w:rPr>
      <w:lang w:eastAsia="en-US"/>
    </w:rPr>
  </w:style>
  <w:style w:type="character" w:customStyle="1" w:styleId="normaltextrun">
    <w:name w:val="normaltextrun"/>
    <w:basedOn w:val="DefaultParagraphFont"/>
    <w:rsid w:val="00C34487"/>
  </w:style>
  <w:style w:type="character" w:customStyle="1" w:styleId="UnresolvedMention2">
    <w:name w:val="Unresolved Mention2"/>
    <w:basedOn w:val="DefaultParagraphFont"/>
    <w:uiPriority w:val="99"/>
    <w:semiHidden/>
    <w:unhideWhenUsed/>
    <w:rsid w:val="00937B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91449">
      <w:bodyDiv w:val="1"/>
      <w:marLeft w:val="0"/>
      <w:marRight w:val="0"/>
      <w:marTop w:val="0"/>
      <w:marBottom w:val="0"/>
      <w:divBdr>
        <w:top w:val="none" w:sz="0" w:space="0" w:color="auto"/>
        <w:left w:val="none" w:sz="0" w:space="0" w:color="auto"/>
        <w:bottom w:val="none" w:sz="0" w:space="0" w:color="auto"/>
        <w:right w:val="none" w:sz="0" w:space="0" w:color="auto"/>
      </w:divBdr>
    </w:div>
    <w:div w:id="171339824">
      <w:bodyDiv w:val="1"/>
      <w:marLeft w:val="0"/>
      <w:marRight w:val="0"/>
      <w:marTop w:val="0"/>
      <w:marBottom w:val="0"/>
      <w:divBdr>
        <w:top w:val="none" w:sz="0" w:space="0" w:color="auto"/>
        <w:left w:val="none" w:sz="0" w:space="0" w:color="auto"/>
        <w:bottom w:val="none" w:sz="0" w:space="0" w:color="auto"/>
        <w:right w:val="none" w:sz="0" w:space="0" w:color="auto"/>
      </w:divBdr>
    </w:div>
    <w:div w:id="172229217">
      <w:bodyDiv w:val="1"/>
      <w:marLeft w:val="0"/>
      <w:marRight w:val="0"/>
      <w:marTop w:val="0"/>
      <w:marBottom w:val="0"/>
      <w:divBdr>
        <w:top w:val="none" w:sz="0" w:space="0" w:color="auto"/>
        <w:left w:val="none" w:sz="0" w:space="0" w:color="auto"/>
        <w:bottom w:val="none" w:sz="0" w:space="0" w:color="auto"/>
        <w:right w:val="none" w:sz="0" w:space="0" w:color="auto"/>
      </w:divBdr>
    </w:div>
    <w:div w:id="260725434">
      <w:bodyDiv w:val="1"/>
      <w:marLeft w:val="0"/>
      <w:marRight w:val="0"/>
      <w:marTop w:val="0"/>
      <w:marBottom w:val="0"/>
      <w:divBdr>
        <w:top w:val="none" w:sz="0" w:space="0" w:color="auto"/>
        <w:left w:val="none" w:sz="0" w:space="0" w:color="auto"/>
        <w:bottom w:val="none" w:sz="0" w:space="0" w:color="auto"/>
        <w:right w:val="none" w:sz="0" w:space="0" w:color="auto"/>
      </w:divBdr>
    </w:div>
    <w:div w:id="367996932">
      <w:bodyDiv w:val="1"/>
      <w:marLeft w:val="0"/>
      <w:marRight w:val="0"/>
      <w:marTop w:val="0"/>
      <w:marBottom w:val="0"/>
      <w:divBdr>
        <w:top w:val="none" w:sz="0" w:space="0" w:color="auto"/>
        <w:left w:val="none" w:sz="0" w:space="0" w:color="auto"/>
        <w:bottom w:val="none" w:sz="0" w:space="0" w:color="auto"/>
        <w:right w:val="none" w:sz="0" w:space="0" w:color="auto"/>
      </w:divBdr>
    </w:div>
    <w:div w:id="475415702">
      <w:bodyDiv w:val="1"/>
      <w:marLeft w:val="0"/>
      <w:marRight w:val="0"/>
      <w:marTop w:val="0"/>
      <w:marBottom w:val="0"/>
      <w:divBdr>
        <w:top w:val="none" w:sz="0" w:space="0" w:color="auto"/>
        <w:left w:val="none" w:sz="0" w:space="0" w:color="auto"/>
        <w:bottom w:val="none" w:sz="0" w:space="0" w:color="auto"/>
        <w:right w:val="none" w:sz="0" w:space="0" w:color="auto"/>
      </w:divBdr>
      <w:divsChild>
        <w:div w:id="1736390143">
          <w:marLeft w:val="0"/>
          <w:marRight w:val="0"/>
          <w:marTop w:val="240"/>
          <w:marBottom w:val="0"/>
          <w:divBdr>
            <w:top w:val="none" w:sz="0" w:space="0" w:color="auto"/>
            <w:left w:val="none" w:sz="0" w:space="0" w:color="auto"/>
            <w:bottom w:val="none" w:sz="0" w:space="0" w:color="auto"/>
            <w:right w:val="none" w:sz="0" w:space="0" w:color="auto"/>
          </w:divBdr>
        </w:div>
      </w:divsChild>
    </w:div>
    <w:div w:id="532305544">
      <w:bodyDiv w:val="1"/>
      <w:marLeft w:val="0"/>
      <w:marRight w:val="0"/>
      <w:marTop w:val="0"/>
      <w:marBottom w:val="0"/>
      <w:divBdr>
        <w:top w:val="none" w:sz="0" w:space="0" w:color="auto"/>
        <w:left w:val="none" w:sz="0" w:space="0" w:color="auto"/>
        <w:bottom w:val="none" w:sz="0" w:space="0" w:color="auto"/>
        <w:right w:val="none" w:sz="0" w:space="0" w:color="auto"/>
      </w:divBdr>
    </w:div>
    <w:div w:id="754940820">
      <w:bodyDiv w:val="1"/>
      <w:marLeft w:val="0"/>
      <w:marRight w:val="0"/>
      <w:marTop w:val="0"/>
      <w:marBottom w:val="0"/>
      <w:divBdr>
        <w:top w:val="none" w:sz="0" w:space="0" w:color="auto"/>
        <w:left w:val="none" w:sz="0" w:space="0" w:color="auto"/>
        <w:bottom w:val="none" w:sz="0" w:space="0" w:color="auto"/>
        <w:right w:val="none" w:sz="0" w:space="0" w:color="auto"/>
      </w:divBdr>
    </w:div>
    <w:div w:id="804272428">
      <w:bodyDiv w:val="1"/>
      <w:marLeft w:val="0"/>
      <w:marRight w:val="0"/>
      <w:marTop w:val="0"/>
      <w:marBottom w:val="0"/>
      <w:divBdr>
        <w:top w:val="none" w:sz="0" w:space="0" w:color="auto"/>
        <w:left w:val="none" w:sz="0" w:space="0" w:color="auto"/>
        <w:bottom w:val="none" w:sz="0" w:space="0" w:color="auto"/>
        <w:right w:val="none" w:sz="0" w:space="0" w:color="auto"/>
      </w:divBdr>
    </w:div>
    <w:div w:id="889078385">
      <w:bodyDiv w:val="1"/>
      <w:marLeft w:val="0"/>
      <w:marRight w:val="0"/>
      <w:marTop w:val="0"/>
      <w:marBottom w:val="0"/>
      <w:divBdr>
        <w:top w:val="none" w:sz="0" w:space="0" w:color="auto"/>
        <w:left w:val="none" w:sz="0" w:space="0" w:color="auto"/>
        <w:bottom w:val="none" w:sz="0" w:space="0" w:color="auto"/>
        <w:right w:val="none" w:sz="0" w:space="0" w:color="auto"/>
      </w:divBdr>
    </w:div>
    <w:div w:id="937563817">
      <w:bodyDiv w:val="1"/>
      <w:marLeft w:val="0"/>
      <w:marRight w:val="0"/>
      <w:marTop w:val="0"/>
      <w:marBottom w:val="0"/>
      <w:divBdr>
        <w:top w:val="none" w:sz="0" w:space="0" w:color="auto"/>
        <w:left w:val="none" w:sz="0" w:space="0" w:color="auto"/>
        <w:bottom w:val="none" w:sz="0" w:space="0" w:color="auto"/>
        <w:right w:val="none" w:sz="0" w:space="0" w:color="auto"/>
      </w:divBdr>
      <w:divsChild>
        <w:div w:id="291519822">
          <w:marLeft w:val="0"/>
          <w:marRight w:val="0"/>
          <w:marTop w:val="0"/>
          <w:marBottom w:val="0"/>
          <w:divBdr>
            <w:top w:val="none" w:sz="0" w:space="0" w:color="auto"/>
            <w:left w:val="none" w:sz="0" w:space="0" w:color="auto"/>
            <w:bottom w:val="none" w:sz="0" w:space="0" w:color="auto"/>
            <w:right w:val="none" w:sz="0" w:space="0" w:color="auto"/>
          </w:divBdr>
        </w:div>
        <w:div w:id="1790199303">
          <w:marLeft w:val="0"/>
          <w:marRight w:val="0"/>
          <w:marTop w:val="0"/>
          <w:marBottom w:val="0"/>
          <w:divBdr>
            <w:top w:val="none" w:sz="0" w:space="0" w:color="auto"/>
            <w:left w:val="none" w:sz="0" w:space="0" w:color="auto"/>
            <w:bottom w:val="none" w:sz="0" w:space="0" w:color="auto"/>
            <w:right w:val="none" w:sz="0" w:space="0" w:color="auto"/>
          </w:divBdr>
        </w:div>
        <w:div w:id="258875314">
          <w:marLeft w:val="0"/>
          <w:marRight w:val="0"/>
          <w:marTop w:val="0"/>
          <w:marBottom w:val="0"/>
          <w:divBdr>
            <w:top w:val="none" w:sz="0" w:space="0" w:color="auto"/>
            <w:left w:val="none" w:sz="0" w:space="0" w:color="auto"/>
            <w:bottom w:val="none" w:sz="0" w:space="0" w:color="auto"/>
            <w:right w:val="none" w:sz="0" w:space="0" w:color="auto"/>
          </w:divBdr>
        </w:div>
      </w:divsChild>
    </w:div>
    <w:div w:id="940769882">
      <w:bodyDiv w:val="1"/>
      <w:marLeft w:val="0"/>
      <w:marRight w:val="0"/>
      <w:marTop w:val="0"/>
      <w:marBottom w:val="0"/>
      <w:divBdr>
        <w:top w:val="none" w:sz="0" w:space="0" w:color="auto"/>
        <w:left w:val="none" w:sz="0" w:space="0" w:color="auto"/>
        <w:bottom w:val="none" w:sz="0" w:space="0" w:color="auto"/>
        <w:right w:val="none" w:sz="0" w:space="0" w:color="auto"/>
      </w:divBdr>
    </w:div>
    <w:div w:id="1228805701">
      <w:bodyDiv w:val="1"/>
      <w:marLeft w:val="0"/>
      <w:marRight w:val="0"/>
      <w:marTop w:val="0"/>
      <w:marBottom w:val="0"/>
      <w:divBdr>
        <w:top w:val="none" w:sz="0" w:space="0" w:color="auto"/>
        <w:left w:val="none" w:sz="0" w:space="0" w:color="auto"/>
        <w:bottom w:val="none" w:sz="0" w:space="0" w:color="auto"/>
        <w:right w:val="none" w:sz="0" w:space="0" w:color="auto"/>
      </w:divBdr>
    </w:div>
    <w:div w:id="1273512288">
      <w:bodyDiv w:val="1"/>
      <w:marLeft w:val="0"/>
      <w:marRight w:val="0"/>
      <w:marTop w:val="0"/>
      <w:marBottom w:val="0"/>
      <w:divBdr>
        <w:top w:val="none" w:sz="0" w:space="0" w:color="auto"/>
        <w:left w:val="none" w:sz="0" w:space="0" w:color="auto"/>
        <w:bottom w:val="none" w:sz="0" w:space="0" w:color="auto"/>
        <w:right w:val="none" w:sz="0" w:space="0" w:color="auto"/>
      </w:divBdr>
    </w:div>
    <w:div w:id="1409496211">
      <w:bodyDiv w:val="1"/>
      <w:marLeft w:val="0"/>
      <w:marRight w:val="0"/>
      <w:marTop w:val="0"/>
      <w:marBottom w:val="0"/>
      <w:divBdr>
        <w:top w:val="none" w:sz="0" w:space="0" w:color="auto"/>
        <w:left w:val="none" w:sz="0" w:space="0" w:color="auto"/>
        <w:bottom w:val="none" w:sz="0" w:space="0" w:color="auto"/>
        <w:right w:val="none" w:sz="0" w:space="0" w:color="auto"/>
      </w:divBdr>
    </w:div>
    <w:div w:id="1440028710">
      <w:bodyDiv w:val="1"/>
      <w:marLeft w:val="0"/>
      <w:marRight w:val="0"/>
      <w:marTop w:val="0"/>
      <w:marBottom w:val="0"/>
      <w:divBdr>
        <w:top w:val="none" w:sz="0" w:space="0" w:color="auto"/>
        <w:left w:val="none" w:sz="0" w:space="0" w:color="auto"/>
        <w:bottom w:val="none" w:sz="0" w:space="0" w:color="auto"/>
        <w:right w:val="none" w:sz="0" w:space="0" w:color="auto"/>
      </w:divBdr>
    </w:div>
    <w:div w:id="1462842210">
      <w:bodyDiv w:val="1"/>
      <w:marLeft w:val="0"/>
      <w:marRight w:val="0"/>
      <w:marTop w:val="0"/>
      <w:marBottom w:val="0"/>
      <w:divBdr>
        <w:top w:val="none" w:sz="0" w:space="0" w:color="auto"/>
        <w:left w:val="none" w:sz="0" w:space="0" w:color="auto"/>
        <w:bottom w:val="none" w:sz="0" w:space="0" w:color="auto"/>
        <w:right w:val="none" w:sz="0" w:space="0" w:color="auto"/>
      </w:divBdr>
    </w:div>
    <w:div w:id="1463964276">
      <w:bodyDiv w:val="1"/>
      <w:marLeft w:val="0"/>
      <w:marRight w:val="0"/>
      <w:marTop w:val="0"/>
      <w:marBottom w:val="0"/>
      <w:divBdr>
        <w:top w:val="none" w:sz="0" w:space="0" w:color="auto"/>
        <w:left w:val="none" w:sz="0" w:space="0" w:color="auto"/>
        <w:bottom w:val="none" w:sz="0" w:space="0" w:color="auto"/>
        <w:right w:val="none" w:sz="0" w:space="0" w:color="auto"/>
      </w:divBdr>
    </w:div>
    <w:div w:id="1469977512">
      <w:bodyDiv w:val="1"/>
      <w:marLeft w:val="0"/>
      <w:marRight w:val="0"/>
      <w:marTop w:val="0"/>
      <w:marBottom w:val="0"/>
      <w:divBdr>
        <w:top w:val="none" w:sz="0" w:space="0" w:color="auto"/>
        <w:left w:val="none" w:sz="0" w:space="0" w:color="auto"/>
        <w:bottom w:val="none" w:sz="0" w:space="0" w:color="auto"/>
        <w:right w:val="none" w:sz="0" w:space="0" w:color="auto"/>
      </w:divBdr>
    </w:div>
    <w:div w:id="1476213518">
      <w:bodyDiv w:val="1"/>
      <w:marLeft w:val="0"/>
      <w:marRight w:val="0"/>
      <w:marTop w:val="0"/>
      <w:marBottom w:val="0"/>
      <w:divBdr>
        <w:top w:val="none" w:sz="0" w:space="0" w:color="auto"/>
        <w:left w:val="none" w:sz="0" w:space="0" w:color="auto"/>
        <w:bottom w:val="none" w:sz="0" w:space="0" w:color="auto"/>
        <w:right w:val="none" w:sz="0" w:space="0" w:color="auto"/>
      </w:divBdr>
    </w:div>
    <w:div w:id="1689746889">
      <w:bodyDiv w:val="1"/>
      <w:marLeft w:val="0"/>
      <w:marRight w:val="0"/>
      <w:marTop w:val="0"/>
      <w:marBottom w:val="0"/>
      <w:divBdr>
        <w:top w:val="none" w:sz="0" w:space="0" w:color="auto"/>
        <w:left w:val="none" w:sz="0" w:space="0" w:color="auto"/>
        <w:bottom w:val="none" w:sz="0" w:space="0" w:color="auto"/>
        <w:right w:val="none" w:sz="0" w:space="0" w:color="auto"/>
      </w:divBdr>
    </w:div>
    <w:div w:id="1706445098">
      <w:bodyDiv w:val="1"/>
      <w:marLeft w:val="0"/>
      <w:marRight w:val="0"/>
      <w:marTop w:val="0"/>
      <w:marBottom w:val="0"/>
      <w:divBdr>
        <w:top w:val="none" w:sz="0" w:space="0" w:color="auto"/>
        <w:left w:val="none" w:sz="0" w:space="0" w:color="auto"/>
        <w:bottom w:val="none" w:sz="0" w:space="0" w:color="auto"/>
        <w:right w:val="none" w:sz="0" w:space="0" w:color="auto"/>
      </w:divBdr>
    </w:div>
    <w:div w:id="1709182139">
      <w:bodyDiv w:val="1"/>
      <w:marLeft w:val="0"/>
      <w:marRight w:val="0"/>
      <w:marTop w:val="0"/>
      <w:marBottom w:val="0"/>
      <w:divBdr>
        <w:top w:val="none" w:sz="0" w:space="0" w:color="auto"/>
        <w:left w:val="none" w:sz="0" w:space="0" w:color="auto"/>
        <w:bottom w:val="none" w:sz="0" w:space="0" w:color="auto"/>
        <w:right w:val="none" w:sz="0" w:space="0" w:color="auto"/>
      </w:divBdr>
      <w:divsChild>
        <w:div w:id="1697463097">
          <w:marLeft w:val="0"/>
          <w:marRight w:val="0"/>
          <w:marTop w:val="0"/>
          <w:marBottom w:val="0"/>
          <w:divBdr>
            <w:top w:val="none" w:sz="0" w:space="0" w:color="auto"/>
            <w:left w:val="none" w:sz="0" w:space="0" w:color="auto"/>
            <w:bottom w:val="none" w:sz="0" w:space="0" w:color="auto"/>
            <w:right w:val="none" w:sz="0" w:space="0" w:color="auto"/>
          </w:divBdr>
        </w:div>
        <w:div w:id="613252556">
          <w:marLeft w:val="0"/>
          <w:marRight w:val="0"/>
          <w:marTop w:val="0"/>
          <w:marBottom w:val="0"/>
          <w:divBdr>
            <w:top w:val="none" w:sz="0" w:space="0" w:color="auto"/>
            <w:left w:val="none" w:sz="0" w:space="0" w:color="auto"/>
            <w:bottom w:val="none" w:sz="0" w:space="0" w:color="auto"/>
            <w:right w:val="none" w:sz="0" w:space="0" w:color="auto"/>
          </w:divBdr>
        </w:div>
        <w:div w:id="687491703">
          <w:marLeft w:val="0"/>
          <w:marRight w:val="0"/>
          <w:marTop w:val="0"/>
          <w:marBottom w:val="0"/>
          <w:divBdr>
            <w:top w:val="none" w:sz="0" w:space="0" w:color="auto"/>
            <w:left w:val="none" w:sz="0" w:space="0" w:color="auto"/>
            <w:bottom w:val="none" w:sz="0" w:space="0" w:color="auto"/>
            <w:right w:val="none" w:sz="0" w:space="0" w:color="auto"/>
          </w:divBdr>
        </w:div>
      </w:divsChild>
    </w:div>
    <w:div w:id="1736590074">
      <w:bodyDiv w:val="1"/>
      <w:marLeft w:val="0"/>
      <w:marRight w:val="0"/>
      <w:marTop w:val="0"/>
      <w:marBottom w:val="0"/>
      <w:divBdr>
        <w:top w:val="none" w:sz="0" w:space="0" w:color="auto"/>
        <w:left w:val="none" w:sz="0" w:space="0" w:color="auto"/>
        <w:bottom w:val="none" w:sz="0" w:space="0" w:color="auto"/>
        <w:right w:val="none" w:sz="0" w:space="0" w:color="auto"/>
      </w:divBdr>
    </w:div>
    <w:div w:id="1818256225">
      <w:bodyDiv w:val="1"/>
      <w:marLeft w:val="0"/>
      <w:marRight w:val="0"/>
      <w:marTop w:val="0"/>
      <w:marBottom w:val="0"/>
      <w:divBdr>
        <w:top w:val="none" w:sz="0" w:space="0" w:color="auto"/>
        <w:left w:val="none" w:sz="0" w:space="0" w:color="auto"/>
        <w:bottom w:val="none" w:sz="0" w:space="0" w:color="auto"/>
        <w:right w:val="none" w:sz="0" w:space="0" w:color="auto"/>
      </w:divBdr>
    </w:div>
    <w:div w:id="1898394582">
      <w:bodyDiv w:val="1"/>
      <w:marLeft w:val="0"/>
      <w:marRight w:val="0"/>
      <w:marTop w:val="0"/>
      <w:marBottom w:val="0"/>
      <w:divBdr>
        <w:top w:val="none" w:sz="0" w:space="0" w:color="auto"/>
        <w:left w:val="none" w:sz="0" w:space="0" w:color="auto"/>
        <w:bottom w:val="none" w:sz="0" w:space="0" w:color="auto"/>
        <w:right w:val="none" w:sz="0" w:space="0" w:color="auto"/>
      </w:divBdr>
    </w:div>
    <w:div w:id="1914579309">
      <w:bodyDiv w:val="1"/>
      <w:marLeft w:val="0"/>
      <w:marRight w:val="0"/>
      <w:marTop w:val="0"/>
      <w:marBottom w:val="0"/>
      <w:divBdr>
        <w:top w:val="none" w:sz="0" w:space="0" w:color="auto"/>
        <w:left w:val="none" w:sz="0" w:space="0" w:color="auto"/>
        <w:bottom w:val="none" w:sz="0" w:space="0" w:color="auto"/>
        <w:right w:val="none" w:sz="0" w:space="0" w:color="auto"/>
      </w:divBdr>
    </w:div>
    <w:div w:id="1932079489">
      <w:bodyDiv w:val="1"/>
      <w:marLeft w:val="0"/>
      <w:marRight w:val="0"/>
      <w:marTop w:val="0"/>
      <w:marBottom w:val="0"/>
      <w:divBdr>
        <w:top w:val="none" w:sz="0" w:space="0" w:color="auto"/>
        <w:left w:val="none" w:sz="0" w:space="0" w:color="auto"/>
        <w:bottom w:val="none" w:sz="0" w:space="0" w:color="auto"/>
        <w:right w:val="none" w:sz="0" w:space="0" w:color="auto"/>
      </w:divBdr>
    </w:div>
    <w:div w:id="1979646123">
      <w:bodyDiv w:val="1"/>
      <w:marLeft w:val="0"/>
      <w:marRight w:val="0"/>
      <w:marTop w:val="0"/>
      <w:marBottom w:val="0"/>
      <w:divBdr>
        <w:top w:val="none" w:sz="0" w:space="0" w:color="auto"/>
        <w:left w:val="none" w:sz="0" w:space="0" w:color="auto"/>
        <w:bottom w:val="none" w:sz="0" w:space="0" w:color="auto"/>
        <w:right w:val="none" w:sz="0" w:space="0" w:color="auto"/>
      </w:divBdr>
    </w:div>
    <w:div w:id="205222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ossvilleproject.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docs.org/en/A/75/275"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docs.org/en/A/HRC/45/44"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ohchr.org/EN/Issues/Racism/WGAfricanDescent/Pages/Session27.aspx" TargetMode="External"/><Relationship Id="rId7" Type="http://schemas.openxmlformats.org/officeDocument/2006/relationships/hyperlink" Target="http://www.ohchr.org/EN/NewsEvents/Pages/DisplayNews.aspx?NewsID=27325&amp;" TargetMode="External"/><Relationship Id="rId2" Type="http://schemas.openxmlformats.org/officeDocument/2006/relationships/hyperlink" Target="https://ohchr.org/EN/Issues/Racism/WGAfricanDescent/Pages/Session26.aspx" TargetMode="External"/><Relationship Id="rId1" Type="http://schemas.openxmlformats.org/officeDocument/2006/relationships/hyperlink" Target="https://ohchr.org/Documents/Issues/Racism/WGEAPD/Guidelines_inclusion_2030_Agenda.pdf" TargetMode="External"/><Relationship Id="rId6" Type="http://schemas.openxmlformats.org/officeDocument/2006/relationships/hyperlink" Target="https://undocs.org/en/A/HRC/47/3" TargetMode="External"/><Relationship Id="rId5" Type="http://schemas.openxmlformats.org/officeDocument/2006/relationships/hyperlink" Target="https://undocs.org/en/A/HRC/46/3" TargetMode="External"/><Relationship Id="rId4" Type="http://schemas.openxmlformats.org/officeDocument/2006/relationships/hyperlink" Target="https://clicks.eventbrite.com/f/a/Tp3Oa7fWlnwwa5gWVcwELg~~/AAQxAQA~/RgRiPQwgP0QbaHR0cHM6Ly92aW1lby5jb20vNTI4NDQ5MDM0VwNzcGNCCmBZoNhbYOUzvRpSE2NzYXVuZGVyc0BvaGNoci5vcmdYBAAAA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EF077F9CD0B34F97AC46763D8FB4BB" ma:contentTypeVersion="1" ma:contentTypeDescription="Create a new document." ma:contentTypeScope="" ma:versionID="3a6fdf85bb2ad3a961473b016d7d519f">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1D596-4DB0-4275-84A3-E373E3828D1E}">
  <ds:schemaRefs>
    <ds:schemaRef ds:uri="http://schemas.microsoft.com/sharepoint/v3/contenttype/forms"/>
  </ds:schemaRefs>
</ds:datastoreItem>
</file>

<file path=customXml/itemProps2.xml><?xml version="1.0" encoding="utf-8"?>
<ds:datastoreItem xmlns:ds="http://schemas.openxmlformats.org/officeDocument/2006/customXml" ds:itemID="{90498C13-B877-414B-87C0-E0E15CAB963A}">
  <ds:schemaRefs>
    <ds:schemaRef ds:uri="http://purl.org/dc/terms/"/>
    <ds:schemaRef ds:uri="ee509b82-0bca-49ba-8efd-aa85141024b3"/>
    <ds:schemaRef ds:uri="http://schemas.microsoft.com/office/2006/documentManagement/types"/>
    <ds:schemaRef ds:uri="http://schemas.microsoft.com/office/infopath/2007/PartnerControls"/>
    <ds:schemaRef ds:uri="http://purl.org/dc/elements/1.1/"/>
    <ds:schemaRef ds:uri="http://schemas.microsoft.com/office/2006/metadata/properties"/>
    <ds:schemaRef ds:uri="7bf39369-1f7d-4281-8938-dd34a2182174"/>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AF56B1C-7E43-48A5-9173-B101A5B69DE6}"/>
</file>

<file path=customXml/itemProps4.xml><?xml version="1.0" encoding="utf-8"?>
<ds:datastoreItem xmlns:ds="http://schemas.openxmlformats.org/officeDocument/2006/customXml" ds:itemID="{D0C4DD81-C21E-4E4A-A90A-B9CE35877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10963</Words>
  <Characters>62051</Characters>
  <Application>Microsoft Office Word</Application>
  <DocSecurity>0</DocSecurity>
  <Lines>899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justice, the climate crisis and people of African descent - Report of the Working Group of Experts on People of African Descent</dc:title>
  <dc:subject/>
  <dc:creator>SAUNDERS Christina</dc:creator>
  <cp:keywords/>
  <dc:description/>
  <cp:lastModifiedBy>Veronique Lanz</cp:lastModifiedBy>
  <cp:revision>2</cp:revision>
  <dcterms:created xsi:type="dcterms:W3CDTF">2021-09-21T12:58:00Z</dcterms:created>
  <dcterms:modified xsi:type="dcterms:W3CDTF">2021-09-21T12:58:00Z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0x010100F7EF077F9CD0B34F97AC46763D8FB4BB</vt:lpwstr>
  </property>
</Properties>
</file>