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28" w:rsidRDefault="005344F3" w:rsidP="009B6E06">
      <w:pPr>
        <w:spacing w:after="0"/>
        <w:jc w:val="both"/>
        <w:rPr>
          <w:b/>
        </w:rPr>
      </w:pPr>
      <w:r>
        <w:rPr>
          <w:b/>
          <w:noProof/>
          <w:lang w:eastAsia="en-GB"/>
        </w:rPr>
        <w:drawing>
          <wp:inline distT="0" distB="0" distL="0" distR="0" wp14:anchorId="2833C9E0">
            <wp:extent cx="21050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pic:spPr>
                </pic:pic>
              </a:graphicData>
            </a:graphic>
          </wp:inline>
        </w:drawing>
      </w:r>
    </w:p>
    <w:p w:rsidR="00FC4228" w:rsidRDefault="00FC4228" w:rsidP="009B6E06">
      <w:pPr>
        <w:spacing w:after="0"/>
        <w:jc w:val="both"/>
        <w:rPr>
          <w:b/>
        </w:rPr>
      </w:pPr>
    </w:p>
    <w:p w:rsidR="0072325C" w:rsidRDefault="0072325C" w:rsidP="0072325C">
      <w:pPr>
        <w:spacing w:after="0"/>
        <w:jc w:val="both"/>
        <w:rPr>
          <w:b/>
        </w:rPr>
      </w:pPr>
      <w:r>
        <w:rPr>
          <w:b/>
        </w:rPr>
        <w:t>T</w:t>
      </w:r>
      <w:r w:rsidRPr="0072325C">
        <w:rPr>
          <w:b/>
        </w:rPr>
        <w:t>he 18th session of</w:t>
      </w:r>
      <w:r>
        <w:rPr>
          <w:b/>
        </w:rPr>
        <w:t xml:space="preserve"> </w:t>
      </w:r>
      <w:r w:rsidRPr="0072325C">
        <w:rPr>
          <w:b/>
        </w:rPr>
        <w:t>the Working Group on the Right to Development</w:t>
      </w:r>
      <w:r>
        <w:rPr>
          <w:b/>
        </w:rPr>
        <w:t xml:space="preserve">, room XVI, </w:t>
      </w:r>
      <w:proofErr w:type="spellStart"/>
      <w:r>
        <w:rPr>
          <w:b/>
        </w:rPr>
        <w:t>PdN</w:t>
      </w:r>
      <w:proofErr w:type="spellEnd"/>
    </w:p>
    <w:p w:rsidR="0072325C" w:rsidRDefault="0072325C" w:rsidP="0072325C">
      <w:pPr>
        <w:spacing w:after="0"/>
        <w:jc w:val="both"/>
        <w:rPr>
          <w:b/>
          <w:noProof/>
          <w:lang w:eastAsia="en-GB"/>
        </w:rPr>
      </w:pPr>
      <w:r w:rsidRPr="0072325C">
        <w:rPr>
          <w:b/>
          <w:noProof/>
          <w:lang w:eastAsia="en-GB"/>
        </w:rPr>
        <w:t xml:space="preserve"> </w:t>
      </w:r>
    </w:p>
    <w:p w:rsidR="00E41A1D" w:rsidRDefault="00FC4228" w:rsidP="0072325C">
      <w:pPr>
        <w:spacing w:after="0"/>
        <w:jc w:val="both"/>
        <w:rPr>
          <w:b/>
        </w:rPr>
      </w:pPr>
      <w:r>
        <w:rPr>
          <w:noProof/>
          <w:lang w:eastAsia="en-GB"/>
        </w:rPr>
        <w:drawing>
          <wp:anchor distT="0" distB="0" distL="114300" distR="114300" simplePos="0" relativeHeight="251659264" behindDoc="1" locked="1" layoutInCell="1" allowOverlap="1" wp14:anchorId="36B94FCF" wp14:editId="7E378DC4">
            <wp:simplePos x="0" y="0"/>
            <wp:positionH relativeFrom="column">
              <wp:posOffset>3020060</wp:posOffset>
            </wp:positionH>
            <wp:positionV relativeFrom="page">
              <wp:posOffset>-8890</wp:posOffset>
            </wp:positionV>
            <wp:extent cx="3621405" cy="30594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r w:rsidR="00E41A1D" w:rsidRPr="00E41A1D">
        <w:rPr>
          <w:b/>
        </w:rPr>
        <w:t>Interactive dialogue with experts</w:t>
      </w:r>
      <w:r w:rsidR="00D07371">
        <w:rPr>
          <w:b/>
        </w:rPr>
        <w:t xml:space="preserve"> on the implementation and realization of the right to development, including the implications of the 2030 Agenda for Sustainable Development, and a possible engagement with the high-level political forum</w:t>
      </w:r>
      <w:r w:rsidR="0072325C">
        <w:rPr>
          <w:b/>
        </w:rPr>
        <w:t>, 4 April 2017</w:t>
      </w:r>
    </w:p>
    <w:p w:rsidR="00D07371" w:rsidRDefault="00D07371" w:rsidP="009B6E06">
      <w:pPr>
        <w:spacing w:after="0"/>
        <w:jc w:val="both"/>
        <w:rPr>
          <w:b/>
        </w:rPr>
      </w:pPr>
    </w:p>
    <w:p w:rsidR="0073342C" w:rsidRDefault="0073342C" w:rsidP="009B6E06">
      <w:pPr>
        <w:spacing w:after="0"/>
        <w:jc w:val="both"/>
      </w:pPr>
      <w:r>
        <w:t xml:space="preserve">The 2030 Agenda for Sustainable Development Goals foresees that “Thematic reviews of progress on the Sustainable Development Goals, including cross-cutting issues, will also take place at the high-level political forum. These will be supported by reviews by the functional commissions of the Economic and Social Council and other intergovernmental bodies and forums which should reflect the integrated nature of the Goals as well as the interlinkages between them. </w:t>
      </w:r>
      <w:proofErr w:type="gramStart"/>
      <w:r>
        <w:t>They will engage all relevant stakeholders and, where possible, feed into, and be aligned with, the cycle of the high-level political forum” (</w:t>
      </w:r>
      <w:r w:rsidR="0007128E">
        <w:t xml:space="preserve">A/RES/70/1, </w:t>
      </w:r>
      <w:r>
        <w:t>para. 85).</w:t>
      </w:r>
      <w:proofErr w:type="gramEnd"/>
    </w:p>
    <w:p w:rsidR="0073342C" w:rsidRDefault="0073342C" w:rsidP="009B6E06">
      <w:pPr>
        <w:spacing w:after="0"/>
        <w:jc w:val="both"/>
      </w:pPr>
    </w:p>
    <w:p w:rsidR="0073342C" w:rsidRDefault="0073342C" w:rsidP="009B6E06">
      <w:pPr>
        <w:spacing w:after="0"/>
        <w:jc w:val="both"/>
      </w:pPr>
      <w:r>
        <w:t xml:space="preserve">Furthermore, the General Assembly encouraged coherence of intergovernmental bodies with the work of the </w:t>
      </w:r>
      <w:r w:rsidR="00E37A32">
        <w:t>high-level political forum</w:t>
      </w:r>
      <w:r>
        <w:t xml:space="preserve"> towards the follow-up and review of the implementation of the 2030 Agenda for Sustainable Development (A/RES</w:t>
      </w:r>
      <w:r w:rsidR="0007128E">
        <w:t>/</w:t>
      </w:r>
      <w:r>
        <w:t>70/299, para. 15). In the same resolution the G</w:t>
      </w:r>
      <w:r w:rsidR="00E37A32">
        <w:t xml:space="preserve">eneral </w:t>
      </w:r>
      <w:r>
        <w:t>A</w:t>
      </w:r>
      <w:r w:rsidR="00E37A32">
        <w:t xml:space="preserve">ssembly </w:t>
      </w:r>
      <w:r>
        <w:t xml:space="preserve">decided that the theme to be reviewed by the </w:t>
      </w:r>
      <w:r w:rsidR="00E37A32">
        <w:t>high-level political forum</w:t>
      </w:r>
      <w:r>
        <w:t xml:space="preserve"> in 2017 will be “Eradicating poverty and promoting prosperity in a changing world”. It also decided that the </w:t>
      </w:r>
      <w:r w:rsidR="00E37A32">
        <w:t>high-level political forum</w:t>
      </w:r>
      <w:r>
        <w:t xml:space="preserve"> shall discuss in 2017 goals 1, 2, 3, 5, 9 and 14 and their interlinkages, including, if appropriate, with other Goals, representing the three dimensions of sustainable development, with a view to facilitating an in-depth review of progress made on all Goals over the course of a four-year cycle, with means of implementation, including with respect to Goal 17 reviewed annually.</w:t>
      </w:r>
    </w:p>
    <w:p w:rsidR="0073342C" w:rsidRDefault="0073342C" w:rsidP="009B6E06">
      <w:pPr>
        <w:spacing w:after="0"/>
        <w:jc w:val="both"/>
      </w:pPr>
    </w:p>
    <w:p w:rsidR="0073342C" w:rsidRDefault="0073342C" w:rsidP="009B6E06">
      <w:pPr>
        <w:spacing w:after="0"/>
        <w:jc w:val="both"/>
      </w:pPr>
      <w:r>
        <w:t>In order to support the above process, the Working Group, at its last session, recommended, and subsequently the Human Rights Council (A/HRC/RES/33/14) endorsed a request to the High Commissioner to facilitate the participation of experts in the eighteenth session of the Working Group, to provide advice with a view to contributing to discussions on the implementation and realization of the right to development, including the implications of the 2030 Agenda for Sustainable Development, and on the possible engagement of the Working Group with the high-level political forum.</w:t>
      </w:r>
    </w:p>
    <w:p w:rsidR="00E37A32" w:rsidRDefault="00E37A32" w:rsidP="009B6E06">
      <w:pPr>
        <w:spacing w:after="0"/>
        <w:jc w:val="both"/>
      </w:pPr>
    </w:p>
    <w:p w:rsidR="00E37A32" w:rsidRDefault="00E37A32" w:rsidP="009B6E06">
      <w:pPr>
        <w:spacing w:after="0"/>
        <w:jc w:val="both"/>
      </w:pPr>
      <w:r>
        <w:t>The objective of the meeting is to contribute to the discussion on how to make progress in the implementation and realization of the right to development, including by way of addressing obstacles to its realization, to address the conceptual, political and practical differences about this right, and to link the discussion in the Working Group with the mechanisms and processes established in follow-up to the 2030 Agenda for Sustainable Development.</w:t>
      </w:r>
    </w:p>
    <w:p w:rsidR="005344F3" w:rsidRDefault="005344F3" w:rsidP="009B6E06">
      <w:pPr>
        <w:spacing w:after="0"/>
        <w:jc w:val="both"/>
      </w:pPr>
      <w:r>
        <w:rPr>
          <w:noProof/>
          <w:lang w:eastAsia="en-GB"/>
        </w:rPr>
        <w:drawing>
          <wp:anchor distT="0" distB="0" distL="114300" distR="114300" simplePos="0" relativeHeight="251661312" behindDoc="1" locked="1" layoutInCell="1" allowOverlap="1" wp14:anchorId="506B50F0" wp14:editId="400CF868">
            <wp:simplePos x="0" y="0"/>
            <wp:positionH relativeFrom="column">
              <wp:posOffset>3017520</wp:posOffset>
            </wp:positionH>
            <wp:positionV relativeFrom="page">
              <wp:posOffset>1270</wp:posOffset>
            </wp:positionV>
            <wp:extent cx="3621405" cy="30594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rsidR="00E37A32" w:rsidRDefault="00E37A32" w:rsidP="009B6E06">
      <w:pPr>
        <w:spacing w:after="0"/>
        <w:jc w:val="both"/>
      </w:pPr>
      <w:r>
        <w:lastRenderedPageBreak/>
        <w:t xml:space="preserve">There will be two sessions. The morning session will discuss the implementation and realization of the right to development and the implications of the 2030 Agenda for Sustainable Development, including a possible engagement of the Working Group with the high-level political forum. The afternoon session will focus more specifically on the theme of the 2017 high-level political forum, </w:t>
      </w:r>
      <w:r w:rsidR="00481A5C">
        <w:rPr>
          <w:noProof/>
          <w:lang w:eastAsia="en-GB"/>
        </w:rPr>
        <w:drawing>
          <wp:anchor distT="0" distB="0" distL="114300" distR="114300" simplePos="0" relativeHeight="251663360" behindDoc="1" locked="1" layoutInCell="1" allowOverlap="1" wp14:anchorId="746FB92A" wp14:editId="7D1F7D59">
            <wp:simplePos x="0" y="0"/>
            <wp:positionH relativeFrom="column">
              <wp:posOffset>3021330</wp:posOffset>
            </wp:positionH>
            <wp:positionV relativeFrom="page">
              <wp:posOffset>-6985</wp:posOffset>
            </wp:positionV>
            <wp:extent cx="3621405" cy="30594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r>
        <w:t xml:space="preserve">which is eradicating poverty and promoting prosperity in a changing world, discussing the role of the right to development in this regard. </w:t>
      </w:r>
    </w:p>
    <w:p w:rsidR="00E37A32" w:rsidRDefault="00E37A32" w:rsidP="009B6E06">
      <w:pPr>
        <w:spacing w:after="0"/>
        <w:jc w:val="both"/>
      </w:pPr>
    </w:p>
    <w:p w:rsidR="00D07371" w:rsidRDefault="00E37A32" w:rsidP="009B6E06">
      <w:pPr>
        <w:spacing w:after="0"/>
        <w:jc w:val="both"/>
      </w:pPr>
      <w:r>
        <w:t>T</w:t>
      </w:r>
      <w:r w:rsidR="0073342C">
        <w:t xml:space="preserve">he interactive dialogue </w:t>
      </w:r>
      <w:r>
        <w:t>will</w:t>
      </w:r>
      <w:r w:rsidR="0073342C">
        <w:t xml:space="preserve"> emphasi</w:t>
      </w:r>
      <w:r>
        <w:t>ze</w:t>
      </w:r>
      <w:r w:rsidR="0073342C">
        <w:t xml:space="preserve"> goal 17 and the means of implementation targets under the above-mentioned goals. As such it </w:t>
      </w:r>
      <w:r>
        <w:t>will</w:t>
      </w:r>
      <w:r w:rsidR="0073342C">
        <w:t xml:space="preserve"> also contribute the F</w:t>
      </w:r>
      <w:r>
        <w:t xml:space="preserve">inancing for Development </w:t>
      </w:r>
      <w:r w:rsidR="0073342C">
        <w:t>follow-up</w:t>
      </w:r>
      <w:r>
        <w:t xml:space="preserve"> process</w:t>
      </w:r>
      <w:r w:rsidR="0073342C">
        <w:t>.</w:t>
      </w:r>
    </w:p>
    <w:p w:rsidR="00E41A1D" w:rsidRDefault="00E41A1D" w:rsidP="009B6E06">
      <w:pPr>
        <w:spacing w:after="0"/>
        <w:jc w:val="both"/>
        <w:rPr>
          <w:b/>
        </w:rPr>
      </w:pPr>
    </w:p>
    <w:p w:rsidR="00CF41D4" w:rsidRPr="00E53FB3" w:rsidRDefault="007B38DD" w:rsidP="009B6E06">
      <w:pPr>
        <w:spacing w:after="0"/>
        <w:jc w:val="both"/>
        <w:rPr>
          <w:b/>
        </w:rPr>
      </w:pPr>
      <w:r w:rsidRPr="00E53FB3">
        <w:rPr>
          <w:b/>
        </w:rPr>
        <w:t>Morning session</w:t>
      </w:r>
      <w:r w:rsidR="00834382">
        <w:rPr>
          <w:b/>
        </w:rPr>
        <w:t xml:space="preserve"> (10:00-13:00)</w:t>
      </w:r>
    </w:p>
    <w:p w:rsidR="00CF41D4" w:rsidRDefault="00CF41D4" w:rsidP="009B6E06">
      <w:pPr>
        <w:spacing w:after="0"/>
        <w:jc w:val="both"/>
      </w:pPr>
    </w:p>
    <w:p w:rsidR="00940C35" w:rsidRDefault="00940C35" w:rsidP="00A17CA9">
      <w:pPr>
        <w:spacing w:after="0"/>
        <w:jc w:val="both"/>
      </w:pPr>
      <w:r w:rsidRPr="00A17CA9">
        <w:rPr>
          <w:b/>
        </w:rPr>
        <w:t xml:space="preserve">Mr. </w:t>
      </w:r>
      <w:r w:rsidR="000A51B2">
        <w:rPr>
          <w:b/>
        </w:rPr>
        <w:t>Vicente Yu</w:t>
      </w:r>
      <w:r w:rsidRPr="001D6BF1">
        <w:t xml:space="preserve">, </w:t>
      </w:r>
      <w:r w:rsidR="000A51B2" w:rsidRPr="000A51B2">
        <w:t>Deputy Executive Director</w:t>
      </w:r>
      <w:r w:rsidR="000A51B2">
        <w:t>,</w:t>
      </w:r>
      <w:r w:rsidR="000A51B2" w:rsidRPr="000A51B2">
        <w:t xml:space="preserve"> Coordinator, Global Governance for Development Programme</w:t>
      </w:r>
      <w:r w:rsidRPr="001D6BF1">
        <w:t>, The South Centre</w:t>
      </w:r>
    </w:p>
    <w:p w:rsidR="00374B59" w:rsidRPr="001D6BF1" w:rsidRDefault="008A1A9E" w:rsidP="00A17CA9">
      <w:pPr>
        <w:spacing w:after="0"/>
        <w:jc w:val="both"/>
      </w:pPr>
      <w:r>
        <w:tab/>
      </w:r>
      <w:r w:rsidR="00D44C86" w:rsidRPr="00A17CA9">
        <w:t>The implications of the SDGs for the realization of the right to development</w:t>
      </w:r>
    </w:p>
    <w:p w:rsidR="008A34EB" w:rsidRDefault="008A34EB" w:rsidP="00A17CA9">
      <w:pPr>
        <w:spacing w:after="0"/>
        <w:jc w:val="both"/>
      </w:pPr>
      <w:r w:rsidRPr="00A17CA9">
        <w:rPr>
          <w:b/>
        </w:rPr>
        <w:t xml:space="preserve">Ms. Flavia </w:t>
      </w:r>
      <w:proofErr w:type="spellStart"/>
      <w:r w:rsidRPr="00A17CA9">
        <w:rPr>
          <w:b/>
        </w:rPr>
        <w:t>Piovesan</w:t>
      </w:r>
      <w:proofErr w:type="spellEnd"/>
      <w:r w:rsidRPr="001D6BF1">
        <w:t xml:space="preserve">, </w:t>
      </w:r>
      <w:r w:rsidR="008E3B69">
        <w:t xml:space="preserve">Special </w:t>
      </w:r>
      <w:r w:rsidR="008E3B69" w:rsidRPr="001D6BF1">
        <w:t xml:space="preserve">Secretary for Human Rights at the Ministry of </w:t>
      </w:r>
      <w:r w:rsidR="008E3B69">
        <w:t>Human Rights</w:t>
      </w:r>
      <w:r w:rsidR="008E3B69" w:rsidRPr="001D6BF1">
        <w:t xml:space="preserve">  </w:t>
      </w:r>
      <w:r w:rsidRPr="001D6BF1">
        <w:t xml:space="preserve">  </w:t>
      </w:r>
    </w:p>
    <w:p w:rsidR="00547ED3" w:rsidRPr="001D6BF1" w:rsidRDefault="00547ED3" w:rsidP="00A17CA9">
      <w:pPr>
        <w:spacing w:after="0"/>
        <w:ind w:firstLine="720"/>
        <w:jc w:val="both"/>
      </w:pPr>
      <w:r w:rsidRPr="00A17CA9">
        <w:t>A right to development perspective to the attainment of the Sustainable Development Goals</w:t>
      </w:r>
    </w:p>
    <w:p w:rsidR="0004301E" w:rsidRDefault="0004301E" w:rsidP="0004301E">
      <w:pPr>
        <w:spacing w:after="0"/>
        <w:jc w:val="both"/>
      </w:pPr>
      <w:r w:rsidRPr="00C37C86">
        <w:rPr>
          <w:b/>
        </w:rPr>
        <w:t xml:space="preserve">Mr. Olivier de </w:t>
      </w:r>
      <w:proofErr w:type="spellStart"/>
      <w:r w:rsidRPr="00C37C86">
        <w:rPr>
          <w:b/>
        </w:rPr>
        <w:t>Schutter</w:t>
      </w:r>
      <w:proofErr w:type="spellEnd"/>
      <w:r w:rsidRPr="001D6BF1">
        <w:t>, Member of the Committee on Economic, Social and Cultural Rights</w:t>
      </w:r>
    </w:p>
    <w:p w:rsidR="0004301E" w:rsidRPr="001D6BF1" w:rsidRDefault="0004301E" w:rsidP="0004301E">
      <w:pPr>
        <w:spacing w:after="0"/>
        <w:ind w:left="720"/>
        <w:jc w:val="both"/>
      </w:pPr>
      <w:r>
        <w:t>T</w:t>
      </w:r>
      <w:r w:rsidRPr="008277D1">
        <w:t>he extraterritorial legal obligations of States and the responsibility of business enterprises for the realization of economic, social and cultural rights</w:t>
      </w:r>
    </w:p>
    <w:p w:rsidR="008A34EB" w:rsidRDefault="008A34EB" w:rsidP="00A17CA9">
      <w:pPr>
        <w:spacing w:after="0"/>
        <w:jc w:val="both"/>
      </w:pPr>
      <w:r w:rsidRPr="00A17CA9">
        <w:rPr>
          <w:b/>
        </w:rPr>
        <w:t>Ms. Maria-Luisa Silva</w:t>
      </w:r>
      <w:r w:rsidRPr="001D6BF1">
        <w:t>, Director</w:t>
      </w:r>
      <w:r w:rsidR="00780E12">
        <w:t>, Geneva Office</w:t>
      </w:r>
      <w:r w:rsidRPr="001D6BF1">
        <w:t>, United Nations Development Programme</w:t>
      </w:r>
    </w:p>
    <w:p w:rsidR="00715A36" w:rsidRPr="001D6BF1" w:rsidRDefault="00374B59" w:rsidP="00A17CA9">
      <w:pPr>
        <w:spacing w:after="0"/>
        <w:jc w:val="both"/>
      </w:pPr>
      <w:r>
        <w:tab/>
        <w:t xml:space="preserve">The role of UNDP in the implementation of the SDGs and the right to development </w:t>
      </w:r>
    </w:p>
    <w:p w:rsidR="008A34EB" w:rsidRPr="001D6BF1" w:rsidRDefault="008A34EB" w:rsidP="00A17CA9">
      <w:pPr>
        <w:spacing w:after="0"/>
        <w:jc w:val="both"/>
      </w:pPr>
      <w:r w:rsidRPr="00A17CA9">
        <w:rPr>
          <w:b/>
        </w:rPr>
        <w:t xml:space="preserve">Mr. Richard </w:t>
      </w:r>
      <w:proofErr w:type="spellStart"/>
      <w:r w:rsidRPr="00A17CA9">
        <w:rPr>
          <w:b/>
        </w:rPr>
        <w:t>Kozul</w:t>
      </w:r>
      <w:proofErr w:type="spellEnd"/>
      <w:r w:rsidRPr="00A17CA9">
        <w:rPr>
          <w:b/>
        </w:rPr>
        <w:t>-Wright</w:t>
      </w:r>
      <w:r w:rsidRPr="001D6BF1">
        <w:t>, Director, Divis</w:t>
      </w:r>
      <w:r w:rsidR="00F455F5">
        <w:t>i</w:t>
      </w:r>
      <w:r w:rsidRPr="001D6BF1">
        <w:t xml:space="preserve">on </w:t>
      </w:r>
      <w:r w:rsidR="000F6B16">
        <w:t>on</w:t>
      </w:r>
      <w:bookmarkStart w:id="0" w:name="_GoBack"/>
      <w:bookmarkEnd w:id="0"/>
      <w:r w:rsidRPr="001D6BF1">
        <w:t xml:space="preserve"> Globalisation and Development Strategies</w:t>
      </w:r>
      <w:r w:rsidR="00780E12">
        <w:t>, UNCTAD</w:t>
      </w:r>
    </w:p>
    <w:p w:rsidR="008A34EB" w:rsidRDefault="00DB62D0" w:rsidP="00A17CA9">
      <w:pPr>
        <w:spacing w:after="0"/>
        <w:ind w:firstLine="720"/>
        <w:jc w:val="both"/>
      </w:pPr>
      <w:r w:rsidRPr="00DB62D0">
        <w:t xml:space="preserve">From </w:t>
      </w:r>
      <w:proofErr w:type="spellStart"/>
      <w:r w:rsidRPr="00DB62D0">
        <w:t>hyperglobalisation</w:t>
      </w:r>
      <w:proofErr w:type="spellEnd"/>
      <w:r w:rsidRPr="00DB62D0">
        <w:t xml:space="preserve"> to a global new deal: Rethinking the right to development</w:t>
      </w:r>
    </w:p>
    <w:p w:rsidR="00374B59" w:rsidRDefault="00374B59" w:rsidP="00A17CA9">
      <w:pPr>
        <w:spacing w:after="0"/>
        <w:jc w:val="both"/>
      </w:pPr>
    </w:p>
    <w:p w:rsidR="007B38DD" w:rsidRPr="00C37C86" w:rsidRDefault="007B38DD" w:rsidP="00A17CA9">
      <w:pPr>
        <w:spacing w:after="0"/>
        <w:jc w:val="both"/>
        <w:rPr>
          <w:b/>
        </w:rPr>
      </w:pPr>
      <w:r w:rsidRPr="00C37C86">
        <w:rPr>
          <w:b/>
        </w:rPr>
        <w:t>Afternoon session</w:t>
      </w:r>
      <w:r w:rsidR="00834382" w:rsidRPr="00C37C86">
        <w:rPr>
          <w:b/>
        </w:rPr>
        <w:t xml:space="preserve"> (15:00-18:00)</w:t>
      </w:r>
    </w:p>
    <w:p w:rsidR="007B38DD" w:rsidRDefault="007B38DD" w:rsidP="00A17CA9">
      <w:pPr>
        <w:spacing w:after="0"/>
        <w:jc w:val="both"/>
      </w:pPr>
    </w:p>
    <w:p w:rsidR="00343DE8" w:rsidRDefault="00343DE8" w:rsidP="00A17CA9">
      <w:pPr>
        <w:spacing w:after="0"/>
        <w:jc w:val="both"/>
      </w:pPr>
      <w:r w:rsidRPr="00C37C86">
        <w:rPr>
          <w:b/>
        </w:rPr>
        <w:t>Ms. Yoke Ling Chee</w:t>
      </w:r>
      <w:r w:rsidRPr="001D6BF1">
        <w:t>, Director of Programmes, Third World Network</w:t>
      </w:r>
    </w:p>
    <w:p w:rsidR="007342BD" w:rsidRPr="001D6BF1" w:rsidRDefault="00ED17CB" w:rsidP="00C37C86">
      <w:pPr>
        <w:spacing w:after="0"/>
        <w:ind w:left="720"/>
        <w:jc w:val="both"/>
      </w:pPr>
      <w:r>
        <w:t>F</w:t>
      </w:r>
      <w:r w:rsidRPr="00ED17CB">
        <w:t xml:space="preserve">inancing for development as a means for eradicating poverty and promoting prosperity </w:t>
      </w:r>
      <w:r>
        <w:t xml:space="preserve">from the </w:t>
      </w:r>
      <w:r w:rsidRPr="00ED17CB">
        <w:t>right to development</w:t>
      </w:r>
      <w:r>
        <w:t xml:space="preserve"> perspective</w:t>
      </w:r>
    </w:p>
    <w:p w:rsidR="008A34EB" w:rsidRDefault="008A34EB" w:rsidP="00A17CA9">
      <w:pPr>
        <w:spacing w:after="0"/>
        <w:jc w:val="both"/>
      </w:pPr>
      <w:r w:rsidRPr="00C37C86">
        <w:rPr>
          <w:b/>
        </w:rPr>
        <w:t xml:space="preserve">Mr. </w:t>
      </w:r>
      <w:proofErr w:type="spellStart"/>
      <w:r w:rsidRPr="00C37C86">
        <w:rPr>
          <w:b/>
        </w:rPr>
        <w:t>Xigen</w:t>
      </w:r>
      <w:proofErr w:type="spellEnd"/>
      <w:r w:rsidRPr="00C37C86">
        <w:rPr>
          <w:b/>
        </w:rPr>
        <w:t xml:space="preserve"> Wang</w:t>
      </w:r>
      <w:r w:rsidRPr="001D6BF1">
        <w:t xml:space="preserve">, Professor, Vice-dean of the Law School of Wuhan University </w:t>
      </w:r>
    </w:p>
    <w:p w:rsidR="002C2844" w:rsidRPr="001D6BF1" w:rsidRDefault="002C2844" w:rsidP="00C37C86">
      <w:pPr>
        <w:spacing w:after="0"/>
        <w:ind w:firstLine="720"/>
        <w:jc w:val="both"/>
      </w:pPr>
      <w:r>
        <w:t>E</w:t>
      </w:r>
      <w:r w:rsidRPr="002C2844">
        <w:t>radicating poverty and the role of the right to development</w:t>
      </w:r>
    </w:p>
    <w:p w:rsidR="00343DE8" w:rsidRDefault="00343DE8" w:rsidP="00A17CA9">
      <w:pPr>
        <w:spacing w:after="0"/>
        <w:jc w:val="both"/>
      </w:pPr>
      <w:r w:rsidRPr="00C37C86">
        <w:rPr>
          <w:b/>
        </w:rPr>
        <w:t xml:space="preserve">Ms. </w:t>
      </w:r>
      <w:proofErr w:type="spellStart"/>
      <w:r w:rsidR="00212810" w:rsidRPr="00212810">
        <w:rPr>
          <w:b/>
        </w:rPr>
        <w:t>Oumarou</w:t>
      </w:r>
      <w:proofErr w:type="spellEnd"/>
      <w:r w:rsidR="00212810" w:rsidRPr="00212810">
        <w:rPr>
          <w:b/>
        </w:rPr>
        <w:t xml:space="preserve"> Ibrahim </w:t>
      </w:r>
      <w:proofErr w:type="spellStart"/>
      <w:r w:rsidR="00212810" w:rsidRPr="00212810">
        <w:rPr>
          <w:b/>
        </w:rPr>
        <w:t>Hindou</w:t>
      </w:r>
      <w:proofErr w:type="spellEnd"/>
      <w:r w:rsidRPr="001D6BF1">
        <w:t xml:space="preserve">, Coordinator, Association for Indigenous Women and Peoples of Chad </w:t>
      </w:r>
    </w:p>
    <w:p w:rsidR="006E2F8F" w:rsidRDefault="007C0DBE" w:rsidP="00C37C86">
      <w:pPr>
        <w:spacing w:after="0"/>
        <w:ind w:left="720"/>
        <w:jc w:val="both"/>
      </w:pPr>
      <w:r>
        <w:t>C</w:t>
      </w:r>
      <w:r w:rsidRPr="007C0DBE">
        <w:t>limate change</w:t>
      </w:r>
      <w:r w:rsidR="004E2C78">
        <w:t>,</w:t>
      </w:r>
      <w:r w:rsidRPr="007C0DBE">
        <w:t xml:space="preserve"> the right to development </w:t>
      </w:r>
      <w:r w:rsidR="004E2C78">
        <w:t>and</w:t>
      </w:r>
      <w:r w:rsidRPr="007C0DBE">
        <w:t xml:space="preserve"> the rights of indigenous peoples</w:t>
      </w:r>
    </w:p>
    <w:p w:rsidR="00922975" w:rsidRDefault="00922975" w:rsidP="00922975">
      <w:pPr>
        <w:spacing w:after="0"/>
        <w:jc w:val="both"/>
      </w:pPr>
      <w:r w:rsidRPr="00A17CA9">
        <w:rPr>
          <w:b/>
        </w:rPr>
        <w:t xml:space="preserve">Mr. </w:t>
      </w:r>
      <w:proofErr w:type="spellStart"/>
      <w:r w:rsidRPr="00A17CA9">
        <w:rPr>
          <w:b/>
        </w:rPr>
        <w:t>Idriss</w:t>
      </w:r>
      <w:proofErr w:type="spellEnd"/>
      <w:r w:rsidRPr="00A17CA9">
        <w:rPr>
          <w:b/>
        </w:rPr>
        <w:t xml:space="preserve"> </w:t>
      </w:r>
      <w:proofErr w:type="spellStart"/>
      <w:r w:rsidRPr="00A17CA9">
        <w:rPr>
          <w:b/>
        </w:rPr>
        <w:t>Jazairy</w:t>
      </w:r>
      <w:proofErr w:type="spellEnd"/>
      <w:r w:rsidRPr="001D6BF1">
        <w:t xml:space="preserve">, Special Rapporteur on the negative impact of unilateral coercive measures on the enjoyment of human rights </w:t>
      </w:r>
    </w:p>
    <w:p w:rsidR="00922975" w:rsidRPr="001D6BF1" w:rsidRDefault="00922975" w:rsidP="00922975">
      <w:pPr>
        <w:spacing w:after="0"/>
        <w:ind w:firstLine="720"/>
        <w:jc w:val="both"/>
      </w:pPr>
      <w:r>
        <w:t>U</w:t>
      </w:r>
      <w:r w:rsidRPr="007342BD">
        <w:t xml:space="preserve">nilateral coercive measures as an obstacle to the realization </w:t>
      </w:r>
      <w:r>
        <w:t>of the right to development</w:t>
      </w:r>
    </w:p>
    <w:p w:rsidR="00922975" w:rsidRPr="001D6BF1" w:rsidRDefault="00922975" w:rsidP="00C37C86">
      <w:pPr>
        <w:spacing w:after="0"/>
        <w:ind w:left="720"/>
        <w:jc w:val="both"/>
      </w:pPr>
    </w:p>
    <w:sectPr w:rsidR="00922975" w:rsidRPr="001D6B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85" w:rsidRDefault="005D2B85" w:rsidP="005D2B85">
      <w:pPr>
        <w:spacing w:after="0" w:line="240" w:lineRule="auto"/>
      </w:pPr>
      <w:r>
        <w:separator/>
      </w:r>
    </w:p>
  </w:endnote>
  <w:endnote w:type="continuationSeparator" w:id="0">
    <w:p w:rsidR="005D2B85" w:rsidRDefault="005D2B85" w:rsidP="005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03" w:rsidRDefault="00152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62235"/>
      <w:docPartObj>
        <w:docPartGallery w:val="Page Numbers (Bottom of Page)"/>
        <w:docPartUnique/>
      </w:docPartObj>
    </w:sdtPr>
    <w:sdtEndPr>
      <w:rPr>
        <w:noProof/>
      </w:rPr>
    </w:sdtEndPr>
    <w:sdtContent>
      <w:p w:rsidR="005D2B85" w:rsidRDefault="005D2B85">
        <w:pPr>
          <w:pStyle w:val="Footer"/>
          <w:jc w:val="right"/>
        </w:pPr>
        <w:r>
          <w:fldChar w:fldCharType="begin"/>
        </w:r>
        <w:r>
          <w:instrText xml:space="preserve"> PAGE   \* MERGEFORMAT </w:instrText>
        </w:r>
        <w:r>
          <w:fldChar w:fldCharType="separate"/>
        </w:r>
        <w:r w:rsidR="000F6B16">
          <w:rPr>
            <w:noProof/>
          </w:rPr>
          <w:t>2</w:t>
        </w:r>
        <w:r>
          <w:rPr>
            <w:noProof/>
          </w:rPr>
          <w:fldChar w:fldCharType="end"/>
        </w:r>
      </w:p>
    </w:sdtContent>
  </w:sdt>
  <w:p w:rsidR="005D2B85" w:rsidRDefault="005D2B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03" w:rsidRDefault="00152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85" w:rsidRDefault="005D2B85" w:rsidP="005D2B85">
      <w:pPr>
        <w:spacing w:after="0" w:line="240" w:lineRule="auto"/>
      </w:pPr>
      <w:r>
        <w:separator/>
      </w:r>
    </w:p>
  </w:footnote>
  <w:footnote w:type="continuationSeparator" w:id="0">
    <w:p w:rsidR="005D2B85" w:rsidRDefault="005D2B85" w:rsidP="005D2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03" w:rsidRDefault="00152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03" w:rsidRDefault="00152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03" w:rsidRDefault="00152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E8"/>
    <w:rsid w:val="000139EB"/>
    <w:rsid w:val="00036A8B"/>
    <w:rsid w:val="0004301E"/>
    <w:rsid w:val="0007128E"/>
    <w:rsid w:val="000A51B2"/>
    <w:rsid w:val="000F6B16"/>
    <w:rsid w:val="00152503"/>
    <w:rsid w:val="001D6BF1"/>
    <w:rsid w:val="00212810"/>
    <w:rsid w:val="00237658"/>
    <w:rsid w:val="002C2844"/>
    <w:rsid w:val="00343DE8"/>
    <w:rsid w:val="00374B59"/>
    <w:rsid w:val="00481A5C"/>
    <w:rsid w:val="00485919"/>
    <w:rsid w:val="004E2C78"/>
    <w:rsid w:val="004E2D19"/>
    <w:rsid w:val="005344F3"/>
    <w:rsid w:val="00547ED3"/>
    <w:rsid w:val="005D2B85"/>
    <w:rsid w:val="00601C1C"/>
    <w:rsid w:val="006E2F8F"/>
    <w:rsid w:val="00715A36"/>
    <w:rsid w:val="0072325C"/>
    <w:rsid w:val="0073342C"/>
    <w:rsid w:val="007342BD"/>
    <w:rsid w:val="00780E12"/>
    <w:rsid w:val="007B38DD"/>
    <w:rsid w:val="007C0DBE"/>
    <w:rsid w:val="007D65B3"/>
    <w:rsid w:val="008277D1"/>
    <w:rsid w:val="00834382"/>
    <w:rsid w:val="008A1A9E"/>
    <w:rsid w:val="008A34EB"/>
    <w:rsid w:val="008E3B69"/>
    <w:rsid w:val="00922975"/>
    <w:rsid w:val="00934E47"/>
    <w:rsid w:val="00940C35"/>
    <w:rsid w:val="009632CC"/>
    <w:rsid w:val="009B6E06"/>
    <w:rsid w:val="00A17CA9"/>
    <w:rsid w:val="00A46A79"/>
    <w:rsid w:val="00A503C6"/>
    <w:rsid w:val="00AF28E1"/>
    <w:rsid w:val="00AF4C3C"/>
    <w:rsid w:val="00B819F6"/>
    <w:rsid w:val="00C37C86"/>
    <w:rsid w:val="00C54E6F"/>
    <w:rsid w:val="00C55294"/>
    <w:rsid w:val="00C71FB0"/>
    <w:rsid w:val="00CF41D4"/>
    <w:rsid w:val="00D07371"/>
    <w:rsid w:val="00D44C86"/>
    <w:rsid w:val="00DB62D0"/>
    <w:rsid w:val="00E37A32"/>
    <w:rsid w:val="00E41A1D"/>
    <w:rsid w:val="00E53FB3"/>
    <w:rsid w:val="00EA53A1"/>
    <w:rsid w:val="00ED17CB"/>
    <w:rsid w:val="00F455F5"/>
    <w:rsid w:val="00FC4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28"/>
    <w:rPr>
      <w:rFonts w:ascii="Tahoma" w:hAnsi="Tahoma" w:cs="Tahoma"/>
      <w:sz w:val="16"/>
      <w:szCs w:val="16"/>
    </w:rPr>
  </w:style>
  <w:style w:type="paragraph" w:styleId="Header">
    <w:name w:val="header"/>
    <w:basedOn w:val="Normal"/>
    <w:link w:val="HeaderChar"/>
    <w:uiPriority w:val="99"/>
    <w:unhideWhenUsed/>
    <w:rsid w:val="005D2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85"/>
  </w:style>
  <w:style w:type="paragraph" w:styleId="Footer">
    <w:name w:val="footer"/>
    <w:basedOn w:val="Normal"/>
    <w:link w:val="FooterChar"/>
    <w:uiPriority w:val="99"/>
    <w:unhideWhenUsed/>
    <w:rsid w:val="005D2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28"/>
    <w:rPr>
      <w:rFonts w:ascii="Tahoma" w:hAnsi="Tahoma" w:cs="Tahoma"/>
      <w:sz w:val="16"/>
      <w:szCs w:val="16"/>
    </w:rPr>
  </w:style>
  <w:style w:type="paragraph" w:styleId="Header">
    <w:name w:val="header"/>
    <w:basedOn w:val="Normal"/>
    <w:link w:val="HeaderChar"/>
    <w:uiPriority w:val="99"/>
    <w:unhideWhenUsed/>
    <w:rsid w:val="005D2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85"/>
  </w:style>
  <w:style w:type="paragraph" w:styleId="Footer">
    <w:name w:val="footer"/>
    <w:basedOn w:val="Normal"/>
    <w:link w:val="FooterChar"/>
    <w:uiPriority w:val="99"/>
    <w:unhideWhenUsed/>
    <w:rsid w:val="005D2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er\AppData\Roaming\Microsoft\Templates\NormalOl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3D793D-DADD-4F69-A8D8-88DB098C7C1F}"/>
</file>

<file path=customXml/itemProps2.xml><?xml version="1.0" encoding="utf-8"?>
<ds:datastoreItem xmlns:ds="http://schemas.openxmlformats.org/officeDocument/2006/customXml" ds:itemID="{072AA00F-DD66-44E8-8BDD-434E13646840}"/>
</file>

<file path=customXml/itemProps3.xml><?xml version="1.0" encoding="utf-8"?>
<ds:datastoreItem xmlns:ds="http://schemas.openxmlformats.org/officeDocument/2006/customXml" ds:itemID="{82F99AC7-4F05-491E-B79D-D6235F66CD54}"/>
</file>

<file path=docProps/app.xml><?xml version="1.0" encoding="utf-8"?>
<Properties xmlns="http://schemas.openxmlformats.org/officeDocument/2006/extended-properties" xmlns:vt="http://schemas.openxmlformats.org/officeDocument/2006/docPropsVTypes">
  <Template>NormalOld.dotm</Template>
  <TotalTime>0</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CN_18th</dc:title>
  <dc:creator>Richard Lapper</dc:creator>
  <cp:lastModifiedBy>Perrine Deja</cp:lastModifiedBy>
  <cp:revision>2</cp:revision>
  <dcterms:created xsi:type="dcterms:W3CDTF">2017-04-03T09:55:00Z</dcterms:created>
  <dcterms:modified xsi:type="dcterms:W3CDTF">2017-04-03T09:55:00Z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