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46D46" w14:textId="77777777" w:rsidR="006D10CA" w:rsidRPr="00211A67" w:rsidRDefault="006D10CA">
      <w:pPr>
        <w:rPr>
          <w:rFonts w:ascii="Verdana" w:hAnsi="Verdana"/>
        </w:rPr>
      </w:pPr>
    </w:p>
    <w:p w14:paraId="1D910540" w14:textId="77777777" w:rsidR="006D10CA" w:rsidRPr="00211A67" w:rsidRDefault="00000000">
      <w:pPr>
        <w:rPr>
          <w:rFonts w:ascii="Verdana" w:hAnsi="Verdana"/>
        </w:rPr>
      </w:pPr>
      <w:r w:rsidRPr="00211A67">
        <w:rPr>
          <w:rFonts w:ascii="Verdana" w:hAnsi="Verdana"/>
        </w:rPr>
        <w:t xml:space="preserve"> </w:t>
      </w:r>
    </w:p>
    <w:p w14:paraId="5F833487" w14:textId="77777777" w:rsidR="006D10CA" w:rsidRPr="00211A67" w:rsidRDefault="00000000">
      <w:pPr>
        <w:jc w:val="right"/>
        <w:rPr>
          <w:rFonts w:ascii="Verdana" w:eastAsia="Verdana" w:hAnsi="Verdana" w:cs="Verdana"/>
          <w:b/>
        </w:rPr>
      </w:pPr>
      <w:r w:rsidRPr="00211A67">
        <w:rPr>
          <w:rFonts w:ascii="Verdana" w:eastAsia="Verdana" w:hAnsi="Verdana" w:cs="Verdana"/>
          <w:b/>
        </w:rPr>
        <w:t>26 de mayo de 2023</w:t>
      </w:r>
    </w:p>
    <w:p w14:paraId="4782F56F" w14:textId="77777777" w:rsidR="006D10CA" w:rsidRPr="00211A67" w:rsidRDefault="006D10CA">
      <w:pPr>
        <w:jc w:val="right"/>
        <w:rPr>
          <w:rFonts w:ascii="Verdana" w:hAnsi="Verdana"/>
        </w:rPr>
      </w:pPr>
    </w:p>
    <w:p w14:paraId="060E8DBA" w14:textId="77777777" w:rsidR="006D10CA" w:rsidRPr="00211A67" w:rsidRDefault="00000000">
      <w:pPr>
        <w:jc w:val="both"/>
        <w:rPr>
          <w:rFonts w:ascii="Verdana" w:eastAsia="Roboto" w:hAnsi="Verdana" w:cs="Roboto"/>
          <w:b/>
        </w:rPr>
      </w:pPr>
      <w:r w:rsidRPr="00211A67">
        <w:rPr>
          <w:rFonts w:ascii="Verdana" w:eastAsia="Roboto" w:hAnsi="Verdana" w:cs="Roboto"/>
          <w:b/>
        </w:rPr>
        <w:t>Víctor Madrigal-</w:t>
      </w:r>
      <w:proofErr w:type="spellStart"/>
      <w:r w:rsidRPr="00211A67">
        <w:rPr>
          <w:rFonts w:ascii="Verdana" w:eastAsia="Roboto" w:hAnsi="Verdana" w:cs="Roboto"/>
          <w:b/>
        </w:rPr>
        <w:t>Borloz</w:t>
      </w:r>
      <w:proofErr w:type="spellEnd"/>
      <w:r w:rsidRPr="00211A67">
        <w:rPr>
          <w:rFonts w:ascii="Verdana" w:eastAsia="Roboto" w:hAnsi="Verdana" w:cs="Roboto"/>
          <w:b/>
        </w:rPr>
        <w:t xml:space="preserve"> </w:t>
      </w:r>
    </w:p>
    <w:p w14:paraId="775FC958" w14:textId="77777777" w:rsidR="006D10CA" w:rsidRPr="00211A67" w:rsidRDefault="00000000">
      <w:pPr>
        <w:jc w:val="both"/>
        <w:rPr>
          <w:rFonts w:ascii="Verdana" w:eastAsia="Roboto" w:hAnsi="Verdana" w:cs="Roboto"/>
        </w:rPr>
      </w:pPr>
      <w:r w:rsidRPr="00211A67">
        <w:rPr>
          <w:rFonts w:ascii="Verdana" w:eastAsia="Roboto" w:hAnsi="Verdana" w:cs="Roboto"/>
        </w:rPr>
        <w:t>Experto Independiente sobre la protección contra la violencia y la discriminación por motivos de orientación sexual o identidad de género</w:t>
      </w:r>
    </w:p>
    <w:p w14:paraId="30BC3EB0" w14:textId="77777777" w:rsidR="006D10CA" w:rsidRPr="00211A67" w:rsidRDefault="00000000">
      <w:pPr>
        <w:jc w:val="both"/>
        <w:rPr>
          <w:rFonts w:ascii="Verdana" w:eastAsia="Roboto" w:hAnsi="Verdana" w:cs="Roboto"/>
        </w:rPr>
      </w:pPr>
      <w:r w:rsidRPr="00211A67">
        <w:rPr>
          <w:rFonts w:ascii="Verdana" w:eastAsia="Roboto" w:hAnsi="Verdana" w:cs="Roboto"/>
        </w:rPr>
        <w:t>Organización de las Naciones Unidas</w:t>
      </w:r>
    </w:p>
    <w:p w14:paraId="40BDBA62" w14:textId="77777777" w:rsidR="006D10CA" w:rsidRPr="00211A67" w:rsidRDefault="00000000">
      <w:pPr>
        <w:jc w:val="both"/>
        <w:rPr>
          <w:rFonts w:ascii="Verdana" w:eastAsia="Roboto" w:hAnsi="Verdana" w:cs="Roboto"/>
        </w:rPr>
      </w:pPr>
      <w:hyperlink r:id="rId6">
        <w:r w:rsidRPr="00211A67">
          <w:rPr>
            <w:rFonts w:ascii="Verdana" w:eastAsia="Roboto" w:hAnsi="Verdana" w:cs="Roboto"/>
            <w:u w:val="single"/>
          </w:rPr>
          <w:t>ohchr-ie-sogi@un.</w:t>
        </w:r>
      </w:hyperlink>
      <w:hyperlink r:id="rId7">
        <w:r w:rsidRPr="00211A67">
          <w:rPr>
            <w:rFonts w:ascii="Verdana" w:eastAsia="Roboto" w:hAnsi="Verdana" w:cs="Roboto"/>
            <w:u w:val="single"/>
          </w:rPr>
          <w:t>org</w:t>
        </w:r>
      </w:hyperlink>
      <w:r w:rsidRPr="00211A67">
        <w:rPr>
          <w:rFonts w:ascii="Verdana" w:eastAsia="Roboto" w:hAnsi="Verdana" w:cs="Roboto"/>
        </w:rPr>
        <w:t xml:space="preserve"> </w:t>
      </w:r>
    </w:p>
    <w:p w14:paraId="49A41047" w14:textId="77777777" w:rsidR="006D10CA" w:rsidRPr="00211A67" w:rsidRDefault="006D10CA">
      <w:pPr>
        <w:jc w:val="both"/>
        <w:rPr>
          <w:rFonts w:ascii="Verdana" w:eastAsia="Roboto" w:hAnsi="Verdana" w:cs="Roboto"/>
        </w:rPr>
      </w:pPr>
    </w:p>
    <w:p w14:paraId="361142FE" w14:textId="30A09959" w:rsidR="006D10CA" w:rsidRPr="00211A67" w:rsidRDefault="00000000">
      <w:pPr>
        <w:ind w:left="3600"/>
        <w:jc w:val="both"/>
        <w:rPr>
          <w:rFonts w:ascii="Verdana" w:eastAsia="Roboto" w:hAnsi="Verdana" w:cs="Roboto"/>
        </w:rPr>
      </w:pPr>
      <w:proofErr w:type="spellStart"/>
      <w:r w:rsidRPr="00211A67">
        <w:rPr>
          <w:rFonts w:ascii="Verdana" w:eastAsia="Roboto" w:hAnsi="Verdana" w:cs="Roboto"/>
          <w:i/>
        </w:rPr>
        <w:t>Ref</w:t>
      </w:r>
      <w:proofErr w:type="spellEnd"/>
      <w:r w:rsidRPr="00211A67">
        <w:rPr>
          <w:rFonts w:ascii="Verdana" w:eastAsia="Roboto" w:hAnsi="Verdana" w:cs="Roboto"/>
          <w:i/>
        </w:rPr>
        <w:t xml:space="preserve">: </w:t>
      </w:r>
      <w:r w:rsidRPr="00211A67">
        <w:rPr>
          <w:rFonts w:ascii="Verdana" w:eastAsia="Roboto" w:hAnsi="Verdana" w:cs="Roboto"/>
        </w:rPr>
        <w:t xml:space="preserve">Aporte al informe del Experto a la 78º sesión de la Asamblea General de las Naciones Unidas </w:t>
      </w:r>
      <w:r w:rsidR="00F306B0" w:rsidRPr="00211A67">
        <w:rPr>
          <w:rFonts w:ascii="Verdana" w:eastAsia="Roboto" w:hAnsi="Verdana" w:cs="Roboto"/>
        </w:rPr>
        <w:t>sobre las</w:t>
      </w:r>
      <w:r w:rsidRPr="00211A67">
        <w:rPr>
          <w:rFonts w:ascii="Verdana" w:eastAsia="Roboto" w:hAnsi="Verdana" w:cs="Roboto"/>
        </w:rPr>
        <w:t xml:space="preserve"> repercusiones históricas y actuales del colonialismo en el disfrute de los derechos humanos por parte de las personas lesbianas, gays, bisexuales, trans y de género diverso (LGBT).</w:t>
      </w:r>
    </w:p>
    <w:p w14:paraId="4F43E3E3" w14:textId="77777777" w:rsidR="006D10CA" w:rsidRPr="00211A67" w:rsidRDefault="006D10CA">
      <w:pPr>
        <w:jc w:val="both"/>
        <w:rPr>
          <w:rFonts w:ascii="Verdana" w:eastAsia="Roboto" w:hAnsi="Verdana" w:cs="Roboto"/>
        </w:rPr>
      </w:pPr>
    </w:p>
    <w:p w14:paraId="7A8A5E97" w14:textId="77777777" w:rsidR="006D10CA" w:rsidRPr="00211A67" w:rsidRDefault="006D10CA">
      <w:pPr>
        <w:ind w:left="3600"/>
        <w:jc w:val="both"/>
        <w:rPr>
          <w:rFonts w:ascii="Verdana" w:eastAsia="Roboto" w:hAnsi="Verdana" w:cs="Roboto"/>
        </w:rPr>
      </w:pPr>
    </w:p>
    <w:p w14:paraId="295BD2F9" w14:textId="77777777" w:rsidR="006D10CA" w:rsidRPr="00211A67" w:rsidRDefault="006D10CA">
      <w:pPr>
        <w:jc w:val="both"/>
        <w:rPr>
          <w:rFonts w:ascii="Verdana" w:eastAsia="Roboto" w:hAnsi="Verdana" w:cs="Roboto"/>
        </w:rPr>
      </w:pPr>
    </w:p>
    <w:p w14:paraId="42B967B5" w14:textId="77777777" w:rsidR="006D10CA" w:rsidRPr="00211A67" w:rsidRDefault="00000000">
      <w:pPr>
        <w:jc w:val="both"/>
        <w:rPr>
          <w:rFonts w:ascii="Verdana" w:eastAsia="Roboto" w:hAnsi="Verdana" w:cs="Roboto"/>
        </w:rPr>
      </w:pPr>
      <w:r w:rsidRPr="00211A67">
        <w:rPr>
          <w:rFonts w:ascii="Verdana" w:eastAsia="Roboto" w:hAnsi="Verdana" w:cs="Roboto"/>
        </w:rPr>
        <w:t>Respetado Experto Independiente Madrigal-</w:t>
      </w:r>
      <w:proofErr w:type="spellStart"/>
      <w:r w:rsidRPr="00211A67">
        <w:rPr>
          <w:rFonts w:ascii="Verdana" w:eastAsia="Roboto" w:hAnsi="Verdana" w:cs="Roboto"/>
        </w:rPr>
        <w:t>Borloz</w:t>
      </w:r>
      <w:proofErr w:type="spellEnd"/>
      <w:r w:rsidRPr="00211A67">
        <w:rPr>
          <w:rFonts w:ascii="Verdana" w:eastAsia="Roboto" w:hAnsi="Verdana" w:cs="Roboto"/>
        </w:rPr>
        <w:t>,</w:t>
      </w:r>
    </w:p>
    <w:p w14:paraId="5DCC6F02" w14:textId="77777777" w:rsidR="006D10CA" w:rsidRPr="00211A67" w:rsidRDefault="006D10CA">
      <w:pPr>
        <w:jc w:val="both"/>
        <w:rPr>
          <w:rFonts w:ascii="Verdana" w:eastAsia="Roboto" w:hAnsi="Verdana" w:cs="Roboto"/>
        </w:rPr>
      </w:pPr>
    </w:p>
    <w:p w14:paraId="06CB7AEB" w14:textId="433F970E" w:rsidR="006D10CA" w:rsidRPr="00211A67" w:rsidRDefault="00000000">
      <w:pPr>
        <w:jc w:val="both"/>
        <w:rPr>
          <w:rFonts w:ascii="Verdana" w:eastAsia="Roboto" w:hAnsi="Verdana" w:cs="Roboto"/>
        </w:rPr>
      </w:pPr>
      <w:r w:rsidRPr="00211A67">
        <w:rPr>
          <w:rFonts w:ascii="Verdana" w:eastAsia="Roboto" w:hAnsi="Verdana" w:cs="Roboto"/>
        </w:rPr>
        <w:t xml:space="preserve">la organización </w:t>
      </w:r>
      <w:r w:rsidRPr="00211A67">
        <w:rPr>
          <w:rFonts w:ascii="Verdana" w:eastAsia="Roboto" w:hAnsi="Verdana" w:cs="Roboto"/>
          <w:b/>
        </w:rPr>
        <w:t xml:space="preserve">Colombia Diversa </w:t>
      </w:r>
      <w:r w:rsidRPr="00211A67">
        <w:rPr>
          <w:rFonts w:ascii="Verdana" w:eastAsia="Roboto" w:hAnsi="Verdana" w:cs="Roboto"/>
        </w:rPr>
        <w:t xml:space="preserve">remite información para enriquecer su informe </w:t>
      </w:r>
      <w:r w:rsidR="00F306B0" w:rsidRPr="00211A67">
        <w:rPr>
          <w:rFonts w:ascii="Verdana" w:eastAsia="Roboto" w:hAnsi="Verdana" w:cs="Roboto"/>
        </w:rPr>
        <w:t>sobre las</w:t>
      </w:r>
      <w:r w:rsidRPr="00211A67">
        <w:rPr>
          <w:rFonts w:ascii="Verdana" w:eastAsia="Roboto" w:hAnsi="Verdana" w:cs="Roboto"/>
        </w:rPr>
        <w:t xml:space="preserve"> repercusiones históricas y actuales del colonialismo en el disfrute de los derechos humanos de las personas LGBTIQ+. En el </w:t>
      </w:r>
      <w:r w:rsidR="00F306B0" w:rsidRPr="00211A67">
        <w:rPr>
          <w:rFonts w:ascii="Verdana" w:eastAsia="Roboto" w:hAnsi="Verdana" w:cs="Roboto"/>
        </w:rPr>
        <w:t>camino recorrido</w:t>
      </w:r>
      <w:r w:rsidRPr="00211A67">
        <w:rPr>
          <w:rFonts w:ascii="Verdana" w:eastAsia="Roboto" w:hAnsi="Verdana" w:cs="Roboto"/>
        </w:rPr>
        <w:t xml:space="preserve"> </w:t>
      </w:r>
      <w:r w:rsidR="00F306B0" w:rsidRPr="00211A67">
        <w:rPr>
          <w:rFonts w:ascii="Verdana" w:eastAsia="Roboto" w:hAnsi="Verdana" w:cs="Roboto"/>
        </w:rPr>
        <w:t>por Colombia</w:t>
      </w:r>
      <w:r w:rsidRPr="00211A67">
        <w:rPr>
          <w:rFonts w:ascii="Verdana" w:eastAsia="Roboto" w:hAnsi="Verdana" w:cs="Roboto"/>
        </w:rPr>
        <w:t xml:space="preserve"> Diversa para lograr que las personas LGBTIQ</w:t>
      </w:r>
      <w:r w:rsidR="00EC7618" w:rsidRPr="00211A67">
        <w:rPr>
          <w:rFonts w:ascii="Verdana" w:eastAsia="Roboto" w:hAnsi="Verdana" w:cs="Roboto"/>
        </w:rPr>
        <w:t>+ víctimas</w:t>
      </w:r>
      <w:r w:rsidRPr="00211A67">
        <w:rPr>
          <w:rFonts w:ascii="Verdana" w:eastAsia="Roboto" w:hAnsi="Verdana" w:cs="Roboto"/>
        </w:rPr>
        <w:t xml:space="preserve"> del conflicto sean reconocidas y se les garanticen sus derechos,  la organización ha entendido  que la historización situada de las realidades maricas preexistentes a la colonia es relevante para desmontar la discriminación basada en la OSIEG que afecta el carácter incluyente del proceso de construcción de paz en el país. Por ello, daremos respuesta a las preguntas 1, 4 y </w:t>
      </w:r>
      <w:r w:rsidR="00F306B0" w:rsidRPr="00211A67">
        <w:rPr>
          <w:rFonts w:ascii="Verdana" w:eastAsia="Roboto" w:hAnsi="Verdana" w:cs="Roboto"/>
        </w:rPr>
        <w:t>6 del</w:t>
      </w:r>
      <w:r w:rsidRPr="00211A67">
        <w:rPr>
          <w:rFonts w:ascii="Verdana" w:eastAsia="Roboto" w:hAnsi="Verdana" w:cs="Roboto"/>
        </w:rPr>
        <w:t xml:space="preserve"> llamado a contribuciones proferido por su oficina. </w:t>
      </w:r>
    </w:p>
    <w:p w14:paraId="47373F05" w14:textId="77777777" w:rsidR="006D10CA" w:rsidRPr="00211A67" w:rsidRDefault="006D10CA">
      <w:pPr>
        <w:jc w:val="both"/>
        <w:rPr>
          <w:rFonts w:ascii="Verdana" w:eastAsia="Roboto" w:hAnsi="Verdana" w:cs="Roboto"/>
        </w:rPr>
      </w:pPr>
    </w:p>
    <w:p w14:paraId="2D797EC1" w14:textId="77777777" w:rsidR="006D10CA" w:rsidRPr="00211A67" w:rsidRDefault="00000000">
      <w:pPr>
        <w:jc w:val="both"/>
        <w:rPr>
          <w:rFonts w:ascii="Verdana" w:eastAsia="Roboto" w:hAnsi="Verdana" w:cs="Roboto"/>
        </w:rPr>
      </w:pPr>
      <w:r w:rsidRPr="00211A67">
        <w:rPr>
          <w:rFonts w:ascii="Verdana" w:eastAsia="Roboto" w:hAnsi="Verdana" w:cs="Roboto"/>
        </w:rPr>
        <w:t xml:space="preserve">Agradecemos la lectura cuidadosa y responsable de este aporte. Para cualquier ampliación de información o notificaciones: </w:t>
      </w:r>
      <w:hyperlink r:id="rId8">
        <w:r w:rsidRPr="00211A67">
          <w:rPr>
            <w:rFonts w:ascii="Verdana" w:eastAsia="Roboto" w:hAnsi="Verdana" w:cs="Roboto"/>
            <w:highlight w:val="white"/>
            <w:u w:val="single"/>
          </w:rPr>
          <w:t>mperalta@colombiadiversa.org</w:t>
        </w:r>
      </w:hyperlink>
      <w:r w:rsidRPr="00211A67">
        <w:rPr>
          <w:rFonts w:ascii="Verdana" w:eastAsia="Roboto" w:hAnsi="Verdana" w:cs="Roboto"/>
        </w:rPr>
        <w:t xml:space="preserve">  </w:t>
      </w:r>
    </w:p>
    <w:p w14:paraId="29008715" w14:textId="77777777" w:rsidR="006D10CA" w:rsidRPr="00211A67" w:rsidRDefault="006D10CA">
      <w:pPr>
        <w:jc w:val="both"/>
        <w:rPr>
          <w:rFonts w:ascii="Verdana" w:eastAsia="Roboto" w:hAnsi="Verdana" w:cs="Roboto"/>
        </w:rPr>
      </w:pPr>
    </w:p>
    <w:p w14:paraId="144B09B9" w14:textId="77777777" w:rsidR="006D10CA" w:rsidRPr="00211A67" w:rsidRDefault="006D10CA">
      <w:pPr>
        <w:rPr>
          <w:rFonts w:ascii="Verdana" w:eastAsia="Roboto" w:hAnsi="Verdana" w:cs="Roboto"/>
          <w:b/>
        </w:rPr>
      </w:pPr>
    </w:p>
    <w:p w14:paraId="1DC0B090" w14:textId="77777777" w:rsidR="006D10CA" w:rsidRPr="00211A67" w:rsidRDefault="00000000">
      <w:pPr>
        <w:jc w:val="both"/>
        <w:rPr>
          <w:rFonts w:ascii="Verdana" w:eastAsia="Roboto" w:hAnsi="Verdana" w:cs="Roboto"/>
          <w:b/>
        </w:rPr>
      </w:pPr>
      <w:r w:rsidRPr="00211A67">
        <w:rPr>
          <w:rFonts w:ascii="Verdana" w:eastAsia="Roboto" w:hAnsi="Verdana" w:cs="Roboto"/>
          <w:b/>
        </w:rPr>
        <w:t>1: ¿La imposición y/o aplicación de leyes o políticas coloniales sobre sexo, género y sexualidad modificó el tratamiento precolonial de la orientación sexual y la identidad de género? ¿Qué pruebas históricas o anecdóticas existen sobre el tratamiento de la diversidad sexual y de género antes de las experiencias pasadas o presentes de colonización?</w:t>
      </w:r>
    </w:p>
    <w:p w14:paraId="04423A31" w14:textId="77777777" w:rsidR="006D10CA" w:rsidRPr="00211A67" w:rsidRDefault="006D10CA">
      <w:pPr>
        <w:rPr>
          <w:rFonts w:ascii="Verdana" w:eastAsia="Verdana" w:hAnsi="Verdana" w:cs="Verdana"/>
          <w:b/>
        </w:rPr>
      </w:pPr>
    </w:p>
    <w:p w14:paraId="7BBF0DEA" w14:textId="7ACB23BA" w:rsidR="006D10CA" w:rsidRPr="00211A67" w:rsidRDefault="00000000">
      <w:pPr>
        <w:spacing w:before="280" w:after="280"/>
        <w:jc w:val="both"/>
        <w:rPr>
          <w:rFonts w:ascii="Verdana" w:eastAsia="Roboto" w:hAnsi="Verdana" w:cs="Roboto"/>
          <w:highlight w:val="white"/>
        </w:rPr>
      </w:pPr>
      <w:r w:rsidRPr="00211A67">
        <w:rPr>
          <w:rFonts w:ascii="Verdana" w:eastAsia="Roboto" w:hAnsi="Verdana" w:cs="Roboto"/>
          <w:highlight w:val="white"/>
        </w:rPr>
        <w:lastRenderedPageBreak/>
        <w:t xml:space="preserve">Varios trabajos (Sotomayor,1992; </w:t>
      </w:r>
      <w:proofErr w:type="spellStart"/>
      <w:r w:rsidRPr="00211A67">
        <w:rPr>
          <w:rFonts w:ascii="Verdana" w:eastAsia="Roboto" w:hAnsi="Verdana" w:cs="Roboto"/>
          <w:highlight w:val="white"/>
        </w:rPr>
        <w:t>Mott</w:t>
      </w:r>
      <w:proofErr w:type="spellEnd"/>
      <w:r w:rsidRPr="00211A67">
        <w:rPr>
          <w:rFonts w:ascii="Verdana" w:eastAsia="Roboto" w:hAnsi="Verdana" w:cs="Roboto"/>
          <w:highlight w:val="white"/>
        </w:rPr>
        <w:t xml:space="preserve">, 1994; Cuenca, 2006; Ochoa, 2019; Sotomayor, 2022;) documentan que en el territorio que actualmente es Colombia existían personas homosexuales y </w:t>
      </w:r>
      <w:r w:rsidR="00F306B0" w:rsidRPr="00211A67">
        <w:rPr>
          <w:rFonts w:ascii="Verdana" w:eastAsia="Roboto" w:hAnsi="Verdana" w:cs="Roboto"/>
          <w:highlight w:val="white"/>
        </w:rPr>
        <w:t>transgénero en</w:t>
      </w:r>
      <w:r w:rsidRPr="00211A67">
        <w:rPr>
          <w:rFonts w:ascii="Verdana" w:eastAsia="Roboto" w:hAnsi="Verdana" w:cs="Roboto"/>
          <w:highlight w:val="white"/>
        </w:rPr>
        <w:t xml:space="preserve"> sintonía con rasgos culturales de comunidades indígenas </w:t>
      </w:r>
      <w:r w:rsidRPr="00211A67">
        <w:rPr>
          <w:rFonts w:ascii="Verdana" w:eastAsia="Roboto" w:hAnsi="Verdana" w:cs="Roboto"/>
        </w:rPr>
        <w:t>originarias. Como un primer ejemplo de que los órdenes de género en Abya Yala (</w:t>
      </w:r>
      <w:r w:rsidR="00F306B0" w:rsidRPr="00211A67">
        <w:rPr>
          <w:rFonts w:ascii="Verdana" w:eastAsia="Roboto" w:hAnsi="Verdana" w:cs="Roboto"/>
        </w:rPr>
        <w:t>como era llamada “</w:t>
      </w:r>
      <w:r w:rsidRPr="00211A67">
        <w:rPr>
          <w:rFonts w:ascii="Verdana" w:eastAsia="Roboto" w:hAnsi="Verdana" w:cs="Roboto"/>
        </w:rPr>
        <w:t>América</w:t>
      </w:r>
      <w:r w:rsidR="00F306B0" w:rsidRPr="00211A67">
        <w:rPr>
          <w:rFonts w:ascii="Verdana" w:eastAsia="Roboto" w:hAnsi="Verdana" w:cs="Roboto"/>
        </w:rPr>
        <w:t>”</w:t>
      </w:r>
      <w:r w:rsidRPr="00211A67">
        <w:rPr>
          <w:rFonts w:ascii="Verdana" w:eastAsia="Roboto" w:hAnsi="Verdana" w:cs="Roboto"/>
        </w:rPr>
        <w:t xml:space="preserve"> antes de la colonización) disentían de los órdenes de género </w:t>
      </w:r>
      <w:r w:rsidR="00F306B0" w:rsidRPr="00211A67">
        <w:rPr>
          <w:rFonts w:ascii="Verdana" w:eastAsia="Roboto" w:hAnsi="Verdana" w:cs="Roboto"/>
        </w:rPr>
        <w:t>europeos, encontramos</w:t>
      </w:r>
      <w:r w:rsidRPr="00211A67">
        <w:rPr>
          <w:rFonts w:ascii="Verdana" w:eastAsia="Roboto" w:hAnsi="Verdana" w:cs="Roboto"/>
          <w:highlight w:val="white"/>
        </w:rPr>
        <w:t xml:space="preserve"> en Colombia la práctica  de </w:t>
      </w:r>
      <w:r w:rsidRPr="00211A67">
        <w:rPr>
          <w:rFonts w:ascii="Verdana" w:eastAsia="Roboto" w:hAnsi="Verdana" w:cs="Roboto"/>
          <w:i/>
          <w:highlight w:val="white"/>
        </w:rPr>
        <w:t>Los laches</w:t>
      </w:r>
      <w:r w:rsidRPr="00211A67">
        <w:rPr>
          <w:rFonts w:ascii="Verdana" w:eastAsia="Roboto" w:hAnsi="Verdana" w:cs="Roboto"/>
          <w:highlight w:val="white"/>
        </w:rPr>
        <w:t xml:space="preserve"> de la Sierra Nevada del Cocuy, que desde los registros modernos sobre el género y la sexualidad nombraríamos como una práctica transgénero. Se registra que Los Laches: </w:t>
      </w:r>
    </w:p>
    <w:p w14:paraId="6B85B8F9" w14:textId="619A3B07" w:rsidR="006D10CA" w:rsidRPr="00211A67" w:rsidRDefault="00000000">
      <w:pPr>
        <w:spacing w:before="280" w:after="280"/>
        <w:ind w:left="708"/>
        <w:jc w:val="both"/>
        <w:rPr>
          <w:rFonts w:ascii="Verdana" w:eastAsia="Roboto" w:hAnsi="Verdana" w:cs="Roboto"/>
          <w:i/>
          <w:highlight w:val="white"/>
        </w:rPr>
      </w:pPr>
      <w:r w:rsidRPr="00211A67">
        <w:rPr>
          <w:rFonts w:ascii="Verdana" w:hAnsi="Verdana"/>
          <w:highlight w:val="white"/>
        </w:rPr>
        <w:t xml:space="preserve">Tenían por ley que si la mujer </w:t>
      </w:r>
      <w:r w:rsidRPr="00211A67">
        <w:rPr>
          <w:rFonts w:ascii="Verdana" w:eastAsia="Roboto" w:hAnsi="Verdana" w:cs="Roboto"/>
          <w:highlight w:val="white"/>
        </w:rPr>
        <w:t xml:space="preserve">paría cinco varones continuados sin parir hembra, al siguiente hijo se decidía criarlo e imponerlo en costumbres de mujer y como lo criaban de aquella manera salían tan perfectas hembras en el </w:t>
      </w:r>
      <w:proofErr w:type="spellStart"/>
      <w:r w:rsidRPr="00211A67">
        <w:rPr>
          <w:rFonts w:ascii="Verdana" w:eastAsia="Roboto" w:hAnsi="Verdana" w:cs="Roboto"/>
          <w:highlight w:val="white"/>
        </w:rPr>
        <w:t>talle</w:t>
      </w:r>
      <w:proofErr w:type="spellEnd"/>
      <w:r w:rsidRPr="00211A67">
        <w:rPr>
          <w:rFonts w:ascii="Verdana" w:eastAsia="Roboto" w:hAnsi="Verdana" w:cs="Roboto"/>
          <w:highlight w:val="white"/>
        </w:rPr>
        <w:t xml:space="preserve"> y ademanes del cuerpo, que cualquiera que los viese, no los diferencian de las otras mujeres, y a éstos llaman </w:t>
      </w:r>
      <w:proofErr w:type="spellStart"/>
      <w:r w:rsidRPr="00211A67">
        <w:rPr>
          <w:rFonts w:ascii="Verdana" w:eastAsia="Roboto" w:hAnsi="Verdana" w:cs="Roboto"/>
          <w:i/>
          <w:highlight w:val="white"/>
        </w:rPr>
        <w:t>Cusmos</w:t>
      </w:r>
      <w:proofErr w:type="spellEnd"/>
      <w:r w:rsidRPr="00211A67">
        <w:rPr>
          <w:rFonts w:ascii="Verdana" w:eastAsia="Roboto" w:hAnsi="Verdana" w:cs="Roboto"/>
          <w:i/>
          <w:highlight w:val="white"/>
        </w:rPr>
        <w:t>,</w:t>
      </w:r>
      <w:r w:rsidRPr="00211A67">
        <w:rPr>
          <w:rFonts w:ascii="Verdana" w:eastAsia="Roboto" w:hAnsi="Verdana" w:cs="Roboto"/>
          <w:highlight w:val="white"/>
        </w:rPr>
        <w:t xml:space="preserve"> y ejercitaban los oficios de mujeres con robusticidad de hombre; por lo cual  llegado a la edad los casaban como a mujeres, y </w:t>
      </w:r>
      <w:proofErr w:type="spellStart"/>
      <w:r w:rsidRPr="00211A67">
        <w:rPr>
          <w:rFonts w:ascii="Verdana" w:eastAsia="Roboto" w:hAnsi="Verdana" w:cs="Roboto"/>
          <w:highlight w:val="white"/>
        </w:rPr>
        <w:t>preferiánles</w:t>
      </w:r>
      <w:proofErr w:type="spellEnd"/>
      <w:r w:rsidRPr="00211A67">
        <w:rPr>
          <w:rFonts w:ascii="Verdana" w:hAnsi="Verdana"/>
          <w:highlight w:val="white"/>
        </w:rPr>
        <w:t xml:space="preserve"> los Laches a las verdaderas</w:t>
      </w:r>
      <w:r w:rsidR="00F306B0" w:rsidRPr="00211A67">
        <w:rPr>
          <w:rFonts w:ascii="Verdana" w:hAnsi="Verdana"/>
          <w:highlight w:val="white"/>
        </w:rPr>
        <w:t>.</w:t>
      </w:r>
      <w:r w:rsidRPr="00211A67">
        <w:rPr>
          <w:rFonts w:ascii="Verdana" w:eastAsia="Roboto" w:hAnsi="Verdana" w:cs="Roboto"/>
          <w:i/>
          <w:highlight w:val="white"/>
        </w:rPr>
        <w:t xml:space="preserve"> (Sotomayor, 1992. pp. 182)</w:t>
      </w:r>
    </w:p>
    <w:p w14:paraId="3BDF623D" w14:textId="541AAF9D" w:rsidR="00F306B0" w:rsidRPr="00211A67" w:rsidRDefault="00000000">
      <w:pPr>
        <w:spacing w:before="280" w:after="280"/>
        <w:jc w:val="both"/>
        <w:rPr>
          <w:rFonts w:ascii="Verdana" w:eastAsia="Roboto" w:hAnsi="Verdana" w:cs="Roboto"/>
          <w:highlight w:val="white"/>
        </w:rPr>
      </w:pPr>
      <w:r w:rsidRPr="00211A67">
        <w:rPr>
          <w:rFonts w:ascii="Verdana" w:eastAsia="Roboto" w:hAnsi="Verdana" w:cs="Roboto"/>
          <w:highlight w:val="white"/>
        </w:rPr>
        <w:t xml:space="preserve">Por otro lado, se registra en la costa caribe colombiana  el caso de Los </w:t>
      </w:r>
      <w:proofErr w:type="spellStart"/>
      <w:r w:rsidRPr="00211A67">
        <w:rPr>
          <w:rFonts w:ascii="Verdana" w:eastAsia="Roboto" w:hAnsi="Verdana" w:cs="Roboto"/>
          <w:i/>
          <w:highlight w:val="white"/>
        </w:rPr>
        <w:t>Camayoa</w:t>
      </w:r>
      <w:proofErr w:type="spellEnd"/>
      <w:r w:rsidRPr="00211A67">
        <w:rPr>
          <w:rFonts w:ascii="Verdana" w:eastAsia="Roboto" w:hAnsi="Verdana" w:cs="Roboto"/>
          <w:i/>
          <w:highlight w:val="white"/>
        </w:rPr>
        <w:t xml:space="preserve">:  </w:t>
      </w:r>
      <w:r w:rsidRPr="00211A67">
        <w:rPr>
          <w:rFonts w:ascii="Verdana" w:eastAsia="Roboto" w:hAnsi="Verdana" w:cs="Roboto"/>
          <w:highlight w:val="white"/>
        </w:rPr>
        <w:t>"homosexuales que cumplían las obligaciones de mujeres, se vestían como tales, y no se ocupaban del oficio de las armas sino de los domésticos"</w:t>
      </w:r>
      <w:r w:rsidR="00F306B0" w:rsidRPr="00211A67">
        <w:rPr>
          <w:rFonts w:ascii="Verdana" w:eastAsia="Roboto" w:hAnsi="Verdana" w:cs="Roboto"/>
          <w:highlight w:val="white"/>
        </w:rPr>
        <w:t xml:space="preserve"> </w:t>
      </w:r>
      <w:r w:rsidRPr="00211A67">
        <w:rPr>
          <w:rFonts w:ascii="Verdana" w:eastAsia="Roboto" w:hAnsi="Verdana" w:cs="Roboto"/>
          <w:highlight w:val="white"/>
        </w:rPr>
        <w:t>Cuenca (2006). Respecto a los</w:t>
      </w:r>
      <w:r w:rsidRPr="00211A67">
        <w:rPr>
          <w:rFonts w:ascii="Verdana" w:eastAsia="Roboto" w:hAnsi="Verdana" w:cs="Roboto"/>
          <w:i/>
          <w:highlight w:val="white"/>
        </w:rPr>
        <w:t xml:space="preserve"> </w:t>
      </w:r>
      <w:proofErr w:type="spellStart"/>
      <w:r w:rsidRPr="00211A67">
        <w:rPr>
          <w:rFonts w:ascii="Verdana" w:eastAsia="Roboto" w:hAnsi="Verdana" w:cs="Roboto"/>
          <w:i/>
          <w:highlight w:val="white"/>
        </w:rPr>
        <w:t>Camayoa</w:t>
      </w:r>
      <w:proofErr w:type="spellEnd"/>
      <w:r w:rsidRPr="00211A67">
        <w:rPr>
          <w:rFonts w:ascii="Verdana" w:eastAsia="Roboto" w:hAnsi="Verdana" w:cs="Roboto"/>
          <w:highlight w:val="white"/>
        </w:rPr>
        <w:t xml:space="preserve"> también Ochoa (2019) </w:t>
      </w:r>
      <w:r w:rsidR="00F306B0" w:rsidRPr="00211A67">
        <w:rPr>
          <w:rFonts w:ascii="Verdana" w:eastAsia="Roboto" w:hAnsi="Verdana" w:cs="Roboto"/>
          <w:highlight w:val="white"/>
        </w:rPr>
        <w:t>afirma</w:t>
      </w:r>
      <w:r w:rsidRPr="00211A67">
        <w:rPr>
          <w:rFonts w:ascii="Verdana" w:eastAsia="Roboto" w:hAnsi="Verdana" w:cs="Roboto"/>
          <w:highlight w:val="white"/>
        </w:rPr>
        <w:t xml:space="preserve"> </w:t>
      </w:r>
      <w:r w:rsidR="00F306B0" w:rsidRPr="00211A67">
        <w:rPr>
          <w:rFonts w:ascii="Verdana" w:eastAsia="Roboto" w:hAnsi="Verdana" w:cs="Roboto"/>
          <w:highlight w:val="white"/>
        </w:rPr>
        <w:t>que ante</w:t>
      </w:r>
      <w:r w:rsidRPr="00211A67">
        <w:rPr>
          <w:rFonts w:ascii="Verdana" w:eastAsia="Roboto" w:hAnsi="Verdana" w:cs="Roboto"/>
          <w:highlight w:val="white"/>
        </w:rPr>
        <w:t xml:space="preserve"> la  existencia de infancias que no asumían los roles de género occidentales los españoles accionaron </w:t>
      </w:r>
    </w:p>
    <w:p w14:paraId="40795550" w14:textId="1ED00E7A" w:rsidR="00F306B0" w:rsidRPr="00211A67" w:rsidRDefault="00D25FB1" w:rsidP="00D25FB1">
      <w:pPr>
        <w:spacing w:before="280" w:after="280"/>
        <w:ind w:left="720"/>
        <w:jc w:val="both"/>
        <w:rPr>
          <w:rFonts w:ascii="Verdana" w:eastAsia="Roboto" w:hAnsi="Verdana" w:cs="Roboto"/>
          <w:highlight w:val="white"/>
        </w:rPr>
      </w:pPr>
      <w:r w:rsidRPr="00211A67">
        <w:rPr>
          <w:rFonts w:ascii="Verdana" w:eastAsia="Roboto" w:hAnsi="Verdana" w:cs="Roboto"/>
          <w:highlight w:val="white"/>
        </w:rPr>
        <w:t xml:space="preserve">mediante ideas religiosas </w:t>
      </w:r>
      <w:r w:rsidR="00000000" w:rsidRPr="00211A67">
        <w:rPr>
          <w:rFonts w:ascii="Verdana" w:eastAsia="Roboto" w:hAnsi="Verdana" w:cs="Roboto"/>
          <w:highlight w:val="white"/>
        </w:rPr>
        <w:t>y la idea de un Dios único, que establecía sanciones morales para estos comportamientos mediante desastres naturales y escasez alimentaria. [Así pues] según las narraciones del cronista Fernández de Oviedo, las etnias fueron asumiendo el temor a Dios infundido por los conquistadores, lo cual contribuyó al exterminio de los «</w:t>
      </w:r>
      <w:proofErr w:type="spellStart"/>
      <w:r w:rsidR="00000000" w:rsidRPr="00211A67">
        <w:rPr>
          <w:rFonts w:ascii="Verdana" w:eastAsia="Roboto" w:hAnsi="Verdana" w:cs="Roboto"/>
          <w:highlight w:val="white"/>
        </w:rPr>
        <w:t>camayoas</w:t>
      </w:r>
      <w:proofErr w:type="spellEnd"/>
      <w:r w:rsidR="00000000" w:rsidRPr="00211A67">
        <w:rPr>
          <w:rFonts w:ascii="Verdana" w:eastAsia="Roboto" w:hAnsi="Verdana" w:cs="Roboto"/>
          <w:highlight w:val="white"/>
        </w:rPr>
        <w:t>» (Fernández, 1853, p. 20)</w:t>
      </w:r>
      <w:r w:rsidR="00F306B0" w:rsidRPr="00211A67">
        <w:rPr>
          <w:rFonts w:ascii="Verdana" w:eastAsia="Roboto" w:hAnsi="Verdana" w:cs="Roboto"/>
          <w:highlight w:val="white"/>
        </w:rPr>
        <w:t xml:space="preserve"> </w:t>
      </w:r>
      <w:r w:rsidR="00000000" w:rsidRPr="00211A67">
        <w:rPr>
          <w:rFonts w:ascii="Verdana" w:eastAsia="Roboto" w:hAnsi="Verdana" w:cs="Roboto"/>
          <w:highlight w:val="white"/>
        </w:rPr>
        <w:t xml:space="preserve">(p. 64).  </w:t>
      </w:r>
    </w:p>
    <w:p w14:paraId="3A76F96B" w14:textId="77777777" w:rsidR="00D25FB1" w:rsidRPr="00211A67" w:rsidRDefault="00000000" w:rsidP="00D25FB1">
      <w:pPr>
        <w:spacing w:before="280" w:after="280"/>
        <w:jc w:val="both"/>
        <w:rPr>
          <w:rFonts w:ascii="Verdana" w:eastAsia="Roboto" w:hAnsi="Verdana" w:cs="Roboto"/>
          <w:highlight w:val="white"/>
        </w:rPr>
      </w:pPr>
      <w:r w:rsidRPr="00211A67">
        <w:rPr>
          <w:rFonts w:ascii="Verdana" w:eastAsia="Roboto" w:hAnsi="Verdana" w:cs="Roboto"/>
          <w:highlight w:val="white"/>
        </w:rPr>
        <w:t xml:space="preserve">Ante la realidad de que la comunidad de los </w:t>
      </w:r>
      <w:proofErr w:type="spellStart"/>
      <w:r w:rsidRPr="00211A67">
        <w:rPr>
          <w:rFonts w:ascii="Verdana" w:eastAsia="Roboto" w:hAnsi="Verdana" w:cs="Roboto"/>
          <w:highlight w:val="white"/>
        </w:rPr>
        <w:t>camayoas</w:t>
      </w:r>
      <w:proofErr w:type="spellEnd"/>
      <w:r w:rsidRPr="00211A67">
        <w:rPr>
          <w:rFonts w:ascii="Verdana" w:eastAsia="Roboto" w:hAnsi="Verdana" w:cs="Roboto"/>
          <w:highlight w:val="white"/>
        </w:rPr>
        <w:t xml:space="preserve"> no se estructuraba a partir de los prejuicios de la </w:t>
      </w:r>
      <w:r w:rsidR="00D25FB1" w:rsidRPr="00211A67">
        <w:rPr>
          <w:rFonts w:ascii="Verdana" w:eastAsia="Roboto" w:hAnsi="Verdana" w:cs="Roboto"/>
          <w:highlight w:val="white"/>
        </w:rPr>
        <w:t>cultura heterosexista</w:t>
      </w:r>
      <w:r w:rsidRPr="00211A67">
        <w:rPr>
          <w:rFonts w:ascii="Verdana" w:eastAsia="Roboto" w:hAnsi="Verdana" w:cs="Roboto"/>
          <w:highlight w:val="white"/>
        </w:rPr>
        <w:t xml:space="preserve"> española,  las crónicas estudiadas por Ochoa </w:t>
      </w:r>
      <w:r w:rsidR="00D25FB1" w:rsidRPr="00211A67">
        <w:rPr>
          <w:rFonts w:ascii="Verdana" w:eastAsia="Roboto" w:hAnsi="Verdana" w:cs="Roboto"/>
          <w:highlight w:val="white"/>
        </w:rPr>
        <w:t>muestran</w:t>
      </w:r>
      <w:r w:rsidRPr="00211A67">
        <w:rPr>
          <w:rFonts w:ascii="Verdana" w:eastAsia="Roboto" w:hAnsi="Verdana" w:cs="Roboto"/>
          <w:highlight w:val="white"/>
        </w:rPr>
        <w:t xml:space="preserve"> la forma en</w:t>
      </w:r>
      <w:r w:rsidR="00D25FB1" w:rsidRPr="00211A67">
        <w:rPr>
          <w:rFonts w:ascii="Verdana" w:eastAsia="Roboto" w:hAnsi="Verdana" w:cs="Roboto"/>
          <w:highlight w:val="white"/>
        </w:rPr>
        <w:t xml:space="preserve"> la</w:t>
      </w:r>
      <w:r w:rsidRPr="00211A67">
        <w:rPr>
          <w:rFonts w:ascii="Verdana" w:eastAsia="Roboto" w:hAnsi="Verdana" w:cs="Roboto"/>
          <w:highlight w:val="white"/>
        </w:rPr>
        <w:t xml:space="preserve"> que la mirada española fue extinguiendo  sus rasgos homosexuales:</w:t>
      </w:r>
    </w:p>
    <w:p w14:paraId="6133EC5D" w14:textId="014B449C" w:rsidR="006D10CA" w:rsidRPr="00211A67" w:rsidRDefault="00000000" w:rsidP="00D25FB1">
      <w:pPr>
        <w:spacing w:before="280" w:after="280"/>
        <w:ind w:left="720"/>
        <w:jc w:val="both"/>
        <w:rPr>
          <w:rFonts w:ascii="Verdana" w:eastAsia="Roboto" w:hAnsi="Verdana" w:cs="Roboto"/>
          <w:iCs/>
          <w:highlight w:val="white"/>
        </w:rPr>
      </w:pPr>
      <w:r w:rsidRPr="00211A67">
        <w:rPr>
          <w:rFonts w:ascii="Verdana" w:eastAsia="Roboto" w:hAnsi="Verdana" w:cs="Roboto"/>
          <w:iCs/>
          <w:highlight w:val="white"/>
        </w:rPr>
        <w:t xml:space="preserve">Los caciques tenían otros indios vestidos como </w:t>
      </w:r>
      <w:proofErr w:type="spellStart"/>
      <w:r w:rsidRPr="00211A67">
        <w:rPr>
          <w:rFonts w:ascii="Verdana" w:eastAsia="Roboto" w:hAnsi="Verdana" w:cs="Roboto"/>
          <w:iCs/>
          <w:highlight w:val="white"/>
        </w:rPr>
        <w:t>muger</w:t>
      </w:r>
      <w:proofErr w:type="spellEnd"/>
      <w:r w:rsidRPr="00211A67">
        <w:rPr>
          <w:rFonts w:ascii="Verdana" w:eastAsia="Roboto" w:hAnsi="Verdana" w:cs="Roboto"/>
          <w:iCs/>
          <w:highlight w:val="white"/>
        </w:rPr>
        <w:t xml:space="preserve">, así con naguas y los usaban como </w:t>
      </w:r>
      <w:proofErr w:type="spellStart"/>
      <w:r w:rsidRPr="00211A67">
        <w:rPr>
          <w:rFonts w:ascii="Verdana" w:eastAsia="Roboto" w:hAnsi="Verdana" w:cs="Roboto"/>
          <w:iCs/>
          <w:highlight w:val="white"/>
        </w:rPr>
        <w:t>mugeres</w:t>
      </w:r>
      <w:proofErr w:type="spellEnd"/>
      <w:r w:rsidRPr="00211A67">
        <w:rPr>
          <w:rFonts w:ascii="Verdana" w:eastAsia="Roboto" w:hAnsi="Verdana" w:cs="Roboto"/>
          <w:iCs/>
          <w:highlight w:val="white"/>
        </w:rPr>
        <w:t xml:space="preserve">: y los tenía el cacique por mancebas, e se </w:t>
      </w:r>
      <w:proofErr w:type="spellStart"/>
      <w:r w:rsidRPr="00211A67">
        <w:rPr>
          <w:rFonts w:ascii="Verdana" w:eastAsia="Roboto" w:hAnsi="Verdana" w:cs="Roboto"/>
          <w:iCs/>
          <w:highlight w:val="white"/>
        </w:rPr>
        <w:t>preçiaban</w:t>
      </w:r>
      <w:proofErr w:type="spellEnd"/>
      <w:r w:rsidRPr="00211A67">
        <w:rPr>
          <w:rFonts w:ascii="Verdana" w:eastAsia="Roboto" w:hAnsi="Verdana" w:cs="Roboto"/>
          <w:iCs/>
          <w:highlight w:val="white"/>
        </w:rPr>
        <w:t xml:space="preserve"> de tener tres é </w:t>
      </w:r>
      <w:proofErr w:type="spellStart"/>
      <w:r w:rsidRPr="00211A67">
        <w:rPr>
          <w:rFonts w:ascii="Verdana" w:eastAsia="Roboto" w:hAnsi="Verdana" w:cs="Roboto"/>
          <w:iCs/>
          <w:highlight w:val="white"/>
        </w:rPr>
        <w:t>quatro</w:t>
      </w:r>
      <w:proofErr w:type="spellEnd"/>
      <w:r w:rsidRPr="00211A67">
        <w:rPr>
          <w:rFonts w:ascii="Verdana" w:eastAsia="Roboto" w:hAnsi="Verdana" w:cs="Roboto"/>
          <w:iCs/>
          <w:highlight w:val="white"/>
        </w:rPr>
        <w:t xml:space="preserve">, y aun veinte indios, para este </w:t>
      </w:r>
      <w:proofErr w:type="spellStart"/>
      <w:r w:rsidRPr="00211A67">
        <w:rPr>
          <w:rFonts w:ascii="Verdana" w:eastAsia="Roboto" w:hAnsi="Verdana" w:cs="Roboto"/>
          <w:iCs/>
          <w:highlight w:val="white"/>
        </w:rPr>
        <w:t>suçio</w:t>
      </w:r>
      <w:proofErr w:type="spellEnd"/>
      <w:r w:rsidRPr="00211A67">
        <w:rPr>
          <w:rFonts w:ascii="Verdana" w:eastAsia="Roboto" w:hAnsi="Verdana" w:cs="Roboto"/>
          <w:iCs/>
          <w:highlight w:val="white"/>
        </w:rPr>
        <w:t xml:space="preserve"> y abominable pecado. Y en </w:t>
      </w:r>
      <w:proofErr w:type="spellStart"/>
      <w:r w:rsidRPr="00211A67">
        <w:rPr>
          <w:rFonts w:ascii="Verdana" w:eastAsia="Roboto" w:hAnsi="Verdana" w:cs="Roboto"/>
          <w:iCs/>
          <w:highlight w:val="white"/>
        </w:rPr>
        <w:t>aqueste</w:t>
      </w:r>
      <w:proofErr w:type="spellEnd"/>
      <w:r w:rsidRPr="00211A67">
        <w:rPr>
          <w:rFonts w:ascii="Verdana" w:eastAsia="Roboto" w:hAnsi="Verdana" w:cs="Roboto"/>
          <w:iCs/>
          <w:highlight w:val="white"/>
        </w:rPr>
        <w:t xml:space="preserve"> </w:t>
      </w:r>
      <w:proofErr w:type="spellStart"/>
      <w:r w:rsidRPr="00211A67">
        <w:rPr>
          <w:rFonts w:ascii="Verdana" w:eastAsia="Roboto" w:hAnsi="Verdana" w:cs="Roboto"/>
          <w:iCs/>
          <w:highlight w:val="white"/>
        </w:rPr>
        <w:t>viage</w:t>
      </w:r>
      <w:proofErr w:type="spellEnd"/>
      <w:r w:rsidRPr="00211A67">
        <w:rPr>
          <w:rFonts w:ascii="Verdana" w:eastAsia="Roboto" w:hAnsi="Verdana" w:cs="Roboto"/>
          <w:iCs/>
          <w:highlight w:val="white"/>
        </w:rPr>
        <w:t xml:space="preserve"> </w:t>
      </w:r>
      <w:proofErr w:type="spellStart"/>
      <w:r w:rsidRPr="00211A67">
        <w:rPr>
          <w:rFonts w:ascii="Verdana" w:eastAsia="Roboto" w:hAnsi="Verdana" w:cs="Roboto"/>
          <w:iCs/>
          <w:highlight w:val="white"/>
        </w:rPr>
        <w:t>hiço</w:t>
      </w:r>
      <w:proofErr w:type="spellEnd"/>
      <w:r w:rsidRPr="00211A67">
        <w:rPr>
          <w:rFonts w:ascii="Verdana" w:eastAsia="Roboto" w:hAnsi="Verdana" w:cs="Roboto"/>
          <w:iCs/>
          <w:highlight w:val="white"/>
        </w:rPr>
        <w:t xml:space="preserve"> Vasco </w:t>
      </w:r>
      <w:proofErr w:type="spellStart"/>
      <w:r w:rsidRPr="00211A67">
        <w:rPr>
          <w:rFonts w:ascii="Verdana" w:eastAsia="Roboto" w:hAnsi="Verdana" w:cs="Roboto"/>
          <w:iCs/>
          <w:highlight w:val="white"/>
        </w:rPr>
        <w:t>Nuñez</w:t>
      </w:r>
      <w:proofErr w:type="spellEnd"/>
      <w:r w:rsidRPr="00211A67">
        <w:rPr>
          <w:rFonts w:ascii="Verdana" w:eastAsia="Roboto" w:hAnsi="Verdana" w:cs="Roboto"/>
          <w:iCs/>
          <w:highlight w:val="white"/>
        </w:rPr>
        <w:t xml:space="preserve"> quemar y aperrear </w:t>
      </w:r>
      <w:proofErr w:type="spellStart"/>
      <w:r w:rsidRPr="00211A67">
        <w:rPr>
          <w:rFonts w:ascii="Verdana" w:eastAsia="Roboto" w:hAnsi="Verdana" w:cs="Roboto"/>
          <w:iCs/>
          <w:highlight w:val="white"/>
        </w:rPr>
        <w:t>quasi</w:t>
      </w:r>
      <w:proofErr w:type="spellEnd"/>
      <w:r w:rsidRPr="00211A67">
        <w:rPr>
          <w:rFonts w:ascii="Verdana" w:eastAsia="Roboto" w:hAnsi="Verdana" w:cs="Roboto"/>
          <w:iCs/>
          <w:highlight w:val="white"/>
        </w:rPr>
        <w:t xml:space="preserve"> </w:t>
      </w:r>
      <w:proofErr w:type="spellStart"/>
      <w:r w:rsidRPr="00211A67">
        <w:rPr>
          <w:rFonts w:ascii="Verdana" w:eastAsia="Roboto" w:hAnsi="Verdana" w:cs="Roboto"/>
          <w:iCs/>
          <w:highlight w:val="white"/>
        </w:rPr>
        <w:t>çinqüenta</w:t>
      </w:r>
      <w:proofErr w:type="spellEnd"/>
      <w:r w:rsidRPr="00211A67">
        <w:rPr>
          <w:rFonts w:ascii="Verdana" w:eastAsia="Roboto" w:hAnsi="Verdana" w:cs="Roboto"/>
          <w:iCs/>
          <w:highlight w:val="white"/>
        </w:rPr>
        <w:t xml:space="preserve"> </w:t>
      </w:r>
      <w:proofErr w:type="spellStart"/>
      <w:r w:rsidRPr="00211A67">
        <w:rPr>
          <w:rFonts w:ascii="Verdana" w:eastAsia="Roboto" w:hAnsi="Verdana" w:cs="Roboto"/>
          <w:iCs/>
          <w:highlight w:val="white"/>
        </w:rPr>
        <w:t>destos</w:t>
      </w:r>
      <w:proofErr w:type="spellEnd"/>
      <w:r w:rsidRPr="00211A67">
        <w:rPr>
          <w:rFonts w:ascii="Verdana" w:eastAsia="Roboto" w:hAnsi="Verdana" w:cs="Roboto"/>
          <w:iCs/>
          <w:highlight w:val="white"/>
        </w:rPr>
        <w:t xml:space="preserve">, y los mismos </w:t>
      </w:r>
      <w:proofErr w:type="spellStart"/>
      <w:r w:rsidRPr="00211A67">
        <w:rPr>
          <w:rFonts w:ascii="Verdana" w:eastAsia="Roboto" w:hAnsi="Verdana" w:cs="Roboto"/>
          <w:iCs/>
          <w:highlight w:val="white"/>
        </w:rPr>
        <w:t>caçiques</w:t>
      </w:r>
      <w:proofErr w:type="spellEnd"/>
      <w:r w:rsidRPr="00211A67">
        <w:rPr>
          <w:rFonts w:ascii="Verdana" w:eastAsia="Roboto" w:hAnsi="Verdana" w:cs="Roboto"/>
          <w:iCs/>
          <w:highlight w:val="white"/>
        </w:rPr>
        <w:t xml:space="preserve"> se los traían sin </w:t>
      </w:r>
      <w:proofErr w:type="spellStart"/>
      <w:r w:rsidRPr="00211A67">
        <w:rPr>
          <w:rFonts w:ascii="Verdana" w:eastAsia="Roboto" w:hAnsi="Verdana" w:cs="Roboto"/>
          <w:iCs/>
          <w:highlight w:val="white"/>
        </w:rPr>
        <w:t>se</w:t>
      </w:r>
      <w:proofErr w:type="spellEnd"/>
      <w:r w:rsidRPr="00211A67">
        <w:rPr>
          <w:rFonts w:ascii="Verdana" w:eastAsia="Roboto" w:hAnsi="Verdana" w:cs="Roboto"/>
          <w:iCs/>
          <w:highlight w:val="white"/>
        </w:rPr>
        <w:t xml:space="preserve"> los pedir, desque vieron que los mandaba matar, lo </w:t>
      </w:r>
      <w:proofErr w:type="spellStart"/>
      <w:r w:rsidRPr="00211A67">
        <w:rPr>
          <w:rFonts w:ascii="Verdana" w:eastAsia="Roboto" w:hAnsi="Verdana" w:cs="Roboto"/>
          <w:iCs/>
          <w:highlight w:val="white"/>
        </w:rPr>
        <w:t>qual</w:t>
      </w:r>
      <w:proofErr w:type="spellEnd"/>
      <w:r w:rsidRPr="00211A67">
        <w:rPr>
          <w:rFonts w:ascii="Verdana" w:eastAsia="Roboto" w:hAnsi="Verdana" w:cs="Roboto"/>
          <w:iCs/>
          <w:highlight w:val="white"/>
        </w:rPr>
        <w:t xml:space="preserve"> </w:t>
      </w:r>
      <w:proofErr w:type="spellStart"/>
      <w:r w:rsidRPr="00211A67">
        <w:rPr>
          <w:rFonts w:ascii="Verdana" w:eastAsia="Roboto" w:hAnsi="Verdana" w:cs="Roboto"/>
          <w:iCs/>
          <w:highlight w:val="white"/>
        </w:rPr>
        <w:t>haçia</w:t>
      </w:r>
      <w:proofErr w:type="spellEnd"/>
      <w:r w:rsidRPr="00211A67">
        <w:rPr>
          <w:rFonts w:ascii="Verdana" w:eastAsia="Roboto" w:hAnsi="Verdana" w:cs="Roboto"/>
          <w:iCs/>
          <w:highlight w:val="white"/>
        </w:rPr>
        <w:t xml:space="preserve"> porque les daba à entender que Dios en el cielo estaba muy enojado con ellos, porque </w:t>
      </w:r>
      <w:proofErr w:type="spellStart"/>
      <w:r w:rsidRPr="00211A67">
        <w:rPr>
          <w:rFonts w:ascii="Verdana" w:eastAsia="Roboto" w:hAnsi="Verdana" w:cs="Roboto"/>
          <w:iCs/>
          <w:highlight w:val="white"/>
        </w:rPr>
        <w:t>haçian</w:t>
      </w:r>
      <w:proofErr w:type="spellEnd"/>
      <w:r w:rsidRPr="00211A67">
        <w:rPr>
          <w:rFonts w:ascii="Verdana" w:eastAsia="Roboto" w:hAnsi="Verdana" w:cs="Roboto"/>
          <w:iCs/>
          <w:highlight w:val="white"/>
        </w:rPr>
        <w:t xml:space="preserve"> </w:t>
      </w:r>
      <w:r w:rsidRPr="00211A67">
        <w:rPr>
          <w:rFonts w:ascii="Verdana" w:eastAsia="Roboto" w:hAnsi="Verdana" w:cs="Roboto"/>
          <w:iCs/>
          <w:highlight w:val="white"/>
        </w:rPr>
        <w:lastRenderedPageBreak/>
        <w:t xml:space="preserve">tal cosa, y por </w:t>
      </w:r>
      <w:proofErr w:type="spellStart"/>
      <w:r w:rsidRPr="00211A67">
        <w:rPr>
          <w:rFonts w:ascii="Verdana" w:eastAsia="Roboto" w:hAnsi="Verdana" w:cs="Roboto"/>
          <w:iCs/>
          <w:highlight w:val="white"/>
        </w:rPr>
        <w:t>esso</w:t>
      </w:r>
      <w:proofErr w:type="spellEnd"/>
      <w:r w:rsidRPr="00211A67">
        <w:rPr>
          <w:rFonts w:ascii="Verdana" w:eastAsia="Roboto" w:hAnsi="Verdana" w:cs="Roboto"/>
          <w:iCs/>
          <w:highlight w:val="white"/>
        </w:rPr>
        <w:t xml:space="preserve"> </w:t>
      </w:r>
      <w:proofErr w:type="spellStart"/>
      <w:r w:rsidRPr="00211A67">
        <w:rPr>
          <w:rFonts w:ascii="Verdana" w:eastAsia="Roboto" w:hAnsi="Verdana" w:cs="Roboto"/>
          <w:iCs/>
          <w:highlight w:val="white"/>
        </w:rPr>
        <w:t>caian</w:t>
      </w:r>
      <w:proofErr w:type="spellEnd"/>
      <w:r w:rsidRPr="00211A67">
        <w:rPr>
          <w:rFonts w:ascii="Verdana" w:eastAsia="Roboto" w:hAnsi="Verdana" w:cs="Roboto"/>
          <w:iCs/>
          <w:highlight w:val="white"/>
        </w:rPr>
        <w:t xml:space="preserve"> tantos rayos è tan espantables truenos; e por </w:t>
      </w:r>
      <w:proofErr w:type="spellStart"/>
      <w:r w:rsidRPr="00211A67">
        <w:rPr>
          <w:rFonts w:ascii="Verdana" w:eastAsia="Roboto" w:hAnsi="Verdana" w:cs="Roboto"/>
          <w:iCs/>
          <w:highlight w:val="white"/>
        </w:rPr>
        <w:t>esso</w:t>
      </w:r>
      <w:proofErr w:type="spellEnd"/>
      <w:r w:rsidRPr="00211A67">
        <w:rPr>
          <w:rFonts w:ascii="Verdana" w:eastAsia="Roboto" w:hAnsi="Verdana" w:cs="Roboto"/>
          <w:iCs/>
          <w:highlight w:val="white"/>
        </w:rPr>
        <w:t xml:space="preserve"> no les quería dar Dios el </w:t>
      </w:r>
      <w:proofErr w:type="spellStart"/>
      <w:r w:rsidRPr="00211A67">
        <w:rPr>
          <w:rFonts w:ascii="Verdana" w:eastAsia="Roboto" w:hAnsi="Verdana" w:cs="Roboto"/>
          <w:iCs/>
          <w:highlight w:val="white"/>
        </w:rPr>
        <w:t>mahiz</w:t>
      </w:r>
      <w:proofErr w:type="spellEnd"/>
      <w:r w:rsidRPr="00211A67">
        <w:rPr>
          <w:rFonts w:ascii="Verdana" w:eastAsia="Roboto" w:hAnsi="Verdana" w:cs="Roboto"/>
          <w:iCs/>
          <w:highlight w:val="white"/>
        </w:rPr>
        <w:t xml:space="preserve"> y la yuca. Y </w:t>
      </w:r>
      <w:proofErr w:type="spellStart"/>
      <w:r w:rsidRPr="00211A67">
        <w:rPr>
          <w:rFonts w:ascii="Verdana" w:eastAsia="Roboto" w:hAnsi="Verdana" w:cs="Roboto"/>
          <w:iCs/>
          <w:highlight w:val="white"/>
        </w:rPr>
        <w:t>deste</w:t>
      </w:r>
      <w:proofErr w:type="spellEnd"/>
      <w:r w:rsidRPr="00211A67">
        <w:rPr>
          <w:rFonts w:ascii="Verdana" w:eastAsia="Roboto" w:hAnsi="Verdana" w:cs="Roboto"/>
          <w:iCs/>
          <w:highlight w:val="white"/>
        </w:rPr>
        <w:t xml:space="preserve"> temor, porque Dios </w:t>
      </w:r>
      <w:proofErr w:type="spellStart"/>
      <w:r w:rsidRPr="00211A67">
        <w:rPr>
          <w:rFonts w:ascii="Verdana" w:eastAsia="Roboto" w:hAnsi="Verdana" w:cs="Roboto"/>
          <w:iCs/>
          <w:highlight w:val="white"/>
        </w:rPr>
        <w:t>aplacasse</w:t>
      </w:r>
      <w:proofErr w:type="spellEnd"/>
      <w:r w:rsidRPr="00211A67">
        <w:rPr>
          <w:rFonts w:ascii="Verdana" w:eastAsia="Roboto" w:hAnsi="Verdana" w:cs="Roboto"/>
          <w:iCs/>
          <w:highlight w:val="white"/>
        </w:rPr>
        <w:t xml:space="preserve"> su ira, le llevaban aquellos </w:t>
      </w:r>
      <w:proofErr w:type="spellStart"/>
      <w:r w:rsidRPr="00211A67">
        <w:rPr>
          <w:rFonts w:ascii="Verdana" w:eastAsia="Roboto" w:hAnsi="Verdana" w:cs="Roboto"/>
          <w:iCs/>
          <w:highlight w:val="white"/>
        </w:rPr>
        <w:t>camayoas</w:t>
      </w:r>
      <w:proofErr w:type="spellEnd"/>
      <w:r w:rsidRPr="00211A67">
        <w:rPr>
          <w:rFonts w:ascii="Verdana" w:eastAsia="Roboto" w:hAnsi="Verdana" w:cs="Roboto"/>
          <w:iCs/>
          <w:highlight w:val="white"/>
        </w:rPr>
        <w:t xml:space="preserve"> </w:t>
      </w:r>
      <w:proofErr w:type="spellStart"/>
      <w:r w:rsidRPr="00211A67">
        <w:rPr>
          <w:rFonts w:ascii="Verdana" w:eastAsia="Roboto" w:hAnsi="Verdana" w:cs="Roboto"/>
          <w:iCs/>
          <w:highlight w:val="white"/>
        </w:rPr>
        <w:t>paçientes</w:t>
      </w:r>
      <w:proofErr w:type="spellEnd"/>
      <w:r w:rsidRPr="00211A67">
        <w:rPr>
          <w:rFonts w:ascii="Verdana" w:eastAsia="Roboto" w:hAnsi="Verdana" w:cs="Roboto"/>
          <w:iCs/>
          <w:highlight w:val="white"/>
        </w:rPr>
        <w:t xml:space="preserve"> en tal delito. (Fernández, 1853, p. 20). Hay </w:t>
      </w:r>
      <w:proofErr w:type="spellStart"/>
      <w:r w:rsidRPr="00211A67">
        <w:rPr>
          <w:rFonts w:ascii="Verdana" w:eastAsia="Roboto" w:hAnsi="Verdana" w:cs="Roboto"/>
          <w:iCs/>
          <w:highlight w:val="white"/>
        </w:rPr>
        <w:t>assimesmo</w:t>
      </w:r>
      <w:proofErr w:type="spellEnd"/>
      <w:r w:rsidRPr="00211A67">
        <w:rPr>
          <w:rFonts w:ascii="Verdana" w:eastAsia="Roboto" w:hAnsi="Verdana" w:cs="Roboto"/>
          <w:iCs/>
          <w:highlight w:val="white"/>
        </w:rPr>
        <w:t xml:space="preserve"> en esta provincia de Cueva sodomitas abominables, é tienen </w:t>
      </w:r>
      <w:proofErr w:type="spellStart"/>
      <w:r w:rsidRPr="00211A67">
        <w:rPr>
          <w:rFonts w:ascii="Verdana" w:eastAsia="Roboto" w:hAnsi="Verdana" w:cs="Roboto"/>
          <w:iCs/>
          <w:highlight w:val="white"/>
        </w:rPr>
        <w:t>mucliachos</w:t>
      </w:r>
      <w:proofErr w:type="spellEnd"/>
      <w:r w:rsidRPr="00211A67">
        <w:rPr>
          <w:rFonts w:ascii="Verdana" w:eastAsia="Roboto" w:hAnsi="Verdana" w:cs="Roboto"/>
          <w:iCs/>
          <w:highlight w:val="white"/>
        </w:rPr>
        <w:t xml:space="preserve"> con quien usan aquel nefando </w:t>
      </w:r>
      <w:proofErr w:type="spellStart"/>
      <w:r w:rsidRPr="00211A67">
        <w:rPr>
          <w:rFonts w:ascii="Verdana" w:eastAsia="Roboto" w:hAnsi="Verdana" w:cs="Roboto"/>
          <w:iCs/>
          <w:highlight w:val="white"/>
        </w:rPr>
        <w:t>delicto</w:t>
      </w:r>
      <w:proofErr w:type="spellEnd"/>
      <w:r w:rsidRPr="00211A67">
        <w:rPr>
          <w:rFonts w:ascii="Verdana" w:eastAsia="Roboto" w:hAnsi="Verdana" w:cs="Roboto"/>
          <w:iCs/>
          <w:highlight w:val="white"/>
        </w:rPr>
        <w:t xml:space="preserve">, é </w:t>
      </w:r>
      <w:proofErr w:type="spellStart"/>
      <w:r w:rsidRPr="00211A67">
        <w:rPr>
          <w:rFonts w:ascii="Verdana" w:eastAsia="Roboto" w:hAnsi="Verdana" w:cs="Roboto"/>
          <w:iCs/>
          <w:highlight w:val="white"/>
        </w:rPr>
        <w:t>tráenlos</w:t>
      </w:r>
      <w:proofErr w:type="spellEnd"/>
      <w:r w:rsidRPr="00211A67">
        <w:rPr>
          <w:rFonts w:ascii="Verdana" w:eastAsia="Roboto" w:hAnsi="Verdana" w:cs="Roboto"/>
          <w:iCs/>
          <w:highlight w:val="white"/>
        </w:rPr>
        <w:t xml:space="preserve"> con naguas </w:t>
      </w:r>
      <w:proofErr w:type="spellStart"/>
      <w:r w:rsidRPr="00211A67">
        <w:rPr>
          <w:rFonts w:ascii="Verdana" w:eastAsia="Roboto" w:hAnsi="Verdana" w:cs="Roboto"/>
          <w:iCs/>
          <w:highlight w:val="white"/>
        </w:rPr>
        <w:t>ó</w:t>
      </w:r>
      <w:proofErr w:type="spellEnd"/>
      <w:r w:rsidRPr="00211A67">
        <w:rPr>
          <w:rFonts w:ascii="Verdana" w:eastAsia="Roboto" w:hAnsi="Verdana" w:cs="Roboto"/>
          <w:iCs/>
          <w:highlight w:val="white"/>
        </w:rPr>
        <w:t xml:space="preserve"> en hábito de </w:t>
      </w:r>
      <w:proofErr w:type="spellStart"/>
      <w:r w:rsidRPr="00211A67">
        <w:rPr>
          <w:rFonts w:ascii="Verdana" w:eastAsia="Roboto" w:hAnsi="Verdana" w:cs="Roboto"/>
          <w:iCs/>
          <w:highlight w:val="white"/>
        </w:rPr>
        <w:t>mugeres</w:t>
      </w:r>
      <w:proofErr w:type="spellEnd"/>
      <w:r w:rsidRPr="00211A67">
        <w:rPr>
          <w:rFonts w:ascii="Verdana" w:eastAsia="Roboto" w:hAnsi="Verdana" w:cs="Roboto"/>
          <w:iCs/>
          <w:highlight w:val="white"/>
        </w:rPr>
        <w:t xml:space="preserve">: e </w:t>
      </w:r>
      <w:proofErr w:type="spellStart"/>
      <w:r w:rsidRPr="00211A67">
        <w:rPr>
          <w:rFonts w:ascii="Verdana" w:eastAsia="Roboto" w:hAnsi="Verdana" w:cs="Roboto"/>
          <w:iCs/>
          <w:highlight w:val="white"/>
        </w:rPr>
        <w:t>sírvense</w:t>
      </w:r>
      <w:proofErr w:type="spellEnd"/>
      <w:r w:rsidRPr="00211A67">
        <w:rPr>
          <w:rFonts w:ascii="Verdana" w:eastAsia="Roboto" w:hAnsi="Verdana" w:cs="Roboto"/>
          <w:iCs/>
          <w:highlight w:val="white"/>
        </w:rPr>
        <w:t xml:space="preserve"> de los tales en todas las cosas y </w:t>
      </w:r>
      <w:proofErr w:type="spellStart"/>
      <w:r w:rsidRPr="00211A67">
        <w:rPr>
          <w:rFonts w:ascii="Verdana" w:eastAsia="Roboto" w:hAnsi="Verdana" w:cs="Roboto"/>
          <w:iCs/>
          <w:highlight w:val="white"/>
        </w:rPr>
        <w:t>exerçiçios</w:t>
      </w:r>
      <w:proofErr w:type="spellEnd"/>
      <w:r w:rsidRPr="00211A67">
        <w:rPr>
          <w:rFonts w:ascii="Verdana" w:eastAsia="Roboto" w:hAnsi="Verdana" w:cs="Roboto"/>
          <w:iCs/>
          <w:highlight w:val="white"/>
        </w:rPr>
        <w:t xml:space="preserve"> que hacen las </w:t>
      </w:r>
      <w:proofErr w:type="spellStart"/>
      <w:r w:rsidRPr="00211A67">
        <w:rPr>
          <w:rFonts w:ascii="Verdana" w:eastAsia="Roboto" w:hAnsi="Verdana" w:cs="Roboto"/>
          <w:iCs/>
          <w:highlight w:val="white"/>
        </w:rPr>
        <w:t>mugeres</w:t>
      </w:r>
      <w:proofErr w:type="spellEnd"/>
      <w:r w:rsidRPr="00211A67">
        <w:rPr>
          <w:rFonts w:ascii="Verdana" w:eastAsia="Roboto" w:hAnsi="Verdana" w:cs="Roboto"/>
          <w:iCs/>
          <w:highlight w:val="white"/>
        </w:rPr>
        <w:t xml:space="preserve">, </w:t>
      </w:r>
      <w:proofErr w:type="spellStart"/>
      <w:r w:rsidRPr="00211A67">
        <w:rPr>
          <w:rFonts w:ascii="Verdana" w:eastAsia="Roboto" w:hAnsi="Verdana" w:cs="Roboto"/>
          <w:iCs/>
          <w:highlight w:val="white"/>
        </w:rPr>
        <w:t>assi</w:t>
      </w:r>
      <w:proofErr w:type="spellEnd"/>
      <w:r w:rsidRPr="00211A67">
        <w:rPr>
          <w:rFonts w:ascii="Verdana" w:eastAsia="Roboto" w:hAnsi="Verdana" w:cs="Roboto"/>
          <w:iCs/>
          <w:highlight w:val="white"/>
        </w:rPr>
        <w:t xml:space="preserve"> en hilar como en barrer la casa y en todo lo demás; y estos no son despreciados ni </w:t>
      </w:r>
      <w:proofErr w:type="spellStart"/>
      <w:r w:rsidRPr="00211A67">
        <w:rPr>
          <w:rFonts w:ascii="Verdana" w:eastAsia="Roboto" w:hAnsi="Verdana" w:cs="Roboto"/>
          <w:iCs/>
          <w:highlight w:val="white"/>
        </w:rPr>
        <w:t>maltractados</w:t>
      </w:r>
      <w:proofErr w:type="spellEnd"/>
      <w:r w:rsidRPr="00211A67">
        <w:rPr>
          <w:rFonts w:ascii="Verdana" w:eastAsia="Roboto" w:hAnsi="Verdana" w:cs="Roboto"/>
          <w:iCs/>
          <w:highlight w:val="white"/>
        </w:rPr>
        <w:t xml:space="preserve"> por ello, </w:t>
      </w:r>
      <w:proofErr w:type="spellStart"/>
      <w:r w:rsidRPr="00211A67">
        <w:rPr>
          <w:rFonts w:ascii="Verdana" w:eastAsia="Roboto" w:hAnsi="Verdana" w:cs="Roboto"/>
          <w:iCs/>
          <w:highlight w:val="white"/>
        </w:rPr>
        <w:t>ó</w:t>
      </w:r>
      <w:proofErr w:type="spellEnd"/>
      <w:r w:rsidRPr="00211A67">
        <w:rPr>
          <w:rFonts w:ascii="Verdana" w:eastAsia="Roboto" w:hAnsi="Verdana" w:cs="Roboto"/>
          <w:iCs/>
          <w:highlight w:val="white"/>
        </w:rPr>
        <w:t xml:space="preserve"> llámase el paciente </w:t>
      </w:r>
      <w:proofErr w:type="spellStart"/>
      <w:r w:rsidRPr="00211A67">
        <w:rPr>
          <w:rFonts w:ascii="Verdana" w:eastAsia="Roboto" w:hAnsi="Verdana" w:cs="Roboto"/>
          <w:iCs/>
          <w:highlight w:val="white"/>
        </w:rPr>
        <w:t>camayoa</w:t>
      </w:r>
      <w:proofErr w:type="spellEnd"/>
      <w:r w:rsidRPr="00211A67">
        <w:rPr>
          <w:rFonts w:ascii="Verdana" w:eastAsia="Roboto" w:hAnsi="Verdana" w:cs="Roboto"/>
          <w:iCs/>
          <w:highlight w:val="white"/>
        </w:rPr>
        <w:t>. (Fernández, 1853, p.134)</w:t>
      </w:r>
    </w:p>
    <w:p w14:paraId="1FFF99C8" w14:textId="4E8D1AFD" w:rsidR="006D10CA" w:rsidRPr="00211A67" w:rsidRDefault="00000000">
      <w:pPr>
        <w:spacing w:before="280" w:after="280"/>
        <w:jc w:val="both"/>
        <w:rPr>
          <w:rFonts w:ascii="Verdana" w:eastAsia="Roboto" w:hAnsi="Verdana" w:cs="Roboto"/>
          <w:highlight w:val="white"/>
        </w:rPr>
      </w:pPr>
      <w:r w:rsidRPr="00211A67">
        <w:rPr>
          <w:rFonts w:ascii="Verdana" w:eastAsia="Roboto" w:hAnsi="Verdana" w:cs="Roboto"/>
          <w:highlight w:val="white"/>
        </w:rPr>
        <w:t xml:space="preserve">Esta </w:t>
      </w:r>
      <w:r w:rsidR="00D25FB1" w:rsidRPr="00211A67">
        <w:rPr>
          <w:rFonts w:ascii="Verdana" w:eastAsia="Roboto" w:hAnsi="Verdana" w:cs="Roboto"/>
          <w:highlight w:val="white"/>
        </w:rPr>
        <w:t>corta</w:t>
      </w:r>
      <w:r w:rsidRPr="00211A67">
        <w:rPr>
          <w:rFonts w:ascii="Verdana" w:eastAsia="Roboto" w:hAnsi="Verdana" w:cs="Roboto"/>
          <w:highlight w:val="white"/>
        </w:rPr>
        <w:t xml:space="preserve"> reconstrucción </w:t>
      </w:r>
      <w:r w:rsidR="00D25FB1" w:rsidRPr="00211A67">
        <w:rPr>
          <w:rFonts w:ascii="Verdana" w:eastAsia="Roboto" w:hAnsi="Verdana" w:cs="Roboto"/>
          <w:highlight w:val="white"/>
        </w:rPr>
        <w:t>muestra que la actitud e instrucción de</w:t>
      </w:r>
      <w:r w:rsidRPr="00211A67">
        <w:rPr>
          <w:rFonts w:ascii="Verdana" w:eastAsia="Roboto" w:hAnsi="Verdana" w:cs="Roboto"/>
          <w:highlight w:val="white"/>
        </w:rPr>
        <w:t xml:space="preserve"> los españoles sobre las prácticas homosexuales fue </w:t>
      </w:r>
      <w:r w:rsidR="00D25FB1" w:rsidRPr="00211A67">
        <w:rPr>
          <w:rFonts w:ascii="Verdana" w:eastAsia="Roboto" w:hAnsi="Verdana" w:cs="Roboto"/>
          <w:highlight w:val="white"/>
        </w:rPr>
        <w:t>uno de los elementos que explican “</w:t>
      </w:r>
      <w:r w:rsidRPr="00211A67">
        <w:rPr>
          <w:rFonts w:ascii="Verdana" w:eastAsia="Roboto" w:hAnsi="Verdana" w:cs="Roboto"/>
          <w:highlight w:val="white"/>
        </w:rPr>
        <w:t>la imposición de un nuevo proyecto cultural y social que produjo cambios en las representaciones del otro. Fue una de las herramientas de hegemonía política y cultural que derivó</w:t>
      </w:r>
      <w:r w:rsidR="00D25FB1" w:rsidRPr="00211A67">
        <w:rPr>
          <w:rFonts w:ascii="Verdana" w:eastAsia="Roboto" w:hAnsi="Verdana" w:cs="Roboto"/>
          <w:highlight w:val="white"/>
        </w:rPr>
        <w:t xml:space="preserve"> (…)</w:t>
      </w:r>
      <w:r w:rsidRPr="00211A67">
        <w:rPr>
          <w:rFonts w:ascii="Verdana" w:eastAsia="Roboto" w:hAnsi="Verdana" w:cs="Roboto"/>
          <w:highlight w:val="white"/>
        </w:rPr>
        <w:t xml:space="preserve"> en la extinción de formas de vida y expresión humanas</w:t>
      </w:r>
      <w:r w:rsidR="00D25FB1" w:rsidRPr="00211A67">
        <w:rPr>
          <w:rFonts w:ascii="Verdana" w:eastAsia="Roboto" w:hAnsi="Verdana" w:cs="Roboto"/>
          <w:highlight w:val="white"/>
        </w:rPr>
        <w:t>”</w:t>
      </w:r>
      <w:r w:rsidRPr="00211A67">
        <w:rPr>
          <w:rFonts w:ascii="Verdana" w:eastAsia="Roboto" w:hAnsi="Verdana" w:cs="Roboto"/>
          <w:highlight w:val="white"/>
        </w:rPr>
        <w:t xml:space="preserve"> (Ochoa, 2019. pp.64)</w:t>
      </w:r>
      <w:r w:rsidR="00D25FB1" w:rsidRPr="00211A67">
        <w:rPr>
          <w:rFonts w:ascii="Verdana" w:eastAsia="Roboto" w:hAnsi="Verdana" w:cs="Roboto"/>
          <w:highlight w:val="white"/>
        </w:rPr>
        <w:t>.</w:t>
      </w:r>
    </w:p>
    <w:p w14:paraId="2BBB5A02" w14:textId="192F6BEF" w:rsidR="006D10CA" w:rsidRPr="00211A67" w:rsidRDefault="00000000">
      <w:pPr>
        <w:spacing w:before="280" w:after="280"/>
        <w:jc w:val="both"/>
        <w:rPr>
          <w:rFonts w:ascii="Verdana" w:eastAsia="Roboto" w:hAnsi="Verdana" w:cs="Roboto"/>
          <w:color w:val="1F1F1F"/>
          <w:highlight w:val="white"/>
        </w:rPr>
      </w:pPr>
      <w:r w:rsidRPr="00211A67">
        <w:rPr>
          <w:rFonts w:ascii="Verdana" w:eastAsia="Roboto" w:hAnsi="Verdana" w:cs="Roboto"/>
          <w:highlight w:val="white"/>
        </w:rPr>
        <w:t>Giraldo (1998</w:t>
      </w:r>
      <w:r w:rsidR="00D25FB1" w:rsidRPr="00211A67">
        <w:rPr>
          <w:rFonts w:ascii="Verdana" w:eastAsia="Roboto" w:hAnsi="Verdana" w:cs="Roboto"/>
          <w:highlight w:val="white"/>
        </w:rPr>
        <w:t>) hace</w:t>
      </w:r>
      <w:r w:rsidRPr="00211A67">
        <w:rPr>
          <w:rFonts w:ascii="Verdana" w:eastAsia="Roboto" w:hAnsi="Verdana" w:cs="Roboto"/>
          <w:highlight w:val="white"/>
        </w:rPr>
        <w:t xml:space="preserve"> un</w:t>
      </w:r>
      <w:r w:rsidR="00D25FB1" w:rsidRPr="00211A67">
        <w:rPr>
          <w:rFonts w:ascii="Verdana" w:eastAsia="Roboto" w:hAnsi="Verdana" w:cs="Roboto"/>
          <w:highlight w:val="white"/>
        </w:rPr>
        <w:t xml:space="preserve"> recuento </w:t>
      </w:r>
      <w:r w:rsidRPr="00211A67">
        <w:rPr>
          <w:rFonts w:ascii="Verdana" w:eastAsia="Roboto" w:hAnsi="Verdana" w:cs="Roboto"/>
          <w:highlight w:val="white"/>
        </w:rPr>
        <w:t>históric</w:t>
      </w:r>
      <w:r w:rsidR="00D25FB1" w:rsidRPr="00211A67">
        <w:rPr>
          <w:rFonts w:ascii="Verdana" w:eastAsia="Roboto" w:hAnsi="Verdana" w:cs="Roboto"/>
          <w:highlight w:val="white"/>
        </w:rPr>
        <w:t>o sobre las</w:t>
      </w:r>
      <w:r w:rsidRPr="00211A67">
        <w:rPr>
          <w:rFonts w:ascii="Verdana" w:eastAsia="Roboto" w:hAnsi="Verdana" w:cs="Roboto"/>
          <w:highlight w:val="white"/>
        </w:rPr>
        <w:t xml:space="preserve">  relaciones  homosexuales entre  la  población  </w:t>
      </w:r>
      <w:proofErr w:type="spellStart"/>
      <w:r w:rsidRPr="00211A67">
        <w:rPr>
          <w:rFonts w:ascii="Verdana" w:eastAsia="Roboto" w:hAnsi="Verdana" w:cs="Roboto"/>
          <w:highlight w:val="white"/>
        </w:rPr>
        <w:t>afrogranadina</w:t>
      </w:r>
      <w:proofErr w:type="spellEnd"/>
      <w:r w:rsidRPr="00211A67">
        <w:rPr>
          <w:rFonts w:ascii="Verdana" w:eastAsia="Roboto" w:hAnsi="Verdana" w:cs="Roboto"/>
          <w:highlight w:val="white"/>
        </w:rPr>
        <w:t xml:space="preserve">  durante  la  colonia.  Esta autora expone que el tribunal de la inquisición de Cartagena disciplinaba los usos sexuales de los cuerpos </w:t>
      </w:r>
      <w:r w:rsidR="00D25FB1" w:rsidRPr="00211A67">
        <w:rPr>
          <w:rFonts w:ascii="Verdana" w:eastAsia="Roboto" w:hAnsi="Verdana" w:cs="Roboto"/>
          <w:highlight w:val="white"/>
        </w:rPr>
        <w:t>mediante el</w:t>
      </w:r>
      <w:r w:rsidRPr="00211A67">
        <w:rPr>
          <w:rFonts w:ascii="Verdana" w:eastAsia="Roboto" w:hAnsi="Verdana" w:cs="Roboto"/>
          <w:highlight w:val="white"/>
        </w:rPr>
        <w:t xml:space="preserve"> castigo y la persecución católica de las prácticas homosexuales que ocurrían entre esclavos africanos e indígenas, enfatizando </w:t>
      </w:r>
      <w:r w:rsidR="0036198E" w:rsidRPr="00211A67">
        <w:rPr>
          <w:rFonts w:ascii="Verdana" w:eastAsia="Roboto" w:hAnsi="Verdana" w:cs="Roboto"/>
          <w:highlight w:val="white"/>
        </w:rPr>
        <w:t>en la</w:t>
      </w:r>
      <w:r w:rsidRPr="00211A67">
        <w:rPr>
          <w:rFonts w:ascii="Verdana" w:eastAsia="Roboto" w:hAnsi="Verdana" w:cs="Roboto"/>
          <w:highlight w:val="white"/>
        </w:rPr>
        <w:t xml:space="preserve"> forma en </w:t>
      </w:r>
      <w:r w:rsidR="00D25FB1" w:rsidRPr="00211A67">
        <w:rPr>
          <w:rFonts w:ascii="Verdana" w:eastAsia="Roboto" w:hAnsi="Verdana" w:cs="Roboto"/>
          <w:highlight w:val="white"/>
        </w:rPr>
        <w:t xml:space="preserve">la </w:t>
      </w:r>
      <w:r w:rsidRPr="00211A67">
        <w:rPr>
          <w:rFonts w:ascii="Verdana" w:eastAsia="Roboto" w:hAnsi="Verdana" w:cs="Roboto"/>
          <w:highlight w:val="white"/>
        </w:rPr>
        <w:t>que las prácticas culturales homosexuales africanas</w:t>
      </w:r>
      <w:r w:rsidRPr="00211A67">
        <w:rPr>
          <w:rFonts w:ascii="Verdana" w:eastAsia="Roboto" w:hAnsi="Verdana" w:cs="Roboto"/>
          <w:highlight w:val="white"/>
          <w:vertAlign w:val="superscript"/>
        </w:rPr>
        <w:footnoteReference w:id="1"/>
      </w:r>
      <w:r w:rsidRPr="00211A67">
        <w:rPr>
          <w:rFonts w:ascii="Verdana" w:eastAsia="Roboto" w:hAnsi="Verdana" w:cs="Roboto"/>
          <w:highlight w:val="white"/>
        </w:rPr>
        <w:t xml:space="preserve"> continuaron  </w:t>
      </w:r>
      <w:r w:rsidR="0070670E" w:rsidRPr="00211A67">
        <w:rPr>
          <w:rFonts w:ascii="Verdana" w:eastAsia="Roboto" w:hAnsi="Verdana" w:cs="Roboto"/>
          <w:highlight w:val="white"/>
        </w:rPr>
        <w:t xml:space="preserve"> </w:t>
      </w:r>
      <w:r w:rsidRPr="00211A67">
        <w:rPr>
          <w:rFonts w:ascii="Verdana" w:eastAsia="Roboto" w:hAnsi="Verdana" w:cs="Roboto"/>
          <w:highlight w:val="white"/>
        </w:rPr>
        <w:t xml:space="preserve">en la </w:t>
      </w:r>
      <w:r w:rsidR="0070670E" w:rsidRPr="00211A67">
        <w:rPr>
          <w:rFonts w:ascii="Verdana" w:eastAsia="Roboto" w:hAnsi="Verdana" w:cs="Roboto"/>
          <w:highlight w:val="white"/>
        </w:rPr>
        <w:t>N</w:t>
      </w:r>
      <w:r w:rsidRPr="00211A67">
        <w:rPr>
          <w:rFonts w:ascii="Verdana" w:eastAsia="Roboto" w:hAnsi="Verdana" w:cs="Roboto"/>
          <w:highlight w:val="white"/>
        </w:rPr>
        <w:t xml:space="preserve">ueva </w:t>
      </w:r>
      <w:r w:rsidR="0070670E" w:rsidRPr="00211A67">
        <w:rPr>
          <w:rFonts w:ascii="Verdana" w:eastAsia="Roboto" w:hAnsi="Verdana" w:cs="Roboto"/>
          <w:highlight w:val="white"/>
        </w:rPr>
        <w:t>G</w:t>
      </w:r>
      <w:r w:rsidRPr="00211A67">
        <w:rPr>
          <w:rFonts w:ascii="Verdana" w:eastAsia="Roboto" w:hAnsi="Verdana" w:cs="Roboto"/>
          <w:highlight w:val="white"/>
        </w:rPr>
        <w:t xml:space="preserve">ranada a pesar de la represión. </w:t>
      </w:r>
      <w:r w:rsidR="0070670E" w:rsidRPr="00211A67">
        <w:rPr>
          <w:rFonts w:ascii="Verdana" w:eastAsia="Roboto" w:hAnsi="Verdana" w:cs="Roboto"/>
          <w:highlight w:val="white"/>
        </w:rPr>
        <w:t>Afirma</w:t>
      </w:r>
      <w:r w:rsidRPr="00211A67">
        <w:rPr>
          <w:rFonts w:ascii="Verdana" w:eastAsia="Roboto" w:hAnsi="Verdana" w:cs="Roboto"/>
          <w:highlight w:val="white"/>
        </w:rPr>
        <w:t xml:space="preserve"> que </w:t>
      </w:r>
      <w:r w:rsidR="0070670E" w:rsidRPr="00211A67">
        <w:rPr>
          <w:rFonts w:ascii="Verdana" w:eastAsia="Roboto" w:hAnsi="Verdana" w:cs="Roboto"/>
          <w:highlight w:val="white"/>
        </w:rPr>
        <w:t>“</w:t>
      </w:r>
      <w:r w:rsidRPr="00211A67">
        <w:rPr>
          <w:rFonts w:ascii="Verdana" w:eastAsia="Roboto" w:hAnsi="Verdana" w:cs="Roboto"/>
          <w:highlight w:val="white"/>
        </w:rPr>
        <w:t>la demonización es la forma de categorizar esas dinámicas de placer y de ritual no católico</w:t>
      </w:r>
      <w:r w:rsidR="0070670E" w:rsidRPr="00211A67">
        <w:rPr>
          <w:rFonts w:ascii="Verdana" w:eastAsia="Roboto" w:hAnsi="Verdana" w:cs="Roboto"/>
          <w:highlight w:val="white"/>
        </w:rPr>
        <w:t>”</w:t>
      </w:r>
      <w:r w:rsidRPr="00211A67">
        <w:rPr>
          <w:rFonts w:ascii="Verdana" w:eastAsia="Roboto" w:hAnsi="Verdana" w:cs="Roboto"/>
          <w:highlight w:val="white"/>
        </w:rPr>
        <w:t xml:space="preserve"> que se salen del </w:t>
      </w:r>
      <w:r w:rsidR="0070670E" w:rsidRPr="00211A67">
        <w:rPr>
          <w:rFonts w:ascii="Verdana" w:eastAsia="Roboto" w:hAnsi="Verdana" w:cs="Roboto"/>
          <w:highlight w:val="white"/>
        </w:rPr>
        <w:t>orden</w:t>
      </w:r>
      <w:r w:rsidRPr="00211A67">
        <w:rPr>
          <w:rFonts w:ascii="Verdana" w:eastAsia="Roboto" w:hAnsi="Verdana" w:cs="Roboto"/>
          <w:highlight w:val="white"/>
        </w:rPr>
        <w:t xml:space="preserve"> de género impuesto por la </w:t>
      </w:r>
      <w:proofErr w:type="spellStart"/>
      <w:r w:rsidRPr="00211A67">
        <w:rPr>
          <w:rFonts w:ascii="Verdana" w:eastAsia="Roboto" w:hAnsi="Verdana" w:cs="Roboto"/>
          <w:highlight w:val="white"/>
        </w:rPr>
        <w:t>colonialidad</w:t>
      </w:r>
      <w:proofErr w:type="spellEnd"/>
      <w:r w:rsidRPr="00211A67">
        <w:rPr>
          <w:rFonts w:ascii="Verdana" w:eastAsia="Roboto" w:hAnsi="Verdana" w:cs="Roboto"/>
          <w:highlight w:val="white"/>
        </w:rPr>
        <w:t xml:space="preserve">, de ahí que en aquella época se </w:t>
      </w:r>
      <w:proofErr w:type="spellStart"/>
      <w:r w:rsidRPr="00211A67">
        <w:rPr>
          <w:rFonts w:ascii="Verdana" w:eastAsia="Roboto" w:hAnsi="Verdana" w:cs="Roboto"/>
          <w:highlight w:val="white"/>
        </w:rPr>
        <w:t>refiriensen</w:t>
      </w:r>
      <w:proofErr w:type="spellEnd"/>
      <w:r w:rsidRPr="00211A67">
        <w:rPr>
          <w:rFonts w:ascii="Verdana" w:eastAsia="Roboto" w:hAnsi="Verdana" w:cs="Roboto"/>
          <w:highlight w:val="white"/>
        </w:rPr>
        <w:t xml:space="preserve"> a </w:t>
      </w:r>
      <w:r w:rsidR="00F306B0" w:rsidRPr="00211A67">
        <w:rPr>
          <w:rFonts w:ascii="Verdana" w:eastAsia="Roboto" w:hAnsi="Verdana" w:cs="Roboto"/>
          <w:highlight w:val="white"/>
        </w:rPr>
        <w:t>las prácticas homosexuales</w:t>
      </w:r>
      <w:r w:rsidRPr="00211A67">
        <w:rPr>
          <w:rFonts w:ascii="Verdana" w:eastAsia="Roboto" w:hAnsi="Verdana" w:cs="Roboto"/>
          <w:highlight w:val="white"/>
        </w:rPr>
        <w:t xml:space="preserve"> como </w:t>
      </w:r>
      <w:r w:rsidRPr="00211A67">
        <w:rPr>
          <w:rFonts w:ascii="Verdana" w:eastAsia="Roboto" w:hAnsi="Verdana" w:cs="Roboto"/>
        </w:rPr>
        <w:t>s</w:t>
      </w:r>
      <w:r w:rsidRPr="00211A67">
        <w:rPr>
          <w:rFonts w:ascii="Verdana" w:eastAsia="Roboto" w:hAnsi="Verdana" w:cs="Roboto"/>
          <w:i/>
        </w:rPr>
        <w:t xml:space="preserve">odomía </w:t>
      </w:r>
      <w:r w:rsidRPr="00211A67">
        <w:rPr>
          <w:rFonts w:ascii="Verdana" w:eastAsia="Roboto" w:hAnsi="Verdana" w:cs="Roboto"/>
          <w:iCs/>
        </w:rPr>
        <w:t>y</w:t>
      </w:r>
      <w:r w:rsidRPr="00211A67">
        <w:rPr>
          <w:rFonts w:ascii="Verdana" w:eastAsia="Roboto" w:hAnsi="Verdana" w:cs="Roboto"/>
          <w:i/>
        </w:rPr>
        <w:t xml:space="preserve"> pecado nefando</w:t>
      </w:r>
      <w:r w:rsidRPr="00211A67">
        <w:rPr>
          <w:rFonts w:ascii="Verdana" w:eastAsia="Roboto" w:hAnsi="Verdana" w:cs="Roboto"/>
        </w:rPr>
        <w:t xml:space="preserve">. </w:t>
      </w:r>
      <w:r w:rsidR="0070670E" w:rsidRPr="00211A67">
        <w:rPr>
          <w:rFonts w:ascii="Verdana" w:eastAsia="Roboto" w:hAnsi="Verdana" w:cs="Roboto"/>
          <w:highlight w:val="white"/>
        </w:rPr>
        <w:t xml:space="preserve">De allí </w:t>
      </w:r>
      <w:r w:rsidR="00F306B0" w:rsidRPr="00211A67">
        <w:rPr>
          <w:rFonts w:ascii="Verdana" w:eastAsia="Roboto" w:hAnsi="Verdana" w:cs="Roboto"/>
          <w:highlight w:val="white"/>
        </w:rPr>
        <w:t>la</w:t>
      </w:r>
      <w:r w:rsidRPr="00211A67">
        <w:rPr>
          <w:rFonts w:ascii="Verdana" w:eastAsia="Roboto" w:hAnsi="Verdana" w:cs="Roboto"/>
          <w:highlight w:val="white"/>
        </w:rPr>
        <w:t xml:space="preserve"> importancia de que la homosexualidad en Colombia se </w:t>
      </w:r>
      <w:proofErr w:type="spellStart"/>
      <w:r w:rsidRPr="00211A67">
        <w:rPr>
          <w:rFonts w:ascii="Verdana" w:eastAsia="Roboto" w:hAnsi="Verdana" w:cs="Roboto"/>
          <w:highlight w:val="white"/>
        </w:rPr>
        <w:t>historice</w:t>
      </w:r>
      <w:proofErr w:type="spellEnd"/>
      <w:r w:rsidRPr="00211A67">
        <w:rPr>
          <w:rFonts w:ascii="Verdana" w:eastAsia="Roboto" w:hAnsi="Verdana" w:cs="Roboto"/>
          <w:highlight w:val="white"/>
        </w:rPr>
        <w:t xml:space="preserve"> para hacer </w:t>
      </w:r>
      <w:proofErr w:type="spellStart"/>
      <w:r w:rsidRPr="00211A67">
        <w:rPr>
          <w:rFonts w:ascii="Verdana" w:eastAsia="Roboto" w:hAnsi="Verdana" w:cs="Roboto"/>
          <w:highlight w:val="white"/>
        </w:rPr>
        <w:t>fente</w:t>
      </w:r>
      <w:proofErr w:type="spellEnd"/>
      <w:r w:rsidRPr="00211A67">
        <w:rPr>
          <w:rFonts w:ascii="Verdana" w:eastAsia="Roboto" w:hAnsi="Verdana" w:cs="Roboto"/>
          <w:highlight w:val="white"/>
        </w:rPr>
        <w:t xml:space="preserve"> a la discriminación. </w:t>
      </w:r>
      <w:r w:rsidRPr="00211A67">
        <w:rPr>
          <w:rFonts w:ascii="Verdana" w:eastAsia="Times New Roman" w:hAnsi="Verdana" w:cs="Times New Roman"/>
          <w:color w:val="1F1F1F"/>
          <w:highlight w:val="white"/>
        </w:rPr>
        <w:t xml:space="preserve"> </w:t>
      </w:r>
    </w:p>
    <w:p w14:paraId="4D78DC16" w14:textId="77777777" w:rsidR="006D10CA" w:rsidRPr="00211A67" w:rsidRDefault="00000000">
      <w:pPr>
        <w:spacing w:before="280" w:after="280"/>
        <w:jc w:val="both"/>
        <w:rPr>
          <w:rFonts w:ascii="Verdana" w:eastAsia="Roboto" w:hAnsi="Verdana" w:cs="Roboto"/>
          <w:b/>
        </w:rPr>
      </w:pPr>
      <w:r w:rsidRPr="00211A67">
        <w:rPr>
          <w:rFonts w:ascii="Verdana" w:eastAsia="Roboto" w:hAnsi="Verdana" w:cs="Roboto"/>
          <w:b/>
        </w:rPr>
        <w:t>2. ¿Cómo ha influido la regulación (jurídica y social) del género, la orientación sexual y la identidad de género en la instauración y el mantenimiento del poder colonial?</w:t>
      </w:r>
    </w:p>
    <w:p w14:paraId="30A01E45" w14:textId="4BDB1189" w:rsidR="006D10CA" w:rsidRPr="00211A67" w:rsidRDefault="00000000">
      <w:pPr>
        <w:spacing w:before="280" w:after="280"/>
        <w:jc w:val="both"/>
        <w:rPr>
          <w:rFonts w:ascii="Verdana" w:eastAsia="Roboto" w:hAnsi="Verdana" w:cs="Roboto"/>
          <w:highlight w:val="white"/>
        </w:rPr>
      </w:pPr>
      <w:r w:rsidRPr="00211A67">
        <w:rPr>
          <w:rFonts w:ascii="Verdana" w:eastAsia="Roboto" w:hAnsi="Verdana" w:cs="Roboto"/>
          <w:highlight w:val="white"/>
        </w:rPr>
        <w:t xml:space="preserve">La hegemonía de la cultura occidental europea no sólo ha </w:t>
      </w:r>
      <w:r w:rsidR="00F306B0" w:rsidRPr="00211A67">
        <w:rPr>
          <w:rFonts w:ascii="Verdana" w:eastAsia="Roboto" w:hAnsi="Verdana" w:cs="Roboto"/>
          <w:highlight w:val="white"/>
        </w:rPr>
        <w:t>impuesto la</w:t>
      </w:r>
      <w:r w:rsidRPr="00211A67">
        <w:rPr>
          <w:rFonts w:ascii="Verdana" w:eastAsia="Roboto" w:hAnsi="Verdana" w:cs="Roboto"/>
          <w:highlight w:val="white"/>
        </w:rPr>
        <w:t xml:space="preserve"> heterosexualidad y la cisnormatividad como parte de los métodos de colonización </w:t>
      </w:r>
      <w:r w:rsidRPr="00211A67">
        <w:rPr>
          <w:rFonts w:ascii="Verdana" w:eastAsia="Roboto" w:hAnsi="Verdana" w:cs="Roboto"/>
          <w:highlight w:val="white"/>
        </w:rPr>
        <w:lastRenderedPageBreak/>
        <w:t xml:space="preserve">de los cuerpos que habitaban nuestro territorio, sino </w:t>
      </w:r>
      <w:r w:rsidR="0036198E" w:rsidRPr="00211A67">
        <w:rPr>
          <w:rFonts w:ascii="Verdana" w:eastAsia="Roboto" w:hAnsi="Verdana" w:cs="Roboto"/>
          <w:highlight w:val="white"/>
        </w:rPr>
        <w:t>que al</w:t>
      </w:r>
      <w:r w:rsidRPr="00211A67">
        <w:rPr>
          <w:rFonts w:ascii="Verdana" w:eastAsia="Roboto" w:hAnsi="Verdana" w:cs="Roboto"/>
          <w:highlight w:val="white"/>
        </w:rPr>
        <w:t xml:space="preserve">  no poder sostener dichas normas sobre el género y la sexualidad de modo totalizante ha decidido construir discursivamente los derechos LGBTIQ+ como si fuesen posibles </w:t>
      </w:r>
      <w:r w:rsidRPr="00211A67">
        <w:rPr>
          <w:rFonts w:ascii="Verdana" w:eastAsia="Roboto" w:hAnsi="Verdana" w:cs="Roboto"/>
          <w:i/>
          <w:highlight w:val="white"/>
        </w:rPr>
        <w:t>sólo en</w:t>
      </w:r>
      <w:r w:rsidRPr="00211A67">
        <w:rPr>
          <w:rFonts w:ascii="Verdana" w:eastAsia="Roboto" w:hAnsi="Verdana" w:cs="Roboto"/>
          <w:highlight w:val="white"/>
        </w:rPr>
        <w:t xml:space="preserve"> y pertenecieran </w:t>
      </w:r>
      <w:r w:rsidRPr="00211A67">
        <w:rPr>
          <w:rFonts w:ascii="Verdana" w:eastAsia="Roboto" w:hAnsi="Verdana" w:cs="Roboto"/>
          <w:i/>
          <w:highlight w:val="white"/>
        </w:rPr>
        <w:t>sólo al</w:t>
      </w:r>
      <w:r w:rsidRPr="00211A67">
        <w:rPr>
          <w:rFonts w:ascii="Verdana" w:eastAsia="Roboto" w:hAnsi="Verdana" w:cs="Roboto"/>
          <w:highlight w:val="white"/>
        </w:rPr>
        <w:t xml:space="preserve"> marco de la democracia liberal moderna, al discurso civilizatorio del norte global.</w:t>
      </w:r>
    </w:p>
    <w:p w14:paraId="09B61496" w14:textId="68E26867" w:rsidR="006D10CA" w:rsidRPr="00211A67" w:rsidRDefault="00000000">
      <w:pPr>
        <w:spacing w:before="280" w:after="280"/>
        <w:jc w:val="both"/>
        <w:rPr>
          <w:rFonts w:ascii="Verdana" w:eastAsia="Roboto" w:hAnsi="Verdana" w:cs="Roboto"/>
          <w:highlight w:val="white"/>
        </w:rPr>
      </w:pPr>
      <w:r w:rsidRPr="00211A67">
        <w:rPr>
          <w:rFonts w:ascii="Verdana" w:eastAsia="Roboto" w:hAnsi="Verdana" w:cs="Roboto"/>
          <w:highlight w:val="white"/>
        </w:rPr>
        <w:t>Tal construcción discursiva carece de fundamentación histórica y sólo es posible adoptarla desde una perspectiva colonizada que desconozca los trabajos de historización sobre el papel que ha jugado la orientación sexual y la identidad de género en los procesos de colonización  y  en  la vigencia de la matriz  de opresión colonial (</w:t>
      </w:r>
      <w:proofErr w:type="spellStart"/>
      <w:r w:rsidRPr="00211A67">
        <w:rPr>
          <w:rFonts w:ascii="Verdana" w:eastAsia="Roboto" w:hAnsi="Verdana" w:cs="Roboto"/>
          <w:highlight w:val="white"/>
        </w:rPr>
        <w:t>Segato</w:t>
      </w:r>
      <w:proofErr w:type="spellEnd"/>
      <w:r w:rsidRPr="00211A67">
        <w:rPr>
          <w:rFonts w:ascii="Verdana" w:eastAsia="Roboto" w:hAnsi="Verdana" w:cs="Roboto"/>
          <w:highlight w:val="white"/>
        </w:rPr>
        <w:t xml:space="preserve">, 2003; </w:t>
      </w:r>
      <w:proofErr w:type="spellStart"/>
      <w:r w:rsidRPr="00211A67">
        <w:rPr>
          <w:rFonts w:ascii="Verdana" w:eastAsia="Roboto" w:hAnsi="Verdana" w:cs="Roboto"/>
          <w:highlight w:val="white"/>
        </w:rPr>
        <w:t>Oyewùmí</w:t>
      </w:r>
      <w:proofErr w:type="spellEnd"/>
      <w:r w:rsidRPr="00211A67">
        <w:rPr>
          <w:rFonts w:ascii="Verdana" w:eastAsia="Roboto" w:hAnsi="Verdana" w:cs="Roboto"/>
          <w:highlight w:val="white"/>
        </w:rPr>
        <w:t xml:space="preserve">, </w:t>
      </w:r>
      <w:proofErr w:type="spellStart"/>
      <w:r w:rsidRPr="00211A67">
        <w:rPr>
          <w:rFonts w:ascii="Verdana" w:eastAsia="Roboto" w:hAnsi="Verdana" w:cs="Roboto"/>
          <w:highlight w:val="white"/>
        </w:rPr>
        <w:t>Oyèronké</w:t>
      </w:r>
      <w:proofErr w:type="spellEnd"/>
      <w:r w:rsidRPr="00211A67">
        <w:rPr>
          <w:rFonts w:ascii="Verdana" w:eastAsia="Roboto" w:hAnsi="Verdana" w:cs="Roboto"/>
          <w:highlight w:val="white"/>
        </w:rPr>
        <w:t>, 2017)</w:t>
      </w:r>
      <w:r w:rsidRPr="00211A67">
        <w:rPr>
          <w:rFonts w:ascii="Verdana" w:eastAsia="Roboto" w:hAnsi="Verdana" w:cs="Roboto"/>
        </w:rPr>
        <w:t xml:space="preserve"> (Hill Collins,1990).  </w:t>
      </w:r>
      <w:r w:rsidR="0036198E" w:rsidRPr="00211A67">
        <w:rPr>
          <w:rFonts w:ascii="Verdana" w:eastAsia="Roboto" w:hAnsi="Verdana" w:cs="Roboto"/>
        </w:rPr>
        <w:t>Así,</w:t>
      </w:r>
      <w:r w:rsidRPr="00211A67">
        <w:rPr>
          <w:rFonts w:ascii="Verdana" w:eastAsia="Roboto" w:hAnsi="Verdana" w:cs="Roboto"/>
          <w:highlight w:val="white"/>
        </w:rPr>
        <w:t xml:space="preserve"> el discurso </w:t>
      </w:r>
      <w:r w:rsidR="0036198E" w:rsidRPr="00211A67">
        <w:rPr>
          <w:rFonts w:ascii="Verdana" w:eastAsia="Roboto" w:hAnsi="Verdana" w:cs="Roboto"/>
          <w:highlight w:val="white"/>
        </w:rPr>
        <w:t>de</w:t>
      </w:r>
      <w:r w:rsidRPr="00211A67">
        <w:rPr>
          <w:rFonts w:ascii="Verdana" w:eastAsia="Roboto" w:hAnsi="Verdana" w:cs="Roboto"/>
          <w:highlight w:val="white"/>
        </w:rPr>
        <w:t xml:space="preserve"> que los derechos LGBTIQ+ son monopolio de occidente  es doblemente colonial </w:t>
      </w:r>
      <w:r w:rsidR="0036198E" w:rsidRPr="00211A67">
        <w:rPr>
          <w:rFonts w:ascii="Verdana" w:eastAsia="Roboto" w:hAnsi="Verdana" w:cs="Roboto"/>
          <w:highlight w:val="white"/>
        </w:rPr>
        <w:t>porque pretende</w:t>
      </w:r>
      <w:r w:rsidRPr="00211A67">
        <w:rPr>
          <w:rFonts w:ascii="Verdana" w:eastAsia="Roboto" w:hAnsi="Verdana" w:cs="Roboto"/>
          <w:highlight w:val="white"/>
        </w:rPr>
        <w:t xml:space="preserve"> hacernos creer que la agenda de los derechos de las personas LGBTIQ+ no pertenece a las luchas políticas del sur global, que no nos pertenece ni tiene porqué </w:t>
      </w:r>
      <w:r w:rsidR="0036198E" w:rsidRPr="00211A67">
        <w:rPr>
          <w:rFonts w:ascii="Verdana" w:eastAsia="Roboto" w:hAnsi="Verdana" w:cs="Roboto"/>
          <w:highlight w:val="white"/>
        </w:rPr>
        <w:t>ser importante</w:t>
      </w:r>
      <w:r w:rsidRPr="00211A67">
        <w:rPr>
          <w:rFonts w:ascii="Verdana" w:eastAsia="Roboto" w:hAnsi="Verdana" w:cs="Roboto"/>
          <w:highlight w:val="white"/>
        </w:rPr>
        <w:t xml:space="preserve"> políticamente.</w:t>
      </w:r>
    </w:p>
    <w:p w14:paraId="294077F7" w14:textId="3BE7FD88" w:rsidR="006D10CA" w:rsidRPr="00211A67" w:rsidRDefault="00000000">
      <w:pPr>
        <w:spacing w:before="280" w:after="280"/>
        <w:jc w:val="both"/>
        <w:rPr>
          <w:rFonts w:ascii="Verdana" w:eastAsia="Roboto" w:hAnsi="Verdana" w:cs="Roboto"/>
          <w:highlight w:val="white"/>
        </w:rPr>
      </w:pPr>
      <w:r w:rsidRPr="00211A67">
        <w:rPr>
          <w:rFonts w:ascii="Verdana" w:eastAsia="Roboto" w:hAnsi="Verdana" w:cs="Roboto"/>
          <w:highlight w:val="white"/>
        </w:rPr>
        <w:t xml:space="preserve">En este orden de ideas, y apoyada en el ejercicio de historización  de la existencia homosexual y trans </w:t>
      </w:r>
      <w:r w:rsidR="0036198E" w:rsidRPr="00211A67">
        <w:rPr>
          <w:rFonts w:ascii="Verdana" w:eastAsia="Roboto" w:hAnsi="Verdana" w:cs="Roboto"/>
          <w:highlight w:val="white"/>
        </w:rPr>
        <w:t>en</w:t>
      </w:r>
      <w:r w:rsidRPr="00211A67">
        <w:rPr>
          <w:rFonts w:ascii="Verdana" w:eastAsia="Roboto" w:hAnsi="Verdana" w:cs="Roboto"/>
          <w:highlight w:val="white"/>
        </w:rPr>
        <w:t xml:space="preserve"> el contexto  colombiano, Colombia Diversa  considera  fundamental revertir la idea  extendida de que los derechos de las personas LGBTIQ+ son un asunto de occidente o del norte global</w:t>
      </w:r>
      <w:r w:rsidR="0036198E" w:rsidRPr="00211A67">
        <w:rPr>
          <w:rFonts w:ascii="Verdana" w:eastAsia="Roboto" w:hAnsi="Verdana" w:cs="Roboto"/>
          <w:highlight w:val="white"/>
        </w:rPr>
        <w:t>.</w:t>
      </w:r>
      <w:r w:rsidRPr="00211A67">
        <w:rPr>
          <w:rFonts w:ascii="Verdana" w:eastAsia="Roboto" w:hAnsi="Verdana" w:cs="Roboto"/>
          <w:highlight w:val="white"/>
        </w:rPr>
        <w:t xml:space="preserve"> En  tanto la imposición de la heterosexualidad y la </w:t>
      </w:r>
      <w:proofErr w:type="spellStart"/>
      <w:r w:rsidRPr="00211A67">
        <w:rPr>
          <w:rFonts w:ascii="Verdana" w:eastAsia="Roboto" w:hAnsi="Verdana" w:cs="Roboto"/>
          <w:highlight w:val="white"/>
        </w:rPr>
        <w:t>cisgenericidad</w:t>
      </w:r>
      <w:proofErr w:type="spellEnd"/>
      <w:r w:rsidRPr="00211A67">
        <w:rPr>
          <w:rFonts w:ascii="Verdana" w:eastAsia="Roboto" w:hAnsi="Verdana" w:cs="Roboto"/>
          <w:highlight w:val="white"/>
        </w:rPr>
        <w:t xml:space="preserve"> en Abya Ayala fue parte de las técnicas  utilizadas por Europa para colonizarnos (</w:t>
      </w:r>
      <w:proofErr w:type="spellStart"/>
      <w:r w:rsidRPr="00211A67">
        <w:rPr>
          <w:rFonts w:ascii="Verdana" w:eastAsia="Roboto" w:hAnsi="Verdana" w:cs="Roboto"/>
          <w:highlight w:val="white"/>
        </w:rPr>
        <w:t>Segato</w:t>
      </w:r>
      <w:proofErr w:type="spellEnd"/>
      <w:r w:rsidRPr="00211A67">
        <w:rPr>
          <w:rFonts w:ascii="Verdana" w:eastAsia="Roboto" w:hAnsi="Verdana" w:cs="Roboto"/>
          <w:highlight w:val="white"/>
        </w:rPr>
        <w:t xml:space="preserve">, 2003; </w:t>
      </w:r>
      <w:proofErr w:type="spellStart"/>
      <w:r w:rsidRPr="00211A67">
        <w:rPr>
          <w:rFonts w:ascii="Verdana" w:eastAsia="Roboto" w:hAnsi="Verdana" w:cs="Roboto"/>
          <w:highlight w:val="white"/>
        </w:rPr>
        <w:t>Oyewùmí</w:t>
      </w:r>
      <w:proofErr w:type="spellEnd"/>
      <w:r w:rsidRPr="00211A67">
        <w:rPr>
          <w:rFonts w:ascii="Verdana" w:eastAsia="Roboto" w:hAnsi="Verdana" w:cs="Roboto"/>
          <w:highlight w:val="white"/>
        </w:rPr>
        <w:t xml:space="preserve">, </w:t>
      </w:r>
      <w:proofErr w:type="spellStart"/>
      <w:r w:rsidRPr="00211A67">
        <w:rPr>
          <w:rFonts w:ascii="Verdana" w:eastAsia="Roboto" w:hAnsi="Verdana" w:cs="Roboto"/>
          <w:highlight w:val="white"/>
        </w:rPr>
        <w:t>Oyèronké</w:t>
      </w:r>
      <w:proofErr w:type="spellEnd"/>
      <w:r w:rsidRPr="00211A67">
        <w:rPr>
          <w:rFonts w:ascii="Verdana" w:eastAsia="Roboto" w:hAnsi="Verdana" w:cs="Roboto"/>
          <w:highlight w:val="white"/>
        </w:rPr>
        <w:t xml:space="preserve">, 2017) el trabajo de descolonización pasa por reconocer y reivindicar las raíces </w:t>
      </w:r>
      <w:proofErr w:type="spellStart"/>
      <w:r w:rsidRPr="00211A67">
        <w:rPr>
          <w:rFonts w:ascii="Verdana" w:eastAsia="Roboto" w:hAnsi="Verdana" w:cs="Roboto"/>
        </w:rPr>
        <w:t>amefricanas</w:t>
      </w:r>
      <w:proofErr w:type="spellEnd"/>
      <w:r w:rsidRPr="00211A67">
        <w:rPr>
          <w:rFonts w:ascii="Verdana" w:eastAsia="Roboto" w:hAnsi="Verdana" w:cs="Roboto"/>
          <w:vertAlign w:val="superscript"/>
        </w:rPr>
        <w:footnoteReference w:id="2"/>
      </w:r>
      <w:r w:rsidRPr="00211A67">
        <w:rPr>
          <w:rFonts w:ascii="Verdana" w:eastAsia="Roboto" w:hAnsi="Verdana" w:cs="Roboto"/>
        </w:rPr>
        <w:t xml:space="preserve"> de las vi</w:t>
      </w:r>
      <w:r w:rsidRPr="00211A67">
        <w:rPr>
          <w:rFonts w:ascii="Verdana" w:eastAsia="Roboto" w:hAnsi="Verdana" w:cs="Roboto"/>
          <w:highlight w:val="white"/>
        </w:rPr>
        <w:t xml:space="preserve">das, deseos y cuerpos de las personas LGBTIQ+  que  existen y resisten desde nuestro territorio.  </w:t>
      </w:r>
    </w:p>
    <w:p w14:paraId="2946FE6C" w14:textId="6E36A018" w:rsidR="006D10CA" w:rsidRPr="00211A67" w:rsidRDefault="00000000">
      <w:pPr>
        <w:spacing w:before="280" w:after="280"/>
        <w:jc w:val="both"/>
        <w:rPr>
          <w:rFonts w:ascii="Verdana" w:eastAsia="Roboto" w:hAnsi="Verdana" w:cs="Roboto"/>
          <w:highlight w:val="white"/>
        </w:rPr>
      </w:pPr>
      <w:r w:rsidRPr="00211A67">
        <w:rPr>
          <w:rFonts w:ascii="Verdana" w:eastAsia="Roboto" w:hAnsi="Verdana" w:cs="Roboto"/>
          <w:highlight w:val="white"/>
        </w:rPr>
        <w:t xml:space="preserve">Por lo que, como camino para </w:t>
      </w:r>
      <w:proofErr w:type="spellStart"/>
      <w:r w:rsidRPr="00211A67">
        <w:rPr>
          <w:rFonts w:ascii="Verdana" w:eastAsia="Roboto" w:hAnsi="Verdana" w:cs="Roboto"/>
          <w:highlight w:val="white"/>
        </w:rPr>
        <w:t>contrafactuar</w:t>
      </w:r>
      <w:proofErr w:type="spellEnd"/>
      <w:r w:rsidRPr="00211A67">
        <w:rPr>
          <w:rFonts w:ascii="Verdana" w:eastAsia="Roboto" w:hAnsi="Verdana" w:cs="Roboto"/>
          <w:highlight w:val="white"/>
          <w:vertAlign w:val="superscript"/>
        </w:rPr>
        <w:footnoteReference w:id="3"/>
      </w:r>
      <w:r w:rsidRPr="00211A67">
        <w:rPr>
          <w:rFonts w:ascii="Verdana" w:eastAsia="Roboto" w:hAnsi="Verdana" w:cs="Roboto"/>
          <w:highlight w:val="white"/>
        </w:rPr>
        <w:t xml:space="preserve"> la </w:t>
      </w:r>
      <w:proofErr w:type="spellStart"/>
      <w:r w:rsidRPr="00211A67">
        <w:rPr>
          <w:rFonts w:ascii="Verdana" w:eastAsia="Roboto" w:hAnsi="Verdana" w:cs="Roboto"/>
          <w:highlight w:val="white"/>
        </w:rPr>
        <w:t>colonialidad</w:t>
      </w:r>
      <w:proofErr w:type="spellEnd"/>
      <w:r w:rsidRPr="00211A67">
        <w:rPr>
          <w:rFonts w:ascii="Verdana" w:eastAsia="Roboto" w:hAnsi="Verdana" w:cs="Roboto"/>
          <w:highlight w:val="white"/>
        </w:rPr>
        <w:t xml:space="preserve"> del poder/saber/ser</w:t>
      </w:r>
      <w:r w:rsidRPr="00211A67">
        <w:rPr>
          <w:rFonts w:ascii="Verdana" w:eastAsia="Roboto" w:hAnsi="Verdana" w:cs="Roboto"/>
          <w:highlight w:val="white"/>
          <w:vertAlign w:val="superscript"/>
        </w:rPr>
        <w:footnoteReference w:id="4"/>
      </w:r>
      <w:r w:rsidRPr="00211A67">
        <w:rPr>
          <w:rFonts w:ascii="Verdana" w:eastAsia="Roboto" w:hAnsi="Verdana" w:cs="Roboto"/>
          <w:highlight w:val="white"/>
        </w:rPr>
        <w:t xml:space="preserve"> que primero nos impone ser cisgénero-heterosexuales y luego nos dice que sólo </w:t>
      </w:r>
      <w:r w:rsidRPr="00211A67">
        <w:rPr>
          <w:rFonts w:ascii="Verdana" w:eastAsia="Roboto" w:hAnsi="Verdana" w:cs="Roboto"/>
          <w:highlight w:val="white"/>
        </w:rPr>
        <w:lastRenderedPageBreak/>
        <w:t xml:space="preserve">se puede luchar contra el prejuicio sobre las OSIEG no normativas desde preceptos occidentales, urbanos y de clase alta, Colombia Diversa encuentra urgente continuar construyendo y visibilizando (académica y políticamente)  el contenido de lo cuir o de lo marica desde el sur global, y en específico desde la ruralidad colombiana, como parte de una apuesta </w:t>
      </w:r>
      <w:r w:rsidR="0036198E" w:rsidRPr="00211A67">
        <w:rPr>
          <w:rFonts w:ascii="Verdana" w:eastAsia="Roboto" w:hAnsi="Verdana" w:cs="Roboto"/>
          <w:highlight w:val="white"/>
        </w:rPr>
        <w:t>decolonial</w:t>
      </w:r>
      <w:r w:rsidRPr="00211A67">
        <w:rPr>
          <w:rFonts w:ascii="Verdana" w:eastAsia="Roboto" w:hAnsi="Verdana" w:cs="Roboto"/>
          <w:highlight w:val="white"/>
        </w:rPr>
        <w:t xml:space="preserve"> feminista. </w:t>
      </w:r>
      <w:r w:rsidR="0036198E" w:rsidRPr="00211A67">
        <w:rPr>
          <w:rFonts w:ascii="Verdana" w:eastAsia="Roboto" w:hAnsi="Verdana" w:cs="Roboto"/>
          <w:highlight w:val="white"/>
        </w:rPr>
        <w:t>L</w:t>
      </w:r>
      <w:r w:rsidRPr="00211A67">
        <w:rPr>
          <w:rFonts w:ascii="Verdana" w:eastAsia="Roboto" w:hAnsi="Verdana" w:cs="Roboto"/>
          <w:highlight w:val="white"/>
        </w:rPr>
        <w:t>as consecuencias que tiene la desapropiación colonial de los derechos y realidades LGBTIQ en la cultura colombiana se hace</w:t>
      </w:r>
      <w:r w:rsidR="0036198E" w:rsidRPr="00211A67">
        <w:rPr>
          <w:rFonts w:ascii="Verdana" w:eastAsia="Roboto" w:hAnsi="Verdana" w:cs="Roboto"/>
          <w:highlight w:val="white"/>
        </w:rPr>
        <w:t>n</w:t>
      </w:r>
      <w:r w:rsidRPr="00211A67">
        <w:rPr>
          <w:rFonts w:ascii="Verdana" w:eastAsia="Roboto" w:hAnsi="Verdana" w:cs="Roboto"/>
          <w:highlight w:val="white"/>
        </w:rPr>
        <w:t xml:space="preserve"> evidente</w:t>
      </w:r>
      <w:r w:rsidR="0036198E" w:rsidRPr="00211A67">
        <w:rPr>
          <w:rFonts w:ascii="Verdana" w:eastAsia="Roboto" w:hAnsi="Verdana" w:cs="Roboto"/>
          <w:highlight w:val="white"/>
        </w:rPr>
        <w:t>s</w:t>
      </w:r>
      <w:r w:rsidRPr="00211A67">
        <w:rPr>
          <w:rFonts w:ascii="Verdana" w:eastAsia="Roboto" w:hAnsi="Verdana" w:cs="Roboto"/>
          <w:highlight w:val="white"/>
        </w:rPr>
        <w:t xml:space="preserve">  en el proceso de construcción de paz actual</w:t>
      </w:r>
      <w:r w:rsidR="0036198E" w:rsidRPr="00211A67">
        <w:rPr>
          <w:rFonts w:ascii="Verdana" w:eastAsia="Roboto" w:hAnsi="Verdana" w:cs="Roboto"/>
          <w:highlight w:val="white"/>
        </w:rPr>
        <w:t>.</w:t>
      </w:r>
    </w:p>
    <w:p w14:paraId="239B37D9" w14:textId="229A5531" w:rsidR="006D10CA" w:rsidRPr="00211A67" w:rsidRDefault="00000000">
      <w:pPr>
        <w:spacing w:before="240" w:after="240"/>
        <w:jc w:val="both"/>
        <w:rPr>
          <w:rFonts w:ascii="Verdana" w:eastAsia="Roboto" w:hAnsi="Verdana" w:cs="Roboto"/>
          <w:highlight w:val="white"/>
        </w:rPr>
      </w:pPr>
      <w:r w:rsidRPr="00211A67">
        <w:rPr>
          <w:rFonts w:ascii="Verdana" w:eastAsia="Roboto" w:hAnsi="Verdana" w:cs="Roboto"/>
          <w:highlight w:val="white"/>
        </w:rPr>
        <w:t>Debido a que el imaginario social colombiano no incluía la existencia de personas LGBTIQ+ en la ruralidad, el Acuerdo Final de Paz (AFP)  se construyó basándose en la percepción cultural colonial de que las personas LGBTIQ+ son fundamentalmente urbanas</w:t>
      </w:r>
      <w:r w:rsidR="0036198E" w:rsidRPr="00211A67">
        <w:rPr>
          <w:rFonts w:ascii="Verdana" w:eastAsia="Roboto" w:hAnsi="Verdana" w:cs="Roboto"/>
          <w:highlight w:val="white"/>
        </w:rPr>
        <w:t>,</w:t>
      </w:r>
      <w:r w:rsidRPr="00211A67">
        <w:rPr>
          <w:rFonts w:ascii="Verdana" w:eastAsia="Roboto" w:hAnsi="Verdana" w:cs="Roboto"/>
          <w:highlight w:val="white"/>
        </w:rPr>
        <w:t xml:space="preserve"> como si fuésemos un producto exclusivo de la modernidad, importadas por las dinámicas de la globalización que se insertan especialmente en las ciudades. Tal percepción se hace evidente, por ejemplo, en que el AFP no contiene medidas para el acceso a la tierra de las personas LGBTIQ+ rurales ni las considera sujetas de los planes de sustitución de cultivos de uso ilícito. </w:t>
      </w:r>
    </w:p>
    <w:p w14:paraId="14BA45AB" w14:textId="4117D779" w:rsidR="006D10CA" w:rsidRPr="00211A67" w:rsidRDefault="00000000">
      <w:pPr>
        <w:spacing w:before="240" w:after="240"/>
        <w:jc w:val="both"/>
        <w:rPr>
          <w:rFonts w:ascii="Verdana" w:eastAsia="Roboto" w:hAnsi="Verdana" w:cs="Roboto"/>
          <w:highlight w:val="white"/>
        </w:rPr>
      </w:pPr>
      <w:r w:rsidRPr="00211A67">
        <w:rPr>
          <w:rFonts w:ascii="Verdana" w:eastAsia="Roboto" w:hAnsi="Verdana" w:cs="Roboto"/>
          <w:highlight w:val="white"/>
        </w:rPr>
        <w:t xml:space="preserve">Así pues, el propósito de Colombia Diversa de que las personas LGBTIQ+ rurales víctimas del conflicto sean reconocidas y se les garanticen sus derechos ha exigido </w:t>
      </w:r>
      <w:r w:rsidR="0036198E" w:rsidRPr="00211A67">
        <w:rPr>
          <w:rFonts w:ascii="Verdana" w:eastAsia="Roboto" w:hAnsi="Verdana" w:cs="Roboto"/>
          <w:highlight w:val="white"/>
        </w:rPr>
        <w:t>un trabajo</w:t>
      </w:r>
      <w:r w:rsidRPr="00211A67">
        <w:rPr>
          <w:rFonts w:ascii="Verdana" w:eastAsia="Roboto" w:hAnsi="Verdana" w:cs="Roboto"/>
          <w:highlight w:val="white"/>
        </w:rPr>
        <w:t xml:space="preserve"> constante por la desestructuración de imaginarios discriminatorios en la institucionalidad transicional. </w:t>
      </w:r>
      <w:r w:rsidR="0036198E" w:rsidRPr="00211A67">
        <w:rPr>
          <w:rFonts w:ascii="Verdana" w:eastAsia="Roboto" w:hAnsi="Verdana" w:cs="Roboto"/>
          <w:highlight w:val="white"/>
        </w:rPr>
        <w:t>Este</w:t>
      </w:r>
      <w:r w:rsidRPr="00211A67">
        <w:rPr>
          <w:rFonts w:ascii="Verdana" w:eastAsia="Roboto" w:hAnsi="Verdana" w:cs="Roboto"/>
          <w:highlight w:val="white"/>
        </w:rPr>
        <w:t xml:space="preserve"> </w:t>
      </w:r>
      <w:r w:rsidR="0036198E" w:rsidRPr="00211A67">
        <w:rPr>
          <w:rFonts w:ascii="Verdana" w:eastAsia="Roboto" w:hAnsi="Verdana" w:cs="Roboto"/>
          <w:highlight w:val="white"/>
        </w:rPr>
        <w:t>trabajo</w:t>
      </w:r>
      <w:r w:rsidRPr="00211A67">
        <w:rPr>
          <w:rFonts w:ascii="Verdana" w:eastAsia="Roboto" w:hAnsi="Verdana" w:cs="Roboto"/>
          <w:highlight w:val="white"/>
        </w:rPr>
        <w:t xml:space="preserve">  nos ha enseñado que la historización de las realidades maricas preexistentes a la colonia es fundamental para desmontar la discriminación  basada en la OSIEG instaurada por occidente mediante la religión católica, y que continúa existiendo en las instituciones estatales actuales que consideran que el respeto por las OSEIG no normativas es sólo un deber proveniente de la corrección política liberal presionado de manera arbitraria por las entidades internacionales y  no una necesidad práctica, política y humanamente relevante del contexto específico de construcción de paz en el país.</w:t>
      </w:r>
    </w:p>
    <w:p w14:paraId="70D5FE17" w14:textId="54EE7A1D" w:rsidR="00034AA4" w:rsidRPr="00211A67" w:rsidRDefault="00000000">
      <w:pPr>
        <w:spacing w:before="240" w:after="240"/>
        <w:jc w:val="both"/>
        <w:rPr>
          <w:rFonts w:ascii="Verdana" w:hAnsi="Verdana"/>
        </w:rPr>
      </w:pPr>
      <w:r w:rsidRPr="00211A67">
        <w:rPr>
          <w:rFonts w:ascii="Verdana" w:eastAsia="Roboto" w:hAnsi="Verdana" w:cs="Roboto"/>
          <w:highlight w:val="white"/>
        </w:rPr>
        <w:t>El mejor ejemplo de los efectos de la desapropiación colonial de las realidades LGBTIQ+ en el contexto colombiano actual es el funcionamiento de la Jurisdicción Especial para la Paz</w:t>
      </w:r>
      <w:r w:rsidR="00D2066C" w:rsidRPr="00211A67">
        <w:rPr>
          <w:rFonts w:ascii="Verdana" w:eastAsia="Roboto" w:hAnsi="Verdana" w:cs="Roboto"/>
          <w:highlight w:val="white"/>
        </w:rPr>
        <w:t xml:space="preserve"> (JEP)</w:t>
      </w:r>
      <w:r w:rsidRPr="00211A67">
        <w:rPr>
          <w:rFonts w:ascii="Verdana" w:eastAsia="Roboto" w:hAnsi="Verdana" w:cs="Roboto"/>
          <w:highlight w:val="white"/>
        </w:rPr>
        <w:t>, institución que se supone debe implementar un enfoque de género integral que responda a los derechos de las víctimas LGBTIQ</w:t>
      </w:r>
      <w:r w:rsidR="00D2066C" w:rsidRPr="00211A67">
        <w:rPr>
          <w:rFonts w:ascii="Verdana" w:eastAsia="Roboto" w:hAnsi="Verdana" w:cs="Roboto"/>
          <w:highlight w:val="white"/>
        </w:rPr>
        <w:t>+</w:t>
      </w:r>
      <w:r w:rsidRPr="00211A67">
        <w:rPr>
          <w:rFonts w:ascii="Verdana" w:eastAsia="Roboto" w:hAnsi="Verdana" w:cs="Roboto"/>
          <w:highlight w:val="white"/>
        </w:rPr>
        <w:t xml:space="preserve">. Hasta el momento la </w:t>
      </w:r>
      <w:r w:rsidR="00D2066C" w:rsidRPr="00211A67">
        <w:rPr>
          <w:rFonts w:ascii="Verdana" w:eastAsia="Roboto" w:hAnsi="Verdana" w:cs="Roboto"/>
          <w:highlight w:val="white"/>
        </w:rPr>
        <w:t>JEP</w:t>
      </w:r>
      <w:r w:rsidRPr="00211A67">
        <w:rPr>
          <w:rFonts w:ascii="Verdana" w:eastAsia="Roboto" w:hAnsi="Verdana" w:cs="Roboto"/>
          <w:highlight w:val="white"/>
        </w:rPr>
        <w:t xml:space="preserve">  ha demostrado que considera accesoria la implementación de metodologías de investigación adecuadas para  que los comparecientes reconozcan responsabilidad en hechos de violencia por prejuicio basada en la </w:t>
      </w:r>
      <w:r w:rsidRPr="00211A67">
        <w:rPr>
          <w:rFonts w:ascii="Verdana" w:eastAsia="Roboto" w:hAnsi="Verdana" w:cs="Roboto"/>
          <w:highlight w:val="white"/>
        </w:rPr>
        <w:lastRenderedPageBreak/>
        <w:t>OSEIG</w:t>
      </w:r>
      <w:r w:rsidRPr="00211A67">
        <w:rPr>
          <w:rFonts w:ascii="Verdana" w:eastAsia="Roboto" w:hAnsi="Verdana" w:cs="Roboto"/>
          <w:highlight w:val="white"/>
          <w:vertAlign w:val="superscript"/>
        </w:rPr>
        <w:footnoteReference w:id="5"/>
      </w:r>
      <w:r w:rsidRPr="00211A67">
        <w:rPr>
          <w:rFonts w:ascii="Verdana" w:eastAsia="Roboto" w:hAnsi="Verdana" w:cs="Roboto"/>
          <w:highlight w:val="white"/>
        </w:rPr>
        <w:t xml:space="preserve">. Y esto ocurre, en parte, porque existe una desapropiación estructural por parte de la </w:t>
      </w:r>
      <w:r w:rsidR="00034AA4" w:rsidRPr="00211A67">
        <w:rPr>
          <w:rFonts w:ascii="Verdana" w:eastAsia="Roboto" w:hAnsi="Verdana" w:cs="Roboto"/>
          <w:highlight w:val="white"/>
        </w:rPr>
        <w:t>JEP</w:t>
      </w:r>
      <w:r w:rsidRPr="00211A67">
        <w:rPr>
          <w:rFonts w:ascii="Verdana" w:eastAsia="Roboto" w:hAnsi="Verdana" w:cs="Roboto"/>
          <w:highlight w:val="white"/>
        </w:rPr>
        <w:t xml:space="preserve"> sobre la importancia de la violencia por prejuicio basada en la OSEIG, sobre las formas en </w:t>
      </w:r>
      <w:r w:rsidR="00034AA4" w:rsidRPr="00211A67">
        <w:rPr>
          <w:rFonts w:ascii="Verdana" w:eastAsia="Roboto" w:hAnsi="Verdana" w:cs="Roboto"/>
          <w:highlight w:val="white"/>
        </w:rPr>
        <w:t xml:space="preserve">las </w:t>
      </w:r>
      <w:r w:rsidRPr="00211A67">
        <w:rPr>
          <w:rFonts w:ascii="Verdana" w:eastAsia="Roboto" w:hAnsi="Verdana" w:cs="Roboto"/>
          <w:highlight w:val="white"/>
        </w:rPr>
        <w:t>que fue consustancial al desarrollo de la guerra. Solamente l</w:t>
      </w:r>
      <w:r w:rsidR="00034AA4" w:rsidRPr="00211A67">
        <w:rPr>
          <w:rFonts w:ascii="Verdana" w:eastAsia="Roboto" w:hAnsi="Verdana" w:cs="Roboto"/>
          <w:highlight w:val="white"/>
        </w:rPr>
        <w:t>a</w:t>
      </w:r>
      <w:r w:rsidRPr="00211A67">
        <w:rPr>
          <w:rFonts w:ascii="Verdana" w:eastAsia="Roboto" w:hAnsi="Verdana" w:cs="Roboto"/>
          <w:highlight w:val="white"/>
        </w:rPr>
        <w:t xml:space="preserve">s </w:t>
      </w:r>
      <w:r w:rsidR="00034AA4" w:rsidRPr="00211A67">
        <w:rPr>
          <w:rFonts w:ascii="Verdana" w:eastAsia="Roboto" w:hAnsi="Verdana" w:cs="Roboto"/>
          <w:highlight w:val="white"/>
        </w:rPr>
        <w:t>personas a cargo</w:t>
      </w:r>
      <w:r w:rsidRPr="00211A67">
        <w:rPr>
          <w:rFonts w:ascii="Verdana" w:eastAsia="Roboto" w:hAnsi="Verdana" w:cs="Roboto"/>
          <w:highlight w:val="white"/>
        </w:rPr>
        <w:t xml:space="preserve"> de</w:t>
      </w:r>
      <w:r w:rsidR="00034AA4" w:rsidRPr="00211A67">
        <w:rPr>
          <w:rFonts w:ascii="Verdana" w:eastAsia="Roboto" w:hAnsi="Verdana" w:cs="Roboto"/>
          <w:highlight w:val="white"/>
        </w:rPr>
        <w:t xml:space="preserve"> los asuntos sobre el</w:t>
      </w:r>
      <w:r w:rsidRPr="00211A67">
        <w:rPr>
          <w:rFonts w:ascii="Verdana" w:eastAsia="Roboto" w:hAnsi="Verdana" w:cs="Roboto"/>
          <w:highlight w:val="white"/>
        </w:rPr>
        <w:t xml:space="preserve"> género en la </w:t>
      </w:r>
      <w:r w:rsidR="00034AA4" w:rsidRPr="00211A67">
        <w:rPr>
          <w:rFonts w:ascii="Verdana" w:eastAsia="Roboto" w:hAnsi="Verdana" w:cs="Roboto"/>
          <w:highlight w:val="white"/>
        </w:rPr>
        <w:t>JEP</w:t>
      </w:r>
      <w:r w:rsidRPr="00211A67">
        <w:rPr>
          <w:rFonts w:ascii="Verdana" w:eastAsia="Roboto" w:hAnsi="Verdana" w:cs="Roboto"/>
          <w:highlight w:val="white"/>
        </w:rPr>
        <w:t xml:space="preserve"> </w:t>
      </w:r>
      <w:r w:rsidR="00034AA4" w:rsidRPr="00211A67">
        <w:rPr>
          <w:rFonts w:ascii="Verdana" w:eastAsia="Roboto" w:hAnsi="Verdana" w:cs="Roboto"/>
          <w:highlight w:val="white"/>
        </w:rPr>
        <w:t>conocen</w:t>
      </w:r>
      <w:r w:rsidRPr="00211A67">
        <w:rPr>
          <w:rFonts w:ascii="Verdana" w:eastAsia="Roboto" w:hAnsi="Verdana" w:cs="Roboto"/>
          <w:highlight w:val="white"/>
        </w:rPr>
        <w:t xml:space="preserve"> la construcción de la diferencia como un lugar de subordinación que  sostiene el conflicto colombiano y las violaciones </w:t>
      </w:r>
      <w:r w:rsidR="00034AA4" w:rsidRPr="00211A67">
        <w:rPr>
          <w:rFonts w:ascii="Verdana" w:eastAsia="Roboto" w:hAnsi="Verdana" w:cs="Roboto"/>
          <w:highlight w:val="white"/>
        </w:rPr>
        <w:t>a derechos humanos. Por eso podemos decir que el</w:t>
      </w:r>
      <w:r w:rsidRPr="00211A67">
        <w:rPr>
          <w:rFonts w:ascii="Verdana" w:eastAsia="Roboto" w:hAnsi="Verdana" w:cs="Roboto"/>
          <w:highlight w:val="white"/>
        </w:rPr>
        <w:t xml:space="preserve"> reconocimiento de la</w:t>
      </w:r>
      <w:r w:rsidR="00034AA4" w:rsidRPr="00211A67">
        <w:rPr>
          <w:rFonts w:ascii="Verdana" w:eastAsia="Roboto" w:hAnsi="Verdana" w:cs="Roboto"/>
          <w:highlight w:val="white"/>
        </w:rPr>
        <w:t xml:space="preserve"> violencia</w:t>
      </w:r>
      <w:r w:rsidRPr="00211A67">
        <w:rPr>
          <w:rFonts w:ascii="Verdana" w:eastAsia="Roboto" w:hAnsi="Verdana" w:cs="Roboto"/>
          <w:highlight w:val="white"/>
        </w:rPr>
        <w:t xml:space="preserve"> por prejuicio basada en la OSIEG no es accesorio sino fundamental para hacer sostenible la paz. </w:t>
      </w:r>
    </w:p>
    <w:p w14:paraId="703C801C" w14:textId="78F48562" w:rsidR="006D10CA" w:rsidRPr="00211A67" w:rsidRDefault="00034AA4">
      <w:pPr>
        <w:spacing w:before="240" w:after="240"/>
        <w:jc w:val="both"/>
        <w:rPr>
          <w:rFonts w:ascii="Verdana" w:hAnsi="Verdana"/>
        </w:rPr>
      </w:pPr>
      <w:r w:rsidRPr="00211A67">
        <w:rPr>
          <w:rFonts w:ascii="Verdana" w:eastAsia="Roboto" w:hAnsi="Verdana" w:cs="Roboto"/>
          <w:highlight w:val="white"/>
        </w:rPr>
        <w:t>D</w:t>
      </w:r>
      <w:r w:rsidR="00000000" w:rsidRPr="00211A67">
        <w:rPr>
          <w:rFonts w:ascii="Verdana" w:eastAsia="Roboto" w:hAnsi="Verdana" w:cs="Roboto"/>
          <w:highlight w:val="white"/>
        </w:rPr>
        <w:t xml:space="preserve">esde Colombia Diversa hemos observado que las formas en </w:t>
      </w:r>
      <w:r w:rsidRPr="00211A67">
        <w:rPr>
          <w:rFonts w:ascii="Verdana" w:eastAsia="Roboto" w:hAnsi="Verdana" w:cs="Roboto"/>
          <w:highlight w:val="white"/>
        </w:rPr>
        <w:t xml:space="preserve">las </w:t>
      </w:r>
      <w:r w:rsidR="00000000" w:rsidRPr="00211A67">
        <w:rPr>
          <w:rFonts w:ascii="Verdana" w:eastAsia="Roboto" w:hAnsi="Verdana" w:cs="Roboto"/>
          <w:highlight w:val="white"/>
        </w:rPr>
        <w:t xml:space="preserve">que se impuso la </w:t>
      </w:r>
      <w:proofErr w:type="spellStart"/>
      <w:r w:rsidR="00000000" w:rsidRPr="00211A67">
        <w:rPr>
          <w:rFonts w:ascii="Verdana" w:eastAsia="Roboto" w:hAnsi="Verdana" w:cs="Roboto"/>
          <w:highlight w:val="white"/>
        </w:rPr>
        <w:t>heterocisnormatividad</w:t>
      </w:r>
      <w:proofErr w:type="spellEnd"/>
      <w:r w:rsidR="00000000" w:rsidRPr="00211A67">
        <w:rPr>
          <w:rFonts w:ascii="Verdana" w:eastAsia="Roboto" w:hAnsi="Verdana" w:cs="Roboto"/>
          <w:highlight w:val="white"/>
        </w:rPr>
        <w:t xml:space="preserve"> dentro </w:t>
      </w:r>
      <w:r w:rsidRPr="00211A67">
        <w:rPr>
          <w:rFonts w:ascii="Verdana" w:eastAsia="Roboto" w:hAnsi="Verdana" w:cs="Roboto"/>
          <w:highlight w:val="white"/>
        </w:rPr>
        <w:t>d</w:t>
      </w:r>
      <w:r w:rsidR="00000000" w:rsidRPr="00211A67">
        <w:rPr>
          <w:rFonts w:ascii="Verdana" w:eastAsia="Roboto" w:hAnsi="Verdana" w:cs="Roboto"/>
          <w:highlight w:val="white"/>
        </w:rPr>
        <w:t xml:space="preserve">el proceso colonial demuestran el carácter expansivo de la violencia por prejuicio contra las personas LGBTIQ+. El  carácter expansivo  de la </w:t>
      </w:r>
      <w:r w:rsidRPr="00211A67">
        <w:rPr>
          <w:rFonts w:ascii="Verdana" w:eastAsia="Roboto" w:hAnsi="Verdana" w:cs="Roboto"/>
          <w:highlight w:val="white"/>
        </w:rPr>
        <w:t>v</w:t>
      </w:r>
      <w:r w:rsidR="00000000" w:rsidRPr="00211A67">
        <w:rPr>
          <w:rFonts w:ascii="Verdana" w:eastAsia="Roboto" w:hAnsi="Verdana" w:cs="Roboto"/>
          <w:highlight w:val="white"/>
        </w:rPr>
        <w:t xml:space="preserve">iolencia por prejuicio  se ha registrado como parte </w:t>
      </w:r>
      <w:r w:rsidRPr="00211A67">
        <w:rPr>
          <w:rFonts w:ascii="Verdana" w:eastAsia="Roboto" w:hAnsi="Verdana" w:cs="Roboto"/>
          <w:highlight w:val="white"/>
        </w:rPr>
        <w:t xml:space="preserve">de </w:t>
      </w:r>
      <w:r w:rsidR="00000000" w:rsidRPr="00211A67">
        <w:rPr>
          <w:rFonts w:ascii="Verdana" w:eastAsia="Roboto" w:hAnsi="Verdana" w:cs="Roboto"/>
          <w:highlight w:val="white"/>
        </w:rPr>
        <w:t>las estrategias usadas para corregir la sexualidad de esclavos homosexuales  como parte del proceso colonial</w:t>
      </w:r>
      <w:r w:rsidR="00000000" w:rsidRPr="00211A67">
        <w:rPr>
          <w:rFonts w:ascii="Verdana" w:eastAsia="Roboto" w:hAnsi="Verdana" w:cs="Roboto"/>
          <w:highlight w:val="white"/>
          <w:vertAlign w:val="superscript"/>
        </w:rPr>
        <w:footnoteReference w:id="6"/>
      </w:r>
      <w:r w:rsidR="00000000" w:rsidRPr="00211A67">
        <w:rPr>
          <w:rFonts w:ascii="Verdana" w:eastAsia="Roboto" w:hAnsi="Verdana" w:cs="Roboto"/>
          <w:highlight w:val="white"/>
        </w:rPr>
        <w:t xml:space="preserve">: </w:t>
      </w:r>
    </w:p>
    <w:p w14:paraId="5C0BB5D2" w14:textId="48B81823" w:rsidR="006D10CA" w:rsidRPr="00211A67" w:rsidRDefault="00000000">
      <w:pPr>
        <w:spacing w:before="240" w:after="240"/>
        <w:ind w:left="425"/>
        <w:jc w:val="both"/>
        <w:rPr>
          <w:rFonts w:ascii="Verdana" w:eastAsia="Roboto" w:hAnsi="Verdana" w:cs="Roboto"/>
          <w:highlight w:val="white"/>
        </w:rPr>
      </w:pPr>
      <w:r w:rsidRPr="00211A67">
        <w:rPr>
          <w:rFonts w:ascii="Verdana" w:eastAsia="Roboto" w:hAnsi="Verdana" w:cs="Roboto"/>
          <w:highlight w:val="white"/>
        </w:rPr>
        <w:t xml:space="preserve">El expediente habla de la “urgente necesidad” de separar a estos esclavos, de “irreparables excesos”, de “incorregibles y malas inclinaciones” y finalmente de “perversas costumbres”; todas ellas expresiones que transmiten precisamente el pecado del que no se puede hablar. Esta relación </w:t>
      </w:r>
      <w:proofErr w:type="spellStart"/>
      <w:r w:rsidRPr="00211A67">
        <w:rPr>
          <w:rFonts w:ascii="Verdana" w:eastAsia="Roboto" w:hAnsi="Verdana" w:cs="Roboto"/>
          <w:highlight w:val="white"/>
        </w:rPr>
        <w:t>homoerótica</w:t>
      </w:r>
      <w:proofErr w:type="spellEnd"/>
      <w:r w:rsidRPr="00211A67">
        <w:rPr>
          <w:rFonts w:ascii="Verdana" w:eastAsia="Roboto" w:hAnsi="Verdana" w:cs="Roboto"/>
          <w:highlight w:val="white"/>
        </w:rPr>
        <w:t xml:space="preserve"> ya había tratado de ser corregida sin resultados. Por lo tanto, el administrador general propone la separación de estos dos esclavos. La separación no es posible y, sin embargo, los esclavos son castigados “poniendo a cada uno de ellos un grillete que con una cadena los una y que así trabajen en la maniobra más odiosa”. De esta manera su relación fue, por un lado, visible ante los demás; por otro lado, su culpa fue materializada en los objetos del castigo, los grilletes, que restringieron aún más su libertad. Así, la justicia hace que el ejemplo se transmita simbólicamente a los demás esclavos</w:t>
      </w:r>
      <w:r w:rsidRPr="00211A67">
        <w:rPr>
          <w:rFonts w:ascii="Verdana" w:eastAsia="Roboto" w:hAnsi="Verdana" w:cs="Roboto"/>
          <w:highlight w:val="white"/>
          <w:u w:val="single"/>
        </w:rPr>
        <w:t xml:space="preserve"> </w:t>
      </w:r>
      <w:r w:rsidRPr="00211A67">
        <w:rPr>
          <w:rFonts w:ascii="Verdana" w:eastAsia="Roboto" w:hAnsi="Verdana" w:cs="Roboto"/>
          <w:highlight w:val="white"/>
        </w:rPr>
        <w:t>(Giraldo, pp.8).</w:t>
      </w:r>
    </w:p>
    <w:p w14:paraId="484B18AC" w14:textId="7B94D378" w:rsidR="006D10CA" w:rsidRPr="00211A67" w:rsidRDefault="00000000">
      <w:pPr>
        <w:spacing w:before="240" w:after="240"/>
        <w:jc w:val="both"/>
        <w:rPr>
          <w:rFonts w:ascii="Verdana" w:hAnsi="Verdana"/>
        </w:rPr>
      </w:pPr>
      <w:r w:rsidRPr="00211A67">
        <w:rPr>
          <w:rFonts w:ascii="Verdana" w:hAnsi="Verdana"/>
        </w:rPr>
        <w:t xml:space="preserve">Este tipo de hallazgo sobre las raíces coloniales de la violencia por prejuicio,   posible gracias al ejercicio de </w:t>
      </w:r>
      <w:proofErr w:type="spellStart"/>
      <w:r w:rsidRPr="00211A67">
        <w:rPr>
          <w:rFonts w:ascii="Verdana" w:hAnsi="Verdana"/>
        </w:rPr>
        <w:t>historizar</w:t>
      </w:r>
      <w:proofErr w:type="spellEnd"/>
      <w:r w:rsidRPr="00211A67">
        <w:rPr>
          <w:rFonts w:ascii="Verdana" w:hAnsi="Verdana"/>
        </w:rPr>
        <w:t xml:space="preserve"> la sexualidad en  </w:t>
      </w:r>
      <w:r w:rsidR="00034AA4" w:rsidRPr="00211A67">
        <w:rPr>
          <w:rFonts w:ascii="Verdana" w:hAnsi="Verdana"/>
        </w:rPr>
        <w:t>un</w:t>
      </w:r>
      <w:r w:rsidRPr="00211A67">
        <w:rPr>
          <w:rFonts w:ascii="Verdana" w:hAnsi="Verdana"/>
        </w:rPr>
        <w:t xml:space="preserve"> contexto específico, debería ser apropiado y servir como argumento para la inclusión del carácter expansivo o ejemplarizante de la violencia por prejuicio sobre la OSEIG  como un elemento relevante en la determinación de la sistematicidad de las violencias contra las personas LGBTIQ+.  No obstante, estos elementos poco importan dada la desapropiación contextual de la importancia de las vidas y realidades de las personas LGBTIQ producida</w:t>
      </w:r>
      <w:r w:rsidR="00034AA4" w:rsidRPr="00211A67">
        <w:rPr>
          <w:rFonts w:ascii="Verdana" w:hAnsi="Verdana"/>
        </w:rPr>
        <w:t>s</w:t>
      </w:r>
      <w:r w:rsidRPr="00211A67">
        <w:rPr>
          <w:rFonts w:ascii="Verdana" w:hAnsi="Verdana"/>
        </w:rPr>
        <w:t xml:space="preserve"> por el doble discurso colonial. </w:t>
      </w:r>
      <w:r w:rsidR="00034AA4" w:rsidRPr="00211A67">
        <w:rPr>
          <w:rFonts w:ascii="Verdana" w:hAnsi="Verdana"/>
        </w:rPr>
        <w:t>Esta</w:t>
      </w:r>
      <w:r w:rsidRPr="00211A67">
        <w:rPr>
          <w:rFonts w:ascii="Verdana" w:hAnsi="Verdana"/>
        </w:rPr>
        <w:t xml:space="preserve"> desapropiación </w:t>
      </w:r>
      <w:r w:rsidRPr="00211A67">
        <w:rPr>
          <w:rFonts w:ascii="Verdana" w:hAnsi="Verdana"/>
        </w:rPr>
        <w:lastRenderedPageBreak/>
        <w:t xml:space="preserve">sostiene parcialmente la falta de compromiso de las instituciones con la implementación del enfoque diferencial para las víctimas LGBTIQ+. </w:t>
      </w:r>
    </w:p>
    <w:p w14:paraId="03FE6118" w14:textId="2FEE4E9C" w:rsidR="006D10CA" w:rsidRPr="00211A67" w:rsidRDefault="00000000">
      <w:pPr>
        <w:jc w:val="both"/>
        <w:rPr>
          <w:rFonts w:ascii="Verdana" w:hAnsi="Verdana"/>
        </w:rPr>
      </w:pPr>
      <w:r w:rsidRPr="00211A67">
        <w:rPr>
          <w:rFonts w:ascii="Verdana" w:hAnsi="Verdana"/>
        </w:rPr>
        <w:t>Para Colombia D</w:t>
      </w:r>
      <w:r w:rsidR="00AA2DC4" w:rsidRPr="00211A67">
        <w:rPr>
          <w:rFonts w:ascii="Verdana" w:hAnsi="Verdana"/>
        </w:rPr>
        <w:t>i</w:t>
      </w:r>
      <w:r w:rsidRPr="00211A67">
        <w:rPr>
          <w:rFonts w:ascii="Verdana" w:hAnsi="Verdana"/>
        </w:rPr>
        <w:t xml:space="preserve">versa es claro que el legado colonial </w:t>
      </w:r>
      <w:proofErr w:type="spellStart"/>
      <w:r w:rsidRPr="00211A67">
        <w:rPr>
          <w:rFonts w:ascii="Verdana" w:hAnsi="Verdana"/>
        </w:rPr>
        <w:t>heterocisnormativo</w:t>
      </w:r>
      <w:proofErr w:type="spellEnd"/>
      <w:r w:rsidRPr="00211A67">
        <w:rPr>
          <w:rFonts w:ascii="Verdana" w:hAnsi="Verdana"/>
        </w:rPr>
        <w:t xml:space="preserve"> está vigente, y se evidencia  de igual forma en  la dificultad que han tenido las instituciones ordinarias y la opinión pública para considerar que las personas LGBTIQ+ somos sujetas de derechos y que eso es relevante. Curiel (2013) explica </w:t>
      </w:r>
      <w:r w:rsidR="00AA2DC4" w:rsidRPr="00211A67">
        <w:rPr>
          <w:rFonts w:ascii="Verdana" w:hAnsi="Verdana"/>
        </w:rPr>
        <w:t>cómo la</w:t>
      </w:r>
      <w:r w:rsidRPr="00211A67">
        <w:rPr>
          <w:rFonts w:ascii="Verdana" w:hAnsi="Verdana"/>
        </w:rPr>
        <w:t xml:space="preserve"> construcción de nación en Colombia se ha basado en la reproducción del modelo de familia nuclear heterosexual, lo que claramente ha derivado en un rezago histórico en el ejercicio de la ciudadanía de las personas LGBTIQ+.</w:t>
      </w:r>
    </w:p>
    <w:p w14:paraId="50DF8AB1" w14:textId="77777777" w:rsidR="006D10CA" w:rsidRPr="00211A67" w:rsidRDefault="006D10CA">
      <w:pPr>
        <w:jc w:val="both"/>
        <w:rPr>
          <w:rFonts w:ascii="Verdana" w:eastAsia="Roboto" w:hAnsi="Verdana" w:cs="Roboto"/>
          <w:highlight w:val="white"/>
        </w:rPr>
      </w:pPr>
    </w:p>
    <w:p w14:paraId="2AD89240" w14:textId="78EFA5F6" w:rsidR="006D10CA" w:rsidRPr="00211A67" w:rsidRDefault="00000000">
      <w:pPr>
        <w:jc w:val="both"/>
        <w:rPr>
          <w:rFonts w:ascii="Verdana" w:eastAsia="Roboto" w:hAnsi="Verdana" w:cs="Roboto"/>
          <w:highlight w:val="white"/>
        </w:rPr>
      </w:pPr>
      <w:r w:rsidRPr="00211A67">
        <w:rPr>
          <w:rFonts w:ascii="Verdana" w:eastAsia="Roboto" w:hAnsi="Verdana" w:cs="Roboto"/>
          <w:highlight w:val="white"/>
        </w:rPr>
        <w:t>En últimas, la desapropiación colonial de los temas LGBTIQ+ en Colombia por parte de la ciudadanía  y las instituciones resulta contraproducente porque impide la acción política colectiva y situada frente a los prejuicios que lastiman los derechos humanos de las personas disidentes de las normas del género y la sexualidad</w:t>
      </w:r>
      <w:r w:rsidR="00AA2DC4" w:rsidRPr="00211A67">
        <w:rPr>
          <w:rFonts w:ascii="Verdana" w:eastAsia="Roboto" w:hAnsi="Verdana" w:cs="Roboto"/>
          <w:highlight w:val="white"/>
        </w:rPr>
        <w:t xml:space="preserve">. Se vuelve </w:t>
      </w:r>
      <w:r w:rsidRPr="00211A67">
        <w:rPr>
          <w:rFonts w:ascii="Verdana" w:eastAsia="Roboto" w:hAnsi="Verdana" w:cs="Roboto"/>
          <w:highlight w:val="white"/>
        </w:rPr>
        <w:t xml:space="preserve">útil al interés de los movimientos </w:t>
      </w:r>
      <w:proofErr w:type="spellStart"/>
      <w:r w:rsidRPr="00211A67">
        <w:rPr>
          <w:rFonts w:ascii="Verdana" w:eastAsia="Roboto" w:hAnsi="Verdana" w:cs="Roboto"/>
          <w:highlight w:val="white"/>
        </w:rPr>
        <w:t>antiderechos</w:t>
      </w:r>
      <w:proofErr w:type="spellEnd"/>
      <w:r w:rsidRPr="00211A67">
        <w:rPr>
          <w:rFonts w:ascii="Verdana" w:eastAsia="Roboto" w:hAnsi="Verdana" w:cs="Roboto"/>
          <w:highlight w:val="white"/>
        </w:rPr>
        <w:t xml:space="preserve"> </w:t>
      </w:r>
      <w:r w:rsidR="00AA2DC4" w:rsidRPr="00211A67">
        <w:rPr>
          <w:rFonts w:ascii="Verdana" w:eastAsia="Roboto" w:hAnsi="Verdana" w:cs="Roboto"/>
          <w:highlight w:val="white"/>
        </w:rPr>
        <w:t>para</w:t>
      </w:r>
      <w:r w:rsidRPr="00211A67">
        <w:rPr>
          <w:rFonts w:ascii="Verdana" w:eastAsia="Roboto" w:hAnsi="Verdana" w:cs="Roboto"/>
          <w:highlight w:val="white"/>
        </w:rPr>
        <w:t xml:space="preserve"> mantener el poder de dominación de la heterosexualidad obligatoria y la cisnormatividad operando en nuestras sociedades. </w:t>
      </w:r>
    </w:p>
    <w:p w14:paraId="516F74F2" w14:textId="77777777" w:rsidR="006D10CA" w:rsidRPr="00211A67" w:rsidRDefault="006D10CA">
      <w:pPr>
        <w:jc w:val="both"/>
        <w:rPr>
          <w:rFonts w:ascii="Verdana" w:eastAsia="Roboto" w:hAnsi="Verdana" w:cs="Roboto"/>
          <w:highlight w:val="white"/>
        </w:rPr>
      </w:pPr>
    </w:p>
    <w:p w14:paraId="3BE63DA2" w14:textId="77777777" w:rsidR="006D10CA" w:rsidRPr="00211A67" w:rsidRDefault="00000000">
      <w:pPr>
        <w:spacing w:before="280" w:after="280"/>
        <w:jc w:val="both"/>
        <w:rPr>
          <w:rFonts w:ascii="Verdana" w:eastAsia="Roboto" w:hAnsi="Verdana" w:cs="Roboto"/>
          <w:b/>
        </w:rPr>
      </w:pPr>
      <w:r w:rsidRPr="00211A67">
        <w:rPr>
          <w:rFonts w:ascii="Verdana" w:eastAsia="Roboto" w:hAnsi="Verdana" w:cs="Roboto"/>
          <w:b/>
        </w:rPr>
        <w:t>3. ¿Cómo, si es que lo ha hecho, se ha transformado y afectado positivamente o negativamente el proceso de descolonización a la protección contra la violencia y la discriminación por motivos de orientación sexual e identidad de género?</w:t>
      </w:r>
    </w:p>
    <w:p w14:paraId="0AD741E7" w14:textId="77777777" w:rsidR="006D10CA" w:rsidRPr="00211A67" w:rsidRDefault="00000000">
      <w:pPr>
        <w:jc w:val="both"/>
        <w:rPr>
          <w:rFonts w:ascii="Verdana" w:eastAsia="Roboto" w:hAnsi="Verdana" w:cs="Roboto"/>
          <w:highlight w:val="white"/>
        </w:rPr>
      </w:pPr>
      <w:r w:rsidRPr="00211A67">
        <w:rPr>
          <w:rFonts w:ascii="Verdana" w:hAnsi="Verdana"/>
        </w:rPr>
        <w:t>L</w:t>
      </w:r>
      <w:r w:rsidRPr="00211A67">
        <w:rPr>
          <w:rFonts w:ascii="Verdana" w:eastAsia="Roboto" w:hAnsi="Verdana" w:cs="Roboto"/>
          <w:highlight w:val="white"/>
        </w:rPr>
        <w:t>a lucha por el reconocimiento de la existencia y resistencia de las personas LGBTIQ+ rurales en el marco del conflicto armado ha sido abordada desde Colombia Diversa mediante la documentación rigurosa de sus casos</w:t>
      </w:r>
      <w:r w:rsidRPr="00211A67">
        <w:rPr>
          <w:rFonts w:ascii="Verdana" w:eastAsia="Roboto" w:hAnsi="Verdana" w:cs="Roboto"/>
          <w:highlight w:val="white"/>
          <w:vertAlign w:val="superscript"/>
        </w:rPr>
        <w:footnoteReference w:id="7"/>
      </w:r>
      <w:r w:rsidRPr="00211A67">
        <w:rPr>
          <w:rFonts w:ascii="Verdana" w:eastAsia="Roboto" w:hAnsi="Verdana" w:cs="Roboto"/>
          <w:highlight w:val="white"/>
        </w:rPr>
        <w:t xml:space="preserve">, posibilitando la comprensión y socialización de lo que significa ser una marica rural en Colombia. </w:t>
      </w:r>
    </w:p>
    <w:p w14:paraId="7F07EA6B" w14:textId="77777777" w:rsidR="006D10CA" w:rsidRPr="00211A67" w:rsidRDefault="006D10CA">
      <w:pPr>
        <w:jc w:val="both"/>
        <w:rPr>
          <w:rFonts w:ascii="Verdana" w:eastAsia="Roboto" w:hAnsi="Verdana" w:cs="Roboto"/>
          <w:highlight w:val="white"/>
        </w:rPr>
      </w:pPr>
    </w:p>
    <w:p w14:paraId="6DB91137" w14:textId="100FEC98" w:rsidR="006D10CA" w:rsidRPr="00211A67" w:rsidRDefault="00000000">
      <w:pPr>
        <w:jc w:val="both"/>
        <w:rPr>
          <w:rFonts w:ascii="Verdana" w:eastAsia="Roboto" w:hAnsi="Verdana" w:cs="Roboto"/>
          <w:highlight w:val="white"/>
        </w:rPr>
      </w:pPr>
      <w:r w:rsidRPr="00211A67">
        <w:rPr>
          <w:rFonts w:ascii="Verdana" w:eastAsia="Roboto" w:hAnsi="Verdana" w:cs="Roboto"/>
          <w:highlight w:val="white"/>
        </w:rPr>
        <w:t>El trabajo de construir paz con el enfoque LGBTIQ</w:t>
      </w:r>
      <w:r w:rsidR="00AA2DC4" w:rsidRPr="00211A67">
        <w:rPr>
          <w:rFonts w:ascii="Verdana" w:eastAsia="Roboto" w:hAnsi="Verdana" w:cs="Roboto"/>
          <w:highlight w:val="white"/>
        </w:rPr>
        <w:t>+</w:t>
      </w:r>
      <w:r w:rsidRPr="00211A67">
        <w:rPr>
          <w:rFonts w:ascii="Verdana" w:eastAsia="Roboto" w:hAnsi="Verdana" w:cs="Roboto"/>
          <w:highlight w:val="white"/>
        </w:rPr>
        <w:t xml:space="preserve"> </w:t>
      </w:r>
      <w:r w:rsidR="00AA2DC4" w:rsidRPr="00211A67">
        <w:rPr>
          <w:rFonts w:ascii="Verdana" w:eastAsia="Roboto" w:hAnsi="Verdana" w:cs="Roboto"/>
          <w:highlight w:val="white"/>
        </w:rPr>
        <w:t>o enfoque</w:t>
      </w:r>
      <w:r w:rsidRPr="00211A67">
        <w:rPr>
          <w:rFonts w:ascii="Verdana" w:eastAsia="Roboto" w:hAnsi="Verdana" w:cs="Roboto"/>
          <w:highlight w:val="white"/>
        </w:rPr>
        <w:t xml:space="preserve"> marica ha implicado para Colombia Diversa  un esfuerzo transversal por desestructurar la idea colonial y sexista que posiciona al hombre gay blanco de clase alta como representación totalizante de las personas LGBTIQ</w:t>
      </w:r>
      <w:r w:rsidR="00AA2DC4" w:rsidRPr="00211A67">
        <w:rPr>
          <w:rFonts w:ascii="Verdana" w:eastAsia="Roboto" w:hAnsi="Verdana" w:cs="Roboto"/>
          <w:highlight w:val="white"/>
        </w:rPr>
        <w:t>+</w:t>
      </w:r>
      <w:r w:rsidRPr="00211A67">
        <w:rPr>
          <w:rFonts w:ascii="Verdana" w:eastAsia="Roboto" w:hAnsi="Verdana" w:cs="Roboto"/>
          <w:highlight w:val="white"/>
        </w:rPr>
        <w:t>, atendiendo también a la manera en que esa representación se ha  incrustado en las instituciones y la opinión pública como se explicó antes. Es decir, Colombia Diversa ha buscado hacer frente a dicha desapropiación de las realidades maricas como constitutivas del tejido social colombiano mediante el posicionamiento de las experiencias y realidades de las personas LGBTIQ</w:t>
      </w:r>
      <w:r w:rsidR="00AA2DC4" w:rsidRPr="00211A67">
        <w:rPr>
          <w:rFonts w:ascii="Verdana" w:eastAsia="Roboto" w:hAnsi="Verdana" w:cs="Roboto"/>
          <w:highlight w:val="white"/>
        </w:rPr>
        <w:t>+</w:t>
      </w:r>
      <w:r w:rsidRPr="00211A67">
        <w:rPr>
          <w:rFonts w:ascii="Verdana" w:eastAsia="Roboto" w:hAnsi="Verdana" w:cs="Roboto"/>
          <w:highlight w:val="white"/>
        </w:rPr>
        <w:t xml:space="preserve"> rurales</w:t>
      </w:r>
      <w:r w:rsidR="00AA2DC4" w:rsidRPr="00211A67">
        <w:rPr>
          <w:rFonts w:ascii="Verdana" w:eastAsia="Roboto" w:hAnsi="Verdana" w:cs="Roboto"/>
          <w:highlight w:val="white"/>
        </w:rPr>
        <w:t>, no blancas y no adineradas</w:t>
      </w:r>
      <w:r w:rsidRPr="00211A67">
        <w:rPr>
          <w:rFonts w:ascii="Verdana" w:eastAsia="Roboto" w:hAnsi="Verdana" w:cs="Roboto"/>
          <w:highlight w:val="white"/>
        </w:rPr>
        <w:t xml:space="preserve"> en el  proceso transicional.</w:t>
      </w:r>
    </w:p>
    <w:p w14:paraId="6FD65F0B" w14:textId="002D799A" w:rsidR="006D10CA" w:rsidRPr="00211A67" w:rsidRDefault="00000000">
      <w:pPr>
        <w:spacing w:before="240" w:after="240"/>
        <w:jc w:val="both"/>
        <w:rPr>
          <w:rFonts w:ascii="Verdana" w:eastAsia="Roboto" w:hAnsi="Verdana" w:cs="Roboto"/>
          <w:highlight w:val="white"/>
        </w:rPr>
      </w:pPr>
      <w:r w:rsidRPr="00211A67">
        <w:rPr>
          <w:rFonts w:ascii="Verdana" w:eastAsia="Roboto" w:hAnsi="Verdana" w:cs="Roboto"/>
          <w:highlight w:val="white"/>
        </w:rPr>
        <w:t xml:space="preserve">En específico, creamos la primera plataforma web de memoria histórica sobre las víctimas y sobrevivientes LGBTIQ+ del conflicto armado colombiano, llamada “Un </w:t>
      </w:r>
      <w:r w:rsidR="00AA2DC4" w:rsidRPr="00211A67">
        <w:rPr>
          <w:rFonts w:ascii="Verdana" w:eastAsia="Roboto" w:hAnsi="Verdana" w:cs="Roboto"/>
          <w:highlight w:val="white"/>
        </w:rPr>
        <w:lastRenderedPageBreak/>
        <w:t>V</w:t>
      </w:r>
      <w:r w:rsidRPr="00211A67">
        <w:rPr>
          <w:rFonts w:ascii="Verdana" w:eastAsia="Roboto" w:hAnsi="Verdana" w:cs="Roboto"/>
          <w:highlight w:val="white"/>
        </w:rPr>
        <w:t>iaje de Paz”</w:t>
      </w:r>
      <w:r w:rsidR="00AA2DC4" w:rsidRPr="00211A67">
        <w:rPr>
          <w:rFonts w:ascii="Verdana" w:eastAsia="Roboto" w:hAnsi="Verdana" w:cs="Roboto"/>
          <w:highlight w:val="white"/>
        </w:rPr>
        <w:t xml:space="preserve"> (UVP)</w:t>
      </w:r>
      <w:r w:rsidRPr="00211A67">
        <w:rPr>
          <w:rFonts w:ascii="Verdana" w:eastAsia="Roboto" w:hAnsi="Verdana" w:cs="Roboto"/>
          <w:highlight w:val="white"/>
        </w:rPr>
        <w:t xml:space="preserve">, que consideramos un ejemplo de arte decolonial en tanto se construyó a partir de la  decisión  política de poner en el centro las voces de las personas LGBTIQ+ que han sufrido el conflicto. Esta decisión implica,  en primer lugar, hacer frente a las tecnologías que han construido el arte como ajeno a la vida cotidiana y social, como un campo de experticia ininteligible para el sentido común. En segundo lugar,  </w:t>
      </w:r>
      <w:r w:rsidR="00AA2DC4" w:rsidRPr="00211A67">
        <w:rPr>
          <w:rFonts w:ascii="Verdana" w:eastAsia="Roboto" w:hAnsi="Verdana" w:cs="Roboto"/>
          <w:highlight w:val="white"/>
        </w:rPr>
        <w:t>significó</w:t>
      </w:r>
      <w:r w:rsidRPr="00211A67">
        <w:rPr>
          <w:rFonts w:ascii="Verdana" w:eastAsia="Roboto" w:hAnsi="Verdana" w:cs="Roboto"/>
          <w:highlight w:val="white"/>
        </w:rPr>
        <w:t xml:space="preserve"> hacer frente a las representaciones coloniales sobre las personas LGBTIQ+ para hacerlas </w:t>
      </w:r>
      <w:r w:rsidR="00AA2DC4" w:rsidRPr="00211A67">
        <w:rPr>
          <w:rFonts w:ascii="Verdana" w:eastAsia="Roboto" w:hAnsi="Verdana" w:cs="Roboto"/>
          <w:highlight w:val="white"/>
        </w:rPr>
        <w:t>legibles</w:t>
      </w:r>
      <w:r w:rsidRPr="00211A67">
        <w:rPr>
          <w:rFonts w:ascii="Verdana" w:eastAsia="Roboto" w:hAnsi="Verdana" w:cs="Roboto"/>
          <w:highlight w:val="white"/>
        </w:rPr>
        <w:t xml:space="preserve"> desde la autor</w:t>
      </w:r>
      <w:r w:rsidR="00AA2DC4" w:rsidRPr="00211A67">
        <w:rPr>
          <w:rFonts w:ascii="Verdana" w:eastAsia="Roboto" w:hAnsi="Verdana" w:cs="Roboto"/>
          <w:highlight w:val="white"/>
        </w:rPr>
        <w:t>r</w:t>
      </w:r>
      <w:r w:rsidRPr="00211A67">
        <w:rPr>
          <w:rFonts w:ascii="Verdana" w:eastAsia="Roboto" w:hAnsi="Verdana" w:cs="Roboto"/>
          <w:highlight w:val="white"/>
        </w:rPr>
        <w:t xml:space="preserve">epresentación  y los elementos culturales compartidos. </w:t>
      </w:r>
    </w:p>
    <w:p w14:paraId="0E0910C6" w14:textId="1CD7535E" w:rsidR="006D10CA" w:rsidRPr="00211A67" w:rsidRDefault="00000000">
      <w:pPr>
        <w:spacing w:before="240" w:after="240"/>
        <w:jc w:val="both"/>
        <w:rPr>
          <w:rFonts w:ascii="Verdana" w:hAnsi="Verdana"/>
        </w:rPr>
      </w:pPr>
      <w:r w:rsidRPr="00211A67">
        <w:rPr>
          <w:rFonts w:ascii="Verdana" w:eastAsia="Roboto" w:hAnsi="Verdana" w:cs="Roboto"/>
          <w:highlight w:val="white"/>
        </w:rPr>
        <w:t xml:space="preserve">Así pues, </w:t>
      </w:r>
      <w:r w:rsidR="00AA2DC4" w:rsidRPr="00211A67">
        <w:rPr>
          <w:rFonts w:ascii="Verdana" w:eastAsia="Roboto" w:hAnsi="Verdana" w:cs="Roboto"/>
          <w:highlight w:val="white"/>
        </w:rPr>
        <w:t>UVP</w:t>
      </w:r>
      <w:r w:rsidRPr="00211A67">
        <w:rPr>
          <w:rFonts w:ascii="Verdana" w:eastAsia="Roboto" w:hAnsi="Verdana" w:cs="Roboto"/>
          <w:highlight w:val="white"/>
        </w:rPr>
        <w:t xml:space="preserve">  </w:t>
      </w:r>
      <w:r w:rsidR="00AA2DC4" w:rsidRPr="00211A67">
        <w:rPr>
          <w:rFonts w:ascii="Verdana" w:eastAsia="Roboto" w:hAnsi="Verdana" w:cs="Roboto"/>
          <w:highlight w:val="white"/>
        </w:rPr>
        <w:t>es</w:t>
      </w:r>
      <w:r w:rsidRPr="00211A67">
        <w:rPr>
          <w:rFonts w:ascii="Verdana" w:eastAsia="Roboto" w:hAnsi="Verdana" w:cs="Roboto"/>
          <w:highlight w:val="white"/>
        </w:rPr>
        <w:t xml:space="preserve"> un ejemplo de arte decolonial en tanto da lugar a las voces </w:t>
      </w:r>
      <w:proofErr w:type="spellStart"/>
      <w:r w:rsidRPr="00211A67">
        <w:rPr>
          <w:rFonts w:ascii="Verdana" w:eastAsia="Roboto" w:hAnsi="Verdana" w:cs="Roboto"/>
          <w:highlight w:val="white"/>
        </w:rPr>
        <w:t>subalternizadas</w:t>
      </w:r>
      <w:proofErr w:type="spellEnd"/>
      <w:r w:rsidRPr="00211A67">
        <w:rPr>
          <w:rFonts w:ascii="Verdana" w:eastAsia="Roboto" w:hAnsi="Verdana" w:cs="Roboto"/>
          <w:highlight w:val="white"/>
        </w:rPr>
        <w:t xml:space="preserve"> que la </w:t>
      </w:r>
      <w:proofErr w:type="spellStart"/>
      <w:r w:rsidRPr="00211A67">
        <w:rPr>
          <w:rFonts w:ascii="Verdana" w:eastAsia="Roboto" w:hAnsi="Verdana" w:cs="Roboto"/>
          <w:highlight w:val="white"/>
        </w:rPr>
        <w:t>colonialidad</w:t>
      </w:r>
      <w:proofErr w:type="spellEnd"/>
      <w:r w:rsidRPr="00211A67">
        <w:rPr>
          <w:rFonts w:ascii="Verdana" w:eastAsia="Roboto" w:hAnsi="Verdana" w:cs="Roboto"/>
          <w:highlight w:val="white"/>
        </w:rPr>
        <w:t xml:space="preserve"> ha expulsado del registro de lo audible, y así, de las representaciones sociales existentes en </w:t>
      </w:r>
      <w:r w:rsidR="00AA2DC4" w:rsidRPr="00211A67">
        <w:rPr>
          <w:rFonts w:ascii="Verdana" w:eastAsia="Roboto" w:hAnsi="Verdana" w:cs="Roboto"/>
          <w:highlight w:val="white"/>
        </w:rPr>
        <w:t>Colombia</w:t>
      </w:r>
      <w:r w:rsidRPr="00211A67">
        <w:rPr>
          <w:rFonts w:ascii="Verdana" w:eastAsia="Roboto" w:hAnsi="Verdana" w:cs="Roboto"/>
          <w:highlight w:val="white"/>
        </w:rPr>
        <w:t xml:space="preserve">. En concordancia con </w:t>
      </w:r>
      <w:proofErr w:type="spellStart"/>
      <w:r w:rsidRPr="00211A67">
        <w:rPr>
          <w:rFonts w:ascii="Verdana" w:eastAsia="Roboto" w:hAnsi="Verdana" w:cs="Roboto"/>
          <w:highlight w:val="white"/>
        </w:rPr>
        <w:t>Spivak</w:t>
      </w:r>
      <w:proofErr w:type="spellEnd"/>
      <w:r w:rsidRPr="00211A67">
        <w:rPr>
          <w:rFonts w:ascii="Verdana" w:eastAsia="Roboto" w:hAnsi="Verdana" w:cs="Roboto"/>
          <w:highlight w:val="white"/>
        </w:rPr>
        <w:t xml:space="preserve"> (2009)  este tipo de representaciones son importantes porque dejar a los sujetos </w:t>
      </w:r>
      <w:proofErr w:type="spellStart"/>
      <w:r w:rsidRPr="00211A67">
        <w:rPr>
          <w:rFonts w:ascii="Verdana" w:eastAsia="Roboto" w:hAnsi="Verdana" w:cs="Roboto"/>
          <w:highlight w:val="white"/>
        </w:rPr>
        <w:t>subalternizados</w:t>
      </w:r>
      <w:proofErr w:type="spellEnd"/>
      <w:r w:rsidRPr="00211A67">
        <w:rPr>
          <w:rFonts w:ascii="Verdana" w:eastAsia="Roboto" w:hAnsi="Verdana" w:cs="Roboto"/>
          <w:highlight w:val="white"/>
        </w:rPr>
        <w:t xml:space="preserve"> sin espacio para hablar tiene el propósito  hacerlos desaparecer</w:t>
      </w:r>
      <w:r w:rsidR="00AA2DC4" w:rsidRPr="00211A67">
        <w:rPr>
          <w:rFonts w:ascii="Verdana" w:eastAsia="Roboto" w:hAnsi="Verdana" w:cs="Roboto"/>
          <w:highlight w:val="white"/>
        </w:rPr>
        <w:t>. L</w:t>
      </w:r>
      <w:r w:rsidRPr="00211A67">
        <w:rPr>
          <w:rFonts w:ascii="Verdana" w:eastAsia="Roboto" w:hAnsi="Verdana" w:cs="Roboto"/>
          <w:highlight w:val="white"/>
        </w:rPr>
        <w:t>as historias de UVP logran hace</w:t>
      </w:r>
      <w:r w:rsidR="00AA2DC4" w:rsidRPr="00211A67">
        <w:rPr>
          <w:rFonts w:ascii="Verdana" w:eastAsia="Roboto" w:hAnsi="Verdana" w:cs="Roboto"/>
          <w:highlight w:val="white"/>
        </w:rPr>
        <w:t>r</w:t>
      </w:r>
      <w:r w:rsidRPr="00211A67">
        <w:rPr>
          <w:rFonts w:ascii="Verdana" w:eastAsia="Roboto" w:hAnsi="Verdana" w:cs="Roboto"/>
          <w:highlight w:val="white"/>
        </w:rPr>
        <w:t xml:space="preserve"> frente a ese mecanismo representacional de construcción y desaparición de los sujetos políticos y sociales </w:t>
      </w:r>
      <w:proofErr w:type="spellStart"/>
      <w:r w:rsidRPr="00211A67">
        <w:rPr>
          <w:rFonts w:ascii="Verdana" w:eastAsia="Roboto" w:hAnsi="Verdana" w:cs="Roboto"/>
          <w:highlight w:val="white"/>
        </w:rPr>
        <w:t>subalternizados</w:t>
      </w:r>
      <w:proofErr w:type="spellEnd"/>
      <w:r w:rsidRPr="00211A67">
        <w:rPr>
          <w:rFonts w:ascii="Verdana" w:eastAsia="Roboto" w:hAnsi="Verdana" w:cs="Roboto"/>
          <w:highlight w:val="white"/>
        </w:rPr>
        <w:t xml:space="preserve"> propio de la </w:t>
      </w:r>
      <w:proofErr w:type="spellStart"/>
      <w:r w:rsidRPr="00211A67">
        <w:rPr>
          <w:rFonts w:ascii="Verdana" w:eastAsia="Roboto" w:hAnsi="Verdana" w:cs="Roboto"/>
          <w:highlight w:val="white"/>
        </w:rPr>
        <w:t>colonialidad</w:t>
      </w:r>
      <w:proofErr w:type="spellEnd"/>
      <w:r w:rsidRPr="00211A67">
        <w:rPr>
          <w:rFonts w:ascii="Verdana" w:eastAsia="Roboto" w:hAnsi="Verdana" w:cs="Roboto"/>
          <w:highlight w:val="white"/>
        </w:rPr>
        <w:t>.</w:t>
      </w:r>
      <w:r w:rsidRPr="00211A67">
        <w:rPr>
          <w:rFonts w:ascii="Verdana" w:eastAsia="Roboto" w:hAnsi="Verdana" w:cs="Roboto"/>
          <w:highlight w:val="white"/>
        </w:rPr>
        <w:br/>
      </w:r>
      <w:r w:rsidRPr="00211A67">
        <w:rPr>
          <w:rFonts w:ascii="Verdana" w:eastAsia="Roboto" w:hAnsi="Verdana" w:cs="Roboto"/>
          <w:highlight w:val="white"/>
        </w:rPr>
        <w:br/>
        <w:t xml:space="preserve">La </w:t>
      </w:r>
      <w:r w:rsidR="00AA2DC4" w:rsidRPr="00211A67">
        <w:rPr>
          <w:rFonts w:ascii="Verdana" w:eastAsia="Roboto" w:hAnsi="Verdana" w:cs="Roboto"/>
          <w:highlight w:val="white"/>
        </w:rPr>
        <w:t>hechura de UVP</w:t>
      </w:r>
      <w:r w:rsidRPr="00211A67">
        <w:rPr>
          <w:rFonts w:ascii="Verdana" w:eastAsia="Roboto" w:hAnsi="Verdana" w:cs="Roboto"/>
          <w:highlight w:val="white"/>
        </w:rPr>
        <w:t xml:space="preserve"> fue cuidadosa  de permitir a las personas LGBTIQ+ reapropiarse del arte como mecanismo político</w:t>
      </w:r>
      <w:r w:rsidR="00AA2DC4" w:rsidRPr="00211A67">
        <w:rPr>
          <w:rFonts w:ascii="Verdana" w:eastAsia="Roboto" w:hAnsi="Verdana" w:cs="Roboto"/>
          <w:highlight w:val="white"/>
        </w:rPr>
        <w:t>. Hubo que c</w:t>
      </w:r>
      <w:r w:rsidRPr="00211A67">
        <w:rPr>
          <w:rFonts w:ascii="Verdana" w:eastAsia="Roboto" w:hAnsi="Verdana" w:cs="Roboto"/>
          <w:highlight w:val="white"/>
        </w:rPr>
        <w:t xml:space="preserve">omprender que ellas también podían </w:t>
      </w:r>
      <w:r w:rsidR="00AA2DC4" w:rsidRPr="00211A67">
        <w:rPr>
          <w:rFonts w:ascii="Verdana" w:eastAsia="Roboto" w:hAnsi="Verdana" w:cs="Roboto"/>
          <w:highlight w:val="white"/>
        </w:rPr>
        <w:t>ser artistas</w:t>
      </w:r>
      <w:r w:rsidRPr="00211A67">
        <w:rPr>
          <w:rFonts w:ascii="Verdana" w:eastAsia="Roboto" w:hAnsi="Verdana" w:cs="Roboto"/>
          <w:highlight w:val="white"/>
        </w:rPr>
        <w:t xml:space="preserve"> desde sus experiencias vitales y cotidianas porque el arte no se trata de la técnica</w:t>
      </w:r>
      <w:r w:rsidR="00AA2DC4" w:rsidRPr="00211A67">
        <w:rPr>
          <w:rFonts w:ascii="Verdana" w:eastAsia="Roboto" w:hAnsi="Verdana" w:cs="Roboto"/>
          <w:highlight w:val="white"/>
        </w:rPr>
        <w:t xml:space="preserve"> experta</w:t>
      </w:r>
      <w:r w:rsidRPr="00211A67">
        <w:rPr>
          <w:rFonts w:ascii="Verdana" w:eastAsia="Roboto" w:hAnsi="Verdana" w:cs="Roboto"/>
          <w:highlight w:val="white"/>
        </w:rPr>
        <w:t xml:space="preserve"> sino de lo que transmite como producción íntimamente ligada a la construcción de la vida</w:t>
      </w:r>
      <w:r w:rsidR="00AA2DC4" w:rsidRPr="00211A67">
        <w:rPr>
          <w:rFonts w:ascii="Verdana" w:eastAsia="Roboto" w:hAnsi="Verdana" w:cs="Roboto"/>
          <w:highlight w:val="white"/>
        </w:rPr>
        <w:t>. Así se logró</w:t>
      </w:r>
      <w:r w:rsidRPr="00211A67">
        <w:rPr>
          <w:rFonts w:ascii="Verdana" w:eastAsia="Roboto" w:hAnsi="Verdana" w:cs="Roboto"/>
          <w:highlight w:val="white"/>
        </w:rPr>
        <w:t xml:space="preserve"> desafiar la concepción colonial </w:t>
      </w:r>
      <w:r w:rsidR="00AA2DC4" w:rsidRPr="00211A67">
        <w:rPr>
          <w:rFonts w:ascii="Verdana" w:eastAsia="Roboto" w:hAnsi="Verdana" w:cs="Roboto"/>
          <w:highlight w:val="white"/>
        </w:rPr>
        <w:t xml:space="preserve">de </w:t>
      </w:r>
      <w:r w:rsidRPr="00211A67">
        <w:rPr>
          <w:rFonts w:ascii="Verdana" w:eastAsia="Roboto" w:hAnsi="Verdana" w:cs="Roboto"/>
          <w:highlight w:val="white"/>
        </w:rPr>
        <w:t>que el arte es monopolio de cuerpos con conocimiento especializado propios del norte global.   Además, en el hacer  y en el hacer con el cuerpo propio del arte se producen nuevas formas de entender nuestra realidad</w:t>
      </w:r>
      <w:r w:rsidR="00AA2DC4" w:rsidRPr="00211A67">
        <w:rPr>
          <w:rFonts w:ascii="Verdana" w:eastAsia="Roboto" w:hAnsi="Verdana" w:cs="Roboto"/>
          <w:highlight w:val="white"/>
        </w:rPr>
        <w:t>.</w:t>
      </w:r>
      <w:r w:rsidRPr="00211A67">
        <w:rPr>
          <w:rFonts w:ascii="Verdana" w:eastAsia="Roboto" w:hAnsi="Verdana" w:cs="Roboto"/>
          <w:highlight w:val="white"/>
        </w:rPr>
        <w:t xml:space="preserve"> </w:t>
      </w:r>
      <w:r w:rsidR="00AA2DC4" w:rsidRPr="00211A67">
        <w:rPr>
          <w:rFonts w:ascii="Verdana" w:eastAsia="Roboto" w:hAnsi="Verdana" w:cs="Roboto"/>
          <w:highlight w:val="white"/>
        </w:rPr>
        <w:t>M</w:t>
      </w:r>
      <w:r w:rsidRPr="00211A67">
        <w:rPr>
          <w:rFonts w:ascii="Verdana" w:eastAsia="Roboto" w:hAnsi="Verdana" w:cs="Roboto"/>
          <w:highlight w:val="white"/>
        </w:rPr>
        <w:t xml:space="preserve">ediante el esfuerzo por mirar el ahora se revelan movimientos, trayectorias posibles para construir futuros otros, como  </w:t>
      </w:r>
      <w:r w:rsidR="00AA2DC4" w:rsidRPr="00211A67">
        <w:rPr>
          <w:rFonts w:ascii="Verdana" w:eastAsia="Roboto" w:hAnsi="Verdana" w:cs="Roboto"/>
          <w:highlight w:val="white"/>
        </w:rPr>
        <w:t>ocurrió</w:t>
      </w:r>
      <w:r w:rsidRPr="00211A67">
        <w:rPr>
          <w:rFonts w:ascii="Verdana" w:eastAsia="Roboto" w:hAnsi="Verdana" w:cs="Roboto"/>
          <w:highlight w:val="white"/>
        </w:rPr>
        <w:t xml:space="preserve"> para las personas LGBTIQ+</w:t>
      </w:r>
      <w:r w:rsidRPr="00211A67">
        <w:rPr>
          <w:rFonts w:ascii="Verdana" w:hAnsi="Verdana"/>
        </w:rPr>
        <w:t xml:space="preserve"> </w:t>
      </w:r>
      <w:r w:rsidRPr="00211A67">
        <w:rPr>
          <w:rFonts w:ascii="Verdana" w:eastAsia="Roboto" w:hAnsi="Verdana" w:cs="Roboto"/>
          <w:highlight w:val="white"/>
        </w:rPr>
        <w:t xml:space="preserve">de Buenaventura que </w:t>
      </w:r>
      <w:r w:rsidR="00AA2DC4" w:rsidRPr="00211A67">
        <w:rPr>
          <w:rFonts w:ascii="Verdana" w:eastAsia="Roboto" w:hAnsi="Verdana" w:cs="Roboto"/>
          <w:highlight w:val="white"/>
        </w:rPr>
        <w:t>crearon</w:t>
      </w:r>
      <w:r w:rsidRPr="00211A67">
        <w:rPr>
          <w:rFonts w:ascii="Verdana" w:eastAsia="Roboto" w:hAnsi="Verdana" w:cs="Roboto"/>
          <w:highlight w:val="white"/>
        </w:rPr>
        <w:t xml:space="preserve"> su propio vídeo musical llamado “Madera y mar” (disponible </w:t>
      </w:r>
      <w:proofErr w:type="spellStart"/>
      <w:r w:rsidRPr="00211A67">
        <w:rPr>
          <w:rFonts w:ascii="Verdana" w:hAnsi="Verdana"/>
        </w:rPr>
        <w:t>clickeando</w:t>
      </w:r>
      <w:proofErr w:type="spellEnd"/>
      <w:r w:rsidRPr="00211A67">
        <w:rPr>
          <w:rFonts w:ascii="Verdana" w:hAnsi="Verdana"/>
        </w:rPr>
        <w:t xml:space="preserve">: </w:t>
      </w:r>
      <w:hyperlink r:id="rId9">
        <w:r w:rsidRPr="00211A67">
          <w:rPr>
            <w:rFonts w:ascii="Verdana" w:hAnsi="Verdana"/>
            <w:color w:val="1155CC"/>
            <w:u w:val="single"/>
          </w:rPr>
          <w:t>https://unviajedepaz.colombiadiversa.org/historia/madera-y-mar/</w:t>
        </w:r>
      </w:hyperlink>
      <w:r w:rsidRPr="00211A67">
        <w:rPr>
          <w:rFonts w:ascii="Verdana" w:hAnsi="Verdana"/>
        </w:rPr>
        <w:t xml:space="preserve"> )  y como lo demuestran los vídeos de la serie “Al son del río”</w:t>
      </w:r>
      <w:r w:rsidRPr="00211A67">
        <w:rPr>
          <w:rFonts w:ascii="Verdana" w:hAnsi="Verdana"/>
          <w:vertAlign w:val="superscript"/>
        </w:rPr>
        <w:footnoteReference w:id="8"/>
      </w:r>
    </w:p>
    <w:p w14:paraId="0CD54570" w14:textId="3A4EC48B" w:rsidR="006D10CA" w:rsidRPr="00211A67" w:rsidRDefault="00AA2DC4">
      <w:pPr>
        <w:spacing w:before="240" w:after="240"/>
        <w:jc w:val="both"/>
        <w:rPr>
          <w:rFonts w:ascii="Verdana" w:hAnsi="Verdana"/>
        </w:rPr>
      </w:pPr>
      <w:r w:rsidRPr="00211A67">
        <w:rPr>
          <w:rFonts w:ascii="Verdana" w:eastAsia="Roboto" w:hAnsi="Verdana" w:cs="Roboto"/>
          <w:highlight w:val="white"/>
        </w:rPr>
        <w:t>UVP</w:t>
      </w:r>
      <w:r w:rsidR="00000000" w:rsidRPr="00211A67">
        <w:rPr>
          <w:rFonts w:ascii="Verdana" w:eastAsia="Roboto" w:hAnsi="Verdana" w:cs="Roboto"/>
          <w:highlight w:val="white"/>
        </w:rPr>
        <w:t xml:space="preserve"> </w:t>
      </w:r>
      <w:r w:rsidR="00000000" w:rsidRPr="00211A67">
        <w:rPr>
          <w:rFonts w:ascii="Verdana" w:hAnsi="Verdana"/>
        </w:rPr>
        <w:t xml:space="preserve">permite dar lugar a </w:t>
      </w:r>
      <w:r w:rsidRPr="00211A67">
        <w:rPr>
          <w:rFonts w:ascii="Verdana" w:hAnsi="Verdana"/>
        </w:rPr>
        <w:t>sentimientos que</w:t>
      </w:r>
      <w:r w:rsidR="00000000" w:rsidRPr="00211A67">
        <w:rPr>
          <w:rFonts w:ascii="Verdana" w:hAnsi="Verdana"/>
        </w:rPr>
        <w:t xml:space="preserve"> conmueven y atraviesan</w:t>
      </w:r>
      <w:r w:rsidRPr="00211A67">
        <w:rPr>
          <w:rFonts w:ascii="Verdana" w:hAnsi="Verdana"/>
        </w:rPr>
        <w:t xml:space="preserve"> a su audiencia,</w:t>
      </w:r>
      <w:r w:rsidR="00000000" w:rsidRPr="00211A67">
        <w:rPr>
          <w:rFonts w:ascii="Verdana" w:hAnsi="Verdana"/>
        </w:rPr>
        <w:t xml:space="preserve"> logrando </w:t>
      </w:r>
      <w:r w:rsidRPr="00211A67">
        <w:rPr>
          <w:rFonts w:ascii="Verdana" w:hAnsi="Verdana"/>
        </w:rPr>
        <w:t xml:space="preserve">así </w:t>
      </w:r>
      <w:r w:rsidR="00000000" w:rsidRPr="00211A67">
        <w:rPr>
          <w:rFonts w:ascii="Verdana" w:hAnsi="Verdana"/>
        </w:rPr>
        <w:t>romper interpretaciones repetitivas del mundo</w:t>
      </w:r>
      <w:r w:rsidRPr="00211A67">
        <w:rPr>
          <w:rFonts w:ascii="Verdana" w:hAnsi="Verdana"/>
        </w:rPr>
        <w:t>. E</w:t>
      </w:r>
      <w:r w:rsidR="00000000" w:rsidRPr="00211A67">
        <w:rPr>
          <w:rFonts w:ascii="Verdana" w:hAnsi="Verdana"/>
        </w:rPr>
        <w:t>n especial permite quebrantar la interpretación de las personas LGBTIQ+ como pecaminosas que fue instaurada colonialmente. Para Colombia Diversa e</w:t>
      </w:r>
      <w:r w:rsidRPr="00211A67">
        <w:rPr>
          <w:rFonts w:ascii="Verdana" w:hAnsi="Verdana"/>
        </w:rPr>
        <w:t xml:space="preserve">sta es la forma diminuta pero importante mediante la que se puede cambiar el mundo: contando historias de </w:t>
      </w:r>
      <w:r w:rsidRPr="00211A67">
        <w:rPr>
          <w:rFonts w:ascii="Verdana" w:hAnsi="Verdana"/>
        </w:rPr>
        <w:lastRenderedPageBreak/>
        <w:t>personas LGBTIQ+ y tomárselas en serio, ver en ellas un relato que alimenta la mirada que cada individuo lanza sobre el mundo.</w:t>
      </w:r>
    </w:p>
    <w:p w14:paraId="70060929" w14:textId="77777777" w:rsidR="00AA2DC4" w:rsidRPr="00211A67" w:rsidRDefault="00AA2DC4">
      <w:pPr>
        <w:rPr>
          <w:rFonts w:ascii="Verdana" w:eastAsia="Roboto" w:hAnsi="Verdana" w:cs="Roboto"/>
          <w:b/>
          <w:highlight w:val="white"/>
        </w:rPr>
      </w:pPr>
      <w:r w:rsidRPr="00211A67">
        <w:rPr>
          <w:rFonts w:ascii="Verdana" w:eastAsia="Roboto" w:hAnsi="Verdana" w:cs="Roboto"/>
          <w:b/>
          <w:highlight w:val="white"/>
        </w:rPr>
        <w:br w:type="page"/>
      </w:r>
    </w:p>
    <w:p w14:paraId="6CD5946E" w14:textId="6510DF00" w:rsidR="006D10CA" w:rsidRPr="00211A67" w:rsidRDefault="00000000">
      <w:pPr>
        <w:spacing w:before="280" w:after="280"/>
        <w:rPr>
          <w:rFonts w:ascii="Verdana" w:eastAsia="Roboto" w:hAnsi="Verdana" w:cs="Roboto"/>
          <w:b/>
          <w:highlight w:val="white"/>
        </w:rPr>
      </w:pPr>
      <w:r w:rsidRPr="00211A67">
        <w:rPr>
          <w:rFonts w:ascii="Verdana" w:eastAsia="Roboto" w:hAnsi="Verdana" w:cs="Roboto"/>
          <w:b/>
          <w:highlight w:val="white"/>
        </w:rPr>
        <w:lastRenderedPageBreak/>
        <w:t>Referencias</w:t>
      </w:r>
    </w:p>
    <w:p w14:paraId="58AC2962" w14:textId="77777777" w:rsidR="006D10CA" w:rsidRPr="00211A67" w:rsidRDefault="00000000">
      <w:pPr>
        <w:spacing w:before="280" w:after="280"/>
        <w:jc w:val="both"/>
        <w:rPr>
          <w:rFonts w:ascii="Verdana" w:hAnsi="Verdana"/>
        </w:rPr>
      </w:pPr>
      <w:r w:rsidRPr="00211A67">
        <w:rPr>
          <w:rFonts w:ascii="Verdana" w:eastAsia="Roboto" w:hAnsi="Verdana" w:cs="Roboto"/>
          <w:highlight w:val="white"/>
        </w:rPr>
        <w:t xml:space="preserve">Colombia Diversa (2020) Informe para la Comisión de la Verdad sobre experiencias de personas LGBT en el conflicto armado colombiano. Disponible en: </w:t>
      </w:r>
      <w:hyperlink r:id="rId10">
        <w:r w:rsidRPr="00211A67">
          <w:rPr>
            <w:rFonts w:ascii="Verdana" w:hAnsi="Verdana"/>
            <w:color w:val="1155CC"/>
            <w:u w:val="single"/>
          </w:rPr>
          <w:t>https://colombiadiversa.org/c-diversa/wp-content/uploads/2021/01/quien-nos-va-a-contar_informe-para-la-CEV_victimas_lgbt_conflicto_armado_documento.pdf</w:t>
        </w:r>
      </w:hyperlink>
      <w:r w:rsidRPr="00211A67">
        <w:rPr>
          <w:rFonts w:ascii="Verdana" w:hAnsi="Verdana"/>
        </w:rPr>
        <w:t xml:space="preserve"> </w:t>
      </w:r>
    </w:p>
    <w:p w14:paraId="5FBC8451" w14:textId="77777777" w:rsidR="006D10CA" w:rsidRPr="00211A67" w:rsidRDefault="00000000">
      <w:pPr>
        <w:spacing w:before="280" w:after="280"/>
        <w:jc w:val="both"/>
        <w:rPr>
          <w:rFonts w:ascii="Verdana" w:eastAsia="Roboto" w:hAnsi="Verdana" w:cs="Roboto"/>
          <w:highlight w:val="white"/>
        </w:rPr>
      </w:pPr>
      <w:r w:rsidRPr="00211A67">
        <w:rPr>
          <w:rFonts w:ascii="Verdana" w:eastAsia="Roboto" w:hAnsi="Verdana" w:cs="Roboto"/>
          <w:highlight w:val="white"/>
        </w:rPr>
        <w:t xml:space="preserve">Curiel, </w:t>
      </w:r>
      <w:proofErr w:type="spellStart"/>
      <w:r w:rsidRPr="00211A67">
        <w:rPr>
          <w:rFonts w:ascii="Verdana" w:eastAsia="Roboto" w:hAnsi="Verdana" w:cs="Roboto"/>
          <w:highlight w:val="white"/>
        </w:rPr>
        <w:t>Ochy</w:t>
      </w:r>
      <w:proofErr w:type="spellEnd"/>
      <w:r w:rsidRPr="00211A67">
        <w:rPr>
          <w:rFonts w:ascii="Verdana" w:eastAsia="Roboto" w:hAnsi="Verdana" w:cs="Roboto"/>
          <w:highlight w:val="white"/>
        </w:rPr>
        <w:t xml:space="preserve"> (2013). El sentido político de la heterosexualidad. En Curiel, </w:t>
      </w:r>
      <w:proofErr w:type="spellStart"/>
      <w:r w:rsidRPr="00211A67">
        <w:rPr>
          <w:rFonts w:ascii="Verdana" w:eastAsia="Roboto" w:hAnsi="Verdana" w:cs="Roboto"/>
          <w:highlight w:val="white"/>
        </w:rPr>
        <w:t>Ochy</w:t>
      </w:r>
      <w:proofErr w:type="spellEnd"/>
      <w:r w:rsidRPr="00211A67">
        <w:rPr>
          <w:rFonts w:ascii="Verdana" w:eastAsia="Roboto" w:hAnsi="Verdana" w:cs="Roboto"/>
          <w:highlight w:val="white"/>
        </w:rPr>
        <w:t xml:space="preserve"> La nación heterosexual. Análisis del discurso jurídico y el régimen heterosexual desde la antropología de la dominación (45-56) en la frontera y Brecha Lésbica. Disponible en: </w:t>
      </w:r>
      <w:hyperlink r:id="rId11">
        <w:r w:rsidRPr="00211A67">
          <w:rPr>
            <w:rFonts w:ascii="Verdana" w:eastAsia="Roboto" w:hAnsi="Verdana" w:cs="Roboto"/>
            <w:color w:val="1155CC"/>
            <w:u w:val="single"/>
          </w:rPr>
          <w:t>https://we.riseup.net/assets/166212/La+nacion+heterosexual.+Ochy+Curiel.pdf</w:t>
        </w:r>
      </w:hyperlink>
      <w:r w:rsidRPr="00211A67">
        <w:rPr>
          <w:rFonts w:ascii="Verdana" w:eastAsia="Roboto" w:hAnsi="Verdana" w:cs="Roboto"/>
          <w:color w:val="444746"/>
        </w:rPr>
        <w:t xml:space="preserve"> </w:t>
      </w:r>
    </w:p>
    <w:p w14:paraId="5E2D10F5" w14:textId="77777777" w:rsidR="006D10CA" w:rsidRPr="00211A67" w:rsidRDefault="00000000">
      <w:pPr>
        <w:spacing w:before="280" w:after="280"/>
        <w:rPr>
          <w:rFonts w:ascii="Verdana" w:eastAsia="Roboto" w:hAnsi="Verdana" w:cs="Roboto"/>
          <w:b/>
          <w:highlight w:val="white"/>
        </w:rPr>
      </w:pPr>
      <w:r w:rsidRPr="00211A67">
        <w:rPr>
          <w:rFonts w:ascii="Verdana" w:eastAsia="Roboto" w:hAnsi="Verdana" w:cs="Roboto"/>
          <w:highlight w:val="white"/>
        </w:rPr>
        <w:t>Escobar, Arturo (2003). Mundos y conocimientos de otro modo. El programa de investigación de modernidad/</w:t>
      </w:r>
      <w:proofErr w:type="spellStart"/>
      <w:r w:rsidRPr="00211A67">
        <w:rPr>
          <w:rFonts w:ascii="Verdana" w:eastAsia="Roboto" w:hAnsi="Verdana" w:cs="Roboto"/>
          <w:highlight w:val="white"/>
        </w:rPr>
        <w:t>colonialidad</w:t>
      </w:r>
      <w:proofErr w:type="spellEnd"/>
      <w:r w:rsidRPr="00211A67">
        <w:rPr>
          <w:rFonts w:ascii="Verdana" w:eastAsia="Roboto" w:hAnsi="Verdana" w:cs="Roboto"/>
          <w:highlight w:val="white"/>
        </w:rPr>
        <w:t xml:space="preserve"> Latinoamericano 1, 51-86. Disponible en: </w:t>
      </w:r>
      <w:hyperlink r:id="rId12">
        <w:r w:rsidRPr="00211A67">
          <w:rPr>
            <w:rFonts w:ascii="Verdana" w:eastAsia="Roboto" w:hAnsi="Verdana" w:cs="Roboto"/>
            <w:color w:val="1155CC"/>
            <w:highlight w:val="white"/>
            <w:u w:val="single"/>
          </w:rPr>
          <w:t>https://www.redalyc.org/pdf/396/39600104.pdf</w:t>
        </w:r>
      </w:hyperlink>
      <w:r w:rsidRPr="00211A67">
        <w:rPr>
          <w:rFonts w:ascii="Verdana" w:eastAsia="Roboto" w:hAnsi="Verdana" w:cs="Roboto"/>
          <w:highlight w:val="white"/>
        </w:rPr>
        <w:t xml:space="preserve"> </w:t>
      </w:r>
    </w:p>
    <w:p w14:paraId="01F078AD" w14:textId="77777777" w:rsidR="006D10CA" w:rsidRPr="00211A67" w:rsidRDefault="00000000">
      <w:pPr>
        <w:spacing w:before="280" w:after="280"/>
        <w:rPr>
          <w:rFonts w:ascii="Verdana" w:eastAsia="Roboto" w:hAnsi="Verdana" w:cs="Roboto"/>
          <w:highlight w:val="white"/>
        </w:rPr>
      </w:pPr>
      <w:r w:rsidRPr="00211A67">
        <w:rPr>
          <w:rFonts w:ascii="Verdana" w:eastAsia="Roboto" w:hAnsi="Verdana" w:cs="Roboto"/>
          <w:highlight w:val="white"/>
        </w:rPr>
        <w:t xml:space="preserve">Espinosa, </w:t>
      </w:r>
      <w:proofErr w:type="spellStart"/>
      <w:r w:rsidRPr="00211A67">
        <w:rPr>
          <w:rFonts w:ascii="Verdana" w:eastAsia="Roboto" w:hAnsi="Verdana" w:cs="Roboto"/>
          <w:highlight w:val="white"/>
        </w:rPr>
        <w:t>Yuderkys</w:t>
      </w:r>
      <w:proofErr w:type="spellEnd"/>
      <w:r w:rsidRPr="00211A67">
        <w:rPr>
          <w:rFonts w:ascii="Verdana" w:eastAsia="Roboto" w:hAnsi="Verdana" w:cs="Roboto"/>
          <w:highlight w:val="white"/>
        </w:rPr>
        <w:t xml:space="preserve"> (2009). Etnocentrismo y </w:t>
      </w:r>
      <w:proofErr w:type="spellStart"/>
      <w:r w:rsidRPr="00211A67">
        <w:rPr>
          <w:rFonts w:ascii="Verdana" w:eastAsia="Roboto" w:hAnsi="Verdana" w:cs="Roboto"/>
          <w:highlight w:val="white"/>
        </w:rPr>
        <w:t>colonialidad</w:t>
      </w:r>
      <w:proofErr w:type="spellEnd"/>
      <w:r w:rsidRPr="00211A67">
        <w:rPr>
          <w:rFonts w:ascii="Verdana" w:eastAsia="Roboto" w:hAnsi="Verdana" w:cs="Roboto"/>
          <w:highlight w:val="white"/>
        </w:rPr>
        <w:t xml:space="preserve"> en los feminismos latinoamericanos: complicidades y consolidación de las hegemonías feministas en el espacio transnacional. Revista venezolana de estudios de la mujer, 14 (33), 37-54. Disponible en:</w:t>
      </w:r>
      <w:r w:rsidRPr="00211A67">
        <w:rPr>
          <w:rFonts w:ascii="Verdana" w:eastAsia="Roboto" w:hAnsi="Verdana" w:cs="Roboto"/>
          <w:color w:val="444746"/>
        </w:rPr>
        <w:t xml:space="preserve"> </w:t>
      </w:r>
      <w:hyperlink r:id="rId13">
        <w:r w:rsidRPr="00211A67">
          <w:rPr>
            <w:rFonts w:ascii="Verdana" w:eastAsia="Roboto" w:hAnsi="Verdana" w:cs="Roboto"/>
            <w:color w:val="1155CC"/>
            <w:u w:val="single"/>
          </w:rPr>
          <w:t>https://www.bibliotecafragmentada.org/wp-content/uploads/2014/03/Espinosa-Yuderkis-ETNOCENTRISMO-Y-COLONIALIDAD-EN-LOS-FEMINISMOS-LATINOAMERICANOS-COMPLICIDADES-Y-CONSOLIDACI%C3%93N-DE-LAS-HEGEMON%C3%8DAS-FEMINISTAS-EN-EL-ESPACIO-TRANSNACIONAL.pdf</w:t>
        </w:r>
      </w:hyperlink>
    </w:p>
    <w:p w14:paraId="01522705" w14:textId="77777777" w:rsidR="006D10CA" w:rsidRPr="00211A67" w:rsidRDefault="00000000">
      <w:pPr>
        <w:spacing w:before="280" w:after="280"/>
        <w:rPr>
          <w:rFonts w:ascii="Verdana" w:eastAsia="Roboto" w:hAnsi="Verdana" w:cs="Roboto"/>
          <w:color w:val="444746"/>
        </w:rPr>
      </w:pPr>
      <w:r w:rsidRPr="00211A67">
        <w:rPr>
          <w:rFonts w:ascii="Verdana" w:eastAsia="Roboto" w:hAnsi="Verdana" w:cs="Roboto"/>
          <w:highlight w:val="white"/>
        </w:rPr>
        <w:t>Fernández de Piedrahita, Lucas Noticia Historial de las conquistas del Nuevo Reino de Granada, Bogotá, Instituto Colombiano de Cultura Hispánica, /1688/1973, p. 53 disponible en:</w:t>
      </w:r>
      <w:r w:rsidRPr="00211A67">
        <w:rPr>
          <w:rFonts w:ascii="Verdana" w:eastAsia="Roboto" w:hAnsi="Verdana" w:cs="Roboto"/>
          <w:color w:val="444746"/>
        </w:rPr>
        <w:t xml:space="preserve"> </w:t>
      </w:r>
      <w:hyperlink r:id="rId14">
        <w:r w:rsidRPr="00211A67">
          <w:rPr>
            <w:rFonts w:ascii="Verdana" w:eastAsia="Roboto" w:hAnsi="Verdana" w:cs="Roboto"/>
            <w:color w:val="1155CC"/>
            <w:u w:val="single"/>
          </w:rPr>
          <w:t>https://catalogoenlinea.bibliotecanacional.gov.co/client/es_ES/search/asset/70085/0</w:t>
        </w:r>
      </w:hyperlink>
      <w:r w:rsidRPr="00211A67">
        <w:rPr>
          <w:rFonts w:ascii="Verdana" w:eastAsia="Roboto" w:hAnsi="Verdana" w:cs="Roboto"/>
          <w:color w:val="444746"/>
        </w:rPr>
        <w:t xml:space="preserve"> </w:t>
      </w:r>
    </w:p>
    <w:p w14:paraId="47AF97B3" w14:textId="77777777" w:rsidR="006D10CA" w:rsidRPr="00211A67" w:rsidRDefault="00000000">
      <w:pPr>
        <w:spacing w:before="280" w:after="280"/>
        <w:jc w:val="both"/>
        <w:rPr>
          <w:rFonts w:ascii="Verdana" w:eastAsia="Roboto" w:hAnsi="Verdana" w:cs="Roboto"/>
          <w:color w:val="444746"/>
        </w:rPr>
      </w:pPr>
      <w:proofErr w:type="spellStart"/>
      <w:r w:rsidRPr="00211A67">
        <w:rPr>
          <w:rFonts w:ascii="Verdana" w:eastAsia="Roboto" w:hAnsi="Verdana" w:cs="Roboto"/>
          <w:highlight w:val="white"/>
        </w:rPr>
        <w:t>Spivak</w:t>
      </w:r>
      <w:proofErr w:type="spellEnd"/>
      <w:r w:rsidRPr="00211A67">
        <w:rPr>
          <w:rFonts w:ascii="Verdana" w:eastAsia="Roboto" w:hAnsi="Verdana" w:cs="Roboto"/>
          <w:highlight w:val="white"/>
        </w:rPr>
        <w:t xml:space="preserve"> </w:t>
      </w:r>
      <w:proofErr w:type="spellStart"/>
      <w:r w:rsidRPr="00211A67">
        <w:rPr>
          <w:rFonts w:ascii="Verdana" w:eastAsia="Roboto" w:hAnsi="Verdana" w:cs="Roboto"/>
          <w:highlight w:val="white"/>
        </w:rPr>
        <w:t>Gayatri</w:t>
      </w:r>
      <w:proofErr w:type="spellEnd"/>
      <w:r w:rsidRPr="00211A67">
        <w:rPr>
          <w:rFonts w:ascii="Verdana" w:eastAsia="Roboto" w:hAnsi="Verdana" w:cs="Roboto"/>
          <w:highlight w:val="white"/>
        </w:rPr>
        <w:t xml:space="preserve"> (2009). ¿Puede hablar el subalterno? </w:t>
      </w:r>
      <w:proofErr w:type="spellStart"/>
      <w:r w:rsidRPr="00211A67">
        <w:rPr>
          <w:rFonts w:ascii="Verdana" w:eastAsia="Roboto" w:hAnsi="Verdana" w:cs="Roboto"/>
          <w:highlight w:val="white"/>
        </w:rPr>
        <w:t>Museu</w:t>
      </w:r>
      <w:proofErr w:type="spellEnd"/>
      <w:r w:rsidRPr="00211A67">
        <w:rPr>
          <w:rFonts w:ascii="Verdana" w:eastAsia="Roboto" w:hAnsi="Verdana" w:cs="Roboto"/>
          <w:highlight w:val="white"/>
        </w:rPr>
        <w:t xml:space="preserve"> </w:t>
      </w:r>
      <w:proofErr w:type="spellStart"/>
      <w:r w:rsidRPr="00211A67">
        <w:rPr>
          <w:rFonts w:ascii="Verdana" w:eastAsia="Roboto" w:hAnsi="Verdana" w:cs="Roboto"/>
          <w:highlight w:val="white"/>
        </w:rPr>
        <w:t>D’art</w:t>
      </w:r>
      <w:proofErr w:type="spellEnd"/>
      <w:r w:rsidRPr="00211A67">
        <w:rPr>
          <w:rFonts w:ascii="Verdana" w:eastAsia="Roboto" w:hAnsi="Verdana" w:cs="Roboto"/>
          <w:highlight w:val="white"/>
        </w:rPr>
        <w:t xml:space="preserve"> </w:t>
      </w:r>
      <w:proofErr w:type="spellStart"/>
      <w:r w:rsidRPr="00211A67">
        <w:rPr>
          <w:rFonts w:ascii="Verdana" w:eastAsia="Roboto" w:hAnsi="Verdana" w:cs="Roboto"/>
          <w:highlight w:val="white"/>
        </w:rPr>
        <w:t>Contemporani</w:t>
      </w:r>
      <w:proofErr w:type="spellEnd"/>
      <w:r w:rsidRPr="00211A67">
        <w:rPr>
          <w:rFonts w:ascii="Verdana" w:eastAsia="Roboto" w:hAnsi="Verdana" w:cs="Roboto"/>
          <w:highlight w:val="white"/>
        </w:rPr>
        <w:t xml:space="preserve"> de Barcelona. Traducción Manuel Asensi Pérez. Barcelona. Disponible en</w:t>
      </w:r>
      <w:r w:rsidRPr="00211A67">
        <w:rPr>
          <w:rFonts w:ascii="Verdana" w:eastAsia="Roboto" w:hAnsi="Verdana" w:cs="Roboto"/>
          <w:color w:val="444746"/>
        </w:rPr>
        <w:t xml:space="preserve">: </w:t>
      </w:r>
      <w:hyperlink r:id="rId15">
        <w:r w:rsidRPr="00211A67">
          <w:rPr>
            <w:rFonts w:ascii="Verdana" w:eastAsia="Roboto" w:hAnsi="Verdana" w:cs="Roboto"/>
            <w:color w:val="1155CC"/>
            <w:u w:val="single"/>
          </w:rPr>
          <w:t>https://www.redalyc.org/pdf/1050/105018181010.pdf</w:t>
        </w:r>
      </w:hyperlink>
      <w:r w:rsidRPr="00211A67">
        <w:rPr>
          <w:rFonts w:ascii="Verdana" w:eastAsia="Roboto" w:hAnsi="Verdana" w:cs="Roboto"/>
          <w:color w:val="444746"/>
        </w:rPr>
        <w:t>.</w:t>
      </w:r>
    </w:p>
    <w:p w14:paraId="365B974C" w14:textId="77777777" w:rsidR="006D10CA" w:rsidRPr="00211A67" w:rsidRDefault="00000000">
      <w:pPr>
        <w:spacing w:before="280" w:after="280"/>
        <w:jc w:val="both"/>
        <w:rPr>
          <w:rFonts w:ascii="Verdana" w:eastAsia="Roboto" w:hAnsi="Verdana" w:cs="Roboto"/>
          <w:highlight w:val="white"/>
        </w:rPr>
      </w:pPr>
      <w:r w:rsidRPr="00211A67">
        <w:rPr>
          <w:rFonts w:ascii="Verdana" w:eastAsia="Roboto" w:hAnsi="Verdana" w:cs="Roboto"/>
          <w:highlight w:val="white"/>
        </w:rPr>
        <w:t xml:space="preserve">Giraldo, Carolina (1998) Esclavos sodomitas en Cartagena colonial. hablando del pecado nefando*  Revistas departamento de Historia de la universidad de Los Andes. Disponible en: </w:t>
      </w:r>
      <w:hyperlink r:id="rId16">
        <w:r w:rsidRPr="00211A67">
          <w:rPr>
            <w:rFonts w:ascii="Verdana" w:eastAsia="Roboto" w:hAnsi="Verdana" w:cs="Roboto"/>
            <w:color w:val="1155CC"/>
            <w:highlight w:val="white"/>
            <w:u w:val="single"/>
          </w:rPr>
          <w:t>https://revistas.uniandes.edu.co/index.php/hiscrit/article/view/3877/3120</w:t>
        </w:r>
      </w:hyperlink>
      <w:r w:rsidRPr="00211A67">
        <w:rPr>
          <w:rFonts w:ascii="Verdana" w:eastAsia="Roboto" w:hAnsi="Verdana" w:cs="Roboto"/>
          <w:highlight w:val="white"/>
        </w:rPr>
        <w:t xml:space="preserve"> </w:t>
      </w:r>
    </w:p>
    <w:p w14:paraId="72C80D35" w14:textId="77777777" w:rsidR="006D10CA" w:rsidRPr="00211A67" w:rsidRDefault="00000000">
      <w:pPr>
        <w:spacing w:before="280" w:after="280"/>
        <w:jc w:val="both"/>
        <w:rPr>
          <w:rFonts w:ascii="Verdana" w:eastAsia="Roboto" w:hAnsi="Verdana" w:cs="Roboto"/>
          <w:highlight w:val="white"/>
          <w:lang w:val="en-CA"/>
        </w:rPr>
      </w:pPr>
      <w:r w:rsidRPr="00211A67">
        <w:rPr>
          <w:rFonts w:ascii="Verdana" w:eastAsia="Roboto" w:hAnsi="Verdana" w:cs="Roboto"/>
          <w:highlight w:val="white"/>
        </w:rPr>
        <w:t xml:space="preserve">González, Leila (2021) La categoría político-cultural de </w:t>
      </w:r>
      <w:proofErr w:type="spellStart"/>
      <w:r w:rsidRPr="00211A67">
        <w:rPr>
          <w:rFonts w:ascii="Verdana" w:eastAsia="Roboto" w:hAnsi="Verdana" w:cs="Roboto"/>
          <w:highlight w:val="white"/>
        </w:rPr>
        <w:t>amefricanidad</w:t>
      </w:r>
      <w:proofErr w:type="spellEnd"/>
      <w:r w:rsidRPr="00211A67">
        <w:rPr>
          <w:rFonts w:ascii="Verdana" w:eastAsia="Roboto" w:hAnsi="Verdana" w:cs="Roboto"/>
          <w:highlight w:val="white"/>
        </w:rPr>
        <w:t xml:space="preserve">. </w:t>
      </w:r>
      <w:proofErr w:type="spellStart"/>
      <w:r w:rsidRPr="00211A67">
        <w:rPr>
          <w:rFonts w:ascii="Verdana" w:eastAsia="Roboto" w:hAnsi="Verdana" w:cs="Roboto"/>
          <w:highlight w:val="white"/>
          <w:lang w:val="en-CA"/>
        </w:rPr>
        <w:t>Revista</w:t>
      </w:r>
      <w:proofErr w:type="spellEnd"/>
      <w:r w:rsidRPr="00211A67">
        <w:rPr>
          <w:rFonts w:ascii="Verdana" w:eastAsia="Roboto" w:hAnsi="Verdana" w:cs="Roboto"/>
          <w:highlight w:val="white"/>
          <w:lang w:val="en-CA"/>
        </w:rPr>
        <w:t xml:space="preserve"> </w:t>
      </w:r>
      <w:proofErr w:type="spellStart"/>
      <w:r w:rsidRPr="00211A67">
        <w:rPr>
          <w:rFonts w:ascii="Verdana" w:eastAsia="Roboto" w:hAnsi="Verdana" w:cs="Roboto"/>
          <w:highlight w:val="white"/>
          <w:lang w:val="en-CA"/>
        </w:rPr>
        <w:t>Conexión</w:t>
      </w:r>
      <w:proofErr w:type="spellEnd"/>
      <w:r w:rsidRPr="00211A67">
        <w:rPr>
          <w:rFonts w:ascii="Verdana" w:eastAsia="Roboto" w:hAnsi="Verdana" w:cs="Roboto"/>
          <w:highlight w:val="white"/>
          <w:lang w:val="en-CA"/>
        </w:rPr>
        <w:t xml:space="preserve">. </w:t>
      </w:r>
      <w:proofErr w:type="spellStart"/>
      <w:r w:rsidRPr="00211A67">
        <w:rPr>
          <w:rFonts w:ascii="Verdana" w:eastAsia="Roboto" w:hAnsi="Verdana" w:cs="Roboto"/>
          <w:highlight w:val="white"/>
          <w:lang w:val="en-CA"/>
        </w:rPr>
        <w:t>Año</w:t>
      </w:r>
      <w:proofErr w:type="spellEnd"/>
      <w:r w:rsidRPr="00211A67">
        <w:rPr>
          <w:rFonts w:ascii="Verdana" w:eastAsia="Roboto" w:hAnsi="Verdana" w:cs="Roboto"/>
          <w:highlight w:val="white"/>
          <w:lang w:val="en-CA"/>
        </w:rPr>
        <w:t xml:space="preserve"> 10 (</w:t>
      </w:r>
      <w:proofErr w:type="spellStart"/>
      <w:r w:rsidRPr="00211A67">
        <w:rPr>
          <w:rFonts w:ascii="Verdana" w:eastAsia="Roboto" w:hAnsi="Verdana" w:cs="Roboto"/>
          <w:highlight w:val="white"/>
          <w:lang w:val="en-CA"/>
        </w:rPr>
        <w:t>n.o</w:t>
      </w:r>
      <w:proofErr w:type="spellEnd"/>
      <w:r w:rsidRPr="00211A67">
        <w:rPr>
          <w:rFonts w:ascii="Verdana" w:eastAsia="Roboto" w:hAnsi="Verdana" w:cs="Roboto"/>
          <w:highlight w:val="white"/>
          <w:lang w:val="en-CA"/>
        </w:rPr>
        <w:t xml:space="preserve"> 15), 2021, ISSN: 2305-7467</w:t>
      </w:r>
    </w:p>
    <w:p w14:paraId="7FAF98D8" w14:textId="77777777" w:rsidR="006D10CA" w:rsidRPr="00211A67" w:rsidRDefault="00000000">
      <w:pPr>
        <w:spacing w:before="280" w:after="280"/>
        <w:jc w:val="both"/>
        <w:rPr>
          <w:rFonts w:ascii="Verdana" w:eastAsia="Roboto" w:hAnsi="Verdana" w:cs="Roboto"/>
          <w:highlight w:val="white"/>
        </w:rPr>
      </w:pPr>
      <w:r w:rsidRPr="00211A67">
        <w:rPr>
          <w:rFonts w:ascii="Verdana" w:eastAsia="Roboto" w:hAnsi="Verdana" w:cs="Roboto"/>
          <w:highlight w:val="white"/>
          <w:lang w:val="en-CA"/>
        </w:rPr>
        <w:lastRenderedPageBreak/>
        <w:t xml:space="preserve">Hill-Collins, P. (1990). Black Feminist thought in the Matrix of Domination. In P. H. Collins (Ed.), Black Feminist Thought: Knowledge, Consciousness, and Politics of Empowerment (pp. 221-238). </w:t>
      </w:r>
      <w:r w:rsidRPr="00211A67">
        <w:rPr>
          <w:rFonts w:ascii="Verdana" w:eastAsia="Roboto" w:hAnsi="Verdana" w:cs="Roboto"/>
          <w:highlight w:val="white"/>
        </w:rPr>
        <w:t xml:space="preserve">Boston: Unwin </w:t>
      </w:r>
      <w:proofErr w:type="spellStart"/>
      <w:r w:rsidRPr="00211A67">
        <w:rPr>
          <w:rFonts w:ascii="Verdana" w:eastAsia="Roboto" w:hAnsi="Verdana" w:cs="Roboto"/>
          <w:highlight w:val="white"/>
        </w:rPr>
        <w:t>Hyman</w:t>
      </w:r>
      <w:proofErr w:type="spellEnd"/>
      <w:r w:rsidRPr="00211A67">
        <w:rPr>
          <w:rFonts w:ascii="Verdana" w:eastAsia="Roboto" w:hAnsi="Verdana" w:cs="Roboto"/>
          <w:highlight w:val="white"/>
        </w:rPr>
        <w:t>.</w:t>
      </w:r>
    </w:p>
    <w:p w14:paraId="0E879A92" w14:textId="77777777" w:rsidR="006D10CA" w:rsidRPr="00211A67" w:rsidRDefault="00000000">
      <w:pPr>
        <w:widowControl w:val="0"/>
        <w:spacing w:after="240" w:line="259" w:lineRule="auto"/>
        <w:rPr>
          <w:rFonts w:ascii="Verdana" w:eastAsia="Roboto" w:hAnsi="Verdana" w:cs="Roboto"/>
          <w:highlight w:val="white"/>
        </w:rPr>
      </w:pPr>
      <w:proofErr w:type="spellStart"/>
      <w:r w:rsidRPr="00211A67">
        <w:rPr>
          <w:rFonts w:ascii="Verdana" w:eastAsia="Roboto" w:hAnsi="Verdana" w:cs="Roboto"/>
          <w:highlight w:val="white"/>
        </w:rPr>
        <w:t>Levedot</w:t>
      </w:r>
      <w:proofErr w:type="spellEnd"/>
      <w:r w:rsidRPr="00211A67">
        <w:rPr>
          <w:rFonts w:ascii="Verdana" w:eastAsia="Roboto" w:hAnsi="Verdana" w:cs="Roboto"/>
          <w:highlight w:val="white"/>
        </w:rPr>
        <w:t xml:space="preserve">, Laura (2022) Mi herida existía antes que yo. </w:t>
      </w:r>
      <w:hyperlink r:id="rId17">
        <w:r w:rsidRPr="00211A67">
          <w:rPr>
            <w:rFonts w:ascii="Verdana" w:eastAsia="Roboto" w:hAnsi="Verdana" w:cs="Roboto"/>
            <w:highlight w:val="white"/>
          </w:rPr>
          <w:t>Tusquets Editores</w:t>
        </w:r>
      </w:hyperlink>
    </w:p>
    <w:p w14:paraId="03418F83" w14:textId="77777777" w:rsidR="006D10CA" w:rsidRPr="00211A67" w:rsidRDefault="00000000">
      <w:pPr>
        <w:widowControl w:val="0"/>
        <w:spacing w:after="240" w:line="259" w:lineRule="auto"/>
        <w:jc w:val="both"/>
        <w:rPr>
          <w:rFonts w:ascii="Verdana" w:eastAsia="Roboto" w:hAnsi="Verdana" w:cs="Roboto"/>
          <w:highlight w:val="white"/>
        </w:rPr>
      </w:pPr>
      <w:r w:rsidRPr="00211A67">
        <w:rPr>
          <w:rFonts w:ascii="Verdana" w:eastAsia="Roboto" w:hAnsi="Verdana" w:cs="Roboto"/>
          <w:highlight w:val="white"/>
        </w:rPr>
        <w:t xml:space="preserve">Maldonado, Nelson (2007). Sobre la </w:t>
      </w:r>
      <w:proofErr w:type="spellStart"/>
      <w:r w:rsidRPr="00211A67">
        <w:rPr>
          <w:rFonts w:ascii="Verdana" w:eastAsia="Roboto" w:hAnsi="Verdana" w:cs="Roboto"/>
          <w:highlight w:val="white"/>
        </w:rPr>
        <w:t>colonialidad</w:t>
      </w:r>
      <w:proofErr w:type="spellEnd"/>
      <w:r w:rsidRPr="00211A67">
        <w:rPr>
          <w:rFonts w:ascii="Verdana" w:eastAsia="Roboto" w:hAnsi="Verdana" w:cs="Roboto"/>
          <w:highlight w:val="white"/>
        </w:rPr>
        <w:t xml:space="preserve"> del ser: contribuciones al desarrollo de un concepto. En Castro-Gómez, Santiago. y </w:t>
      </w:r>
      <w:proofErr w:type="spellStart"/>
      <w:r w:rsidRPr="00211A67">
        <w:rPr>
          <w:rFonts w:ascii="Verdana" w:eastAsia="Roboto" w:hAnsi="Verdana" w:cs="Roboto"/>
          <w:highlight w:val="white"/>
        </w:rPr>
        <w:t>Grosfoguel</w:t>
      </w:r>
      <w:proofErr w:type="spellEnd"/>
      <w:r w:rsidRPr="00211A67">
        <w:rPr>
          <w:rFonts w:ascii="Verdana" w:eastAsia="Roboto" w:hAnsi="Verdana" w:cs="Roboto"/>
          <w:highlight w:val="white"/>
        </w:rPr>
        <w:t xml:space="preserve">, Ramón. El giro decolonial: reflexiones para una diversidad epistémica más allá del capitalismo global (9-24). Siglo del Hombre Editores. Disponible en: </w:t>
      </w:r>
      <w:hyperlink r:id="rId18">
        <w:r w:rsidRPr="00211A67">
          <w:rPr>
            <w:rFonts w:ascii="Verdana" w:eastAsia="Roboto" w:hAnsi="Verdana" w:cs="Roboto"/>
            <w:color w:val="1155CC"/>
            <w:highlight w:val="white"/>
            <w:u w:val="single"/>
          </w:rPr>
          <w:t>http://www.ceapedi.com.ar/imagenes/biblioteca/libreria/147.pdf</w:t>
        </w:r>
      </w:hyperlink>
      <w:r w:rsidRPr="00211A67">
        <w:rPr>
          <w:rFonts w:ascii="Verdana" w:eastAsia="Roboto" w:hAnsi="Verdana" w:cs="Roboto"/>
          <w:highlight w:val="white"/>
        </w:rPr>
        <w:t xml:space="preserve"> </w:t>
      </w:r>
    </w:p>
    <w:p w14:paraId="052B381C" w14:textId="77777777" w:rsidR="006D10CA" w:rsidRPr="00211A67" w:rsidRDefault="00000000">
      <w:pPr>
        <w:spacing w:before="280" w:after="280"/>
        <w:jc w:val="both"/>
        <w:rPr>
          <w:rFonts w:ascii="Verdana" w:eastAsia="Roboto" w:hAnsi="Verdana" w:cs="Roboto"/>
          <w:highlight w:val="white"/>
        </w:rPr>
      </w:pPr>
      <w:r w:rsidRPr="00211A67">
        <w:rPr>
          <w:rFonts w:ascii="Verdana" w:eastAsia="Roboto" w:hAnsi="Verdana" w:cs="Roboto"/>
          <w:highlight w:val="white"/>
        </w:rPr>
        <w:t>Piña Narváez, Yos (</w:t>
      </w:r>
      <w:proofErr w:type="spellStart"/>
      <w:r w:rsidRPr="00211A67">
        <w:rPr>
          <w:rFonts w:ascii="Verdana" w:eastAsia="Roboto" w:hAnsi="Verdana" w:cs="Roboto"/>
          <w:highlight w:val="white"/>
        </w:rPr>
        <w:t>erchxs</w:t>
      </w:r>
      <w:proofErr w:type="spellEnd"/>
      <w:r w:rsidRPr="00211A67">
        <w:rPr>
          <w:rFonts w:ascii="Verdana" w:eastAsia="Roboto" w:hAnsi="Verdana" w:cs="Roboto"/>
          <w:highlight w:val="white"/>
        </w:rPr>
        <w:t xml:space="preserve">). No soy queer, soy </w:t>
      </w:r>
      <w:proofErr w:type="spellStart"/>
      <w:r w:rsidRPr="00211A67">
        <w:rPr>
          <w:rFonts w:ascii="Verdana" w:eastAsia="Roboto" w:hAnsi="Verdana" w:cs="Roboto"/>
          <w:highlight w:val="white"/>
        </w:rPr>
        <w:t>negrx</w:t>
      </w:r>
      <w:proofErr w:type="spellEnd"/>
      <w:r w:rsidRPr="00211A67">
        <w:rPr>
          <w:rFonts w:ascii="Verdana" w:eastAsia="Roboto" w:hAnsi="Verdana" w:cs="Roboto"/>
          <w:highlight w:val="white"/>
        </w:rPr>
        <w:t xml:space="preserve"> mis </w:t>
      </w:r>
      <w:proofErr w:type="spellStart"/>
      <w:r w:rsidRPr="00211A67">
        <w:rPr>
          <w:rFonts w:ascii="Verdana" w:eastAsia="Roboto" w:hAnsi="Verdana" w:cs="Roboto"/>
          <w:highlight w:val="white"/>
        </w:rPr>
        <w:t>orishas</w:t>
      </w:r>
      <w:proofErr w:type="spellEnd"/>
      <w:r w:rsidRPr="00211A67">
        <w:rPr>
          <w:rFonts w:ascii="Verdana" w:eastAsia="Roboto" w:hAnsi="Verdana" w:cs="Roboto"/>
          <w:highlight w:val="white"/>
        </w:rPr>
        <w:t xml:space="preserve"> no leyeron a J. Butler. En, Rojas Miranda, leticia y Godoy Francisco. No existe sexo sin </w:t>
      </w:r>
      <w:proofErr w:type="spellStart"/>
      <w:r w:rsidRPr="00211A67">
        <w:rPr>
          <w:rFonts w:ascii="Verdana" w:eastAsia="Roboto" w:hAnsi="Verdana" w:cs="Roboto"/>
          <w:highlight w:val="white"/>
        </w:rPr>
        <w:t>racializacióin</w:t>
      </w:r>
      <w:proofErr w:type="spellEnd"/>
      <w:r w:rsidRPr="00211A67">
        <w:rPr>
          <w:rFonts w:ascii="Verdana" w:eastAsia="Roboto" w:hAnsi="Verdana" w:cs="Roboto"/>
          <w:highlight w:val="white"/>
        </w:rPr>
        <w:t xml:space="preserve"> (38-48). El provenir de la Revuelta. Disponible en: </w:t>
      </w:r>
      <w:hyperlink r:id="rId19">
        <w:r w:rsidRPr="00211A67">
          <w:rPr>
            <w:rFonts w:ascii="Verdana" w:eastAsia="Roboto" w:hAnsi="Verdana" w:cs="Roboto"/>
            <w:color w:val="1155CC"/>
            <w:highlight w:val="white"/>
            <w:u w:val="single"/>
          </w:rPr>
          <w:t>https://www.bibliotecafragmentada.org/wp-content/uploads/2019/05/No-existe-sexo-sin-racializaci%C3%B3n.pdf</w:t>
        </w:r>
      </w:hyperlink>
    </w:p>
    <w:p w14:paraId="66144165" w14:textId="77777777" w:rsidR="006D10CA" w:rsidRPr="00211A67" w:rsidRDefault="00000000">
      <w:pPr>
        <w:spacing w:before="280" w:after="280"/>
        <w:rPr>
          <w:rFonts w:ascii="Verdana" w:eastAsia="Roboto" w:hAnsi="Verdana" w:cs="Roboto"/>
          <w:highlight w:val="white"/>
        </w:rPr>
      </w:pPr>
      <w:r w:rsidRPr="00211A67">
        <w:rPr>
          <w:rFonts w:ascii="Verdana" w:eastAsia="Roboto" w:hAnsi="Verdana" w:cs="Roboto"/>
          <w:highlight w:val="white"/>
        </w:rPr>
        <w:t>Rodríguez, Pablo (1995)  “Historia de un amor lesbiano en la Colonia”, en Historia de la mujer en Colombia, Tomo II, Bogotá, Editorial Norma, pp. 103-106.</w:t>
      </w:r>
    </w:p>
    <w:p w14:paraId="321DAB81" w14:textId="77777777" w:rsidR="006D10CA" w:rsidRPr="00211A67" w:rsidRDefault="00000000">
      <w:pPr>
        <w:spacing w:line="240" w:lineRule="auto"/>
        <w:rPr>
          <w:rFonts w:ascii="Verdana" w:eastAsia="Roboto" w:hAnsi="Verdana" w:cs="Roboto"/>
          <w:highlight w:val="white"/>
        </w:rPr>
      </w:pPr>
      <w:proofErr w:type="spellStart"/>
      <w:r w:rsidRPr="00211A67">
        <w:rPr>
          <w:rFonts w:ascii="Verdana" w:eastAsia="Roboto" w:hAnsi="Verdana" w:cs="Roboto"/>
          <w:highlight w:val="white"/>
        </w:rPr>
        <w:t>Segato</w:t>
      </w:r>
      <w:proofErr w:type="spellEnd"/>
      <w:r w:rsidRPr="00211A67">
        <w:rPr>
          <w:rFonts w:ascii="Verdana" w:eastAsia="Roboto" w:hAnsi="Verdana" w:cs="Roboto"/>
          <w:highlight w:val="white"/>
        </w:rPr>
        <w:t xml:space="preserve">, Rita (2003) “La invención de la naturaleza: familia, sexo y género en la tradición religiosa afro-brasileña en Rita Laura </w:t>
      </w:r>
      <w:proofErr w:type="spellStart"/>
      <w:r w:rsidRPr="00211A67">
        <w:rPr>
          <w:rFonts w:ascii="Verdana" w:eastAsia="Roboto" w:hAnsi="Verdana" w:cs="Roboto"/>
          <w:highlight w:val="white"/>
        </w:rPr>
        <w:t>Segato</w:t>
      </w:r>
      <w:proofErr w:type="spellEnd"/>
      <w:r w:rsidRPr="00211A67">
        <w:rPr>
          <w:rFonts w:ascii="Verdana" w:eastAsia="Roboto" w:hAnsi="Verdana" w:cs="Roboto"/>
          <w:highlight w:val="white"/>
        </w:rPr>
        <w:t>: Las Estructuras Elementales de la Violencia. Ensayos sobre género entre la Antropología, el Psicoanálisis y los Derechos Humanos. Buenos Aires: Universidad Nacional de Quilmes / Prometeo.</w:t>
      </w:r>
    </w:p>
    <w:p w14:paraId="37494D07" w14:textId="77777777" w:rsidR="006D10CA" w:rsidRPr="00211A67" w:rsidRDefault="00000000">
      <w:pPr>
        <w:spacing w:before="280" w:after="280"/>
        <w:jc w:val="both"/>
        <w:rPr>
          <w:rFonts w:ascii="Verdana" w:eastAsia="Roboto" w:hAnsi="Verdana" w:cs="Roboto"/>
          <w:color w:val="444746"/>
        </w:rPr>
      </w:pPr>
      <w:r w:rsidRPr="00211A67">
        <w:rPr>
          <w:rFonts w:ascii="Verdana" w:eastAsia="Roboto" w:hAnsi="Verdana" w:cs="Roboto"/>
          <w:highlight w:val="white"/>
        </w:rPr>
        <w:t>Sotomayor, Hugo (1992) Homosexualismo prehispánico en Colombia: reflexiones alrededor de la evidencia etnohistórica y arqueológica, en Boletín Museo del Oro No. 34 de 1992. Digitalizado por la Biblioteca Luis Ángel Arango del Banco de la República, Colombia y disponible en:</w:t>
      </w:r>
      <w:r w:rsidRPr="00211A67">
        <w:rPr>
          <w:rFonts w:ascii="Verdana" w:eastAsia="Roboto" w:hAnsi="Verdana" w:cs="Roboto"/>
          <w:color w:val="444746"/>
        </w:rPr>
        <w:t xml:space="preserve"> </w:t>
      </w:r>
      <w:hyperlink r:id="rId20">
        <w:r w:rsidRPr="00211A67">
          <w:rPr>
            <w:rFonts w:ascii="Verdana" w:eastAsia="Roboto" w:hAnsi="Verdana" w:cs="Roboto"/>
            <w:color w:val="1155CC"/>
            <w:u w:val="single"/>
          </w:rPr>
          <w:t>https://publicaciones.banrepcultural.org/index.php/bmo/article/view/7003/7249</w:t>
        </w:r>
      </w:hyperlink>
      <w:r w:rsidRPr="00211A67">
        <w:rPr>
          <w:rFonts w:ascii="Verdana" w:eastAsia="Roboto" w:hAnsi="Verdana" w:cs="Roboto"/>
          <w:color w:val="444746"/>
        </w:rPr>
        <w:t xml:space="preserve"> </w:t>
      </w:r>
    </w:p>
    <w:p w14:paraId="121CE53B" w14:textId="77777777" w:rsidR="006D10CA" w:rsidRPr="00211A67" w:rsidRDefault="00000000">
      <w:pPr>
        <w:spacing w:before="280" w:after="280"/>
        <w:jc w:val="both"/>
        <w:rPr>
          <w:rFonts w:ascii="Verdana" w:eastAsia="Roboto" w:hAnsi="Verdana" w:cs="Roboto"/>
          <w:highlight w:val="white"/>
        </w:rPr>
      </w:pPr>
      <w:proofErr w:type="spellStart"/>
      <w:r w:rsidRPr="00211A67">
        <w:rPr>
          <w:rFonts w:ascii="Verdana" w:eastAsia="Roboto" w:hAnsi="Verdana" w:cs="Roboto"/>
          <w:highlight w:val="white"/>
        </w:rPr>
        <w:t>Oyewùmí</w:t>
      </w:r>
      <w:proofErr w:type="spellEnd"/>
      <w:r w:rsidRPr="00211A67">
        <w:rPr>
          <w:rFonts w:ascii="Verdana" w:eastAsia="Roboto" w:hAnsi="Verdana" w:cs="Roboto"/>
          <w:highlight w:val="white"/>
        </w:rPr>
        <w:t xml:space="preserve">, </w:t>
      </w:r>
      <w:proofErr w:type="spellStart"/>
      <w:r w:rsidRPr="00211A67">
        <w:rPr>
          <w:rFonts w:ascii="Verdana" w:eastAsia="Roboto" w:hAnsi="Verdana" w:cs="Roboto"/>
          <w:highlight w:val="white"/>
        </w:rPr>
        <w:t>Oyèronké</w:t>
      </w:r>
      <w:proofErr w:type="spellEnd"/>
      <w:r w:rsidRPr="00211A67">
        <w:rPr>
          <w:rFonts w:ascii="Verdana" w:eastAsia="Roboto" w:hAnsi="Verdana" w:cs="Roboto"/>
          <w:highlight w:val="white"/>
        </w:rPr>
        <w:t>. 2017. “Capítulo 4. La Colonización de Las Mentes y Los Cuerpos: Género y Colonialismo.” In La Invención de Las Mujeres. Una Perspectiva Africana Sobre Los Discursos Occidentales Del Género, en la frontera, 207. Bogotá.</w:t>
      </w:r>
    </w:p>
    <w:p w14:paraId="7992BA2F" w14:textId="77777777" w:rsidR="006D10CA" w:rsidRPr="00211A67" w:rsidRDefault="006D10CA">
      <w:pPr>
        <w:spacing w:before="280" w:after="280"/>
        <w:jc w:val="both"/>
        <w:rPr>
          <w:rFonts w:ascii="Verdana" w:eastAsia="Roboto" w:hAnsi="Verdana" w:cs="Roboto"/>
          <w:highlight w:val="white"/>
        </w:rPr>
      </w:pPr>
    </w:p>
    <w:p w14:paraId="0CFD8E4B" w14:textId="77777777" w:rsidR="006D10CA" w:rsidRPr="00211A67" w:rsidRDefault="006D10CA">
      <w:pPr>
        <w:rPr>
          <w:rFonts w:ascii="Verdana" w:hAnsi="Verdana"/>
        </w:rPr>
      </w:pPr>
    </w:p>
    <w:sectPr w:rsidR="006D10CA" w:rsidRPr="00211A67">
      <w:headerReference w:type="default" r:id="rId21"/>
      <w:footerReference w:type="default" r:id="rId2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3C48B" w14:textId="77777777" w:rsidR="008A7884" w:rsidRDefault="008A7884">
      <w:pPr>
        <w:spacing w:line="240" w:lineRule="auto"/>
      </w:pPr>
      <w:r>
        <w:separator/>
      </w:r>
    </w:p>
  </w:endnote>
  <w:endnote w:type="continuationSeparator" w:id="0">
    <w:p w14:paraId="7937D022" w14:textId="77777777" w:rsidR="008A7884" w:rsidRDefault="008A78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444153"/>
      <w:docPartObj>
        <w:docPartGallery w:val="Page Numbers (Bottom of Page)"/>
        <w:docPartUnique/>
      </w:docPartObj>
    </w:sdtPr>
    <w:sdtContent>
      <w:sdt>
        <w:sdtPr>
          <w:id w:val="1728636285"/>
          <w:docPartObj>
            <w:docPartGallery w:val="Page Numbers (Top of Page)"/>
            <w:docPartUnique/>
          </w:docPartObj>
        </w:sdtPr>
        <w:sdtContent>
          <w:p w14:paraId="7F08AEDF" w14:textId="5911962B" w:rsidR="00211A67" w:rsidRDefault="00211A67">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0644B720" w14:textId="77777777" w:rsidR="00211A67" w:rsidRDefault="00211A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ABF40" w14:textId="77777777" w:rsidR="008A7884" w:rsidRDefault="008A7884">
      <w:pPr>
        <w:spacing w:line="240" w:lineRule="auto"/>
      </w:pPr>
      <w:r>
        <w:separator/>
      </w:r>
    </w:p>
  </w:footnote>
  <w:footnote w:type="continuationSeparator" w:id="0">
    <w:p w14:paraId="513628E0" w14:textId="77777777" w:rsidR="008A7884" w:rsidRDefault="008A7884">
      <w:pPr>
        <w:spacing w:line="240" w:lineRule="auto"/>
      </w:pPr>
      <w:r>
        <w:continuationSeparator/>
      </w:r>
    </w:p>
  </w:footnote>
  <w:footnote w:id="1">
    <w:p w14:paraId="373B7CD0" w14:textId="4F64CE9D" w:rsidR="006D10CA" w:rsidRPr="00211A67" w:rsidRDefault="00000000">
      <w:pPr>
        <w:spacing w:line="240" w:lineRule="auto"/>
        <w:jc w:val="both"/>
        <w:rPr>
          <w:rFonts w:ascii="Verdana" w:eastAsia="Roboto" w:hAnsi="Verdana" w:cs="Roboto"/>
          <w:sz w:val="18"/>
          <w:szCs w:val="18"/>
          <w:highlight w:val="white"/>
        </w:rPr>
      </w:pPr>
      <w:r w:rsidRPr="00211A67">
        <w:rPr>
          <w:rFonts w:ascii="Verdana" w:hAnsi="Verdana"/>
          <w:sz w:val="18"/>
          <w:szCs w:val="18"/>
          <w:vertAlign w:val="superscript"/>
        </w:rPr>
        <w:footnoteRef/>
      </w:r>
      <w:r w:rsidRPr="00211A67">
        <w:rPr>
          <w:rFonts w:ascii="Verdana" w:hAnsi="Verdana"/>
          <w:sz w:val="18"/>
          <w:szCs w:val="18"/>
        </w:rPr>
        <w:t xml:space="preserve"> </w:t>
      </w:r>
      <w:r w:rsidRPr="00211A67">
        <w:rPr>
          <w:rFonts w:ascii="Verdana" w:eastAsia="Roboto" w:hAnsi="Verdana" w:cs="Roboto"/>
          <w:sz w:val="18"/>
          <w:szCs w:val="18"/>
          <w:highlight w:val="white"/>
        </w:rPr>
        <w:t xml:space="preserve">Las prácticas homosexuales africanas y la forma en que varias de estas </w:t>
      </w:r>
      <w:r w:rsidR="00F306B0" w:rsidRPr="00211A67">
        <w:rPr>
          <w:rFonts w:ascii="Verdana" w:eastAsia="Roboto" w:hAnsi="Verdana" w:cs="Roboto"/>
          <w:sz w:val="18"/>
          <w:szCs w:val="18"/>
          <w:highlight w:val="white"/>
        </w:rPr>
        <w:t>culturas desdicen</w:t>
      </w:r>
      <w:r w:rsidRPr="00211A67">
        <w:rPr>
          <w:rFonts w:ascii="Verdana" w:eastAsia="Roboto" w:hAnsi="Verdana" w:cs="Roboto"/>
          <w:sz w:val="18"/>
          <w:szCs w:val="18"/>
          <w:highlight w:val="white"/>
        </w:rPr>
        <w:t xml:space="preserve"> el orden de género hegemónico occidental se han documentado ampliamente desde el feminismo decolonial. Ver, por ejemplo </w:t>
      </w:r>
      <w:proofErr w:type="spellStart"/>
      <w:r w:rsidRPr="00211A67">
        <w:rPr>
          <w:rFonts w:ascii="Verdana" w:eastAsia="Roboto" w:hAnsi="Verdana" w:cs="Roboto"/>
          <w:sz w:val="18"/>
          <w:szCs w:val="18"/>
          <w:highlight w:val="white"/>
        </w:rPr>
        <w:t>Oyewùmí</w:t>
      </w:r>
      <w:proofErr w:type="spellEnd"/>
      <w:r w:rsidRPr="00211A67">
        <w:rPr>
          <w:rFonts w:ascii="Verdana" w:eastAsia="Roboto" w:hAnsi="Verdana" w:cs="Roboto"/>
          <w:sz w:val="18"/>
          <w:szCs w:val="18"/>
          <w:highlight w:val="white"/>
        </w:rPr>
        <w:t xml:space="preserve">, </w:t>
      </w:r>
      <w:proofErr w:type="spellStart"/>
      <w:r w:rsidRPr="00211A67">
        <w:rPr>
          <w:rFonts w:ascii="Verdana" w:eastAsia="Roboto" w:hAnsi="Verdana" w:cs="Roboto"/>
          <w:sz w:val="18"/>
          <w:szCs w:val="18"/>
          <w:highlight w:val="white"/>
        </w:rPr>
        <w:t>Oyèronké</w:t>
      </w:r>
      <w:proofErr w:type="spellEnd"/>
      <w:r w:rsidRPr="00211A67">
        <w:rPr>
          <w:rFonts w:ascii="Verdana" w:eastAsia="Roboto" w:hAnsi="Verdana" w:cs="Roboto"/>
          <w:sz w:val="18"/>
          <w:szCs w:val="18"/>
          <w:highlight w:val="white"/>
        </w:rPr>
        <w:t xml:space="preserve"> (2017). “Capítulo 4. La Colonización de Las Mentes y Los Cuerpos: Género y Colonialismo.” In La Invención de Las Mujeres. Una Perspectiva Africana Sobre Los Discursos Occidentales Del Género, en la </w:t>
      </w:r>
      <w:proofErr w:type="spellStart"/>
      <w:r w:rsidRPr="00211A67">
        <w:rPr>
          <w:rFonts w:ascii="Verdana" w:eastAsia="Roboto" w:hAnsi="Verdana" w:cs="Roboto"/>
          <w:sz w:val="18"/>
          <w:szCs w:val="18"/>
          <w:highlight w:val="white"/>
        </w:rPr>
        <w:t>fron</w:t>
      </w:r>
      <w:proofErr w:type="spellEnd"/>
      <w:r w:rsidRPr="00211A67">
        <w:rPr>
          <w:rFonts w:ascii="Verdana" w:eastAsia="Roboto" w:hAnsi="Verdana" w:cs="Roboto"/>
          <w:sz w:val="18"/>
          <w:szCs w:val="18"/>
          <w:highlight w:val="white"/>
        </w:rPr>
        <w:t xml:space="preserve">, 207. Bogotá o </w:t>
      </w:r>
      <w:proofErr w:type="spellStart"/>
      <w:r w:rsidRPr="00211A67">
        <w:rPr>
          <w:rFonts w:ascii="Verdana" w:eastAsia="Roboto" w:hAnsi="Verdana" w:cs="Roboto"/>
          <w:sz w:val="18"/>
          <w:szCs w:val="18"/>
          <w:highlight w:val="white"/>
        </w:rPr>
        <w:t>Segato</w:t>
      </w:r>
      <w:proofErr w:type="spellEnd"/>
      <w:r w:rsidRPr="00211A67">
        <w:rPr>
          <w:rFonts w:ascii="Verdana" w:eastAsia="Roboto" w:hAnsi="Verdana" w:cs="Roboto"/>
          <w:sz w:val="18"/>
          <w:szCs w:val="18"/>
          <w:highlight w:val="white"/>
        </w:rPr>
        <w:t xml:space="preserve">, Rita (2003) “La invención de la naturaleza: familia, sexo y género en la tradición religiosa afro-brasileña en Rita Laura </w:t>
      </w:r>
      <w:proofErr w:type="spellStart"/>
      <w:r w:rsidRPr="00211A67">
        <w:rPr>
          <w:rFonts w:ascii="Verdana" w:eastAsia="Roboto" w:hAnsi="Verdana" w:cs="Roboto"/>
          <w:sz w:val="18"/>
          <w:szCs w:val="18"/>
          <w:highlight w:val="white"/>
        </w:rPr>
        <w:t>Segato</w:t>
      </w:r>
      <w:proofErr w:type="spellEnd"/>
      <w:r w:rsidRPr="00211A67">
        <w:rPr>
          <w:rFonts w:ascii="Verdana" w:eastAsia="Roboto" w:hAnsi="Verdana" w:cs="Roboto"/>
          <w:sz w:val="18"/>
          <w:szCs w:val="18"/>
          <w:highlight w:val="white"/>
        </w:rPr>
        <w:t>: Las Estructuras Elementales de la Violencia. Ensayos sobre género entre la Antropología, el Psicoanálisis y los Derechos Humanos. Buenos Aires: Universidad Nacional de Quilmes / Prometeo.</w:t>
      </w:r>
    </w:p>
    <w:p w14:paraId="0030062B" w14:textId="77777777" w:rsidR="006D10CA" w:rsidRPr="00211A67" w:rsidRDefault="006D10CA">
      <w:pPr>
        <w:spacing w:line="240" w:lineRule="auto"/>
        <w:rPr>
          <w:rFonts w:ascii="Verdana" w:eastAsia="Roboto" w:hAnsi="Verdana" w:cs="Roboto"/>
          <w:sz w:val="18"/>
          <w:szCs w:val="18"/>
          <w:highlight w:val="white"/>
        </w:rPr>
      </w:pPr>
    </w:p>
    <w:p w14:paraId="4D69417D" w14:textId="77777777" w:rsidR="006D10CA" w:rsidRPr="00211A67" w:rsidRDefault="006D10CA">
      <w:pPr>
        <w:spacing w:line="240" w:lineRule="auto"/>
        <w:rPr>
          <w:rFonts w:ascii="Verdana" w:eastAsia="Roboto" w:hAnsi="Verdana" w:cs="Roboto"/>
          <w:sz w:val="18"/>
          <w:szCs w:val="18"/>
          <w:highlight w:val="white"/>
        </w:rPr>
      </w:pPr>
    </w:p>
  </w:footnote>
  <w:footnote w:id="2">
    <w:p w14:paraId="5A023625" w14:textId="77777777" w:rsidR="006D10CA" w:rsidRPr="00211A67" w:rsidRDefault="00000000">
      <w:pPr>
        <w:spacing w:line="240" w:lineRule="auto"/>
        <w:jc w:val="both"/>
        <w:rPr>
          <w:rFonts w:ascii="Verdana" w:hAnsi="Verdana"/>
          <w:sz w:val="18"/>
          <w:szCs w:val="18"/>
        </w:rPr>
      </w:pPr>
      <w:r w:rsidRPr="00211A67">
        <w:rPr>
          <w:rFonts w:ascii="Verdana" w:hAnsi="Verdana"/>
          <w:sz w:val="18"/>
          <w:szCs w:val="18"/>
          <w:vertAlign w:val="superscript"/>
        </w:rPr>
        <w:footnoteRef/>
      </w:r>
      <w:r w:rsidRPr="00211A67">
        <w:rPr>
          <w:rFonts w:ascii="Verdana" w:hAnsi="Verdana"/>
          <w:sz w:val="18"/>
          <w:szCs w:val="18"/>
        </w:rPr>
        <w:t xml:space="preserve">  El concepto de </w:t>
      </w:r>
      <w:proofErr w:type="spellStart"/>
      <w:r w:rsidRPr="00211A67">
        <w:rPr>
          <w:rFonts w:ascii="Verdana" w:hAnsi="Verdana"/>
          <w:sz w:val="18"/>
          <w:szCs w:val="18"/>
        </w:rPr>
        <w:t>amefricanidad</w:t>
      </w:r>
      <w:proofErr w:type="spellEnd"/>
      <w:r w:rsidRPr="00211A67">
        <w:rPr>
          <w:rFonts w:ascii="Verdana" w:hAnsi="Verdana"/>
          <w:sz w:val="18"/>
          <w:szCs w:val="18"/>
        </w:rPr>
        <w:t xml:space="preserve"> es explicado por Leila González: “</w:t>
      </w:r>
      <w:proofErr w:type="spellStart"/>
      <w:r w:rsidRPr="00211A67">
        <w:rPr>
          <w:rFonts w:ascii="Verdana" w:hAnsi="Verdana"/>
          <w:sz w:val="18"/>
          <w:szCs w:val="18"/>
        </w:rPr>
        <w:t>Améfrica</w:t>
      </w:r>
      <w:proofErr w:type="spellEnd"/>
      <w:r w:rsidRPr="00211A67">
        <w:rPr>
          <w:rFonts w:ascii="Verdana" w:hAnsi="Verdana"/>
          <w:sz w:val="18"/>
          <w:szCs w:val="18"/>
        </w:rPr>
        <w:t xml:space="preserve">, como sistema </w:t>
      </w:r>
      <w:proofErr w:type="spellStart"/>
      <w:r w:rsidRPr="00211A67">
        <w:rPr>
          <w:rFonts w:ascii="Verdana" w:hAnsi="Verdana"/>
          <w:sz w:val="18"/>
          <w:szCs w:val="18"/>
        </w:rPr>
        <w:t>etno</w:t>
      </w:r>
      <w:proofErr w:type="spellEnd"/>
      <w:r w:rsidRPr="00211A67">
        <w:rPr>
          <w:rFonts w:ascii="Verdana" w:hAnsi="Verdana"/>
          <w:sz w:val="18"/>
          <w:szCs w:val="18"/>
        </w:rPr>
        <w:t xml:space="preserve"> geográfico de referencia, es una creación nuestra y de nuestros antepasados en el continente en el que vivimos, inspirados en modelos africanos. Consecuentemente, el término </w:t>
      </w:r>
      <w:proofErr w:type="spellStart"/>
      <w:r w:rsidRPr="00211A67">
        <w:rPr>
          <w:rFonts w:ascii="Verdana" w:hAnsi="Verdana"/>
          <w:sz w:val="18"/>
          <w:szCs w:val="18"/>
        </w:rPr>
        <w:t>amefricanas</w:t>
      </w:r>
      <w:proofErr w:type="spellEnd"/>
      <w:r w:rsidRPr="00211A67">
        <w:rPr>
          <w:rFonts w:ascii="Verdana" w:hAnsi="Verdana"/>
          <w:sz w:val="18"/>
          <w:szCs w:val="18"/>
        </w:rPr>
        <w:t>/</w:t>
      </w:r>
      <w:proofErr w:type="spellStart"/>
      <w:r w:rsidRPr="00211A67">
        <w:rPr>
          <w:rFonts w:ascii="Verdana" w:hAnsi="Verdana"/>
          <w:sz w:val="18"/>
          <w:szCs w:val="18"/>
        </w:rPr>
        <w:t>amefricanos</w:t>
      </w:r>
      <w:proofErr w:type="spellEnd"/>
      <w:r w:rsidRPr="00211A67">
        <w:rPr>
          <w:rFonts w:ascii="Verdana" w:hAnsi="Verdana"/>
          <w:sz w:val="18"/>
          <w:szCs w:val="18"/>
        </w:rPr>
        <w:t xml:space="preserve"> designa toda una descendencia: no solo la de los africanos traídos por el tráfico negrero, sino también la de aquellos que llegaron a AMÉRICA mucho antes de Colón”. González, en refiere el concepto “busca  la superar las limitaciones de carácter territorial, lingüístico e ideológico, y abre nuevas perspectivas para un entendimiento más profundo de esa parte del mundo donde la </w:t>
      </w:r>
      <w:proofErr w:type="spellStart"/>
      <w:r w:rsidRPr="00211A67">
        <w:rPr>
          <w:rFonts w:ascii="Verdana" w:hAnsi="Verdana"/>
          <w:sz w:val="18"/>
          <w:szCs w:val="18"/>
        </w:rPr>
        <w:t>amefricanidad</w:t>
      </w:r>
      <w:proofErr w:type="spellEnd"/>
      <w:r w:rsidRPr="00211A67">
        <w:rPr>
          <w:rFonts w:ascii="Verdana" w:hAnsi="Verdana"/>
          <w:sz w:val="18"/>
          <w:szCs w:val="18"/>
        </w:rPr>
        <w:t xml:space="preserve"> se manifiesta: AMÉRICA en su conjunto (Sur, Central, Norte e Insular). Más allá de su carácter puramente geográfico, la categoría </w:t>
      </w:r>
      <w:proofErr w:type="spellStart"/>
      <w:r w:rsidRPr="00211A67">
        <w:rPr>
          <w:rFonts w:ascii="Verdana" w:hAnsi="Verdana"/>
          <w:sz w:val="18"/>
          <w:szCs w:val="18"/>
        </w:rPr>
        <w:t>amefricanidad</w:t>
      </w:r>
      <w:proofErr w:type="spellEnd"/>
      <w:r w:rsidRPr="00211A67">
        <w:rPr>
          <w:rFonts w:ascii="Verdana" w:hAnsi="Verdana"/>
          <w:sz w:val="18"/>
          <w:szCs w:val="18"/>
        </w:rPr>
        <w:t xml:space="preserve"> incorpora todo un proceso histórico de intensa dinámica cultural (adaptación, resistencia, reinterpretación y creación de nuevas formas) que es afro centrada, es decir, que tiene como referencia modelos como Jamaica y el </w:t>
      </w:r>
      <w:proofErr w:type="spellStart"/>
      <w:r w:rsidRPr="00211A67">
        <w:rPr>
          <w:rFonts w:ascii="Verdana" w:hAnsi="Verdana"/>
          <w:sz w:val="18"/>
          <w:szCs w:val="18"/>
        </w:rPr>
        <w:t>akan</w:t>
      </w:r>
      <w:proofErr w:type="spellEnd"/>
      <w:r w:rsidRPr="00211A67">
        <w:rPr>
          <w:rFonts w:ascii="Verdana" w:hAnsi="Verdana"/>
          <w:sz w:val="18"/>
          <w:szCs w:val="18"/>
        </w:rPr>
        <w:t xml:space="preserve">, su modelo dominante; o Brasil y sus modelos yoruba, bantú y </w:t>
      </w:r>
      <w:proofErr w:type="spellStart"/>
      <w:r w:rsidRPr="00211A67">
        <w:rPr>
          <w:rFonts w:ascii="Verdana" w:hAnsi="Verdana"/>
          <w:sz w:val="18"/>
          <w:szCs w:val="18"/>
        </w:rPr>
        <w:t>ewe</w:t>
      </w:r>
      <w:proofErr w:type="spellEnd"/>
      <w:r w:rsidRPr="00211A67">
        <w:rPr>
          <w:rFonts w:ascii="Verdana" w:hAnsi="Verdana"/>
          <w:sz w:val="18"/>
          <w:szCs w:val="18"/>
        </w:rPr>
        <w:t>-fon. En consecuencia, esta nos lleva hacia la construcción de toda una identidad étnica” González (2021. pp. 141)</w:t>
      </w:r>
    </w:p>
  </w:footnote>
  <w:footnote w:id="3">
    <w:p w14:paraId="21E41A96" w14:textId="77777777" w:rsidR="006D10CA" w:rsidRPr="00211A67" w:rsidRDefault="00000000">
      <w:pPr>
        <w:spacing w:line="240" w:lineRule="auto"/>
        <w:jc w:val="both"/>
        <w:rPr>
          <w:rFonts w:ascii="Verdana" w:hAnsi="Verdana"/>
          <w:sz w:val="18"/>
          <w:szCs w:val="18"/>
        </w:rPr>
      </w:pPr>
      <w:r w:rsidRPr="00211A67">
        <w:rPr>
          <w:rFonts w:ascii="Verdana" w:hAnsi="Verdana"/>
          <w:sz w:val="18"/>
          <w:szCs w:val="18"/>
          <w:vertAlign w:val="superscript"/>
        </w:rPr>
        <w:footnoteRef/>
      </w:r>
      <w:r w:rsidRPr="00211A67">
        <w:rPr>
          <w:rFonts w:ascii="Verdana" w:eastAsia="Calibri" w:hAnsi="Verdana" w:cs="Calibri"/>
          <w:sz w:val="18"/>
          <w:szCs w:val="18"/>
        </w:rPr>
        <w:t xml:space="preserve"> </w:t>
      </w:r>
      <w:r w:rsidRPr="00211A67">
        <w:rPr>
          <w:rFonts w:ascii="Verdana" w:hAnsi="Verdana"/>
          <w:sz w:val="18"/>
          <w:szCs w:val="18"/>
        </w:rPr>
        <w:t xml:space="preserve">De acuerdo con </w:t>
      </w:r>
      <w:proofErr w:type="spellStart"/>
      <w:r w:rsidRPr="00211A67">
        <w:rPr>
          <w:rFonts w:ascii="Verdana" w:hAnsi="Verdana"/>
          <w:sz w:val="18"/>
          <w:szCs w:val="18"/>
        </w:rPr>
        <w:t>Levedot</w:t>
      </w:r>
      <w:proofErr w:type="spellEnd"/>
      <w:r w:rsidRPr="00211A67">
        <w:rPr>
          <w:rFonts w:ascii="Verdana" w:hAnsi="Verdana"/>
          <w:sz w:val="18"/>
          <w:szCs w:val="18"/>
        </w:rPr>
        <w:t xml:space="preserve"> (2022) “Deleuze llama </w:t>
      </w:r>
      <w:proofErr w:type="spellStart"/>
      <w:r w:rsidRPr="00211A67">
        <w:rPr>
          <w:rFonts w:ascii="Verdana" w:hAnsi="Verdana"/>
          <w:sz w:val="18"/>
          <w:szCs w:val="18"/>
        </w:rPr>
        <w:t>contrafactuar</w:t>
      </w:r>
      <w:proofErr w:type="spellEnd"/>
      <w:r w:rsidRPr="00211A67">
        <w:rPr>
          <w:rFonts w:ascii="Verdana" w:hAnsi="Verdana"/>
          <w:sz w:val="18"/>
          <w:szCs w:val="18"/>
        </w:rPr>
        <w:t xml:space="preserve"> al cambio de posición respecto a lo que nos sucede. Se trata siempre de </w:t>
      </w:r>
      <w:proofErr w:type="spellStart"/>
      <w:r w:rsidRPr="00211A67">
        <w:rPr>
          <w:rFonts w:ascii="Verdana" w:hAnsi="Verdana"/>
          <w:sz w:val="18"/>
          <w:szCs w:val="18"/>
        </w:rPr>
        <w:t>contrafactuar</w:t>
      </w:r>
      <w:proofErr w:type="spellEnd"/>
      <w:r w:rsidRPr="00211A67">
        <w:rPr>
          <w:rFonts w:ascii="Verdana" w:hAnsi="Verdana"/>
          <w:sz w:val="18"/>
          <w:szCs w:val="18"/>
        </w:rPr>
        <w:t xml:space="preserve"> al accidente fatal, convertirlo en un acontecimiento, hacernos dignos de él[…] no se trata de obtener cínicamente un beneficio de lo  sino de construir un destello de sentido, de aprender a convertir la fatalidad en el operador de una transformación” (pp.13)</w:t>
      </w:r>
    </w:p>
  </w:footnote>
  <w:footnote w:id="4">
    <w:p w14:paraId="46DCAA9C" w14:textId="77777777" w:rsidR="006D10CA" w:rsidRPr="00211A67" w:rsidRDefault="00000000">
      <w:pPr>
        <w:spacing w:line="240" w:lineRule="auto"/>
        <w:jc w:val="both"/>
        <w:rPr>
          <w:rFonts w:ascii="Verdana" w:hAnsi="Verdana"/>
          <w:sz w:val="18"/>
          <w:szCs w:val="18"/>
        </w:rPr>
      </w:pPr>
      <w:r w:rsidRPr="00211A67">
        <w:rPr>
          <w:rFonts w:ascii="Verdana" w:hAnsi="Verdana"/>
          <w:sz w:val="18"/>
          <w:szCs w:val="18"/>
          <w:vertAlign w:val="superscript"/>
        </w:rPr>
        <w:footnoteRef/>
      </w:r>
      <w:r w:rsidRPr="00211A67">
        <w:rPr>
          <w:rFonts w:ascii="Verdana" w:hAnsi="Verdana"/>
          <w:sz w:val="18"/>
          <w:szCs w:val="18"/>
        </w:rPr>
        <w:t xml:space="preserve"> Siguiendo a Maldonado (2007) La ciencia (conocimiento y sabiduría) no puede separarse del lenguaje; los lenguajes no son sólo fenómenos ‘culturales’ en los que la gente encuentra su ‘identidad’; estos son también el lugar donde el conocimiento está inscrito. Y si los lenguajes no son cosas que los seres humanos tienen, sino algo que estos son, la </w:t>
      </w:r>
      <w:proofErr w:type="spellStart"/>
      <w:r w:rsidRPr="00211A67">
        <w:rPr>
          <w:rFonts w:ascii="Verdana" w:hAnsi="Verdana"/>
          <w:sz w:val="18"/>
          <w:szCs w:val="18"/>
        </w:rPr>
        <w:t>colonialidad</w:t>
      </w:r>
      <w:proofErr w:type="spellEnd"/>
      <w:r w:rsidRPr="00211A67">
        <w:rPr>
          <w:rFonts w:ascii="Verdana" w:hAnsi="Verdana"/>
          <w:sz w:val="18"/>
          <w:szCs w:val="18"/>
        </w:rPr>
        <w:t xml:space="preserve"> del poder y del saber</w:t>
      </w:r>
    </w:p>
    <w:p w14:paraId="1A89EC67" w14:textId="77777777" w:rsidR="006D10CA" w:rsidRPr="00211A67" w:rsidRDefault="00000000">
      <w:pPr>
        <w:spacing w:line="240" w:lineRule="auto"/>
        <w:jc w:val="both"/>
        <w:rPr>
          <w:rFonts w:ascii="Verdana" w:hAnsi="Verdana"/>
          <w:sz w:val="18"/>
          <w:szCs w:val="18"/>
        </w:rPr>
      </w:pPr>
      <w:r w:rsidRPr="00211A67">
        <w:rPr>
          <w:rFonts w:ascii="Verdana" w:hAnsi="Verdana"/>
          <w:sz w:val="18"/>
          <w:szCs w:val="18"/>
        </w:rPr>
        <w:t xml:space="preserve">engendra, pues, la </w:t>
      </w:r>
      <w:proofErr w:type="spellStart"/>
      <w:r w:rsidRPr="00211A67">
        <w:rPr>
          <w:rFonts w:ascii="Verdana" w:hAnsi="Verdana"/>
          <w:sz w:val="18"/>
          <w:szCs w:val="18"/>
        </w:rPr>
        <w:t>colonialidad</w:t>
      </w:r>
      <w:proofErr w:type="spellEnd"/>
      <w:r w:rsidRPr="00211A67">
        <w:rPr>
          <w:rFonts w:ascii="Verdana" w:hAnsi="Verdana"/>
          <w:sz w:val="18"/>
          <w:szCs w:val="18"/>
        </w:rPr>
        <w:t xml:space="preserve"> del ser. (2003a, p. 669). El surgimiento del concepto “</w:t>
      </w:r>
      <w:proofErr w:type="spellStart"/>
      <w:r w:rsidRPr="00211A67">
        <w:rPr>
          <w:rFonts w:ascii="Verdana" w:hAnsi="Verdana"/>
          <w:sz w:val="18"/>
          <w:szCs w:val="18"/>
        </w:rPr>
        <w:t>colonialidad</w:t>
      </w:r>
      <w:proofErr w:type="spellEnd"/>
      <w:r w:rsidRPr="00211A67">
        <w:rPr>
          <w:rFonts w:ascii="Verdana" w:hAnsi="Verdana"/>
          <w:sz w:val="18"/>
          <w:szCs w:val="18"/>
        </w:rPr>
        <w:t xml:space="preserve"> del ser” responde, pues, a la necesidad de aclarar la pregunta sobre los efectos de la </w:t>
      </w:r>
      <w:proofErr w:type="spellStart"/>
      <w:r w:rsidRPr="00211A67">
        <w:rPr>
          <w:rFonts w:ascii="Verdana" w:hAnsi="Verdana"/>
          <w:sz w:val="18"/>
          <w:szCs w:val="18"/>
        </w:rPr>
        <w:t>colonialidad</w:t>
      </w:r>
      <w:proofErr w:type="spellEnd"/>
      <w:r w:rsidRPr="00211A67">
        <w:rPr>
          <w:rFonts w:ascii="Verdana" w:hAnsi="Verdana"/>
          <w:sz w:val="18"/>
          <w:szCs w:val="18"/>
        </w:rPr>
        <w:t xml:space="preserve"> en la experiencia vivida, y no sólo en la mente de sujetos subalterno. Siguiendo a Maldonado en </w:t>
      </w:r>
      <w:proofErr w:type="spellStart"/>
      <w:r w:rsidRPr="00211A67">
        <w:rPr>
          <w:rFonts w:ascii="Verdana" w:hAnsi="Verdana"/>
          <w:sz w:val="18"/>
          <w:szCs w:val="18"/>
        </w:rPr>
        <w:t>Grosfoguel</w:t>
      </w:r>
      <w:proofErr w:type="spellEnd"/>
      <w:r w:rsidRPr="00211A67">
        <w:rPr>
          <w:rFonts w:ascii="Verdana" w:hAnsi="Verdana"/>
          <w:sz w:val="18"/>
          <w:szCs w:val="18"/>
        </w:rPr>
        <w:t xml:space="preserve">, (2008, pp13). Basado en </w:t>
      </w:r>
      <w:proofErr w:type="spellStart"/>
      <w:r w:rsidRPr="00211A67">
        <w:rPr>
          <w:rFonts w:ascii="Verdana" w:hAnsi="Verdana"/>
          <w:sz w:val="18"/>
          <w:szCs w:val="18"/>
        </w:rPr>
        <w:t>Levinas</w:t>
      </w:r>
      <w:proofErr w:type="spellEnd"/>
      <w:r w:rsidRPr="00211A67">
        <w:rPr>
          <w:rFonts w:ascii="Verdana" w:hAnsi="Verdana"/>
          <w:sz w:val="18"/>
          <w:szCs w:val="18"/>
        </w:rPr>
        <w:t xml:space="preserve">, Dussel y </w:t>
      </w:r>
      <w:proofErr w:type="spellStart"/>
      <w:r w:rsidRPr="00211A67">
        <w:rPr>
          <w:rFonts w:ascii="Verdana" w:hAnsi="Verdana"/>
          <w:sz w:val="18"/>
          <w:szCs w:val="18"/>
        </w:rPr>
        <w:t>Fanon</w:t>
      </w:r>
      <w:proofErr w:type="spellEnd"/>
      <w:r w:rsidRPr="00211A67">
        <w:rPr>
          <w:rFonts w:ascii="Verdana" w:hAnsi="Verdana"/>
          <w:sz w:val="18"/>
          <w:szCs w:val="18"/>
        </w:rPr>
        <w:t xml:space="preserve">, la </w:t>
      </w:r>
      <w:proofErr w:type="spellStart"/>
      <w:r w:rsidRPr="00211A67">
        <w:rPr>
          <w:rFonts w:ascii="Verdana" w:hAnsi="Verdana"/>
          <w:sz w:val="18"/>
          <w:szCs w:val="18"/>
        </w:rPr>
        <w:t>colonialidad</w:t>
      </w:r>
      <w:proofErr w:type="spellEnd"/>
      <w:r w:rsidRPr="00211A67">
        <w:rPr>
          <w:rFonts w:ascii="Verdana" w:hAnsi="Verdana"/>
          <w:sz w:val="18"/>
          <w:szCs w:val="18"/>
        </w:rPr>
        <w:t xml:space="preserve"> del ser apunta hacia el «exceso ontológico» que ocurre cuando seres particulares imponen sobre otros y, más allá de esto, la efectividad potencial o actual de los discursos con los cuales el otro responde a la supresión como un resultado del encuentro (Maldonado- Torres, 2007)</w:t>
      </w:r>
    </w:p>
    <w:p w14:paraId="383EFB11" w14:textId="77777777" w:rsidR="006D10CA" w:rsidRPr="00211A67" w:rsidRDefault="006D10CA">
      <w:pPr>
        <w:spacing w:line="240" w:lineRule="auto"/>
        <w:rPr>
          <w:rFonts w:ascii="Verdana" w:hAnsi="Verdana"/>
          <w:sz w:val="18"/>
          <w:szCs w:val="18"/>
          <w:highlight w:val="yellow"/>
        </w:rPr>
      </w:pPr>
    </w:p>
  </w:footnote>
  <w:footnote w:id="5">
    <w:p w14:paraId="6332983C" w14:textId="77777777" w:rsidR="006D10CA" w:rsidRPr="00211A67" w:rsidRDefault="00000000">
      <w:pPr>
        <w:spacing w:line="240" w:lineRule="auto"/>
        <w:jc w:val="both"/>
        <w:rPr>
          <w:rFonts w:ascii="Verdana" w:hAnsi="Verdana"/>
          <w:sz w:val="18"/>
          <w:szCs w:val="18"/>
          <w:highlight w:val="yellow"/>
        </w:rPr>
      </w:pPr>
      <w:r w:rsidRPr="00211A67">
        <w:rPr>
          <w:rFonts w:ascii="Verdana" w:hAnsi="Verdana"/>
          <w:sz w:val="18"/>
          <w:szCs w:val="18"/>
          <w:vertAlign w:val="superscript"/>
        </w:rPr>
        <w:footnoteRef/>
      </w:r>
      <w:r w:rsidRPr="00211A67">
        <w:rPr>
          <w:rFonts w:ascii="Verdana" w:hAnsi="Verdana"/>
          <w:sz w:val="18"/>
          <w:szCs w:val="18"/>
        </w:rPr>
        <w:t xml:space="preserve"> En los casos de violencia dirigida a las personas LGBTIQ+ en el marco del conflicto armado, es una constante que los comparecientes niegan ante la JEP los hechos de violencia e invisibilicen la propia existencia de personas con identidades de género y orientaciones sexuales que se salen de “lo común”. Ante eso, la jurisdicción no ha brindado una respuesta activa ni homogénea. Ver: </w:t>
      </w:r>
      <w:hyperlink r:id="rId1">
        <w:r w:rsidRPr="00211A67">
          <w:rPr>
            <w:rFonts w:ascii="Verdana" w:hAnsi="Verdana"/>
            <w:color w:val="1155CC"/>
            <w:sz w:val="18"/>
            <w:szCs w:val="18"/>
            <w:u w:val="single"/>
          </w:rPr>
          <w:t>https://colectivajusticiamujer.org/wp-content/uploads/2023/04/JEP-posterga-la-investigaci%C3%B3n-con-enfoque-de-g%C3%A9nero-en-la-determinaci%C3%B3n-de-hechos-y-conductas-dentro-del-caso-05.pdf</w:t>
        </w:r>
      </w:hyperlink>
      <w:r w:rsidRPr="00211A67">
        <w:rPr>
          <w:rFonts w:ascii="Verdana" w:hAnsi="Verdana"/>
          <w:sz w:val="18"/>
          <w:szCs w:val="18"/>
        </w:rPr>
        <w:t xml:space="preserve">  </w:t>
      </w:r>
    </w:p>
  </w:footnote>
  <w:footnote w:id="6">
    <w:p w14:paraId="27072691" w14:textId="77777777" w:rsidR="006D10CA" w:rsidRPr="00211A67" w:rsidRDefault="00000000">
      <w:pPr>
        <w:spacing w:line="240" w:lineRule="auto"/>
        <w:rPr>
          <w:rFonts w:ascii="Verdana" w:hAnsi="Verdana"/>
          <w:sz w:val="18"/>
          <w:szCs w:val="18"/>
        </w:rPr>
      </w:pPr>
      <w:r w:rsidRPr="00211A67">
        <w:rPr>
          <w:rFonts w:ascii="Verdana" w:hAnsi="Verdana"/>
          <w:sz w:val="18"/>
          <w:szCs w:val="18"/>
          <w:vertAlign w:val="superscript"/>
        </w:rPr>
        <w:footnoteRef/>
      </w:r>
      <w:r w:rsidRPr="00211A67">
        <w:rPr>
          <w:rFonts w:ascii="Verdana" w:hAnsi="Verdana"/>
          <w:sz w:val="18"/>
          <w:szCs w:val="18"/>
        </w:rPr>
        <w:t xml:space="preserve"> Siguiendo a Giraldo (1998) Las citas del caso referente a Francisco Xavier y Luis Cardales son tomadas de: A.G.N., Sección Colonia, Fondo Negros y Esclavos de Bolívar, Tomo V, fs. 295, 296.</w:t>
      </w:r>
    </w:p>
  </w:footnote>
  <w:footnote w:id="7">
    <w:p w14:paraId="585F4A50" w14:textId="77777777" w:rsidR="006D10CA" w:rsidRPr="00211A67" w:rsidRDefault="00000000">
      <w:pPr>
        <w:spacing w:line="240" w:lineRule="auto"/>
        <w:rPr>
          <w:rFonts w:ascii="Verdana" w:hAnsi="Verdana"/>
          <w:sz w:val="18"/>
          <w:szCs w:val="18"/>
        </w:rPr>
      </w:pPr>
      <w:r w:rsidRPr="00211A67">
        <w:rPr>
          <w:rFonts w:ascii="Verdana" w:hAnsi="Verdana"/>
          <w:sz w:val="18"/>
          <w:szCs w:val="18"/>
          <w:vertAlign w:val="superscript"/>
        </w:rPr>
        <w:footnoteRef/>
      </w:r>
      <w:r w:rsidRPr="00211A67">
        <w:rPr>
          <w:rFonts w:ascii="Verdana" w:hAnsi="Verdana"/>
          <w:sz w:val="18"/>
          <w:szCs w:val="18"/>
        </w:rPr>
        <w:t xml:space="preserve"> Colombia Diversa (2020) ¿Quién nos va a contar? Informe para la Comisión de la Verdad sobre experiencias de personas LGBT en el conflicto armado colombiano. Disponible en: </w:t>
      </w:r>
      <w:hyperlink r:id="rId2">
        <w:r w:rsidRPr="00211A67">
          <w:rPr>
            <w:rFonts w:ascii="Verdana" w:hAnsi="Verdana"/>
            <w:color w:val="1155CC"/>
            <w:sz w:val="18"/>
            <w:szCs w:val="18"/>
            <w:u w:val="single"/>
          </w:rPr>
          <w:t>https://colombiadiversa.org/c-diversa/wp-content/uploads/2021/01/quien-nos-va-a-contar_informe-para-la-CEV_victimas_lgbt_conflicto_armado_documento.pdf</w:t>
        </w:r>
      </w:hyperlink>
      <w:r w:rsidRPr="00211A67">
        <w:rPr>
          <w:rFonts w:ascii="Verdana" w:hAnsi="Verdana"/>
          <w:sz w:val="18"/>
          <w:szCs w:val="18"/>
        </w:rPr>
        <w:t xml:space="preserve"> </w:t>
      </w:r>
    </w:p>
  </w:footnote>
  <w:footnote w:id="8">
    <w:p w14:paraId="5AB2BD65" w14:textId="77777777" w:rsidR="006D10CA" w:rsidRPr="00211A67" w:rsidRDefault="00000000">
      <w:pPr>
        <w:spacing w:line="240" w:lineRule="auto"/>
        <w:rPr>
          <w:rFonts w:ascii="Verdana" w:hAnsi="Verdana"/>
          <w:sz w:val="18"/>
          <w:szCs w:val="18"/>
        </w:rPr>
      </w:pPr>
      <w:r w:rsidRPr="00211A67">
        <w:rPr>
          <w:rFonts w:ascii="Verdana" w:hAnsi="Verdana"/>
          <w:sz w:val="18"/>
          <w:szCs w:val="18"/>
          <w:vertAlign w:val="superscript"/>
        </w:rPr>
        <w:footnoteRef/>
      </w:r>
      <w:r w:rsidRPr="00211A67">
        <w:rPr>
          <w:rFonts w:ascii="Verdana" w:hAnsi="Verdana"/>
          <w:sz w:val="18"/>
          <w:szCs w:val="18"/>
        </w:rPr>
        <w:t xml:space="preserve">  Al son del río- María</w:t>
      </w:r>
      <w:hyperlink r:id="rId3">
        <w:r w:rsidRPr="00211A67">
          <w:rPr>
            <w:rFonts w:ascii="Verdana" w:hAnsi="Verdana"/>
            <w:color w:val="1155CC"/>
            <w:sz w:val="18"/>
            <w:szCs w:val="18"/>
            <w:u w:val="single"/>
          </w:rPr>
          <w:t>https://unviajedepaz.colombiadiversa.org/historia/al-son-del-rio-maria/</w:t>
        </w:r>
      </w:hyperlink>
      <w:r w:rsidRPr="00211A67">
        <w:rPr>
          <w:rFonts w:ascii="Verdana" w:hAnsi="Verdana"/>
          <w:sz w:val="18"/>
          <w:szCs w:val="18"/>
        </w:rPr>
        <w:t xml:space="preserve"> </w:t>
      </w:r>
    </w:p>
    <w:p w14:paraId="1618BFD5" w14:textId="77777777" w:rsidR="006D10CA" w:rsidRPr="00211A67" w:rsidRDefault="00000000">
      <w:pPr>
        <w:spacing w:line="240" w:lineRule="auto"/>
        <w:rPr>
          <w:rFonts w:ascii="Verdana" w:hAnsi="Verdana"/>
          <w:sz w:val="18"/>
          <w:szCs w:val="18"/>
        </w:rPr>
      </w:pPr>
      <w:r w:rsidRPr="00211A67">
        <w:rPr>
          <w:rFonts w:ascii="Verdana" w:hAnsi="Verdana"/>
          <w:sz w:val="18"/>
          <w:szCs w:val="18"/>
        </w:rPr>
        <w:t xml:space="preserve">Al son del río- </w:t>
      </w:r>
      <w:proofErr w:type="spellStart"/>
      <w:r w:rsidRPr="00211A67">
        <w:rPr>
          <w:rFonts w:ascii="Verdana" w:hAnsi="Verdana"/>
          <w:sz w:val="18"/>
          <w:szCs w:val="18"/>
        </w:rPr>
        <w:t>Lindica</w:t>
      </w:r>
      <w:proofErr w:type="spellEnd"/>
      <w:r w:rsidRPr="00211A67">
        <w:rPr>
          <w:rFonts w:ascii="Verdana" w:hAnsi="Verdana"/>
          <w:sz w:val="18"/>
          <w:szCs w:val="18"/>
        </w:rPr>
        <w:t xml:space="preserve">: </w:t>
      </w:r>
      <w:hyperlink r:id="rId4">
        <w:r w:rsidRPr="00211A67">
          <w:rPr>
            <w:rFonts w:ascii="Verdana" w:hAnsi="Verdana"/>
            <w:color w:val="1155CC"/>
            <w:sz w:val="18"/>
            <w:szCs w:val="18"/>
            <w:u w:val="single"/>
          </w:rPr>
          <w:t>https://unviajedepaz.colombiadiversa.org/historia/al-son-del-rio-lindica/</w:t>
        </w:r>
      </w:hyperlink>
      <w:r w:rsidRPr="00211A67">
        <w:rPr>
          <w:rFonts w:ascii="Verdana" w:hAnsi="Verdana"/>
          <w:sz w:val="18"/>
          <w:szCs w:val="18"/>
        </w:rPr>
        <w:t xml:space="preserve"> </w:t>
      </w:r>
    </w:p>
    <w:p w14:paraId="4E8416AF" w14:textId="77777777" w:rsidR="006D10CA" w:rsidRPr="00211A67" w:rsidRDefault="00000000">
      <w:pPr>
        <w:spacing w:line="240" w:lineRule="auto"/>
        <w:rPr>
          <w:rFonts w:ascii="Verdana" w:hAnsi="Verdana"/>
          <w:sz w:val="18"/>
          <w:szCs w:val="18"/>
        </w:rPr>
      </w:pPr>
      <w:r w:rsidRPr="00211A67">
        <w:rPr>
          <w:rFonts w:ascii="Verdana" w:hAnsi="Verdana"/>
          <w:sz w:val="18"/>
          <w:szCs w:val="18"/>
        </w:rPr>
        <w:t xml:space="preserve">Al son del río- Analí: </w:t>
      </w:r>
      <w:hyperlink r:id="rId5">
        <w:r w:rsidRPr="00211A67">
          <w:rPr>
            <w:rFonts w:ascii="Verdana" w:hAnsi="Verdana"/>
            <w:color w:val="1155CC"/>
            <w:sz w:val="18"/>
            <w:szCs w:val="18"/>
            <w:u w:val="single"/>
          </w:rPr>
          <w:t>https://unviajedepaz.colombiadiversa.org/historia/al-son-del-rio-anali/</w:t>
        </w:r>
      </w:hyperlink>
      <w:r w:rsidRPr="00211A67">
        <w:rPr>
          <w:rFonts w:ascii="Verdana" w:hAnsi="Verdana"/>
          <w:sz w:val="18"/>
          <w:szCs w:val="18"/>
        </w:rPr>
        <w:t xml:space="preserve"> </w:t>
      </w:r>
    </w:p>
    <w:p w14:paraId="3C671C47" w14:textId="77777777" w:rsidR="006D10CA" w:rsidRPr="00211A67" w:rsidRDefault="00000000">
      <w:pPr>
        <w:spacing w:line="240" w:lineRule="auto"/>
        <w:rPr>
          <w:rFonts w:ascii="Verdana" w:hAnsi="Verdana"/>
          <w:sz w:val="18"/>
          <w:szCs w:val="18"/>
        </w:rPr>
      </w:pPr>
      <w:r w:rsidRPr="00211A67">
        <w:rPr>
          <w:rFonts w:ascii="Verdana" w:hAnsi="Verdana"/>
          <w:sz w:val="18"/>
          <w:szCs w:val="18"/>
        </w:rPr>
        <w:t xml:space="preserve">Al son del río- </w:t>
      </w:r>
      <w:proofErr w:type="spellStart"/>
      <w:r w:rsidRPr="00211A67">
        <w:rPr>
          <w:rFonts w:ascii="Verdana" w:hAnsi="Verdana"/>
          <w:sz w:val="18"/>
          <w:szCs w:val="18"/>
        </w:rPr>
        <w:t>Camar</w:t>
      </w:r>
      <w:proofErr w:type="spellEnd"/>
      <w:r w:rsidRPr="00211A67">
        <w:rPr>
          <w:rFonts w:ascii="Verdana" w:hAnsi="Verdana"/>
          <w:sz w:val="18"/>
          <w:szCs w:val="18"/>
        </w:rPr>
        <w:t xml:space="preserve">: </w:t>
      </w:r>
      <w:hyperlink r:id="rId6">
        <w:r w:rsidRPr="00211A67">
          <w:rPr>
            <w:rFonts w:ascii="Verdana" w:hAnsi="Verdana"/>
            <w:color w:val="1155CC"/>
            <w:sz w:val="18"/>
            <w:szCs w:val="18"/>
            <w:u w:val="single"/>
          </w:rPr>
          <w:t>https://unviajedepaz.colombiadiversa.org/historia/al-son-del-rio-camar/</w:t>
        </w:r>
      </w:hyperlink>
      <w:r w:rsidRPr="00211A67">
        <w:rPr>
          <w:rFonts w:ascii="Verdana" w:hAnsi="Verdana"/>
          <w:sz w:val="18"/>
          <w:szCs w:val="18"/>
        </w:rPr>
        <w:t xml:space="preserve"> </w:t>
      </w:r>
    </w:p>
    <w:p w14:paraId="5AB4AE6D" w14:textId="77777777" w:rsidR="006D10CA" w:rsidRPr="00211A67" w:rsidRDefault="00000000">
      <w:pPr>
        <w:spacing w:line="240" w:lineRule="auto"/>
        <w:rPr>
          <w:rFonts w:ascii="Verdana" w:hAnsi="Verdana"/>
          <w:sz w:val="18"/>
          <w:szCs w:val="18"/>
        </w:rPr>
      </w:pPr>
      <w:r w:rsidRPr="00211A67">
        <w:rPr>
          <w:rFonts w:ascii="Verdana" w:hAnsi="Verdana"/>
          <w:sz w:val="18"/>
          <w:szCs w:val="18"/>
        </w:rPr>
        <w:t xml:space="preserve">Al son del río- </w:t>
      </w:r>
      <w:proofErr w:type="spellStart"/>
      <w:r w:rsidRPr="00211A67">
        <w:rPr>
          <w:rFonts w:ascii="Verdana" w:hAnsi="Verdana"/>
          <w:sz w:val="18"/>
          <w:szCs w:val="18"/>
        </w:rPr>
        <w:t>Jhoany</w:t>
      </w:r>
      <w:proofErr w:type="spellEnd"/>
      <w:r w:rsidRPr="00211A67">
        <w:rPr>
          <w:rFonts w:ascii="Verdana" w:hAnsi="Verdana"/>
          <w:sz w:val="18"/>
          <w:szCs w:val="18"/>
        </w:rPr>
        <w:t xml:space="preserve">: </w:t>
      </w:r>
      <w:hyperlink r:id="rId7">
        <w:r w:rsidRPr="00211A67">
          <w:rPr>
            <w:rFonts w:ascii="Verdana" w:hAnsi="Verdana"/>
            <w:color w:val="1155CC"/>
            <w:sz w:val="18"/>
            <w:szCs w:val="18"/>
            <w:u w:val="single"/>
          </w:rPr>
          <w:t>https://unviajedepaz.colombiadiversa.org/historia/al-son-del-rio-jhoany/</w:t>
        </w:r>
      </w:hyperlink>
      <w:r w:rsidRPr="00211A67">
        <w:rPr>
          <w:rFonts w:ascii="Verdana" w:hAnsi="Verdana"/>
          <w:sz w:val="18"/>
          <w:szCs w:val="18"/>
        </w:rPr>
        <w:t xml:space="preserve"> </w:t>
      </w:r>
    </w:p>
    <w:p w14:paraId="6094753F" w14:textId="77777777" w:rsidR="006D10CA" w:rsidRPr="00211A67" w:rsidRDefault="00000000">
      <w:pPr>
        <w:spacing w:line="240" w:lineRule="auto"/>
        <w:rPr>
          <w:rFonts w:ascii="Verdana" w:hAnsi="Verdana"/>
          <w:sz w:val="18"/>
          <w:szCs w:val="18"/>
        </w:rPr>
      </w:pPr>
      <w:r w:rsidRPr="00211A67">
        <w:rPr>
          <w:rFonts w:ascii="Verdana" w:hAnsi="Verdana"/>
          <w:sz w:val="18"/>
          <w:szCs w:val="18"/>
        </w:rPr>
        <w:t xml:space="preserve">Canción del río mío: </w:t>
      </w:r>
      <w:hyperlink r:id="rId8">
        <w:r w:rsidRPr="00211A67">
          <w:rPr>
            <w:rFonts w:ascii="Verdana" w:hAnsi="Verdana"/>
            <w:color w:val="1155CC"/>
            <w:sz w:val="18"/>
            <w:szCs w:val="18"/>
            <w:u w:val="single"/>
          </w:rPr>
          <w:t>https://unviajedepaz.colombiadiversa.org/historia/cancion-del-rio-mio/</w:t>
        </w:r>
      </w:hyperlink>
      <w:r w:rsidRPr="00211A67">
        <w:rPr>
          <w:rFonts w:ascii="Verdana" w:hAnsi="Verdan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CF3E" w14:textId="7783EDA0" w:rsidR="006D10CA" w:rsidRDefault="00F306B0">
    <w:r>
      <w:rPr>
        <w:noProof/>
      </w:rPr>
      <w:drawing>
        <wp:anchor distT="0" distB="0" distL="114300" distR="114300" simplePos="0" relativeHeight="251658240" behindDoc="0" locked="0" layoutInCell="1" allowOverlap="1" wp14:anchorId="5AC71328" wp14:editId="39F4A18B">
          <wp:simplePos x="0" y="0"/>
          <wp:positionH relativeFrom="column">
            <wp:posOffset>4603750</wp:posOffset>
          </wp:positionH>
          <wp:positionV relativeFrom="paragraph">
            <wp:posOffset>-250190</wp:posOffset>
          </wp:positionV>
          <wp:extent cx="1080770" cy="687763"/>
          <wp:effectExtent l="0" t="0" r="0" b="0"/>
          <wp:wrapNone/>
          <wp:docPr id="20075992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68776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0CA"/>
    <w:rsid w:val="00034AA4"/>
    <w:rsid w:val="00211A67"/>
    <w:rsid w:val="0036198E"/>
    <w:rsid w:val="006D10CA"/>
    <w:rsid w:val="0070670E"/>
    <w:rsid w:val="008A7884"/>
    <w:rsid w:val="00AA2DC4"/>
    <w:rsid w:val="00D2066C"/>
    <w:rsid w:val="00D25FB1"/>
    <w:rsid w:val="00EC7618"/>
    <w:rsid w:val="00F306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D192"/>
  <w15:docId w15:val="{F0DAB1FB-D79A-4D84-889A-2683D00E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F306B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306B0"/>
  </w:style>
  <w:style w:type="paragraph" w:styleId="Piedepgina">
    <w:name w:val="footer"/>
    <w:basedOn w:val="Normal"/>
    <w:link w:val="PiedepginaCar"/>
    <w:uiPriority w:val="99"/>
    <w:unhideWhenUsed/>
    <w:rsid w:val="00F306B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30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peralta@colombiadiversa.org" TargetMode="External"/><Relationship Id="rId13" Type="http://schemas.openxmlformats.org/officeDocument/2006/relationships/hyperlink" Target="https://www.bibliotecafragmentada.org/wp-content/uploads/2014/03/Espinosa-Yuderkis-ETNOCENTRISMO-Y-COLONIALIDAD-EN-LOS-FEMINISMOS-LATINOAMERICANOS-COMPLICIDADES-Y-CONSOLIDACI%C3%93N-DE-LAS-HEGEMON%C3%8DAS-FEMINISTAS-EN-EL-ESPACIO-TRANSNACIONAL.pdf" TargetMode="External"/><Relationship Id="rId18" Type="http://schemas.openxmlformats.org/officeDocument/2006/relationships/hyperlink" Target="http://www.ceapedi.com.ar/imagenes/biblioteca/libreria/147.pdf" TargetMode="External"/><Relationship Id="rId26" Type="http://schemas.openxmlformats.org/officeDocument/2006/relationships/customXml" Target="../customXml/item2.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mailto:ohchr-ie-sogi@un.org" TargetMode="External"/><Relationship Id="rId12" Type="http://schemas.openxmlformats.org/officeDocument/2006/relationships/hyperlink" Target="https://www.redalyc.org/pdf/396/39600104.pdf" TargetMode="External"/><Relationship Id="rId17" Type="http://schemas.openxmlformats.org/officeDocument/2006/relationships/hyperlink" Target="https://www.planetadelibros.com/editorial/tusquets-editores/59" TargetMode="External"/><Relationship Id="rId25"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hyperlink" Target="https://revistas.uniandes.edu.co/index.php/hiscrit/article/view/3877/3120" TargetMode="External"/><Relationship Id="rId20" Type="http://schemas.openxmlformats.org/officeDocument/2006/relationships/hyperlink" Target="https://publicaciones.banrepcultural.org/index.php/bmo/article/view/7003/7249" TargetMode="External"/><Relationship Id="rId1" Type="http://schemas.openxmlformats.org/officeDocument/2006/relationships/styles" Target="styles.xml"/><Relationship Id="rId6" Type="http://schemas.openxmlformats.org/officeDocument/2006/relationships/hyperlink" Target="mailto:ohchr-ie-sogi@un.org" TargetMode="External"/><Relationship Id="rId11" Type="http://schemas.openxmlformats.org/officeDocument/2006/relationships/hyperlink" Target="https://we.riseup.net/assets/166212/La+nacion+heterosexual.+Ochy+Curiel.pdf"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redalyc.org/pdf/1050/105018181010.pdf" TargetMode="External"/><Relationship Id="rId23" Type="http://schemas.openxmlformats.org/officeDocument/2006/relationships/fontTable" Target="fontTable.xml"/><Relationship Id="rId10" Type="http://schemas.openxmlformats.org/officeDocument/2006/relationships/hyperlink" Target="https://colombiadiversa.org/c-diversa/wp-content/uploads/2021/01/quien-nos-va-a-contar_informe-para-la-CEV_victimas_lgbt_conflicto_armado_documento.pdf" TargetMode="External"/><Relationship Id="rId19" Type="http://schemas.openxmlformats.org/officeDocument/2006/relationships/hyperlink" Target="https://www.bibliotecafragmentada.org/wp-content/uploads/2019/05/No-existe-sexo-sin-racializaci%C3%B3n.pdf" TargetMode="External"/><Relationship Id="rId4" Type="http://schemas.openxmlformats.org/officeDocument/2006/relationships/footnotes" Target="footnotes.xml"/><Relationship Id="rId9" Type="http://schemas.openxmlformats.org/officeDocument/2006/relationships/hyperlink" Target="https://unviajedepaz.colombiadiversa.org/historia/madera-y-mar/" TargetMode="External"/><Relationship Id="rId14" Type="http://schemas.openxmlformats.org/officeDocument/2006/relationships/hyperlink" Target="https://catalogoenlinea.bibliotecanacional.gov.co/client/es_ES/search/asset/70085/0" TargetMode="External"/><Relationship Id="rId22" Type="http://schemas.openxmlformats.org/officeDocument/2006/relationships/footer" Target="footer1.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unviajedepaz.colombiadiversa.org/historia/cancion-del-rio-mio/" TargetMode="External"/><Relationship Id="rId3" Type="http://schemas.openxmlformats.org/officeDocument/2006/relationships/hyperlink" Target="https://unviajedepaz.colombiadiversa.org/historia/al-son-del-rio-maria/" TargetMode="External"/><Relationship Id="rId7" Type="http://schemas.openxmlformats.org/officeDocument/2006/relationships/hyperlink" Target="https://unviajedepaz.colombiadiversa.org/historia/al-son-del-rio-jhoany/" TargetMode="External"/><Relationship Id="rId2" Type="http://schemas.openxmlformats.org/officeDocument/2006/relationships/hyperlink" Target="https://colombiadiversa.org/c-diversa/wp-content/uploads/2021/01/quien-nos-va-a-contar_informe-para-la-CEV_victimas_lgbt_conflicto_armado_documento.pdf" TargetMode="External"/><Relationship Id="rId1" Type="http://schemas.openxmlformats.org/officeDocument/2006/relationships/hyperlink" Target="https://colectivajusticiamujer.org/wp-content/uploads/2023/04/JEP-posterga-la-investigaci%C3%B3n-con-enfoque-de-g%C3%A9nero-en-la-determinaci%C3%B3n-de-hechos-y-conductas-dentro-del-caso-05.pdf" TargetMode="External"/><Relationship Id="rId6" Type="http://schemas.openxmlformats.org/officeDocument/2006/relationships/hyperlink" Target="https://unviajedepaz.colombiadiversa.org/historia/al-son-del-rio-camar/" TargetMode="External"/><Relationship Id="rId5" Type="http://schemas.openxmlformats.org/officeDocument/2006/relationships/hyperlink" Target="https://unviajedepaz.colombiadiversa.org/historia/al-son-del-rio-anali/" TargetMode="External"/><Relationship Id="rId4" Type="http://schemas.openxmlformats.org/officeDocument/2006/relationships/hyperlink" Target="https://unviajedepaz.colombiadiversa.org/historia/al-son-del-rio-lind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Colombia Diversa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39958E1-0FFC-4984-8323-978779F513C5}"/>
</file>

<file path=customXml/itemProps2.xml><?xml version="1.0" encoding="utf-8"?>
<ds:datastoreItem xmlns:ds="http://schemas.openxmlformats.org/officeDocument/2006/customXml" ds:itemID="{527C4C83-D798-405F-BC4E-356BE9E0D4E1}"/>
</file>

<file path=customXml/itemProps3.xml><?xml version="1.0" encoding="utf-8"?>
<ds:datastoreItem xmlns:ds="http://schemas.openxmlformats.org/officeDocument/2006/customXml" ds:itemID="{A8485CF5-3E0E-483C-89A9-E72D4D37CC81}"/>
</file>

<file path=docProps/app.xml><?xml version="1.0" encoding="utf-8"?>
<Properties xmlns="http://schemas.openxmlformats.org/officeDocument/2006/extended-properties" xmlns:vt="http://schemas.openxmlformats.org/officeDocument/2006/docPropsVTypes">
  <Template>Normal</Template>
  <TotalTime>105</TotalTime>
  <Pages>11</Pages>
  <Words>3852</Words>
  <Characters>21189</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Susana Peralta Ramon</cp:lastModifiedBy>
  <cp:revision>4</cp:revision>
  <dcterms:created xsi:type="dcterms:W3CDTF">2023-05-26T21:43:00Z</dcterms:created>
  <dcterms:modified xsi:type="dcterms:W3CDTF">2023-05-26T23:29:00Z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