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AD83" w14:textId="77777777" w:rsidR="004F277D" w:rsidRPr="007F2F54" w:rsidRDefault="004F277D" w:rsidP="001F1A2C">
      <w:pPr>
        <w:ind w:firstLine="0"/>
        <w:contextualSpacing w:val="0"/>
        <w:rPr>
          <w:rFonts w:ascii="Garamond" w:hAnsi="Garamond"/>
          <w:b/>
          <w:bCs/>
          <w:i/>
          <w:iCs/>
          <w:color w:val="000000"/>
          <w:kern w:val="0"/>
          <w:lang w:val="es-PE" w:eastAsia="es-PE"/>
          <w14:ligatures w14:val="none"/>
        </w:rPr>
      </w:pPr>
    </w:p>
    <w:p w14:paraId="0EF5D52E" w14:textId="77777777" w:rsidR="004F277D" w:rsidRPr="007373E7" w:rsidRDefault="004F277D" w:rsidP="004F277D">
      <w:pPr>
        <w:ind w:firstLine="0"/>
        <w:contextualSpacing w:val="0"/>
        <w:jc w:val="right"/>
        <w:rPr>
          <w:rFonts w:ascii="Garamond" w:hAnsi="Garamond"/>
          <w:b/>
          <w:bCs/>
          <w:i/>
          <w:iCs/>
          <w:color w:val="000000"/>
          <w:kern w:val="0"/>
          <w:lang w:val="es-PE" w:eastAsia="es-PE"/>
          <w14:ligatures w14:val="none"/>
        </w:rPr>
      </w:pPr>
    </w:p>
    <w:p w14:paraId="25FAB7C8" w14:textId="688F60FB" w:rsidR="004F277D" w:rsidRPr="001F1A2C" w:rsidRDefault="004F277D" w:rsidP="004F277D">
      <w:pPr>
        <w:ind w:firstLine="0"/>
        <w:contextualSpacing w:val="0"/>
        <w:jc w:val="right"/>
        <w:rPr>
          <w:rFonts w:ascii="Garamond" w:hAnsi="Garamond"/>
          <w:kern w:val="0"/>
          <w:lang w:val="es-PE" w:eastAsia="es-PE"/>
          <w14:ligatures w14:val="none"/>
        </w:rPr>
      </w:pPr>
      <w:r w:rsidRPr="007373E7">
        <w:rPr>
          <w:rFonts w:ascii="Garamond" w:hAnsi="Garamond"/>
          <w:b/>
          <w:bCs/>
          <w:i/>
          <w:iCs/>
          <w:color w:val="000000"/>
          <w:kern w:val="0"/>
          <w:lang w:val="es-PE" w:eastAsia="es-PE"/>
          <w14:ligatures w14:val="none"/>
        </w:rPr>
        <w:t>2</w:t>
      </w:r>
      <w:r w:rsidR="0059551B">
        <w:rPr>
          <w:rFonts w:ascii="Garamond" w:hAnsi="Garamond"/>
          <w:b/>
          <w:bCs/>
          <w:i/>
          <w:iCs/>
          <w:color w:val="000000"/>
          <w:kern w:val="0"/>
          <w:lang w:val="es-PE" w:eastAsia="es-PE"/>
          <w14:ligatures w14:val="none"/>
        </w:rPr>
        <w:t xml:space="preserve">5 </w:t>
      </w:r>
      <w:r w:rsidRPr="007373E7">
        <w:rPr>
          <w:rFonts w:ascii="Garamond" w:hAnsi="Garamond"/>
          <w:b/>
          <w:bCs/>
          <w:i/>
          <w:iCs/>
          <w:color w:val="000000"/>
          <w:kern w:val="0"/>
          <w:lang w:val="es-PE" w:eastAsia="es-PE"/>
          <w14:ligatures w14:val="none"/>
        </w:rPr>
        <w:t>de mayo del 2023</w:t>
      </w:r>
    </w:p>
    <w:p w14:paraId="1E69445B" w14:textId="77777777" w:rsidR="004F277D" w:rsidRPr="001F1A2C" w:rsidRDefault="004F277D" w:rsidP="004F277D">
      <w:pPr>
        <w:ind w:firstLine="0"/>
        <w:contextualSpacing w:val="0"/>
        <w:rPr>
          <w:rFonts w:ascii="Garamond" w:hAnsi="Garamond"/>
          <w:kern w:val="0"/>
          <w:lang w:val="es-PE" w:eastAsia="es-PE"/>
          <w14:ligatures w14:val="none"/>
        </w:rPr>
      </w:pPr>
    </w:p>
    <w:p w14:paraId="1A105CC9" w14:textId="77777777" w:rsidR="0059551B" w:rsidRDefault="0059551B" w:rsidP="004F277D">
      <w:pPr>
        <w:ind w:firstLine="0"/>
        <w:contextualSpacing w:val="0"/>
        <w:rPr>
          <w:rFonts w:ascii="Garamond" w:hAnsi="Garamond"/>
          <w:b/>
          <w:bCs/>
          <w:i/>
          <w:iCs/>
          <w:color w:val="000000"/>
          <w:kern w:val="0"/>
          <w:sz w:val="23"/>
          <w:szCs w:val="23"/>
          <w:lang w:val="es-PE" w:eastAsia="es-PE"/>
          <w14:ligatures w14:val="none"/>
        </w:rPr>
      </w:pPr>
    </w:p>
    <w:p w14:paraId="47702296" w14:textId="342F6A5E" w:rsidR="004F277D" w:rsidRPr="001F1A2C" w:rsidRDefault="004F277D" w:rsidP="004F277D">
      <w:pPr>
        <w:ind w:firstLine="0"/>
        <w:contextualSpacing w:val="0"/>
        <w:rPr>
          <w:rFonts w:ascii="Garamond" w:hAnsi="Garamond"/>
          <w:kern w:val="0"/>
          <w:lang w:val="es-PE" w:eastAsia="es-PE"/>
          <w14:ligatures w14:val="none"/>
        </w:rPr>
      </w:pPr>
      <w:r w:rsidRPr="007373E7">
        <w:rPr>
          <w:rFonts w:ascii="Garamond" w:hAnsi="Garamond"/>
          <w:b/>
          <w:bCs/>
          <w:i/>
          <w:iCs/>
          <w:color w:val="000000"/>
          <w:kern w:val="0"/>
          <w:sz w:val="23"/>
          <w:szCs w:val="23"/>
          <w:lang w:val="es-PE" w:eastAsia="es-PE"/>
          <w14:ligatures w14:val="none"/>
        </w:rPr>
        <w:t>Honorable </w:t>
      </w:r>
    </w:p>
    <w:p w14:paraId="33EBB1EE" w14:textId="77777777" w:rsidR="004F277D" w:rsidRPr="001F1A2C" w:rsidRDefault="004F277D" w:rsidP="004F277D">
      <w:pPr>
        <w:ind w:firstLine="0"/>
        <w:contextualSpacing w:val="0"/>
        <w:rPr>
          <w:rFonts w:ascii="Garamond" w:hAnsi="Garamond"/>
          <w:kern w:val="0"/>
          <w:lang w:val="es-PE" w:eastAsia="es-PE"/>
          <w14:ligatures w14:val="none"/>
        </w:rPr>
      </w:pPr>
      <w:r w:rsidRPr="007373E7">
        <w:rPr>
          <w:rFonts w:ascii="Garamond" w:hAnsi="Garamond"/>
          <w:b/>
          <w:bCs/>
          <w:i/>
          <w:iCs/>
          <w:color w:val="000000"/>
          <w:kern w:val="0"/>
          <w:sz w:val="23"/>
          <w:szCs w:val="23"/>
          <w:lang w:val="es-PE" w:eastAsia="es-PE"/>
          <w14:ligatures w14:val="none"/>
        </w:rPr>
        <w:t>VÍCTOR MADRIGAL BORLOZ</w:t>
      </w:r>
    </w:p>
    <w:p w14:paraId="7415BE57" w14:textId="77777777" w:rsidR="004F277D" w:rsidRPr="001F1A2C" w:rsidRDefault="004F277D" w:rsidP="004F277D">
      <w:pPr>
        <w:ind w:firstLine="0"/>
        <w:contextualSpacing w:val="0"/>
        <w:rPr>
          <w:rFonts w:ascii="Garamond" w:hAnsi="Garamond"/>
          <w:kern w:val="0"/>
          <w:lang w:val="es-PE" w:eastAsia="es-PE"/>
          <w14:ligatures w14:val="none"/>
        </w:rPr>
      </w:pPr>
      <w:r w:rsidRPr="007373E7">
        <w:rPr>
          <w:rFonts w:ascii="Garamond" w:hAnsi="Garamond"/>
          <w:b/>
          <w:bCs/>
          <w:i/>
          <w:iCs/>
          <w:color w:val="000000"/>
          <w:kern w:val="0"/>
          <w:sz w:val="23"/>
          <w:szCs w:val="23"/>
          <w:lang w:val="es-PE" w:eastAsia="es-PE"/>
          <w14:ligatures w14:val="none"/>
        </w:rPr>
        <w:t>Experto Independiente sobre la protección contra la violencia y la discriminación por motivos de orientación sexual o identidad de género </w:t>
      </w:r>
    </w:p>
    <w:p w14:paraId="0134095E" w14:textId="77777777" w:rsidR="004F277D" w:rsidRPr="001F1A2C" w:rsidRDefault="004F277D" w:rsidP="004F277D">
      <w:pPr>
        <w:ind w:firstLine="0"/>
        <w:contextualSpacing w:val="0"/>
        <w:rPr>
          <w:rFonts w:ascii="Garamond" w:hAnsi="Garamond"/>
          <w:kern w:val="0"/>
          <w:lang w:val="es-PE" w:eastAsia="es-PE"/>
          <w14:ligatures w14:val="none"/>
        </w:rPr>
      </w:pPr>
      <w:r w:rsidRPr="007373E7">
        <w:rPr>
          <w:rFonts w:ascii="Garamond" w:hAnsi="Garamond"/>
          <w:b/>
          <w:bCs/>
          <w:i/>
          <w:iCs/>
          <w:color w:val="000000"/>
          <w:kern w:val="0"/>
          <w:sz w:val="23"/>
          <w:szCs w:val="23"/>
          <w:lang w:val="es-PE" w:eastAsia="es-PE"/>
          <w14:ligatures w14:val="none"/>
        </w:rPr>
        <w:t>NACIONES UNIDAS</w:t>
      </w:r>
    </w:p>
    <w:p w14:paraId="44581511" w14:textId="0673701E" w:rsidR="004F277D" w:rsidRPr="001F1A2C" w:rsidRDefault="007373E7" w:rsidP="004F277D">
      <w:pPr>
        <w:ind w:firstLine="0"/>
        <w:contextualSpacing w:val="0"/>
        <w:rPr>
          <w:rFonts w:ascii="Garamond" w:hAnsi="Garamond"/>
          <w:kern w:val="0"/>
          <w:lang w:val="es-PE" w:eastAsia="es-PE"/>
          <w14:ligatures w14:val="none"/>
        </w:rPr>
      </w:pPr>
      <w:r w:rsidRPr="007373E7">
        <w:rPr>
          <w:rFonts w:ascii="Garamond" w:hAnsi="Garamond"/>
          <w:b/>
          <w:bCs/>
          <w:i/>
          <w:iCs/>
          <w:color w:val="000000"/>
          <w:kern w:val="0"/>
          <w:sz w:val="23"/>
          <w:szCs w:val="23"/>
          <w:lang w:val="es-PE" w:eastAsia="es-PE"/>
          <w14:ligatures w14:val="none"/>
        </w:rPr>
        <w:t>hrc-ie-sogi@un.org</w:t>
      </w:r>
    </w:p>
    <w:p w14:paraId="022D16AE" w14:textId="77777777" w:rsidR="004F277D" w:rsidRPr="00155E1D" w:rsidRDefault="004F277D" w:rsidP="004F277D">
      <w:pPr>
        <w:spacing w:after="240"/>
        <w:ind w:firstLine="0"/>
        <w:contextualSpacing w:val="0"/>
        <w:rPr>
          <w:rFonts w:ascii="Garamond" w:hAnsi="Garamond"/>
          <w:kern w:val="0"/>
          <w:sz w:val="26"/>
          <w:szCs w:val="26"/>
          <w:lang w:val="es-PE" w:eastAsia="es-PE"/>
          <w14:ligatures w14:val="none"/>
        </w:rPr>
      </w:pPr>
    </w:p>
    <w:p w14:paraId="16CBC690" w14:textId="2F9A5CE5" w:rsidR="004F277D" w:rsidRPr="00155E1D" w:rsidRDefault="004F277D" w:rsidP="004F277D">
      <w:pPr>
        <w:ind w:left="720" w:firstLine="0"/>
        <w:contextualSpacing w:val="0"/>
        <w:jc w:val="both"/>
        <w:rPr>
          <w:rFonts w:ascii="Garamond" w:hAnsi="Garamond"/>
          <w:kern w:val="0"/>
          <w:sz w:val="26"/>
          <w:szCs w:val="26"/>
          <w:lang w:val="es-PE" w:eastAsia="es-PE"/>
          <w14:ligatures w14:val="none"/>
        </w:rPr>
      </w:pPr>
      <w:r w:rsidRPr="00155E1D">
        <w:rPr>
          <w:rFonts w:ascii="Garamond" w:hAnsi="Garamond"/>
          <w:i/>
          <w:iCs/>
          <w:color w:val="000000"/>
          <w:kern w:val="0"/>
          <w:sz w:val="26"/>
          <w:szCs w:val="26"/>
          <w:lang w:val="es-PE" w:eastAsia="es-PE"/>
          <w14:ligatures w14:val="none"/>
        </w:rPr>
        <w:t xml:space="preserve">Asunto: </w:t>
      </w:r>
      <w:r w:rsidR="001B3A12" w:rsidRPr="00155E1D">
        <w:rPr>
          <w:rFonts w:ascii="Garamond" w:hAnsi="Garamond"/>
          <w:i/>
          <w:iCs/>
          <w:color w:val="000000"/>
          <w:kern w:val="0"/>
          <w:sz w:val="26"/>
          <w:szCs w:val="26"/>
          <w:lang w:val="es-PE" w:eastAsia="es-PE"/>
          <w14:ligatures w14:val="none"/>
        </w:rPr>
        <w:t>C</w:t>
      </w:r>
      <w:r w:rsidRPr="00155E1D">
        <w:rPr>
          <w:rFonts w:ascii="Garamond" w:hAnsi="Garamond"/>
          <w:i/>
          <w:iCs/>
          <w:color w:val="000000"/>
          <w:kern w:val="0"/>
          <w:sz w:val="26"/>
          <w:szCs w:val="26"/>
          <w:lang w:val="es-PE" w:eastAsia="es-PE"/>
          <w14:ligatures w14:val="none"/>
        </w:rPr>
        <w:t xml:space="preserve">ontribución de la Red de Litigantes LGBTI+ de las Américas al informe temático sobre </w:t>
      </w:r>
      <w:r w:rsidR="004D3661" w:rsidRPr="00155E1D">
        <w:rPr>
          <w:rFonts w:ascii="Garamond" w:hAnsi="Garamond"/>
          <w:i/>
          <w:iCs/>
          <w:color w:val="000000"/>
          <w:kern w:val="0"/>
          <w:sz w:val="26"/>
          <w:szCs w:val="26"/>
          <w:lang w:val="es-PE" w:eastAsia="es-PE"/>
          <w14:ligatures w14:val="none"/>
        </w:rPr>
        <w:t>Colonialismo y orientación sexual e identidad de género</w:t>
      </w:r>
      <w:r w:rsidRPr="00155E1D">
        <w:rPr>
          <w:rFonts w:ascii="Garamond" w:hAnsi="Garamond"/>
          <w:i/>
          <w:iCs/>
          <w:color w:val="000000"/>
          <w:kern w:val="0"/>
          <w:sz w:val="26"/>
          <w:szCs w:val="26"/>
          <w:lang w:val="es-PE" w:eastAsia="es-PE"/>
          <w14:ligatures w14:val="none"/>
        </w:rPr>
        <w:t>.</w:t>
      </w:r>
    </w:p>
    <w:p w14:paraId="228D4261" w14:textId="77777777" w:rsidR="004F277D" w:rsidRPr="001F1A2C" w:rsidRDefault="004F277D" w:rsidP="004F277D">
      <w:pPr>
        <w:ind w:firstLine="0"/>
        <w:contextualSpacing w:val="0"/>
        <w:rPr>
          <w:rFonts w:ascii="Garamond" w:hAnsi="Garamond"/>
          <w:kern w:val="0"/>
          <w:lang w:val="es-PE" w:eastAsia="es-PE"/>
          <w14:ligatures w14:val="none"/>
        </w:rPr>
      </w:pPr>
    </w:p>
    <w:p w14:paraId="20385955" w14:textId="05564E4C" w:rsidR="004F277D" w:rsidRDefault="004F277D" w:rsidP="004F277D">
      <w:pPr>
        <w:ind w:firstLine="0"/>
        <w:contextualSpacing w:val="0"/>
        <w:jc w:val="both"/>
        <w:rPr>
          <w:rFonts w:ascii="Garamond" w:hAnsi="Garamond"/>
          <w:color w:val="000000"/>
          <w:kern w:val="0"/>
          <w:lang w:val="es-PE" w:eastAsia="es-PE"/>
          <w14:ligatures w14:val="none"/>
        </w:rPr>
      </w:pPr>
      <w:r w:rsidRPr="007373E7">
        <w:rPr>
          <w:rFonts w:ascii="Garamond" w:hAnsi="Garamond"/>
          <w:color w:val="000000"/>
          <w:kern w:val="0"/>
          <w:lang w:val="es-PE" w:eastAsia="es-PE"/>
          <w14:ligatures w14:val="none"/>
        </w:rPr>
        <w:t>A través del presente documento,</w:t>
      </w:r>
      <w:r w:rsidRPr="007373E7">
        <w:rPr>
          <w:rFonts w:ascii="Garamond" w:hAnsi="Garamond"/>
          <w:i/>
          <w:iCs/>
          <w:color w:val="000000"/>
          <w:kern w:val="0"/>
          <w:lang w:val="es-PE" w:eastAsia="es-PE"/>
          <w14:ligatures w14:val="none"/>
        </w:rPr>
        <w:t xml:space="preserve"> </w:t>
      </w:r>
      <w:r w:rsidR="00657A31">
        <w:rPr>
          <w:rFonts w:ascii="Garamond" w:hAnsi="Garamond"/>
          <w:i/>
          <w:iCs/>
          <w:color w:val="000000"/>
          <w:kern w:val="0"/>
          <w:lang w:val="es-PE" w:eastAsia="es-PE"/>
          <w14:ligatures w14:val="none"/>
        </w:rPr>
        <w:t xml:space="preserve">Karen Anaya Cortez, secretaria técnica, y </w:t>
      </w:r>
      <w:r w:rsidR="004D3661" w:rsidRPr="0059551B">
        <w:rPr>
          <w:rFonts w:ascii="Garamond" w:hAnsi="Garamond"/>
          <w:i/>
          <w:iCs/>
          <w:color w:val="000000"/>
          <w:kern w:val="0"/>
          <w:lang w:val="es-PE" w:eastAsia="es-PE"/>
          <w14:ligatures w14:val="none"/>
        </w:rPr>
        <w:t>Christian Paula</w:t>
      </w:r>
      <w:r w:rsidR="00657A31">
        <w:rPr>
          <w:rFonts w:ascii="Garamond" w:hAnsi="Garamond"/>
          <w:color w:val="000000"/>
          <w:kern w:val="0"/>
          <w:lang w:val="es-PE" w:eastAsia="es-PE"/>
          <w14:ligatures w14:val="none"/>
        </w:rPr>
        <w:t xml:space="preserve"> </w:t>
      </w:r>
      <w:r w:rsidR="00657A31" w:rsidRPr="0059551B">
        <w:rPr>
          <w:rFonts w:ascii="Garamond" w:hAnsi="Garamond"/>
          <w:i/>
          <w:iCs/>
          <w:color w:val="000000"/>
          <w:kern w:val="0"/>
          <w:lang w:val="es-PE" w:eastAsia="es-PE"/>
          <w14:ligatures w14:val="none"/>
        </w:rPr>
        <w:t>Aguirre</w:t>
      </w:r>
      <w:r w:rsidR="00657A31">
        <w:rPr>
          <w:rStyle w:val="Refdenotaalpie"/>
          <w:color w:val="000000"/>
          <w:kern w:val="0"/>
          <w:lang w:val="es-PE" w:eastAsia="es-PE"/>
          <w14:ligatures w14:val="none"/>
        </w:rPr>
        <w:footnoteReference w:id="1"/>
      </w:r>
      <w:r w:rsidRPr="007373E7">
        <w:rPr>
          <w:rFonts w:ascii="Garamond" w:hAnsi="Garamond"/>
          <w:color w:val="000000"/>
          <w:kern w:val="0"/>
          <w:lang w:val="es-PE" w:eastAsia="es-PE"/>
          <w14:ligatures w14:val="none"/>
        </w:rPr>
        <w:t xml:space="preserve"> </w:t>
      </w:r>
      <w:r w:rsidRPr="00755E22">
        <w:rPr>
          <w:rFonts w:ascii="Garamond" w:hAnsi="Garamond"/>
          <w:i/>
          <w:iCs/>
          <w:color w:val="000000"/>
          <w:kern w:val="0"/>
          <w:lang w:val="es-PE" w:eastAsia="es-PE"/>
          <w14:ligatures w14:val="none"/>
        </w:rPr>
        <w:t>integrante</w:t>
      </w:r>
      <w:r w:rsidR="00755E22" w:rsidRPr="00755E22">
        <w:rPr>
          <w:rFonts w:ascii="Garamond" w:hAnsi="Garamond"/>
          <w:i/>
          <w:iCs/>
          <w:color w:val="000000"/>
          <w:kern w:val="0"/>
          <w:lang w:val="es-PE" w:eastAsia="es-PE"/>
          <w14:ligatures w14:val="none"/>
        </w:rPr>
        <w:t xml:space="preserve"> e investigador</w:t>
      </w:r>
      <w:r w:rsidRPr="007373E7">
        <w:rPr>
          <w:rFonts w:ascii="Garamond" w:hAnsi="Garamond"/>
          <w:color w:val="000000"/>
          <w:kern w:val="0"/>
          <w:lang w:val="es-PE" w:eastAsia="es-PE"/>
          <w14:ligatures w14:val="none"/>
        </w:rPr>
        <w:t>,</w:t>
      </w:r>
      <w:r w:rsidR="00657A31">
        <w:rPr>
          <w:rFonts w:ascii="Garamond" w:hAnsi="Garamond"/>
          <w:color w:val="000000"/>
          <w:kern w:val="0"/>
          <w:lang w:val="es-PE" w:eastAsia="es-PE"/>
          <w14:ligatures w14:val="none"/>
        </w:rPr>
        <w:t xml:space="preserve"> actuando</w:t>
      </w:r>
      <w:r w:rsidRPr="007373E7">
        <w:rPr>
          <w:rFonts w:ascii="Garamond" w:hAnsi="Garamond"/>
          <w:color w:val="000000"/>
          <w:kern w:val="0"/>
          <w:lang w:val="es-PE" w:eastAsia="es-PE"/>
          <w14:ligatures w14:val="none"/>
        </w:rPr>
        <w:t xml:space="preserve"> en nombre y representación de la </w:t>
      </w:r>
      <w:r w:rsidRPr="007373E7">
        <w:rPr>
          <w:rFonts w:ascii="Garamond" w:hAnsi="Garamond"/>
          <w:b/>
          <w:bCs/>
          <w:color w:val="000000"/>
          <w:kern w:val="0"/>
          <w:lang w:val="es-PE" w:eastAsia="es-PE"/>
          <w14:ligatures w14:val="none"/>
        </w:rPr>
        <w:t>RED DE LITIGANTES LGBTI+ DE LAS AMÉRICAS,</w:t>
      </w:r>
      <w:r w:rsidRPr="007373E7">
        <w:rPr>
          <w:rFonts w:ascii="Garamond" w:hAnsi="Garamond"/>
          <w:color w:val="000000"/>
          <w:kern w:val="0"/>
          <w:lang w:val="es-PE" w:eastAsia="es-PE"/>
          <w14:ligatures w14:val="none"/>
        </w:rPr>
        <w:t xml:space="preserve"> pone</w:t>
      </w:r>
      <w:r w:rsidR="00657A31">
        <w:rPr>
          <w:rFonts w:ascii="Garamond" w:hAnsi="Garamond"/>
          <w:color w:val="000000"/>
          <w:kern w:val="0"/>
          <w:lang w:val="es-PE" w:eastAsia="es-PE"/>
          <w14:ligatures w14:val="none"/>
        </w:rPr>
        <w:t>mos</w:t>
      </w:r>
      <w:r w:rsidRPr="007373E7">
        <w:rPr>
          <w:rFonts w:ascii="Garamond" w:hAnsi="Garamond"/>
          <w:color w:val="000000"/>
          <w:kern w:val="0"/>
          <w:lang w:val="es-PE" w:eastAsia="es-PE"/>
          <w14:ligatures w14:val="none"/>
        </w:rPr>
        <w:t xml:space="preserve"> a su disposición </w:t>
      </w:r>
      <w:r w:rsidR="009F395E">
        <w:rPr>
          <w:rFonts w:ascii="Garamond" w:hAnsi="Garamond"/>
          <w:color w:val="000000"/>
          <w:kern w:val="0"/>
          <w:lang w:val="es-PE" w:eastAsia="es-PE"/>
          <w14:ligatures w14:val="none"/>
        </w:rPr>
        <w:t>el presente documento</w:t>
      </w:r>
      <w:r w:rsidRPr="007373E7">
        <w:rPr>
          <w:rFonts w:ascii="Garamond" w:hAnsi="Garamond"/>
          <w:color w:val="000000"/>
          <w:kern w:val="0"/>
          <w:lang w:val="es-PE" w:eastAsia="es-PE"/>
          <w14:ligatures w14:val="none"/>
        </w:rPr>
        <w:t xml:space="preserve"> como insumo para su</w:t>
      </w:r>
      <w:r w:rsidR="009F395E">
        <w:rPr>
          <w:rFonts w:ascii="Garamond" w:hAnsi="Garamond"/>
          <w:color w:val="000000"/>
          <w:kern w:val="0"/>
          <w:lang w:val="es-PE" w:eastAsia="es-PE"/>
          <w14:ligatures w14:val="none"/>
        </w:rPr>
        <w:t xml:space="preserve"> próximo</w:t>
      </w:r>
      <w:r w:rsidRPr="007373E7">
        <w:rPr>
          <w:rFonts w:ascii="Garamond" w:hAnsi="Garamond"/>
          <w:color w:val="000000"/>
          <w:kern w:val="0"/>
          <w:lang w:val="es-PE" w:eastAsia="es-PE"/>
          <w14:ligatures w14:val="none"/>
        </w:rPr>
        <w:t xml:space="preserve"> reporte temático sobre </w:t>
      </w:r>
      <w:r w:rsidR="009F395E">
        <w:rPr>
          <w:rFonts w:ascii="Garamond" w:hAnsi="Garamond"/>
          <w:color w:val="000000"/>
          <w:kern w:val="0"/>
          <w:lang w:val="es-PE" w:eastAsia="es-PE"/>
          <w14:ligatures w14:val="none"/>
        </w:rPr>
        <w:t>Colonialismo</w:t>
      </w:r>
      <w:r w:rsidRPr="007373E7">
        <w:rPr>
          <w:rFonts w:ascii="Garamond" w:hAnsi="Garamond"/>
          <w:color w:val="000000"/>
          <w:kern w:val="0"/>
          <w:lang w:val="es-PE" w:eastAsia="es-PE"/>
          <w14:ligatures w14:val="none"/>
        </w:rPr>
        <w:t xml:space="preserve"> </w:t>
      </w:r>
      <w:r w:rsidR="009F395E">
        <w:rPr>
          <w:rFonts w:ascii="Garamond" w:hAnsi="Garamond"/>
          <w:color w:val="000000"/>
          <w:kern w:val="0"/>
          <w:lang w:val="es-PE" w:eastAsia="es-PE"/>
          <w14:ligatures w14:val="none"/>
        </w:rPr>
        <w:t>y</w:t>
      </w:r>
      <w:r w:rsidRPr="007373E7">
        <w:rPr>
          <w:rFonts w:ascii="Garamond" w:hAnsi="Garamond"/>
          <w:color w:val="000000"/>
          <w:kern w:val="0"/>
          <w:lang w:val="es-PE" w:eastAsia="es-PE"/>
          <w14:ligatures w14:val="none"/>
        </w:rPr>
        <w:t xml:space="preserve"> orientación sexual e identidad de género. </w:t>
      </w:r>
      <w:r w:rsidR="009F395E">
        <w:rPr>
          <w:rFonts w:ascii="Garamond" w:hAnsi="Garamond"/>
          <w:color w:val="000000"/>
          <w:kern w:val="0"/>
          <w:lang w:val="es-PE" w:eastAsia="es-PE"/>
          <w14:ligatures w14:val="none"/>
        </w:rPr>
        <w:t>La información</w:t>
      </w:r>
      <w:r w:rsidR="009F395E" w:rsidRPr="007373E7">
        <w:rPr>
          <w:rFonts w:ascii="Garamond" w:hAnsi="Garamond"/>
          <w:color w:val="000000"/>
          <w:kern w:val="0"/>
          <w:lang w:val="es-PE" w:eastAsia="es-PE"/>
          <w14:ligatures w14:val="none"/>
        </w:rPr>
        <w:t xml:space="preserve"> suministrad</w:t>
      </w:r>
      <w:r w:rsidR="009F395E">
        <w:rPr>
          <w:rFonts w:ascii="Garamond" w:hAnsi="Garamond"/>
          <w:color w:val="000000"/>
          <w:kern w:val="0"/>
          <w:lang w:val="es-PE" w:eastAsia="es-PE"/>
          <w14:ligatures w14:val="none"/>
        </w:rPr>
        <w:t>a</w:t>
      </w:r>
      <w:r w:rsidR="009F395E" w:rsidRPr="007373E7">
        <w:rPr>
          <w:rFonts w:ascii="Garamond" w:hAnsi="Garamond"/>
          <w:color w:val="000000"/>
          <w:kern w:val="0"/>
          <w:lang w:val="es-PE" w:eastAsia="es-PE"/>
          <w14:ligatures w14:val="none"/>
        </w:rPr>
        <w:t xml:space="preserve"> pretende</w:t>
      </w:r>
      <w:r w:rsidRPr="007373E7">
        <w:rPr>
          <w:rFonts w:ascii="Garamond" w:hAnsi="Garamond"/>
          <w:color w:val="000000"/>
          <w:kern w:val="0"/>
          <w:lang w:val="es-PE" w:eastAsia="es-PE"/>
          <w14:ligatures w14:val="none"/>
        </w:rPr>
        <w:t xml:space="preserve"> dar respuesta a las preguntas que fueron formuladas y publicadas por su Relatoría. </w:t>
      </w:r>
    </w:p>
    <w:p w14:paraId="0FF4AB06" w14:textId="77777777" w:rsidR="0059551B" w:rsidRPr="001F1A2C" w:rsidRDefault="0059551B" w:rsidP="004F277D">
      <w:pPr>
        <w:ind w:firstLine="0"/>
        <w:contextualSpacing w:val="0"/>
        <w:jc w:val="both"/>
        <w:rPr>
          <w:rFonts w:ascii="Garamond" w:hAnsi="Garamond"/>
          <w:kern w:val="0"/>
          <w:lang w:val="es-PE" w:eastAsia="es-PE"/>
          <w14:ligatures w14:val="none"/>
        </w:rPr>
      </w:pPr>
    </w:p>
    <w:p w14:paraId="13A76AE5" w14:textId="77777777" w:rsidR="00155E1D" w:rsidRPr="00EF508C" w:rsidRDefault="00155E1D" w:rsidP="00155E1D">
      <w:pPr>
        <w:ind w:firstLine="0"/>
        <w:contextualSpacing w:val="0"/>
        <w:jc w:val="both"/>
        <w:rPr>
          <w:rFonts w:ascii="Garamond" w:hAnsi="Garamond"/>
          <w:kern w:val="0"/>
          <w:lang w:val="es-PE" w:eastAsia="es-PE"/>
          <w14:ligatures w14:val="none"/>
        </w:rPr>
      </w:pPr>
      <w:r w:rsidRPr="007373E7">
        <w:rPr>
          <w:rFonts w:ascii="Garamond" w:hAnsi="Garamond"/>
          <w:color w:val="000000"/>
          <w:kern w:val="0"/>
          <w:lang w:val="es-PE" w:eastAsia="es-PE"/>
          <w14:ligatures w14:val="none"/>
        </w:rPr>
        <w:t xml:space="preserve">Agradecemos la atención brindada </w:t>
      </w:r>
      <w:r w:rsidRPr="001C5D43">
        <w:rPr>
          <w:rFonts w:ascii="Garamond" w:hAnsi="Garamond"/>
          <w:color w:val="000000"/>
          <w:kern w:val="0"/>
          <w:lang w:val="es-PE" w:eastAsia="es-PE"/>
          <w14:ligatures w14:val="none"/>
        </w:rPr>
        <w:t xml:space="preserve">y procederemos a desarrollar lo enunciado </w:t>
      </w:r>
      <w:r>
        <w:rPr>
          <w:rFonts w:ascii="Garamond" w:hAnsi="Garamond"/>
          <w:color w:val="000000"/>
          <w:kern w:val="0"/>
          <w:lang w:val="es-PE" w:eastAsia="es-PE"/>
          <w14:ligatures w14:val="none"/>
        </w:rPr>
        <w:t xml:space="preserve">en un análisis que se dividirá en </w:t>
      </w:r>
      <w:r w:rsidRPr="007F23EF">
        <w:rPr>
          <w:rFonts w:ascii="Garamond" w:hAnsi="Garamond"/>
          <w:i/>
          <w:iCs/>
          <w:color w:val="000000"/>
          <w:kern w:val="0"/>
          <w:lang w:val="es-PE" w:eastAsia="es-PE"/>
          <w14:ligatures w14:val="none"/>
        </w:rPr>
        <w:t>tres partes</w:t>
      </w:r>
      <w:r w:rsidRPr="001C5D43">
        <w:rPr>
          <w:rFonts w:ascii="Garamond" w:hAnsi="Garamond"/>
          <w:color w:val="000000"/>
          <w:kern w:val="0"/>
          <w:lang w:val="es-PE" w:eastAsia="es-PE"/>
          <w14:ligatures w14:val="none"/>
        </w:rPr>
        <w:t xml:space="preserve">: </w:t>
      </w:r>
      <w:r>
        <w:rPr>
          <w:rFonts w:ascii="Garamond" w:hAnsi="Garamond"/>
          <w:color w:val="000000"/>
          <w:kern w:val="0"/>
          <w:lang w:val="es-PE" w:eastAsia="es-PE"/>
          <w14:ligatures w14:val="none"/>
        </w:rPr>
        <w:t xml:space="preserve">la primera aborda el culto a la Gran Madre y el mecanismo colonizador del Imperio Romano-cristiano por eliminarlo; la segunda se refiere a la construcción de la </w:t>
      </w:r>
      <w:r w:rsidRPr="001C5D43">
        <w:rPr>
          <w:rFonts w:ascii="Garamond" w:hAnsi="Garamond"/>
          <w:i/>
          <w:iCs/>
          <w:color w:val="000000"/>
          <w:kern w:val="0"/>
          <w:lang w:val="es-PE" w:eastAsia="es-PE"/>
          <w14:ligatures w14:val="none"/>
        </w:rPr>
        <w:t>sodomía</w:t>
      </w:r>
      <w:r>
        <w:rPr>
          <w:rFonts w:ascii="Garamond" w:hAnsi="Garamond"/>
          <w:color w:val="000000"/>
          <w:kern w:val="0"/>
          <w:lang w:val="es-PE" w:eastAsia="es-PE"/>
          <w14:ligatures w14:val="none"/>
        </w:rPr>
        <w:t xml:space="preserve"> como dispositivo cultural-religioso-jurídico que propició el control del cuerpo y la sexualidad y, finalmente, la tercera parte se enlazará con la violencia colonial que impuso su dominio a través de la </w:t>
      </w:r>
      <w:r>
        <w:rPr>
          <w:rFonts w:ascii="Garamond" w:hAnsi="Garamond"/>
          <w:i/>
          <w:iCs/>
          <w:color w:val="000000"/>
          <w:kern w:val="0"/>
          <w:lang w:val="es-PE" w:eastAsia="es-PE"/>
          <w14:ligatures w14:val="none"/>
        </w:rPr>
        <w:t>sodomía</w:t>
      </w:r>
      <w:r>
        <w:rPr>
          <w:rFonts w:ascii="Garamond" w:hAnsi="Garamond"/>
          <w:color w:val="000000"/>
          <w:kern w:val="0"/>
          <w:lang w:val="es-PE" w:eastAsia="es-PE"/>
          <w14:ligatures w14:val="none"/>
        </w:rPr>
        <w:t xml:space="preserve"> para eliminar las sexualidades e identidades de género no-normativas del continente americano.</w:t>
      </w:r>
    </w:p>
    <w:p w14:paraId="6747AF9E" w14:textId="65833DAD" w:rsidR="004F277D" w:rsidRDefault="004F277D" w:rsidP="004F277D">
      <w:pPr>
        <w:ind w:firstLine="0"/>
        <w:jc w:val="both"/>
        <w:rPr>
          <w:rFonts w:ascii="Garamond" w:hAnsi="Garamond"/>
          <w:kern w:val="0"/>
          <w:lang w:val="es-PE" w:eastAsia="es-PE"/>
          <w14:ligatures w14:val="none"/>
        </w:rPr>
      </w:pPr>
      <w:r w:rsidRPr="001F1A2C">
        <w:rPr>
          <w:rFonts w:ascii="Garamond" w:hAnsi="Garamond"/>
          <w:kern w:val="0"/>
          <w:lang w:val="es-PE" w:eastAsia="es-PE"/>
          <w14:ligatures w14:val="none"/>
        </w:rPr>
        <w:br/>
      </w:r>
      <w:r w:rsidRPr="001F1A2C">
        <w:rPr>
          <w:rFonts w:ascii="Garamond" w:hAnsi="Garamond"/>
          <w:kern w:val="0"/>
          <w:lang w:val="es-PE" w:eastAsia="es-PE"/>
          <w14:ligatures w14:val="none"/>
        </w:rPr>
        <w:br/>
      </w:r>
      <w:r w:rsidRPr="001F1A2C">
        <w:rPr>
          <w:rFonts w:ascii="Garamond" w:hAnsi="Garamond"/>
          <w:kern w:val="0"/>
          <w:lang w:val="es-PE" w:eastAsia="es-PE"/>
          <w14:ligatures w14:val="none"/>
        </w:rPr>
        <w:br/>
      </w:r>
      <w:r w:rsidRPr="001F1A2C">
        <w:rPr>
          <w:rFonts w:ascii="Garamond" w:hAnsi="Garamond"/>
          <w:kern w:val="0"/>
          <w:lang w:val="es-PE" w:eastAsia="es-PE"/>
          <w14:ligatures w14:val="none"/>
        </w:rPr>
        <w:br/>
      </w:r>
      <w:r w:rsidRPr="001F1A2C">
        <w:rPr>
          <w:rFonts w:ascii="Garamond" w:hAnsi="Garamond"/>
          <w:kern w:val="0"/>
          <w:lang w:val="es-PE" w:eastAsia="es-PE"/>
          <w14:ligatures w14:val="none"/>
        </w:rPr>
        <w:br/>
      </w:r>
      <w:r w:rsidRPr="001F1A2C">
        <w:rPr>
          <w:rFonts w:ascii="Garamond" w:hAnsi="Garamond"/>
          <w:kern w:val="0"/>
          <w:lang w:val="es-PE" w:eastAsia="es-PE"/>
          <w14:ligatures w14:val="none"/>
        </w:rPr>
        <w:br/>
      </w:r>
    </w:p>
    <w:p w14:paraId="4D565813" w14:textId="77777777" w:rsidR="0081060C" w:rsidRDefault="0081060C" w:rsidP="004F277D">
      <w:pPr>
        <w:ind w:firstLine="0"/>
        <w:jc w:val="both"/>
        <w:rPr>
          <w:rFonts w:ascii="Garamond" w:hAnsi="Garamond"/>
          <w:kern w:val="0"/>
          <w:lang w:val="es-PE" w:eastAsia="es-PE"/>
          <w14:ligatures w14:val="none"/>
        </w:rPr>
      </w:pPr>
    </w:p>
    <w:p w14:paraId="302DA5FC" w14:textId="77777777" w:rsidR="0081060C" w:rsidRDefault="0081060C" w:rsidP="004F277D">
      <w:pPr>
        <w:ind w:firstLine="0"/>
        <w:jc w:val="both"/>
        <w:rPr>
          <w:rFonts w:ascii="Garamond" w:hAnsi="Garamond"/>
          <w:kern w:val="0"/>
          <w:lang w:val="es-PE" w:eastAsia="es-PE"/>
          <w14:ligatures w14:val="none"/>
        </w:rPr>
      </w:pPr>
    </w:p>
    <w:p w14:paraId="44FC732C" w14:textId="77777777" w:rsidR="0081060C" w:rsidRDefault="0081060C" w:rsidP="0081060C">
      <w:pPr>
        <w:ind w:firstLine="0"/>
        <w:jc w:val="both"/>
        <w:rPr>
          <w:rFonts w:ascii="Garamond" w:hAnsi="Garamond"/>
          <w:sz w:val="22"/>
          <w:szCs w:val="22"/>
          <w:lang w:val="es-ES"/>
        </w:rPr>
      </w:pPr>
    </w:p>
    <w:p w14:paraId="230C2109" w14:textId="2532A8E1" w:rsidR="00B97674" w:rsidRPr="001F1A2C" w:rsidRDefault="00197D8C" w:rsidP="009F395E">
      <w:pPr>
        <w:pStyle w:val="Prrafodelista"/>
        <w:numPr>
          <w:ilvl w:val="0"/>
          <w:numId w:val="1"/>
        </w:numPr>
        <w:jc w:val="both"/>
        <w:rPr>
          <w:rFonts w:ascii="Garamond" w:hAnsi="Garamond"/>
          <w:b/>
          <w:bCs/>
          <w:sz w:val="22"/>
          <w:lang w:val="es-ES"/>
        </w:rPr>
      </w:pPr>
      <w:r w:rsidRPr="001F1A2C">
        <w:rPr>
          <w:rFonts w:ascii="Garamond" w:hAnsi="Garamond"/>
          <w:b/>
          <w:bCs/>
          <w:sz w:val="22"/>
          <w:lang w:val="es-ES"/>
        </w:rPr>
        <w:t xml:space="preserve">El Culto a la </w:t>
      </w:r>
      <w:r w:rsidR="00605A6B" w:rsidRPr="001F1A2C">
        <w:rPr>
          <w:rFonts w:ascii="Garamond" w:hAnsi="Garamond"/>
          <w:b/>
          <w:bCs/>
          <w:sz w:val="22"/>
          <w:lang w:val="es-ES"/>
        </w:rPr>
        <w:t>Gran</w:t>
      </w:r>
      <w:r w:rsidRPr="001F1A2C">
        <w:rPr>
          <w:rFonts w:ascii="Garamond" w:hAnsi="Garamond"/>
          <w:b/>
          <w:bCs/>
          <w:sz w:val="22"/>
          <w:lang w:val="es-ES"/>
        </w:rPr>
        <w:t xml:space="preserve"> Madre: El colonialismo e imperialismo romano</w:t>
      </w:r>
      <w:r w:rsidR="001C5D43">
        <w:rPr>
          <w:rFonts w:ascii="Garamond" w:hAnsi="Garamond"/>
          <w:b/>
          <w:bCs/>
          <w:sz w:val="22"/>
          <w:lang w:val="es-ES"/>
        </w:rPr>
        <w:t>-cristiano</w:t>
      </w:r>
      <w:r w:rsidRPr="001F1A2C">
        <w:rPr>
          <w:rFonts w:ascii="Garamond" w:hAnsi="Garamond"/>
          <w:b/>
          <w:bCs/>
          <w:sz w:val="22"/>
          <w:lang w:val="es-ES"/>
        </w:rPr>
        <w:t xml:space="preserve"> y español como mecanismo de eliminación del culto a lo femenino</w:t>
      </w:r>
    </w:p>
    <w:p w14:paraId="0BCC77EE" w14:textId="77777777" w:rsidR="00197D8C" w:rsidRPr="001F1A2C" w:rsidRDefault="00197D8C" w:rsidP="00197D8C">
      <w:pPr>
        <w:ind w:firstLine="0"/>
        <w:rPr>
          <w:rFonts w:ascii="Garamond" w:hAnsi="Garamond"/>
          <w:sz w:val="22"/>
          <w:szCs w:val="22"/>
          <w:lang w:val="es-ES"/>
        </w:rPr>
      </w:pPr>
    </w:p>
    <w:p w14:paraId="29962521" w14:textId="22D9B8AD" w:rsidR="00197D8C" w:rsidRPr="001F1A2C" w:rsidRDefault="00605A6B" w:rsidP="00DD5E52">
      <w:pPr>
        <w:ind w:firstLine="0"/>
        <w:jc w:val="both"/>
        <w:rPr>
          <w:rFonts w:ascii="Garamond" w:hAnsi="Garamond"/>
          <w:sz w:val="22"/>
          <w:szCs w:val="22"/>
          <w:lang w:val="es-ES"/>
        </w:rPr>
      </w:pPr>
      <w:r w:rsidRPr="001F1A2C">
        <w:rPr>
          <w:rFonts w:ascii="Garamond" w:hAnsi="Garamond"/>
          <w:sz w:val="22"/>
          <w:szCs w:val="22"/>
          <w:lang w:val="es-ES"/>
        </w:rPr>
        <w:t>En la Edad de Piedra</w:t>
      </w:r>
      <w:r w:rsidR="009047C5" w:rsidRPr="001F1A2C">
        <w:rPr>
          <w:rFonts w:ascii="Garamond" w:hAnsi="Garamond"/>
          <w:sz w:val="22"/>
          <w:szCs w:val="22"/>
          <w:lang w:val="es-ES"/>
        </w:rPr>
        <w:t xml:space="preserve"> en Europa</w:t>
      </w:r>
      <w:r w:rsidRPr="001F1A2C">
        <w:rPr>
          <w:rFonts w:ascii="Garamond" w:hAnsi="Garamond"/>
          <w:sz w:val="22"/>
          <w:szCs w:val="22"/>
          <w:lang w:val="es-ES"/>
        </w:rPr>
        <w:t xml:space="preserve"> se configura</w:t>
      </w:r>
      <w:r w:rsidR="00E5330A">
        <w:rPr>
          <w:rFonts w:ascii="Garamond" w:hAnsi="Garamond"/>
          <w:sz w:val="22"/>
          <w:szCs w:val="22"/>
          <w:lang w:val="es-ES"/>
        </w:rPr>
        <w:t>n</w:t>
      </w:r>
      <w:r w:rsidRPr="001F1A2C">
        <w:rPr>
          <w:rFonts w:ascii="Garamond" w:hAnsi="Garamond"/>
          <w:sz w:val="22"/>
          <w:szCs w:val="22"/>
          <w:lang w:val="es-ES"/>
        </w:rPr>
        <w:t xml:space="preserve"> las primeras formas de religiosidad en las sociedades humanas</w:t>
      </w:r>
      <w:r w:rsidR="009047C5" w:rsidRPr="001F1A2C">
        <w:rPr>
          <w:rFonts w:ascii="Garamond" w:hAnsi="Garamond"/>
          <w:sz w:val="22"/>
          <w:szCs w:val="22"/>
          <w:lang w:val="es-ES"/>
        </w:rPr>
        <w:t>.</w:t>
      </w:r>
      <w:r w:rsidR="009C45D7" w:rsidRPr="001F1A2C">
        <w:rPr>
          <w:rFonts w:ascii="Garamond" w:hAnsi="Garamond"/>
          <w:sz w:val="22"/>
          <w:szCs w:val="22"/>
          <w:lang w:val="es-ES"/>
        </w:rPr>
        <w:t xml:space="preserve"> En estas sociedades las mujeres</w:t>
      </w:r>
      <w:r w:rsidR="008908F3">
        <w:rPr>
          <w:rFonts w:ascii="Garamond" w:hAnsi="Garamond"/>
          <w:sz w:val="22"/>
          <w:szCs w:val="22"/>
          <w:lang w:val="es-ES"/>
        </w:rPr>
        <w:t xml:space="preserve"> lideraban la fe y</w:t>
      </w:r>
      <w:r w:rsidR="009C45D7" w:rsidRPr="001F1A2C">
        <w:rPr>
          <w:rFonts w:ascii="Garamond" w:hAnsi="Garamond"/>
          <w:sz w:val="22"/>
          <w:szCs w:val="22"/>
          <w:lang w:val="es-ES"/>
        </w:rPr>
        <w:t xml:space="preserve"> tenían un estatus elevado, muchas eran </w:t>
      </w:r>
      <w:proofErr w:type="spellStart"/>
      <w:r w:rsidR="009C45D7" w:rsidRPr="001F1A2C">
        <w:rPr>
          <w:rFonts w:ascii="Garamond" w:hAnsi="Garamond"/>
          <w:sz w:val="22"/>
          <w:szCs w:val="22"/>
          <w:lang w:val="es-ES"/>
        </w:rPr>
        <w:t>chamanistas</w:t>
      </w:r>
      <w:proofErr w:type="spellEnd"/>
      <w:r w:rsidR="009C45D7" w:rsidRPr="001F1A2C">
        <w:rPr>
          <w:rFonts w:ascii="Garamond" w:hAnsi="Garamond"/>
          <w:sz w:val="22"/>
          <w:szCs w:val="22"/>
          <w:lang w:val="es-ES"/>
        </w:rPr>
        <w:t xml:space="preserve"> por lo que dirigían las ceremonias. Los celtas, los germanos y los </w:t>
      </w:r>
      <w:proofErr w:type="gramStart"/>
      <w:r w:rsidR="009C45D7" w:rsidRPr="001F1A2C">
        <w:rPr>
          <w:rFonts w:ascii="Garamond" w:hAnsi="Garamond"/>
          <w:sz w:val="22"/>
          <w:szCs w:val="22"/>
          <w:lang w:val="es-ES"/>
        </w:rPr>
        <w:t>anglo-sajones</w:t>
      </w:r>
      <w:proofErr w:type="gramEnd"/>
      <w:r w:rsidR="009C45D7" w:rsidRPr="001F1A2C">
        <w:rPr>
          <w:rFonts w:ascii="Garamond" w:hAnsi="Garamond"/>
          <w:sz w:val="22"/>
          <w:szCs w:val="22"/>
          <w:lang w:val="es-ES"/>
        </w:rPr>
        <w:t xml:space="preserve"> del occidente europe</w:t>
      </w:r>
      <w:r w:rsidR="009047C5" w:rsidRPr="001F1A2C">
        <w:rPr>
          <w:rFonts w:ascii="Garamond" w:hAnsi="Garamond"/>
          <w:sz w:val="22"/>
          <w:szCs w:val="22"/>
          <w:lang w:val="es-ES"/>
        </w:rPr>
        <w:t>o</w:t>
      </w:r>
      <w:r w:rsidR="009C45D7" w:rsidRPr="001F1A2C">
        <w:rPr>
          <w:rFonts w:ascii="Garamond" w:hAnsi="Garamond"/>
          <w:sz w:val="22"/>
          <w:szCs w:val="22"/>
          <w:lang w:val="es-ES"/>
        </w:rPr>
        <w:t xml:space="preserve"> veneraban a la Gran Diosa Madre asociada a cuevas parecidas a úteros.</w:t>
      </w:r>
      <w:r w:rsidR="009C45D7" w:rsidRPr="001F1A2C">
        <w:rPr>
          <w:rStyle w:val="Refdenotaalpie"/>
          <w:rFonts w:ascii="Garamond" w:hAnsi="Garamond"/>
          <w:sz w:val="22"/>
          <w:szCs w:val="22"/>
          <w:lang w:val="es-ES"/>
        </w:rPr>
        <w:footnoteReference w:id="2"/>
      </w:r>
      <w:r w:rsidR="00002A0F" w:rsidRPr="001F1A2C">
        <w:rPr>
          <w:rFonts w:ascii="Garamond" w:hAnsi="Garamond"/>
          <w:sz w:val="22"/>
          <w:szCs w:val="22"/>
          <w:lang w:val="es-ES"/>
        </w:rPr>
        <w:t xml:space="preserve"> </w:t>
      </w:r>
      <w:r w:rsidR="009047C5" w:rsidRPr="001F1A2C">
        <w:rPr>
          <w:rFonts w:ascii="Garamond" w:hAnsi="Garamond"/>
          <w:sz w:val="22"/>
          <w:szCs w:val="22"/>
          <w:lang w:val="es-ES"/>
        </w:rPr>
        <w:t>L</w:t>
      </w:r>
      <w:r w:rsidR="00002A0F" w:rsidRPr="001F1A2C">
        <w:rPr>
          <w:rFonts w:ascii="Garamond" w:hAnsi="Garamond"/>
          <w:sz w:val="22"/>
          <w:szCs w:val="22"/>
          <w:lang w:val="es-ES"/>
        </w:rPr>
        <w:t xml:space="preserve">as formas de ritualidad que se generaban en estas religiones eran a través de prácticas sexuales no necesariamente heterosexuales. En la Edad de </w:t>
      </w:r>
      <w:r w:rsidR="009558E1" w:rsidRPr="001F1A2C">
        <w:rPr>
          <w:rFonts w:ascii="Garamond" w:hAnsi="Garamond"/>
          <w:sz w:val="22"/>
          <w:szCs w:val="22"/>
          <w:lang w:val="es-ES"/>
        </w:rPr>
        <w:t>Bronce se</w:t>
      </w:r>
      <w:r w:rsidR="00002A0F" w:rsidRPr="001F1A2C">
        <w:rPr>
          <w:rFonts w:ascii="Garamond" w:hAnsi="Garamond"/>
          <w:sz w:val="22"/>
          <w:szCs w:val="22"/>
          <w:lang w:val="es-ES"/>
        </w:rPr>
        <w:t xml:space="preserve"> mantenía el culto a la Gran Madre </w:t>
      </w:r>
      <w:r w:rsidR="004A5FF2" w:rsidRPr="001F1A2C">
        <w:rPr>
          <w:rFonts w:ascii="Garamond" w:hAnsi="Garamond"/>
          <w:sz w:val="22"/>
          <w:szCs w:val="22"/>
          <w:lang w:val="es-ES"/>
        </w:rPr>
        <w:t>ligándolo</w:t>
      </w:r>
      <w:r w:rsidR="00002A0F" w:rsidRPr="001F1A2C">
        <w:rPr>
          <w:rFonts w:ascii="Garamond" w:hAnsi="Garamond"/>
          <w:sz w:val="22"/>
          <w:szCs w:val="22"/>
          <w:lang w:val="es-ES"/>
        </w:rPr>
        <w:t xml:space="preserve"> con el poder de la fertilidad del cuerpo de las mujeres. En Europa esta forma de religiosidad se desarrolló por la cultura Celta, </w:t>
      </w:r>
      <w:r w:rsidR="009047C5" w:rsidRPr="001F1A2C">
        <w:rPr>
          <w:rFonts w:ascii="Garamond" w:hAnsi="Garamond"/>
          <w:sz w:val="22"/>
          <w:szCs w:val="22"/>
          <w:lang w:val="es-ES"/>
        </w:rPr>
        <w:t>que también era impuesta</w:t>
      </w:r>
      <w:r w:rsidR="00B24BC9">
        <w:rPr>
          <w:rFonts w:ascii="Garamond" w:hAnsi="Garamond"/>
          <w:sz w:val="22"/>
          <w:szCs w:val="22"/>
          <w:lang w:val="es-ES"/>
        </w:rPr>
        <w:t xml:space="preserve"> en</w:t>
      </w:r>
      <w:r w:rsidR="009047C5" w:rsidRPr="001F1A2C">
        <w:rPr>
          <w:rFonts w:ascii="Garamond" w:hAnsi="Garamond"/>
          <w:sz w:val="22"/>
          <w:szCs w:val="22"/>
          <w:lang w:val="es-ES"/>
        </w:rPr>
        <w:t xml:space="preserve"> a</w:t>
      </w:r>
      <w:r w:rsidR="00DD5E52" w:rsidRPr="001F1A2C">
        <w:rPr>
          <w:rFonts w:ascii="Garamond" w:hAnsi="Garamond"/>
          <w:sz w:val="22"/>
          <w:szCs w:val="22"/>
          <w:lang w:val="es-ES"/>
        </w:rPr>
        <w:t xml:space="preserve"> los pueblos que conquistaba conformándose así una cultura celta unificada</w:t>
      </w:r>
      <w:r w:rsidR="009047C5" w:rsidRPr="001F1A2C">
        <w:rPr>
          <w:rFonts w:ascii="Garamond" w:hAnsi="Garamond"/>
          <w:sz w:val="22"/>
          <w:szCs w:val="22"/>
          <w:lang w:val="es-ES"/>
        </w:rPr>
        <w:t xml:space="preserve">. Esta </w:t>
      </w:r>
      <w:r w:rsidR="00DD5E52" w:rsidRPr="001F1A2C">
        <w:rPr>
          <w:rFonts w:ascii="Garamond" w:hAnsi="Garamond"/>
          <w:sz w:val="22"/>
          <w:szCs w:val="22"/>
          <w:lang w:val="es-ES"/>
        </w:rPr>
        <w:t>mantenía el culto a la Gran Madre</w:t>
      </w:r>
      <w:r w:rsidR="00E0342B" w:rsidRPr="001F1A2C">
        <w:rPr>
          <w:rFonts w:ascii="Garamond" w:hAnsi="Garamond"/>
          <w:sz w:val="22"/>
          <w:szCs w:val="22"/>
          <w:lang w:val="es-ES"/>
        </w:rPr>
        <w:t xml:space="preserve"> (</w:t>
      </w:r>
      <w:r w:rsidR="007218CB" w:rsidRPr="001F1A2C">
        <w:rPr>
          <w:rFonts w:ascii="Garamond" w:hAnsi="Garamond"/>
          <w:sz w:val="22"/>
          <w:szCs w:val="22"/>
          <w:lang w:val="es-ES"/>
        </w:rPr>
        <w:t>Diana, Luna y Artemisa)</w:t>
      </w:r>
      <w:r w:rsidR="00DD5E52" w:rsidRPr="001F1A2C">
        <w:rPr>
          <w:rFonts w:ascii="Garamond" w:hAnsi="Garamond"/>
          <w:sz w:val="22"/>
          <w:szCs w:val="22"/>
          <w:lang w:val="es-ES"/>
        </w:rPr>
        <w:t xml:space="preserve"> pero también al Dios Cornudo </w:t>
      </w:r>
      <w:r w:rsidR="009047C5" w:rsidRPr="001F1A2C">
        <w:rPr>
          <w:rFonts w:ascii="Garamond" w:hAnsi="Garamond"/>
          <w:sz w:val="22"/>
          <w:szCs w:val="22"/>
          <w:lang w:val="es-ES"/>
        </w:rPr>
        <w:t>(</w:t>
      </w:r>
      <w:r w:rsidR="00DD5E52" w:rsidRPr="001F1A2C">
        <w:rPr>
          <w:rFonts w:ascii="Garamond" w:hAnsi="Garamond"/>
          <w:sz w:val="22"/>
          <w:szCs w:val="22"/>
          <w:lang w:val="es-ES"/>
        </w:rPr>
        <w:t>nacimiento de la veneración a lo masculino</w:t>
      </w:r>
      <w:r w:rsidR="009047C5" w:rsidRPr="001F1A2C">
        <w:rPr>
          <w:rFonts w:ascii="Garamond" w:hAnsi="Garamond"/>
          <w:sz w:val="22"/>
          <w:szCs w:val="22"/>
          <w:lang w:val="es-ES"/>
        </w:rPr>
        <w:t>) combinando</w:t>
      </w:r>
      <w:r w:rsidR="00DD5E52" w:rsidRPr="001F1A2C">
        <w:rPr>
          <w:rFonts w:ascii="Garamond" w:hAnsi="Garamond"/>
          <w:sz w:val="22"/>
          <w:szCs w:val="22"/>
          <w:lang w:val="es-ES"/>
        </w:rPr>
        <w:t xml:space="preserve"> la ritualidad de lo femenino y lo masculino.</w:t>
      </w:r>
    </w:p>
    <w:p w14:paraId="094A2ABF" w14:textId="77777777" w:rsidR="00684389" w:rsidRPr="001F1A2C" w:rsidRDefault="00684389" w:rsidP="00DD5E52">
      <w:pPr>
        <w:ind w:firstLine="0"/>
        <w:jc w:val="both"/>
        <w:rPr>
          <w:rFonts w:ascii="Garamond" w:hAnsi="Garamond"/>
          <w:sz w:val="22"/>
          <w:szCs w:val="22"/>
          <w:lang w:val="es-ES"/>
        </w:rPr>
      </w:pPr>
    </w:p>
    <w:p w14:paraId="61F4574E" w14:textId="4275D863" w:rsidR="00DD5E52" w:rsidRPr="0086352A" w:rsidRDefault="00DD5E52" w:rsidP="00DD5E52">
      <w:pPr>
        <w:ind w:firstLine="0"/>
        <w:jc w:val="both"/>
        <w:rPr>
          <w:rFonts w:ascii="Garamond" w:hAnsi="Garamond"/>
          <w:sz w:val="22"/>
          <w:szCs w:val="22"/>
          <w:lang w:val="es-ES"/>
        </w:rPr>
      </w:pPr>
      <w:r w:rsidRPr="001F1A2C">
        <w:rPr>
          <w:rFonts w:ascii="Garamond" w:hAnsi="Garamond"/>
          <w:sz w:val="22"/>
          <w:szCs w:val="22"/>
          <w:lang w:val="es-ES"/>
        </w:rPr>
        <w:t>La ritualidad a la Gran Madre Celta se desarrollaba a través de actos sexuales liderados por mujeres, manteniendo la línea de culto de la Edad de Piedra.</w:t>
      </w:r>
      <w:r w:rsidRPr="00675B96">
        <w:rPr>
          <w:rStyle w:val="Refdenotaalpie"/>
          <w:rFonts w:ascii="Garamond" w:hAnsi="Garamond"/>
          <w:sz w:val="22"/>
          <w:szCs w:val="22"/>
          <w:lang w:val="es-ES"/>
        </w:rPr>
        <w:footnoteReference w:id="3"/>
      </w:r>
      <w:r w:rsidRPr="0086352A">
        <w:rPr>
          <w:rFonts w:ascii="Garamond" w:hAnsi="Garamond"/>
          <w:sz w:val="22"/>
          <w:szCs w:val="22"/>
          <w:lang w:val="es-ES"/>
        </w:rPr>
        <w:t xml:space="preserve"> </w:t>
      </w:r>
      <w:r w:rsidR="009047C5" w:rsidRPr="0086352A">
        <w:rPr>
          <w:rFonts w:ascii="Garamond" w:hAnsi="Garamond"/>
          <w:sz w:val="22"/>
          <w:szCs w:val="22"/>
          <w:lang w:val="es-ES"/>
        </w:rPr>
        <w:t>N</w:t>
      </w:r>
      <w:r w:rsidRPr="0086352A">
        <w:rPr>
          <w:rFonts w:ascii="Garamond" w:hAnsi="Garamond"/>
          <w:sz w:val="22"/>
          <w:szCs w:val="22"/>
          <w:lang w:val="es-ES"/>
        </w:rPr>
        <w:t xml:space="preserve">o solo los Celtas practicaban esta forma de religiosidad, en Asia Menor también se adoraba a la Gran Diosa Madre, siendo sus sacerdotes hombres y mujeres, pero en el caso de los hombres estos </w:t>
      </w:r>
      <w:r w:rsidR="009558E1" w:rsidRPr="0086352A">
        <w:rPr>
          <w:rFonts w:ascii="Garamond" w:hAnsi="Garamond"/>
          <w:sz w:val="22"/>
          <w:szCs w:val="22"/>
          <w:lang w:val="es-ES"/>
        </w:rPr>
        <w:t>manejaban una identidad y estética femenina para liderar los cultos.</w:t>
      </w:r>
      <w:r w:rsidR="009558E1" w:rsidRPr="0086352A">
        <w:rPr>
          <w:rStyle w:val="Refdenotaalpie"/>
          <w:rFonts w:ascii="Garamond" w:hAnsi="Garamond"/>
          <w:sz w:val="22"/>
          <w:szCs w:val="22"/>
          <w:lang w:val="es-ES"/>
        </w:rPr>
        <w:footnoteReference w:id="4"/>
      </w:r>
    </w:p>
    <w:p w14:paraId="21104B9B" w14:textId="77777777" w:rsidR="006E10F1" w:rsidRPr="0086352A" w:rsidRDefault="006E10F1" w:rsidP="00DD5E52">
      <w:pPr>
        <w:ind w:firstLine="0"/>
        <w:jc w:val="both"/>
        <w:rPr>
          <w:rFonts w:ascii="Garamond" w:hAnsi="Garamond"/>
          <w:sz w:val="22"/>
          <w:szCs w:val="22"/>
          <w:lang w:val="es-ES"/>
        </w:rPr>
      </w:pPr>
    </w:p>
    <w:p w14:paraId="2D4A6199" w14:textId="08C91201" w:rsidR="00197D8C" w:rsidRPr="0086352A" w:rsidRDefault="007218CB" w:rsidP="009F64A8">
      <w:pPr>
        <w:ind w:firstLine="0"/>
        <w:jc w:val="both"/>
        <w:rPr>
          <w:rFonts w:ascii="Garamond" w:hAnsi="Garamond"/>
          <w:sz w:val="22"/>
          <w:szCs w:val="22"/>
          <w:lang w:val="es-ES"/>
        </w:rPr>
      </w:pPr>
      <w:r w:rsidRPr="0086352A">
        <w:rPr>
          <w:rFonts w:ascii="Garamond" w:hAnsi="Garamond"/>
          <w:sz w:val="22"/>
          <w:szCs w:val="22"/>
          <w:lang w:val="es-ES"/>
        </w:rPr>
        <w:t>La conquista romana a Europa trajo consigo la eliminación de la veneración de la Gran Madre, estableciendo el discurso de las culturas que veneraban a esta deidad como “salvajes” como justificación para asesinarles y robarles sus territorios</w:t>
      </w:r>
      <w:r w:rsidR="009047C5" w:rsidRPr="0086352A">
        <w:rPr>
          <w:rFonts w:ascii="Garamond" w:hAnsi="Garamond"/>
          <w:sz w:val="22"/>
          <w:szCs w:val="22"/>
          <w:lang w:val="es-ES"/>
        </w:rPr>
        <w:t>.</w:t>
      </w:r>
      <w:r w:rsidRPr="0086352A">
        <w:rPr>
          <w:rFonts w:ascii="Garamond" w:hAnsi="Garamond"/>
          <w:sz w:val="22"/>
          <w:szCs w:val="22"/>
          <w:lang w:val="es-ES"/>
        </w:rPr>
        <w:t xml:space="preserve"> </w:t>
      </w:r>
      <w:r w:rsidR="009047C5" w:rsidRPr="0086352A">
        <w:rPr>
          <w:rFonts w:ascii="Garamond" w:hAnsi="Garamond"/>
          <w:sz w:val="22"/>
          <w:szCs w:val="22"/>
          <w:lang w:val="es-ES"/>
        </w:rPr>
        <w:t>E</w:t>
      </w:r>
      <w:r w:rsidRPr="0086352A">
        <w:rPr>
          <w:rFonts w:ascii="Garamond" w:hAnsi="Garamond"/>
          <w:sz w:val="22"/>
          <w:szCs w:val="22"/>
          <w:lang w:val="es-ES"/>
        </w:rPr>
        <w:t xml:space="preserve">sta práctica </w:t>
      </w:r>
      <w:r w:rsidR="009047C5" w:rsidRPr="0086352A">
        <w:rPr>
          <w:rFonts w:ascii="Garamond" w:hAnsi="Garamond"/>
          <w:sz w:val="22"/>
          <w:szCs w:val="22"/>
          <w:lang w:val="es-ES"/>
        </w:rPr>
        <w:t xml:space="preserve">fue también </w:t>
      </w:r>
      <w:r w:rsidRPr="0086352A">
        <w:rPr>
          <w:rFonts w:ascii="Garamond" w:hAnsi="Garamond"/>
          <w:sz w:val="22"/>
          <w:szCs w:val="22"/>
          <w:lang w:val="es-ES"/>
        </w:rPr>
        <w:t>aplicada cuando el imperio romano se fusionó con el cristianismo</w:t>
      </w:r>
      <w:r w:rsidR="009047C5" w:rsidRPr="0086352A">
        <w:rPr>
          <w:rFonts w:ascii="Garamond" w:hAnsi="Garamond"/>
          <w:sz w:val="22"/>
          <w:szCs w:val="22"/>
          <w:lang w:val="es-ES"/>
        </w:rPr>
        <w:t>:</w:t>
      </w:r>
      <w:r w:rsidRPr="0086352A">
        <w:rPr>
          <w:rFonts w:ascii="Garamond" w:hAnsi="Garamond"/>
          <w:sz w:val="22"/>
          <w:szCs w:val="22"/>
          <w:lang w:val="es-ES"/>
        </w:rPr>
        <w:t xml:space="preserve"> a las culturas que no veneraban al dios cristiano se </w:t>
      </w:r>
      <w:r w:rsidR="009047C5" w:rsidRPr="0086352A">
        <w:rPr>
          <w:rFonts w:ascii="Garamond" w:hAnsi="Garamond"/>
          <w:sz w:val="22"/>
          <w:szCs w:val="22"/>
          <w:lang w:val="es-ES"/>
        </w:rPr>
        <w:t xml:space="preserve">las </w:t>
      </w:r>
      <w:r w:rsidRPr="0086352A">
        <w:rPr>
          <w:rFonts w:ascii="Garamond" w:hAnsi="Garamond"/>
          <w:sz w:val="22"/>
          <w:szCs w:val="22"/>
          <w:lang w:val="es-ES"/>
        </w:rPr>
        <w:t>denominó “</w:t>
      </w:r>
      <w:r w:rsidR="0086352A" w:rsidRPr="0086352A">
        <w:rPr>
          <w:rFonts w:ascii="Garamond" w:hAnsi="Garamond"/>
          <w:sz w:val="22"/>
          <w:szCs w:val="22"/>
          <w:lang w:val="es-ES"/>
        </w:rPr>
        <w:t>paganas” con</w:t>
      </w:r>
      <w:r w:rsidRPr="0086352A">
        <w:rPr>
          <w:rFonts w:ascii="Garamond" w:hAnsi="Garamond"/>
          <w:sz w:val="22"/>
          <w:szCs w:val="22"/>
          <w:lang w:val="es-ES"/>
        </w:rPr>
        <w:t xml:space="preserve"> los mismos fines de aniquilación. </w:t>
      </w:r>
      <w:r w:rsidR="009047C5" w:rsidRPr="0086352A">
        <w:rPr>
          <w:rFonts w:ascii="Garamond" w:hAnsi="Garamond"/>
          <w:sz w:val="22"/>
          <w:szCs w:val="22"/>
          <w:lang w:val="es-ES"/>
        </w:rPr>
        <w:t>L</w:t>
      </w:r>
      <w:r w:rsidRPr="0086352A">
        <w:rPr>
          <w:rFonts w:ascii="Garamond" w:hAnsi="Garamond"/>
          <w:sz w:val="22"/>
          <w:szCs w:val="22"/>
          <w:lang w:val="es-ES"/>
        </w:rPr>
        <w:t xml:space="preserve">a estrategia del cristianismo institucionalizado en </w:t>
      </w:r>
      <w:r w:rsidR="00A42BAE" w:rsidRPr="0086352A">
        <w:rPr>
          <w:rFonts w:ascii="Garamond" w:hAnsi="Garamond"/>
          <w:sz w:val="22"/>
          <w:szCs w:val="22"/>
          <w:lang w:val="es-ES"/>
        </w:rPr>
        <w:t>el Estado estableció a toda forma de liderazgo religioso por mujeres como brujería y paganismo, lo que motivó a la eliminación progresiva en todos los territorios de su influencia sobre los cuerpos femeninos</w:t>
      </w:r>
      <w:r w:rsidR="00793744" w:rsidRPr="0086352A">
        <w:rPr>
          <w:rFonts w:ascii="Garamond" w:hAnsi="Garamond"/>
          <w:sz w:val="22"/>
          <w:szCs w:val="22"/>
          <w:lang w:val="es-ES"/>
        </w:rPr>
        <w:t xml:space="preserve"> y feminizados</w:t>
      </w:r>
      <w:r w:rsidR="00A42BAE" w:rsidRPr="0086352A">
        <w:rPr>
          <w:rFonts w:ascii="Garamond" w:hAnsi="Garamond"/>
          <w:sz w:val="22"/>
          <w:szCs w:val="22"/>
          <w:lang w:val="es-ES"/>
        </w:rPr>
        <w:t xml:space="preserve"> </w:t>
      </w:r>
      <w:r w:rsidR="00793744" w:rsidRPr="0086352A">
        <w:rPr>
          <w:rFonts w:ascii="Garamond" w:hAnsi="Garamond"/>
          <w:sz w:val="22"/>
          <w:szCs w:val="22"/>
          <w:lang w:val="es-ES"/>
        </w:rPr>
        <w:t>por vincularlos con</w:t>
      </w:r>
      <w:r w:rsidR="00A42BAE" w:rsidRPr="0086352A">
        <w:rPr>
          <w:rFonts w:ascii="Garamond" w:hAnsi="Garamond"/>
          <w:sz w:val="22"/>
          <w:szCs w:val="22"/>
          <w:lang w:val="es-ES"/>
        </w:rPr>
        <w:t xml:space="preserve"> el culto a la Gran Madre.</w:t>
      </w:r>
    </w:p>
    <w:p w14:paraId="174DF019" w14:textId="77777777" w:rsidR="001E257F" w:rsidRPr="0086352A" w:rsidRDefault="001E257F" w:rsidP="009F64A8">
      <w:pPr>
        <w:ind w:firstLine="0"/>
        <w:jc w:val="both"/>
        <w:rPr>
          <w:rFonts w:ascii="Garamond" w:hAnsi="Garamond"/>
          <w:sz w:val="22"/>
          <w:szCs w:val="22"/>
          <w:lang w:val="es-ES"/>
        </w:rPr>
      </w:pPr>
    </w:p>
    <w:p w14:paraId="20D60634" w14:textId="25B6C8BB" w:rsidR="00F6686D" w:rsidRPr="0086352A" w:rsidRDefault="00100761" w:rsidP="00100761">
      <w:pPr>
        <w:ind w:firstLine="0"/>
        <w:jc w:val="both"/>
        <w:rPr>
          <w:rFonts w:ascii="Garamond" w:hAnsi="Garamond"/>
          <w:sz w:val="22"/>
          <w:szCs w:val="22"/>
          <w:lang w:val="es-ES"/>
        </w:rPr>
      </w:pPr>
      <w:r w:rsidRPr="0086352A">
        <w:rPr>
          <w:rFonts w:ascii="Garamond" w:hAnsi="Garamond"/>
          <w:sz w:val="22"/>
          <w:szCs w:val="22"/>
          <w:lang w:val="es-ES"/>
        </w:rPr>
        <w:t>En contraste, e</w:t>
      </w:r>
      <w:r w:rsidR="00F6686D" w:rsidRPr="0086352A">
        <w:rPr>
          <w:rFonts w:ascii="Garamond" w:hAnsi="Garamond"/>
          <w:sz w:val="22"/>
          <w:szCs w:val="22"/>
          <w:lang w:val="es-ES"/>
        </w:rPr>
        <w:t xml:space="preserve">n los pueblos originarios del continente americano, las prácticas homosexuales, homo-eróticas, lésbicas y de identidades de género </w:t>
      </w:r>
      <w:r w:rsidR="008B5A64" w:rsidRPr="0086352A">
        <w:rPr>
          <w:rFonts w:ascii="Garamond" w:hAnsi="Garamond"/>
          <w:sz w:val="22"/>
          <w:szCs w:val="22"/>
          <w:lang w:val="es-ES"/>
        </w:rPr>
        <w:t>no normativas</w:t>
      </w:r>
      <w:r w:rsidR="00F6686D" w:rsidRPr="0086352A">
        <w:rPr>
          <w:rFonts w:ascii="Garamond" w:hAnsi="Garamond"/>
          <w:sz w:val="22"/>
          <w:szCs w:val="22"/>
          <w:lang w:val="es-ES"/>
        </w:rPr>
        <w:t xml:space="preserve"> </w:t>
      </w:r>
      <w:r w:rsidR="009047C5" w:rsidRPr="0086352A">
        <w:rPr>
          <w:rFonts w:ascii="Garamond" w:hAnsi="Garamond"/>
          <w:sz w:val="22"/>
          <w:szCs w:val="22"/>
          <w:lang w:val="es-ES"/>
        </w:rPr>
        <w:t>existieron</w:t>
      </w:r>
      <w:r w:rsidR="00F6686D" w:rsidRPr="0086352A">
        <w:rPr>
          <w:rFonts w:ascii="Garamond" w:hAnsi="Garamond"/>
          <w:sz w:val="22"/>
          <w:szCs w:val="22"/>
          <w:lang w:val="es-ES"/>
        </w:rPr>
        <w:t xml:space="preserve"> incluso antes de la colonización </w:t>
      </w:r>
      <w:r w:rsidR="008B5A64" w:rsidRPr="0086352A">
        <w:rPr>
          <w:rFonts w:ascii="Garamond" w:hAnsi="Garamond"/>
          <w:sz w:val="22"/>
          <w:szCs w:val="22"/>
          <w:lang w:val="es-ES"/>
        </w:rPr>
        <w:t>de Europa</w:t>
      </w:r>
      <w:r w:rsidR="00F6686D" w:rsidRPr="0086352A">
        <w:rPr>
          <w:rFonts w:ascii="Garamond" w:hAnsi="Garamond"/>
          <w:sz w:val="22"/>
          <w:szCs w:val="22"/>
          <w:lang w:val="es-ES"/>
        </w:rPr>
        <w:t xml:space="preserve">. Existen vestigios </w:t>
      </w:r>
      <w:r w:rsidR="008B5A64" w:rsidRPr="0086352A">
        <w:rPr>
          <w:rFonts w:ascii="Garamond" w:hAnsi="Garamond"/>
          <w:sz w:val="22"/>
          <w:szCs w:val="22"/>
          <w:lang w:val="es-ES"/>
        </w:rPr>
        <w:t>de</w:t>
      </w:r>
      <w:r w:rsidR="00F6686D" w:rsidRPr="0086352A">
        <w:rPr>
          <w:rFonts w:ascii="Garamond" w:hAnsi="Garamond"/>
          <w:sz w:val="22"/>
          <w:szCs w:val="22"/>
          <w:lang w:val="es-ES"/>
        </w:rPr>
        <w:t xml:space="preserve"> más de 130 pueblos y tribus que </w:t>
      </w:r>
      <w:r w:rsidR="008B5A64" w:rsidRPr="0086352A">
        <w:rPr>
          <w:rFonts w:ascii="Garamond" w:hAnsi="Garamond"/>
          <w:sz w:val="22"/>
          <w:szCs w:val="22"/>
          <w:lang w:val="es-ES"/>
        </w:rPr>
        <w:t>relatan</w:t>
      </w:r>
      <w:r w:rsidR="00F6686D" w:rsidRPr="0086352A">
        <w:rPr>
          <w:rFonts w:ascii="Garamond" w:hAnsi="Garamond"/>
          <w:sz w:val="22"/>
          <w:szCs w:val="22"/>
          <w:lang w:val="es-ES"/>
        </w:rPr>
        <w:t xml:space="preserve"> la existencia de personas que tienen dos espíritus en su mismo cuerpo. En pueblos como los Toltecas </w:t>
      </w:r>
      <w:r w:rsidR="008B5A64" w:rsidRPr="0086352A">
        <w:rPr>
          <w:rFonts w:ascii="Garamond" w:hAnsi="Garamond"/>
          <w:sz w:val="22"/>
          <w:szCs w:val="22"/>
          <w:lang w:val="es-ES"/>
        </w:rPr>
        <w:t>las prácti</w:t>
      </w:r>
      <w:r w:rsidR="009F64A8" w:rsidRPr="0086352A">
        <w:rPr>
          <w:rFonts w:ascii="Garamond" w:hAnsi="Garamond"/>
          <w:sz w:val="22"/>
          <w:szCs w:val="22"/>
          <w:lang w:val="es-ES"/>
        </w:rPr>
        <w:t>c</w:t>
      </w:r>
      <w:r w:rsidR="008B5A64" w:rsidRPr="0086352A">
        <w:rPr>
          <w:rFonts w:ascii="Garamond" w:hAnsi="Garamond"/>
          <w:sz w:val="22"/>
          <w:szCs w:val="22"/>
          <w:lang w:val="es-ES"/>
        </w:rPr>
        <w:t>as homosexuales</w:t>
      </w:r>
      <w:r w:rsidR="00F6686D" w:rsidRPr="0086352A">
        <w:rPr>
          <w:rFonts w:ascii="Garamond" w:hAnsi="Garamond"/>
          <w:sz w:val="22"/>
          <w:szCs w:val="22"/>
          <w:lang w:val="es-ES"/>
        </w:rPr>
        <w:t xml:space="preserve"> </w:t>
      </w:r>
      <w:r w:rsidR="008B5A64" w:rsidRPr="0086352A">
        <w:rPr>
          <w:rFonts w:ascii="Garamond" w:hAnsi="Garamond"/>
          <w:sz w:val="22"/>
          <w:szCs w:val="22"/>
          <w:lang w:val="es-ES"/>
        </w:rPr>
        <w:t>eran</w:t>
      </w:r>
      <w:r w:rsidR="00F6686D" w:rsidRPr="0086352A">
        <w:rPr>
          <w:rFonts w:ascii="Garamond" w:hAnsi="Garamond"/>
          <w:sz w:val="22"/>
          <w:szCs w:val="22"/>
          <w:lang w:val="es-ES"/>
        </w:rPr>
        <w:t xml:space="preserve"> formas comunes de relacionamiento.</w:t>
      </w:r>
      <w:r w:rsidR="00F6686D" w:rsidRPr="001F1A2C">
        <w:rPr>
          <w:rFonts w:ascii="Garamond" w:hAnsi="Garamond"/>
          <w:sz w:val="22"/>
          <w:szCs w:val="22"/>
          <w:vertAlign w:val="superscript"/>
          <w:lang w:val="es-ES"/>
        </w:rPr>
        <w:footnoteReference w:id="5"/>
      </w:r>
      <w:r w:rsidR="00F6686D" w:rsidRPr="001F1A2C">
        <w:rPr>
          <w:rFonts w:ascii="Garamond" w:hAnsi="Garamond"/>
          <w:sz w:val="22"/>
          <w:szCs w:val="22"/>
          <w:lang w:val="es-ES"/>
        </w:rPr>
        <w:t xml:space="preserve"> En </w:t>
      </w:r>
      <w:r w:rsidR="008B5A64" w:rsidRPr="001F1A2C">
        <w:rPr>
          <w:rFonts w:ascii="Garamond" w:hAnsi="Garamond"/>
          <w:sz w:val="22"/>
          <w:szCs w:val="22"/>
          <w:lang w:val="es-ES"/>
        </w:rPr>
        <w:t>lo que</w:t>
      </w:r>
      <w:r w:rsidR="00F6686D" w:rsidRPr="001F1A2C">
        <w:rPr>
          <w:rFonts w:ascii="Garamond" w:hAnsi="Garamond"/>
          <w:sz w:val="22"/>
          <w:szCs w:val="22"/>
          <w:lang w:val="es-ES"/>
        </w:rPr>
        <w:t xml:space="preserve"> hoy se conoce como Oaxaca (México), la existencia milenaria de las Muxes como entes casi divinos </w:t>
      </w:r>
      <w:r w:rsidR="008B5A64" w:rsidRPr="001F1A2C">
        <w:rPr>
          <w:rFonts w:ascii="Garamond" w:hAnsi="Garamond"/>
          <w:sz w:val="22"/>
          <w:szCs w:val="22"/>
          <w:lang w:val="es-ES"/>
        </w:rPr>
        <w:t xml:space="preserve">(de </w:t>
      </w:r>
      <w:r w:rsidR="00F6686D" w:rsidRPr="001F1A2C">
        <w:rPr>
          <w:rFonts w:ascii="Garamond" w:hAnsi="Garamond"/>
          <w:sz w:val="22"/>
          <w:szCs w:val="22"/>
          <w:lang w:val="es-ES"/>
        </w:rPr>
        <w:t>dos espíritus</w:t>
      </w:r>
      <w:r w:rsidR="008B5A64" w:rsidRPr="001F1A2C">
        <w:rPr>
          <w:rFonts w:ascii="Garamond" w:hAnsi="Garamond"/>
          <w:sz w:val="22"/>
          <w:szCs w:val="22"/>
          <w:lang w:val="es-ES"/>
        </w:rPr>
        <w:t>)</w:t>
      </w:r>
      <w:r w:rsidR="00F6686D" w:rsidRPr="001F1A2C">
        <w:rPr>
          <w:rFonts w:ascii="Garamond" w:hAnsi="Garamond"/>
          <w:sz w:val="22"/>
          <w:szCs w:val="22"/>
          <w:vertAlign w:val="superscript"/>
          <w:lang w:val="es-ES"/>
        </w:rPr>
        <w:footnoteReference w:id="6"/>
      </w:r>
      <w:r w:rsidR="00F6686D" w:rsidRPr="0086352A">
        <w:rPr>
          <w:rFonts w:ascii="Garamond" w:hAnsi="Garamond"/>
          <w:sz w:val="22"/>
          <w:szCs w:val="22"/>
          <w:lang w:val="es-ES"/>
        </w:rPr>
        <w:t>.</w:t>
      </w:r>
    </w:p>
    <w:p w14:paraId="333AC6A6" w14:textId="77777777" w:rsidR="00684389" w:rsidRPr="0086352A" w:rsidRDefault="00684389" w:rsidP="00100761">
      <w:pPr>
        <w:ind w:firstLine="0"/>
        <w:jc w:val="both"/>
        <w:rPr>
          <w:rFonts w:ascii="Garamond" w:hAnsi="Garamond"/>
          <w:sz w:val="22"/>
          <w:szCs w:val="22"/>
          <w:lang w:val="es-ES"/>
        </w:rPr>
      </w:pPr>
    </w:p>
    <w:p w14:paraId="4DB8CE4F" w14:textId="063F0BA5" w:rsidR="00F6686D" w:rsidRPr="007A1395" w:rsidRDefault="00684389" w:rsidP="009F64A8">
      <w:pPr>
        <w:ind w:firstLine="0"/>
        <w:jc w:val="both"/>
        <w:rPr>
          <w:rFonts w:ascii="Garamond" w:hAnsi="Garamond"/>
          <w:sz w:val="22"/>
          <w:szCs w:val="22"/>
          <w:lang w:val="es-ES"/>
        </w:rPr>
      </w:pPr>
      <w:r w:rsidRPr="0086352A">
        <w:rPr>
          <w:rFonts w:ascii="Garamond" w:hAnsi="Garamond"/>
          <w:sz w:val="22"/>
          <w:szCs w:val="22"/>
          <w:lang w:val="es-ES"/>
        </w:rPr>
        <w:t>Por ejemplo, e</w:t>
      </w:r>
      <w:r w:rsidR="00F6686D" w:rsidRPr="0086352A">
        <w:rPr>
          <w:rFonts w:ascii="Garamond" w:hAnsi="Garamond"/>
          <w:sz w:val="22"/>
          <w:szCs w:val="22"/>
          <w:lang w:val="es-ES"/>
        </w:rPr>
        <w:t>n Ecuador existen vestigios tanto en la cultura Valdivia, en la Manteño-Huancavilca y hasta en los Huaorani donde la homosexualidad no era un tabú</w:t>
      </w:r>
      <w:r w:rsidR="00F6686D" w:rsidRPr="0086352A">
        <w:rPr>
          <w:rFonts w:ascii="Garamond" w:hAnsi="Garamond"/>
          <w:sz w:val="22"/>
          <w:szCs w:val="22"/>
          <w:vertAlign w:val="superscript"/>
          <w:lang w:val="es-ES"/>
        </w:rPr>
        <w:footnoteReference w:id="7"/>
      </w:r>
      <w:r w:rsidR="00F6686D" w:rsidRPr="0086352A">
        <w:rPr>
          <w:rFonts w:ascii="Garamond" w:hAnsi="Garamond"/>
          <w:sz w:val="22"/>
          <w:szCs w:val="22"/>
          <w:lang w:val="es-ES"/>
        </w:rPr>
        <w:t xml:space="preserve">; y como el caso de las Muxes, en </w:t>
      </w:r>
      <w:r w:rsidR="004A7381" w:rsidRPr="0086352A">
        <w:rPr>
          <w:rFonts w:ascii="Garamond" w:hAnsi="Garamond"/>
          <w:sz w:val="22"/>
          <w:szCs w:val="22"/>
          <w:lang w:val="es-ES"/>
        </w:rPr>
        <w:lastRenderedPageBreak/>
        <w:t xml:space="preserve">México, </w:t>
      </w:r>
      <w:r w:rsidR="00F6686D" w:rsidRPr="0086352A">
        <w:rPr>
          <w:rFonts w:ascii="Garamond" w:hAnsi="Garamond"/>
          <w:sz w:val="22"/>
          <w:szCs w:val="22"/>
          <w:lang w:val="es-ES"/>
        </w:rPr>
        <w:t>existen desde la antigüedad hasta hoy las Enchaquiradas,  personas de género fluido.</w:t>
      </w:r>
      <w:r w:rsidR="00F6686D" w:rsidRPr="0086352A">
        <w:rPr>
          <w:rFonts w:ascii="Garamond" w:hAnsi="Garamond"/>
          <w:sz w:val="22"/>
          <w:szCs w:val="22"/>
          <w:vertAlign w:val="superscript"/>
          <w:lang w:val="es-ES"/>
        </w:rPr>
        <w:footnoteReference w:id="8"/>
      </w:r>
      <w:r w:rsidR="00F6686D" w:rsidRPr="0086352A">
        <w:rPr>
          <w:rFonts w:ascii="Garamond" w:hAnsi="Garamond"/>
          <w:sz w:val="22"/>
          <w:szCs w:val="22"/>
          <w:lang w:val="es-ES"/>
        </w:rPr>
        <w:t xml:space="preserve"> Adicionalmente, en lo que hoy se conoce como Bolivia, las interacciones homosexuales también han sido identificadas en sus pueblos originarios</w:t>
      </w:r>
      <w:r w:rsidR="00F16450" w:rsidRPr="0086352A">
        <w:rPr>
          <w:rFonts w:ascii="Garamond" w:hAnsi="Garamond"/>
          <w:sz w:val="22"/>
          <w:szCs w:val="22"/>
          <w:lang w:val="es-ES"/>
        </w:rPr>
        <w:t xml:space="preserve"> </w:t>
      </w:r>
      <w:r w:rsidR="004A7381" w:rsidRPr="0086352A">
        <w:rPr>
          <w:rFonts w:ascii="Garamond" w:hAnsi="Garamond"/>
          <w:sz w:val="22"/>
          <w:szCs w:val="22"/>
          <w:lang w:val="es-ES"/>
        </w:rPr>
        <w:t>(Moxeños, Afrobilivianos, Quechuas, Ayoreos, Guaraníes, Tacanas  Aymaras)</w:t>
      </w:r>
      <w:r w:rsidR="0086352A">
        <w:rPr>
          <w:rFonts w:ascii="Garamond" w:hAnsi="Garamond"/>
          <w:sz w:val="22"/>
          <w:szCs w:val="22"/>
          <w:lang w:val="es-ES"/>
        </w:rPr>
        <w:t>.</w:t>
      </w:r>
      <w:r w:rsidR="00EF508C" w:rsidRPr="00EF508C">
        <w:rPr>
          <w:rStyle w:val="Refdenotaalpie"/>
          <w:szCs w:val="22"/>
          <w:lang w:val="es-ES"/>
        </w:rPr>
        <w:t xml:space="preserve"> </w:t>
      </w:r>
      <w:r w:rsidR="00EF508C">
        <w:rPr>
          <w:rStyle w:val="Refdenotaalpie"/>
          <w:szCs w:val="22"/>
          <w:lang w:val="es-ES"/>
        </w:rPr>
        <w:footnoteReference w:id="9"/>
      </w:r>
      <w:r w:rsidR="00F6686D" w:rsidRPr="0086352A">
        <w:rPr>
          <w:rFonts w:ascii="Garamond" w:hAnsi="Garamond"/>
          <w:sz w:val="22"/>
          <w:szCs w:val="22"/>
          <w:lang w:val="es-ES"/>
        </w:rPr>
        <w:t xml:space="preserve"> </w:t>
      </w:r>
      <w:r w:rsidR="00B24BC9">
        <w:rPr>
          <w:rFonts w:ascii="Garamond" w:hAnsi="Garamond"/>
          <w:sz w:val="22"/>
          <w:szCs w:val="22"/>
          <w:lang w:val="es-ES"/>
        </w:rPr>
        <w:t>E</w:t>
      </w:r>
      <w:r w:rsidR="00F6686D" w:rsidRPr="0086352A">
        <w:rPr>
          <w:rFonts w:ascii="Garamond" w:hAnsi="Garamond"/>
          <w:sz w:val="22"/>
          <w:szCs w:val="22"/>
          <w:lang w:val="es-ES"/>
        </w:rPr>
        <w:t xml:space="preserve">sto </w:t>
      </w:r>
      <w:r w:rsidR="00B24BC9" w:rsidRPr="0086352A">
        <w:rPr>
          <w:rFonts w:ascii="Garamond" w:hAnsi="Garamond"/>
          <w:sz w:val="22"/>
          <w:szCs w:val="22"/>
          <w:lang w:val="es-ES"/>
        </w:rPr>
        <w:t>re</w:t>
      </w:r>
      <w:r w:rsidR="00B24BC9">
        <w:rPr>
          <w:rFonts w:ascii="Garamond" w:hAnsi="Garamond"/>
          <w:sz w:val="22"/>
          <w:szCs w:val="22"/>
          <w:lang w:val="es-ES"/>
        </w:rPr>
        <w:t xml:space="preserve">fleja </w:t>
      </w:r>
      <w:r w:rsidR="00F6686D" w:rsidRPr="007A1395">
        <w:rPr>
          <w:rFonts w:ascii="Garamond" w:hAnsi="Garamond"/>
          <w:sz w:val="22"/>
          <w:szCs w:val="22"/>
          <w:lang w:val="es-ES"/>
        </w:rPr>
        <w:t>que las diversidades sexo-genéricas eran formas comunes y normalizadas dentro de los mecanismos de relacionamiento cultural en muchos de los pueblos indígenas americanos.</w:t>
      </w:r>
    </w:p>
    <w:p w14:paraId="06F0AD07" w14:textId="77777777" w:rsidR="00197D8C" w:rsidRPr="007A1395" w:rsidRDefault="00197D8C" w:rsidP="00197D8C">
      <w:pPr>
        <w:ind w:firstLine="0"/>
        <w:rPr>
          <w:rFonts w:ascii="Garamond" w:hAnsi="Garamond"/>
          <w:sz w:val="22"/>
          <w:szCs w:val="22"/>
          <w:lang w:val="es-ES"/>
        </w:rPr>
      </w:pPr>
    </w:p>
    <w:p w14:paraId="5F46D51F" w14:textId="77777777" w:rsidR="00197D8C" w:rsidRPr="007A1395" w:rsidRDefault="00197D8C" w:rsidP="00197D8C">
      <w:pPr>
        <w:ind w:firstLine="0"/>
        <w:rPr>
          <w:rFonts w:ascii="Garamond" w:hAnsi="Garamond"/>
          <w:sz w:val="22"/>
          <w:szCs w:val="22"/>
          <w:lang w:val="es-ES"/>
        </w:rPr>
      </w:pPr>
    </w:p>
    <w:p w14:paraId="11827053" w14:textId="725573A8" w:rsidR="00197D8C" w:rsidRPr="007A1395" w:rsidRDefault="00197D8C" w:rsidP="007A1395">
      <w:pPr>
        <w:pStyle w:val="Prrafodelista"/>
        <w:numPr>
          <w:ilvl w:val="0"/>
          <w:numId w:val="1"/>
        </w:numPr>
        <w:jc w:val="both"/>
        <w:rPr>
          <w:rFonts w:ascii="Garamond" w:hAnsi="Garamond"/>
          <w:b/>
          <w:bCs/>
          <w:sz w:val="22"/>
          <w:lang w:val="es-ES"/>
        </w:rPr>
      </w:pPr>
      <w:r w:rsidRPr="007A1395">
        <w:rPr>
          <w:rFonts w:ascii="Garamond" w:hAnsi="Garamond"/>
          <w:b/>
          <w:bCs/>
          <w:sz w:val="22"/>
          <w:lang w:val="es-ES"/>
        </w:rPr>
        <w:t>La Sodomía: La construcción de un prejuicio histórico reproducido desde lo religioso e impuesto en lo jurídico</w:t>
      </w:r>
    </w:p>
    <w:p w14:paraId="2D812D55" w14:textId="77777777" w:rsidR="00197D8C" w:rsidRPr="007A1395" w:rsidRDefault="00197D8C" w:rsidP="00197D8C">
      <w:pPr>
        <w:ind w:firstLine="0"/>
        <w:rPr>
          <w:rFonts w:ascii="Garamond" w:hAnsi="Garamond"/>
          <w:sz w:val="22"/>
          <w:szCs w:val="22"/>
          <w:lang w:val="es-ES"/>
        </w:rPr>
      </w:pPr>
    </w:p>
    <w:p w14:paraId="4BC472F2" w14:textId="61992F42" w:rsidR="001E257F" w:rsidRPr="0086352A" w:rsidRDefault="00023400" w:rsidP="00023400">
      <w:pPr>
        <w:ind w:firstLine="0"/>
        <w:jc w:val="both"/>
        <w:rPr>
          <w:rFonts w:ascii="Garamond" w:hAnsi="Garamond"/>
          <w:sz w:val="22"/>
          <w:szCs w:val="22"/>
          <w:lang w:val="es-ES"/>
        </w:rPr>
      </w:pPr>
      <w:r w:rsidRPr="007A1395">
        <w:rPr>
          <w:rFonts w:ascii="Garamond" w:hAnsi="Garamond"/>
          <w:sz w:val="22"/>
          <w:szCs w:val="22"/>
          <w:lang w:val="es-ES"/>
        </w:rPr>
        <w:t xml:space="preserve">En el </w:t>
      </w:r>
      <w:r w:rsidR="00F32A05" w:rsidRPr="007A1395">
        <w:rPr>
          <w:rFonts w:ascii="Garamond" w:hAnsi="Garamond"/>
          <w:sz w:val="22"/>
          <w:szCs w:val="22"/>
          <w:lang w:val="es-ES"/>
        </w:rPr>
        <w:t>año 250</w:t>
      </w:r>
      <w:r w:rsidRPr="007A1395">
        <w:rPr>
          <w:rFonts w:ascii="Garamond" w:hAnsi="Garamond"/>
          <w:sz w:val="22"/>
          <w:szCs w:val="22"/>
          <w:lang w:val="es-ES"/>
        </w:rPr>
        <w:t xml:space="preserve"> d.C. el emperador </w:t>
      </w:r>
      <w:r w:rsidRPr="007A1395">
        <w:rPr>
          <w:rFonts w:ascii="Garamond" w:hAnsi="Garamond"/>
          <w:i/>
          <w:iCs/>
          <w:sz w:val="22"/>
          <w:szCs w:val="22"/>
          <w:lang w:val="es-ES"/>
        </w:rPr>
        <w:t>Decio</w:t>
      </w:r>
      <w:r w:rsidRPr="007A1395">
        <w:rPr>
          <w:rFonts w:ascii="Garamond" w:hAnsi="Garamond"/>
          <w:sz w:val="22"/>
          <w:szCs w:val="22"/>
          <w:lang w:val="es-ES"/>
        </w:rPr>
        <w:t xml:space="preserve"> intentó establecer la antigua religión del culto a la Gran Madre, proyecto retomado por Diocleciano en el 303 d.C. a través de la persecución </w:t>
      </w:r>
      <w:r w:rsidR="009047C5" w:rsidRPr="007A1395">
        <w:rPr>
          <w:rFonts w:ascii="Garamond" w:hAnsi="Garamond"/>
          <w:sz w:val="22"/>
          <w:szCs w:val="22"/>
          <w:lang w:val="es-ES"/>
        </w:rPr>
        <w:t>al</w:t>
      </w:r>
      <w:r w:rsidRPr="007A1395">
        <w:rPr>
          <w:rFonts w:ascii="Garamond" w:hAnsi="Garamond"/>
          <w:sz w:val="22"/>
          <w:szCs w:val="22"/>
          <w:lang w:val="es-ES"/>
        </w:rPr>
        <w:t xml:space="preserve"> cristianismo. </w:t>
      </w:r>
      <w:r w:rsidR="009047C5" w:rsidRPr="007A1395">
        <w:rPr>
          <w:rFonts w:ascii="Garamond" w:hAnsi="Garamond"/>
          <w:sz w:val="22"/>
          <w:szCs w:val="22"/>
          <w:lang w:val="es-ES"/>
        </w:rPr>
        <w:t>E</w:t>
      </w:r>
      <w:r w:rsidRPr="007A1395">
        <w:rPr>
          <w:rFonts w:ascii="Garamond" w:hAnsi="Garamond"/>
          <w:sz w:val="22"/>
          <w:szCs w:val="22"/>
          <w:lang w:val="es-ES"/>
        </w:rPr>
        <w:t xml:space="preserve">stas intenciones se estancaron cuando el emperador Constantino I, </w:t>
      </w:r>
      <w:r w:rsidR="009047C5" w:rsidRPr="007A1395">
        <w:rPr>
          <w:rFonts w:ascii="Garamond" w:hAnsi="Garamond"/>
          <w:sz w:val="22"/>
          <w:szCs w:val="22"/>
          <w:lang w:val="es-ES"/>
        </w:rPr>
        <w:t>convertido</w:t>
      </w:r>
      <w:r w:rsidRPr="007A1395">
        <w:rPr>
          <w:rFonts w:ascii="Garamond" w:hAnsi="Garamond"/>
          <w:sz w:val="22"/>
          <w:szCs w:val="22"/>
          <w:lang w:val="es-ES"/>
        </w:rPr>
        <w:t xml:space="preserve"> al cristianismo en el 312 d.C., decretó la tolerancia a todas las religiones. Los </w:t>
      </w:r>
      <w:r w:rsidR="006E10F1" w:rsidRPr="007A1395">
        <w:rPr>
          <w:rFonts w:ascii="Garamond" w:hAnsi="Garamond"/>
          <w:sz w:val="22"/>
          <w:szCs w:val="22"/>
          <w:lang w:val="es-ES"/>
        </w:rPr>
        <w:t xml:space="preserve">emperadores </w:t>
      </w:r>
      <w:r w:rsidRPr="007A1395">
        <w:rPr>
          <w:rFonts w:ascii="Garamond" w:hAnsi="Garamond"/>
          <w:sz w:val="22"/>
          <w:szCs w:val="22"/>
          <w:lang w:val="es-ES"/>
        </w:rPr>
        <w:t xml:space="preserve">que </w:t>
      </w:r>
      <w:r w:rsidR="007A1395" w:rsidRPr="007A1395">
        <w:rPr>
          <w:rFonts w:ascii="Garamond" w:hAnsi="Garamond"/>
          <w:sz w:val="22"/>
          <w:szCs w:val="22"/>
          <w:lang w:val="es-ES"/>
        </w:rPr>
        <w:t>sucedieron</w:t>
      </w:r>
      <w:r w:rsidR="007A1395">
        <w:rPr>
          <w:rFonts w:ascii="Garamond" w:hAnsi="Garamond"/>
          <w:sz w:val="22"/>
          <w:szCs w:val="22"/>
          <w:lang w:val="es-ES"/>
        </w:rPr>
        <w:t>,</w:t>
      </w:r>
      <w:r w:rsidR="007A1395" w:rsidRPr="007A1395">
        <w:rPr>
          <w:rFonts w:ascii="Garamond" w:hAnsi="Garamond"/>
          <w:i/>
          <w:iCs/>
          <w:sz w:val="22"/>
          <w:szCs w:val="22"/>
          <w:lang w:val="es-ES"/>
        </w:rPr>
        <w:t xml:space="preserve"> Constancio</w:t>
      </w:r>
      <w:r w:rsidRPr="007A1395">
        <w:rPr>
          <w:rFonts w:ascii="Garamond" w:hAnsi="Garamond"/>
          <w:i/>
          <w:iCs/>
          <w:sz w:val="22"/>
          <w:szCs w:val="22"/>
          <w:lang w:val="es-ES"/>
        </w:rPr>
        <w:t xml:space="preserve"> y </w:t>
      </w:r>
      <w:r w:rsidR="006E10F1" w:rsidRPr="007A1395">
        <w:rPr>
          <w:rFonts w:ascii="Garamond" w:hAnsi="Garamond"/>
          <w:i/>
          <w:iCs/>
          <w:sz w:val="22"/>
          <w:szCs w:val="22"/>
          <w:lang w:val="es-ES"/>
        </w:rPr>
        <w:t>Teodosio</w:t>
      </w:r>
      <w:r w:rsidR="007A1395">
        <w:rPr>
          <w:rFonts w:ascii="Garamond" w:hAnsi="Garamond"/>
          <w:i/>
          <w:iCs/>
          <w:sz w:val="22"/>
          <w:szCs w:val="22"/>
          <w:lang w:val="es-ES"/>
        </w:rPr>
        <w:t>,</w:t>
      </w:r>
      <w:r w:rsidRPr="007A1395">
        <w:rPr>
          <w:rFonts w:ascii="Garamond" w:hAnsi="Garamond"/>
          <w:sz w:val="22"/>
          <w:szCs w:val="22"/>
          <w:lang w:val="es-ES"/>
        </w:rPr>
        <w:t xml:space="preserve"> emprendieron campañas para eliminar las culturas paganas (prácticas religiosas contrarias al cristianismo), en particular</w:t>
      </w:r>
      <w:r w:rsidR="006E10F1" w:rsidRPr="007A1395">
        <w:rPr>
          <w:rFonts w:ascii="Garamond" w:hAnsi="Garamond"/>
          <w:sz w:val="22"/>
          <w:szCs w:val="22"/>
          <w:lang w:val="es-ES"/>
        </w:rPr>
        <w:t xml:space="preserve"> d</w:t>
      </w:r>
      <w:r w:rsidR="008A4CCE" w:rsidRPr="007A1395">
        <w:rPr>
          <w:rFonts w:ascii="Garamond" w:hAnsi="Garamond"/>
          <w:sz w:val="22"/>
          <w:szCs w:val="22"/>
          <w:lang w:val="es-ES"/>
        </w:rPr>
        <w:t>urante el</w:t>
      </w:r>
      <w:r w:rsidR="00415161" w:rsidRPr="007A1395">
        <w:rPr>
          <w:rFonts w:ascii="Garamond" w:hAnsi="Garamond"/>
          <w:sz w:val="22"/>
          <w:szCs w:val="22"/>
          <w:lang w:val="es-ES"/>
        </w:rPr>
        <w:t xml:space="preserve"> proceso de fusión con el cristianismo comenzó a controlar el cuerpo y la sexualidad por su conexión con los ritos espirituales de las antiguas religiones. </w:t>
      </w:r>
      <w:r w:rsidR="009047C5" w:rsidRPr="007A1395">
        <w:rPr>
          <w:rFonts w:ascii="Garamond" w:hAnsi="Garamond"/>
          <w:sz w:val="22"/>
          <w:szCs w:val="22"/>
          <w:lang w:val="es-ES"/>
        </w:rPr>
        <w:t>Así</w:t>
      </w:r>
      <w:r w:rsidRPr="007A1395">
        <w:rPr>
          <w:rFonts w:ascii="Garamond" w:hAnsi="Garamond"/>
          <w:sz w:val="22"/>
          <w:szCs w:val="22"/>
          <w:lang w:val="es-ES"/>
        </w:rPr>
        <w:t xml:space="preserve"> a partir del año 309 d.C., el </w:t>
      </w:r>
      <w:r w:rsidRPr="007A1395">
        <w:rPr>
          <w:rFonts w:ascii="Garamond" w:hAnsi="Garamond"/>
          <w:i/>
          <w:iCs/>
          <w:sz w:val="22"/>
          <w:szCs w:val="22"/>
          <w:lang w:val="es-ES"/>
        </w:rPr>
        <w:t>Concilio de Gangra</w:t>
      </w:r>
      <w:r w:rsidRPr="007A1395">
        <w:rPr>
          <w:rFonts w:ascii="Garamond" w:hAnsi="Garamond"/>
          <w:sz w:val="22"/>
          <w:szCs w:val="22"/>
          <w:lang w:val="es-ES"/>
        </w:rPr>
        <w:t xml:space="preserve"> aprobó 87 leyes canónicas </w:t>
      </w:r>
      <w:r w:rsidR="00415161" w:rsidRPr="007A1395">
        <w:rPr>
          <w:rFonts w:ascii="Garamond" w:hAnsi="Garamond"/>
          <w:sz w:val="22"/>
          <w:szCs w:val="22"/>
          <w:lang w:val="es-ES"/>
        </w:rPr>
        <w:t>limitando y censurando la libertad sexual</w:t>
      </w:r>
      <w:r w:rsidRPr="007A1395">
        <w:rPr>
          <w:rFonts w:ascii="Garamond" w:hAnsi="Garamond"/>
          <w:sz w:val="22"/>
          <w:szCs w:val="22"/>
          <w:lang w:val="es-ES"/>
        </w:rPr>
        <w:t>. Entre los siglos II y X la Iglesia incrementó prohibiciones al deseo, las relaciones sexuales y al placer; específicamente en el siglo II, el papa Clemente de Alejandría expuso que “mantener relaciones sexuales con cualquier otro fin que no sea la producción de hijos es violentar la naturaleza”.</w:t>
      </w:r>
      <w:r w:rsidRPr="0086352A">
        <w:rPr>
          <w:rFonts w:ascii="Garamond" w:hAnsi="Garamond"/>
          <w:sz w:val="22"/>
          <w:szCs w:val="22"/>
          <w:vertAlign w:val="superscript"/>
          <w:lang w:val="es-ES"/>
        </w:rPr>
        <w:footnoteReference w:id="10"/>
      </w:r>
      <w:r w:rsidRPr="0086352A">
        <w:rPr>
          <w:rFonts w:ascii="Garamond" w:hAnsi="Garamond"/>
          <w:sz w:val="22"/>
          <w:szCs w:val="22"/>
          <w:lang w:val="es-ES"/>
        </w:rPr>
        <w:t xml:space="preserve"> </w:t>
      </w:r>
    </w:p>
    <w:p w14:paraId="57EF2D52" w14:textId="77777777" w:rsidR="001E257F" w:rsidRPr="0086352A" w:rsidRDefault="001E257F" w:rsidP="00023400">
      <w:pPr>
        <w:ind w:firstLine="0"/>
        <w:jc w:val="both"/>
        <w:rPr>
          <w:rFonts w:ascii="Garamond" w:hAnsi="Garamond"/>
          <w:sz w:val="22"/>
          <w:szCs w:val="22"/>
          <w:lang w:val="es-ES"/>
        </w:rPr>
      </w:pPr>
    </w:p>
    <w:p w14:paraId="46D94B1F" w14:textId="41FFE961" w:rsidR="00023400" w:rsidRPr="0086352A" w:rsidRDefault="009047C5" w:rsidP="00023400">
      <w:pPr>
        <w:ind w:firstLine="0"/>
        <w:jc w:val="both"/>
        <w:rPr>
          <w:rFonts w:ascii="Garamond" w:hAnsi="Garamond"/>
          <w:sz w:val="22"/>
          <w:szCs w:val="22"/>
          <w:lang w:val="es-ES"/>
        </w:rPr>
      </w:pPr>
      <w:r w:rsidRPr="0086352A">
        <w:rPr>
          <w:rFonts w:ascii="Garamond" w:hAnsi="Garamond"/>
          <w:sz w:val="22"/>
          <w:szCs w:val="22"/>
          <w:lang w:val="es-ES"/>
        </w:rPr>
        <w:t>D</w:t>
      </w:r>
      <w:r w:rsidR="00023400" w:rsidRPr="0086352A">
        <w:rPr>
          <w:rFonts w:ascii="Garamond" w:hAnsi="Garamond"/>
          <w:sz w:val="22"/>
          <w:szCs w:val="22"/>
          <w:lang w:val="es-ES"/>
        </w:rPr>
        <w:t xml:space="preserve">oscientos años más tarde se inició la criminalización de la </w:t>
      </w:r>
      <w:r w:rsidR="001C754F" w:rsidRPr="0086352A">
        <w:rPr>
          <w:rFonts w:ascii="Garamond" w:hAnsi="Garamond"/>
          <w:sz w:val="22"/>
          <w:szCs w:val="22"/>
          <w:lang w:val="es-ES"/>
        </w:rPr>
        <w:t>sodomía</w:t>
      </w:r>
      <w:r w:rsidR="00023400" w:rsidRPr="0086352A">
        <w:rPr>
          <w:rFonts w:ascii="Garamond" w:hAnsi="Garamond"/>
          <w:sz w:val="22"/>
          <w:szCs w:val="22"/>
          <w:lang w:val="es-ES"/>
        </w:rPr>
        <w:t xml:space="preserve"> </w:t>
      </w:r>
      <w:r w:rsidRPr="0086352A">
        <w:rPr>
          <w:rFonts w:ascii="Garamond" w:hAnsi="Garamond"/>
          <w:sz w:val="22"/>
          <w:szCs w:val="22"/>
          <w:lang w:val="es-ES"/>
        </w:rPr>
        <w:t>con las normas impuestas</w:t>
      </w:r>
      <w:r w:rsidR="00023400" w:rsidRPr="0086352A">
        <w:rPr>
          <w:rFonts w:ascii="Garamond" w:hAnsi="Garamond"/>
          <w:sz w:val="22"/>
          <w:szCs w:val="22"/>
          <w:lang w:val="es-ES"/>
        </w:rPr>
        <w:t xml:space="preserve"> por el emperador </w:t>
      </w:r>
      <w:r w:rsidR="00023400" w:rsidRPr="0086352A">
        <w:rPr>
          <w:rFonts w:ascii="Garamond" w:hAnsi="Garamond"/>
          <w:i/>
          <w:iCs/>
          <w:sz w:val="22"/>
          <w:szCs w:val="22"/>
          <w:lang w:val="es-ES"/>
        </w:rPr>
        <w:t>Justiniano</w:t>
      </w:r>
      <w:r w:rsidR="00023400" w:rsidRPr="0086352A">
        <w:rPr>
          <w:rFonts w:ascii="Garamond" w:hAnsi="Garamond"/>
          <w:sz w:val="22"/>
          <w:szCs w:val="22"/>
          <w:lang w:val="es-ES"/>
        </w:rPr>
        <w:t xml:space="preserve">, entre los años 538 </w:t>
      </w:r>
      <w:r w:rsidRPr="0086352A">
        <w:rPr>
          <w:rFonts w:ascii="Garamond" w:hAnsi="Garamond"/>
          <w:sz w:val="22"/>
          <w:szCs w:val="22"/>
          <w:lang w:val="es-ES"/>
        </w:rPr>
        <w:t>y</w:t>
      </w:r>
      <w:r w:rsidR="00023400" w:rsidRPr="0086352A">
        <w:rPr>
          <w:rFonts w:ascii="Garamond" w:hAnsi="Garamond"/>
          <w:sz w:val="22"/>
          <w:szCs w:val="22"/>
          <w:lang w:val="es-ES"/>
        </w:rPr>
        <w:t xml:space="preserve"> 544 d.C. </w:t>
      </w:r>
      <w:r w:rsidR="00415161" w:rsidRPr="0086352A">
        <w:rPr>
          <w:rFonts w:ascii="Garamond" w:hAnsi="Garamond"/>
          <w:sz w:val="22"/>
          <w:szCs w:val="22"/>
          <w:lang w:val="es-ES"/>
        </w:rPr>
        <w:t xml:space="preserve">En este período se expidió </w:t>
      </w:r>
      <w:r w:rsidR="00415161" w:rsidRPr="0086352A">
        <w:rPr>
          <w:rFonts w:ascii="Garamond" w:hAnsi="Garamond"/>
          <w:i/>
          <w:iCs/>
          <w:sz w:val="22"/>
          <w:szCs w:val="22"/>
          <w:lang w:val="es-ES"/>
        </w:rPr>
        <w:t>la novella</w:t>
      </w:r>
      <w:r w:rsidR="00415161" w:rsidRPr="0086352A">
        <w:rPr>
          <w:rFonts w:ascii="Garamond" w:hAnsi="Garamond"/>
          <w:sz w:val="22"/>
          <w:szCs w:val="22"/>
          <w:lang w:val="es-ES"/>
        </w:rPr>
        <w:t xml:space="preserve"> 77 donde </w:t>
      </w:r>
      <w:r w:rsidR="006E10F1" w:rsidRPr="0086352A">
        <w:rPr>
          <w:rFonts w:ascii="Garamond" w:hAnsi="Garamond"/>
          <w:sz w:val="22"/>
          <w:szCs w:val="22"/>
          <w:lang w:val="es-ES"/>
        </w:rPr>
        <w:t>el emperador</w:t>
      </w:r>
      <w:r w:rsidR="00415161" w:rsidRPr="0086352A">
        <w:rPr>
          <w:rFonts w:ascii="Garamond" w:hAnsi="Garamond"/>
          <w:sz w:val="22"/>
          <w:szCs w:val="22"/>
          <w:lang w:val="es-ES"/>
        </w:rPr>
        <w:t xml:space="preserve"> culpaba a la blasfemia y la </w:t>
      </w:r>
      <w:r w:rsidR="006E10F1" w:rsidRPr="0086352A">
        <w:rPr>
          <w:rFonts w:ascii="Garamond" w:hAnsi="Garamond"/>
          <w:sz w:val="22"/>
          <w:szCs w:val="22"/>
          <w:lang w:val="es-ES"/>
        </w:rPr>
        <w:t>sodomía</w:t>
      </w:r>
      <w:r w:rsidR="00415161" w:rsidRPr="0086352A">
        <w:rPr>
          <w:rFonts w:ascii="Garamond" w:hAnsi="Garamond"/>
          <w:sz w:val="22"/>
          <w:szCs w:val="22"/>
          <w:lang w:val="es-ES"/>
        </w:rPr>
        <w:t xml:space="preserve"> como causantes de los desastres naturales</w:t>
      </w:r>
      <w:r w:rsidR="006E10F1" w:rsidRPr="0086352A">
        <w:rPr>
          <w:rFonts w:ascii="Garamond" w:hAnsi="Garamond"/>
          <w:sz w:val="22"/>
          <w:szCs w:val="22"/>
          <w:lang w:val="es-ES"/>
        </w:rPr>
        <w:t>.</w:t>
      </w:r>
      <w:r w:rsidR="001C754F" w:rsidRPr="0086352A">
        <w:rPr>
          <w:rFonts w:ascii="Garamond" w:hAnsi="Garamond"/>
          <w:sz w:val="22"/>
          <w:szCs w:val="22"/>
          <w:lang w:val="es-ES"/>
        </w:rPr>
        <w:t xml:space="preserve"> </w:t>
      </w:r>
      <w:r w:rsidR="006E10F1" w:rsidRPr="0086352A">
        <w:rPr>
          <w:rFonts w:ascii="Garamond" w:hAnsi="Garamond"/>
          <w:sz w:val="22"/>
          <w:szCs w:val="22"/>
          <w:lang w:val="es-ES"/>
        </w:rPr>
        <w:t>A</w:t>
      </w:r>
      <w:r w:rsidR="001C754F" w:rsidRPr="0086352A">
        <w:rPr>
          <w:rFonts w:ascii="Garamond" w:hAnsi="Garamond"/>
          <w:sz w:val="22"/>
          <w:szCs w:val="22"/>
          <w:lang w:val="es-ES"/>
        </w:rPr>
        <w:t xml:space="preserve">ños más tarde </w:t>
      </w:r>
      <w:r w:rsidR="001C754F" w:rsidRPr="0086352A">
        <w:rPr>
          <w:rFonts w:ascii="Garamond" w:hAnsi="Garamond"/>
          <w:i/>
          <w:iCs/>
          <w:sz w:val="22"/>
          <w:szCs w:val="22"/>
          <w:lang w:val="es-ES"/>
        </w:rPr>
        <w:t>la novella</w:t>
      </w:r>
      <w:r w:rsidR="001C754F" w:rsidRPr="0086352A">
        <w:rPr>
          <w:rFonts w:ascii="Garamond" w:hAnsi="Garamond"/>
          <w:sz w:val="22"/>
          <w:szCs w:val="22"/>
          <w:lang w:val="es-ES"/>
        </w:rPr>
        <w:t xml:space="preserve"> 141 determinó que los actos sodomitas debían recibir castigo extremo.</w:t>
      </w:r>
      <w:r w:rsidR="001C754F" w:rsidRPr="0086352A">
        <w:rPr>
          <w:rStyle w:val="Refdenotaalpie"/>
          <w:rFonts w:ascii="Garamond" w:hAnsi="Garamond"/>
          <w:sz w:val="22"/>
          <w:szCs w:val="22"/>
          <w:lang w:val="es-ES"/>
        </w:rPr>
        <w:footnoteReference w:id="11"/>
      </w:r>
      <w:r w:rsidR="00B11621" w:rsidRPr="0086352A">
        <w:rPr>
          <w:rFonts w:ascii="Garamond" w:hAnsi="Garamond"/>
          <w:sz w:val="22"/>
          <w:szCs w:val="22"/>
          <w:lang w:val="es-ES"/>
        </w:rPr>
        <w:t xml:space="preserve"> </w:t>
      </w:r>
      <w:r w:rsidR="00023400" w:rsidRPr="0086352A">
        <w:rPr>
          <w:rFonts w:ascii="Garamond" w:hAnsi="Garamond"/>
          <w:sz w:val="22"/>
          <w:szCs w:val="22"/>
          <w:lang w:val="es-ES"/>
        </w:rPr>
        <w:t xml:space="preserve">Estas normas se reforzaron con la doctrina de San Agustín </w:t>
      </w:r>
      <w:r w:rsidR="00B11621" w:rsidRPr="0086352A">
        <w:rPr>
          <w:rFonts w:ascii="Garamond" w:hAnsi="Garamond"/>
          <w:sz w:val="22"/>
          <w:szCs w:val="22"/>
          <w:lang w:val="es-ES"/>
        </w:rPr>
        <w:t xml:space="preserve">quien </w:t>
      </w:r>
      <w:r w:rsidR="00023400" w:rsidRPr="0086352A">
        <w:rPr>
          <w:rFonts w:ascii="Garamond" w:hAnsi="Garamond"/>
          <w:sz w:val="22"/>
          <w:szCs w:val="22"/>
          <w:lang w:val="es-ES"/>
        </w:rPr>
        <w:t xml:space="preserve">señalaba </w:t>
      </w:r>
      <w:r w:rsidR="00B11621" w:rsidRPr="0086352A">
        <w:rPr>
          <w:rFonts w:ascii="Garamond" w:hAnsi="Garamond"/>
          <w:sz w:val="22"/>
          <w:szCs w:val="22"/>
          <w:lang w:val="es-ES"/>
        </w:rPr>
        <w:t>la represión de</w:t>
      </w:r>
      <w:r w:rsidR="00023400" w:rsidRPr="0086352A">
        <w:rPr>
          <w:rFonts w:ascii="Garamond" w:hAnsi="Garamond"/>
          <w:sz w:val="22"/>
          <w:szCs w:val="22"/>
          <w:lang w:val="es-ES"/>
        </w:rPr>
        <w:t xml:space="preserve"> todo acto sexual que no tenga fines reproductivos (masturbación, sexo anal y homosexualidad) </w:t>
      </w:r>
      <w:r w:rsidR="007A1395" w:rsidRPr="007A1395">
        <w:rPr>
          <w:rFonts w:ascii="Garamond" w:hAnsi="Garamond"/>
          <w:sz w:val="22"/>
          <w:szCs w:val="22"/>
          <w:lang w:val="es-ES"/>
        </w:rPr>
        <w:t>considerándolos</w:t>
      </w:r>
      <w:r w:rsidR="00023400" w:rsidRPr="0086352A">
        <w:rPr>
          <w:rFonts w:ascii="Garamond" w:hAnsi="Garamond"/>
          <w:sz w:val="22"/>
          <w:szCs w:val="22"/>
          <w:lang w:val="es-ES"/>
        </w:rPr>
        <w:t xml:space="preserve"> impudicia contra natura.</w:t>
      </w:r>
      <w:r w:rsidR="00023400" w:rsidRPr="0086352A">
        <w:rPr>
          <w:rFonts w:ascii="Garamond" w:hAnsi="Garamond"/>
          <w:sz w:val="22"/>
          <w:szCs w:val="22"/>
          <w:vertAlign w:val="superscript"/>
          <w:lang w:val="es-ES"/>
        </w:rPr>
        <w:footnoteReference w:id="12"/>
      </w:r>
      <w:r w:rsidR="00023400" w:rsidRPr="0086352A">
        <w:rPr>
          <w:rFonts w:ascii="Garamond" w:hAnsi="Garamond"/>
          <w:sz w:val="22"/>
          <w:szCs w:val="22"/>
          <w:lang w:val="es-ES"/>
        </w:rPr>
        <w:t xml:space="preserve"> </w:t>
      </w:r>
      <w:r w:rsidR="007474CE" w:rsidRPr="0086352A">
        <w:rPr>
          <w:rFonts w:ascii="Garamond" w:hAnsi="Garamond"/>
          <w:sz w:val="22"/>
          <w:szCs w:val="22"/>
          <w:lang w:val="es-ES"/>
        </w:rPr>
        <w:t>Así durante la Edad Media, la sodomía se consolidó como un acto prohibido proveniente de la lujuria desenfrenada, constituyéndose como pecado-delito sujeto a castigo.</w:t>
      </w:r>
      <w:r w:rsidR="007474CE" w:rsidRPr="0086352A">
        <w:rPr>
          <w:rStyle w:val="Refdenotaalpie"/>
          <w:rFonts w:ascii="Garamond" w:hAnsi="Garamond"/>
          <w:sz w:val="22"/>
          <w:szCs w:val="22"/>
          <w:lang w:val="es-ES"/>
        </w:rPr>
        <w:footnoteReference w:id="13"/>
      </w:r>
    </w:p>
    <w:p w14:paraId="1E1C82F9" w14:textId="77777777" w:rsidR="00023400" w:rsidRPr="0086352A" w:rsidRDefault="00023400" w:rsidP="004A7381">
      <w:pPr>
        <w:ind w:firstLine="0"/>
        <w:rPr>
          <w:rFonts w:ascii="Garamond" w:hAnsi="Garamond"/>
          <w:sz w:val="22"/>
          <w:szCs w:val="22"/>
          <w:lang w:val="es-ES"/>
        </w:rPr>
      </w:pPr>
    </w:p>
    <w:p w14:paraId="3BE9AE48" w14:textId="4A3028E9" w:rsidR="00F6686D" w:rsidRPr="0086352A" w:rsidRDefault="007A1395" w:rsidP="008A4CCE">
      <w:pPr>
        <w:ind w:firstLine="0"/>
        <w:jc w:val="both"/>
        <w:rPr>
          <w:rFonts w:ascii="Garamond" w:hAnsi="Garamond"/>
          <w:sz w:val="22"/>
          <w:szCs w:val="22"/>
          <w:lang w:val="es-ES"/>
        </w:rPr>
      </w:pPr>
      <w:r>
        <w:rPr>
          <w:rFonts w:ascii="Garamond" w:hAnsi="Garamond"/>
          <w:sz w:val="22"/>
          <w:szCs w:val="22"/>
          <w:lang w:val="es-ES"/>
        </w:rPr>
        <w:t xml:space="preserve">En la </w:t>
      </w:r>
      <w:r w:rsidR="00F6686D" w:rsidRPr="0086352A">
        <w:rPr>
          <w:rFonts w:ascii="Garamond" w:hAnsi="Garamond"/>
          <w:sz w:val="22"/>
          <w:szCs w:val="22"/>
          <w:lang w:val="es-ES"/>
        </w:rPr>
        <w:t>colonia española, donde todo fue violentamente impuesto por el catolicismo</w:t>
      </w:r>
      <w:r w:rsidR="00557349">
        <w:rPr>
          <w:rFonts w:ascii="Garamond" w:hAnsi="Garamond"/>
          <w:sz w:val="22"/>
          <w:szCs w:val="22"/>
          <w:lang w:val="es-ES"/>
        </w:rPr>
        <w:t>, todo lo que no se encuadraba en los parámetros de los conquistadores</w:t>
      </w:r>
      <w:r w:rsidR="00F6686D" w:rsidRPr="0086352A">
        <w:rPr>
          <w:rFonts w:ascii="Garamond" w:hAnsi="Garamond"/>
          <w:sz w:val="22"/>
          <w:szCs w:val="22"/>
          <w:lang w:val="es-ES"/>
        </w:rPr>
        <w:t xml:space="preserve"> (costumbres indígenas, </w:t>
      </w:r>
      <w:r>
        <w:rPr>
          <w:rFonts w:ascii="Garamond" w:hAnsi="Garamond"/>
          <w:sz w:val="22"/>
          <w:szCs w:val="22"/>
          <w:lang w:val="es-ES"/>
        </w:rPr>
        <w:t>creencias</w:t>
      </w:r>
      <w:r w:rsidR="00F6686D" w:rsidRPr="0086352A">
        <w:rPr>
          <w:rFonts w:ascii="Garamond" w:hAnsi="Garamond"/>
          <w:sz w:val="22"/>
          <w:szCs w:val="22"/>
          <w:lang w:val="es-ES"/>
        </w:rPr>
        <w:t xml:space="preserve">) era aislado y destruido. El control de la población con base </w:t>
      </w:r>
      <w:r w:rsidR="00281D12" w:rsidRPr="0086352A">
        <w:rPr>
          <w:rFonts w:ascii="Garamond" w:hAnsi="Garamond"/>
          <w:sz w:val="22"/>
          <w:szCs w:val="22"/>
          <w:lang w:val="es-ES"/>
        </w:rPr>
        <w:t xml:space="preserve">en </w:t>
      </w:r>
      <w:r w:rsidR="00F6686D" w:rsidRPr="0086352A">
        <w:rPr>
          <w:rFonts w:ascii="Garamond" w:hAnsi="Garamond"/>
          <w:sz w:val="22"/>
          <w:szCs w:val="22"/>
          <w:lang w:val="es-ES"/>
        </w:rPr>
        <w:t xml:space="preserve">la violencia se conjugaba con el discurso </w:t>
      </w:r>
      <w:r w:rsidR="00557349">
        <w:rPr>
          <w:rFonts w:ascii="Garamond" w:hAnsi="Garamond"/>
          <w:sz w:val="22"/>
          <w:szCs w:val="22"/>
          <w:lang w:val="es-ES"/>
        </w:rPr>
        <w:t>religioso-</w:t>
      </w:r>
      <w:r w:rsidR="00F6686D" w:rsidRPr="0086352A">
        <w:rPr>
          <w:rFonts w:ascii="Garamond" w:hAnsi="Garamond"/>
          <w:sz w:val="22"/>
          <w:szCs w:val="22"/>
          <w:lang w:val="es-ES"/>
        </w:rPr>
        <w:t xml:space="preserve">pedagógico, cimentado en la promesa del cielo redentor de las almas ansiosas de ser salvadas. Sin </w:t>
      </w:r>
      <w:r w:rsidR="00F6686D" w:rsidRPr="0086352A">
        <w:rPr>
          <w:rFonts w:ascii="Garamond" w:hAnsi="Garamond"/>
          <w:sz w:val="22"/>
          <w:szCs w:val="22"/>
          <w:lang w:val="es-ES"/>
        </w:rPr>
        <w:lastRenderedPageBreak/>
        <w:t xml:space="preserve">embargo, el discurso del pecado y la culpa era el mecanismo </w:t>
      </w:r>
      <w:r w:rsidR="009047C5" w:rsidRPr="0086352A">
        <w:rPr>
          <w:rFonts w:ascii="Garamond" w:hAnsi="Garamond"/>
          <w:sz w:val="22"/>
          <w:szCs w:val="22"/>
          <w:lang w:val="es-ES"/>
        </w:rPr>
        <w:t xml:space="preserve">para </w:t>
      </w:r>
      <w:r w:rsidR="00F6686D" w:rsidRPr="0086352A">
        <w:rPr>
          <w:rFonts w:ascii="Garamond" w:hAnsi="Garamond"/>
          <w:sz w:val="22"/>
          <w:szCs w:val="22"/>
          <w:lang w:val="es-ES"/>
        </w:rPr>
        <w:t xml:space="preserve">atemorizar especialmente a los pueblos </w:t>
      </w:r>
      <w:r w:rsidR="00557349" w:rsidRPr="0086352A">
        <w:rPr>
          <w:rFonts w:ascii="Garamond" w:hAnsi="Garamond"/>
          <w:sz w:val="22"/>
          <w:szCs w:val="22"/>
          <w:lang w:val="es-ES"/>
        </w:rPr>
        <w:t xml:space="preserve">indígenas, </w:t>
      </w:r>
      <w:r w:rsidR="001C5D43" w:rsidRPr="0086352A">
        <w:rPr>
          <w:rFonts w:ascii="Garamond" w:hAnsi="Garamond"/>
          <w:sz w:val="22"/>
          <w:szCs w:val="22"/>
          <w:lang w:val="es-ES"/>
        </w:rPr>
        <w:t>afros, mujeres</w:t>
      </w:r>
      <w:r w:rsidR="00F6686D" w:rsidRPr="0086352A">
        <w:rPr>
          <w:rFonts w:ascii="Garamond" w:hAnsi="Garamond"/>
          <w:sz w:val="22"/>
          <w:szCs w:val="22"/>
          <w:lang w:val="es-ES"/>
        </w:rPr>
        <w:t xml:space="preserve"> y</w:t>
      </w:r>
      <w:r>
        <w:rPr>
          <w:rFonts w:ascii="Garamond" w:hAnsi="Garamond"/>
          <w:sz w:val="22"/>
          <w:szCs w:val="22"/>
          <w:lang w:val="es-ES"/>
        </w:rPr>
        <w:t xml:space="preserve"> diversidades sexo</w:t>
      </w:r>
      <w:r w:rsidR="00EB0DF7">
        <w:rPr>
          <w:rFonts w:ascii="Garamond" w:hAnsi="Garamond"/>
          <w:sz w:val="22"/>
          <w:szCs w:val="22"/>
          <w:lang w:val="es-ES"/>
        </w:rPr>
        <w:t>-</w:t>
      </w:r>
      <w:r w:rsidR="004A5FF2">
        <w:rPr>
          <w:rFonts w:ascii="Garamond" w:hAnsi="Garamond"/>
          <w:sz w:val="22"/>
          <w:szCs w:val="22"/>
          <w:lang w:val="es-ES"/>
        </w:rPr>
        <w:t>genéricas</w:t>
      </w:r>
      <w:r w:rsidR="004A5FF2" w:rsidRPr="0086352A">
        <w:rPr>
          <w:rFonts w:ascii="Garamond" w:hAnsi="Garamond"/>
          <w:sz w:val="22"/>
          <w:szCs w:val="22"/>
          <w:lang w:val="es-ES"/>
        </w:rPr>
        <w:t>.</w:t>
      </w:r>
      <w:r w:rsidR="00F6686D" w:rsidRPr="0086352A">
        <w:rPr>
          <w:rFonts w:ascii="Garamond" w:hAnsi="Garamond"/>
          <w:sz w:val="22"/>
          <w:szCs w:val="22"/>
          <w:vertAlign w:val="superscript"/>
          <w:lang w:val="es-ES"/>
        </w:rPr>
        <w:footnoteReference w:id="14"/>
      </w:r>
    </w:p>
    <w:p w14:paraId="29269CE8" w14:textId="77777777" w:rsidR="004A7381" w:rsidRPr="0086352A" w:rsidRDefault="004A7381" w:rsidP="00F6686D">
      <w:pPr>
        <w:rPr>
          <w:rFonts w:ascii="Garamond" w:hAnsi="Garamond"/>
          <w:sz w:val="22"/>
          <w:szCs w:val="22"/>
          <w:lang w:val="es-ES"/>
        </w:rPr>
      </w:pPr>
    </w:p>
    <w:p w14:paraId="53A1BB05" w14:textId="70995EA6" w:rsidR="00F6686D" w:rsidRPr="0086352A" w:rsidRDefault="00F6686D" w:rsidP="001844B9">
      <w:pPr>
        <w:ind w:firstLine="0"/>
        <w:jc w:val="both"/>
        <w:rPr>
          <w:rFonts w:ascii="Garamond" w:hAnsi="Garamond"/>
          <w:sz w:val="22"/>
          <w:szCs w:val="22"/>
          <w:lang w:val="es-ES"/>
        </w:rPr>
      </w:pPr>
      <w:r w:rsidRPr="0086352A">
        <w:rPr>
          <w:rFonts w:ascii="Garamond" w:hAnsi="Garamond"/>
          <w:sz w:val="22"/>
          <w:szCs w:val="22"/>
          <w:lang w:val="es-ES"/>
        </w:rPr>
        <w:t xml:space="preserve">La religión </w:t>
      </w:r>
      <w:r w:rsidR="001844B9" w:rsidRPr="0086352A">
        <w:rPr>
          <w:rFonts w:ascii="Garamond" w:hAnsi="Garamond"/>
          <w:sz w:val="22"/>
          <w:szCs w:val="22"/>
          <w:lang w:val="es-ES"/>
        </w:rPr>
        <w:t>normalizó</w:t>
      </w:r>
      <w:r w:rsidRPr="0086352A">
        <w:rPr>
          <w:rFonts w:ascii="Garamond" w:hAnsi="Garamond"/>
          <w:sz w:val="22"/>
          <w:szCs w:val="22"/>
          <w:lang w:val="es-ES"/>
        </w:rPr>
        <w:t xml:space="preserve"> la segregación y posterior práctica de exterminio a </w:t>
      </w:r>
      <w:r w:rsidR="00EB0DF7">
        <w:rPr>
          <w:rFonts w:ascii="Garamond" w:hAnsi="Garamond"/>
          <w:sz w:val="22"/>
          <w:szCs w:val="22"/>
          <w:lang w:val="es-ES"/>
        </w:rPr>
        <w:t xml:space="preserve">personas </w:t>
      </w:r>
      <w:r w:rsidRPr="0086352A">
        <w:rPr>
          <w:rFonts w:ascii="Garamond" w:hAnsi="Garamond"/>
          <w:sz w:val="22"/>
          <w:szCs w:val="22"/>
          <w:lang w:val="es-ES"/>
        </w:rPr>
        <w:t>LGBTIQ+, que en ciertos lugares se mantiene hasta la actualidad. Este comportamiento traspas</w:t>
      </w:r>
      <w:r w:rsidR="00281D12" w:rsidRPr="0086352A">
        <w:rPr>
          <w:rFonts w:ascii="Garamond" w:hAnsi="Garamond"/>
          <w:sz w:val="22"/>
          <w:szCs w:val="22"/>
          <w:lang w:val="es-ES"/>
        </w:rPr>
        <w:t>ó</w:t>
      </w:r>
      <w:r w:rsidRPr="0086352A">
        <w:rPr>
          <w:rFonts w:ascii="Garamond" w:hAnsi="Garamond"/>
          <w:sz w:val="22"/>
          <w:szCs w:val="22"/>
          <w:lang w:val="es-ES"/>
        </w:rPr>
        <w:t xml:space="preserve"> el discurso religioso, adentrándose al mundo </w:t>
      </w:r>
      <w:r w:rsidR="001844B9" w:rsidRPr="0086352A">
        <w:rPr>
          <w:rFonts w:ascii="Garamond" w:hAnsi="Garamond"/>
          <w:sz w:val="22"/>
          <w:szCs w:val="22"/>
          <w:lang w:val="es-ES"/>
        </w:rPr>
        <w:t>jurídico a través de l</w:t>
      </w:r>
      <w:r w:rsidRPr="0086352A">
        <w:rPr>
          <w:rFonts w:ascii="Garamond" w:hAnsi="Garamond"/>
          <w:sz w:val="22"/>
          <w:szCs w:val="22"/>
          <w:lang w:val="es-ES"/>
        </w:rPr>
        <w:t>a criminalización primaria</w:t>
      </w:r>
      <w:r w:rsidR="001844B9" w:rsidRPr="0086352A">
        <w:rPr>
          <w:rFonts w:ascii="Garamond" w:hAnsi="Garamond"/>
          <w:sz w:val="22"/>
          <w:szCs w:val="22"/>
          <w:lang w:val="es-ES"/>
        </w:rPr>
        <w:t>, que</w:t>
      </w:r>
      <w:r w:rsidRPr="0086352A">
        <w:rPr>
          <w:rFonts w:ascii="Garamond" w:hAnsi="Garamond"/>
          <w:sz w:val="22"/>
          <w:szCs w:val="22"/>
          <w:lang w:val="es-ES"/>
        </w:rPr>
        <w:t xml:space="preserve"> se </w:t>
      </w:r>
      <w:r w:rsidR="001844B9" w:rsidRPr="0086352A">
        <w:rPr>
          <w:rFonts w:ascii="Garamond" w:hAnsi="Garamond"/>
          <w:sz w:val="22"/>
          <w:szCs w:val="22"/>
          <w:lang w:val="es-ES"/>
        </w:rPr>
        <w:t>aplica a través del</w:t>
      </w:r>
      <w:r w:rsidRPr="0086352A">
        <w:rPr>
          <w:rFonts w:ascii="Garamond" w:hAnsi="Garamond"/>
          <w:sz w:val="22"/>
          <w:szCs w:val="22"/>
          <w:lang w:val="es-ES"/>
        </w:rPr>
        <w:t xml:space="preserve"> poder punitivo </w:t>
      </w:r>
      <w:r w:rsidR="001844B9" w:rsidRPr="0086352A">
        <w:rPr>
          <w:rFonts w:ascii="Garamond" w:hAnsi="Garamond"/>
          <w:sz w:val="22"/>
          <w:szCs w:val="22"/>
          <w:lang w:val="es-ES"/>
        </w:rPr>
        <w:t>mediante la</w:t>
      </w:r>
      <w:r w:rsidRPr="0086352A">
        <w:rPr>
          <w:rFonts w:ascii="Garamond" w:hAnsi="Garamond"/>
          <w:sz w:val="22"/>
          <w:szCs w:val="22"/>
          <w:lang w:val="es-ES"/>
        </w:rPr>
        <w:t xml:space="preserve"> ley penal </w:t>
      </w:r>
      <w:r w:rsidR="001844B9" w:rsidRPr="0086352A">
        <w:rPr>
          <w:rFonts w:ascii="Garamond" w:hAnsi="Garamond"/>
          <w:sz w:val="22"/>
          <w:szCs w:val="22"/>
          <w:lang w:val="es-ES"/>
        </w:rPr>
        <w:t xml:space="preserve">que </w:t>
      </w:r>
      <w:r w:rsidR="001E257F" w:rsidRPr="0086352A">
        <w:rPr>
          <w:rFonts w:ascii="Garamond" w:hAnsi="Garamond"/>
          <w:sz w:val="22"/>
          <w:szCs w:val="22"/>
          <w:lang w:val="es-ES"/>
        </w:rPr>
        <w:t>prohíbe</w:t>
      </w:r>
      <w:r w:rsidR="001844B9" w:rsidRPr="0086352A">
        <w:rPr>
          <w:rFonts w:ascii="Garamond" w:hAnsi="Garamond"/>
          <w:sz w:val="22"/>
          <w:szCs w:val="22"/>
          <w:lang w:val="es-ES"/>
        </w:rPr>
        <w:t xml:space="preserve"> determinadas conductas e identidades</w:t>
      </w:r>
      <w:r w:rsidRPr="0086352A">
        <w:rPr>
          <w:rFonts w:ascii="Garamond" w:hAnsi="Garamond"/>
          <w:sz w:val="22"/>
          <w:szCs w:val="22"/>
          <w:lang w:val="es-ES"/>
        </w:rPr>
        <w:t xml:space="preserve">. Estas sanciones no constan únicamente en las leyes penales, también </w:t>
      </w:r>
      <w:r w:rsidR="00792B7C" w:rsidRPr="0086352A">
        <w:rPr>
          <w:rFonts w:ascii="Garamond" w:hAnsi="Garamond"/>
          <w:sz w:val="22"/>
          <w:szCs w:val="22"/>
          <w:lang w:val="es-ES"/>
        </w:rPr>
        <w:t>aparecen</w:t>
      </w:r>
      <w:r w:rsidRPr="0086352A">
        <w:rPr>
          <w:rFonts w:ascii="Garamond" w:hAnsi="Garamond"/>
          <w:sz w:val="22"/>
          <w:szCs w:val="22"/>
          <w:lang w:val="es-ES"/>
        </w:rPr>
        <w:t xml:space="preserve"> en otro</w:t>
      </w:r>
      <w:r w:rsidR="00792B7C" w:rsidRPr="0086352A">
        <w:rPr>
          <w:rFonts w:ascii="Garamond" w:hAnsi="Garamond"/>
          <w:sz w:val="22"/>
          <w:szCs w:val="22"/>
          <w:lang w:val="es-ES"/>
        </w:rPr>
        <w:t>s</w:t>
      </w:r>
      <w:r w:rsidRPr="0086352A">
        <w:rPr>
          <w:rFonts w:ascii="Garamond" w:hAnsi="Garamond"/>
          <w:sz w:val="22"/>
          <w:szCs w:val="22"/>
          <w:lang w:val="es-ES"/>
        </w:rPr>
        <w:t xml:space="preserve"> tipo</w:t>
      </w:r>
      <w:r w:rsidR="00792B7C" w:rsidRPr="0086352A">
        <w:rPr>
          <w:rFonts w:ascii="Garamond" w:hAnsi="Garamond"/>
          <w:sz w:val="22"/>
          <w:szCs w:val="22"/>
          <w:lang w:val="es-ES"/>
        </w:rPr>
        <w:t>s</w:t>
      </w:r>
      <w:r w:rsidRPr="0086352A">
        <w:rPr>
          <w:rFonts w:ascii="Garamond" w:hAnsi="Garamond"/>
          <w:sz w:val="22"/>
          <w:szCs w:val="22"/>
          <w:lang w:val="es-ES"/>
        </w:rPr>
        <w:t xml:space="preserve"> de normas con el mismo objetivo de reprender conductas.</w:t>
      </w:r>
      <w:r w:rsidRPr="0086352A">
        <w:rPr>
          <w:rFonts w:ascii="Garamond" w:hAnsi="Garamond"/>
          <w:sz w:val="22"/>
          <w:szCs w:val="22"/>
          <w:vertAlign w:val="superscript"/>
          <w:lang w:val="es-ES"/>
        </w:rPr>
        <w:footnoteReference w:id="15"/>
      </w:r>
      <w:r w:rsidRPr="0086352A">
        <w:rPr>
          <w:rFonts w:ascii="Garamond" w:hAnsi="Garamond"/>
          <w:sz w:val="22"/>
          <w:szCs w:val="22"/>
          <w:lang w:val="es-ES"/>
        </w:rPr>
        <w:t xml:space="preserve"> </w:t>
      </w:r>
      <w:r w:rsidR="00792B7C" w:rsidRPr="0086352A">
        <w:rPr>
          <w:rFonts w:ascii="Garamond" w:hAnsi="Garamond"/>
          <w:sz w:val="22"/>
          <w:szCs w:val="22"/>
          <w:lang w:val="es-ES"/>
        </w:rPr>
        <w:t>Por eso</w:t>
      </w:r>
      <w:r w:rsidRPr="0086352A">
        <w:rPr>
          <w:rFonts w:ascii="Garamond" w:hAnsi="Garamond"/>
          <w:sz w:val="22"/>
          <w:szCs w:val="22"/>
          <w:lang w:val="es-ES"/>
        </w:rPr>
        <w:t xml:space="preserve"> la criminalización primaria no se ejerce de manera mecánica, </w:t>
      </w:r>
      <w:r w:rsidR="00792B7C" w:rsidRPr="0086352A">
        <w:rPr>
          <w:rFonts w:ascii="Garamond" w:hAnsi="Garamond"/>
          <w:sz w:val="22"/>
          <w:szCs w:val="22"/>
          <w:lang w:val="es-ES"/>
        </w:rPr>
        <w:t>es necesaria</w:t>
      </w:r>
      <w:r w:rsidRPr="0086352A">
        <w:rPr>
          <w:rFonts w:ascii="Garamond" w:hAnsi="Garamond"/>
          <w:sz w:val="22"/>
          <w:szCs w:val="22"/>
          <w:lang w:val="es-ES"/>
        </w:rPr>
        <w:t xml:space="preserve"> una estructura</w:t>
      </w:r>
      <w:r w:rsidR="001844B9" w:rsidRPr="0086352A">
        <w:rPr>
          <w:rFonts w:ascii="Garamond" w:hAnsi="Garamond"/>
          <w:sz w:val="22"/>
          <w:szCs w:val="22"/>
          <w:lang w:val="es-ES"/>
        </w:rPr>
        <w:t xml:space="preserve"> institucional</w:t>
      </w:r>
      <w:r w:rsidRPr="0086352A">
        <w:rPr>
          <w:rFonts w:ascii="Garamond" w:hAnsi="Garamond"/>
          <w:sz w:val="22"/>
          <w:szCs w:val="22"/>
          <w:lang w:val="es-ES"/>
        </w:rPr>
        <w:t xml:space="preserve"> para ejercerla y reproducirla</w:t>
      </w:r>
      <w:r w:rsidR="001844B9" w:rsidRPr="0086352A">
        <w:rPr>
          <w:rFonts w:ascii="Garamond" w:hAnsi="Garamond"/>
          <w:sz w:val="22"/>
          <w:szCs w:val="22"/>
          <w:lang w:val="es-ES"/>
        </w:rPr>
        <w:t xml:space="preserve">; sea a través del Estado, la sociedad, la Iglesia </w:t>
      </w:r>
      <w:r w:rsidR="00792B7C" w:rsidRPr="0086352A">
        <w:rPr>
          <w:rFonts w:ascii="Garamond" w:hAnsi="Garamond"/>
          <w:sz w:val="22"/>
          <w:szCs w:val="22"/>
          <w:lang w:val="es-ES"/>
        </w:rPr>
        <w:t xml:space="preserve">u </w:t>
      </w:r>
      <w:r w:rsidR="001844B9" w:rsidRPr="0086352A">
        <w:rPr>
          <w:rFonts w:ascii="Garamond" w:hAnsi="Garamond"/>
          <w:sz w:val="22"/>
          <w:szCs w:val="22"/>
          <w:lang w:val="es-ES"/>
        </w:rPr>
        <w:t>otras.</w:t>
      </w:r>
    </w:p>
    <w:p w14:paraId="714BF5B7" w14:textId="77777777" w:rsidR="001844B9" w:rsidRPr="0086352A" w:rsidRDefault="001844B9" w:rsidP="001844B9">
      <w:pPr>
        <w:ind w:firstLine="0"/>
        <w:rPr>
          <w:rFonts w:ascii="Garamond" w:hAnsi="Garamond"/>
          <w:sz w:val="22"/>
          <w:szCs w:val="22"/>
          <w:lang w:val="es-ES"/>
        </w:rPr>
      </w:pPr>
    </w:p>
    <w:p w14:paraId="171AAC26" w14:textId="3935D52B" w:rsidR="00197D8C" w:rsidRPr="0086352A" w:rsidRDefault="00792B7C" w:rsidP="001E257F">
      <w:pPr>
        <w:ind w:firstLine="0"/>
        <w:jc w:val="both"/>
        <w:rPr>
          <w:rFonts w:ascii="Garamond" w:hAnsi="Garamond"/>
          <w:sz w:val="22"/>
          <w:szCs w:val="22"/>
          <w:lang w:val="es-ES"/>
        </w:rPr>
      </w:pPr>
      <w:r w:rsidRPr="0086352A">
        <w:rPr>
          <w:rFonts w:ascii="Garamond" w:hAnsi="Garamond"/>
          <w:sz w:val="22"/>
          <w:szCs w:val="22"/>
          <w:lang w:val="es-ES"/>
        </w:rPr>
        <w:t>L</w:t>
      </w:r>
      <w:r w:rsidR="001844B9" w:rsidRPr="0086352A">
        <w:rPr>
          <w:rFonts w:ascii="Garamond" w:hAnsi="Garamond"/>
          <w:sz w:val="22"/>
          <w:szCs w:val="22"/>
          <w:lang w:val="es-ES"/>
        </w:rPr>
        <w:t>a</w:t>
      </w:r>
      <w:r w:rsidR="00F6686D" w:rsidRPr="0086352A">
        <w:rPr>
          <w:rFonts w:ascii="Garamond" w:hAnsi="Garamond"/>
          <w:sz w:val="22"/>
          <w:szCs w:val="22"/>
          <w:lang w:val="es-ES"/>
        </w:rPr>
        <w:t xml:space="preserve"> religión católica</w:t>
      </w:r>
      <w:r w:rsidR="001844B9" w:rsidRPr="0086352A">
        <w:rPr>
          <w:rFonts w:ascii="Garamond" w:hAnsi="Garamond"/>
          <w:sz w:val="22"/>
          <w:szCs w:val="22"/>
          <w:lang w:val="es-ES"/>
        </w:rPr>
        <w:t xml:space="preserve"> </w:t>
      </w:r>
      <w:r w:rsidR="001E257F" w:rsidRPr="0086352A">
        <w:rPr>
          <w:rFonts w:ascii="Garamond" w:hAnsi="Garamond"/>
          <w:sz w:val="22"/>
          <w:szCs w:val="22"/>
          <w:lang w:val="es-ES"/>
        </w:rPr>
        <w:t>asentada</w:t>
      </w:r>
      <w:r w:rsidR="001844B9" w:rsidRPr="0086352A">
        <w:rPr>
          <w:rFonts w:ascii="Garamond" w:hAnsi="Garamond"/>
          <w:sz w:val="22"/>
          <w:szCs w:val="22"/>
          <w:lang w:val="es-ES"/>
        </w:rPr>
        <w:t xml:space="preserve"> </w:t>
      </w:r>
      <w:r w:rsidR="00F6686D" w:rsidRPr="0086352A">
        <w:rPr>
          <w:rFonts w:ascii="Garamond" w:hAnsi="Garamond"/>
          <w:sz w:val="22"/>
          <w:szCs w:val="22"/>
          <w:lang w:val="es-ES"/>
        </w:rPr>
        <w:t xml:space="preserve">en España y su efecto colonizador </w:t>
      </w:r>
      <w:r w:rsidR="001844B9" w:rsidRPr="0086352A">
        <w:rPr>
          <w:rFonts w:ascii="Garamond" w:hAnsi="Garamond"/>
          <w:sz w:val="22"/>
          <w:szCs w:val="22"/>
          <w:lang w:val="es-ES"/>
        </w:rPr>
        <w:t>mantuv</w:t>
      </w:r>
      <w:r w:rsidRPr="0086352A">
        <w:rPr>
          <w:rFonts w:ascii="Garamond" w:hAnsi="Garamond"/>
          <w:sz w:val="22"/>
          <w:szCs w:val="22"/>
          <w:lang w:val="es-ES"/>
        </w:rPr>
        <w:t>ieron</w:t>
      </w:r>
      <w:r w:rsidR="00F6686D" w:rsidRPr="0086352A">
        <w:rPr>
          <w:rFonts w:ascii="Garamond" w:hAnsi="Garamond"/>
          <w:sz w:val="22"/>
          <w:szCs w:val="22"/>
          <w:lang w:val="es-ES"/>
        </w:rPr>
        <w:t xml:space="preserve"> la idea de la sodomía como una práctica pecaminosa</w:t>
      </w:r>
      <w:r w:rsidR="001844B9" w:rsidRPr="0086352A">
        <w:rPr>
          <w:rFonts w:ascii="Garamond" w:hAnsi="Garamond"/>
          <w:sz w:val="22"/>
          <w:szCs w:val="22"/>
          <w:lang w:val="es-ES"/>
        </w:rPr>
        <w:t>-delincuencial</w:t>
      </w:r>
      <w:r w:rsidR="00934756" w:rsidRPr="0086352A">
        <w:rPr>
          <w:rFonts w:ascii="Garamond" w:hAnsi="Garamond"/>
          <w:sz w:val="22"/>
          <w:szCs w:val="22"/>
          <w:lang w:val="es-ES"/>
        </w:rPr>
        <w:t xml:space="preserve">. </w:t>
      </w:r>
      <w:r w:rsidR="00F6686D" w:rsidRPr="0086352A">
        <w:rPr>
          <w:rFonts w:ascii="Garamond" w:hAnsi="Garamond"/>
          <w:sz w:val="22"/>
          <w:szCs w:val="22"/>
          <w:lang w:val="es-ES"/>
        </w:rPr>
        <w:t>Aproximadamente en el siglo 149 a.C. ya existían leyes romanas que se inmiscu</w:t>
      </w:r>
      <w:r w:rsidRPr="0086352A">
        <w:rPr>
          <w:rFonts w:ascii="Garamond" w:hAnsi="Garamond"/>
          <w:sz w:val="22"/>
          <w:szCs w:val="22"/>
          <w:lang w:val="es-ES"/>
        </w:rPr>
        <w:t>ían</w:t>
      </w:r>
      <w:r w:rsidR="00F6686D" w:rsidRPr="0086352A">
        <w:rPr>
          <w:rFonts w:ascii="Garamond" w:hAnsi="Garamond"/>
          <w:sz w:val="22"/>
          <w:szCs w:val="22"/>
          <w:lang w:val="es-ES"/>
        </w:rPr>
        <w:t xml:space="preserve"> en las prácticas sexuales, como la </w:t>
      </w:r>
      <w:r w:rsidR="00F6686D" w:rsidRPr="0086352A">
        <w:rPr>
          <w:rFonts w:ascii="Garamond" w:hAnsi="Garamond"/>
          <w:i/>
          <w:sz w:val="22"/>
          <w:szCs w:val="22"/>
          <w:lang w:val="es-ES"/>
        </w:rPr>
        <w:t>Lex Scantinia y la Lex Iulia.</w:t>
      </w:r>
      <w:r w:rsidR="00F6686D" w:rsidRPr="0086352A">
        <w:rPr>
          <w:rFonts w:ascii="Garamond" w:hAnsi="Garamond"/>
          <w:i/>
          <w:sz w:val="22"/>
          <w:szCs w:val="22"/>
          <w:vertAlign w:val="superscript"/>
          <w:lang w:val="es-ES"/>
        </w:rPr>
        <w:footnoteReference w:id="16"/>
      </w:r>
      <w:r w:rsidR="00F6686D" w:rsidRPr="0086352A">
        <w:rPr>
          <w:rFonts w:ascii="Garamond" w:hAnsi="Garamond"/>
          <w:sz w:val="22"/>
          <w:szCs w:val="22"/>
          <w:lang w:val="es-ES"/>
        </w:rPr>
        <w:t xml:space="preserve"> Sin embargo, estas restricciones a la sexualidad no-reproductora se materializaron en la legislación entre los siglos III y IV d.C. cuando Justiniano enlazó el Imperio Romano con el catolicismo. Si bien el término </w:t>
      </w:r>
      <w:r w:rsidR="00F6686D" w:rsidRPr="0086352A">
        <w:rPr>
          <w:rFonts w:ascii="Garamond" w:hAnsi="Garamond"/>
          <w:i/>
          <w:sz w:val="22"/>
          <w:szCs w:val="22"/>
          <w:lang w:val="es-ES"/>
        </w:rPr>
        <w:t>sodomita</w:t>
      </w:r>
      <w:r w:rsidR="00F6686D" w:rsidRPr="0086352A">
        <w:rPr>
          <w:rFonts w:ascii="Garamond" w:hAnsi="Garamond"/>
          <w:sz w:val="22"/>
          <w:szCs w:val="22"/>
          <w:lang w:val="es-ES"/>
        </w:rPr>
        <w:t xml:space="preserve"> no nace para la persecución a los homosexuales, en la Edad Media esta lógica comenzó a implementarse, </w:t>
      </w:r>
      <w:r w:rsidRPr="0086352A">
        <w:rPr>
          <w:rFonts w:ascii="Garamond" w:hAnsi="Garamond"/>
          <w:sz w:val="22"/>
          <w:szCs w:val="22"/>
          <w:lang w:val="es-ES"/>
        </w:rPr>
        <w:t>cuando</w:t>
      </w:r>
      <w:r w:rsidR="00F6686D" w:rsidRPr="0086352A">
        <w:rPr>
          <w:rFonts w:ascii="Garamond" w:hAnsi="Garamond"/>
          <w:sz w:val="22"/>
          <w:szCs w:val="22"/>
          <w:lang w:val="es-ES"/>
        </w:rPr>
        <w:t xml:space="preserve"> en el Concilio de Trento se instaló el término </w:t>
      </w:r>
      <w:r w:rsidR="00F6686D" w:rsidRPr="0086352A">
        <w:rPr>
          <w:rFonts w:ascii="Garamond" w:hAnsi="Garamond"/>
          <w:i/>
          <w:sz w:val="22"/>
          <w:szCs w:val="22"/>
          <w:lang w:val="es-ES"/>
        </w:rPr>
        <w:t>sodomía</w:t>
      </w:r>
      <w:r w:rsidR="00F6686D" w:rsidRPr="0086352A">
        <w:rPr>
          <w:rFonts w:ascii="Garamond" w:hAnsi="Garamond"/>
          <w:sz w:val="22"/>
          <w:szCs w:val="22"/>
          <w:lang w:val="es-ES"/>
        </w:rPr>
        <w:t xml:space="preserve"> como delito contra el orden natural</w:t>
      </w:r>
      <w:r w:rsidR="00F6686D" w:rsidRPr="0086352A">
        <w:rPr>
          <w:rFonts w:ascii="Garamond" w:hAnsi="Garamond"/>
          <w:sz w:val="22"/>
          <w:szCs w:val="22"/>
          <w:vertAlign w:val="superscript"/>
          <w:lang w:val="es-ES"/>
        </w:rPr>
        <w:footnoteReference w:id="17"/>
      </w:r>
      <w:r w:rsidR="00934756" w:rsidRPr="0086352A">
        <w:rPr>
          <w:rFonts w:ascii="Garamond" w:hAnsi="Garamond"/>
          <w:sz w:val="22"/>
          <w:szCs w:val="22"/>
          <w:lang w:val="es-ES"/>
        </w:rPr>
        <w:t xml:space="preserve">. </w:t>
      </w:r>
      <w:r w:rsidR="00F6686D" w:rsidRPr="0086352A">
        <w:rPr>
          <w:rFonts w:ascii="Garamond" w:hAnsi="Garamond"/>
          <w:sz w:val="22"/>
          <w:szCs w:val="22"/>
          <w:lang w:val="es-ES"/>
        </w:rPr>
        <w:t xml:space="preserve">Así a las personas que se enmarcaron en el perfil de “medio animales” se les impuso la etiqueta de </w:t>
      </w:r>
      <w:r w:rsidR="00B77E11" w:rsidRPr="0086352A">
        <w:rPr>
          <w:rFonts w:ascii="Garamond" w:hAnsi="Garamond"/>
          <w:i/>
          <w:sz w:val="22"/>
          <w:szCs w:val="22"/>
          <w:lang w:val="es-ES"/>
        </w:rPr>
        <w:t>sodomi</w:t>
      </w:r>
      <w:r w:rsidR="00B77E11">
        <w:rPr>
          <w:rFonts w:ascii="Garamond" w:hAnsi="Garamond"/>
          <w:i/>
          <w:sz w:val="22"/>
          <w:szCs w:val="22"/>
          <w:lang w:val="es-ES"/>
        </w:rPr>
        <w:t>tas</w:t>
      </w:r>
      <w:r w:rsidR="00F6686D" w:rsidRPr="0086352A">
        <w:rPr>
          <w:rFonts w:ascii="Garamond" w:hAnsi="Garamond"/>
          <w:sz w:val="22"/>
          <w:szCs w:val="22"/>
          <w:lang w:val="es-ES"/>
        </w:rPr>
        <w:t xml:space="preserve"> para justificar prácticas genocidas de la colonia y la inquisición.</w:t>
      </w:r>
      <w:r w:rsidR="00F6686D" w:rsidRPr="0086352A">
        <w:rPr>
          <w:rFonts w:ascii="Garamond" w:hAnsi="Garamond"/>
          <w:sz w:val="22"/>
          <w:szCs w:val="22"/>
          <w:vertAlign w:val="superscript"/>
          <w:lang w:val="es-ES"/>
        </w:rPr>
        <w:footnoteReference w:id="18"/>
      </w:r>
      <w:r w:rsidR="00F6686D" w:rsidRPr="0086352A">
        <w:rPr>
          <w:rFonts w:ascii="Garamond" w:hAnsi="Garamond"/>
          <w:sz w:val="22"/>
          <w:szCs w:val="22"/>
          <w:lang w:val="es-ES"/>
        </w:rPr>
        <w:t xml:space="preserve">  </w:t>
      </w:r>
    </w:p>
    <w:p w14:paraId="1479BDFD" w14:textId="77777777" w:rsidR="00F32A05" w:rsidRPr="0086352A" w:rsidRDefault="00F32A05" w:rsidP="001E257F">
      <w:pPr>
        <w:ind w:firstLine="0"/>
        <w:jc w:val="both"/>
        <w:rPr>
          <w:rFonts w:ascii="Garamond" w:hAnsi="Garamond"/>
          <w:sz w:val="22"/>
          <w:szCs w:val="22"/>
          <w:lang w:val="es-ES"/>
        </w:rPr>
      </w:pPr>
    </w:p>
    <w:p w14:paraId="5574B931" w14:textId="3BAE5E08" w:rsidR="00934756" w:rsidRDefault="00EB0DF7" w:rsidP="00EF508C">
      <w:pPr>
        <w:ind w:firstLine="0"/>
        <w:jc w:val="both"/>
        <w:rPr>
          <w:rFonts w:ascii="Garamond" w:hAnsi="Garamond"/>
          <w:sz w:val="22"/>
          <w:szCs w:val="22"/>
          <w:lang w:val="es-ES"/>
        </w:rPr>
      </w:pPr>
      <w:r>
        <w:rPr>
          <w:rFonts w:ascii="Garamond" w:hAnsi="Garamond"/>
          <w:sz w:val="22"/>
          <w:szCs w:val="22"/>
          <w:lang w:val="es-ES"/>
        </w:rPr>
        <w:t xml:space="preserve">La </w:t>
      </w:r>
      <w:r w:rsidR="009A4319" w:rsidRPr="0086352A">
        <w:rPr>
          <w:rFonts w:ascii="Garamond" w:hAnsi="Garamond"/>
          <w:i/>
          <w:sz w:val="22"/>
          <w:szCs w:val="22"/>
          <w:lang w:val="es-ES"/>
        </w:rPr>
        <w:t>sodomía</w:t>
      </w:r>
      <w:r w:rsidR="009A4319" w:rsidRPr="0086352A">
        <w:rPr>
          <w:rFonts w:ascii="Garamond" w:hAnsi="Garamond"/>
          <w:sz w:val="22"/>
          <w:szCs w:val="22"/>
          <w:lang w:val="es-ES"/>
        </w:rPr>
        <w:t xml:space="preserve"> fue el </w:t>
      </w:r>
      <w:r w:rsidR="00CE3D11">
        <w:rPr>
          <w:rFonts w:ascii="Garamond" w:hAnsi="Garamond"/>
          <w:sz w:val="22"/>
          <w:szCs w:val="22"/>
          <w:lang w:val="es-ES"/>
        </w:rPr>
        <w:t>dispositivo</w:t>
      </w:r>
      <w:r w:rsidR="001E257F" w:rsidRPr="0086352A">
        <w:rPr>
          <w:rFonts w:ascii="Garamond" w:hAnsi="Garamond"/>
          <w:sz w:val="22"/>
          <w:szCs w:val="22"/>
          <w:lang w:val="es-ES"/>
        </w:rPr>
        <w:t xml:space="preserve"> religioso-</w:t>
      </w:r>
      <w:r w:rsidR="009A4319" w:rsidRPr="0086352A">
        <w:rPr>
          <w:rFonts w:ascii="Garamond" w:hAnsi="Garamond"/>
          <w:sz w:val="22"/>
          <w:szCs w:val="22"/>
          <w:lang w:val="es-ES"/>
        </w:rPr>
        <w:t xml:space="preserve">normativo para la conversión de pueblos originarios al catolicismo; </w:t>
      </w:r>
      <w:r w:rsidR="009047C5" w:rsidRPr="0086352A">
        <w:rPr>
          <w:rFonts w:ascii="Garamond" w:hAnsi="Garamond"/>
          <w:sz w:val="22"/>
          <w:szCs w:val="22"/>
          <w:lang w:val="es-ES"/>
        </w:rPr>
        <w:t>y también</w:t>
      </w:r>
      <w:r w:rsidR="009A4319" w:rsidRPr="0086352A">
        <w:rPr>
          <w:rFonts w:ascii="Garamond" w:hAnsi="Garamond"/>
          <w:sz w:val="22"/>
          <w:szCs w:val="22"/>
          <w:lang w:val="es-ES"/>
        </w:rPr>
        <w:t xml:space="preserve"> servía para mantener el orden moral del Viejo Mundo, afincando en la masculinidad ibérica hegemónica (heterosexual). </w:t>
      </w:r>
      <w:r w:rsidR="001E257F" w:rsidRPr="0086352A">
        <w:rPr>
          <w:rFonts w:ascii="Garamond" w:hAnsi="Garamond"/>
          <w:sz w:val="22"/>
          <w:szCs w:val="22"/>
          <w:lang w:val="es-ES"/>
        </w:rPr>
        <w:t xml:space="preserve">Es por </w:t>
      </w:r>
      <w:r w:rsidR="00CE3D11">
        <w:rPr>
          <w:rFonts w:ascii="Garamond" w:hAnsi="Garamond"/>
          <w:sz w:val="22"/>
          <w:szCs w:val="22"/>
          <w:lang w:val="es-ES"/>
        </w:rPr>
        <w:t>lo</w:t>
      </w:r>
      <w:r w:rsidR="001E257F" w:rsidRPr="0086352A">
        <w:rPr>
          <w:rFonts w:ascii="Garamond" w:hAnsi="Garamond"/>
          <w:sz w:val="22"/>
          <w:szCs w:val="22"/>
          <w:lang w:val="es-ES"/>
        </w:rPr>
        <w:t xml:space="preserve"> </w:t>
      </w:r>
      <w:r w:rsidR="00D81F48" w:rsidRPr="0086352A">
        <w:rPr>
          <w:rFonts w:ascii="Garamond" w:hAnsi="Garamond"/>
          <w:sz w:val="22"/>
          <w:szCs w:val="22"/>
          <w:lang w:val="es-ES"/>
        </w:rPr>
        <w:t>que,</w:t>
      </w:r>
      <w:r w:rsidR="001E257F" w:rsidRPr="0086352A">
        <w:rPr>
          <w:rFonts w:ascii="Garamond" w:hAnsi="Garamond"/>
          <w:sz w:val="22"/>
          <w:szCs w:val="22"/>
          <w:lang w:val="es-ES"/>
        </w:rPr>
        <w:t xml:space="preserve"> en la colonización de América</w:t>
      </w:r>
      <w:r w:rsidR="009047C5" w:rsidRPr="0086352A">
        <w:rPr>
          <w:rFonts w:ascii="Garamond" w:hAnsi="Garamond"/>
          <w:sz w:val="22"/>
          <w:szCs w:val="22"/>
          <w:lang w:val="es-ES"/>
        </w:rPr>
        <w:t>,</w:t>
      </w:r>
      <w:r w:rsidR="001E257F" w:rsidRPr="0086352A">
        <w:rPr>
          <w:rFonts w:ascii="Garamond" w:hAnsi="Garamond"/>
          <w:sz w:val="22"/>
          <w:szCs w:val="22"/>
          <w:lang w:val="es-ES"/>
        </w:rPr>
        <w:t xml:space="preserve"> España aplicó su estructura normativa que criminalizaba la </w:t>
      </w:r>
      <w:r w:rsidR="001E257F" w:rsidRPr="0066754C">
        <w:rPr>
          <w:rFonts w:ascii="Garamond" w:hAnsi="Garamond"/>
          <w:i/>
          <w:iCs/>
          <w:sz w:val="22"/>
          <w:szCs w:val="22"/>
          <w:lang w:val="es-ES"/>
        </w:rPr>
        <w:t>sodomía</w:t>
      </w:r>
      <w:r w:rsidR="001E257F" w:rsidRPr="0086352A">
        <w:rPr>
          <w:rFonts w:ascii="Garamond" w:hAnsi="Garamond"/>
          <w:sz w:val="22"/>
          <w:szCs w:val="22"/>
          <w:lang w:val="es-ES"/>
        </w:rPr>
        <w:t xml:space="preserve"> a través </w:t>
      </w:r>
      <w:r w:rsidR="00D81F48">
        <w:rPr>
          <w:rFonts w:ascii="Garamond" w:hAnsi="Garamond"/>
          <w:sz w:val="22"/>
          <w:szCs w:val="22"/>
          <w:lang w:val="es-ES"/>
        </w:rPr>
        <w:t>diversas leyes</w:t>
      </w:r>
      <w:r w:rsidR="00CE3D11">
        <w:rPr>
          <w:rStyle w:val="Refdenotaalpie"/>
          <w:szCs w:val="22"/>
          <w:lang w:val="es-ES"/>
        </w:rPr>
        <w:footnoteReference w:id="19"/>
      </w:r>
      <w:r w:rsidR="00D81F48">
        <w:rPr>
          <w:rFonts w:ascii="Garamond" w:hAnsi="Garamond"/>
          <w:sz w:val="22"/>
          <w:szCs w:val="22"/>
          <w:lang w:val="es-ES"/>
        </w:rPr>
        <w:t xml:space="preserve"> </w:t>
      </w:r>
      <w:r w:rsidR="00557349">
        <w:rPr>
          <w:rFonts w:ascii="Garamond" w:hAnsi="Garamond"/>
          <w:sz w:val="22"/>
          <w:szCs w:val="22"/>
          <w:lang w:val="es-ES"/>
        </w:rPr>
        <w:t>que se castigaba con la</w:t>
      </w:r>
      <w:r w:rsidR="00D81F48">
        <w:rPr>
          <w:rFonts w:ascii="Garamond" w:hAnsi="Garamond"/>
          <w:sz w:val="22"/>
          <w:szCs w:val="22"/>
          <w:lang w:val="es-ES"/>
        </w:rPr>
        <w:t xml:space="preserve"> castración, tortura y muerte</w:t>
      </w:r>
      <w:r w:rsidR="00557349">
        <w:rPr>
          <w:rFonts w:ascii="Garamond" w:hAnsi="Garamond"/>
          <w:sz w:val="22"/>
          <w:szCs w:val="22"/>
          <w:lang w:val="es-ES"/>
        </w:rPr>
        <w:t>;</w:t>
      </w:r>
      <w:r w:rsidR="009A4319" w:rsidRPr="0086352A">
        <w:rPr>
          <w:rFonts w:ascii="Garamond" w:hAnsi="Garamond"/>
          <w:sz w:val="22"/>
          <w:szCs w:val="22"/>
          <w:vertAlign w:val="superscript"/>
          <w:lang w:val="es-ES"/>
        </w:rPr>
        <w:footnoteReference w:id="20"/>
      </w:r>
      <w:r w:rsidR="00557349">
        <w:rPr>
          <w:rFonts w:ascii="Garamond" w:hAnsi="Garamond"/>
          <w:sz w:val="22"/>
          <w:szCs w:val="22"/>
          <w:lang w:val="es-ES"/>
        </w:rPr>
        <w:t xml:space="preserve"> </w:t>
      </w:r>
      <w:r w:rsidR="0066754C">
        <w:rPr>
          <w:rFonts w:ascii="Garamond" w:hAnsi="Garamond"/>
          <w:sz w:val="22"/>
          <w:szCs w:val="22"/>
          <w:lang w:val="es-ES"/>
        </w:rPr>
        <w:t>la gravedad de la pena corresponde a que esta conducta era un crimen</w:t>
      </w:r>
      <w:r w:rsidR="00557349">
        <w:rPr>
          <w:rFonts w:ascii="Garamond" w:hAnsi="Garamond"/>
          <w:sz w:val="22"/>
          <w:szCs w:val="22"/>
          <w:lang w:val="es-ES"/>
        </w:rPr>
        <w:t xml:space="preserve"> de </w:t>
      </w:r>
      <w:r w:rsidR="00557349" w:rsidRPr="00557349">
        <w:rPr>
          <w:rFonts w:ascii="Garamond" w:hAnsi="Garamond"/>
          <w:i/>
          <w:iCs/>
          <w:sz w:val="22"/>
          <w:szCs w:val="22"/>
          <w:lang w:val="es-ES"/>
        </w:rPr>
        <w:t>Lesa Magestad</w:t>
      </w:r>
      <w:r w:rsidR="00557349">
        <w:rPr>
          <w:rFonts w:ascii="Garamond" w:hAnsi="Garamond"/>
          <w:sz w:val="22"/>
          <w:szCs w:val="22"/>
          <w:lang w:val="es-ES"/>
        </w:rPr>
        <w:t xml:space="preserve"> </w:t>
      </w:r>
      <w:r w:rsidR="0066754C">
        <w:rPr>
          <w:rFonts w:ascii="Garamond" w:hAnsi="Garamond"/>
          <w:sz w:val="22"/>
          <w:szCs w:val="22"/>
          <w:lang w:val="es-ES"/>
        </w:rPr>
        <w:t>asimilable</w:t>
      </w:r>
      <w:r w:rsidR="00557349">
        <w:rPr>
          <w:rFonts w:ascii="Garamond" w:hAnsi="Garamond"/>
          <w:sz w:val="22"/>
          <w:szCs w:val="22"/>
          <w:lang w:val="es-ES"/>
        </w:rPr>
        <w:t xml:space="preserve"> con la traición.</w:t>
      </w:r>
      <w:r w:rsidR="00557349">
        <w:rPr>
          <w:rStyle w:val="Refdenotaalpie"/>
          <w:szCs w:val="22"/>
          <w:lang w:val="es-ES"/>
        </w:rPr>
        <w:footnoteReference w:id="21"/>
      </w:r>
    </w:p>
    <w:p w14:paraId="5B153763" w14:textId="77777777" w:rsidR="00155E1D" w:rsidRDefault="00155E1D" w:rsidP="00EF508C">
      <w:pPr>
        <w:ind w:firstLine="0"/>
        <w:jc w:val="both"/>
        <w:rPr>
          <w:rFonts w:ascii="Garamond" w:hAnsi="Garamond"/>
          <w:sz w:val="22"/>
          <w:szCs w:val="22"/>
          <w:lang w:val="es-ES"/>
        </w:rPr>
      </w:pPr>
    </w:p>
    <w:p w14:paraId="4732611B" w14:textId="77777777" w:rsidR="00155E1D" w:rsidRDefault="00155E1D" w:rsidP="00EF508C">
      <w:pPr>
        <w:ind w:firstLine="0"/>
        <w:jc w:val="both"/>
        <w:rPr>
          <w:rFonts w:ascii="Garamond" w:hAnsi="Garamond"/>
          <w:sz w:val="22"/>
          <w:szCs w:val="22"/>
          <w:lang w:val="es-ES"/>
        </w:rPr>
      </w:pPr>
    </w:p>
    <w:p w14:paraId="318DEF79" w14:textId="77777777" w:rsidR="00155E1D" w:rsidRPr="0086352A" w:rsidRDefault="00155E1D" w:rsidP="00EF508C">
      <w:pPr>
        <w:ind w:firstLine="0"/>
        <w:jc w:val="both"/>
        <w:rPr>
          <w:rFonts w:ascii="Garamond" w:hAnsi="Garamond"/>
          <w:sz w:val="22"/>
          <w:szCs w:val="22"/>
          <w:lang w:val="es-ES"/>
        </w:rPr>
      </w:pPr>
    </w:p>
    <w:p w14:paraId="0C14DBBD" w14:textId="77777777" w:rsidR="00934756" w:rsidRPr="0086352A" w:rsidRDefault="00934756" w:rsidP="00197D8C">
      <w:pPr>
        <w:ind w:firstLine="0"/>
        <w:rPr>
          <w:rFonts w:ascii="Garamond" w:hAnsi="Garamond"/>
          <w:sz w:val="22"/>
          <w:szCs w:val="22"/>
          <w:lang w:val="es-ES"/>
        </w:rPr>
      </w:pPr>
    </w:p>
    <w:p w14:paraId="57D354BF" w14:textId="31D13846" w:rsidR="00197D8C" w:rsidRPr="0086352A" w:rsidRDefault="00197D8C" w:rsidP="00EB0DF7">
      <w:pPr>
        <w:pStyle w:val="Prrafodelista"/>
        <w:numPr>
          <w:ilvl w:val="0"/>
          <w:numId w:val="1"/>
        </w:numPr>
        <w:jc w:val="both"/>
        <w:rPr>
          <w:rFonts w:ascii="Garamond" w:hAnsi="Garamond"/>
          <w:b/>
          <w:bCs/>
          <w:sz w:val="22"/>
          <w:lang w:val="es-ES"/>
        </w:rPr>
      </w:pPr>
      <w:r w:rsidRPr="0086352A">
        <w:rPr>
          <w:rFonts w:ascii="Garamond" w:hAnsi="Garamond"/>
          <w:b/>
          <w:bCs/>
          <w:sz w:val="22"/>
          <w:lang w:val="es-ES"/>
        </w:rPr>
        <w:lastRenderedPageBreak/>
        <w:t>La Criminalización de la Homosexualidad en América: Mecanismo jurídico de la imposición religiosa sobre los cuerpos no-</w:t>
      </w:r>
      <w:r w:rsidR="00EB0DF7" w:rsidRPr="0086352A">
        <w:rPr>
          <w:rFonts w:ascii="Garamond" w:hAnsi="Garamond"/>
          <w:b/>
          <w:bCs/>
          <w:sz w:val="22"/>
          <w:lang w:val="es-ES"/>
        </w:rPr>
        <w:t>heterocisnorma</w:t>
      </w:r>
      <w:r w:rsidR="00EB0DF7">
        <w:rPr>
          <w:rFonts w:ascii="Garamond" w:hAnsi="Garamond"/>
          <w:b/>
          <w:bCs/>
          <w:sz w:val="22"/>
          <w:lang w:val="es-ES"/>
        </w:rPr>
        <w:t>dos</w:t>
      </w:r>
      <w:r w:rsidR="00EB0DF7" w:rsidRPr="0086352A">
        <w:rPr>
          <w:rFonts w:ascii="Garamond" w:hAnsi="Garamond"/>
          <w:b/>
          <w:bCs/>
          <w:sz w:val="22"/>
          <w:lang w:val="es-ES"/>
        </w:rPr>
        <w:t xml:space="preserve"> </w:t>
      </w:r>
    </w:p>
    <w:p w14:paraId="3547526F" w14:textId="77777777" w:rsidR="00F6686D" w:rsidRPr="0086352A" w:rsidRDefault="00F6686D" w:rsidP="00197D8C">
      <w:pPr>
        <w:ind w:firstLine="0"/>
        <w:rPr>
          <w:rFonts w:ascii="Garamond" w:hAnsi="Garamond"/>
          <w:sz w:val="22"/>
          <w:szCs w:val="22"/>
          <w:lang w:val="es-ES"/>
        </w:rPr>
      </w:pPr>
    </w:p>
    <w:p w14:paraId="051DADFF" w14:textId="45F910AF" w:rsidR="00F6686D" w:rsidRPr="0086352A" w:rsidRDefault="00D505F5" w:rsidP="00D505F5">
      <w:pPr>
        <w:ind w:firstLine="0"/>
        <w:jc w:val="both"/>
        <w:rPr>
          <w:rFonts w:ascii="Garamond" w:hAnsi="Garamond"/>
          <w:sz w:val="22"/>
          <w:szCs w:val="22"/>
          <w:lang w:val="es-ES"/>
        </w:rPr>
      </w:pPr>
      <w:r w:rsidRPr="0086352A">
        <w:rPr>
          <w:rFonts w:ascii="Garamond" w:hAnsi="Garamond"/>
          <w:sz w:val="22"/>
          <w:szCs w:val="22"/>
          <w:lang w:val="es-ES"/>
        </w:rPr>
        <w:t>La</w:t>
      </w:r>
      <w:r w:rsidR="00F6686D" w:rsidRPr="0086352A">
        <w:rPr>
          <w:rFonts w:ascii="Garamond" w:hAnsi="Garamond"/>
          <w:sz w:val="22"/>
          <w:szCs w:val="22"/>
          <w:lang w:val="es-ES"/>
        </w:rPr>
        <w:t xml:space="preserve"> invasión europea </w:t>
      </w:r>
      <w:r w:rsidRPr="0086352A">
        <w:rPr>
          <w:rFonts w:ascii="Garamond" w:hAnsi="Garamond"/>
          <w:sz w:val="22"/>
          <w:szCs w:val="22"/>
          <w:lang w:val="es-ES"/>
        </w:rPr>
        <w:t>a América enfrentó a</w:t>
      </w:r>
      <w:r w:rsidR="00F6686D" w:rsidRPr="0086352A">
        <w:rPr>
          <w:rFonts w:ascii="Garamond" w:hAnsi="Garamond"/>
          <w:sz w:val="22"/>
          <w:szCs w:val="22"/>
          <w:lang w:val="es-ES"/>
        </w:rPr>
        <w:t xml:space="preserve"> colonizadores </w:t>
      </w:r>
      <w:r w:rsidR="009047C5" w:rsidRPr="0086352A">
        <w:rPr>
          <w:rFonts w:ascii="Garamond" w:hAnsi="Garamond"/>
          <w:sz w:val="22"/>
          <w:szCs w:val="22"/>
          <w:lang w:val="es-ES"/>
        </w:rPr>
        <w:t xml:space="preserve">con </w:t>
      </w:r>
      <w:r w:rsidR="00F6686D" w:rsidRPr="0086352A">
        <w:rPr>
          <w:rFonts w:ascii="Garamond" w:hAnsi="Garamond"/>
          <w:sz w:val="22"/>
          <w:szCs w:val="22"/>
          <w:lang w:val="es-ES"/>
        </w:rPr>
        <w:t xml:space="preserve">una realidad </w:t>
      </w:r>
      <w:r w:rsidR="00D81F48" w:rsidRPr="0086352A">
        <w:rPr>
          <w:rFonts w:ascii="Garamond" w:hAnsi="Garamond"/>
          <w:sz w:val="22"/>
          <w:szCs w:val="22"/>
          <w:lang w:val="es-ES"/>
        </w:rPr>
        <w:t>desconocida,</w:t>
      </w:r>
      <w:r w:rsidR="009047C5" w:rsidRPr="0086352A">
        <w:rPr>
          <w:rFonts w:ascii="Garamond" w:hAnsi="Garamond"/>
          <w:sz w:val="22"/>
          <w:szCs w:val="22"/>
          <w:lang w:val="es-ES"/>
        </w:rPr>
        <w:t xml:space="preserve"> aunque</w:t>
      </w:r>
      <w:r w:rsidR="00F6686D" w:rsidRPr="0086352A">
        <w:rPr>
          <w:rFonts w:ascii="Garamond" w:hAnsi="Garamond"/>
          <w:sz w:val="22"/>
          <w:szCs w:val="22"/>
          <w:lang w:val="es-ES"/>
        </w:rPr>
        <w:t xml:space="preserve"> asumida desde sus </w:t>
      </w:r>
      <w:r w:rsidRPr="0086352A">
        <w:rPr>
          <w:rFonts w:ascii="Garamond" w:hAnsi="Garamond"/>
          <w:sz w:val="22"/>
          <w:szCs w:val="22"/>
          <w:lang w:val="es-ES"/>
        </w:rPr>
        <w:t>imaginarios</w:t>
      </w:r>
      <w:r w:rsidR="00F6686D" w:rsidRPr="0086352A">
        <w:rPr>
          <w:rFonts w:ascii="Garamond" w:hAnsi="Garamond"/>
          <w:sz w:val="22"/>
          <w:szCs w:val="22"/>
          <w:lang w:val="es-ES"/>
        </w:rPr>
        <w:t xml:space="preserve"> </w:t>
      </w:r>
      <w:r w:rsidRPr="0086352A">
        <w:rPr>
          <w:rFonts w:ascii="Garamond" w:hAnsi="Garamond"/>
          <w:sz w:val="22"/>
          <w:szCs w:val="22"/>
          <w:lang w:val="es-ES"/>
        </w:rPr>
        <w:t>religiosos y culturales</w:t>
      </w:r>
      <w:r w:rsidR="00F6686D" w:rsidRPr="0086352A">
        <w:rPr>
          <w:rFonts w:ascii="Garamond" w:hAnsi="Garamond"/>
          <w:sz w:val="22"/>
          <w:szCs w:val="22"/>
          <w:lang w:val="es-ES"/>
        </w:rPr>
        <w:t xml:space="preserve">. </w:t>
      </w:r>
      <w:r w:rsidR="00EB0DF7">
        <w:rPr>
          <w:rFonts w:ascii="Garamond" w:hAnsi="Garamond"/>
          <w:sz w:val="22"/>
          <w:szCs w:val="22"/>
          <w:lang w:val="es-ES"/>
        </w:rPr>
        <w:t>C</w:t>
      </w:r>
      <w:r w:rsidR="00F6686D" w:rsidRPr="0086352A">
        <w:rPr>
          <w:rFonts w:ascii="Garamond" w:hAnsi="Garamond"/>
          <w:sz w:val="22"/>
          <w:szCs w:val="22"/>
          <w:lang w:val="es-ES"/>
        </w:rPr>
        <w:t>ronistas que intentaron retratar la vida del Nuevo Mundo lo hicieron desde sus prejuicios</w:t>
      </w:r>
      <w:r w:rsidR="0039710A" w:rsidRPr="0086352A">
        <w:rPr>
          <w:rFonts w:ascii="Garamond" w:hAnsi="Garamond"/>
          <w:sz w:val="22"/>
          <w:szCs w:val="22"/>
          <w:lang w:val="es-ES"/>
        </w:rPr>
        <w:t xml:space="preserve"> religiosos</w:t>
      </w:r>
      <w:r w:rsidR="009047C5" w:rsidRPr="0086352A">
        <w:rPr>
          <w:rFonts w:ascii="Garamond" w:hAnsi="Garamond"/>
          <w:sz w:val="22"/>
          <w:szCs w:val="22"/>
          <w:lang w:val="es-ES"/>
        </w:rPr>
        <w:t>:</w:t>
      </w:r>
      <w:r w:rsidR="00F6686D" w:rsidRPr="0086352A">
        <w:rPr>
          <w:rFonts w:ascii="Garamond" w:hAnsi="Garamond"/>
          <w:sz w:val="22"/>
          <w:szCs w:val="22"/>
          <w:lang w:val="es-ES"/>
        </w:rPr>
        <w:t xml:space="preserve"> </w:t>
      </w:r>
      <w:r w:rsidR="00F6686D" w:rsidRPr="0086352A">
        <w:rPr>
          <w:rFonts w:ascii="Garamond" w:hAnsi="Garamond"/>
          <w:i/>
          <w:sz w:val="22"/>
          <w:szCs w:val="22"/>
          <w:lang w:val="es-ES"/>
        </w:rPr>
        <w:t>Francisco López de Gómara</w:t>
      </w:r>
      <w:r w:rsidR="00F6686D" w:rsidRPr="0086352A">
        <w:rPr>
          <w:rFonts w:ascii="Garamond" w:hAnsi="Garamond"/>
          <w:sz w:val="22"/>
          <w:szCs w:val="22"/>
          <w:lang w:val="es-ES"/>
        </w:rPr>
        <w:t xml:space="preserve"> </w:t>
      </w:r>
      <w:r w:rsidR="009047C5" w:rsidRPr="0086352A">
        <w:rPr>
          <w:rFonts w:ascii="Garamond" w:hAnsi="Garamond"/>
          <w:sz w:val="22"/>
          <w:szCs w:val="22"/>
          <w:lang w:val="es-ES"/>
        </w:rPr>
        <w:t>en 1522</w:t>
      </w:r>
      <w:r w:rsidR="00EB0DF7">
        <w:rPr>
          <w:rFonts w:ascii="Garamond" w:hAnsi="Garamond"/>
          <w:sz w:val="22"/>
          <w:szCs w:val="22"/>
          <w:lang w:val="es-ES"/>
        </w:rPr>
        <w:t xml:space="preserve"> circuló</w:t>
      </w:r>
      <w:r w:rsidR="00F6686D" w:rsidRPr="0086352A">
        <w:rPr>
          <w:rFonts w:ascii="Garamond" w:hAnsi="Garamond"/>
          <w:sz w:val="22"/>
          <w:szCs w:val="22"/>
          <w:lang w:val="es-ES"/>
        </w:rPr>
        <w:t xml:space="preserve"> una caricatura de indígenas donde exaltó </w:t>
      </w:r>
      <w:r w:rsidR="0039710A" w:rsidRPr="0086352A">
        <w:rPr>
          <w:rFonts w:ascii="Garamond" w:hAnsi="Garamond"/>
          <w:sz w:val="22"/>
          <w:szCs w:val="22"/>
          <w:lang w:val="es-ES"/>
        </w:rPr>
        <w:t>como</w:t>
      </w:r>
      <w:r w:rsidR="00F6686D" w:rsidRPr="0086352A">
        <w:rPr>
          <w:rFonts w:ascii="Garamond" w:hAnsi="Garamond"/>
          <w:sz w:val="22"/>
          <w:szCs w:val="22"/>
          <w:lang w:val="es-ES"/>
        </w:rPr>
        <w:t xml:space="preserve"> característica negativa</w:t>
      </w:r>
      <w:r w:rsidR="00EB0DF7">
        <w:rPr>
          <w:rFonts w:ascii="Garamond" w:hAnsi="Garamond"/>
          <w:sz w:val="22"/>
          <w:szCs w:val="22"/>
          <w:lang w:val="es-ES"/>
        </w:rPr>
        <w:t xml:space="preserve"> a</w:t>
      </w:r>
      <w:r w:rsidR="009047C5" w:rsidRPr="0086352A">
        <w:rPr>
          <w:rFonts w:ascii="Garamond" w:hAnsi="Garamond"/>
          <w:sz w:val="22"/>
          <w:szCs w:val="22"/>
          <w:lang w:val="es-ES"/>
        </w:rPr>
        <w:t xml:space="preserve"> </w:t>
      </w:r>
      <w:r w:rsidR="00F6686D" w:rsidRPr="0086352A">
        <w:rPr>
          <w:rFonts w:ascii="Garamond" w:hAnsi="Garamond"/>
          <w:sz w:val="22"/>
          <w:szCs w:val="22"/>
          <w:lang w:val="es-ES"/>
        </w:rPr>
        <w:t xml:space="preserve">la </w:t>
      </w:r>
      <w:r w:rsidR="00F6686D" w:rsidRPr="0086352A">
        <w:rPr>
          <w:rFonts w:ascii="Garamond" w:hAnsi="Garamond"/>
          <w:i/>
          <w:sz w:val="22"/>
          <w:szCs w:val="22"/>
          <w:lang w:val="es-ES"/>
        </w:rPr>
        <w:t>sodomía</w:t>
      </w:r>
      <w:r w:rsidR="00F6686D" w:rsidRPr="0086352A">
        <w:rPr>
          <w:rFonts w:ascii="Garamond" w:hAnsi="Garamond"/>
          <w:sz w:val="22"/>
          <w:szCs w:val="22"/>
          <w:lang w:val="es-ES"/>
        </w:rPr>
        <w:t xml:space="preserve">. Lo mismo hizo el </w:t>
      </w:r>
      <w:r w:rsidR="00F6686D" w:rsidRPr="0086352A">
        <w:rPr>
          <w:rFonts w:ascii="Garamond" w:hAnsi="Garamond"/>
          <w:i/>
          <w:sz w:val="22"/>
          <w:szCs w:val="22"/>
          <w:lang w:val="es-ES"/>
        </w:rPr>
        <w:t>Conquistador anónimo</w:t>
      </w:r>
      <w:r w:rsidR="00F6686D" w:rsidRPr="0086352A">
        <w:rPr>
          <w:rFonts w:ascii="Garamond" w:hAnsi="Garamond"/>
          <w:sz w:val="22"/>
          <w:szCs w:val="22"/>
          <w:lang w:val="es-ES"/>
        </w:rPr>
        <w:t xml:space="preserve"> en 1556</w:t>
      </w:r>
      <w:r w:rsidR="009047C5" w:rsidRPr="0086352A">
        <w:rPr>
          <w:rFonts w:ascii="Garamond" w:hAnsi="Garamond"/>
          <w:sz w:val="22"/>
          <w:szCs w:val="22"/>
          <w:lang w:val="es-ES"/>
        </w:rPr>
        <w:t xml:space="preserve"> manifestando</w:t>
      </w:r>
      <w:r w:rsidR="00F6686D" w:rsidRPr="0086352A">
        <w:rPr>
          <w:rFonts w:ascii="Garamond" w:hAnsi="Garamond"/>
          <w:sz w:val="22"/>
          <w:szCs w:val="22"/>
          <w:lang w:val="es-ES"/>
        </w:rPr>
        <w:t xml:space="preserve"> la existencia de la homosexualidad en el corazón del imperio Azteca; esto refleja que la narrativa colonial enmarcó a los pueblos indígenas como sodomitas, </w:t>
      </w:r>
      <w:r w:rsidR="00D81F48" w:rsidRPr="0086352A">
        <w:rPr>
          <w:rFonts w:ascii="Garamond" w:hAnsi="Garamond"/>
          <w:sz w:val="22"/>
          <w:szCs w:val="22"/>
          <w:lang w:val="es-ES"/>
        </w:rPr>
        <w:t>hipersexualizados</w:t>
      </w:r>
      <w:r w:rsidR="00F6686D" w:rsidRPr="0086352A">
        <w:rPr>
          <w:rFonts w:ascii="Garamond" w:hAnsi="Garamond"/>
          <w:sz w:val="22"/>
          <w:szCs w:val="22"/>
          <w:lang w:val="es-ES"/>
        </w:rPr>
        <w:t>, pederastas y polígamos.</w:t>
      </w:r>
      <w:r w:rsidR="00F6686D" w:rsidRPr="0086352A">
        <w:rPr>
          <w:rFonts w:ascii="Garamond" w:hAnsi="Garamond"/>
          <w:sz w:val="22"/>
          <w:szCs w:val="22"/>
          <w:vertAlign w:val="superscript"/>
          <w:lang w:val="es-ES"/>
        </w:rPr>
        <w:footnoteReference w:id="22"/>
      </w:r>
    </w:p>
    <w:p w14:paraId="70991C8D" w14:textId="77777777" w:rsidR="00D505F5" w:rsidRPr="0086352A" w:rsidRDefault="00D505F5" w:rsidP="00D505F5">
      <w:pPr>
        <w:ind w:firstLine="0"/>
        <w:rPr>
          <w:rFonts w:ascii="Garamond" w:hAnsi="Garamond"/>
          <w:sz w:val="22"/>
          <w:szCs w:val="22"/>
          <w:lang w:val="es-ES"/>
        </w:rPr>
      </w:pPr>
    </w:p>
    <w:p w14:paraId="0A8E8A01" w14:textId="03BE39C9" w:rsidR="00F6686D" w:rsidRPr="0086352A" w:rsidRDefault="00F6686D" w:rsidP="00D505F5">
      <w:pPr>
        <w:ind w:firstLine="0"/>
        <w:jc w:val="both"/>
        <w:rPr>
          <w:rFonts w:ascii="Garamond" w:hAnsi="Garamond"/>
          <w:iCs/>
          <w:sz w:val="22"/>
          <w:szCs w:val="22"/>
          <w:lang w:val="es-ES"/>
        </w:rPr>
      </w:pPr>
      <w:r w:rsidRPr="0086352A">
        <w:rPr>
          <w:rFonts w:ascii="Garamond" w:hAnsi="Garamond"/>
          <w:sz w:val="22"/>
          <w:szCs w:val="22"/>
          <w:lang w:val="es-ES"/>
        </w:rPr>
        <w:t xml:space="preserve">Un ejemplo de los mecanismos coloniales-genocidas </w:t>
      </w:r>
      <w:r w:rsidR="00D505F5" w:rsidRPr="0086352A">
        <w:rPr>
          <w:rFonts w:ascii="Garamond" w:hAnsi="Garamond"/>
          <w:sz w:val="22"/>
          <w:szCs w:val="22"/>
          <w:lang w:val="es-ES"/>
        </w:rPr>
        <w:t>en aplicación de la</w:t>
      </w:r>
      <w:r w:rsidRPr="0086352A">
        <w:rPr>
          <w:rFonts w:ascii="Garamond" w:hAnsi="Garamond"/>
          <w:sz w:val="22"/>
          <w:szCs w:val="22"/>
          <w:lang w:val="es-ES"/>
        </w:rPr>
        <w:t xml:space="preserve"> </w:t>
      </w:r>
      <w:r w:rsidR="00B77E11" w:rsidRPr="0086352A">
        <w:rPr>
          <w:rFonts w:ascii="Garamond" w:hAnsi="Garamond"/>
          <w:i/>
          <w:sz w:val="22"/>
          <w:szCs w:val="22"/>
          <w:lang w:val="es-ES"/>
        </w:rPr>
        <w:t>sodomía</w:t>
      </w:r>
      <w:r w:rsidRPr="0086352A">
        <w:rPr>
          <w:rFonts w:ascii="Garamond" w:hAnsi="Garamond"/>
          <w:sz w:val="22"/>
          <w:szCs w:val="22"/>
          <w:lang w:val="es-ES"/>
        </w:rPr>
        <w:t xml:space="preserve"> </w:t>
      </w:r>
      <w:r w:rsidR="009047C5" w:rsidRPr="0086352A">
        <w:rPr>
          <w:rFonts w:ascii="Garamond" w:hAnsi="Garamond"/>
          <w:sz w:val="22"/>
          <w:szCs w:val="22"/>
          <w:lang w:val="es-ES"/>
        </w:rPr>
        <w:t xml:space="preserve">se refleja en la expedición de </w:t>
      </w:r>
      <w:r w:rsidRPr="0086352A">
        <w:rPr>
          <w:rFonts w:ascii="Garamond" w:hAnsi="Garamond"/>
          <w:sz w:val="22"/>
          <w:szCs w:val="22"/>
          <w:lang w:val="es-ES"/>
        </w:rPr>
        <w:t>Francisco Pizarro a lo largo de la costa ecuatoriana</w:t>
      </w:r>
      <w:r w:rsidR="009047C5" w:rsidRPr="0086352A">
        <w:rPr>
          <w:rFonts w:ascii="Garamond" w:hAnsi="Garamond"/>
          <w:sz w:val="22"/>
          <w:szCs w:val="22"/>
          <w:lang w:val="es-ES"/>
        </w:rPr>
        <w:t>.</w:t>
      </w:r>
      <w:r w:rsidRPr="0086352A">
        <w:rPr>
          <w:rFonts w:ascii="Garamond" w:hAnsi="Garamond"/>
          <w:sz w:val="22"/>
          <w:szCs w:val="22"/>
          <w:lang w:val="es-ES"/>
        </w:rPr>
        <w:t xml:space="preserve"> </w:t>
      </w:r>
      <w:r w:rsidR="009047C5" w:rsidRPr="0086352A">
        <w:rPr>
          <w:rFonts w:ascii="Garamond" w:hAnsi="Garamond"/>
          <w:sz w:val="22"/>
          <w:szCs w:val="22"/>
          <w:lang w:val="es-ES"/>
        </w:rPr>
        <w:t>R</w:t>
      </w:r>
      <w:r w:rsidRPr="0086352A">
        <w:rPr>
          <w:rFonts w:ascii="Garamond" w:hAnsi="Garamond"/>
          <w:sz w:val="22"/>
          <w:szCs w:val="22"/>
          <w:lang w:val="es-ES"/>
        </w:rPr>
        <w:t xml:space="preserve">ecalcó su repulsión a las expresiones femeninas percibidas en las identidades de los pueblos. </w:t>
      </w:r>
      <w:r w:rsidRPr="0086352A">
        <w:rPr>
          <w:rFonts w:ascii="Garamond" w:hAnsi="Garamond"/>
          <w:i/>
          <w:iCs/>
          <w:sz w:val="22"/>
          <w:szCs w:val="22"/>
          <w:lang w:val="es-ES"/>
        </w:rPr>
        <w:t>Ruiz de Arce</w:t>
      </w:r>
      <w:r w:rsidRPr="0086352A">
        <w:rPr>
          <w:rFonts w:ascii="Garamond" w:hAnsi="Garamond"/>
          <w:sz w:val="22"/>
          <w:szCs w:val="22"/>
          <w:lang w:val="es-ES"/>
        </w:rPr>
        <w:t xml:space="preserve">, cronista de indias, señaló que en las costas </w:t>
      </w:r>
      <w:r w:rsidR="00D81F48">
        <w:rPr>
          <w:rFonts w:ascii="Garamond" w:hAnsi="Garamond"/>
          <w:sz w:val="22"/>
          <w:szCs w:val="22"/>
          <w:lang w:val="es-ES"/>
        </w:rPr>
        <w:t>del</w:t>
      </w:r>
      <w:r w:rsidR="006E10F1" w:rsidRPr="0086352A">
        <w:rPr>
          <w:rFonts w:ascii="Garamond" w:hAnsi="Garamond"/>
          <w:sz w:val="22"/>
          <w:szCs w:val="22"/>
          <w:lang w:val="es-ES"/>
        </w:rPr>
        <w:t xml:space="preserve"> Ecuador</w:t>
      </w:r>
      <w:r w:rsidRPr="0086352A">
        <w:rPr>
          <w:rFonts w:ascii="Garamond" w:hAnsi="Garamond"/>
          <w:sz w:val="22"/>
          <w:szCs w:val="22"/>
          <w:lang w:val="es-ES"/>
        </w:rPr>
        <w:t xml:space="preserve"> las gobernantes eran mujeres y que los hombres eran inmorales y poco masculinos.</w:t>
      </w:r>
      <w:r w:rsidRPr="0086352A">
        <w:rPr>
          <w:rFonts w:ascii="Garamond" w:hAnsi="Garamond"/>
          <w:sz w:val="22"/>
          <w:szCs w:val="22"/>
          <w:vertAlign w:val="superscript"/>
          <w:lang w:val="es-ES"/>
        </w:rPr>
        <w:footnoteReference w:id="23"/>
      </w:r>
      <w:r w:rsidRPr="0086352A">
        <w:rPr>
          <w:rFonts w:ascii="Garamond" w:hAnsi="Garamond"/>
          <w:sz w:val="22"/>
          <w:szCs w:val="22"/>
          <w:lang w:val="es-ES"/>
        </w:rPr>
        <w:t xml:space="preserve"> Estas narrativas reflejan </w:t>
      </w:r>
      <w:r w:rsidR="006E10F1" w:rsidRPr="0086352A">
        <w:rPr>
          <w:rFonts w:ascii="Garamond" w:hAnsi="Garamond"/>
          <w:sz w:val="22"/>
          <w:szCs w:val="22"/>
          <w:lang w:val="es-ES"/>
        </w:rPr>
        <w:t>que,</w:t>
      </w:r>
      <w:r w:rsidRPr="0086352A">
        <w:rPr>
          <w:rFonts w:ascii="Garamond" w:hAnsi="Garamond"/>
          <w:sz w:val="22"/>
          <w:szCs w:val="22"/>
          <w:lang w:val="es-ES"/>
        </w:rPr>
        <w:t xml:space="preserve"> desde la mirada </w:t>
      </w:r>
      <w:r w:rsidR="006E10F1" w:rsidRPr="0086352A">
        <w:rPr>
          <w:rFonts w:ascii="Garamond" w:hAnsi="Garamond"/>
          <w:sz w:val="22"/>
          <w:szCs w:val="22"/>
          <w:lang w:val="es-ES"/>
        </w:rPr>
        <w:t>española</w:t>
      </w:r>
      <w:r w:rsidRPr="0086352A">
        <w:rPr>
          <w:rFonts w:ascii="Garamond" w:hAnsi="Garamond"/>
          <w:sz w:val="22"/>
          <w:szCs w:val="22"/>
          <w:lang w:val="es-ES"/>
        </w:rPr>
        <w:t xml:space="preserve">, el liderazgo de las mujeres indígenas convertía a los hombres locales </w:t>
      </w:r>
      <w:r w:rsidR="00357F99">
        <w:rPr>
          <w:rFonts w:ascii="Garamond" w:hAnsi="Garamond"/>
          <w:sz w:val="22"/>
          <w:szCs w:val="22"/>
          <w:lang w:val="es-ES"/>
        </w:rPr>
        <w:t>en</w:t>
      </w:r>
      <w:r w:rsidR="00357F99" w:rsidRPr="0086352A">
        <w:rPr>
          <w:rFonts w:ascii="Garamond" w:hAnsi="Garamond"/>
          <w:sz w:val="22"/>
          <w:szCs w:val="22"/>
          <w:lang w:val="es-ES"/>
        </w:rPr>
        <w:t xml:space="preserve"> </w:t>
      </w:r>
      <w:r w:rsidRPr="0086352A">
        <w:rPr>
          <w:rFonts w:ascii="Garamond" w:hAnsi="Garamond"/>
          <w:i/>
          <w:sz w:val="22"/>
          <w:szCs w:val="22"/>
          <w:lang w:val="es-ES"/>
        </w:rPr>
        <w:t>sodomitas.</w:t>
      </w:r>
      <w:r w:rsidRPr="0086352A">
        <w:rPr>
          <w:rFonts w:ascii="Garamond" w:hAnsi="Garamond"/>
          <w:i/>
          <w:sz w:val="22"/>
          <w:szCs w:val="22"/>
          <w:vertAlign w:val="superscript"/>
          <w:lang w:val="es-ES"/>
        </w:rPr>
        <w:footnoteReference w:id="24"/>
      </w:r>
      <w:r w:rsidR="006E10F1" w:rsidRPr="0086352A">
        <w:rPr>
          <w:rFonts w:ascii="Garamond" w:hAnsi="Garamond"/>
          <w:i/>
          <w:sz w:val="22"/>
          <w:szCs w:val="22"/>
          <w:lang w:val="es-ES"/>
        </w:rPr>
        <w:t xml:space="preserve"> </w:t>
      </w:r>
      <w:r w:rsidR="006E10F1" w:rsidRPr="0086352A">
        <w:rPr>
          <w:rFonts w:ascii="Garamond" w:hAnsi="Garamond"/>
          <w:iCs/>
          <w:sz w:val="22"/>
          <w:szCs w:val="22"/>
          <w:lang w:val="es-ES"/>
        </w:rPr>
        <w:t xml:space="preserve">Esto </w:t>
      </w:r>
      <w:r w:rsidR="009047C5" w:rsidRPr="0086352A">
        <w:rPr>
          <w:rFonts w:ascii="Garamond" w:hAnsi="Garamond"/>
          <w:iCs/>
          <w:sz w:val="22"/>
          <w:szCs w:val="22"/>
          <w:lang w:val="es-ES"/>
        </w:rPr>
        <w:t>coincide</w:t>
      </w:r>
      <w:r w:rsidR="006E10F1" w:rsidRPr="0086352A">
        <w:rPr>
          <w:rFonts w:ascii="Garamond" w:hAnsi="Garamond"/>
          <w:iCs/>
          <w:sz w:val="22"/>
          <w:szCs w:val="22"/>
          <w:lang w:val="es-ES"/>
        </w:rPr>
        <w:t xml:space="preserve"> con la construcción colonial del imperio Romano-cristiano respecto a la persecución y exterminio de las religiosidades basadas en la Gran Madre y los liderazgos femeninos de las culturas anteriores al cristianismo en Europa.</w:t>
      </w:r>
    </w:p>
    <w:p w14:paraId="5C7C7D76" w14:textId="77777777" w:rsidR="00D505F5" w:rsidRPr="0086352A" w:rsidRDefault="00D505F5" w:rsidP="00D505F5">
      <w:pPr>
        <w:ind w:firstLine="0"/>
        <w:rPr>
          <w:rFonts w:ascii="Garamond" w:hAnsi="Garamond"/>
          <w:sz w:val="22"/>
          <w:szCs w:val="22"/>
          <w:lang w:val="es-ES"/>
        </w:rPr>
      </w:pPr>
    </w:p>
    <w:p w14:paraId="19510715" w14:textId="709DF41C" w:rsidR="00F6686D" w:rsidRPr="0086352A" w:rsidRDefault="00D505F5" w:rsidP="00D505F5">
      <w:pPr>
        <w:ind w:firstLine="0"/>
        <w:jc w:val="both"/>
        <w:rPr>
          <w:rFonts w:ascii="Garamond" w:hAnsi="Garamond"/>
          <w:sz w:val="22"/>
          <w:szCs w:val="22"/>
          <w:lang w:val="es-ES"/>
        </w:rPr>
      </w:pPr>
      <w:r w:rsidRPr="0086352A">
        <w:rPr>
          <w:rFonts w:ascii="Garamond" w:hAnsi="Garamond"/>
          <w:sz w:val="22"/>
          <w:szCs w:val="22"/>
          <w:lang w:val="es-ES"/>
        </w:rPr>
        <w:t xml:space="preserve">Un segundo ejemplo sobre </w:t>
      </w:r>
      <w:r w:rsidR="00F6686D" w:rsidRPr="0086352A">
        <w:rPr>
          <w:rFonts w:ascii="Garamond" w:hAnsi="Garamond"/>
          <w:sz w:val="22"/>
          <w:szCs w:val="22"/>
          <w:lang w:val="es-ES"/>
        </w:rPr>
        <w:t xml:space="preserve">la narrativa de la </w:t>
      </w:r>
      <w:r w:rsidR="00F6686D" w:rsidRPr="0086352A">
        <w:rPr>
          <w:rFonts w:ascii="Garamond" w:hAnsi="Garamond"/>
          <w:i/>
          <w:sz w:val="22"/>
          <w:szCs w:val="22"/>
          <w:lang w:val="es-ES"/>
        </w:rPr>
        <w:t>sodomía</w:t>
      </w:r>
      <w:r w:rsidR="00F6686D" w:rsidRPr="0086352A">
        <w:rPr>
          <w:rFonts w:ascii="Garamond" w:hAnsi="Garamond"/>
          <w:sz w:val="22"/>
          <w:szCs w:val="22"/>
          <w:lang w:val="es-ES"/>
        </w:rPr>
        <w:t xml:space="preserve"> </w:t>
      </w:r>
      <w:r w:rsidRPr="0086352A">
        <w:rPr>
          <w:rFonts w:ascii="Garamond" w:hAnsi="Garamond"/>
          <w:sz w:val="22"/>
          <w:szCs w:val="22"/>
          <w:lang w:val="es-ES"/>
        </w:rPr>
        <w:t xml:space="preserve">como mecanismo colonizador lo realizó </w:t>
      </w:r>
      <w:r w:rsidR="00F6686D" w:rsidRPr="0086352A">
        <w:rPr>
          <w:rFonts w:ascii="Garamond" w:hAnsi="Garamond"/>
          <w:i/>
          <w:iCs/>
          <w:sz w:val="22"/>
          <w:szCs w:val="22"/>
          <w:lang w:val="es-ES"/>
        </w:rPr>
        <w:t>Vasco Núñez de Balboa</w:t>
      </w:r>
      <w:r w:rsidR="00F6686D" w:rsidRPr="0086352A">
        <w:rPr>
          <w:rFonts w:ascii="Garamond" w:hAnsi="Garamond"/>
          <w:sz w:val="22"/>
          <w:szCs w:val="22"/>
          <w:lang w:val="es-ES"/>
        </w:rPr>
        <w:t xml:space="preserve"> en 1513</w:t>
      </w:r>
      <w:r w:rsidRPr="0086352A">
        <w:rPr>
          <w:rFonts w:ascii="Garamond" w:hAnsi="Garamond"/>
          <w:sz w:val="22"/>
          <w:szCs w:val="22"/>
          <w:lang w:val="es-ES"/>
        </w:rPr>
        <w:t xml:space="preserve"> d.C</w:t>
      </w:r>
      <w:r w:rsidR="00F6686D" w:rsidRPr="0086352A">
        <w:rPr>
          <w:rFonts w:ascii="Garamond" w:hAnsi="Garamond"/>
          <w:sz w:val="22"/>
          <w:szCs w:val="22"/>
          <w:lang w:val="es-ES"/>
        </w:rPr>
        <w:t xml:space="preserve"> en su camino a descubrir el Océano Pacífico. En esta expedición los españoles </w:t>
      </w:r>
      <w:r w:rsidR="00557349" w:rsidRPr="0086352A">
        <w:rPr>
          <w:rFonts w:ascii="Garamond" w:hAnsi="Garamond"/>
          <w:sz w:val="22"/>
          <w:szCs w:val="22"/>
          <w:lang w:val="es-ES"/>
        </w:rPr>
        <w:t>encontraron una</w:t>
      </w:r>
      <w:r w:rsidR="00F6686D" w:rsidRPr="0086352A">
        <w:rPr>
          <w:rFonts w:ascii="Garamond" w:hAnsi="Garamond"/>
          <w:sz w:val="22"/>
          <w:szCs w:val="22"/>
          <w:lang w:val="es-ES"/>
        </w:rPr>
        <w:t xml:space="preserve"> villa de aproximadamente 600 indígenas </w:t>
      </w:r>
      <w:proofErr w:type="spellStart"/>
      <w:r w:rsidR="00F6686D" w:rsidRPr="0086352A">
        <w:rPr>
          <w:rFonts w:ascii="Garamond" w:hAnsi="Garamond"/>
          <w:sz w:val="22"/>
          <w:szCs w:val="22"/>
          <w:lang w:val="es-ES"/>
        </w:rPr>
        <w:t>Quarequa</w:t>
      </w:r>
      <w:proofErr w:type="spellEnd"/>
      <w:r w:rsidR="00F6686D" w:rsidRPr="0086352A">
        <w:rPr>
          <w:rFonts w:ascii="Garamond" w:hAnsi="Garamond"/>
          <w:sz w:val="22"/>
          <w:szCs w:val="22"/>
          <w:lang w:val="es-ES"/>
        </w:rPr>
        <w:t xml:space="preserve">, a los cuales </w:t>
      </w:r>
      <w:r w:rsidRPr="0086352A">
        <w:rPr>
          <w:rFonts w:ascii="Garamond" w:hAnsi="Garamond"/>
          <w:sz w:val="22"/>
          <w:szCs w:val="22"/>
          <w:lang w:val="es-ES"/>
        </w:rPr>
        <w:t>exterminaron</w:t>
      </w:r>
      <w:r w:rsidR="00F6686D" w:rsidRPr="0086352A">
        <w:rPr>
          <w:rFonts w:ascii="Garamond" w:hAnsi="Garamond"/>
          <w:sz w:val="22"/>
          <w:szCs w:val="22"/>
          <w:lang w:val="es-ES"/>
        </w:rPr>
        <w:t xml:space="preserve"> </w:t>
      </w:r>
      <w:r w:rsidRPr="0086352A">
        <w:rPr>
          <w:rFonts w:ascii="Garamond" w:hAnsi="Garamond"/>
          <w:sz w:val="22"/>
          <w:szCs w:val="22"/>
          <w:lang w:val="es-ES"/>
        </w:rPr>
        <w:t>bajo la etiqueta de</w:t>
      </w:r>
      <w:r w:rsidR="00F6686D" w:rsidRPr="0086352A">
        <w:rPr>
          <w:rFonts w:ascii="Garamond" w:hAnsi="Garamond"/>
          <w:sz w:val="22"/>
          <w:szCs w:val="22"/>
          <w:lang w:val="es-ES"/>
        </w:rPr>
        <w:t xml:space="preserve"> sodomitas y travestidos</w:t>
      </w:r>
      <w:r w:rsidRPr="0086352A">
        <w:rPr>
          <w:rFonts w:ascii="Garamond" w:hAnsi="Garamond"/>
          <w:sz w:val="22"/>
          <w:szCs w:val="22"/>
          <w:lang w:val="es-ES"/>
        </w:rPr>
        <w:t xml:space="preserve">. En referencia a este incidente, el </w:t>
      </w:r>
      <w:r w:rsidR="00F6686D" w:rsidRPr="0086352A">
        <w:rPr>
          <w:rFonts w:ascii="Garamond" w:hAnsi="Garamond"/>
          <w:sz w:val="22"/>
          <w:szCs w:val="22"/>
          <w:lang w:val="es-ES"/>
        </w:rPr>
        <w:t xml:space="preserve">cronista </w:t>
      </w:r>
      <w:r w:rsidR="00F6686D" w:rsidRPr="0086352A">
        <w:rPr>
          <w:rFonts w:ascii="Garamond" w:hAnsi="Garamond"/>
          <w:i/>
          <w:iCs/>
          <w:sz w:val="22"/>
          <w:szCs w:val="22"/>
          <w:lang w:val="es-ES"/>
        </w:rPr>
        <w:t>Peter Martyr</w:t>
      </w:r>
      <w:r w:rsidRPr="0086352A">
        <w:rPr>
          <w:rFonts w:ascii="Garamond" w:hAnsi="Garamond"/>
          <w:sz w:val="22"/>
          <w:szCs w:val="22"/>
          <w:lang w:val="es-ES"/>
        </w:rPr>
        <w:t xml:space="preserve"> </w:t>
      </w:r>
      <w:r w:rsidR="00357F99">
        <w:rPr>
          <w:rFonts w:ascii="Garamond" w:hAnsi="Garamond"/>
          <w:sz w:val="22"/>
          <w:szCs w:val="22"/>
          <w:lang w:val="es-ES"/>
        </w:rPr>
        <w:t>refiere lo</w:t>
      </w:r>
      <w:r w:rsidRPr="0086352A">
        <w:rPr>
          <w:rFonts w:ascii="Garamond" w:hAnsi="Garamond"/>
          <w:sz w:val="22"/>
          <w:szCs w:val="22"/>
          <w:lang w:val="es-ES"/>
        </w:rPr>
        <w:t xml:space="preserve"> siguiente </w:t>
      </w:r>
      <w:r w:rsidR="006E10F1" w:rsidRPr="0086352A">
        <w:rPr>
          <w:rFonts w:ascii="Garamond" w:hAnsi="Garamond"/>
          <w:sz w:val="22"/>
          <w:szCs w:val="22"/>
          <w:lang w:val="es-ES"/>
        </w:rPr>
        <w:t>manera:</w:t>
      </w:r>
    </w:p>
    <w:p w14:paraId="54896561" w14:textId="77777777" w:rsidR="00F6686D" w:rsidRPr="0086352A" w:rsidRDefault="00F6686D" w:rsidP="00F6686D">
      <w:pPr>
        <w:rPr>
          <w:rFonts w:ascii="Garamond" w:hAnsi="Garamond"/>
          <w:sz w:val="22"/>
          <w:szCs w:val="22"/>
          <w:lang w:val="es-ES"/>
        </w:rPr>
      </w:pPr>
    </w:p>
    <w:p w14:paraId="36030F48" w14:textId="77777777" w:rsidR="00F6686D" w:rsidRPr="0086352A" w:rsidRDefault="00F6686D" w:rsidP="006E10F1">
      <w:pPr>
        <w:ind w:left="709" w:firstLine="0"/>
        <w:jc w:val="both"/>
        <w:rPr>
          <w:rFonts w:ascii="Garamond" w:hAnsi="Garamond"/>
          <w:sz w:val="21"/>
          <w:szCs w:val="21"/>
          <w:lang w:val="es-ES"/>
        </w:rPr>
      </w:pPr>
      <w:r w:rsidRPr="0086352A">
        <w:rPr>
          <w:rFonts w:ascii="Garamond" w:hAnsi="Garamond"/>
          <w:sz w:val="21"/>
          <w:szCs w:val="21"/>
          <w:lang w:val="es-ES"/>
        </w:rPr>
        <w:t>[Balboa] encontró la casa de este rey infectada con la lasciva más abominable y antinatural. Encontró al hermano del rey y a muchos jóvenes de ropa de mujer, lampiños y afeminados, a quienes según los reportes de los que vivían con ellos, abusaba con mucho afán. De estos a cuarenta ordenó que se los dieran a sus perros (citado en Goldberg, “</w:t>
      </w:r>
      <w:proofErr w:type="spellStart"/>
      <w:r w:rsidRPr="0086352A">
        <w:rPr>
          <w:rFonts w:ascii="Garamond" w:hAnsi="Garamond"/>
          <w:sz w:val="21"/>
          <w:szCs w:val="21"/>
          <w:lang w:val="es-ES"/>
        </w:rPr>
        <w:t>Sodomy</w:t>
      </w:r>
      <w:proofErr w:type="spellEnd"/>
      <w:r w:rsidRPr="0086352A">
        <w:rPr>
          <w:rFonts w:ascii="Garamond" w:hAnsi="Garamond"/>
          <w:sz w:val="21"/>
          <w:szCs w:val="21"/>
          <w:lang w:val="es-ES"/>
        </w:rPr>
        <w:t xml:space="preserve"> in </w:t>
      </w:r>
      <w:proofErr w:type="spellStart"/>
      <w:r w:rsidRPr="0086352A">
        <w:rPr>
          <w:rFonts w:ascii="Garamond" w:hAnsi="Garamond"/>
          <w:sz w:val="21"/>
          <w:szCs w:val="21"/>
          <w:lang w:val="es-ES"/>
        </w:rPr>
        <w:t>the</w:t>
      </w:r>
      <w:proofErr w:type="spellEnd"/>
      <w:r w:rsidRPr="0086352A">
        <w:rPr>
          <w:rFonts w:ascii="Garamond" w:hAnsi="Garamond"/>
          <w:sz w:val="21"/>
          <w:szCs w:val="21"/>
          <w:lang w:val="es-ES"/>
        </w:rPr>
        <w:t xml:space="preserve"> New </w:t>
      </w:r>
      <w:proofErr w:type="spellStart"/>
      <w:r w:rsidRPr="0086352A">
        <w:rPr>
          <w:rFonts w:ascii="Garamond" w:hAnsi="Garamond"/>
          <w:sz w:val="21"/>
          <w:szCs w:val="21"/>
          <w:lang w:val="es-ES"/>
        </w:rPr>
        <w:t>World</w:t>
      </w:r>
      <w:proofErr w:type="spellEnd"/>
      <w:r w:rsidRPr="0086352A">
        <w:rPr>
          <w:rFonts w:ascii="Garamond" w:hAnsi="Garamond"/>
          <w:sz w:val="21"/>
          <w:szCs w:val="21"/>
          <w:lang w:val="es-ES"/>
        </w:rPr>
        <w:t>”, 47).</w:t>
      </w:r>
      <w:r w:rsidRPr="0086352A">
        <w:rPr>
          <w:rFonts w:ascii="Garamond" w:hAnsi="Garamond"/>
          <w:sz w:val="21"/>
          <w:szCs w:val="21"/>
          <w:vertAlign w:val="superscript"/>
          <w:lang w:val="es-ES"/>
        </w:rPr>
        <w:footnoteReference w:id="25"/>
      </w:r>
      <w:r w:rsidRPr="0086352A">
        <w:rPr>
          <w:rFonts w:ascii="Garamond" w:hAnsi="Garamond"/>
          <w:sz w:val="21"/>
          <w:szCs w:val="21"/>
          <w:lang w:val="es-ES"/>
        </w:rPr>
        <w:t xml:space="preserve"> </w:t>
      </w:r>
    </w:p>
    <w:p w14:paraId="2E6E1D37" w14:textId="77777777" w:rsidR="00F6686D" w:rsidRPr="0086352A" w:rsidRDefault="00F6686D" w:rsidP="00F6686D">
      <w:pPr>
        <w:rPr>
          <w:rFonts w:ascii="Garamond" w:hAnsi="Garamond"/>
          <w:sz w:val="22"/>
          <w:szCs w:val="22"/>
          <w:lang w:val="es-ES"/>
        </w:rPr>
      </w:pPr>
    </w:p>
    <w:p w14:paraId="51639B93" w14:textId="4B3B2720" w:rsidR="00F6686D" w:rsidRPr="0086352A" w:rsidRDefault="00D505F5" w:rsidP="00992FED">
      <w:pPr>
        <w:ind w:firstLine="0"/>
        <w:jc w:val="both"/>
        <w:rPr>
          <w:rFonts w:ascii="Garamond" w:hAnsi="Garamond"/>
          <w:sz w:val="22"/>
          <w:szCs w:val="22"/>
          <w:lang w:val="es-ES"/>
        </w:rPr>
      </w:pPr>
      <w:r w:rsidRPr="0086352A">
        <w:rPr>
          <w:rFonts w:ascii="Garamond" w:hAnsi="Garamond"/>
          <w:sz w:val="22"/>
          <w:szCs w:val="22"/>
          <w:lang w:val="es-ES"/>
        </w:rPr>
        <w:t>Este mismo mecanismo colonial</w:t>
      </w:r>
      <w:r w:rsidR="00F6686D" w:rsidRPr="0086352A">
        <w:rPr>
          <w:rFonts w:ascii="Garamond" w:hAnsi="Garamond"/>
          <w:sz w:val="22"/>
          <w:szCs w:val="22"/>
          <w:lang w:val="es-ES"/>
        </w:rPr>
        <w:t xml:space="preserve"> l</w:t>
      </w:r>
      <w:r w:rsidR="009047C5" w:rsidRPr="0086352A">
        <w:rPr>
          <w:rFonts w:ascii="Garamond" w:hAnsi="Garamond"/>
          <w:sz w:val="22"/>
          <w:szCs w:val="22"/>
          <w:lang w:val="es-ES"/>
        </w:rPr>
        <w:t>o</w:t>
      </w:r>
      <w:r w:rsidR="00F6686D" w:rsidRPr="0086352A">
        <w:rPr>
          <w:rFonts w:ascii="Garamond" w:hAnsi="Garamond"/>
          <w:sz w:val="22"/>
          <w:szCs w:val="22"/>
          <w:lang w:val="es-ES"/>
        </w:rPr>
        <w:t xml:space="preserve"> utilizó en Mesoamérica Hernán Cortés, </w:t>
      </w:r>
      <w:r w:rsidR="009047C5" w:rsidRPr="0086352A">
        <w:rPr>
          <w:rFonts w:ascii="Garamond" w:hAnsi="Garamond"/>
          <w:sz w:val="22"/>
          <w:szCs w:val="22"/>
          <w:lang w:val="es-ES"/>
        </w:rPr>
        <w:t>quien</w:t>
      </w:r>
      <w:r w:rsidR="00992FED" w:rsidRPr="0086352A">
        <w:rPr>
          <w:rFonts w:ascii="Garamond" w:hAnsi="Garamond"/>
          <w:sz w:val="22"/>
          <w:szCs w:val="22"/>
          <w:lang w:val="es-ES"/>
        </w:rPr>
        <w:t xml:space="preserve"> </w:t>
      </w:r>
      <w:r w:rsidR="00F6686D" w:rsidRPr="0086352A">
        <w:rPr>
          <w:rFonts w:ascii="Garamond" w:hAnsi="Garamond"/>
          <w:sz w:val="22"/>
          <w:szCs w:val="22"/>
          <w:lang w:val="es-ES"/>
        </w:rPr>
        <w:t>justificó la barbarie de 1519 en Veracruz, señalando: “nos hemos enterado y hemos sido informados con seguridad que son todos sodomitas y que utilizan ese abominable pecado”</w:t>
      </w:r>
      <w:r w:rsidR="00992FED" w:rsidRPr="0086352A">
        <w:rPr>
          <w:rFonts w:ascii="Garamond" w:hAnsi="Garamond"/>
          <w:sz w:val="22"/>
          <w:szCs w:val="22"/>
          <w:lang w:val="es-ES"/>
        </w:rPr>
        <w:t>.</w:t>
      </w:r>
      <w:r w:rsidR="00F6686D" w:rsidRPr="0086352A">
        <w:rPr>
          <w:rFonts w:ascii="Garamond" w:hAnsi="Garamond"/>
          <w:sz w:val="22"/>
          <w:szCs w:val="22"/>
          <w:vertAlign w:val="superscript"/>
          <w:lang w:val="es-ES"/>
        </w:rPr>
        <w:footnoteReference w:id="26"/>
      </w:r>
      <w:r w:rsidR="00F6686D" w:rsidRPr="0086352A">
        <w:rPr>
          <w:rFonts w:ascii="Garamond" w:hAnsi="Garamond"/>
          <w:sz w:val="22"/>
          <w:szCs w:val="22"/>
          <w:lang w:val="es-ES"/>
        </w:rPr>
        <w:t xml:space="preserve"> </w:t>
      </w:r>
    </w:p>
    <w:p w14:paraId="41BE59B4" w14:textId="77777777" w:rsidR="00992FED" w:rsidRPr="0086352A" w:rsidRDefault="00992FED" w:rsidP="00992FED">
      <w:pPr>
        <w:ind w:firstLine="0"/>
        <w:rPr>
          <w:rFonts w:ascii="Garamond" w:hAnsi="Garamond"/>
          <w:sz w:val="22"/>
          <w:szCs w:val="22"/>
          <w:lang w:val="es-ES"/>
        </w:rPr>
      </w:pPr>
    </w:p>
    <w:p w14:paraId="7C7E11AF" w14:textId="6C84952C" w:rsidR="00992FED" w:rsidRPr="0086352A" w:rsidRDefault="00992FED" w:rsidP="00992FED">
      <w:pPr>
        <w:ind w:firstLine="0"/>
        <w:jc w:val="both"/>
        <w:rPr>
          <w:rFonts w:ascii="Garamond" w:hAnsi="Garamond"/>
          <w:sz w:val="22"/>
          <w:szCs w:val="22"/>
          <w:lang w:val="es-ES"/>
        </w:rPr>
      </w:pPr>
      <w:r w:rsidRPr="0086352A">
        <w:rPr>
          <w:rFonts w:ascii="Garamond" w:hAnsi="Garamond"/>
          <w:sz w:val="22"/>
          <w:szCs w:val="22"/>
          <w:lang w:val="es-ES"/>
        </w:rPr>
        <w:t xml:space="preserve">Una vez materializada la colonia española en América, </w:t>
      </w:r>
      <w:r w:rsidR="00F6686D" w:rsidRPr="0086352A">
        <w:rPr>
          <w:rFonts w:ascii="Garamond" w:hAnsi="Garamond"/>
          <w:sz w:val="22"/>
          <w:szCs w:val="22"/>
          <w:lang w:val="es-ES"/>
        </w:rPr>
        <w:t>la expansión de la religión a través del terror y el control de los cuerpos</w:t>
      </w:r>
      <w:r w:rsidRPr="0086352A">
        <w:rPr>
          <w:rFonts w:ascii="Garamond" w:hAnsi="Garamond"/>
          <w:sz w:val="22"/>
          <w:szCs w:val="22"/>
          <w:lang w:val="es-ES"/>
        </w:rPr>
        <w:t xml:space="preserve"> </w:t>
      </w:r>
      <w:r w:rsidR="00F6686D" w:rsidRPr="0086352A">
        <w:rPr>
          <w:rFonts w:ascii="Garamond" w:hAnsi="Garamond"/>
          <w:sz w:val="22"/>
          <w:szCs w:val="22"/>
          <w:lang w:val="es-ES"/>
        </w:rPr>
        <w:t xml:space="preserve">se </w:t>
      </w:r>
      <w:r w:rsidRPr="0086352A">
        <w:rPr>
          <w:rFonts w:ascii="Garamond" w:hAnsi="Garamond"/>
          <w:sz w:val="22"/>
          <w:szCs w:val="22"/>
          <w:lang w:val="es-ES"/>
        </w:rPr>
        <w:t>produjo</w:t>
      </w:r>
      <w:r w:rsidR="00F6686D" w:rsidRPr="0086352A">
        <w:rPr>
          <w:rFonts w:ascii="Garamond" w:hAnsi="Garamond"/>
          <w:sz w:val="22"/>
          <w:szCs w:val="22"/>
          <w:lang w:val="es-ES"/>
        </w:rPr>
        <w:t xml:space="preserve"> </w:t>
      </w:r>
      <w:r w:rsidR="00357F99">
        <w:rPr>
          <w:rFonts w:ascii="Garamond" w:hAnsi="Garamond"/>
          <w:sz w:val="22"/>
          <w:szCs w:val="22"/>
          <w:lang w:val="es-ES"/>
        </w:rPr>
        <w:t>mediante</w:t>
      </w:r>
      <w:r w:rsidR="00F6686D" w:rsidRPr="0086352A">
        <w:rPr>
          <w:rFonts w:ascii="Garamond" w:hAnsi="Garamond"/>
          <w:sz w:val="22"/>
          <w:szCs w:val="22"/>
          <w:lang w:val="es-ES"/>
        </w:rPr>
        <w:t xml:space="preserve"> los Tribunales de la Santa Inquisición. Estos mecanismos de tortura se instalaron en Lima y México en 1569, y en 1610 se creó el Tribunal en Cartagena (Colombia). </w:t>
      </w:r>
      <w:r w:rsidRPr="0086352A">
        <w:rPr>
          <w:rFonts w:ascii="Garamond" w:hAnsi="Garamond"/>
          <w:sz w:val="22"/>
          <w:szCs w:val="22"/>
          <w:lang w:val="es-ES"/>
        </w:rPr>
        <w:t xml:space="preserve">Estos tribunales </w:t>
      </w:r>
      <w:r w:rsidR="0086352A">
        <w:rPr>
          <w:rFonts w:ascii="Garamond" w:hAnsi="Garamond"/>
          <w:sz w:val="22"/>
          <w:szCs w:val="22"/>
          <w:lang w:val="es-ES"/>
        </w:rPr>
        <w:t>se encargaron de exterminar</w:t>
      </w:r>
      <w:r w:rsidRPr="0086352A">
        <w:rPr>
          <w:rFonts w:ascii="Garamond" w:hAnsi="Garamond"/>
          <w:sz w:val="22"/>
          <w:szCs w:val="22"/>
          <w:lang w:val="es-ES"/>
        </w:rPr>
        <w:t xml:space="preserve"> lo no-católico</w:t>
      </w:r>
      <w:r w:rsidR="006E10F1" w:rsidRPr="0086352A">
        <w:rPr>
          <w:rFonts w:ascii="Garamond" w:hAnsi="Garamond"/>
          <w:sz w:val="22"/>
          <w:szCs w:val="22"/>
          <w:lang w:val="es-ES"/>
        </w:rPr>
        <w:t>-</w:t>
      </w:r>
      <w:r w:rsidRPr="0086352A">
        <w:rPr>
          <w:rFonts w:ascii="Garamond" w:hAnsi="Garamond"/>
          <w:sz w:val="22"/>
          <w:szCs w:val="22"/>
          <w:lang w:val="es-ES"/>
        </w:rPr>
        <w:t xml:space="preserve">español, tuvieron </w:t>
      </w:r>
      <w:r w:rsidR="00F6686D" w:rsidRPr="0086352A">
        <w:rPr>
          <w:rFonts w:ascii="Garamond" w:hAnsi="Garamond"/>
          <w:sz w:val="22"/>
          <w:szCs w:val="22"/>
          <w:lang w:val="es-ES"/>
        </w:rPr>
        <w:lastRenderedPageBreak/>
        <w:t>competencias legales para reprimir el pecado</w:t>
      </w:r>
      <w:r w:rsidR="00F6686D" w:rsidRPr="0086352A">
        <w:rPr>
          <w:rFonts w:ascii="Garamond" w:hAnsi="Garamond"/>
          <w:i/>
          <w:sz w:val="22"/>
          <w:szCs w:val="22"/>
          <w:lang w:val="es-ES"/>
        </w:rPr>
        <w:t xml:space="preserve"> contra natura</w:t>
      </w:r>
      <w:r w:rsidRPr="0086352A">
        <w:rPr>
          <w:rFonts w:ascii="Garamond" w:hAnsi="Garamond"/>
          <w:sz w:val="22"/>
          <w:szCs w:val="22"/>
          <w:lang w:val="es-ES"/>
        </w:rPr>
        <w:t xml:space="preserve"> bajo la figura del</w:t>
      </w:r>
      <w:r w:rsidR="00F6686D" w:rsidRPr="0086352A">
        <w:rPr>
          <w:rFonts w:ascii="Garamond" w:hAnsi="Garamond"/>
          <w:sz w:val="22"/>
          <w:szCs w:val="22"/>
          <w:lang w:val="es-ES"/>
        </w:rPr>
        <w:t xml:space="preserve"> crimen de </w:t>
      </w:r>
      <w:r w:rsidR="00F6686D" w:rsidRPr="0086352A">
        <w:rPr>
          <w:rFonts w:ascii="Garamond" w:hAnsi="Garamond"/>
          <w:i/>
          <w:iCs/>
          <w:sz w:val="22"/>
          <w:szCs w:val="22"/>
          <w:lang w:val="es-ES"/>
        </w:rPr>
        <w:t>Lesa Majestad</w:t>
      </w:r>
      <w:r w:rsidR="00F6686D" w:rsidRPr="0086352A">
        <w:rPr>
          <w:rFonts w:ascii="Garamond" w:hAnsi="Garamond"/>
          <w:sz w:val="22"/>
          <w:szCs w:val="22"/>
          <w:lang w:val="es-ES"/>
        </w:rPr>
        <w:t>.</w:t>
      </w:r>
      <w:r w:rsidR="00F6686D" w:rsidRPr="0086352A">
        <w:rPr>
          <w:rFonts w:ascii="Garamond" w:hAnsi="Garamond"/>
          <w:sz w:val="22"/>
          <w:szCs w:val="22"/>
          <w:vertAlign w:val="superscript"/>
          <w:lang w:val="es-ES"/>
        </w:rPr>
        <w:footnoteReference w:id="27"/>
      </w:r>
      <w:r w:rsidR="00F6686D" w:rsidRPr="0086352A">
        <w:rPr>
          <w:rFonts w:ascii="Garamond" w:hAnsi="Garamond"/>
          <w:sz w:val="22"/>
          <w:szCs w:val="22"/>
          <w:lang w:val="es-ES"/>
        </w:rPr>
        <w:t xml:space="preserve"> Los instrumentos de represión </w:t>
      </w:r>
      <w:r w:rsidR="009047C5" w:rsidRPr="0086352A">
        <w:rPr>
          <w:rFonts w:ascii="Garamond" w:hAnsi="Garamond"/>
          <w:sz w:val="22"/>
          <w:szCs w:val="22"/>
          <w:lang w:val="es-ES"/>
        </w:rPr>
        <w:t xml:space="preserve">a </w:t>
      </w:r>
      <w:r w:rsidR="008A75EA" w:rsidRPr="0086352A">
        <w:rPr>
          <w:rFonts w:ascii="Garamond" w:hAnsi="Garamond"/>
          <w:sz w:val="22"/>
          <w:szCs w:val="22"/>
          <w:lang w:val="es-ES"/>
        </w:rPr>
        <w:t xml:space="preserve">la sodomía </w:t>
      </w:r>
      <w:r w:rsidR="009047C5" w:rsidRPr="0086352A">
        <w:rPr>
          <w:rFonts w:ascii="Garamond" w:hAnsi="Garamond"/>
          <w:sz w:val="22"/>
          <w:szCs w:val="22"/>
          <w:lang w:val="es-ES"/>
        </w:rPr>
        <w:t>eran de</w:t>
      </w:r>
      <w:r w:rsidR="00F6686D" w:rsidRPr="0086352A">
        <w:rPr>
          <w:rFonts w:ascii="Garamond" w:hAnsi="Garamond"/>
          <w:sz w:val="22"/>
          <w:szCs w:val="22"/>
          <w:lang w:val="es-ES"/>
        </w:rPr>
        <w:t xml:space="preserve"> último suplicio: horca, garrote, caballete, garrucha, brasas, e</w:t>
      </w:r>
      <w:r w:rsidR="009047C5" w:rsidRPr="0086352A">
        <w:rPr>
          <w:rFonts w:ascii="Garamond" w:hAnsi="Garamond"/>
          <w:sz w:val="22"/>
          <w:szCs w:val="22"/>
          <w:lang w:val="es-ES"/>
        </w:rPr>
        <w:t>tc</w:t>
      </w:r>
      <w:r w:rsidR="00F6686D" w:rsidRPr="0086352A">
        <w:rPr>
          <w:rFonts w:ascii="Garamond" w:hAnsi="Garamond"/>
          <w:sz w:val="22"/>
          <w:szCs w:val="22"/>
          <w:lang w:val="es-ES"/>
        </w:rPr>
        <w:t xml:space="preserve">. La pena general </w:t>
      </w:r>
      <w:r w:rsidR="008A75EA" w:rsidRPr="0086352A">
        <w:rPr>
          <w:rFonts w:ascii="Garamond" w:hAnsi="Garamond"/>
          <w:sz w:val="22"/>
          <w:szCs w:val="22"/>
          <w:lang w:val="es-ES"/>
        </w:rPr>
        <w:t xml:space="preserve">consistía en </w:t>
      </w:r>
      <w:r w:rsidR="006E10F1" w:rsidRPr="0086352A">
        <w:rPr>
          <w:rFonts w:ascii="Garamond" w:hAnsi="Garamond"/>
          <w:sz w:val="22"/>
          <w:szCs w:val="22"/>
          <w:lang w:val="es-ES"/>
        </w:rPr>
        <w:t>incinerar</w:t>
      </w:r>
      <w:r w:rsidR="008A75EA" w:rsidRPr="0086352A">
        <w:rPr>
          <w:rFonts w:ascii="Garamond" w:hAnsi="Garamond"/>
          <w:sz w:val="22"/>
          <w:szCs w:val="22"/>
          <w:lang w:val="es-ES"/>
        </w:rPr>
        <w:t xml:space="preserve"> en una hoguera a la </w:t>
      </w:r>
      <w:r w:rsidR="0086352A" w:rsidRPr="0086352A">
        <w:rPr>
          <w:rFonts w:ascii="Garamond" w:hAnsi="Garamond"/>
          <w:sz w:val="22"/>
          <w:szCs w:val="22"/>
          <w:lang w:val="es-ES"/>
        </w:rPr>
        <w:t>persona;</w:t>
      </w:r>
      <w:r w:rsidR="00F6686D" w:rsidRPr="0086352A">
        <w:rPr>
          <w:rFonts w:ascii="Garamond" w:hAnsi="Garamond"/>
          <w:sz w:val="22"/>
          <w:szCs w:val="22"/>
          <w:lang w:val="es-ES"/>
        </w:rPr>
        <w:t xml:space="preserve"> </w:t>
      </w:r>
      <w:r w:rsidR="009047C5" w:rsidRPr="0086352A">
        <w:rPr>
          <w:rFonts w:ascii="Garamond" w:hAnsi="Garamond"/>
          <w:sz w:val="22"/>
          <w:szCs w:val="22"/>
          <w:lang w:val="es-ES"/>
        </w:rPr>
        <w:t>en</w:t>
      </w:r>
      <w:r w:rsidR="00F6686D" w:rsidRPr="0086352A">
        <w:rPr>
          <w:rFonts w:ascii="Garamond" w:hAnsi="Garamond"/>
          <w:sz w:val="22"/>
          <w:szCs w:val="22"/>
          <w:lang w:val="es-ES"/>
        </w:rPr>
        <w:t xml:space="preserve"> el siglo XVII, la pena por este delito se modificó a azotes y diez años de galeras.</w:t>
      </w:r>
      <w:r w:rsidR="00F6686D" w:rsidRPr="0086352A">
        <w:rPr>
          <w:rFonts w:ascii="Garamond" w:hAnsi="Garamond"/>
          <w:sz w:val="22"/>
          <w:szCs w:val="22"/>
          <w:vertAlign w:val="superscript"/>
          <w:lang w:val="es-ES"/>
        </w:rPr>
        <w:footnoteReference w:id="28"/>
      </w:r>
      <w:r w:rsidR="00F6686D" w:rsidRPr="0086352A">
        <w:rPr>
          <w:rFonts w:ascii="Garamond" w:hAnsi="Garamond"/>
          <w:sz w:val="22"/>
          <w:szCs w:val="22"/>
          <w:lang w:val="es-ES"/>
        </w:rPr>
        <w:t xml:space="preserve"> Si bien la Inquisición americana no tenía jurisdicción sobre los pueblos originarios, por considerarlos “medio animales”, la acusación de </w:t>
      </w:r>
      <w:r w:rsidR="00F6686D" w:rsidRPr="0086352A">
        <w:rPr>
          <w:rFonts w:ascii="Garamond" w:hAnsi="Garamond"/>
          <w:i/>
          <w:sz w:val="22"/>
          <w:szCs w:val="22"/>
          <w:lang w:val="es-ES"/>
        </w:rPr>
        <w:t>sodomía</w:t>
      </w:r>
      <w:r w:rsidR="00F6686D" w:rsidRPr="0086352A">
        <w:rPr>
          <w:rFonts w:ascii="Garamond" w:hAnsi="Garamond"/>
          <w:sz w:val="22"/>
          <w:szCs w:val="22"/>
          <w:lang w:val="es-ES"/>
        </w:rPr>
        <w:t xml:space="preserve"> era útil para la persecución y tortura </w:t>
      </w:r>
      <w:r w:rsidR="00515689">
        <w:rPr>
          <w:rFonts w:ascii="Garamond" w:hAnsi="Garamond"/>
          <w:sz w:val="22"/>
          <w:szCs w:val="22"/>
          <w:lang w:val="es-ES"/>
        </w:rPr>
        <w:t>de</w:t>
      </w:r>
      <w:r w:rsidR="00F6686D" w:rsidRPr="0086352A">
        <w:rPr>
          <w:rFonts w:ascii="Garamond" w:hAnsi="Garamond"/>
          <w:sz w:val="22"/>
          <w:szCs w:val="22"/>
          <w:lang w:val="es-ES"/>
        </w:rPr>
        <w:t xml:space="preserve"> quienes no se ajustaban a la </w:t>
      </w:r>
      <w:r w:rsidR="00F6686D" w:rsidRPr="0086352A">
        <w:rPr>
          <w:rFonts w:ascii="Garamond" w:hAnsi="Garamond"/>
          <w:i/>
          <w:sz w:val="22"/>
          <w:szCs w:val="22"/>
          <w:lang w:val="es-ES"/>
        </w:rPr>
        <w:t>cultura heterosexual</w:t>
      </w:r>
      <w:r w:rsidRPr="0086352A">
        <w:rPr>
          <w:rFonts w:ascii="Garamond" w:hAnsi="Garamond"/>
          <w:sz w:val="22"/>
          <w:szCs w:val="22"/>
          <w:lang w:val="es-ES"/>
        </w:rPr>
        <w:t>.</w:t>
      </w:r>
      <w:r w:rsidR="00F6686D" w:rsidRPr="0086352A">
        <w:rPr>
          <w:rFonts w:ascii="Garamond" w:hAnsi="Garamond"/>
          <w:sz w:val="22"/>
          <w:szCs w:val="22"/>
          <w:vertAlign w:val="superscript"/>
          <w:lang w:val="es-ES"/>
        </w:rPr>
        <w:footnoteReference w:id="29"/>
      </w:r>
    </w:p>
    <w:p w14:paraId="75543303" w14:textId="11015DF4" w:rsidR="00F6686D" w:rsidRPr="0086352A" w:rsidRDefault="00F6686D" w:rsidP="00992FED">
      <w:pPr>
        <w:ind w:firstLine="0"/>
        <w:jc w:val="both"/>
        <w:rPr>
          <w:rFonts w:ascii="Garamond" w:hAnsi="Garamond"/>
          <w:sz w:val="22"/>
          <w:szCs w:val="22"/>
          <w:lang w:val="es-ES"/>
        </w:rPr>
      </w:pPr>
      <w:r w:rsidRPr="0086352A">
        <w:rPr>
          <w:rFonts w:ascii="Garamond" w:hAnsi="Garamond"/>
          <w:sz w:val="22"/>
          <w:szCs w:val="22"/>
          <w:lang w:val="es-ES"/>
        </w:rPr>
        <w:t xml:space="preserve"> </w:t>
      </w:r>
    </w:p>
    <w:p w14:paraId="40FB8195" w14:textId="4978E244" w:rsidR="00F6686D" w:rsidRPr="0086352A" w:rsidRDefault="008A75EA" w:rsidP="008A75EA">
      <w:pPr>
        <w:ind w:firstLine="0"/>
        <w:jc w:val="both"/>
        <w:rPr>
          <w:rFonts w:ascii="Garamond" w:hAnsi="Garamond"/>
          <w:sz w:val="22"/>
          <w:szCs w:val="22"/>
          <w:lang w:val="es-ES"/>
        </w:rPr>
      </w:pPr>
      <w:r w:rsidRPr="0086352A">
        <w:rPr>
          <w:rFonts w:ascii="Garamond" w:hAnsi="Garamond"/>
          <w:sz w:val="22"/>
          <w:szCs w:val="22"/>
          <w:lang w:val="es-ES"/>
        </w:rPr>
        <w:t>Así, la herencia del derecho romano-cristiano-español se materializó</w:t>
      </w:r>
      <w:r w:rsidR="00F6686D" w:rsidRPr="0086352A">
        <w:rPr>
          <w:rFonts w:ascii="Garamond" w:hAnsi="Garamond"/>
          <w:sz w:val="22"/>
          <w:szCs w:val="22"/>
          <w:lang w:val="es-ES"/>
        </w:rPr>
        <w:t xml:space="preserve"> </w:t>
      </w:r>
      <w:r w:rsidRPr="0086352A">
        <w:rPr>
          <w:rFonts w:ascii="Garamond" w:hAnsi="Garamond"/>
          <w:sz w:val="22"/>
          <w:szCs w:val="22"/>
          <w:lang w:val="es-ES"/>
        </w:rPr>
        <w:t>en las</w:t>
      </w:r>
      <w:r w:rsidR="00F6686D" w:rsidRPr="0086352A">
        <w:rPr>
          <w:rFonts w:ascii="Garamond" w:hAnsi="Garamond"/>
          <w:sz w:val="22"/>
          <w:szCs w:val="22"/>
          <w:lang w:val="es-ES"/>
        </w:rPr>
        <w:t xml:space="preserve"> leyes</w:t>
      </w:r>
      <w:r w:rsidRPr="0086352A">
        <w:rPr>
          <w:rFonts w:ascii="Garamond" w:hAnsi="Garamond"/>
          <w:sz w:val="22"/>
          <w:szCs w:val="22"/>
          <w:lang w:val="es-ES"/>
        </w:rPr>
        <w:t xml:space="preserve"> de los nacientes Estados-nación americanos, </w:t>
      </w:r>
      <w:r w:rsidR="006E10F1" w:rsidRPr="0086352A">
        <w:rPr>
          <w:rFonts w:ascii="Garamond" w:hAnsi="Garamond"/>
          <w:sz w:val="22"/>
          <w:szCs w:val="22"/>
          <w:lang w:val="es-ES"/>
        </w:rPr>
        <w:t>qu</w:t>
      </w:r>
      <w:r w:rsidR="00515689">
        <w:rPr>
          <w:rFonts w:ascii="Garamond" w:hAnsi="Garamond"/>
          <w:sz w:val="22"/>
          <w:szCs w:val="22"/>
          <w:lang w:val="es-ES"/>
        </w:rPr>
        <w:t>e</w:t>
      </w:r>
      <w:r w:rsidRPr="0086352A">
        <w:rPr>
          <w:rFonts w:ascii="Garamond" w:hAnsi="Garamond"/>
          <w:sz w:val="22"/>
          <w:szCs w:val="22"/>
          <w:lang w:val="es-ES"/>
        </w:rPr>
        <w:t xml:space="preserve"> mantuvieron la criminalización de la </w:t>
      </w:r>
      <w:r w:rsidRPr="0086352A">
        <w:rPr>
          <w:rFonts w:ascii="Garamond" w:hAnsi="Garamond"/>
          <w:i/>
          <w:iCs/>
          <w:sz w:val="22"/>
          <w:szCs w:val="22"/>
          <w:lang w:val="es-ES"/>
        </w:rPr>
        <w:t>sodomía</w:t>
      </w:r>
      <w:r w:rsidRPr="0086352A">
        <w:rPr>
          <w:rFonts w:ascii="Garamond" w:hAnsi="Garamond"/>
          <w:sz w:val="22"/>
          <w:szCs w:val="22"/>
          <w:lang w:val="es-ES"/>
        </w:rPr>
        <w:t xml:space="preserve"> como herencia del discurso cristiano en el derecho. </w:t>
      </w:r>
      <w:r w:rsidR="00515689">
        <w:rPr>
          <w:rFonts w:ascii="Garamond" w:hAnsi="Garamond"/>
          <w:sz w:val="22"/>
          <w:szCs w:val="22"/>
          <w:lang w:val="es-ES"/>
        </w:rPr>
        <w:t>Ello se refleja en l</w:t>
      </w:r>
      <w:r w:rsidR="00F6686D" w:rsidRPr="0086352A">
        <w:rPr>
          <w:rFonts w:ascii="Garamond" w:hAnsi="Garamond"/>
          <w:sz w:val="22"/>
          <w:szCs w:val="22"/>
          <w:lang w:val="es-ES"/>
        </w:rPr>
        <w:t xml:space="preserve">os reportes de </w:t>
      </w:r>
      <w:r w:rsidR="00D81F48" w:rsidRPr="0086352A">
        <w:rPr>
          <w:rFonts w:ascii="Garamond" w:hAnsi="Garamond"/>
          <w:sz w:val="22"/>
          <w:szCs w:val="22"/>
          <w:lang w:val="es-ES"/>
        </w:rPr>
        <w:t xml:space="preserve">ILGA </w:t>
      </w:r>
      <w:r w:rsidR="00D81F48">
        <w:rPr>
          <w:rFonts w:ascii="Garamond" w:hAnsi="Garamond"/>
          <w:sz w:val="22"/>
          <w:szCs w:val="22"/>
          <w:lang w:val="es-ES"/>
        </w:rPr>
        <w:t>que</w:t>
      </w:r>
      <w:r w:rsidR="00515689">
        <w:rPr>
          <w:rFonts w:ascii="Garamond" w:hAnsi="Garamond"/>
          <w:sz w:val="22"/>
          <w:szCs w:val="22"/>
          <w:lang w:val="es-ES"/>
        </w:rPr>
        <w:t xml:space="preserve"> </w:t>
      </w:r>
      <w:r w:rsidR="009047C5" w:rsidRPr="0086352A">
        <w:rPr>
          <w:rFonts w:ascii="Garamond" w:hAnsi="Garamond"/>
          <w:sz w:val="22"/>
          <w:szCs w:val="22"/>
          <w:lang w:val="es-ES"/>
        </w:rPr>
        <w:t>informan</w:t>
      </w:r>
      <w:r w:rsidR="001E7338" w:rsidRPr="0086352A">
        <w:rPr>
          <w:rFonts w:ascii="Garamond" w:hAnsi="Garamond"/>
          <w:sz w:val="22"/>
          <w:szCs w:val="22"/>
          <w:lang w:val="es-ES"/>
        </w:rPr>
        <w:t xml:space="preserve"> sobre </w:t>
      </w:r>
      <w:r w:rsidR="00F6686D" w:rsidRPr="0086352A">
        <w:rPr>
          <w:rFonts w:ascii="Garamond" w:hAnsi="Garamond"/>
          <w:sz w:val="22"/>
          <w:szCs w:val="22"/>
          <w:lang w:val="es-ES"/>
        </w:rPr>
        <w:t xml:space="preserve">los años </w:t>
      </w:r>
      <w:r w:rsidR="001E7338" w:rsidRPr="0086352A">
        <w:rPr>
          <w:rFonts w:ascii="Garamond" w:hAnsi="Garamond"/>
          <w:sz w:val="22"/>
          <w:szCs w:val="22"/>
          <w:lang w:val="es-ES"/>
        </w:rPr>
        <w:t>en los cuales la sodomía fue incorporada como delito en las legislaciones de algunos países</w:t>
      </w:r>
      <w:r w:rsidR="00515689">
        <w:rPr>
          <w:rFonts w:ascii="Garamond" w:hAnsi="Garamond"/>
          <w:sz w:val="22"/>
          <w:szCs w:val="22"/>
          <w:lang w:val="es-ES"/>
        </w:rPr>
        <w:t xml:space="preserve"> de la región</w:t>
      </w:r>
      <w:r w:rsidR="00F6686D" w:rsidRPr="0086352A">
        <w:rPr>
          <w:rFonts w:ascii="Garamond" w:hAnsi="Garamond"/>
          <w:sz w:val="22"/>
          <w:szCs w:val="22"/>
          <w:lang w:val="es-ES"/>
        </w:rPr>
        <w:t>.</w:t>
      </w:r>
      <w:r w:rsidR="00F6686D" w:rsidRPr="0086352A">
        <w:rPr>
          <w:rFonts w:ascii="Garamond" w:hAnsi="Garamond"/>
          <w:sz w:val="22"/>
          <w:szCs w:val="22"/>
          <w:vertAlign w:val="superscript"/>
          <w:lang w:val="es-ES"/>
        </w:rPr>
        <w:footnoteReference w:id="30"/>
      </w:r>
    </w:p>
    <w:p w14:paraId="4CD80122" w14:textId="77777777" w:rsidR="00BC4F78" w:rsidRPr="0086352A" w:rsidRDefault="00BC4F78" w:rsidP="008A75EA">
      <w:pPr>
        <w:ind w:firstLine="0"/>
        <w:jc w:val="both"/>
        <w:rPr>
          <w:rFonts w:ascii="Garamond" w:hAnsi="Garamond"/>
          <w:sz w:val="22"/>
          <w:szCs w:val="22"/>
          <w:lang w:val="es-ES"/>
        </w:rPr>
      </w:pPr>
    </w:p>
    <w:p w14:paraId="287BD53B" w14:textId="323BEB90" w:rsidR="00BC4F78" w:rsidRPr="0086352A" w:rsidRDefault="00BC4F78" w:rsidP="008A75EA">
      <w:pPr>
        <w:ind w:firstLine="0"/>
        <w:jc w:val="both"/>
        <w:rPr>
          <w:rFonts w:ascii="Garamond" w:hAnsi="Garamond"/>
          <w:b/>
          <w:bCs/>
          <w:sz w:val="22"/>
          <w:szCs w:val="22"/>
          <w:lang w:val="es-ES"/>
        </w:rPr>
      </w:pPr>
      <w:r w:rsidRPr="0086352A">
        <w:rPr>
          <w:rFonts w:ascii="Garamond" w:hAnsi="Garamond"/>
          <w:b/>
          <w:bCs/>
          <w:sz w:val="22"/>
          <w:szCs w:val="22"/>
          <w:lang w:val="es-ES"/>
        </w:rPr>
        <w:t>Conclusiones:</w:t>
      </w:r>
    </w:p>
    <w:p w14:paraId="2D73606E" w14:textId="77777777" w:rsidR="00F16450" w:rsidRPr="0086352A" w:rsidRDefault="00F16450" w:rsidP="008A75EA">
      <w:pPr>
        <w:ind w:firstLine="0"/>
        <w:jc w:val="both"/>
        <w:rPr>
          <w:rFonts w:ascii="Garamond" w:hAnsi="Garamond"/>
          <w:sz w:val="22"/>
          <w:szCs w:val="22"/>
          <w:lang w:val="es-ES"/>
        </w:rPr>
      </w:pPr>
    </w:p>
    <w:p w14:paraId="48A37C4A" w14:textId="5E7162A7" w:rsidR="00F16450" w:rsidRPr="0086352A" w:rsidRDefault="00BC4F78" w:rsidP="008A75EA">
      <w:pPr>
        <w:ind w:firstLine="0"/>
        <w:jc w:val="both"/>
        <w:rPr>
          <w:rFonts w:ascii="Garamond" w:hAnsi="Garamond"/>
          <w:sz w:val="22"/>
          <w:szCs w:val="22"/>
          <w:lang w:val="es-ES"/>
        </w:rPr>
      </w:pPr>
      <w:r w:rsidRPr="0086352A">
        <w:rPr>
          <w:rFonts w:ascii="Garamond" w:hAnsi="Garamond"/>
          <w:sz w:val="22"/>
          <w:szCs w:val="22"/>
          <w:lang w:val="es-ES"/>
        </w:rPr>
        <w:t>La criminalización de la homosexualidad es el resultado de</w:t>
      </w:r>
      <w:r w:rsidR="00F16450" w:rsidRPr="0086352A">
        <w:rPr>
          <w:rFonts w:ascii="Garamond" w:hAnsi="Garamond"/>
          <w:sz w:val="22"/>
          <w:szCs w:val="22"/>
          <w:lang w:val="es-ES"/>
        </w:rPr>
        <w:t xml:space="preserve"> la imposición de la heterosexualidad y cisnormatividad </w:t>
      </w:r>
      <w:r w:rsidR="00515689">
        <w:rPr>
          <w:rFonts w:ascii="Garamond" w:hAnsi="Garamond"/>
          <w:sz w:val="22"/>
          <w:szCs w:val="22"/>
          <w:lang w:val="es-ES"/>
        </w:rPr>
        <w:t>proveniente</w:t>
      </w:r>
      <w:r w:rsidR="00F16450" w:rsidRPr="0086352A">
        <w:rPr>
          <w:rFonts w:ascii="Garamond" w:hAnsi="Garamond"/>
          <w:sz w:val="22"/>
          <w:szCs w:val="22"/>
          <w:lang w:val="es-ES"/>
        </w:rPr>
        <w:t xml:space="preserve"> del proceso colonizador del Imperio Romano-cristiano </w:t>
      </w:r>
      <w:r w:rsidRPr="0086352A">
        <w:rPr>
          <w:rFonts w:ascii="Garamond" w:hAnsi="Garamond"/>
          <w:sz w:val="22"/>
          <w:szCs w:val="22"/>
          <w:lang w:val="es-ES"/>
        </w:rPr>
        <w:t>enfocado en la</w:t>
      </w:r>
      <w:r w:rsidR="00F16450" w:rsidRPr="0086352A">
        <w:rPr>
          <w:rFonts w:ascii="Garamond" w:hAnsi="Garamond"/>
          <w:sz w:val="22"/>
          <w:szCs w:val="22"/>
          <w:lang w:val="es-ES"/>
        </w:rPr>
        <w:t xml:space="preserve"> eliminación del culto a la Gran Madre, como referente de las antiguas religiosidades que fueron catalogadas como paganas. Una vez conseguido el objetivo de revertir estas espiritualida</w:t>
      </w:r>
      <w:r w:rsidR="0086352A">
        <w:rPr>
          <w:rFonts w:ascii="Garamond" w:hAnsi="Garamond"/>
          <w:sz w:val="22"/>
          <w:szCs w:val="22"/>
          <w:lang w:val="es-ES"/>
        </w:rPr>
        <w:t>des</w:t>
      </w:r>
      <w:r w:rsidR="00F16450" w:rsidRPr="0086352A">
        <w:rPr>
          <w:rFonts w:ascii="Garamond" w:hAnsi="Garamond"/>
          <w:sz w:val="22"/>
          <w:szCs w:val="22"/>
          <w:lang w:val="es-ES"/>
        </w:rPr>
        <w:t xml:space="preserve">, se reforzó el control de cuerpo y la sexualidad a través de la construcción </w:t>
      </w:r>
      <w:r w:rsidR="0086352A">
        <w:rPr>
          <w:rFonts w:ascii="Garamond" w:hAnsi="Garamond"/>
          <w:sz w:val="22"/>
          <w:szCs w:val="22"/>
          <w:lang w:val="es-ES"/>
        </w:rPr>
        <w:t>del dispositivo discursivo-cultural de la</w:t>
      </w:r>
      <w:r w:rsidR="00F16450" w:rsidRPr="0086352A">
        <w:rPr>
          <w:rFonts w:ascii="Garamond" w:hAnsi="Garamond"/>
          <w:i/>
          <w:iCs/>
          <w:sz w:val="22"/>
          <w:szCs w:val="22"/>
          <w:lang w:val="es-ES"/>
        </w:rPr>
        <w:t xml:space="preserve"> sodomía</w:t>
      </w:r>
      <w:r w:rsidR="00F16450" w:rsidRPr="0086352A">
        <w:rPr>
          <w:rFonts w:ascii="Garamond" w:hAnsi="Garamond"/>
          <w:sz w:val="22"/>
          <w:szCs w:val="22"/>
          <w:lang w:val="es-ES"/>
        </w:rPr>
        <w:t xml:space="preserve"> </w:t>
      </w:r>
      <w:r w:rsidR="0086352A">
        <w:rPr>
          <w:rFonts w:ascii="Garamond" w:hAnsi="Garamond"/>
          <w:sz w:val="22"/>
          <w:szCs w:val="22"/>
          <w:lang w:val="es-ES"/>
        </w:rPr>
        <w:t>como</w:t>
      </w:r>
      <w:r w:rsidR="00F16450" w:rsidRPr="0086352A">
        <w:rPr>
          <w:rFonts w:ascii="Garamond" w:hAnsi="Garamond"/>
          <w:sz w:val="22"/>
          <w:szCs w:val="22"/>
          <w:lang w:val="es-ES"/>
        </w:rPr>
        <w:t xml:space="preserve"> pecado-delito, </w:t>
      </w:r>
      <w:r w:rsidR="00D81F48">
        <w:rPr>
          <w:rFonts w:ascii="Garamond" w:hAnsi="Garamond"/>
          <w:sz w:val="22"/>
          <w:szCs w:val="22"/>
          <w:lang w:val="es-ES"/>
        </w:rPr>
        <w:t>facilitando la limitación</w:t>
      </w:r>
      <w:r w:rsidR="00F16450" w:rsidRPr="0086352A">
        <w:rPr>
          <w:rFonts w:ascii="Garamond" w:hAnsi="Garamond"/>
          <w:sz w:val="22"/>
          <w:szCs w:val="22"/>
          <w:lang w:val="es-ES"/>
        </w:rPr>
        <w:t xml:space="preserve"> </w:t>
      </w:r>
      <w:r w:rsidR="00D81F48">
        <w:rPr>
          <w:rFonts w:ascii="Garamond" w:hAnsi="Garamond"/>
          <w:sz w:val="22"/>
          <w:szCs w:val="22"/>
          <w:lang w:val="es-ES"/>
        </w:rPr>
        <w:t>del</w:t>
      </w:r>
      <w:r w:rsidR="00F16450" w:rsidRPr="0086352A">
        <w:rPr>
          <w:rFonts w:ascii="Garamond" w:hAnsi="Garamond"/>
          <w:sz w:val="22"/>
          <w:szCs w:val="22"/>
          <w:lang w:val="es-ES"/>
        </w:rPr>
        <w:t xml:space="preserve"> ejercicio de la sexualidad que no tenga fines reproduct</w:t>
      </w:r>
      <w:r w:rsidR="00515689">
        <w:rPr>
          <w:rFonts w:ascii="Garamond" w:hAnsi="Garamond"/>
          <w:sz w:val="22"/>
          <w:szCs w:val="22"/>
          <w:lang w:val="es-ES"/>
        </w:rPr>
        <w:t>ivos</w:t>
      </w:r>
      <w:r w:rsidR="00F16450" w:rsidRPr="0086352A">
        <w:rPr>
          <w:rFonts w:ascii="Garamond" w:hAnsi="Garamond"/>
          <w:sz w:val="22"/>
          <w:szCs w:val="22"/>
          <w:lang w:val="es-ES"/>
        </w:rPr>
        <w:t xml:space="preserve">, ya que la </w:t>
      </w:r>
      <w:r w:rsidRPr="0086352A">
        <w:rPr>
          <w:rFonts w:ascii="Garamond" w:hAnsi="Garamond"/>
          <w:sz w:val="22"/>
          <w:szCs w:val="22"/>
          <w:lang w:val="es-ES"/>
        </w:rPr>
        <w:t xml:space="preserve">libertad sexual </w:t>
      </w:r>
      <w:r w:rsidR="00F16450" w:rsidRPr="0086352A">
        <w:rPr>
          <w:rFonts w:ascii="Garamond" w:hAnsi="Garamond"/>
          <w:sz w:val="22"/>
          <w:szCs w:val="22"/>
          <w:lang w:val="es-ES"/>
        </w:rPr>
        <w:t xml:space="preserve">era una forma de </w:t>
      </w:r>
      <w:r w:rsidRPr="0086352A">
        <w:rPr>
          <w:rFonts w:ascii="Garamond" w:hAnsi="Garamond"/>
          <w:sz w:val="22"/>
          <w:szCs w:val="22"/>
          <w:lang w:val="es-ES"/>
        </w:rPr>
        <w:t xml:space="preserve">ritualidad para </w:t>
      </w:r>
      <w:r w:rsidR="00F16450" w:rsidRPr="0086352A">
        <w:rPr>
          <w:rFonts w:ascii="Garamond" w:hAnsi="Garamond"/>
          <w:sz w:val="22"/>
          <w:szCs w:val="22"/>
          <w:lang w:val="es-ES"/>
        </w:rPr>
        <w:t>celebrar la creencia en la Gran Madre.</w:t>
      </w:r>
    </w:p>
    <w:p w14:paraId="198322CA" w14:textId="77777777" w:rsidR="00BC4F78" w:rsidRPr="0086352A" w:rsidRDefault="00BC4F78" w:rsidP="008A75EA">
      <w:pPr>
        <w:ind w:firstLine="0"/>
        <w:jc w:val="both"/>
        <w:rPr>
          <w:rFonts w:ascii="Garamond" w:hAnsi="Garamond"/>
          <w:sz w:val="22"/>
          <w:szCs w:val="22"/>
          <w:lang w:val="es-ES"/>
        </w:rPr>
      </w:pPr>
    </w:p>
    <w:p w14:paraId="6B71A4E9" w14:textId="352632F8" w:rsidR="004338DF" w:rsidRPr="0086352A" w:rsidRDefault="00BC4F78" w:rsidP="008A75EA">
      <w:pPr>
        <w:ind w:firstLine="0"/>
        <w:jc w:val="both"/>
        <w:rPr>
          <w:rFonts w:ascii="Garamond" w:hAnsi="Garamond"/>
          <w:sz w:val="22"/>
          <w:szCs w:val="22"/>
          <w:lang w:val="es-ES"/>
        </w:rPr>
      </w:pPr>
      <w:r w:rsidRPr="0086352A">
        <w:rPr>
          <w:rFonts w:ascii="Garamond" w:hAnsi="Garamond"/>
          <w:sz w:val="22"/>
          <w:szCs w:val="22"/>
          <w:lang w:val="es-ES"/>
        </w:rPr>
        <w:t xml:space="preserve">El pecado de </w:t>
      </w:r>
      <w:r w:rsidRPr="00D81F48">
        <w:rPr>
          <w:rFonts w:ascii="Garamond" w:hAnsi="Garamond"/>
          <w:i/>
          <w:iCs/>
          <w:sz w:val="22"/>
          <w:szCs w:val="22"/>
          <w:lang w:val="es-ES"/>
        </w:rPr>
        <w:t>sodomía</w:t>
      </w:r>
      <w:r w:rsidRPr="0086352A">
        <w:rPr>
          <w:rFonts w:ascii="Garamond" w:hAnsi="Garamond"/>
          <w:sz w:val="22"/>
          <w:szCs w:val="22"/>
          <w:lang w:val="es-ES"/>
        </w:rPr>
        <w:t xml:space="preserve"> se incorporó </w:t>
      </w:r>
      <w:r w:rsidR="009047C5" w:rsidRPr="0086352A">
        <w:rPr>
          <w:rFonts w:ascii="Garamond" w:hAnsi="Garamond"/>
          <w:sz w:val="22"/>
          <w:szCs w:val="22"/>
          <w:lang w:val="es-ES"/>
        </w:rPr>
        <w:t>a</w:t>
      </w:r>
      <w:r w:rsidRPr="0086352A">
        <w:rPr>
          <w:rFonts w:ascii="Garamond" w:hAnsi="Garamond"/>
          <w:sz w:val="22"/>
          <w:szCs w:val="22"/>
          <w:lang w:val="es-ES"/>
        </w:rPr>
        <w:t xml:space="preserve">l derecho </w:t>
      </w:r>
      <w:r w:rsidR="009047C5" w:rsidRPr="0086352A">
        <w:rPr>
          <w:rFonts w:ascii="Garamond" w:hAnsi="Garamond"/>
          <w:sz w:val="22"/>
          <w:szCs w:val="22"/>
          <w:lang w:val="es-ES"/>
        </w:rPr>
        <w:t>durante</w:t>
      </w:r>
      <w:r w:rsidRPr="0086352A">
        <w:rPr>
          <w:rFonts w:ascii="Garamond" w:hAnsi="Garamond"/>
          <w:sz w:val="22"/>
          <w:szCs w:val="22"/>
          <w:lang w:val="es-ES"/>
        </w:rPr>
        <w:t xml:space="preserve"> los imperios posteriores al Romano-cristiano, como el español. La sanción del pecado-delito de </w:t>
      </w:r>
      <w:r w:rsidRPr="00D81F48">
        <w:rPr>
          <w:rFonts w:ascii="Garamond" w:hAnsi="Garamond"/>
          <w:i/>
          <w:iCs/>
          <w:sz w:val="22"/>
          <w:szCs w:val="22"/>
          <w:lang w:val="es-ES"/>
        </w:rPr>
        <w:t>sodomía</w:t>
      </w:r>
      <w:r w:rsidRPr="0086352A">
        <w:rPr>
          <w:rFonts w:ascii="Garamond" w:hAnsi="Garamond"/>
          <w:sz w:val="22"/>
          <w:szCs w:val="22"/>
          <w:lang w:val="es-ES"/>
        </w:rPr>
        <w:t xml:space="preserve"> </w:t>
      </w:r>
      <w:r w:rsidR="00515689">
        <w:rPr>
          <w:rFonts w:ascii="Garamond" w:hAnsi="Garamond"/>
          <w:sz w:val="22"/>
          <w:szCs w:val="22"/>
          <w:lang w:val="es-ES"/>
        </w:rPr>
        <w:t xml:space="preserve">justificó </w:t>
      </w:r>
      <w:r w:rsidRPr="0086352A">
        <w:rPr>
          <w:rFonts w:ascii="Garamond" w:hAnsi="Garamond"/>
          <w:sz w:val="22"/>
          <w:szCs w:val="22"/>
          <w:lang w:val="es-ES"/>
        </w:rPr>
        <w:t xml:space="preserve">el exterminio de las sexualidades e identidades de género no-normativas que existían en los pueblos originarios del continente americano. Esta técnica del terror tuvo como resultado que progresivamente las sexualidades e identidades </w:t>
      </w:r>
      <w:r w:rsidR="00657A31">
        <w:rPr>
          <w:rFonts w:ascii="Garamond" w:hAnsi="Garamond"/>
          <w:sz w:val="22"/>
          <w:szCs w:val="22"/>
          <w:lang w:val="es-ES"/>
        </w:rPr>
        <w:t>n</w:t>
      </w:r>
      <w:r w:rsidR="00515689">
        <w:rPr>
          <w:rFonts w:ascii="Garamond" w:hAnsi="Garamond"/>
          <w:sz w:val="22"/>
          <w:szCs w:val="22"/>
          <w:lang w:val="es-ES"/>
        </w:rPr>
        <w:t>o normativas</w:t>
      </w:r>
      <w:r w:rsidRPr="0086352A">
        <w:rPr>
          <w:rFonts w:ascii="Garamond" w:hAnsi="Garamond"/>
          <w:sz w:val="22"/>
          <w:szCs w:val="22"/>
          <w:lang w:val="es-ES"/>
        </w:rPr>
        <w:t xml:space="preserve"> fuer</w:t>
      </w:r>
      <w:r w:rsidR="00515689">
        <w:rPr>
          <w:rFonts w:ascii="Garamond" w:hAnsi="Garamond"/>
          <w:sz w:val="22"/>
          <w:szCs w:val="22"/>
          <w:lang w:val="es-ES"/>
        </w:rPr>
        <w:t>a</w:t>
      </w:r>
      <w:r w:rsidRPr="0086352A">
        <w:rPr>
          <w:rFonts w:ascii="Garamond" w:hAnsi="Garamond"/>
          <w:sz w:val="22"/>
          <w:szCs w:val="22"/>
          <w:lang w:val="es-ES"/>
        </w:rPr>
        <w:t xml:space="preserve">n reprimidas, instalando en las sociedades colonizadas y mestizadas </w:t>
      </w:r>
      <w:r w:rsidR="004338DF" w:rsidRPr="0086352A">
        <w:rPr>
          <w:rFonts w:ascii="Garamond" w:hAnsi="Garamond"/>
          <w:sz w:val="22"/>
          <w:szCs w:val="22"/>
          <w:lang w:val="es-ES"/>
        </w:rPr>
        <w:t>el prejuicio</w:t>
      </w:r>
      <w:r w:rsidRPr="0086352A">
        <w:rPr>
          <w:rFonts w:ascii="Garamond" w:hAnsi="Garamond"/>
          <w:sz w:val="22"/>
          <w:szCs w:val="22"/>
          <w:lang w:val="es-ES"/>
        </w:rPr>
        <w:t xml:space="preserve">, </w:t>
      </w:r>
      <w:r w:rsidR="00D81F48">
        <w:rPr>
          <w:rFonts w:ascii="Garamond" w:hAnsi="Garamond"/>
          <w:sz w:val="22"/>
          <w:szCs w:val="22"/>
          <w:lang w:val="es-ES"/>
        </w:rPr>
        <w:t>avalándose</w:t>
      </w:r>
      <w:r w:rsidR="00657A31">
        <w:rPr>
          <w:rFonts w:ascii="Garamond" w:hAnsi="Garamond"/>
          <w:sz w:val="22"/>
          <w:szCs w:val="22"/>
          <w:lang w:val="es-ES"/>
        </w:rPr>
        <w:t xml:space="preserve"> la</w:t>
      </w:r>
      <w:r w:rsidRPr="0086352A">
        <w:rPr>
          <w:rFonts w:ascii="Garamond" w:hAnsi="Garamond"/>
          <w:sz w:val="22"/>
          <w:szCs w:val="22"/>
          <w:lang w:val="es-ES"/>
        </w:rPr>
        <w:t xml:space="preserve"> aplicación de</w:t>
      </w:r>
      <w:r w:rsidR="00657A31">
        <w:rPr>
          <w:rFonts w:ascii="Garamond" w:hAnsi="Garamond"/>
          <w:sz w:val="22"/>
          <w:szCs w:val="22"/>
          <w:lang w:val="es-ES"/>
        </w:rPr>
        <w:t xml:space="preserve"> la</w:t>
      </w:r>
      <w:r w:rsidRPr="0086352A">
        <w:rPr>
          <w:rFonts w:ascii="Garamond" w:hAnsi="Garamond"/>
          <w:sz w:val="22"/>
          <w:szCs w:val="22"/>
          <w:lang w:val="es-ES"/>
        </w:rPr>
        <w:t xml:space="preserve"> violencia mediante los tribunales de la Inquisición.</w:t>
      </w:r>
    </w:p>
    <w:p w14:paraId="32D0B3E3" w14:textId="77777777" w:rsidR="004338DF" w:rsidRPr="0086352A" w:rsidRDefault="004338DF" w:rsidP="008A75EA">
      <w:pPr>
        <w:ind w:firstLine="0"/>
        <w:jc w:val="both"/>
        <w:rPr>
          <w:rFonts w:ascii="Garamond" w:hAnsi="Garamond"/>
          <w:sz w:val="22"/>
          <w:szCs w:val="22"/>
          <w:lang w:val="es-ES"/>
        </w:rPr>
      </w:pPr>
    </w:p>
    <w:p w14:paraId="10FA0FFA" w14:textId="4088601F" w:rsidR="00BC4F78" w:rsidRPr="0059551B" w:rsidRDefault="004338DF" w:rsidP="0059551B">
      <w:pPr>
        <w:ind w:firstLine="0"/>
        <w:jc w:val="both"/>
        <w:rPr>
          <w:rFonts w:ascii="Garamond" w:hAnsi="Garamond"/>
          <w:sz w:val="22"/>
          <w:szCs w:val="22"/>
          <w:lang w:val="es-ES"/>
        </w:rPr>
      </w:pPr>
      <w:r w:rsidRPr="0086352A">
        <w:rPr>
          <w:rFonts w:ascii="Garamond" w:hAnsi="Garamond"/>
          <w:sz w:val="22"/>
          <w:szCs w:val="22"/>
          <w:lang w:val="es-ES"/>
        </w:rPr>
        <w:t xml:space="preserve">Por lo tanto, </w:t>
      </w:r>
      <w:r w:rsidR="00E904ED" w:rsidRPr="0086352A">
        <w:rPr>
          <w:rFonts w:ascii="Garamond" w:hAnsi="Garamond"/>
          <w:sz w:val="22"/>
          <w:szCs w:val="22"/>
          <w:lang w:val="es-ES"/>
        </w:rPr>
        <w:t>los tipos penales</w:t>
      </w:r>
      <w:r w:rsidR="00D81F48">
        <w:rPr>
          <w:rFonts w:ascii="Garamond" w:hAnsi="Garamond"/>
          <w:sz w:val="22"/>
          <w:szCs w:val="22"/>
          <w:lang w:val="es-ES"/>
        </w:rPr>
        <w:t xml:space="preserve"> que criminalizan la homosexualidad</w:t>
      </w:r>
      <w:r w:rsidR="00E904ED" w:rsidRPr="0086352A">
        <w:rPr>
          <w:rFonts w:ascii="Garamond" w:hAnsi="Garamond"/>
          <w:sz w:val="22"/>
          <w:szCs w:val="22"/>
          <w:lang w:val="es-ES"/>
        </w:rPr>
        <w:t xml:space="preserve"> que existieron en América y que aún se mantienen en algunos países del Caribe, provienen de procesos coloniales desde el Imperio Romano</w:t>
      </w:r>
      <w:r w:rsidR="00EF508C">
        <w:rPr>
          <w:rFonts w:ascii="Garamond" w:hAnsi="Garamond"/>
          <w:sz w:val="22"/>
          <w:szCs w:val="22"/>
          <w:lang w:val="es-ES"/>
        </w:rPr>
        <w:t>-cristiano</w:t>
      </w:r>
      <w:r w:rsidR="00E904ED" w:rsidRPr="0086352A">
        <w:rPr>
          <w:rFonts w:ascii="Garamond" w:hAnsi="Garamond"/>
          <w:sz w:val="22"/>
          <w:szCs w:val="22"/>
          <w:lang w:val="es-ES"/>
        </w:rPr>
        <w:t xml:space="preserve"> y reproducido</w:t>
      </w:r>
      <w:r w:rsidR="00657A31">
        <w:rPr>
          <w:rFonts w:ascii="Garamond" w:hAnsi="Garamond"/>
          <w:sz w:val="22"/>
          <w:szCs w:val="22"/>
          <w:lang w:val="es-ES"/>
        </w:rPr>
        <w:t>s</w:t>
      </w:r>
      <w:r w:rsidR="00E904ED" w:rsidRPr="0086352A">
        <w:rPr>
          <w:rFonts w:ascii="Garamond" w:hAnsi="Garamond"/>
          <w:sz w:val="22"/>
          <w:szCs w:val="22"/>
          <w:lang w:val="es-ES"/>
        </w:rPr>
        <w:t xml:space="preserve"> por el español. Motivo por el cual la violencia</w:t>
      </w:r>
      <w:r w:rsidR="00D81F48">
        <w:rPr>
          <w:rFonts w:ascii="Garamond" w:hAnsi="Garamond"/>
          <w:sz w:val="22"/>
          <w:szCs w:val="22"/>
          <w:lang w:val="es-ES"/>
        </w:rPr>
        <w:t xml:space="preserve"> por prejuicio</w:t>
      </w:r>
      <w:r w:rsidR="00E904ED" w:rsidRPr="0086352A">
        <w:rPr>
          <w:rFonts w:ascii="Garamond" w:hAnsi="Garamond"/>
          <w:sz w:val="22"/>
          <w:szCs w:val="22"/>
          <w:lang w:val="es-ES"/>
        </w:rPr>
        <w:t xml:space="preserve"> que </w:t>
      </w:r>
      <w:r w:rsidR="00D81F48">
        <w:rPr>
          <w:rFonts w:ascii="Garamond" w:hAnsi="Garamond"/>
          <w:sz w:val="22"/>
          <w:szCs w:val="22"/>
          <w:lang w:val="es-ES"/>
        </w:rPr>
        <w:t>actualmente</w:t>
      </w:r>
      <w:r w:rsidR="00D81F48" w:rsidRPr="0086352A">
        <w:rPr>
          <w:rFonts w:ascii="Garamond" w:hAnsi="Garamond"/>
          <w:sz w:val="22"/>
          <w:szCs w:val="22"/>
          <w:lang w:val="es-ES"/>
        </w:rPr>
        <w:t xml:space="preserve"> viven</w:t>
      </w:r>
      <w:r w:rsidR="00657A31">
        <w:rPr>
          <w:rFonts w:ascii="Garamond" w:hAnsi="Garamond"/>
          <w:sz w:val="22"/>
          <w:szCs w:val="22"/>
          <w:lang w:val="es-ES"/>
        </w:rPr>
        <w:t xml:space="preserve"> personas</w:t>
      </w:r>
      <w:r w:rsidR="0086352A">
        <w:rPr>
          <w:rFonts w:ascii="Garamond" w:hAnsi="Garamond"/>
          <w:sz w:val="22"/>
          <w:szCs w:val="22"/>
          <w:lang w:val="es-ES"/>
        </w:rPr>
        <w:t xml:space="preserve"> </w:t>
      </w:r>
      <w:r w:rsidR="00E904ED" w:rsidRPr="0086352A">
        <w:rPr>
          <w:rFonts w:ascii="Garamond" w:hAnsi="Garamond"/>
          <w:sz w:val="22"/>
          <w:szCs w:val="22"/>
          <w:lang w:val="es-ES"/>
        </w:rPr>
        <w:t>LGBTIQ+ es el resultado de la intención continuada de borrar</w:t>
      </w:r>
      <w:r w:rsidR="00657A31">
        <w:rPr>
          <w:rFonts w:ascii="Garamond" w:hAnsi="Garamond"/>
          <w:sz w:val="22"/>
          <w:szCs w:val="22"/>
          <w:lang w:val="es-ES"/>
        </w:rPr>
        <w:t xml:space="preserve"> a</w:t>
      </w:r>
      <w:r w:rsidR="00E904ED" w:rsidRPr="0086352A">
        <w:rPr>
          <w:rFonts w:ascii="Garamond" w:hAnsi="Garamond"/>
          <w:sz w:val="22"/>
          <w:szCs w:val="22"/>
          <w:lang w:val="es-ES"/>
        </w:rPr>
        <w:t xml:space="preserve"> las antiguas espiritualidades basadas en deidades femeninas, los liderazgos religiosos y políticos femeninos y el ejercicio de la sexualidad</w:t>
      </w:r>
      <w:r w:rsidR="00EF508C">
        <w:rPr>
          <w:rFonts w:ascii="Garamond" w:hAnsi="Garamond"/>
          <w:sz w:val="22"/>
          <w:szCs w:val="22"/>
          <w:lang w:val="es-ES"/>
        </w:rPr>
        <w:t xml:space="preserve"> libre</w:t>
      </w:r>
      <w:r w:rsidR="00E904ED" w:rsidRPr="0086352A">
        <w:rPr>
          <w:rFonts w:ascii="Garamond" w:hAnsi="Garamond"/>
          <w:sz w:val="22"/>
          <w:szCs w:val="22"/>
          <w:lang w:val="es-ES"/>
        </w:rPr>
        <w:t xml:space="preserve"> como mecanismo de conexión </w:t>
      </w:r>
      <w:r w:rsidR="00D81F48">
        <w:rPr>
          <w:rFonts w:ascii="Garamond" w:hAnsi="Garamond"/>
          <w:sz w:val="22"/>
          <w:szCs w:val="22"/>
          <w:lang w:val="es-ES"/>
        </w:rPr>
        <w:t>espiritual</w:t>
      </w:r>
      <w:r w:rsidR="00E904ED" w:rsidRPr="0086352A">
        <w:rPr>
          <w:rFonts w:ascii="Garamond" w:hAnsi="Garamond"/>
          <w:sz w:val="22"/>
          <w:szCs w:val="22"/>
          <w:lang w:val="es-ES"/>
        </w:rPr>
        <w:t xml:space="preserve"> de las antiguas </w:t>
      </w:r>
      <w:r w:rsidR="00D81F48">
        <w:rPr>
          <w:rFonts w:ascii="Garamond" w:hAnsi="Garamond"/>
          <w:sz w:val="22"/>
          <w:szCs w:val="22"/>
          <w:lang w:val="es-ES"/>
        </w:rPr>
        <w:t>culturas</w:t>
      </w:r>
      <w:r w:rsidR="00E904ED" w:rsidRPr="0086352A">
        <w:rPr>
          <w:rFonts w:ascii="Garamond" w:hAnsi="Garamond"/>
          <w:sz w:val="22"/>
          <w:szCs w:val="22"/>
          <w:lang w:val="es-ES"/>
        </w:rPr>
        <w:t xml:space="preserve"> en todo el mundo</w:t>
      </w:r>
      <w:r w:rsidR="00EF508C">
        <w:rPr>
          <w:rFonts w:ascii="Garamond" w:hAnsi="Garamond"/>
          <w:sz w:val="22"/>
          <w:szCs w:val="22"/>
          <w:lang w:val="es-ES"/>
        </w:rPr>
        <w:t>.</w:t>
      </w:r>
    </w:p>
    <w:p w14:paraId="7FEB68BA" w14:textId="77777777" w:rsidR="00F6686D" w:rsidRDefault="00F6686D" w:rsidP="0059551B">
      <w:pPr>
        <w:ind w:firstLine="0"/>
        <w:jc w:val="both"/>
        <w:rPr>
          <w:rFonts w:ascii="Garamond" w:hAnsi="Garamond"/>
          <w:sz w:val="22"/>
          <w:szCs w:val="22"/>
          <w:lang w:val="es-ES"/>
        </w:rPr>
      </w:pPr>
    </w:p>
    <w:p w14:paraId="50987EEF" w14:textId="77777777" w:rsidR="00155E1D" w:rsidRPr="00155E1D" w:rsidRDefault="00155E1D" w:rsidP="00155E1D">
      <w:pPr>
        <w:ind w:firstLine="0"/>
        <w:jc w:val="both"/>
        <w:rPr>
          <w:rFonts w:ascii="Garamond" w:hAnsi="Garamond"/>
          <w:b/>
          <w:bCs/>
          <w:sz w:val="22"/>
          <w:szCs w:val="22"/>
          <w:lang w:val="es-ES"/>
        </w:rPr>
      </w:pPr>
    </w:p>
    <w:p w14:paraId="054A6B59" w14:textId="77777777" w:rsidR="00155E1D" w:rsidRPr="00155E1D" w:rsidRDefault="00155E1D" w:rsidP="00155E1D">
      <w:pPr>
        <w:ind w:firstLine="0"/>
        <w:jc w:val="both"/>
        <w:rPr>
          <w:rFonts w:ascii="Garamond" w:hAnsi="Garamond"/>
          <w:b/>
          <w:bCs/>
          <w:sz w:val="22"/>
          <w:szCs w:val="22"/>
          <w:lang w:val="es-ES"/>
        </w:rPr>
      </w:pPr>
    </w:p>
    <w:p w14:paraId="1304E49D" w14:textId="77777777" w:rsidR="00155E1D" w:rsidRPr="00155E1D" w:rsidRDefault="00155E1D" w:rsidP="00155E1D">
      <w:pPr>
        <w:ind w:firstLine="0"/>
        <w:jc w:val="both"/>
        <w:rPr>
          <w:rFonts w:ascii="Garamond" w:hAnsi="Garamond"/>
          <w:b/>
          <w:bCs/>
        </w:rPr>
      </w:pPr>
    </w:p>
    <w:p w14:paraId="3DC3261D" w14:textId="77777777" w:rsidR="00155E1D" w:rsidRPr="00155E1D" w:rsidRDefault="00155E1D" w:rsidP="00155E1D">
      <w:pPr>
        <w:ind w:firstLine="0"/>
        <w:jc w:val="both"/>
        <w:rPr>
          <w:rFonts w:ascii="Garamond" w:hAnsi="Garamond"/>
          <w:b/>
          <w:bCs/>
        </w:rPr>
      </w:pPr>
      <w:r w:rsidRPr="00155E1D">
        <w:rPr>
          <w:rFonts w:ascii="Garamond" w:hAnsi="Garamond"/>
          <w:b/>
          <w:bCs/>
        </w:rPr>
        <w:lastRenderedPageBreak/>
        <w:t>Lista de organizaciones integrantes de la Red de Litigantes LGBTI+ de las Américas:</w:t>
      </w:r>
    </w:p>
    <w:p w14:paraId="029A0087" w14:textId="77777777" w:rsidR="00155E1D" w:rsidRDefault="00155E1D" w:rsidP="00155E1D">
      <w:pPr>
        <w:ind w:firstLine="0"/>
        <w:jc w:val="both"/>
        <w:rPr>
          <w:rFonts w:ascii="Garamond" w:hAnsi="Garamond"/>
        </w:rPr>
      </w:pPr>
      <w:r w:rsidRPr="0059551B">
        <w:rPr>
          <w:rFonts w:ascii="Garamond" w:hAnsi="Garamond"/>
        </w:rPr>
        <w:t>• Argentina - Abogades por los Derechos Sexuales (</w:t>
      </w:r>
      <w:proofErr w:type="spellStart"/>
      <w:r w:rsidRPr="0059551B">
        <w:rPr>
          <w:rFonts w:ascii="Garamond" w:hAnsi="Garamond"/>
        </w:rPr>
        <w:t>AboSex</w:t>
      </w:r>
      <w:proofErr w:type="spellEnd"/>
      <w:r w:rsidRPr="0059551B">
        <w:rPr>
          <w:rFonts w:ascii="Garamond" w:hAnsi="Garamond"/>
        </w:rPr>
        <w:t xml:space="preserve">) </w:t>
      </w:r>
    </w:p>
    <w:p w14:paraId="6912F449" w14:textId="77777777" w:rsidR="00155E1D" w:rsidRDefault="00155E1D" w:rsidP="00155E1D">
      <w:pPr>
        <w:ind w:firstLine="0"/>
        <w:jc w:val="both"/>
        <w:rPr>
          <w:rFonts w:ascii="Garamond" w:hAnsi="Garamond"/>
        </w:rPr>
      </w:pPr>
      <w:r w:rsidRPr="0059551B">
        <w:rPr>
          <w:rFonts w:ascii="Garamond" w:hAnsi="Garamond"/>
        </w:rPr>
        <w:t xml:space="preserve">• Argentina - CELS (Centro de Estudios Legales y Sociales) </w:t>
      </w:r>
    </w:p>
    <w:p w14:paraId="17328C09" w14:textId="77777777" w:rsidR="00155E1D" w:rsidRDefault="00155E1D" w:rsidP="00155E1D">
      <w:pPr>
        <w:ind w:firstLine="0"/>
        <w:jc w:val="both"/>
        <w:rPr>
          <w:rFonts w:ascii="Garamond" w:hAnsi="Garamond"/>
        </w:rPr>
      </w:pPr>
      <w:r w:rsidRPr="0059551B">
        <w:rPr>
          <w:rFonts w:ascii="Garamond" w:hAnsi="Garamond"/>
        </w:rPr>
        <w:t xml:space="preserve">• Bolivia - IGUAL </w:t>
      </w:r>
    </w:p>
    <w:p w14:paraId="0932F4E3" w14:textId="77777777" w:rsidR="00155E1D" w:rsidRDefault="00155E1D" w:rsidP="00155E1D">
      <w:pPr>
        <w:ind w:firstLine="0"/>
        <w:jc w:val="both"/>
        <w:rPr>
          <w:rFonts w:ascii="Garamond" w:hAnsi="Garamond"/>
        </w:rPr>
      </w:pPr>
      <w:r w:rsidRPr="0059551B">
        <w:rPr>
          <w:rFonts w:ascii="Garamond" w:hAnsi="Garamond"/>
        </w:rPr>
        <w:t xml:space="preserve">• Brasil - GADVS - grupo de abogados para la diversidad sexual y de género </w:t>
      </w:r>
    </w:p>
    <w:p w14:paraId="02E9641D" w14:textId="77777777" w:rsidR="00155E1D" w:rsidRDefault="00155E1D" w:rsidP="00155E1D">
      <w:pPr>
        <w:ind w:firstLine="0"/>
        <w:jc w:val="both"/>
        <w:rPr>
          <w:rFonts w:ascii="Garamond" w:hAnsi="Garamond"/>
        </w:rPr>
      </w:pPr>
      <w:r w:rsidRPr="0059551B">
        <w:rPr>
          <w:rFonts w:ascii="Garamond" w:hAnsi="Garamond"/>
        </w:rPr>
        <w:t xml:space="preserve">• Brasil - Rede Feminista de Juristas - </w:t>
      </w:r>
      <w:proofErr w:type="spellStart"/>
      <w:r w:rsidRPr="0059551B">
        <w:rPr>
          <w:rFonts w:ascii="Garamond" w:hAnsi="Garamond"/>
        </w:rPr>
        <w:t>deFEMde</w:t>
      </w:r>
      <w:proofErr w:type="spellEnd"/>
      <w:r w:rsidRPr="0059551B">
        <w:rPr>
          <w:rFonts w:ascii="Garamond" w:hAnsi="Garamond"/>
        </w:rPr>
        <w:t xml:space="preserve"> </w:t>
      </w:r>
    </w:p>
    <w:p w14:paraId="4EB25020" w14:textId="77777777" w:rsidR="00155E1D" w:rsidRDefault="00155E1D" w:rsidP="00155E1D">
      <w:pPr>
        <w:ind w:firstLine="0"/>
        <w:jc w:val="both"/>
        <w:rPr>
          <w:rFonts w:ascii="Garamond" w:hAnsi="Garamond"/>
        </w:rPr>
      </w:pPr>
      <w:r w:rsidRPr="0059551B">
        <w:rPr>
          <w:rFonts w:ascii="Garamond" w:hAnsi="Garamond"/>
        </w:rPr>
        <w:t xml:space="preserve">• Chile - Asociación OTD Chile </w:t>
      </w:r>
    </w:p>
    <w:p w14:paraId="29B8C02F" w14:textId="77777777" w:rsidR="00155E1D" w:rsidRDefault="00155E1D" w:rsidP="00155E1D">
      <w:pPr>
        <w:ind w:firstLine="0"/>
        <w:jc w:val="both"/>
        <w:rPr>
          <w:rFonts w:ascii="Garamond" w:hAnsi="Garamond"/>
        </w:rPr>
      </w:pPr>
      <w:r w:rsidRPr="0059551B">
        <w:rPr>
          <w:rFonts w:ascii="Garamond" w:hAnsi="Garamond"/>
        </w:rPr>
        <w:t xml:space="preserve">• Chile - Fundación Iguales Chile </w:t>
      </w:r>
    </w:p>
    <w:p w14:paraId="2FB18C6A" w14:textId="77777777" w:rsidR="00155E1D" w:rsidRDefault="00155E1D" w:rsidP="00155E1D">
      <w:pPr>
        <w:ind w:firstLine="0"/>
        <w:jc w:val="both"/>
        <w:rPr>
          <w:rFonts w:ascii="Garamond" w:hAnsi="Garamond"/>
        </w:rPr>
      </w:pPr>
      <w:r w:rsidRPr="0059551B">
        <w:rPr>
          <w:rFonts w:ascii="Garamond" w:hAnsi="Garamond"/>
        </w:rPr>
        <w:t xml:space="preserve">• Colombia - Asociación Líderes En Acción </w:t>
      </w:r>
    </w:p>
    <w:p w14:paraId="496480F8" w14:textId="77777777" w:rsidR="00155E1D" w:rsidRDefault="00155E1D" w:rsidP="00155E1D">
      <w:pPr>
        <w:ind w:firstLine="0"/>
        <w:jc w:val="both"/>
        <w:rPr>
          <w:rFonts w:ascii="Garamond" w:hAnsi="Garamond"/>
        </w:rPr>
      </w:pPr>
      <w:r w:rsidRPr="0059551B">
        <w:rPr>
          <w:rFonts w:ascii="Garamond" w:hAnsi="Garamond"/>
        </w:rPr>
        <w:t xml:space="preserve">• Colombia - </w:t>
      </w:r>
      <w:proofErr w:type="spellStart"/>
      <w:r w:rsidRPr="0059551B">
        <w:rPr>
          <w:rFonts w:ascii="Garamond" w:hAnsi="Garamond"/>
        </w:rPr>
        <w:t>Dejusticia</w:t>
      </w:r>
      <w:proofErr w:type="spellEnd"/>
      <w:r w:rsidRPr="0059551B">
        <w:rPr>
          <w:rFonts w:ascii="Garamond" w:hAnsi="Garamond"/>
        </w:rPr>
        <w:t xml:space="preserve"> </w:t>
      </w:r>
    </w:p>
    <w:p w14:paraId="2FB4885B" w14:textId="77777777" w:rsidR="00155E1D" w:rsidRDefault="00155E1D" w:rsidP="00155E1D">
      <w:pPr>
        <w:ind w:firstLine="0"/>
        <w:jc w:val="both"/>
        <w:rPr>
          <w:rFonts w:ascii="Garamond" w:hAnsi="Garamond"/>
        </w:rPr>
      </w:pPr>
      <w:r w:rsidRPr="0059551B">
        <w:rPr>
          <w:rFonts w:ascii="Garamond" w:hAnsi="Garamond"/>
        </w:rPr>
        <w:t xml:space="preserve">• Colombia - Colombia Diversa </w:t>
      </w:r>
    </w:p>
    <w:p w14:paraId="3BDFD1DE" w14:textId="77777777" w:rsidR="00155E1D" w:rsidRDefault="00155E1D" w:rsidP="00155E1D">
      <w:pPr>
        <w:ind w:firstLine="0"/>
        <w:jc w:val="both"/>
        <w:rPr>
          <w:rFonts w:ascii="Garamond" w:hAnsi="Garamond"/>
        </w:rPr>
      </w:pPr>
      <w:r w:rsidRPr="0059551B">
        <w:rPr>
          <w:rFonts w:ascii="Garamond" w:hAnsi="Garamond"/>
        </w:rPr>
        <w:t xml:space="preserve">• Colombia - Diversas Incorrectas </w:t>
      </w:r>
    </w:p>
    <w:p w14:paraId="1482FE14" w14:textId="77777777" w:rsidR="00155E1D" w:rsidRDefault="00155E1D" w:rsidP="00155E1D">
      <w:pPr>
        <w:ind w:firstLine="0"/>
        <w:jc w:val="both"/>
        <w:rPr>
          <w:rFonts w:ascii="Garamond" w:hAnsi="Garamond"/>
        </w:rPr>
      </w:pPr>
      <w:r w:rsidRPr="0059551B">
        <w:rPr>
          <w:rFonts w:ascii="Garamond" w:hAnsi="Garamond"/>
        </w:rPr>
        <w:t xml:space="preserve">• Colombia - Fundación Grupo Acción y Apoyo a personas Trans - GAAT </w:t>
      </w:r>
    </w:p>
    <w:p w14:paraId="005A033C" w14:textId="77777777" w:rsidR="00155E1D" w:rsidRDefault="00155E1D" w:rsidP="00155E1D">
      <w:pPr>
        <w:ind w:firstLine="0"/>
        <w:jc w:val="both"/>
        <w:rPr>
          <w:rFonts w:ascii="Garamond" w:hAnsi="Garamond"/>
        </w:rPr>
      </w:pPr>
      <w:r w:rsidRPr="0059551B">
        <w:rPr>
          <w:rFonts w:ascii="Garamond" w:hAnsi="Garamond"/>
        </w:rPr>
        <w:t xml:space="preserve">• Ecuador - Fundación </w:t>
      </w:r>
      <w:proofErr w:type="spellStart"/>
      <w:r w:rsidRPr="0059551B">
        <w:rPr>
          <w:rFonts w:ascii="Garamond" w:hAnsi="Garamond"/>
        </w:rPr>
        <w:t>Pakta</w:t>
      </w:r>
      <w:proofErr w:type="spellEnd"/>
      <w:r w:rsidRPr="0059551B">
        <w:rPr>
          <w:rFonts w:ascii="Garamond" w:hAnsi="Garamond"/>
        </w:rPr>
        <w:t xml:space="preserve"> </w:t>
      </w:r>
    </w:p>
    <w:p w14:paraId="183AD098" w14:textId="77777777" w:rsidR="00155E1D" w:rsidRDefault="00155E1D" w:rsidP="00155E1D">
      <w:pPr>
        <w:ind w:firstLine="0"/>
        <w:jc w:val="both"/>
        <w:rPr>
          <w:rFonts w:ascii="Garamond" w:hAnsi="Garamond"/>
        </w:rPr>
      </w:pPr>
      <w:r w:rsidRPr="0059551B">
        <w:rPr>
          <w:rFonts w:ascii="Garamond" w:hAnsi="Garamond"/>
        </w:rPr>
        <w:t xml:space="preserve">• EE. UU - </w:t>
      </w:r>
      <w:proofErr w:type="spellStart"/>
      <w:r w:rsidRPr="0059551B">
        <w:rPr>
          <w:rFonts w:ascii="Garamond" w:hAnsi="Garamond"/>
        </w:rPr>
        <w:t>Synergía</w:t>
      </w:r>
      <w:proofErr w:type="spellEnd"/>
      <w:r w:rsidRPr="0059551B">
        <w:rPr>
          <w:rFonts w:ascii="Garamond" w:hAnsi="Garamond"/>
        </w:rPr>
        <w:t xml:space="preserve"> - </w:t>
      </w:r>
      <w:proofErr w:type="spellStart"/>
      <w:r w:rsidRPr="0059551B">
        <w:rPr>
          <w:rFonts w:ascii="Garamond" w:hAnsi="Garamond"/>
        </w:rPr>
        <w:t>Initiatives</w:t>
      </w:r>
      <w:proofErr w:type="spellEnd"/>
      <w:r w:rsidRPr="0059551B">
        <w:rPr>
          <w:rFonts w:ascii="Garamond" w:hAnsi="Garamond"/>
        </w:rPr>
        <w:t xml:space="preserve"> </w:t>
      </w:r>
      <w:proofErr w:type="spellStart"/>
      <w:r w:rsidRPr="0059551B">
        <w:rPr>
          <w:rFonts w:ascii="Garamond" w:hAnsi="Garamond"/>
        </w:rPr>
        <w:t>for</w:t>
      </w:r>
      <w:proofErr w:type="spellEnd"/>
      <w:r w:rsidRPr="0059551B">
        <w:rPr>
          <w:rFonts w:ascii="Garamond" w:hAnsi="Garamond"/>
        </w:rPr>
        <w:t xml:space="preserve"> Human </w:t>
      </w:r>
      <w:proofErr w:type="spellStart"/>
      <w:r w:rsidRPr="0059551B">
        <w:rPr>
          <w:rFonts w:ascii="Garamond" w:hAnsi="Garamond"/>
        </w:rPr>
        <w:t>Rights</w:t>
      </w:r>
      <w:proofErr w:type="spellEnd"/>
      <w:r w:rsidRPr="0059551B">
        <w:rPr>
          <w:rFonts w:ascii="Garamond" w:hAnsi="Garamond"/>
        </w:rPr>
        <w:t xml:space="preserve"> </w:t>
      </w:r>
    </w:p>
    <w:p w14:paraId="236108C0" w14:textId="77777777" w:rsidR="00155E1D" w:rsidRDefault="00155E1D" w:rsidP="00155E1D">
      <w:pPr>
        <w:ind w:firstLine="0"/>
        <w:jc w:val="both"/>
        <w:rPr>
          <w:rFonts w:ascii="Garamond" w:hAnsi="Garamond"/>
        </w:rPr>
      </w:pPr>
      <w:r w:rsidRPr="0059551B">
        <w:rPr>
          <w:rFonts w:ascii="Garamond" w:hAnsi="Garamond"/>
        </w:rPr>
        <w:t xml:space="preserve">• EE. UU – Robert F. Kennedy Human </w:t>
      </w:r>
      <w:proofErr w:type="spellStart"/>
      <w:r w:rsidRPr="0059551B">
        <w:rPr>
          <w:rFonts w:ascii="Garamond" w:hAnsi="Garamond"/>
        </w:rPr>
        <w:t>Rights</w:t>
      </w:r>
      <w:proofErr w:type="spellEnd"/>
      <w:r w:rsidRPr="0059551B">
        <w:rPr>
          <w:rFonts w:ascii="Garamond" w:hAnsi="Garamond"/>
        </w:rPr>
        <w:t xml:space="preserve"> </w:t>
      </w:r>
    </w:p>
    <w:p w14:paraId="5C997211" w14:textId="77777777" w:rsidR="00155E1D" w:rsidRPr="0059551B" w:rsidRDefault="00155E1D" w:rsidP="00155E1D">
      <w:pPr>
        <w:ind w:firstLine="0"/>
        <w:jc w:val="both"/>
        <w:rPr>
          <w:rFonts w:ascii="Garamond" w:hAnsi="Garamond"/>
        </w:rPr>
      </w:pPr>
      <w:r w:rsidRPr="0059551B">
        <w:rPr>
          <w:rFonts w:ascii="Garamond" w:hAnsi="Garamond"/>
        </w:rPr>
        <w:t>• Guatemala – Asociación Lambda</w:t>
      </w:r>
    </w:p>
    <w:p w14:paraId="05B9CAB3" w14:textId="77777777" w:rsidR="00155E1D" w:rsidRDefault="00155E1D" w:rsidP="00155E1D">
      <w:pPr>
        <w:ind w:firstLine="0"/>
        <w:jc w:val="both"/>
        <w:rPr>
          <w:rFonts w:ascii="Garamond" w:hAnsi="Garamond"/>
        </w:rPr>
      </w:pPr>
      <w:r w:rsidRPr="0059551B">
        <w:rPr>
          <w:rFonts w:ascii="Garamond" w:hAnsi="Garamond"/>
        </w:rPr>
        <w:t xml:space="preserve">• Honduras – Red Lésbica </w:t>
      </w:r>
      <w:proofErr w:type="spellStart"/>
      <w:r w:rsidRPr="0059551B">
        <w:rPr>
          <w:rFonts w:ascii="Garamond" w:hAnsi="Garamond"/>
        </w:rPr>
        <w:t>Cattrachas</w:t>
      </w:r>
      <w:proofErr w:type="spellEnd"/>
      <w:r w:rsidRPr="0059551B">
        <w:rPr>
          <w:rFonts w:ascii="Garamond" w:hAnsi="Garamond"/>
        </w:rPr>
        <w:t xml:space="preserve"> </w:t>
      </w:r>
    </w:p>
    <w:p w14:paraId="43A1E44F" w14:textId="77777777" w:rsidR="00155E1D" w:rsidRDefault="00155E1D" w:rsidP="00155E1D">
      <w:pPr>
        <w:ind w:firstLine="0"/>
        <w:jc w:val="both"/>
        <w:rPr>
          <w:rFonts w:ascii="Garamond" w:hAnsi="Garamond"/>
        </w:rPr>
      </w:pPr>
      <w:r w:rsidRPr="0059551B">
        <w:rPr>
          <w:rFonts w:ascii="Garamond" w:hAnsi="Garamond"/>
        </w:rPr>
        <w:t xml:space="preserve">• México - </w:t>
      </w:r>
      <w:proofErr w:type="spellStart"/>
      <w:r w:rsidRPr="0059551B">
        <w:rPr>
          <w:rFonts w:ascii="Garamond" w:hAnsi="Garamond"/>
        </w:rPr>
        <w:t>Amicus</w:t>
      </w:r>
      <w:proofErr w:type="spellEnd"/>
      <w:r w:rsidRPr="0059551B">
        <w:rPr>
          <w:rFonts w:ascii="Garamond" w:hAnsi="Garamond"/>
        </w:rPr>
        <w:t xml:space="preserve"> DH, A.C. </w:t>
      </w:r>
    </w:p>
    <w:p w14:paraId="34C075C7" w14:textId="77777777" w:rsidR="00155E1D" w:rsidRDefault="00155E1D" w:rsidP="00155E1D">
      <w:pPr>
        <w:ind w:firstLine="0"/>
        <w:jc w:val="both"/>
        <w:rPr>
          <w:rFonts w:ascii="Garamond" w:hAnsi="Garamond"/>
        </w:rPr>
      </w:pPr>
      <w:r w:rsidRPr="0059551B">
        <w:rPr>
          <w:rFonts w:ascii="Garamond" w:hAnsi="Garamond"/>
        </w:rPr>
        <w:t xml:space="preserve">• México - Equis justicia para las mujeres AC </w:t>
      </w:r>
    </w:p>
    <w:p w14:paraId="56732D48" w14:textId="77777777" w:rsidR="00155E1D" w:rsidRDefault="00155E1D" w:rsidP="00155E1D">
      <w:pPr>
        <w:ind w:firstLine="0"/>
        <w:jc w:val="both"/>
        <w:rPr>
          <w:rFonts w:ascii="Garamond" w:hAnsi="Garamond"/>
        </w:rPr>
      </w:pPr>
      <w:r w:rsidRPr="0059551B">
        <w:rPr>
          <w:rFonts w:ascii="Garamond" w:hAnsi="Garamond"/>
        </w:rPr>
        <w:t xml:space="preserve">• México - Letra </w:t>
      </w:r>
      <w:proofErr w:type="spellStart"/>
      <w:r w:rsidRPr="0059551B">
        <w:rPr>
          <w:rFonts w:ascii="Garamond" w:hAnsi="Garamond"/>
        </w:rPr>
        <w:t>eSe</w:t>
      </w:r>
      <w:proofErr w:type="spellEnd"/>
      <w:r w:rsidRPr="0059551B">
        <w:rPr>
          <w:rFonts w:ascii="Garamond" w:hAnsi="Garamond"/>
        </w:rPr>
        <w:t xml:space="preserve"> </w:t>
      </w:r>
    </w:p>
    <w:p w14:paraId="1B9D02C4" w14:textId="77777777" w:rsidR="00155E1D" w:rsidRDefault="00155E1D" w:rsidP="00155E1D">
      <w:pPr>
        <w:ind w:firstLine="0"/>
        <w:jc w:val="both"/>
        <w:rPr>
          <w:rFonts w:ascii="Garamond" w:hAnsi="Garamond"/>
        </w:rPr>
      </w:pPr>
      <w:r w:rsidRPr="0059551B">
        <w:rPr>
          <w:rFonts w:ascii="Garamond" w:hAnsi="Garamond"/>
        </w:rPr>
        <w:t xml:space="preserve">• México - Red de Juventudes Trans México </w:t>
      </w:r>
    </w:p>
    <w:p w14:paraId="717FEA59" w14:textId="77777777" w:rsidR="00155E1D" w:rsidRDefault="00155E1D" w:rsidP="00155E1D">
      <w:pPr>
        <w:ind w:firstLine="0"/>
        <w:jc w:val="both"/>
        <w:rPr>
          <w:rFonts w:ascii="Garamond" w:hAnsi="Garamond"/>
        </w:rPr>
      </w:pPr>
      <w:r w:rsidRPr="0059551B">
        <w:rPr>
          <w:rFonts w:ascii="Garamond" w:hAnsi="Garamond"/>
        </w:rPr>
        <w:t xml:space="preserve">• Panamá, Fundación Iguales </w:t>
      </w:r>
    </w:p>
    <w:p w14:paraId="534E4DAB" w14:textId="77777777" w:rsidR="00155E1D" w:rsidRDefault="00155E1D" w:rsidP="00155E1D">
      <w:pPr>
        <w:ind w:firstLine="0"/>
        <w:jc w:val="both"/>
        <w:rPr>
          <w:rFonts w:ascii="Garamond" w:hAnsi="Garamond"/>
        </w:rPr>
      </w:pPr>
      <w:r w:rsidRPr="0059551B">
        <w:rPr>
          <w:rFonts w:ascii="Garamond" w:hAnsi="Garamond"/>
        </w:rPr>
        <w:t xml:space="preserve">• Perú – Centro de Promoción y Defensa de los Derechos Sexuales y Reproductivos (PROMSEX) </w:t>
      </w:r>
    </w:p>
    <w:p w14:paraId="7E068457" w14:textId="77777777" w:rsidR="00155E1D" w:rsidRPr="00155E1D" w:rsidRDefault="00155E1D" w:rsidP="00155E1D">
      <w:pPr>
        <w:ind w:firstLine="0"/>
        <w:jc w:val="both"/>
        <w:rPr>
          <w:rFonts w:ascii="Garamond" w:hAnsi="Garamond"/>
          <w:b/>
          <w:bCs/>
        </w:rPr>
      </w:pPr>
    </w:p>
    <w:p w14:paraId="5B0FFB09" w14:textId="77777777" w:rsidR="00155E1D" w:rsidRPr="00155E1D" w:rsidRDefault="00155E1D" w:rsidP="00155E1D">
      <w:pPr>
        <w:ind w:firstLine="0"/>
        <w:jc w:val="both"/>
        <w:rPr>
          <w:rFonts w:ascii="Garamond" w:hAnsi="Garamond"/>
          <w:b/>
          <w:bCs/>
        </w:rPr>
      </w:pPr>
      <w:r w:rsidRPr="00155E1D">
        <w:rPr>
          <w:rFonts w:ascii="Garamond" w:hAnsi="Garamond"/>
          <w:b/>
          <w:bCs/>
        </w:rPr>
        <w:t>Lista de integrantes independientes de la Red de Litigantes LGBTI+:</w:t>
      </w:r>
    </w:p>
    <w:p w14:paraId="0F1E64CF" w14:textId="77777777" w:rsidR="00155E1D" w:rsidRDefault="00155E1D" w:rsidP="00155E1D">
      <w:pPr>
        <w:ind w:firstLine="0"/>
        <w:jc w:val="both"/>
        <w:rPr>
          <w:rFonts w:ascii="Garamond" w:hAnsi="Garamond"/>
        </w:rPr>
      </w:pPr>
      <w:r w:rsidRPr="0059551B">
        <w:rPr>
          <w:rFonts w:ascii="Garamond" w:hAnsi="Garamond"/>
        </w:rPr>
        <w:t xml:space="preserve">Argentina - Eleonora </w:t>
      </w:r>
      <w:proofErr w:type="spellStart"/>
      <w:r w:rsidRPr="0059551B">
        <w:rPr>
          <w:rFonts w:ascii="Garamond" w:hAnsi="Garamond"/>
        </w:rPr>
        <w:t>Lamm</w:t>
      </w:r>
      <w:proofErr w:type="spellEnd"/>
      <w:r w:rsidRPr="0059551B">
        <w:rPr>
          <w:rFonts w:ascii="Garamond" w:hAnsi="Garamond"/>
        </w:rPr>
        <w:t xml:space="preserve"> </w:t>
      </w:r>
    </w:p>
    <w:p w14:paraId="1C0E1931" w14:textId="77777777" w:rsidR="00155E1D" w:rsidRDefault="00155E1D" w:rsidP="00155E1D">
      <w:pPr>
        <w:ind w:firstLine="0"/>
        <w:jc w:val="both"/>
        <w:rPr>
          <w:rFonts w:ascii="Garamond" w:hAnsi="Garamond"/>
        </w:rPr>
      </w:pPr>
      <w:r w:rsidRPr="0059551B">
        <w:rPr>
          <w:rFonts w:ascii="Garamond" w:hAnsi="Garamond"/>
        </w:rPr>
        <w:t xml:space="preserve">Argentina – Laura Saldivia </w:t>
      </w:r>
      <w:proofErr w:type="spellStart"/>
      <w:r w:rsidRPr="0059551B">
        <w:rPr>
          <w:rFonts w:ascii="Garamond" w:hAnsi="Garamond"/>
        </w:rPr>
        <w:t>Menajovsky</w:t>
      </w:r>
      <w:proofErr w:type="spellEnd"/>
      <w:r w:rsidRPr="0059551B">
        <w:rPr>
          <w:rFonts w:ascii="Garamond" w:hAnsi="Garamond"/>
        </w:rPr>
        <w:t xml:space="preserve"> </w:t>
      </w:r>
    </w:p>
    <w:p w14:paraId="63E924EC" w14:textId="77777777" w:rsidR="00155E1D" w:rsidRDefault="00155E1D" w:rsidP="00155E1D">
      <w:pPr>
        <w:ind w:firstLine="0"/>
        <w:jc w:val="both"/>
        <w:rPr>
          <w:rFonts w:ascii="Garamond" w:hAnsi="Garamond"/>
        </w:rPr>
      </w:pPr>
      <w:r w:rsidRPr="0059551B">
        <w:rPr>
          <w:rFonts w:ascii="Garamond" w:hAnsi="Garamond"/>
        </w:rPr>
        <w:t xml:space="preserve">Costa Rica - Michelle Jones </w:t>
      </w:r>
    </w:p>
    <w:p w14:paraId="023A4D73" w14:textId="77777777" w:rsidR="00155E1D" w:rsidRDefault="00155E1D" w:rsidP="00155E1D">
      <w:pPr>
        <w:ind w:firstLine="0"/>
        <w:jc w:val="both"/>
        <w:rPr>
          <w:rFonts w:ascii="Garamond" w:hAnsi="Garamond"/>
        </w:rPr>
      </w:pPr>
      <w:r>
        <w:rPr>
          <w:rFonts w:ascii="Garamond" w:hAnsi="Garamond"/>
        </w:rPr>
        <w:t>El Salvador – Sandra Bessy Ríos</w:t>
      </w:r>
    </w:p>
    <w:p w14:paraId="11B9F4D8" w14:textId="77777777" w:rsidR="00155E1D" w:rsidRDefault="00155E1D" w:rsidP="00155E1D">
      <w:pPr>
        <w:ind w:firstLine="0"/>
        <w:jc w:val="both"/>
        <w:rPr>
          <w:rFonts w:ascii="Garamond" w:hAnsi="Garamond"/>
        </w:rPr>
      </w:pPr>
      <w:r w:rsidRPr="0059551B">
        <w:rPr>
          <w:rFonts w:ascii="Garamond" w:hAnsi="Garamond"/>
        </w:rPr>
        <w:t xml:space="preserve">México- Selma Irais </w:t>
      </w:r>
      <w:proofErr w:type="spellStart"/>
      <w:r w:rsidRPr="0059551B">
        <w:rPr>
          <w:rFonts w:ascii="Garamond" w:hAnsi="Garamond"/>
        </w:rPr>
        <w:t>Maxinez</w:t>
      </w:r>
      <w:proofErr w:type="spellEnd"/>
      <w:r w:rsidRPr="0059551B">
        <w:rPr>
          <w:rFonts w:ascii="Garamond" w:hAnsi="Garamond"/>
        </w:rPr>
        <w:t xml:space="preserve"> Sánchez </w:t>
      </w:r>
    </w:p>
    <w:p w14:paraId="25F2C190" w14:textId="77777777" w:rsidR="00155E1D" w:rsidRDefault="00155E1D" w:rsidP="00155E1D">
      <w:pPr>
        <w:ind w:firstLine="0"/>
        <w:jc w:val="both"/>
        <w:rPr>
          <w:rFonts w:ascii="Garamond" w:hAnsi="Garamond"/>
        </w:rPr>
      </w:pPr>
      <w:r w:rsidRPr="0059551B">
        <w:rPr>
          <w:rFonts w:ascii="Garamond" w:hAnsi="Garamond"/>
        </w:rPr>
        <w:t xml:space="preserve">Perú – Carlos J. Zelada </w:t>
      </w:r>
    </w:p>
    <w:p w14:paraId="6CF8798A" w14:textId="77777777" w:rsidR="00155E1D" w:rsidRDefault="00155E1D" w:rsidP="00155E1D">
      <w:pPr>
        <w:ind w:firstLine="0"/>
        <w:jc w:val="both"/>
        <w:rPr>
          <w:rFonts w:ascii="Garamond" w:hAnsi="Garamond"/>
        </w:rPr>
      </w:pPr>
      <w:r w:rsidRPr="0059551B">
        <w:rPr>
          <w:rFonts w:ascii="Garamond" w:hAnsi="Garamond"/>
        </w:rPr>
        <w:t xml:space="preserve">Perú </w:t>
      </w:r>
      <w:r>
        <w:rPr>
          <w:rFonts w:ascii="Garamond" w:hAnsi="Garamond"/>
        </w:rPr>
        <w:t xml:space="preserve">- </w:t>
      </w:r>
      <w:proofErr w:type="spellStart"/>
      <w:r w:rsidRPr="0059551B">
        <w:rPr>
          <w:rFonts w:ascii="Garamond" w:hAnsi="Garamond"/>
        </w:rPr>
        <w:t>Fhran</w:t>
      </w:r>
      <w:proofErr w:type="spellEnd"/>
      <w:r w:rsidRPr="0059551B">
        <w:rPr>
          <w:rFonts w:ascii="Garamond" w:hAnsi="Garamond"/>
        </w:rPr>
        <w:t xml:space="preserve"> </w:t>
      </w:r>
      <w:proofErr w:type="spellStart"/>
      <w:r w:rsidRPr="0059551B">
        <w:rPr>
          <w:rFonts w:ascii="Garamond" w:hAnsi="Garamond"/>
        </w:rPr>
        <w:t>Kyael</w:t>
      </w:r>
      <w:proofErr w:type="spellEnd"/>
      <w:r w:rsidRPr="0059551B">
        <w:rPr>
          <w:rFonts w:ascii="Garamond" w:hAnsi="Garamond"/>
        </w:rPr>
        <w:t xml:space="preserve"> Medina Zavala </w:t>
      </w:r>
    </w:p>
    <w:p w14:paraId="135BA73C" w14:textId="77777777" w:rsidR="00155E1D" w:rsidRDefault="00155E1D" w:rsidP="00155E1D">
      <w:pPr>
        <w:ind w:firstLine="0"/>
        <w:jc w:val="both"/>
        <w:rPr>
          <w:rFonts w:ascii="Garamond" w:hAnsi="Garamond"/>
        </w:rPr>
      </w:pPr>
      <w:r w:rsidRPr="0059551B">
        <w:rPr>
          <w:rFonts w:ascii="Garamond" w:hAnsi="Garamond"/>
        </w:rPr>
        <w:t xml:space="preserve">Perú </w:t>
      </w:r>
      <w:r>
        <w:rPr>
          <w:rFonts w:ascii="Garamond" w:hAnsi="Garamond"/>
        </w:rPr>
        <w:t xml:space="preserve">- </w:t>
      </w:r>
      <w:proofErr w:type="spellStart"/>
      <w:r w:rsidRPr="0059551B">
        <w:rPr>
          <w:rFonts w:ascii="Garamond" w:hAnsi="Garamond"/>
        </w:rPr>
        <w:t>Gahela</w:t>
      </w:r>
      <w:proofErr w:type="spellEnd"/>
      <w:r w:rsidRPr="0059551B">
        <w:rPr>
          <w:rFonts w:ascii="Garamond" w:hAnsi="Garamond"/>
        </w:rPr>
        <w:t xml:space="preserve"> </w:t>
      </w:r>
      <w:proofErr w:type="spellStart"/>
      <w:r w:rsidRPr="0059551B">
        <w:rPr>
          <w:rFonts w:ascii="Garamond" w:hAnsi="Garamond"/>
        </w:rPr>
        <w:t>Tseneg</w:t>
      </w:r>
      <w:proofErr w:type="spellEnd"/>
      <w:r w:rsidRPr="0059551B">
        <w:rPr>
          <w:rFonts w:ascii="Garamond" w:hAnsi="Garamond"/>
        </w:rPr>
        <w:t xml:space="preserve"> Cari Contreras</w:t>
      </w:r>
    </w:p>
    <w:p w14:paraId="3E2B6544" w14:textId="77777777" w:rsidR="00155E1D" w:rsidRDefault="00155E1D" w:rsidP="00155E1D">
      <w:pPr>
        <w:ind w:firstLine="0"/>
        <w:jc w:val="both"/>
        <w:rPr>
          <w:rFonts w:ascii="Garamond" w:hAnsi="Garamond"/>
        </w:rPr>
      </w:pPr>
      <w:r>
        <w:rPr>
          <w:rFonts w:ascii="Garamond" w:hAnsi="Garamond"/>
        </w:rPr>
        <w:t xml:space="preserve">República Dominicana – Anderson </w:t>
      </w:r>
      <w:proofErr w:type="spellStart"/>
      <w:r>
        <w:rPr>
          <w:rFonts w:ascii="Garamond" w:hAnsi="Garamond"/>
        </w:rPr>
        <w:t>Dirocie</w:t>
      </w:r>
      <w:proofErr w:type="spellEnd"/>
      <w:r>
        <w:rPr>
          <w:rFonts w:ascii="Garamond" w:hAnsi="Garamond"/>
        </w:rPr>
        <w:t xml:space="preserve"> De León</w:t>
      </w:r>
    </w:p>
    <w:p w14:paraId="21D8AB96" w14:textId="3DE3E99F" w:rsidR="00155E1D" w:rsidRPr="0059551B" w:rsidRDefault="00155E1D" w:rsidP="00155E1D">
      <w:pPr>
        <w:ind w:firstLine="0"/>
        <w:jc w:val="both"/>
        <w:rPr>
          <w:rFonts w:ascii="Garamond" w:hAnsi="Garamond"/>
          <w:sz w:val="22"/>
          <w:szCs w:val="22"/>
          <w:lang w:val="es-ES"/>
        </w:rPr>
      </w:pPr>
      <w:r w:rsidRPr="0059551B">
        <w:rPr>
          <w:rFonts w:ascii="Garamond" w:hAnsi="Garamond"/>
        </w:rPr>
        <w:t xml:space="preserve">Venezuela y </w:t>
      </w:r>
      <w:r w:rsidR="00B77E11" w:rsidRPr="0059551B">
        <w:rPr>
          <w:rFonts w:ascii="Garamond" w:hAnsi="Garamond"/>
        </w:rPr>
        <w:t>EE. UU</w:t>
      </w:r>
      <w:r w:rsidRPr="0059551B">
        <w:rPr>
          <w:rFonts w:ascii="Garamond" w:hAnsi="Garamond"/>
        </w:rPr>
        <w:t xml:space="preserve"> - Fanny Gómez Lugo</w:t>
      </w:r>
    </w:p>
    <w:p w14:paraId="103B50B8" w14:textId="77777777" w:rsidR="00155E1D" w:rsidRDefault="00155E1D" w:rsidP="00155E1D">
      <w:pPr>
        <w:ind w:firstLine="0"/>
        <w:jc w:val="both"/>
        <w:rPr>
          <w:rFonts w:ascii="Garamond" w:hAnsi="Garamond"/>
          <w:kern w:val="0"/>
          <w:lang w:val="es-PE" w:eastAsia="es-PE"/>
          <w14:ligatures w14:val="none"/>
        </w:rPr>
      </w:pPr>
    </w:p>
    <w:p w14:paraId="4E94514C" w14:textId="77777777" w:rsidR="00155E1D" w:rsidRPr="001F1A2C" w:rsidRDefault="00155E1D" w:rsidP="00155E1D">
      <w:pPr>
        <w:ind w:firstLine="0"/>
        <w:jc w:val="both"/>
        <w:rPr>
          <w:rFonts w:ascii="Garamond" w:hAnsi="Garamond"/>
          <w:b/>
          <w:bCs/>
          <w:sz w:val="22"/>
          <w:szCs w:val="22"/>
          <w:lang w:val="es-ES"/>
        </w:rPr>
      </w:pPr>
    </w:p>
    <w:p w14:paraId="68F3A7E2" w14:textId="77777777" w:rsidR="00155E1D" w:rsidRDefault="00155E1D" w:rsidP="0059551B">
      <w:pPr>
        <w:ind w:firstLine="0"/>
        <w:jc w:val="both"/>
        <w:rPr>
          <w:rFonts w:ascii="Garamond" w:hAnsi="Garamond"/>
          <w:sz w:val="22"/>
          <w:szCs w:val="22"/>
          <w:lang w:val="es-ES"/>
        </w:rPr>
      </w:pPr>
    </w:p>
    <w:sectPr w:rsidR="00155E1D" w:rsidSect="00BD5FC9">
      <w:headerReference w:type="default"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DBBB" w14:textId="77777777" w:rsidR="00C7141A" w:rsidRDefault="00C7141A" w:rsidP="00F6686D">
      <w:r>
        <w:separator/>
      </w:r>
    </w:p>
  </w:endnote>
  <w:endnote w:type="continuationSeparator" w:id="0">
    <w:p w14:paraId="1EE0AA90" w14:textId="77777777" w:rsidR="00C7141A" w:rsidRDefault="00C7141A" w:rsidP="00F6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50E2" w14:textId="03E556AC" w:rsidR="007373E7" w:rsidRDefault="004A5FF2">
    <w:pPr>
      <w:pStyle w:val="Piedepgina"/>
      <w:rPr>
        <w:noProof/>
      </w:rPr>
    </w:pPr>
    <w:r>
      <w:rPr>
        <w:noProof/>
      </w:rPr>
      <w:drawing>
        <wp:anchor distT="0" distB="0" distL="114300" distR="114300" simplePos="0" relativeHeight="251659264" behindDoc="1" locked="0" layoutInCell="1" allowOverlap="1" wp14:anchorId="16702AD8" wp14:editId="313541F8">
          <wp:simplePos x="0" y="0"/>
          <wp:positionH relativeFrom="column">
            <wp:posOffset>4253865</wp:posOffset>
          </wp:positionH>
          <wp:positionV relativeFrom="paragraph">
            <wp:posOffset>111760</wp:posOffset>
          </wp:positionV>
          <wp:extent cx="1630680" cy="784225"/>
          <wp:effectExtent l="0" t="0" r="7620" b="0"/>
          <wp:wrapTight wrapText="bothSides">
            <wp:wrapPolygon edited="0">
              <wp:start x="0" y="0"/>
              <wp:lineTo x="0" y="20988"/>
              <wp:lineTo x="21449" y="20988"/>
              <wp:lineTo x="21449" y="0"/>
              <wp:lineTo x="0" y="0"/>
            </wp:wrapPolygon>
          </wp:wrapTight>
          <wp:docPr id="1697345595" name="Imagen 1697345595" descr="Captura de pantalla de un celular con texto e imágen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 de pantalla de un celular con texto e imágene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51363" t="57850" r="26006" b="22752"/>
                  <a:stretch/>
                </pic:blipFill>
                <pic:spPr bwMode="auto">
                  <a:xfrm>
                    <a:off x="0" y="0"/>
                    <a:ext cx="1630680" cy="784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527615" w14:textId="6807877B" w:rsidR="00EB0E2C" w:rsidRDefault="00EB0E2C">
    <w:pPr>
      <w:pStyle w:val="Piedepgina"/>
      <w:rPr>
        <w:noProof/>
      </w:rPr>
    </w:pPr>
  </w:p>
  <w:p w14:paraId="3CCD3631" w14:textId="5CB0C416" w:rsidR="00EB0E2C" w:rsidRDefault="00EB0E2C">
    <w:pPr>
      <w:pStyle w:val="Piedepgina"/>
      <w:rPr>
        <w:noProof/>
      </w:rPr>
    </w:pPr>
  </w:p>
  <w:p w14:paraId="53B8FB14" w14:textId="63809C07" w:rsidR="00EB0E2C" w:rsidRDefault="007373E7">
    <w:pPr>
      <w:pStyle w:val="Piedepgina"/>
    </w:pPr>
    <w:r>
      <w:rPr>
        <w:noProof/>
      </w:rPr>
      <mc:AlternateContent>
        <mc:Choice Requires="wps">
          <w:drawing>
            <wp:anchor distT="0" distB="0" distL="114300" distR="114300" simplePos="0" relativeHeight="251660288" behindDoc="0" locked="0" layoutInCell="1" allowOverlap="1" wp14:anchorId="57EEA5B6" wp14:editId="158B218E">
              <wp:simplePos x="0" y="0"/>
              <wp:positionH relativeFrom="column">
                <wp:posOffset>3994785</wp:posOffset>
              </wp:positionH>
              <wp:positionV relativeFrom="paragraph">
                <wp:posOffset>27940</wp:posOffset>
              </wp:positionV>
              <wp:extent cx="518160" cy="472440"/>
              <wp:effectExtent l="0" t="0" r="15240" b="22860"/>
              <wp:wrapNone/>
              <wp:docPr id="1583977162" name="Elipse 3"/>
              <wp:cNvGraphicFramePr/>
              <a:graphic xmlns:a="http://schemas.openxmlformats.org/drawingml/2006/main">
                <a:graphicData uri="http://schemas.microsoft.com/office/word/2010/wordprocessingShape">
                  <wps:wsp>
                    <wps:cNvSpPr/>
                    <wps:spPr>
                      <a:xfrm>
                        <a:off x="0" y="0"/>
                        <a:ext cx="518160" cy="47244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1B4B45" id="Elipse 3" o:spid="_x0000_s1026" style="position:absolute;margin-left:314.55pt;margin-top:2.2pt;width:40.8pt;height:37.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" fillcolor="white [3212]" strokecolor="white [3212]"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6AB4" w14:textId="77777777" w:rsidR="00C7141A" w:rsidRDefault="00C7141A" w:rsidP="00F6686D">
      <w:r>
        <w:separator/>
      </w:r>
    </w:p>
  </w:footnote>
  <w:footnote w:type="continuationSeparator" w:id="0">
    <w:p w14:paraId="10C8CB67" w14:textId="77777777" w:rsidR="00C7141A" w:rsidRDefault="00C7141A" w:rsidP="00F6686D">
      <w:r>
        <w:continuationSeparator/>
      </w:r>
    </w:p>
  </w:footnote>
  <w:footnote w:id="1">
    <w:p w14:paraId="1FBCCFCE" w14:textId="2BA686C8" w:rsidR="0086352A" w:rsidRPr="004A5FF2" w:rsidRDefault="00657A31" w:rsidP="0059551B">
      <w:pPr>
        <w:pStyle w:val="Textonotapie"/>
        <w:rPr>
          <w:lang w:val="es-PE"/>
        </w:rPr>
      </w:pPr>
      <w:r w:rsidRPr="004A5FF2">
        <w:rPr>
          <w:rStyle w:val="Refdenotaalpie"/>
          <w:rFonts w:ascii="Garamond" w:hAnsi="Garamond"/>
          <w:sz w:val="18"/>
        </w:rPr>
        <w:footnoteRef/>
      </w:r>
      <w:r w:rsidRPr="004A5FF2">
        <w:t xml:space="preserve"> </w:t>
      </w:r>
      <w:r w:rsidR="00B77E11" w:rsidRPr="004A5FF2">
        <w:rPr>
          <w:lang w:val="es-PE"/>
        </w:rPr>
        <w:t>Abogado</w:t>
      </w:r>
      <w:r w:rsidR="0086352A" w:rsidRPr="004A5FF2">
        <w:rPr>
          <w:lang w:val="es-PE"/>
        </w:rPr>
        <w:t xml:space="preserve"> por la Pontificia Universidad Católica del Ecuador, Especialista Superior y Magister en Derecho Constitucional por la Universidad Andina Simón Bolívar (sede Ecuador), Diplomado en derechos de las mujeres: teoría y práctica por la Universidad de Chile, Diplomado en Protección Internacional de los Derechos Humanos por la Universidad de Zaragoza y Magister en Derechos Humanos por la Universidad San Martín de Argentina. Docente de la Facultad de Ciencias Sociales y Humanas y Director del Instituto de Igualdad Género y Derechos de la Universidad Central del Ecuador. Miembro de la Fundación Pakta (Ecuador) e integrante de la Red de Litigantes LGBTI de las América</w:t>
      </w:r>
      <w:r w:rsidR="0054564B">
        <w:rPr>
          <w:lang w:val="es-PE"/>
        </w:rPr>
        <w:t xml:space="preserve">. </w:t>
      </w:r>
    </w:p>
    <w:p w14:paraId="7532BB30" w14:textId="209668F9" w:rsidR="00657A31" w:rsidRPr="004A5FF2" w:rsidRDefault="00657A31" w:rsidP="0059551B">
      <w:pPr>
        <w:pStyle w:val="Textonotapie"/>
        <w:rPr>
          <w:lang w:val="es-PE"/>
        </w:rPr>
      </w:pPr>
    </w:p>
  </w:footnote>
  <w:footnote w:id="2">
    <w:p w14:paraId="0BEDFF20" w14:textId="135FBEE1" w:rsidR="009C45D7" w:rsidRPr="004A5FF2" w:rsidRDefault="009C45D7" w:rsidP="0059551B">
      <w:pPr>
        <w:pStyle w:val="Textonotapie"/>
      </w:pPr>
      <w:r w:rsidRPr="004A5FF2">
        <w:rPr>
          <w:rStyle w:val="Refdenotaalpie"/>
          <w:rFonts w:ascii="Garamond" w:hAnsi="Garamond"/>
          <w:sz w:val="18"/>
        </w:rPr>
        <w:footnoteRef/>
      </w:r>
      <w:r w:rsidRPr="004A5FF2">
        <w:t xml:space="preserve"> </w:t>
      </w:r>
      <w:r w:rsidR="00524981" w:rsidRPr="004A5FF2">
        <w:t xml:space="preserve">Arthur Evans, </w:t>
      </w:r>
      <w:r w:rsidR="00524981" w:rsidRPr="004A5FF2">
        <w:rPr>
          <w:i/>
          <w:iCs/>
        </w:rPr>
        <w:t>Brujería y Contra Cultura Gay</w:t>
      </w:r>
      <w:r w:rsidR="00524981" w:rsidRPr="004A5FF2">
        <w:t>, (</w:t>
      </w:r>
      <w:r w:rsidR="009F1572" w:rsidRPr="004A5FF2">
        <w:t>México D.F: Pensaré Cartoneras, 2017)</w:t>
      </w:r>
    </w:p>
  </w:footnote>
  <w:footnote w:id="3">
    <w:p w14:paraId="41AE327C" w14:textId="2E027168" w:rsidR="00DD5E52" w:rsidRPr="004A5FF2" w:rsidRDefault="00DD5E52" w:rsidP="0059551B">
      <w:pPr>
        <w:pStyle w:val="Textonotapie"/>
      </w:pPr>
      <w:r w:rsidRPr="004A5FF2">
        <w:rPr>
          <w:rStyle w:val="Refdenotaalpie"/>
          <w:rFonts w:ascii="Garamond" w:hAnsi="Garamond"/>
          <w:sz w:val="18"/>
        </w:rPr>
        <w:footnoteRef/>
      </w:r>
      <w:r w:rsidRPr="004A5FF2">
        <w:t xml:space="preserve"> </w:t>
      </w:r>
      <w:r w:rsidR="001E257F" w:rsidRPr="004A5FF2">
        <w:t>Ibídem</w:t>
      </w:r>
    </w:p>
  </w:footnote>
  <w:footnote w:id="4">
    <w:p w14:paraId="3D3ED003" w14:textId="66AA0FB2" w:rsidR="009558E1" w:rsidRPr="004A5FF2" w:rsidRDefault="009558E1" w:rsidP="0059551B">
      <w:pPr>
        <w:pStyle w:val="Textonotapie"/>
      </w:pPr>
      <w:r w:rsidRPr="004A5FF2">
        <w:rPr>
          <w:rStyle w:val="Refdenotaalpie"/>
          <w:rFonts w:ascii="Garamond" w:hAnsi="Garamond"/>
          <w:sz w:val="18"/>
        </w:rPr>
        <w:footnoteRef/>
      </w:r>
      <w:r w:rsidRPr="004A5FF2">
        <w:t xml:space="preserve"> </w:t>
      </w:r>
      <w:r w:rsidR="001E257F" w:rsidRPr="004A5FF2">
        <w:t>Ibídem</w:t>
      </w:r>
    </w:p>
  </w:footnote>
  <w:footnote w:id="5">
    <w:p w14:paraId="45CF893C" w14:textId="77777777" w:rsidR="00F6686D" w:rsidRPr="004A5FF2" w:rsidRDefault="00F6686D" w:rsidP="001E257F">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Óscar González, “Entre Cuilonimiquiztlan y Sodoma, homosexualidad, cultura y ley en el México Colonial”, (tesis doctoral, Universidad Autónoma de México, 2013), 60, https://www.researchgate.net/publication/310748835.</w:t>
      </w:r>
    </w:p>
  </w:footnote>
  <w:footnote w:id="6">
    <w:p w14:paraId="45D0A926" w14:textId="77777777" w:rsidR="00F6686D" w:rsidRPr="004A5FF2" w:rsidRDefault="00F6686D" w:rsidP="001E257F">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María Luisa Santillan, “Los Muxes, el Tercer Género”, Universidad Autónoma de México, 4 de enero de 2019, http://ciencia.unam.mx/leer/925/los-muxes-el-tercer-genero-.</w:t>
      </w:r>
    </w:p>
  </w:footnote>
  <w:footnote w:id="7">
    <w:p w14:paraId="70F5F549" w14:textId="7F8C44AA" w:rsidR="00F6686D" w:rsidRPr="004A5FF2" w:rsidRDefault="00F6686D" w:rsidP="001E257F">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Juan Agu</w:t>
      </w:r>
      <w:r w:rsidR="00F32A05" w:rsidRPr="004A5FF2">
        <w:rPr>
          <w:rFonts w:ascii="Garamond" w:hAnsi="Garamond"/>
          <w:sz w:val="18"/>
          <w:szCs w:val="18"/>
        </w:rPr>
        <w:t>ia</w:t>
      </w:r>
      <w:r w:rsidRPr="004A5FF2">
        <w:rPr>
          <w:rFonts w:ascii="Garamond" w:hAnsi="Garamond"/>
          <w:sz w:val="18"/>
          <w:szCs w:val="18"/>
        </w:rPr>
        <w:t xml:space="preserve">r, “Historia de la Homosexualidad en el Ecuador”, </w:t>
      </w:r>
      <w:r w:rsidRPr="004A5FF2">
        <w:rPr>
          <w:rFonts w:ascii="Garamond" w:hAnsi="Garamond"/>
          <w:i/>
          <w:sz w:val="18"/>
          <w:szCs w:val="18"/>
        </w:rPr>
        <w:t xml:space="preserve">Novedades Jurídicas: Ética y Deontología Jurídica, </w:t>
      </w:r>
      <w:r w:rsidRPr="004A5FF2">
        <w:rPr>
          <w:rFonts w:ascii="Garamond" w:hAnsi="Garamond"/>
          <w:sz w:val="18"/>
          <w:szCs w:val="18"/>
        </w:rPr>
        <w:t>no</w:t>
      </w:r>
      <w:r w:rsidRPr="004A5FF2">
        <w:rPr>
          <w:rFonts w:ascii="Garamond" w:hAnsi="Garamond"/>
          <w:i/>
          <w:sz w:val="18"/>
          <w:szCs w:val="18"/>
        </w:rPr>
        <w:t>.</w:t>
      </w:r>
      <w:r w:rsidRPr="004A5FF2">
        <w:rPr>
          <w:rFonts w:ascii="Garamond" w:hAnsi="Garamond"/>
          <w:sz w:val="18"/>
          <w:szCs w:val="18"/>
        </w:rPr>
        <w:t xml:space="preserve"> 146 (2018), https://www.researchgate.net/publication/327163928.</w:t>
      </w:r>
    </w:p>
  </w:footnote>
  <w:footnote w:id="8">
    <w:p w14:paraId="26CFF399" w14:textId="4A2FA0AF" w:rsidR="00F6686D" w:rsidRPr="004A5FF2" w:rsidRDefault="00F6686D" w:rsidP="001E257F">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Hugo Benavides, “La representación sexual de Guayaquil: historizando los enchaquirados</w:t>
      </w:r>
      <w:r w:rsidR="00B77E11" w:rsidRPr="004A5FF2">
        <w:rPr>
          <w:rFonts w:ascii="Garamond" w:hAnsi="Garamond"/>
          <w:sz w:val="18"/>
          <w:szCs w:val="18"/>
        </w:rPr>
        <w:t>”, Íconos</w:t>
      </w:r>
      <w:r w:rsidRPr="004A5FF2">
        <w:rPr>
          <w:rFonts w:ascii="Garamond" w:hAnsi="Garamond"/>
          <w:sz w:val="18"/>
          <w:szCs w:val="18"/>
        </w:rPr>
        <w:t xml:space="preserve">, no.24 (2006), </w:t>
      </w:r>
      <w:proofErr w:type="spellStart"/>
      <w:r w:rsidRPr="004A5FF2">
        <w:rPr>
          <w:rFonts w:ascii="Garamond" w:hAnsi="Garamond"/>
          <w:sz w:val="18"/>
          <w:szCs w:val="18"/>
        </w:rPr>
        <w:t>doi</w:t>
      </w:r>
      <w:proofErr w:type="spellEnd"/>
      <w:r w:rsidRPr="004A5FF2">
        <w:rPr>
          <w:rFonts w:ascii="Garamond" w:hAnsi="Garamond"/>
          <w:sz w:val="18"/>
          <w:szCs w:val="18"/>
        </w:rPr>
        <w:t>:</w:t>
      </w:r>
      <w:r w:rsidRPr="004A5FF2">
        <w:rPr>
          <w:rFonts w:ascii="Garamond" w:eastAsia="Quattrocento Sans" w:hAnsi="Garamond" w:cs="Quattrocento Sans"/>
          <w:b/>
          <w:color w:val="065695"/>
          <w:sz w:val="18"/>
          <w:szCs w:val="18"/>
          <w:highlight w:val="white"/>
        </w:rPr>
        <w:t xml:space="preserve"> </w:t>
      </w:r>
      <w:r w:rsidRPr="004A5FF2">
        <w:rPr>
          <w:rFonts w:ascii="Garamond" w:hAnsi="Garamond"/>
          <w:b/>
          <w:sz w:val="18"/>
          <w:szCs w:val="18"/>
        </w:rPr>
        <w:t> </w:t>
      </w:r>
      <w:hyperlink r:id="rId1">
        <w:r w:rsidRPr="004A5FF2">
          <w:rPr>
            <w:rFonts w:ascii="Garamond" w:hAnsi="Garamond"/>
            <w:sz w:val="18"/>
            <w:szCs w:val="18"/>
          </w:rPr>
          <w:t>https://doi.org/10.17141/iconos.24.2006.154</w:t>
        </w:r>
      </w:hyperlink>
      <w:r w:rsidRPr="004A5FF2">
        <w:rPr>
          <w:rFonts w:ascii="Garamond" w:hAnsi="Garamond"/>
          <w:sz w:val="18"/>
          <w:szCs w:val="18"/>
        </w:rPr>
        <w:t>.</w:t>
      </w:r>
    </w:p>
  </w:footnote>
  <w:footnote w:id="9">
    <w:p w14:paraId="7736A403" w14:textId="65EF2DDB" w:rsidR="00EF508C" w:rsidRPr="004A5FF2" w:rsidRDefault="00EF508C" w:rsidP="0059551B">
      <w:pPr>
        <w:pStyle w:val="Textonotapie"/>
      </w:pPr>
      <w:r w:rsidRPr="004A5FF2">
        <w:rPr>
          <w:rStyle w:val="Refdenotaalpie"/>
          <w:rFonts w:ascii="Garamond" w:hAnsi="Garamond"/>
          <w:sz w:val="18"/>
        </w:rPr>
        <w:footnoteRef/>
      </w:r>
      <w:r w:rsidRPr="004A5FF2">
        <w:t xml:space="preserve"> </w:t>
      </w:r>
      <w:r w:rsidR="00D4797C" w:rsidRPr="004A5FF2">
        <w:t>Edson Hurtado, Indígenas Homosexuales: Un acercamiento a la cosmovisión sobre diversidades sexuales en siete pueblos originarios del Estado Plurinacional de Bolivia, (La Paz: Conexión Fondo de Emancipación, 2014).</w:t>
      </w:r>
    </w:p>
  </w:footnote>
  <w:footnote w:id="10">
    <w:p w14:paraId="1923B4BD" w14:textId="77777777" w:rsidR="00023400" w:rsidRPr="004A5FF2" w:rsidRDefault="00023400" w:rsidP="001E257F">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Osvaldo Bazán, </w:t>
      </w:r>
      <w:r w:rsidRPr="004A5FF2">
        <w:rPr>
          <w:rFonts w:ascii="Garamond" w:hAnsi="Garamond"/>
          <w:i/>
          <w:sz w:val="18"/>
          <w:szCs w:val="18"/>
        </w:rPr>
        <w:t>Historia de la Homosexualidad en Argentina</w:t>
      </w:r>
      <w:r w:rsidRPr="004A5FF2">
        <w:rPr>
          <w:rFonts w:ascii="Garamond" w:hAnsi="Garamond"/>
          <w:sz w:val="18"/>
          <w:szCs w:val="18"/>
        </w:rPr>
        <w:t>, (Buenos Aires: Marea Editorial, 2016), 10.</w:t>
      </w:r>
    </w:p>
  </w:footnote>
  <w:footnote w:id="11">
    <w:p w14:paraId="6BE28A8C" w14:textId="27D7B24B" w:rsidR="001C754F" w:rsidRPr="004A5FF2" w:rsidRDefault="001C754F" w:rsidP="0059551B">
      <w:pPr>
        <w:pStyle w:val="Textonotapie"/>
        <w:rPr>
          <w:lang w:val="es-ES"/>
        </w:rPr>
      </w:pPr>
      <w:r w:rsidRPr="004A5FF2">
        <w:rPr>
          <w:rStyle w:val="Refdenotaalpie"/>
          <w:rFonts w:ascii="Garamond" w:hAnsi="Garamond"/>
          <w:sz w:val="18"/>
        </w:rPr>
        <w:footnoteRef/>
      </w:r>
      <w:r w:rsidRPr="004A5FF2">
        <w:t xml:space="preserve"> Byrne Fone, </w:t>
      </w:r>
      <w:r w:rsidR="0046582D" w:rsidRPr="004A5FF2">
        <w:rPr>
          <w:i/>
          <w:iCs/>
        </w:rPr>
        <w:t>Homofobia: Una historia</w:t>
      </w:r>
      <w:r w:rsidR="0046582D" w:rsidRPr="004A5FF2">
        <w:t xml:space="preserve">, (México D.F., Océano, 2020), </w:t>
      </w:r>
      <w:r w:rsidRPr="004A5FF2">
        <w:t>164-5.</w:t>
      </w:r>
    </w:p>
  </w:footnote>
  <w:footnote w:id="12">
    <w:p w14:paraId="09D96D49" w14:textId="5E130E4A" w:rsidR="00023400" w:rsidRPr="004A5FF2" w:rsidRDefault="00023400" w:rsidP="001E257F">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w:t>
      </w:r>
      <w:r w:rsidR="00B11621" w:rsidRPr="004A5FF2">
        <w:rPr>
          <w:rFonts w:ascii="Garamond" w:hAnsi="Garamond"/>
          <w:sz w:val="18"/>
          <w:szCs w:val="18"/>
        </w:rPr>
        <w:t>Osvaldo Bazán,</w:t>
      </w:r>
      <w:r w:rsidR="0046582D" w:rsidRPr="004A5FF2">
        <w:rPr>
          <w:rFonts w:ascii="Garamond" w:hAnsi="Garamond"/>
          <w:sz w:val="18"/>
          <w:szCs w:val="18"/>
        </w:rPr>
        <w:t xml:space="preserve"> </w:t>
      </w:r>
      <w:r w:rsidR="005B178F" w:rsidRPr="004A5FF2">
        <w:rPr>
          <w:rFonts w:ascii="Garamond" w:hAnsi="Garamond"/>
          <w:i/>
          <w:sz w:val="18"/>
          <w:szCs w:val="18"/>
        </w:rPr>
        <w:t>Historia de la Homosexualidad en Argentina</w:t>
      </w:r>
      <w:r w:rsidR="005B178F" w:rsidRPr="004A5FF2">
        <w:rPr>
          <w:rFonts w:ascii="Garamond" w:hAnsi="Garamond"/>
          <w:sz w:val="18"/>
          <w:szCs w:val="18"/>
        </w:rPr>
        <w:t xml:space="preserve">, </w:t>
      </w:r>
      <w:r w:rsidRPr="004A5FF2">
        <w:rPr>
          <w:rFonts w:ascii="Garamond" w:hAnsi="Garamond"/>
          <w:sz w:val="18"/>
          <w:szCs w:val="18"/>
        </w:rPr>
        <w:t>11.</w:t>
      </w:r>
    </w:p>
  </w:footnote>
  <w:footnote w:id="13">
    <w:p w14:paraId="4BDECFB2" w14:textId="3E09AC22" w:rsidR="007474CE" w:rsidRPr="004A5FF2" w:rsidRDefault="007474CE" w:rsidP="0059551B">
      <w:pPr>
        <w:pStyle w:val="Textonotapie"/>
        <w:rPr>
          <w:lang w:val="es-ES"/>
        </w:rPr>
      </w:pPr>
      <w:r w:rsidRPr="004A5FF2">
        <w:rPr>
          <w:rStyle w:val="Refdenotaalpie"/>
          <w:rFonts w:ascii="Garamond" w:hAnsi="Garamond"/>
          <w:sz w:val="18"/>
        </w:rPr>
        <w:footnoteRef/>
      </w:r>
      <w:r w:rsidRPr="004A5FF2">
        <w:t xml:space="preserve"> </w:t>
      </w:r>
      <w:r w:rsidRPr="004A5FF2">
        <w:rPr>
          <w:lang w:val="es-ES"/>
        </w:rPr>
        <w:t xml:space="preserve">Pablo Bedoya, </w:t>
      </w:r>
      <w:r w:rsidRPr="004A5FF2">
        <w:rPr>
          <w:i/>
          <w:iCs/>
          <w:lang w:val="es-ES"/>
        </w:rPr>
        <w:t>Desenfrenada lujuria: Una historia de la sodomía a finales del periodo colonial</w:t>
      </w:r>
      <w:r w:rsidRPr="004A5FF2">
        <w:rPr>
          <w:lang w:val="es-ES"/>
        </w:rPr>
        <w:t>, (Medellín: Universidad de Antioquia y Universidad Nacional de Colombia, 2020), 30-3.</w:t>
      </w:r>
    </w:p>
  </w:footnote>
  <w:footnote w:id="14">
    <w:p w14:paraId="3D1F24E1" w14:textId="0EE4212F" w:rsidR="00F6686D" w:rsidRPr="004A5FF2" w:rsidRDefault="00F6686D" w:rsidP="001E257F">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Ibíd</w:t>
      </w:r>
      <w:r w:rsidR="00557349" w:rsidRPr="004A5FF2">
        <w:rPr>
          <w:rFonts w:ascii="Garamond" w:hAnsi="Garamond"/>
          <w:sz w:val="18"/>
          <w:szCs w:val="18"/>
        </w:rPr>
        <w:t>em</w:t>
      </w:r>
      <w:r w:rsidRPr="004A5FF2">
        <w:rPr>
          <w:rFonts w:ascii="Garamond" w:hAnsi="Garamond"/>
          <w:sz w:val="18"/>
          <w:szCs w:val="18"/>
        </w:rPr>
        <w:t>.</w:t>
      </w:r>
    </w:p>
  </w:footnote>
  <w:footnote w:id="15">
    <w:p w14:paraId="52F88970" w14:textId="10B03823" w:rsidR="00F6686D" w:rsidRPr="004A5FF2" w:rsidRDefault="00F6686D" w:rsidP="001E257F">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Eugenio Raúl Zaffaroni, Leonardo Raznovich et al., </w:t>
      </w:r>
      <w:r w:rsidRPr="004A5FF2">
        <w:rPr>
          <w:rFonts w:ascii="Garamond" w:hAnsi="Garamond"/>
          <w:i/>
          <w:iCs/>
          <w:sz w:val="18"/>
          <w:szCs w:val="18"/>
        </w:rPr>
        <w:t xml:space="preserve">El derecho humano al respeto a la orientación sexual y la identidad de género en El Caribe y en América </w:t>
      </w:r>
      <w:r w:rsidR="00B77E11" w:rsidRPr="004A5FF2">
        <w:rPr>
          <w:rFonts w:ascii="Garamond" w:hAnsi="Garamond"/>
          <w:i/>
          <w:iCs/>
          <w:sz w:val="18"/>
          <w:szCs w:val="18"/>
        </w:rPr>
        <w:t>Latina:</w:t>
      </w:r>
      <w:r w:rsidRPr="004A5FF2">
        <w:rPr>
          <w:rFonts w:ascii="Garamond" w:hAnsi="Garamond"/>
          <w:i/>
          <w:iCs/>
          <w:sz w:val="18"/>
          <w:szCs w:val="18"/>
        </w:rPr>
        <w:t xml:space="preserve"> situación actual y perspectivas</w:t>
      </w:r>
      <w:r w:rsidRPr="004A5FF2">
        <w:rPr>
          <w:rFonts w:ascii="Garamond" w:hAnsi="Garamond"/>
          <w:sz w:val="18"/>
          <w:szCs w:val="18"/>
        </w:rPr>
        <w:t>, (San José de Costa Rica: Instituto Interamericano de Derechos Humanos, 2021), 64.</w:t>
      </w:r>
    </w:p>
  </w:footnote>
  <w:footnote w:id="16">
    <w:p w14:paraId="254EC08F" w14:textId="77777777" w:rsidR="00F6686D" w:rsidRPr="004A5FF2" w:rsidRDefault="00F6686D" w:rsidP="001E257F">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Mauricio González y César Gamboa, “Actitudes homofóbicas entre los indígenas del Nuevo Mundo: los casos azteca, inca y mapuche en fuentes de los siglos XVI y XVII”, Revista Española de Antropología Americana, vol.45, no.2 (2015), doi: https://doi.org/10.5209/REAA.54931.</w:t>
      </w:r>
    </w:p>
  </w:footnote>
  <w:footnote w:id="17">
    <w:p w14:paraId="593DE459" w14:textId="77777777" w:rsidR="00F6686D" w:rsidRPr="004A5FF2" w:rsidRDefault="00F6686D" w:rsidP="001E257F">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CIDH, </w:t>
      </w:r>
      <w:r w:rsidRPr="004A5FF2">
        <w:rPr>
          <w:rFonts w:ascii="Garamond" w:hAnsi="Garamond"/>
          <w:i/>
          <w:sz w:val="18"/>
          <w:szCs w:val="18"/>
        </w:rPr>
        <w:t>Violencia contra Personas Lesbianas, Gays, Bisexuales, Trans e Intersex en América</w:t>
      </w:r>
      <w:r w:rsidRPr="004A5FF2">
        <w:rPr>
          <w:rFonts w:ascii="Garamond" w:hAnsi="Garamond"/>
          <w:sz w:val="18"/>
          <w:szCs w:val="18"/>
        </w:rPr>
        <w:t>, (Washington D.C: Comisión Interamericana de Derechos Humanos, 2015), 60.</w:t>
      </w:r>
    </w:p>
  </w:footnote>
  <w:footnote w:id="18">
    <w:p w14:paraId="34E52631" w14:textId="77777777" w:rsidR="00F6686D" w:rsidRPr="004A5FF2" w:rsidRDefault="00F6686D" w:rsidP="001E257F">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Eugenio Zaffaroni, </w:t>
      </w:r>
      <w:r w:rsidRPr="004A5FF2">
        <w:rPr>
          <w:rFonts w:ascii="Garamond" w:hAnsi="Garamond"/>
          <w:i/>
          <w:sz w:val="18"/>
          <w:szCs w:val="18"/>
        </w:rPr>
        <w:t>La Pachamama y El Humano</w:t>
      </w:r>
      <w:r w:rsidRPr="004A5FF2">
        <w:rPr>
          <w:rFonts w:ascii="Garamond" w:hAnsi="Garamond"/>
          <w:sz w:val="18"/>
          <w:szCs w:val="18"/>
        </w:rPr>
        <w:t>, (Ciudad Autónoma de Buenos Aires: Ediciones Madres de Plaza de Mayo, 2011).</w:t>
      </w:r>
    </w:p>
  </w:footnote>
  <w:footnote w:id="19">
    <w:p w14:paraId="092BD331" w14:textId="51B0EB5A" w:rsidR="00CE3D11" w:rsidRPr="004A5FF2" w:rsidRDefault="00CE3D11" w:rsidP="0059551B">
      <w:pPr>
        <w:pStyle w:val="Textonotapie"/>
      </w:pPr>
      <w:r w:rsidRPr="004A5FF2">
        <w:rPr>
          <w:rStyle w:val="Refdenotaalpie"/>
          <w:rFonts w:ascii="Garamond" w:hAnsi="Garamond"/>
          <w:sz w:val="18"/>
        </w:rPr>
        <w:footnoteRef/>
      </w:r>
      <w:r w:rsidRPr="004A5FF2">
        <w:t xml:space="preserve"> </w:t>
      </w:r>
      <w:r w:rsidRPr="004A5FF2">
        <w:rPr>
          <w:lang w:val="es-ES"/>
        </w:rPr>
        <w:t xml:space="preserve">Pablo Bedoya, </w:t>
      </w:r>
      <w:r w:rsidRPr="004A5FF2">
        <w:rPr>
          <w:i/>
          <w:iCs/>
          <w:lang w:val="es-ES"/>
        </w:rPr>
        <w:t>Desenfrenada lujuria: Una historia de la sodomía a finales del periodo colonial</w:t>
      </w:r>
      <w:r w:rsidRPr="004A5FF2">
        <w:rPr>
          <w:lang w:val="es-ES"/>
        </w:rPr>
        <w:t xml:space="preserve">, 62-64:  Leyes de Toro y las Siete Partidas. </w:t>
      </w:r>
      <w:r w:rsidR="00557349" w:rsidRPr="004A5FF2">
        <w:rPr>
          <w:lang w:val="es-ES"/>
        </w:rPr>
        <w:t>En la Séptima Partida (legislación penal-criminal) se castigaba quienes “hacen pecado de lujuria” contra natura</w:t>
      </w:r>
      <w:r w:rsidR="0040427F" w:rsidRPr="004A5FF2">
        <w:rPr>
          <w:lang w:val="es-ES"/>
        </w:rPr>
        <w:t>.</w:t>
      </w:r>
    </w:p>
  </w:footnote>
  <w:footnote w:id="20">
    <w:p w14:paraId="710FAA57" w14:textId="1583F3A0" w:rsidR="009A4319" w:rsidRPr="004A5FF2" w:rsidRDefault="009A4319" w:rsidP="006E10F1">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w:t>
      </w:r>
      <w:r w:rsidR="0046582D" w:rsidRPr="004A5FF2">
        <w:rPr>
          <w:rFonts w:ascii="Garamond" w:hAnsi="Garamond"/>
          <w:sz w:val="18"/>
          <w:szCs w:val="18"/>
        </w:rPr>
        <w:t xml:space="preserve">Eugenio Raúl Zaffaroni, Leonardo Raznovich et al., </w:t>
      </w:r>
      <w:r w:rsidRPr="004A5FF2">
        <w:rPr>
          <w:rFonts w:ascii="Garamond" w:hAnsi="Garamond"/>
          <w:i/>
          <w:iCs/>
          <w:sz w:val="18"/>
          <w:szCs w:val="18"/>
        </w:rPr>
        <w:t xml:space="preserve">El derecho humano al respeto a la orientación sexual y la identidad de género en El Caribe y en América </w:t>
      </w:r>
      <w:r w:rsidR="00B77E11" w:rsidRPr="004A5FF2">
        <w:rPr>
          <w:rFonts w:ascii="Garamond" w:hAnsi="Garamond"/>
          <w:i/>
          <w:iCs/>
          <w:sz w:val="18"/>
          <w:szCs w:val="18"/>
        </w:rPr>
        <w:t>Latina:</w:t>
      </w:r>
      <w:r w:rsidRPr="004A5FF2">
        <w:rPr>
          <w:rFonts w:ascii="Garamond" w:hAnsi="Garamond"/>
          <w:i/>
          <w:iCs/>
          <w:sz w:val="18"/>
          <w:szCs w:val="18"/>
        </w:rPr>
        <w:t xml:space="preserve"> situación actual y perspectivas</w:t>
      </w:r>
      <w:r w:rsidRPr="004A5FF2">
        <w:rPr>
          <w:rFonts w:ascii="Garamond" w:hAnsi="Garamond"/>
          <w:sz w:val="18"/>
          <w:szCs w:val="18"/>
        </w:rPr>
        <w:t>, 48</w:t>
      </w:r>
      <w:r w:rsidR="00D81F48" w:rsidRPr="004A5FF2">
        <w:rPr>
          <w:rFonts w:ascii="Garamond" w:hAnsi="Garamond"/>
          <w:sz w:val="18"/>
          <w:szCs w:val="18"/>
        </w:rPr>
        <w:t>: “</w:t>
      </w:r>
      <w:r w:rsidR="00D81F48" w:rsidRPr="004A5FF2">
        <w:rPr>
          <w:rFonts w:ascii="Garamond" w:hAnsi="Garamond"/>
          <w:sz w:val="18"/>
          <w:szCs w:val="18"/>
          <w:lang w:val="es-ES"/>
        </w:rPr>
        <w:t>las leyes V y VI del Título V del Libro III del Fuero Juzgo penaba la sodomía con castración y muerte; no menos crueles era la Ley II del Título XXI de la Partida Séptima, arrastrando esas penas hasta las Leyes I y II del Título XXX del Libro XII de la Novísima Recopilación”.</w:t>
      </w:r>
    </w:p>
  </w:footnote>
  <w:footnote w:id="21">
    <w:p w14:paraId="6DB2646E" w14:textId="729FC5AC" w:rsidR="00557349" w:rsidRPr="004A5FF2" w:rsidRDefault="00557349" w:rsidP="0059551B">
      <w:pPr>
        <w:pStyle w:val="Textonotapie"/>
      </w:pPr>
      <w:r w:rsidRPr="004A5FF2">
        <w:rPr>
          <w:rStyle w:val="Refdenotaalpie"/>
          <w:rFonts w:ascii="Garamond" w:hAnsi="Garamond"/>
          <w:sz w:val="18"/>
        </w:rPr>
        <w:footnoteRef/>
      </w:r>
      <w:r w:rsidRPr="004A5FF2">
        <w:t xml:space="preserve"> </w:t>
      </w:r>
      <w:r w:rsidRPr="004A5FF2">
        <w:rPr>
          <w:lang w:val="es-ES"/>
        </w:rPr>
        <w:t>Pablo Bedoya, Desenfrenada lujuria: Una historia de la sodomía a finales del periodo colonial, 64-65</w:t>
      </w:r>
      <w:r w:rsidR="005B178F" w:rsidRPr="004A5FF2">
        <w:rPr>
          <w:lang w:val="es-ES"/>
        </w:rPr>
        <w:t>.</w:t>
      </w:r>
    </w:p>
  </w:footnote>
  <w:footnote w:id="22">
    <w:p w14:paraId="1F8EB14B" w14:textId="77777777" w:rsidR="00F6686D" w:rsidRPr="004A5FF2" w:rsidRDefault="00F6686D" w:rsidP="006E10F1">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González, “Actitudes homofóbicas entre los indígenas del Nuevo Mundo: los casos azteca, inca y mapuche en fuentes de los siglos XVI y XVII”, 363.</w:t>
      </w:r>
    </w:p>
  </w:footnote>
  <w:footnote w:id="23">
    <w:p w14:paraId="32780E1E" w14:textId="7FADF5DA" w:rsidR="00F6686D" w:rsidRPr="004A5FF2" w:rsidRDefault="00F6686D" w:rsidP="006E10F1">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w:t>
      </w:r>
      <w:r w:rsidR="005B178F" w:rsidRPr="004A5FF2">
        <w:rPr>
          <w:rFonts w:ascii="Garamond" w:hAnsi="Garamond"/>
          <w:sz w:val="18"/>
          <w:szCs w:val="18"/>
        </w:rPr>
        <w:t xml:space="preserve">Osvaldo Bazán, </w:t>
      </w:r>
      <w:r w:rsidRPr="004A5FF2">
        <w:rPr>
          <w:rFonts w:ascii="Garamond" w:hAnsi="Garamond"/>
          <w:i/>
          <w:iCs/>
          <w:sz w:val="18"/>
          <w:szCs w:val="18"/>
        </w:rPr>
        <w:t>Historia de la Homosexualidad en Argentina</w:t>
      </w:r>
      <w:r w:rsidRPr="004A5FF2">
        <w:rPr>
          <w:rFonts w:ascii="Garamond" w:hAnsi="Garamond"/>
          <w:sz w:val="18"/>
          <w:szCs w:val="18"/>
        </w:rPr>
        <w:t>, 48.</w:t>
      </w:r>
    </w:p>
  </w:footnote>
  <w:footnote w:id="24">
    <w:p w14:paraId="42C26034" w14:textId="77777777" w:rsidR="00F6686D" w:rsidRPr="004A5FF2" w:rsidRDefault="00F6686D" w:rsidP="006E10F1">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Michael Horswell, </w:t>
      </w:r>
      <w:r w:rsidRPr="004A5FF2">
        <w:rPr>
          <w:rFonts w:ascii="Garamond" w:hAnsi="Garamond"/>
          <w:i/>
          <w:iCs/>
          <w:sz w:val="18"/>
          <w:szCs w:val="18"/>
        </w:rPr>
        <w:t>La Descolonización del “Sodomita” en los Andes Coloniales</w:t>
      </w:r>
      <w:r w:rsidRPr="004A5FF2">
        <w:rPr>
          <w:rFonts w:ascii="Garamond" w:hAnsi="Garamond"/>
          <w:sz w:val="18"/>
          <w:szCs w:val="18"/>
        </w:rPr>
        <w:t>, (Quito: Abya-Yala, 2013), 119.</w:t>
      </w:r>
    </w:p>
  </w:footnote>
  <w:footnote w:id="25">
    <w:p w14:paraId="35F1736C" w14:textId="34A16E95" w:rsidR="00F6686D" w:rsidRPr="004A5FF2" w:rsidRDefault="00F6686D" w:rsidP="006E10F1">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Ibíd</w:t>
      </w:r>
      <w:r w:rsidR="001C5D43" w:rsidRPr="004A5FF2">
        <w:rPr>
          <w:rFonts w:ascii="Garamond" w:hAnsi="Garamond"/>
          <w:sz w:val="18"/>
          <w:szCs w:val="18"/>
        </w:rPr>
        <w:t>em</w:t>
      </w:r>
      <w:r w:rsidRPr="004A5FF2">
        <w:rPr>
          <w:rFonts w:ascii="Garamond" w:hAnsi="Garamond"/>
          <w:sz w:val="18"/>
          <w:szCs w:val="18"/>
        </w:rPr>
        <w:t>., 116.</w:t>
      </w:r>
    </w:p>
  </w:footnote>
  <w:footnote w:id="26">
    <w:p w14:paraId="0AE5C97C" w14:textId="27F6DE05" w:rsidR="00F6686D" w:rsidRPr="004A5FF2" w:rsidRDefault="00F6686D" w:rsidP="006E10F1">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Ibíd</w:t>
      </w:r>
      <w:r w:rsidR="001C5D43" w:rsidRPr="004A5FF2">
        <w:rPr>
          <w:rFonts w:ascii="Garamond" w:hAnsi="Garamond"/>
          <w:sz w:val="18"/>
          <w:szCs w:val="18"/>
        </w:rPr>
        <w:t>em</w:t>
      </w:r>
      <w:r w:rsidRPr="004A5FF2">
        <w:rPr>
          <w:rFonts w:ascii="Garamond" w:hAnsi="Garamond"/>
          <w:sz w:val="18"/>
          <w:szCs w:val="18"/>
        </w:rPr>
        <w:t>., 119.</w:t>
      </w:r>
    </w:p>
  </w:footnote>
  <w:footnote w:id="27">
    <w:p w14:paraId="2C6F45F5" w14:textId="414673F6" w:rsidR="00F6686D" w:rsidRPr="004A5FF2" w:rsidRDefault="00F6686D" w:rsidP="006E10F1">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Rafael de la Dehesa, </w:t>
      </w:r>
      <w:r w:rsidRPr="004A5FF2">
        <w:rPr>
          <w:rFonts w:ascii="Garamond" w:hAnsi="Garamond"/>
          <w:i/>
          <w:iCs/>
          <w:sz w:val="18"/>
          <w:szCs w:val="18"/>
        </w:rPr>
        <w:t>Incursiones queer en la esfera pública</w:t>
      </w:r>
      <w:r w:rsidR="0086352A" w:rsidRPr="004A5FF2">
        <w:rPr>
          <w:rFonts w:ascii="Garamond" w:hAnsi="Garamond"/>
          <w:i/>
          <w:iCs/>
          <w:sz w:val="18"/>
          <w:szCs w:val="18"/>
        </w:rPr>
        <w:t>:</w:t>
      </w:r>
      <w:r w:rsidRPr="004A5FF2">
        <w:rPr>
          <w:rFonts w:ascii="Garamond" w:hAnsi="Garamond"/>
          <w:i/>
          <w:iCs/>
          <w:sz w:val="18"/>
          <w:szCs w:val="18"/>
        </w:rPr>
        <w:t xml:space="preserve"> Movimientos por los derechos sexuales en México y Brasil</w:t>
      </w:r>
      <w:r w:rsidRPr="004A5FF2">
        <w:rPr>
          <w:rFonts w:ascii="Garamond" w:hAnsi="Garamond"/>
          <w:sz w:val="18"/>
          <w:szCs w:val="18"/>
        </w:rPr>
        <w:t>, (México: Universidad Nacional Autónoma de México, 2015), 88.</w:t>
      </w:r>
    </w:p>
  </w:footnote>
  <w:footnote w:id="28">
    <w:p w14:paraId="43DB8C6A" w14:textId="77777777" w:rsidR="00F6686D" w:rsidRPr="004A5FF2" w:rsidRDefault="00F6686D" w:rsidP="006E10F1">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Abelardo Levaggi, </w:t>
      </w:r>
      <w:r w:rsidRPr="004A5FF2">
        <w:rPr>
          <w:rFonts w:ascii="Garamond" w:hAnsi="Garamond"/>
          <w:i/>
          <w:sz w:val="18"/>
          <w:szCs w:val="18"/>
        </w:rPr>
        <w:t>Historia del Derecho Argentino</w:t>
      </w:r>
      <w:r w:rsidRPr="004A5FF2">
        <w:rPr>
          <w:rFonts w:ascii="Garamond" w:hAnsi="Garamond"/>
          <w:sz w:val="18"/>
          <w:szCs w:val="18"/>
        </w:rPr>
        <w:t>, (Ciudad Autónoma de Buenos Aires: Perrot, 1846), 51.</w:t>
      </w:r>
    </w:p>
  </w:footnote>
  <w:footnote w:id="29">
    <w:p w14:paraId="58A69220" w14:textId="3A4C59A6" w:rsidR="00F6686D" w:rsidRPr="004A5FF2" w:rsidRDefault="00F6686D" w:rsidP="006E10F1">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w:t>
      </w:r>
      <w:r w:rsidR="005B178F" w:rsidRPr="004A5FF2">
        <w:rPr>
          <w:rFonts w:ascii="Garamond" w:hAnsi="Garamond"/>
          <w:sz w:val="18"/>
          <w:szCs w:val="18"/>
        </w:rPr>
        <w:t xml:space="preserve">Osvaldo Bazán, </w:t>
      </w:r>
      <w:r w:rsidRPr="004A5FF2">
        <w:rPr>
          <w:rFonts w:ascii="Garamond" w:hAnsi="Garamond"/>
          <w:i/>
          <w:iCs/>
          <w:sz w:val="18"/>
          <w:szCs w:val="18"/>
        </w:rPr>
        <w:t>Historia de la Homosexualidad en Argentina</w:t>
      </w:r>
      <w:r w:rsidRPr="004A5FF2">
        <w:rPr>
          <w:rFonts w:ascii="Garamond" w:hAnsi="Garamond"/>
          <w:sz w:val="18"/>
          <w:szCs w:val="18"/>
        </w:rPr>
        <w:t>, 49 – 51.</w:t>
      </w:r>
    </w:p>
  </w:footnote>
  <w:footnote w:id="30">
    <w:p w14:paraId="15AE8AD5" w14:textId="77777777" w:rsidR="00F6686D" w:rsidRPr="004A5FF2" w:rsidRDefault="00F6686D" w:rsidP="006E10F1">
      <w:pPr>
        <w:ind w:firstLine="0"/>
        <w:jc w:val="both"/>
        <w:rPr>
          <w:rFonts w:ascii="Garamond" w:hAnsi="Garamond"/>
          <w:sz w:val="18"/>
          <w:szCs w:val="18"/>
        </w:rPr>
      </w:pPr>
      <w:r w:rsidRPr="004A5FF2">
        <w:rPr>
          <w:rFonts w:ascii="Garamond" w:hAnsi="Garamond"/>
          <w:sz w:val="18"/>
          <w:szCs w:val="18"/>
          <w:vertAlign w:val="superscript"/>
        </w:rPr>
        <w:footnoteRef/>
      </w:r>
      <w:r w:rsidRPr="004A5FF2">
        <w:rPr>
          <w:rFonts w:ascii="Garamond" w:hAnsi="Garamond"/>
          <w:sz w:val="18"/>
          <w:szCs w:val="18"/>
        </w:rPr>
        <w:t xml:space="preserve"> Asociación Internacional de Lesbianas, Gays, Bisexuales, personas Trans e Intersex, Homofobia de Estado. </w:t>
      </w:r>
      <w:r w:rsidRPr="004A5FF2">
        <w:rPr>
          <w:rFonts w:ascii="Garamond" w:hAnsi="Garamond"/>
          <w:i/>
          <w:iCs/>
          <w:sz w:val="18"/>
          <w:szCs w:val="18"/>
        </w:rPr>
        <w:t>Un estudio mundial jurídico sobre la criminalización, protección y reconocimiento del amor entre personas del mismo sexo</w:t>
      </w:r>
      <w:r w:rsidRPr="004A5FF2">
        <w:rPr>
          <w:rFonts w:ascii="Garamond" w:hAnsi="Garamond"/>
          <w:sz w:val="18"/>
          <w:szCs w:val="18"/>
        </w:rPr>
        <w:t>, (Ginebra: Asociación Internacional de Lesbianas, Gays, Bisexuales, personas Trans e Intersex, 2015), 90 –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60B7" w14:textId="249F672F" w:rsidR="00EB0E2C" w:rsidRPr="00EB0E2C" w:rsidRDefault="00EB0E2C" w:rsidP="00EB0E2C">
    <w:pPr>
      <w:pStyle w:val="Encabezado"/>
    </w:pPr>
    <w:r>
      <w:rPr>
        <w:noProof/>
      </w:rPr>
      <w:drawing>
        <wp:anchor distT="0" distB="0" distL="114300" distR="114300" simplePos="0" relativeHeight="251658240" behindDoc="1" locked="0" layoutInCell="1" allowOverlap="1" wp14:anchorId="0A40D441" wp14:editId="42325B80">
          <wp:simplePos x="0" y="0"/>
          <wp:positionH relativeFrom="page">
            <wp:posOffset>29845</wp:posOffset>
          </wp:positionH>
          <wp:positionV relativeFrom="paragraph">
            <wp:posOffset>-449580</wp:posOffset>
          </wp:positionV>
          <wp:extent cx="7621905" cy="1470660"/>
          <wp:effectExtent l="0" t="0" r="0" b="0"/>
          <wp:wrapTight wrapText="bothSides">
            <wp:wrapPolygon edited="0">
              <wp:start x="0" y="0"/>
              <wp:lineTo x="0" y="21264"/>
              <wp:lineTo x="21541" y="21264"/>
              <wp:lineTo x="21541" y="0"/>
              <wp:lineTo x="0" y="0"/>
            </wp:wrapPolygon>
          </wp:wrapTight>
          <wp:docPr id="159066822" name="Imagen 159066822" descr="Interfaz de usuario gráfica,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faz de usuario gráfica,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90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5930"/>
    <w:multiLevelType w:val="hybridMultilevel"/>
    <w:tmpl w:val="9E5A8C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0435BD7"/>
    <w:multiLevelType w:val="hybridMultilevel"/>
    <w:tmpl w:val="E41464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592594020">
    <w:abstractNumId w:val="1"/>
  </w:num>
  <w:num w:numId="2" w16cid:durableId="128630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8C"/>
    <w:rsid w:val="00002A0F"/>
    <w:rsid w:val="00021BA5"/>
    <w:rsid w:val="00023400"/>
    <w:rsid w:val="00040A0D"/>
    <w:rsid w:val="00080A93"/>
    <w:rsid w:val="000C3560"/>
    <w:rsid w:val="00100761"/>
    <w:rsid w:val="00155E1D"/>
    <w:rsid w:val="001844B9"/>
    <w:rsid w:val="00197D8C"/>
    <w:rsid w:val="001B3A12"/>
    <w:rsid w:val="001C5D43"/>
    <w:rsid w:val="001C754F"/>
    <w:rsid w:val="001E257F"/>
    <w:rsid w:val="001E7338"/>
    <w:rsid w:val="001F1A2C"/>
    <w:rsid w:val="001F4BA7"/>
    <w:rsid w:val="002701E4"/>
    <w:rsid w:val="00281D12"/>
    <w:rsid w:val="002A4553"/>
    <w:rsid w:val="002D5CB5"/>
    <w:rsid w:val="00317E8E"/>
    <w:rsid w:val="00334FF0"/>
    <w:rsid w:val="003472A1"/>
    <w:rsid w:val="00357F99"/>
    <w:rsid w:val="0039710A"/>
    <w:rsid w:val="0040427F"/>
    <w:rsid w:val="00415161"/>
    <w:rsid w:val="004338DF"/>
    <w:rsid w:val="0046582D"/>
    <w:rsid w:val="004A5FF2"/>
    <w:rsid w:val="004A7381"/>
    <w:rsid w:val="004D3661"/>
    <w:rsid w:val="004F277D"/>
    <w:rsid w:val="00515689"/>
    <w:rsid w:val="00524981"/>
    <w:rsid w:val="00532A73"/>
    <w:rsid w:val="0054238D"/>
    <w:rsid w:val="0054564B"/>
    <w:rsid w:val="00557349"/>
    <w:rsid w:val="00590B84"/>
    <w:rsid w:val="0059551B"/>
    <w:rsid w:val="005B178F"/>
    <w:rsid w:val="00605A6B"/>
    <w:rsid w:val="00641997"/>
    <w:rsid w:val="00657A31"/>
    <w:rsid w:val="0066754C"/>
    <w:rsid w:val="00675B96"/>
    <w:rsid w:val="00684389"/>
    <w:rsid w:val="00693FF7"/>
    <w:rsid w:val="006A63C6"/>
    <w:rsid w:val="006B02AF"/>
    <w:rsid w:val="006E0D82"/>
    <w:rsid w:val="006E10F1"/>
    <w:rsid w:val="0071145D"/>
    <w:rsid w:val="007218CB"/>
    <w:rsid w:val="007373E7"/>
    <w:rsid w:val="007474CE"/>
    <w:rsid w:val="00755E22"/>
    <w:rsid w:val="00792B7C"/>
    <w:rsid w:val="00793744"/>
    <w:rsid w:val="007A1395"/>
    <w:rsid w:val="007F23EF"/>
    <w:rsid w:val="00805637"/>
    <w:rsid w:val="0081060C"/>
    <w:rsid w:val="00860BF7"/>
    <w:rsid w:val="0086352A"/>
    <w:rsid w:val="008908F3"/>
    <w:rsid w:val="008A4CCE"/>
    <w:rsid w:val="008A75EA"/>
    <w:rsid w:val="008B5A64"/>
    <w:rsid w:val="008E7C72"/>
    <w:rsid w:val="00902F52"/>
    <w:rsid w:val="009047C5"/>
    <w:rsid w:val="00922EFD"/>
    <w:rsid w:val="00934756"/>
    <w:rsid w:val="0095492C"/>
    <w:rsid w:val="009558E1"/>
    <w:rsid w:val="00974BAD"/>
    <w:rsid w:val="00992FED"/>
    <w:rsid w:val="009A4319"/>
    <w:rsid w:val="009C45D7"/>
    <w:rsid w:val="009D4D4E"/>
    <w:rsid w:val="009F1572"/>
    <w:rsid w:val="009F395E"/>
    <w:rsid w:val="009F64A8"/>
    <w:rsid w:val="00A42BAE"/>
    <w:rsid w:val="00A7474D"/>
    <w:rsid w:val="00A810C5"/>
    <w:rsid w:val="00AC6AE1"/>
    <w:rsid w:val="00B11621"/>
    <w:rsid w:val="00B24BC9"/>
    <w:rsid w:val="00B67130"/>
    <w:rsid w:val="00B77E11"/>
    <w:rsid w:val="00BC4F78"/>
    <w:rsid w:val="00BC7BE1"/>
    <w:rsid w:val="00BD5FC9"/>
    <w:rsid w:val="00BD6376"/>
    <w:rsid w:val="00BF7831"/>
    <w:rsid w:val="00C7141A"/>
    <w:rsid w:val="00CC196E"/>
    <w:rsid w:val="00CE3D11"/>
    <w:rsid w:val="00CF6BA1"/>
    <w:rsid w:val="00D1375B"/>
    <w:rsid w:val="00D4797C"/>
    <w:rsid w:val="00D505F5"/>
    <w:rsid w:val="00D81F48"/>
    <w:rsid w:val="00DD5E52"/>
    <w:rsid w:val="00E0342B"/>
    <w:rsid w:val="00E30AD1"/>
    <w:rsid w:val="00E51EA9"/>
    <w:rsid w:val="00E5330A"/>
    <w:rsid w:val="00E904ED"/>
    <w:rsid w:val="00EB0DF7"/>
    <w:rsid w:val="00EB0E2C"/>
    <w:rsid w:val="00EF508C"/>
    <w:rsid w:val="00F16450"/>
    <w:rsid w:val="00F32A05"/>
    <w:rsid w:val="00F6686D"/>
    <w:rsid w:val="00F80BEC"/>
    <w:rsid w:val="00F90BD2"/>
    <w:rsid w:val="00FD4F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981D"/>
  <w15:chartTrackingRefBased/>
  <w15:docId w15:val="{4F7C116E-F359-1C46-B985-A514122A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sis"/>
    <w:qFormat/>
    <w:rsid w:val="002A4553"/>
    <w:pPr>
      <w:ind w:firstLine="709"/>
      <w:contextualSpacing/>
    </w:pPr>
    <w:rPr>
      <w:rFonts w:ascii="Times New Roman" w:hAnsi="Times New Roman" w:cs="Times New Roman"/>
      <w:lang w:eastAsia="es-MX"/>
    </w:rPr>
  </w:style>
  <w:style w:type="paragraph" w:styleId="Ttulo2">
    <w:name w:val="heading 2"/>
    <w:basedOn w:val="Normal"/>
    <w:next w:val="Normal"/>
    <w:link w:val="Ttulo2Car"/>
    <w:uiPriority w:val="9"/>
    <w:unhideWhenUsed/>
    <w:qFormat/>
    <w:rsid w:val="00BF7831"/>
    <w:pPr>
      <w:keepNext/>
      <w:keepLines/>
      <w:spacing w:before="40" w:line="360" w:lineRule="auto"/>
      <w:jc w:val="both"/>
      <w:outlineLvl w:val="1"/>
    </w:pPr>
    <w:rPr>
      <w:rFonts w:asciiTheme="majorHAnsi" w:eastAsiaTheme="majorEastAsia" w:hAnsiTheme="majorHAnsi" w:cstheme="majorBidi"/>
      <w:b/>
      <w:color w:val="000000" w:themeColor="text1"/>
      <w:szCs w:val="26"/>
      <w:lang w:eastAsia="en-US"/>
    </w:rPr>
  </w:style>
  <w:style w:type="paragraph" w:styleId="Ttulo4">
    <w:name w:val="heading 4"/>
    <w:basedOn w:val="Normal"/>
    <w:next w:val="Normal"/>
    <w:link w:val="Ttulo4Car"/>
    <w:uiPriority w:val="9"/>
    <w:unhideWhenUsed/>
    <w:qFormat/>
    <w:rsid w:val="00BF7831"/>
    <w:pPr>
      <w:keepNext/>
      <w:keepLines/>
      <w:spacing w:before="240" w:after="40"/>
      <w:jc w:val="center"/>
      <w:outlineLvl w:val="3"/>
    </w:pPr>
    <w:rPr>
      <w:rFonts w:asciiTheme="minorHAnsi" w:hAnsiTheme="minorHAnsi" w:cstheme="minorBidi"/>
      <w:b/>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APA"/>
    <w:uiPriority w:val="1"/>
    <w:qFormat/>
    <w:rsid w:val="002A4553"/>
    <w:pPr>
      <w:spacing w:line="360" w:lineRule="auto"/>
      <w:ind w:firstLine="709"/>
      <w:jc w:val="both"/>
    </w:pPr>
    <w:rPr>
      <w:rFonts w:ascii="Times New Roman" w:hAnsi="Times New Roman"/>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ootnote Text Char"/>
    <w:basedOn w:val="Sinespaciado"/>
    <w:link w:val="TextonotapieCar"/>
    <w:autoRedefine/>
    <w:unhideWhenUsed/>
    <w:qFormat/>
    <w:rsid w:val="0059551B"/>
    <w:pPr>
      <w:spacing w:line="240" w:lineRule="auto"/>
      <w:ind w:firstLine="0"/>
    </w:pPr>
    <w:rPr>
      <w:rFonts w:ascii="Garamond" w:hAnsi="Garamond"/>
      <w:sz w:val="18"/>
      <w:szCs w:val="18"/>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rsid w:val="0059551B"/>
    <w:rPr>
      <w:rFonts w:ascii="Garamond" w:hAnsi="Garamond"/>
      <w:sz w:val="18"/>
      <w:szCs w:val="18"/>
    </w:rPr>
  </w:style>
  <w:style w:type="paragraph" w:styleId="Prrafodelista">
    <w:name w:val="List Paragraph"/>
    <w:aliases w:val="CIEP"/>
    <w:basedOn w:val="Normal"/>
    <w:uiPriority w:val="34"/>
    <w:qFormat/>
    <w:rsid w:val="002A4553"/>
    <w:pPr>
      <w:spacing w:line="360" w:lineRule="auto"/>
    </w:pPr>
    <w:rPr>
      <w:szCs w:val="22"/>
    </w:rPr>
  </w:style>
  <w:style w:type="character" w:customStyle="1" w:styleId="Ttulo2Car">
    <w:name w:val="Título 2 Car"/>
    <w:basedOn w:val="Fuentedeprrafopredeter"/>
    <w:link w:val="Ttulo2"/>
    <w:uiPriority w:val="9"/>
    <w:rsid w:val="00BF7831"/>
    <w:rPr>
      <w:rFonts w:asciiTheme="majorHAnsi" w:eastAsiaTheme="majorEastAsia" w:hAnsiTheme="majorHAnsi" w:cstheme="majorBidi"/>
      <w:b/>
      <w:color w:val="000000" w:themeColor="text1"/>
      <w:szCs w:val="2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Footnote symbol"/>
    <w:basedOn w:val="Fuentedeprrafopredeter"/>
    <w:unhideWhenUsed/>
    <w:qFormat/>
    <w:rsid w:val="00BF7831"/>
    <w:rPr>
      <w:rFonts w:asciiTheme="majorHAnsi" w:hAnsiTheme="majorHAnsi"/>
      <w:sz w:val="20"/>
      <w:vertAlign w:val="superscript"/>
    </w:rPr>
  </w:style>
  <w:style w:type="character" w:customStyle="1" w:styleId="Ttulo4Car">
    <w:name w:val="Título 4 Car"/>
    <w:basedOn w:val="Fuentedeprrafopredeter"/>
    <w:link w:val="Ttulo4"/>
    <w:uiPriority w:val="9"/>
    <w:rsid w:val="00BF7831"/>
    <w:rPr>
      <w:b/>
    </w:rPr>
  </w:style>
  <w:style w:type="character" w:styleId="Refdecomentario">
    <w:name w:val="annotation reference"/>
    <w:basedOn w:val="Fuentedeprrafopredeter"/>
    <w:uiPriority w:val="99"/>
    <w:semiHidden/>
    <w:unhideWhenUsed/>
    <w:rsid w:val="00641997"/>
    <w:rPr>
      <w:sz w:val="16"/>
      <w:szCs w:val="16"/>
    </w:rPr>
  </w:style>
  <w:style w:type="paragraph" w:styleId="Textocomentario">
    <w:name w:val="annotation text"/>
    <w:basedOn w:val="Normal"/>
    <w:link w:val="TextocomentarioCar"/>
    <w:uiPriority w:val="99"/>
    <w:unhideWhenUsed/>
    <w:rsid w:val="00641997"/>
    <w:rPr>
      <w:sz w:val="20"/>
      <w:szCs w:val="20"/>
    </w:rPr>
  </w:style>
  <w:style w:type="character" w:customStyle="1" w:styleId="TextocomentarioCar">
    <w:name w:val="Texto comentario Car"/>
    <w:basedOn w:val="Fuentedeprrafopredeter"/>
    <w:link w:val="Textocomentario"/>
    <w:uiPriority w:val="99"/>
    <w:rsid w:val="00641997"/>
    <w:rPr>
      <w:rFonts w:ascii="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41997"/>
    <w:rPr>
      <w:b/>
      <w:bCs/>
    </w:rPr>
  </w:style>
  <w:style w:type="character" w:customStyle="1" w:styleId="AsuntodelcomentarioCar">
    <w:name w:val="Asunto del comentario Car"/>
    <w:basedOn w:val="TextocomentarioCar"/>
    <w:link w:val="Asuntodelcomentario"/>
    <w:uiPriority w:val="99"/>
    <w:semiHidden/>
    <w:rsid w:val="00641997"/>
    <w:rPr>
      <w:rFonts w:ascii="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6419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1997"/>
    <w:rPr>
      <w:rFonts w:ascii="Segoe UI" w:hAnsi="Segoe UI" w:cs="Segoe UI"/>
      <w:sz w:val="18"/>
      <w:szCs w:val="18"/>
      <w:lang w:eastAsia="es-MX"/>
    </w:rPr>
  </w:style>
  <w:style w:type="paragraph" w:styleId="Revisin">
    <w:name w:val="Revision"/>
    <w:hidden/>
    <w:uiPriority w:val="99"/>
    <w:semiHidden/>
    <w:rsid w:val="004F277D"/>
    <w:rPr>
      <w:rFonts w:ascii="Times New Roman" w:hAnsi="Times New Roman" w:cs="Times New Roman"/>
      <w:lang w:eastAsia="es-MX"/>
    </w:rPr>
  </w:style>
  <w:style w:type="paragraph" w:styleId="NormalWeb">
    <w:name w:val="Normal (Web)"/>
    <w:basedOn w:val="Normal"/>
    <w:uiPriority w:val="99"/>
    <w:semiHidden/>
    <w:unhideWhenUsed/>
    <w:rsid w:val="004F277D"/>
    <w:pPr>
      <w:spacing w:before="100" w:beforeAutospacing="1" w:after="100" w:afterAutospacing="1"/>
      <w:ind w:firstLine="0"/>
      <w:contextualSpacing w:val="0"/>
    </w:pPr>
    <w:rPr>
      <w:kern w:val="0"/>
      <w:lang w:val="es-PE" w:eastAsia="es-PE"/>
      <w14:ligatures w14:val="none"/>
    </w:rPr>
  </w:style>
  <w:style w:type="paragraph" w:styleId="Encabezado">
    <w:name w:val="header"/>
    <w:basedOn w:val="Normal"/>
    <w:link w:val="EncabezadoCar"/>
    <w:uiPriority w:val="99"/>
    <w:unhideWhenUsed/>
    <w:rsid w:val="00EB0E2C"/>
    <w:pPr>
      <w:tabs>
        <w:tab w:val="center" w:pos="4252"/>
        <w:tab w:val="right" w:pos="8504"/>
      </w:tabs>
    </w:pPr>
  </w:style>
  <w:style w:type="character" w:customStyle="1" w:styleId="EncabezadoCar">
    <w:name w:val="Encabezado Car"/>
    <w:basedOn w:val="Fuentedeprrafopredeter"/>
    <w:link w:val="Encabezado"/>
    <w:uiPriority w:val="99"/>
    <w:rsid w:val="00EB0E2C"/>
    <w:rPr>
      <w:rFonts w:ascii="Times New Roman" w:hAnsi="Times New Roman" w:cs="Times New Roman"/>
      <w:lang w:eastAsia="es-MX"/>
    </w:rPr>
  </w:style>
  <w:style w:type="paragraph" w:styleId="Piedepgina">
    <w:name w:val="footer"/>
    <w:basedOn w:val="Normal"/>
    <w:link w:val="PiedepginaCar"/>
    <w:uiPriority w:val="99"/>
    <w:unhideWhenUsed/>
    <w:rsid w:val="00EB0E2C"/>
    <w:pPr>
      <w:tabs>
        <w:tab w:val="center" w:pos="4252"/>
        <w:tab w:val="right" w:pos="8504"/>
      </w:tabs>
    </w:pPr>
  </w:style>
  <w:style w:type="character" w:customStyle="1" w:styleId="PiedepginaCar">
    <w:name w:val="Pie de página Car"/>
    <w:basedOn w:val="Fuentedeprrafopredeter"/>
    <w:link w:val="Piedepgina"/>
    <w:uiPriority w:val="99"/>
    <w:rsid w:val="00EB0E2C"/>
    <w:rPr>
      <w:rFonts w:ascii="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doi.org/10.17141/iconos.24.2006.1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Red de Litigantes LGBTI+ de las Américas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55B5744-A523-49F5-8772-C4260DEE7FC1}">
  <ds:schemaRefs>
    <ds:schemaRef ds:uri="http://schemas.openxmlformats.org/officeDocument/2006/bibliography"/>
  </ds:schemaRefs>
</ds:datastoreItem>
</file>

<file path=customXml/itemProps2.xml><?xml version="1.0" encoding="utf-8"?>
<ds:datastoreItem xmlns:ds="http://schemas.openxmlformats.org/officeDocument/2006/customXml" ds:itemID="{7493AEDF-4E4E-4532-812B-ED77B356DF03}"/>
</file>

<file path=customXml/itemProps3.xml><?xml version="1.0" encoding="utf-8"?>
<ds:datastoreItem xmlns:ds="http://schemas.openxmlformats.org/officeDocument/2006/customXml" ds:itemID="{525E87D5-24CC-4F37-936C-591EF0471D2F}"/>
</file>

<file path=customXml/itemProps4.xml><?xml version="1.0" encoding="utf-8"?>
<ds:datastoreItem xmlns:ds="http://schemas.openxmlformats.org/officeDocument/2006/customXml" ds:itemID="{E942FC9F-9A42-42B2-A3D1-59726DA9F9AF}"/>
</file>

<file path=docProps/app.xml><?xml version="1.0" encoding="utf-8"?>
<Properties xmlns="http://schemas.openxmlformats.org/officeDocument/2006/extended-properties" xmlns:vt="http://schemas.openxmlformats.org/officeDocument/2006/docPropsVTypes">
  <Template>Normal</Template>
  <TotalTime>3</TotalTime>
  <Pages>7</Pages>
  <Words>2662</Words>
  <Characters>14641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Anaya</cp:lastModifiedBy>
  <cp:revision>2</cp:revision>
  <cp:lastPrinted>2023-05-25T17:38:00Z</cp:lastPrinted>
  <dcterms:created xsi:type="dcterms:W3CDTF">2023-05-26T15:01:00Z</dcterms:created>
  <dcterms:modified xsi:type="dcterms:W3CDTF">2023-05-26T15:01:00Z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