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r>
        <w:rPr>
          <w:rFonts w:hint="default"/>
        </w:rPr>
        <w:t>The effects of colonialism on societies' understanding and treatment of sexual orientation and gender identity have been profound and long-lasting, altering not only the legal landscape but also social attitudes and cultural norms. India, with its rich cultural history and deep-rooted traditions of sexual and gender diversity, offers a striking example of this transformation.</w:t>
      </w:r>
    </w:p>
    <w:p>
      <w:pPr>
        <w:rPr>
          <w:rFonts w:hint="default"/>
        </w:rPr>
      </w:pPr>
    </w:p>
    <w:p>
      <w:pPr>
        <w:rPr>
          <w:rFonts w:hint="default"/>
        </w:rPr>
      </w:pPr>
      <w:r>
        <w:rPr>
          <w:rFonts w:hint="default"/>
        </w:rPr>
        <w:t>Prior to British colonization, India had a complex and nuanced understanding of gender and sexuality. There is ample historical evidence suggesting a wide acceptance of sexual diversity and non-binary gender identities. This is evident from ancient texts, sculptures, and myths that portray sexual and gender diversity as a natural part of human life. For instance, the "Kama Sutra", written around the 2nd century CE, speaks openly about sexual pleasure and desire, without any moral judgement. The Hindu epics, the Ramayana and Mahabharata, also depict characters who do not conform to binary gender norms, such as Shikhandi, a key character in the Mahabharata who was born female but identified as a male. The Hijra community, often considered a 'third gender' in India, has been a part of the social fabric for centuries, with historical roles ranging from royal courtesans to spiritual intermediaries.</w:t>
      </w:r>
    </w:p>
    <w:p>
      <w:pPr>
        <w:rPr>
          <w:rFonts w:hint="default"/>
        </w:rPr>
      </w:pPr>
    </w:p>
    <w:p>
      <w:pPr>
        <w:rPr>
          <w:rFonts w:hint="default"/>
        </w:rPr>
      </w:pPr>
      <w:r>
        <w:rPr>
          <w:rFonts w:hint="default"/>
        </w:rPr>
        <w:t>The onset of British colonial rule in India, however, led to a fundamental shift in these attitudes. The British imposed their legal systems and social norms on India, which included strict Victorian-era attitudes towards sexuality. The introduction of the Indian Penal Code (IPC) in 1860 marked a pivotal moment in this shift. Section 377 of the IPC criminalized "carnal intercourse against the order of nature," effectively outlawing homosexuality. This law did not exist in pre-colonial Indian jurisprudence. It was introduced to consolidate British control over the Indian populace, both by imposing the British moral code and by providing a tool to harass and control groups that might resist British rule.</w:t>
      </w:r>
    </w:p>
    <w:p>
      <w:pPr>
        <w:rPr>
          <w:rFonts w:hint="default"/>
        </w:rPr>
      </w:pPr>
    </w:p>
    <w:p>
      <w:pPr>
        <w:rPr>
          <w:rFonts w:hint="default"/>
        </w:rPr>
      </w:pPr>
      <w:r>
        <w:rPr>
          <w:rFonts w:hint="default"/>
        </w:rPr>
        <w:t>This colonial-era law has had a deep and lasting impact on the perception and treatment of LGBTQ+ individuals in India. Despite the decolonization process and India's independence in 1947, Section 377 remained in place, reflecting the entrenched nature of the colonial legacy. It continued to be used to justify discrimination, harassment, and violence against the LGBTQ+ community, leading to a culture of fear and silence. The legal and social marginalization perpetuated by this law also intersected with other forms of discrimination and oppression, such as casteism, sexism, and ableism, to exacerbate the vulnerability of LGBTQ+ individuals with multiple marginalized identities.</w:t>
      </w:r>
    </w:p>
    <w:p>
      <w:pPr>
        <w:rPr>
          <w:rFonts w:hint="default"/>
        </w:rPr>
      </w:pPr>
    </w:p>
    <w:p>
      <w:pPr>
        <w:rPr>
          <w:rFonts w:hint="default"/>
        </w:rPr>
      </w:pPr>
      <w:r>
        <w:rPr>
          <w:rFonts w:hint="default"/>
        </w:rPr>
        <w:t>The process of dismantling this colonial legacy has been slow and fraught with challenges. It was only in 2018, more than 70 years after independence, that the Indian Supreme Court finally decriminalized homosexuality by striking down Section 377. The court ruled that the law was discriminatory and unconstitutional, infringing on the rights to equality, dignity, and privacy. This landmark judgement marked a significant step towards the recognition of LGBTQ+ rights in India. However, it also highlights the enduring impact of colonial laws and the difficulties of undoing their effects.</w:t>
      </w:r>
    </w:p>
    <w:p>
      <w:pPr>
        <w:rPr>
          <w:rFonts w:hint="default"/>
        </w:rPr>
      </w:pPr>
    </w:p>
    <w:p>
      <w:pPr>
        <w:rPr>
          <w:rFonts w:hint="default"/>
        </w:rPr>
      </w:pPr>
      <w:r>
        <w:rPr>
          <w:rFonts w:hint="default"/>
        </w:rPr>
        <w:t>Despite this legal victory, social attitudes towards homosexuality and gender diversity in India remain mixed. Prejudice and discrimination persist, and many LGBTQ+ individuals continue to face exclusion, violence, and stigma. The colonial narrative portraying non-binary gender identities and diverse sexual orientations as "unnatural" or "immoral" has been deeply ingrained in the collective psyche, leading to a significant gap between legal progress and social acceptance.</w:t>
      </w:r>
    </w:p>
    <w:p>
      <w:pPr>
        <w:rPr>
          <w:rFonts w:hint="default"/>
        </w:rPr>
      </w:pPr>
    </w:p>
    <w:p>
      <w:pPr>
        <w:rPr>
          <w:rFonts w:hint="default"/>
          <w:lang w:val="en-US"/>
        </w:rPr>
      </w:pPr>
      <w:r>
        <w:rPr>
          <w:rFonts w:hint="default"/>
        </w:rPr>
        <w:t>Addressing these issues and redressing the injustices perpetrated by colonialism requires a multifaceted approach. This includes legal reforms, such as the repeal of discriminatory laws and the introduction of comprehensive anti-discrimination protections, as well as social and cultural initiatives to challenge stereotypes, raise awareness, and promote</w:t>
      </w:r>
      <w:r>
        <w:rPr>
          <w:rFonts w:hint="default"/>
          <w:lang w:val="en-US"/>
        </w:rPr>
        <w:t xml:space="preserve"> acceptance. Psycho-social support, in the form of counselling and community programs, can help individuals and communities cope with the ongoing impacts of colonialism. Legal remedies, too, play a crucial role in providing reparations and redress for the legacy of colonialism. It is important that such measures explicitly consider violence and discrimination based on sexual orientation and gender identity.</w:t>
      </w:r>
    </w:p>
    <w:p>
      <w:pPr>
        <w:rPr>
          <w:rFonts w:hint="default"/>
          <w:lang w:val="en-US"/>
        </w:rPr>
      </w:pPr>
    </w:p>
    <w:p>
      <w:pPr>
        <w:rPr>
          <w:rFonts w:hint="default"/>
          <w:lang w:val="en-US"/>
        </w:rPr>
      </w:pPr>
      <w:r>
        <w:rPr>
          <w:rFonts w:hint="default"/>
          <w:lang w:val="en-US"/>
        </w:rPr>
        <w:t>This point brings us to the final aspect of our exploration: the concept of reparatory justice. Colonialism has left a lasting impact on societies, including the ways in which gender, sexuality, and identity are perceived and regulated. A comprehensive approach to reparatory justice must, therefore, encompass measures to address discrimination and violence based on gender, gender identity, and sexual orientation. This could involve various strategies, including legal reform, education, and grassroots activism, as well as measures aimed at empowering and supporting LGBT individuals and communities.</w:t>
      </w:r>
    </w:p>
    <w:p>
      <w:pPr>
        <w:rPr>
          <w:rFonts w:hint="default"/>
          <w:lang w:val="en-US"/>
        </w:rPr>
      </w:pPr>
    </w:p>
    <w:p>
      <w:pPr>
        <w:rPr>
          <w:rFonts w:hint="default"/>
          <w:lang w:val="en-US"/>
        </w:rPr>
      </w:pPr>
      <w:r>
        <w:rPr>
          <w:rFonts w:hint="default"/>
          <w:lang w:val="en-US"/>
        </w:rPr>
        <w:t>In the Indian context, such initiatives could draw upon and reinforce the country's pre-colonial traditions of tolerance and acceptance. For example, programs could be developed to educate people about the diverse expressions of gender and sexuality found in ancient Hindu texts and traditions. By re-emphasizing these aspects of Indian culture, it could be possible to challenge the colonial narratives that have stigmatized and marginalized LGBT communities.</w:t>
      </w:r>
    </w:p>
    <w:p>
      <w:pPr>
        <w:rPr>
          <w:rFonts w:hint="default"/>
          <w:lang w:val="en-US"/>
        </w:rPr>
      </w:pPr>
    </w:p>
    <w:p>
      <w:pPr>
        <w:rPr>
          <w:rFonts w:hint="default"/>
          <w:lang w:val="en-US"/>
        </w:rPr>
      </w:pPr>
      <w:r>
        <w:rPr>
          <w:rFonts w:hint="default"/>
          <w:lang w:val="en-US"/>
        </w:rPr>
        <w:t>Moreover, India's ongoing journey towards decriminalization and acceptance of diverse sexual orientations and gender identities provides an example for other countries grappling with similar issues. This journey, while far from complete, offers hope that it is possible to overcome the colonial legacy and move towards a more inclusive, accepting society.</w:t>
      </w:r>
    </w:p>
    <w:p>
      <w:pPr>
        <w:rPr>
          <w:rFonts w:hint="default"/>
          <w:lang w:val="en-US"/>
        </w:rPr>
      </w:pPr>
    </w:p>
    <w:p>
      <w:pPr>
        <w:rPr>
          <w:rFonts w:hint="default"/>
          <w:lang w:val="en-US"/>
        </w:rPr>
      </w:pPr>
      <w:r>
        <w:rPr>
          <w:rFonts w:hint="default"/>
          <w:lang w:val="en-US"/>
        </w:rPr>
        <w:t>T</w:t>
      </w:r>
      <w:bookmarkStart w:id="0" w:name="_GoBack"/>
      <w:bookmarkEnd w:id="0"/>
      <w:r>
        <w:rPr>
          <w:rFonts w:hint="default"/>
          <w:lang w:val="en-US"/>
        </w:rPr>
        <w:t>he legacy of colonial laws and policies on gender and sexuality is complex and deeply ingrained. It has influenced the legal, social, and moral landscapes of colonized societies, often to the detriment of LGBT individuals and communities. However, by acknowledging this history, understanding its impacts, and taking steps to redress the injustices it has caused, we can move towards a more equitable, inclusive future. The journey is undoubtedly challenging, but the promise of a society that respects and celebrates diversity in all its forms makes it a worthwhile endeavor.</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C695A"/>
    <w:rsid w:val="7E7C6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Doctype xmlns="d42e65b2-cf21-49c1-b27d-d23f90380c0e">input</Doctype>
    <Contributor xmlns="d42e65b2-cf21-49c1-b27d-d23f90380c0e">Singh Singhal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4153E86-0782-4E7C-A345-3DCA4F5043E2}"/>
</file>

<file path=customXml/itemProps2.xml><?xml version="1.0" encoding="utf-8"?>
<ds:datastoreItem xmlns:ds="http://schemas.openxmlformats.org/officeDocument/2006/customXml" ds:itemID="{FDA4769C-5F15-4910-88C4-EE655DF61E9B}"/>
</file>

<file path=customXml/itemProps3.xml><?xml version="1.0" encoding="utf-8"?>
<ds:datastoreItem xmlns:ds="http://schemas.openxmlformats.org/officeDocument/2006/customXml" ds:itemID="{E38405F9-C4CC-459C-BC6F-956EA5F39F2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134</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Puneet Singhal</cp:lastModifiedBy>
  <cp:revision>1</cp:revision>
  <dcterms:created xsi:type="dcterms:W3CDTF">2023-05-15T15:10:00Z</dcterms:created>
  <dcterms:modified xsi:type="dcterms:W3CDTF">2023-05-15T17:25:27Z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0FEEB13C07EC4735BA15A07C58B5AB7E</vt:lpwstr>
  </property>
  <property fmtid="{D5CDD505-2E9C-101B-9397-08002B2CF9AE}" pid="4" name="ContentTypeId">
    <vt:lpwstr>0x0101009D953D6983EF5F4EB0B6A5354F975E96</vt:lpwstr>
  </property>
</Properties>
</file>