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68B1C" w14:textId="77777777" w:rsidR="002E1F1C" w:rsidRDefault="00FF231D">
      <w:pPr>
        <w:rPr>
          <w:rFonts w:ascii="Cambria" w:eastAsia="Times New Roman" w:hAnsi="Cambria" w:cs="Arial"/>
          <w:b/>
          <w:bCs/>
          <w:color w:val="000000"/>
          <w:kern w:val="36"/>
          <w:sz w:val="24"/>
          <w:szCs w:val="24"/>
          <w:lang w:val="fr-CH" w:eastAsia="en-GB"/>
        </w:rPr>
      </w:pPr>
      <w:r>
        <w:rPr>
          <w:rFonts w:ascii="Cambria" w:eastAsia="Times New Roman" w:hAnsi="Cambria" w:cs="Arial"/>
          <w:b/>
          <w:bCs/>
          <w:color w:val="000000"/>
          <w:kern w:val="36"/>
          <w:sz w:val="24"/>
          <w:szCs w:val="24"/>
          <w:lang w:val="fr-CH" w:eastAsia="en-GB"/>
        </w:rPr>
        <w:t>FRANÇAIS</w:t>
      </w:r>
    </w:p>
    <w:p w14:paraId="5A9363E6" w14:textId="77777777" w:rsidR="00FF231D" w:rsidRDefault="00FF231D" w:rsidP="00FF231D">
      <w:pPr>
        <w:pStyle w:val="Title"/>
      </w:pPr>
      <w:r w:rsidRPr="00FF231D">
        <w:t>Appel</w:t>
      </w:r>
      <w:r>
        <w:t xml:space="preserve"> à contributions</w:t>
      </w:r>
      <w:r w:rsidRPr="00FF231D">
        <w:t>:</w:t>
      </w:r>
      <w:r>
        <w:t xml:space="preserve"> </w:t>
      </w:r>
    </w:p>
    <w:p w14:paraId="636C4745" w14:textId="77777777" w:rsidR="00FF231D" w:rsidRPr="00FF231D" w:rsidRDefault="00FF231D" w:rsidP="00FF231D">
      <w:pPr>
        <w:pStyle w:val="Heading1"/>
      </w:pPr>
      <w:r w:rsidRPr="00FF231D">
        <w:t>Rapport au Conseil des droits de l'homme des Nations Unies sur la réalisation du droit des personnes touchées par la violence et la discrimination fondée sur l'orientation sexuelle et l'identité de genre à jouir du meilleur état de santé physique et mentale possible, en relation avec l'ODD3.</w:t>
      </w:r>
    </w:p>
    <w:p w14:paraId="4BF6FE4D" w14:textId="77777777" w:rsidR="00FF231D" w:rsidRPr="00FF231D" w:rsidRDefault="00FF231D" w:rsidP="00FF231D">
      <w:pPr>
        <w:pStyle w:val="Heading1"/>
      </w:pPr>
      <w:r w:rsidRPr="00FF231D">
        <w:t>Date limite de saisie :</w:t>
      </w:r>
    </w:p>
    <w:p w14:paraId="5D86C0D0" w14:textId="77777777" w:rsidR="00FF231D" w:rsidRPr="00FF231D" w:rsidRDefault="00FF231D" w:rsidP="00FF231D">
      <w:pPr>
        <w:pStyle w:val="NormalWeb"/>
        <w:shd w:val="clear" w:color="auto" w:fill="FFFFFF"/>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31 janvier 2022</w:t>
      </w:r>
    </w:p>
    <w:p w14:paraId="159FDA89" w14:textId="77777777" w:rsidR="00FF231D" w:rsidRPr="00FF231D" w:rsidRDefault="00FF231D" w:rsidP="00FF231D">
      <w:pPr>
        <w:pStyle w:val="Heading1"/>
      </w:pPr>
      <w:r w:rsidRPr="00FF231D">
        <w:t>Délivré par:</w:t>
      </w:r>
    </w:p>
    <w:p w14:paraId="308F6D9F" w14:textId="77777777" w:rsidR="00FF231D" w:rsidRPr="00FF231D" w:rsidRDefault="00FF231D" w:rsidP="00FF231D">
      <w:pPr>
        <w:pStyle w:val="NormalWeb"/>
        <w:shd w:val="clear" w:color="auto" w:fill="FFFFFF"/>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L'Expert indépendant sur la protection contre les violences et les discriminations fondées sur l'orientation sexuelle et l'identité de genre</w:t>
      </w:r>
    </w:p>
    <w:p w14:paraId="096D3AEA" w14:textId="77777777" w:rsidR="00FF231D" w:rsidRPr="00FF231D" w:rsidRDefault="00FF231D" w:rsidP="00FF231D">
      <w:pPr>
        <w:pStyle w:val="Heading1"/>
      </w:pPr>
      <w:r w:rsidRPr="00FF231D">
        <w:t>But:</w:t>
      </w:r>
    </w:p>
    <w:p w14:paraId="3E79E7CB" w14:textId="2B9972C5" w:rsidR="00FF231D" w:rsidRPr="00FF231D" w:rsidRDefault="004031E0" w:rsidP="00FF231D">
      <w:pPr>
        <w:pStyle w:val="NormalWeb"/>
        <w:shd w:val="clear" w:color="auto" w:fill="FFFFFF"/>
        <w:spacing w:before="0" w:beforeAutospacing="0" w:after="0" w:afterAutospacing="0"/>
        <w:rPr>
          <w:rFonts w:ascii="Arial" w:hAnsi="Arial" w:cs="Arial"/>
          <w:color w:val="000000"/>
          <w:sz w:val="22"/>
          <w:szCs w:val="22"/>
          <w:lang w:val="fr-CH"/>
        </w:rPr>
      </w:pPr>
      <w:r>
        <w:rPr>
          <w:rFonts w:ascii="Arial" w:hAnsi="Arial" w:cs="Arial"/>
          <w:color w:val="000000"/>
          <w:sz w:val="22"/>
          <w:szCs w:val="22"/>
          <w:lang w:val="fr-CH"/>
        </w:rPr>
        <w:t>Informer le rapport de l'E</w:t>
      </w:r>
      <w:r w:rsidR="00FF231D" w:rsidRPr="00FF231D">
        <w:rPr>
          <w:rFonts w:ascii="Arial" w:hAnsi="Arial" w:cs="Arial"/>
          <w:color w:val="000000"/>
          <w:sz w:val="22"/>
          <w:szCs w:val="22"/>
          <w:lang w:val="fr-CH"/>
        </w:rPr>
        <w:t>xpert indépendant qui sera présenté à la 50e session du Conseil des droits de l'homme des Nations Unies.</w:t>
      </w:r>
    </w:p>
    <w:p w14:paraId="65BE26D8" w14:textId="77777777"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 </w:t>
      </w:r>
    </w:p>
    <w:p w14:paraId="4AE50CFA" w14:textId="7BED705D" w:rsidR="00FF231D" w:rsidRPr="00FF231D" w:rsidRDefault="00FF231D" w:rsidP="00FF231D">
      <w:pPr>
        <w:pStyle w:val="NormalWeb"/>
        <w:spacing w:before="0" w:beforeAutospacing="0" w:after="0" w:afterAutospacing="0"/>
        <w:jc w:val="both"/>
        <w:rPr>
          <w:rFonts w:ascii="Arial" w:hAnsi="Arial" w:cs="Arial"/>
          <w:color w:val="000000"/>
          <w:sz w:val="22"/>
          <w:szCs w:val="22"/>
          <w:lang w:val="fr-CH"/>
        </w:rPr>
      </w:pPr>
      <w:r w:rsidRPr="00FF231D">
        <w:rPr>
          <w:rFonts w:ascii="Arial" w:hAnsi="Arial" w:cs="Arial"/>
          <w:color w:val="000000"/>
          <w:sz w:val="22"/>
          <w:szCs w:val="22"/>
          <w:lang w:val="fr-CH"/>
        </w:rPr>
        <w:t xml:space="preserve">L'Expert indépendant sur la protection contre les violences et les discriminations fondées sur l'orientation sexuelle et l'identité de genre, M. Victor Madrigal-Borloz, consacrera son rapport à la 50e session du Conseil des droits de l'Homme à la question de la santé et de l'orientation sexuelle </w:t>
      </w:r>
      <w:r w:rsidR="004031E0">
        <w:rPr>
          <w:rFonts w:ascii="Arial" w:hAnsi="Arial" w:cs="Arial"/>
          <w:color w:val="000000"/>
          <w:sz w:val="22"/>
          <w:szCs w:val="22"/>
          <w:lang w:val="fr-CH"/>
        </w:rPr>
        <w:t>et de l'identité de genre (SOGI</w:t>
      </w:r>
      <w:r w:rsidRPr="00FF231D">
        <w:rPr>
          <w:rFonts w:ascii="Arial" w:hAnsi="Arial" w:cs="Arial"/>
          <w:color w:val="000000"/>
          <w:sz w:val="22"/>
          <w:szCs w:val="22"/>
          <w:lang w:val="fr-CH"/>
        </w:rPr>
        <w:t>) y compris dans le cadre du développem</w:t>
      </w:r>
      <w:r w:rsidR="004031E0">
        <w:rPr>
          <w:rFonts w:ascii="Arial" w:hAnsi="Arial" w:cs="Arial"/>
          <w:color w:val="000000"/>
          <w:sz w:val="22"/>
          <w:szCs w:val="22"/>
          <w:lang w:val="fr-CH"/>
        </w:rPr>
        <w:t>ent durable. En particulier, l'E</w:t>
      </w:r>
      <w:r w:rsidRPr="00FF231D">
        <w:rPr>
          <w:rFonts w:ascii="Arial" w:hAnsi="Arial" w:cs="Arial"/>
          <w:color w:val="000000"/>
          <w:sz w:val="22"/>
          <w:szCs w:val="22"/>
          <w:lang w:val="fr-CH"/>
        </w:rPr>
        <w:t xml:space="preserve">xpert indépendant explorera comment les droits humains des personnes ayant diverses orientations sexuelles et identités de genre peuvent être intégrés dans les plans nationaux visant à la réalisation du droit de chacun à jouir du meilleur état de santé physique </w:t>
      </w:r>
      <w:r w:rsidR="004031E0">
        <w:rPr>
          <w:rFonts w:ascii="Arial" w:hAnsi="Arial" w:cs="Arial"/>
          <w:color w:val="000000"/>
          <w:sz w:val="22"/>
          <w:szCs w:val="22"/>
          <w:lang w:val="fr-CH"/>
        </w:rPr>
        <w:t xml:space="preserve">et mentale possible, en relation avec les </w:t>
      </w:r>
      <w:r w:rsidRPr="00FF231D">
        <w:rPr>
          <w:rFonts w:ascii="Arial" w:hAnsi="Arial" w:cs="Arial"/>
          <w:color w:val="000000"/>
          <w:sz w:val="22"/>
          <w:szCs w:val="22"/>
          <w:lang w:val="fr-CH"/>
        </w:rPr>
        <w:t>Objectif</w:t>
      </w:r>
      <w:r w:rsidR="004031E0">
        <w:rPr>
          <w:rFonts w:ascii="Arial" w:hAnsi="Arial" w:cs="Arial"/>
          <w:color w:val="000000"/>
          <w:sz w:val="22"/>
          <w:szCs w:val="22"/>
          <w:lang w:val="fr-CH"/>
        </w:rPr>
        <w:t>s</w:t>
      </w:r>
      <w:r w:rsidRPr="00FF231D">
        <w:rPr>
          <w:rFonts w:ascii="Arial" w:hAnsi="Arial" w:cs="Arial"/>
          <w:color w:val="000000"/>
          <w:sz w:val="22"/>
          <w:szCs w:val="22"/>
          <w:lang w:val="fr-CH"/>
        </w:rPr>
        <w:t xml:space="preserve"> de développement durable (ODD).</w:t>
      </w:r>
    </w:p>
    <w:p w14:paraId="502FAADC" w14:textId="77777777" w:rsidR="00FF231D" w:rsidRPr="00FF231D" w:rsidRDefault="00FF231D" w:rsidP="00FF231D">
      <w:pPr>
        <w:pStyle w:val="NormalWeb"/>
        <w:spacing w:before="0" w:beforeAutospacing="0" w:after="0" w:afterAutospacing="0" w:line="218" w:lineRule="atLeast"/>
        <w:jc w:val="both"/>
        <w:rPr>
          <w:rFonts w:ascii="Arial" w:hAnsi="Arial" w:cs="Arial"/>
          <w:color w:val="000000"/>
          <w:sz w:val="19"/>
          <w:szCs w:val="19"/>
          <w:lang w:val="fr-CH"/>
        </w:rPr>
      </w:pPr>
      <w:r w:rsidRPr="00FF231D">
        <w:rPr>
          <w:rFonts w:ascii="Arial" w:hAnsi="Arial" w:cs="Arial"/>
          <w:color w:val="000000"/>
          <w:sz w:val="19"/>
          <w:szCs w:val="19"/>
          <w:lang w:val="fr-CH"/>
        </w:rPr>
        <w:t> </w:t>
      </w:r>
    </w:p>
    <w:p w14:paraId="4FBAA42B" w14:textId="678BAE36" w:rsidR="00FF231D" w:rsidRPr="00FF231D" w:rsidRDefault="00FF231D" w:rsidP="00FF231D">
      <w:pPr>
        <w:pStyle w:val="NormalWeb"/>
        <w:spacing w:before="0" w:beforeAutospacing="0" w:after="0" w:afterAutospacing="0"/>
        <w:jc w:val="both"/>
        <w:rPr>
          <w:rFonts w:ascii="Arial" w:hAnsi="Arial" w:cs="Arial"/>
          <w:color w:val="000000"/>
          <w:sz w:val="22"/>
          <w:szCs w:val="22"/>
          <w:lang w:val="fr-CH"/>
        </w:rPr>
      </w:pPr>
      <w:r w:rsidRPr="00FF231D">
        <w:rPr>
          <w:rFonts w:ascii="Arial" w:hAnsi="Arial" w:cs="Arial"/>
          <w:color w:val="000000"/>
          <w:sz w:val="22"/>
          <w:szCs w:val="22"/>
          <w:lang w:val="fr-CH"/>
        </w:rPr>
        <w:t>Les ODD doivent être lus comme un tout intégré, et l'ODD 3 (assurer la santé et le bien-être pour tous) doit guider les actions vers la réalisation des autres ODD, tels que l'ODD 10 (réduire les inégalités). Ce rapport identifiera à la fois les défis associés à l'adoption d'une telle approche intégrée, ainsi que les bonnes pratiques qui ont fait progresser les droits de toutes les personnes touchées par la violence et la discrimination fondées sur l'orientation sexuelle et l'identité de genre, y compris, mais sans s'y li</w:t>
      </w:r>
      <w:r w:rsidR="004031E0">
        <w:rPr>
          <w:rFonts w:ascii="Arial" w:hAnsi="Arial" w:cs="Arial"/>
          <w:color w:val="000000"/>
          <w:sz w:val="22"/>
          <w:szCs w:val="22"/>
          <w:lang w:val="fr-CH"/>
        </w:rPr>
        <w:t xml:space="preserve">miter, les personnes lesbiennes, gais, </w:t>
      </w:r>
      <w:r w:rsidRPr="00FF231D">
        <w:rPr>
          <w:rFonts w:ascii="Arial" w:hAnsi="Arial" w:cs="Arial"/>
          <w:color w:val="000000"/>
          <w:sz w:val="22"/>
          <w:szCs w:val="22"/>
          <w:lang w:val="fr-CH"/>
        </w:rPr>
        <w:t xml:space="preserve">trans, bisexuelles et </w:t>
      </w:r>
      <w:proofErr w:type="spellStart"/>
      <w:r w:rsidRPr="00FF231D">
        <w:rPr>
          <w:rFonts w:ascii="Arial" w:hAnsi="Arial" w:cs="Arial"/>
          <w:color w:val="000000"/>
          <w:sz w:val="22"/>
          <w:szCs w:val="22"/>
          <w:lang w:val="fr-CH"/>
        </w:rPr>
        <w:t>intersexes</w:t>
      </w:r>
      <w:proofErr w:type="spellEnd"/>
      <w:r w:rsidRPr="00FF231D">
        <w:rPr>
          <w:rFonts w:ascii="Arial" w:hAnsi="Arial" w:cs="Arial"/>
          <w:color w:val="000000"/>
          <w:sz w:val="22"/>
          <w:szCs w:val="22"/>
          <w:lang w:val="fr-CH"/>
        </w:rPr>
        <w:t xml:space="preserve"> (LGTBI) et les personnes de genre non conforme (GNC).</w:t>
      </w:r>
      <w:bookmarkStart w:id="0" w:name="_ftnref1"/>
      <w:bookmarkEnd w:id="0"/>
      <w:r w:rsidR="004031E0">
        <w:rPr>
          <w:rStyle w:val="FootnoteReference"/>
          <w:rFonts w:ascii="Arial" w:hAnsi="Arial" w:cs="Arial"/>
          <w:color w:val="000000"/>
          <w:sz w:val="22"/>
          <w:szCs w:val="22"/>
        </w:rPr>
        <w:footnoteReference w:id="1"/>
      </w:r>
      <w:r w:rsidR="004031E0">
        <w:rPr>
          <w:rFonts w:ascii="Arial" w:hAnsi="Arial" w:cs="Arial"/>
          <w:color w:val="000000"/>
          <w:sz w:val="22"/>
          <w:szCs w:val="22"/>
          <w:lang w:val="fr-CH"/>
        </w:rPr>
        <w:t> De plus, le rapport liera</w:t>
      </w:r>
      <w:r w:rsidRPr="00FF231D">
        <w:rPr>
          <w:rFonts w:ascii="Arial" w:hAnsi="Arial" w:cs="Arial"/>
          <w:color w:val="000000"/>
          <w:sz w:val="22"/>
          <w:szCs w:val="22"/>
          <w:lang w:val="fr-CH"/>
        </w:rPr>
        <w:t xml:space="preserve"> l'ODD 3 au droit de chacun de jouir du meilleur état de santé physique et mentale possible, tel que protégé par le droit int</w:t>
      </w:r>
      <w:r w:rsidR="004031E0">
        <w:rPr>
          <w:rFonts w:ascii="Arial" w:hAnsi="Arial" w:cs="Arial"/>
          <w:color w:val="000000"/>
          <w:sz w:val="22"/>
          <w:szCs w:val="22"/>
          <w:lang w:val="fr-CH"/>
        </w:rPr>
        <w:t>ernational des droits humains</w:t>
      </w:r>
      <w:r w:rsidRPr="00FF231D">
        <w:rPr>
          <w:rFonts w:ascii="Arial" w:hAnsi="Arial" w:cs="Arial"/>
          <w:color w:val="000000"/>
          <w:sz w:val="22"/>
          <w:szCs w:val="22"/>
          <w:lang w:val="fr-CH"/>
        </w:rPr>
        <w:t>.</w:t>
      </w:r>
    </w:p>
    <w:p w14:paraId="4638F530" w14:textId="77777777" w:rsidR="00FF231D" w:rsidRPr="00FF231D" w:rsidRDefault="00FF231D" w:rsidP="00FF231D">
      <w:pPr>
        <w:pStyle w:val="Heading1"/>
      </w:pPr>
      <w:r w:rsidRPr="00FF231D">
        <w:t>À propos des ODD</w:t>
      </w:r>
    </w:p>
    <w:p w14:paraId="12231E0A" w14:textId="64FBDE92"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Les ODD sont un ensemble d'objectifs destinés à servir de « plan directeur » pour une action mondiale coordonnée au cours de la période 20</w:t>
      </w:r>
      <w:r w:rsidR="004031E0">
        <w:rPr>
          <w:rFonts w:ascii="Arial" w:hAnsi="Arial" w:cs="Arial"/>
          <w:color w:val="000000"/>
          <w:sz w:val="22"/>
          <w:szCs w:val="22"/>
          <w:lang w:val="fr-CH"/>
        </w:rPr>
        <w:t>15-2030. Ils comprennent 17 objectifs</w:t>
      </w:r>
      <w:r w:rsidRPr="00FF231D">
        <w:rPr>
          <w:rFonts w:ascii="Arial" w:hAnsi="Arial" w:cs="Arial"/>
          <w:color w:val="000000"/>
          <w:sz w:val="22"/>
          <w:szCs w:val="22"/>
          <w:lang w:val="fr-CH"/>
        </w:rPr>
        <w:t xml:space="preserve">. Chaque objectif est accompagné d'un ensemble de </w:t>
      </w:r>
      <w:r w:rsidRPr="008412ED">
        <w:rPr>
          <w:rFonts w:ascii="Arial" w:hAnsi="Arial" w:cs="Arial"/>
          <w:color w:val="000000"/>
          <w:sz w:val="22"/>
          <w:szCs w:val="22"/>
          <w:lang w:val="fr-CH"/>
        </w:rPr>
        <w:t>cibles (qui spécifient ce que l'objectif est conçu pour atteindre)</w:t>
      </w:r>
      <w:r w:rsidRPr="00FF231D">
        <w:rPr>
          <w:rFonts w:ascii="Arial" w:hAnsi="Arial" w:cs="Arial"/>
          <w:color w:val="000000"/>
          <w:sz w:val="22"/>
          <w:szCs w:val="22"/>
          <w:lang w:val="fr-CH"/>
        </w:rPr>
        <w:t xml:space="preserve"> et d'indicateurs (qui identifient les mesures qui montreront si des progrès sont réalisés par rapport à l'objectif). Les Nations Unies soutiennent les États </w:t>
      </w:r>
      <w:r w:rsidRPr="00FF231D">
        <w:rPr>
          <w:rFonts w:ascii="Arial" w:hAnsi="Arial" w:cs="Arial"/>
          <w:color w:val="000000"/>
          <w:sz w:val="22"/>
          <w:szCs w:val="22"/>
          <w:lang w:val="fr-CH"/>
        </w:rPr>
        <w:lastRenderedPageBreak/>
        <w:t>et d'autres acteurs dans la mise en œuvre de ces objectifs, notamment en fournissant des conseils, un suivi, ainsi que des activités de renforcement des capacités et de sensibilisation.</w:t>
      </w:r>
    </w:p>
    <w:p w14:paraId="684412D0" w14:textId="0747F75E"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L'ODD 3 consiste à « assurer une vie saine et promouvoir le bien-être de tous à tous les âges ». L'objectif est accompagné de 13 cibles et de 26 indicateurs.</w:t>
      </w:r>
      <w:bookmarkStart w:id="1" w:name="_ftnref2"/>
      <w:bookmarkEnd w:id="1"/>
      <w:r w:rsidR="004031E0">
        <w:rPr>
          <w:rStyle w:val="FootnoteReference"/>
          <w:rFonts w:ascii="Arial" w:hAnsi="Arial" w:cs="Arial"/>
          <w:color w:val="000000"/>
          <w:sz w:val="22"/>
          <w:szCs w:val="22"/>
          <w:lang w:val="fr-CH"/>
        </w:rPr>
        <w:footnoteReference w:id="2"/>
      </w:r>
      <w:r w:rsidR="00CF3128">
        <w:rPr>
          <w:rFonts w:ascii="Arial" w:hAnsi="Arial" w:cs="Arial"/>
          <w:color w:val="000000"/>
          <w:sz w:val="22"/>
          <w:szCs w:val="22"/>
          <w:lang w:val="fr-CH"/>
        </w:rPr>
        <w:t xml:space="preserve"> De toute</w:t>
      </w:r>
      <w:r w:rsidR="004031E0">
        <w:rPr>
          <w:rFonts w:ascii="Arial" w:hAnsi="Arial" w:cs="Arial"/>
          <w:color w:val="000000"/>
          <w:sz w:val="15"/>
          <w:szCs w:val="15"/>
          <w:vertAlign w:val="superscript"/>
          <w:lang w:val="fr-CH"/>
        </w:rPr>
        <w:t xml:space="preserve"> </w:t>
      </w:r>
      <w:r w:rsidRPr="00FF231D">
        <w:rPr>
          <w:rFonts w:ascii="Arial" w:hAnsi="Arial" w:cs="Arial"/>
          <w:color w:val="000000"/>
          <w:sz w:val="22"/>
          <w:szCs w:val="22"/>
          <w:lang w:val="fr-CH"/>
        </w:rPr>
        <w:t>évidence, l'objectif ne peut être atteint pou</w:t>
      </w:r>
      <w:r w:rsidR="00CF3128">
        <w:rPr>
          <w:rFonts w:ascii="Arial" w:hAnsi="Arial" w:cs="Arial"/>
          <w:color w:val="000000"/>
          <w:sz w:val="22"/>
          <w:szCs w:val="22"/>
          <w:lang w:val="fr-CH"/>
        </w:rPr>
        <w:t>r tous que si le droit de chaque personne</w:t>
      </w:r>
      <w:r w:rsidRPr="00FF231D">
        <w:rPr>
          <w:rFonts w:ascii="Arial" w:hAnsi="Arial" w:cs="Arial"/>
          <w:color w:val="000000"/>
          <w:sz w:val="22"/>
          <w:szCs w:val="22"/>
          <w:lang w:val="fr-CH"/>
        </w:rPr>
        <w:t xml:space="preserve"> de jouir du meilleur état de santé physique et mentale possible</w:t>
      </w:r>
      <w:r w:rsidR="00CF3128">
        <w:rPr>
          <w:rFonts w:ascii="Arial" w:hAnsi="Arial" w:cs="Arial"/>
          <w:color w:val="000000"/>
          <w:sz w:val="22"/>
          <w:szCs w:val="22"/>
          <w:lang w:val="fr-CH"/>
        </w:rPr>
        <w:t>,</w:t>
      </w:r>
      <w:r w:rsidRPr="00FF231D">
        <w:rPr>
          <w:rFonts w:ascii="Arial" w:hAnsi="Arial" w:cs="Arial"/>
          <w:color w:val="000000"/>
          <w:sz w:val="22"/>
          <w:szCs w:val="22"/>
          <w:lang w:val="fr-CH"/>
        </w:rPr>
        <w:t xml:space="preserve"> </w:t>
      </w:r>
      <w:r w:rsidR="00CF3128">
        <w:rPr>
          <w:rFonts w:ascii="Arial" w:hAnsi="Arial" w:cs="Arial"/>
          <w:color w:val="000000"/>
          <w:sz w:val="22"/>
          <w:szCs w:val="22"/>
          <w:lang w:val="fr-CH"/>
        </w:rPr>
        <w:t>ainsi que les besoins liés au</w:t>
      </w:r>
      <w:r w:rsidRPr="00FF231D">
        <w:rPr>
          <w:rFonts w:ascii="Arial" w:hAnsi="Arial" w:cs="Arial"/>
          <w:color w:val="000000"/>
          <w:sz w:val="22"/>
          <w:szCs w:val="22"/>
          <w:lang w:val="fr-CH"/>
        </w:rPr>
        <w:t xml:space="preserve"> bien-être des personnes touchées par la violence et la discrimination fondées sur l'orientation sexuelle et l'</w:t>
      </w:r>
      <w:r w:rsidR="00CF3128">
        <w:rPr>
          <w:rFonts w:ascii="Arial" w:hAnsi="Arial" w:cs="Arial"/>
          <w:color w:val="000000"/>
          <w:sz w:val="22"/>
          <w:szCs w:val="22"/>
          <w:lang w:val="fr-CH"/>
        </w:rPr>
        <w:t>identité de genre, sont respecté</w:t>
      </w:r>
      <w:r w:rsidRPr="00FF231D">
        <w:rPr>
          <w:rFonts w:ascii="Arial" w:hAnsi="Arial" w:cs="Arial"/>
          <w:color w:val="000000"/>
          <w:sz w:val="22"/>
          <w:szCs w:val="22"/>
          <w:lang w:val="fr-CH"/>
        </w:rPr>
        <w:t>s.</w:t>
      </w:r>
    </w:p>
    <w:p w14:paraId="1692A3B6" w14:textId="77777777" w:rsidR="00FF231D" w:rsidRPr="00FF231D" w:rsidRDefault="00FF231D" w:rsidP="00FF231D">
      <w:pPr>
        <w:pStyle w:val="Heading1"/>
      </w:pPr>
      <w:r w:rsidRPr="00FF231D">
        <w:t>Appel à contributions</w:t>
      </w:r>
    </w:p>
    <w:p w14:paraId="129F310C" w14:textId="09D14AC0"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Dan</w:t>
      </w:r>
      <w:r w:rsidR="00CF3128">
        <w:rPr>
          <w:rFonts w:ascii="Arial" w:hAnsi="Arial" w:cs="Arial"/>
          <w:color w:val="000000"/>
          <w:sz w:val="22"/>
          <w:szCs w:val="22"/>
          <w:lang w:val="fr-CH"/>
        </w:rPr>
        <w:t>s cet appel à contributions, l'E</w:t>
      </w:r>
      <w:r w:rsidRPr="00FF231D">
        <w:rPr>
          <w:rFonts w:ascii="Arial" w:hAnsi="Arial" w:cs="Arial"/>
          <w:color w:val="000000"/>
          <w:sz w:val="22"/>
          <w:szCs w:val="22"/>
          <w:lang w:val="fr-CH"/>
        </w:rPr>
        <w:t>xpert indépendant recherche des informations sur la manière dont les États ont travaillé à la réalisation de l'ODD 3 en ce qui concerne les personnes touchées par la violence et la discrimination fondées sur l'orientation sexuel</w:t>
      </w:r>
      <w:r w:rsidR="00CF3128">
        <w:rPr>
          <w:rFonts w:ascii="Arial" w:hAnsi="Arial" w:cs="Arial"/>
          <w:color w:val="000000"/>
          <w:sz w:val="22"/>
          <w:szCs w:val="22"/>
          <w:lang w:val="fr-CH"/>
        </w:rPr>
        <w:t>le et l'identité de genre, quels</w:t>
      </w:r>
      <w:r w:rsidRPr="00FF231D">
        <w:rPr>
          <w:rFonts w:ascii="Arial" w:hAnsi="Arial" w:cs="Arial"/>
          <w:color w:val="000000"/>
          <w:sz w:val="22"/>
          <w:szCs w:val="22"/>
          <w:lang w:val="fr-CH"/>
        </w:rPr>
        <w:t xml:space="preserve"> exemples positifs peuvent êtr</w:t>
      </w:r>
      <w:r w:rsidR="00CF3128">
        <w:rPr>
          <w:rFonts w:ascii="Arial" w:hAnsi="Arial" w:cs="Arial"/>
          <w:color w:val="000000"/>
          <w:sz w:val="22"/>
          <w:szCs w:val="22"/>
          <w:lang w:val="fr-CH"/>
        </w:rPr>
        <w:t>e documentés et quels défis et</w:t>
      </w:r>
      <w:r w:rsidRPr="00FF231D">
        <w:rPr>
          <w:rFonts w:ascii="Arial" w:hAnsi="Arial" w:cs="Arial"/>
          <w:color w:val="000000"/>
          <w:sz w:val="22"/>
          <w:szCs w:val="22"/>
          <w:lang w:val="fr-CH"/>
        </w:rPr>
        <w:t xml:space="preserve"> obstacles empêchent sa réalisation.</w:t>
      </w:r>
    </w:p>
    <w:p w14:paraId="0029481E" w14:textId="19885E9F" w:rsidR="00FF231D" w:rsidRPr="00FF231D" w:rsidRDefault="00CF312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w:t>
      </w:r>
      <w:r w:rsidR="00FF231D" w:rsidRPr="00FF231D">
        <w:rPr>
          <w:rFonts w:ascii="Arial" w:hAnsi="Arial" w:cs="Arial"/>
          <w:color w:val="000000"/>
          <w:sz w:val="22"/>
          <w:szCs w:val="22"/>
          <w:lang w:val="fr-CH"/>
        </w:rPr>
        <w:t xml:space="preserve">xpert indépendant invite tous les États intéressés, les organisations de la société civile, les universitaires, les organisations internationales, les </w:t>
      </w:r>
      <w:r>
        <w:rPr>
          <w:rFonts w:ascii="Arial" w:hAnsi="Arial" w:cs="Arial"/>
          <w:color w:val="000000"/>
          <w:sz w:val="22"/>
          <w:szCs w:val="22"/>
          <w:lang w:val="fr-CH"/>
        </w:rPr>
        <w:t>personnes militantes</w:t>
      </w:r>
      <w:r w:rsidR="00FF231D" w:rsidRPr="00FF231D">
        <w:rPr>
          <w:rFonts w:ascii="Arial" w:hAnsi="Arial" w:cs="Arial"/>
          <w:color w:val="000000"/>
          <w:sz w:val="22"/>
          <w:szCs w:val="22"/>
          <w:lang w:val="fr-CH"/>
        </w:rPr>
        <w:t>, les entreprises et autres, à fournir des contributions écrites pour son rapport thématique.</w:t>
      </w:r>
    </w:p>
    <w:p w14:paraId="4AC06790" w14:textId="789963E5"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Les contributions sont limitées</w:t>
      </w:r>
      <w:r w:rsidR="00FF231D" w:rsidRPr="00FF231D">
        <w:rPr>
          <w:rFonts w:ascii="Arial" w:hAnsi="Arial" w:cs="Arial"/>
          <w:color w:val="000000"/>
          <w:sz w:val="22"/>
          <w:szCs w:val="22"/>
          <w:lang w:val="fr-CH"/>
        </w:rPr>
        <w:t xml:space="preserve"> à un maximum de 2 500 mots. Des documents d'app</w:t>
      </w:r>
      <w:r>
        <w:rPr>
          <w:rFonts w:ascii="Arial" w:hAnsi="Arial" w:cs="Arial"/>
          <w:color w:val="000000"/>
          <w:sz w:val="22"/>
          <w:szCs w:val="22"/>
          <w:lang w:val="fr-CH"/>
        </w:rPr>
        <w:t xml:space="preserve">ui supplémentaires, tels que des rapports, études universitaires et </w:t>
      </w:r>
      <w:r w:rsidR="00FF231D" w:rsidRPr="00FF231D">
        <w:rPr>
          <w:rFonts w:ascii="Arial" w:hAnsi="Arial" w:cs="Arial"/>
          <w:color w:val="000000"/>
          <w:sz w:val="22"/>
          <w:szCs w:val="22"/>
          <w:lang w:val="fr-CH"/>
        </w:rPr>
        <w:t>autres types de documents de référence peuvent être annexés à la soumission.</w:t>
      </w:r>
    </w:p>
    <w:p w14:paraId="5251CFC9" w14:textId="3FFE72A8"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w:t>
      </w:r>
      <w:r w:rsidR="00FF231D" w:rsidRPr="00FF231D">
        <w:rPr>
          <w:rFonts w:ascii="Arial" w:hAnsi="Arial" w:cs="Arial"/>
          <w:color w:val="000000"/>
          <w:sz w:val="22"/>
          <w:szCs w:val="22"/>
          <w:lang w:val="fr-CH"/>
        </w:rPr>
        <w:t xml:space="preserve">xpert indépendant invite particulièrement les contributions </w:t>
      </w:r>
      <w:r>
        <w:rPr>
          <w:rFonts w:ascii="Arial" w:hAnsi="Arial" w:cs="Arial"/>
          <w:color w:val="000000"/>
          <w:sz w:val="22"/>
          <w:szCs w:val="22"/>
          <w:lang w:val="fr-CH"/>
        </w:rPr>
        <w:t>analysant</w:t>
      </w:r>
      <w:r w:rsidR="00FF231D" w:rsidRPr="00FF231D">
        <w:rPr>
          <w:rFonts w:ascii="Arial" w:hAnsi="Arial" w:cs="Arial"/>
          <w:color w:val="000000"/>
          <w:sz w:val="22"/>
          <w:szCs w:val="22"/>
          <w:lang w:val="fr-CH"/>
        </w:rPr>
        <w:t xml:space="preserve"> la relation entre l'ODD 3 et les populations confrontées à des obstacles aux soins de santé ainsi qu'à des obstacles pouvant les empêcher de jouir de leur droit à la santé, notamment en raison de la vi</w:t>
      </w:r>
      <w:r>
        <w:rPr>
          <w:rFonts w:ascii="Arial" w:hAnsi="Arial" w:cs="Arial"/>
          <w:color w:val="000000"/>
          <w:sz w:val="22"/>
          <w:szCs w:val="22"/>
          <w:lang w:val="fr-CH"/>
        </w:rPr>
        <w:t>olence et de la discrimination, qui sont les moins représentées.</w:t>
      </w:r>
      <w:r w:rsidRPr="00FF231D">
        <w:rPr>
          <w:rFonts w:ascii="Arial" w:hAnsi="Arial" w:cs="Arial"/>
          <w:color w:val="000000"/>
          <w:sz w:val="22"/>
          <w:szCs w:val="22"/>
          <w:lang w:val="fr-CH"/>
        </w:rPr>
        <w:t xml:space="preserve"> </w:t>
      </w:r>
      <w:r w:rsidR="00FF231D" w:rsidRPr="00FF231D">
        <w:rPr>
          <w:rFonts w:ascii="Arial" w:hAnsi="Arial" w:cs="Arial"/>
          <w:color w:val="000000"/>
          <w:sz w:val="22"/>
          <w:szCs w:val="22"/>
          <w:lang w:val="fr-CH"/>
        </w:rPr>
        <w:t>Cela inclut les femmes lesbiennes et bisexuelles et les personnes trans, en particulier celles vivant dans les pa</w:t>
      </w:r>
      <w:r>
        <w:rPr>
          <w:rFonts w:ascii="Arial" w:hAnsi="Arial" w:cs="Arial"/>
          <w:color w:val="000000"/>
          <w:sz w:val="22"/>
          <w:szCs w:val="22"/>
          <w:lang w:val="fr-CH"/>
        </w:rPr>
        <w:t>ys du Sud. Cela</w:t>
      </w:r>
      <w:r w:rsidR="00FF231D" w:rsidRPr="00FF231D">
        <w:rPr>
          <w:rFonts w:ascii="Arial" w:hAnsi="Arial" w:cs="Arial"/>
          <w:color w:val="000000"/>
          <w:sz w:val="22"/>
          <w:szCs w:val="22"/>
          <w:lang w:val="fr-CH"/>
        </w:rPr>
        <w:t xml:space="preserve"> comprend également</w:t>
      </w:r>
      <w:r>
        <w:rPr>
          <w:rFonts w:ascii="Arial" w:hAnsi="Arial" w:cs="Arial"/>
          <w:color w:val="000000"/>
          <w:sz w:val="22"/>
          <w:szCs w:val="22"/>
          <w:lang w:val="fr-CH"/>
        </w:rPr>
        <w:t xml:space="preserve"> l’accès au soin de santé d</w:t>
      </w:r>
      <w:r w:rsidR="00FF231D" w:rsidRPr="00FF231D">
        <w:rPr>
          <w:rFonts w:ascii="Arial" w:hAnsi="Arial" w:cs="Arial"/>
          <w:color w:val="000000"/>
          <w:sz w:val="22"/>
          <w:szCs w:val="22"/>
          <w:lang w:val="fr-CH"/>
        </w:rPr>
        <w:t xml:space="preserve">es personnes LGTBI et GNC </w:t>
      </w:r>
      <w:r>
        <w:rPr>
          <w:rFonts w:ascii="Arial" w:hAnsi="Arial" w:cs="Arial"/>
          <w:color w:val="000000"/>
          <w:sz w:val="22"/>
          <w:szCs w:val="22"/>
          <w:lang w:val="fr-CH"/>
        </w:rPr>
        <w:t>qui ont</w:t>
      </w:r>
      <w:r w:rsidR="00FF231D" w:rsidRPr="00FF231D">
        <w:rPr>
          <w:rFonts w:ascii="Arial" w:hAnsi="Arial" w:cs="Arial"/>
          <w:color w:val="000000"/>
          <w:sz w:val="22"/>
          <w:szCs w:val="22"/>
          <w:lang w:val="fr-CH"/>
        </w:rPr>
        <w:t xml:space="preserve"> été victimes d'agressions ou de violences basées sur le genre.</w:t>
      </w:r>
    </w:p>
    <w:p w14:paraId="279D3D65" w14:textId="0420E03B"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T</w:t>
      </w:r>
      <w:r w:rsidRPr="007C5698">
        <w:rPr>
          <w:rFonts w:ascii="Arial" w:hAnsi="Arial" w:cs="Arial"/>
          <w:color w:val="000000"/>
          <w:sz w:val="22"/>
          <w:szCs w:val="22"/>
          <w:lang w:val="fr-CH"/>
        </w:rPr>
        <w:t xml:space="preserve">outes les parties prenantes concernées </w:t>
      </w:r>
      <w:r>
        <w:rPr>
          <w:rFonts w:ascii="Arial" w:hAnsi="Arial" w:cs="Arial"/>
          <w:color w:val="000000"/>
          <w:sz w:val="22"/>
          <w:szCs w:val="22"/>
          <w:lang w:val="fr-CH"/>
        </w:rPr>
        <w:t xml:space="preserve">sont invitées </w:t>
      </w:r>
      <w:r w:rsidRPr="007C5698">
        <w:rPr>
          <w:rFonts w:ascii="Arial" w:hAnsi="Arial" w:cs="Arial"/>
          <w:color w:val="000000"/>
          <w:sz w:val="22"/>
          <w:szCs w:val="22"/>
          <w:lang w:val="fr-CH"/>
        </w:rPr>
        <w:t>à examiner les questions suivantes:</w:t>
      </w:r>
    </w:p>
    <w:p w14:paraId="56490A55"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Recherche : comprendre les besoins en soins de santé des personnes LGTBI et GNC</w:t>
      </w:r>
    </w:p>
    <w:p w14:paraId="4B1E3306" w14:textId="6423DD13" w:rsidR="00FF231D" w:rsidRPr="00FF231D" w:rsidRDefault="007C5698" w:rsidP="00FF231D">
      <w:pPr>
        <w:pStyle w:val="Heading2"/>
        <w:numPr>
          <w:ilvl w:val="1"/>
          <w:numId w:val="3"/>
        </w:numPr>
        <w:spacing w:before="240" w:beforeAutospacing="0" w:after="120" w:afterAutospacing="0"/>
        <w:rPr>
          <w:rFonts w:ascii="Arial" w:hAnsi="Arial" w:cs="Arial"/>
          <w:color w:val="000000"/>
          <w:sz w:val="22"/>
          <w:szCs w:val="22"/>
          <w:lang w:val="fr-CH"/>
        </w:rPr>
      </w:pPr>
      <w:r>
        <w:rPr>
          <w:rFonts w:ascii="Arial" w:hAnsi="Arial" w:cs="Arial"/>
          <w:b w:val="0"/>
          <w:bCs w:val="0"/>
          <w:color w:val="000000"/>
          <w:sz w:val="22"/>
          <w:szCs w:val="22"/>
          <w:lang w:val="fr-CH"/>
        </w:rPr>
        <w:t>L'État (ou tout autre partie prenante</w:t>
      </w:r>
      <w:r w:rsidR="00FF231D" w:rsidRPr="00FF231D">
        <w:rPr>
          <w:rFonts w:ascii="Arial" w:hAnsi="Arial" w:cs="Arial"/>
          <w:b w:val="0"/>
          <w:bCs w:val="0"/>
          <w:color w:val="000000"/>
          <w:sz w:val="22"/>
          <w:szCs w:val="22"/>
          <w:lang w:val="fr-CH"/>
        </w:rPr>
        <w:t>) recueille-t-il des données, y c</w:t>
      </w:r>
      <w:r>
        <w:rPr>
          <w:rFonts w:ascii="Arial" w:hAnsi="Arial" w:cs="Arial"/>
          <w:b w:val="0"/>
          <w:bCs w:val="0"/>
          <w:color w:val="000000"/>
          <w:sz w:val="22"/>
          <w:szCs w:val="22"/>
          <w:lang w:val="fr-CH"/>
        </w:rPr>
        <w:t>ompris des données ventilées sur la base de l’</w:t>
      </w:r>
      <w:r w:rsidR="00FF231D" w:rsidRPr="00FF231D">
        <w:rPr>
          <w:rFonts w:ascii="Arial" w:hAnsi="Arial" w:cs="Arial"/>
          <w:b w:val="0"/>
          <w:bCs w:val="0"/>
          <w:color w:val="000000"/>
          <w:sz w:val="22"/>
          <w:szCs w:val="22"/>
          <w:lang w:val="fr-CH"/>
        </w:rPr>
        <w:t xml:space="preserve">orientation sexuelle et/ou </w:t>
      </w:r>
      <w:r>
        <w:rPr>
          <w:rFonts w:ascii="Arial" w:hAnsi="Arial" w:cs="Arial"/>
          <w:b w:val="0"/>
          <w:bCs w:val="0"/>
          <w:color w:val="000000"/>
          <w:sz w:val="22"/>
          <w:szCs w:val="22"/>
          <w:lang w:val="fr-CH"/>
        </w:rPr>
        <w:t>de l’</w:t>
      </w:r>
      <w:r w:rsidR="00FF231D" w:rsidRPr="00FF231D">
        <w:rPr>
          <w:rFonts w:ascii="Arial" w:hAnsi="Arial" w:cs="Arial"/>
          <w:b w:val="0"/>
          <w:bCs w:val="0"/>
          <w:color w:val="000000"/>
          <w:sz w:val="22"/>
          <w:szCs w:val="22"/>
          <w:lang w:val="fr-CH"/>
        </w:rPr>
        <w:t>identité de genre, sur :</w:t>
      </w:r>
    </w:p>
    <w:p w14:paraId="60984658" w14:textId="2280989A"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l’a</w:t>
      </w:r>
      <w:r w:rsidRPr="00FF231D">
        <w:rPr>
          <w:rFonts w:ascii="Arial" w:hAnsi="Arial" w:cs="Arial"/>
          <w:b w:val="0"/>
          <w:bCs w:val="0"/>
          <w:color w:val="000000"/>
          <w:sz w:val="22"/>
          <w:szCs w:val="22"/>
          <w:lang w:val="fr-CH"/>
        </w:rPr>
        <w:t xml:space="preserve">ccès et/ou </w:t>
      </w:r>
      <w:r w:rsidR="007C5698">
        <w:rPr>
          <w:rFonts w:ascii="Arial" w:hAnsi="Arial" w:cs="Arial"/>
          <w:b w:val="0"/>
          <w:bCs w:val="0"/>
          <w:color w:val="000000"/>
          <w:sz w:val="22"/>
          <w:szCs w:val="22"/>
          <w:lang w:val="fr-CH"/>
        </w:rPr>
        <w:t xml:space="preserve">la </w:t>
      </w:r>
      <w:r w:rsidRPr="00FF231D">
        <w:rPr>
          <w:rFonts w:ascii="Arial" w:hAnsi="Arial" w:cs="Arial"/>
          <w:b w:val="0"/>
          <w:bCs w:val="0"/>
          <w:color w:val="000000"/>
          <w:sz w:val="22"/>
          <w:szCs w:val="22"/>
          <w:lang w:val="fr-CH"/>
        </w:rPr>
        <w:t>prestation de services de santé</w:t>
      </w:r>
      <w:r w:rsidR="007C5698">
        <w:rPr>
          <w:rFonts w:ascii="Arial" w:hAnsi="Arial" w:cs="Arial"/>
          <w:b w:val="0"/>
          <w:bCs w:val="0"/>
          <w:color w:val="000000"/>
          <w:sz w:val="22"/>
          <w:szCs w:val="22"/>
          <w:lang w:val="fr-CH"/>
        </w:rPr>
        <w:t> ?</w:t>
      </w:r>
      <w:r w:rsidR="00821068">
        <w:rPr>
          <w:rFonts w:ascii="Arial" w:hAnsi="Arial" w:cs="Arial"/>
          <w:b w:val="0"/>
          <w:bCs w:val="0"/>
          <w:color w:val="000000"/>
          <w:sz w:val="22"/>
          <w:szCs w:val="22"/>
          <w:lang w:val="fr-CH"/>
        </w:rPr>
        <w:t xml:space="preserve">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green"/>
          <w:lang w:val="fr-CH"/>
        </w:rPr>
        <w:t>OUI</w:t>
      </w:r>
    </w:p>
    <w:p w14:paraId="23919F46" w14:textId="77777777" w:rsidR="00821068" w:rsidRPr="00FF231D" w:rsidRDefault="00821068" w:rsidP="00FF231D">
      <w:pPr>
        <w:pStyle w:val="Heading2"/>
        <w:spacing w:before="0" w:beforeAutospacing="0" w:after="80" w:afterAutospacing="0"/>
        <w:ind w:left="1225" w:hanging="505"/>
        <w:rPr>
          <w:rFonts w:ascii="Arial" w:hAnsi="Arial" w:cs="Arial"/>
          <w:color w:val="000000"/>
          <w:sz w:val="22"/>
          <w:szCs w:val="22"/>
          <w:lang w:val="fr-CH"/>
        </w:rPr>
      </w:pPr>
    </w:p>
    <w:p w14:paraId="4CCF7DA7" w14:textId="47B5C69F"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Pr="00FF231D">
        <w:rPr>
          <w:rFonts w:ascii="Arial" w:hAnsi="Arial" w:cs="Arial"/>
          <w:b w:val="0"/>
          <w:bCs w:val="0"/>
          <w:color w:val="000000"/>
          <w:sz w:val="22"/>
          <w:szCs w:val="22"/>
          <w:lang w:val="fr-CH"/>
        </w:rPr>
        <w:t xml:space="preserve">le </w:t>
      </w:r>
      <w:r w:rsidR="007C5698">
        <w:rPr>
          <w:rFonts w:ascii="Arial" w:hAnsi="Arial" w:cs="Arial"/>
          <w:b w:val="0"/>
          <w:bCs w:val="0"/>
          <w:color w:val="000000"/>
          <w:sz w:val="22"/>
          <w:szCs w:val="22"/>
          <w:lang w:val="fr-CH"/>
        </w:rPr>
        <w:t>nombre de nouvelles infections au</w:t>
      </w:r>
      <w:r w:rsidRPr="00FF231D">
        <w:rPr>
          <w:rFonts w:ascii="Arial" w:hAnsi="Arial" w:cs="Arial"/>
          <w:b w:val="0"/>
          <w:bCs w:val="0"/>
          <w:color w:val="000000"/>
          <w:sz w:val="22"/>
          <w:szCs w:val="22"/>
          <w:lang w:val="fr-CH"/>
        </w:rPr>
        <w:t xml:space="preserve"> VIH pour 1000 habitants non infectés ?</w:t>
      </w:r>
      <w:r w:rsidR="00821068">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green"/>
          <w:lang w:val="fr-CH"/>
        </w:rPr>
        <w:t>OUI</w:t>
      </w:r>
    </w:p>
    <w:p w14:paraId="7FB98BBD" w14:textId="77777777" w:rsidR="00821068" w:rsidRPr="00FF231D" w:rsidRDefault="00821068" w:rsidP="00FF231D">
      <w:pPr>
        <w:pStyle w:val="Heading2"/>
        <w:spacing w:before="0" w:beforeAutospacing="0" w:after="80" w:afterAutospacing="0"/>
        <w:ind w:left="1225" w:hanging="505"/>
        <w:rPr>
          <w:rFonts w:ascii="Arial" w:hAnsi="Arial" w:cs="Arial"/>
          <w:color w:val="000000"/>
          <w:sz w:val="22"/>
          <w:szCs w:val="22"/>
          <w:lang w:val="fr-CH"/>
        </w:rPr>
      </w:pPr>
    </w:p>
    <w:p w14:paraId="4F1447C8" w14:textId="4AED8578"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w:t>
      </w:r>
      <w:r w:rsidRPr="00FF231D">
        <w:rPr>
          <w:rFonts w:ascii="Arial" w:hAnsi="Arial" w:cs="Arial"/>
          <w:b w:val="0"/>
          <w:bCs w:val="0"/>
          <w:color w:val="000000"/>
          <w:sz w:val="22"/>
          <w:szCs w:val="22"/>
          <w:lang w:val="fr-CH"/>
        </w:rPr>
        <w:t>e taux de mortalité par suicide ?</w:t>
      </w:r>
      <w:r w:rsidR="0012613A">
        <w:rPr>
          <w:rFonts w:ascii="Arial" w:hAnsi="Arial" w:cs="Arial"/>
          <w:b w:val="0"/>
          <w:bCs w:val="0"/>
          <w:color w:val="000000"/>
          <w:sz w:val="22"/>
          <w:szCs w:val="22"/>
          <w:lang w:val="fr-CH"/>
        </w:rPr>
        <w:t xml:space="preserve"> NON</w:t>
      </w:r>
    </w:p>
    <w:p w14:paraId="71AFC8DC" w14:textId="77777777" w:rsidR="00821068" w:rsidRPr="00FF231D" w:rsidRDefault="00821068" w:rsidP="00FF231D">
      <w:pPr>
        <w:pStyle w:val="Heading2"/>
        <w:spacing w:before="0" w:beforeAutospacing="0" w:after="80" w:afterAutospacing="0"/>
        <w:ind w:left="1225" w:hanging="505"/>
        <w:rPr>
          <w:rFonts w:ascii="Arial" w:hAnsi="Arial" w:cs="Arial"/>
          <w:color w:val="000000"/>
          <w:sz w:val="22"/>
          <w:szCs w:val="22"/>
          <w:lang w:val="fr-CH"/>
        </w:rPr>
      </w:pPr>
    </w:p>
    <w:p w14:paraId="5812B4DF" w14:textId="0C32E08D"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la c</w:t>
      </w:r>
      <w:r w:rsidRPr="00FF231D">
        <w:rPr>
          <w:rFonts w:ascii="Arial" w:hAnsi="Arial" w:cs="Arial"/>
          <w:b w:val="0"/>
          <w:bCs w:val="0"/>
          <w:color w:val="000000"/>
          <w:sz w:val="22"/>
          <w:szCs w:val="22"/>
          <w:lang w:val="fr-CH"/>
        </w:rPr>
        <w:t>ouverture des interventions de traitement des troubles liés à l'</w:t>
      </w:r>
      <w:r w:rsidR="00EE6932">
        <w:rPr>
          <w:rFonts w:ascii="Arial" w:hAnsi="Arial" w:cs="Arial"/>
          <w:b w:val="0"/>
          <w:bCs w:val="0"/>
          <w:color w:val="000000"/>
          <w:sz w:val="22"/>
          <w:szCs w:val="22"/>
          <w:lang w:val="fr-CH"/>
        </w:rPr>
        <w:t>usage</w:t>
      </w:r>
      <w:r w:rsidRPr="00FF231D">
        <w:rPr>
          <w:rFonts w:ascii="Arial" w:hAnsi="Arial" w:cs="Arial"/>
          <w:b w:val="0"/>
          <w:bCs w:val="0"/>
          <w:color w:val="000000"/>
          <w:sz w:val="22"/>
          <w:szCs w:val="22"/>
          <w:lang w:val="fr-CH"/>
        </w:rPr>
        <w:t xml:space="preserve"> de substances</w:t>
      </w:r>
      <w:r w:rsidR="00EE6932">
        <w:rPr>
          <w:rFonts w:ascii="Arial" w:hAnsi="Arial" w:cs="Arial"/>
          <w:b w:val="0"/>
          <w:bCs w:val="0"/>
          <w:color w:val="000000"/>
          <w:sz w:val="22"/>
          <w:szCs w:val="22"/>
          <w:lang w:val="fr-CH"/>
        </w:rPr>
        <w:t xml:space="preserve"> </w:t>
      </w:r>
      <w:r w:rsidRPr="00FF231D">
        <w:rPr>
          <w:rFonts w:ascii="Arial" w:hAnsi="Arial" w:cs="Arial"/>
          <w:b w:val="0"/>
          <w:bCs w:val="0"/>
          <w:color w:val="000000"/>
          <w:sz w:val="22"/>
          <w:szCs w:val="22"/>
          <w:lang w:val="fr-CH"/>
        </w:rPr>
        <w:t>?</w:t>
      </w:r>
      <w:r w:rsidR="00821068">
        <w:rPr>
          <w:rFonts w:ascii="Arial" w:hAnsi="Arial" w:cs="Arial"/>
          <w:b w:val="0"/>
          <w:bCs w:val="0"/>
          <w:color w:val="000000"/>
          <w:sz w:val="22"/>
          <w:szCs w:val="22"/>
          <w:lang w:val="fr-CH"/>
        </w:rPr>
        <w:t xml:space="preserve">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green"/>
          <w:lang w:val="fr-CH"/>
        </w:rPr>
        <w:t>OUI</w:t>
      </w:r>
    </w:p>
    <w:p w14:paraId="60B1BA75" w14:textId="00D2C3A7"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lastRenderedPageBreak/>
        <w:t>-</w:t>
      </w:r>
      <w:r w:rsidRPr="00FF231D">
        <w:rPr>
          <w:color w:val="000000"/>
          <w:sz w:val="14"/>
          <w:szCs w:val="14"/>
          <w:lang w:val="fr-CH"/>
        </w:rPr>
        <w:t>             </w:t>
      </w:r>
      <w:r w:rsidR="00EE6932">
        <w:rPr>
          <w:rFonts w:ascii="Arial" w:hAnsi="Arial" w:cs="Arial"/>
          <w:b w:val="0"/>
          <w:bCs w:val="0"/>
          <w:color w:val="000000"/>
          <w:sz w:val="22"/>
          <w:szCs w:val="22"/>
          <w:lang w:val="fr-CH"/>
        </w:rPr>
        <w:t>l’u</w:t>
      </w:r>
      <w:r w:rsidRPr="00FF231D">
        <w:rPr>
          <w:rFonts w:ascii="Arial" w:hAnsi="Arial" w:cs="Arial"/>
          <w:b w:val="0"/>
          <w:bCs w:val="0"/>
          <w:color w:val="000000"/>
          <w:sz w:val="22"/>
          <w:szCs w:val="22"/>
          <w:lang w:val="fr-CH"/>
        </w:rPr>
        <w:t>sage nocif de l'alcool ?</w:t>
      </w:r>
      <w:r w:rsidR="00821068">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red"/>
          <w:lang w:val="fr-CH"/>
        </w:rPr>
        <w:t>NON</w:t>
      </w:r>
      <w:r w:rsidR="0012613A">
        <w:rPr>
          <w:rFonts w:ascii="Arial" w:hAnsi="Arial" w:cs="Arial"/>
          <w:b w:val="0"/>
          <w:bCs w:val="0"/>
          <w:color w:val="000000"/>
          <w:sz w:val="22"/>
          <w:szCs w:val="22"/>
          <w:lang w:val="fr-CH"/>
        </w:rPr>
        <w:t xml:space="preserve"> </w:t>
      </w:r>
    </w:p>
    <w:p w14:paraId="1AA866B8" w14:textId="77777777" w:rsidR="00821068" w:rsidRPr="00FF231D" w:rsidRDefault="00821068" w:rsidP="00FF231D">
      <w:pPr>
        <w:pStyle w:val="Heading2"/>
        <w:spacing w:before="0" w:beforeAutospacing="0" w:after="80" w:afterAutospacing="0"/>
        <w:ind w:left="1225" w:hanging="505"/>
        <w:rPr>
          <w:rFonts w:ascii="Arial" w:hAnsi="Arial" w:cs="Arial"/>
          <w:color w:val="000000"/>
          <w:sz w:val="22"/>
          <w:szCs w:val="22"/>
          <w:lang w:val="fr-CH"/>
        </w:rPr>
      </w:pPr>
    </w:p>
    <w:p w14:paraId="1D4B067A" w14:textId="74B02485"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EE6932">
        <w:rPr>
          <w:rFonts w:ascii="Arial" w:hAnsi="Arial" w:cs="Arial"/>
          <w:b w:val="0"/>
          <w:bCs w:val="0"/>
          <w:color w:val="000000"/>
          <w:sz w:val="22"/>
          <w:szCs w:val="22"/>
          <w:lang w:val="fr-CH"/>
        </w:rPr>
        <w:t>l’a</w:t>
      </w:r>
      <w:r w:rsidRPr="00FF231D">
        <w:rPr>
          <w:rFonts w:ascii="Arial" w:hAnsi="Arial" w:cs="Arial"/>
          <w:b w:val="0"/>
          <w:bCs w:val="0"/>
          <w:color w:val="000000"/>
          <w:sz w:val="22"/>
          <w:szCs w:val="22"/>
          <w:lang w:val="fr-CH"/>
        </w:rPr>
        <w:t>ccès aux soins de santé sexuelle et reproductive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red"/>
          <w:lang w:val="fr-CH"/>
        </w:rPr>
        <w:t>NON</w:t>
      </w:r>
    </w:p>
    <w:p w14:paraId="4979633B" w14:textId="77777777" w:rsidR="00821068" w:rsidRPr="00FF231D" w:rsidRDefault="00821068" w:rsidP="00FF231D">
      <w:pPr>
        <w:pStyle w:val="Heading2"/>
        <w:spacing w:before="0" w:beforeAutospacing="0" w:after="80" w:afterAutospacing="0"/>
        <w:ind w:left="1225" w:hanging="505"/>
        <w:rPr>
          <w:rFonts w:ascii="Arial" w:hAnsi="Arial" w:cs="Arial"/>
          <w:color w:val="000000"/>
          <w:sz w:val="22"/>
          <w:szCs w:val="22"/>
          <w:lang w:val="fr-CH"/>
        </w:rPr>
      </w:pPr>
    </w:p>
    <w:p w14:paraId="62444658" w14:textId="2475EA18"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EE6932">
        <w:rPr>
          <w:rFonts w:ascii="Arial" w:hAnsi="Arial" w:cs="Arial"/>
          <w:b w:val="0"/>
          <w:bCs w:val="0"/>
          <w:color w:val="000000"/>
          <w:sz w:val="22"/>
          <w:szCs w:val="22"/>
          <w:lang w:val="fr-CH"/>
        </w:rPr>
        <w:t>la c</w:t>
      </w:r>
      <w:r w:rsidRPr="00FF231D">
        <w:rPr>
          <w:rFonts w:ascii="Arial" w:hAnsi="Arial" w:cs="Arial"/>
          <w:b w:val="0"/>
          <w:bCs w:val="0"/>
          <w:color w:val="000000"/>
          <w:sz w:val="22"/>
          <w:szCs w:val="22"/>
          <w:lang w:val="fr-CH"/>
        </w:rPr>
        <w:t>ouverture des services de santé essentiels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red"/>
          <w:lang w:val="fr-CH"/>
        </w:rPr>
        <w:t>NON</w:t>
      </w:r>
    </w:p>
    <w:p w14:paraId="50E0A5B9" w14:textId="77777777" w:rsidR="00821068" w:rsidRDefault="00821068" w:rsidP="00FF231D">
      <w:pPr>
        <w:pStyle w:val="Heading2"/>
        <w:spacing w:before="0" w:beforeAutospacing="0" w:after="80" w:afterAutospacing="0"/>
        <w:ind w:left="1225" w:hanging="505"/>
        <w:rPr>
          <w:rFonts w:ascii="Arial" w:hAnsi="Arial" w:cs="Arial"/>
          <w:b w:val="0"/>
          <w:bCs w:val="0"/>
          <w:color w:val="000000"/>
          <w:sz w:val="22"/>
          <w:szCs w:val="22"/>
          <w:lang w:val="fr-CH"/>
        </w:rPr>
      </w:pPr>
    </w:p>
    <w:p w14:paraId="4103844C" w14:textId="77777777" w:rsidR="00821068" w:rsidRPr="00821068" w:rsidRDefault="00FF231D" w:rsidP="00FF231D">
      <w:pPr>
        <w:pStyle w:val="Heading2"/>
        <w:numPr>
          <w:ilvl w:val="1"/>
          <w:numId w:val="3"/>
        </w:numPr>
        <w:spacing w:before="0" w:beforeAutospacing="0" w:after="8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mesures ont été prises pour rechercher et comprendre les besoins en soins de santé des personnes LGTBI et GNC de tous âges au niveau national ?</w:t>
      </w:r>
    </w:p>
    <w:p w14:paraId="704B7781" w14:textId="3EF72A7B" w:rsidR="00FF231D" w:rsidRDefault="0012613A" w:rsidP="00821068">
      <w:pPr>
        <w:pStyle w:val="Heading2"/>
        <w:spacing w:before="0" w:beforeAutospacing="0" w:after="80" w:afterAutospacing="0"/>
        <w:ind w:left="792"/>
        <w:rPr>
          <w:rFonts w:ascii="Arial" w:hAnsi="Arial" w:cs="Arial"/>
          <w:color w:val="000000"/>
          <w:sz w:val="22"/>
          <w:szCs w:val="22"/>
          <w:lang w:val="fr-CH"/>
        </w:rPr>
      </w:pPr>
      <w:r>
        <w:rPr>
          <w:rFonts w:ascii="Arial" w:hAnsi="Arial" w:cs="Arial"/>
          <w:b w:val="0"/>
          <w:bCs w:val="0"/>
          <w:color w:val="000000"/>
          <w:sz w:val="22"/>
          <w:szCs w:val="22"/>
          <w:lang w:val="fr-CH"/>
        </w:rPr>
        <w:t xml:space="preserve"> </w:t>
      </w:r>
      <w:r w:rsidRPr="00821068">
        <w:rPr>
          <w:rFonts w:ascii="Arial" w:hAnsi="Arial" w:cs="Arial"/>
          <w:b w:val="0"/>
          <w:bCs w:val="0"/>
          <w:color w:val="000000"/>
          <w:sz w:val="22"/>
          <w:szCs w:val="22"/>
          <w:highlight w:val="yellow"/>
          <w:lang w:val="fr-CH"/>
        </w:rPr>
        <w:t xml:space="preserve">LES </w:t>
      </w:r>
      <w:r w:rsidRPr="00821068">
        <w:rPr>
          <w:rFonts w:ascii="Arial" w:hAnsi="Arial" w:cs="Arial"/>
          <w:b w:val="0"/>
          <w:bCs w:val="0"/>
          <w:color w:val="000000"/>
          <w:sz w:val="22"/>
          <w:szCs w:val="22"/>
          <w:highlight w:val="yellow"/>
          <w:lang w:val="fr-FR"/>
        </w:rPr>
        <w:t>A</w:t>
      </w:r>
      <w:r w:rsidRPr="00821068">
        <w:rPr>
          <w:rFonts w:ascii="Arial" w:hAnsi="Arial" w:cs="Arial"/>
          <w:b w:val="0"/>
          <w:bCs w:val="0"/>
          <w:color w:val="000000"/>
          <w:sz w:val="22"/>
          <w:szCs w:val="22"/>
          <w:highlight w:val="yellow"/>
          <w:lang w:val="fr-CH"/>
        </w:rPr>
        <w:t>CTIONS GOUVERNEMENTALES NE PRENNENT EN COMPTE QUE LES MINORITES SEXUELLES ET DE GENRE QUE DANS LE CADRE DE LA LUTTE CONTRE LE VIH SIDA</w:t>
      </w:r>
    </w:p>
    <w:p w14:paraId="1A349264" w14:textId="22B2E7FE" w:rsidR="00FF231D" w:rsidRPr="00FF231D" w:rsidRDefault="00FF231D" w:rsidP="00FF231D">
      <w:pPr>
        <w:pStyle w:val="Heading2"/>
        <w:numPr>
          <w:ilvl w:val="1"/>
          <w:numId w:val="3"/>
        </w:numPr>
        <w:spacing w:before="0" w:beforeAutospacing="0" w:after="8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Ces données sont-elles analysées dans une optique intersectionnelle, par exemple</w:t>
      </w:r>
      <w:r w:rsidR="00EE6932">
        <w:rPr>
          <w:rFonts w:ascii="Arial" w:hAnsi="Arial" w:cs="Arial"/>
          <w:b w:val="0"/>
          <w:bCs w:val="0"/>
          <w:color w:val="000000"/>
          <w:sz w:val="22"/>
          <w:szCs w:val="22"/>
          <w:lang w:val="fr-CH"/>
        </w:rPr>
        <w:t xml:space="preserve"> en désagrégeant les données sur la base de</w:t>
      </w:r>
      <w:r w:rsidRPr="00FF231D">
        <w:rPr>
          <w:rFonts w:ascii="Arial" w:hAnsi="Arial" w:cs="Arial"/>
          <w:b w:val="0"/>
          <w:bCs w:val="0"/>
          <w:color w:val="000000"/>
          <w:sz w:val="22"/>
          <w:szCs w:val="22"/>
          <w:lang w:val="fr-CH"/>
        </w:rPr>
        <w:t xml:space="preserve"> </w:t>
      </w:r>
      <w:r w:rsidR="00EE6932">
        <w:rPr>
          <w:rFonts w:ascii="Arial" w:hAnsi="Arial" w:cs="Arial"/>
          <w:b w:val="0"/>
          <w:bCs w:val="0"/>
          <w:color w:val="000000"/>
          <w:sz w:val="22"/>
          <w:szCs w:val="22"/>
          <w:lang w:val="fr-CH"/>
        </w:rPr>
        <w:t>l’</w:t>
      </w:r>
      <w:r w:rsidRPr="00FF231D">
        <w:rPr>
          <w:rFonts w:ascii="Arial" w:hAnsi="Arial" w:cs="Arial"/>
          <w:b w:val="0"/>
          <w:bCs w:val="0"/>
          <w:color w:val="000000"/>
          <w:sz w:val="22"/>
          <w:szCs w:val="22"/>
          <w:lang w:val="fr-CH"/>
        </w:rPr>
        <w:t>orientation sexuelle et/ou</w:t>
      </w:r>
      <w:r w:rsidR="00EE6932">
        <w:rPr>
          <w:rFonts w:ascii="Arial" w:hAnsi="Arial" w:cs="Arial"/>
          <w:b w:val="0"/>
          <w:bCs w:val="0"/>
          <w:color w:val="000000"/>
          <w:sz w:val="22"/>
          <w:szCs w:val="22"/>
          <w:lang w:val="fr-CH"/>
        </w:rPr>
        <w:t xml:space="preserve"> de l’</w:t>
      </w:r>
      <w:r w:rsidRPr="00FF231D">
        <w:rPr>
          <w:rFonts w:ascii="Arial" w:hAnsi="Arial" w:cs="Arial"/>
          <w:b w:val="0"/>
          <w:bCs w:val="0"/>
          <w:color w:val="000000"/>
          <w:sz w:val="22"/>
          <w:szCs w:val="22"/>
          <w:lang w:val="fr-CH"/>
        </w:rPr>
        <w:t xml:space="preserve">identité </w:t>
      </w:r>
      <w:r w:rsidR="00EE6932">
        <w:rPr>
          <w:rFonts w:ascii="Arial" w:hAnsi="Arial" w:cs="Arial"/>
          <w:b w:val="0"/>
          <w:bCs w:val="0"/>
          <w:color w:val="000000"/>
          <w:sz w:val="22"/>
          <w:szCs w:val="22"/>
          <w:lang w:val="fr-CH"/>
        </w:rPr>
        <w:t>de genre, ainsi que sur la base d</w:t>
      </w:r>
      <w:r w:rsidR="00592B3F">
        <w:rPr>
          <w:rFonts w:ascii="Arial" w:hAnsi="Arial" w:cs="Arial"/>
          <w:b w:val="0"/>
          <w:bCs w:val="0"/>
          <w:color w:val="000000"/>
          <w:sz w:val="22"/>
          <w:szCs w:val="22"/>
          <w:lang w:val="fr-CH"/>
        </w:rPr>
        <w:t>e l’intersection d’</w:t>
      </w:r>
      <w:r w:rsidRPr="00FF231D">
        <w:rPr>
          <w:rFonts w:ascii="Arial" w:hAnsi="Arial" w:cs="Arial"/>
          <w:b w:val="0"/>
          <w:bCs w:val="0"/>
          <w:color w:val="000000"/>
          <w:sz w:val="22"/>
          <w:szCs w:val="22"/>
          <w:lang w:val="fr-CH"/>
        </w:rPr>
        <w:t>identités</w:t>
      </w:r>
      <w:r w:rsidR="00EE6932">
        <w:rPr>
          <w:rFonts w:ascii="Arial" w:hAnsi="Arial" w:cs="Arial"/>
          <w:b w:val="0"/>
          <w:bCs w:val="0"/>
          <w:color w:val="000000"/>
          <w:sz w:val="22"/>
          <w:szCs w:val="22"/>
          <w:lang w:val="fr-CH"/>
        </w:rPr>
        <w:t xml:space="preserve"> </w:t>
      </w:r>
      <w:r w:rsidR="00592B3F">
        <w:rPr>
          <w:rFonts w:ascii="Arial" w:hAnsi="Arial" w:cs="Arial"/>
          <w:b w:val="0"/>
          <w:bCs w:val="0"/>
          <w:color w:val="000000"/>
          <w:sz w:val="22"/>
          <w:szCs w:val="22"/>
          <w:lang w:val="fr-CH"/>
        </w:rPr>
        <w:t>multiples</w:t>
      </w:r>
      <w:r w:rsidR="00EE6932">
        <w:rPr>
          <w:rFonts w:ascii="Arial" w:hAnsi="Arial" w:cs="Arial"/>
          <w:b w:val="0"/>
          <w:bCs w:val="0"/>
          <w:color w:val="000000"/>
          <w:sz w:val="22"/>
          <w:szCs w:val="22"/>
          <w:lang w:val="fr-CH"/>
        </w:rPr>
        <w:t>, incluant</w:t>
      </w:r>
      <w:r w:rsidRPr="00FF231D">
        <w:rPr>
          <w:rFonts w:ascii="Arial" w:hAnsi="Arial" w:cs="Arial"/>
          <w:b w:val="0"/>
          <w:bCs w:val="0"/>
          <w:color w:val="000000"/>
          <w:sz w:val="22"/>
          <w:szCs w:val="22"/>
          <w:lang w:val="fr-CH"/>
        </w:rPr>
        <w:t xml:space="preserve"> l'origine sociale ou géographique, l'origine ethnique, le statut socio-économique, la nationa</w:t>
      </w:r>
      <w:r w:rsidR="00EE6932">
        <w:rPr>
          <w:rFonts w:ascii="Arial" w:hAnsi="Arial" w:cs="Arial"/>
          <w:b w:val="0"/>
          <w:bCs w:val="0"/>
          <w:color w:val="000000"/>
          <w:sz w:val="22"/>
          <w:szCs w:val="22"/>
          <w:lang w:val="fr-CH"/>
        </w:rPr>
        <w:t>lité ou le statut migratoire, le statut de</w:t>
      </w:r>
      <w:r w:rsidRPr="00FF231D">
        <w:rPr>
          <w:rFonts w:ascii="Arial" w:hAnsi="Arial" w:cs="Arial"/>
          <w:b w:val="0"/>
          <w:bCs w:val="0"/>
          <w:color w:val="000000"/>
          <w:sz w:val="22"/>
          <w:szCs w:val="22"/>
          <w:lang w:val="fr-CH"/>
        </w:rPr>
        <w:t xml:space="preserve"> minorité, le handicap, le statut autochtone ou autre ?</w:t>
      </w:r>
      <w:r w:rsidR="00821068">
        <w:rPr>
          <w:rFonts w:ascii="Arial" w:hAnsi="Arial" w:cs="Arial"/>
          <w:b w:val="0"/>
          <w:bCs w:val="0"/>
          <w:color w:val="000000"/>
          <w:sz w:val="22"/>
          <w:szCs w:val="22"/>
          <w:lang w:val="fr-CH"/>
        </w:rPr>
        <w:t xml:space="preserve">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yellow"/>
          <w:lang w:val="fr-CH"/>
        </w:rPr>
        <w:t>EN PARTIE SEULEMENT</w:t>
      </w:r>
    </w:p>
    <w:p w14:paraId="6DE0C9FC"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Inclusion : personnes LGTBI et GNC dans le processus de prise de décision</w:t>
      </w:r>
    </w:p>
    <w:p w14:paraId="63B1C992" w14:textId="041D3952" w:rsidR="00FF231D" w:rsidRPr="00821068" w:rsidRDefault="00FF231D" w:rsidP="00FF231D">
      <w:pPr>
        <w:pStyle w:val="Heading2"/>
        <w:numPr>
          <w:ilvl w:val="1"/>
          <w:numId w:val="3"/>
        </w:numPr>
        <w:spacing w:before="240" w:beforeAutospacing="0" w:after="120" w:afterAutospacing="0"/>
        <w:rPr>
          <w:rFonts w:ascii="Arial" w:hAnsi="Arial" w:cs="Arial"/>
          <w:color w:val="000000"/>
          <w:sz w:val="22"/>
          <w:szCs w:val="22"/>
          <w:highlight w:val="yellow"/>
          <w:lang w:val="fr-CH"/>
        </w:rPr>
      </w:pPr>
      <w:r w:rsidRPr="00FF231D">
        <w:rPr>
          <w:rFonts w:ascii="Arial" w:hAnsi="Arial" w:cs="Arial"/>
          <w:b w:val="0"/>
          <w:bCs w:val="0"/>
          <w:color w:val="000000"/>
          <w:sz w:val="22"/>
          <w:szCs w:val="22"/>
          <w:lang w:val="fr-CH"/>
        </w:rPr>
        <w:t>Quelles mesures ont été mises en place pour consulter et inclure les personnes touchées par la violence et la discrimination fondées sur l'orientation sexuelle et l'identité de genre dans la législation et l'élaboration des politiques en ce</w:t>
      </w:r>
      <w:r w:rsidR="00592B3F">
        <w:rPr>
          <w:rFonts w:ascii="Arial" w:hAnsi="Arial" w:cs="Arial"/>
          <w:b w:val="0"/>
          <w:bCs w:val="0"/>
          <w:color w:val="000000"/>
          <w:sz w:val="22"/>
          <w:szCs w:val="22"/>
          <w:lang w:val="fr-CH"/>
        </w:rPr>
        <w:t xml:space="preserve"> qui concerne le droit de chaque personne</w:t>
      </w:r>
      <w:r w:rsidRPr="00FF231D">
        <w:rPr>
          <w:rFonts w:ascii="Arial" w:hAnsi="Arial" w:cs="Arial"/>
          <w:b w:val="0"/>
          <w:bCs w:val="0"/>
          <w:color w:val="000000"/>
          <w:sz w:val="22"/>
          <w:szCs w:val="22"/>
          <w:lang w:val="fr-CH"/>
        </w:rPr>
        <w:t xml:space="preserve"> à jouir du meilleur état de san</w:t>
      </w:r>
      <w:r w:rsidR="00592B3F">
        <w:rPr>
          <w:rFonts w:ascii="Arial" w:hAnsi="Arial" w:cs="Arial"/>
          <w:b w:val="0"/>
          <w:bCs w:val="0"/>
          <w:color w:val="000000"/>
          <w:sz w:val="22"/>
          <w:szCs w:val="22"/>
          <w:lang w:val="fr-CH"/>
        </w:rPr>
        <w:t>té physique et mentale possible</w:t>
      </w:r>
      <w:r w:rsidRPr="00FF231D">
        <w:rPr>
          <w:rFonts w:ascii="Arial" w:hAnsi="Arial" w:cs="Arial"/>
          <w:b w:val="0"/>
          <w:bCs w:val="0"/>
          <w:color w:val="000000"/>
          <w:sz w:val="22"/>
          <w:szCs w:val="22"/>
          <w:lang w:val="fr-CH"/>
        </w:rPr>
        <w:t>, et par rapport à la réalisation des ODD ?</w:t>
      </w:r>
      <w:r w:rsidR="0012613A">
        <w:rPr>
          <w:rFonts w:ascii="Arial" w:hAnsi="Arial" w:cs="Arial"/>
          <w:b w:val="0"/>
          <w:bCs w:val="0"/>
          <w:color w:val="000000"/>
          <w:sz w:val="22"/>
          <w:szCs w:val="22"/>
          <w:lang w:val="fr-CH"/>
        </w:rPr>
        <w:t xml:space="preserve"> </w:t>
      </w:r>
      <w:r w:rsidR="0012613A" w:rsidRPr="00821068">
        <w:rPr>
          <w:rFonts w:ascii="Arial" w:hAnsi="Arial" w:cs="Arial"/>
          <w:b w:val="0"/>
          <w:bCs w:val="0"/>
          <w:color w:val="000000"/>
          <w:sz w:val="22"/>
          <w:szCs w:val="22"/>
          <w:highlight w:val="yellow"/>
          <w:lang w:val="fr-CH"/>
        </w:rPr>
        <w:t>AUCUNE MESURE N’A ENCORE ÉTÉ PRISE MALGRES LES RECOMMANDATIONS OU LES PLAIDOYERS FOURNI PAR LES ASSOCIATIONS DES MINORITES SEXUELLES ET DE GENRE, LES ACTIVITES DE SENSISIBILISATION DE LA LUTTE CONTRE LES VBG SONT BEAUCOUP PLUS ORGANISEES PAR L</w:t>
      </w:r>
      <w:r w:rsidR="00CC0E30" w:rsidRPr="00821068">
        <w:rPr>
          <w:rFonts w:ascii="Arial" w:hAnsi="Arial" w:cs="Arial"/>
          <w:b w:val="0"/>
          <w:bCs w:val="0"/>
          <w:color w:val="000000"/>
          <w:sz w:val="22"/>
          <w:szCs w:val="22"/>
          <w:highlight w:val="yellow"/>
          <w:lang w:val="fr-CH"/>
        </w:rPr>
        <w:t xml:space="preserve">E MINISTERE DE LA PROMOTION DE LA FEMME </w:t>
      </w:r>
    </w:p>
    <w:p w14:paraId="368EDE26" w14:textId="2797666F"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Dans quelle mesure les personnes touchées par la violence et la discrimination fondées sur l'orientation sexuelle et l'ide</w:t>
      </w:r>
      <w:r w:rsidR="00592B3F">
        <w:rPr>
          <w:rFonts w:ascii="Arial" w:hAnsi="Arial" w:cs="Arial"/>
          <w:b w:val="0"/>
          <w:bCs w:val="0"/>
          <w:color w:val="000000"/>
          <w:sz w:val="22"/>
          <w:szCs w:val="22"/>
          <w:lang w:val="fr-CH"/>
        </w:rPr>
        <w:t>ntité de genre sont-elles inclus</w:t>
      </w:r>
      <w:r w:rsidRPr="00FF231D">
        <w:rPr>
          <w:rFonts w:ascii="Arial" w:hAnsi="Arial" w:cs="Arial"/>
          <w:b w:val="0"/>
          <w:bCs w:val="0"/>
          <w:color w:val="000000"/>
          <w:sz w:val="22"/>
          <w:szCs w:val="22"/>
          <w:lang w:val="fr-CH"/>
        </w:rPr>
        <w:t>es dans les politiques et pratiques concernant les soins de santé sexuelle et reproductive ?</w:t>
      </w:r>
      <w:r w:rsidR="00821068">
        <w:rPr>
          <w:rFonts w:ascii="Arial" w:hAnsi="Arial" w:cs="Arial"/>
          <w:b w:val="0"/>
          <w:bCs w:val="0"/>
          <w:color w:val="000000"/>
          <w:sz w:val="22"/>
          <w:szCs w:val="22"/>
          <w:lang w:val="fr-CH"/>
        </w:rPr>
        <w:t xml:space="preserve"> </w:t>
      </w:r>
      <w:r w:rsidR="00CC0E30" w:rsidRPr="00821068">
        <w:rPr>
          <w:rFonts w:ascii="Arial" w:hAnsi="Arial" w:cs="Arial"/>
          <w:b w:val="0"/>
          <w:bCs w:val="0"/>
          <w:color w:val="000000"/>
          <w:sz w:val="22"/>
          <w:szCs w:val="22"/>
          <w:highlight w:val="yellow"/>
          <w:lang w:val="fr-CH"/>
        </w:rPr>
        <w:t>ACUNE POLITIQUE D’INCLUSION</w:t>
      </w:r>
    </w:p>
    <w:p w14:paraId="21ED382A" w14:textId="77BA25EF" w:rsidR="00FF231D" w:rsidRPr="00821068" w:rsidRDefault="00FF231D" w:rsidP="00FF231D">
      <w:pPr>
        <w:pStyle w:val="Heading2"/>
        <w:numPr>
          <w:ilvl w:val="1"/>
          <w:numId w:val="3"/>
        </w:numPr>
        <w:spacing w:before="240" w:beforeAutospacing="0" w:after="120" w:afterAutospacing="0"/>
        <w:rPr>
          <w:rFonts w:ascii="Arial" w:hAnsi="Arial" w:cs="Arial"/>
          <w:color w:val="000000"/>
          <w:sz w:val="22"/>
          <w:szCs w:val="22"/>
          <w:highlight w:val="yellow"/>
          <w:lang w:val="fr-CH"/>
        </w:rPr>
      </w:pPr>
      <w:r w:rsidRPr="00FF231D">
        <w:rPr>
          <w:rFonts w:ascii="Arial" w:hAnsi="Arial" w:cs="Arial"/>
          <w:b w:val="0"/>
          <w:bCs w:val="0"/>
          <w:color w:val="000000"/>
          <w:sz w:val="22"/>
          <w:szCs w:val="22"/>
          <w:lang w:val="fr-CH"/>
        </w:rPr>
        <w:t>Quel soutien ou assistance technique est nécessaire pour garantir que les besoins en soins de santé des personnes touchées par la violence et la discrimination fondées sur l'orientation sexuelle et l'identité de genre soient traités de manière exhaustive et inclus dans les lois, politiques et pratiques pertinentes ?</w:t>
      </w:r>
      <w:r w:rsidR="00821068">
        <w:rPr>
          <w:rFonts w:ascii="Arial" w:hAnsi="Arial" w:cs="Arial"/>
          <w:b w:val="0"/>
          <w:bCs w:val="0"/>
          <w:color w:val="000000"/>
          <w:sz w:val="22"/>
          <w:szCs w:val="22"/>
          <w:lang w:val="fr-CH"/>
        </w:rPr>
        <w:t xml:space="preserve"> </w:t>
      </w:r>
      <w:r w:rsidR="00CC0E30" w:rsidRPr="00821068">
        <w:rPr>
          <w:rFonts w:ascii="Arial" w:hAnsi="Arial" w:cs="Arial"/>
          <w:b w:val="0"/>
          <w:bCs w:val="0"/>
          <w:color w:val="000000"/>
          <w:sz w:val="22"/>
          <w:szCs w:val="22"/>
          <w:highlight w:val="yellow"/>
          <w:lang w:val="fr-CH"/>
        </w:rPr>
        <w:t xml:space="preserve">AU CONGO IL YA UN CHARTE DE BONNE CONDUITE QUI A ÉTÉ ELABORE PAR DEUX STRUCTURES DE SOUTIEN DES MINORITES SEXUELLES CONCERNANT LE BESOIN EN SOINS DE SANTE ET AUSSI LE CADRE STRATEGIQUE NATIONAL AINSI QUE LES POLITIQUES NATIONALES </w:t>
      </w:r>
      <w:r w:rsidR="000E6C51" w:rsidRPr="00821068">
        <w:rPr>
          <w:rFonts w:ascii="Arial" w:hAnsi="Arial" w:cs="Arial"/>
          <w:b w:val="0"/>
          <w:bCs w:val="0"/>
          <w:color w:val="000000"/>
          <w:sz w:val="22"/>
          <w:szCs w:val="22"/>
          <w:highlight w:val="yellow"/>
          <w:lang w:val="fr-CH"/>
        </w:rPr>
        <w:t xml:space="preserve">SUR LA SANTE COMMUNAUTAIRE </w:t>
      </w:r>
      <w:r w:rsidR="00CC0E30" w:rsidRPr="00821068">
        <w:rPr>
          <w:rFonts w:ascii="Arial" w:hAnsi="Arial" w:cs="Arial"/>
          <w:b w:val="0"/>
          <w:bCs w:val="0"/>
          <w:color w:val="000000"/>
          <w:sz w:val="22"/>
          <w:szCs w:val="22"/>
          <w:highlight w:val="yellow"/>
          <w:lang w:val="fr-CH"/>
        </w:rPr>
        <w:t xml:space="preserve">QUI PRENNENT EN COMPTE </w:t>
      </w:r>
      <w:r w:rsidR="000E6C51" w:rsidRPr="00821068">
        <w:rPr>
          <w:rFonts w:ascii="Arial" w:hAnsi="Arial" w:cs="Arial"/>
          <w:b w:val="0"/>
          <w:bCs w:val="0"/>
          <w:color w:val="000000"/>
          <w:sz w:val="22"/>
          <w:szCs w:val="22"/>
          <w:highlight w:val="yellow"/>
          <w:lang w:val="fr-CH"/>
        </w:rPr>
        <w:t>CETTE QUESTION</w:t>
      </w:r>
    </w:p>
    <w:p w14:paraId="24906D5D" w14:textId="7774CCCB" w:rsidR="00FF231D" w:rsidRPr="00821068" w:rsidRDefault="00FF231D" w:rsidP="00FF231D">
      <w:pPr>
        <w:pStyle w:val="Heading2"/>
        <w:numPr>
          <w:ilvl w:val="1"/>
          <w:numId w:val="3"/>
        </w:numPr>
        <w:spacing w:before="240" w:beforeAutospacing="0" w:after="120" w:afterAutospacing="0"/>
        <w:rPr>
          <w:rFonts w:ascii="Arial" w:hAnsi="Arial" w:cs="Arial"/>
          <w:color w:val="000000"/>
          <w:sz w:val="22"/>
          <w:szCs w:val="22"/>
          <w:highlight w:val="yellow"/>
          <w:lang w:val="fr-CH"/>
        </w:rPr>
      </w:pPr>
      <w:r w:rsidRPr="00FF231D">
        <w:rPr>
          <w:rFonts w:ascii="Arial" w:hAnsi="Arial" w:cs="Arial"/>
          <w:b w:val="0"/>
          <w:bCs w:val="0"/>
          <w:color w:val="000000"/>
          <w:sz w:val="22"/>
          <w:szCs w:val="22"/>
          <w:lang w:val="fr-CH"/>
        </w:rPr>
        <w:t>Quels sont les principaux obstacles, en droit ou en pratique, pour que les personnes touchées par la violence et la discrimination fondées sur l'orientation sexuelle et l'identité de genre reçoivent des soins qui répondent à leurs besoins et droits en matière de santé physique et mentale ?</w:t>
      </w:r>
      <w:r w:rsidR="00CC0E30">
        <w:rPr>
          <w:rFonts w:ascii="Arial" w:hAnsi="Arial" w:cs="Arial"/>
          <w:b w:val="0"/>
          <w:bCs w:val="0"/>
          <w:color w:val="000000"/>
          <w:sz w:val="22"/>
          <w:szCs w:val="22"/>
          <w:lang w:val="fr-CH"/>
        </w:rPr>
        <w:t xml:space="preserve"> </w:t>
      </w:r>
      <w:r w:rsidR="00CC0E30" w:rsidRPr="00821068">
        <w:rPr>
          <w:rFonts w:ascii="Arial" w:hAnsi="Arial" w:cs="Arial"/>
          <w:b w:val="0"/>
          <w:bCs w:val="0"/>
          <w:color w:val="000000"/>
          <w:sz w:val="22"/>
          <w:szCs w:val="22"/>
          <w:highlight w:val="yellow"/>
          <w:lang w:val="fr-CH"/>
        </w:rPr>
        <w:t>IL N’YA PAS D’OBSTACLE AU CONGO</w:t>
      </w:r>
      <w:r w:rsidR="00821068" w:rsidRPr="00821068">
        <w:rPr>
          <w:rFonts w:ascii="Arial" w:hAnsi="Arial" w:cs="Arial"/>
          <w:b w:val="0"/>
          <w:bCs w:val="0"/>
          <w:color w:val="000000"/>
          <w:sz w:val="22"/>
          <w:szCs w:val="22"/>
          <w:highlight w:val="yellow"/>
          <w:lang w:val="fr-CH"/>
        </w:rPr>
        <w:t> </w:t>
      </w:r>
      <w:r w:rsidR="00821068" w:rsidRPr="00821068">
        <w:rPr>
          <w:rFonts w:ascii="Arial" w:hAnsi="Arial" w:cs="Arial"/>
          <w:b w:val="0"/>
          <w:bCs w:val="0"/>
          <w:color w:val="000000"/>
          <w:sz w:val="22"/>
          <w:szCs w:val="22"/>
          <w:highlight w:val="yellow"/>
          <w:lang w:val="fr-FR"/>
        </w:rPr>
        <w:t>MAIS LES MEDECINS NE SONT PAS FORME A LA QUESTION DE GENRE</w:t>
      </w:r>
    </w:p>
    <w:p w14:paraId="53C054E9"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color w:val="000000"/>
          <w:sz w:val="14"/>
          <w:szCs w:val="14"/>
          <w:lang w:val="fr-CH"/>
        </w:rPr>
        <w:t> </w:t>
      </w:r>
      <w:r w:rsidRPr="00FF231D">
        <w:rPr>
          <w:rFonts w:ascii="Arial" w:hAnsi="Arial" w:cs="Arial"/>
          <w:color w:val="000000"/>
          <w:sz w:val="22"/>
          <w:szCs w:val="22"/>
          <w:lang w:val="fr-CH"/>
        </w:rPr>
        <w:t>Accès : veiller à ce que les personnes LGTBI et GNC aient accès aux soins de santé</w:t>
      </w:r>
    </w:p>
    <w:p w14:paraId="70E270F8" w14:textId="77777777" w:rsidR="00821068" w:rsidRPr="00821068"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Pr>
          <w:rFonts w:ascii="Arial" w:hAnsi="Arial" w:cs="Arial"/>
          <w:b w:val="0"/>
          <w:bCs w:val="0"/>
          <w:color w:val="000000"/>
          <w:sz w:val="22"/>
          <w:szCs w:val="22"/>
          <w:lang w:val="fr-CH"/>
        </w:rPr>
        <w:t>Q</w:t>
      </w:r>
      <w:r w:rsidRPr="00FF231D">
        <w:rPr>
          <w:rFonts w:ascii="Arial" w:hAnsi="Arial" w:cs="Arial"/>
          <w:b w:val="0"/>
          <w:bCs w:val="0"/>
          <w:color w:val="000000"/>
          <w:sz w:val="22"/>
          <w:szCs w:val="22"/>
          <w:lang w:val="fr-CH"/>
        </w:rPr>
        <w:t>uelles mesures ont été prises pour garantir l'accès à des services de santé abordables et non discriminatoires aux personnes touchées par la violence et la discrimination fondées sur l'orientation sexuelle et l'identité de genre ?</w:t>
      </w:r>
      <w:r w:rsidR="000E6C51">
        <w:rPr>
          <w:rFonts w:ascii="Arial" w:hAnsi="Arial" w:cs="Arial"/>
          <w:b w:val="0"/>
          <w:bCs w:val="0"/>
          <w:color w:val="000000"/>
          <w:sz w:val="22"/>
          <w:szCs w:val="22"/>
          <w:lang w:val="fr-CH"/>
        </w:rPr>
        <w:t xml:space="preserve"> </w:t>
      </w:r>
    </w:p>
    <w:p w14:paraId="14865D77" w14:textId="3A14D773" w:rsidR="00FF231D" w:rsidRDefault="000E6C51" w:rsidP="00821068">
      <w:pPr>
        <w:pStyle w:val="Heading2"/>
        <w:spacing w:before="240" w:beforeAutospacing="0" w:after="120" w:afterAutospacing="0"/>
        <w:ind w:left="792"/>
        <w:rPr>
          <w:rFonts w:ascii="Arial" w:hAnsi="Arial" w:cs="Arial"/>
          <w:color w:val="000000"/>
          <w:sz w:val="22"/>
          <w:szCs w:val="22"/>
          <w:lang w:val="fr-CH"/>
        </w:rPr>
      </w:pPr>
      <w:r w:rsidRPr="00821068">
        <w:rPr>
          <w:rFonts w:ascii="Arial" w:hAnsi="Arial" w:cs="Arial"/>
          <w:b w:val="0"/>
          <w:bCs w:val="0"/>
          <w:color w:val="000000"/>
          <w:sz w:val="22"/>
          <w:szCs w:val="22"/>
          <w:highlight w:val="yellow"/>
          <w:lang w:val="fr-CH"/>
        </w:rPr>
        <w:t>L’OBSERVATOIRE COMMUNAUTAIRE A ÉTÉ MIS EN PLACE</w:t>
      </w:r>
    </w:p>
    <w:p w14:paraId="01BC6A83" w14:textId="6614C649" w:rsidR="00FF231D" w:rsidRPr="00821068" w:rsidRDefault="00FF231D" w:rsidP="00FF231D">
      <w:pPr>
        <w:pStyle w:val="Heading2"/>
        <w:numPr>
          <w:ilvl w:val="1"/>
          <w:numId w:val="3"/>
        </w:numPr>
        <w:spacing w:before="240" w:beforeAutospacing="0" w:after="120" w:afterAutospacing="0"/>
        <w:rPr>
          <w:rFonts w:ascii="Arial" w:hAnsi="Arial" w:cs="Arial"/>
          <w:color w:val="000000"/>
          <w:sz w:val="22"/>
          <w:szCs w:val="22"/>
          <w:highlight w:val="yellow"/>
          <w:lang w:val="fr-CH"/>
        </w:rPr>
      </w:pPr>
      <w:r w:rsidRPr="00FF231D">
        <w:rPr>
          <w:rFonts w:ascii="Arial" w:hAnsi="Arial" w:cs="Arial"/>
          <w:b w:val="0"/>
          <w:bCs w:val="0"/>
          <w:color w:val="000000"/>
          <w:sz w:val="22"/>
          <w:szCs w:val="22"/>
          <w:lang w:val="fr-CH"/>
        </w:rPr>
        <w:t>Quelles politiques ou programmes exist</w:t>
      </w:r>
      <w:r w:rsidR="00253519">
        <w:rPr>
          <w:rFonts w:ascii="Arial" w:hAnsi="Arial" w:cs="Arial"/>
          <w:b w:val="0"/>
          <w:bCs w:val="0"/>
          <w:color w:val="000000"/>
          <w:sz w:val="22"/>
          <w:szCs w:val="22"/>
          <w:lang w:val="fr-CH"/>
        </w:rPr>
        <w:t>ent pour répondre aux besoins en</w:t>
      </w:r>
      <w:r w:rsidRPr="00FF231D">
        <w:rPr>
          <w:rFonts w:ascii="Arial" w:hAnsi="Arial" w:cs="Arial"/>
          <w:b w:val="0"/>
          <w:bCs w:val="0"/>
          <w:color w:val="000000"/>
          <w:sz w:val="22"/>
          <w:szCs w:val="22"/>
          <w:lang w:val="fr-CH"/>
        </w:rPr>
        <w:t xml:space="preserve"> soins de santé mentale des personnes touchées par la violence et la discrimination fondées sur l'orientation sexuelle et l'identité de genre, en particulier en ce qui concerne la dépression et l'anxiété, les idées suicidaires et la toxicomanie ?</w:t>
      </w:r>
      <w:r w:rsidR="00821068">
        <w:rPr>
          <w:rFonts w:ascii="Arial" w:hAnsi="Arial" w:cs="Arial"/>
          <w:b w:val="0"/>
          <w:bCs w:val="0"/>
          <w:color w:val="000000"/>
          <w:sz w:val="22"/>
          <w:szCs w:val="22"/>
          <w:lang w:val="fr-CH"/>
        </w:rPr>
        <w:t xml:space="preserve"> </w:t>
      </w:r>
      <w:r w:rsidR="000E6C51">
        <w:rPr>
          <w:rFonts w:ascii="Arial" w:hAnsi="Arial" w:cs="Arial"/>
          <w:b w:val="0"/>
          <w:bCs w:val="0"/>
          <w:color w:val="000000"/>
          <w:sz w:val="22"/>
          <w:szCs w:val="22"/>
          <w:lang w:val="fr-CH"/>
        </w:rPr>
        <w:t xml:space="preserve"> </w:t>
      </w:r>
      <w:r w:rsidR="000E6C51" w:rsidRPr="00821068">
        <w:rPr>
          <w:rFonts w:ascii="Arial" w:hAnsi="Arial" w:cs="Arial"/>
          <w:b w:val="0"/>
          <w:bCs w:val="0"/>
          <w:color w:val="000000"/>
          <w:sz w:val="22"/>
          <w:szCs w:val="22"/>
          <w:highlight w:val="yellow"/>
          <w:lang w:val="fr-CH"/>
        </w:rPr>
        <w:t>AUCUN PROGRAMME</w:t>
      </w:r>
    </w:p>
    <w:p w14:paraId="344ED39F" w14:textId="5F9E69EB"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politiques ou programmes exist</w:t>
      </w:r>
      <w:r w:rsidR="00253519">
        <w:rPr>
          <w:rFonts w:ascii="Arial" w:hAnsi="Arial" w:cs="Arial"/>
          <w:b w:val="0"/>
          <w:bCs w:val="0"/>
          <w:color w:val="000000"/>
          <w:sz w:val="22"/>
          <w:szCs w:val="22"/>
          <w:lang w:val="fr-CH"/>
        </w:rPr>
        <w:t>ent pour répondre aux besoins en</w:t>
      </w:r>
      <w:r w:rsidRPr="00FF231D">
        <w:rPr>
          <w:rFonts w:ascii="Arial" w:hAnsi="Arial" w:cs="Arial"/>
          <w:b w:val="0"/>
          <w:bCs w:val="0"/>
          <w:color w:val="000000"/>
          <w:sz w:val="22"/>
          <w:szCs w:val="22"/>
          <w:lang w:val="fr-CH"/>
        </w:rPr>
        <w:t xml:space="preserve"> soins de santé des personnes touchées par la violence et la discrimination fondée sur l'orientation sexuelle et l'identité de genre à l</w:t>
      </w:r>
      <w:r w:rsidR="00253519">
        <w:rPr>
          <w:rFonts w:ascii="Arial" w:hAnsi="Arial" w:cs="Arial"/>
          <w:b w:val="0"/>
          <w:bCs w:val="0"/>
          <w:color w:val="000000"/>
          <w:sz w:val="22"/>
          <w:szCs w:val="22"/>
          <w:lang w:val="fr-CH"/>
        </w:rPr>
        <w:t>a suite d'une agression ou d’un acte de</w:t>
      </w:r>
      <w:r w:rsidRPr="00FF231D">
        <w:rPr>
          <w:rFonts w:ascii="Arial" w:hAnsi="Arial" w:cs="Arial"/>
          <w:b w:val="0"/>
          <w:bCs w:val="0"/>
          <w:color w:val="000000"/>
          <w:sz w:val="22"/>
          <w:szCs w:val="22"/>
          <w:lang w:val="fr-CH"/>
        </w:rPr>
        <w:t xml:space="preserve"> violence sexiste ?</w:t>
      </w:r>
      <w:r w:rsidR="000E6C51">
        <w:rPr>
          <w:rFonts w:ascii="Arial" w:hAnsi="Arial" w:cs="Arial"/>
          <w:b w:val="0"/>
          <w:bCs w:val="0"/>
          <w:color w:val="000000"/>
          <w:sz w:val="22"/>
          <w:szCs w:val="22"/>
          <w:lang w:val="fr-CH"/>
        </w:rPr>
        <w:t xml:space="preserve"> </w:t>
      </w:r>
      <w:r w:rsidR="000E6C51" w:rsidRPr="00821068">
        <w:rPr>
          <w:rFonts w:ascii="Arial" w:hAnsi="Arial" w:cs="Arial"/>
          <w:b w:val="0"/>
          <w:bCs w:val="0"/>
          <w:color w:val="000000"/>
          <w:sz w:val="22"/>
          <w:szCs w:val="22"/>
          <w:highlight w:val="yellow"/>
          <w:lang w:val="fr-CH"/>
        </w:rPr>
        <w:t>SEULES LES ASSOCIATIONS DES MINORITES SEXUELLES ET DE GENRE ACCOMPAGNENT LES VICTIMES</w:t>
      </w:r>
    </w:p>
    <w:p w14:paraId="4F193ECC" w14:textId="7EF8E4A0"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 xml:space="preserve">Des ressources humaines et financières adéquates </w:t>
      </w:r>
      <w:r w:rsidR="00253519" w:rsidRPr="00FF231D">
        <w:rPr>
          <w:rFonts w:ascii="Arial" w:hAnsi="Arial" w:cs="Arial"/>
          <w:b w:val="0"/>
          <w:bCs w:val="0"/>
          <w:color w:val="000000"/>
          <w:sz w:val="22"/>
          <w:szCs w:val="22"/>
          <w:lang w:val="fr-CH"/>
        </w:rPr>
        <w:t>sont-elles</w:t>
      </w:r>
      <w:r w:rsidRPr="00FF231D">
        <w:rPr>
          <w:rFonts w:ascii="Arial" w:hAnsi="Arial" w:cs="Arial"/>
          <w:b w:val="0"/>
          <w:bCs w:val="0"/>
          <w:color w:val="000000"/>
          <w:sz w:val="22"/>
          <w:szCs w:val="22"/>
          <w:lang w:val="fr-CH"/>
        </w:rPr>
        <w:t xml:space="preserve"> allouées pour mettre en œuvre ces politiques et/ou programmes ?</w:t>
      </w:r>
      <w:r w:rsidR="000E6C51">
        <w:rPr>
          <w:rFonts w:ascii="Arial" w:hAnsi="Arial" w:cs="Arial"/>
          <w:b w:val="0"/>
          <w:bCs w:val="0"/>
          <w:color w:val="000000"/>
          <w:sz w:val="22"/>
          <w:szCs w:val="22"/>
          <w:lang w:val="fr-CH"/>
        </w:rPr>
        <w:t xml:space="preserve"> </w:t>
      </w:r>
      <w:r w:rsidR="000E6C51" w:rsidRPr="00821068">
        <w:rPr>
          <w:rFonts w:ascii="Arial" w:hAnsi="Arial" w:cs="Arial"/>
          <w:b w:val="0"/>
          <w:bCs w:val="0"/>
          <w:color w:val="000000"/>
          <w:sz w:val="22"/>
          <w:szCs w:val="22"/>
          <w:highlight w:val="red"/>
          <w:lang w:val="fr-CH"/>
        </w:rPr>
        <w:t>NON</w:t>
      </w:r>
    </w:p>
    <w:p w14:paraId="168B0642"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Formation et éducation : professionnels de la santé et établissements d'enseignement</w:t>
      </w:r>
    </w:p>
    <w:p w14:paraId="6E7BC5E6" w14:textId="03887113" w:rsidR="00FF231D" w:rsidRPr="00821068" w:rsidRDefault="00FF231D" w:rsidP="00FF231D">
      <w:pPr>
        <w:pStyle w:val="Heading2"/>
        <w:numPr>
          <w:ilvl w:val="1"/>
          <w:numId w:val="3"/>
        </w:numPr>
        <w:spacing w:before="240" w:beforeAutospacing="0" w:after="120" w:afterAutospacing="0"/>
        <w:rPr>
          <w:rFonts w:ascii="Arial" w:hAnsi="Arial" w:cs="Arial"/>
          <w:color w:val="000000"/>
          <w:sz w:val="22"/>
          <w:szCs w:val="22"/>
          <w:highlight w:val="red"/>
          <w:lang w:val="fr-CH"/>
        </w:rPr>
      </w:pPr>
      <w:r w:rsidRPr="00FF231D">
        <w:rPr>
          <w:rFonts w:ascii="Arial" w:hAnsi="Arial" w:cs="Arial"/>
          <w:b w:val="0"/>
          <w:bCs w:val="0"/>
          <w:color w:val="000000"/>
          <w:sz w:val="22"/>
          <w:szCs w:val="22"/>
          <w:lang w:val="fr-CH"/>
        </w:rPr>
        <w:t xml:space="preserve">L'orientation </w:t>
      </w:r>
      <w:r w:rsidR="0005759F">
        <w:rPr>
          <w:rFonts w:ascii="Arial" w:hAnsi="Arial" w:cs="Arial"/>
          <w:b w:val="0"/>
          <w:bCs w:val="0"/>
          <w:color w:val="000000"/>
          <w:sz w:val="22"/>
          <w:szCs w:val="22"/>
          <w:lang w:val="fr-CH"/>
        </w:rPr>
        <w:t>sexuelle et l'identité de genre, ainsi que</w:t>
      </w:r>
      <w:r w:rsidRPr="00FF231D">
        <w:rPr>
          <w:rFonts w:ascii="Arial" w:hAnsi="Arial" w:cs="Arial"/>
          <w:b w:val="0"/>
          <w:bCs w:val="0"/>
          <w:color w:val="000000"/>
          <w:sz w:val="22"/>
          <w:szCs w:val="22"/>
          <w:lang w:val="fr-CH"/>
        </w:rPr>
        <w:t xml:space="preserve"> les besoins de santé spécifiques des personnes touchées par la violence et la discrimination fondées sur l'orientation sexuelle et l'identité de genre</w:t>
      </w:r>
      <w:r w:rsidR="0005759F">
        <w:rPr>
          <w:rFonts w:ascii="Arial" w:hAnsi="Arial" w:cs="Arial"/>
          <w:b w:val="0"/>
          <w:bCs w:val="0"/>
          <w:color w:val="000000"/>
          <w:sz w:val="22"/>
          <w:szCs w:val="22"/>
          <w:lang w:val="fr-CH"/>
        </w:rPr>
        <w:t>,</w:t>
      </w:r>
      <w:r w:rsidRPr="00FF231D">
        <w:rPr>
          <w:rFonts w:ascii="Arial" w:hAnsi="Arial" w:cs="Arial"/>
          <w:b w:val="0"/>
          <w:bCs w:val="0"/>
          <w:color w:val="000000"/>
          <w:sz w:val="22"/>
          <w:szCs w:val="22"/>
          <w:lang w:val="fr-CH"/>
        </w:rPr>
        <w:t xml:space="preserve"> sont-ils inclus dans la formation et l'éducation des professionnels de la santé ?</w:t>
      </w:r>
      <w:r w:rsidR="000E6C51">
        <w:rPr>
          <w:rFonts w:ascii="Arial" w:hAnsi="Arial" w:cs="Arial"/>
          <w:b w:val="0"/>
          <w:bCs w:val="0"/>
          <w:color w:val="000000"/>
          <w:sz w:val="22"/>
          <w:szCs w:val="22"/>
          <w:lang w:val="fr-CH"/>
        </w:rPr>
        <w:t xml:space="preserve"> </w:t>
      </w:r>
      <w:r w:rsidR="000E6C51" w:rsidRPr="00821068">
        <w:rPr>
          <w:rFonts w:ascii="Arial" w:hAnsi="Arial" w:cs="Arial"/>
          <w:b w:val="0"/>
          <w:bCs w:val="0"/>
          <w:color w:val="000000"/>
          <w:sz w:val="22"/>
          <w:szCs w:val="22"/>
          <w:highlight w:val="red"/>
          <w:lang w:val="fr-CH"/>
        </w:rPr>
        <w:t>NON</w:t>
      </w:r>
    </w:p>
    <w:p w14:paraId="1D64040A" w14:textId="105041D1"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mesures sont prises pour fournir une éducation sexuelle complète et adaptée à l'âge, incluant la diversité sexuelle et de genre dans les établissements d'enseignement ?</w:t>
      </w:r>
      <w:r w:rsidR="000E6C51">
        <w:rPr>
          <w:rFonts w:ascii="Arial" w:hAnsi="Arial" w:cs="Arial"/>
          <w:b w:val="0"/>
          <w:bCs w:val="0"/>
          <w:color w:val="000000"/>
          <w:sz w:val="22"/>
          <w:szCs w:val="22"/>
          <w:lang w:val="fr-CH"/>
        </w:rPr>
        <w:t xml:space="preserve"> </w:t>
      </w:r>
      <w:r w:rsidR="000E6C51" w:rsidRPr="00821068">
        <w:rPr>
          <w:rFonts w:ascii="Arial" w:hAnsi="Arial" w:cs="Arial"/>
          <w:b w:val="0"/>
          <w:bCs w:val="0"/>
          <w:color w:val="000000"/>
          <w:sz w:val="22"/>
          <w:szCs w:val="22"/>
          <w:highlight w:val="red"/>
          <w:lang w:val="fr-CH"/>
        </w:rPr>
        <w:t>AUCUNE</w:t>
      </w:r>
    </w:p>
    <w:p w14:paraId="20FBB44C" w14:textId="28AFE872" w:rsidR="00FF231D" w:rsidRP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Des lignes directrices fondées sur des données probantes et à jour</w:t>
      </w:r>
      <w:r w:rsidR="00344685">
        <w:rPr>
          <w:rFonts w:ascii="Arial" w:hAnsi="Arial" w:cs="Arial"/>
          <w:b w:val="0"/>
          <w:bCs w:val="0"/>
          <w:color w:val="000000"/>
          <w:sz w:val="22"/>
          <w:szCs w:val="22"/>
          <w:lang w:val="fr-CH"/>
        </w:rPr>
        <w:t xml:space="preserve"> qui incluent les questions liées à l’orientation sexuelle et l’identité de genre</w:t>
      </w:r>
      <w:r w:rsidRPr="00FF231D">
        <w:rPr>
          <w:rFonts w:ascii="Arial" w:hAnsi="Arial" w:cs="Arial"/>
          <w:b w:val="0"/>
          <w:bCs w:val="0"/>
          <w:color w:val="000000"/>
          <w:sz w:val="22"/>
          <w:szCs w:val="22"/>
          <w:lang w:val="fr-CH"/>
        </w:rPr>
        <w:t xml:space="preserve"> sont-el</w:t>
      </w:r>
      <w:r w:rsidR="00344685">
        <w:rPr>
          <w:rFonts w:ascii="Arial" w:hAnsi="Arial" w:cs="Arial"/>
          <w:b w:val="0"/>
          <w:bCs w:val="0"/>
          <w:color w:val="000000"/>
          <w:sz w:val="22"/>
          <w:szCs w:val="22"/>
          <w:lang w:val="fr-CH"/>
        </w:rPr>
        <w:t>les disponibles ? Comment sont-el</w:t>
      </w:r>
      <w:r w:rsidRPr="00FF231D">
        <w:rPr>
          <w:rFonts w:ascii="Arial" w:hAnsi="Arial" w:cs="Arial"/>
          <w:b w:val="0"/>
          <w:bCs w:val="0"/>
          <w:color w:val="000000"/>
          <w:sz w:val="22"/>
          <w:szCs w:val="22"/>
          <w:lang w:val="fr-CH"/>
        </w:rPr>
        <w:t>l</w:t>
      </w:r>
      <w:r w:rsidR="00344685">
        <w:rPr>
          <w:rFonts w:ascii="Arial" w:hAnsi="Arial" w:cs="Arial"/>
          <w:b w:val="0"/>
          <w:bCs w:val="0"/>
          <w:color w:val="000000"/>
          <w:sz w:val="22"/>
          <w:szCs w:val="22"/>
          <w:lang w:val="fr-CH"/>
        </w:rPr>
        <w:t>es utilis</w:t>
      </w:r>
      <w:r w:rsidRPr="00FF231D">
        <w:rPr>
          <w:rFonts w:ascii="Arial" w:hAnsi="Arial" w:cs="Arial"/>
          <w:b w:val="0"/>
          <w:bCs w:val="0"/>
          <w:color w:val="000000"/>
          <w:sz w:val="22"/>
          <w:szCs w:val="22"/>
          <w:lang w:val="fr-CH"/>
        </w:rPr>
        <w:t>é</w:t>
      </w:r>
      <w:r w:rsidR="00344685">
        <w:rPr>
          <w:rFonts w:ascii="Arial" w:hAnsi="Arial" w:cs="Arial"/>
          <w:b w:val="0"/>
          <w:bCs w:val="0"/>
          <w:color w:val="000000"/>
          <w:sz w:val="22"/>
          <w:szCs w:val="22"/>
          <w:lang w:val="fr-CH"/>
        </w:rPr>
        <w:t>e</w:t>
      </w:r>
      <w:r w:rsidRPr="00FF231D">
        <w:rPr>
          <w:rFonts w:ascii="Arial" w:hAnsi="Arial" w:cs="Arial"/>
          <w:b w:val="0"/>
          <w:bCs w:val="0"/>
          <w:color w:val="000000"/>
          <w:sz w:val="22"/>
          <w:szCs w:val="22"/>
          <w:lang w:val="fr-CH"/>
        </w:rPr>
        <w:t>s pour influencer les décisions liées à la santé sur les politiques, les programmes, les services, y compris les manuels de diagnostic et les pratiques au sein des établissements de soins de santé ?</w:t>
      </w:r>
      <w:r w:rsidR="00821068">
        <w:rPr>
          <w:rFonts w:ascii="Arial" w:hAnsi="Arial" w:cs="Arial"/>
          <w:b w:val="0"/>
          <w:bCs w:val="0"/>
          <w:color w:val="000000"/>
          <w:sz w:val="22"/>
          <w:szCs w:val="22"/>
          <w:lang w:val="fr-CH"/>
        </w:rPr>
        <w:t xml:space="preserve"> </w:t>
      </w:r>
      <w:r w:rsidR="000E6C51">
        <w:rPr>
          <w:rFonts w:ascii="Arial" w:hAnsi="Arial" w:cs="Arial"/>
          <w:b w:val="0"/>
          <w:bCs w:val="0"/>
          <w:color w:val="000000"/>
          <w:sz w:val="22"/>
          <w:szCs w:val="22"/>
          <w:lang w:val="fr-CH"/>
        </w:rPr>
        <w:t>PAS ENCORE ACTUALISER</w:t>
      </w:r>
    </w:p>
    <w:p w14:paraId="73409814"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Objectifs de développement durable</w:t>
      </w:r>
    </w:p>
    <w:p w14:paraId="10173A9E" w14:textId="5678DDB6" w:rsidR="00FF231D" w:rsidRPr="00821068" w:rsidRDefault="00FF231D" w:rsidP="00FF231D">
      <w:pPr>
        <w:pStyle w:val="Heading2"/>
        <w:numPr>
          <w:ilvl w:val="1"/>
          <w:numId w:val="3"/>
        </w:numPr>
        <w:spacing w:before="240" w:beforeAutospacing="0" w:after="120" w:afterAutospacing="0"/>
        <w:rPr>
          <w:rFonts w:ascii="Arial" w:hAnsi="Arial" w:cs="Arial"/>
          <w:color w:val="FF0000"/>
          <w:sz w:val="22"/>
          <w:szCs w:val="22"/>
          <w:lang w:val="fr-CH"/>
        </w:rPr>
      </w:pPr>
      <w:r w:rsidRPr="00FF231D">
        <w:rPr>
          <w:rFonts w:ascii="Arial" w:hAnsi="Arial" w:cs="Arial"/>
          <w:b w:val="0"/>
          <w:bCs w:val="0"/>
          <w:color w:val="000000"/>
          <w:sz w:val="22"/>
          <w:szCs w:val="22"/>
          <w:lang w:val="fr-CH"/>
        </w:rPr>
        <w:t>Lorsque l'État mesure ses progrès par rapport à l'ODD3, fait-il référence aux résultats et aux besoins de santé des personnes touchées par la violence et la discrimination fondées sur l'orientation sexuelle et l'identité de genre </w:t>
      </w:r>
      <w:r w:rsidRPr="00821068">
        <w:rPr>
          <w:rFonts w:ascii="Arial" w:hAnsi="Arial" w:cs="Arial"/>
          <w:b w:val="0"/>
          <w:bCs w:val="0"/>
          <w:color w:val="FF0000"/>
          <w:sz w:val="22"/>
          <w:szCs w:val="22"/>
          <w:lang w:val="fr-CH"/>
        </w:rPr>
        <w:t>?</w:t>
      </w:r>
      <w:r w:rsidR="00821068" w:rsidRPr="00821068">
        <w:rPr>
          <w:rFonts w:ascii="Arial" w:eastAsiaTheme="minorHAnsi" w:hAnsi="Arial" w:cs="Arial"/>
          <w:color w:val="FF0000"/>
          <w:sz w:val="22"/>
          <w:szCs w:val="22"/>
          <w:lang w:val="fr-CH" w:eastAsia="en-US"/>
        </w:rPr>
        <w:t xml:space="preserve"> </w:t>
      </w:r>
      <w:r w:rsidR="00821068" w:rsidRPr="00821068">
        <w:rPr>
          <w:rFonts w:ascii="Arial" w:hAnsi="Arial" w:cs="Arial"/>
          <w:b w:val="0"/>
          <w:bCs w:val="0"/>
          <w:color w:val="FF0000"/>
          <w:sz w:val="22"/>
          <w:szCs w:val="22"/>
          <w:lang w:val="fr-CH"/>
        </w:rPr>
        <w:t>NON</w:t>
      </w:r>
    </w:p>
    <w:p w14:paraId="663082E8" w14:textId="77777777" w:rsidR="00FF231D" w:rsidRP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L'État mesure-t-il les progrès par rapport à l'un des indicateurs suivants de l'ODD3 pour les personnes touchées par la violence et la discrimination fondées sur l'orientation sexuelle et l'identité de genre ? Si oui, veuillez indiquer si les résultats pour la santé s'améliorent ou diminuent :</w:t>
      </w:r>
    </w:p>
    <w:p w14:paraId="6E1AF15E" w14:textId="66E9412F"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 xml:space="preserve">Indicateur 3.3.1 : </w:t>
      </w:r>
      <w:r w:rsidR="00B2040E">
        <w:rPr>
          <w:rFonts w:ascii="Arial" w:hAnsi="Arial" w:cs="Arial"/>
          <w:color w:val="000000"/>
          <w:sz w:val="22"/>
          <w:szCs w:val="22"/>
          <w:lang w:val="fr-CH"/>
        </w:rPr>
        <w:t>Nombre de nouvelles infections au</w:t>
      </w:r>
      <w:r w:rsidRPr="00FF231D">
        <w:rPr>
          <w:rFonts w:ascii="Arial" w:hAnsi="Arial" w:cs="Arial"/>
          <w:color w:val="000000"/>
          <w:sz w:val="22"/>
          <w:szCs w:val="22"/>
          <w:lang w:val="fr-CH"/>
        </w:rPr>
        <w:t xml:space="preserve"> VIH pour 1 000 habitants non infectés, par sexe, âge et populations clés</w:t>
      </w:r>
      <w:proofErr w:type="gramStart"/>
      <w:r w:rsidRPr="00FF231D">
        <w:rPr>
          <w:rFonts w:ascii="Arial" w:hAnsi="Arial" w:cs="Arial"/>
          <w:color w:val="000000"/>
          <w:sz w:val="22"/>
          <w:szCs w:val="22"/>
          <w:lang w:val="fr-CH"/>
        </w:rPr>
        <w:t xml:space="preserve"> </w:t>
      </w:r>
      <w:r w:rsidRPr="00821068">
        <w:rPr>
          <w:rFonts w:ascii="Arial" w:hAnsi="Arial" w:cs="Arial"/>
          <w:color w:val="000000"/>
          <w:sz w:val="22"/>
          <w:szCs w:val="22"/>
          <w:highlight w:val="yellow"/>
          <w:lang w:val="fr-CH"/>
        </w:rPr>
        <w:t>;</w:t>
      </w:r>
      <w:r w:rsidR="000E6C51" w:rsidRPr="00821068">
        <w:rPr>
          <w:rFonts w:ascii="Arial" w:hAnsi="Arial" w:cs="Arial"/>
          <w:color w:val="000000"/>
          <w:sz w:val="22"/>
          <w:szCs w:val="22"/>
          <w:highlight w:val="yellow"/>
          <w:lang w:val="fr-CH"/>
        </w:rPr>
        <w:t>OUI</w:t>
      </w:r>
      <w:proofErr w:type="gramEnd"/>
    </w:p>
    <w:p w14:paraId="1AAAA35A" w14:textId="12732899"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 xml:space="preserve">Indicateur 3.4.2 : Taux de mortalité par suicide </w:t>
      </w:r>
      <w:r w:rsidRPr="00821068">
        <w:rPr>
          <w:rFonts w:ascii="Arial" w:hAnsi="Arial" w:cs="Arial"/>
          <w:color w:val="000000"/>
          <w:sz w:val="22"/>
          <w:szCs w:val="22"/>
          <w:highlight w:val="red"/>
          <w:lang w:val="fr-CH"/>
        </w:rPr>
        <w:t>;</w:t>
      </w:r>
      <w:r w:rsidR="000E6C51" w:rsidRPr="00821068">
        <w:rPr>
          <w:rFonts w:ascii="Arial" w:hAnsi="Arial" w:cs="Arial"/>
          <w:color w:val="000000"/>
          <w:sz w:val="22"/>
          <w:szCs w:val="22"/>
          <w:highlight w:val="red"/>
          <w:lang w:val="fr-CH"/>
        </w:rPr>
        <w:t xml:space="preserve"> NON</w:t>
      </w:r>
    </w:p>
    <w:p w14:paraId="1F498572" w14:textId="1D768C7B"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3.5.1 : Couverture des interventions de traitement (pharmacologiques, psychosociaux et services de réadaptation et de suivi) pour les troubles liés à l'utilisation de substances</w:t>
      </w:r>
      <w:proofErr w:type="gramStart"/>
      <w:r w:rsidRPr="00FF231D">
        <w:rPr>
          <w:rFonts w:ascii="Arial" w:hAnsi="Arial" w:cs="Arial"/>
          <w:color w:val="000000"/>
          <w:sz w:val="22"/>
          <w:szCs w:val="22"/>
          <w:lang w:val="fr-CH"/>
        </w:rPr>
        <w:t> ;</w:t>
      </w:r>
      <w:r w:rsidR="000E6C51" w:rsidRPr="00821068">
        <w:rPr>
          <w:rFonts w:ascii="Arial" w:hAnsi="Arial" w:cs="Arial"/>
          <w:color w:val="000000"/>
          <w:sz w:val="22"/>
          <w:szCs w:val="22"/>
          <w:highlight w:val="green"/>
          <w:lang w:val="fr-CH"/>
        </w:rPr>
        <w:t>OUI</w:t>
      </w:r>
      <w:proofErr w:type="gramEnd"/>
    </w:p>
    <w:p w14:paraId="62912068" w14:textId="1F9777C2"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3.5.2 : Usage nocif d'alcool, défini selon le contexte national comme la consommation d'alcool par habitant (âgés de 15 ans et plus) au cours d'une année civile en litres d'alcool pur</w:t>
      </w:r>
      <w:proofErr w:type="gramStart"/>
      <w:r w:rsidR="00B2040E">
        <w:rPr>
          <w:rFonts w:ascii="Arial" w:hAnsi="Arial" w:cs="Arial"/>
          <w:color w:val="000000"/>
          <w:sz w:val="22"/>
          <w:szCs w:val="22"/>
          <w:lang w:val="fr-CH"/>
        </w:rPr>
        <w:t> ;</w:t>
      </w:r>
      <w:r w:rsidR="00AB1A61" w:rsidRPr="00821068">
        <w:rPr>
          <w:rFonts w:ascii="Arial" w:hAnsi="Arial" w:cs="Arial"/>
          <w:color w:val="000000"/>
          <w:sz w:val="22"/>
          <w:szCs w:val="22"/>
          <w:highlight w:val="green"/>
          <w:lang w:val="fr-CH"/>
        </w:rPr>
        <w:t>NON</w:t>
      </w:r>
      <w:proofErr w:type="gramEnd"/>
    </w:p>
    <w:p w14:paraId="7495263F" w14:textId="10DA15EF"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3.7.1 : Proportion de femmes en âge de procréer (âgées de 15 à 49 ans) dont le besoin de planification familiale est satisfait par les méthodes modernes, y compris les femmes lesbiennes et bisexuelles et les personnes trans</w:t>
      </w:r>
      <w:proofErr w:type="gramStart"/>
      <w:r w:rsidRPr="00FF231D">
        <w:rPr>
          <w:rFonts w:ascii="Arial" w:hAnsi="Arial" w:cs="Arial"/>
          <w:color w:val="000000"/>
          <w:sz w:val="22"/>
          <w:szCs w:val="22"/>
          <w:lang w:val="fr-CH"/>
        </w:rPr>
        <w:t xml:space="preserve"> ;</w:t>
      </w:r>
      <w:r w:rsidR="00AB1A61" w:rsidRPr="00821068">
        <w:rPr>
          <w:rFonts w:ascii="Arial" w:hAnsi="Arial" w:cs="Arial"/>
          <w:color w:val="000000"/>
          <w:sz w:val="22"/>
          <w:szCs w:val="22"/>
          <w:highlight w:val="green"/>
          <w:lang w:val="fr-CH"/>
        </w:rPr>
        <w:t>OUI</w:t>
      </w:r>
      <w:proofErr w:type="gramEnd"/>
      <w:r w:rsidR="00AB1A61" w:rsidRPr="00821068">
        <w:rPr>
          <w:rFonts w:ascii="Arial" w:hAnsi="Arial" w:cs="Arial"/>
          <w:color w:val="000000"/>
          <w:sz w:val="22"/>
          <w:szCs w:val="22"/>
          <w:highlight w:val="green"/>
          <w:lang w:val="fr-CH"/>
        </w:rPr>
        <w:t xml:space="preserve"> MAIS PAS POUR LES TRANS</w:t>
      </w:r>
    </w:p>
    <w:p w14:paraId="18E93161" w14:textId="19883E1B"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3.7.2 : Taux de natalité chez les adolescentes (âgées de 10 à 14 ans ; âgées de 15 à 19 ans) pour 1 000 femmes et hommes trans de ce groupe d'âge, en particulier parmi les jeunes LBT et GNC ;</w:t>
      </w:r>
      <w:r w:rsidR="00AB1A61">
        <w:rPr>
          <w:rFonts w:ascii="Arial" w:hAnsi="Arial" w:cs="Arial"/>
          <w:color w:val="000000"/>
          <w:sz w:val="22"/>
          <w:szCs w:val="22"/>
          <w:lang w:val="fr-CH"/>
        </w:rPr>
        <w:t xml:space="preserve"> </w:t>
      </w:r>
      <w:r w:rsidR="00AB1A61" w:rsidRPr="00821068">
        <w:rPr>
          <w:rFonts w:ascii="Arial" w:hAnsi="Arial" w:cs="Arial"/>
          <w:color w:val="000000"/>
          <w:sz w:val="22"/>
          <w:szCs w:val="22"/>
          <w:highlight w:val="red"/>
          <w:lang w:val="fr-CH"/>
        </w:rPr>
        <w:t>NON</w:t>
      </w:r>
    </w:p>
    <w:p w14:paraId="45181EB2" w14:textId="5737301E"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3.8.1 : Couverture des services de santé essentiels (définie comme la couverture moyenne des services essentiels sur la base des interventions de suivi qui incluent la santé reproductive, maternelle, néonatale et infantile, les maladies infectieuses, les maladies non transmissibles et la capacité et l'accès aux services, parmi les et la population la plus défavorisée) ;</w:t>
      </w:r>
      <w:r w:rsidR="00AB1A61" w:rsidRPr="00821068">
        <w:rPr>
          <w:rFonts w:ascii="Arial" w:hAnsi="Arial" w:cs="Arial"/>
          <w:color w:val="000000"/>
          <w:sz w:val="22"/>
          <w:szCs w:val="22"/>
          <w:highlight w:val="green"/>
          <w:lang w:val="fr-CH"/>
        </w:rPr>
        <w:t>OUI</w:t>
      </w:r>
      <w:r w:rsidR="00821068">
        <w:rPr>
          <w:rFonts w:ascii="Arial" w:hAnsi="Arial" w:cs="Arial"/>
          <w:color w:val="000000"/>
          <w:sz w:val="22"/>
          <w:szCs w:val="22"/>
          <w:lang w:val="fr-CH"/>
        </w:rPr>
        <w:t> </w:t>
      </w:r>
    </w:p>
    <w:p w14:paraId="495E5EF1" w14:textId="59B89F25"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3.8.2 : Proportion de la population dont les ménages dépensent d'importantes dépenses de santé en pourcentage des dépenses ou des revenus totaux du ménage</w:t>
      </w:r>
      <w:r w:rsidRPr="00821068">
        <w:rPr>
          <w:rFonts w:ascii="Arial" w:hAnsi="Arial" w:cs="Arial"/>
          <w:color w:val="000000"/>
          <w:sz w:val="22"/>
          <w:szCs w:val="22"/>
          <w:highlight w:val="red"/>
          <w:lang w:val="fr-CH"/>
        </w:rPr>
        <w:t>.</w:t>
      </w:r>
      <w:r w:rsidR="00821068" w:rsidRPr="00821068">
        <w:rPr>
          <w:rFonts w:ascii="Arial" w:hAnsi="Arial" w:cs="Arial"/>
          <w:color w:val="000000"/>
          <w:sz w:val="22"/>
          <w:szCs w:val="22"/>
          <w:highlight w:val="red"/>
          <w:lang w:val="fr-CH"/>
        </w:rPr>
        <w:t xml:space="preserve"> </w:t>
      </w:r>
      <w:r w:rsidR="00AB1A61" w:rsidRPr="00821068">
        <w:rPr>
          <w:rFonts w:ascii="Arial" w:hAnsi="Arial" w:cs="Arial"/>
          <w:color w:val="000000"/>
          <w:sz w:val="22"/>
          <w:szCs w:val="22"/>
          <w:highlight w:val="red"/>
          <w:lang w:val="fr-CH"/>
        </w:rPr>
        <w:t>NON</w:t>
      </w:r>
    </w:p>
    <w:p w14:paraId="446D19F1" w14:textId="77777777" w:rsidR="00FF231D" w:rsidRDefault="00FF231D" w:rsidP="00FF231D">
      <w:pPr>
        <w:pStyle w:val="Heading1"/>
      </w:pPr>
      <w:r>
        <w:t>COMMENT SOUMETTRE DES INFORMATIONS</w:t>
      </w:r>
    </w:p>
    <w:p w14:paraId="28891CF3" w14:textId="3422B7E8"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Les contributions doivent être soumises par courrier électronique à </w:t>
      </w:r>
      <w:hyperlink r:id="rId11" w:history="1">
        <w:r w:rsidRPr="00FF231D">
          <w:rPr>
            <w:rStyle w:val="Hyperlink"/>
            <w:rFonts w:ascii="Arial" w:hAnsi="Arial" w:cs="Arial"/>
            <w:sz w:val="22"/>
            <w:szCs w:val="22"/>
            <w:lang w:val="fr-CH"/>
          </w:rPr>
          <w:t>ohchr-ie-sogi@un.org</w:t>
        </w:r>
      </w:hyperlink>
      <w:r w:rsidRPr="00FF231D">
        <w:rPr>
          <w:rFonts w:ascii="Arial" w:hAnsi="Arial" w:cs="Arial"/>
          <w:color w:val="000000"/>
          <w:sz w:val="22"/>
          <w:szCs w:val="22"/>
          <w:lang w:val="fr-CH"/>
        </w:rPr>
        <w:t> avant le 31 janvi</w:t>
      </w:r>
      <w:r w:rsidR="00B2040E">
        <w:rPr>
          <w:rFonts w:ascii="Arial" w:hAnsi="Arial" w:cs="Arial"/>
          <w:color w:val="000000"/>
          <w:sz w:val="22"/>
          <w:szCs w:val="22"/>
          <w:lang w:val="fr-CH"/>
        </w:rPr>
        <w:t>er 2022 (18h00 CET). Les soumissions</w:t>
      </w:r>
      <w:r w:rsidRPr="00FF231D">
        <w:rPr>
          <w:rFonts w:ascii="Arial" w:hAnsi="Arial" w:cs="Arial"/>
          <w:color w:val="000000"/>
          <w:sz w:val="22"/>
          <w:szCs w:val="22"/>
          <w:lang w:val="fr-CH"/>
        </w:rPr>
        <w:t xml:space="preserve"> tardives ne seront pas prises en compte.</w:t>
      </w:r>
    </w:p>
    <w:p w14:paraId="2F286D6C" w14:textId="77777777"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 </w:t>
      </w:r>
    </w:p>
    <w:p w14:paraId="5C246025" w14:textId="534FAC57" w:rsidR="00FF231D" w:rsidRPr="006366EA" w:rsidRDefault="00FF231D" w:rsidP="006366EA">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Les experts indépendants accueillent les contributions des États, de la société civile, des INDH, des universités et d'autres parties prenantes, y compris des contributions qui aborderaient des questions et des sujets qui, bien que liés au thème principal du rapport, ne sont pas couverts par cet appel à contributions.</w:t>
      </w:r>
    </w:p>
    <w:sectPr w:rsidR="00FF231D" w:rsidRPr="006366E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2519C" w14:textId="77777777" w:rsidR="00612705" w:rsidRDefault="00612705" w:rsidP="004031E0">
      <w:pPr>
        <w:spacing w:after="0" w:line="240" w:lineRule="auto"/>
      </w:pPr>
      <w:r>
        <w:separator/>
      </w:r>
    </w:p>
  </w:endnote>
  <w:endnote w:type="continuationSeparator" w:id="0">
    <w:p w14:paraId="775085F2" w14:textId="77777777" w:rsidR="00612705" w:rsidRDefault="00612705" w:rsidP="0040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A83B" w14:textId="77777777" w:rsidR="008A17F1" w:rsidRDefault="008A1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F410" w14:textId="77777777" w:rsidR="008A17F1" w:rsidRDefault="008A1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55A7" w14:textId="77777777" w:rsidR="008A17F1" w:rsidRDefault="008A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A4CA" w14:textId="77777777" w:rsidR="00612705" w:rsidRDefault="00612705" w:rsidP="004031E0">
      <w:pPr>
        <w:spacing w:after="0" w:line="240" w:lineRule="auto"/>
      </w:pPr>
      <w:r>
        <w:separator/>
      </w:r>
    </w:p>
  </w:footnote>
  <w:footnote w:type="continuationSeparator" w:id="0">
    <w:p w14:paraId="5529D647" w14:textId="77777777" w:rsidR="00612705" w:rsidRDefault="00612705" w:rsidP="004031E0">
      <w:pPr>
        <w:spacing w:after="0" w:line="240" w:lineRule="auto"/>
      </w:pPr>
      <w:r>
        <w:continuationSeparator/>
      </w:r>
    </w:p>
  </w:footnote>
  <w:footnote w:id="1">
    <w:p w14:paraId="1CC52800" w14:textId="3FBBBDA8" w:rsidR="004031E0" w:rsidRPr="00B2040E" w:rsidRDefault="004031E0" w:rsidP="00B2040E">
      <w:pPr>
        <w:pStyle w:val="FootnoteText"/>
        <w:rPr>
          <w:lang w:val="fr-FR"/>
        </w:rPr>
      </w:pPr>
      <w:r>
        <w:rPr>
          <w:rStyle w:val="FootnoteReference"/>
        </w:rPr>
        <w:footnoteRef/>
      </w:r>
      <w:r w:rsidRPr="00B2040E">
        <w:rPr>
          <w:lang w:val="fr-FR"/>
        </w:rPr>
        <w:t xml:space="preserve"> </w:t>
      </w:r>
      <w:r w:rsidR="00B2040E" w:rsidRPr="00FF231D">
        <w:rPr>
          <w:color w:val="000000"/>
          <w:lang w:val="fr-CH"/>
        </w:rPr>
        <w:t>L'Expert indépendant a pris note de l'annonce faite par la Rapporteuse spéciale sur le droit de chacun de jouir du meilleur état de santé physique et mentale susceptible d'être atteint sur le fait que son prochain rapport sur la violence et son impact sur le droit à la santé abordera la violence subie par les personnes LG</w:t>
      </w:r>
      <w:r w:rsidR="00B2040E">
        <w:rPr>
          <w:color w:val="000000"/>
          <w:lang w:val="fr-CH"/>
        </w:rPr>
        <w:t>B</w:t>
      </w:r>
      <w:r w:rsidR="00B2040E" w:rsidRPr="00FF231D">
        <w:rPr>
          <w:color w:val="000000"/>
          <w:lang w:val="fr-CH"/>
        </w:rPr>
        <w:t>TI (l'appel à contributio</w:t>
      </w:r>
      <w:r w:rsidR="00B2040E">
        <w:rPr>
          <w:color w:val="000000"/>
          <w:lang w:val="fr-CH"/>
        </w:rPr>
        <w:t>ns est disponible</w:t>
      </w:r>
      <w:r w:rsidR="00B2040E" w:rsidRPr="00FF231D">
        <w:rPr>
          <w:color w:val="000000"/>
          <w:lang w:val="fr-CH"/>
        </w:rPr>
        <w:t> </w:t>
      </w:r>
      <w:hyperlink r:id="rId1" w:history="1">
        <w:r w:rsidR="00B2040E" w:rsidRPr="00FF231D">
          <w:rPr>
            <w:rStyle w:val="Hyperlink"/>
            <w:lang w:val="fr-CH"/>
          </w:rPr>
          <w:t>ici</w:t>
        </w:r>
      </w:hyperlink>
      <w:r w:rsidR="00B2040E" w:rsidRPr="00FF231D">
        <w:rPr>
          <w:color w:val="000000"/>
          <w:lang w:val="fr-CH"/>
        </w:rPr>
        <w:t> ). L</w:t>
      </w:r>
      <w:r w:rsidR="00B2040E">
        <w:rPr>
          <w:color w:val="000000"/>
          <w:lang w:val="fr-CH"/>
        </w:rPr>
        <w:t>a</w:t>
      </w:r>
      <w:r w:rsidR="00B2040E" w:rsidRPr="00FF231D">
        <w:rPr>
          <w:color w:val="000000"/>
          <w:lang w:val="fr-CH"/>
        </w:rPr>
        <w:t xml:space="preserve"> Rapporteu</w:t>
      </w:r>
      <w:r w:rsidR="00B2040E">
        <w:rPr>
          <w:color w:val="000000"/>
          <w:lang w:val="fr-CH"/>
        </w:rPr>
        <w:t>se</w:t>
      </w:r>
      <w:r w:rsidR="00B2040E" w:rsidRPr="00FF231D">
        <w:rPr>
          <w:color w:val="000000"/>
          <w:lang w:val="fr-CH"/>
        </w:rPr>
        <w:t xml:space="preserve"> spécial</w:t>
      </w:r>
      <w:r w:rsidR="00B2040E">
        <w:rPr>
          <w:color w:val="000000"/>
          <w:lang w:val="fr-CH"/>
        </w:rPr>
        <w:t xml:space="preserve">e </w:t>
      </w:r>
      <w:r w:rsidR="00B2040E" w:rsidRPr="00FF231D">
        <w:rPr>
          <w:color w:val="000000"/>
          <w:lang w:val="fr-CH"/>
        </w:rPr>
        <w:t>et l'Expert indépendant sont attachés à une bonne coordination dans le cadre de leur action indépendante et de leurs mandats respectifs.</w:t>
      </w:r>
    </w:p>
  </w:footnote>
  <w:footnote w:id="2">
    <w:p w14:paraId="7BDDE103" w14:textId="5B6B557F" w:rsidR="00B2040E" w:rsidRPr="00FF231D" w:rsidRDefault="004031E0" w:rsidP="00B2040E">
      <w:pPr>
        <w:pStyle w:val="NormalWeb"/>
        <w:spacing w:before="0" w:beforeAutospacing="0" w:after="0" w:afterAutospacing="0"/>
        <w:rPr>
          <w:rFonts w:ascii="Arial" w:hAnsi="Arial" w:cs="Arial"/>
          <w:color w:val="000000"/>
          <w:sz w:val="20"/>
          <w:szCs w:val="20"/>
          <w:lang w:val="fr-CH"/>
        </w:rPr>
      </w:pPr>
      <w:r>
        <w:rPr>
          <w:rStyle w:val="FootnoteReference"/>
        </w:rPr>
        <w:footnoteRef/>
      </w:r>
      <w:r w:rsidRPr="00B2040E">
        <w:rPr>
          <w:lang w:val="fr-FR"/>
        </w:rPr>
        <w:t xml:space="preserve"> </w:t>
      </w:r>
      <w:r w:rsidR="00B2040E" w:rsidRPr="00FF231D">
        <w:rPr>
          <w:color w:val="000000"/>
          <w:sz w:val="20"/>
          <w:szCs w:val="20"/>
          <w:lang w:val="fr-CH"/>
        </w:rPr>
        <w:t>Voir </w:t>
      </w:r>
      <w:r w:rsidR="008A17F1">
        <w:fldChar w:fldCharType="begin"/>
      </w:r>
      <w:r w:rsidR="008A17F1" w:rsidRPr="008A17F1">
        <w:rPr>
          <w:lang w:val="fr-FR"/>
        </w:rPr>
        <w:instrText xml:space="preserve"> HYPERLINK "https://translate.google.com/translate?hl=it&amp;prev=_t&amp;sl=en&amp;tl=fr&amp;u=https://sdgs.un.org/goals/goal3" </w:instrText>
      </w:r>
      <w:r w:rsidR="008A17F1">
        <w:fldChar w:fldCharType="separate"/>
      </w:r>
      <w:r w:rsidR="00B2040E" w:rsidRPr="00FF231D">
        <w:rPr>
          <w:rStyle w:val="Hyperlink"/>
          <w:sz w:val="20"/>
          <w:szCs w:val="20"/>
          <w:lang w:val="fr-CH"/>
        </w:rPr>
        <w:t>https://sdgs.un.org/goals/goal3</w:t>
      </w:r>
      <w:r w:rsidR="008A17F1">
        <w:rPr>
          <w:rStyle w:val="Hyperlink"/>
          <w:sz w:val="20"/>
          <w:szCs w:val="20"/>
          <w:lang w:val="fr-CH"/>
        </w:rPr>
        <w:fldChar w:fldCharType="end"/>
      </w:r>
    </w:p>
    <w:p w14:paraId="1912A07D" w14:textId="6FFA9974" w:rsidR="004031E0" w:rsidRPr="00B2040E" w:rsidRDefault="004031E0">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FDDF" w14:textId="77777777" w:rsidR="008A17F1" w:rsidRDefault="008A1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290A" w14:textId="24D4760C" w:rsidR="008A17F1" w:rsidRPr="008A17F1" w:rsidRDefault="008A17F1">
    <w:pPr>
      <w:pStyle w:val="Header"/>
      <w:rPr>
        <w:rFonts w:ascii="Times New Roman" w:eastAsia="Times New Roman" w:hAnsi="Times New Roman" w:cs="Times New Roman"/>
        <w:color w:val="000000"/>
        <w:sz w:val="24"/>
        <w:szCs w:val="24"/>
        <w:lang w:val="fr-CH"/>
      </w:rPr>
    </w:pPr>
    <w:r w:rsidRPr="008A17F1">
      <w:rPr>
        <w:rFonts w:ascii="Times New Roman" w:hAnsi="Times New Roman" w:cs="Times New Roman"/>
        <w:sz w:val="24"/>
        <w:szCs w:val="24"/>
        <w:lang w:val="fr-CH"/>
      </w:rPr>
      <w:t xml:space="preserve">Contribution par </w:t>
    </w:r>
    <w:r w:rsidRPr="008A17F1">
      <w:rPr>
        <w:rFonts w:ascii="Times New Roman" w:eastAsia="Times New Roman" w:hAnsi="Times New Roman" w:cs="Times New Roman"/>
        <w:color w:val="4D5156"/>
        <w:sz w:val="24"/>
        <w:szCs w:val="24"/>
        <w:lang w:val="fr-CH"/>
      </w:rPr>
      <w:t>l'</w:t>
    </w:r>
    <w:r w:rsidRPr="008A17F1">
      <w:rPr>
        <w:rFonts w:ascii="Times New Roman" w:eastAsia="Times New Roman" w:hAnsi="Times New Roman" w:cs="Times New Roman"/>
        <w:color w:val="000000"/>
        <w:sz w:val="24"/>
        <w:szCs w:val="24"/>
        <w:lang w:val="fr-CH"/>
      </w:rPr>
      <w:t xml:space="preserve">Association de </w:t>
    </w:r>
    <w:r w:rsidRPr="008A17F1">
      <w:rPr>
        <w:rFonts w:ascii="Times New Roman" w:eastAsia="Times New Roman" w:hAnsi="Times New Roman" w:cs="Times New Roman"/>
        <w:color w:val="000000"/>
        <w:sz w:val="24"/>
        <w:szCs w:val="24"/>
        <w:lang w:val="fr-CH"/>
      </w:rPr>
      <w:t>défense</w:t>
    </w:r>
    <w:r w:rsidRPr="008A17F1">
      <w:rPr>
        <w:rFonts w:ascii="Times New Roman" w:eastAsia="Times New Roman" w:hAnsi="Times New Roman" w:cs="Times New Roman"/>
        <w:color w:val="000000"/>
        <w:sz w:val="24"/>
        <w:szCs w:val="24"/>
        <w:lang w:val="fr-CH"/>
      </w:rPr>
      <w:t xml:space="preserve"> des droits identitaires</w:t>
    </w:r>
    <w:r w:rsidRPr="008A17F1">
      <w:rPr>
        <w:rFonts w:ascii="Times New Roman" w:eastAsia="Times New Roman" w:hAnsi="Times New Roman" w:cs="Times New Roman"/>
        <w:color w:val="000000"/>
        <w:sz w:val="24"/>
        <w:szCs w:val="24"/>
        <w:lang w:val="fr-CH"/>
      </w:rPr>
      <w:t xml:space="preserve"> (République</w:t>
    </w:r>
    <w:bookmarkStart w:id="2" w:name="_GoBack"/>
    <w:bookmarkEnd w:id="2"/>
    <w:r w:rsidRPr="008A17F1">
      <w:rPr>
        <w:rFonts w:ascii="Times New Roman" w:eastAsia="Times New Roman" w:hAnsi="Times New Roman" w:cs="Times New Roman"/>
        <w:color w:val="000000"/>
        <w:sz w:val="24"/>
        <w:szCs w:val="24"/>
        <w:lang w:val="fr-CH"/>
      </w:rPr>
      <w:t xml:space="preserve"> du Congo Brazzaville)</w:t>
    </w:r>
  </w:p>
  <w:p w14:paraId="4E530708" w14:textId="6241A6BB" w:rsidR="008A17F1" w:rsidRDefault="008A17F1">
    <w:pPr>
      <w:pStyle w:val="Header"/>
      <w:rPr>
        <w:rFonts w:ascii="Helvetica Neue" w:eastAsia="Times New Roman" w:hAnsi="Helvetica Neue" w:cs="Arial"/>
        <w:color w:val="000000"/>
        <w:sz w:val="21"/>
        <w:szCs w:val="21"/>
        <w:lang w:val="fr-CH"/>
      </w:rPr>
    </w:pPr>
  </w:p>
  <w:p w14:paraId="0BA63232" w14:textId="77777777" w:rsidR="008A17F1" w:rsidRPr="008A17F1" w:rsidRDefault="008A17F1">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22ED" w14:textId="77777777" w:rsidR="008A17F1" w:rsidRDefault="008A1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6E9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743F5306"/>
    <w:multiLevelType w:val="multilevel"/>
    <w:tmpl w:val="B0F8A7C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C56E58"/>
    <w:multiLevelType w:val="hybridMultilevel"/>
    <w:tmpl w:val="F06AB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035B0"/>
    <w:multiLevelType w:val="multilevel"/>
    <w:tmpl w:val="A40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1D"/>
    <w:rsid w:val="0005759F"/>
    <w:rsid w:val="000E6C51"/>
    <w:rsid w:val="0012613A"/>
    <w:rsid w:val="00253519"/>
    <w:rsid w:val="002E1F1C"/>
    <w:rsid w:val="00344685"/>
    <w:rsid w:val="004031E0"/>
    <w:rsid w:val="004B3FAA"/>
    <w:rsid w:val="004F107C"/>
    <w:rsid w:val="00532B5A"/>
    <w:rsid w:val="00577121"/>
    <w:rsid w:val="00592B3F"/>
    <w:rsid w:val="00612705"/>
    <w:rsid w:val="006366EA"/>
    <w:rsid w:val="007C5698"/>
    <w:rsid w:val="007F7047"/>
    <w:rsid w:val="00821068"/>
    <w:rsid w:val="008412ED"/>
    <w:rsid w:val="008A17F1"/>
    <w:rsid w:val="00AB1A61"/>
    <w:rsid w:val="00B2040E"/>
    <w:rsid w:val="00C256D6"/>
    <w:rsid w:val="00C40C91"/>
    <w:rsid w:val="00CC0E30"/>
    <w:rsid w:val="00CF3128"/>
    <w:rsid w:val="00D067D4"/>
    <w:rsid w:val="00D772BF"/>
    <w:rsid w:val="00EE6932"/>
    <w:rsid w:val="00FF2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839"/>
  <w15:chartTrackingRefBased/>
  <w15:docId w15:val="{ADCDAB5F-B6AA-4549-9DA5-D093CFBB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Web"/>
    <w:link w:val="Heading1Char"/>
    <w:uiPriority w:val="9"/>
    <w:qFormat/>
    <w:rsid w:val="00FF231D"/>
    <w:pPr>
      <w:shd w:val="clear" w:color="auto" w:fill="FFFFFF"/>
      <w:spacing w:before="240" w:beforeAutospacing="0" w:after="120" w:afterAutospacing="0" w:line="276" w:lineRule="atLeast"/>
      <w:outlineLvl w:val="0"/>
    </w:pPr>
    <w:rPr>
      <w:rFonts w:ascii="Arial" w:hAnsi="Arial" w:cs="Arial"/>
      <w:b/>
      <w:bCs/>
      <w:color w:val="000000"/>
      <w:sz w:val="22"/>
      <w:lang w:val="fr-CH"/>
    </w:rPr>
  </w:style>
  <w:style w:type="paragraph" w:styleId="Heading2">
    <w:name w:val="heading 2"/>
    <w:basedOn w:val="Normal"/>
    <w:link w:val="Heading2Char"/>
    <w:uiPriority w:val="9"/>
    <w:qFormat/>
    <w:rsid w:val="00FF23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31D"/>
    <w:rPr>
      <w:b/>
      <w:bCs/>
    </w:rPr>
  </w:style>
  <w:style w:type="character" w:customStyle="1" w:styleId="Heading1Char">
    <w:name w:val="Heading 1 Char"/>
    <w:basedOn w:val="DefaultParagraphFont"/>
    <w:link w:val="Heading1"/>
    <w:uiPriority w:val="9"/>
    <w:rsid w:val="00FF231D"/>
    <w:rPr>
      <w:rFonts w:ascii="Arial" w:eastAsia="Times New Roman" w:hAnsi="Arial" w:cs="Arial"/>
      <w:b/>
      <w:bCs/>
      <w:color w:val="000000"/>
      <w:szCs w:val="24"/>
      <w:shd w:val="clear" w:color="auto" w:fill="FFFFFF"/>
      <w:lang w:val="fr-CH" w:eastAsia="en-GB"/>
    </w:rPr>
  </w:style>
  <w:style w:type="character" w:customStyle="1" w:styleId="Heading2Char">
    <w:name w:val="Heading 2 Char"/>
    <w:basedOn w:val="DefaultParagraphFont"/>
    <w:link w:val="Heading2"/>
    <w:uiPriority w:val="9"/>
    <w:rsid w:val="00FF231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F2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231D"/>
    <w:rPr>
      <w:color w:val="0000FF"/>
      <w:u w:val="single"/>
    </w:rPr>
  </w:style>
  <w:style w:type="paragraph" w:styleId="Title">
    <w:name w:val="Title"/>
    <w:basedOn w:val="NormalWeb"/>
    <w:next w:val="Normal"/>
    <w:link w:val="TitleChar"/>
    <w:uiPriority w:val="10"/>
    <w:qFormat/>
    <w:rsid w:val="00FF231D"/>
    <w:pPr>
      <w:shd w:val="clear" w:color="auto" w:fill="FFFFFF"/>
      <w:spacing w:before="240" w:beforeAutospacing="0" w:after="120" w:afterAutospacing="0" w:line="276" w:lineRule="atLeast"/>
    </w:pPr>
    <w:rPr>
      <w:rFonts w:ascii="Arial" w:hAnsi="Arial" w:cs="Arial"/>
      <w:b/>
      <w:bCs/>
      <w:color w:val="000000"/>
      <w:lang w:val="fr-CH"/>
    </w:rPr>
  </w:style>
  <w:style w:type="character" w:customStyle="1" w:styleId="TitleChar">
    <w:name w:val="Title Char"/>
    <w:basedOn w:val="DefaultParagraphFont"/>
    <w:link w:val="Title"/>
    <w:uiPriority w:val="10"/>
    <w:rsid w:val="00FF231D"/>
    <w:rPr>
      <w:rFonts w:ascii="Arial" w:eastAsia="Times New Roman" w:hAnsi="Arial" w:cs="Arial"/>
      <w:b/>
      <w:bCs/>
      <w:color w:val="000000"/>
      <w:sz w:val="24"/>
      <w:szCs w:val="24"/>
      <w:shd w:val="clear" w:color="auto" w:fill="FFFFFF"/>
      <w:lang w:val="fr-CH" w:eastAsia="en-GB"/>
    </w:rPr>
  </w:style>
  <w:style w:type="paragraph" w:styleId="FootnoteText">
    <w:name w:val="footnote text"/>
    <w:basedOn w:val="Normal"/>
    <w:link w:val="FootnoteTextChar"/>
    <w:uiPriority w:val="99"/>
    <w:semiHidden/>
    <w:unhideWhenUsed/>
    <w:rsid w:val="00403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1E0"/>
    <w:rPr>
      <w:sz w:val="20"/>
      <w:szCs w:val="20"/>
    </w:rPr>
  </w:style>
  <w:style w:type="character" w:styleId="FootnoteReference">
    <w:name w:val="footnote reference"/>
    <w:basedOn w:val="DefaultParagraphFont"/>
    <w:uiPriority w:val="99"/>
    <w:semiHidden/>
    <w:unhideWhenUsed/>
    <w:rsid w:val="004031E0"/>
    <w:rPr>
      <w:vertAlign w:val="superscript"/>
    </w:rPr>
  </w:style>
  <w:style w:type="character" w:styleId="FollowedHyperlink">
    <w:name w:val="FollowedHyperlink"/>
    <w:basedOn w:val="DefaultParagraphFont"/>
    <w:uiPriority w:val="99"/>
    <w:semiHidden/>
    <w:unhideWhenUsed/>
    <w:rsid w:val="00577121"/>
    <w:rPr>
      <w:color w:val="954F72" w:themeColor="followedHyperlink"/>
      <w:u w:val="single"/>
    </w:rPr>
  </w:style>
  <w:style w:type="paragraph" w:styleId="Header">
    <w:name w:val="header"/>
    <w:basedOn w:val="Normal"/>
    <w:link w:val="HeaderChar"/>
    <w:uiPriority w:val="99"/>
    <w:unhideWhenUsed/>
    <w:rsid w:val="008A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7F1"/>
  </w:style>
  <w:style w:type="paragraph" w:styleId="Footer">
    <w:name w:val="footer"/>
    <w:basedOn w:val="Normal"/>
    <w:link w:val="FooterChar"/>
    <w:uiPriority w:val="99"/>
    <w:unhideWhenUsed/>
    <w:rsid w:val="008A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9011">
      <w:bodyDiv w:val="1"/>
      <w:marLeft w:val="0"/>
      <w:marRight w:val="0"/>
      <w:marTop w:val="0"/>
      <w:marBottom w:val="0"/>
      <w:divBdr>
        <w:top w:val="none" w:sz="0" w:space="0" w:color="auto"/>
        <w:left w:val="none" w:sz="0" w:space="0" w:color="auto"/>
        <w:bottom w:val="none" w:sz="0" w:space="0" w:color="auto"/>
        <w:right w:val="none" w:sz="0" w:space="0" w:color="auto"/>
      </w:divBdr>
      <w:divsChild>
        <w:div w:id="663121881">
          <w:marLeft w:val="0"/>
          <w:marRight w:val="0"/>
          <w:marTop w:val="0"/>
          <w:marBottom w:val="0"/>
          <w:divBdr>
            <w:top w:val="none" w:sz="0" w:space="0" w:color="auto"/>
            <w:left w:val="none" w:sz="0" w:space="0" w:color="auto"/>
            <w:bottom w:val="none" w:sz="0" w:space="0" w:color="auto"/>
            <w:right w:val="none" w:sz="0" w:space="0" w:color="auto"/>
          </w:divBdr>
        </w:div>
        <w:div w:id="1637487054">
          <w:marLeft w:val="0"/>
          <w:marRight w:val="0"/>
          <w:marTop w:val="0"/>
          <w:marBottom w:val="0"/>
          <w:divBdr>
            <w:top w:val="none" w:sz="0" w:space="0" w:color="auto"/>
            <w:left w:val="none" w:sz="0" w:space="0" w:color="auto"/>
            <w:bottom w:val="none" w:sz="0" w:space="0" w:color="auto"/>
            <w:right w:val="none" w:sz="0" w:space="0" w:color="auto"/>
          </w:divBdr>
        </w:div>
        <w:div w:id="2136832119">
          <w:marLeft w:val="0"/>
          <w:marRight w:val="0"/>
          <w:marTop w:val="0"/>
          <w:marBottom w:val="0"/>
          <w:divBdr>
            <w:top w:val="none" w:sz="0" w:space="0" w:color="auto"/>
            <w:left w:val="none" w:sz="0" w:space="0" w:color="auto"/>
            <w:bottom w:val="none" w:sz="0" w:space="0" w:color="auto"/>
            <w:right w:val="none" w:sz="0" w:space="0" w:color="auto"/>
          </w:divBdr>
        </w:div>
      </w:divsChild>
    </w:div>
    <w:div w:id="1257790822">
      <w:bodyDiv w:val="1"/>
      <w:marLeft w:val="0"/>
      <w:marRight w:val="0"/>
      <w:marTop w:val="0"/>
      <w:marBottom w:val="0"/>
      <w:divBdr>
        <w:top w:val="none" w:sz="0" w:space="0" w:color="auto"/>
        <w:left w:val="none" w:sz="0" w:space="0" w:color="auto"/>
        <w:bottom w:val="none" w:sz="0" w:space="0" w:color="auto"/>
        <w:right w:val="none" w:sz="0" w:space="0" w:color="auto"/>
      </w:divBdr>
      <w:divsChild>
        <w:div w:id="267930014">
          <w:marLeft w:val="0"/>
          <w:marRight w:val="0"/>
          <w:marTop w:val="0"/>
          <w:marBottom w:val="0"/>
          <w:divBdr>
            <w:top w:val="none" w:sz="0" w:space="0" w:color="auto"/>
            <w:left w:val="none" w:sz="0" w:space="0" w:color="auto"/>
            <w:bottom w:val="none" w:sz="0" w:space="0" w:color="auto"/>
            <w:right w:val="none" w:sz="0" w:space="0" w:color="auto"/>
          </w:divBdr>
        </w:div>
        <w:div w:id="1205210962">
          <w:marLeft w:val="0"/>
          <w:marRight w:val="0"/>
          <w:marTop w:val="0"/>
          <w:marBottom w:val="0"/>
          <w:divBdr>
            <w:top w:val="none" w:sz="0" w:space="0" w:color="auto"/>
            <w:left w:val="none" w:sz="0" w:space="0" w:color="auto"/>
            <w:bottom w:val="none" w:sz="0" w:space="0" w:color="auto"/>
            <w:right w:val="none" w:sz="0" w:space="0" w:color="auto"/>
          </w:divBdr>
        </w:div>
        <w:div w:id="151205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ie-sogi@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nslate.google.com/translate?hl=it&amp;prev=_t&amp;sl=en&amp;tl=fr&amp;u=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de défense des droits identitaires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AAEE-2D23-47B7-A5B4-721B9941B59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C3013D-1F95-4F9E-9E4E-4AFD973EB4B7}">
  <ds:schemaRefs>
    <ds:schemaRef ds:uri="http://schemas.microsoft.com/sharepoint/v3/contenttype/forms"/>
  </ds:schemaRefs>
</ds:datastoreItem>
</file>

<file path=customXml/itemProps3.xml><?xml version="1.0" encoding="utf-8"?>
<ds:datastoreItem xmlns:ds="http://schemas.openxmlformats.org/officeDocument/2006/customXml" ds:itemID="{0764B45F-DE5A-456B-97C1-01D34D92139C}"/>
</file>

<file path=customXml/itemProps4.xml><?xml version="1.0" encoding="utf-8"?>
<ds:datastoreItem xmlns:ds="http://schemas.openxmlformats.org/officeDocument/2006/customXml" ds:itemID="{65388A9A-4704-4263-940C-BCFEABD5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2017</Words>
  <Characters>11500</Characters>
  <Application>Microsoft Office Word</Application>
  <DocSecurity>4</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FORCIGNANO Veronica</cp:lastModifiedBy>
  <cp:revision>2</cp:revision>
  <dcterms:created xsi:type="dcterms:W3CDTF">2022-01-31T15:17:00Z</dcterms:created>
  <dcterms:modified xsi:type="dcterms:W3CDTF">2022-01-31T15:17:00Z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