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intelligence2.xml" ContentType="application/vnd.ms-office.intelligence2+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03CC0" w14:textId="5903A915" w:rsidR="00A936FA" w:rsidRDefault="00A936FA" w:rsidP="009A5978">
      <w:pPr>
        <w:shd w:val="clear" w:color="auto" w:fill="FFFFFF"/>
        <w:spacing w:afterLines="150" w:after="360"/>
        <w:jc w:val="center"/>
        <w:rPr>
          <w:rFonts w:ascii="Times New Roman" w:eastAsia="Times New Roman" w:hAnsi="Times New Roman" w:cs="Times New Roman"/>
          <w:b/>
          <w:bCs/>
          <w:color w:val="000000"/>
          <w:lang w:eastAsia="en-GB"/>
        </w:rPr>
      </w:pPr>
      <w:r>
        <w:rPr>
          <w:rFonts w:ascii="Cambria" w:hAnsi="Cambria" w:cs="Times New Roman"/>
          <w:b/>
          <w:bCs/>
          <w:iCs/>
          <w:noProof/>
          <w:lang w:val="es-MX" w:eastAsia="es-MX"/>
        </w:rPr>
        <w:drawing>
          <wp:anchor distT="0" distB="0" distL="114300" distR="114300" simplePos="0" relativeHeight="251658240" behindDoc="0" locked="0" layoutInCell="1" allowOverlap="1" wp14:anchorId="4705C341" wp14:editId="17DEE9BF">
            <wp:simplePos x="0" y="0"/>
            <wp:positionH relativeFrom="column">
              <wp:posOffset>2323854</wp:posOffset>
            </wp:positionH>
            <wp:positionV relativeFrom="paragraph">
              <wp:posOffset>-578965</wp:posOffset>
            </wp:positionV>
            <wp:extent cx="1038225" cy="1437543"/>
            <wp:effectExtent l="0" t="0" r="0" b="0"/>
            <wp:wrapNone/>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LGA logo.png"/>
                    <pic:cNvPicPr/>
                  </pic:nvPicPr>
                  <pic:blipFill>
                    <a:blip r:embed="rId8">
                      <a:extLst>
                        <a:ext uri="{28A0092B-C50C-407E-A947-70E740481C1C}">
                          <a14:useLocalDpi xmlns:a14="http://schemas.microsoft.com/office/drawing/2010/main" val="0"/>
                        </a:ext>
                      </a:extLst>
                    </a:blip>
                    <a:stretch>
                      <a:fillRect/>
                    </a:stretch>
                  </pic:blipFill>
                  <pic:spPr>
                    <a:xfrm>
                      <a:off x="0" y="0"/>
                      <a:ext cx="1038225" cy="1437543"/>
                    </a:xfrm>
                    <a:prstGeom prst="rect">
                      <a:avLst/>
                    </a:prstGeom>
                  </pic:spPr>
                </pic:pic>
              </a:graphicData>
            </a:graphic>
            <wp14:sizeRelH relativeFrom="page">
              <wp14:pctWidth>0</wp14:pctWidth>
            </wp14:sizeRelH>
            <wp14:sizeRelV relativeFrom="page">
              <wp14:pctHeight>0</wp14:pctHeight>
            </wp14:sizeRelV>
          </wp:anchor>
        </w:drawing>
      </w:r>
    </w:p>
    <w:p w14:paraId="2F38101F" w14:textId="32DAE3F9" w:rsidR="00A936FA" w:rsidRDefault="00A936FA" w:rsidP="009A5978">
      <w:pPr>
        <w:shd w:val="clear" w:color="auto" w:fill="FFFFFF"/>
        <w:spacing w:afterLines="150" w:after="360"/>
        <w:jc w:val="center"/>
        <w:rPr>
          <w:rFonts w:ascii="Times New Roman" w:eastAsia="Times New Roman" w:hAnsi="Times New Roman" w:cs="Times New Roman"/>
          <w:b/>
          <w:bCs/>
          <w:color w:val="000000"/>
          <w:lang w:eastAsia="en-GB"/>
        </w:rPr>
      </w:pPr>
    </w:p>
    <w:p w14:paraId="1858DDA2" w14:textId="03771DFD" w:rsidR="00683BD8" w:rsidRDefault="00683BD8" w:rsidP="009A5978">
      <w:pPr>
        <w:shd w:val="clear" w:color="auto" w:fill="FFFFFF"/>
        <w:spacing w:afterLines="150" w:after="360"/>
        <w:jc w:val="center"/>
        <w:rPr>
          <w:rFonts w:ascii="Times New Roman" w:eastAsia="Times New Roman" w:hAnsi="Times New Roman" w:cs="Times New Roman"/>
          <w:b/>
          <w:bCs/>
          <w:color w:val="000000"/>
          <w:lang w:eastAsia="en-GB"/>
        </w:rPr>
      </w:pPr>
    </w:p>
    <w:p w14:paraId="2196A9CA" w14:textId="2BFC6F2B" w:rsidR="00570615" w:rsidRDefault="0039462D" w:rsidP="00570615">
      <w:pPr>
        <w:shd w:val="clear" w:color="auto" w:fill="FFFFFF" w:themeFill="background1"/>
        <w:spacing w:after="0"/>
        <w:jc w:val="center"/>
        <w:rPr>
          <w:rFonts w:ascii="Lato" w:eastAsia="Times New Roman" w:hAnsi="Lato" w:cs="Times New Roman"/>
          <w:b/>
          <w:bCs/>
          <w:color w:val="000000"/>
          <w:sz w:val="40"/>
          <w:szCs w:val="40"/>
          <w:lang w:eastAsia="en-GB"/>
        </w:rPr>
      </w:pPr>
      <w:r w:rsidRPr="311C6B93">
        <w:rPr>
          <w:rFonts w:ascii="Lato" w:eastAsia="Times New Roman" w:hAnsi="Lato" w:cs="Times New Roman"/>
          <w:b/>
          <w:bCs/>
          <w:color w:val="000000" w:themeColor="text1"/>
          <w:sz w:val="40"/>
          <w:szCs w:val="40"/>
          <w:lang w:eastAsia="en-GB"/>
        </w:rPr>
        <w:t>LGBTI and Gender Non-C</w:t>
      </w:r>
      <w:r w:rsidR="00012B30" w:rsidRPr="311C6B93">
        <w:rPr>
          <w:rFonts w:ascii="Lato" w:eastAsia="Times New Roman" w:hAnsi="Lato" w:cs="Times New Roman"/>
          <w:b/>
          <w:bCs/>
          <w:color w:val="000000" w:themeColor="text1"/>
          <w:sz w:val="40"/>
          <w:szCs w:val="40"/>
          <w:lang w:eastAsia="en-GB"/>
        </w:rPr>
        <w:t xml:space="preserve">onforming people’s right to health and the realisation of SDG 3: </w:t>
      </w:r>
      <w:r w:rsidR="5F688A3F" w:rsidRPr="311C6B93">
        <w:rPr>
          <w:rFonts w:ascii="Lato" w:eastAsia="Times New Roman" w:hAnsi="Lato" w:cs="Times New Roman"/>
          <w:b/>
          <w:bCs/>
          <w:color w:val="000000" w:themeColor="text1"/>
          <w:sz w:val="40"/>
          <w:szCs w:val="40"/>
          <w:lang w:eastAsia="en-GB"/>
        </w:rPr>
        <w:t>global</w:t>
      </w:r>
      <w:r w:rsidR="00012B30" w:rsidRPr="311C6B93">
        <w:rPr>
          <w:rFonts w:ascii="Lato" w:eastAsia="Times New Roman" w:hAnsi="Lato" w:cs="Times New Roman"/>
          <w:b/>
          <w:bCs/>
          <w:color w:val="000000" w:themeColor="text1"/>
          <w:sz w:val="40"/>
          <w:szCs w:val="40"/>
          <w:lang w:eastAsia="en-GB"/>
        </w:rPr>
        <w:t xml:space="preserve"> needs, gaps and trends. </w:t>
      </w:r>
    </w:p>
    <w:p w14:paraId="0E4194B9" w14:textId="77777777" w:rsidR="00570615" w:rsidRPr="00A936FA" w:rsidRDefault="00570615" w:rsidP="00570615">
      <w:pPr>
        <w:shd w:val="clear" w:color="auto" w:fill="FFFFFF" w:themeFill="background1"/>
        <w:spacing w:after="0"/>
        <w:jc w:val="center"/>
        <w:rPr>
          <w:rFonts w:ascii="Lato" w:eastAsia="Times New Roman" w:hAnsi="Lato" w:cs="Times New Roman"/>
          <w:b/>
          <w:bCs/>
          <w:color w:val="000000"/>
          <w:sz w:val="40"/>
          <w:szCs w:val="40"/>
          <w:lang w:eastAsia="en-GB"/>
        </w:rPr>
      </w:pPr>
    </w:p>
    <w:p w14:paraId="512B2D71" w14:textId="35F844F1" w:rsidR="00A936FA" w:rsidRPr="00A936FA" w:rsidRDefault="00A936FA" w:rsidP="00A936FA">
      <w:pPr>
        <w:shd w:val="clear" w:color="auto" w:fill="FFFFFF"/>
        <w:spacing w:afterLines="150" w:after="360"/>
        <w:jc w:val="center"/>
        <w:rPr>
          <w:rFonts w:ascii="Lato" w:eastAsia="Times New Roman" w:hAnsi="Lato" w:cs="Times New Roman"/>
          <w:i/>
          <w:iCs/>
          <w:color w:val="000000"/>
          <w:sz w:val="24"/>
          <w:szCs w:val="24"/>
          <w:lang w:eastAsia="en-GB"/>
        </w:rPr>
      </w:pPr>
      <w:r w:rsidRPr="00A936FA">
        <w:rPr>
          <w:rFonts w:ascii="Lato" w:eastAsia="Times New Roman" w:hAnsi="Lato" w:cs="Times New Roman"/>
          <w:i/>
          <w:iCs/>
          <w:color w:val="000000"/>
          <w:sz w:val="24"/>
          <w:szCs w:val="24"/>
          <w:lang w:eastAsia="en-GB"/>
        </w:rPr>
        <w:t>Submissi</w:t>
      </w:r>
      <w:r w:rsidR="00D77541">
        <w:rPr>
          <w:rFonts w:ascii="Lato" w:eastAsia="Times New Roman" w:hAnsi="Lato" w:cs="Times New Roman"/>
          <w:i/>
          <w:iCs/>
          <w:color w:val="000000"/>
          <w:sz w:val="24"/>
          <w:szCs w:val="24"/>
          <w:lang w:eastAsia="en-GB"/>
        </w:rPr>
        <w:t xml:space="preserve">on to </w:t>
      </w:r>
      <w:r w:rsidR="00D77541" w:rsidRPr="00D77541">
        <w:rPr>
          <w:rFonts w:ascii="Lato" w:eastAsia="Times New Roman" w:hAnsi="Lato" w:cs="Times New Roman"/>
          <w:i/>
          <w:iCs/>
          <w:color w:val="000000"/>
          <w:sz w:val="24"/>
          <w:szCs w:val="24"/>
          <w:lang w:eastAsia="en-GB"/>
        </w:rPr>
        <w:t>the Independent Expert on protection against violence and discrimination based on sexual orientation and gender identity</w:t>
      </w:r>
    </w:p>
    <w:p w14:paraId="75E90A2E" w14:textId="52520C17" w:rsidR="0062241D" w:rsidRPr="00133CF1" w:rsidRDefault="00D77541" w:rsidP="0062241D">
      <w:pPr>
        <w:shd w:val="clear" w:color="auto" w:fill="FFFFFF"/>
        <w:spacing w:after="0" w:line="240" w:lineRule="auto"/>
        <w:jc w:val="center"/>
        <w:rPr>
          <w:rFonts w:ascii="Lato" w:eastAsia="Times New Roman" w:hAnsi="Lato" w:cs="Times New Roman"/>
          <w:color w:val="000000"/>
          <w:sz w:val="24"/>
          <w:szCs w:val="24"/>
          <w:lang w:eastAsia="en-GB"/>
        </w:rPr>
      </w:pPr>
      <w:r>
        <w:rPr>
          <w:rFonts w:ascii="Lato" w:eastAsia="Times New Roman" w:hAnsi="Lato" w:cs="Times New Roman"/>
          <w:color w:val="000000"/>
          <w:sz w:val="24"/>
          <w:szCs w:val="24"/>
          <w:lang w:eastAsia="en-GB"/>
        </w:rPr>
        <w:t>7 February</w:t>
      </w:r>
      <w:r w:rsidR="00510CAB" w:rsidRPr="00133CF1">
        <w:rPr>
          <w:rFonts w:ascii="Lato" w:eastAsia="Times New Roman" w:hAnsi="Lato" w:cs="Times New Roman"/>
          <w:color w:val="000000"/>
          <w:sz w:val="24"/>
          <w:szCs w:val="24"/>
          <w:lang w:eastAsia="en-GB"/>
        </w:rPr>
        <w:t xml:space="preserve"> 2022</w:t>
      </w:r>
      <w:r w:rsidR="00570615" w:rsidRPr="00570615">
        <w:rPr>
          <w:rFonts w:ascii="Lato" w:eastAsia="Times New Roman" w:hAnsi="Lato" w:cs="Times New Roman"/>
          <w:color w:val="000000"/>
          <w:sz w:val="24"/>
          <w:szCs w:val="24"/>
          <w:lang w:eastAsia="en-GB"/>
        </w:rPr>
        <w:t xml:space="preserve"> </w:t>
      </w:r>
    </w:p>
    <w:p w14:paraId="0D4BEAF6" w14:textId="1C94A62F" w:rsidR="00A936FA" w:rsidRPr="00683BD8" w:rsidRDefault="00A936FA" w:rsidP="004861AD">
      <w:pPr>
        <w:shd w:val="clear" w:color="auto" w:fill="FFFFFF"/>
        <w:spacing w:after="0" w:line="240" w:lineRule="auto"/>
        <w:rPr>
          <w:rFonts w:ascii="Lato" w:eastAsia="Times New Roman" w:hAnsi="Lato" w:cs="Times New Roman"/>
          <w:b/>
          <w:bCs/>
          <w:color w:val="000000"/>
          <w:lang w:eastAsia="en-GB"/>
        </w:rPr>
      </w:pPr>
    </w:p>
    <w:p w14:paraId="3481A5A7" w14:textId="5503C783" w:rsidR="00A936FA" w:rsidRPr="00133CF1" w:rsidRDefault="00A936FA" w:rsidP="00A936FA">
      <w:pPr>
        <w:shd w:val="clear" w:color="auto" w:fill="FFFFFF"/>
        <w:spacing w:after="0" w:line="240" w:lineRule="auto"/>
        <w:jc w:val="center"/>
        <w:rPr>
          <w:rFonts w:ascii="Lato" w:eastAsia="Times New Roman" w:hAnsi="Lato" w:cs="Times New Roman"/>
          <w:b/>
          <w:bCs/>
          <w:color w:val="000000"/>
          <w:sz w:val="24"/>
          <w:szCs w:val="24"/>
          <w:lang w:eastAsia="en-GB"/>
        </w:rPr>
      </w:pPr>
      <w:r w:rsidRPr="00133CF1">
        <w:rPr>
          <w:rFonts w:ascii="Lato" w:eastAsia="Times New Roman" w:hAnsi="Lato" w:cs="Times New Roman"/>
          <w:b/>
          <w:bCs/>
          <w:color w:val="000000"/>
          <w:sz w:val="24"/>
          <w:szCs w:val="24"/>
          <w:lang w:eastAsia="en-GB"/>
        </w:rPr>
        <w:t>Report submitted by:</w:t>
      </w:r>
    </w:p>
    <w:p w14:paraId="6CBCC52E" w14:textId="6FB8F3BC" w:rsidR="00A936FA" w:rsidRDefault="00A936FA" w:rsidP="00A936FA">
      <w:pPr>
        <w:shd w:val="clear" w:color="auto" w:fill="FFFFFF"/>
        <w:spacing w:after="0" w:line="240" w:lineRule="auto"/>
        <w:jc w:val="center"/>
        <w:rPr>
          <w:rFonts w:ascii="Lato" w:eastAsia="Times New Roman" w:hAnsi="Lato" w:cs="Times New Roman"/>
          <w:color w:val="000000"/>
          <w:sz w:val="24"/>
          <w:szCs w:val="24"/>
          <w:lang w:eastAsia="en-GB"/>
        </w:rPr>
      </w:pPr>
      <w:r w:rsidRPr="00133CF1">
        <w:rPr>
          <w:rFonts w:ascii="Lato" w:eastAsia="Times New Roman" w:hAnsi="Lato" w:cs="Times New Roman"/>
          <w:color w:val="000000"/>
          <w:sz w:val="24"/>
          <w:szCs w:val="24"/>
          <w:lang w:eastAsia="en-GB"/>
        </w:rPr>
        <w:t>International Lesbian, Gay, Bisexual, Trans and Intersex Association (ILGA World)</w:t>
      </w:r>
    </w:p>
    <w:p w14:paraId="25651E4C" w14:textId="77777777" w:rsidR="00D77541" w:rsidRDefault="00D77541" w:rsidP="00A936FA">
      <w:pPr>
        <w:shd w:val="clear" w:color="auto" w:fill="FFFFFF"/>
        <w:spacing w:after="0" w:line="240" w:lineRule="auto"/>
        <w:jc w:val="center"/>
        <w:rPr>
          <w:rFonts w:ascii="Lato" w:eastAsia="Times New Roman" w:hAnsi="Lato" w:cs="Times New Roman"/>
          <w:color w:val="000000"/>
          <w:sz w:val="24"/>
          <w:szCs w:val="24"/>
          <w:lang w:eastAsia="en-GB"/>
        </w:rPr>
      </w:pPr>
    </w:p>
    <w:p w14:paraId="33480208" w14:textId="105E779B" w:rsidR="00D77541" w:rsidRDefault="00D77541" w:rsidP="00A936FA">
      <w:pPr>
        <w:shd w:val="clear" w:color="auto" w:fill="FFFFFF"/>
        <w:spacing w:after="0" w:line="240" w:lineRule="auto"/>
        <w:jc w:val="center"/>
        <w:rPr>
          <w:rFonts w:ascii="Lato" w:eastAsia="Times New Roman" w:hAnsi="Lato" w:cs="Times New Roman"/>
          <w:b/>
          <w:color w:val="000000"/>
          <w:sz w:val="24"/>
          <w:szCs w:val="24"/>
          <w:lang w:eastAsia="en-GB"/>
        </w:rPr>
      </w:pPr>
      <w:r w:rsidRPr="00D77541">
        <w:rPr>
          <w:rFonts w:ascii="Lato" w:eastAsia="Times New Roman" w:hAnsi="Lato" w:cs="Times New Roman"/>
          <w:b/>
          <w:color w:val="000000"/>
          <w:sz w:val="24"/>
          <w:szCs w:val="24"/>
          <w:lang w:eastAsia="en-GB"/>
        </w:rPr>
        <w:t>With the support of:</w:t>
      </w:r>
    </w:p>
    <w:p w14:paraId="6877F3F5" w14:textId="080F393D" w:rsidR="00D77541" w:rsidRDefault="00D77541" w:rsidP="00A936FA">
      <w:pPr>
        <w:shd w:val="clear" w:color="auto" w:fill="FFFFFF"/>
        <w:spacing w:after="0" w:line="240" w:lineRule="auto"/>
        <w:jc w:val="center"/>
        <w:rPr>
          <w:rFonts w:ascii="Lato" w:eastAsia="Times New Roman" w:hAnsi="Lato" w:cs="Times New Roman"/>
          <w:b/>
          <w:color w:val="000000"/>
          <w:sz w:val="24"/>
          <w:szCs w:val="24"/>
          <w:lang w:eastAsia="en-GB"/>
        </w:rPr>
      </w:pPr>
    </w:p>
    <w:p w14:paraId="0D32FD33" w14:textId="355D5728" w:rsidR="00D77541" w:rsidRPr="0030114D" w:rsidRDefault="00285DBB" w:rsidP="311C6B93">
      <w:pPr>
        <w:shd w:val="clear" w:color="auto" w:fill="FFFFFF" w:themeFill="background1"/>
        <w:spacing w:after="0" w:line="240" w:lineRule="auto"/>
        <w:jc w:val="center"/>
        <w:rPr>
          <w:rFonts w:ascii="Lato" w:eastAsia="Times New Roman" w:hAnsi="Lato" w:cs="Times New Roman"/>
          <w:color w:val="000000"/>
          <w:sz w:val="24"/>
          <w:szCs w:val="24"/>
          <w:lang w:val="en-US" w:eastAsia="en-GB"/>
        </w:rPr>
      </w:pPr>
      <w:r w:rsidRPr="0030114D">
        <w:rPr>
          <w:rFonts w:ascii="Lato" w:eastAsia="Times New Roman" w:hAnsi="Lato" w:cs="Times New Roman"/>
          <w:color w:val="000000" w:themeColor="text1"/>
          <w:sz w:val="24"/>
          <w:szCs w:val="24"/>
          <w:lang w:val="en-US" w:eastAsia="en-GB"/>
        </w:rPr>
        <w:t xml:space="preserve">EL*C </w:t>
      </w:r>
      <w:r w:rsidR="1078EB77" w:rsidRPr="0030114D">
        <w:rPr>
          <w:rFonts w:ascii="Lato" w:eastAsia="Times New Roman" w:hAnsi="Lato" w:cs="Times New Roman"/>
          <w:color w:val="000000" w:themeColor="text1"/>
          <w:sz w:val="24"/>
          <w:szCs w:val="24"/>
          <w:lang w:val="en-US" w:eastAsia="en-GB"/>
        </w:rPr>
        <w:t>-</w:t>
      </w:r>
      <w:r w:rsidRPr="0030114D">
        <w:rPr>
          <w:rFonts w:ascii="Lato" w:eastAsia="Times New Roman" w:hAnsi="Lato" w:cs="Times New Roman"/>
          <w:color w:val="000000" w:themeColor="text1"/>
          <w:sz w:val="24"/>
          <w:szCs w:val="24"/>
          <w:lang w:val="en-US" w:eastAsia="en-GB"/>
        </w:rPr>
        <w:t xml:space="preserve"> </w:t>
      </w:r>
      <w:proofErr w:type="spellStart"/>
      <w:r w:rsidR="00D77541" w:rsidRPr="0030114D">
        <w:rPr>
          <w:rFonts w:ascii="Lato" w:eastAsia="Times New Roman" w:hAnsi="Lato" w:cs="Times New Roman"/>
          <w:color w:val="000000" w:themeColor="text1"/>
          <w:sz w:val="24"/>
          <w:szCs w:val="24"/>
          <w:lang w:val="en-US" w:eastAsia="en-GB"/>
        </w:rPr>
        <w:t>Euro</w:t>
      </w:r>
      <w:r w:rsidR="366B4603" w:rsidRPr="0030114D">
        <w:rPr>
          <w:rFonts w:ascii="Lato" w:eastAsia="Times New Roman" w:hAnsi="Lato" w:cs="Times New Roman"/>
          <w:color w:val="000000" w:themeColor="text1"/>
          <w:sz w:val="24"/>
          <w:szCs w:val="24"/>
          <w:lang w:val="en-US" w:eastAsia="en-GB"/>
        </w:rPr>
        <w:t>C</w:t>
      </w:r>
      <w:r w:rsidR="00D77541" w:rsidRPr="0030114D">
        <w:rPr>
          <w:rFonts w:ascii="Lato" w:eastAsia="Times New Roman" w:hAnsi="Lato" w:cs="Times New Roman"/>
          <w:color w:val="000000" w:themeColor="text1"/>
          <w:sz w:val="24"/>
          <w:szCs w:val="24"/>
          <w:lang w:val="en-US" w:eastAsia="en-GB"/>
        </w:rPr>
        <w:t>entral</w:t>
      </w:r>
      <w:r w:rsidR="3E96EF99" w:rsidRPr="0030114D">
        <w:rPr>
          <w:rFonts w:ascii="Lato" w:eastAsia="Times New Roman" w:hAnsi="Lato" w:cs="Times New Roman"/>
          <w:color w:val="000000" w:themeColor="text1"/>
          <w:sz w:val="24"/>
          <w:szCs w:val="24"/>
          <w:lang w:val="en-US" w:eastAsia="en-GB"/>
        </w:rPr>
        <w:t>A</w:t>
      </w:r>
      <w:r w:rsidR="00D77541" w:rsidRPr="0030114D">
        <w:rPr>
          <w:rFonts w:ascii="Lato" w:eastAsia="Times New Roman" w:hAnsi="Lato" w:cs="Times New Roman"/>
          <w:color w:val="000000" w:themeColor="text1"/>
          <w:sz w:val="24"/>
          <w:szCs w:val="24"/>
          <w:lang w:val="en-US" w:eastAsia="en-GB"/>
        </w:rPr>
        <w:t>sian</w:t>
      </w:r>
      <w:proofErr w:type="spellEnd"/>
      <w:r w:rsidR="00D77541" w:rsidRPr="0030114D">
        <w:rPr>
          <w:rFonts w:ascii="Lato" w:eastAsia="Times New Roman" w:hAnsi="Lato" w:cs="Times New Roman"/>
          <w:color w:val="000000" w:themeColor="text1"/>
          <w:sz w:val="24"/>
          <w:szCs w:val="24"/>
          <w:lang w:val="en-US" w:eastAsia="en-GB"/>
        </w:rPr>
        <w:t xml:space="preserve"> Lesbian*</w:t>
      </w:r>
      <w:r w:rsidRPr="0030114D">
        <w:rPr>
          <w:rFonts w:ascii="Lato" w:eastAsia="Times New Roman" w:hAnsi="Lato" w:cs="Times New Roman"/>
          <w:color w:val="000000" w:themeColor="text1"/>
          <w:sz w:val="24"/>
          <w:szCs w:val="24"/>
          <w:lang w:val="en-US" w:eastAsia="en-GB"/>
        </w:rPr>
        <w:t xml:space="preserve">Community </w:t>
      </w:r>
    </w:p>
    <w:p w14:paraId="4F35CEAC" w14:textId="0843B5FD" w:rsidR="00285DBB" w:rsidRPr="00F70CBD" w:rsidRDefault="00285DBB" w:rsidP="00A936FA">
      <w:pPr>
        <w:shd w:val="clear" w:color="auto" w:fill="FFFFFF"/>
        <w:spacing w:after="0" w:line="240" w:lineRule="auto"/>
        <w:jc w:val="center"/>
        <w:rPr>
          <w:rFonts w:ascii="Lato" w:eastAsia="Times New Roman" w:hAnsi="Lato" w:cs="Times New Roman"/>
          <w:color w:val="000000"/>
          <w:sz w:val="24"/>
          <w:szCs w:val="24"/>
          <w:lang w:val="es-MX" w:eastAsia="en-GB"/>
        </w:rPr>
      </w:pPr>
      <w:r w:rsidRPr="00F70CBD">
        <w:rPr>
          <w:rFonts w:ascii="Lato" w:eastAsia="Times New Roman" w:hAnsi="Lato" w:cs="Times New Roman"/>
          <w:color w:val="000000"/>
          <w:sz w:val="24"/>
          <w:szCs w:val="24"/>
          <w:lang w:val="es-MX" w:eastAsia="en-GB"/>
        </w:rPr>
        <w:t>Agrupación Lésbica Rompiendo El Silencio</w:t>
      </w:r>
    </w:p>
    <w:p w14:paraId="27CDE9FF" w14:textId="430984FC" w:rsidR="00570615" w:rsidRPr="00F70CBD" w:rsidRDefault="00570615" w:rsidP="00A936FA">
      <w:pPr>
        <w:shd w:val="clear" w:color="auto" w:fill="FFFFFF"/>
        <w:spacing w:after="0" w:line="240" w:lineRule="auto"/>
        <w:jc w:val="center"/>
        <w:rPr>
          <w:rFonts w:ascii="Lato" w:eastAsia="Times New Roman" w:hAnsi="Lato" w:cs="Times New Roman"/>
          <w:color w:val="000000"/>
          <w:sz w:val="24"/>
          <w:szCs w:val="24"/>
          <w:lang w:val="es-MX" w:eastAsia="en-GB"/>
        </w:rPr>
      </w:pPr>
      <w:proofErr w:type="spellStart"/>
      <w:r w:rsidRPr="00F70CBD">
        <w:rPr>
          <w:rFonts w:ascii="Lato" w:eastAsia="Times New Roman" w:hAnsi="Lato" w:cs="Times New Roman"/>
          <w:color w:val="000000"/>
          <w:sz w:val="24"/>
          <w:szCs w:val="24"/>
          <w:lang w:val="es-MX" w:eastAsia="en-GB"/>
        </w:rPr>
        <w:t>Euroregional</w:t>
      </w:r>
      <w:proofErr w:type="spellEnd"/>
      <w:r w:rsidRPr="00F70CBD">
        <w:rPr>
          <w:rFonts w:ascii="Lato" w:eastAsia="Times New Roman" w:hAnsi="Lato" w:cs="Times New Roman"/>
          <w:color w:val="000000"/>
          <w:sz w:val="24"/>
          <w:szCs w:val="24"/>
          <w:lang w:val="es-MX" w:eastAsia="en-GB"/>
        </w:rPr>
        <w:t xml:space="preserve"> Center </w:t>
      </w:r>
      <w:proofErr w:type="spellStart"/>
      <w:r w:rsidRPr="00F70CBD">
        <w:rPr>
          <w:rFonts w:ascii="Lato" w:eastAsia="Times New Roman" w:hAnsi="Lato" w:cs="Times New Roman"/>
          <w:color w:val="000000"/>
          <w:sz w:val="24"/>
          <w:szCs w:val="24"/>
          <w:lang w:val="es-MX" w:eastAsia="en-GB"/>
        </w:rPr>
        <w:t>for</w:t>
      </w:r>
      <w:proofErr w:type="spellEnd"/>
      <w:r w:rsidRPr="00F70CBD">
        <w:rPr>
          <w:rFonts w:ascii="Lato" w:eastAsia="Times New Roman" w:hAnsi="Lato" w:cs="Times New Roman"/>
          <w:color w:val="000000"/>
          <w:sz w:val="24"/>
          <w:szCs w:val="24"/>
          <w:lang w:val="es-MX" w:eastAsia="en-GB"/>
        </w:rPr>
        <w:t xml:space="preserve"> </w:t>
      </w:r>
      <w:proofErr w:type="spellStart"/>
      <w:r w:rsidRPr="00F70CBD">
        <w:rPr>
          <w:rFonts w:ascii="Lato" w:eastAsia="Times New Roman" w:hAnsi="Lato" w:cs="Times New Roman"/>
          <w:color w:val="000000"/>
          <w:sz w:val="24"/>
          <w:szCs w:val="24"/>
          <w:lang w:val="es-MX" w:eastAsia="en-GB"/>
        </w:rPr>
        <w:t>Public</w:t>
      </w:r>
      <w:proofErr w:type="spellEnd"/>
      <w:r w:rsidRPr="00F70CBD">
        <w:rPr>
          <w:rFonts w:ascii="Lato" w:eastAsia="Times New Roman" w:hAnsi="Lato" w:cs="Times New Roman"/>
          <w:color w:val="000000"/>
          <w:sz w:val="24"/>
          <w:szCs w:val="24"/>
          <w:lang w:val="es-MX" w:eastAsia="en-GB"/>
        </w:rPr>
        <w:t xml:space="preserve"> </w:t>
      </w:r>
      <w:proofErr w:type="spellStart"/>
      <w:r w:rsidRPr="00F70CBD">
        <w:rPr>
          <w:rFonts w:ascii="Lato" w:eastAsia="Times New Roman" w:hAnsi="Lato" w:cs="Times New Roman"/>
          <w:color w:val="000000"/>
          <w:sz w:val="24"/>
          <w:szCs w:val="24"/>
          <w:lang w:val="es-MX" w:eastAsia="en-GB"/>
        </w:rPr>
        <w:t>Initiatives</w:t>
      </w:r>
      <w:proofErr w:type="spellEnd"/>
    </w:p>
    <w:p w14:paraId="158B6BD4" w14:textId="59821ACE" w:rsidR="00285DBB" w:rsidRDefault="00285DBB" w:rsidP="00A936FA">
      <w:pPr>
        <w:shd w:val="clear" w:color="auto" w:fill="FFFFFF"/>
        <w:spacing w:after="0" w:line="240" w:lineRule="auto"/>
        <w:jc w:val="center"/>
        <w:rPr>
          <w:rFonts w:ascii="Lato" w:eastAsia="Times New Roman" w:hAnsi="Lato" w:cs="Times New Roman"/>
          <w:color w:val="000000"/>
          <w:sz w:val="24"/>
          <w:szCs w:val="24"/>
          <w:lang w:eastAsia="en-GB"/>
        </w:rPr>
      </w:pPr>
      <w:r>
        <w:rPr>
          <w:rFonts w:ascii="Lato" w:eastAsia="Times New Roman" w:hAnsi="Lato" w:cs="Times New Roman"/>
          <w:color w:val="000000"/>
          <w:sz w:val="24"/>
          <w:szCs w:val="24"/>
          <w:lang w:eastAsia="en-GB"/>
        </w:rPr>
        <w:t>Youth Coalition</w:t>
      </w:r>
      <w:r w:rsidR="00AD0BBB">
        <w:rPr>
          <w:rFonts w:ascii="Lato" w:eastAsia="Times New Roman" w:hAnsi="Lato" w:cs="Times New Roman"/>
          <w:color w:val="000000"/>
          <w:sz w:val="24"/>
          <w:szCs w:val="24"/>
          <w:lang w:eastAsia="en-GB"/>
        </w:rPr>
        <w:t xml:space="preserve"> for Sexual and Reproductive Rights</w:t>
      </w:r>
    </w:p>
    <w:p w14:paraId="628ABC19" w14:textId="5A646CB4" w:rsidR="00285DBB" w:rsidRPr="00F70CBD" w:rsidRDefault="00285DBB" w:rsidP="00A936FA">
      <w:pPr>
        <w:shd w:val="clear" w:color="auto" w:fill="FFFFFF"/>
        <w:spacing w:after="0" w:line="240" w:lineRule="auto"/>
        <w:jc w:val="center"/>
        <w:rPr>
          <w:rFonts w:ascii="Lato" w:eastAsia="Times New Roman" w:hAnsi="Lato" w:cs="Times New Roman"/>
          <w:color w:val="000000"/>
          <w:sz w:val="24"/>
          <w:szCs w:val="24"/>
          <w:lang w:val="es-MX" w:eastAsia="en-GB"/>
        </w:rPr>
      </w:pPr>
      <w:r w:rsidRPr="00F70CBD">
        <w:rPr>
          <w:rFonts w:ascii="Lato" w:eastAsia="Times New Roman" w:hAnsi="Lato" w:cs="Times New Roman"/>
          <w:color w:val="000000"/>
          <w:sz w:val="24"/>
          <w:szCs w:val="24"/>
          <w:lang w:val="es-MX" w:eastAsia="en-GB"/>
        </w:rPr>
        <w:t xml:space="preserve">Young </w:t>
      </w:r>
      <w:proofErr w:type="spellStart"/>
      <w:r w:rsidRPr="00F70CBD">
        <w:rPr>
          <w:rFonts w:ascii="Lato" w:eastAsia="Times New Roman" w:hAnsi="Lato" w:cs="Times New Roman"/>
          <w:color w:val="000000"/>
          <w:sz w:val="24"/>
          <w:szCs w:val="24"/>
          <w:lang w:val="es-MX" w:eastAsia="en-GB"/>
        </w:rPr>
        <w:t>Queer</w:t>
      </w:r>
      <w:proofErr w:type="spellEnd"/>
      <w:r w:rsidRPr="00F70CBD">
        <w:rPr>
          <w:rFonts w:ascii="Lato" w:eastAsia="Times New Roman" w:hAnsi="Lato" w:cs="Times New Roman"/>
          <w:color w:val="000000"/>
          <w:sz w:val="24"/>
          <w:szCs w:val="24"/>
          <w:lang w:val="es-MX" w:eastAsia="en-GB"/>
        </w:rPr>
        <w:t xml:space="preserve"> Alliance</w:t>
      </w:r>
    </w:p>
    <w:p w14:paraId="41450670" w14:textId="579D1364" w:rsidR="004861AD" w:rsidRPr="00F70CBD" w:rsidRDefault="003734EE" w:rsidP="00A936FA">
      <w:pPr>
        <w:shd w:val="clear" w:color="auto" w:fill="FFFFFF"/>
        <w:spacing w:after="0" w:line="240" w:lineRule="auto"/>
        <w:jc w:val="center"/>
        <w:rPr>
          <w:rFonts w:ascii="Lato" w:eastAsia="Times New Roman" w:hAnsi="Lato" w:cs="Times New Roman"/>
          <w:color w:val="000000"/>
          <w:sz w:val="24"/>
          <w:szCs w:val="24"/>
          <w:lang w:val="es-MX" w:eastAsia="en-GB"/>
        </w:rPr>
      </w:pPr>
      <w:proofErr w:type="spellStart"/>
      <w:r w:rsidRPr="00F70CBD">
        <w:rPr>
          <w:rFonts w:ascii="Lato" w:eastAsia="Times New Roman" w:hAnsi="Lato" w:cs="Times New Roman"/>
          <w:color w:val="000000"/>
          <w:sz w:val="24"/>
          <w:szCs w:val="24"/>
          <w:lang w:val="es-MX" w:eastAsia="en-GB"/>
        </w:rPr>
        <w:t>Manodiversa</w:t>
      </w:r>
      <w:proofErr w:type="spellEnd"/>
      <w:r w:rsidRPr="00F70CBD">
        <w:rPr>
          <w:rFonts w:ascii="Lato" w:eastAsia="Times New Roman" w:hAnsi="Lato" w:cs="Times New Roman"/>
          <w:color w:val="000000"/>
          <w:sz w:val="24"/>
          <w:szCs w:val="24"/>
          <w:lang w:val="es-MX" w:eastAsia="en-GB"/>
        </w:rPr>
        <w:t xml:space="preserve">, </w:t>
      </w:r>
      <w:r w:rsidR="004861AD" w:rsidRPr="00F70CBD">
        <w:rPr>
          <w:rFonts w:ascii="Lato" w:eastAsia="Times New Roman" w:hAnsi="Lato" w:cs="Times New Roman"/>
          <w:color w:val="000000"/>
          <w:sz w:val="24"/>
          <w:szCs w:val="24"/>
          <w:lang w:val="es-MX" w:eastAsia="en-GB"/>
        </w:rPr>
        <w:t>Bolivia</w:t>
      </w:r>
    </w:p>
    <w:p w14:paraId="1D4E0462" w14:textId="24FE7C86" w:rsidR="00012B30" w:rsidRPr="00F70CBD" w:rsidRDefault="00285DBB" w:rsidP="00A936FA">
      <w:pPr>
        <w:shd w:val="clear" w:color="auto" w:fill="FFFFFF"/>
        <w:spacing w:after="0" w:line="240" w:lineRule="auto"/>
        <w:jc w:val="center"/>
        <w:rPr>
          <w:rFonts w:ascii="Segoe UI" w:hAnsi="Segoe UI" w:cs="Segoe UI"/>
          <w:color w:val="201F1E"/>
          <w:sz w:val="23"/>
          <w:szCs w:val="23"/>
          <w:shd w:val="clear" w:color="auto" w:fill="FFFFFF"/>
          <w:lang w:val="es-MX"/>
        </w:rPr>
      </w:pPr>
      <w:r w:rsidRPr="00F70CBD">
        <w:rPr>
          <w:rFonts w:ascii="Segoe UI" w:hAnsi="Segoe UI" w:cs="Segoe UI"/>
          <w:color w:val="201F1E"/>
          <w:sz w:val="23"/>
          <w:szCs w:val="23"/>
          <w:shd w:val="clear" w:color="auto" w:fill="FFFFFF"/>
          <w:lang w:val="es-MX"/>
        </w:rPr>
        <w:t xml:space="preserve">AMIGAY </w:t>
      </w:r>
      <w:proofErr w:type="spellStart"/>
      <w:r w:rsidRPr="00F70CBD">
        <w:rPr>
          <w:rFonts w:ascii="Segoe UI" w:hAnsi="Segoe UI" w:cs="Segoe UI"/>
          <w:color w:val="201F1E"/>
          <w:sz w:val="23"/>
          <w:szCs w:val="23"/>
          <w:shd w:val="clear" w:color="auto" w:fill="FFFFFF"/>
          <w:lang w:val="es-MX"/>
        </w:rPr>
        <w:t>aps</w:t>
      </w:r>
      <w:proofErr w:type="spellEnd"/>
      <w:r w:rsidRPr="00F70CBD">
        <w:rPr>
          <w:rFonts w:ascii="Segoe UI" w:hAnsi="Segoe UI" w:cs="Segoe UI"/>
          <w:color w:val="201F1E"/>
          <w:sz w:val="23"/>
          <w:szCs w:val="23"/>
          <w:shd w:val="clear" w:color="auto" w:fill="FFFFFF"/>
          <w:lang w:val="es-MX"/>
        </w:rPr>
        <w:t xml:space="preserve"> </w:t>
      </w:r>
    </w:p>
    <w:p w14:paraId="12B4098D" w14:textId="16BA0E5C" w:rsidR="004861AD" w:rsidRPr="00F70CBD" w:rsidRDefault="00012B30" w:rsidP="004861AD">
      <w:pPr>
        <w:shd w:val="clear" w:color="auto" w:fill="FFFFFF"/>
        <w:spacing w:after="0" w:line="240" w:lineRule="auto"/>
        <w:jc w:val="center"/>
        <w:rPr>
          <w:rFonts w:ascii="Segoe UI" w:hAnsi="Segoe UI" w:cs="Segoe UI"/>
          <w:color w:val="201F1E"/>
          <w:sz w:val="23"/>
          <w:szCs w:val="23"/>
          <w:shd w:val="clear" w:color="auto" w:fill="FFFFFF"/>
          <w:lang w:val="es-MX"/>
        </w:rPr>
      </w:pPr>
      <w:r w:rsidRPr="00F70CBD">
        <w:rPr>
          <w:rFonts w:ascii="Segoe UI" w:hAnsi="Segoe UI" w:cs="Segoe UI"/>
          <w:color w:val="201F1E"/>
          <w:sz w:val="23"/>
          <w:szCs w:val="23"/>
          <w:shd w:val="clear" w:color="auto" w:fill="FFFFFF"/>
          <w:lang w:val="es-MX"/>
        </w:rPr>
        <w:t>Fundación Huésped</w:t>
      </w:r>
    </w:p>
    <w:p w14:paraId="71A08E39" w14:textId="7F7D1F59" w:rsidR="00285DBB" w:rsidRPr="00D77541" w:rsidRDefault="00012B30" w:rsidP="00A936FA">
      <w:pPr>
        <w:shd w:val="clear" w:color="auto" w:fill="FFFFFF"/>
        <w:spacing w:after="0" w:line="240" w:lineRule="auto"/>
        <w:jc w:val="center"/>
        <w:rPr>
          <w:rFonts w:ascii="Lato" w:eastAsia="Times New Roman" w:hAnsi="Lato" w:cs="Times New Roman"/>
          <w:color w:val="000000"/>
          <w:sz w:val="24"/>
          <w:szCs w:val="24"/>
          <w:lang w:eastAsia="en-GB"/>
        </w:rPr>
      </w:pPr>
      <w:proofErr w:type="gramStart"/>
      <w:r>
        <w:rPr>
          <w:rFonts w:ascii="Segoe UI" w:hAnsi="Segoe UI" w:cs="Segoe UI"/>
          <w:color w:val="201F1E"/>
          <w:sz w:val="23"/>
          <w:szCs w:val="23"/>
          <w:shd w:val="clear" w:color="auto" w:fill="FFFFFF"/>
        </w:rPr>
        <w:t>and</w:t>
      </w:r>
      <w:proofErr w:type="gramEnd"/>
      <w:r>
        <w:rPr>
          <w:rFonts w:ascii="Segoe UI" w:hAnsi="Segoe UI" w:cs="Segoe UI"/>
          <w:color w:val="201F1E"/>
          <w:sz w:val="23"/>
          <w:szCs w:val="23"/>
          <w:shd w:val="clear" w:color="auto" w:fill="FFFFFF"/>
        </w:rPr>
        <w:t xml:space="preserve"> independent LGBTI+ activists</w:t>
      </w:r>
      <w:r w:rsidR="00285DBB">
        <w:rPr>
          <w:rFonts w:ascii="Segoe UI" w:hAnsi="Segoe UI" w:cs="Segoe UI"/>
          <w:color w:val="201F1E"/>
          <w:sz w:val="23"/>
          <w:szCs w:val="23"/>
          <w:shd w:val="clear" w:color="auto" w:fill="FFFFFF"/>
        </w:rPr>
        <w:t xml:space="preserve"> </w:t>
      </w:r>
    </w:p>
    <w:p w14:paraId="68282DF5" w14:textId="66C22F18" w:rsidR="00D77541" w:rsidRDefault="00570615" w:rsidP="00A936FA">
      <w:pPr>
        <w:shd w:val="clear" w:color="auto" w:fill="FFFFFF"/>
        <w:spacing w:after="0" w:line="240" w:lineRule="auto"/>
        <w:jc w:val="center"/>
        <w:rPr>
          <w:rFonts w:ascii="Lato" w:eastAsia="Times New Roman" w:hAnsi="Lato" w:cs="Times New Roman"/>
          <w:color w:val="000000"/>
          <w:sz w:val="24"/>
          <w:szCs w:val="24"/>
          <w:lang w:eastAsia="en-GB"/>
        </w:rPr>
      </w:pPr>
      <w:r w:rsidRPr="00A936FA">
        <w:rPr>
          <w:rFonts w:ascii="Times New Roman" w:eastAsia="Times New Roman" w:hAnsi="Times New Roman" w:cs="Times New Roman"/>
          <w:noProof/>
          <w:sz w:val="24"/>
          <w:szCs w:val="24"/>
          <w:lang w:val="es-MX" w:eastAsia="es-MX"/>
        </w:rPr>
        <w:drawing>
          <wp:anchor distT="0" distB="0" distL="114300" distR="114300" simplePos="0" relativeHeight="251665408" behindDoc="0" locked="0" layoutInCell="1" allowOverlap="1" wp14:anchorId="7E42ADB4" wp14:editId="376C744A">
            <wp:simplePos x="0" y="0"/>
            <wp:positionH relativeFrom="column">
              <wp:posOffset>1588417</wp:posOffset>
            </wp:positionH>
            <wp:positionV relativeFrom="paragraph">
              <wp:posOffset>172720</wp:posOffset>
            </wp:positionV>
            <wp:extent cx="1752600" cy="717466"/>
            <wp:effectExtent l="0" t="0" r="0" b="6985"/>
            <wp:wrapNone/>
            <wp:docPr id="8" name="Picture 1" descr="Manodive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odivers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0" cy="717466"/>
                    </a:xfrm>
                    <a:prstGeom prst="rect">
                      <a:avLst/>
                    </a:prstGeom>
                    <a:noFill/>
                    <a:ln>
                      <a:noFill/>
                    </a:ln>
                  </pic:spPr>
                </pic:pic>
              </a:graphicData>
            </a:graphic>
            <wp14:sizeRelH relativeFrom="page">
              <wp14:pctWidth>0</wp14:pctWidth>
            </wp14:sizeRelH>
            <wp14:sizeRelV relativeFrom="page">
              <wp14:pctHeight>0</wp14:pctHeight>
            </wp14:sizeRelV>
          </wp:anchor>
        </w:drawing>
      </w:r>
      <w:r w:rsidR="007530EB">
        <w:rPr>
          <w:rFonts w:ascii="Lato" w:eastAsia="Times New Roman" w:hAnsi="Lato" w:cs="Times New Roman"/>
          <w:noProof/>
          <w:color w:val="000000"/>
          <w:sz w:val="24"/>
          <w:szCs w:val="24"/>
          <w:lang w:val="es-MX" w:eastAsia="es-MX"/>
        </w:rPr>
        <w:drawing>
          <wp:anchor distT="0" distB="0" distL="114300" distR="114300" simplePos="0" relativeHeight="251666432" behindDoc="0" locked="0" layoutInCell="1" allowOverlap="1" wp14:anchorId="1D66BF2E" wp14:editId="56A2A537">
            <wp:simplePos x="0" y="0"/>
            <wp:positionH relativeFrom="column">
              <wp:posOffset>4895850</wp:posOffset>
            </wp:positionH>
            <wp:positionV relativeFrom="paragraph">
              <wp:posOffset>174625</wp:posOffset>
            </wp:positionV>
            <wp:extent cx="1062355" cy="828675"/>
            <wp:effectExtent l="0" t="0" r="4445"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mbnail_YC_no background_smal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2355" cy="828675"/>
                    </a:xfrm>
                    <a:prstGeom prst="rect">
                      <a:avLst/>
                    </a:prstGeom>
                  </pic:spPr>
                </pic:pic>
              </a:graphicData>
            </a:graphic>
            <wp14:sizeRelH relativeFrom="page">
              <wp14:pctWidth>0</wp14:pctWidth>
            </wp14:sizeRelH>
            <wp14:sizeRelV relativeFrom="page">
              <wp14:pctHeight>0</wp14:pctHeight>
            </wp14:sizeRelV>
          </wp:anchor>
        </w:drawing>
      </w:r>
    </w:p>
    <w:p w14:paraId="3AE976B5" w14:textId="4AA994E7" w:rsidR="00D77541" w:rsidRDefault="007530EB" w:rsidP="00A936FA">
      <w:pPr>
        <w:shd w:val="clear" w:color="auto" w:fill="FFFFFF"/>
        <w:spacing w:after="0" w:line="240" w:lineRule="auto"/>
        <w:jc w:val="center"/>
        <w:rPr>
          <w:rFonts w:ascii="Lato" w:eastAsia="Times New Roman" w:hAnsi="Lato" w:cs="Times New Roman"/>
          <w:color w:val="000000"/>
          <w:sz w:val="24"/>
          <w:szCs w:val="24"/>
          <w:lang w:eastAsia="en-GB"/>
        </w:rPr>
      </w:pPr>
      <w:r>
        <w:rPr>
          <w:rFonts w:ascii="Lato" w:eastAsia="Times New Roman" w:hAnsi="Lato" w:cs="Times New Roman"/>
          <w:noProof/>
          <w:color w:val="000000"/>
          <w:sz w:val="24"/>
          <w:szCs w:val="24"/>
          <w:lang w:val="es-MX" w:eastAsia="es-MX"/>
        </w:rPr>
        <w:drawing>
          <wp:anchor distT="0" distB="0" distL="114300" distR="114300" simplePos="0" relativeHeight="251660288" behindDoc="0" locked="0" layoutInCell="1" allowOverlap="1" wp14:anchorId="42824C24" wp14:editId="62F1E2E5">
            <wp:simplePos x="0" y="0"/>
            <wp:positionH relativeFrom="column">
              <wp:posOffset>-504825</wp:posOffset>
            </wp:positionH>
            <wp:positionV relativeFrom="paragraph">
              <wp:posOffset>248285</wp:posOffset>
            </wp:positionV>
            <wp:extent cx="1914525" cy="45974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1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4525" cy="459740"/>
                    </a:xfrm>
                    <a:prstGeom prst="rect">
                      <a:avLst/>
                    </a:prstGeom>
                  </pic:spPr>
                </pic:pic>
              </a:graphicData>
            </a:graphic>
            <wp14:sizeRelH relativeFrom="page">
              <wp14:pctWidth>0</wp14:pctWidth>
            </wp14:sizeRelH>
            <wp14:sizeRelV relativeFrom="page">
              <wp14:pctHeight>0</wp14:pctHeight>
            </wp14:sizeRelV>
          </wp:anchor>
        </w:drawing>
      </w:r>
    </w:p>
    <w:p w14:paraId="297BD832" w14:textId="6F701285" w:rsidR="00D77541" w:rsidRDefault="00D77541" w:rsidP="00A936FA">
      <w:pPr>
        <w:shd w:val="clear" w:color="auto" w:fill="FFFFFF"/>
        <w:spacing w:after="0" w:line="240" w:lineRule="auto"/>
        <w:jc w:val="center"/>
        <w:rPr>
          <w:rFonts w:ascii="Lato" w:eastAsia="Times New Roman" w:hAnsi="Lato" w:cs="Times New Roman"/>
          <w:color w:val="000000"/>
          <w:sz w:val="24"/>
          <w:szCs w:val="24"/>
          <w:lang w:eastAsia="en-GB"/>
        </w:rPr>
      </w:pPr>
    </w:p>
    <w:p w14:paraId="0F21B2DC" w14:textId="03A48851" w:rsidR="00D77541" w:rsidRDefault="00D77541" w:rsidP="00A936FA">
      <w:pPr>
        <w:shd w:val="clear" w:color="auto" w:fill="FFFFFF"/>
        <w:spacing w:after="0" w:line="240" w:lineRule="auto"/>
        <w:jc w:val="center"/>
        <w:rPr>
          <w:rFonts w:ascii="Lato" w:eastAsia="Times New Roman" w:hAnsi="Lato" w:cs="Times New Roman"/>
          <w:color w:val="000000"/>
          <w:sz w:val="24"/>
          <w:szCs w:val="24"/>
          <w:lang w:eastAsia="en-GB"/>
        </w:rPr>
      </w:pPr>
    </w:p>
    <w:p w14:paraId="1AD75A58" w14:textId="70517336" w:rsidR="00D77541" w:rsidRDefault="00D77541" w:rsidP="00A936FA">
      <w:pPr>
        <w:shd w:val="clear" w:color="auto" w:fill="FFFFFF"/>
        <w:spacing w:after="0" w:line="240" w:lineRule="auto"/>
        <w:jc w:val="center"/>
        <w:rPr>
          <w:rFonts w:ascii="Lato" w:eastAsia="Times New Roman" w:hAnsi="Lato" w:cs="Times New Roman"/>
          <w:color w:val="000000"/>
          <w:sz w:val="24"/>
          <w:szCs w:val="24"/>
          <w:lang w:eastAsia="en-GB"/>
        </w:rPr>
      </w:pPr>
    </w:p>
    <w:p w14:paraId="52B1B331" w14:textId="7FBDD573" w:rsidR="00D77541" w:rsidRDefault="00570615" w:rsidP="00A936FA">
      <w:pPr>
        <w:shd w:val="clear" w:color="auto" w:fill="FFFFFF"/>
        <w:spacing w:after="0" w:line="240" w:lineRule="auto"/>
        <w:jc w:val="center"/>
        <w:rPr>
          <w:rFonts w:ascii="Lato" w:eastAsia="Times New Roman" w:hAnsi="Lato" w:cs="Times New Roman"/>
          <w:color w:val="000000"/>
          <w:sz w:val="24"/>
          <w:szCs w:val="24"/>
          <w:lang w:eastAsia="en-GB"/>
        </w:rPr>
      </w:pPr>
      <w:r w:rsidRPr="00570615">
        <w:rPr>
          <w:rFonts w:ascii="Lato" w:eastAsia="Times New Roman" w:hAnsi="Lato" w:cs="Times New Roman"/>
          <w:noProof/>
          <w:color w:val="000000"/>
          <w:sz w:val="24"/>
          <w:szCs w:val="24"/>
          <w:lang w:val="es-MX" w:eastAsia="es-MX"/>
        </w:rPr>
        <w:drawing>
          <wp:anchor distT="0" distB="0" distL="114300" distR="114300" simplePos="0" relativeHeight="251668480" behindDoc="0" locked="0" layoutInCell="1" allowOverlap="1" wp14:anchorId="7BF6638C" wp14:editId="2348149A">
            <wp:simplePos x="0" y="0"/>
            <wp:positionH relativeFrom="column">
              <wp:posOffset>2985529</wp:posOffset>
            </wp:positionH>
            <wp:positionV relativeFrom="paragraph">
              <wp:posOffset>71154</wp:posOffset>
            </wp:positionV>
            <wp:extent cx="1820545" cy="304800"/>
            <wp:effectExtent l="0" t="0" r="825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0545"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3434BF" w14:textId="51E61594" w:rsidR="00D77541" w:rsidRDefault="007530EB" w:rsidP="00A936FA">
      <w:pPr>
        <w:shd w:val="clear" w:color="auto" w:fill="FFFFFF"/>
        <w:spacing w:after="0" w:line="240" w:lineRule="auto"/>
        <w:jc w:val="center"/>
        <w:rPr>
          <w:rFonts w:ascii="Lato" w:eastAsia="Times New Roman" w:hAnsi="Lato" w:cs="Times New Roman"/>
          <w:color w:val="000000"/>
          <w:sz w:val="24"/>
          <w:szCs w:val="24"/>
          <w:lang w:eastAsia="en-GB"/>
        </w:rPr>
      </w:pPr>
      <w:r>
        <w:rPr>
          <w:rFonts w:ascii="Lato" w:eastAsia="Times New Roman" w:hAnsi="Lato" w:cs="Times New Roman"/>
          <w:noProof/>
          <w:color w:val="000000"/>
          <w:sz w:val="24"/>
          <w:szCs w:val="24"/>
          <w:lang w:val="es-MX" w:eastAsia="es-MX"/>
        </w:rPr>
        <w:drawing>
          <wp:anchor distT="0" distB="0" distL="114300" distR="114300" simplePos="0" relativeHeight="251667456" behindDoc="0" locked="0" layoutInCell="1" allowOverlap="1" wp14:anchorId="69200336" wp14:editId="38859E54">
            <wp:simplePos x="0" y="0"/>
            <wp:positionH relativeFrom="column">
              <wp:posOffset>5267325</wp:posOffset>
            </wp:positionH>
            <wp:positionV relativeFrom="paragraph">
              <wp:posOffset>120015</wp:posOffset>
            </wp:positionV>
            <wp:extent cx="936625" cy="1228725"/>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humbnail_Logo fundación Huésped oficial vertical.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6625" cy="1228725"/>
                    </a:xfrm>
                    <a:prstGeom prst="rect">
                      <a:avLst/>
                    </a:prstGeom>
                  </pic:spPr>
                </pic:pic>
              </a:graphicData>
            </a:graphic>
            <wp14:sizeRelH relativeFrom="page">
              <wp14:pctWidth>0</wp14:pctWidth>
            </wp14:sizeRelH>
            <wp14:sizeRelV relativeFrom="page">
              <wp14:pctHeight>0</wp14:pctHeight>
            </wp14:sizeRelV>
          </wp:anchor>
        </w:drawing>
      </w:r>
      <w:r w:rsidR="00AD0BBB">
        <w:rPr>
          <w:rFonts w:ascii="Lato" w:eastAsia="Times New Roman" w:hAnsi="Lato" w:cs="Times New Roman"/>
          <w:b/>
          <w:bCs/>
          <w:noProof/>
          <w:color w:val="000000"/>
          <w:lang w:val="es-MX" w:eastAsia="es-MX"/>
        </w:rPr>
        <w:drawing>
          <wp:anchor distT="0" distB="0" distL="114300" distR="114300" simplePos="0" relativeHeight="251663360" behindDoc="0" locked="0" layoutInCell="1" allowOverlap="1" wp14:anchorId="73BB67E9" wp14:editId="3717A4D8">
            <wp:simplePos x="0" y="0"/>
            <wp:positionH relativeFrom="column">
              <wp:posOffset>1695450</wp:posOffset>
            </wp:positionH>
            <wp:positionV relativeFrom="paragraph">
              <wp:posOffset>114935</wp:posOffset>
            </wp:positionV>
            <wp:extent cx="1057275" cy="1057275"/>
            <wp:effectExtent l="0" t="0" r="9525" b="952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ircular Log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14:sizeRelH relativeFrom="page">
              <wp14:pctWidth>0</wp14:pctWidth>
            </wp14:sizeRelH>
            <wp14:sizeRelV relativeFrom="page">
              <wp14:pctHeight>0</wp14:pctHeight>
            </wp14:sizeRelV>
          </wp:anchor>
        </w:drawing>
      </w:r>
    </w:p>
    <w:p w14:paraId="1BD843FA" w14:textId="2C4BF31E" w:rsidR="00D77541" w:rsidRDefault="007530EB" w:rsidP="00A936FA">
      <w:pPr>
        <w:shd w:val="clear" w:color="auto" w:fill="FFFFFF"/>
        <w:spacing w:after="0" w:line="240" w:lineRule="auto"/>
        <w:jc w:val="center"/>
        <w:rPr>
          <w:rFonts w:ascii="Lato" w:eastAsia="Times New Roman" w:hAnsi="Lato" w:cs="Times New Roman"/>
          <w:color w:val="000000"/>
          <w:sz w:val="24"/>
          <w:szCs w:val="24"/>
          <w:lang w:eastAsia="en-GB"/>
        </w:rPr>
      </w:pPr>
      <w:r>
        <w:rPr>
          <w:rFonts w:ascii="Lato" w:eastAsia="Times New Roman" w:hAnsi="Lato" w:cs="Times New Roman"/>
          <w:noProof/>
          <w:color w:val="000000"/>
          <w:sz w:val="24"/>
          <w:szCs w:val="24"/>
          <w:lang w:val="es-MX" w:eastAsia="es-MX"/>
        </w:rPr>
        <w:drawing>
          <wp:anchor distT="0" distB="0" distL="114300" distR="114300" simplePos="0" relativeHeight="251662336" behindDoc="0" locked="0" layoutInCell="1" allowOverlap="1" wp14:anchorId="1599E515" wp14:editId="283BE21B">
            <wp:simplePos x="0" y="0"/>
            <wp:positionH relativeFrom="column">
              <wp:posOffset>-506095</wp:posOffset>
            </wp:positionH>
            <wp:positionV relativeFrom="paragraph">
              <wp:posOffset>287020</wp:posOffset>
            </wp:positionV>
            <wp:extent cx="1687195" cy="571500"/>
            <wp:effectExtent l="0" t="0" r="825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rizontal_colorinch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87195" cy="571500"/>
                    </a:xfrm>
                    <a:prstGeom prst="rect">
                      <a:avLst/>
                    </a:prstGeom>
                  </pic:spPr>
                </pic:pic>
              </a:graphicData>
            </a:graphic>
            <wp14:sizeRelH relativeFrom="page">
              <wp14:pctWidth>0</wp14:pctWidth>
            </wp14:sizeRelH>
            <wp14:sizeRelV relativeFrom="page">
              <wp14:pctHeight>0</wp14:pctHeight>
            </wp14:sizeRelV>
          </wp:anchor>
        </w:drawing>
      </w:r>
    </w:p>
    <w:p w14:paraId="52B49753" w14:textId="78BA9039" w:rsidR="00D77541" w:rsidRDefault="00570615" w:rsidP="00A936FA">
      <w:pPr>
        <w:shd w:val="clear" w:color="auto" w:fill="FFFFFF"/>
        <w:spacing w:after="0" w:line="240" w:lineRule="auto"/>
        <w:jc w:val="center"/>
        <w:rPr>
          <w:rFonts w:ascii="Lato" w:eastAsia="Times New Roman" w:hAnsi="Lato" w:cs="Times New Roman"/>
          <w:color w:val="000000"/>
          <w:sz w:val="24"/>
          <w:szCs w:val="24"/>
          <w:lang w:eastAsia="en-GB"/>
        </w:rPr>
      </w:pPr>
      <w:r>
        <w:rPr>
          <w:rFonts w:ascii="Lato" w:eastAsia="Times New Roman" w:hAnsi="Lato" w:cs="Times New Roman"/>
          <w:noProof/>
          <w:color w:val="000000"/>
          <w:sz w:val="24"/>
          <w:szCs w:val="24"/>
          <w:lang w:val="es-MX" w:eastAsia="es-MX"/>
        </w:rPr>
        <w:drawing>
          <wp:anchor distT="0" distB="0" distL="114300" distR="114300" simplePos="0" relativeHeight="251661312" behindDoc="0" locked="0" layoutInCell="1" allowOverlap="1" wp14:anchorId="4F820309" wp14:editId="41BF4E5C">
            <wp:simplePos x="0" y="0"/>
            <wp:positionH relativeFrom="column">
              <wp:posOffset>3495349</wp:posOffset>
            </wp:positionH>
            <wp:positionV relativeFrom="paragraph">
              <wp:posOffset>169802</wp:posOffset>
            </wp:positionV>
            <wp:extent cx="1314450" cy="80264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20220203_153457_478.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14450" cy="802640"/>
                    </a:xfrm>
                    <a:prstGeom prst="rect">
                      <a:avLst/>
                    </a:prstGeom>
                  </pic:spPr>
                </pic:pic>
              </a:graphicData>
            </a:graphic>
            <wp14:sizeRelH relativeFrom="page">
              <wp14:pctWidth>0</wp14:pctWidth>
            </wp14:sizeRelH>
            <wp14:sizeRelV relativeFrom="page">
              <wp14:pctHeight>0</wp14:pctHeight>
            </wp14:sizeRelV>
          </wp:anchor>
        </w:drawing>
      </w:r>
    </w:p>
    <w:p w14:paraId="751E2C42" w14:textId="31473756" w:rsidR="00D77541" w:rsidRDefault="00D77541" w:rsidP="00A936FA">
      <w:pPr>
        <w:shd w:val="clear" w:color="auto" w:fill="FFFFFF"/>
        <w:spacing w:after="0" w:line="240" w:lineRule="auto"/>
        <w:jc w:val="center"/>
        <w:rPr>
          <w:rFonts w:ascii="Lato" w:eastAsia="Times New Roman" w:hAnsi="Lato" w:cs="Times New Roman"/>
          <w:color w:val="000000"/>
          <w:sz w:val="24"/>
          <w:szCs w:val="24"/>
          <w:lang w:eastAsia="en-GB"/>
        </w:rPr>
      </w:pPr>
    </w:p>
    <w:p w14:paraId="2194C967" w14:textId="7233E311" w:rsidR="00D77541" w:rsidRDefault="00D77541" w:rsidP="00A936FA">
      <w:pPr>
        <w:shd w:val="clear" w:color="auto" w:fill="FFFFFF"/>
        <w:spacing w:after="0" w:line="240" w:lineRule="auto"/>
        <w:jc w:val="center"/>
        <w:rPr>
          <w:rFonts w:ascii="Lato" w:eastAsia="Times New Roman" w:hAnsi="Lato" w:cs="Times New Roman"/>
          <w:color w:val="000000"/>
          <w:sz w:val="24"/>
          <w:szCs w:val="24"/>
          <w:lang w:eastAsia="en-GB"/>
        </w:rPr>
      </w:pPr>
    </w:p>
    <w:p w14:paraId="63FF3DC5" w14:textId="5A8A2254" w:rsidR="00D77541" w:rsidRPr="00133CF1" w:rsidRDefault="00D77541" w:rsidP="00A936FA">
      <w:pPr>
        <w:shd w:val="clear" w:color="auto" w:fill="FFFFFF"/>
        <w:spacing w:after="0" w:line="240" w:lineRule="auto"/>
        <w:jc w:val="center"/>
        <w:rPr>
          <w:rFonts w:ascii="Lato" w:eastAsia="Times New Roman" w:hAnsi="Lato" w:cs="Times New Roman"/>
          <w:color w:val="000000"/>
          <w:sz w:val="24"/>
          <w:szCs w:val="24"/>
          <w:lang w:eastAsia="en-GB"/>
        </w:rPr>
      </w:pPr>
    </w:p>
    <w:p w14:paraId="40C2F08E" w14:textId="58115994" w:rsidR="0062241D" w:rsidRPr="00683BD8" w:rsidRDefault="0062241D" w:rsidP="008F48D2">
      <w:pPr>
        <w:shd w:val="clear" w:color="auto" w:fill="FFFFFF"/>
        <w:spacing w:afterLines="150" w:after="360" w:line="240" w:lineRule="auto"/>
        <w:jc w:val="both"/>
        <w:rPr>
          <w:rFonts w:ascii="Lato" w:eastAsia="Times New Roman" w:hAnsi="Lato" w:cs="Times New Roman"/>
          <w:b/>
          <w:bCs/>
          <w:color w:val="000000"/>
          <w:lang w:eastAsia="en-GB"/>
        </w:rPr>
      </w:pPr>
    </w:p>
    <w:tbl>
      <w:tblPr>
        <w:tblStyle w:val="Tablaconcuadrcula"/>
        <w:tblW w:w="9271" w:type="dxa"/>
        <w:tblLook w:val="04A0" w:firstRow="1" w:lastRow="0" w:firstColumn="1" w:lastColumn="0" w:noHBand="0" w:noVBand="1"/>
      </w:tblPr>
      <w:tblGrid>
        <w:gridCol w:w="9271"/>
      </w:tblGrid>
      <w:tr w:rsidR="00A936FA" w:rsidRPr="00683BD8" w14:paraId="5F2307DB" w14:textId="77777777" w:rsidTr="00F52D61">
        <w:trPr>
          <w:trHeight w:val="2838"/>
        </w:trPr>
        <w:tc>
          <w:tcPr>
            <w:tcW w:w="9271" w:type="dxa"/>
          </w:tcPr>
          <w:tbl>
            <w:tblPr>
              <w:tblW w:w="0" w:type="auto"/>
              <w:tblBorders>
                <w:top w:val="nil"/>
                <w:left w:val="nil"/>
                <w:bottom w:val="nil"/>
                <w:right w:val="nil"/>
              </w:tblBorders>
              <w:tblLook w:val="0000" w:firstRow="0" w:lastRow="0" w:firstColumn="0" w:lastColumn="0" w:noHBand="0" w:noVBand="0"/>
            </w:tblPr>
            <w:tblGrid>
              <w:gridCol w:w="9055"/>
            </w:tblGrid>
            <w:tr w:rsidR="00655D34" w:rsidRPr="00655D34" w14:paraId="708A5B40" w14:textId="77777777">
              <w:trPr>
                <w:trHeight w:val="1590"/>
              </w:trPr>
              <w:tc>
                <w:tcPr>
                  <w:tcW w:w="0" w:type="auto"/>
                </w:tcPr>
                <w:p w14:paraId="7E7F3111" w14:textId="03500B0E" w:rsidR="00655D34" w:rsidRPr="00655D34" w:rsidRDefault="004B2B4E" w:rsidP="0055620F">
                  <w:pPr>
                    <w:shd w:val="clear" w:color="auto" w:fill="FFFFFF"/>
                    <w:spacing w:before="240" w:after="240" w:line="240" w:lineRule="auto"/>
                    <w:ind w:right="284"/>
                    <w:jc w:val="both"/>
                    <w:rPr>
                      <w:rFonts w:ascii="Lato" w:hAnsi="Lato" w:cs="Times New Roman"/>
                      <w:sz w:val="24"/>
                      <w:szCs w:val="24"/>
                      <w:lang w:val="en-US"/>
                    </w:rPr>
                  </w:pPr>
                  <w:r w:rsidRPr="00E146A0">
                    <w:rPr>
                      <w:rFonts w:ascii="Lato" w:hAnsi="Lato" w:cs="Times New Roman"/>
                      <w:sz w:val="24"/>
                      <w:szCs w:val="24"/>
                    </w:rPr>
                    <w:lastRenderedPageBreak/>
                    <w:t xml:space="preserve">This document has been prepared by ILGA World as a response to the </w:t>
                  </w:r>
                  <w:hyperlink r:id="rId17" w:anchor="_ftn2" w:history="1">
                    <w:r w:rsidRPr="00E146A0">
                      <w:rPr>
                        <w:rStyle w:val="Hipervnculo"/>
                        <w:rFonts w:ascii="Lato" w:hAnsi="Lato" w:cs="Times New Roman"/>
                        <w:sz w:val="24"/>
                        <w:szCs w:val="24"/>
                      </w:rPr>
                      <w:t>call for submissions</w:t>
                    </w:r>
                  </w:hyperlink>
                  <w:r w:rsidRPr="00E146A0">
                    <w:rPr>
                      <w:rFonts w:ascii="Lato" w:hAnsi="Lato" w:cs="Times New Roman"/>
                      <w:sz w:val="24"/>
                      <w:szCs w:val="24"/>
                    </w:rPr>
                    <w:t xml:space="preserve"> published by the Independent</w:t>
                  </w:r>
                  <w:r w:rsidR="00E146A0">
                    <w:rPr>
                      <w:rFonts w:ascii="Lato" w:hAnsi="Lato" w:cs="Times New Roman"/>
                      <w:sz w:val="24"/>
                      <w:szCs w:val="24"/>
                    </w:rPr>
                    <w:t xml:space="preserve"> Expert</w:t>
                  </w:r>
                  <w:r w:rsidRPr="00E146A0">
                    <w:rPr>
                      <w:rFonts w:ascii="Lato" w:eastAsia="Times New Roman" w:hAnsi="Lato" w:cs="Times New Roman"/>
                      <w:i/>
                      <w:iCs/>
                      <w:color w:val="000000"/>
                      <w:sz w:val="24"/>
                      <w:szCs w:val="24"/>
                      <w:lang w:eastAsia="en-GB"/>
                    </w:rPr>
                    <w:t xml:space="preserve"> </w:t>
                  </w:r>
                  <w:r w:rsidRPr="00E146A0">
                    <w:rPr>
                      <w:rFonts w:ascii="Lato" w:hAnsi="Lato" w:cs="Times New Roman"/>
                      <w:iCs/>
                      <w:sz w:val="24"/>
                      <w:szCs w:val="24"/>
                    </w:rPr>
                    <w:t>on protection against violence and discrimination based on sexual orientation and gender identity</w:t>
                  </w:r>
                  <w:r w:rsidRPr="00E146A0">
                    <w:rPr>
                      <w:rFonts w:ascii="Lato" w:hAnsi="Lato" w:cs="Times New Roman"/>
                      <w:sz w:val="24"/>
                      <w:szCs w:val="24"/>
                    </w:rPr>
                    <w:t xml:space="preserve">. It </w:t>
                  </w:r>
                  <w:r w:rsidR="00E146A0" w:rsidRPr="00E146A0">
                    <w:rPr>
                      <w:rFonts w:ascii="Lato" w:hAnsi="Lato" w:cs="Times New Roman"/>
                      <w:sz w:val="24"/>
                      <w:szCs w:val="24"/>
                    </w:rPr>
                    <w:t xml:space="preserve">focuses </w:t>
                  </w:r>
                  <w:r w:rsidR="00655D34" w:rsidRPr="00E146A0">
                    <w:rPr>
                      <w:rFonts w:ascii="Lato" w:hAnsi="Lato" w:cs="Times New Roman"/>
                      <w:sz w:val="24"/>
                      <w:szCs w:val="24"/>
                      <w:lang w:val="en-US"/>
                    </w:rPr>
                    <w:t xml:space="preserve">on the </w:t>
                  </w:r>
                  <w:r w:rsidRPr="00E146A0">
                    <w:rPr>
                      <w:rFonts w:ascii="Lato" w:hAnsi="Lato" w:cs="Times New Roman"/>
                      <w:sz w:val="24"/>
                      <w:szCs w:val="24"/>
                      <w:lang w:val="en-US"/>
                    </w:rPr>
                    <w:t xml:space="preserve">current </w:t>
                  </w:r>
                  <w:r w:rsidR="00E146A0">
                    <w:rPr>
                      <w:rFonts w:ascii="Lato" w:hAnsi="Lato" w:cs="Times New Roman"/>
                      <w:sz w:val="24"/>
                      <w:szCs w:val="24"/>
                      <w:lang w:val="en-US"/>
                    </w:rPr>
                    <w:t>challenges</w:t>
                  </w:r>
                  <w:r w:rsidRPr="00E146A0">
                    <w:rPr>
                      <w:rFonts w:ascii="Lato" w:hAnsi="Lato" w:cs="Times New Roman"/>
                      <w:sz w:val="24"/>
                      <w:szCs w:val="24"/>
                      <w:lang w:val="en-US"/>
                    </w:rPr>
                    <w:t xml:space="preserve"> that </w:t>
                  </w:r>
                  <w:r w:rsidR="00655D34" w:rsidRPr="00E146A0">
                    <w:rPr>
                      <w:rFonts w:ascii="Lato" w:hAnsi="Lato" w:cs="Times New Roman"/>
                      <w:sz w:val="24"/>
                      <w:szCs w:val="24"/>
                      <w:lang w:val="en-US"/>
                    </w:rPr>
                    <w:t>LGBTI</w:t>
                  </w:r>
                  <w:r w:rsidRPr="00E146A0">
                    <w:rPr>
                      <w:rFonts w:ascii="Lato" w:hAnsi="Lato" w:cs="Times New Roman"/>
                      <w:sz w:val="24"/>
                      <w:szCs w:val="24"/>
                      <w:lang w:val="en-US"/>
                    </w:rPr>
                    <w:t xml:space="preserve"> and GNC</w:t>
                  </w:r>
                  <w:r w:rsidR="00655D34" w:rsidRPr="00E146A0">
                    <w:rPr>
                      <w:rFonts w:ascii="Lato" w:hAnsi="Lato" w:cs="Times New Roman"/>
                      <w:sz w:val="24"/>
                      <w:szCs w:val="24"/>
                      <w:lang w:val="en-US"/>
                    </w:rPr>
                    <w:t xml:space="preserve"> persons</w:t>
                  </w:r>
                  <w:r w:rsidRPr="00E146A0">
                    <w:rPr>
                      <w:rFonts w:ascii="Lato" w:hAnsi="Lato" w:cs="Times New Roman"/>
                      <w:sz w:val="24"/>
                      <w:szCs w:val="24"/>
                      <w:lang w:val="en-US"/>
                    </w:rPr>
                    <w:t xml:space="preserve"> face</w:t>
                  </w:r>
                  <w:r w:rsidR="00655D34" w:rsidRPr="00E146A0">
                    <w:rPr>
                      <w:rFonts w:ascii="Lato" w:hAnsi="Lato" w:cs="Times New Roman"/>
                      <w:sz w:val="24"/>
                      <w:szCs w:val="24"/>
                      <w:lang w:val="en-US"/>
                    </w:rPr>
                    <w:t xml:space="preserve"> on their e</w:t>
                  </w:r>
                  <w:r w:rsidR="00E146A0" w:rsidRPr="00E146A0">
                    <w:rPr>
                      <w:rFonts w:ascii="Lato" w:hAnsi="Lato" w:cs="Times New Roman"/>
                      <w:sz w:val="24"/>
                      <w:szCs w:val="24"/>
                      <w:lang w:val="en-US"/>
                    </w:rPr>
                    <w:t>njoyment of the right to health, including</w:t>
                  </w:r>
                  <w:r w:rsidR="00655D34" w:rsidRPr="00E146A0">
                    <w:rPr>
                      <w:rFonts w:ascii="Lato" w:hAnsi="Lato" w:cs="Times New Roman"/>
                      <w:sz w:val="24"/>
                      <w:szCs w:val="24"/>
                      <w:lang w:val="en-US"/>
                    </w:rPr>
                    <w:t xml:space="preserve"> </w:t>
                  </w:r>
                  <w:r w:rsidR="00E146A0">
                    <w:rPr>
                      <w:rFonts w:ascii="Lato" w:hAnsi="Lato" w:cs="Times New Roman"/>
                      <w:sz w:val="24"/>
                      <w:szCs w:val="24"/>
                      <w:lang w:val="en-US"/>
                    </w:rPr>
                    <w:t>global COVID-19 pandemic effects on LGBTI persons</w:t>
                  </w:r>
                  <w:r w:rsidR="00655D34" w:rsidRPr="00E146A0">
                    <w:rPr>
                      <w:rFonts w:ascii="Lato" w:hAnsi="Lato" w:cs="Times New Roman"/>
                      <w:sz w:val="24"/>
                      <w:szCs w:val="24"/>
                      <w:lang w:val="en-US"/>
                    </w:rPr>
                    <w:t>,</w:t>
                  </w:r>
                  <w:r w:rsidR="0055620F">
                    <w:rPr>
                      <w:rFonts w:ascii="Lato" w:hAnsi="Lato" w:cs="Times New Roman"/>
                      <w:sz w:val="24"/>
                      <w:szCs w:val="24"/>
                      <w:lang w:val="en-US"/>
                    </w:rPr>
                    <w:t xml:space="preserve"> mental health outcomes due to discrimination</w:t>
                  </w:r>
                  <w:r w:rsidR="00655D34" w:rsidRPr="00E146A0">
                    <w:rPr>
                      <w:rFonts w:ascii="Lato" w:hAnsi="Lato" w:cs="Times New Roman"/>
                      <w:sz w:val="24"/>
                      <w:szCs w:val="24"/>
                      <w:lang w:val="en-US"/>
                    </w:rPr>
                    <w:t xml:space="preserve"> based on sexual orientation, gender identity, and expression and/or sex characteristics (SOGIESC), </w:t>
                  </w:r>
                  <w:r w:rsidRPr="00E146A0">
                    <w:rPr>
                      <w:rFonts w:ascii="Lato" w:hAnsi="Lato" w:cs="Times New Roman"/>
                      <w:sz w:val="24"/>
                      <w:szCs w:val="24"/>
                      <w:lang w:val="en-US"/>
                    </w:rPr>
                    <w:t xml:space="preserve">sexual and reproductive rights for LBTI+ women </w:t>
                  </w:r>
                  <w:r w:rsidR="00655D34" w:rsidRPr="00E146A0">
                    <w:rPr>
                      <w:rFonts w:ascii="Lato" w:hAnsi="Lato" w:cs="Times New Roman"/>
                      <w:sz w:val="24"/>
                      <w:szCs w:val="24"/>
                      <w:lang w:val="en-US"/>
                    </w:rPr>
                    <w:t xml:space="preserve">and the specific barriers faced by </w:t>
                  </w:r>
                  <w:r w:rsidR="00E146A0" w:rsidRPr="00E146A0">
                    <w:rPr>
                      <w:rFonts w:ascii="Lato" w:hAnsi="Lato" w:cs="Times New Roman"/>
                      <w:sz w:val="24"/>
                      <w:szCs w:val="24"/>
                      <w:lang w:val="en-US"/>
                    </w:rPr>
                    <w:t xml:space="preserve">lesbian, </w:t>
                  </w:r>
                  <w:r w:rsidR="00655D34" w:rsidRPr="00E146A0">
                    <w:rPr>
                      <w:rFonts w:ascii="Lato" w:hAnsi="Lato" w:cs="Times New Roman"/>
                      <w:sz w:val="24"/>
                      <w:szCs w:val="24"/>
                      <w:lang w:val="en-US"/>
                    </w:rPr>
                    <w:t xml:space="preserve">trans and intersex persons in accessing health </w:t>
                  </w:r>
                  <w:r w:rsidR="00E146A0" w:rsidRPr="00E146A0">
                    <w:rPr>
                      <w:rFonts w:ascii="Lato" w:hAnsi="Lato" w:cs="Times New Roman"/>
                      <w:sz w:val="24"/>
                      <w:szCs w:val="24"/>
                      <w:lang w:val="en-US"/>
                    </w:rPr>
                    <w:t xml:space="preserve">care. Moreover, this submission provides an </w:t>
                  </w:r>
                  <w:r w:rsidRPr="00E146A0">
                    <w:rPr>
                      <w:rFonts w:ascii="Lato" w:hAnsi="Lato" w:cs="Times New Roman"/>
                      <w:sz w:val="24"/>
                      <w:szCs w:val="24"/>
                      <w:lang w:val="en-US"/>
                    </w:rPr>
                    <w:t xml:space="preserve">overview of best practices and </w:t>
                  </w:r>
                  <w:r w:rsidR="00E146A0" w:rsidRPr="00E146A0">
                    <w:rPr>
                      <w:rFonts w:ascii="Lato" w:hAnsi="Lato" w:cs="Times New Roman"/>
                      <w:sz w:val="24"/>
                      <w:szCs w:val="24"/>
                      <w:lang w:val="en-US"/>
                    </w:rPr>
                    <w:t>gaps on the implementation, in different regions, of the Sustainable Deve</w:t>
                  </w:r>
                  <w:r w:rsidR="000617A7">
                    <w:rPr>
                      <w:rFonts w:ascii="Lato" w:hAnsi="Lato" w:cs="Times New Roman"/>
                      <w:sz w:val="24"/>
                      <w:szCs w:val="24"/>
                      <w:lang w:val="en-US"/>
                    </w:rPr>
                    <w:t>lopment Goal (SDG3) by showcasing</w:t>
                  </w:r>
                  <w:r w:rsidR="00E146A0" w:rsidRPr="00E146A0">
                    <w:rPr>
                      <w:rFonts w:ascii="Lato" w:hAnsi="Lato" w:cs="Times New Roman"/>
                      <w:sz w:val="24"/>
                      <w:szCs w:val="24"/>
                      <w:lang w:val="en-US"/>
                    </w:rPr>
                    <w:t xml:space="preserve"> statistics and</w:t>
                  </w:r>
                  <w:r w:rsidR="00655D34" w:rsidRPr="00E146A0">
                    <w:rPr>
                      <w:rFonts w:ascii="Lato" w:hAnsi="Lato" w:cs="Times New Roman"/>
                      <w:sz w:val="24"/>
                      <w:szCs w:val="24"/>
                      <w:lang w:val="en-US"/>
                    </w:rPr>
                    <w:t xml:space="preserve"> case examples</w:t>
                  </w:r>
                  <w:r w:rsidR="00E146A0" w:rsidRPr="00E146A0">
                    <w:rPr>
                      <w:rFonts w:ascii="Lato" w:hAnsi="Lato" w:cs="Times New Roman"/>
                      <w:sz w:val="24"/>
                      <w:szCs w:val="24"/>
                      <w:lang w:val="en-US"/>
                    </w:rPr>
                    <w:t>.</w:t>
                  </w:r>
                  <w:r w:rsidR="00655D34" w:rsidRPr="00E146A0">
                    <w:rPr>
                      <w:rFonts w:ascii="Lato" w:hAnsi="Lato" w:cs="Times New Roman"/>
                      <w:sz w:val="24"/>
                      <w:szCs w:val="24"/>
                      <w:lang w:val="en-US"/>
                    </w:rPr>
                    <w:t xml:space="preserve"> </w:t>
                  </w:r>
                </w:p>
              </w:tc>
            </w:tr>
          </w:tbl>
          <w:p w14:paraId="0D75113D" w14:textId="24C350F5" w:rsidR="00A936FA" w:rsidRPr="00133CF1" w:rsidRDefault="00A936FA" w:rsidP="008852D6">
            <w:pPr>
              <w:shd w:val="clear" w:color="auto" w:fill="FFFFFF"/>
              <w:spacing w:before="240" w:after="240"/>
              <w:ind w:left="284" w:right="284"/>
              <w:jc w:val="both"/>
              <w:rPr>
                <w:rFonts w:ascii="Lato" w:hAnsi="Lato" w:cs="Times New Roman"/>
                <w:sz w:val="24"/>
                <w:szCs w:val="24"/>
              </w:rPr>
            </w:pPr>
          </w:p>
        </w:tc>
      </w:tr>
    </w:tbl>
    <w:sdt>
      <w:sdtPr>
        <w:rPr>
          <w:rFonts w:ascii="Lato" w:eastAsiaTheme="minorHAnsi" w:hAnsi="Lato" w:cstheme="minorBidi"/>
          <w:b w:val="0"/>
          <w:bCs w:val="0"/>
          <w:color w:val="auto"/>
          <w:sz w:val="22"/>
          <w:szCs w:val="22"/>
          <w:lang w:val="en-GB"/>
        </w:rPr>
        <w:id w:val="-118680444"/>
        <w:docPartObj>
          <w:docPartGallery w:val="Table of Contents"/>
          <w:docPartUnique/>
        </w:docPartObj>
      </w:sdtPr>
      <w:sdtEndPr>
        <w:rPr>
          <w:noProof/>
          <w:sz w:val="24"/>
          <w:szCs w:val="24"/>
        </w:rPr>
      </w:sdtEndPr>
      <w:sdtContent>
        <w:p w14:paraId="0EBF6AD8" w14:textId="2C9AAC40" w:rsidR="00683BD8" w:rsidRPr="000C44E5" w:rsidRDefault="00683BD8" w:rsidP="00285AB6">
          <w:pPr>
            <w:pStyle w:val="TtulodeTDC"/>
            <w:tabs>
              <w:tab w:val="center" w:pos="4513"/>
              <w:tab w:val="left" w:pos="6090"/>
            </w:tabs>
            <w:jc w:val="center"/>
            <w:rPr>
              <w:rFonts w:ascii="Lato" w:hAnsi="Lato"/>
              <w:color w:val="000000" w:themeColor="text1"/>
              <w:sz w:val="24"/>
              <w:szCs w:val="24"/>
            </w:rPr>
          </w:pPr>
          <w:r w:rsidRPr="000C44E5">
            <w:rPr>
              <w:rFonts w:ascii="Lato" w:hAnsi="Lato"/>
              <w:color w:val="000000" w:themeColor="text1"/>
              <w:sz w:val="24"/>
              <w:szCs w:val="24"/>
            </w:rPr>
            <w:t>Table of Contents</w:t>
          </w:r>
        </w:p>
        <w:p w14:paraId="496C6177" w14:textId="77777777" w:rsidR="0072153E" w:rsidRPr="00265DD4" w:rsidRDefault="00683BD8">
          <w:pPr>
            <w:pStyle w:val="TDC1"/>
            <w:tabs>
              <w:tab w:val="left" w:pos="440"/>
              <w:tab w:val="right" w:leader="dot" w:pos="9016"/>
            </w:tabs>
            <w:rPr>
              <w:rFonts w:eastAsiaTheme="minorEastAsia" w:cstheme="minorBidi"/>
              <w:b w:val="0"/>
              <w:bCs w:val="0"/>
              <w:i w:val="0"/>
              <w:iCs w:val="0"/>
              <w:noProof/>
              <w:lang w:val="es-MX" w:eastAsia="es-MX"/>
            </w:rPr>
          </w:pPr>
          <w:r w:rsidRPr="0072153E">
            <w:rPr>
              <w:rFonts w:ascii="Lato" w:hAnsi="Lato"/>
              <w:b w:val="0"/>
              <w:bCs w:val="0"/>
              <w:i w:val="0"/>
              <w:iCs w:val="0"/>
              <w:highlight w:val="yellow"/>
            </w:rPr>
            <w:fldChar w:fldCharType="begin"/>
          </w:r>
          <w:r w:rsidRPr="0072153E">
            <w:rPr>
              <w:rFonts w:ascii="Lato" w:hAnsi="Lato"/>
              <w:b w:val="0"/>
              <w:bCs w:val="0"/>
              <w:i w:val="0"/>
              <w:iCs w:val="0"/>
              <w:highlight w:val="yellow"/>
            </w:rPr>
            <w:instrText xml:space="preserve"> TOC \o "1-3" \h \z \u </w:instrText>
          </w:r>
          <w:r w:rsidRPr="0072153E">
            <w:rPr>
              <w:rFonts w:ascii="Lato" w:hAnsi="Lato"/>
              <w:b w:val="0"/>
              <w:bCs w:val="0"/>
              <w:i w:val="0"/>
              <w:iCs w:val="0"/>
              <w:highlight w:val="yellow"/>
            </w:rPr>
            <w:fldChar w:fldCharType="separate"/>
          </w:r>
          <w:hyperlink w:anchor="_Toc95146359" w:history="1">
            <w:r w:rsidR="0072153E" w:rsidRPr="00265DD4">
              <w:rPr>
                <w:rStyle w:val="Hipervnculo"/>
                <w:rFonts w:ascii="Lato" w:eastAsia="Times New Roman" w:hAnsi="Lato"/>
                <w:b w:val="0"/>
                <w:i w:val="0"/>
                <w:noProof/>
                <w:lang w:eastAsia="en-GB"/>
              </w:rPr>
              <w:t>I.</w:t>
            </w:r>
            <w:r w:rsidR="0072153E" w:rsidRPr="00265DD4">
              <w:rPr>
                <w:rFonts w:eastAsiaTheme="minorEastAsia" w:cstheme="minorBidi"/>
                <w:b w:val="0"/>
                <w:bCs w:val="0"/>
                <w:i w:val="0"/>
                <w:iCs w:val="0"/>
                <w:noProof/>
                <w:lang w:val="es-MX" w:eastAsia="es-MX"/>
              </w:rPr>
              <w:tab/>
            </w:r>
            <w:r w:rsidR="0072153E" w:rsidRPr="00265DD4">
              <w:rPr>
                <w:rStyle w:val="Hipervnculo"/>
                <w:rFonts w:ascii="Lato" w:eastAsia="Times New Roman" w:hAnsi="Lato"/>
                <w:b w:val="0"/>
                <w:i w:val="0"/>
                <w:noProof/>
                <w:lang w:eastAsia="en-GB"/>
              </w:rPr>
              <w:t>Introduction</w:t>
            </w:r>
            <w:r w:rsidR="0072153E" w:rsidRPr="00265DD4">
              <w:rPr>
                <w:b w:val="0"/>
                <w:i w:val="0"/>
                <w:noProof/>
                <w:webHidden/>
              </w:rPr>
              <w:tab/>
            </w:r>
            <w:r w:rsidR="0072153E" w:rsidRPr="00265DD4">
              <w:rPr>
                <w:b w:val="0"/>
                <w:i w:val="0"/>
                <w:noProof/>
                <w:webHidden/>
              </w:rPr>
              <w:fldChar w:fldCharType="begin"/>
            </w:r>
            <w:r w:rsidR="0072153E" w:rsidRPr="00265DD4">
              <w:rPr>
                <w:b w:val="0"/>
                <w:i w:val="0"/>
                <w:noProof/>
                <w:webHidden/>
              </w:rPr>
              <w:instrText xml:space="preserve"> PAGEREF _Toc95146359 \h </w:instrText>
            </w:r>
            <w:r w:rsidR="0072153E" w:rsidRPr="00265DD4">
              <w:rPr>
                <w:b w:val="0"/>
                <w:i w:val="0"/>
                <w:noProof/>
                <w:webHidden/>
              </w:rPr>
            </w:r>
            <w:r w:rsidR="0072153E" w:rsidRPr="00265DD4">
              <w:rPr>
                <w:b w:val="0"/>
                <w:i w:val="0"/>
                <w:noProof/>
                <w:webHidden/>
              </w:rPr>
              <w:fldChar w:fldCharType="separate"/>
            </w:r>
            <w:r w:rsidR="00C920BF">
              <w:rPr>
                <w:b w:val="0"/>
                <w:i w:val="0"/>
                <w:noProof/>
                <w:webHidden/>
              </w:rPr>
              <w:t>3</w:t>
            </w:r>
            <w:r w:rsidR="0072153E" w:rsidRPr="00265DD4">
              <w:rPr>
                <w:b w:val="0"/>
                <w:i w:val="0"/>
                <w:noProof/>
                <w:webHidden/>
              </w:rPr>
              <w:fldChar w:fldCharType="end"/>
            </w:r>
          </w:hyperlink>
        </w:p>
        <w:p w14:paraId="5DE3E267" w14:textId="77777777" w:rsidR="0072153E" w:rsidRPr="00265DD4" w:rsidRDefault="007B2D59">
          <w:pPr>
            <w:pStyle w:val="TDC1"/>
            <w:tabs>
              <w:tab w:val="left" w:pos="440"/>
              <w:tab w:val="right" w:leader="dot" w:pos="9016"/>
            </w:tabs>
            <w:rPr>
              <w:rFonts w:eastAsiaTheme="minorEastAsia" w:cstheme="minorBidi"/>
              <w:b w:val="0"/>
              <w:bCs w:val="0"/>
              <w:i w:val="0"/>
              <w:iCs w:val="0"/>
              <w:noProof/>
              <w:lang w:val="es-MX" w:eastAsia="es-MX"/>
            </w:rPr>
          </w:pPr>
          <w:hyperlink w:anchor="_Toc95146360" w:history="1">
            <w:r w:rsidR="0072153E" w:rsidRPr="00265DD4">
              <w:rPr>
                <w:rStyle w:val="Hipervnculo"/>
                <w:rFonts w:ascii="Lato" w:eastAsia="Times New Roman" w:hAnsi="Lato"/>
                <w:b w:val="0"/>
                <w:i w:val="0"/>
                <w:noProof/>
                <w:lang w:eastAsia="en-GB"/>
              </w:rPr>
              <w:t>II.</w:t>
            </w:r>
            <w:r w:rsidR="0072153E" w:rsidRPr="00265DD4">
              <w:rPr>
                <w:rFonts w:eastAsiaTheme="minorEastAsia" w:cstheme="minorBidi"/>
                <w:b w:val="0"/>
                <w:bCs w:val="0"/>
                <w:i w:val="0"/>
                <w:iCs w:val="0"/>
                <w:noProof/>
                <w:lang w:val="es-MX" w:eastAsia="es-MX"/>
              </w:rPr>
              <w:tab/>
            </w:r>
            <w:r w:rsidR="0072153E" w:rsidRPr="00265DD4">
              <w:rPr>
                <w:rStyle w:val="Hipervnculo"/>
                <w:rFonts w:ascii="Lato" w:eastAsia="Times New Roman" w:hAnsi="Lato"/>
                <w:b w:val="0"/>
                <w:i w:val="0"/>
                <w:noProof/>
                <w:lang w:eastAsia="en-GB"/>
              </w:rPr>
              <w:t>LGBTI and GNC people’s healthcare needs: Statistics and country examples.</w:t>
            </w:r>
            <w:r w:rsidR="0072153E" w:rsidRPr="00265DD4">
              <w:rPr>
                <w:b w:val="0"/>
                <w:i w:val="0"/>
                <w:noProof/>
                <w:webHidden/>
              </w:rPr>
              <w:tab/>
            </w:r>
            <w:r w:rsidR="0072153E" w:rsidRPr="00265DD4">
              <w:rPr>
                <w:b w:val="0"/>
                <w:i w:val="0"/>
                <w:noProof/>
                <w:webHidden/>
              </w:rPr>
              <w:fldChar w:fldCharType="begin"/>
            </w:r>
            <w:r w:rsidR="0072153E" w:rsidRPr="00265DD4">
              <w:rPr>
                <w:b w:val="0"/>
                <w:i w:val="0"/>
                <w:noProof/>
                <w:webHidden/>
              </w:rPr>
              <w:instrText xml:space="preserve"> PAGEREF _Toc95146360 \h </w:instrText>
            </w:r>
            <w:r w:rsidR="0072153E" w:rsidRPr="00265DD4">
              <w:rPr>
                <w:b w:val="0"/>
                <w:i w:val="0"/>
                <w:noProof/>
                <w:webHidden/>
              </w:rPr>
            </w:r>
            <w:r w:rsidR="0072153E" w:rsidRPr="00265DD4">
              <w:rPr>
                <w:b w:val="0"/>
                <w:i w:val="0"/>
                <w:noProof/>
                <w:webHidden/>
              </w:rPr>
              <w:fldChar w:fldCharType="separate"/>
            </w:r>
            <w:r w:rsidR="00C920BF">
              <w:rPr>
                <w:b w:val="0"/>
                <w:i w:val="0"/>
                <w:noProof/>
                <w:webHidden/>
              </w:rPr>
              <w:t>3</w:t>
            </w:r>
            <w:r w:rsidR="0072153E" w:rsidRPr="00265DD4">
              <w:rPr>
                <w:b w:val="0"/>
                <w:i w:val="0"/>
                <w:noProof/>
                <w:webHidden/>
              </w:rPr>
              <w:fldChar w:fldCharType="end"/>
            </w:r>
          </w:hyperlink>
        </w:p>
        <w:p w14:paraId="0A7170E6" w14:textId="77777777" w:rsidR="0072153E" w:rsidRPr="00265DD4" w:rsidRDefault="007B2D59">
          <w:pPr>
            <w:pStyle w:val="TDC2"/>
            <w:tabs>
              <w:tab w:val="right" w:leader="dot" w:pos="9016"/>
            </w:tabs>
            <w:rPr>
              <w:rFonts w:eastAsiaTheme="minorEastAsia" w:cstheme="minorBidi"/>
              <w:b w:val="0"/>
              <w:bCs w:val="0"/>
              <w:noProof/>
              <w:sz w:val="24"/>
              <w:szCs w:val="24"/>
              <w:lang w:val="es-MX" w:eastAsia="es-MX"/>
            </w:rPr>
          </w:pPr>
          <w:hyperlink w:anchor="_Toc95146361" w:history="1">
            <w:r w:rsidR="0072153E" w:rsidRPr="00265DD4">
              <w:rPr>
                <w:rStyle w:val="Hipervnculo"/>
                <w:rFonts w:ascii="Lato" w:hAnsi="Lato"/>
                <w:b w:val="0"/>
                <w:noProof/>
                <w:sz w:val="24"/>
                <w:szCs w:val="24"/>
                <w:lang w:val="en-US"/>
              </w:rPr>
              <w:t>Lack of disaggregated data</w:t>
            </w:r>
            <w:r w:rsidR="0072153E" w:rsidRPr="00265DD4">
              <w:rPr>
                <w:b w:val="0"/>
                <w:noProof/>
                <w:webHidden/>
                <w:sz w:val="24"/>
                <w:szCs w:val="24"/>
              </w:rPr>
              <w:tab/>
            </w:r>
            <w:r w:rsidR="0072153E" w:rsidRPr="00265DD4">
              <w:rPr>
                <w:b w:val="0"/>
                <w:noProof/>
                <w:webHidden/>
                <w:sz w:val="24"/>
                <w:szCs w:val="24"/>
              </w:rPr>
              <w:fldChar w:fldCharType="begin"/>
            </w:r>
            <w:r w:rsidR="0072153E" w:rsidRPr="00265DD4">
              <w:rPr>
                <w:b w:val="0"/>
                <w:noProof/>
                <w:webHidden/>
                <w:sz w:val="24"/>
                <w:szCs w:val="24"/>
              </w:rPr>
              <w:instrText xml:space="preserve"> PAGEREF _Toc95146361 \h </w:instrText>
            </w:r>
            <w:r w:rsidR="0072153E" w:rsidRPr="00265DD4">
              <w:rPr>
                <w:b w:val="0"/>
                <w:noProof/>
                <w:webHidden/>
                <w:sz w:val="24"/>
                <w:szCs w:val="24"/>
              </w:rPr>
            </w:r>
            <w:r w:rsidR="0072153E" w:rsidRPr="00265DD4">
              <w:rPr>
                <w:b w:val="0"/>
                <w:noProof/>
                <w:webHidden/>
                <w:sz w:val="24"/>
                <w:szCs w:val="24"/>
              </w:rPr>
              <w:fldChar w:fldCharType="separate"/>
            </w:r>
            <w:r w:rsidR="00C920BF">
              <w:rPr>
                <w:b w:val="0"/>
                <w:noProof/>
                <w:webHidden/>
                <w:sz w:val="24"/>
                <w:szCs w:val="24"/>
              </w:rPr>
              <w:t>3</w:t>
            </w:r>
            <w:r w:rsidR="0072153E" w:rsidRPr="00265DD4">
              <w:rPr>
                <w:b w:val="0"/>
                <w:noProof/>
                <w:webHidden/>
                <w:sz w:val="24"/>
                <w:szCs w:val="24"/>
              </w:rPr>
              <w:fldChar w:fldCharType="end"/>
            </w:r>
          </w:hyperlink>
        </w:p>
        <w:p w14:paraId="3D04D51D" w14:textId="219B35F9" w:rsidR="0072153E" w:rsidRPr="00265DD4" w:rsidRDefault="007B2D59">
          <w:pPr>
            <w:pStyle w:val="TDC1"/>
            <w:tabs>
              <w:tab w:val="left" w:pos="660"/>
              <w:tab w:val="right" w:leader="dot" w:pos="9016"/>
            </w:tabs>
            <w:rPr>
              <w:rFonts w:eastAsiaTheme="minorEastAsia" w:cstheme="minorBidi"/>
              <w:b w:val="0"/>
              <w:bCs w:val="0"/>
              <w:i w:val="0"/>
              <w:iCs w:val="0"/>
              <w:noProof/>
              <w:lang w:val="es-MX" w:eastAsia="es-MX"/>
            </w:rPr>
          </w:pPr>
          <w:hyperlink w:anchor="_Toc95146362" w:history="1">
            <w:r w:rsidR="0072153E" w:rsidRPr="00265DD4">
              <w:rPr>
                <w:rStyle w:val="Hipervnculo"/>
                <w:rFonts w:ascii="Lato" w:eastAsia="Times New Roman" w:hAnsi="Lato"/>
                <w:b w:val="0"/>
                <w:i w:val="0"/>
                <w:noProof/>
                <w:lang w:eastAsia="en-GB"/>
              </w:rPr>
              <w:t>III.</w:t>
            </w:r>
            <w:r w:rsidR="0072153E" w:rsidRPr="00265DD4">
              <w:rPr>
                <w:rFonts w:eastAsiaTheme="minorEastAsia" w:cstheme="minorBidi"/>
                <w:b w:val="0"/>
                <w:bCs w:val="0"/>
                <w:i w:val="0"/>
                <w:iCs w:val="0"/>
                <w:noProof/>
                <w:lang w:val="es-MX" w:eastAsia="es-MX"/>
              </w:rPr>
              <w:t xml:space="preserve">    </w:t>
            </w:r>
            <w:r w:rsidR="0072153E" w:rsidRPr="00265DD4">
              <w:rPr>
                <w:rStyle w:val="Hipervnculo"/>
                <w:rFonts w:ascii="Lato" w:eastAsia="Times New Roman" w:hAnsi="Lato"/>
                <w:b w:val="0"/>
                <w:i w:val="0"/>
                <w:noProof/>
                <w:lang w:val="en-US" w:eastAsia="en-GB"/>
              </w:rPr>
              <w:t xml:space="preserve">Lack of </w:t>
            </w:r>
            <w:r w:rsidR="0072153E" w:rsidRPr="00265DD4">
              <w:rPr>
                <w:rStyle w:val="Hipervnculo"/>
                <w:rFonts w:ascii="Lato" w:eastAsia="Times New Roman" w:hAnsi="Lato"/>
                <w:b w:val="0"/>
                <w:i w:val="0"/>
                <w:noProof/>
                <w:lang w:eastAsia="en-GB"/>
              </w:rPr>
              <w:t>access to healthcare and other particular health-related issues for LGBTI and GNC people (SD3, target 3.8)</w:t>
            </w:r>
            <w:r w:rsidR="0072153E" w:rsidRPr="00265DD4">
              <w:rPr>
                <w:b w:val="0"/>
                <w:i w:val="0"/>
                <w:noProof/>
                <w:webHidden/>
              </w:rPr>
              <w:tab/>
            </w:r>
            <w:r w:rsidR="0072153E" w:rsidRPr="00265DD4">
              <w:rPr>
                <w:b w:val="0"/>
                <w:i w:val="0"/>
                <w:noProof/>
                <w:webHidden/>
              </w:rPr>
              <w:fldChar w:fldCharType="begin"/>
            </w:r>
            <w:r w:rsidR="0072153E" w:rsidRPr="00265DD4">
              <w:rPr>
                <w:b w:val="0"/>
                <w:i w:val="0"/>
                <w:noProof/>
                <w:webHidden/>
              </w:rPr>
              <w:instrText xml:space="preserve"> PAGEREF _Toc95146362 \h </w:instrText>
            </w:r>
            <w:r w:rsidR="0072153E" w:rsidRPr="00265DD4">
              <w:rPr>
                <w:b w:val="0"/>
                <w:i w:val="0"/>
                <w:noProof/>
                <w:webHidden/>
              </w:rPr>
            </w:r>
            <w:r w:rsidR="0072153E" w:rsidRPr="00265DD4">
              <w:rPr>
                <w:b w:val="0"/>
                <w:i w:val="0"/>
                <w:noProof/>
                <w:webHidden/>
              </w:rPr>
              <w:fldChar w:fldCharType="separate"/>
            </w:r>
            <w:r w:rsidR="00C920BF">
              <w:rPr>
                <w:b w:val="0"/>
                <w:i w:val="0"/>
                <w:noProof/>
                <w:webHidden/>
              </w:rPr>
              <w:t>4</w:t>
            </w:r>
            <w:r w:rsidR="0072153E" w:rsidRPr="00265DD4">
              <w:rPr>
                <w:b w:val="0"/>
                <w:i w:val="0"/>
                <w:noProof/>
                <w:webHidden/>
              </w:rPr>
              <w:fldChar w:fldCharType="end"/>
            </w:r>
          </w:hyperlink>
        </w:p>
        <w:p w14:paraId="7D707DCB" w14:textId="77777777" w:rsidR="0072153E" w:rsidRPr="00265DD4" w:rsidRDefault="007B2D59">
          <w:pPr>
            <w:pStyle w:val="TDC2"/>
            <w:tabs>
              <w:tab w:val="right" w:leader="dot" w:pos="9016"/>
            </w:tabs>
            <w:rPr>
              <w:rFonts w:eastAsiaTheme="minorEastAsia" w:cstheme="minorBidi"/>
              <w:b w:val="0"/>
              <w:bCs w:val="0"/>
              <w:noProof/>
              <w:sz w:val="24"/>
              <w:szCs w:val="24"/>
              <w:lang w:val="es-MX" w:eastAsia="es-MX"/>
            </w:rPr>
          </w:pPr>
          <w:hyperlink w:anchor="_Toc95146363" w:history="1">
            <w:r w:rsidR="0072153E" w:rsidRPr="00265DD4">
              <w:rPr>
                <w:rStyle w:val="Hipervnculo"/>
                <w:rFonts w:ascii="Lato" w:hAnsi="Lato"/>
                <w:b w:val="0"/>
                <w:iCs/>
                <w:noProof/>
                <w:sz w:val="24"/>
                <w:szCs w:val="24"/>
                <w:lang w:val="en-US"/>
              </w:rPr>
              <w:t>Exclusion of LGBTI and GNC persons within medical settings and lack of SOGIESC-supportive healthcare services</w:t>
            </w:r>
            <w:r w:rsidR="0072153E" w:rsidRPr="00265DD4">
              <w:rPr>
                <w:b w:val="0"/>
                <w:noProof/>
                <w:webHidden/>
                <w:sz w:val="24"/>
                <w:szCs w:val="24"/>
              </w:rPr>
              <w:tab/>
            </w:r>
            <w:r w:rsidR="0072153E" w:rsidRPr="00265DD4">
              <w:rPr>
                <w:b w:val="0"/>
                <w:noProof/>
                <w:webHidden/>
                <w:sz w:val="24"/>
                <w:szCs w:val="24"/>
              </w:rPr>
              <w:fldChar w:fldCharType="begin"/>
            </w:r>
            <w:r w:rsidR="0072153E" w:rsidRPr="00265DD4">
              <w:rPr>
                <w:b w:val="0"/>
                <w:noProof/>
                <w:webHidden/>
                <w:sz w:val="24"/>
                <w:szCs w:val="24"/>
              </w:rPr>
              <w:instrText xml:space="preserve"> PAGEREF _Toc95146363 \h </w:instrText>
            </w:r>
            <w:r w:rsidR="0072153E" w:rsidRPr="00265DD4">
              <w:rPr>
                <w:b w:val="0"/>
                <w:noProof/>
                <w:webHidden/>
                <w:sz w:val="24"/>
                <w:szCs w:val="24"/>
              </w:rPr>
            </w:r>
            <w:r w:rsidR="0072153E" w:rsidRPr="00265DD4">
              <w:rPr>
                <w:b w:val="0"/>
                <w:noProof/>
                <w:webHidden/>
                <w:sz w:val="24"/>
                <w:szCs w:val="24"/>
              </w:rPr>
              <w:fldChar w:fldCharType="separate"/>
            </w:r>
            <w:r w:rsidR="00C920BF">
              <w:rPr>
                <w:b w:val="0"/>
                <w:noProof/>
                <w:webHidden/>
                <w:sz w:val="24"/>
                <w:szCs w:val="24"/>
              </w:rPr>
              <w:t>4</w:t>
            </w:r>
            <w:r w:rsidR="0072153E" w:rsidRPr="00265DD4">
              <w:rPr>
                <w:b w:val="0"/>
                <w:noProof/>
                <w:webHidden/>
                <w:sz w:val="24"/>
                <w:szCs w:val="24"/>
              </w:rPr>
              <w:fldChar w:fldCharType="end"/>
            </w:r>
          </w:hyperlink>
        </w:p>
        <w:p w14:paraId="5F96C0CB" w14:textId="77777777" w:rsidR="0072153E" w:rsidRPr="00265DD4" w:rsidRDefault="007B2D59">
          <w:pPr>
            <w:pStyle w:val="TDC2"/>
            <w:tabs>
              <w:tab w:val="right" w:leader="dot" w:pos="9016"/>
            </w:tabs>
            <w:rPr>
              <w:rFonts w:eastAsiaTheme="minorEastAsia" w:cstheme="minorBidi"/>
              <w:b w:val="0"/>
              <w:bCs w:val="0"/>
              <w:noProof/>
              <w:sz w:val="24"/>
              <w:szCs w:val="24"/>
              <w:lang w:val="es-MX" w:eastAsia="es-MX"/>
            </w:rPr>
          </w:pPr>
          <w:hyperlink w:anchor="_Toc95146364" w:history="1">
            <w:r w:rsidR="0072153E" w:rsidRPr="00265DD4">
              <w:rPr>
                <w:rStyle w:val="Hipervnculo"/>
                <w:rFonts w:ascii="Lato" w:hAnsi="Lato"/>
                <w:b w:val="0"/>
                <w:noProof/>
                <w:sz w:val="24"/>
                <w:szCs w:val="24"/>
                <w:lang w:val="en-US"/>
              </w:rPr>
              <w:t>Mental health</w:t>
            </w:r>
            <w:r w:rsidR="0072153E" w:rsidRPr="00265DD4">
              <w:rPr>
                <w:b w:val="0"/>
                <w:noProof/>
                <w:webHidden/>
                <w:sz w:val="24"/>
                <w:szCs w:val="24"/>
              </w:rPr>
              <w:tab/>
            </w:r>
            <w:r w:rsidR="0072153E" w:rsidRPr="00265DD4">
              <w:rPr>
                <w:b w:val="0"/>
                <w:noProof/>
                <w:webHidden/>
                <w:sz w:val="24"/>
                <w:szCs w:val="24"/>
              </w:rPr>
              <w:fldChar w:fldCharType="begin"/>
            </w:r>
            <w:r w:rsidR="0072153E" w:rsidRPr="00265DD4">
              <w:rPr>
                <w:b w:val="0"/>
                <w:noProof/>
                <w:webHidden/>
                <w:sz w:val="24"/>
                <w:szCs w:val="24"/>
              </w:rPr>
              <w:instrText xml:space="preserve"> PAGEREF _Toc95146364 \h </w:instrText>
            </w:r>
            <w:r w:rsidR="0072153E" w:rsidRPr="00265DD4">
              <w:rPr>
                <w:b w:val="0"/>
                <w:noProof/>
                <w:webHidden/>
                <w:sz w:val="24"/>
                <w:szCs w:val="24"/>
              </w:rPr>
            </w:r>
            <w:r w:rsidR="0072153E" w:rsidRPr="00265DD4">
              <w:rPr>
                <w:b w:val="0"/>
                <w:noProof/>
                <w:webHidden/>
                <w:sz w:val="24"/>
                <w:szCs w:val="24"/>
              </w:rPr>
              <w:fldChar w:fldCharType="separate"/>
            </w:r>
            <w:r w:rsidR="00C920BF">
              <w:rPr>
                <w:b w:val="0"/>
                <w:noProof/>
                <w:webHidden/>
                <w:sz w:val="24"/>
                <w:szCs w:val="24"/>
              </w:rPr>
              <w:t>5</w:t>
            </w:r>
            <w:r w:rsidR="0072153E" w:rsidRPr="00265DD4">
              <w:rPr>
                <w:b w:val="0"/>
                <w:noProof/>
                <w:webHidden/>
                <w:sz w:val="24"/>
                <w:szCs w:val="24"/>
              </w:rPr>
              <w:fldChar w:fldCharType="end"/>
            </w:r>
          </w:hyperlink>
        </w:p>
        <w:p w14:paraId="356F02E3" w14:textId="77777777" w:rsidR="0072153E" w:rsidRPr="00265DD4" w:rsidRDefault="007B2D59">
          <w:pPr>
            <w:pStyle w:val="TDC2"/>
            <w:tabs>
              <w:tab w:val="right" w:leader="dot" w:pos="9016"/>
            </w:tabs>
            <w:rPr>
              <w:rFonts w:eastAsiaTheme="minorEastAsia" w:cstheme="minorBidi"/>
              <w:b w:val="0"/>
              <w:bCs w:val="0"/>
              <w:noProof/>
              <w:sz w:val="24"/>
              <w:szCs w:val="24"/>
              <w:lang w:val="es-MX" w:eastAsia="es-MX"/>
            </w:rPr>
          </w:pPr>
          <w:hyperlink w:anchor="_Toc95146365" w:history="1">
            <w:r w:rsidR="0072153E" w:rsidRPr="00265DD4">
              <w:rPr>
                <w:rStyle w:val="Hipervnculo"/>
                <w:rFonts w:ascii="Lato" w:hAnsi="Lato"/>
                <w:b w:val="0"/>
                <w:noProof/>
                <w:sz w:val="24"/>
                <w:szCs w:val="24"/>
                <w:lang w:val="en-US"/>
              </w:rPr>
              <w:t>Barriers accessing HIV treatment (target 3.3, SDG3)</w:t>
            </w:r>
            <w:r w:rsidR="0072153E" w:rsidRPr="00265DD4">
              <w:rPr>
                <w:b w:val="0"/>
                <w:noProof/>
                <w:webHidden/>
                <w:sz w:val="24"/>
                <w:szCs w:val="24"/>
              </w:rPr>
              <w:tab/>
            </w:r>
            <w:r w:rsidR="0072153E" w:rsidRPr="00265DD4">
              <w:rPr>
                <w:b w:val="0"/>
                <w:noProof/>
                <w:webHidden/>
                <w:sz w:val="24"/>
                <w:szCs w:val="24"/>
              </w:rPr>
              <w:fldChar w:fldCharType="begin"/>
            </w:r>
            <w:r w:rsidR="0072153E" w:rsidRPr="00265DD4">
              <w:rPr>
                <w:b w:val="0"/>
                <w:noProof/>
                <w:webHidden/>
                <w:sz w:val="24"/>
                <w:szCs w:val="24"/>
              </w:rPr>
              <w:instrText xml:space="preserve"> PAGEREF _Toc95146365 \h </w:instrText>
            </w:r>
            <w:r w:rsidR="0072153E" w:rsidRPr="00265DD4">
              <w:rPr>
                <w:b w:val="0"/>
                <w:noProof/>
                <w:webHidden/>
                <w:sz w:val="24"/>
                <w:szCs w:val="24"/>
              </w:rPr>
            </w:r>
            <w:r w:rsidR="0072153E" w:rsidRPr="00265DD4">
              <w:rPr>
                <w:b w:val="0"/>
                <w:noProof/>
                <w:webHidden/>
                <w:sz w:val="24"/>
                <w:szCs w:val="24"/>
              </w:rPr>
              <w:fldChar w:fldCharType="separate"/>
            </w:r>
            <w:r w:rsidR="00C920BF">
              <w:rPr>
                <w:b w:val="0"/>
                <w:noProof/>
                <w:webHidden/>
                <w:sz w:val="24"/>
                <w:szCs w:val="24"/>
              </w:rPr>
              <w:t>6</w:t>
            </w:r>
            <w:r w:rsidR="0072153E" w:rsidRPr="00265DD4">
              <w:rPr>
                <w:b w:val="0"/>
                <w:noProof/>
                <w:webHidden/>
                <w:sz w:val="24"/>
                <w:szCs w:val="24"/>
              </w:rPr>
              <w:fldChar w:fldCharType="end"/>
            </w:r>
          </w:hyperlink>
        </w:p>
        <w:p w14:paraId="7ECEA1D1" w14:textId="77777777" w:rsidR="0072153E" w:rsidRPr="00265DD4" w:rsidRDefault="007B2D59">
          <w:pPr>
            <w:pStyle w:val="TDC2"/>
            <w:tabs>
              <w:tab w:val="right" w:leader="dot" w:pos="9016"/>
            </w:tabs>
            <w:rPr>
              <w:rFonts w:eastAsiaTheme="minorEastAsia" w:cstheme="minorBidi"/>
              <w:b w:val="0"/>
              <w:bCs w:val="0"/>
              <w:noProof/>
              <w:sz w:val="24"/>
              <w:szCs w:val="24"/>
              <w:lang w:val="es-MX" w:eastAsia="es-MX"/>
            </w:rPr>
          </w:pPr>
          <w:hyperlink w:anchor="_Toc95146366" w:history="1">
            <w:r w:rsidR="0072153E" w:rsidRPr="00265DD4">
              <w:rPr>
                <w:rStyle w:val="Hipervnculo"/>
                <w:rFonts w:ascii="Lato" w:hAnsi="Lato"/>
                <w:b w:val="0"/>
                <w:iCs/>
                <w:noProof/>
                <w:sz w:val="24"/>
                <w:szCs w:val="24"/>
                <w:lang w:val="en-US"/>
              </w:rPr>
              <w:t>Trans and intersex specific health-related issues</w:t>
            </w:r>
            <w:r w:rsidR="0072153E" w:rsidRPr="00265DD4">
              <w:rPr>
                <w:b w:val="0"/>
                <w:noProof/>
                <w:webHidden/>
                <w:sz w:val="24"/>
                <w:szCs w:val="24"/>
              </w:rPr>
              <w:tab/>
            </w:r>
            <w:r w:rsidR="0072153E" w:rsidRPr="00265DD4">
              <w:rPr>
                <w:b w:val="0"/>
                <w:noProof/>
                <w:webHidden/>
                <w:sz w:val="24"/>
                <w:szCs w:val="24"/>
              </w:rPr>
              <w:fldChar w:fldCharType="begin"/>
            </w:r>
            <w:r w:rsidR="0072153E" w:rsidRPr="00265DD4">
              <w:rPr>
                <w:b w:val="0"/>
                <w:noProof/>
                <w:webHidden/>
                <w:sz w:val="24"/>
                <w:szCs w:val="24"/>
              </w:rPr>
              <w:instrText xml:space="preserve"> PAGEREF _Toc95146366 \h </w:instrText>
            </w:r>
            <w:r w:rsidR="0072153E" w:rsidRPr="00265DD4">
              <w:rPr>
                <w:b w:val="0"/>
                <w:noProof/>
                <w:webHidden/>
                <w:sz w:val="24"/>
                <w:szCs w:val="24"/>
              </w:rPr>
            </w:r>
            <w:r w:rsidR="0072153E" w:rsidRPr="00265DD4">
              <w:rPr>
                <w:b w:val="0"/>
                <w:noProof/>
                <w:webHidden/>
                <w:sz w:val="24"/>
                <w:szCs w:val="24"/>
              </w:rPr>
              <w:fldChar w:fldCharType="separate"/>
            </w:r>
            <w:r w:rsidR="00C920BF">
              <w:rPr>
                <w:b w:val="0"/>
                <w:noProof/>
                <w:webHidden/>
                <w:sz w:val="24"/>
                <w:szCs w:val="24"/>
              </w:rPr>
              <w:t>6</w:t>
            </w:r>
            <w:r w:rsidR="0072153E" w:rsidRPr="00265DD4">
              <w:rPr>
                <w:b w:val="0"/>
                <w:noProof/>
                <w:webHidden/>
                <w:sz w:val="24"/>
                <w:szCs w:val="24"/>
              </w:rPr>
              <w:fldChar w:fldCharType="end"/>
            </w:r>
          </w:hyperlink>
        </w:p>
        <w:p w14:paraId="5822C995" w14:textId="77777777" w:rsidR="0072153E" w:rsidRPr="00265DD4" w:rsidRDefault="007B2D59">
          <w:pPr>
            <w:pStyle w:val="TDC2"/>
            <w:tabs>
              <w:tab w:val="right" w:leader="dot" w:pos="9016"/>
            </w:tabs>
            <w:rPr>
              <w:rFonts w:eastAsiaTheme="minorEastAsia" w:cstheme="minorBidi"/>
              <w:b w:val="0"/>
              <w:bCs w:val="0"/>
              <w:noProof/>
              <w:sz w:val="24"/>
              <w:szCs w:val="24"/>
              <w:lang w:val="es-MX" w:eastAsia="es-MX"/>
            </w:rPr>
          </w:pPr>
          <w:hyperlink w:anchor="_Toc95146367" w:history="1">
            <w:r w:rsidR="0072153E" w:rsidRPr="00265DD4">
              <w:rPr>
                <w:rStyle w:val="Hipervnculo"/>
                <w:rFonts w:ascii="Lato" w:hAnsi="Lato"/>
                <w:b w:val="0"/>
                <w:noProof/>
                <w:sz w:val="24"/>
                <w:szCs w:val="24"/>
                <w:lang w:val="en-US"/>
              </w:rPr>
              <w:t>Covid-19 pandemic effects</w:t>
            </w:r>
            <w:r w:rsidR="0072153E" w:rsidRPr="00265DD4">
              <w:rPr>
                <w:b w:val="0"/>
                <w:noProof/>
                <w:webHidden/>
                <w:sz w:val="24"/>
                <w:szCs w:val="24"/>
              </w:rPr>
              <w:tab/>
            </w:r>
            <w:r w:rsidR="0072153E" w:rsidRPr="00265DD4">
              <w:rPr>
                <w:b w:val="0"/>
                <w:noProof/>
                <w:webHidden/>
                <w:sz w:val="24"/>
                <w:szCs w:val="24"/>
              </w:rPr>
              <w:fldChar w:fldCharType="begin"/>
            </w:r>
            <w:r w:rsidR="0072153E" w:rsidRPr="00265DD4">
              <w:rPr>
                <w:b w:val="0"/>
                <w:noProof/>
                <w:webHidden/>
                <w:sz w:val="24"/>
                <w:szCs w:val="24"/>
              </w:rPr>
              <w:instrText xml:space="preserve"> PAGEREF _Toc95146367 \h </w:instrText>
            </w:r>
            <w:r w:rsidR="0072153E" w:rsidRPr="00265DD4">
              <w:rPr>
                <w:b w:val="0"/>
                <w:noProof/>
                <w:webHidden/>
                <w:sz w:val="24"/>
                <w:szCs w:val="24"/>
              </w:rPr>
            </w:r>
            <w:r w:rsidR="0072153E" w:rsidRPr="00265DD4">
              <w:rPr>
                <w:b w:val="0"/>
                <w:noProof/>
                <w:webHidden/>
                <w:sz w:val="24"/>
                <w:szCs w:val="24"/>
              </w:rPr>
              <w:fldChar w:fldCharType="separate"/>
            </w:r>
            <w:r w:rsidR="00C920BF">
              <w:rPr>
                <w:b w:val="0"/>
                <w:noProof/>
                <w:webHidden/>
                <w:sz w:val="24"/>
                <w:szCs w:val="24"/>
              </w:rPr>
              <w:t>7</w:t>
            </w:r>
            <w:r w:rsidR="0072153E" w:rsidRPr="00265DD4">
              <w:rPr>
                <w:b w:val="0"/>
                <w:noProof/>
                <w:webHidden/>
                <w:sz w:val="24"/>
                <w:szCs w:val="24"/>
              </w:rPr>
              <w:fldChar w:fldCharType="end"/>
            </w:r>
          </w:hyperlink>
        </w:p>
        <w:p w14:paraId="499C404E" w14:textId="5D1B3193" w:rsidR="0072153E" w:rsidRPr="00265DD4" w:rsidRDefault="007B2D59">
          <w:pPr>
            <w:pStyle w:val="TDC1"/>
            <w:tabs>
              <w:tab w:val="left" w:pos="660"/>
              <w:tab w:val="right" w:leader="dot" w:pos="9016"/>
            </w:tabs>
            <w:rPr>
              <w:rFonts w:eastAsiaTheme="minorEastAsia" w:cstheme="minorBidi"/>
              <w:b w:val="0"/>
              <w:bCs w:val="0"/>
              <w:i w:val="0"/>
              <w:iCs w:val="0"/>
              <w:noProof/>
              <w:lang w:val="es-MX" w:eastAsia="es-MX"/>
            </w:rPr>
          </w:pPr>
          <w:hyperlink w:anchor="_Toc95146368" w:history="1">
            <w:r w:rsidR="0072153E" w:rsidRPr="00265DD4">
              <w:rPr>
                <w:rStyle w:val="Hipervnculo"/>
                <w:rFonts w:ascii="Lato" w:eastAsia="Times New Roman" w:hAnsi="Lato"/>
                <w:b w:val="0"/>
                <w:i w:val="0"/>
                <w:noProof/>
                <w:lang w:eastAsia="en-GB"/>
              </w:rPr>
              <w:t>IV.</w:t>
            </w:r>
            <w:r w:rsidR="0072153E" w:rsidRPr="00265DD4">
              <w:rPr>
                <w:rFonts w:eastAsiaTheme="minorEastAsia" w:cstheme="minorBidi"/>
                <w:b w:val="0"/>
                <w:bCs w:val="0"/>
                <w:i w:val="0"/>
                <w:iCs w:val="0"/>
                <w:noProof/>
                <w:lang w:val="es-MX" w:eastAsia="es-MX"/>
              </w:rPr>
              <w:t xml:space="preserve">    </w:t>
            </w:r>
            <w:r w:rsidR="0072153E" w:rsidRPr="00265DD4">
              <w:rPr>
                <w:rStyle w:val="Hipervnculo"/>
                <w:rFonts w:ascii="Lato" w:eastAsia="Times New Roman" w:hAnsi="Lato"/>
                <w:b w:val="0"/>
                <w:i w:val="0"/>
                <w:noProof/>
                <w:lang w:eastAsia="en-GB"/>
              </w:rPr>
              <w:t>LGBTI and GNC people’s sexual and reproductive rights: current issues. (SD3, target 3.7)………………..</w:t>
            </w:r>
            <w:r w:rsidR="0072153E" w:rsidRPr="00265DD4">
              <w:rPr>
                <w:b w:val="0"/>
                <w:i w:val="0"/>
                <w:noProof/>
                <w:webHidden/>
              </w:rPr>
              <w:tab/>
            </w:r>
            <w:r w:rsidR="0072153E" w:rsidRPr="00265DD4">
              <w:rPr>
                <w:b w:val="0"/>
                <w:i w:val="0"/>
                <w:noProof/>
                <w:webHidden/>
              </w:rPr>
              <w:fldChar w:fldCharType="begin"/>
            </w:r>
            <w:r w:rsidR="0072153E" w:rsidRPr="00265DD4">
              <w:rPr>
                <w:b w:val="0"/>
                <w:i w:val="0"/>
                <w:noProof/>
                <w:webHidden/>
              </w:rPr>
              <w:instrText xml:space="preserve"> PAGEREF _Toc95146368 \h </w:instrText>
            </w:r>
            <w:r w:rsidR="0072153E" w:rsidRPr="00265DD4">
              <w:rPr>
                <w:b w:val="0"/>
                <w:i w:val="0"/>
                <w:noProof/>
                <w:webHidden/>
              </w:rPr>
            </w:r>
            <w:r w:rsidR="0072153E" w:rsidRPr="00265DD4">
              <w:rPr>
                <w:b w:val="0"/>
                <w:i w:val="0"/>
                <w:noProof/>
                <w:webHidden/>
              </w:rPr>
              <w:fldChar w:fldCharType="separate"/>
            </w:r>
            <w:r w:rsidR="00C920BF">
              <w:rPr>
                <w:b w:val="0"/>
                <w:i w:val="0"/>
                <w:noProof/>
                <w:webHidden/>
              </w:rPr>
              <w:t>7</w:t>
            </w:r>
            <w:r w:rsidR="0072153E" w:rsidRPr="00265DD4">
              <w:rPr>
                <w:b w:val="0"/>
                <w:i w:val="0"/>
                <w:noProof/>
                <w:webHidden/>
              </w:rPr>
              <w:fldChar w:fldCharType="end"/>
            </w:r>
          </w:hyperlink>
        </w:p>
        <w:p w14:paraId="0A5BCEC0" w14:textId="77777777" w:rsidR="0072153E" w:rsidRPr="00265DD4" w:rsidRDefault="007B2D59">
          <w:pPr>
            <w:pStyle w:val="TDC1"/>
            <w:tabs>
              <w:tab w:val="left" w:pos="440"/>
              <w:tab w:val="right" w:leader="dot" w:pos="9016"/>
            </w:tabs>
            <w:rPr>
              <w:rFonts w:eastAsiaTheme="minorEastAsia" w:cstheme="minorBidi"/>
              <w:b w:val="0"/>
              <w:bCs w:val="0"/>
              <w:i w:val="0"/>
              <w:iCs w:val="0"/>
              <w:noProof/>
              <w:lang w:val="es-MX" w:eastAsia="es-MX"/>
            </w:rPr>
          </w:pPr>
          <w:hyperlink w:anchor="_Toc95146369" w:history="1">
            <w:r w:rsidR="0072153E" w:rsidRPr="00265DD4">
              <w:rPr>
                <w:rStyle w:val="Hipervnculo"/>
                <w:rFonts w:ascii="Lato" w:eastAsia="Times New Roman" w:hAnsi="Lato"/>
                <w:b w:val="0"/>
                <w:i w:val="0"/>
                <w:noProof/>
                <w:lang w:eastAsia="en-GB"/>
              </w:rPr>
              <w:t>V.</w:t>
            </w:r>
            <w:r w:rsidR="0072153E" w:rsidRPr="00265DD4">
              <w:rPr>
                <w:rFonts w:eastAsiaTheme="minorEastAsia" w:cstheme="minorBidi"/>
                <w:b w:val="0"/>
                <w:bCs w:val="0"/>
                <w:i w:val="0"/>
                <w:iCs w:val="0"/>
                <w:noProof/>
                <w:lang w:val="es-MX" w:eastAsia="es-MX"/>
              </w:rPr>
              <w:tab/>
            </w:r>
            <w:r w:rsidR="0072153E" w:rsidRPr="00265DD4">
              <w:rPr>
                <w:rStyle w:val="Hipervnculo"/>
                <w:rFonts w:ascii="Lato" w:eastAsia="Times New Roman" w:hAnsi="Lato"/>
                <w:b w:val="0"/>
                <w:i w:val="0"/>
                <w:noProof/>
                <w:lang w:eastAsia="en-GB"/>
              </w:rPr>
              <w:t>Implementation of SDG 3: LGBTI and GNC inclusion on state policies, programmes and national plans</w:t>
            </w:r>
            <w:r w:rsidR="0072153E" w:rsidRPr="00265DD4">
              <w:rPr>
                <w:b w:val="0"/>
                <w:i w:val="0"/>
                <w:noProof/>
                <w:webHidden/>
              </w:rPr>
              <w:tab/>
            </w:r>
            <w:r w:rsidR="0072153E" w:rsidRPr="00265DD4">
              <w:rPr>
                <w:b w:val="0"/>
                <w:i w:val="0"/>
                <w:noProof/>
                <w:webHidden/>
              </w:rPr>
              <w:fldChar w:fldCharType="begin"/>
            </w:r>
            <w:r w:rsidR="0072153E" w:rsidRPr="00265DD4">
              <w:rPr>
                <w:b w:val="0"/>
                <w:i w:val="0"/>
                <w:noProof/>
                <w:webHidden/>
              </w:rPr>
              <w:instrText xml:space="preserve"> PAGEREF _Toc95146369 \h </w:instrText>
            </w:r>
            <w:r w:rsidR="0072153E" w:rsidRPr="00265DD4">
              <w:rPr>
                <w:b w:val="0"/>
                <w:i w:val="0"/>
                <w:noProof/>
                <w:webHidden/>
              </w:rPr>
            </w:r>
            <w:r w:rsidR="0072153E" w:rsidRPr="00265DD4">
              <w:rPr>
                <w:b w:val="0"/>
                <w:i w:val="0"/>
                <w:noProof/>
                <w:webHidden/>
              </w:rPr>
              <w:fldChar w:fldCharType="separate"/>
            </w:r>
            <w:r w:rsidR="00C920BF">
              <w:rPr>
                <w:b w:val="0"/>
                <w:i w:val="0"/>
                <w:noProof/>
                <w:webHidden/>
              </w:rPr>
              <w:t>9</w:t>
            </w:r>
            <w:r w:rsidR="0072153E" w:rsidRPr="00265DD4">
              <w:rPr>
                <w:b w:val="0"/>
                <w:i w:val="0"/>
                <w:noProof/>
                <w:webHidden/>
              </w:rPr>
              <w:fldChar w:fldCharType="end"/>
            </w:r>
          </w:hyperlink>
        </w:p>
        <w:p w14:paraId="7F174A21" w14:textId="77777777" w:rsidR="0072153E" w:rsidRPr="00265DD4" w:rsidRDefault="007B2D59">
          <w:pPr>
            <w:pStyle w:val="TDC2"/>
            <w:tabs>
              <w:tab w:val="right" w:leader="dot" w:pos="9016"/>
            </w:tabs>
            <w:rPr>
              <w:rFonts w:eastAsiaTheme="minorEastAsia" w:cstheme="minorBidi"/>
              <w:b w:val="0"/>
              <w:bCs w:val="0"/>
              <w:noProof/>
              <w:sz w:val="24"/>
              <w:szCs w:val="24"/>
              <w:lang w:val="es-MX" w:eastAsia="es-MX"/>
            </w:rPr>
          </w:pPr>
          <w:hyperlink w:anchor="_Toc95146370" w:history="1">
            <w:r w:rsidR="0072153E" w:rsidRPr="00265DD4">
              <w:rPr>
                <w:rStyle w:val="Hipervnculo"/>
                <w:rFonts w:ascii="Lato" w:hAnsi="Lato"/>
                <w:b w:val="0"/>
                <w:noProof/>
                <w:sz w:val="24"/>
                <w:szCs w:val="24"/>
                <w:lang w:val="en-US"/>
              </w:rPr>
              <w:t>Examples of non-inclusive health national plans</w:t>
            </w:r>
            <w:r w:rsidR="0072153E" w:rsidRPr="00265DD4">
              <w:rPr>
                <w:b w:val="0"/>
                <w:noProof/>
                <w:webHidden/>
                <w:sz w:val="24"/>
                <w:szCs w:val="24"/>
              </w:rPr>
              <w:tab/>
            </w:r>
            <w:r w:rsidR="0072153E" w:rsidRPr="00265DD4">
              <w:rPr>
                <w:b w:val="0"/>
                <w:noProof/>
                <w:webHidden/>
                <w:sz w:val="24"/>
                <w:szCs w:val="24"/>
              </w:rPr>
              <w:fldChar w:fldCharType="begin"/>
            </w:r>
            <w:r w:rsidR="0072153E" w:rsidRPr="00265DD4">
              <w:rPr>
                <w:b w:val="0"/>
                <w:noProof/>
                <w:webHidden/>
                <w:sz w:val="24"/>
                <w:szCs w:val="24"/>
              </w:rPr>
              <w:instrText xml:space="preserve"> PAGEREF _Toc95146370 \h </w:instrText>
            </w:r>
            <w:r w:rsidR="0072153E" w:rsidRPr="00265DD4">
              <w:rPr>
                <w:b w:val="0"/>
                <w:noProof/>
                <w:webHidden/>
                <w:sz w:val="24"/>
                <w:szCs w:val="24"/>
              </w:rPr>
            </w:r>
            <w:r w:rsidR="0072153E" w:rsidRPr="00265DD4">
              <w:rPr>
                <w:b w:val="0"/>
                <w:noProof/>
                <w:webHidden/>
                <w:sz w:val="24"/>
                <w:szCs w:val="24"/>
              </w:rPr>
              <w:fldChar w:fldCharType="separate"/>
            </w:r>
            <w:r w:rsidR="00C920BF">
              <w:rPr>
                <w:b w:val="0"/>
                <w:noProof/>
                <w:webHidden/>
                <w:sz w:val="24"/>
                <w:szCs w:val="24"/>
              </w:rPr>
              <w:t>9</w:t>
            </w:r>
            <w:r w:rsidR="0072153E" w:rsidRPr="00265DD4">
              <w:rPr>
                <w:b w:val="0"/>
                <w:noProof/>
                <w:webHidden/>
                <w:sz w:val="24"/>
                <w:szCs w:val="24"/>
              </w:rPr>
              <w:fldChar w:fldCharType="end"/>
            </w:r>
          </w:hyperlink>
        </w:p>
        <w:p w14:paraId="3B83BE89" w14:textId="77777777" w:rsidR="0072153E" w:rsidRPr="00265DD4" w:rsidRDefault="007B2D59">
          <w:pPr>
            <w:pStyle w:val="TDC2"/>
            <w:tabs>
              <w:tab w:val="right" w:leader="dot" w:pos="9016"/>
            </w:tabs>
            <w:rPr>
              <w:rFonts w:eastAsiaTheme="minorEastAsia" w:cstheme="minorBidi"/>
              <w:b w:val="0"/>
              <w:bCs w:val="0"/>
              <w:noProof/>
              <w:sz w:val="24"/>
              <w:szCs w:val="24"/>
              <w:lang w:val="es-MX" w:eastAsia="es-MX"/>
            </w:rPr>
          </w:pPr>
          <w:hyperlink w:anchor="_Toc95146371" w:history="1">
            <w:r w:rsidR="0072153E" w:rsidRPr="00265DD4">
              <w:rPr>
                <w:rStyle w:val="Hipervnculo"/>
                <w:rFonts w:ascii="Lato" w:hAnsi="Lato"/>
                <w:b w:val="0"/>
                <w:noProof/>
                <w:sz w:val="24"/>
                <w:szCs w:val="24"/>
                <w:lang w:val="en-US"/>
              </w:rPr>
              <w:t>Examples of community-based support programmes for LGBTI and GNC people</w:t>
            </w:r>
            <w:r w:rsidR="0072153E" w:rsidRPr="00265DD4">
              <w:rPr>
                <w:b w:val="0"/>
                <w:noProof/>
                <w:webHidden/>
                <w:sz w:val="24"/>
                <w:szCs w:val="24"/>
              </w:rPr>
              <w:tab/>
            </w:r>
            <w:r w:rsidR="0072153E" w:rsidRPr="00265DD4">
              <w:rPr>
                <w:b w:val="0"/>
                <w:noProof/>
                <w:webHidden/>
                <w:sz w:val="24"/>
                <w:szCs w:val="24"/>
              </w:rPr>
              <w:fldChar w:fldCharType="begin"/>
            </w:r>
            <w:r w:rsidR="0072153E" w:rsidRPr="00265DD4">
              <w:rPr>
                <w:b w:val="0"/>
                <w:noProof/>
                <w:webHidden/>
                <w:sz w:val="24"/>
                <w:szCs w:val="24"/>
              </w:rPr>
              <w:instrText xml:space="preserve"> PAGEREF _Toc95146371 \h </w:instrText>
            </w:r>
            <w:r w:rsidR="0072153E" w:rsidRPr="00265DD4">
              <w:rPr>
                <w:b w:val="0"/>
                <w:noProof/>
                <w:webHidden/>
                <w:sz w:val="24"/>
                <w:szCs w:val="24"/>
              </w:rPr>
            </w:r>
            <w:r w:rsidR="0072153E" w:rsidRPr="00265DD4">
              <w:rPr>
                <w:b w:val="0"/>
                <w:noProof/>
                <w:webHidden/>
                <w:sz w:val="24"/>
                <w:szCs w:val="24"/>
              </w:rPr>
              <w:fldChar w:fldCharType="separate"/>
            </w:r>
            <w:r w:rsidR="00C920BF">
              <w:rPr>
                <w:b w:val="0"/>
                <w:noProof/>
                <w:webHidden/>
                <w:sz w:val="24"/>
                <w:szCs w:val="24"/>
              </w:rPr>
              <w:t>10</w:t>
            </w:r>
            <w:r w:rsidR="0072153E" w:rsidRPr="00265DD4">
              <w:rPr>
                <w:b w:val="0"/>
                <w:noProof/>
                <w:webHidden/>
                <w:sz w:val="24"/>
                <w:szCs w:val="24"/>
              </w:rPr>
              <w:fldChar w:fldCharType="end"/>
            </w:r>
          </w:hyperlink>
        </w:p>
        <w:p w14:paraId="483172FF" w14:textId="77777777" w:rsidR="0072153E" w:rsidRPr="00265DD4" w:rsidRDefault="007B2D59">
          <w:pPr>
            <w:pStyle w:val="TDC1"/>
            <w:tabs>
              <w:tab w:val="left" w:pos="660"/>
              <w:tab w:val="right" w:leader="dot" w:pos="9016"/>
            </w:tabs>
            <w:rPr>
              <w:rFonts w:eastAsiaTheme="minorEastAsia" w:cstheme="minorBidi"/>
              <w:b w:val="0"/>
              <w:bCs w:val="0"/>
              <w:i w:val="0"/>
              <w:iCs w:val="0"/>
              <w:noProof/>
              <w:lang w:val="es-MX" w:eastAsia="es-MX"/>
            </w:rPr>
          </w:pPr>
          <w:hyperlink w:anchor="_Toc95146372" w:history="1">
            <w:r w:rsidR="0072153E" w:rsidRPr="00265DD4">
              <w:rPr>
                <w:rStyle w:val="Hipervnculo"/>
                <w:rFonts w:ascii="Lato" w:eastAsia="Times New Roman" w:hAnsi="Lato"/>
                <w:b w:val="0"/>
                <w:i w:val="0"/>
                <w:noProof/>
                <w:lang w:eastAsia="en-GB"/>
              </w:rPr>
              <w:t>VI.</w:t>
            </w:r>
            <w:r w:rsidR="0072153E" w:rsidRPr="00265DD4">
              <w:rPr>
                <w:rFonts w:eastAsiaTheme="minorEastAsia" w:cstheme="minorBidi"/>
                <w:b w:val="0"/>
                <w:bCs w:val="0"/>
                <w:i w:val="0"/>
                <w:iCs w:val="0"/>
                <w:noProof/>
                <w:lang w:val="es-MX" w:eastAsia="es-MX"/>
              </w:rPr>
              <w:tab/>
            </w:r>
            <w:r w:rsidR="0072153E" w:rsidRPr="00265DD4">
              <w:rPr>
                <w:rStyle w:val="Hipervnculo"/>
                <w:rFonts w:ascii="Lato" w:eastAsia="Times New Roman" w:hAnsi="Lato"/>
                <w:b w:val="0"/>
                <w:i w:val="0"/>
                <w:noProof/>
                <w:lang w:eastAsia="en-GB"/>
              </w:rPr>
              <w:t>Recommendations</w:t>
            </w:r>
            <w:r w:rsidR="0072153E" w:rsidRPr="00265DD4">
              <w:rPr>
                <w:b w:val="0"/>
                <w:i w:val="0"/>
                <w:noProof/>
                <w:webHidden/>
              </w:rPr>
              <w:tab/>
            </w:r>
            <w:r w:rsidR="0072153E" w:rsidRPr="00265DD4">
              <w:rPr>
                <w:b w:val="0"/>
                <w:i w:val="0"/>
                <w:noProof/>
                <w:webHidden/>
              </w:rPr>
              <w:fldChar w:fldCharType="begin"/>
            </w:r>
            <w:r w:rsidR="0072153E" w:rsidRPr="00265DD4">
              <w:rPr>
                <w:b w:val="0"/>
                <w:i w:val="0"/>
                <w:noProof/>
                <w:webHidden/>
              </w:rPr>
              <w:instrText xml:space="preserve"> PAGEREF _Toc95146372 \h </w:instrText>
            </w:r>
            <w:r w:rsidR="0072153E" w:rsidRPr="00265DD4">
              <w:rPr>
                <w:b w:val="0"/>
                <w:i w:val="0"/>
                <w:noProof/>
                <w:webHidden/>
              </w:rPr>
            </w:r>
            <w:r w:rsidR="0072153E" w:rsidRPr="00265DD4">
              <w:rPr>
                <w:b w:val="0"/>
                <w:i w:val="0"/>
                <w:noProof/>
                <w:webHidden/>
              </w:rPr>
              <w:fldChar w:fldCharType="separate"/>
            </w:r>
            <w:r w:rsidR="00C920BF">
              <w:rPr>
                <w:b w:val="0"/>
                <w:i w:val="0"/>
                <w:noProof/>
                <w:webHidden/>
              </w:rPr>
              <w:t>10</w:t>
            </w:r>
            <w:r w:rsidR="0072153E" w:rsidRPr="00265DD4">
              <w:rPr>
                <w:b w:val="0"/>
                <w:i w:val="0"/>
                <w:noProof/>
                <w:webHidden/>
              </w:rPr>
              <w:fldChar w:fldCharType="end"/>
            </w:r>
          </w:hyperlink>
        </w:p>
        <w:p w14:paraId="2C1589B0" w14:textId="77777777" w:rsidR="0072153E" w:rsidRPr="0072153E" w:rsidRDefault="007B2D59">
          <w:pPr>
            <w:pStyle w:val="TDC1"/>
            <w:tabs>
              <w:tab w:val="left" w:pos="660"/>
              <w:tab w:val="right" w:leader="dot" w:pos="9016"/>
            </w:tabs>
            <w:rPr>
              <w:rFonts w:eastAsiaTheme="minorEastAsia" w:cstheme="minorBidi"/>
              <w:b w:val="0"/>
              <w:bCs w:val="0"/>
              <w:i w:val="0"/>
              <w:iCs w:val="0"/>
              <w:noProof/>
              <w:sz w:val="22"/>
              <w:szCs w:val="22"/>
              <w:lang w:val="es-MX" w:eastAsia="es-MX"/>
            </w:rPr>
          </w:pPr>
          <w:hyperlink w:anchor="_Toc95146373" w:history="1">
            <w:r w:rsidR="0072153E" w:rsidRPr="00265DD4">
              <w:rPr>
                <w:rStyle w:val="Hipervnculo"/>
                <w:rFonts w:ascii="Lato" w:eastAsia="Times New Roman" w:hAnsi="Lato"/>
                <w:b w:val="0"/>
                <w:i w:val="0"/>
                <w:noProof/>
                <w:lang w:eastAsia="en-GB"/>
              </w:rPr>
              <w:t>VII.</w:t>
            </w:r>
            <w:r w:rsidR="0072153E" w:rsidRPr="00265DD4">
              <w:rPr>
                <w:rFonts w:eastAsiaTheme="minorEastAsia" w:cstheme="minorBidi"/>
                <w:b w:val="0"/>
                <w:bCs w:val="0"/>
                <w:i w:val="0"/>
                <w:iCs w:val="0"/>
                <w:noProof/>
                <w:lang w:val="es-MX" w:eastAsia="es-MX"/>
              </w:rPr>
              <w:tab/>
            </w:r>
            <w:r w:rsidR="0072153E" w:rsidRPr="00265DD4">
              <w:rPr>
                <w:rStyle w:val="Hipervnculo"/>
                <w:rFonts w:ascii="Lato" w:eastAsia="Times New Roman" w:hAnsi="Lato"/>
                <w:b w:val="0"/>
                <w:i w:val="0"/>
                <w:noProof/>
                <w:lang w:eastAsia="en-GB"/>
              </w:rPr>
              <w:t>Annex 1.</w:t>
            </w:r>
            <w:r w:rsidR="0072153E" w:rsidRPr="00265DD4">
              <w:rPr>
                <w:b w:val="0"/>
                <w:i w:val="0"/>
                <w:noProof/>
                <w:webHidden/>
              </w:rPr>
              <w:tab/>
            </w:r>
            <w:r w:rsidR="0072153E" w:rsidRPr="00265DD4">
              <w:rPr>
                <w:b w:val="0"/>
                <w:i w:val="0"/>
                <w:noProof/>
                <w:webHidden/>
              </w:rPr>
              <w:fldChar w:fldCharType="begin"/>
            </w:r>
            <w:r w:rsidR="0072153E" w:rsidRPr="00265DD4">
              <w:rPr>
                <w:b w:val="0"/>
                <w:i w:val="0"/>
                <w:noProof/>
                <w:webHidden/>
              </w:rPr>
              <w:instrText xml:space="preserve"> PAGEREF _Toc95146373 \h </w:instrText>
            </w:r>
            <w:r w:rsidR="0072153E" w:rsidRPr="00265DD4">
              <w:rPr>
                <w:b w:val="0"/>
                <w:i w:val="0"/>
                <w:noProof/>
                <w:webHidden/>
              </w:rPr>
            </w:r>
            <w:r w:rsidR="0072153E" w:rsidRPr="00265DD4">
              <w:rPr>
                <w:b w:val="0"/>
                <w:i w:val="0"/>
                <w:noProof/>
                <w:webHidden/>
              </w:rPr>
              <w:fldChar w:fldCharType="separate"/>
            </w:r>
            <w:r w:rsidR="00C920BF">
              <w:rPr>
                <w:b w:val="0"/>
                <w:i w:val="0"/>
                <w:noProof/>
                <w:webHidden/>
              </w:rPr>
              <w:t>12</w:t>
            </w:r>
            <w:r w:rsidR="0072153E" w:rsidRPr="00265DD4">
              <w:rPr>
                <w:b w:val="0"/>
                <w:i w:val="0"/>
                <w:noProof/>
                <w:webHidden/>
              </w:rPr>
              <w:fldChar w:fldCharType="end"/>
            </w:r>
          </w:hyperlink>
        </w:p>
        <w:p w14:paraId="6072A4CD" w14:textId="3E3D6F4A" w:rsidR="00683BD8" w:rsidRPr="0072153E" w:rsidRDefault="00683BD8">
          <w:pPr>
            <w:rPr>
              <w:rFonts w:ascii="Lato" w:hAnsi="Lato"/>
              <w:sz w:val="24"/>
              <w:szCs w:val="24"/>
            </w:rPr>
          </w:pPr>
          <w:r w:rsidRPr="0072153E">
            <w:rPr>
              <w:rFonts w:ascii="Lato" w:hAnsi="Lato"/>
              <w:noProof/>
              <w:sz w:val="24"/>
              <w:szCs w:val="24"/>
              <w:highlight w:val="yellow"/>
            </w:rPr>
            <w:fldChar w:fldCharType="end"/>
          </w:r>
        </w:p>
      </w:sdtContent>
    </w:sdt>
    <w:p w14:paraId="1C0811BC" w14:textId="7FA63D48" w:rsidR="00343DED" w:rsidRPr="00247E41" w:rsidRDefault="00343DED" w:rsidP="00366DBC">
      <w:pPr>
        <w:pStyle w:val="Ttulo1"/>
        <w:pageBreakBefore/>
        <w:numPr>
          <w:ilvl w:val="0"/>
          <w:numId w:val="11"/>
        </w:numPr>
        <w:spacing w:before="480" w:after="240"/>
        <w:ind w:left="714" w:hanging="357"/>
        <w:rPr>
          <w:rFonts w:ascii="Lato" w:eastAsia="Times New Roman" w:hAnsi="Lato"/>
          <w:color w:val="2E74B5" w:themeColor="accent5" w:themeShade="BF"/>
          <w:sz w:val="28"/>
          <w:szCs w:val="28"/>
          <w:lang w:eastAsia="en-GB"/>
        </w:rPr>
      </w:pPr>
      <w:bookmarkStart w:id="0" w:name="_Toc95146359"/>
      <w:r w:rsidRPr="00247E41">
        <w:rPr>
          <w:rFonts w:ascii="Lato" w:eastAsia="Times New Roman" w:hAnsi="Lato"/>
          <w:color w:val="2E74B5" w:themeColor="accent5" w:themeShade="BF"/>
          <w:sz w:val="28"/>
          <w:szCs w:val="28"/>
          <w:lang w:eastAsia="en-GB"/>
        </w:rPr>
        <w:lastRenderedPageBreak/>
        <w:t>Introduction</w:t>
      </w:r>
      <w:bookmarkEnd w:id="0"/>
    </w:p>
    <w:p w14:paraId="1F3725CD" w14:textId="06B58DDE" w:rsidR="006559FF" w:rsidRDefault="00962FAF" w:rsidP="0085528C">
      <w:pPr>
        <w:jc w:val="both"/>
        <w:rPr>
          <w:rFonts w:ascii="Garamond" w:hAnsi="Garamond" w:cs="Garamond"/>
          <w:sz w:val="24"/>
          <w:szCs w:val="24"/>
          <w:lang w:val="en-US"/>
        </w:rPr>
      </w:pPr>
      <w:r>
        <w:rPr>
          <w:rFonts w:ascii="Lato" w:hAnsi="Lato" w:cs="Times New Roman"/>
          <w:sz w:val="24"/>
          <w:szCs w:val="24"/>
        </w:rPr>
        <w:t xml:space="preserve">National and international development initiatives have repeatedly left behind </w:t>
      </w:r>
      <w:r w:rsidR="001F7C1A">
        <w:rPr>
          <w:rFonts w:ascii="Lato" w:hAnsi="Lato" w:cs="Times New Roman"/>
          <w:sz w:val="24"/>
          <w:szCs w:val="24"/>
        </w:rPr>
        <w:t>LGBTI</w:t>
      </w:r>
      <w:r w:rsidR="006559FF">
        <w:rPr>
          <w:rStyle w:val="Refdenotaalpie"/>
          <w:rFonts w:ascii="Lato" w:hAnsi="Lato" w:cs="Times New Roman"/>
          <w:sz w:val="24"/>
          <w:szCs w:val="24"/>
        </w:rPr>
        <w:footnoteReference w:id="1"/>
      </w:r>
      <w:r w:rsidR="006559FF">
        <w:rPr>
          <w:rFonts w:ascii="Lato" w:hAnsi="Lato" w:cs="Times New Roman"/>
          <w:sz w:val="24"/>
          <w:szCs w:val="24"/>
        </w:rPr>
        <w:t xml:space="preserve"> and GNC</w:t>
      </w:r>
      <w:r w:rsidR="006559FF">
        <w:rPr>
          <w:rStyle w:val="Refdenotaalpie"/>
          <w:rFonts w:ascii="Lato" w:hAnsi="Lato" w:cs="Times New Roman"/>
          <w:sz w:val="24"/>
          <w:szCs w:val="24"/>
        </w:rPr>
        <w:footnoteReference w:id="2"/>
      </w:r>
      <w:r w:rsidR="006559FF">
        <w:rPr>
          <w:rFonts w:ascii="Lato" w:hAnsi="Lato" w:cs="Times New Roman"/>
          <w:sz w:val="24"/>
          <w:szCs w:val="24"/>
        </w:rPr>
        <w:t>people; however, the adoption of the United Nations Agenda 2030</w:t>
      </w:r>
      <w:r w:rsidR="006559FF">
        <w:rPr>
          <w:rStyle w:val="Refdenotaalpie"/>
          <w:rFonts w:ascii="Lato" w:hAnsi="Lato" w:cs="Times New Roman"/>
          <w:sz w:val="24"/>
          <w:szCs w:val="24"/>
        </w:rPr>
        <w:footnoteReference w:id="3"/>
      </w:r>
      <w:r w:rsidR="006559FF">
        <w:rPr>
          <w:rFonts w:ascii="Lato" w:hAnsi="Lato" w:cs="Times New Roman"/>
          <w:sz w:val="24"/>
          <w:szCs w:val="24"/>
        </w:rPr>
        <w:t xml:space="preserve"> has consolidated an important effort to include ‘ever</w:t>
      </w:r>
      <w:r w:rsidR="00422594">
        <w:rPr>
          <w:rFonts w:ascii="Lato" w:hAnsi="Lato" w:cs="Times New Roman"/>
          <w:sz w:val="24"/>
          <w:szCs w:val="24"/>
        </w:rPr>
        <w:t xml:space="preserve">yone’ in development processes. </w:t>
      </w:r>
      <w:r w:rsidR="006559FF">
        <w:rPr>
          <w:rFonts w:ascii="Lato" w:hAnsi="Lato" w:cs="Times New Roman"/>
          <w:sz w:val="24"/>
          <w:szCs w:val="24"/>
        </w:rPr>
        <w:t xml:space="preserve">In this regard, although people with diverse SOGIESC are not explicitly mentioned through </w:t>
      </w:r>
      <w:r w:rsidR="00D353EF">
        <w:rPr>
          <w:rFonts w:ascii="Lato" w:hAnsi="Lato" w:cs="Times New Roman"/>
          <w:sz w:val="24"/>
          <w:szCs w:val="24"/>
        </w:rPr>
        <w:t xml:space="preserve">the </w:t>
      </w:r>
      <w:r w:rsidR="006559FF">
        <w:rPr>
          <w:rFonts w:ascii="Lato" w:hAnsi="Lato" w:cs="Times New Roman"/>
          <w:sz w:val="24"/>
          <w:szCs w:val="24"/>
        </w:rPr>
        <w:t>Sustainable Development Goals (SDGs) framework, these communities shall be considered under the principle of “leave no one behind”, which alongside the principle of universality</w:t>
      </w:r>
      <w:r w:rsidR="006559FF">
        <w:rPr>
          <w:rStyle w:val="Refdenotaalpie"/>
          <w:rFonts w:ascii="Lato" w:hAnsi="Lato" w:cs="Times New Roman"/>
          <w:sz w:val="24"/>
          <w:szCs w:val="24"/>
        </w:rPr>
        <w:footnoteReference w:id="4"/>
      </w:r>
      <w:r w:rsidR="006559FF">
        <w:rPr>
          <w:rFonts w:ascii="Lato" w:hAnsi="Lato" w:cs="Times New Roman"/>
          <w:sz w:val="24"/>
          <w:szCs w:val="24"/>
        </w:rPr>
        <w:t xml:space="preserve">, </w:t>
      </w:r>
      <w:r w:rsidR="006559FF">
        <w:rPr>
          <w:rFonts w:ascii="Lato" w:hAnsi="Lato" w:cs="Times New Roman"/>
          <w:sz w:val="24"/>
          <w:szCs w:val="24"/>
          <w:lang w:val="en-US"/>
        </w:rPr>
        <w:t>constitute a mandate that all s</w:t>
      </w:r>
      <w:r w:rsidR="006559FF" w:rsidRPr="0085528C">
        <w:rPr>
          <w:rFonts w:ascii="Lato" w:hAnsi="Lato" w:cs="Times New Roman"/>
          <w:sz w:val="24"/>
          <w:szCs w:val="24"/>
          <w:lang w:val="en-US"/>
        </w:rPr>
        <w:t>tates</w:t>
      </w:r>
      <w:r w:rsidR="006559FF">
        <w:rPr>
          <w:rFonts w:ascii="Lato" w:hAnsi="Lato" w:cs="Times New Roman"/>
          <w:sz w:val="24"/>
          <w:szCs w:val="24"/>
          <w:lang w:val="en-US"/>
        </w:rPr>
        <w:t xml:space="preserve"> shall</w:t>
      </w:r>
      <w:r w:rsidR="006559FF" w:rsidRPr="0085528C">
        <w:rPr>
          <w:rFonts w:ascii="Lato" w:hAnsi="Lato" w:cs="Times New Roman"/>
          <w:sz w:val="24"/>
          <w:szCs w:val="24"/>
          <w:lang w:val="en-US"/>
        </w:rPr>
        <w:t xml:space="preserve"> include LGBTI people in their development efforts.</w:t>
      </w:r>
      <w:r w:rsidR="006559FF">
        <w:rPr>
          <w:rStyle w:val="Refdenotaalpie"/>
          <w:rFonts w:ascii="Lato" w:hAnsi="Lato" w:cs="Times New Roman"/>
          <w:sz w:val="24"/>
          <w:szCs w:val="24"/>
          <w:lang w:val="en-US"/>
        </w:rPr>
        <w:footnoteReference w:id="5"/>
      </w:r>
      <w:r w:rsidR="006559FF" w:rsidRPr="0085528C">
        <w:rPr>
          <w:rFonts w:ascii="Garamond" w:hAnsi="Garamond" w:cs="Garamond"/>
          <w:sz w:val="24"/>
          <w:szCs w:val="24"/>
          <w:lang w:val="en-US"/>
        </w:rPr>
        <w:t xml:space="preserve"> </w:t>
      </w:r>
    </w:p>
    <w:p w14:paraId="3DE58F69" w14:textId="11ACB8F5" w:rsidR="006559FF" w:rsidRPr="00FF2BCF" w:rsidRDefault="006559FF" w:rsidP="00366DBC">
      <w:pPr>
        <w:jc w:val="both"/>
        <w:rPr>
          <w:rFonts w:ascii="Lato" w:hAnsi="Lato" w:cs="Times New Roman"/>
          <w:sz w:val="24"/>
          <w:szCs w:val="24"/>
          <w:lang w:val="en-US"/>
        </w:rPr>
      </w:pPr>
      <w:r>
        <w:rPr>
          <w:rFonts w:ascii="Lato" w:hAnsi="Lato" w:cs="Times New Roman"/>
          <w:sz w:val="24"/>
          <w:szCs w:val="24"/>
          <w:lang w:val="en-US"/>
        </w:rPr>
        <w:t>Health is an essential area</w:t>
      </w:r>
      <w:r w:rsidRPr="0085528C">
        <w:rPr>
          <w:rFonts w:ascii="Lato" w:hAnsi="Lato" w:cs="Times New Roman"/>
          <w:sz w:val="24"/>
          <w:szCs w:val="24"/>
          <w:lang w:val="en-US"/>
        </w:rPr>
        <w:t xml:space="preserve"> of development activities. </w:t>
      </w:r>
      <w:r w:rsidR="38C1EE16">
        <w:rPr>
          <w:rFonts w:ascii="Lato" w:hAnsi="Lato" w:cs="Times New Roman"/>
          <w:sz w:val="24"/>
          <w:szCs w:val="24"/>
          <w:lang w:val="en-US"/>
        </w:rPr>
        <w:t>However</w:t>
      </w:r>
      <w:r>
        <w:rPr>
          <w:rFonts w:ascii="Lato" w:hAnsi="Lato" w:cs="Times New Roman"/>
          <w:sz w:val="24"/>
          <w:szCs w:val="24"/>
          <w:lang w:val="en-US"/>
        </w:rPr>
        <w:t>, g</w:t>
      </w:r>
      <w:r w:rsidRPr="0085528C">
        <w:rPr>
          <w:rFonts w:ascii="Lato" w:hAnsi="Lato" w:cs="Times New Roman"/>
          <w:sz w:val="24"/>
          <w:szCs w:val="24"/>
          <w:lang w:val="en-US"/>
        </w:rPr>
        <w:t>rowing evidence shows that the health of LGBTI</w:t>
      </w:r>
      <w:r>
        <w:rPr>
          <w:rFonts w:ascii="Lato" w:hAnsi="Lato" w:cs="Times New Roman"/>
          <w:sz w:val="24"/>
          <w:szCs w:val="24"/>
          <w:lang w:val="en-US"/>
        </w:rPr>
        <w:t xml:space="preserve"> and GNC persons is severely impacted by exclusion and discrimination within state healthcare systems. For instance, m</w:t>
      </w:r>
      <w:r w:rsidRPr="0085528C">
        <w:rPr>
          <w:rFonts w:ascii="Lato" w:hAnsi="Lato" w:cs="Times New Roman"/>
          <w:sz w:val="24"/>
          <w:szCs w:val="24"/>
          <w:lang w:val="en-US"/>
        </w:rPr>
        <w:t xml:space="preserve">any </w:t>
      </w:r>
      <w:proofErr w:type="gramStart"/>
      <w:r w:rsidRPr="0085528C">
        <w:rPr>
          <w:rFonts w:ascii="Lato" w:hAnsi="Lato" w:cs="Times New Roman"/>
          <w:sz w:val="24"/>
          <w:szCs w:val="24"/>
          <w:lang w:val="en-US"/>
        </w:rPr>
        <w:t>tr</w:t>
      </w:r>
      <w:r>
        <w:rPr>
          <w:rFonts w:ascii="Lato" w:hAnsi="Lato" w:cs="Times New Roman"/>
          <w:sz w:val="24"/>
          <w:szCs w:val="24"/>
          <w:lang w:val="en-US"/>
        </w:rPr>
        <w:t>ans</w:t>
      </w:r>
      <w:proofErr w:type="gramEnd"/>
      <w:r w:rsidRPr="0085528C">
        <w:rPr>
          <w:rFonts w:ascii="Lato" w:hAnsi="Lato" w:cs="Times New Roman"/>
          <w:sz w:val="24"/>
          <w:szCs w:val="24"/>
          <w:lang w:val="en-US"/>
        </w:rPr>
        <w:t xml:space="preserve"> people are unable to obtain basic health</w:t>
      </w:r>
      <w:r>
        <w:rPr>
          <w:rFonts w:ascii="Lato" w:hAnsi="Lato" w:cs="Times New Roman"/>
          <w:sz w:val="24"/>
          <w:szCs w:val="24"/>
          <w:lang w:val="en-US"/>
        </w:rPr>
        <w:t xml:space="preserve"> </w:t>
      </w:r>
      <w:r w:rsidRPr="0085528C">
        <w:rPr>
          <w:rFonts w:ascii="Lato" w:hAnsi="Lato" w:cs="Times New Roman"/>
          <w:sz w:val="24"/>
          <w:szCs w:val="24"/>
          <w:lang w:val="en-US"/>
        </w:rPr>
        <w:t>care as well a</w:t>
      </w:r>
      <w:r>
        <w:rPr>
          <w:rFonts w:ascii="Lato" w:hAnsi="Lato" w:cs="Times New Roman"/>
          <w:sz w:val="24"/>
          <w:szCs w:val="24"/>
          <w:lang w:val="en-US"/>
        </w:rPr>
        <w:t>s gender-specific services, reproductive</w:t>
      </w:r>
      <w:r w:rsidRPr="0085528C">
        <w:rPr>
          <w:rFonts w:ascii="Lato" w:hAnsi="Lato" w:cs="Times New Roman"/>
          <w:sz w:val="24"/>
          <w:szCs w:val="24"/>
          <w:lang w:val="en-US"/>
        </w:rPr>
        <w:t xml:space="preserve"> and sexual health care needs of lesbians are</w:t>
      </w:r>
      <w:r>
        <w:rPr>
          <w:rFonts w:ascii="Lato" w:hAnsi="Lato" w:cs="Times New Roman"/>
          <w:sz w:val="24"/>
          <w:szCs w:val="24"/>
          <w:lang w:val="en-US"/>
        </w:rPr>
        <w:t xml:space="preserve"> often ignored, and</w:t>
      </w:r>
      <w:r w:rsidRPr="0085528C">
        <w:rPr>
          <w:rFonts w:ascii="Lato" w:hAnsi="Lato" w:cs="Times New Roman"/>
          <w:sz w:val="24"/>
          <w:szCs w:val="24"/>
          <w:lang w:val="en-US"/>
        </w:rPr>
        <w:t xml:space="preserve"> intersex </w:t>
      </w:r>
      <w:r>
        <w:rPr>
          <w:rFonts w:ascii="Lato" w:hAnsi="Lato" w:cs="Times New Roman"/>
          <w:sz w:val="24"/>
          <w:szCs w:val="24"/>
          <w:lang w:val="en-US"/>
        </w:rPr>
        <w:t>persons are still subject to harmful and unnecessary surgeries and/or are given inadequate</w:t>
      </w:r>
      <w:r w:rsidRPr="0085528C">
        <w:rPr>
          <w:rFonts w:ascii="Lato" w:hAnsi="Lato" w:cs="Times New Roman"/>
          <w:sz w:val="24"/>
          <w:szCs w:val="24"/>
          <w:lang w:val="en-US"/>
        </w:rPr>
        <w:t xml:space="preserve"> treatment </w:t>
      </w:r>
      <w:r>
        <w:rPr>
          <w:rFonts w:ascii="Lato" w:hAnsi="Lato" w:cs="Times New Roman"/>
          <w:sz w:val="24"/>
          <w:szCs w:val="24"/>
          <w:lang w:val="en-US"/>
        </w:rPr>
        <w:t xml:space="preserve">due to the </w:t>
      </w:r>
      <w:r w:rsidRPr="0085528C">
        <w:rPr>
          <w:rFonts w:ascii="Lato" w:hAnsi="Lato" w:cs="Times New Roman"/>
          <w:sz w:val="24"/>
          <w:szCs w:val="24"/>
          <w:lang w:val="en-US"/>
        </w:rPr>
        <w:t>lack of understanding of sex</w:t>
      </w:r>
      <w:r>
        <w:rPr>
          <w:rFonts w:ascii="Lato" w:hAnsi="Lato" w:cs="Times New Roman"/>
          <w:sz w:val="24"/>
          <w:szCs w:val="24"/>
          <w:lang w:val="en-US"/>
        </w:rPr>
        <w:t xml:space="preserve"> </w:t>
      </w:r>
      <w:r w:rsidRPr="0085528C">
        <w:rPr>
          <w:rFonts w:ascii="Lato" w:hAnsi="Lato" w:cs="Times New Roman"/>
          <w:sz w:val="24"/>
          <w:szCs w:val="24"/>
          <w:lang w:val="en-US"/>
        </w:rPr>
        <w:t>characteristics.</w:t>
      </w:r>
      <w:r>
        <w:rPr>
          <w:rStyle w:val="Refdenotaalpie"/>
          <w:rFonts w:ascii="Lato" w:hAnsi="Lato" w:cs="Times New Roman"/>
          <w:sz w:val="24"/>
          <w:szCs w:val="24"/>
          <w:lang w:val="en-US"/>
        </w:rPr>
        <w:footnoteReference w:id="6"/>
      </w:r>
      <w:r w:rsidR="00422594">
        <w:rPr>
          <w:rFonts w:ascii="Lato" w:hAnsi="Lato" w:cs="Times New Roman"/>
          <w:sz w:val="24"/>
          <w:szCs w:val="24"/>
          <w:lang w:val="en-US"/>
        </w:rPr>
        <w:t xml:space="preserve"> </w:t>
      </w:r>
      <w:r>
        <w:rPr>
          <w:rFonts w:ascii="Lato" w:hAnsi="Lato" w:cs="Times New Roman"/>
          <w:sz w:val="24"/>
          <w:szCs w:val="24"/>
          <w:lang w:val="en-US"/>
        </w:rPr>
        <w:t>Moreover, r</w:t>
      </w:r>
      <w:r w:rsidRPr="00B72F57">
        <w:rPr>
          <w:rFonts w:ascii="Lato" w:hAnsi="Lato" w:cs="Times New Roman"/>
          <w:sz w:val="24"/>
          <w:szCs w:val="24"/>
          <w:lang w:val="en-US"/>
        </w:rPr>
        <w:t>esearch has demonstrated that a disproportionate number</w:t>
      </w:r>
      <w:r>
        <w:rPr>
          <w:rFonts w:ascii="Lato" w:hAnsi="Lato" w:cs="Times New Roman"/>
          <w:sz w:val="24"/>
          <w:szCs w:val="24"/>
          <w:lang w:val="en-US"/>
        </w:rPr>
        <w:t xml:space="preserve"> of LGBTI and GNC people</w:t>
      </w:r>
      <w:r w:rsidRPr="00B72F57">
        <w:rPr>
          <w:rFonts w:ascii="Lato" w:hAnsi="Lato" w:cs="Times New Roman"/>
          <w:sz w:val="24"/>
          <w:szCs w:val="24"/>
          <w:lang w:val="en-US"/>
        </w:rPr>
        <w:t xml:space="preserve"> experience poorer physical and mental health outcomes and have a high risk of suicidal and self-harming behaviors. These health </w:t>
      </w:r>
      <w:r w:rsidR="4DAAB2F9" w:rsidRPr="00B72F57">
        <w:rPr>
          <w:rFonts w:ascii="Lato" w:hAnsi="Lato" w:cs="Times New Roman"/>
          <w:sz w:val="24"/>
          <w:szCs w:val="24"/>
          <w:lang w:val="en-US"/>
        </w:rPr>
        <w:t>consequences</w:t>
      </w:r>
      <w:r w:rsidRPr="00B72F57">
        <w:rPr>
          <w:rFonts w:ascii="Lato" w:hAnsi="Lato" w:cs="Times New Roman"/>
          <w:sz w:val="24"/>
          <w:szCs w:val="24"/>
          <w:lang w:val="en-US"/>
        </w:rPr>
        <w:t xml:space="preserve"> are directly related to experiences of stigma, discrimination, violence and abuse based on their SOGIESC.</w:t>
      </w:r>
      <w:r w:rsidRPr="00B72F57">
        <w:rPr>
          <w:rFonts w:ascii="Lato" w:hAnsi="Lato" w:cs="Times New Roman"/>
          <w:sz w:val="24"/>
          <w:szCs w:val="24"/>
          <w:vertAlign w:val="superscript"/>
          <w:lang w:val="en-US"/>
        </w:rPr>
        <w:footnoteReference w:id="7"/>
      </w:r>
      <w:r w:rsidRPr="00B72F57">
        <w:rPr>
          <w:rFonts w:ascii="Lato" w:hAnsi="Lato" w:cs="Times New Roman"/>
          <w:sz w:val="24"/>
          <w:szCs w:val="24"/>
          <w:lang w:val="en-US"/>
        </w:rPr>
        <w:t xml:space="preserve"> </w:t>
      </w:r>
    </w:p>
    <w:p w14:paraId="09C124BB" w14:textId="610E41DB" w:rsidR="006559FF" w:rsidRDefault="006559FF" w:rsidP="008B3D32">
      <w:pPr>
        <w:pStyle w:val="Ttulo1"/>
        <w:numPr>
          <w:ilvl w:val="0"/>
          <w:numId w:val="11"/>
        </w:numPr>
        <w:spacing w:before="480" w:after="240"/>
        <w:ind w:left="714" w:hanging="357"/>
        <w:rPr>
          <w:rFonts w:ascii="Lato" w:eastAsia="Times New Roman" w:hAnsi="Lato"/>
          <w:color w:val="2E74B5" w:themeColor="accent5" w:themeShade="BF"/>
          <w:sz w:val="28"/>
          <w:szCs w:val="28"/>
          <w:lang w:eastAsia="en-GB"/>
        </w:rPr>
      </w:pPr>
      <w:bookmarkStart w:id="1" w:name="_Toc95146360"/>
      <w:r>
        <w:rPr>
          <w:rFonts w:ascii="Lato" w:eastAsia="Times New Roman" w:hAnsi="Lato"/>
          <w:color w:val="2E74B5" w:themeColor="accent5" w:themeShade="BF"/>
          <w:sz w:val="28"/>
          <w:szCs w:val="28"/>
          <w:lang w:eastAsia="en-GB"/>
        </w:rPr>
        <w:t>LGBTI and GNC people’s healthcare needs: Statistics and country examples.</w:t>
      </w:r>
      <w:bookmarkEnd w:id="1"/>
      <w:r>
        <w:rPr>
          <w:rFonts w:ascii="Lato" w:eastAsia="Times New Roman" w:hAnsi="Lato"/>
          <w:color w:val="2E74B5" w:themeColor="accent5" w:themeShade="BF"/>
          <w:sz w:val="28"/>
          <w:szCs w:val="28"/>
          <w:lang w:eastAsia="en-GB"/>
        </w:rPr>
        <w:t xml:space="preserve"> </w:t>
      </w:r>
    </w:p>
    <w:tbl>
      <w:tblPr>
        <w:tblStyle w:val="Tablaconcuadrcula"/>
        <w:tblW w:w="9226" w:type="dxa"/>
        <w:tblLook w:val="04A0" w:firstRow="1" w:lastRow="0" w:firstColumn="1" w:lastColumn="0" w:noHBand="0" w:noVBand="1"/>
      </w:tblPr>
      <w:tblGrid>
        <w:gridCol w:w="9226"/>
      </w:tblGrid>
      <w:tr w:rsidR="006559FF" w14:paraId="462E3C3C" w14:textId="77777777" w:rsidTr="00783584">
        <w:trPr>
          <w:trHeight w:val="511"/>
        </w:trPr>
        <w:tc>
          <w:tcPr>
            <w:tcW w:w="9226" w:type="dxa"/>
            <w:shd w:val="clear" w:color="auto" w:fill="E7E6E6" w:themeFill="background2"/>
          </w:tcPr>
          <w:p w14:paraId="6BCA2D06" w14:textId="546BEEAB" w:rsidR="006559FF" w:rsidRDefault="006559FF" w:rsidP="00BC09DC">
            <w:pPr>
              <w:rPr>
                <w:lang w:eastAsia="en-GB"/>
              </w:rPr>
            </w:pPr>
            <w:r w:rsidRPr="00783584">
              <w:rPr>
                <w:rFonts w:ascii="Lato" w:hAnsi="Lato" w:cs="Times New Roman"/>
                <w:b/>
                <w:sz w:val="24"/>
                <w:szCs w:val="24"/>
              </w:rPr>
              <w:t>Question 1</w:t>
            </w:r>
            <w:r w:rsidR="008A7F26">
              <w:rPr>
                <w:rFonts w:ascii="Lato" w:hAnsi="Lato" w:cs="Times New Roman"/>
                <w:sz w:val="24"/>
                <w:szCs w:val="24"/>
              </w:rPr>
              <w:t>.</w:t>
            </w:r>
            <w:r>
              <w:rPr>
                <w:rFonts w:ascii="Lato" w:hAnsi="Lato" w:cs="Times New Roman"/>
                <w:sz w:val="24"/>
                <w:szCs w:val="24"/>
              </w:rPr>
              <w:t xml:space="preserve"> </w:t>
            </w:r>
            <w:r w:rsidRPr="00783584">
              <w:rPr>
                <w:rFonts w:ascii="Lato" w:hAnsi="Lato" w:cs="Times New Roman"/>
                <w:bCs/>
                <w:sz w:val="24"/>
                <w:szCs w:val="24"/>
              </w:rPr>
              <w:t>Research: understanding the health care needs of LGTBI and GNC people</w:t>
            </w:r>
          </w:p>
        </w:tc>
      </w:tr>
    </w:tbl>
    <w:p w14:paraId="781B9A1C" w14:textId="77777777" w:rsidR="006559FF" w:rsidRPr="00BC09DC" w:rsidRDefault="006559FF" w:rsidP="00BC09DC">
      <w:pPr>
        <w:rPr>
          <w:lang w:eastAsia="en-GB"/>
        </w:rPr>
      </w:pPr>
    </w:p>
    <w:p w14:paraId="664EA7C0" w14:textId="78FF0794" w:rsidR="006559FF" w:rsidRDefault="006559FF" w:rsidP="006720AE">
      <w:pPr>
        <w:pStyle w:val="Ttulo2"/>
        <w:rPr>
          <w:rFonts w:ascii="Lato" w:eastAsiaTheme="minorHAnsi" w:hAnsi="Lato" w:cstheme="minorBidi"/>
          <w:i/>
          <w:color w:val="auto"/>
          <w:sz w:val="24"/>
          <w:szCs w:val="24"/>
          <w:lang w:val="en-US"/>
        </w:rPr>
      </w:pPr>
      <w:r>
        <w:rPr>
          <w:rFonts w:ascii="Lato" w:eastAsiaTheme="minorHAnsi" w:hAnsi="Lato" w:cstheme="minorBidi"/>
          <w:i/>
          <w:color w:val="auto"/>
          <w:sz w:val="24"/>
          <w:szCs w:val="24"/>
          <w:lang w:val="en-US"/>
        </w:rPr>
        <w:t xml:space="preserve"> </w:t>
      </w:r>
      <w:bookmarkStart w:id="2" w:name="_Toc95146361"/>
      <w:r>
        <w:rPr>
          <w:rFonts w:ascii="Lato" w:eastAsiaTheme="minorHAnsi" w:hAnsi="Lato" w:cstheme="minorBidi"/>
          <w:i/>
          <w:color w:val="auto"/>
          <w:sz w:val="24"/>
          <w:szCs w:val="24"/>
          <w:lang w:val="en-US"/>
        </w:rPr>
        <w:t>Lack of disaggregated data</w:t>
      </w:r>
      <w:bookmarkEnd w:id="2"/>
    </w:p>
    <w:p w14:paraId="6AD2B0A7" w14:textId="77777777" w:rsidR="006559FF" w:rsidRDefault="006559FF" w:rsidP="006720AE">
      <w:pPr>
        <w:rPr>
          <w:lang w:val="en-US"/>
        </w:rPr>
      </w:pPr>
    </w:p>
    <w:p w14:paraId="6DA5AA89" w14:textId="56A78DEF" w:rsidR="006559FF" w:rsidRPr="00D353EF" w:rsidRDefault="006559FF" w:rsidP="00D353EF">
      <w:pPr>
        <w:jc w:val="both"/>
        <w:rPr>
          <w:rFonts w:ascii="Lato" w:hAnsi="Lato" w:cs="Times New Roman"/>
          <w:sz w:val="24"/>
          <w:szCs w:val="24"/>
        </w:rPr>
      </w:pPr>
      <w:r w:rsidRPr="311C6B93">
        <w:rPr>
          <w:rFonts w:ascii="Lato" w:hAnsi="Lato" w:cs="Times New Roman"/>
          <w:sz w:val="24"/>
          <w:szCs w:val="24"/>
        </w:rPr>
        <w:t xml:space="preserve">One of the main challenges to achieving SDG3 in relation to LGBTI and GNC persons, is the lack of data </w:t>
      </w:r>
      <w:r w:rsidR="04E26646" w:rsidRPr="311C6B93">
        <w:rPr>
          <w:rFonts w:ascii="Lato" w:hAnsi="Lato" w:cs="Times New Roman"/>
          <w:sz w:val="24"/>
          <w:szCs w:val="24"/>
        </w:rPr>
        <w:t xml:space="preserve">disaggregated </w:t>
      </w:r>
      <w:r w:rsidRPr="311C6B93">
        <w:rPr>
          <w:rFonts w:ascii="Lato" w:hAnsi="Lato" w:cs="Times New Roman"/>
          <w:sz w:val="24"/>
          <w:szCs w:val="24"/>
        </w:rPr>
        <w:t xml:space="preserve">by SOGIESC collected by state health institutions. Worldwide, civil society organizations and other stakeholders have commonly been the primary sources generating this type of data. </w:t>
      </w:r>
      <w:r w:rsidR="00D353EF" w:rsidRPr="311C6B93">
        <w:rPr>
          <w:rFonts w:ascii="Lato" w:hAnsi="Lato" w:cs="Times New Roman"/>
          <w:sz w:val="24"/>
          <w:szCs w:val="24"/>
        </w:rPr>
        <w:t>Nevertheless</w:t>
      </w:r>
      <w:r w:rsidRPr="311C6B93">
        <w:rPr>
          <w:rFonts w:ascii="Lato" w:hAnsi="Lato" w:cs="Times New Roman"/>
          <w:sz w:val="24"/>
          <w:szCs w:val="24"/>
        </w:rPr>
        <w:t xml:space="preserve">, there is still a lack of specific health-related statistics on LBTI women, </w:t>
      </w:r>
      <w:proofErr w:type="gramStart"/>
      <w:r w:rsidRPr="311C6B93">
        <w:rPr>
          <w:rFonts w:ascii="Lato" w:hAnsi="Lato" w:cs="Times New Roman"/>
          <w:sz w:val="24"/>
          <w:szCs w:val="24"/>
        </w:rPr>
        <w:t>trans</w:t>
      </w:r>
      <w:proofErr w:type="gramEnd"/>
      <w:r w:rsidRPr="311C6B93">
        <w:rPr>
          <w:rFonts w:ascii="Lato" w:hAnsi="Lato" w:cs="Times New Roman"/>
          <w:sz w:val="24"/>
          <w:szCs w:val="24"/>
        </w:rPr>
        <w:t xml:space="preserve"> and intersex persons. Similarly, the application of intersectional lens considering other intersecting identities, such as ethnicity or disability, while collecting health-related information is relatively scarce.  </w:t>
      </w:r>
    </w:p>
    <w:p w14:paraId="3568DB3E" w14:textId="7E9E46E6" w:rsidR="006559FF" w:rsidRDefault="006559FF" w:rsidP="00535154">
      <w:pPr>
        <w:pStyle w:val="Prrafodelista"/>
        <w:numPr>
          <w:ilvl w:val="0"/>
          <w:numId w:val="22"/>
        </w:numPr>
        <w:jc w:val="both"/>
        <w:rPr>
          <w:rFonts w:ascii="Lato" w:hAnsi="Lato" w:cs="Times New Roman"/>
        </w:rPr>
      </w:pPr>
      <w:r w:rsidRPr="00535154">
        <w:rPr>
          <w:rFonts w:ascii="Lato" w:hAnsi="Lato" w:cs="Times New Roman"/>
        </w:rPr>
        <w:lastRenderedPageBreak/>
        <w:t xml:space="preserve">In </w:t>
      </w:r>
      <w:r w:rsidRPr="006720AE">
        <w:rPr>
          <w:rFonts w:ascii="Lato" w:hAnsi="Lato" w:cs="Times New Roman"/>
          <w:b/>
        </w:rPr>
        <w:t>Chile</w:t>
      </w:r>
      <w:r w:rsidRPr="00535154">
        <w:rPr>
          <w:rFonts w:ascii="Lato" w:hAnsi="Lato" w:cs="Times New Roman"/>
        </w:rPr>
        <w:t>, the adolescent suicide rate is five times</w:t>
      </w:r>
      <w:r>
        <w:rPr>
          <w:rFonts w:ascii="Lato" w:hAnsi="Lato" w:cs="Times New Roman"/>
        </w:rPr>
        <w:t xml:space="preserve"> higher within the LGBT population.</w:t>
      </w:r>
      <w:r>
        <w:rPr>
          <w:rStyle w:val="Refdenotaalpie"/>
          <w:rFonts w:ascii="Lato" w:hAnsi="Lato" w:cs="Times New Roman"/>
        </w:rPr>
        <w:footnoteReference w:id="8"/>
      </w:r>
      <w:r>
        <w:rPr>
          <w:rFonts w:ascii="Lato" w:hAnsi="Lato" w:cs="Times New Roman"/>
        </w:rPr>
        <w:t xml:space="preserve"> </w:t>
      </w:r>
      <w:r w:rsidRPr="00535154">
        <w:rPr>
          <w:rFonts w:ascii="Lato" w:hAnsi="Lato" w:cs="Times New Roman"/>
        </w:rPr>
        <w:t>The statistics of the Forensic Medical Service only disaggregate by gender, but do not report the</w:t>
      </w:r>
      <w:r>
        <w:rPr>
          <w:rFonts w:ascii="Lato" w:hAnsi="Lato" w:cs="Times New Roman"/>
        </w:rPr>
        <w:t xml:space="preserve"> sexual</w:t>
      </w:r>
      <w:r w:rsidRPr="00535154">
        <w:rPr>
          <w:rFonts w:ascii="Lato" w:hAnsi="Lato" w:cs="Times New Roman"/>
        </w:rPr>
        <w:t xml:space="preserve"> orientation or gender identity of the deceased.</w:t>
      </w:r>
    </w:p>
    <w:p w14:paraId="5A71EC16" w14:textId="77777777" w:rsidR="006559FF" w:rsidRDefault="006559FF" w:rsidP="00A90049">
      <w:pPr>
        <w:pStyle w:val="Prrafodelista"/>
        <w:jc w:val="both"/>
        <w:rPr>
          <w:rFonts w:ascii="Lato" w:hAnsi="Lato" w:cs="Times New Roman"/>
        </w:rPr>
      </w:pPr>
    </w:p>
    <w:p w14:paraId="06DE166A" w14:textId="216092AD" w:rsidR="006559FF" w:rsidRPr="008609A6" w:rsidRDefault="006559FF" w:rsidP="001006D3">
      <w:pPr>
        <w:pStyle w:val="Prrafodelista"/>
        <w:numPr>
          <w:ilvl w:val="0"/>
          <w:numId w:val="22"/>
        </w:numPr>
        <w:jc w:val="both"/>
        <w:rPr>
          <w:lang w:eastAsia="en-GB"/>
        </w:rPr>
      </w:pPr>
      <w:r w:rsidRPr="008609A6">
        <w:rPr>
          <w:rFonts w:ascii="Lato" w:hAnsi="Lato" w:cs="Times New Roman"/>
        </w:rPr>
        <w:t xml:space="preserve">In </w:t>
      </w:r>
      <w:r w:rsidRPr="311C6B93">
        <w:rPr>
          <w:rFonts w:ascii="Lato" w:hAnsi="Lato" w:cs="Times New Roman"/>
          <w:b/>
          <w:bCs/>
        </w:rPr>
        <w:t>Italy</w:t>
      </w:r>
      <w:r w:rsidR="12CDD15B" w:rsidRPr="311C6B93">
        <w:rPr>
          <w:rFonts w:ascii="Lato" w:hAnsi="Lato" w:cs="Times New Roman"/>
        </w:rPr>
        <w:t>,</w:t>
      </w:r>
      <w:r w:rsidRPr="311C6B93">
        <w:rPr>
          <w:b/>
          <w:bCs/>
          <w:sz w:val="22"/>
          <w:szCs w:val="22"/>
          <w:lang w:val="en-US"/>
        </w:rPr>
        <w:t xml:space="preserve"> </w:t>
      </w:r>
      <w:r w:rsidRPr="008609A6">
        <w:rPr>
          <w:rFonts w:ascii="Lato" w:hAnsi="Lato" w:cs="Times New Roman"/>
          <w:lang w:val="en-US"/>
        </w:rPr>
        <w:t xml:space="preserve">there is a lack of specific studies on LGBTI health and </w:t>
      </w:r>
      <w:r w:rsidR="3F6A9724" w:rsidRPr="008609A6">
        <w:rPr>
          <w:rFonts w:ascii="Lato" w:hAnsi="Lato" w:cs="Times New Roman"/>
          <w:lang w:val="en-US"/>
        </w:rPr>
        <w:t xml:space="preserve">data </w:t>
      </w:r>
      <w:r w:rsidRPr="008609A6">
        <w:rPr>
          <w:rFonts w:ascii="Lato" w:hAnsi="Lato" w:cs="Times New Roman"/>
          <w:lang w:val="en-US"/>
        </w:rPr>
        <w:t>disaggregated by SOGIESC. The data collected on these communities usually only refers to MSM</w:t>
      </w:r>
      <w:r w:rsidRPr="008609A6">
        <w:rPr>
          <w:rStyle w:val="Refdenotaalpie"/>
          <w:rFonts w:ascii="Lato" w:hAnsi="Lato" w:cs="Times New Roman"/>
          <w:lang w:val="en-US"/>
        </w:rPr>
        <w:footnoteReference w:id="9"/>
      </w:r>
      <w:r w:rsidRPr="008609A6">
        <w:rPr>
          <w:rFonts w:ascii="Lato" w:hAnsi="Lato" w:cs="Times New Roman"/>
          <w:lang w:val="en-US"/>
        </w:rPr>
        <w:t xml:space="preserve"> in STD</w:t>
      </w:r>
      <w:r w:rsidR="00B32466">
        <w:rPr>
          <w:rFonts w:ascii="Lato" w:hAnsi="Lato" w:cs="Times New Roman"/>
          <w:lang w:val="en-US"/>
        </w:rPr>
        <w:t xml:space="preserve">s and HIV-related treatments. </w:t>
      </w:r>
      <w:r>
        <w:rPr>
          <w:rFonts w:ascii="Lato" w:hAnsi="Lato" w:cs="Times New Roman"/>
          <w:lang w:val="en-US"/>
        </w:rPr>
        <w:t>This leaves other groups such as lesbians and intersex persons rather invisible.</w:t>
      </w:r>
      <w:r>
        <w:rPr>
          <w:rStyle w:val="Refdenotaalpie"/>
          <w:rFonts w:ascii="Lato" w:hAnsi="Lato" w:cs="Times New Roman"/>
          <w:lang w:val="en-US"/>
        </w:rPr>
        <w:footnoteReference w:id="10"/>
      </w:r>
    </w:p>
    <w:p w14:paraId="53FDC4EF" w14:textId="77777777" w:rsidR="006559FF" w:rsidRDefault="006559FF" w:rsidP="6958FF35">
      <w:pPr>
        <w:pStyle w:val="Prrafodelista"/>
        <w:rPr>
          <w:rFonts w:ascii="Lato" w:eastAsia="Lato" w:hAnsi="Lato" w:cs="Lato"/>
          <w:lang w:eastAsia="en-GB"/>
        </w:rPr>
      </w:pPr>
    </w:p>
    <w:p w14:paraId="61D2B95E" w14:textId="609FDF2C" w:rsidR="006559FF" w:rsidRPr="009E30F2" w:rsidRDefault="006559FF" w:rsidP="6958FF35">
      <w:pPr>
        <w:pStyle w:val="Prrafodelista"/>
        <w:numPr>
          <w:ilvl w:val="0"/>
          <w:numId w:val="22"/>
        </w:numPr>
        <w:jc w:val="both"/>
        <w:rPr>
          <w:rFonts w:ascii="Lato" w:eastAsia="Lato" w:hAnsi="Lato" w:cs="Lato"/>
          <w:lang w:val="en-US" w:eastAsia="en-GB"/>
        </w:rPr>
      </w:pPr>
      <w:r w:rsidRPr="6958FF35">
        <w:rPr>
          <w:rFonts w:ascii="Lato" w:eastAsia="Lato" w:hAnsi="Lato" w:cs="Lato"/>
          <w:lang w:val="en-US" w:eastAsia="en-GB"/>
        </w:rPr>
        <w:t xml:space="preserve">In 2020, the </w:t>
      </w:r>
      <w:proofErr w:type="spellStart"/>
      <w:r w:rsidRPr="007530EB">
        <w:rPr>
          <w:rFonts w:ascii="Lato" w:eastAsia="Lato" w:hAnsi="Lato" w:cs="Lato"/>
          <w:lang w:val="en-US" w:eastAsia="en-GB"/>
        </w:rPr>
        <w:t>EuroCentralAsian</w:t>
      </w:r>
      <w:proofErr w:type="spellEnd"/>
      <w:r w:rsidRPr="6958FF35">
        <w:rPr>
          <w:rFonts w:ascii="Lato" w:eastAsia="Lato" w:hAnsi="Lato" w:cs="Lato"/>
          <w:lang w:val="en-US" w:eastAsia="en-GB"/>
        </w:rPr>
        <w:t xml:space="preserve"> Lesbia</w:t>
      </w:r>
      <w:r w:rsidR="00D353EF" w:rsidRPr="6958FF35">
        <w:rPr>
          <w:rFonts w:ascii="Lato" w:eastAsia="Lato" w:hAnsi="Lato" w:cs="Lato"/>
          <w:lang w:val="en-US" w:eastAsia="en-GB"/>
        </w:rPr>
        <w:t>n</w:t>
      </w:r>
      <w:r w:rsidR="04CFD4FE" w:rsidRPr="6958FF35">
        <w:rPr>
          <w:rFonts w:ascii="Lato" w:eastAsia="Lato" w:hAnsi="Lato" w:cs="Lato"/>
          <w:lang w:val="en-US" w:eastAsia="en-GB"/>
        </w:rPr>
        <w:t>*</w:t>
      </w:r>
      <w:r w:rsidR="00D353EF" w:rsidRPr="6958FF35">
        <w:rPr>
          <w:rFonts w:ascii="Lato" w:eastAsia="Lato" w:hAnsi="Lato" w:cs="Lato"/>
          <w:lang w:val="en-US" w:eastAsia="en-GB"/>
        </w:rPr>
        <w:t xml:space="preserve"> Community (EL*C) conducted a </w:t>
      </w:r>
      <w:r w:rsidR="00D353EF" w:rsidRPr="007530EB">
        <w:rPr>
          <w:rFonts w:ascii="Lato" w:eastAsia="Lato" w:hAnsi="Lato" w:cs="Lato"/>
          <w:b/>
          <w:bCs/>
          <w:lang w:val="en-US" w:eastAsia="en-GB"/>
        </w:rPr>
        <w:t xml:space="preserve">global </w:t>
      </w:r>
      <w:r w:rsidRPr="007530EB">
        <w:rPr>
          <w:rFonts w:ascii="Lato" w:eastAsia="Lato" w:hAnsi="Lato" w:cs="Lato"/>
          <w:b/>
          <w:bCs/>
          <w:lang w:val="en-US" w:eastAsia="en-GB"/>
        </w:rPr>
        <w:t>analysis</w:t>
      </w:r>
      <w:r w:rsidRPr="6958FF35">
        <w:rPr>
          <w:rFonts w:ascii="Lato" w:eastAsia="Lato" w:hAnsi="Lato" w:cs="Lato"/>
          <w:lang w:val="en-US" w:eastAsia="en-GB"/>
        </w:rPr>
        <w:t xml:space="preserve"> of the representation of lesbian and other non-heterosexual women in health-related research</w:t>
      </w:r>
      <w:r w:rsidRPr="6958FF35">
        <w:rPr>
          <w:rFonts w:ascii="Lato" w:eastAsia="Lato" w:hAnsi="Lato" w:cs="Lato"/>
          <w:b/>
          <w:bCs/>
          <w:lang w:val="en-US" w:eastAsia="en-GB"/>
        </w:rPr>
        <w:t xml:space="preserve"> </w:t>
      </w:r>
      <w:r w:rsidRPr="6958FF35">
        <w:rPr>
          <w:rFonts w:ascii="Lato" w:eastAsia="Lato" w:hAnsi="Lato" w:cs="Lato"/>
          <w:lang w:val="en-US" w:eastAsia="en-GB"/>
        </w:rPr>
        <w:t>on sexual minority populations. It was found that lesbian and other non-heterosexual women are underrepresented in research even within sexual minority populations.</w:t>
      </w:r>
      <w:r w:rsidRPr="6958FF35">
        <w:rPr>
          <w:rStyle w:val="Refdenotaalpie"/>
          <w:rFonts w:ascii="Lato" w:eastAsia="Lato" w:hAnsi="Lato" w:cs="Lato"/>
          <w:lang w:val="en-US" w:eastAsia="en-GB"/>
        </w:rPr>
        <w:footnoteReference w:id="11"/>
      </w:r>
    </w:p>
    <w:p w14:paraId="5F7D8CBE" w14:textId="484EDE1C" w:rsidR="006559FF" w:rsidRPr="00FE3CF7" w:rsidRDefault="006559FF" w:rsidP="00FE3CF7">
      <w:pPr>
        <w:jc w:val="both"/>
        <w:rPr>
          <w:rFonts w:ascii="Lato" w:hAnsi="Lato"/>
          <w:i/>
          <w:lang w:val="en-US"/>
        </w:rPr>
      </w:pPr>
    </w:p>
    <w:p w14:paraId="2F781843" w14:textId="1DD93705" w:rsidR="006559FF" w:rsidRDefault="006559FF" w:rsidP="005B23E0">
      <w:pPr>
        <w:pStyle w:val="Ttulo1"/>
        <w:numPr>
          <w:ilvl w:val="0"/>
          <w:numId w:val="11"/>
        </w:numPr>
        <w:spacing w:before="480" w:after="240"/>
        <w:ind w:left="714" w:hanging="357"/>
        <w:rPr>
          <w:rFonts w:ascii="Lato" w:eastAsia="Times New Roman" w:hAnsi="Lato"/>
          <w:color w:val="2E74B5" w:themeColor="accent5" w:themeShade="BF"/>
          <w:sz w:val="28"/>
          <w:szCs w:val="28"/>
          <w:lang w:eastAsia="en-GB"/>
        </w:rPr>
      </w:pPr>
      <w:bookmarkStart w:id="3" w:name="_Toc95146362"/>
      <w:r>
        <w:rPr>
          <w:rFonts w:ascii="Lato" w:eastAsia="Times New Roman" w:hAnsi="Lato"/>
          <w:color w:val="2E74B5" w:themeColor="accent5" w:themeShade="BF"/>
          <w:sz w:val="28"/>
          <w:szCs w:val="28"/>
          <w:lang w:val="en-US" w:eastAsia="en-GB"/>
        </w:rPr>
        <w:t xml:space="preserve">Lack of </w:t>
      </w:r>
      <w:r>
        <w:rPr>
          <w:rFonts w:ascii="Lato" w:eastAsia="Times New Roman" w:hAnsi="Lato"/>
          <w:color w:val="2E74B5" w:themeColor="accent5" w:themeShade="BF"/>
          <w:sz w:val="28"/>
          <w:szCs w:val="28"/>
          <w:lang w:eastAsia="en-GB"/>
        </w:rPr>
        <w:t>access to healthcare and other particular health-related issues for LGBTI and GNC people (SD3, target 3.8)</w:t>
      </w:r>
      <w:bookmarkEnd w:id="3"/>
    </w:p>
    <w:tbl>
      <w:tblPr>
        <w:tblStyle w:val="Tablaconcuadrcula"/>
        <w:tblW w:w="9001" w:type="dxa"/>
        <w:tblLook w:val="04A0" w:firstRow="1" w:lastRow="0" w:firstColumn="1" w:lastColumn="0" w:noHBand="0" w:noVBand="1"/>
      </w:tblPr>
      <w:tblGrid>
        <w:gridCol w:w="9001"/>
      </w:tblGrid>
      <w:tr w:rsidR="006559FF" w:rsidRPr="00783584" w14:paraId="673ECCF6" w14:textId="77777777" w:rsidTr="004B7AB0">
        <w:trPr>
          <w:trHeight w:val="5"/>
        </w:trPr>
        <w:tc>
          <w:tcPr>
            <w:tcW w:w="9001" w:type="dxa"/>
            <w:shd w:val="clear" w:color="auto" w:fill="E7E6E6" w:themeFill="background2"/>
          </w:tcPr>
          <w:p w14:paraId="6BB704C4" w14:textId="4F2B1F6E" w:rsidR="006559FF" w:rsidRPr="00783584" w:rsidRDefault="006559FF" w:rsidP="004B7AB0">
            <w:pPr>
              <w:spacing w:after="160" w:line="259" w:lineRule="auto"/>
              <w:rPr>
                <w:lang w:val="en-US" w:eastAsia="en-GB"/>
              </w:rPr>
            </w:pPr>
            <w:r w:rsidRPr="004B7AB0">
              <w:rPr>
                <w:rFonts w:ascii="Lato" w:hAnsi="Lato"/>
                <w:b/>
              </w:rPr>
              <w:t xml:space="preserve">Question 2: </w:t>
            </w:r>
            <w:r w:rsidRPr="004B7AB0">
              <w:rPr>
                <w:rFonts w:ascii="Lato" w:hAnsi="Lato"/>
                <w:b/>
                <w:bCs/>
              </w:rPr>
              <w:t>Inclusion</w:t>
            </w:r>
            <w:r w:rsidRPr="004B7AB0">
              <w:rPr>
                <w:rFonts w:ascii="Lato" w:hAnsi="Lato"/>
                <w:bCs/>
              </w:rPr>
              <w:t xml:space="preserve">. </w:t>
            </w:r>
            <w:r w:rsidRPr="004B7AB0">
              <w:rPr>
                <w:rFonts w:ascii="Lato" w:hAnsi="Lato"/>
                <w:bCs/>
                <w:lang w:val="en-US"/>
              </w:rPr>
              <w:t>What are the main barriers, in law or practice, for persons affected by violence and discrimination based on sexual orientation and gender identity to receive care that meets their physical and mental health needs and rights?</w:t>
            </w:r>
          </w:p>
        </w:tc>
      </w:tr>
    </w:tbl>
    <w:p w14:paraId="480558F2" w14:textId="77777777" w:rsidR="006559FF" w:rsidRDefault="006559FF" w:rsidP="000A5797">
      <w:pPr>
        <w:rPr>
          <w:lang w:eastAsia="en-GB"/>
        </w:rPr>
      </w:pPr>
    </w:p>
    <w:p w14:paraId="0ADF9EEF" w14:textId="13F4AD0E" w:rsidR="006559FF" w:rsidRPr="00FB7B15" w:rsidRDefault="006559FF" w:rsidP="253CBFD6">
      <w:pPr>
        <w:jc w:val="both"/>
        <w:rPr>
          <w:rFonts w:ascii="Lato" w:hAnsi="Lato" w:cs="Times New Roman"/>
          <w:sz w:val="24"/>
          <w:szCs w:val="24"/>
        </w:rPr>
      </w:pPr>
      <w:r w:rsidRPr="00CE59FD">
        <w:rPr>
          <w:rFonts w:ascii="Lato" w:hAnsi="Lato" w:cs="Times New Roman"/>
        </w:rPr>
        <w:t xml:space="preserve">LGBTI people are poorly considered across the healthcare </w:t>
      </w:r>
      <w:r>
        <w:rPr>
          <w:rFonts w:ascii="Lato" w:hAnsi="Lato" w:cs="Times New Roman"/>
        </w:rPr>
        <w:t>sector</w:t>
      </w:r>
      <w:r w:rsidRPr="00CE59FD">
        <w:rPr>
          <w:rFonts w:ascii="Lato" w:hAnsi="Lato" w:cs="Times New Roman"/>
        </w:rPr>
        <w:t xml:space="preserve"> due to discrimination, </w:t>
      </w:r>
      <w:r w:rsidR="6CF9A4DC" w:rsidRPr="00CE59FD">
        <w:rPr>
          <w:rFonts w:ascii="Lato" w:hAnsi="Lato" w:cs="Times New Roman"/>
        </w:rPr>
        <w:t xml:space="preserve">exclusionary health policies, </w:t>
      </w:r>
      <w:r w:rsidRPr="00CE59FD">
        <w:rPr>
          <w:rFonts w:ascii="Lato" w:hAnsi="Lato" w:cs="Times New Roman"/>
        </w:rPr>
        <w:t>lack of SOGIESC awareness by health-providers and inappropriate services.</w:t>
      </w:r>
      <w:r w:rsidRPr="00CE59FD">
        <w:rPr>
          <w:rFonts w:ascii="Lato" w:hAnsi="Lato" w:cs="Times New Roman"/>
          <w:vertAlign w:val="superscript"/>
        </w:rPr>
        <w:footnoteReference w:id="12"/>
      </w:r>
      <w:r w:rsidRPr="00CE59FD">
        <w:rPr>
          <w:rFonts w:ascii="Lato" w:hAnsi="Lato" w:cs="Times New Roman"/>
        </w:rPr>
        <w:t xml:space="preserve"> </w:t>
      </w:r>
      <w:r w:rsidRPr="253CBFD6">
        <w:rPr>
          <w:rFonts w:ascii="Lato" w:hAnsi="Lato" w:cs="Times New Roman"/>
          <w:sz w:val="24"/>
          <w:szCs w:val="24"/>
        </w:rPr>
        <w:t>This type of discrimination may have multiple forms such as physical violence and verbal abuse by health workers, denial of services, and a general context of ignorance concerning SOGIESC themes. These issues constitute a huge obstacle to achieve universal health coverage for all, impacting the conse</w:t>
      </w:r>
      <w:r w:rsidR="00C17F31">
        <w:rPr>
          <w:rFonts w:ascii="Lato" w:hAnsi="Lato" w:cs="Times New Roman"/>
          <w:sz w:val="24"/>
          <w:szCs w:val="24"/>
        </w:rPr>
        <w:t xml:space="preserve">cution of </w:t>
      </w:r>
      <w:r w:rsidR="006C475E">
        <w:rPr>
          <w:rFonts w:ascii="Lato" w:hAnsi="Lato" w:cs="Times New Roman"/>
          <w:sz w:val="24"/>
          <w:szCs w:val="24"/>
        </w:rPr>
        <w:t xml:space="preserve">SDG3 target 3.8 </w:t>
      </w:r>
      <w:r w:rsidR="00C17F31">
        <w:rPr>
          <w:rFonts w:ascii="Lato" w:hAnsi="Lato" w:cs="Times New Roman"/>
          <w:sz w:val="24"/>
          <w:szCs w:val="24"/>
        </w:rPr>
        <w:t>in</w:t>
      </w:r>
      <w:r w:rsidR="00492A05">
        <w:rPr>
          <w:rFonts w:ascii="Lato" w:hAnsi="Lato" w:cs="Times New Roman"/>
          <w:sz w:val="24"/>
          <w:szCs w:val="24"/>
        </w:rPr>
        <w:t xml:space="preserve"> </w:t>
      </w:r>
      <w:r w:rsidR="72A47615" w:rsidRPr="253CBFD6">
        <w:rPr>
          <w:rFonts w:ascii="Lato" w:hAnsi="Lato" w:cs="Times New Roman"/>
          <w:sz w:val="24"/>
          <w:szCs w:val="24"/>
        </w:rPr>
        <w:t>multiple</w:t>
      </w:r>
      <w:r w:rsidRPr="253CBFD6">
        <w:rPr>
          <w:rFonts w:ascii="Lato" w:hAnsi="Lato" w:cs="Times New Roman"/>
          <w:sz w:val="24"/>
          <w:szCs w:val="24"/>
        </w:rPr>
        <w:t xml:space="preserve"> countries. </w:t>
      </w:r>
    </w:p>
    <w:p w14:paraId="0DEDD681" w14:textId="1EBD7B29" w:rsidR="006559FF" w:rsidRDefault="006559FF" w:rsidP="311C6B93">
      <w:pPr>
        <w:pStyle w:val="Ttulo2"/>
        <w:rPr>
          <w:rFonts w:ascii="Lato" w:eastAsiaTheme="minorEastAsia" w:hAnsi="Lato" w:cstheme="minorBidi"/>
          <w:i/>
          <w:iCs/>
          <w:color w:val="auto"/>
          <w:sz w:val="24"/>
          <w:szCs w:val="24"/>
          <w:lang w:val="en-US"/>
        </w:rPr>
      </w:pPr>
      <w:bookmarkStart w:id="4" w:name="_Toc95146363"/>
      <w:r w:rsidRPr="311C6B93">
        <w:rPr>
          <w:rFonts w:ascii="Lato" w:eastAsiaTheme="minorEastAsia" w:hAnsi="Lato" w:cstheme="minorBidi"/>
          <w:i/>
          <w:iCs/>
          <w:color w:val="auto"/>
          <w:sz w:val="24"/>
          <w:szCs w:val="24"/>
          <w:lang w:val="en-US"/>
        </w:rPr>
        <w:t>Exclusion of LGBTI and GNC persons within medical settings and lack of SOGIESC-supportive healthcare services</w:t>
      </w:r>
      <w:bookmarkEnd w:id="4"/>
    </w:p>
    <w:p w14:paraId="0E569643" w14:textId="77777777" w:rsidR="006559FF" w:rsidRPr="00CE59FD" w:rsidRDefault="006559FF" w:rsidP="009E30F2">
      <w:pPr>
        <w:rPr>
          <w:rFonts w:ascii="Lato" w:hAnsi="Lato" w:cs="Times New Roman"/>
          <w:lang w:val="en-US"/>
        </w:rPr>
      </w:pPr>
    </w:p>
    <w:p w14:paraId="2ACF36F2" w14:textId="186750CA" w:rsidR="006559FF" w:rsidRPr="001706A4" w:rsidRDefault="006C475E" w:rsidP="009E30F2">
      <w:pPr>
        <w:pStyle w:val="Prrafodelista"/>
        <w:numPr>
          <w:ilvl w:val="0"/>
          <w:numId w:val="13"/>
        </w:numPr>
        <w:jc w:val="both"/>
        <w:rPr>
          <w:rFonts w:ascii="Lato" w:hAnsi="Lato"/>
          <w:lang w:val="en-US"/>
        </w:rPr>
      </w:pPr>
      <w:r>
        <w:rPr>
          <w:rFonts w:ascii="Lato" w:hAnsi="Lato"/>
          <w:lang w:val="en-US"/>
        </w:rPr>
        <w:t xml:space="preserve">Only </w:t>
      </w:r>
      <w:r w:rsidR="006559FF" w:rsidRPr="001706A4">
        <w:rPr>
          <w:rFonts w:ascii="Lato" w:hAnsi="Lato"/>
          <w:lang w:val="en-US"/>
        </w:rPr>
        <w:t xml:space="preserve">7.84% of </w:t>
      </w:r>
      <w:r w:rsidR="006559FF">
        <w:rPr>
          <w:rFonts w:ascii="Lato" w:hAnsi="Lato"/>
          <w:lang w:val="en-US"/>
        </w:rPr>
        <w:t xml:space="preserve">LGBTI+ </w:t>
      </w:r>
      <w:r>
        <w:rPr>
          <w:rFonts w:ascii="Lato" w:hAnsi="Lato"/>
          <w:lang w:val="en-US"/>
        </w:rPr>
        <w:t xml:space="preserve">people approached </w:t>
      </w:r>
      <w:r w:rsidR="006559FF" w:rsidRPr="001706A4">
        <w:rPr>
          <w:rFonts w:ascii="Lato" w:hAnsi="Lato"/>
          <w:lang w:val="en-US"/>
        </w:rPr>
        <w:t>health institutions or doctors due to</w:t>
      </w:r>
      <w:r w:rsidR="00D353EF">
        <w:rPr>
          <w:rFonts w:ascii="Lato" w:hAnsi="Lato"/>
          <w:lang w:val="en-US"/>
        </w:rPr>
        <w:t xml:space="preserve"> their </w:t>
      </w:r>
      <w:r w:rsidR="006559FF" w:rsidRPr="001706A4">
        <w:rPr>
          <w:rFonts w:ascii="Lato" w:hAnsi="Lato"/>
          <w:lang w:val="en-US"/>
        </w:rPr>
        <w:t>lack of confidence in the healthcare system and lack of su</w:t>
      </w:r>
      <w:r>
        <w:rPr>
          <w:rFonts w:ascii="Lato" w:hAnsi="Lato"/>
          <w:lang w:val="en-US"/>
        </w:rPr>
        <w:t>pport from healthcare providers (</w:t>
      </w:r>
      <w:r w:rsidRPr="006C475E">
        <w:rPr>
          <w:rFonts w:ascii="Lato" w:hAnsi="Lato"/>
          <w:b/>
          <w:lang w:val="en-US"/>
        </w:rPr>
        <w:t>Mauritius</w:t>
      </w:r>
      <w:r>
        <w:rPr>
          <w:rFonts w:ascii="Lato" w:hAnsi="Lato"/>
          <w:lang w:val="en-US"/>
        </w:rPr>
        <w:t xml:space="preserve">, survey) </w:t>
      </w:r>
      <w:r w:rsidR="006559FF" w:rsidRPr="00247E41">
        <w:rPr>
          <w:rStyle w:val="Refdenotaalpie"/>
          <w:rFonts w:ascii="Lato" w:hAnsi="Lato"/>
          <w:lang w:val="en-US"/>
        </w:rPr>
        <w:footnoteReference w:id="13"/>
      </w:r>
      <w:r w:rsidR="006559FF" w:rsidRPr="001706A4">
        <w:rPr>
          <w:rFonts w:ascii="Lato" w:hAnsi="Lato"/>
          <w:lang w:val="en-US"/>
        </w:rPr>
        <w:t xml:space="preserve"> </w:t>
      </w:r>
    </w:p>
    <w:p w14:paraId="010F9261" w14:textId="77777777" w:rsidR="007530EB" w:rsidRPr="00247E41" w:rsidRDefault="007530EB" w:rsidP="009E30F2">
      <w:pPr>
        <w:pStyle w:val="Prrafodelista"/>
        <w:rPr>
          <w:rFonts w:ascii="Lato" w:hAnsi="Lato"/>
          <w:lang w:val="en-US"/>
        </w:rPr>
      </w:pPr>
    </w:p>
    <w:p w14:paraId="0E6D0F2A" w14:textId="1B3392AA" w:rsidR="00422594" w:rsidRPr="00422594" w:rsidRDefault="2DE80162" w:rsidP="311C6B93">
      <w:pPr>
        <w:pStyle w:val="Prrafodelista"/>
        <w:numPr>
          <w:ilvl w:val="0"/>
          <w:numId w:val="13"/>
        </w:numPr>
        <w:jc w:val="both"/>
        <w:rPr>
          <w:rFonts w:ascii="Lato" w:hAnsi="Lato"/>
          <w:b/>
          <w:bCs/>
          <w:lang w:val="en-US"/>
        </w:rPr>
      </w:pPr>
      <w:r w:rsidRPr="311C6B93">
        <w:rPr>
          <w:rFonts w:ascii="Lato" w:hAnsi="Lato"/>
          <w:lang w:val="en-US"/>
        </w:rPr>
        <w:lastRenderedPageBreak/>
        <w:t>32% of</w:t>
      </w:r>
      <w:r w:rsidR="769CAD60" w:rsidRPr="311C6B93">
        <w:rPr>
          <w:rFonts w:ascii="Lato" w:hAnsi="Lato"/>
          <w:lang w:val="en-US"/>
        </w:rPr>
        <w:t xml:space="preserve"> </w:t>
      </w:r>
      <w:r w:rsidR="006C475E">
        <w:rPr>
          <w:rFonts w:ascii="Lato" w:hAnsi="Lato"/>
          <w:lang w:val="en-US"/>
        </w:rPr>
        <w:t xml:space="preserve">LBQ women and </w:t>
      </w:r>
      <w:proofErr w:type="gramStart"/>
      <w:r w:rsidR="006C475E">
        <w:rPr>
          <w:rFonts w:ascii="Lato" w:hAnsi="Lato"/>
          <w:lang w:val="en-US"/>
        </w:rPr>
        <w:t>trans</w:t>
      </w:r>
      <w:proofErr w:type="gramEnd"/>
      <w:r w:rsidR="006C475E">
        <w:rPr>
          <w:rFonts w:ascii="Lato" w:hAnsi="Lato"/>
          <w:lang w:val="en-US"/>
        </w:rPr>
        <w:t xml:space="preserve"> masculine persons feel </w:t>
      </w:r>
      <w:r w:rsidRPr="311C6B93">
        <w:rPr>
          <w:rFonts w:ascii="Lato" w:hAnsi="Lato"/>
          <w:lang w:val="en-US"/>
        </w:rPr>
        <w:t>they received poorer healthcare services</w:t>
      </w:r>
      <w:r w:rsidR="1A07A0C3" w:rsidRPr="311C6B93">
        <w:rPr>
          <w:rFonts w:ascii="Lato" w:hAnsi="Lato"/>
          <w:lang w:val="en-US"/>
        </w:rPr>
        <w:t>;</w:t>
      </w:r>
      <w:r w:rsidRPr="311C6B93">
        <w:rPr>
          <w:rFonts w:ascii="Lato" w:hAnsi="Lato"/>
          <w:lang w:val="en-US"/>
        </w:rPr>
        <w:t xml:space="preserve"> 27% were insulted or denied service </w:t>
      </w:r>
      <w:r w:rsidR="409728BF" w:rsidRPr="311C6B93">
        <w:rPr>
          <w:rFonts w:ascii="Lato" w:hAnsi="Lato"/>
          <w:lang w:val="en-US"/>
        </w:rPr>
        <w:t>based on</w:t>
      </w:r>
      <w:r w:rsidRPr="311C6B93">
        <w:rPr>
          <w:rFonts w:ascii="Lato" w:hAnsi="Lato"/>
          <w:lang w:val="en-US"/>
        </w:rPr>
        <w:t xml:space="preserve"> SOGIE</w:t>
      </w:r>
      <w:r w:rsidR="1AFFB294" w:rsidRPr="311C6B93">
        <w:rPr>
          <w:rFonts w:ascii="Lato" w:hAnsi="Lato"/>
          <w:lang w:val="en-US"/>
        </w:rPr>
        <w:t xml:space="preserve"> (</w:t>
      </w:r>
      <w:r w:rsidR="1AFFB294" w:rsidRPr="007530EB">
        <w:rPr>
          <w:rFonts w:ascii="Lato" w:hAnsi="Lato"/>
          <w:b/>
          <w:bCs/>
          <w:lang w:val="en-US"/>
        </w:rPr>
        <w:t>Haiti</w:t>
      </w:r>
      <w:r w:rsidR="1AFFB294" w:rsidRPr="311C6B93">
        <w:rPr>
          <w:rFonts w:ascii="Lato" w:hAnsi="Lato"/>
          <w:lang w:val="en-US"/>
        </w:rPr>
        <w:t>, study)</w:t>
      </w:r>
      <w:r w:rsidRPr="311C6B93">
        <w:rPr>
          <w:rFonts w:ascii="Lato" w:hAnsi="Lato"/>
          <w:lang w:val="en-US"/>
        </w:rPr>
        <w:t>.</w:t>
      </w:r>
      <w:r w:rsidRPr="311C6B93">
        <w:rPr>
          <w:rFonts w:ascii="Lato" w:hAnsi="Lato"/>
          <w:b/>
          <w:bCs/>
          <w:lang w:val="en-US"/>
        </w:rPr>
        <w:t xml:space="preserve"> </w:t>
      </w:r>
      <w:r w:rsidR="00422594" w:rsidRPr="311C6B93">
        <w:rPr>
          <w:rStyle w:val="Refdenotaalpie"/>
          <w:rFonts w:ascii="Lato" w:hAnsi="Lato"/>
          <w:b/>
          <w:bCs/>
          <w:lang w:val="en-US"/>
        </w:rPr>
        <w:footnoteReference w:id="14"/>
      </w:r>
    </w:p>
    <w:p w14:paraId="027725F3" w14:textId="5EAD9EFC" w:rsidR="00422594" w:rsidRPr="00422594" w:rsidRDefault="00422594" w:rsidP="311C6B93">
      <w:pPr>
        <w:jc w:val="both"/>
        <w:rPr>
          <w:rFonts w:ascii="Lato" w:hAnsi="Lato"/>
          <w:b/>
          <w:bCs/>
          <w:sz w:val="18"/>
          <w:szCs w:val="18"/>
          <w:lang w:val="en-US"/>
        </w:rPr>
      </w:pPr>
    </w:p>
    <w:p w14:paraId="25E537F9" w14:textId="3B2FA278" w:rsidR="006559FF" w:rsidRDefault="3B2B2732" w:rsidP="311C6B93">
      <w:pPr>
        <w:pStyle w:val="Prrafodelista"/>
        <w:numPr>
          <w:ilvl w:val="0"/>
          <w:numId w:val="25"/>
        </w:numPr>
        <w:jc w:val="both"/>
        <w:rPr>
          <w:rFonts w:eastAsiaTheme="minorEastAsia"/>
          <w:lang w:val="en-US"/>
        </w:rPr>
      </w:pPr>
      <w:r w:rsidRPr="311C6B93">
        <w:rPr>
          <w:rFonts w:ascii="Lato" w:hAnsi="Lato"/>
          <w:lang w:val="en-US"/>
        </w:rPr>
        <w:t xml:space="preserve">LB women </w:t>
      </w:r>
      <w:r w:rsidR="7FB270A5" w:rsidRPr="311C6B93">
        <w:rPr>
          <w:rFonts w:ascii="Lato" w:hAnsi="Lato"/>
          <w:lang w:val="en-US"/>
        </w:rPr>
        <w:t>avoid</w:t>
      </w:r>
      <w:r w:rsidRPr="311C6B93">
        <w:rPr>
          <w:rFonts w:ascii="Lato" w:hAnsi="Lato"/>
          <w:lang w:val="en-US"/>
        </w:rPr>
        <w:t xml:space="preserve"> h</w:t>
      </w:r>
      <w:r w:rsidR="7C020FDE" w:rsidRPr="311C6B93">
        <w:rPr>
          <w:rFonts w:ascii="Lato" w:hAnsi="Lato"/>
          <w:lang w:val="en-US"/>
        </w:rPr>
        <w:t xml:space="preserve">ealth care </w:t>
      </w:r>
      <w:r w:rsidR="3CC50A3E" w:rsidRPr="311C6B93">
        <w:rPr>
          <w:rFonts w:ascii="Lato" w:hAnsi="Lato"/>
          <w:lang w:val="en-US"/>
        </w:rPr>
        <w:t xml:space="preserve">because it </w:t>
      </w:r>
      <w:r w:rsidR="7C020FDE" w:rsidRPr="311C6B93">
        <w:rPr>
          <w:rFonts w:ascii="Lato" w:hAnsi="Lato"/>
          <w:lang w:val="en-US"/>
        </w:rPr>
        <w:t>is heteronormative</w:t>
      </w:r>
      <w:r w:rsidR="66ED58D4" w:rsidRPr="311C6B93">
        <w:rPr>
          <w:rFonts w:ascii="Lato" w:hAnsi="Lato"/>
          <w:lang w:val="en-US"/>
        </w:rPr>
        <w:t>, and they</w:t>
      </w:r>
      <w:r w:rsidR="7C020FDE" w:rsidRPr="311C6B93">
        <w:rPr>
          <w:rFonts w:ascii="Lato" w:hAnsi="Lato"/>
          <w:lang w:val="en-US"/>
        </w:rPr>
        <w:t xml:space="preserve"> d</w:t>
      </w:r>
      <w:r w:rsidR="612596A1" w:rsidRPr="311C6B93">
        <w:rPr>
          <w:rFonts w:ascii="Lato" w:hAnsi="Lato"/>
          <w:lang w:val="en-US"/>
        </w:rPr>
        <w:t>o</w:t>
      </w:r>
      <w:r w:rsidR="7C020FDE" w:rsidRPr="311C6B93">
        <w:rPr>
          <w:rFonts w:ascii="Lato" w:hAnsi="Lato"/>
          <w:lang w:val="en-US"/>
        </w:rPr>
        <w:t xml:space="preserve"> not always disclose their sexual orientation, even </w:t>
      </w:r>
      <w:r w:rsidR="6C6486E7" w:rsidRPr="311C6B93">
        <w:rPr>
          <w:rFonts w:ascii="Lato" w:hAnsi="Lato"/>
          <w:lang w:val="en-US"/>
        </w:rPr>
        <w:t>when it is essential for their treatment</w:t>
      </w:r>
      <w:r w:rsidR="7C020FDE" w:rsidRPr="311C6B93">
        <w:rPr>
          <w:rFonts w:ascii="Lato" w:hAnsi="Lato"/>
          <w:lang w:val="en-US"/>
        </w:rPr>
        <w:t xml:space="preserve"> (</w:t>
      </w:r>
      <w:r w:rsidR="7C020FDE" w:rsidRPr="007530EB">
        <w:rPr>
          <w:rFonts w:ascii="Lato" w:hAnsi="Lato"/>
          <w:b/>
          <w:bCs/>
          <w:lang w:val="en-US"/>
        </w:rPr>
        <w:t>Finland</w:t>
      </w:r>
      <w:r w:rsidR="7C020FDE" w:rsidRPr="311C6B93">
        <w:rPr>
          <w:rFonts w:ascii="Lato" w:hAnsi="Lato"/>
          <w:lang w:val="en-US"/>
        </w:rPr>
        <w:t>, study on LB women’s health).</w:t>
      </w:r>
      <w:r w:rsidR="006559FF" w:rsidRPr="311C6B93">
        <w:rPr>
          <w:rStyle w:val="Refdenotaalpie"/>
          <w:rFonts w:ascii="Lato" w:hAnsi="Lato"/>
          <w:lang w:val="en-US"/>
        </w:rPr>
        <w:footnoteReference w:id="15"/>
      </w:r>
    </w:p>
    <w:p w14:paraId="55D70F3C" w14:textId="3EF3E463" w:rsidR="006559FF" w:rsidRPr="007530EB" w:rsidRDefault="006559FF" w:rsidP="007530EB">
      <w:pPr>
        <w:jc w:val="both"/>
        <w:rPr>
          <w:rFonts w:ascii="Lato" w:hAnsi="Lato"/>
          <w:lang w:val="en-US"/>
        </w:rPr>
      </w:pPr>
    </w:p>
    <w:p w14:paraId="2F3B8AE9" w14:textId="43844189" w:rsidR="006559FF" w:rsidRDefault="149B3589" w:rsidP="311C6B93">
      <w:pPr>
        <w:pStyle w:val="Prrafodelista"/>
        <w:numPr>
          <w:ilvl w:val="0"/>
          <w:numId w:val="25"/>
        </w:numPr>
        <w:jc w:val="both"/>
        <w:rPr>
          <w:rFonts w:eastAsiaTheme="minorEastAsia"/>
          <w:lang w:val="en-US"/>
        </w:rPr>
      </w:pPr>
      <w:r w:rsidRPr="311C6B93">
        <w:rPr>
          <w:rFonts w:ascii="Lato" w:hAnsi="Lato"/>
          <w:lang w:val="en-US"/>
        </w:rPr>
        <w:t>Health care practitioners have heteronormative attitudes and lack professional knowledge o</w:t>
      </w:r>
      <w:r w:rsidR="431F7DE3" w:rsidRPr="311C6B93">
        <w:rPr>
          <w:rFonts w:ascii="Lato" w:hAnsi="Lato"/>
          <w:lang w:val="en-US"/>
        </w:rPr>
        <w:t>n</w:t>
      </w:r>
      <w:r w:rsidRPr="311C6B93">
        <w:rPr>
          <w:rFonts w:ascii="Lato" w:hAnsi="Lato"/>
          <w:lang w:val="en-US"/>
        </w:rPr>
        <w:t xml:space="preserve"> LGBTI and GNC patients (</w:t>
      </w:r>
      <w:r w:rsidRPr="007530EB">
        <w:rPr>
          <w:rFonts w:ascii="Lato" w:hAnsi="Lato"/>
          <w:b/>
          <w:bCs/>
          <w:lang w:val="en-US"/>
        </w:rPr>
        <w:t>Portugal</w:t>
      </w:r>
      <w:r w:rsidRPr="311C6B93">
        <w:rPr>
          <w:rFonts w:ascii="Lato" w:hAnsi="Lato"/>
          <w:lang w:val="en-US"/>
        </w:rPr>
        <w:t>, survey).</w:t>
      </w:r>
      <w:r w:rsidR="006559FF" w:rsidRPr="311C6B93">
        <w:rPr>
          <w:rStyle w:val="Refdenotaalpie"/>
          <w:rFonts w:ascii="Lato" w:hAnsi="Lato"/>
          <w:lang w:val="en-US"/>
        </w:rPr>
        <w:footnoteReference w:id="16"/>
      </w:r>
    </w:p>
    <w:p w14:paraId="5675E95C" w14:textId="07D67840" w:rsidR="311C6B93" w:rsidRDefault="311C6B93" w:rsidP="311C6B93">
      <w:pPr>
        <w:jc w:val="both"/>
        <w:rPr>
          <w:rFonts w:ascii="Lato" w:hAnsi="Lato"/>
          <w:b/>
          <w:bCs/>
          <w:i/>
          <w:iCs/>
          <w:sz w:val="24"/>
          <w:szCs w:val="24"/>
          <w:lang w:val="en-US"/>
        </w:rPr>
      </w:pPr>
    </w:p>
    <w:p w14:paraId="1F081E60" w14:textId="1581FE60" w:rsidR="006559FF" w:rsidRPr="002B3CE0" w:rsidRDefault="006559FF" w:rsidP="002B3CE0">
      <w:pPr>
        <w:pStyle w:val="Ttulo2"/>
        <w:rPr>
          <w:rFonts w:ascii="Lato" w:eastAsiaTheme="minorHAnsi" w:hAnsi="Lato" w:cstheme="minorBidi"/>
          <w:i/>
          <w:color w:val="auto"/>
          <w:sz w:val="24"/>
          <w:szCs w:val="24"/>
          <w:lang w:val="en-US"/>
        </w:rPr>
      </w:pPr>
      <w:bookmarkStart w:id="5" w:name="_Toc95146364"/>
      <w:r>
        <w:rPr>
          <w:rFonts w:ascii="Lato" w:eastAsiaTheme="minorHAnsi" w:hAnsi="Lato" w:cstheme="minorBidi"/>
          <w:i/>
          <w:color w:val="auto"/>
          <w:sz w:val="24"/>
          <w:szCs w:val="24"/>
          <w:lang w:val="en-US"/>
        </w:rPr>
        <w:t>Mental health</w:t>
      </w:r>
      <w:bookmarkEnd w:id="5"/>
    </w:p>
    <w:p w14:paraId="4963B3D6" w14:textId="77777777" w:rsidR="006559FF" w:rsidRDefault="006559FF" w:rsidP="002B3CE0">
      <w:pPr>
        <w:rPr>
          <w:lang w:val="en-US"/>
        </w:rPr>
      </w:pPr>
    </w:p>
    <w:p w14:paraId="10F6F6C8" w14:textId="7C70F2F1" w:rsidR="006559FF" w:rsidRPr="00CE59FD" w:rsidRDefault="00AC35A9" w:rsidP="002B3CE0">
      <w:pPr>
        <w:pStyle w:val="Prrafodelista"/>
        <w:numPr>
          <w:ilvl w:val="0"/>
          <w:numId w:val="13"/>
        </w:numPr>
        <w:jc w:val="both"/>
        <w:rPr>
          <w:rFonts w:ascii="Lato" w:hAnsi="Lato" w:cs="Times New Roman"/>
          <w:lang w:val="en-US"/>
        </w:rPr>
      </w:pPr>
      <w:r>
        <w:rPr>
          <w:rFonts w:ascii="Lato" w:hAnsi="Lato" w:cs="Times New Roman"/>
          <w:lang w:val="en-US"/>
        </w:rPr>
        <w:t>M</w:t>
      </w:r>
      <w:r w:rsidR="00D353EF">
        <w:rPr>
          <w:rFonts w:ascii="Lato" w:hAnsi="Lato" w:cs="Times New Roman"/>
          <w:lang w:val="en-US"/>
        </w:rPr>
        <w:t>any LGBTI</w:t>
      </w:r>
      <w:r w:rsidR="006559FF" w:rsidRPr="00925BF4">
        <w:rPr>
          <w:rFonts w:ascii="Lato" w:hAnsi="Lato" w:cs="Times New Roman"/>
          <w:lang w:val="en-US"/>
        </w:rPr>
        <w:t xml:space="preserve"> victim</w:t>
      </w:r>
      <w:r w:rsidR="006559FF">
        <w:rPr>
          <w:rFonts w:ascii="Lato" w:hAnsi="Lato" w:cs="Times New Roman"/>
          <w:lang w:val="en-US"/>
        </w:rPr>
        <w:t xml:space="preserve">s of physical or sexual </w:t>
      </w:r>
      <w:r w:rsidR="0031663C">
        <w:rPr>
          <w:rFonts w:ascii="Lato" w:hAnsi="Lato" w:cs="Times New Roman"/>
          <w:lang w:val="en-US"/>
        </w:rPr>
        <w:t xml:space="preserve">violence </w:t>
      </w:r>
      <w:r w:rsidR="006559FF">
        <w:rPr>
          <w:rFonts w:ascii="Lato" w:hAnsi="Lato" w:cs="Times New Roman"/>
          <w:lang w:val="en-US"/>
        </w:rPr>
        <w:t xml:space="preserve">suffered </w:t>
      </w:r>
      <w:r w:rsidR="006559FF" w:rsidRPr="00925BF4">
        <w:rPr>
          <w:rFonts w:ascii="Lato" w:hAnsi="Lato" w:cs="Times New Roman"/>
          <w:lang w:val="en-US"/>
        </w:rPr>
        <w:t>mental health consequences</w:t>
      </w:r>
      <w:r w:rsidR="0031663C">
        <w:rPr>
          <w:rFonts w:ascii="Lato" w:hAnsi="Lato" w:cs="Times New Roman"/>
          <w:lang w:val="en-US"/>
        </w:rPr>
        <w:t>, such as depression or anxiety</w:t>
      </w:r>
      <w:r>
        <w:rPr>
          <w:rFonts w:ascii="Lato" w:hAnsi="Lato" w:cs="Times New Roman"/>
          <w:lang w:val="en-US"/>
        </w:rPr>
        <w:t xml:space="preserve"> in </w:t>
      </w:r>
      <w:r w:rsidRPr="00AC35A9">
        <w:rPr>
          <w:rFonts w:ascii="Lato" w:hAnsi="Lato" w:cs="Times New Roman"/>
          <w:b/>
          <w:lang w:val="en-US"/>
        </w:rPr>
        <w:t>EU</w:t>
      </w:r>
      <w:r>
        <w:rPr>
          <w:rFonts w:ascii="Lato" w:hAnsi="Lato" w:cs="Times New Roman"/>
          <w:lang w:val="en-US"/>
        </w:rPr>
        <w:t xml:space="preserve"> countries, </w:t>
      </w:r>
      <w:r w:rsidRPr="00AC35A9">
        <w:rPr>
          <w:rFonts w:ascii="Lato" w:hAnsi="Lato" w:cs="Times New Roman"/>
          <w:b/>
          <w:lang w:val="en-US"/>
        </w:rPr>
        <w:t>North Macedonia</w:t>
      </w:r>
      <w:r>
        <w:rPr>
          <w:rFonts w:ascii="Lato" w:hAnsi="Lato" w:cs="Times New Roman"/>
          <w:lang w:val="en-US"/>
        </w:rPr>
        <w:t xml:space="preserve"> and </w:t>
      </w:r>
      <w:r w:rsidRPr="00AC35A9">
        <w:rPr>
          <w:rFonts w:ascii="Lato" w:hAnsi="Lato" w:cs="Times New Roman"/>
          <w:b/>
          <w:lang w:val="en-US"/>
        </w:rPr>
        <w:t>Serbia</w:t>
      </w:r>
      <w:r>
        <w:rPr>
          <w:rFonts w:ascii="Lato" w:hAnsi="Lato" w:cs="Times New Roman"/>
          <w:lang w:val="en-US"/>
        </w:rPr>
        <w:t xml:space="preserve"> (FRA Survey)</w:t>
      </w:r>
      <w:r w:rsidR="006C475E">
        <w:rPr>
          <w:rFonts w:ascii="Lato" w:hAnsi="Lato" w:cs="Times New Roman"/>
          <w:lang w:val="en-US"/>
        </w:rPr>
        <w:t>.</w:t>
      </w:r>
      <w:r w:rsidR="006559FF" w:rsidRPr="00925BF4">
        <w:rPr>
          <w:rStyle w:val="Refdenotaalpie"/>
          <w:rFonts w:ascii="Lato" w:hAnsi="Lato" w:cs="Times New Roman"/>
          <w:lang w:val="en-US"/>
        </w:rPr>
        <w:t xml:space="preserve"> </w:t>
      </w:r>
      <w:r w:rsidR="006559FF" w:rsidRPr="00247E41">
        <w:rPr>
          <w:rStyle w:val="Refdenotaalpie"/>
          <w:rFonts w:ascii="Lato" w:hAnsi="Lato" w:cs="Times New Roman"/>
          <w:lang w:val="en-US"/>
        </w:rPr>
        <w:footnoteReference w:id="17"/>
      </w:r>
    </w:p>
    <w:p w14:paraId="6D66088E" w14:textId="77777777" w:rsidR="006559FF" w:rsidRPr="00247E41" w:rsidRDefault="006559FF" w:rsidP="002B3CE0">
      <w:pPr>
        <w:pStyle w:val="Prrafodelista"/>
        <w:rPr>
          <w:lang w:val="en-US" w:eastAsia="en-GB"/>
        </w:rPr>
      </w:pPr>
    </w:p>
    <w:p w14:paraId="7E632EBC" w14:textId="5ABD7D48" w:rsidR="006559FF" w:rsidRPr="00C511DE" w:rsidRDefault="006559FF" w:rsidP="311C6B93">
      <w:pPr>
        <w:pStyle w:val="Prrafodelista"/>
        <w:numPr>
          <w:ilvl w:val="0"/>
          <w:numId w:val="13"/>
        </w:numPr>
        <w:jc w:val="both"/>
        <w:rPr>
          <w:rFonts w:ascii="Lato" w:hAnsi="Lato"/>
          <w:i/>
          <w:iCs/>
          <w:lang w:val="en-US" w:eastAsia="en-GB"/>
        </w:rPr>
      </w:pPr>
      <w:r w:rsidRPr="005B23E0">
        <w:rPr>
          <w:lang w:val="en-US" w:eastAsia="en-GB"/>
        </w:rPr>
        <w:t xml:space="preserve"> </w:t>
      </w:r>
      <w:r w:rsidRPr="005B23E0">
        <w:rPr>
          <w:rFonts w:ascii="Lato" w:hAnsi="Lato"/>
          <w:lang w:val="en-US"/>
        </w:rPr>
        <w:t xml:space="preserve">47% </w:t>
      </w:r>
      <w:r w:rsidR="00AC35A9">
        <w:rPr>
          <w:rFonts w:ascii="Lato" w:hAnsi="Lato"/>
          <w:lang w:val="en-US"/>
        </w:rPr>
        <w:t xml:space="preserve">of </w:t>
      </w:r>
      <w:proofErr w:type="gramStart"/>
      <w:r w:rsidR="00AC35A9">
        <w:rPr>
          <w:rFonts w:ascii="Lato" w:hAnsi="Lato"/>
          <w:lang w:val="en-US"/>
        </w:rPr>
        <w:t>trans</w:t>
      </w:r>
      <w:proofErr w:type="gramEnd"/>
      <w:r w:rsidR="00AC35A9">
        <w:rPr>
          <w:rFonts w:ascii="Lato" w:hAnsi="Lato"/>
          <w:lang w:val="en-US"/>
        </w:rPr>
        <w:t xml:space="preserve"> masculine</w:t>
      </w:r>
      <w:r w:rsidR="00AC35A9" w:rsidRPr="005B23E0">
        <w:rPr>
          <w:rFonts w:ascii="Lato" w:hAnsi="Lato"/>
          <w:lang w:val="en-US"/>
        </w:rPr>
        <w:t xml:space="preserve"> and non-binary </w:t>
      </w:r>
      <w:r w:rsidR="00AC35A9">
        <w:rPr>
          <w:rFonts w:ascii="Lato" w:hAnsi="Lato"/>
          <w:lang w:val="en-US"/>
        </w:rPr>
        <w:t xml:space="preserve">people </w:t>
      </w:r>
      <w:r w:rsidRPr="005B23E0">
        <w:rPr>
          <w:rFonts w:ascii="Lato" w:hAnsi="Lato"/>
          <w:lang w:val="en-US"/>
        </w:rPr>
        <w:t>reported having received a diagnosis</w:t>
      </w:r>
      <w:r>
        <w:rPr>
          <w:rFonts w:ascii="Lato" w:hAnsi="Lato"/>
          <w:lang w:val="en-US"/>
        </w:rPr>
        <w:t xml:space="preserve"> related to their mental health, </w:t>
      </w:r>
      <w:r w:rsidRPr="005B23E0">
        <w:rPr>
          <w:rFonts w:ascii="Lato" w:hAnsi="Lato"/>
          <w:lang w:val="en-US"/>
        </w:rPr>
        <w:t xml:space="preserve">the most frequent being depression (37%), anxiety (34.8%), post-traumatic stress disorder (10.6%), and borderline personality disorder (5.7%). Likewise, </w:t>
      </w:r>
      <w:r w:rsidR="00AC35A9">
        <w:rPr>
          <w:rFonts w:ascii="Lato" w:hAnsi="Lato"/>
          <w:lang w:val="en-US"/>
        </w:rPr>
        <w:t>58%</w:t>
      </w:r>
      <w:r w:rsidRPr="005B23E0">
        <w:rPr>
          <w:rFonts w:ascii="Lato" w:hAnsi="Lato"/>
          <w:lang w:val="en-US"/>
        </w:rPr>
        <w:t xml:space="preserve"> </w:t>
      </w:r>
      <w:r>
        <w:rPr>
          <w:rFonts w:ascii="Lato" w:hAnsi="Lato"/>
          <w:lang w:val="en-US"/>
        </w:rPr>
        <w:t xml:space="preserve">have attempted committing </w:t>
      </w:r>
      <w:r w:rsidRPr="005B23E0">
        <w:rPr>
          <w:rFonts w:ascii="Lato" w:hAnsi="Lato"/>
          <w:lang w:val="en-US"/>
        </w:rPr>
        <w:t xml:space="preserve">suicide </w:t>
      </w:r>
      <w:r>
        <w:rPr>
          <w:rFonts w:ascii="Lato" w:hAnsi="Lato"/>
          <w:lang w:val="en-US"/>
        </w:rPr>
        <w:t>at least one time in their lives</w:t>
      </w:r>
      <w:r w:rsidR="006C475E">
        <w:rPr>
          <w:rFonts w:ascii="Lato" w:hAnsi="Lato"/>
          <w:lang w:val="en-US"/>
        </w:rPr>
        <w:t xml:space="preserve"> </w:t>
      </w:r>
      <w:r w:rsidR="00AC35A9">
        <w:rPr>
          <w:rFonts w:ascii="Lato" w:hAnsi="Lato"/>
          <w:lang w:val="en-US"/>
        </w:rPr>
        <w:t xml:space="preserve">(Study in </w:t>
      </w:r>
      <w:r w:rsidR="00AC35A9" w:rsidRPr="00AC35A9">
        <w:rPr>
          <w:rFonts w:ascii="Lato" w:hAnsi="Lato"/>
          <w:b/>
          <w:lang w:val="en-US"/>
        </w:rPr>
        <w:t>Argentina</w:t>
      </w:r>
      <w:r w:rsidR="00AC35A9">
        <w:rPr>
          <w:rFonts w:ascii="Lato" w:hAnsi="Lato"/>
          <w:lang w:val="en-US"/>
        </w:rPr>
        <w:t>)</w:t>
      </w:r>
      <w:r w:rsidR="006C475E">
        <w:rPr>
          <w:rFonts w:ascii="Lato" w:hAnsi="Lato"/>
          <w:lang w:val="en-US"/>
        </w:rPr>
        <w:t>.</w:t>
      </w:r>
      <w:r w:rsidRPr="00247E41">
        <w:rPr>
          <w:rFonts w:ascii="Lato" w:hAnsi="Lato"/>
          <w:vertAlign w:val="superscript"/>
          <w:lang w:val="en-US"/>
        </w:rPr>
        <w:footnoteReference w:id="18"/>
      </w:r>
      <w:r w:rsidRPr="311C6B93">
        <w:rPr>
          <w:i/>
          <w:iCs/>
          <w:lang w:val="en-US" w:eastAsia="en-GB"/>
        </w:rPr>
        <w:t xml:space="preserve">  </w:t>
      </w:r>
    </w:p>
    <w:p w14:paraId="3E04EBF1" w14:textId="77777777" w:rsidR="006559FF" w:rsidRPr="00C511DE" w:rsidRDefault="006559FF" w:rsidP="002B3CE0">
      <w:pPr>
        <w:pStyle w:val="Prrafodelista"/>
        <w:jc w:val="both"/>
        <w:rPr>
          <w:rFonts w:ascii="Lato" w:hAnsi="Lato"/>
          <w:i/>
          <w:lang w:val="en-US" w:eastAsia="en-GB"/>
        </w:rPr>
      </w:pPr>
    </w:p>
    <w:p w14:paraId="5BE1DAAE" w14:textId="0543DA08" w:rsidR="00AC35A9" w:rsidRDefault="00AC35A9" w:rsidP="006C475E">
      <w:pPr>
        <w:pStyle w:val="Prrafodelista"/>
        <w:numPr>
          <w:ilvl w:val="0"/>
          <w:numId w:val="13"/>
        </w:numPr>
        <w:jc w:val="both"/>
        <w:rPr>
          <w:rFonts w:ascii="Lato" w:hAnsi="Lato" w:cs="Times New Roman"/>
          <w:lang w:val="en-US"/>
        </w:rPr>
      </w:pPr>
      <w:r>
        <w:rPr>
          <w:rFonts w:ascii="Lato" w:hAnsi="Lato" w:cs="Times New Roman"/>
          <w:lang w:val="en-US"/>
        </w:rPr>
        <w:t>T</w:t>
      </w:r>
      <w:r w:rsidR="006559FF" w:rsidRPr="00247E41">
        <w:rPr>
          <w:rFonts w:ascii="Lato" w:hAnsi="Lato" w:cs="Times New Roman"/>
          <w:lang w:val="en-US"/>
        </w:rPr>
        <w:t xml:space="preserve">he most common </w:t>
      </w:r>
      <w:r w:rsidR="006559FF">
        <w:rPr>
          <w:rFonts w:ascii="Lato" w:hAnsi="Lato" w:cs="Times New Roman"/>
          <w:lang w:val="en-US"/>
        </w:rPr>
        <w:t xml:space="preserve">issues </w:t>
      </w:r>
      <w:r w:rsidR="006559FF" w:rsidRPr="00247E41">
        <w:rPr>
          <w:rFonts w:ascii="Lato" w:hAnsi="Lato" w:cs="Times New Roman"/>
          <w:lang w:val="en-US"/>
        </w:rPr>
        <w:t>on LGBTI person’s</w:t>
      </w:r>
      <w:r w:rsidR="006559FF">
        <w:rPr>
          <w:rFonts w:ascii="Lato" w:hAnsi="Lato" w:cs="Times New Roman"/>
          <w:lang w:val="en-US"/>
        </w:rPr>
        <w:t xml:space="preserve"> mental health are: </w:t>
      </w:r>
      <w:r w:rsidR="016E81EC">
        <w:rPr>
          <w:rFonts w:ascii="Lato" w:hAnsi="Lato" w:cs="Times New Roman"/>
          <w:lang w:val="en-US"/>
        </w:rPr>
        <w:t>s</w:t>
      </w:r>
      <w:r w:rsidR="006559FF">
        <w:rPr>
          <w:rFonts w:ascii="Lato" w:hAnsi="Lato" w:cs="Times New Roman"/>
          <w:lang w:val="en-US"/>
        </w:rPr>
        <w:t>uicide attempts</w:t>
      </w:r>
      <w:r w:rsidR="006559FF" w:rsidRPr="00247E41">
        <w:rPr>
          <w:rFonts w:ascii="Lato" w:hAnsi="Lato" w:cs="Times New Roman"/>
          <w:lang w:val="en-US"/>
        </w:rPr>
        <w:t xml:space="preserve">, depression, anxiety, psychological distress </w:t>
      </w:r>
      <w:r w:rsidR="006559FF">
        <w:rPr>
          <w:rFonts w:ascii="Lato" w:hAnsi="Lato" w:cs="Times New Roman"/>
          <w:lang w:val="en-US"/>
        </w:rPr>
        <w:t xml:space="preserve">and mental disorders. </w:t>
      </w:r>
      <w:r w:rsidR="006559FF" w:rsidRPr="00247E41">
        <w:rPr>
          <w:rFonts w:ascii="Lato" w:hAnsi="Lato" w:cs="Times New Roman"/>
          <w:lang w:val="en-US"/>
        </w:rPr>
        <w:t>LGBTIQ+</w:t>
      </w:r>
      <w:r w:rsidR="006559FF" w:rsidRPr="00247E41">
        <w:rPr>
          <w:rFonts w:ascii="Lato" w:hAnsi="Lato" w:cs="Times New Roman"/>
          <w:vertAlign w:val="superscript"/>
          <w:lang w:val="en-US"/>
        </w:rPr>
        <w:footnoteReference w:id="19"/>
      </w:r>
      <w:r w:rsidR="006559FF" w:rsidRPr="00247E41">
        <w:rPr>
          <w:rFonts w:ascii="Lato" w:hAnsi="Lato" w:cs="Times New Roman"/>
          <w:lang w:val="en-US"/>
        </w:rPr>
        <w:t xml:space="preserve"> people are two and a half times more likely to have been diagnosed or treate</w:t>
      </w:r>
      <w:r w:rsidR="0031663C">
        <w:rPr>
          <w:rFonts w:ascii="Lato" w:hAnsi="Lato" w:cs="Times New Roman"/>
          <w:lang w:val="en-US"/>
        </w:rPr>
        <w:t>d for a menta</w:t>
      </w:r>
      <w:r w:rsidR="006C475E">
        <w:rPr>
          <w:rFonts w:ascii="Lato" w:hAnsi="Lato" w:cs="Times New Roman"/>
          <w:lang w:val="en-US"/>
        </w:rPr>
        <w:t xml:space="preserve">l health condition </w:t>
      </w:r>
      <w:r w:rsidRPr="00AC35A9">
        <w:rPr>
          <w:rFonts w:ascii="Lato" w:hAnsi="Lato" w:cs="Times New Roman"/>
          <w:b/>
          <w:lang w:val="en-US"/>
        </w:rPr>
        <w:t>(Australia</w:t>
      </w:r>
      <w:r>
        <w:rPr>
          <w:rFonts w:ascii="Lato" w:hAnsi="Lato" w:cs="Times New Roman"/>
          <w:lang w:val="en-US"/>
        </w:rPr>
        <w:t>, study)</w:t>
      </w:r>
      <w:r w:rsidR="006C475E">
        <w:rPr>
          <w:rFonts w:ascii="Lato" w:hAnsi="Lato" w:cs="Times New Roman"/>
          <w:lang w:val="en-US"/>
        </w:rPr>
        <w:t>.</w:t>
      </w:r>
      <w:r w:rsidR="006559FF" w:rsidRPr="00247E41">
        <w:rPr>
          <w:rStyle w:val="Refdenotaalpie"/>
          <w:rFonts w:ascii="Lato" w:hAnsi="Lato" w:cs="Times New Roman"/>
          <w:lang w:val="en-US"/>
        </w:rPr>
        <w:footnoteReference w:id="20"/>
      </w:r>
    </w:p>
    <w:p w14:paraId="608F8D3F" w14:textId="77777777" w:rsidR="006C475E" w:rsidRPr="006C475E" w:rsidRDefault="006C475E" w:rsidP="006C475E">
      <w:pPr>
        <w:pStyle w:val="Prrafodelista"/>
        <w:rPr>
          <w:rFonts w:ascii="Lato" w:hAnsi="Lato" w:cs="Times New Roman"/>
          <w:lang w:val="en-US"/>
        </w:rPr>
      </w:pPr>
    </w:p>
    <w:p w14:paraId="17101F5A" w14:textId="77777777" w:rsidR="006C475E" w:rsidRPr="006C475E" w:rsidRDefault="006C475E" w:rsidP="006C475E">
      <w:pPr>
        <w:pStyle w:val="Prrafodelista"/>
        <w:jc w:val="both"/>
        <w:rPr>
          <w:rFonts w:ascii="Lato" w:hAnsi="Lato" w:cs="Times New Roman"/>
          <w:lang w:val="en-US"/>
        </w:rPr>
      </w:pPr>
    </w:p>
    <w:p w14:paraId="3A7955EB" w14:textId="77777777" w:rsidR="00AC35A9" w:rsidRDefault="00AC35A9" w:rsidP="00AC35A9">
      <w:pPr>
        <w:pStyle w:val="Prrafodelista"/>
        <w:numPr>
          <w:ilvl w:val="0"/>
          <w:numId w:val="13"/>
        </w:numPr>
        <w:jc w:val="both"/>
        <w:rPr>
          <w:lang w:val="en-US"/>
        </w:rPr>
      </w:pPr>
      <w:r>
        <w:rPr>
          <w:rFonts w:ascii="Lato" w:hAnsi="Lato"/>
          <w:b/>
          <w:bCs/>
          <w:i/>
          <w:iCs/>
          <w:lang w:val="en-US"/>
        </w:rPr>
        <w:t>See in more detail: Annex 1</w:t>
      </w:r>
      <w:r w:rsidRPr="311C6B93">
        <w:rPr>
          <w:rFonts w:ascii="Lato" w:hAnsi="Lato"/>
          <w:b/>
          <w:bCs/>
          <w:i/>
          <w:iCs/>
          <w:lang w:val="en-US"/>
        </w:rPr>
        <w:t>.</w:t>
      </w:r>
    </w:p>
    <w:p w14:paraId="77C422D6" w14:textId="77777777" w:rsidR="00AC35A9" w:rsidRPr="009E30F2" w:rsidRDefault="00AC35A9" w:rsidP="008925A4">
      <w:pPr>
        <w:rPr>
          <w:lang w:val="en-US" w:eastAsia="en-GB"/>
        </w:rPr>
      </w:pPr>
    </w:p>
    <w:p w14:paraId="26126103" w14:textId="7A30D1AA" w:rsidR="006559FF" w:rsidRDefault="006559FF" w:rsidP="008925A4">
      <w:pPr>
        <w:pStyle w:val="Ttulo2"/>
        <w:rPr>
          <w:rFonts w:ascii="Lato" w:eastAsiaTheme="minorHAnsi" w:hAnsi="Lato" w:cstheme="minorBidi"/>
          <w:i/>
          <w:color w:val="auto"/>
          <w:sz w:val="24"/>
          <w:szCs w:val="24"/>
          <w:lang w:val="en-US"/>
        </w:rPr>
      </w:pPr>
      <w:r>
        <w:rPr>
          <w:rFonts w:ascii="Lato" w:eastAsiaTheme="minorHAnsi" w:hAnsi="Lato" w:cstheme="minorBidi"/>
          <w:i/>
          <w:color w:val="auto"/>
          <w:sz w:val="24"/>
          <w:szCs w:val="24"/>
          <w:lang w:val="en-US"/>
        </w:rPr>
        <w:t xml:space="preserve"> </w:t>
      </w:r>
      <w:bookmarkStart w:id="6" w:name="_Toc95146365"/>
      <w:r>
        <w:rPr>
          <w:rFonts w:ascii="Lato" w:eastAsiaTheme="minorHAnsi" w:hAnsi="Lato" w:cstheme="minorBidi"/>
          <w:i/>
          <w:color w:val="auto"/>
          <w:sz w:val="24"/>
          <w:szCs w:val="24"/>
          <w:lang w:val="en-US"/>
        </w:rPr>
        <w:t xml:space="preserve">Barriers accessing HIV treatment </w:t>
      </w:r>
      <w:r w:rsidR="00422594">
        <w:rPr>
          <w:rFonts w:ascii="Lato" w:eastAsiaTheme="minorHAnsi" w:hAnsi="Lato" w:cstheme="minorBidi"/>
          <w:i/>
          <w:color w:val="auto"/>
          <w:sz w:val="24"/>
          <w:szCs w:val="24"/>
          <w:lang w:val="en-US"/>
        </w:rPr>
        <w:t>(target 3.3, SDG</w:t>
      </w:r>
      <w:r>
        <w:rPr>
          <w:rFonts w:ascii="Lato" w:eastAsiaTheme="minorHAnsi" w:hAnsi="Lato" w:cstheme="minorBidi"/>
          <w:i/>
          <w:color w:val="auto"/>
          <w:sz w:val="24"/>
          <w:szCs w:val="24"/>
          <w:lang w:val="en-US"/>
        </w:rPr>
        <w:t>3</w:t>
      </w:r>
      <w:r w:rsidR="00422594">
        <w:rPr>
          <w:rFonts w:ascii="Lato" w:eastAsiaTheme="minorHAnsi" w:hAnsi="Lato" w:cstheme="minorBidi"/>
          <w:i/>
          <w:color w:val="auto"/>
          <w:sz w:val="24"/>
          <w:szCs w:val="24"/>
          <w:lang w:val="en-US"/>
        </w:rPr>
        <w:t>)</w:t>
      </w:r>
      <w:bookmarkEnd w:id="6"/>
    </w:p>
    <w:p w14:paraId="43E5C7A5" w14:textId="77777777" w:rsidR="006559FF" w:rsidRDefault="006559FF" w:rsidP="008925A4">
      <w:pPr>
        <w:rPr>
          <w:lang w:val="en-US"/>
        </w:rPr>
      </w:pPr>
    </w:p>
    <w:p w14:paraId="327C9999" w14:textId="56295BC5" w:rsidR="006559FF" w:rsidRPr="00314782" w:rsidRDefault="006559FF" w:rsidP="00314782">
      <w:pPr>
        <w:jc w:val="both"/>
        <w:rPr>
          <w:rFonts w:ascii="Lato" w:hAnsi="Lato"/>
          <w:sz w:val="24"/>
          <w:szCs w:val="24"/>
          <w:lang w:val="en-US"/>
        </w:rPr>
      </w:pPr>
      <w:r w:rsidRPr="00314782">
        <w:rPr>
          <w:rFonts w:ascii="Lato" w:hAnsi="Lato"/>
          <w:sz w:val="24"/>
          <w:szCs w:val="24"/>
          <w:lang w:val="en-US"/>
        </w:rPr>
        <w:t>In some regions</w:t>
      </w:r>
      <w:r w:rsidRPr="00314782">
        <w:rPr>
          <w:rFonts w:ascii="Lato" w:hAnsi="Lato"/>
          <w:sz w:val="24"/>
          <w:szCs w:val="24"/>
        </w:rPr>
        <w:t>, particularly in countries from the ‘</w:t>
      </w:r>
      <w:r w:rsidR="47D5A006" w:rsidRPr="00314782">
        <w:rPr>
          <w:rFonts w:ascii="Lato" w:hAnsi="Lato"/>
          <w:sz w:val="24"/>
          <w:szCs w:val="24"/>
        </w:rPr>
        <w:t>G</w:t>
      </w:r>
      <w:r w:rsidRPr="00314782">
        <w:rPr>
          <w:rFonts w:ascii="Lato" w:hAnsi="Lato"/>
          <w:sz w:val="24"/>
          <w:szCs w:val="24"/>
        </w:rPr>
        <w:t xml:space="preserve">lobal </w:t>
      </w:r>
      <w:r w:rsidR="0E8A49CF" w:rsidRPr="00314782">
        <w:rPr>
          <w:rFonts w:ascii="Lato" w:hAnsi="Lato"/>
          <w:sz w:val="24"/>
          <w:szCs w:val="24"/>
        </w:rPr>
        <w:t>S</w:t>
      </w:r>
      <w:r w:rsidRPr="00314782">
        <w:rPr>
          <w:rFonts w:ascii="Lato" w:hAnsi="Lato"/>
          <w:sz w:val="24"/>
          <w:szCs w:val="24"/>
        </w:rPr>
        <w:t xml:space="preserve">outh’, the existence of difficulties for LGBTI persons to access HIV and AIDS treatments is common. </w:t>
      </w:r>
      <w:r w:rsidRPr="00314782">
        <w:rPr>
          <w:rFonts w:ascii="Lato" w:hAnsi="Lato"/>
          <w:sz w:val="24"/>
          <w:szCs w:val="24"/>
          <w:lang w:val="en-US"/>
        </w:rPr>
        <w:t>T</w:t>
      </w:r>
      <w:r w:rsidRPr="00314782">
        <w:rPr>
          <w:rFonts w:ascii="Lato" w:hAnsi="Lato"/>
          <w:sz w:val="24"/>
          <w:szCs w:val="24"/>
        </w:rPr>
        <w:t>his fact severely impact</w:t>
      </w:r>
      <w:r w:rsidR="00422594">
        <w:rPr>
          <w:rFonts w:ascii="Lato" w:hAnsi="Lato"/>
          <w:sz w:val="24"/>
          <w:szCs w:val="24"/>
        </w:rPr>
        <w:t>s</w:t>
      </w:r>
      <w:r w:rsidRPr="00314782">
        <w:rPr>
          <w:rFonts w:ascii="Lato" w:hAnsi="Lato"/>
          <w:sz w:val="24"/>
          <w:szCs w:val="24"/>
        </w:rPr>
        <w:t xml:space="preserve"> the achievement of target 3.3 of </w:t>
      </w:r>
      <w:r w:rsidR="58360FB1" w:rsidRPr="00314782">
        <w:rPr>
          <w:rFonts w:ascii="Lato" w:hAnsi="Lato"/>
          <w:sz w:val="24"/>
          <w:szCs w:val="24"/>
        </w:rPr>
        <w:t xml:space="preserve">the </w:t>
      </w:r>
      <w:r w:rsidRPr="00314782">
        <w:rPr>
          <w:rFonts w:ascii="Lato" w:hAnsi="Lato"/>
          <w:sz w:val="24"/>
          <w:szCs w:val="24"/>
        </w:rPr>
        <w:t>SDG3 aiming to end the epidemic of AIDS. For this purpose</w:t>
      </w:r>
      <w:r w:rsidR="79EB757E" w:rsidRPr="00314782">
        <w:rPr>
          <w:rFonts w:ascii="Lato" w:hAnsi="Lato"/>
          <w:sz w:val="24"/>
          <w:szCs w:val="24"/>
        </w:rPr>
        <w:t>,</w:t>
      </w:r>
      <w:r w:rsidRPr="00314782">
        <w:rPr>
          <w:rFonts w:ascii="Lato" w:hAnsi="Lato"/>
          <w:sz w:val="24"/>
          <w:szCs w:val="24"/>
        </w:rPr>
        <w:t xml:space="preserve"> all people – including LGBTI and GNC persons– require integral access to essential health services.</w:t>
      </w:r>
      <w:r w:rsidRPr="00314782">
        <w:rPr>
          <w:rFonts w:ascii="Lato" w:hAnsi="Lato"/>
          <w:sz w:val="24"/>
          <w:szCs w:val="24"/>
          <w:vertAlign w:val="superscript"/>
        </w:rPr>
        <w:footnoteReference w:id="21"/>
      </w:r>
    </w:p>
    <w:p w14:paraId="6A50ECE4" w14:textId="5A4E66C2" w:rsidR="006559FF" w:rsidRDefault="00153F1F" w:rsidP="0056660C">
      <w:pPr>
        <w:pStyle w:val="Prrafodelista"/>
        <w:numPr>
          <w:ilvl w:val="0"/>
          <w:numId w:val="25"/>
        </w:numPr>
        <w:jc w:val="both"/>
        <w:rPr>
          <w:rFonts w:ascii="Lato" w:hAnsi="Lato"/>
        </w:rPr>
      </w:pPr>
      <w:r>
        <w:rPr>
          <w:rFonts w:ascii="Lato" w:hAnsi="Lato"/>
          <w:lang w:val="en-US"/>
        </w:rPr>
        <w:t>S</w:t>
      </w:r>
      <w:proofErr w:type="spellStart"/>
      <w:r w:rsidR="006559FF" w:rsidRPr="008925A4">
        <w:rPr>
          <w:rFonts w:ascii="Lato" w:hAnsi="Lato"/>
        </w:rPr>
        <w:t>tigma</w:t>
      </w:r>
      <w:proofErr w:type="spellEnd"/>
      <w:r w:rsidR="006559FF" w:rsidRPr="008925A4">
        <w:rPr>
          <w:rFonts w:ascii="Lato" w:hAnsi="Lato"/>
        </w:rPr>
        <w:t xml:space="preserve"> attached</w:t>
      </w:r>
      <w:r>
        <w:rPr>
          <w:rFonts w:ascii="Lato" w:hAnsi="Lato"/>
        </w:rPr>
        <w:t xml:space="preserve"> to same-sex desire deterred MSM</w:t>
      </w:r>
      <w:r w:rsidR="006559FF" w:rsidRPr="008925A4">
        <w:rPr>
          <w:rFonts w:ascii="Lato" w:hAnsi="Lato"/>
        </w:rPr>
        <w:t xml:space="preserve"> from attending state or private clinics. As a result, these men were less likely to access critical health resources, such as AIDS treatment and cond</w:t>
      </w:r>
      <w:r w:rsidR="006C475E">
        <w:rPr>
          <w:rFonts w:ascii="Lato" w:hAnsi="Lato"/>
        </w:rPr>
        <w:t xml:space="preserve">oms to prevent HIV transmission </w:t>
      </w:r>
      <w:r>
        <w:rPr>
          <w:rFonts w:ascii="Lato" w:hAnsi="Lato"/>
        </w:rPr>
        <w:t>(</w:t>
      </w:r>
      <w:r w:rsidR="00AC35A9" w:rsidRPr="00153F1F">
        <w:rPr>
          <w:rFonts w:ascii="Lato" w:hAnsi="Lato"/>
          <w:b/>
        </w:rPr>
        <w:t>India</w:t>
      </w:r>
      <w:r w:rsidR="00AC35A9">
        <w:rPr>
          <w:rFonts w:ascii="Lato" w:hAnsi="Lato"/>
        </w:rPr>
        <w:t>, research)</w:t>
      </w:r>
      <w:r w:rsidR="006C475E">
        <w:rPr>
          <w:rFonts w:ascii="Lato" w:hAnsi="Lato"/>
        </w:rPr>
        <w:t>.</w:t>
      </w:r>
      <w:r>
        <w:rPr>
          <w:rStyle w:val="Refdenotaalpie"/>
          <w:rFonts w:ascii="Lato" w:hAnsi="Lato"/>
        </w:rPr>
        <w:footnoteReference w:id="22"/>
      </w:r>
    </w:p>
    <w:p w14:paraId="3015264A" w14:textId="77777777" w:rsidR="006559FF" w:rsidRPr="008925A4" w:rsidRDefault="006559FF" w:rsidP="008925A4">
      <w:pPr>
        <w:pStyle w:val="Prrafodelista"/>
        <w:jc w:val="both"/>
        <w:rPr>
          <w:rFonts w:ascii="Lato" w:hAnsi="Lato"/>
        </w:rPr>
      </w:pPr>
    </w:p>
    <w:p w14:paraId="2759435D" w14:textId="6CBAB8B2" w:rsidR="006C475E" w:rsidRDefault="00153F1F" w:rsidP="006C475E">
      <w:pPr>
        <w:numPr>
          <w:ilvl w:val="0"/>
          <w:numId w:val="13"/>
        </w:numPr>
        <w:jc w:val="both"/>
        <w:rPr>
          <w:rFonts w:ascii="Lato" w:hAnsi="Lato"/>
          <w:sz w:val="24"/>
          <w:szCs w:val="24"/>
          <w:lang w:val="en-US"/>
        </w:rPr>
      </w:pPr>
      <w:bookmarkStart w:id="7" w:name="_Int_4r9DRQoX"/>
      <w:r>
        <w:rPr>
          <w:rFonts w:ascii="Lato" w:hAnsi="Lato"/>
          <w:sz w:val="24"/>
          <w:szCs w:val="24"/>
        </w:rPr>
        <w:t>I</w:t>
      </w:r>
      <w:proofErr w:type="spellStart"/>
      <w:r w:rsidR="006559FF" w:rsidRPr="0031663C">
        <w:rPr>
          <w:rFonts w:ascii="Lato" w:hAnsi="Lato"/>
          <w:sz w:val="24"/>
          <w:szCs w:val="24"/>
          <w:lang w:val="en-US"/>
        </w:rPr>
        <w:t>ntersex</w:t>
      </w:r>
      <w:bookmarkEnd w:id="7"/>
      <w:proofErr w:type="spellEnd"/>
      <w:r w:rsidR="006559FF" w:rsidRPr="0031663C">
        <w:rPr>
          <w:rFonts w:ascii="Lato" w:hAnsi="Lato"/>
          <w:sz w:val="24"/>
          <w:szCs w:val="24"/>
          <w:lang w:val="en-US"/>
        </w:rPr>
        <w:t xml:space="preserve"> and </w:t>
      </w:r>
      <w:proofErr w:type="gramStart"/>
      <w:r w:rsidR="006559FF" w:rsidRPr="0031663C">
        <w:rPr>
          <w:rFonts w:ascii="Lato" w:hAnsi="Lato"/>
          <w:sz w:val="24"/>
          <w:szCs w:val="24"/>
          <w:lang w:val="en-US"/>
        </w:rPr>
        <w:t>trans</w:t>
      </w:r>
      <w:proofErr w:type="gramEnd"/>
      <w:r w:rsidR="006559FF" w:rsidRPr="0031663C">
        <w:rPr>
          <w:rFonts w:ascii="Lato" w:hAnsi="Lato"/>
          <w:sz w:val="24"/>
          <w:szCs w:val="24"/>
          <w:lang w:val="en-US"/>
        </w:rPr>
        <w:t xml:space="preserve"> people face significant barriers in accessing gender-affirming health care. Health services for </w:t>
      </w:r>
      <w:r>
        <w:rPr>
          <w:rFonts w:ascii="Lato" w:hAnsi="Lato"/>
          <w:sz w:val="24"/>
          <w:szCs w:val="24"/>
          <w:lang w:val="en-US"/>
        </w:rPr>
        <w:t xml:space="preserve">SOGIESC </w:t>
      </w:r>
      <w:r w:rsidR="006559FF" w:rsidRPr="0031663C">
        <w:rPr>
          <w:rFonts w:ascii="Lato" w:hAnsi="Lato"/>
          <w:sz w:val="24"/>
          <w:szCs w:val="24"/>
          <w:lang w:val="en-US"/>
        </w:rPr>
        <w:t>diverse persons are lumped under HIV-related clinical services for “Key Populations”</w:t>
      </w:r>
      <w:r w:rsidR="0031663C" w:rsidRPr="0031663C">
        <w:rPr>
          <w:rFonts w:ascii="Lato" w:hAnsi="Lato"/>
          <w:sz w:val="24"/>
          <w:szCs w:val="24"/>
          <w:lang w:val="en-US"/>
        </w:rPr>
        <w:t xml:space="preserve"> such as</w:t>
      </w:r>
      <w:r w:rsidR="0031663C">
        <w:rPr>
          <w:rFonts w:ascii="Lato" w:hAnsi="Lato"/>
          <w:sz w:val="24"/>
          <w:szCs w:val="24"/>
          <w:lang w:val="en-US"/>
        </w:rPr>
        <w:t xml:space="preserve"> </w:t>
      </w:r>
      <w:r w:rsidR="0031663C" w:rsidRPr="0080676D">
        <w:rPr>
          <w:rFonts w:ascii="Lato" w:hAnsi="Lato"/>
          <w:sz w:val="24"/>
          <w:szCs w:val="24"/>
          <w:lang w:val="en-US"/>
        </w:rPr>
        <w:t>cisgender</w:t>
      </w:r>
      <w:r w:rsidR="0031663C">
        <w:rPr>
          <w:rStyle w:val="Refdenotaalpie"/>
          <w:rFonts w:ascii="Lato" w:hAnsi="Lato"/>
          <w:sz w:val="24"/>
          <w:szCs w:val="24"/>
          <w:lang w:val="en-US"/>
        </w:rPr>
        <w:footnoteReference w:id="23"/>
      </w:r>
      <w:r w:rsidR="0031663C" w:rsidRPr="0080676D">
        <w:rPr>
          <w:rFonts w:ascii="Lato" w:hAnsi="Lato"/>
          <w:sz w:val="24"/>
          <w:szCs w:val="24"/>
          <w:lang w:val="en-US"/>
        </w:rPr>
        <w:t xml:space="preserve"> sex workers and </w:t>
      </w:r>
      <w:r w:rsidR="0031663C">
        <w:rPr>
          <w:rFonts w:ascii="Lato" w:hAnsi="Lato"/>
          <w:sz w:val="24"/>
          <w:szCs w:val="24"/>
          <w:lang w:val="en-US"/>
        </w:rPr>
        <w:t>MSM</w:t>
      </w:r>
      <w:r w:rsidR="0031663C" w:rsidRPr="0080676D">
        <w:rPr>
          <w:rFonts w:ascii="Lato" w:hAnsi="Lato"/>
          <w:sz w:val="24"/>
          <w:szCs w:val="24"/>
          <w:vertAlign w:val="superscript"/>
          <w:lang w:val="en-US"/>
        </w:rPr>
        <w:footnoteReference w:id="24"/>
      </w:r>
      <w:r w:rsidR="0031663C">
        <w:rPr>
          <w:lang w:val="en-US"/>
        </w:rPr>
        <w:t xml:space="preserve">, </w:t>
      </w:r>
      <w:r w:rsidR="0031663C">
        <w:rPr>
          <w:rFonts w:ascii="Lato" w:hAnsi="Lato"/>
          <w:sz w:val="24"/>
          <w:szCs w:val="24"/>
          <w:lang w:val="en-US"/>
        </w:rPr>
        <w:t>ignoring the ne</w:t>
      </w:r>
      <w:r w:rsidR="006C475E">
        <w:rPr>
          <w:rFonts w:ascii="Lato" w:hAnsi="Lato"/>
          <w:sz w:val="24"/>
          <w:szCs w:val="24"/>
          <w:lang w:val="en-US"/>
        </w:rPr>
        <w:t xml:space="preserve">eds of other groups </w:t>
      </w:r>
      <w:r>
        <w:rPr>
          <w:rFonts w:ascii="Lato" w:hAnsi="Lato"/>
          <w:sz w:val="24"/>
          <w:szCs w:val="24"/>
          <w:lang w:val="en-US"/>
        </w:rPr>
        <w:t>(</w:t>
      </w:r>
      <w:r w:rsidRPr="00153F1F">
        <w:rPr>
          <w:rFonts w:ascii="Lato" w:hAnsi="Lato"/>
          <w:b/>
          <w:sz w:val="24"/>
          <w:szCs w:val="24"/>
          <w:lang w:val="en-US"/>
        </w:rPr>
        <w:t>East Africa</w:t>
      </w:r>
      <w:r>
        <w:rPr>
          <w:rFonts w:ascii="Lato" w:hAnsi="Lato"/>
          <w:sz w:val="24"/>
          <w:szCs w:val="24"/>
          <w:lang w:val="en-US"/>
        </w:rPr>
        <w:t>, research)</w:t>
      </w:r>
      <w:r w:rsidR="006C475E">
        <w:rPr>
          <w:rFonts w:ascii="Lato" w:hAnsi="Lato"/>
          <w:sz w:val="24"/>
          <w:szCs w:val="24"/>
          <w:lang w:val="en-US"/>
        </w:rPr>
        <w:t>.</w:t>
      </w:r>
    </w:p>
    <w:p w14:paraId="524C792D" w14:textId="77777777" w:rsidR="006C475E" w:rsidRPr="006C475E" w:rsidRDefault="006C475E" w:rsidP="006C475E">
      <w:pPr>
        <w:ind w:left="720"/>
        <w:jc w:val="both"/>
        <w:rPr>
          <w:rFonts w:ascii="Lato" w:hAnsi="Lato"/>
          <w:sz w:val="24"/>
          <w:szCs w:val="24"/>
          <w:lang w:val="en-US"/>
        </w:rPr>
      </w:pPr>
    </w:p>
    <w:p w14:paraId="546023A1" w14:textId="541A3D97" w:rsidR="311C6B93" w:rsidRDefault="006559FF" w:rsidP="006C475E">
      <w:pPr>
        <w:pStyle w:val="Ttulo2"/>
        <w:rPr>
          <w:rFonts w:ascii="Lato" w:eastAsiaTheme="minorEastAsia" w:hAnsi="Lato" w:cstheme="minorBidi"/>
          <w:i/>
          <w:iCs/>
          <w:color w:val="auto"/>
          <w:sz w:val="24"/>
          <w:szCs w:val="24"/>
          <w:lang w:val="en-US"/>
        </w:rPr>
      </w:pPr>
      <w:bookmarkStart w:id="8" w:name="_Toc95146366"/>
      <w:r w:rsidRPr="311C6B93">
        <w:rPr>
          <w:rFonts w:ascii="Lato" w:eastAsiaTheme="minorEastAsia" w:hAnsi="Lato" w:cstheme="minorBidi"/>
          <w:i/>
          <w:iCs/>
          <w:color w:val="auto"/>
          <w:sz w:val="24"/>
          <w:szCs w:val="24"/>
          <w:lang w:val="en-US"/>
        </w:rPr>
        <w:t>Trans and intersex specific health-related issues</w:t>
      </w:r>
      <w:bookmarkEnd w:id="8"/>
    </w:p>
    <w:p w14:paraId="0DB9AE1D" w14:textId="77777777" w:rsidR="006C475E" w:rsidRPr="006C475E" w:rsidRDefault="006C475E" w:rsidP="006C475E">
      <w:pPr>
        <w:rPr>
          <w:lang w:val="en-US"/>
        </w:rPr>
      </w:pPr>
    </w:p>
    <w:p w14:paraId="2617F690" w14:textId="63215711" w:rsidR="006559FF" w:rsidRPr="0056660C" w:rsidRDefault="006559FF" w:rsidP="0056660C">
      <w:pPr>
        <w:jc w:val="both"/>
        <w:rPr>
          <w:rFonts w:ascii="Lato" w:hAnsi="Lato"/>
          <w:sz w:val="24"/>
          <w:szCs w:val="24"/>
          <w:lang w:val="en-US"/>
        </w:rPr>
      </w:pPr>
      <w:proofErr w:type="spellStart"/>
      <w:r w:rsidRPr="0056660C">
        <w:rPr>
          <w:rFonts w:ascii="Lato" w:hAnsi="Lato"/>
          <w:sz w:val="24"/>
          <w:szCs w:val="24"/>
          <w:lang w:val="en-US"/>
        </w:rPr>
        <w:t>Pathologisation</w:t>
      </w:r>
      <w:proofErr w:type="spellEnd"/>
      <w:r w:rsidRPr="0056660C">
        <w:rPr>
          <w:rFonts w:ascii="Lato" w:hAnsi="Lato"/>
          <w:sz w:val="24"/>
          <w:szCs w:val="24"/>
          <w:lang w:val="en-US"/>
        </w:rPr>
        <w:t xml:space="preserve"> of </w:t>
      </w:r>
      <w:proofErr w:type="gramStart"/>
      <w:r w:rsidRPr="0056660C">
        <w:rPr>
          <w:rFonts w:ascii="Lato" w:hAnsi="Lato"/>
          <w:sz w:val="24"/>
          <w:szCs w:val="24"/>
          <w:lang w:val="en-US"/>
        </w:rPr>
        <w:t>trans</w:t>
      </w:r>
      <w:proofErr w:type="gramEnd"/>
      <w:r w:rsidRPr="0056660C">
        <w:rPr>
          <w:rFonts w:ascii="Lato" w:hAnsi="Lato"/>
          <w:sz w:val="24"/>
          <w:szCs w:val="24"/>
          <w:lang w:val="en-US"/>
        </w:rPr>
        <w:t xml:space="preserve"> and intersex persons remains a key factor preventing their access to health care. </w:t>
      </w:r>
      <w:r w:rsidR="02766222" w:rsidRPr="0056660C">
        <w:rPr>
          <w:rFonts w:ascii="Lato" w:hAnsi="Lato"/>
          <w:sz w:val="24"/>
          <w:szCs w:val="24"/>
          <w:lang w:val="en-US"/>
        </w:rPr>
        <w:t>Worldwide,</w:t>
      </w:r>
      <w:r w:rsidRPr="0056660C">
        <w:rPr>
          <w:rFonts w:ascii="Lato" w:hAnsi="Lato"/>
          <w:sz w:val="24"/>
          <w:szCs w:val="24"/>
          <w:lang w:val="en-US"/>
        </w:rPr>
        <w:t xml:space="preserve"> comprehensive informational resources</w:t>
      </w:r>
      <w:r w:rsidRPr="0056660C">
        <w:rPr>
          <w:rFonts w:ascii="Lato" w:hAnsi="Lato"/>
          <w:sz w:val="24"/>
          <w:szCs w:val="24"/>
          <w:vertAlign w:val="superscript"/>
        </w:rPr>
        <w:footnoteReference w:id="25"/>
      </w:r>
      <w:r w:rsidRPr="0056660C">
        <w:rPr>
          <w:rFonts w:ascii="Lato" w:hAnsi="Lato"/>
          <w:sz w:val="24"/>
          <w:szCs w:val="24"/>
          <w:lang w:val="en-US"/>
        </w:rPr>
        <w:t xml:space="preserve"> on trans-related health care are non-existent. Besides, even in countries with ‘trans health’ structures that are functional, the implementation of comprehensive and holistic approaches to the health and wellbeing of </w:t>
      </w:r>
      <w:proofErr w:type="gramStart"/>
      <w:r w:rsidRPr="0056660C">
        <w:rPr>
          <w:rFonts w:ascii="Lato" w:hAnsi="Lato"/>
          <w:sz w:val="24"/>
          <w:szCs w:val="24"/>
          <w:lang w:val="en-US"/>
        </w:rPr>
        <w:t>trans</w:t>
      </w:r>
      <w:proofErr w:type="gramEnd"/>
      <w:r w:rsidRPr="0056660C">
        <w:rPr>
          <w:rFonts w:ascii="Lato" w:hAnsi="Lato"/>
          <w:sz w:val="24"/>
          <w:szCs w:val="24"/>
          <w:lang w:val="en-US"/>
        </w:rPr>
        <w:t xml:space="preserve"> people continues to be a global objective to be achieved. </w:t>
      </w:r>
      <w:r>
        <w:rPr>
          <w:rFonts w:ascii="Lato" w:hAnsi="Lato"/>
          <w:sz w:val="24"/>
          <w:szCs w:val="24"/>
          <w:lang w:val="en-US"/>
        </w:rPr>
        <w:t xml:space="preserve">For example, </w:t>
      </w:r>
      <w:proofErr w:type="gramStart"/>
      <w:r>
        <w:rPr>
          <w:rFonts w:ascii="Lato" w:hAnsi="Lato"/>
          <w:sz w:val="24"/>
          <w:szCs w:val="24"/>
          <w:lang w:val="en-US"/>
        </w:rPr>
        <w:t>t</w:t>
      </w:r>
      <w:r w:rsidRPr="0056660C">
        <w:rPr>
          <w:rFonts w:ascii="Lato" w:hAnsi="Lato"/>
          <w:sz w:val="24"/>
          <w:szCs w:val="24"/>
          <w:lang w:val="en-US"/>
        </w:rPr>
        <w:t>rans</w:t>
      </w:r>
      <w:proofErr w:type="gramEnd"/>
      <w:r w:rsidRPr="0056660C">
        <w:rPr>
          <w:rFonts w:ascii="Lato" w:hAnsi="Lato"/>
          <w:sz w:val="24"/>
          <w:szCs w:val="24"/>
          <w:lang w:val="en-US"/>
        </w:rPr>
        <w:t xml:space="preserve"> people </w:t>
      </w:r>
      <w:r>
        <w:rPr>
          <w:rFonts w:ascii="Lato" w:hAnsi="Lato"/>
          <w:sz w:val="24"/>
          <w:szCs w:val="24"/>
          <w:lang w:val="en-US"/>
        </w:rPr>
        <w:t xml:space="preserve">usually get </w:t>
      </w:r>
      <w:proofErr w:type="spellStart"/>
      <w:r>
        <w:rPr>
          <w:rFonts w:ascii="Lato" w:hAnsi="Lato"/>
          <w:sz w:val="24"/>
          <w:szCs w:val="24"/>
          <w:lang w:val="en-US"/>
        </w:rPr>
        <w:t>misgender</w:t>
      </w:r>
      <w:r w:rsidR="3460D9CA">
        <w:rPr>
          <w:rFonts w:ascii="Lato" w:hAnsi="Lato"/>
          <w:sz w:val="24"/>
          <w:szCs w:val="24"/>
          <w:lang w:val="en-US"/>
        </w:rPr>
        <w:t>ed</w:t>
      </w:r>
      <w:proofErr w:type="spellEnd"/>
      <w:r>
        <w:rPr>
          <w:rFonts w:ascii="Lato" w:hAnsi="Lato"/>
          <w:sz w:val="24"/>
          <w:szCs w:val="24"/>
          <w:lang w:val="en-US"/>
        </w:rPr>
        <w:t xml:space="preserve"> in health-related </w:t>
      </w:r>
      <w:r w:rsidRPr="0056660C">
        <w:rPr>
          <w:rFonts w:ascii="Lato" w:hAnsi="Lato"/>
          <w:sz w:val="24"/>
          <w:szCs w:val="24"/>
          <w:lang w:val="en-US"/>
        </w:rPr>
        <w:t xml:space="preserve">services, </w:t>
      </w:r>
      <w:r w:rsidR="00422594">
        <w:rPr>
          <w:rFonts w:ascii="Lato" w:hAnsi="Lato"/>
          <w:sz w:val="24"/>
          <w:szCs w:val="24"/>
          <w:lang w:val="en-US"/>
        </w:rPr>
        <w:t xml:space="preserve">being in </w:t>
      </w:r>
      <w:r w:rsidRPr="0056660C">
        <w:rPr>
          <w:rFonts w:ascii="Lato" w:hAnsi="Lato"/>
          <w:sz w:val="24"/>
          <w:szCs w:val="24"/>
          <w:lang w:val="en-US"/>
        </w:rPr>
        <w:t>the constant</w:t>
      </w:r>
      <w:r>
        <w:rPr>
          <w:rFonts w:ascii="Lato" w:hAnsi="Lato"/>
          <w:sz w:val="24"/>
          <w:szCs w:val="24"/>
          <w:lang w:val="en-US"/>
        </w:rPr>
        <w:t xml:space="preserve"> </w:t>
      </w:r>
      <w:r w:rsidRPr="0056660C">
        <w:rPr>
          <w:rFonts w:ascii="Lato" w:hAnsi="Lato"/>
          <w:sz w:val="24"/>
          <w:szCs w:val="24"/>
          <w:lang w:val="en-US"/>
        </w:rPr>
        <w:t>need to repeatedly explain their identities and their bodies to health care</w:t>
      </w:r>
      <w:r>
        <w:rPr>
          <w:rFonts w:ascii="Lato" w:hAnsi="Lato"/>
          <w:sz w:val="24"/>
          <w:szCs w:val="24"/>
          <w:lang w:val="en-US"/>
        </w:rPr>
        <w:t xml:space="preserve"> providers.</w:t>
      </w:r>
    </w:p>
    <w:p w14:paraId="390F74CC" w14:textId="50BEC224" w:rsidR="006559FF" w:rsidRPr="0056660C" w:rsidRDefault="00153F1F" w:rsidP="0056660C">
      <w:pPr>
        <w:numPr>
          <w:ilvl w:val="0"/>
          <w:numId w:val="13"/>
        </w:numPr>
        <w:jc w:val="both"/>
        <w:rPr>
          <w:rFonts w:ascii="Lato" w:hAnsi="Lato"/>
          <w:sz w:val="24"/>
          <w:szCs w:val="24"/>
          <w:lang w:val="en-US"/>
        </w:rPr>
      </w:pPr>
      <w:r>
        <w:rPr>
          <w:rFonts w:ascii="Lato" w:hAnsi="Lato"/>
          <w:sz w:val="24"/>
          <w:szCs w:val="24"/>
          <w:lang w:val="en-US"/>
        </w:rPr>
        <w:t xml:space="preserve"> ‘C</w:t>
      </w:r>
      <w:r w:rsidR="006559FF" w:rsidRPr="0056660C">
        <w:rPr>
          <w:rFonts w:ascii="Lato" w:hAnsi="Lato"/>
          <w:sz w:val="24"/>
          <w:szCs w:val="24"/>
          <w:lang w:val="en-US"/>
        </w:rPr>
        <w:t xml:space="preserve">onversion therapy’ and medical experimentation </w:t>
      </w:r>
      <w:r>
        <w:rPr>
          <w:rFonts w:ascii="Lato" w:hAnsi="Lato"/>
          <w:sz w:val="24"/>
          <w:szCs w:val="24"/>
          <w:lang w:val="en-US"/>
        </w:rPr>
        <w:t xml:space="preserve">is </w:t>
      </w:r>
      <w:r w:rsidR="006559FF" w:rsidRPr="0056660C">
        <w:rPr>
          <w:rFonts w:ascii="Lato" w:hAnsi="Lato"/>
          <w:sz w:val="24"/>
          <w:szCs w:val="24"/>
          <w:lang w:val="en-US"/>
        </w:rPr>
        <w:t xml:space="preserve">conducted by health care providers on </w:t>
      </w:r>
      <w:proofErr w:type="gramStart"/>
      <w:r w:rsidR="006559FF" w:rsidRPr="0056660C">
        <w:rPr>
          <w:rFonts w:ascii="Lato" w:hAnsi="Lato"/>
          <w:sz w:val="24"/>
          <w:szCs w:val="24"/>
          <w:lang w:val="en-US"/>
        </w:rPr>
        <w:t>trans</w:t>
      </w:r>
      <w:proofErr w:type="gramEnd"/>
      <w:r w:rsidR="006559FF" w:rsidRPr="0056660C">
        <w:rPr>
          <w:rFonts w:ascii="Lato" w:hAnsi="Lato"/>
          <w:sz w:val="24"/>
          <w:szCs w:val="24"/>
          <w:lang w:val="en-US"/>
        </w:rPr>
        <w:t xml:space="preserve"> patients without their full and informed consent.</w:t>
      </w:r>
      <w:r>
        <w:rPr>
          <w:rFonts w:ascii="Lato" w:hAnsi="Lato"/>
          <w:sz w:val="24"/>
          <w:szCs w:val="24"/>
          <w:lang w:val="en-US"/>
        </w:rPr>
        <w:t xml:space="preserve"> (</w:t>
      </w:r>
      <w:r w:rsidRPr="00153F1F">
        <w:rPr>
          <w:rFonts w:ascii="Lato" w:hAnsi="Lato"/>
          <w:b/>
          <w:sz w:val="24"/>
          <w:szCs w:val="24"/>
          <w:lang w:val="en-US"/>
        </w:rPr>
        <w:t>Sweden</w:t>
      </w:r>
      <w:r>
        <w:rPr>
          <w:rFonts w:ascii="Lato" w:hAnsi="Lato"/>
          <w:sz w:val="24"/>
          <w:szCs w:val="24"/>
          <w:lang w:val="en-US"/>
        </w:rPr>
        <w:t xml:space="preserve">, report) </w:t>
      </w:r>
      <w:r w:rsidR="006559FF" w:rsidRPr="0056660C">
        <w:rPr>
          <w:rFonts w:ascii="Lato" w:hAnsi="Lato"/>
          <w:sz w:val="24"/>
          <w:szCs w:val="24"/>
          <w:vertAlign w:val="superscript"/>
          <w:lang w:val="en-US"/>
        </w:rPr>
        <w:footnoteReference w:id="26"/>
      </w:r>
    </w:p>
    <w:p w14:paraId="669E8DB1" w14:textId="7B76708E" w:rsidR="006559FF" w:rsidRDefault="00153F1F" w:rsidP="00422594">
      <w:pPr>
        <w:numPr>
          <w:ilvl w:val="0"/>
          <w:numId w:val="13"/>
        </w:numPr>
        <w:jc w:val="both"/>
        <w:rPr>
          <w:rFonts w:ascii="Lato" w:hAnsi="Lato"/>
          <w:sz w:val="24"/>
          <w:szCs w:val="24"/>
          <w:lang w:val="en-US"/>
        </w:rPr>
      </w:pPr>
      <w:r>
        <w:rPr>
          <w:rFonts w:ascii="Lato" w:hAnsi="Lato"/>
          <w:sz w:val="24"/>
          <w:szCs w:val="24"/>
          <w:lang w:val="en-US"/>
        </w:rPr>
        <w:t>V</w:t>
      </w:r>
      <w:r w:rsidR="006559FF" w:rsidRPr="0056660C">
        <w:rPr>
          <w:rFonts w:ascii="Lato" w:hAnsi="Lato"/>
          <w:sz w:val="24"/>
          <w:szCs w:val="24"/>
          <w:lang w:val="en-US"/>
        </w:rPr>
        <w:t xml:space="preserve">ery few </w:t>
      </w:r>
      <w:proofErr w:type="gramStart"/>
      <w:r w:rsidR="006559FF" w:rsidRPr="0056660C">
        <w:rPr>
          <w:rFonts w:ascii="Lato" w:hAnsi="Lato"/>
          <w:sz w:val="24"/>
          <w:szCs w:val="24"/>
          <w:lang w:val="en-US"/>
        </w:rPr>
        <w:t>trans</w:t>
      </w:r>
      <w:proofErr w:type="gramEnd"/>
      <w:r w:rsidR="006559FF" w:rsidRPr="0056660C">
        <w:rPr>
          <w:rFonts w:ascii="Lato" w:hAnsi="Lato"/>
          <w:sz w:val="24"/>
          <w:szCs w:val="24"/>
          <w:lang w:val="en-US"/>
        </w:rPr>
        <w:t xml:space="preserve"> men access medical (hormones) or transitioning options as many attain it outside of any formal health provider (private or public) due to the lack of availability of these services.</w:t>
      </w:r>
      <w:r>
        <w:rPr>
          <w:rFonts w:ascii="Lato" w:hAnsi="Lato"/>
          <w:sz w:val="24"/>
          <w:szCs w:val="24"/>
          <w:lang w:val="en-US"/>
        </w:rPr>
        <w:t xml:space="preserve"> (</w:t>
      </w:r>
      <w:r w:rsidRPr="00153F1F">
        <w:rPr>
          <w:rFonts w:ascii="Lato" w:hAnsi="Lato"/>
          <w:b/>
          <w:sz w:val="24"/>
          <w:szCs w:val="24"/>
          <w:lang w:val="en-US"/>
        </w:rPr>
        <w:t>Haiti</w:t>
      </w:r>
      <w:r>
        <w:rPr>
          <w:rFonts w:ascii="Lato" w:hAnsi="Lato"/>
          <w:sz w:val="24"/>
          <w:szCs w:val="24"/>
          <w:lang w:val="en-US"/>
        </w:rPr>
        <w:t>, study)</w:t>
      </w:r>
      <w:r w:rsidR="006559FF" w:rsidRPr="0056660C">
        <w:rPr>
          <w:rFonts w:ascii="Lato" w:hAnsi="Lato"/>
          <w:sz w:val="24"/>
          <w:szCs w:val="24"/>
          <w:vertAlign w:val="superscript"/>
          <w:lang w:val="en-US"/>
        </w:rPr>
        <w:footnoteReference w:id="27"/>
      </w:r>
      <w:r w:rsidR="006559FF" w:rsidRPr="0056660C">
        <w:rPr>
          <w:rFonts w:ascii="Lato" w:hAnsi="Lato"/>
          <w:sz w:val="24"/>
          <w:szCs w:val="24"/>
          <w:lang w:val="en-US"/>
        </w:rPr>
        <w:t xml:space="preserve"> </w:t>
      </w:r>
    </w:p>
    <w:p w14:paraId="66924AFC" w14:textId="6D2A57C5" w:rsidR="00652405" w:rsidRPr="00422594" w:rsidRDefault="00652405" w:rsidP="00652405">
      <w:pPr>
        <w:numPr>
          <w:ilvl w:val="0"/>
          <w:numId w:val="13"/>
        </w:numPr>
        <w:jc w:val="both"/>
        <w:rPr>
          <w:rFonts w:ascii="Lato" w:hAnsi="Lato"/>
          <w:sz w:val="24"/>
          <w:szCs w:val="24"/>
          <w:lang w:val="en-US"/>
        </w:rPr>
      </w:pPr>
      <w:r>
        <w:rPr>
          <w:rFonts w:ascii="Lato" w:hAnsi="Lato"/>
          <w:sz w:val="24"/>
          <w:szCs w:val="24"/>
          <w:lang w:val="en-US"/>
        </w:rPr>
        <w:lastRenderedPageBreak/>
        <w:t xml:space="preserve">In </w:t>
      </w:r>
      <w:r w:rsidRPr="00652405">
        <w:rPr>
          <w:rFonts w:ascii="Lato" w:hAnsi="Lato"/>
          <w:b/>
          <w:sz w:val="24"/>
          <w:szCs w:val="24"/>
          <w:lang w:val="en-US"/>
        </w:rPr>
        <w:t>Romania</w:t>
      </w:r>
      <w:r>
        <w:rPr>
          <w:rFonts w:ascii="Lato" w:hAnsi="Lato"/>
          <w:sz w:val="24"/>
          <w:szCs w:val="24"/>
          <w:lang w:val="en-US"/>
        </w:rPr>
        <w:t xml:space="preserve">, due to </w:t>
      </w:r>
      <w:r w:rsidRPr="00652405">
        <w:rPr>
          <w:rFonts w:ascii="Lato" w:hAnsi="Lato"/>
          <w:sz w:val="24"/>
          <w:szCs w:val="24"/>
          <w:lang w:val="en-US"/>
        </w:rPr>
        <w:t xml:space="preserve">high costs of tests, treatments and interventions, </w:t>
      </w:r>
      <w:r>
        <w:rPr>
          <w:rFonts w:ascii="Lato" w:hAnsi="Lato"/>
          <w:sz w:val="24"/>
          <w:szCs w:val="24"/>
          <w:lang w:val="en-US"/>
        </w:rPr>
        <w:t xml:space="preserve">and exclusion within the health system, many </w:t>
      </w:r>
      <w:proofErr w:type="gramStart"/>
      <w:r>
        <w:rPr>
          <w:rFonts w:ascii="Lato" w:hAnsi="Lato"/>
          <w:sz w:val="24"/>
          <w:szCs w:val="24"/>
          <w:lang w:val="en-US"/>
        </w:rPr>
        <w:t>trans</w:t>
      </w:r>
      <w:proofErr w:type="gramEnd"/>
      <w:r>
        <w:rPr>
          <w:rFonts w:ascii="Lato" w:hAnsi="Lato"/>
          <w:sz w:val="24"/>
          <w:szCs w:val="24"/>
          <w:lang w:val="en-US"/>
        </w:rPr>
        <w:t xml:space="preserve"> people </w:t>
      </w:r>
      <w:r w:rsidRPr="00652405">
        <w:rPr>
          <w:rFonts w:ascii="Lato" w:hAnsi="Lato"/>
          <w:sz w:val="24"/>
          <w:szCs w:val="24"/>
          <w:lang w:val="en-US"/>
        </w:rPr>
        <w:t>choose unsafe</w:t>
      </w:r>
      <w:r>
        <w:rPr>
          <w:rFonts w:ascii="Lato" w:hAnsi="Lato"/>
          <w:sz w:val="24"/>
          <w:szCs w:val="24"/>
          <w:lang w:val="en-US"/>
        </w:rPr>
        <w:t xml:space="preserve"> health </w:t>
      </w:r>
      <w:r w:rsidRPr="00652405">
        <w:rPr>
          <w:rFonts w:ascii="Lato" w:hAnsi="Lato"/>
          <w:sz w:val="24"/>
          <w:szCs w:val="24"/>
          <w:lang w:val="en-US"/>
        </w:rPr>
        <w:t>options, such as self-medication with hor</w:t>
      </w:r>
      <w:r>
        <w:rPr>
          <w:rFonts w:ascii="Lato" w:hAnsi="Lato"/>
          <w:sz w:val="24"/>
          <w:szCs w:val="24"/>
          <w:lang w:val="en-US"/>
        </w:rPr>
        <w:t>mones ordered from the Internet.</w:t>
      </w:r>
      <w:r>
        <w:rPr>
          <w:rStyle w:val="Refdenotaalpie"/>
          <w:rFonts w:ascii="Lato" w:hAnsi="Lato"/>
          <w:sz w:val="24"/>
          <w:szCs w:val="24"/>
          <w:lang w:val="en-US"/>
        </w:rPr>
        <w:footnoteReference w:id="28"/>
      </w:r>
    </w:p>
    <w:p w14:paraId="4C88CDB2" w14:textId="3ABF42ED" w:rsidR="006559FF" w:rsidRPr="0056660C" w:rsidRDefault="006559FF" w:rsidP="00314782">
      <w:pPr>
        <w:jc w:val="both"/>
        <w:rPr>
          <w:rFonts w:ascii="Lato" w:hAnsi="Lato"/>
          <w:sz w:val="24"/>
          <w:szCs w:val="24"/>
          <w:lang w:val="en-US"/>
        </w:rPr>
      </w:pPr>
      <w:r w:rsidRPr="0056660C">
        <w:rPr>
          <w:rFonts w:ascii="Lato" w:hAnsi="Lato"/>
          <w:sz w:val="24"/>
          <w:szCs w:val="24"/>
          <w:lang w:val="en-US"/>
        </w:rPr>
        <w:t>Concerning intersex people, they are more likely to experience higher levels of ‘minority’ stress because of discrimination</w:t>
      </w:r>
      <w:r w:rsidRPr="0056660C">
        <w:rPr>
          <w:sz w:val="24"/>
          <w:szCs w:val="24"/>
          <w:vertAlign w:val="superscript"/>
          <w:lang w:val="es-MX"/>
        </w:rPr>
        <w:footnoteReference w:id="29"/>
      </w:r>
      <w:r w:rsidRPr="0056660C">
        <w:rPr>
          <w:rFonts w:ascii="Lato" w:hAnsi="Lato"/>
          <w:sz w:val="24"/>
          <w:szCs w:val="24"/>
          <w:lang w:val="en-US"/>
        </w:rPr>
        <w:t xml:space="preserve">. In addition, </w:t>
      </w:r>
      <w:r w:rsidR="7C93FDDF" w:rsidRPr="0056660C">
        <w:rPr>
          <w:rFonts w:ascii="Lato" w:hAnsi="Lato"/>
          <w:sz w:val="24"/>
          <w:szCs w:val="24"/>
          <w:lang w:val="en-US"/>
        </w:rPr>
        <w:t>i</w:t>
      </w:r>
      <w:r w:rsidRPr="0056660C">
        <w:rPr>
          <w:rFonts w:ascii="Lato" w:hAnsi="Lato"/>
          <w:sz w:val="24"/>
          <w:szCs w:val="24"/>
          <w:lang w:val="en-US"/>
        </w:rPr>
        <w:t>ntersex communities face trauma caused by surgeries during childhood or adolescence.</w:t>
      </w:r>
      <w:r w:rsidRPr="0056660C">
        <w:rPr>
          <w:sz w:val="24"/>
          <w:szCs w:val="24"/>
          <w:vertAlign w:val="superscript"/>
          <w:lang w:val="es-MX"/>
        </w:rPr>
        <w:footnoteReference w:id="30"/>
      </w:r>
      <w:r w:rsidRPr="0056660C">
        <w:rPr>
          <w:sz w:val="24"/>
          <w:szCs w:val="24"/>
          <w:lang w:val="en-US" w:eastAsia="en-GB"/>
        </w:rPr>
        <w:t xml:space="preserve"> </w:t>
      </w:r>
      <w:r w:rsidRPr="0056660C">
        <w:rPr>
          <w:rFonts w:ascii="Lato" w:hAnsi="Lato"/>
          <w:sz w:val="24"/>
          <w:szCs w:val="24"/>
          <w:lang w:val="en-US"/>
        </w:rPr>
        <w:t>Testimonies have documented profound negative consequences of the often-irreversible procedures employed on intersex persons, including permanent infertility/sterilization, incontinence, loss of sexual function and sensation, and experiences tantamount to rape (such as dilation, the repeated insertion of a device into a newly opened vaginal cavity), causing life-long pain and severe psychological suffering, including depression.</w:t>
      </w:r>
    </w:p>
    <w:p w14:paraId="7BE293E9" w14:textId="77777777" w:rsidR="00492A05" w:rsidRDefault="00492A05" w:rsidP="00492A05">
      <w:pPr>
        <w:pStyle w:val="Prrafodelista"/>
        <w:jc w:val="both"/>
        <w:rPr>
          <w:lang w:val="en-US"/>
        </w:rPr>
      </w:pPr>
    </w:p>
    <w:p w14:paraId="4B183CD5" w14:textId="77777777" w:rsidR="00492A05" w:rsidRDefault="00492A05" w:rsidP="00492A05">
      <w:pPr>
        <w:pStyle w:val="Prrafodelista"/>
        <w:numPr>
          <w:ilvl w:val="0"/>
          <w:numId w:val="13"/>
        </w:numPr>
        <w:jc w:val="both"/>
        <w:rPr>
          <w:lang w:val="en-US"/>
        </w:rPr>
      </w:pPr>
      <w:r>
        <w:rPr>
          <w:rFonts w:ascii="Lato" w:hAnsi="Lato"/>
          <w:b/>
          <w:bCs/>
          <w:i/>
          <w:iCs/>
          <w:lang w:val="en-US"/>
        </w:rPr>
        <w:t>See in more detail: Annex 1</w:t>
      </w:r>
      <w:r w:rsidRPr="311C6B93">
        <w:rPr>
          <w:rFonts w:ascii="Lato" w:hAnsi="Lato"/>
          <w:b/>
          <w:bCs/>
          <w:i/>
          <w:iCs/>
          <w:lang w:val="en-US"/>
        </w:rPr>
        <w:t>.</w:t>
      </w:r>
    </w:p>
    <w:p w14:paraId="74F6F24A" w14:textId="77777777" w:rsidR="009C67C7" w:rsidRPr="000A5797" w:rsidRDefault="009C67C7" w:rsidP="000A5797">
      <w:pPr>
        <w:pStyle w:val="Prrafodelista"/>
        <w:rPr>
          <w:rFonts w:ascii="Lato" w:hAnsi="Lato"/>
          <w:lang w:val="en-US"/>
        </w:rPr>
      </w:pPr>
    </w:p>
    <w:p w14:paraId="2F91ADB6" w14:textId="1FDD2042" w:rsidR="006559FF" w:rsidRDefault="006559FF" w:rsidP="00133CF1">
      <w:pPr>
        <w:pStyle w:val="Ttulo2"/>
        <w:rPr>
          <w:i/>
          <w:lang w:val="en-US"/>
        </w:rPr>
      </w:pPr>
      <w:bookmarkStart w:id="9" w:name="_Toc95146367"/>
      <w:r w:rsidRPr="00133CF1">
        <w:rPr>
          <w:rFonts w:ascii="Lato" w:eastAsiaTheme="minorHAnsi" w:hAnsi="Lato" w:cstheme="minorBidi"/>
          <w:i/>
          <w:color w:val="auto"/>
          <w:sz w:val="24"/>
          <w:szCs w:val="24"/>
          <w:lang w:val="en-US"/>
        </w:rPr>
        <w:t>Covid-19 pandemic effects</w:t>
      </w:r>
      <w:bookmarkEnd w:id="9"/>
      <w:r w:rsidRPr="00133CF1">
        <w:rPr>
          <w:i/>
          <w:lang w:val="en-US"/>
        </w:rPr>
        <w:t xml:space="preserve"> </w:t>
      </w:r>
    </w:p>
    <w:p w14:paraId="3415C2E7" w14:textId="77777777" w:rsidR="0031663C" w:rsidRDefault="0031663C" w:rsidP="0031663C">
      <w:pPr>
        <w:jc w:val="both"/>
        <w:rPr>
          <w:lang w:val="en-US"/>
        </w:rPr>
      </w:pPr>
    </w:p>
    <w:p w14:paraId="166C16F5" w14:textId="40BA007C" w:rsidR="006559FF" w:rsidRPr="00BB40A9" w:rsidRDefault="006559FF" w:rsidP="0031663C">
      <w:pPr>
        <w:jc w:val="both"/>
        <w:rPr>
          <w:rFonts w:ascii="Lato" w:hAnsi="Lato"/>
          <w:sz w:val="24"/>
          <w:szCs w:val="24"/>
          <w:lang w:val="en-US"/>
        </w:rPr>
      </w:pPr>
      <w:r w:rsidRPr="00BB40A9">
        <w:rPr>
          <w:rFonts w:ascii="Lato" w:hAnsi="Lato"/>
          <w:sz w:val="24"/>
          <w:szCs w:val="24"/>
          <w:lang w:val="en-US"/>
        </w:rPr>
        <w:t xml:space="preserve">Reduced access to healthcare services has been a general consequence of the COVID-19 pandemic. A survey on the pandemic’s impact on lesbians showed that almost one in four (23%) respondents experienced issues related to accessing special medical treatments (such as hormone treatments, fertility treatment, </w:t>
      </w:r>
      <w:proofErr w:type="gramStart"/>
      <w:r w:rsidRPr="00BB40A9">
        <w:rPr>
          <w:rFonts w:ascii="Lato" w:hAnsi="Lato"/>
          <w:sz w:val="24"/>
          <w:szCs w:val="24"/>
          <w:lang w:val="en-US"/>
        </w:rPr>
        <w:t>psychotherapy</w:t>
      </w:r>
      <w:proofErr w:type="gramEnd"/>
      <w:r w:rsidRPr="00BB40A9">
        <w:rPr>
          <w:rFonts w:ascii="Lato" w:hAnsi="Lato"/>
          <w:sz w:val="24"/>
          <w:szCs w:val="24"/>
          <w:lang w:val="en-US"/>
        </w:rPr>
        <w:t>). For respondents subject to further intersectional discrimination, access to healthcare was even more difficult. For example, having a disability was also a major factor in limited access to healthcare.</w:t>
      </w:r>
      <w:r w:rsidRPr="00BB40A9">
        <w:rPr>
          <w:rStyle w:val="Refdenotaalpie"/>
          <w:rFonts w:ascii="Lato" w:hAnsi="Lato"/>
          <w:sz w:val="24"/>
          <w:szCs w:val="24"/>
          <w:lang w:val="en-US"/>
        </w:rPr>
        <w:footnoteReference w:id="31"/>
      </w:r>
    </w:p>
    <w:p w14:paraId="001A04AD" w14:textId="323117CE" w:rsidR="006559FF" w:rsidRDefault="006559FF" w:rsidP="00D63A0B">
      <w:pPr>
        <w:numPr>
          <w:ilvl w:val="0"/>
          <w:numId w:val="13"/>
        </w:numPr>
        <w:jc w:val="both"/>
        <w:rPr>
          <w:rFonts w:ascii="Lato" w:hAnsi="Lato"/>
          <w:sz w:val="24"/>
          <w:szCs w:val="24"/>
          <w:lang w:val="en-US"/>
        </w:rPr>
      </w:pPr>
      <w:r>
        <w:rPr>
          <w:rFonts w:ascii="Lato" w:hAnsi="Lato"/>
          <w:sz w:val="24"/>
          <w:szCs w:val="24"/>
          <w:lang w:val="en-US"/>
        </w:rPr>
        <w:t xml:space="preserve">In </w:t>
      </w:r>
      <w:r w:rsidRPr="311C6B93">
        <w:rPr>
          <w:rFonts w:ascii="Lato" w:hAnsi="Lato"/>
          <w:b/>
          <w:bCs/>
          <w:sz w:val="24"/>
          <w:szCs w:val="24"/>
          <w:lang w:val="en-US"/>
        </w:rPr>
        <w:t>Bolivia</w:t>
      </w:r>
      <w:r>
        <w:rPr>
          <w:rFonts w:ascii="Lato" w:hAnsi="Lato"/>
          <w:sz w:val="24"/>
          <w:szCs w:val="24"/>
          <w:lang w:val="en-US"/>
        </w:rPr>
        <w:t>, the state did not provide</w:t>
      </w:r>
      <w:r w:rsidRPr="00047FC8">
        <w:rPr>
          <w:rFonts w:ascii="Lato" w:hAnsi="Lato"/>
          <w:sz w:val="24"/>
          <w:szCs w:val="24"/>
          <w:lang w:val="en-US"/>
        </w:rPr>
        <w:t xml:space="preserve"> free biosecurity, hygienic and cleaning materials to the </w:t>
      </w:r>
      <w:r>
        <w:rPr>
          <w:rFonts w:ascii="Lato" w:hAnsi="Lato"/>
          <w:sz w:val="24"/>
          <w:szCs w:val="24"/>
          <w:lang w:val="en-US"/>
        </w:rPr>
        <w:t xml:space="preserve">LGBTI population at higher risk, such as </w:t>
      </w:r>
      <w:proofErr w:type="gramStart"/>
      <w:r>
        <w:rPr>
          <w:rFonts w:ascii="Lato" w:hAnsi="Lato"/>
          <w:sz w:val="24"/>
          <w:szCs w:val="24"/>
          <w:lang w:val="en-US"/>
        </w:rPr>
        <w:t>trans</w:t>
      </w:r>
      <w:proofErr w:type="gramEnd"/>
      <w:r>
        <w:rPr>
          <w:rFonts w:ascii="Lato" w:hAnsi="Lato"/>
          <w:sz w:val="24"/>
          <w:szCs w:val="24"/>
          <w:lang w:val="en-US"/>
        </w:rPr>
        <w:t xml:space="preserve"> sex workers. </w:t>
      </w:r>
      <w:r w:rsidR="4C75CD52">
        <w:rPr>
          <w:rFonts w:ascii="Lato" w:hAnsi="Lato"/>
          <w:sz w:val="24"/>
          <w:szCs w:val="24"/>
          <w:lang w:val="en-US"/>
        </w:rPr>
        <w:t>As reported by local activists</w:t>
      </w:r>
      <w:r>
        <w:rPr>
          <w:rFonts w:ascii="Lato" w:hAnsi="Lato"/>
          <w:sz w:val="24"/>
          <w:szCs w:val="24"/>
          <w:lang w:val="en-US"/>
        </w:rPr>
        <w:t xml:space="preserve">, many </w:t>
      </w:r>
      <w:proofErr w:type="gramStart"/>
      <w:r>
        <w:rPr>
          <w:rFonts w:ascii="Lato" w:hAnsi="Lato"/>
          <w:sz w:val="24"/>
          <w:szCs w:val="24"/>
          <w:lang w:val="en-US"/>
        </w:rPr>
        <w:t>trans</w:t>
      </w:r>
      <w:proofErr w:type="gramEnd"/>
      <w:r>
        <w:rPr>
          <w:rFonts w:ascii="Lato" w:hAnsi="Lato"/>
          <w:sz w:val="24"/>
          <w:szCs w:val="24"/>
          <w:lang w:val="en-US"/>
        </w:rPr>
        <w:t xml:space="preserve"> women lost their lives due to an ineffective </w:t>
      </w:r>
      <w:r w:rsidRPr="00C457C2">
        <w:rPr>
          <w:rFonts w:ascii="Lato" w:hAnsi="Lato"/>
          <w:sz w:val="24"/>
          <w:szCs w:val="24"/>
          <w:lang w:val="en-US"/>
        </w:rPr>
        <w:t xml:space="preserve">health system and lack of </w:t>
      </w:r>
      <w:r>
        <w:rPr>
          <w:rFonts w:ascii="Lato" w:hAnsi="Lato"/>
          <w:sz w:val="24"/>
          <w:szCs w:val="24"/>
          <w:lang w:val="en-US"/>
        </w:rPr>
        <w:t xml:space="preserve">adequate </w:t>
      </w:r>
      <w:r w:rsidRPr="00C457C2">
        <w:rPr>
          <w:rFonts w:ascii="Lato" w:hAnsi="Lato"/>
          <w:sz w:val="24"/>
          <w:szCs w:val="24"/>
          <w:lang w:val="en-US"/>
        </w:rPr>
        <w:t xml:space="preserve">attention at the time of acquiring </w:t>
      </w:r>
      <w:r>
        <w:rPr>
          <w:rFonts w:ascii="Lato" w:hAnsi="Lato"/>
          <w:sz w:val="24"/>
          <w:szCs w:val="24"/>
          <w:lang w:val="en-US"/>
        </w:rPr>
        <w:t>the COVID-19 virus</w:t>
      </w:r>
      <w:r w:rsidRPr="00C457C2">
        <w:rPr>
          <w:rFonts w:ascii="Lato" w:hAnsi="Lato"/>
          <w:sz w:val="24"/>
          <w:szCs w:val="24"/>
          <w:lang w:val="en-US"/>
        </w:rPr>
        <w:t xml:space="preserve">. </w:t>
      </w:r>
      <w:r>
        <w:rPr>
          <w:rStyle w:val="Refdenotaalpie"/>
          <w:rFonts w:ascii="Lato" w:hAnsi="Lato"/>
          <w:sz w:val="24"/>
          <w:szCs w:val="24"/>
          <w:lang w:val="en-US"/>
        </w:rPr>
        <w:footnoteReference w:id="32"/>
      </w:r>
    </w:p>
    <w:p w14:paraId="529DCE0E" w14:textId="77777777" w:rsidR="00492A05" w:rsidRDefault="00492A05" w:rsidP="00492A05">
      <w:pPr>
        <w:pStyle w:val="Prrafodelista"/>
        <w:numPr>
          <w:ilvl w:val="0"/>
          <w:numId w:val="13"/>
        </w:numPr>
        <w:jc w:val="both"/>
        <w:rPr>
          <w:lang w:val="en-US"/>
        </w:rPr>
      </w:pPr>
      <w:r>
        <w:rPr>
          <w:rFonts w:ascii="Lato" w:hAnsi="Lato"/>
          <w:b/>
          <w:bCs/>
          <w:i/>
          <w:iCs/>
          <w:lang w:val="en-US"/>
        </w:rPr>
        <w:t>See in more detail: Annex 1</w:t>
      </w:r>
      <w:r w:rsidRPr="311C6B93">
        <w:rPr>
          <w:rFonts w:ascii="Lato" w:hAnsi="Lato"/>
          <w:b/>
          <w:bCs/>
          <w:i/>
          <w:iCs/>
          <w:lang w:val="en-US"/>
        </w:rPr>
        <w:t>.</w:t>
      </w:r>
    </w:p>
    <w:p w14:paraId="7F2DF67D" w14:textId="40644CF8" w:rsidR="006559FF" w:rsidRPr="005D1A50" w:rsidRDefault="006559FF" w:rsidP="00232E5E">
      <w:pPr>
        <w:pStyle w:val="Ttulo1"/>
        <w:numPr>
          <w:ilvl w:val="0"/>
          <w:numId w:val="11"/>
        </w:numPr>
        <w:spacing w:before="480" w:after="240"/>
        <w:ind w:left="714" w:hanging="357"/>
        <w:jc w:val="both"/>
        <w:rPr>
          <w:rFonts w:ascii="Lato" w:eastAsia="Times New Roman" w:hAnsi="Lato"/>
          <w:color w:val="2E74B5" w:themeColor="accent5" w:themeShade="BF"/>
          <w:sz w:val="28"/>
          <w:szCs w:val="28"/>
          <w:lang w:eastAsia="en-GB"/>
        </w:rPr>
      </w:pPr>
      <w:bookmarkStart w:id="10" w:name="_Toc95146368"/>
      <w:r w:rsidRPr="005D1A50">
        <w:rPr>
          <w:rFonts w:ascii="Lato" w:eastAsia="Times New Roman" w:hAnsi="Lato"/>
          <w:color w:val="2E74B5" w:themeColor="accent5" w:themeShade="BF"/>
          <w:sz w:val="28"/>
          <w:szCs w:val="28"/>
          <w:lang w:eastAsia="en-GB"/>
        </w:rPr>
        <w:t>LGBTI and GNC people’s sexual and reproductive rights: current issues. (SD3, target 3.7)</w:t>
      </w:r>
      <w:bookmarkEnd w:id="10"/>
    </w:p>
    <w:tbl>
      <w:tblPr>
        <w:tblStyle w:val="Tablaconcuadrcula"/>
        <w:tblW w:w="9001" w:type="dxa"/>
        <w:tblLook w:val="04A0" w:firstRow="1" w:lastRow="0" w:firstColumn="1" w:lastColumn="0" w:noHBand="0" w:noVBand="1"/>
      </w:tblPr>
      <w:tblGrid>
        <w:gridCol w:w="9001"/>
      </w:tblGrid>
      <w:tr w:rsidR="006559FF" w:rsidRPr="00783584" w14:paraId="3C5936E6" w14:textId="77777777" w:rsidTr="001006D3">
        <w:trPr>
          <w:trHeight w:val="5"/>
        </w:trPr>
        <w:tc>
          <w:tcPr>
            <w:tcW w:w="9001" w:type="dxa"/>
            <w:shd w:val="clear" w:color="auto" w:fill="E7E6E6" w:themeFill="background2"/>
          </w:tcPr>
          <w:p w14:paraId="5565C591" w14:textId="44940086" w:rsidR="006559FF" w:rsidRPr="00783584" w:rsidRDefault="006559FF" w:rsidP="004B7AB0">
            <w:pPr>
              <w:numPr>
                <w:ilvl w:val="0"/>
                <w:numId w:val="33"/>
              </w:numPr>
              <w:spacing w:after="160" w:line="259" w:lineRule="auto"/>
              <w:rPr>
                <w:lang w:val="en-US" w:eastAsia="en-GB"/>
              </w:rPr>
            </w:pPr>
            <w:r w:rsidRPr="004B7AB0">
              <w:rPr>
                <w:rFonts w:ascii="Lato" w:hAnsi="Lato"/>
                <w:b/>
              </w:rPr>
              <w:t xml:space="preserve">Question 2: </w:t>
            </w:r>
            <w:r w:rsidRPr="004B7AB0">
              <w:rPr>
                <w:rFonts w:ascii="Lato" w:hAnsi="Lato"/>
                <w:b/>
                <w:bCs/>
              </w:rPr>
              <w:t>Inclusion</w:t>
            </w:r>
            <w:r w:rsidRPr="004B7AB0">
              <w:rPr>
                <w:rFonts w:ascii="Lato" w:hAnsi="Lato"/>
                <w:bCs/>
              </w:rPr>
              <w:t xml:space="preserve">. </w:t>
            </w:r>
            <w:r w:rsidRPr="004B7AB0">
              <w:rPr>
                <w:rFonts w:ascii="Lato" w:hAnsi="Lato"/>
                <w:bCs/>
                <w:lang w:val="en-US"/>
              </w:rPr>
              <w:t>To what extent are persons affected by violence and discrimination based on sexual orientation and gender identity included in policies and practice around sexual and reproductive health care?</w:t>
            </w:r>
          </w:p>
        </w:tc>
      </w:tr>
    </w:tbl>
    <w:p w14:paraId="21C8E355" w14:textId="77777777" w:rsidR="006559FF" w:rsidRPr="004B7AB0" w:rsidRDefault="006559FF" w:rsidP="004B7AB0">
      <w:pPr>
        <w:rPr>
          <w:highlight w:val="yellow"/>
          <w:lang w:eastAsia="en-GB"/>
        </w:rPr>
      </w:pPr>
    </w:p>
    <w:p w14:paraId="3C20E3B7" w14:textId="38CC62ED" w:rsidR="006559FF" w:rsidRPr="00F6322B" w:rsidRDefault="006559FF" w:rsidP="002B3CE0">
      <w:pPr>
        <w:jc w:val="both"/>
        <w:rPr>
          <w:rFonts w:ascii="Lato" w:hAnsi="Lato"/>
          <w:sz w:val="24"/>
          <w:szCs w:val="24"/>
          <w:lang w:val="en-US"/>
        </w:rPr>
      </w:pPr>
      <w:r w:rsidRPr="311C6B93">
        <w:rPr>
          <w:rFonts w:ascii="Lato" w:hAnsi="Lato"/>
          <w:sz w:val="24"/>
          <w:szCs w:val="24"/>
        </w:rPr>
        <w:t xml:space="preserve">To achieve SDG3, sexual and reproductive health care (SRH) has become a pivotal area with </w:t>
      </w:r>
      <w:r w:rsidR="009C67C7" w:rsidRPr="311C6B93">
        <w:rPr>
          <w:rFonts w:ascii="Lato" w:hAnsi="Lato"/>
          <w:sz w:val="24"/>
          <w:szCs w:val="24"/>
        </w:rPr>
        <w:t>a</w:t>
      </w:r>
      <w:r w:rsidRPr="311C6B93">
        <w:rPr>
          <w:rFonts w:ascii="Lato" w:hAnsi="Lato"/>
          <w:sz w:val="24"/>
          <w:szCs w:val="24"/>
        </w:rPr>
        <w:t xml:space="preserve"> specific target (3.7) that includes education and </w:t>
      </w:r>
      <w:r w:rsidR="009C67C7" w:rsidRPr="311C6B93">
        <w:rPr>
          <w:rFonts w:ascii="Lato" w:hAnsi="Lato"/>
          <w:sz w:val="24"/>
          <w:szCs w:val="24"/>
        </w:rPr>
        <w:t>family planning. However</w:t>
      </w:r>
      <w:r w:rsidR="0028362A" w:rsidRPr="311C6B93">
        <w:rPr>
          <w:rFonts w:ascii="Lato" w:hAnsi="Lato"/>
          <w:sz w:val="24"/>
          <w:szCs w:val="24"/>
        </w:rPr>
        <w:t>, to</w:t>
      </w:r>
      <w:r w:rsidRPr="311C6B93">
        <w:rPr>
          <w:rFonts w:ascii="Lato" w:hAnsi="Lato"/>
          <w:sz w:val="24"/>
          <w:szCs w:val="24"/>
        </w:rPr>
        <w:t xml:space="preserve"> the current date</w:t>
      </w:r>
      <w:r w:rsidRPr="311C6B93">
        <w:rPr>
          <w:rFonts w:ascii="Lato" w:hAnsi="Lato"/>
          <w:sz w:val="24"/>
          <w:szCs w:val="24"/>
          <w:lang w:val="en-US"/>
        </w:rPr>
        <w:t>,</w:t>
      </w:r>
      <w:r w:rsidR="3AB23BFE" w:rsidRPr="311C6B93">
        <w:rPr>
          <w:rFonts w:ascii="Lato" w:hAnsi="Lato"/>
          <w:sz w:val="24"/>
          <w:szCs w:val="24"/>
          <w:lang w:val="en-US"/>
        </w:rPr>
        <w:t xml:space="preserve"> SHR</w:t>
      </w:r>
      <w:r w:rsidRPr="311C6B93">
        <w:rPr>
          <w:rFonts w:ascii="Lato" w:hAnsi="Lato"/>
          <w:sz w:val="24"/>
          <w:szCs w:val="24"/>
          <w:lang w:val="en-US"/>
        </w:rPr>
        <w:t xml:space="preserve">, particularly directed to LBTI+ women and people with female reproductive organs is still not universally accessible. In addition, LGBTI and GNC persons are often overlooked in national strategies, campaigns and educational policies for SRH, remaining hidden under stigmatized assumptions of gender and sexuality. </w:t>
      </w:r>
    </w:p>
    <w:p w14:paraId="26DB8FC3" w14:textId="09EF54A0" w:rsidR="006559FF" w:rsidRPr="00F6322B" w:rsidRDefault="00692BAB" w:rsidP="00F6322B">
      <w:pPr>
        <w:pStyle w:val="Prrafodelista"/>
        <w:numPr>
          <w:ilvl w:val="0"/>
          <w:numId w:val="28"/>
        </w:numPr>
        <w:jc w:val="both"/>
        <w:rPr>
          <w:lang w:val="en-US" w:eastAsia="en-GB"/>
        </w:rPr>
      </w:pPr>
      <w:r>
        <w:rPr>
          <w:rFonts w:ascii="Lato" w:hAnsi="Lato"/>
          <w:lang w:val="en-US"/>
        </w:rPr>
        <w:t>I</w:t>
      </w:r>
      <w:r w:rsidR="006559FF" w:rsidRPr="00F2313E">
        <w:rPr>
          <w:rFonts w:ascii="Lato" w:hAnsi="Lato"/>
          <w:lang w:val="en-US"/>
        </w:rPr>
        <w:t xml:space="preserve">n </w:t>
      </w:r>
      <w:r w:rsidR="006559FF" w:rsidRPr="311C6B93">
        <w:rPr>
          <w:rFonts w:ascii="Lato" w:hAnsi="Lato"/>
          <w:b/>
          <w:bCs/>
          <w:lang w:val="en-US"/>
        </w:rPr>
        <w:t>Chile</w:t>
      </w:r>
      <w:r>
        <w:rPr>
          <w:rFonts w:ascii="Lato" w:hAnsi="Lato"/>
          <w:b/>
          <w:bCs/>
          <w:lang w:val="en-US"/>
        </w:rPr>
        <w:t>,</w:t>
      </w:r>
      <w:r w:rsidR="006559FF" w:rsidRPr="00F2313E">
        <w:rPr>
          <w:rFonts w:ascii="Lato" w:hAnsi="Lato"/>
          <w:lang w:val="en-US"/>
        </w:rPr>
        <w:t xml:space="preserve"> SRH care is very much focused on cisgender heterosexual women. As for LBTI+ women, there have been few isolated projects in health centers such as hospitals and regional health centers</w:t>
      </w:r>
      <w:r>
        <w:rPr>
          <w:rStyle w:val="Refdenotaalpie"/>
          <w:rFonts w:ascii="Lato" w:hAnsi="Lato"/>
          <w:lang w:val="en-US"/>
        </w:rPr>
        <w:footnoteReference w:id="33"/>
      </w:r>
      <w:r>
        <w:rPr>
          <w:rFonts w:ascii="Lato" w:hAnsi="Lato"/>
          <w:lang w:val="en-US"/>
        </w:rPr>
        <w:t xml:space="preserve">, </w:t>
      </w:r>
      <w:r w:rsidR="0028362A">
        <w:rPr>
          <w:rFonts w:ascii="Lato" w:hAnsi="Lato"/>
          <w:lang w:val="en-US"/>
        </w:rPr>
        <w:t>where a</w:t>
      </w:r>
      <w:r w:rsidR="006559FF" w:rsidRPr="00F2313E">
        <w:rPr>
          <w:rFonts w:ascii="Lato" w:hAnsi="Lato"/>
          <w:lang w:val="en-US"/>
        </w:rPr>
        <w:t xml:space="preserve"> working group for the sexual health of LBT w</w:t>
      </w:r>
      <w:r w:rsidR="0028362A">
        <w:rPr>
          <w:rFonts w:ascii="Lato" w:hAnsi="Lato"/>
          <w:lang w:val="en-US"/>
        </w:rPr>
        <w:t xml:space="preserve">omen was set up a few years ago. This group </w:t>
      </w:r>
      <w:r w:rsidR="006559FF" w:rsidRPr="00F2313E">
        <w:rPr>
          <w:rFonts w:ascii="Lato" w:hAnsi="Lato"/>
          <w:lang w:val="en-US"/>
        </w:rPr>
        <w:t xml:space="preserve">is still in function. </w:t>
      </w:r>
      <w:r w:rsidR="006559FF">
        <w:rPr>
          <w:rStyle w:val="Refdenotaalpie"/>
          <w:rFonts w:ascii="Lato" w:hAnsi="Lato"/>
          <w:lang w:val="en-US"/>
        </w:rPr>
        <w:footnoteReference w:id="34"/>
      </w:r>
    </w:p>
    <w:p w14:paraId="5EF7906D" w14:textId="77777777" w:rsidR="006559FF" w:rsidRPr="00F6322B" w:rsidRDefault="006559FF" w:rsidP="00F6322B">
      <w:pPr>
        <w:pStyle w:val="Prrafodelista"/>
        <w:jc w:val="both"/>
        <w:rPr>
          <w:lang w:val="en-US" w:eastAsia="en-GB"/>
        </w:rPr>
      </w:pPr>
    </w:p>
    <w:p w14:paraId="49F88D75" w14:textId="6A538993" w:rsidR="006559FF" w:rsidRDefault="006559FF" w:rsidP="00F6322B">
      <w:pPr>
        <w:pStyle w:val="Prrafodelista"/>
        <w:numPr>
          <w:ilvl w:val="0"/>
          <w:numId w:val="28"/>
        </w:numPr>
        <w:shd w:val="clear" w:color="auto" w:fill="FFFFFF" w:themeFill="background1"/>
        <w:jc w:val="both"/>
        <w:rPr>
          <w:rFonts w:ascii="Lato" w:hAnsi="Lato"/>
          <w:lang w:val="en-US"/>
        </w:rPr>
      </w:pPr>
      <w:r w:rsidRPr="00F2313E">
        <w:rPr>
          <w:rFonts w:ascii="Lato" w:hAnsi="Lato"/>
          <w:lang w:val="en-US"/>
        </w:rPr>
        <w:t xml:space="preserve">In </w:t>
      </w:r>
      <w:r w:rsidRPr="311C6B93">
        <w:rPr>
          <w:rFonts w:ascii="Lato" w:hAnsi="Lato"/>
          <w:b/>
          <w:bCs/>
          <w:lang w:val="en-US"/>
        </w:rPr>
        <w:t>Bolivia</w:t>
      </w:r>
      <w:r w:rsidRPr="00F2313E">
        <w:rPr>
          <w:rFonts w:ascii="Lato" w:hAnsi="Lato"/>
          <w:lang w:val="en-US"/>
        </w:rPr>
        <w:t xml:space="preserve">, LB women and </w:t>
      </w:r>
      <w:proofErr w:type="gramStart"/>
      <w:r w:rsidRPr="00F2313E">
        <w:rPr>
          <w:rFonts w:ascii="Lato" w:hAnsi="Lato"/>
          <w:lang w:val="en-US"/>
        </w:rPr>
        <w:t>trans</w:t>
      </w:r>
      <w:proofErr w:type="gramEnd"/>
      <w:r w:rsidRPr="00F2313E">
        <w:rPr>
          <w:rFonts w:ascii="Lato" w:hAnsi="Lato"/>
          <w:lang w:val="en-US"/>
        </w:rPr>
        <w:t xml:space="preserve"> men are victims of </w:t>
      </w:r>
      <w:r w:rsidR="1A0BA9AD" w:rsidRPr="00F2313E">
        <w:rPr>
          <w:rFonts w:ascii="Lato" w:hAnsi="Lato"/>
          <w:lang w:val="en-US"/>
        </w:rPr>
        <w:t>‘</w:t>
      </w:r>
      <w:r w:rsidRPr="00F2313E">
        <w:rPr>
          <w:rFonts w:ascii="Lato" w:hAnsi="Lato"/>
          <w:lang w:val="en-US"/>
        </w:rPr>
        <w:t>corrective rapes</w:t>
      </w:r>
      <w:r w:rsidR="296C3AFB" w:rsidRPr="00F2313E">
        <w:rPr>
          <w:rFonts w:ascii="Lato" w:hAnsi="Lato"/>
          <w:lang w:val="en-US"/>
        </w:rPr>
        <w:t>’</w:t>
      </w:r>
      <w:r w:rsidRPr="00F2313E">
        <w:rPr>
          <w:rFonts w:ascii="Lato" w:hAnsi="Lato"/>
          <w:lang w:val="en-US"/>
        </w:rPr>
        <w:t xml:space="preserve">. Despite this fact, little is known about this practice and its consequences (e.g. unwanted pregnancies), and there are no adequate laws and policies </w:t>
      </w:r>
      <w:r w:rsidR="00B32466">
        <w:rPr>
          <w:rFonts w:ascii="Lato" w:hAnsi="Lato"/>
          <w:lang w:val="en-US"/>
        </w:rPr>
        <w:t xml:space="preserve">for them </w:t>
      </w:r>
      <w:r w:rsidRPr="00F2313E">
        <w:rPr>
          <w:rFonts w:ascii="Lato" w:hAnsi="Lato"/>
          <w:lang w:val="en-US"/>
        </w:rPr>
        <w:t>to access legal abortion, nor are reproductive health services, family planning or mental health services provided after a pregnancy termination.</w:t>
      </w:r>
      <w:r>
        <w:rPr>
          <w:rStyle w:val="Refdenotaalpie"/>
          <w:rFonts w:ascii="Lato" w:hAnsi="Lato"/>
          <w:lang w:val="en-US"/>
        </w:rPr>
        <w:footnoteReference w:id="35"/>
      </w:r>
      <w:r w:rsidRPr="00F2313E">
        <w:rPr>
          <w:rFonts w:ascii="Lato" w:hAnsi="Lato"/>
          <w:lang w:val="en-US"/>
        </w:rPr>
        <w:t xml:space="preserve"> </w:t>
      </w:r>
    </w:p>
    <w:p w14:paraId="7A03E5DF" w14:textId="77777777" w:rsidR="006559FF" w:rsidRPr="00837E7D" w:rsidRDefault="006559FF" w:rsidP="00F6322B">
      <w:pPr>
        <w:shd w:val="clear" w:color="auto" w:fill="FFFFFF" w:themeFill="background1"/>
        <w:jc w:val="both"/>
        <w:rPr>
          <w:rFonts w:ascii="Lato" w:hAnsi="Lato"/>
          <w:sz w:val="16"/>
          <w:szCs w:val="16"/>
          <w:lang w:val="en-US"/>
        </w:rPr>
      </w:pPr>
    </w:p>
    <w:p w14:paraId="5BE0D01C" w14:textId="48A5B070" w:rsidR="006559FF" w:rsidRDefault="00B32466" w:rsidP="00F6322B">
      <w:pPr>
        <w:pStyle w:val="Prrafodelista"/>
        <w:numPr>
          <w:ilvl w:val="0"/>
          <w:numId w:val="28"/>
        </w:numPr>
        <w:jc w:val="both"/>
        <w:rPr>
          <w:rFonts w:ascii="Lato" w:hAnsi="Lato"/>
          <w:lang w:val="en-US"/>
        </w:rPr>
      </w:pPr>
      <w:r>
        <w:rPr>
          <w:rFonts w:ascii="Lato" w:hAnsi="Lato"/>
          <w:lang w:val="en-US"/>
        </w:rPr>
        <w:t>E</w:t>
      </w:r>
      <w:r w:rsidRPr="005D1A50">
        <w:rPr>
          <w:rFonts w:ascii="Lato" w:hAnsi="Lato"/>
          <w:lang w:val="en-US"/>
        </w:rPr>
        <w:t>conomic</w:t>
      </w:r>
      <w:r w:rsidR="006559FF" w:rsidRPr="005D1A50">
        <w:rPr>
          <w:rFonts w:ascii="Lato" w:hAnsi="Lato"/>
          <w:lang w:val="en-US"/>
        </w:rPr>
        <w:t xml:space="preserve"> barriers play </w:t>
      </w:r>
      <w:r w:rsidR="006559FF">
        <w:rPr>
          <w:rFonts w:ascii="Lato" w:hAnsi="Lato"/>
          <w:lang w:val="en-US"/>
        </w:rPr>
        <w:t xml:space="preserve">a </w:t>
      </w:r>
      <w:r w:rsidR="006559FF" w:rsidRPr="005D1A50">
        <w:rPr>
          <w:rFonts w:ascii="Lato" w:hAnsi="Lato"/>
          <w:lang w:val="en-US"/>
        </w:rPr>
        <w:t xml:space="preserve">key </w:t>
      </w:r>
      <w:r w:rsidR="006559FF">
        <w:rPr>
          <w:rFonts w:ascii="Lato" w:hAnsi="Lato"/>
          <w:lang w:val="en-US"/>
        </w:rPr>
        <w:t xml:space="preserve">role </w:t>
      </w:r>
      <w:r w:rsidR="006559FF" w:rsidRPr="005D1A50">
        <w:rPr>
          <w:rFonts w:ascii="Lato" w:hAnsi="Lato"/>
          <w:lang w:val="en-US"/>
        </w:rPr>
        <w:t xml:space="preserve">for this population to access SRH.  In </w:t>
      </w:r>
      <w:r w:rsidR="006559FF" w:rsidRPr="311C6B93">
        <w:rPr>
          <w:rFonts w:ascii="Lato" w:hAnsi="Lato"/>
          <w:b/>
          <w:bCs/>
          <w:lang w:val="en-US"/>
        </w:rPr>
        <w:t>Switzerland</w:t>
      </w:r>
      <w:r w:rsidR="006559FF" w:rsidRPr="005D1A50">
        <w:rPr>
          <w:rFonts w:ascii="Lato" w:hAnsi="Lato"/>
          <w:lang w:val="en-US"/>
        </w:rPr>
        <w:t xml:space="preserve">, only one STD test and </w:t>
      </w:r>
      <w:r w:rsidR="0028362A">
        <w:rPr>
          <w:rFonts w:ascii="Lato" w:hAnsi="Lato"/>
          <w:lang w:val="en-US"/>
        </w:rPr>
        <w:t xml:space="preserve">only </w:t>
      </w:r>
      <w:r w:rsidR="006559FF" w:rsidRPr="005D1A50">
        <w:rPr>
          <w:rFonts w:ascii="Lato" w:hAnsi="Lato"/>
          <w:lang w:val="en-US"/>
        </w:rPr>
        <w:t>one preventative gynecological check-up in three years is covered by basic health insurance (already paid by a woman herself, a</w:t>
      </w:r>
      <w:r>
        <w:rPr>
          <w:rFonts w:ascii="Lato" w:hAnsi="Lato"/>
          <w:lang w:val="en-US"/>
        </w:rPr>
        <w:t xml:space="preserve">pprox. 400-500 CHF per month). </w:t>
      </w:r>
      <w:r w:rsidR="006559FF" w:rsidRPr="005D1A50">
        <w:rPr>
          <w:rFonts w:ascii="Lato" w:hAnsi="Lato"/>
          <w:lang w:val="en-US"/>
        </w:rPr>
        <w:t xml:space="preserve">Lesbian and other non-heterosexual women are generally more vulnerable economically, compounded by additional factors such as migrant status or disability, </w:t>
      </w:r>
      <w:r>
        <w:rPr>
          <w:rFonts w:ascii="Lato" w:hAnsi="Lato"/>
          <w:lang w:val="en-US"/>
        </w:rPr>
        <w:t xml:space="preserve">which impacts their access to </w:t>
      </w:r>
      <w:r w:rsidR="006559FF" w:rsidRPr="005D1A50">
        <w:rPr>
          <w:rFonts w:ascii="Lato" w:hAnsi="Lato"/>
          <w:lang w:val="en-US"/>
        </w:rPr>
        <w:t xml:space="preserve">crucial </w:t>
      </w:r>
      <w:r w:rsidR="0028362A">
        <w:rPr>
          <w:rFonts w:ascii="Lato" w:hAnsi="Lato"/>
          <w:lang w:val="en-US"/>
        </w:rPr>
        <w:t xml:space="preserve">SRH </w:t>
      </w:r>
      <w:r w:rsidR="006559FF" w:rsidRPr="005D1A50">
        <w:rPr>
          <w:rFonts w:ascii="Lato" w:hAnsi="Lato"/>
          <w:lang w:val="en-US"/>
        </w:rPr>
        <w:t>services.</w:t>
      </w:r>
      <w:r w:rsidR="006559FF" w:rsidRPr="005D1A50">
        <w:rPr>
          <w:rStyle w:val="Refdenotaalpie"/>
          <w:rFonts w:ascii="Lato" w:hAnsi="Lato"/>
          <w:lang w:val="en-US"/>
        </w:rPr>
        <w:footnoteReference w:id="36"/>
      </w:r>
    </w:p>
    <w:p w14:paraId="778BC108" w14:textId="77777777" w:rsidR="00837E7D" w:rsidRPr="00837E7D" w:rsidRDefault="00837E7D" w:rsidP="00837E7D">
      <w:pPr>
        <w:jc w:val="both"/>
        <w:rPr>
          <w:rFonts w:ascii="Lato" w:hAnsi="Lato"/>
          <w:sz w:val="16"/>
          <w:szCs w:val="16"/>
          <w:lang w:val="en-US"/>
        </w:rPr>
      </w:pPr>
    </w:p>
    <w:p w14:paraId="21D1AEB6" w14:textId="6ABD75C0" w:rsidR="00B32466" w:rsidRPr="00B32466" w:rsidRDefault="006559FF" w:rsidP="00B32466">
      <w:pPr>
        <w:numPr>
          <w:ilvl w:val="0"/>
          <w:numId w:val="27"/>
        </w:numPr>
        <w:shd w:val="clear" w:color="auto" w:fill="FFFFFF" w:themeFill="background1"/>
        <w:jc w:val="both"/>
        <w:rPr>
          <w:rFonts w:ascii="Lato" w:hAnsi="Lato"/>
          <w:sz w:val="24"/>
          <w:szCs w:val="24"/>
          <w:lang w:val="en-US"/>
        </w:rPr>
      </w:pPr>
      <w:r w:rsidRPr="00143F6F">
        <w:rPr>
          <w:rFonts w:ascii="Lato" w:hAnsi="Lato"/>
          <w:sz w:val="24"/>
          <w:szCs w:val="24"/>
          <w:lang w:val="en-US"/>
        </w:rPr>
        <w:t>Furthermore,</w:t>
      </w:r>
      <w:r w:rsidR="00B32466">
        <w:rPr>
          <w:rFonts w:ascii="Lato" w:hAnsi="Lato"/>
          <w:sz w:val="24"/>
          <w:szCs w:val="24"/>
          <w:lang w:val="en-US"/>
        </w:rPr>
        <w:t xml:space="preserve"> </w:t>
      </w:r>
      <w:proofErr w:type="gramStart"/>
      <w:r w:rsidR="00B32466">
        <w:rPr>
          <w:rFonts w:ascii="Lato" w:hAnsi="Lato"/>
          <w:sz w:val="24"/>
          <w:szCs w:val="24"/>
          <w:lang w:val="en-US"/>
        </w:rPr>
        <w:t>trans</w:t>
      </w:r>
      <w:proofErr w:type="gramEnd"/>
      <w:r w:rsidR="00B32466">
        <w:rPr>
          <w:rFonts w:ascii="Lato" w:hAnsi="Lato"/>
          <w:sz w:val="24"/>
          <w:szCs w:val="24"/>
          <w:lang w:val="en-US"/>
        </w:rPr>
        <w:t xml:space="preserve"> men are also impacted in their access to SRH</w:t>
      </w:r>
      <w:r w:rsidRPr="00143F6F">
        <w:rPr>
          <w:rFonts w:ascii="Lato" w:hAnsi="Lato"/>
          <w:sz w:val="24"/>
          <w:szCs w:val="24"/>
          <w:lang w:val="en-US"/>
        </w:rPr>
        <w:t xml:space="preserve">. There is a general lack of knowledge and accurate information of </w:t>
      </w:r>
      <w:r w:rsidR="00D32669">
        <w:rPr>
          <w:rFonts w:ascii="Lato" w:hAnsi="Lato"/>
          <w:sz w:val="24"/>
          <w:szCs w:val="24"/>
          <w:lang w:val="en-US"/>
        </w:rPr>
        <w:t xml:space="preserve">health </w:t>
      </w:r>
      <w:r w:rsidRPr="00143F6F">
        <w:rPr>
          <w:rFonts w:ascii="Lato" w:hAnsi="Lato"/>
          <w:sz w:val="24"/>
          <w:szCs w:val="24"/>
          <w:lang w:val="en-US"/>
        </w:rPr>
        <w:t xml:space="preserve">treatments for this group. For instance, the lack of discussion on </w:t>
      </w:r>
      <w:proofErr w:type="gramStart"/>
      <w:r>
        <w:rPr>
          <w:rFonts w:ascii="Lato" w:hAnsi="Lato"/>
          <w:sz w:val="24"/>
          <w:szCs w:val="24"/>
          <w:lang w:val="en-US"/>
        </w:rPr>
        <w:t>trans</w:t>
      </w:r>
      <w:proofErr w:type="gramEnd"/>
      <w:r>
        <w:rPr>
          <w:rFonts w:ascii="Lato" w:hAnsi="Lato"/>
          <w:sz w:val="24"/>
          <w:szCs w:val="24"/>
          <w:lang w:val="en-US"/>
        </w:rPr>
        <w:t xml:space="preserve"> </w:t>
      </w:r>
      <w:r w:rsidRPr="00143F6F">
        <w:rPr>
          <w:rFonts w:ascii="Lato" w:hAnsi="Lato"/>
          <w:sz w:val="24"/>
          <w:szCs w:val="24"/>
          <w:lang w:val="en-US"/>
        </w:rPr>
        <w:t>pregnancy</w:t>
      </w:r>
      <w:r>
        <w:rPr>
          <w:rFonts w:ascii="Lato" w:hAnsi="Lato"/>
          <w:sz w:val="24"/>
          <w:szCs w:val="24"/>
          <w:lang w:val="en-US"/>
        </w:rPr>
        <w:t xml:space="preserve"> </w:t>
      </w:r>
      <w:r w:rsidRPr="00143F6F">
        <w:rPr>
          <w:rFonts w:ascii="Lato" w:hAnsi="Lato"/>
          <w:sz w:val="24"/>
          <w:szCs w:val="24"/>
          <w:lang w:val="en-US"/>
        </w:rPr>
        <w:t>services, leads to stigma and prejudices for trans men who choose to get pregnant.</w:t>
      </w:r>
      <w:r w:rsidRPr="00143F6F">
        <w:rPr>
          <w:rStyle w:val="Refdenotaalpie"/>
          <w:rFonts w:ascii="Lato" w:hAnsi="Lato"/>
          <w:sz w:val="24"/>
          <w:szCs w:val="24"/>
          <w:lang w:val="en-US"/>
        </w:rPr>
        <w:footnoteReference w:id="37"/>
      </w:r>
      <w:r w:rsidRPr="00143F6F">
        <w:rPr>
          <w:rFonts w:ascii="Lato" w:hAnsi="Lato"/>
          <w:sz w:val="24"/>
          <w:szCs w:val="24"/>
          <w:lang w:val="en-US"/>
        </w:rPr>
        <w:t xml:space="preserve"> </w:t>
      </w:r>
      <w:r w:rsidRPr="009C67C7">
        <w:rPr>
          <w:rFonts w:ascii="Lato" w:hAnsi="Lato"/>
          <w:lang w:val="en-US"/>
        </w:rPr>
        <w:tab/>
      </w:r>
    </w:p>
    <w:p w14:paraId="12F4E565" w14:textId="77777777" w:rsidR="0057499A" w:rsidRDefault="0057499A" w:rsidP="0057499A">
      <w:pPr>
        <w:pStyle w:val="Prrafodelista"/>
        <w:numPr>
          <w:ilvl w:val="0"/>
          <w:numId w:val="27"/>
        </w:numPr>
        <w:jc w:val="both"/>
        <w:rPr>
          <w:lang w:val="en-US"/>
        </w:rPr>
      </w:pPr>
      <w:r>
        <w:rPr>
          <w:rFonts w:ascii="Lato" w:hAnsi="Lato"/>
          <w:b/>
          <w:bCs/>
          <w:i/>
          <w:iCs/>
          <w:lang w:val="en-US"/>
        </w:rPr>
        <w:t>See in more detail: Annex 1</w:t>
      </w:r>
      <w:r w:rsidRPr="311C6B93">
        <w:rPr>
          <w:rFonts w:ascii="Lato" w:hAnsi="Lato"/>
          <w:b/>
          <w:bCs/>
          <w:i/>
          <w:iCs/>
          <w:lang w:val="en-US"/>
        </w:rPr>
        <w:t>.</w:t>
      </w:r>
    </w:p>
    <w:p w14:paraId="02FEC9DC" w14:textId="77777777" w:rsidR="00BB40A9" w:rsidRDefault="00BB40A9" w:rsidP="00BB40A9">
      <w:pPr>
        <w:shd w:val="clear" w:color="auto" w:fill="FFFFFF" w:themeFill="background1"/>
        <w:jc w:val="both"/>
        <w:rPr>
          <w:rFonts w:ascii="Lato" w:hAnsi="Lato"/>
          <w:sz w:val="24"/>
          <w:szCs w:val="24"/>
          <w:lang w:val="en-US"/>
        </w:rPr>
      </w:pPr>
    </w:p>
    <w:p w14:paraId="0392C0A9" w14:textId="77777777" w:rsidR="00BB40A9" w:rsidRDefault="00BB40A9" w:rsidP="00BB40A9">
      <w:pPr>
        <w:shd w:val="clear" w:color="auto" w:fill="FFFFFF" w:themeFill="background1"/>
        <w:jc w:val="both"/>
        <w:rPr>
          <w:rFonts w:ascii="Lato" w:hAnsi="Lato"/>
          <w:sz w:val="24"/>
          <w:szCs w:val="24"/>
          <w:lang w:val="en-US"/>
        </w:rPr>
      </w:pPr>
    </w:p>
    <w:p w14:paraId="7D0E75E9" w14:textId="77777777" w:rsidR="00BB40A9" w:rsidRDefault="00BB40A9" w:rsidP="00BB40A9">
      <w:pPr>
        <w:shd w:val="clear" w:color="auto" w:fill="FFFFFF" w:themeFill="background1"/>
        <w:jc w:val="both"/>
        <w:rPr>
          <w:rFonts w:ascii="Lato" w:hAnsi="Lato"/>
          <w:sz w:val="24"/>
          <w:szCs w:val="24"/>
          <w:lang w:val="en-US"/>
        </w:rPr>
      </w:pPr>
    </w:p>
    <w:p w14:paraId="5887290B" w14:textId="77777777" w:rsidR="00BB40A9" w:rsidRDefault="00BB40A9" w:rsidP="00BB40A9">
      <w:pPr>
        <w:shd w:val="clear" w:color="auto" w:fill="FFFFFF" w:themeFill="background1"/>
        <w:jc w:val="both"/>
        <w:rPr>
          <w:rFonts w:ascii="Lato" w:hAnsi="Lato"/>
          <w:sz w:val="24"/>
          <w:szCs w:val="24"/>
          <w:lang w:val="en-US"/>
        </w:rPr>
      </w:pPr>
    </w:p>
    <w:p w14:paraId="543E77DE" w14:textId="77777777" w:rsidR="00BB40A9" w:rsidRPr="00BB40A9" w:rsidRDefault="00BB40A9" w:rsidP="00BB40A9">
      <w:pPr>
        <w:shd w:val="clear" w:color="auto" w:fill="FFFFFF" w:themeFill="background1"/>
        <w:jc w:val="both"/>
        <w:rPr>
          <w:rFonts w:ascii="Lato" w:hAnsi="Lato"/>
          <w:sz w:val="24"/>
          <w:szCs w:val="24"/>
          <w:lang w:val="en-US"/>
        </w:rPr>
      </w:pPr>
    </w:p>
    <w:p w14:paraId="71D6FD5E" w14:textId="2DAF782C" w:rsidR="006559FF" w:rsidRPr="0056660C" w:rsidRDefault="006559FF" w:rsidP="00643696">
      <w:pPr>
        <w:pStyle w:val="Ttulo1"/>
        <w:numPr>
          <w:ilvl w:val="0"/>
          <w:numId w:val="11"/>
        </w:numPr>
        <w:spacing w:before="480" w:after="240"/>
        <w:ind w:left="714" w:hanging="357"/>
        <w:rPr>
          <w:rFonts w:ascii="Lato" w:eastAsia="Times New Roman" w:hAnsi="Lato"/>
          <w:color w:val="2E74B5" w:themeColor="accent5" w:themeShade="BF"/>
          <w:sz w:val="28"/>
          <w:szCs w:val="28"/>
          <w:lang w:eastAsia="en-GB"/>
        </w:rPr>
      </w:pPr>
      <w:bookmarkStart w:id="11" w:name="_Toc95146369"/>
      <w:r w:rsidRPr="0056660C">
        <w:rPr>
          <w:rFonts w:ascii="Lato" w:eastAsia="Times New Roman" w:hAnsi="Lato"/>
          <w:color w:val="2E74B5" w:themeColor="accent5" w:themeShade="BF"/>
          <w:sz w:val="28"/>
          <w:szCs w:val="28"/>
          <w:lang w:eastAsia="en-GB"/>
        </w:rPr>
        <w:lastRenderedPageBreak/>
        <w:t>Implementation of SDG 3: LGBTI and GNC inclusion on state policies, programmes and national plans</w:t>
      </w:r>
      <w:bookmarkEnd w:id="11"/>
    </w:p>
    <w:tbl>
      <w:tblPr>
        <w:tblStyle w:val="Tablaconcuadrcula"/>
        <w:tblW w:w="9001" w:type="dxa"/>
        <w:tblLook w:val="04A0" w:firstRow="1" w:lastRow="0" w:firstColumn="1" w:lastColumn="0" w:noHBand="0" w:noVBand="1"/>
      </w:tblPr>
      <w:tblGrid>
        <w:gridCol w:w="9001"/>
      </w:tblGrid>
      <w:tr w:rsidR="006559FF" w:rsidRPr="00783584" w14:paraId="0DB63C72" w14:textId="77777777" w:rsidTr="001006D3">
        <w:trPr>
          <w:trHeight w:val="5"/>
        </w:trPr>
        <w:tc>
          <w:tcPr>
            <w:tcW w:w="9001" w:type="dxa"/>
            <w:shd w:val="clear" w:color="auto" w:fill="E7E6E6" w:themeFill="background2"/>
          </w:tcPr>
          <w:p w14:paraId="31EAE59A" w14:textId="2D1CEBFA" w:rsidR="006559FF" w:rsidRDefault="006559FF" w:rsidP="00482F3B">
            <w:pPr>
              <w:spacing w:after="160" w:line="259" w:lineRule="auto"/>
              <w:rPr>
                <w:rFonts w:ascii="Lato" w:hAnsi="Lato"/>
                <w:bCs/>
                <w:lang w:val="en-US"/>
              </w:rPr>
            </w:pPr>
            <w:r w:rsidRPr="004B7AB0">
              <w:rPr>
                <w:rFonts w:ascii="Lato" w:hAnsi="Lato"/>
                <w:b/>
              </w:rPr>
              <w:t>Qu</w:t>
            </w:r>
            <w:r>
              <w:rPr>
                <w:rFonts w:ascii="Lato" w:hAnsi="Lato"/>
                <w:b/>
              </w:rPr>
              <w:t>estion 3</w:t>
            </w:r>
            <w:r w:rsidRPr="004B7AB0">
              <w:rPr>
                <w:rFonts w:ascii="Lato" w:hAnsi="Lato"/>
                <w:b/>
              </w:rPr>
              <w:t xml:space="preserve">: </w:t>
            </w:r>
          </w:p>
          <w:p w14:paraId="5D8BFEE1" w14:textId="77777777" w:rsidR="006559FF" w:rsidRPr="00482F3B" w:rsidRDefault="006559FF" w:rsidP="00482F3B">
            <w:pPr>
              <w:numPr>
                <w:ilvl w:val="0"/>
                <w:numId w:val="35"/>
              </w:numPr>
              <w:spacing w:after="160" w:line="259" w:lineRule="auto"/>
              <w:rPr>
                <w:lang w:val="en-US" w:eastAsia="en-GB"/>
              </w:rPr>
            </w:pPr>
            <w:r w:rsidRPr="00482F3B">
              <w:rPr>
                <w:lang w:val="en-US" w:eastAsia="en-GB"/>
              </w:rPr>
              <w:t xml:space="preserve">What policies or </w:t>
            </w:r>
            <w:proofErr w:type="spellStart"/>
            <w:r w:rsidRPr="00482F3B">
              <w:rPr>
                <w:lang w:val="en-US" w:eastAsia="en-GB"/>
              </w:rPr>
              <w:t>programmes</w:t>
            </w:r>
            <w:proofErr w:type="spellEnd"/>
            <w:r w:rsidRPr="00482F3B">
              <w:rPr>
                <w:lang w:val="en-US" w:eastAsia="en-GB"/>
              </w:rPr>
              <w:t xml:space="preserve"> exist to address the mental health care needs of persons affected by violence and discrimination based on sexual orientation and gender identity, specifically around depression and anxiety, suicidal ideation, and substance abuse?</w:t>
            </w:r>
          </w:p>
          <w:p w14:paraId="36704FE8" w14:textId="49959848" w:rsidR="006559FF" w:rsidRPr="00783584" w:rsidRDefault="006559FF" w:rsidP="00482F3B">
            <w:pPr>
              <w:numPr>
                <w:ilvl w:val="0"/>
                <w:numId w:val="35"/>
              </w:numPr>
              <w:spacing w:after="160" w:line="259" w:lineRule="auto"/>
              <w:rPr>
                <w:lang w:val="en-US" w:eastAsia="en-GB"/>
              </w:rPr>
            </w:pPr>
            <w:r w:rsidRPr="00482F3B">
              <w:rPr>
                <w:lang w:val="en-US" w:eastAsia="en-GB"/>
              </w:rPr>
              <w:t xml:space="preserve">What policies or </w:t>
            </w:r>
            <w:proofErr w:type="spellStart"/>
            <w:r w:rsidRPr="00482F3B">
              <w:rPr>
                <w:lang w:val="en-US" w:eastAsia="en-GB"/>
              </w:rPr>
              <w:t>programmes</w:t>
            </w:r>
            <w:proofErr w:type="spellEnd"/>
            <w:r w:rsidRPr="00482F3B">
              <w:rPr>
                <w:lang w:val="en-US" w:eastAsia="en-GB"/>
              </w:rPr>
              <w:t xml:space="preserve"> exist to assist the health care needs of persons affected by violence and discrimination based on sexual orientation and gender identity following the experience of assault or gender-based violence?</w:t>
            </w:r>
          </w:p>
        </w:tc>
      </w:tr>
    </w:tbl>
    <w:p w14:paraId="743F867E" w14:textId="77777777" w:rsidR="006559FF" w:rsidRDefault="006559FF" w:rsidP="00482F3B">
      <w:pPr>
        <w:rPr>
          <w:lang w:eastAsia="en-GB"/>
        </w:rPr>
      </w:pPr>
    </w:p>
    <w:p w14:paraId="71C02F1B" w14:textId="2721DB4E" w:rsidR="006559FF" w:rsidRPr="00121005" w:rsidRDefault="00576D7A" w:rsidP="00121005">
      <w:pPr>
        <w:jc w:val="both"/>
        <w:rPr>
          <w:rFonts w:ascii="Lato" w:hAnsi="Lato"/>
          <w:lang w:val="en-US"/>
        </w:rPr>
      </w:pPr>
      <w:r>
        <w:rPr>
          <w:rFonts w:ascii="Lato" w:hAnsi="Lato"/>
          <w:sz w:val="24"/>
          <w:szCs w:val="24"/>
        </w:rPr>
        <w:t xml:space="preserve">Despite the </w:t>
      </w:r>
      <w:r w:rsidR="006559FF" w:rsidRPr="00121005">
        <w:rPr>
          <w:rFonts w:ascii="Lato" w:hAnsi="Lato"/>
          <w:sz w:val="24"/>
          <w:szCs w:val="24"/>
        </w:rPr>
        <w:t xml:space="preserve">progress on LGBTI rights achieved by many countries during last decades, </w:t>
      </w:r>
      <w:r w:rsidR="006559FF">
        <w:rPr>
          <w:rFonts w:ascii="Lato" w:hAnsi="Lato"/>
          <w:sz w:val="24"/>
          <w:szCs w:val="24"/>
        </w:rPr>
        <w:t>national health policies still have a long way to go when it comes to address</w:t>
      </w:r>
      <w:r w:rsidR="0028362A">
        <w:rPr>
          <w:rFonts w:ascii="Lato" w:hAnsi="Lato"/>
          <w:sz w:val="24"/>
          <w:szCs w:val="24"/>
        </w:rPr>
        <w:t xml:space="preserve"> the needs of these communities</w:t>
      </w:r>
      <w:r w:rsidR="006559FF">
        <w:rPr>
          <w:rFonts w:ascii="Lato" w:hAnsi="Lato"/>
          <w:sz w:val="24"/>
          <w:szCs w:val="24"/>
        </w:rPr>
        <w:t xml:space="preserve">. </w:t>
      </w:r>
      <w:r w:rsidR="006559FF" w:rsidRPr="00121005">
        <w:rPr>
          <w:rFonts w:ascii="Lato" w:hAnsi="Lato"/>
          <w:sz w:val="24"/>
          <w:szCs w:val="24"/>
        </w:rPr>
        <w:t>SOGIE</w:t>
      </w:r>
      <w:r w:rsidR="006559FF">
        <w:rPr>
          <w:rFonts w:ascii="Lato" w:hAnsi="Lato"/>
          <w:sz w:val="24"/>
          <w:szCs w:val="24"/>
        </w:rPr>
        <w:t>SC</w:t>
      </w:r>
      <w:r w:rsidR="006559FF" w:rsidRPr="00121005">
        <w:rPr>
          <w:rFonts w:ascii="Lato" w:hAnsi="Lato"/>
          <w:sz w:val="24"/>
          <w:szCs w:val="24"/>
        </w:rPr>
        <w:t>-inclusive health-c</w:t>
      </w:r>
      <w:r w:rsidR="006559FF">
        <w:rPr>
          <w:rFonts w:ascii="Lato" w:hAnsi="Lato"/>
          <w:sz w:val="24"/>
          <w:szCs w:val="24"/>
        </w:rPr>
        <w:t xml:space="preserve">are policies and programmes </w:t>
      </w:r>
      <w:r w:rsidR="006559FF" w:rsidRPr="00121005">
        <w:rPr>
          <w:rFonts w:ascii="Lato" w:hAnsi="Lato"/>
          <w:sz w:val="24"/>
          <w:szCs w:val="24"/>
        </w:rPr>
        <w:t>need to extend beyond a historic focus on HIV to include mental and physical wellbeing, and access to essential health services more broadly</w:t>
      </w:r>
      <w:r w:rsidR="006559FF">
        <w:rPr>
          <w:rStyle w:val="Refdenotaalpie"/>
          <w:rFonts w:ascii="Lato" w:hAnsi="Lato"/>
          <w:sz w:val="24"/>
          <w:szCs w:val="24"/>
        </w:rPr>
        <w:footnoteReference w:id="38"/>
      </w:r>
      <w:r w:rsidR="009C67C7">
        <w:rPr>
          <w:rFonts w:ascii="Lato" w:hAnsi="Lato"/>
          <w:sz w:val="24"/>
          <w:szCs w:val="24"/>
        </w:rPr>
        <w:t>. They also need to consider the p</w:t>
      </w:r>
      <w:r w:rsidR="006559FF">
        <w:rPr>
          <w:rFonts w:ascii="Lato" w:hAnsi="Lato"/>
          <w:sz w:val="24"/>
          <w:szCs w:val="24"/>
        </w:rPr>
        <w:t xml:space="preserve">articularities of “minority groups within the minority” such as LBT women, </w:t>
      </w:r>
      <w:r w:rsidR="51E0C97C">
        <w:rPr>
          <w:rFonts w:ascii="Lato" w:hAnsi="Lato"/>
          <w:sz w:val="24"/>
          <w:szCs w:val="24"/>
        </w:rPr>
        <w:t>intersex and</w:t>
      </w:r>
      <w:r w:rsidR="006559FF">
        <w:rPr>
          <w:rFonts w:ascii="Lato" w:hAnsi="Lato"/>
          <w:sz w:val="24"/>
          <w:szCs w:val="24"/>
        </w:rPr>
        <w:t xml:space="preserve"> GNC persons.</w:t>
      </w:r>
    </w:p>
    <w:p w14:paraId="74DC1E7C" w14:textId="02445B75" w:rsidR="006559FF" w:rsidRDefault="006559FF" w:rsidP="00121005">
      <w:pPr>
        <w:pStyle w:val="Ttulo2"/>
        <w:rPr>
          <w:rFonts w:ascii="Lato" w:eastAsiaTheme="minorHAnsi" w:hAnsi="Lato" w:cstheme="minorBidi"/>
          <w:i/>
          <w:color w:val="auto"/>
          <w:sz w:val="24"/>
          <w:szCs w:val="24"/>
          <w:lang w:val="en-US"/>
        </w:rPr>
      </w:pPr>
      <w:bookmarkStart w:id="12" w:name="_Toc95146370"/>
      <w:r>
        <w:rPr>
          <w:rFonts w:ascii="Lato" w:eastAsiaTheme="minorHAnsi" w:hAnsi="Lato" w:cstheme="minorBidi"/>
          <w:i/>
          <w:color w:val="auto"/>
          <w:sz w:val="24"/>
          <w:szCs w:val="24"/>
          <w:lang w:val="en-US"/>
        </w:rPr>
        <w:t>Examples of non-inclusive health national plans</w:t>
      </w:r>
      <w:bookmarkEnd w:id="12"/>
    </w:p>
    <w:p w14:paraId="1D982B41" w14:textId="77777777" w:rsidR="006559FF" w:rsidRPr="00121005" w:rsidRDefault="006559FF" w:rsidP="00482F3B">
      <w:pPr>
        <w:rPr>
          <w:lang w:val="en-US" w:eastAsia="en-GB"/>
        </w:rPr>
      </w:pPr>
    </w:p>
    <w:p w14:paraId="11FC7ADE" w14:textId="03A7E478" w:rsidR="006559FF" w:rsidRDefault="006559FF" w:rsidP="00232E5E">
      <w:pPr>
        <w:pStyle w:val="Prrafodelista"/>
        <w:numPr>
          <w:ilvl w:val="0"/>
          <w:numId w:val="26"/>
        </w:numPr>
        <w:jc w:val="both"/>
        <w:rPr>
          <w:rFonts w:ascii="Lato" w:hAnsi="Lato"/>
          <w:lang w:val="en-US"/>
        </w:rPr>
      </w:pPr>
      <w:r w:rsidRPr="00232E5E">
        <w:rPr>
          <w:rFonts w:ascii="Lato" w:hAnsi="Lato"/>
          <w:lang w:val="en-US"/>
        </w:rPr>
        <w:t xml:space="preserve">In </w:t>
      </w:r>
      <w:r w:rsidRPr="311C6B93">
        <w:rPr>
          <w:rFonts w:ascii="Lato" w:hAnsi="Lato"/>
          <w:b/>
          <w:bCs/>
          <w:lang w:val="en-US"/>
        </w:rPr>
        <w:t>Chile</w:t>
      </w:r>
      <w:r w:rsidRPr="00232E5E">
        <w:rPr>
          <w:rFonts w:ascii="Lato" w:hAnsi="Lato"/>
          <w:lang w:val="en-US"/>
        </w:rPr>
        <w:t xml:space="preserve">, </w:t>
      </w:r>
      <w:r w:rsidR="005E2C90">
        <w:rPr>
          <w:rFonts w:ascii="Lato" w:hAnsi="Lato"/>
          <w:lang w:val="en-US"/>
        </w:rPr>
        <w:t xml:space="preserve">the current </w:t>
      </w:r>
      <w:r w:rsidRPr="00232E5E">
        <w:rPr>
          <w:rFonts w:ascii="Lato" w:hAnsi="Lato"/>
          <w:lang w:val="en-US"/>
        </w:rPr>
        <w:t>National Mental Health Plan (2017-2025)</w:t>
      </w:r>
      <w:r>
        <w:rPr>
          <w:rStyle w:val="Refdenotaalpie"/>
          <w:rFonts w:ascii="Lato" w:hAnsi="Lato"/>
          <w:lang w:val="en-US"/>
        </w:rPr>
        <w:footnoteReference w:id="39"/>
      </w:r>
      <w:r w:rsidRPr="00232E5E">
        <w:rPr>
          <w:rFonts w:ascii="Lato" w:hAnsi="Lato"/>
          <w:lang w:val="en-US"/>
        </w:rPr>
        <w:t xml:space="preserve"> </w:t>
      </w:r>
      <w:r w:rsidR="005E2C90">
        <w:rPr>
          <w:rFonts w:ascii="Lato" w:hAnsi="Lato"/>
          <w:lang w:val="en-US"/>
        </w:rPr>
        <w:t xml:space="preserve">lacks of </w:t>
      </w:r>
      <w:r w:rsidRPr="00232E5E">
        <w:rPr>
          <w:rFonts w:ascii="Lato" w:hAnsi="Lato"/>
          <w:lang w:val="en-US"/>
        </w:rPr>
        <w:t xml:space="preserve">a </w:t>
      </w:r>
      <w:r w:rsidR="005E2C90">
        <w:rPr>
          <w:rFonts w:ascii="Lato" w:hAnsi="Lato"/>
          <w:lang w:val="en-US"/>
        </w:rPr>
        <w:t xml:space="preserve">specific gender approach and do not </w:t>
      </w:r>
      <w:r w:rsidRPr="00232E5E">
        <w:rPr>
          <w:rFonts w:ascii="Lato" w:hAnsi="Lato"/>
          <w:lang w:val="en-US"/>
        </w:rPr>
        <w:t xml:space="preserve">explicitly includes LGBTIQ communities. In this line, there are no specific </w:t>
      </w:r>
      <w:r w:rsidR="005E2C90">
        <w:rPr>
          <w:rFonts w:ascii="Lato" w:hAnsi="Lato"/>
          <w:lang w:val="en-US"/>
        </w:rPr>
        <w:t xml:space="preserve">state </w:t>
      </w:r>
      <w:r w:rsidRPr="00232E5E">
        <w:rPr>
          <w:rFonts w:ascii="Lato" w:hAnsi="Lato"/>
          <w:lang w:val="en-US"/>
        </w:rPr>
        <w:t xml:space="preserve">policies </w:t>
      </w:r>
      <w:r w:rsidR="005E2C90">
        <w:rPr>
          <w:rFonts w:ascii="Lato" w:hAnsi="Lato"/>
          <w:lang w:val="en-US"/>
        </w:rPr>
        <w:t xml:space="preserve">that </w:t>
      </w:r>
      <w:r w:rsidRPr="00232E5E">
        <w:rPr>
          <w:rFonts w:ascii="Lato" w:hAnsi="Lato"/>
          <w:lang w:val="en-US"/>
        </w:rPr>
        <w:t>address the needs of the LGBTIQ population.</w:t>
      </w:r>
      <w:r>
        <w:rPr>
          <w:rStyle w:val="Refdenotaalpie"/>
          <w:rFonts w:ascii="Lato" w:hAnsi="Lato"/>
          <w:lang w:val="en-US"/>
        </w:rPr>
        <w:footnoteReference w:id="40"/>
      </w:r>
      <w:r w:rsidRPr="00232E5E">
        <w:rPr>
          <w:rFonts w:ascii="Lato" w:hAnsi="Lato"/>
          <w:lang w:val="en-US"/>
        </w:rPr>
        <w:t xml:space="preserve"> </w:t>
      </w:r>
    </w:p>
    <w:p w14:paraId="3D5A9607" w14:textId="77777777" w:rsidR="006559FF" w:rsidRDefault="006559FF" w:rsidP="009D3126">
      <w:pPr>
        <w:pStyle w:val="Prrafodelista"/>
        <w:jc w:val="both"/>
        <w:rPr>
          <w:rFonts w:ascii="Lato" w:hAnsi="Lato"/>
          <w:lang w:val="en-US"/>
        </w:rPr>
      </w:pPr>
    </w:p>
    <w:p w14:paraId="429218FD" w14:textId="6E717FC3" w:rsidR="005E2C90" w:rsidRPr="005E2C90" w:rsidRDefault="006559FF" w:rsidP="005E2C90">
      <w:pPr>
        <w:pStyle w:val="Prrafodelista"/>
        <w:numPr>
          <w:ilvl w:val="0"/>
          <w:numId w:val="26"/>
        </w:numPr>
        <w:jc w:val="both"/>
        <w:rPr>
          <w:rFonts w:ascii="Lato" w:hAnsi="Lato"/>
          <w:lang w:val="en-US"/>
        </w:rPr>
      </w:pPr>
      <w:r>
        <w:rPr>
          <w:rFonts w:ascii="Lato" w:hAnsi="Lato"/>
          <w:lang w:val="en-US"/>
        </w:rPr>
        <w:t>Same-</w:t>
      </w:r>
      <w:r w:rsidRPr="008234A7">
        <w:rPr>
          <w:rFonts w:ascii="Lato" w:hAnsi="Lato"/>
          <w:lang w:val="en-US"/>
        </w:rPr>
        <w:t xml:space="preserve">sex sexual acts and relations are criminalized in </w:t>
      </w:r>
      <w:r w:rsidRPr="311C6B93">
        <w:rPr>
          <w:rFonts w:ascii="Lato" w:hAnsi="Lato"/>
          <w:b/>
          <w:bCs/>
          <w:lang w:val="en-US"/>
        </w:rPr>
        <w:t>Tanzania</w:t>
      </w:r>
      <w:r w:rsidR="005E2C90">
        <w:rPr>
          <w:rFonts w:ascii="Lato" w:hAnsi="Lato"/>
          <w:lang w:val="en-US"/>
        </w:rPr>
        <w:t>. H</w:t>
      </w:r>
      <w:r w:rsidRPr="008234A7">
        <w:rPr>
          <w:rFonts w:ascii="Lato" w:hAnsi="Lato"/>
          <w:lang w:val="en-US"/>
        </w:rPr>
        <w:t xml:space="preserve">ealth policies </w:t>
      </w:r>
      <w:r w:rsidR="005E2C90">
        <w:rPr>
          <w:rFonts w:ascii="Lato" w:hAnsi="Lato"/>
          <w:lang w:val="en-US"/>
        </w:rPr>
        <w:t>in the country</w:t>
      </w:r>
      <w:r w:rsidR="00B32466">
        <w:rPr>
          <w:rFonts w:ascii="Lato" w:hAnsi="Lato"/>
          <w:lang w:val="en-US"/>
        </w:rPr>
        <w:t xml:space="preserve"> </w:t>
      </w:r>
      <w:r w:rsidRPr="008234A7">
        <w:rPr>
          <w:rFonts w:ascii="Lato" w:hAnsi="Lato"/>
          <w:lang w:val="en-US"/>
        </w:rPr>
        <w:t>deny sexual</w:t>
      </w:r>
      <w:r>
        <w:rPr>
          <w:rFonts w:ascii="Lato" w:hAnsi="Lato"/>
          <w:lang w:val="en-US"/>
        </w:rPr>
        <w:t xml:space="preserve"> and gender</w:t>
      </w:r>
      <w:r w:rsidRPr="008234A7">
        <w:rPr>
          <w:rFonts w:ascii="Lato" w:hAnsi="Lato"/>
          <w:lang w:val="en-US"/>
        </w:rPr>
        <w:t xml:space="preserve"> </w:t>
      </w:r>
      <w:proofErr w:type="gramStart"/>
      <w:r>
        <w:rPr>
          <w:rFonts w:ascii="Lato" w:hAnsi="Lato"/>
          <w:lang w:val="en-US"/>
        </w:rPr>
        <w:t>minorities</w:t>
      </w:r>
      <w:proofErr w:type="gramEnd"/>
      <w:r w:rsidRPr="008234A7">
        <w:rPr>
          <w:rFonts w:ascii="Lato" w:hAnsi="Lato"/>
          <w:lang w:val="en-US"/>
        </w:rPr>
        <w:t xml:space="preserve"> access to health services, which has resulted in adverse effects such as </w:t>
      </w:r>
      <w:r>
        <w:rPr>
          <w:rFonts w:ascii="Lato" w:hAnsi="Lato"/>
          <w:lang w:val="en-US"/>
        </w:rPr>
        <w:t xml:space="preserve">LGBTI persons </w:t>
      </w:r>
      <w:r w:rsidRPr="008234A7">
        <w:rPr>
          <w:rFonts w:ascii="Lato" w:hAnsi="Lato"/>
          <w:lang w:val="en-US"/>
        </w:rPr>
        <w:t xml:space="preserve">living with HIV </w:t>
      </w:r>
      <w:r w:rsidR="00B32466">
        <w:rPr>
          <w:rFonts w:ascii="Lato" w:hAnsi="Lato"/>
          <w:lang w:val="en-US"/>
        </w:rPr>
        <w:t>not accessing medication in</w:t>
      </w:r>
      <w:r w:rsidRPr="008234A7">
        <w:rPr>
          <w:rFonts w:ascii="Lato" w:hAnsi="Lato"/>
          <w:lang w:val="en-US"/>
        </w:rPr>
        <w:t xml:space="preserve"> public health centers. </w:t>
      </w:r>
      <w:r w:rsidRPr="008234A7">
        <w:rPr>
          <w:rFonts w:ascii="Lato" w:hAnsi="Lato"/>
          <w:vertAlign w:val="superscript"/>
          <w:lang w:val="en-US"/>
        </w:rPr>
        <w:footnoteReference w:id="41"/>
      </w:r>
      <w:r w:rsidRPr="008234A7">
        <w:rPr>
          <w:lang w:val="en-US" w:eastAsia="en-GB"/>
        </w:rPr>
        <w:t xml:space="preserve"> </w:t>
      </w:r>
    </w:p>
    <w:p w14:paraId="1EB226D6" w14:textId="77777777" w:rsidR="005E2C90" w:rsidRPr="005E2C90" w:rsidRDefault="005E2C90" w:rsidP="005E2C90">
      <w:pPr>
        <w:jc w:val="both"/>
        <w:rPr>
          <w:rFonts w:ascii="Lato" w:hAnsi="Lato"/>
          <w:lang w:val="en-US"/>
        </w:rPr>
      </w:pPr>
    </w:p>
    <w:p w14:paraId="4B483A8A" w14:textId="3AF0D6DF" w:rsidR="005E2C90" w:rsidRPr="005E2C90" w:rsidRDefault="005E2C90" w:rsidP="005E2C90">
      <w:pPr>
        <w:pStyle w:val="Prrafodelista"/>
        <w:numPr>
          <w:ilvl w:val="0"/>
          <w:numId w:val="26"/>
        </w:numPr>
        <w:jc w:val="both"/>
        <w:rPr>
          <w:rFonts w:ascii="Lato" w:hAnsi="Lato"/>
          <w:lang w:val="en-US"/>
        </w:rPr>
      </w:pPr>
      <w:r w:rsidRPr="005E2C90">
        <w:rPr>
          <w:rFonts w:ascii="Lato" w:hAnsi="Lato"/>
          <w:lang w:val="en-US"/>
        </w:rPr>
        <w:t>In the</w:t>
      </w:r>
      <w:r>
        <w:rPr>
          <w:rFonts w:ascii="Lato" w:hAnsi="Lato"/>
          <w:lang w:val="en-US"/>
        </w:rPr>
        <w:t xml:space="preserve"> </w:t>
      </w:r>
      <w:r w:rsidRPr="005E2C90">
        <w:rPr>
          <w:rFonts w:ascii="Lato" w:hAnsi="Lato"/>
          <w:lang w:val="en-US"/>
        </w:rPr>
        <w:t>current National Strategy for Sustainable Development 2030, important indicators such as</w:t>
      </w:r>
      <w:r>
        <w:rPr>
          <w:rFonts w:ascii="Lato" w:hAnsi="Lato"/>
          <w:lang w:val="en-US"/>
        </w:rPr>
        <w:t xml:space="preserve"> </w:t>
      </w:r>
      <w:r w:rsidRPr="005E2C90">
        <w:rPr>
          <w:rFonts w:ascii="Lato" w:hAnsi="Lato"/>
          <w:lang w:val="en-US"/>
        </w:rPr>
        <w:t>3.4.2, 3.5.1, 3.5.2, 3.7.1, 3.7.2, 3.8.1, 3.8.2 are not including references to the persons affected</w:t>
      </w:r>
      <w:r>
        <w:rPr>
          <w:rFonts w:ascii="Lato" w:hAnsi="Lato"/>
          <w:lang w:val="en-US"/>
        </w:rPr>
        <w:t xml:space="preserve"> </w:t>
      </w:r>
      <w:r w:rsidRPr="005E2C90">
        <w:rPr>
          <w:rFonts w:ascii="Lato" w:hAnsi="Lato"/>
          <w:lang w:val="en-US"/>
        </w:rPr>
        <w:t xml:space="preserve">by violence and discrimination based on </w:t>
      </w:r>
      <w:r>
        <w:rPr>
          <w:rFonts w:ascii="Lato" w:hAnsi="Lato"/>
          <w:lang w:val="en-US"/>
        </w:rPr>
        <w:t>SOGI. (</w:t>
      </w:r>
      <w:r w:rsidRPr="005E2C90">
        <w:rPr>
          <w:rFonts w:ascii="Lato" w:hAnsi="Lato"/>
          <w:b/>
          <w:lang w:val="en-US"/>
        </w:rPr>
        <w:t>Romania</w:t>
      </w:r>
      <w:r>
        <w:rPr>
          <w:rFonts w:ascii="Lato" w:hAnsi="Lato"/>
          <w:lang w:val="en-US"/>
        </w:rPr>
        <w:t>)</w:t>
      </w:r>
      <w:r>
        <w:rPr>
          <w:rStyle w:val="Refdenotaalpie"/>
          <w:rFonts w:ascii="Lato" w:hAnsi="Lato"/>
          <w:lang w:val="en-US"/>
        </w:rPr>
        <w:footnoteReference w:id="42"/>
      </w:r>
    </w:p>
    <w:p w14:paraId="70B5D0A9" w14:textId="77777777" w:rsidR="0057499A" w:rsidRDefault="0057499A" w:rsidP="0057499A">
      <w:pPr>
        <w:pStyle w:val="Prrafodelista"/>
        <w:rPr>
          <w:rFonts w:ascii="Lato" w:hAnsi="Lato"/>
          <w:lang w:val="en-US"/>
        </w:rPr>
      </w:pPr>
    </w:p>
    <w:p w14:paraId="10E7A977" w14:textId="77777777" w:rsidR="00B32466" w:rsidRPr="0057499A" w:rsidRDefault="00B32466" w:rsidP="0057499A">
      <w:pPr>
        <w:pStyle w:val="Prrafodelista"/>
        <w:rPr>
          <w:rFonts w:ascii="Lato" w:hAnsi="Lato"/>
          <w:lang w:val="en-US"/>
        </w:rPr>
      </w:pPr>
    </w:p>
    <w:p w14:paraId="5C3162C2" w14:textId="77777777" w:rsidR="0057499A" w:rsidRPr="0057499A" w:rsidRDefault="0057499A" w:rsidP="0057499A">
      <w:pPr>
        <w:jc w:val="both"/>
        <w:rPr>
          <w:rFonts w:ascii="Lato" w:hAnsi="Lato"/>
          <w:lang w:val="en-US"/>
        </w:rPr>
      </w:pPr>
    </w:p>
    <w:p w14:paraId="2E9AF889" w14:textId="37B78715" w:rsidR="006559FF" w:rsidRDefault="006559FF" w:rsidP="00232E5E">
      <w:pPr>
        <w:pStyle w:val="Ttulo2"/>
        <w:rPr>
          <w:rFonts w:ascii="Lato" w:eastAsiaTheme="minorHAnsi" w:hAnsi="Lato" w:cstheme="minorBidi"/>
          <w:i/>
          <w:color w:val="auto"/>
          <w:sz w:val="24"/>
          <w:szCs w:val="24"/>
          <w:lang w:val="en-US"/>
        </w:rPr>
      </w:pPr>
      <w:bookmarkStart w:id="13" w:name="_Toc95146371"/>
      <w:r>
        <w:rPr>
          <w:rFonts w:ascii="Lato" w:eastAsiaTheme="minorHAnsi" w:hAnsi="Lato" w:cstheme="minorBidi"/>
          <w:i/>
          <w:color w:val="auto"/>
          <w:sz w:val="24"/>
          <w:szCs w:val="24"/>
          <w:lang w:val="en-US"/>
        </w:rPr>
        <w:lastRenderedPageBreak/>
        <w:t xml:space="preserve">Examples of community-based support </w:t>
      </w:r>
      <w:proofErr w:type="spellStart"/>
      <w:r>
        <w:rPr>
          <w:rFonts w:ascii="Lato" w:eastAsiaTheme="minorHAnsi" w:hAnsi="Lato" w:cstheme="minorBidi"/>
          <w:i/>
          <w:color w:val="auto"/>
          <w:sz w:val="24"/>
          <w:szCs w:val="24"/>
          <w:lang w:val="en-US"/>
        </w:rPr>
        <w:t>programmes</w:t>
      </w:r>
      <w:proofErr w:type="spellEnd"/>
      <w:r>
        <w:rPr>
          <w:rFonts w:ascii="Lato" w:eastAsiaTheme="minorHAnsi" w:hAnsi="Lato" w:cstheme="minorBidi"/>
          <w:i/>
          <w:color w:val="auto"/>
          <w:sz w:val="24"/>
          <w:szCs w:val="24"/>
          <w:lang w:val="en-US"/>
        </w:rPr>
        <w:t xml:space="preserve"> for LGBTI and GNC people</w:t>
      </w:r>
      <w:bookmarkEnd w:id="13"/>
    </w:p>
    <w:p w14:paraId="2DBEEA02" w14:textId="77777777" w:rsidR="006559FF" w:rsidRDefault="006559FF" w:rsidP="009D3126">
      <w:pPr>
        <w:rPr>
          <w:lang w:val="en-US"/>
        </w:rPr>
      </w:pPr>
    </w:p>
    <w:p w14:paraId="2093A96F" w14:textId="49C550A3" w:rsidR="006559FF" w:rsidRPr="0028362A" w:rsidRDefault="0028362A" w:rsidP="311C6B93">
      <w:pPr>
        <w:jc w:val="both"/>
        <w:rPr>
          <w:rFonts w:ascii="Lato" w:hAnsi="Lato"/>
          <w:sz w:val="24"/>
          <w:szCs w:val="24"/>
          <w:lang w:val="en-US"/>
        </w:rPr>
      </w:pPr>
      <w:r w:rsidRPr="311C6B93">
        <w:rPr>
          <w:rFonts w:ascii="Lato" w:hAnsi="Lato"/>
          <w:sz w:val="24"/>
          <w:szCs w:val="24"/>
          <w:lang w:val="en-US"/>
        </w:rPr>
        <w:t>Although many state health policies have not been particularly inclusive of LGBTI and GNC people, and in some countries</w:t>
      </w:r>
      <w:r w:rsidR="4842F9A0" w:rsidRPr="311C6B93">
        <w:rPr>
          <w:rFonts w:ascii="Lato" w:hAnsi="Lato"/>
          <w:sz w:val="24"/>
          <w:szCs w:val="24"/>
          <w:lang w:val="en-US"/>
        </w:rPr>
        <w:t>,</w:t>
      </w:r>
      <w:r w:rsidRPr="311C6B93">
        <w:rPr>
          <w:rFonts w:ascii="Lato" w:hAnsi="Lato"/>
          <w:sz w:val="24"/>
          <w:szCs w:val="24"/>
          <w:lang w:val="en-US"/>
        </w:rPr>
        <w:t xml:space="preserve"> laws have been even counter-productive for these groups, there are several examples of community-based programs established by associations and CSO that have </w:t>
      </w:r>
      <w:r w:rsidR="7CA9D3C9" w:rsidRPr="311C6B93">
        <w:rPr>
          <w:rFonts w:ascii="Lato" w:hAnsi="Lato"/>
          <w:sz w:val="24"/>
          <w:szCs w:val="24"/>
          <w:lang w:val="en-US"/>
        </w:rPr>
        <w:t>filled</w:t>
      </w:r>
      <w:r w:rsidRPr="311C6B93">
        <w:rPr>
          <w:rFonts w:ascii="Lato" w:hAnsi="Lato"/>
          <w:sz w:val="24"/>
          <w:szCs w:val="24"/>
          <w:lang w:val="en-US"/>
        </w:rPr>
        <w:t xml:space="preserve"> this gap</w:t>
      </w:r>
      <w:r w:rsidR="00A31D71">
        <w:rPr>
          <w:rFonts w:ascii="Lato" w:hAnsi="Lato"/>
          <w:sz w:val="24"/>
          <w:szCs w:val="24"/>
          <w:lang w:val="en-US"/>
        </w:rPr>
        <w:t xml:space="preserve"> and can serve as ‘good practice’</w:t>
      </w:r>
      <w:r w:rsidRPr="311C6B93">
        <w:rPr>
          <w:rFonts w:ascii="Lato" w:hAnsi="Lato"/>
          <w:sz w:val="24"/>
          <w:szCs w:val="24"/>
          <w:lang w:val="en-US"/>
        </w:rPr>
        <w:t xml:space="preserve"> examples for </w:t>
      </w:r>
      <w:r w:rsidR="02127EA2" w:rsidRPr="311C6B93">
        <w:rPr>
          <w:rFonts w:ascii="Lato" w:hAnsi="Lato"/>
          <w:sz w:val="24"/>
          <w:szCs w:val="24"/>
          <w:lang w:val="en-US"/>
        </w:rPr>
        <w:t>governments to</w:t>
      </w:r>
      <w:r w:rsidRPr="311C6B93">
        <w:rPr>
          <w:rFonts w:ascii="Lato" w:hAnsi="Lato"/>
          <w:sz w:val="24"/>
          <w:szCs w:val="24"/>
          <w:lang w:val="en-US"/>
        </w:rPr>
        <w:t xml:space="preserve"> advance the inclusion of people with diverse SOGIESC in their national health plans and their implementation of SDG3. </w:t>
      </w:r>
    </w:p>
    <w:p w14:paraId="3FC30663" w14:textId="77777777" w:rsidR="006559FF" w:rsidRDefault="006559FF" w:rsidP="009E30F2">
      <w:pPr>
        <w:pStyle w:val="Prrafodelista"/>
        <w:jc w:val="both"/>
        <w:rPr>
          <w:rFonts w:ascii="Lato" w:hAnsi="Lato"/>
          <w:lang w:val="en-US"/>
        </w:rPr>
      </w:pPr>
    </w:p>
    <w:p w14:paraId="33049BC6" w14:textId="3C16739F" w:rsidR="006559FF" w:rsidRPr="00285AB6" w:rsidRDefault="006559FF" w:rsidP="00FF7CDE">
      <w:pPr>
        <w:pStyle w:val="Prrafodelista"/>
        <w:numPr>
          <w:ilvl w:val="0"/>
          <w:numId w:val="26"/>
        </w:numPr>
        <w:jc w:val="both"/>
        <w:rPr>
          <w:rFonts w:ascii="Lato" w:hAnsi="Lato"/>
          <w:lang w:val="en-US"/>
        </w:rPr>
      </w:pPr>
      <w:r>
        <w:rPr>
          <w:rFonts w:ascii="Lato" w:hAnsi="Lato"/>
          <w:lang w:val="en-US"/>
        </w:rPr>
        <w:t>T</w:t>
      </w:r>
      <w:r w:rsidRPr="009E30F2">
        <w:rPr>
          <w:rFonts w:ascii="Lato" w:hAnsi="Lato"/>
        </w:rPr>
        <w:t>he</w:t>
      </w:r>
      <w:r w:rsidRPr="311C6B93">
        <w:rPr>
          <w:rFonts w:ascii="Lato" w:hAnsi="Lato"/>
          <w:b/>
          <w:bCs/>
        </w:rPr>
        <w:t xml:space="preserve"> Cameroon</w:t>
      </w:r>
      <w:r w:rsidRPr="009E30F2">
        <w:rPr>
          <w:rFonts w:ascii="Lato" w:hAnsi="Lato"/>
        </w:rPr>
        <w:t xml:space="preserve"> National Association for Family Welfare (CAMNAFAW) has provided specialised health services, information and counselling to the LGBT community since 2008</w:t>
      </w:r>
      <w:r>
        <w:rPr>
          <w:rFonts w:ascii="Lato" w:hAnsi="Lato"/>
        </w:rPr>
        <w:t>.</w:t>
      </w:r>
      <w:r>
        <w:rPr>
          <w:rStyle w:val="Refdenotaalpie"/>
          <w:rFonts w:ascii="Lato" w:hAnsi="Lato"/>
        </w:rPr>
        <w:footnoteReference w:id="43"/>
      </w:r>
    </w:p>
    <w:p w14:paraId="1789F93F" w14:textId="77777777" w:rsidR="006559FF" w:rsidRPr="00285AB6" w:rsidRDefault="006559FF" w:rsidP="00826D74">
      <w:pPr>
        <w:jc w:val="both"/>
        <w:rPr>
          <w:rFonts w:ascii="Lato" w:hAnsi="Lato"/>
          <w:lang w:val="en-US"/>
        </w:rPr>
      </w:pPr>
    </w:p>
    <w:p w14:paraId="132C9AB5" w14:textId="5ECAC720" w:rsidR="006559FF" w:rsidRDefault="006559FF" w:rsidP="00826D74">
      <w:pPr>
        <w:pStyle w:val="Prrafodelista"/>
        <w:numPr>
          <w:ilvl w:val="0"/>
          <w:numId w:val="26"/>
        </w:numPr>
        <w:jc w:val="both"/>
        <w:rPr>
          <w:rFonts w:ascii="Lato" w:hAnsi="Lato"/>
          <w:lang w:val="en-US"/>
        </w:rPr>
      </w:pPr>
      <w:r w:rsidRPr="00232E5E">
        <w:rPr>
          <w:rFonts w:ascii="Lato" w:hAnsi="Lato"/>
          <w:lang w:val="en-US"/>
        </w:rPr>
        <w:t xml:space="preserve">The project “Support for Lesbian, Bisexual and Queer Women in Russian-speaking Countries” </w:t>
      </w:r>
      <w:r w:rsidR="00692BAB">
        <w:rPr>
          <w:rFonts w:ascii="Lato" w:hAnsi="Lato"/>
          <w:lang w:val="en-US"/>
        </w:rPr>
        <w:t xml:space="preserve">has </w:t>
      </w:r>
      <w:r w:rsidR="00BB40A9">
        <w:rPr>
          <w:rFonts w:ascii="Lato" w:hAnsi="Lato"/>
          <w:lang w:val="en-US"/>
        </w:rPr>
        <w:t xml:space="preserve">ensured </w:t>
      </w:r>
      <w:r w:rsidRPr="00232E5E">
        <w:rPr>
          <w:rFonts w:ascii="Lato" w:hAnsi="Lato"/>
          <w:lang w:val="en-US"/>
        </w:rPr>
        <w:t xml:space="preserve">psychological support for lesbians and other non-heterosexual women living mainly in </w:t>
      </w:r>
      <w:r w:rsidRPr="311C6B93">
        <w:rPr>
          <w:rFonts w:ascii="Lato" w:hAnsi="Lato"/>
          <w:b/>
          <w:bCs/>
          <w:lang w:val="en-US"/>
        </w:rPr>
        <w:t>Russia</w:t>
      </w:r>
      <w:r w:rsidRPr="00232E5E">
        <w:rPr>
          <w:rFonts w:ascii="Lato" w:hAnsi="Lato"/>
          <w:lang w:val="en-US"/>
        </w:rPr>
        <w:t xml:space="preserve"> and </w:t>
      </w:r>
      <w:r w:rsidRPr="311C6B93">
        <w:rPr>
          <w:rFonts w:ascii="Lato" w:hAnsi="Lato"/>
          <w:b/>
          <w:bCs/>
          <w:lang w:val="en-US"/>
        </w:rPr>
        <w:t>Ukraine</w:t>
      </w:r>
      <w:r w:rsidRPr="00232E5E">
        <w:rPr>
          <w:rFonts w:ascii="Lato" w:hAnsi="Lato"/>
          <w:lang w:val="en-US"/>
        </w:rPr>
        <w:t>.</w:t>
      </w:r>
      <w:r>
        <w:rPr>
          <w:rStyle w:val="Refdenotaalpie"/>
          <w:rFonts w:ascii="Lato" w:hAnsi="Lato"/>
          <w:lang w:val="en-US"/>
        </w:rPr>
        <w:footnoteReference w:id="44"/>
      </w:r>
    </w:p>
    <w:p w14:paraId="3432C5A9" w14:textId="77777777" w:rsidR="00FE3CF7" w:rsidRPr="00442383" w:rsidRDefault="00FE3CF7" w:rsidP="00442383">
      <w:pPr>
        <w:rPr>
          <w:rFonts w:ascii="Lato" w:hAnsi="Lato"/>
          <w:lang w:val="en-US"/>
        </w:rPr>
      </w:pPr>
    </w:p>
    <w:p w14:paraId="21CA581D" w14:textId="51332664" w:rsidR="00FE3CF7" w:rsidRPr="00492A05" w:rsidRDefault="00FE3CF7" w:rsidP="00655D34">
      <w:pPr>
        <w:pStyle w:val="Prrafodelista"/>
        <w:numPr>
          <w:ilvl w:val="0"/>
          <w:numId w:val="26"/>
        </w:numPr>
        <w:jc w:val="both"/>
        <w:rPr>
          <w:rFonts w:ascii="Lato" w:hAnsi="Lato"/>
          <w:lang w:val="en-US"/>
        </w:rPr>
      </w:pPr>
      <w:r w:rsidRPr="311C6B93">
        <w:rPr>
          <w:rFonts w:ascii="Lato" w:hAnsi="Lato"/>
          <w:lang w:val="en-US"/>
        </w:rPr>
        <w:t xml:space="preserve">In the case of intersex people, </w:t>
      </w:r>
      <w:r w:rsidR="18D4B2D2" w:rsidRPr="311C6B93">
        <w:rPr>
          <w:rFonts w:ascii="Lato" w:hAnsi="Lato"/>
        </w:rPr>
        <w:t>multiple</w:t>
      </w:r>
      <w:r w:rsidRPr="311C6B93">
        <w:rPr>
          <w:rFonts w:ascii="Lato" w:hAnsi="Lato"/>
        </w:rPr>
        <w:t xml:space="preserve"> statements delivered by several intersex </w:t>
      </w:r>
      <w:r w:rsidR="00826D74">
        <w:rPr>
          <w:rFonts w:ascii="Lato" w:hAnsi="Lato"/>
        </w:rPr>
        <w:t xml:space="preserve">CSO </w:t>
      </w:r>
      <w:r w:rsidRPr="311C6B93">
        <w:rPr>
          <w:rFonts w:ascii="Lato" w:hAnsi="Lato"/>
        </w:rPr>
        <w:t xml:space="preserve">around the world have made a call for an end </w:t>
      </w:r>
      <w:r w:rsidR="04702011" w:rsidRPr="311C6B93">
        <w:rPr>
          <w:rFonts w:ascii="Lato" w:hAnsi="Lato"/>
        </w:rPr>
        <w:t>to</w:t>
      </w:r>
      <w:r w:rsidRPr="311C6B93">
        <w:rPr>
          <w:rFonts w:ascii="Lato" w:hAnsi="Lato"/>
        </w:rPr>
        <w:t xml:space="preserve"> harmful practices and unnecessary medical interventions on intersex persons</w:t>
      </w:r>
      <w:r w:rsidR="331BA9D5" w:rsidRPr="311C6B93">
        <w:rPr>
          <w:rFonts w:ascii="Lato" w:hAnsi="Lato"/>
        </w:rPr>
        <w:t>.</w:t>
      </w:r>
      <w:r w:rsidRPr="311C6B93">
        <w:rPr>
          <w:rStyle w:val="Refdenotaalpie"/>
          <w:rFonts w:ascii="Lato" w:hAnsi="Lato"/>
        </w:rPr>
        <w:footnoteReference w:id="45"/>
      </w:r>
      <w:r w:rsidRPr="311C6B93">
        <w:rPr>
          <w:rFonts w:ascii="Lato" w:hAnsi="Lato"/>
        </w:rPr>
        <w:t xml:space="preserve">  </w:t>
      </w:r>
    </w:p>
    <w:p w14:paraId="4B98B557" w14:textId="77777777" w:rsidR="00492A05" w:rsidRPr="00492A05" w:rsidRDefault="00492A05" w:rsidP="00492A05">
      <w:pPr>
        <w:pStyle w:val="Prrafodelista"/>
        <w:rPr>
          <w:rFonts w:ascii="Lato" w:hAnsi="Lato"/>
          <w:lang w:val="en-US"/>
        </w:rPr>
      </w:pPr>
    </w:p>
    <w:p w14:paraId="6091E9FA" w14:textId="77777777" w:rsidR="00492A05" w:rsidRDefault="00492A05" w:rsidP="00492A05">
      <w:pPr>
        <w:pStyle w:val="Prrafodelista"/>
        <w:numPr>
          <w:ilvl w:val="0"/>
          <w:numId w:val="26"/>
        </w:numPr>
        <w:jc w:val="both"/>
        <w:rPr>
          <w:lang w:val="en-US"/>
        </w:rPr>
      </w:pPr>
      <w:r>
        <w:rPr>
          <w:rFonts w:ascii="Lato" w:hAnsi="Lato"/>
          <w:b/>
          <w:bCs/>
          <w:i/>
          <w:iCs/>
          <w:lang w:val="en-US"/>
        </w:rPr>
        <w:t>See in more detail: Annex 1</w:t>
      </w:r>
      <w:r w:rsidRPr="311C6B93">
        <w:rPr>
          <w:rFonts w:ascii="Lato" w:hAnsi="Lato"/>
          <w:b/>
          <w:bCs/>
          <w:i/>
          <w:iCs/>
          <w:lang w:val="en-US"/>
        </w:rPr>
        <w:t>.</w:t>
      </w:r>
    </w:p>
    <w:p w14:paraId="2E9F706C" w14:textId="77777777" w:rsidR="00492A05" w:rsidRPr="00F01C23" w:rsidRDefault="00492A05" w:rsidP="00492A05">
      <w:pPr>
        <w:pStyle w:val="Prrafodelista"/>
        <w:jc w:val="both"/>
        <w:rPr>
          <w:rFonts w:ascii="Lato" w:hAnsi="Lato"/>
          <w:lang w:val="en-US"/>
        </w:rPr>
      </w:pPr>
    </w:p>
    <w:p w14:paraId="4A73FD9A" w14:textId="2FEB6450" w:rsidR="00FE3CF7" w:rsidRPr="00F01C23" w:rsidRDefault="00FE3CF7" w:rsidP="00133CF1">
      <w:pPr>
        <w:pStyle w:val="Ttulo1"/>
        <w:numPr>
          <w:ilvl w:val="0"/>
          <w:numId w:val="11"/>
        </w:numPr>
        <w:spacing w:before="480" w:after="240"/>
        <w:ind w:left="714" w:hanging="357"/>
        <w:rPr>
          <w:rFonts w:ascii="Lato" w:eastAsia="Times New Roman" w:hAnsi="Lato"/>
          <w:color w:val="000000" w:themeColor="text1"/>
          <w:sz w:val="28"/>
          <w:szCs w:val="28"/>
          <w:lang w:eastAsia="en-GB"/>
        </w:rPr>
      </w:pPr>
      <w:bookmarkStart w:id="14" w:name="_Toc95146372"/>
      <w:r w:rsidRPr="00285AB6">
        <w:rPr>
          <w:rFonts w:ascii="Lato" w:eastAsia="Times New Roman" w:hAnsi="Lato"/>
          <w:color w:val="2E74B5" w:themeColor="accent5" w:themeShade="BF"/>
          <w:sz w:val="28"/>
          <w:szCs w:val="28"/>
          <w:lang w:eastAsia="en-GB"/>
        </w:rPr>
        <w:t>Recommendations</w:t>
      </w:r>
      <w:bookmarkEnd w:id="14"/>
    </w:p>
    <w:p w14:paraId="626E1A64" w14:textId="226E073E" w:rsidR="006559FF" w:rsidRPr="006559FF" w:rsidRDefault="00FE3CF7" w:rsidP="311C6B93">
      <w:pPr>
        <w:pStyle w:val="Prrafodelista"/>
        <w:numPr>
          <w:ilvl w:val="0"/>
          <w:numId w:val="15"/>
        </w:numPr>
        <w:jc w:val="both"/>
        <w:rPr>
          <w:rFonts w:eastAsiaTheme="minorEastAsia"/>
        </w:rPr>
      </w:pPr>
      <w:r w:rsidRPr="311C6B93">
        <w:rPr>
          <w:rFonts w:ascii="Lato" w:eastAsia="Lato" w:hAnsi="Lato" w:cs="Lato"/>
        </w:rPr>
        <w:t>Improv</w:t>
      </w:r>
      <w:r w:rsidR="5031B6A5" w:rsidRPr="311C6B93">
        <w:rPr>
          <w:rFonts w:ascii="Lato" w:eastAsia="Lato" w:hAnsi="Lato" w:cs="Lato"/>
        </w:rPr>
        <w:t>e</w:t>
      </w:r>
      <w:r w:rsidRPr="311C6B93">
        <w:rPr>
          <w:rFonts w:ascii="Lato" w:eastAsia="Lato" w:hAnsi="Lato" w:cs="Lato"/>
        </w:rPr>
        <w:t xml:space="preserve"> research and data collection on LGBTI and GNC persons, by including tailored survey items and </w:t>
      </w:r>
      <w:r w:rsidR="00492A05" w:rsidRPr="311C6B93">
        <w:rPr>
          <w:rFonts w:ascii="Lato" w:eastAsia="Lato" w:hAnsi="Lato" w:cs="Lato"/>
        </w:rPr>
        <w:t>reporting data</w:t>
      </w:r>
      <w:r w:rsidRPr="311C6B93">
        <w:rPr>
          <w:rFonts w:ascii="Lato" w:eastAsia="Lato" w:hAnsi="Lato" w:cs="Lato"/>
        </w:rPr>
        <w:t xml:space="preserve"> </w:t>
      </w:r>
      <w:r w:rsidR="6FC4BF88" w:rsidRPr="311C6B93">
        <w:rPr>
          <w:rFonts w:ascii="Lato" w:eastAsia="Lato" w:hAnsi="Lato" w:cs="Lato"/>
        </w:rPr>
        <w:t xml:space="preserve">disaggregated </w:t>
      </w:r>
      <w:r w:rsidRPr="311C6B93">
        <w:rPr>
          <w:rFonts w:ascii="Lato" w:eastAsia="Lato" w:hAnsi="Lato" w:cs="Lato"/>
        </w:rPr>
        <w:t>by SOGIESC</w:t>
      </w:r>
      <w:r w:rsidR="006559FF" w:rsidRPr="311C6B93">
        <w:rPr>
          <w:rFonts w:ascii="Lato" w:eastAsia="Lato" w:hAnsi="Lato" w:cs="Lato"/>
        </w:rPr>
        <w:t>.</w:t>
      </w:r>
    </w:p>
    <w:p w14:paraId="114A460B" w14:textId="0AA8C229" w:rsidR="00FE3CF7" w:rsidRPr="00F01C23" w:rsidRDefault="00FE3CF7" w:rsidP="6958FF35">
      <w:pPr>
        <w:pStyle w:val="Prrafodelista"/>
        <w:numPr>
          <w:ilvl w:val="0"/>
          <w:numId w:val="15"/>
        </w:numPr>
        <w:shd w:val="clear" w:color="auto" w:fill="FFFFFF" w:themeFill="background1"/>
        <w:jc w:val="both"/>
        <w:rPr>
          <w:rFonts w:ascii="Lato" w:eastAsia="Lato" w:hAnsi="Lato" w:cs="Lato"/>
        </w:rPr>
      </w:pPr>
      <w:r w:rsidRPr="311C6B93">
        <w:rPr>
          <w:rFonts w:ascii="Lato" w:eastAsia="Lato" w:hAnsi="Lato" w:cs="Lato"/>
        </w:rPr>
        <w:t>Ensur</w:t>
      </w:r>
      <w:r w:rsidR="0C2354BF" w:rsidRPr="311C6B93">
        <w:rPr>
          <w:rFonts w:ascii="Lato" w:eastAsia="Lato" w:hAnsi="Lato" w:cs="Lato"/>
        </w:rPr>
        <w:t>e</w:t>
      </w:r>
      <w:r w:rsidRPr="311C6B93">
        <w:rPr>
          <w:rFonts w:ascii="Lato" w:eastAsia="Lato" w:hAnsi="Lato" w:cs="Lato"/>
        </w:rPr>
        <w:t xml:space="preserve"> that national </w:t>
      </w:r>
      <w:r w:rsidR="00F01C23" w:rsidRPr="311C6B93">
        <w:rPr>
          <w:rFonts w:ascii="Lato" w:eastAsia="Lato" w:hAnsi="Lato" w:cs="Lato"/>
        </w:rPr>
        <w:t xml:space="preserve">health </w:t>
      </w:r>
      <w:r w:rsidRPr="311C6B93">
        <w:rPr>
          <w:rFonts w:ascii="Lato" w:eastAsia="Lato" w:hAnsi="Lato" w:cs="Lato"/>
        </w:rPr>
        <w:t xml:space="preserve">development </w:t>
      </w:r>
      <w:r w:rsidR="00F01C23" w:rsidRPr="311C6B93">
        <w:rPr>
          <w:rFonts w:ascii="Lato" w:eastAsia="Lato" w:hAnsi="Lato" w:cs="Lato"/>
        </w:rPr>
        <w:t xml:space="preserve">actions focus on the </w:t>
      </w:r>
      <w:r w:rsidRPr="311C6B93">
        <w:rPr>
          <w:rFonts w:ascii="Lato" w:eastAsia="Lato" w:hAnsi="Lato" w:cs="Lato"/>
        </w:rPr>
        <w:t xml:space="preserve">barriers </w:t>
      </w:r>
      <w:r w:rsidR="00F01C23" w:rsidRPr="311C6B93">
        <w:rPr>
          <w:rFonts w:ascii="Lato" w:eastAsia="Lato" w:hAnsi="Lato" w:cs="Lato"/>
        </w:rPr>
        <w:t xml:space="preserve">in </w:t>
      </w:r>
      <w:r w:rsidRPr="311C6B93">
        <w:rPr>
          <w:rFonts w:ascii="Lato" w:eastAsia="Lato" w:hAnsi="Lato" w:cs="Lato"/>
        </w:rPr>
        <w:t xml:space="preserve">healthcare access </w:t>
      </w:r>
      <w:r w:rsidR="00F01C23" w:rsidRPr="311C6B93">
        <w:rPr>
          <w:rFonts w:ascii="Lato" w:eastAsia="Lato" w:hAnsi="Lato" w:cs="Lato"/>
        </w:rPr>
        <w:t xml:space="preserve">for LGBTI and GNC </w:t>
      </w:r>
      <w:r w:rsidRPr="311C6B93">
        <w:rPr>
          <w:rFonts w:ascii="Lato" w:eastAsia="Lato" w:hAnsi="Lato" w:cs="Lato"/>
        </w:rPr>
        <w:t>as well as possible health di</w:t>
      </w:r>
      <w:r w:rsidR="00F01C23" w:rsidRPr="311C6B93">
        <w:rPr>
          <w:rFonts w:ascii="Lato" w:eastAsia="Lato" w:hAnsi="Lato" w:cs="Lato"/>
        </w:rPr>
        <w:t>sparities this population face.</w:t>
      </w:r>
    </w:p>
    <w:p w14:paraId="7736EB51" w14:textId="535A8323" w:rsidR="00FE3CF7" w:rsidRPr="000E350E" w:rsidRDefault="00FE3CF7" w:rsidP="6958FF35">
      <w:pPr>
        <w:pStyle w:val="Prrafodelista"/>
        <w:numPr>
          <w:ilvl w:val="0"/>
          <w:numId w:val="15"/>
        </w:numPr>
        <w:pBdr>
          <w:top w:val="nil"/>
          <w:left w:val="nil"/>
          <w:bottom w:val="nil"/>
          <w:right w:val="nil"/>
          <w:between w:val="nil"/>
        </w:pBdr>
        <w:spacing w:before="288"/>
        <w:jc w:val="both"/>
        <w:rPr>
          <w:rFonts w:ascii="Lato" w:eastAsia="Lato" w:hAnsi="Lato" w:cs="Lato"/>
        </w:rPr>
      </w:pPr>
      <w:r w:rsidRPr="311C6B93">
        <w:rPr>
          <w:rFonts w:ascii="Lato" w:eastAsia="Lato" w:hAnsi="Lato" w:cs="Lato"/>
        </w:rPr>
        <w:t>Ensur</w:t>
      </w:r>
      <w:r w:rsidR="61CFB7AE" w:rsidRPr="311C6B93">
        <w:rPr>
          <w:rFonts w:ascii="Lato" w:eastAsia="Lato" w:hAnsi="Lato" w:cs="Lato"/>
        </w:rPr>
        <w:t>e</w:t>
      </w:r>
      <w:r w:rsidRPr="311C6B93">
        <w:rPr>
          <w:rFonts w:ascii="Lato" w:eastAsia="Lato" w:hAnsi="Lato" w:cs="Lato"/>
        </w:rPr>
        <w:t xml:space="preserve"> that awareness-raising of healthcare professionals on the specific needs and living conditions of LGBTI and GNC persons (e.g., sexual health needs, heightened mental health vulnerability) is included in the design and imple</w:t>
      </w:r>
      <w:r w:rsidR="006559FF" w:rsidRPr="311C6B93">
        <w:rPr>
          <w:rFonts w:ascii="Lato" w:eastAsia="Lato" w:hAnsi="Lato" w:cs="Lato"/>
        </w:rPr>
        <w:t>mentation of policies on health.</w:t>
      </w:r>
    </w:p>
    <w:p w14:paraId="10EE6AE1" w14:textId="4D28809F" w:rsidR="00FE3CF7" w:rsidRPr="00104550" w:rsidRDefault="00FE3CF7" w:rsidP="6958FF35">
      <w:pPr>
        <w:pStyle w:val="Prrafodelista"/>
        <w:numPr>
          <w:ilvl w:val="0"/>
          <w:numId w:val="15"/>
        </w:numPr>
        <w:pBdr>
          <w:top w:val="nil"/>
          <w:left w:val="nil"/>
          <w:bottom w:val="nil"/>
          <w:right w:val="nil"/>
          <w:between w:val="nil"/>
        </w:pBdr>
        <w:spacing w:before="288"/>
        <w:jc w:val="both"/>
        <w:rPr>
          <w:rFonts w:ascii="Lato" w:eastAsia="Lato" w:hAnsi="Lato" w:cs="Lato"/>
        </w:rPr>
      </w:pPr>
      <w:r w:rsidRPr="311C6B93">
        <w:rPr>
          <w:rFonts w:ascii="Lato" w:eastAsia="Lato" w:hAnsi="Lato" w:cs="Lato"/>
        </w:rPr>
        <w:t>Design targeted campaigns and training for healthcare professionals with regard to the specific needs of LGBTI and GNC persons</w:t>
      </w:r>
      <w:r w:rsidR="14B90019" w:rsidRPr="311C6B93">
        <w:rPr>
          <w:rFonts w:ascii="Lato" w:eastAsia="Lato" w:hAnsi="Lato" w:cs="Lato"/>
        </w:rPr>
        <w:t>’</w:t>
      </w:r>
      <w:r w:rsidRPr="311C6B93">
        <w:rPr>
          <w:rFonts w:ascii="Lato" w:eastAsia="Lato" w:hAnsi="Lato" w:cs="Lato"/>
        </w:rPr>
        <w:t xml:space="preserve"> health with the direct involvement of civil society organisations.</w:t>
      </w:r>
    </w:p>
    <w:p w14:paraId="4231FAED" w14:textId="25DB3552" w:rsidR="00FE3CF7" w:rsidRPr="002D590E" w:rsidRDefault="00FE3CF7" w:rsidP="6958FF35">
      <w:pPr>
        <w:pStyle w:val="Prrafodelista"/>
        <w:numPr>
          <w:ilvl w:val="0"/>
          <w:numId w:val="15"/>
        </w:numPr>
        <w:pBdr>
          <w:top w:val="nil"/>
          <w:left w:val="nil"/>
          <w:bottom w:val="nil"/>
          <w:right w:val="nil"/>
          <w:between w:val="nil"/>
        </w:pBdr>
        <w:spacing w:before="288"/>
        <w:jc w:val="both"/>
        <w:rPr>
          <w:rFonts w:ascii="Lato" w:eastAsia="Lato" w:hAnsi="Lato" w:cs="Lato"/>
        </w:rPr>
      </w:pPr>
      <w:r w:rsidRPr="311C6B93">
        <w:rPr>
          <w:rFonts w:ascii="Lato" w:eastAsia="Lato" w:hAnsi="Lato" w:cs="Lato"/>
        </w:rPr>
        <w:lastRenderedPageBreak/>
        <w:t>Financ</w:t>
      </w:r>
      <w:r w:rsidR="1F643C32" w:rsidRPr="311C6B93">
        <w:rPr>
          <w:rFonts w:ascii="Lato" w:eastAsia="Lato" w:hAnsi="Lato" w:cs="Lato"/>
        </w:rPr>
        <w:t>e</w:t>
      </w:r>
      <w:r w:rsidRPr="311C6B93">
        <w:rPr>
          <w:rFonts w:ascii="Lato" w:eastAsia="Lato" w:hAnsi="Lato" w:cs="Lato"/>
        </w:rPr>
        <w:t xml:space="preserve"> community-based initiatives aimed at addressing existing gaps on access to healthcare for lesbian and other non-heterosexual women and specific health-related </w:t>
      </w:r>
      <w:r w:rsidR="006559FF" w:rsidRPr="311C6B93">
        <w:rPr>
          <w:rFonts w:ascii="Lato" w:eastAsia="Lato" w:hAnsi="Lato" w:cs="Lato"/>
        </w:rPr>
        <w:t>disparities for this population.</w:t>
      </w:r>
    </w:p>
    <w:p w14:paraId="4888C673" w14:textId="1ED8D7E7" w:rsidR="00FE3CF7" w:rsidRPr="00104550" w:rsidRDefault="00FE3CF7" w:rsidP="6958FF35">
      <w:pPr>
        <w:pStyle w:val="Prrafodelista"/>
        <w:numPr>
          <w:ilvl w:val="0"/>
          <w:numId w:val="15"/>
        </w:numPr>
        <w:pBdr>
          <w:top w:val="nil"/>
          <w:left w:val="nil"/>
          <w:bottom w:val="nil"/>
          <w:right w:val="nil"/>
          <w:between w:val="nil"/>
        </w:pBdr>
        <w:spacing w:before="288"/>
        <w:jc w:val="both"/>
        <w:rPr>
          <w:rFonts w:ascii="Lato" w:eastAsia="Lato" w:hAnsi="Lato" w:cs="Lato"/>
        </w:rPr>
      </w:pPr>
      <w:r w:rsidRPr="311C6B93">
        <w:rPr>
          <w:rFonts w:ascii="Lato" w:eastAsia="Lato" w:hAnsi="Lato" w:cs="Lato"/>
        </w:rPr>
        <w:t>Ensur</w:t>
      </w:r>
      <w:r w:rsidR="446CEE21" w:rsidRPr="311C6B93">
        <w:rPr>
          <w:rFonts w:ascii="Lato" w:eastAsia="Lato" w:hAnsi="Lato" w:cs="Lato"/>
        </w:rPr>
        <w:t>e</w:t>
      </w:r>
      <w:r w:rsidRPr="311C6B93">
        <w:rPr>
          <w:rFonts w:ascii="Lato" w:eastAsia="Lato" w:hAnsi="Lato" w:cs="Lato"/>
        </w:rPr>
        <w:t xml:space="preserve"> that </w:t>
      </w:r>
      <w:r w:rsidR="00F01C23" w:rsidRPr="311C6B93">
        <w:rPr>
          <w:rFonts w:ascii="Lato" w:eastAsia="Lato" w:hAnsi="Lato" w:cs="Lato"/>
        </w:rPr>
        <w:t xml:space="preserve">LGBTI and GNC persons </w:t>
      </w:r>
      <w:r w:rsidRPr="311C6B93">
        <w:rPr>
          <w:rFonts w:ascii="Lato" w:eastAsia="Lato" w:hAnsi="Lato" w:cs="Lato"/>
        </w:rPr>
        <w:t xml:space="preserve">are explicitly recognised as a target group in </w:t>
      </w:r>
      <w:r w:rsidR="00F01C23" w:rsidRPr="311C6B93">
        <w:rPr>
          <w:rFonts w:ascii="Lato" w:eastAsia="Lato" w:hAnsi="Lato" w:cs="Lato"/>
        </w:rPr>
        <w:t xml:space="preserve">the implementation of the Agenda 2030, particularly in relation to countries’ progress </w:t>
      </w:r>
      <w:r w:rsidR="006F7B1F" w:rsidRPr="311C6B93">
        <w:rPr>
          <w:rFonts w:ascii="Lato" w:eastAsia="Lato" w:hAnsi="Lato" w:cs="Lato"/>
        </w:rPr>
        <w:t>on achieving</w:t>
      </w:r>
      <w:r w:rsidR="00F01C23" w:rsidRPr="311C6B93">
        <w:rPr>
          <w:rFonts w:ascii="Lato" w:eastAsia="Lato" w:hAnsi="Lato" w:cs="Lato"/>
        </w:rPr>
        <w:t xml:space="preserve"> SDG 3.</w:t>
      </w:r>
    </w:p>
    <w:p w14:paraId="4C72A22C" w14:textId="36BF3AA6" w:rsidR="00FE3CF7" w:rsidRDefault="00F01C23" w:rsidP="6958FF35">
      <w:pPr>
        <w:pStyle w:val="Prrafodelista"/>
        <w:numPr>
          <w:ilvl w:val="0"/>
          <w:numId w:val="15"/>
        </w:numPr>
        <w:pBdr>
          <w:top w:val="nil"/>
          <w:left w:val="nil"/>
          <w:bottom w:val="nil"/>
          <w:right w:val="nil"/>
          <w:between w:val="nil"/>
        </w:pBdr>
        <w:spacing w:before="288"/>
        <w:jc w:val="both"/>
        <w:rPr>
          <w:rFonts w:ascii="Lato" w:eastAsia="Lato" w:hAnsi="Lato" w:cs="Lato"/>
        </w:rPr>
      </w:pPr>
      <w:r w:rsidRPr="311C6B93">
        <w:rPr>
          <w:rFonts w:ascii="Lato" w:eastAsia="Lato" w:hAnsi="Lato" w:cs="Lato"/>
        </w:rPr>
        <w:t xml:space="preserve">Develop comprehensive sexual education </w:t>
      </w:r>
      <w:r w:rsidR="00FE3CF7" w:rsidRPr="311C6B93">
        <w:rPr>
          <w:rFonts w:ascii="Lato" w:eastAsia="Lato" w:hAnsi="Lato" w:cs="Lato"/>
        </w:rPr>
        <w:t>on SOGIESC</w:t>
      </w:r>
      <w:r w:rsidRPr="311C6B93">
        <w:rPr>
          <w:rFonts w:ascii="Lato" w:eastAsia="Lato" w:hAnsi="Lato" w:cs="Lato"/>
        </w:rPr>
        <w:t xml:space="preserve">, making it </w:t>
      </w:r>
      <w:r w:rsidR="00FE3CF7" w:rsidRPr="311C6B93">
        <w:rPr>
          <w:rFonts w:ascii="Lato" w:eastAsia="Lato" w:hAnsi="Lato" w:cs="Lato"/>
        </w:rPr>
        <w:t xml:space="preserve">accessible for everyone and </w:t>
      </w:r>
      <w:r w:rsidRPr="311C6B93">
        <w:rPr>
          <w:rFonts w:ascii="Lato" w:eastAsia="Lato" w:hAnsi="Lato" w:cs="Lato"/>
        </w:rPr>
        <w:t xml:space="preserve">avoiding </w:t>
      </w:r>
      <w:proofErr w:type="spellStart"/>
      <w:r w:rsidR="00FE3CF7" w:rsidRPr="311C6B93">
        <w:rPr>
          <w:rFonts w:ascii="Lato" w:eastAsia="Lato" w:hAnsi="Lato" w:cs="Lato"/>
        </w:rPr>
        <w:t>cis-heternormative</w:t>
      </w:r>
      <w:proofErr w:type="spellEnd"/>
      <w:r w:rsidR="00FE3CF7" w:rsidRPr="311C6B93">
        <w:rPr>
          <w:rFonts w:ascii="Lato" w:eastAsia="Lato" w:hAnsi="Lato" w:cs="Lato"/>
        </w:rPr>
        <w:t>, racist and trans/</w:t>
      </w:r>
      <w:r w:rsidR="1A914A1A" w:rsidRPr="311C6B93">
        <w:rPr>
          <w:rFonts w:ascii="Lato" w:eastAsia="Lato" w:hAnsi="Lato" w:cs="Lato"/>
        </w:rPr>
        <w:t>GNC</w:t>
      </w:r>
      <w:r w:rsidR="00FE3CF7" w:rsidRPr="311C6B93">
        <w:rPr>
          <w:rFonts w:ascii="Lato" w:eastAsia="Lato" w:hAnsi="Lato" w:cs="Lato"/>
        </w:rPr>
        <w:t xml:space="preserve"> exclusionary content in health-related teaching programmes</w:t>
      </w:r>
      <w:r w:rsidRPr="311C6B93">
        <w:rPr>
          <w:rFonts w:ascii="Lato" w:eastAsia="Lato" w:hAnsi="Lato" w:cs="Lato"/>
        </w:rPr>
        <w:t>.</w:t>
      </w:r>
    </w:p>
    <w:p w14:paraId="2FF23AE2" w14:textId="77777777" w:rsidR="00F01C23" w:rsidRDefault="00FE3CF7" w:rsidP="6958FF35">
      <w:pPr>
        <w:numPr>
          <w:ilvl w:val="0"/>
          <w:numId w:val="15"/>
        </w:numPr>
        <w:spacing w:line="240" w:lineRule="auto"/>
        <w:jc w:val="both"/>
        <w:rPr>
          <w:rFonts w:ascii="Lato" w:eastAsia="Lato" w:hAnsi="Lato" w:cs="Lato"/>
          <w:sz w:val="24"/>
          <w:szCs w:val="24"/>
          <w:lang w:val="en-US"/>
        </w:rPr>
      </w:pPr>
      <w:r w:rsidRPr="6958FF35">
        <w:rPr>
          <w:rFonts w:ascii="Lato" w:eastAsia="Lato" w:hAnsi="Lato" w:cs="Lato"/>
          <w:sz w:val="24"/>
          <w:szCs w:val="24"/>
          <w:lang w:val="en-US"/>
        </w:rPr>
        <w:t>Implement human rights and patient-</w:t>
      </w:r>
      <w:proofErr w:type="spellStart"/>
      <w:r w:rsidRPr="6958FF35">
        <w:rPr>
          <w:rFonts w:ascii="Lato" w:eastAsia="Lato" w:hAnsi="Lato" w:cs="Lato"/>
          <w:sz w:val="24"/>
          <w:szCs w:val="24"/>
          <w:lang w:val="en-US"/>
        </w:rPr>
        <w:t>centred</w:t>
      </w:r>
      <w:proofErr w:type="spellEnd"/>
      <w:r w:rsidRPr="6958FF35">
        <w:rPr>
          <w:rFonts w:ascii="Lato" w:eastAsia="Lato" w:hAnsi="Lato" w:cs="Lato"/>
          <w:sz w:val="24"/>
          <w:szCs w:val="24"/>
          <w:lang w:val="en-US"/>
        </w:rPr>
        <w:t xml:space="preserve"> approaches in national health </w:t>
      </w:r>
      <w:proofErr w:type="spellStart"/>
      <w:r w:rsidRPr="6958FF35">
        <w:rPr>
          <w:rFonts w:ascii="Lato" w:eastAsia="Lato" w:hAnsi="Lato" w:cs="Lato"/>
          <w:sz w:val="24"/>
          <w:szCs w:val="24"/>
          <w:lang w:val="en-US"/>
        </w:rPr>
        <w:t>programmes</w:t>
      </w:r>
      <w:proofErr w:type="spellEnd"/>
      <w:r w:rsidRPr="6958FF35">
        <w:rPr>
          <w:rFonts w:ascii="Lato" w:eastAsia="Lato" w:hAnsi="Lato" w:cs="Lato"/>
          <w:sz w:val="24"/>
          <w:szCs w:val="24"/>
          <w:lang w:val="en-US"/>
        </w:rPr>
        <w:t xml:space="preserve"> that consider the particularities of intersex people variations, avoiding rigid stereotypical sex and gender norms.</w:t>
      </w:r>
    </w:p>
    <w:p w14:paraId="461C08A8" w14:textId="341EB1FA" w:rsidR="00FE3CF7" w:rsidRPr="00F01C23" w:rsidRDefault="57799803" w:rsidP="6958FF35">
      <w:pPr>
        <w:numPr>
          <w:ilvl w:val="0"/>
          <w:numId w:val="15"/>
        </w:numPr>
        <w:spacing w:line="240" w:lineRule="auto"/>
        <w:jc w:val="both"/>
        <w:rPr>
          <w:rFonts w:ascii="Lato" w:eastAsia="Lato" w:hAnsi="Lato" w:cs="Lato"/>
          <w:sz w:val="24"/>
          <w:szCs w:val="24"/>
          <w:lang w:val="en-US"/>
        </w:rPr>
      </w:pPr>
      <w:r w:rsidRPr="311C6B93">
        <w:rPr>
          <w:rFonts w:ascii="Lato" w:eastAsia="Lato" w:hAnsi="Lato" w:cs="Lato"/>
          <w:sz w:val="24"/>
          <w:szCs w:val="24"/>
        </w:rPr>
        <w:t>I</w:t>
      </w:r>
      <w:r w:rsidR="00FE3CF7" w:rsidRPr="311C6B93">
        <w:rPr>
          <w:rFonts w:ascii="Lato" w:eastAsia="Lato" w:hAnsi="Lato" w:cs="Lato"/>
          <w:sz w:val="24"/>
          <w:szCs w:val="24"/>
        </w:rPr>
        <w:t xml:space="preserve">mplement national guidelines on medical interventions for people born with variations in sex characteristics clearly outlining the requirements to obtain informed consent </w:t>
      </w:r>
      <w:r w:rsidR="7CAB3CEE" w:rsidRPr="311C6B93">
        <w:rPr>
          <w:rFonts w:ascii="Lato" w:eastAsia="Lato" w:hAnsi="Lato" w:cs="Lato"/>
          <w:sz w:val="24"/>
          <w:szCs w:val="24"/>
        </w:rPr>
        <w:t xml:space="preserve">to </w:t>
      </w:r>
      <w:r w:rsidR="00FE3CF7" w:rsidRPr="311C6B93">
        <w:rPr>
          <w:rFonts w:ascii="Lato" w:eastAsia="Lato" w:hAnsi="Lato" w:cs="Lato"/>
          <w:sz w:val="24"/>
          <w:szCs w:val="24"/>
        </w:rPr>
        <w:t>medical interventions</w:t>
      </w:r>
      <w:r w:rsidR="006559FF" w:rsidRPr="311C6B93">
        <w:rPr>
          <w:rFonts w:ascii="Lato" w:eastAsia="Lato" w:hAnsi="Lato" w:cs="Lato"/>
          <w:sz w:val="24"/>
          <w:szCs w:val="24"/>
        </w:rPr>
        <w:t>.</w:t>
      </w:r>
    </w:p>
    <w:p w14:paraId="3273D62C" w14:textId="6139CEFD" w:rsidR="00FE3CF7" w:rsidRPr="000F2311" w:rsidRDefault="00FE3CF7" w:rsidP="6958FF35">
      <w:pPr>
        <w:numPr>
          <w:ilvl w:val="0"/>
          <w:numId w:val="15"/>
        </w:numPr>
        <w:spacing w:line="240" w:lineRule="auto"/>
        <w:jc w:val="both"/>
        <w:rPr>
          <w:rFonts w:ascii="Lato" w:eastAsia="Lato" w:hAnsi="Lato" w:cs="Lato"/>
          <w:sz w:val="24"/>
          <w:szCs w:val="24"/>
        </w:rPr>
      </w:pPr>
      <w:r w:rsidRPr="311C6B93">
        <w:rPr>
          <w:rFonts w:ascii="Lato" w:eastAsia="Lato" w:hAnsi="Lato" w:cs="Lato"/>
          <w:sz w:val="24"/>
          <w:szCs w:val="24"/>
          <w:lang w:val="en-US"/>
        </w:rPr>
        <w:t>I</w:t>
      </w:r>
      <w:proofErr w:type="spellStart"/>
      <w:r w:rsidRPr="311C6B93">
        <w:rPr>
          <w:rFonts w:ascii="Lato" w:eastAsia="Lato" w:hAnsi="Lato" w:cs="Lato"/>
          <w:sz w:val="24"/>
          <w:szCs w:val="24"/>
        </w:rPr>
        <w:t>mplement</w:t>
      </w:r>
      <w:proofErr w:type="spellEnd"/>
      <w:r w:rsidRPr="311C6B93">
        <w:rPr>
          <w:rFonts w:ascii="Lato" w:eastAsia="Lato" w:hAnsi="Lato" w:cs="Lato"/>
          <w:sz w:val="24"/>
          <w:szCs w:val="24"/>
        </w:rPr>
        <w:t xml:space="preserve"> c</w:t>
      </w:r>
      <w:proofErr w:type="spellStart"/>
      <w:r w:rsidRPr="311C6B93">
        <w:rPr>
          <w:rFonts w:ascii="Lato" w:eastAsia="Lato" w:hAnsi="Lato" w:cs="Lato"/>
          <w:sz w:val="24"/>
          <w:szCs w:val="24"/>
          <w:lang w:val="en-US"/>
        </w:rPr>
        <w:t>omprehensive</w:t>
      </w:r>
      <w:proofErr w:type="spellEnd"/>
      <w:r w:rsidRPr="311C6B93">
        <w:rPr>
          <w:rFonts w:ascii="Lato" w:eastAsia="Lato" w:hAnsi="Lato" w:cs="Lato"/>
          <w:sz w:val="24"/>
          <w:szCs w:val="24"/>
          <w:lang w:val="en-US"/>
        </w:rPr>
        <w:t xml:space="preserve"> educational and training </w:t>
      </w:r>
      <w:proofErr w:type="spellStart"/>
      <w:r w:rsidRPr="311C6B93">
        <w:rPr>
          <w:rFonts w:ascii="Lato" w:eastAsia="Lato" w:hAnsi="Lato" w:cs="Lato"/>
          <w:sz w:val="24"/>
          <w:szCs w:val="24"/>
          <w:lang w:val="en-US"/>
        </w:rPr>
        <w:t>programmes</w:t>
      </w:r>
      <w:proofErr w:type="spellEnd"/>
      <w:r w:rsidRPr="311C6B93">
        <w:rPr>
          <w:rFonts w:ascii="Lato" w:eastAsia="Lato" w:hAnsi="Lato" w:cs="Lato"/>
          <w:sz w:val="24"/>
          <w:szCs w:val="24"/>
          <w:lang w:val="en-US"/>
        </w:rPr>
        <w:t xml:space="preserve"> in medical institutions, universities and health systems to inform and educate healthcare providers about the medical needs </w:t>
      </w:r>
      <w:r w:rsidR="749B2F06" w:rsidRPr="311C6B93">
        <w:rPr>
          <w:rFonts w:ascii="Lato" w:eastAsia="Lato" w:hAnsi="Lato" w:cs="Lato"/>
          <w:sz w:val="24"/>
          <w:szCs w:val="24"/>
          <w:lang w:val="en-US"/>
        </w:rPr>
        <w:t>of</w:t>
      </w:r>
      <w:r w:rsidRPr="311C6B93">
        <w:rPr>
          <w:rFonts w:ascii="Lato" w:eastAsia="Lato" w:hAnsi="Lato" w:cs="Lato"/>
          <w:sz w:val="24"/>
          <w:szCs w:val="24"/>
          <w:lang w:val="en-US"/>
        </w:rPr>
        <w:t xml:space="preserve"> LGBTI and GNC people, promoting </w:t>
      </w:r>
      <w:proofErr w:type="spellStart"/>
      <w:r w:rsidRPr="311C6B93">
        <w:rPr>
          <w:rFonts w:ascii="Lato" w:eastAsia="Lato" w:hAnsi="Lato" w:cs="Lato"/>
          <w:sz w:val="24"/>
          <w:szCs w:val="24"/>
          <w:lang w:val="en-US"/>
        </w:rPr>
        <w:t>depathologization</w:t>
      </w:r>
      <w:proofErr w:type="spellEnd"/>
      <w:r w:rsidRPr="311C6B93">
        <w:rPr>
          <w:rFonts w:ascii="Lato" w:eastAsia="Lato" w:hAnsi="Lato" w:cs="Lato"/>
          <w:sz w:val="24"/>
          <w:szCs w:val="24"/>
          <w:lang w:val="en-US"/>
        </w:rPr>
        <w:t xml:space="preserve"> of gender identity and sex characteristics variations in medical guidelines, protocols and classifications.</w:t>
      </w:r>
      <w:r w:rsidRPr="311C6B93">
        <w:rPr>
          <w:rFonts w:ascii="Lato" w:eastAsia="Lato" w:hAnsi="Lato" w:cs="Lato"/>
          <w:sz w:val="24"/>
          <w:szCs w:val="24"/>
          <w:lang w:eastAsia="en-GB"/>
        </w:rPr>
        <w:t xml:space="preserve"> </w:t>
      </w:r>
    </w:p>
    <w:p w14:paraId="355C569F" w14:textId="24A4E5D7" w:rsidR="00FE3CF7" w:rsidRPr="000F2311" w:rsidRDefault="00FE3CF7" w:rsidP="6958FF35">
      <w:pPr>
        <w:numPr>
          <w:ilvl w:val="0"/>
          <w:numId w:val="15"/>
        </w:numPr>
        <w:spacing w:line="240" w:lineRule="auto"/>
        <w:jc w:val="both"/>
        <w:rPr>
          <w:rFonts w:ascii="Lato" w:eastAsia="Lato" w:hAnsi="Lato" w:cs="Lato"/>
          <w:sz w:val="24"/>
          <w:szCs w:val="24"/>
        </w:rPr>
      </w:pPr>
      <w:r w:rsidRPr="6958FF35">
        <w:rPr>
          <w:rFonts w:ascii="Lato" w:eastAsia="Lato" w:hAnsi="Lato" w:cs="Lato"/>
          <w:sz w:val="24"/>
          <w:szCs w:val="24"/>
        </w:rPr>
        <w:t>Ensure that public health services</w:t>
      </w:r>
      <w:r w:rsidRPr="6958FF35">
        <w:rPr>
          <w:rFonts w:ascii="Lato" w:eastAsia="Lato" w:hAnsi="Lato" w:cs="Lato"/>
          <w:sz w:val="24"/>
          <w:szCs w:val="24"/>
          <w:lang w:val="en-US"/>
        </w:rPr>
        <w:t xml:space="preserve"> provide affirmative access to necessary and appropriate medical treatment, including surgeries and hormone treatment, psychosocial, psychosexual and psychological support.</w:t>
      </w:r>
    </w:p>
    <w:p w14:paraId="752A5422" w14:textId="4BE39323" w:rsidR="006559FF" w:rsidRDefault="00FE3CF7" w:rsidP="6958FF35">
      <w:pPr>
        <w:numPr>
          <w:ilvl w:val="0"/>
          <w:numId w:val="15"/>
        </w:numPr>
        <w:jc w:val="both"/>
        <w:rPr>
          <w:rFonts w:ascii="Lato" w:eastAsia="Lato" w:hAnsi="Lato" w:cs="Lato"/>
          <w:sz w:val="24"/>
          <w:szCs w:val="24"/>
        </w:rPr>
      </w:pPr>
      <w:r w:rsidRPr="6958FF35">
        <w:rPr>
          <w:rFonts w:ascii="Lato" w:eastAsia="Lato" w:hAnsi="Lato" w:cs="Lato"/>
          <w:sz w:val="24"/>
          <w:szCs w:val="24"/>
        </w:rPr>
        <w:t>LGBTI and GNC persons should be included, assisted and guided in all related sexual and reproductive health care programs in line with human rights affirming standards of care.</w:t>
      </w:r>
    </w:p>
    <w:p w14:paraId="3F0359BE" w14:textId="73EA9AD4" w:rsidR="0056660C" w:rsidRPr="00492A05" w:rsidRDefault="00FE3CF7" w:rsidP="6958FF35">
      <w:pPr>
        <w:numPr>
          <w:ilvl w:val="0"/>
          <w:numId w:val="15"/>
        </w:numPr>
        <w:jc w:val="both"/>
        <w:rPr>
          <w:rFonts w:ascii="Lato" w:eastAsia="Lato" w:hAnsi="Lato" w:cs="Lato"/>
          <w:sz w:val="24"/>
          <w:szCs w:val="24"/>
        </w:rPr>
      </w:pPr>
      <w:r w:rsidRPr="6958FF35">
        <w:rPr>
          <w:rFonts w:ascii="Lato" w:eastAsia="Lato" w:hAnsi="Lato" w:cs="Lato"/>
          <w:sz w:val="24"/>
          <w:szCs w:val="24"/>
          <w:lang w:val="en-US"/>
        </w:rPr>
        <w:t xml:space="preserve">Address stigma and discrimination toward LBTI+ </w:t>
      </w:r>
      <w:r w:rsidR="00F01C23" w:rsidRPr="6958FF35">
        <w:rPr>
          <w:rFonts w:ascii="Lato" w:eastAsia="Lato" w:hAnsi="Lato" w:cs="Lato"/>
          <w:sz w:val="24"/>
          <w:szCs w:val="24"/>
          <w:lang w:val="en-US"/>
        </w:rPr>
        <w:t xml:space="preserve">women that </w:t>
      </w:r>
      <w:r w:rsidRPr="6958FF35">
        <w:rPr>
          <w:rFonts w:ascii="Lato" w:eastAsia="Lato" w:hAnsi="Lato" w:cs="Lato"/>
          <w:sz w:val="24"/>
          <w:szCs w:val="24"/>
          <w:lang w:val="en-US"/>
        </w:rPr>
        <w:t xml:space="preserve">are victims of so-called “corrective” rape. </w:t>
      </w:r>
      <w:r w:rsidR="00F01C23" w:rsidRPr="6958FF35">
        <w:rPr>
          <w:rFonts w:ascii="Lato" w:eastAsia="Lato" w:hAnsi="Lato" w:cs="Lato"/>
          <w:sz w:val="24"/>
          <w:szCs w:val="24"/>
          <w:lang w:val="en-US"/>
        </w:rPr>
        <w:t xml:space="preserve">And implement </w:t>
      </w:r>
      <w:r w:rsidRPr="6958FF35">
        <w:rPr>
          <w:rFonts w:ascii="Lato" w:eastAsia="Lato" w:hAnsi="Lato" w:cs="Lato"/>
          <w:sz w:val="24"/>
          <w:szCs w:val="24"/>
          <w:lang w:val="en-US"/>
        </w:rPr>
        <w:t xml:space="preserve">strategic awareness campaigns to demystify uninformed notions of victim blaming and stigma. </w:t>
      </w:r>
    </w:p>
    <w:p w14:paraId="7A7164E5" w14:textId="77777777" w:rsidR="00492A05" w:rsidRDefault="00492A05" w:rsidP="00492A05">
      <w:pPr>
        <w:jc w:val="both"/>
        <w:rPr>
          <w:rFonts w:ascii="Lato" w:eastAsia="Lato" w:hAnsi="Lato" w:cs="Lato"/>
          <w:sz w:val="24"/>
          <w:szCs w:val="24"/>
          <w:lang w:val="en-US"/>
        </w:rPr>
      </w:pPr>
    </w:p>
    <w:p w14:paraId="019D5F18" w14:textId="77777777" w:rsidR="00232C8A" w:rsidRDefault="00232C8A" w:rsidP="00492A05">
      <w:pPr>
        <w:jc w:val="both"/>
        <w:rPr>
          <w:rFonts w:ascii="Lato" w:eastAsia="Lato" w:hAnsi="Lato" w:cs="Lato"/>
          <w:sz w:val="24"/>
          <w:szCs w:val="24"/>
          <w:lang w:val="en-US"/>
        </w:rPr>
      </w:pPr>
    </w:p>
    <w:p w14:paraId="0D55DA4A" w14:textId="77777777" w:rsidR="00232C8A" w:rsidRDefault="00232C8A" w:rsidP="00492A05">
      <w:pPr>
        <w:jc w:val="both"/>
        <w:rPr>
          <w:rFonts w:ascii="Lato" w:eastAsia="Lato" w:hAnsi="Lato" w:cs="Lato"/>
          <w:sz w:val="24"/>
          <w:szCs w:val="24"/>
          <w:lang w:val="en-US"/>
        </w:rPr>
      </w:pPr>
    </w:p>
    <w:p w14:paraId="31A3EFB3" w14:textId="77777777" w:rsidR="00232C8A" w:rsidRDefault="00232C8A" w:rsidP="00492A05">
      <w:pPr>
        <w:jc w:val="both"/>
        <w:rPr>
          <w:rFonts w:ascii="Lato" w:eastAsia="Lato" w:hAnsi="Lato" w:cs="Lato"/>
          <w:sz w:val="24"/>
          <w:szCs w:val="24"/>
          <w:lang w:val="en-US"/>
        </w:rPr>
      </w:pPr>
    </w:p>
    <w:p w14:paraId="792F6873" w14:textId="77777777" w:rsidR="00232C8A" w:rsidRDefault="00232C8A" w:rsidP="00492A05">
      <w:pPr>
        <w:jc w:val="both"/>
        <w:rPr>
          <w:rFonts w:ascii="Lato" w:eastAsia="Lato" w:hAnsi="Lato" w:cs="Lato"/>
          <w:sz w:val="24"/>
          <w:szCs w:val="24"/>
          <w:lang w:val="en-US"/>
        </w:rPr>
      </w:pPr>
    </w:p>
    <w:p w14:paraId="2AC6F1BC" w14:textId="77777777" w:rsidR="00232C8A" w:rsidRDefault="00232C8A" w:rsidP="00492A05">
      <w:pPr>
        <w:jc w:val="both"/>
        <w:rPr>
          <w:rFonts w:ascii="Lato" w:eastAsia="Lato" w:hAnsi="Lato" w:cs="Lato"/>
          <w:sz w:val="24"/>
          <w:szCs w:val="24"/>
          <w:lang w:val="en-US"/>
        </w:rPr>
      </w:pPr>
    </w:p>
    <w:p w14:paraId="2D349563" w14:textId="77777777" w:rsidR="00232C8A" w:rsidRDefault="00232C8A" w:rsidP="00492A05">
      <w:pPr>
        <w:jc w:val="both"/>
        <w:rPr>
          <w:rFonts w:ascii="Lato" w:eastAsia="Lato" w:hAnsi="Lato" w:cs="Lato"/>
          <w:sz w:val="24"/>
          <w:szCs w:val="24"/>
          <w:lang w:val="en-US"/>
        </w:rPr>
      </w:pPr>
    </w:p>
    <w:p w14:paraId="5553B382" w14:textId="77777777" w:rsidR="00232C8A" w:rsidRDefault="00232C8A" w:rsidP="00492A05">
      <w:pPr>
        <w:jc w:val="both"/>
        <w:rPr>
          <w:rFonts w:ascii="Lato" w:eastAsia="Lato" w:hAnsi="Lato" w:cs="Lato"/>
          <w:sz w:val="24"/>
          <w:szCs w:val="24"/>
          <w:lang w:val="en-US"/>
        </w:rPr>
      </w:pPr>
    </w:p>
    <w:p w14:paraId="342CC058" w14:textId="77777777" w:rsidR="00232C8A" w:rsidRDefault="00232C8A" w:rsidP="00492A05">
      <w:pPr>
        <w:jc w:val="both"/>
        <w:rPr>
          <w:rFonts w:ascii="Lato" w:eastAsia="Lato" w:hAnsi="Lato" w:cs="Lato"/>
          <w:sz w:val="24"/>
          <w:szCs w:val="24"/>
          <w:lang w:val="en-US"/>
        </w:rPr>
      </w:pPr>
    </w:p>
    <w:p w14:paraId="72188985" w14:textId="51618E8D" w:rsidR="00492A05" w:rsidRPr="0072153E" w:rsidRDefault="00492A05" w:rsidP="00492A05">
      <w:pPr>
        <w:pStyle w:val="Ttulo1"/>
        <w:numPr>
          <w:ilvl w:val="0"/>
          <w:numId w:val="11"/>
        </w:numPr>
        <w:spacing w:before="480" w:after="240"/>
        <w:ind w:left="714" w:hanging="357"/>
        <w:rPr>
          <w:rFonts w:ascii="Lato" w:eastAsia="Times New Roman" w:hAnsi="Lato"/>
          <w:color w:val="2E74B5" w:themeColor="accent5" w:themeShade="BF"/>
          <w:sz w:val="28"/>
          <w:szCs w:val="28"/>
          <w:lang w:eastAsia="en-GB"/>
        </w:rPr>
      </w:pPr>
      <w:bookmarkStart w:id="15" w:name="_Toc95146373"/>
      <w:r>
        <w:rPr>
          <w:rFonts w:ascii="Lato" w:eastAsia="Times New Roman" w:hAnsi="Lato"/>
          <w:color w:val="2E74B5" w:themeColor="accent5" w:themeShade="BF"/>
          <w:sz w:val="28"/>
          <w:szCs w:val="28"/>
          <w:lang w:eastAsia="en-GB"/>
        </w:rPr>
        <w:lastRenderedPageBreak/>
        <w:t>Annex 1.</w:t>
      </w:r>
      <w:bookmarkEnd w:id="15"/>
      <w:r>
        <w:rPr>
          <w:rFonts w:ascii="Lato" w:eastAsia="Times New Roman" w:hAnsi="Lato"/>
          <w:color w:val="2E74B5" w:themeColor="accent5" w:themeShade="BF"/>
          <w:sz w:val="28"/>
          <w:szCs w:val="28"/>
          <w:lang w:eastAsia="en-GB"/>
        </w:rPr>
        <w:t xml:space="preserve"> </w:t>
      </w:r>
    </w:p>
    <w:p w14:paraId="1ED5D278" w14:textId="65EAD48C" w:rsidR="0072153E" w:rsidRDefault="00232C8A" w:rsidP="00232C8A">
      <w:pPr>
        <w:rPr>
          <w:rFonts w:ascii="Lato" w:hAnsi="Lato"/>
          <w:sz w:val="24"/>
          <w:szCs w:val="24"/>
        </w:rPr>
      </w:pPr>
      <w:r w:rsidRPr="00232C8A">
        <w:rPr>
          <w:rFonts w:ascii="Lato" w:hAnsi="Lato"/>
          <w:sz w:val="24"/>
          <w:szCs w:val="24"/>
        </w:rPr>
        <w:t>A</w:t>
      </w:r>
      <w:r w:rsidR="00826D74">
        <w:rPr>
          <w:rFonts w:ascii="Lato" w:hAnsi="Lato"/>
          <w:sz w:val="24"/>
          <w:szCs w:val="24"/>
        </w:rPr>
        <w:t>nnex 1 includes additional country examples of the subjects</w:t>
      </w:r>
      <w:r w:rsidRPr="00232C8A">
        <w:rPr>
          <w:rFonts w:ascii="Lato" w:hAnsi="Lato"/>
          <w:sz w:val="24"/>
          <w:szCs w:val="24"/>
        </w:rPr>
        <w:t xml:space="preserve"> depicted in the main text of this submission.</w:t>
      </w:r>
    </w:p>
    <w:p w14:paraId="0F8A348D" w14:textId="77777777" w:rsidR="00826D74" w:rsidRPr="00277070" w:rsidRDefault="00826D74" w:rsidP="00232C8A">
      <w:pPr>
        <w:rPr>
          <w:rFonts w:ascii="Lato" w:hAnsi="Lato"/>
          <w:i/>
          <w:sz w:val="12"/>
          <w:szCs w:val="12"/>
        </w:rPr>
      </w:pPr>
    </w:p>
    <w:p w14:paraId="3B5CB79D" w14:textId="1AA5750B" w:rsidR="00232C8A" w:rsidRPr="00277070" w:rsidRDefault="00232C8A" w:rsidP="00232C8A">
      <w:pPr>
        <w:rPr>
          <w:i/>
          <w:lang w:eastAsia="en-GB"/>
        </w:rPr>
      </w:pPr>
      <w:r w:rsidRPr="00277070">
        <w:rPr>
          <w:i/>
          <w:lang w:eastAsia="en-GB"/>
        </w:rPr>
        <w:t>Mental health</w:t>
      </w:r>
      <w:r w:rsidR="00277070" w:rsidRPr="00277070">
        <w:rPr>
          <w:i/>
          <w:lang w:eastAsia="en-GB"/>
        </w:rPr>
        <w:t xml:space="preserve"> and Sexual and Reproductive rights</w:t>
      </w:r>
    </w:p>
    <w:p w14:paraId="5C0D0E32" w14:textId="77777777" w:rsidR="00232C8A" w:rsidRPr="00232C8A" w:rsidRDefault="00232C8A" w:rsidP="00232C8A">
      <w:pPr>
        <w:rPr>
          <w:rFonts w:ascii="Lato" w:hAnsi="Lato"/>
          <w:i/>
          <w:sz w:val="24"/>
          <w:szCs w:val="24"/>
        </w:rPr>
      </w:pPr>
    </w:p>
    <w:p w14:paraId="41320184" w14:textId="77777777" w:rsidR="00277070" w:rsidRPr="00F70CBD" w:rsidRDefault="00232C8A" w:rsidP="00277070">
      <w:pPr>
        <w:pStyle w:val="Prrafodelista"/>
        <w:numPr>
          <w:ilvl w:val="0"/>
          <w:numId w:val="26"/>
        </w:numPr>
        <w:jc w:val="both"/>
        <w:rPr>
          <w:rFonts w:ascii="Lato" w:hAnsi="Lato"/>
          <w:lang w:val="en-US"/>
        </w:rPr>
      </w:pPr>
      <w:r w:rsidRPr="001706A4">
        <w:rPr>
          <w:lang w:val="en-US" w:eastAsia="en-GB"/>
        </w:rPr>
        <w:t xml:space="preserve">In </w:t>
      </w:r>
      <w:r w:rsidRPr="001706A4">
        <w:rPr>
          <w:b/>
          <w:bCs/>
          <w:lang w:val="en-US" w:eastAsia="en-GB"/>
        </w:rPr>
        <w:t xml:space="preserve">Egypt, </w:t>
      </w:r>
      <w:r w:rsidRPr="001706A4">
        <w:rPr>
          <w:lang w:val="en-US" w:eastAsia="en-GB"/>
        </w:rPr>
        <w:t xml:space="preserve">access to healthcare for LBTI women is particularly challenging, as same-sex sexual acts are repressed through charges of debauchery, and </w:t>
      </w:r>
      <w:proofErr w:type="gramStart"/>
      <w:r w:rsidRPr="001706A4">
        <w:rPr>
          <w:lang w:val="en-US" w:eastAsia="en-GB"/>
        </w:rPr>
        <w:t>trans</w:t>
      </w:r>
      <w:proofErr w:type="gramEnd"/>
      <w:r w:rsidRPr="001706A4">
        <w:rPr>
          <w:lang w:val="en-US" w:eastAsia="en-GB"/>
        </w:rPr>
        <w:t xml:space="preserve"> and intersex people’s identities are </w:t>
      </w:r>
      <w:proofErr w:type="spellStart"/>
      <w:r w:rsidRPr="001706A4">
        <w:rPr>
          <w:lang w:val="en-US" w:eastAsia="en-GB"/>
        </w:rPr>
        <w:t>pathologized</w:t>
      </w:r>
      <w:proofErr w:type="spellEnd"/>
      <w:r w:rsidRPr="001706A4">
        <w:rPr>
          <w:lang w:val="en-US" w:eastAsia="en-GB"/>
        </w:rPr>
        <w:t>. This results in institutional violence, torture, discrimination and arbitrary detentions, and therefore LBTI women/persons might not even seek medical and psychological assistance, which puts them at a higher risk of illness and mental health conditions. Moreover, neither official nor private sectors in Egypt offer safe sexual and reproductive health services desi</w:t>
      </w:r>
      <w:r>
        <w:rPr>
          <w:lang w:val="en-US" w:eastAsia="en-GB"/>
        </w:rPr>
        <w:t>gned explicitly for LBTI women</w:t>
      </w:r>
      <w:r w:rsidRPr="001706A4">
        <w:rPr>
          <w:rFonts w:ascii="Lato" w:hAnsi="Lato"/>
          <w:lang w:val="en-US"/>
        </w:rPr>
        <w:t xml:space="preserve">. </w:t>
      </w:r>
      <w:r>
        <w:rPr>
          <w:rStyle w:val="Refdenotaalpie"/>
          <w:rFonts w:ascii="Lato" w:hAnsi="Lato"/>
          <w:lang w:val="en-US"/>
        </w:rPr>
        <w:footnoteReference w:id="46"/>
      </w:r>
      <w:r w:rsidR="00277070" w:rsidRPr="00277070">
        <w:rPr>
          <w:rFonts w:ascii="Times New Roman" w:hAnsi="Times New Roman" w:cs="Times New Roman"/>
          <w:lang w:val="en-US"/>
        </w:rPr>
        <w:t xml:space="preserve"> </w:t>
      </w:r>
    </w:p>
    <w:p w14:paraId="7963562F" w14:textId="2C4C71AE" w:rsidR="00277070" w:rsidRPr="00277070" w:rsidRDefault="00277070" w:rsidP="00277070">
      <w:pPr>
        <w:pStyle w:val="Prrafodelista"/>
        <w:numPr>
          <w:ilvl w:val="0"/>
          <w:numId w:val="26"/>
        </w:numPr>
        <w:jc w:val="both"/>
        <w:rPr>
          <w:rFonts w:ascii="Lato" w:hAnsi="Lato"/>
          <w:lang w:val="en-US"/>
        </w:rPr>
      </w:pPr>
      <w:r w:rsidRPr="00277070">
        <w:rPr>
          <w:rFonts w:ascii="Lato" w:hAnsi="Lato"/>
          <w:b/>
          <w:lang w:val="en-US"/>
        </w:rPr>
        <w:t>Romania</w:t>
      </w:r>
      <w:r w:rsidRPr="00277070">
        <w:rPr>
          <w:rFonts w:ascii="Lato" w:hAnsi="Lato"/>
          <w:lang w:val="en-US"/>
        </w:rPr>
        <w:t xml:space="preserve"> has not adopted a National Strategy or Plan</w:t>
      </w:r>
      <w:r>
        <w:rPr>
          <w:rFonts w:ascii="Lato" w:hAnsi="Lato"/>
          <w:lang w:val="en-US"/>
        </w:rPr>
        <w:t xml:space="preserve"> for sexual and reproductive and the </w:t>
      </w:r>
      <w:r w:rsidRPr="00277070">
        <w:rPr>
          <w:rFonts w:ascii="Lato" w:hAnsi="Lato"/>
          <w:lang w:val="en-US"/>
        </w:rPr>
        <w:t>current National Health does not include any operational plan in this specific area.</w:t>
      </w:r>
      <w:r>
        <w:rPr>
          <w:rFonts w:ascii="Lato" w:hAnsi="Lato"/>
          <w:lang w:val="en-US"/>
        </w:rPr>
        <w:t xml:space="preserve"> </w:t>
      </w:r>
      <w:r w:rsidRPr="00277070">
        <w:rPr>
          <w:rFonts w:ascii="Lato" w:hAnsi="Lato"/>
          <w:lang w:val="en-US"/>
        </w:rPr>
        <w:t>In the absence of this National strategy, there is no budget</w:t>
      </w:r>
      <w:r>
        <w:rPr>
          <w:rFonts w:ascii="Lato" w:hAnsi="Lato"/>
          <w:lang w:val="en-US"/>
        </w:rPr>
        <w:t xml:space="preserve"> </w:t>
      </w:r>
      <w:r w:rsidRPr="00277070">
        <w:rPr>
          <w:rFonts w:ascii="Lato" w:hAnsi="Lato"/>
          <w:lang w:val="en-US"/>
        </w:rPr>
        <w:t>allocated to the sexual and reproductive needs of LGBTI and GNC people in Romania.</w:t>
      </w:r>
      <w:r>
        <w:rPr>
          <w:rStyle w:val="Refdenotaalpie"/>
          <w:rFonts w:ascii="Lato" w:hAnsi="Lato"/>
          <w:lang w:val="en-US"/>
        </w:rPr>
        <w:footnoteReference w:id="47"/>
      </w:r>
    </w:p>
    <w:p w14:paraId="7BA31B56" w14:textId="77777777" w:rsidR="00232C8A" w:rsidRDefault="00232C8A" w:rsidP="00232C8A">
      <w:pPr>
        <w:rPr>
          <w:rFonts w:ascii="Lato" w:hAnsi="Lato"/>
          <w:sz w:val="24"/>
          <w:szCs w:val="24"/>
          <w:lang w:val="en-US"/>
        </w:rPr>
      </w:pPr>
    </w:p>
    <w:p w14:paraId="70D0A2AB" w14:textId="77777777" w:rsidR="00232C8A" w:rsidRDefault="00232C8A" w:rsidP="00232C8A">
      <w:pPr>
        <w:rPr>
          <w:i/>
          <w:lang w:val="en-US" w:eastAsia="en-GB"/>
        </w:rPr>
      </w:pPr>
      <w:r w:rsidRPr="00232C8A">
        <w:rPr>
          <w:i/>
          <w:lang w:val="en-US" w:eastAsia="en-GB"/>
        </w:rPr>
        <w:t>Barriers accessing HIV treatment (target 3.3, SDG3)</w:t>
      </w:r>
    </w:p>
    <w:p w14:paraId="0BF803CA" w14:textId="77777777" w:rsidR="0072153E" w:rsidRPr="00232C8A" w:rsidRDefault="0072153E" w:rsidP="00232C8A">
      <w:pPr>
        <w:rPr>
          <w:i/>
          <w:lang w:val="en-US" w:eastAsia="en-GB"/>
        </w:rPr>
      </w:pPr>
    </w:p>
    <w:p w14:paraId="1794BC06" w14:textId="61F1C507" w:rsidR="00232C8A" w:rsidRDefault="00232C8A" w:rsidP="00232C8A">
      <w:pPr>
        <w:pStyle w:val="Prrafodelista"/>
        <w:numPr>
          <w:ilvl w:val="0"/>
          <w:numId w:val="26"/>
        </w:numPr>
        <w:jc w:val="both"/>
        <w:rPr>
          <w:rFonts w:ascii="Lato" w:hAnsi="Lato"/>
          <w:lang w:val="en-US"/>
        </w:rPr>
      </w:pPr>
      <w:r w:rsidRPr="001706A4">
        <w:rPr>
          <w:rFonts w:ascii="Lato" w:hAnsi="Lato"/>
          <w:lang w:val="en-US"/>
        </w:rPr>
        <w:t xml:space="preserve">In </w:t>
      </w:r>
      <w:r w:rsidRPr="001706A4">
        <w:rPr>
          <w:rFonts w:ascii="Lato" w:hAnsi="Lato"/>
          <w:b/>
          <w:bCs/>
          <w:lang w:val="en-US"/>
        </w:rPr>
        <w:t>Mauritius</w:t>
      </w:r>
      <w:r w:rsidRPr="001706A4">
        <w:rPr>
          <w:rFonts w:ascii="Lato" w:hAnsi="Lato"/>
          <w:lang w:val="en-US"/>
        </w:rPr>
        <w:t>, since 2019, there have been three cases in the Supreme Court involving six gay adults challenging the constitutionality of criminalization of consensual same-sex sexual acts. Such criminalization has prevented LGB persons from effectively accessing the plethora of free healthcare provided by the state owing to legal and structural barriers. This also contributed to the disproportionate and high infection rate of HIV (around 20%) and STIs among gay and bisexual men and boys, and other men having sex with men (MSM) and trans people (28% HIV, 47% Syphilis and 18% HCV) as compared to the population in gen</w:t>
      </w:r>
      <w:r>
        <w:rPr>
          <w:rFonts w:ascii="Lato" w:hAnsi="Lato"/>
          <w:lang w:val="en-US"/>
        </w:rPr>
        <w:t xml:space="preserve">eral </w:t>
      </w:r>
      <w:r w:rsidRPr="001706A4">
        <w:rPr>
          <w:rFonts w:ascii="Lato" w:hAnsi="Lato"/>
          <w:lang w:val="en-US"/>
        </w:rPr>
        <w:t>(around 1% HIV prevalence).</w:t>
      </w:r>
      <w:r>
        <w:rPr>
          <w:rStyle w:val="Refdenotaalpie"/>
          <w:rFonts w:ascii="Lato" w:hAnsi="Lato"/>
          <w:lang w:val="en-US"/>
        </w:rPr>
        <w:footnoteReference w:id="48"/>
      </w:r>
    </w:p>
    <w:p w14:paraId="76A61B12" w14:textId="77777777" w:rsidR="00570615" w:rsidRDefault="00570615" w:rsidP="00570615">
      <w:pPr>
        <w:pStyle w:val="Prrafodelista"/>
        <w:jc w:val="both"/>
        <w:rPr>
          <w:rFonts w:ascii="Lato" w:hAnsi="Lato"/>
          <w:lang w:val="en-US"/>
        </w:rPr>
      </w:pPr>
    </w:p>
    <w:p w14:paraId="3634A2BA" w14:textId="7B924463" w:rsidR="00232C8A" w:rsidRPr="00652405" w:rsidRDefault="00570615" w:rsidP="00652405">
      <w:pPr>
        <w:pStyle w:val="Prrafodelista"/>
        <w:numPr>
          <w:ilvl w:val="0"/>
          <w:numId w:val="26"/>
        </w:numPr>
        <w:jc w:val="both"/>
        <w:rPr>
          <w:rFonts w:ascii="Lato" w:hAnsi="Lato"/>
          <w:lang w:val="en-US"/>
        </w:rPr>
      </w:pPr>
      <w:r w:rsidRPr="00652405">
        <w:rPr>
          <w:rFonts w:ascii="Lato" w:hAnsi="Lato"/>
          <w:b/>
          <w:lang w:val="en-US"/>
        </w:rPr>
        <w:t>Romania</w:t>
      </w:r>
      <w:r w:rsidRPr="00652405">
        <w:rPr>
          <w:rFonts w:ascii="Lato" w:hAnsi="Lato"/>
          <w:lang w:val="en-US"/>
        </w:rPr>
        <w:t xml:space="preserve"> has not address</w:t>
      </w:r>
      <w:r w:rsidR="00F70CBD">
        <w:rPr>
          <w:rFonts w:ascii="Lato" w:hAnsi="Lato"/>
          <w:lang w:val="en-US"/>
        </w:rPr>
        <w:t>ed</w:t>
      </w:r>
      <w:r w:rsidRPr="00652405">
        <w:rPr>
          <w:rFonts w:ascii="Lato" w:hAnsi="Lato"/>
          <w:lang w:val="en-US"/>
        </w:rPr>
        <w:t xml:space="preserve"> the needs of LGBTI and GNC people to HIV/AIDS through its National HIV Program. Th</w:t>
      </w:r>
      <w:r w:rsidR="00652405">
        <w:rPr>
          <w:rFonts w:ascii="Lato" w:hAnsi="Lato"/>
          <w:lang w:val="en-US"/>
        </w:rPr>
        <w:t>e lack</w:t>
      </w:r>
      <w:r w:rsidR="00652405" w:rsidRPr="00652405">
        <w:rPr>
          <w:rFonts w:ascii="Lato" w:hAnsi="Lato"/>
          <w:lang w:val="en-US"/>
        </w:rPr>
        <w:t xml:space="preserve"> of a</w:t>
      </w:r>
      <w:r w:rsidRPr="00652405">
        <w:rPr>
          <w:rFonts w:ascii="Lato" w:hAnsi="Lato"/>
          <w:lang w:val="en-US"/>
        </w:rPr>
        <w:t xml:space="preserve"> National HIV Strat</w:t>
      </w:r>
      <w:r w:rsidR="00652405" w:rsidRPr="00652405">
        <w:rPr>
          <w:rFonts w:ascii="Lato" w:hAnsi="Lato"/>
          <w:lang w:val="en-US"/>
        </w:rPr>
        <w:t xml:space="preserve">egy or even a </w:t>
      </w:r>
      <w:r w:rsidR="00652405">
        <w:rPr>
          <w:rFonts w:ascii="Lato" w:hAnsi="Lato"/>
          <w:lang w:val="en-US"/>
        </w:rPr>
        <w:t xml:space="preserve">National HIV Plan, considerably impacts </w:t>
      </w:r>
      <w:r w:rsidRPr="00652405">
        <w:rPr>
          <w:rFonts w:ascii="Lato" w:hAnsi="Lato"/>
          <w:lang w:val="en-US"/>
        </w:rPr>
        <w:t>on these vulnerable populations.</w:t>
      </w:r>
      <w:r w:rsidR="00652405">
        <w:rPr>
          <w:rFonts w:ascii="Lato" w:hAnsi="Lato"/>
          <w:lang w:val="en-US"/>
        </w:rPr>
        <w:t xml:space="preserve"> For instance, the</w:t>
      </w:r>
      <w:r w:rsidRPr="00652405">
        <w:rPr>
          <w:rFonts w:ascii="Lato" w:hAnsi="Lato"/>
          <w:lang w:val="en-US"/>
        </w:rPr>
        <w:t xml:space="preserve"> </w:t>
      </w:r>
      <w:r w:rsidR="00652405" w:rsidRPr="00652405">
        <w:rPr>
          <w:rFonts w:ascii="Lato" w:hAnsi="Lato"/>
          <w:lang w:val="en-US"/>
        </w:rPr>
        <w:t>HIV prevalence among key populations such as MSM is much higher</w:t>
      </w:r>
      <w:r w:rsidR="00652405">
        <w:rPr>
          <w:rFonts w:ascii="Lato" w:hAnsi="Lato"/>
          <w:lang w:val="en-US"/>
        </w:rPr>
        <w:t xml:space="preserve"> </w:t>
      </w:r>
      <w:r w:rsidR="00652405" w:rsidRPr="00652405">
        <w:rPr>
          <w:rFonts w:ascii="Lato" w:hAnsi="Lato"/>
          <w:lang w:val="en-US"/>
        </w:rPr>
        <w:t>and not known among GNC people</w:t>
      </w:r>
      <w:r w:rsidR="00652405">
        <w:rPr>
          <w:rFonts w:ascii="Lato" w:hAnsi="Lato"/>
          <w:lang w:val="en-US"/>
        </w:rPr>
        <w:t>.</w:t>
      </w:r>
      <w:r w:rsidR="00652405">
        <w:rPr>
          <w:rStyle w:val="Refdenotaalpie"/>
          <w:rFonts w:ascii="Lato" w:hAnsi="Lato"/>
          <w:lang w:val="en-US"/>
        </w:rPr>
        <w:footnoteReference w:id="49"/>
      </w:r>
    </w:p>
    <w:p w14:paraId="13DA170F" w14:textId="77777777" w:rsidR="00652405" w:rsidRPr="00652405" w:rsidRDefault="00652405" w:rsidP="00652405">
      <w:pPr>
        <w:pStyle w:val="Prrafodelista"/>
        <w:rPr>
          <w:rFonts w:ascii="Lato" w:hAnsi="Lato"/>
        </w:rPr>
      </w:pPr>
    </w:p>
    <w:p w14:paraId="5FC496CD" w14:textId="77777777" w:rsidR="00652405" w:rsidRPr="00652405" w:rsidRDefault="00652405" w:rsidP="00652405">
      <w:pPr>
        <w:pStyle w:val="Prrafodelista"/>
        <w:jc w:val="both"/>
        <w:rPr>
          <w:rFonts w:ascii="Lato" w:hAnsi="Lato"/>
        </w:rPr>
      </w:pPr>
      <w:bookmarkStart w:id="16" w:name="_GoBack"/>
      <w:bookmarkEnd w:id="16"/>
    </w:p>
    <w:p w14:paraId="5F045F18" w14:textId="311EEEBF" w:rsidR="00492A05" w:rsidRPr="00232C8A" w:rsidRDefault="00232C8A" w:rsidP="00492A05">
      <w:pPr>
        <w:rPr>
          <w:i/>
          <w:lang w:eastAsia="en-GB"/>
        </w:rPr>
      </w:pPr>
      <w:r w:rsidRPr="00232C8A">
        <w:rPr>
          <w:rFonts w:ascii="Lato" w:hAnsi="Lato"/>
          <w:i/>
          <w:sz w:val="24"/>
          <w:szCs w:val="24"/>
          <w:lang w:val="en-US"/>
        </w:rPr>
        <w:lastRenderedPageBreak/>
        <w:t>Trans and intersex specific health-related issues</w:t>
      </w:r>
      <w:r w:rsidRPr="00232C8A">
        <w:rPr>
          <w:lang w:eastAsia="en-GB"/>
        </w:rPr>
        <w:t xml:space="preserve"> </w:t>
      </w:r>
    </w:p>
    <w:p w14:paraId="098E2509" w14:textId="77777777" w:rsidR="00492A05" w:rsidRPr="008234A7" w:rsidRDefault="00492A05" w:rsidP="00492A05">
      <w:pPr>
        <w:pStyle w:val="Prrafodelista"/>
        <w:rPr>
          <w:rFonts w:ascii="Lato" w:hAnsi="Lato"/>
          <w:lang w:val="en-US"/>
        </w:rPr>
      </w:pPr>
    </w:p>
    <w:p w14:paraId="2D2F7BE0" w14:textId="4091106B" w:rsidR="00492A05" w:rsidRDefault="00492A05" w:rsidP="00492A05">
      <w:pPr>
        <w:pStyle w:val="Prrafodelista"/>
        <w:numPr>
          <w:ilvl w:val="0"/>
          <w:numId w:val="13"/>
        </w:numPr>
        <w:jc w:val="both"/>
        <w:rPr>
          <w:lang w:val="en-US"/>
        </w:rPr>
      </w:pPr>
      <w:r>
        <w:rPr>
          <w:rFonts w:ascii="Lato" w:hAnsi="Lato"/>
          <w:lang w:val="en-US"/>
        </w:rPr>
        <w:t>H</w:t>
      </w:r>
      <w:r w:rsidRPr="008234A7">
        <w:rPr>
          <w:rFonts w:ascii="Lato" w:hAnsi="Lato"/>
          <w:lang w:val="en-US"/>
        </w:rPr>
        <w:t xml:space="preserve">armful practices such as </w:t>
      </w:r>
      <w:r w:rsidRPr="008234A7">
        <w:rPr>
          <w:rFonts w:ascii="Lato" w:hAnsi="Lato"/>
          <w:u w:val="single"/>
          <w:lang w:val="en-US"/>
        </w:rPr>
        <w:t>sterilization procedures</w:t>
      </w:r>
      <w:r w:rsidRPr="008234A7">
        <w:rPr>
          <w:rFonts w:ascii="Lato" w:hAnsi="Lato"/>
          <w:lang w:val="en-US"/>
        </w:rPr>
        <w:t>: castra</w:t>
      </w:r>
      <w:r>
        <w:rPr>
          <w:rFonts w:ascii="Lato" w:hAnsi="Lato"/>
          <w:lang w:val="en-US"/>
        </w:rPr>
        <w:t xml:space="preserve">tion, </w:t>
      </w:r>
      <w:proofErr w:type="spellStart"/>
      <w:r>
        <w:rPr>
          <w:rFonts w:ascii="Lato" w:hAnsi="Lato"/>
          <w:lang w:val="en-US"/>
        </w:rPr>
        <w:t>gonadectomy</w:t>
      </w:r>
      <w:proofErr w:type="spellEnd"/>
      <w:r>
        <w:rPr>
          <w:rFonts w:ascii="Lato" w:hAnsi="Lato"/>
          <w:lang w:val="en-US"/>
        </w:rPr>
        <w:t>, hysterectomy</w:t>
      </w:r>
      <w:r w:rsidRPr="008234A7">
        <w:rPr>
          <w:rFonts w:ascii="Lato" w:hAnsi="Lato"/>
          <w:lang w:val="en-US"/>
        </w:rPr>
        <w:t xml:space="preserve">; </w:t>
      </w:r>
      <w:r>
        <w:rPr>
          <w:rFonts w:ascii="Lato" w:hAnsi="Lato"/>
          <w:lang w:val="en-US"/>
        </w:rPr>
        <w:t>feminization</w:t>
      </w:r>
      <w:r w:rsidRPr="008234A7">
        <w:rPr>
          <w:rFonts w:ascii="Lato" w:hAnsi="Lato"/>
          <w:u w:val="single"/>
          <w:lang w:val="en-US"/>
        </w:rPr>
        <w:t xml:space="preserve"> procedures</w:t>
      </w:r>
      <w:r w:rsidRPr="008234A7">
        <w:rPr>
          <w:rFonts w:ascii="Lato" w:hAnsi="Lato"/>
          <w:lang w:val="en-US"/>
        </w:rPr>
        <w:t xml:space="preserve">: clitoral amputation, </w:t>
      </w:r>
      <w:proofErr w:type="spellStart"/>
      <w:r w:rsidRPr="008234A7">
        <w:rPr>
          <w:rFonts w:ascii="Lato" w:hAnsi="Lato"/>
          <w:lang w:val="en-US"/>
        </w:rPr>
        <w:t>vaginoplasty</w:t>
      </w:r>
      <w:proofErr w:type="spellEnd"/>
      <w:r w:rsidRPr="008234A7">
        <w:rPr>
          <w:rFonts w:ascii="Lato" w:hAnsi="Lato"/>
          <w:lang w:val="en-US"/>
        </w:rPr>
        <w:t xml:space="preserve"> and/or dilatations; and </w:t>
      </w:r>
      <w:r w:rsidRPr="008234A7">
        <w:rPr>
          <w:rFonts w:ascii="Lato" w:hAnsi="Lato"/>
          <w:u w:val="single"/>
          <w:lang w:val="en-US"/>
        </w:rPr>
        <w:t>masculinizing surgeries</w:t>
      </w:r>
      <w:r w:rsidRPr="008234A7">
        <w:rPr>
          <w:rFonts w:ascii="Lato" w:hAnsi="Lato"/>
          <w:lang w:val="en-US"/>
        </w:rPr>
        <w:t>: hypospadias "repair", are imposed on intersex people in an arbitrary manner.</w:t>
      </w:r>
      <w:r w:rsidRPr="008234A7">
        <w:rPr>
          <w:rFonts w:ascii="Lato" w:hAnsi="Lato"/>
        </w:rPr>
        <w:t xml:space="preserve"> </w:t>
      </w:r>
      <w:r>
        <w:rPr>
          <w:rFonts w:ascii="Lato" w:hAnsi="Lato"/>
          <w:lang w:val="en-US"/>
        </w:rPr>
        <w:t>In some cases, within</w:t>
      </w:r>
      <w:r w:rsidRPr="008234A7">
        <w:rPr>
          <w:rFonts w:ascii="Lato" w:hAnsi="Lato"/>
          <w:lang w:val="en-US"/>
        </w:rPr>
        <w:t xml:space="preserve"> the Mexican public health system, coverage for intersex-related treatment is subject to age limits, resulting in the denial of necessary medical care to</w:t>
      </w:r>
      <w:r w:rsidR="0072153E">
        <w:rPr>
          <w:rFonts w:ascii="Lato" w:hAnsi="Lato"/>
          <w:lang w:val="en-US"/>
        </w:rPr>
        <w:t xml:space="preserve"> intersex adolescents or adults </w:t>
      </w:r>
      <w:r>
        <w:rPr>
          <w:rFonts w:ascii="Lato" w:hAnsi="Lato"/>
          <w:lang w:val="en-US"/>
        </w:rPr>
        <w:t>(</w:t>
      </w:r>
      <w:r w:rsidRPr="00153F1F">
        <w:rPr>
          <w:rFonts w:ascii="Lato" w:hAnsi="Lato"/>
          <w:b/>
          <w:lang w:val="en-US"/>
        </w:rPr>
        <w:t>Mexico</w:t>
      </w:r>
      <w:r>
        <w:rPr>
          <w:rFonts w:ascii="Lato" w:hAnsi="Lato"/>
          <w:lang w:val="en-US"/>
        </w:rPr>
        <w:t>, report)</w:t>
      </w:r>
      <w:r w:rsidRPr="008234A7">
        <w:rPr>
          <w:rFonts w:ascii="Lato" w:hAnsi="Lato"/>
          <w:vertAlign w:val="superscript"/>
          <w:lang w:val="en-US"/>
        </w:rPr>
        <w:footnoteReference w:id="50"/>
      </w:r>
      <w:r w:rsidRPr="311C6B93">
        <w:rPr>
          <w:lang w:val="en-US"/>
        </w:rPr>
        <w:t xml:space="preserve"> </w:t>
      </w:r>
    </w:p>
    <w:p w14:paraId="48AA4B60" w14:textId="77777777" w:rsidR="00232C8A" w:rsidRDefault="00232C8A" w:rsidP="00232C8A">
      <w:pPr>
        <w:pStyle w:val="Prrafodelista"/>
        <w:jc w:val="both"/>
        <w:rPr>
          <w:lang w:val="en-US"/>
        </w:rPr>
      </w:pPr>
    </w:p>
    <w:p w14:paraId="33DBB79A" w14:textId="77777777" w:rsidR="00232C8A" w:rsidRDefault="00232C8A" w:rsidP="00232C8A">
      <w:pPr>
        <w:pStyle w:val="Prrafodelista"/>
        <w:jc w:val="both"/>
        <w:rPr>
          <w:lang w:val="en-US"/>
        </w:rPr>
      </w:pPr>
    </w:p>
    <w:p w14:paraId="1730B176" w14:textId="4D59542B" w:rsidR="00232C8A" w:rsidRDefault="00232C8A" w:rsidP="00232C8A">
      <w:pPr>
        <w:rPr>
          <w:rFonts w:ascii="Lato" w:hAnsi="Lato"/>
          <w:i/>
          <w:sz w:val="24"/>
          <w:szCs w:val="24"/>
          <w:lang w:val="en-US"/>
        </w:rPr>
      </w:pPr>
      <w:r w:rsidRPr="00232C8A">
        <w:rPr>
          <w:rFonts w:ascii="Lato" w:hAnsi="Lato"/>
          <w:i/>
          <w:sz w:val="24"/>
          <w:szCs w:val="24"/>
          <w:lang w:val="en-US"/>
        </w:rPr>
        <w:t xml:space="preserve">Covid-19 pandemic effects </w:t>
      </w:r>
    </w:p>
    <w:p w14:paraId="58D6E619" w14:textId="083EFD5F" w:rsidR="00492A05" w:rsidRPr="0072153E" w:rsidRDefault="0072153E" w:rsidP="0072153E">
      <w:pPr>
        <w:numPr>
          <w:ilvl w:val="0"/>
          <w:numId w:val="13"/>
        </w:numPr>
        <w:jc w:val="both"/>
        <w:rPr>
          <w:rFonts w:ascii="Lato" w:hAnsi="Lato"/>
          <w:i/>
          <w:sz w:val="24"/>
          <w:szCs w:val="24"/>
          <w:lang w:val="en-US"/>
        </w:rPr>
      </w:pPr>
      <w:r w:rsidRPr="005B23E0">
        <w:rPr>
          <w:rFonts w:ascii="Lato" w:hAnsi="Lato"/>
          <w:sz w:val="24"/>
          <w:szCs w:val="24"/>
          <w:lang w:val="en-US"/>
        </w:rPr>
        <w:t xml:space="preserve">During the pandemic, Human Rights Watch has documented health care discrimination based on sexual orientation and gender identity in countries including the </w:t>
      </w:r>
      <w:r w:rsidRPr="005B23E0">
        <w:rPr>
          <w:rFonts w:ascii="Lato" w:hAnsi="Lato"/>
          <w:b/>
          <w:sz w:val="24"/>
          <w:szCs w:val="24"/>
          <w:lang w:val="en-US"/>
        </w:rPr>
        <w:t>United States, Tanzania, Japan, Indonesia, Bangladesh, Russia, and Lebanon</w:t>
      </w:r>
      <w:r w:rsidRPr="005B23E0">
        <w:rPr>
          <w:rFonts w:ascii="Lato" w:hAnsi="Lato"/>
          <w:sz w:val="24"/>
          <w:szCs w:val="24"/>
          <w:lang w:val="en-US"/>
        </w:rPr>
        <w:t xml:space="preserve">. </w:t>
      </w:r>
      <w:r w:rsidRPr="005B23E0">
        <w:rPr>
          <w:rFonts w:ascii="Lato" w:hAnsi="Lato"/>
          <w:sz w:val="24"/>
          <w:szCs w:val="24"/>
          <w:vertAlign w:val="superscript"/>
          <w:lang w:val="en-US"/>
        </w:rPr>
        <w:footnoteReference w:id="51"/>
      </w:r>
      <w:r w:rsidRPr="00133CF1">
        <w:rPr>
          <w:i/>
          <w:lang w:val="en-US"/>
        </w:rPr>
        <w:t xml:space="preserve"> </w:t>
      </w:r>
    </w:p>
    <w:p w14:paraId="47463B74" w14:textId="77777777" w:rsidR="00492A05" w:rsidRDefault="00492A05" w:rsidP="00492A05">
      <w:pPr>
        <w:numPr>
          <w:ilvl w:val="0"/>
          <w:numId w:val="13"/>
        </w:numPr>
        <w:jc w:val="both"/>
        <w:rPr>
          <w:rFonts w:ascii="Lato" w:hAnsi="Lato"/>
          <w:sz w:val="24"/>
          <w:szCs w:val="24"/>
          <w:lang w:val="en-US"/>
        </w:rPr>
      </w:pPr>
      <w:r w:rsidRPr="0080676D">
        <w:rPr>
          <w:rFonts w:ascii="Lato" w:hAnsi="Lato"/>
          <w:sz w:val="24"/>
          <w:szCs w:val="24"/>
          <w:lang w:val="en-US"/>
        </w:rPr>
        <w:t xml:space="preserve">50% </w:t>
      </w:r>
      <w:r>
        <w:rPr>
          <w:rFonts w:ascii="Lato" w:hAnsi="Lato"/>
          <w:sz w:val="24"/>
          <w:szCs w:val="24"/>
          <w:lang w:val="en-US"/>
        </w:rPr>
        <w:t xml:space="preserve">of trans feminine persons </w:t>
      </w:r>
      <w:r w:rsidRPr="0080676D">
        <w:rPr>
          <w:rFonts w:ascii="Lato" w:hAnsi="Lato"/>
          <w:sz w:val="24"/>
          <w:szCs w:val="24"/>
          <w:lang w:val="en-US"/>
        </w:rPr>
        <w:t>experienced barriers in accessing hormone treatment, 24.6% in accessing general medical care, 18.8% in accessing mental health care, 11.3% in accessing antiretroviral treatment, and 10.1% in accessing substance abuse treatment. They also avoided a sexual and reproductive health consultation for fear of experiencing discrimination or stigma because of their gender identity.</w:t>
      </w:r>
      <w:r>
        <w:rPr>
          <w:rFonts w:ascii="Lato" w:hAnsi="Lato"/>
          <w:sz w:val="24"/>
          <w:szCs w:val="24"/>
          <w:lang w:val="en-US"/>
        </w:rPr>
        <w:t xml:space="preserve"> (</w:t>
      </w:r>
      <w:r w:rsidRPr="00153F1F">
        <w:rPr>
          <w:rFonts w:ascii="Lato" w:hAnsi="Lato"/>
          <w:b/>
          <w:sz w:val="24"/>
          <w:szCs w:val="24"/>
          <w:lang w:val="en-US"/>
        </w:rPr>
        <w:t>Argentina</w:t>
      </w:r>
      <w:r>
        <w:rPr>
          <w:rFonts w:ascii="Lato" w:hAnsi="Lato"/>
          <w:sz w:val="24"/>
          <w:szCs w:val="24"/>
          <w:lang w:val="en-US"/>
        </w:rPr>
        <w:t xml:space="preserve">, study) </w:t>
      </w:r>
      <w:r w:rsidRPr="0080676D">
        <w:rPr>
          <w:rFonts w:ascii="Lato" w:hAnsi="Lato"/>
          <w:sz w:val="24"/>
          <w:szCs w:val="24"/>
          <w:vertAlign w:val="superscript"/>
          <w:lang w:val="en-US"/>
        </w:rPr>
        <w:footnoteReference w:id="52"/>
      </w:r>
      <w:r w:rsidRPr="0080676D">
        <w:rPr>
          <w:rFonts w:ascii="Lato" w:hAnsi="Lato"/>
          <w:sz w:val="24"/>
          <w:szCs w:val="24"/>
          <w:lang w:val="en-US"/>
        </w:rPr>
        <w:t xml:space="preserve"> </w:t>
      </w:r>
    </w:p>
    <w:p w14:paraId="555EB116" w14:textId="081658DE" w:rsidR="00232C8A" w:rsidRDefault="00232C8A" w:rsidP="00232C8A">
      <w:pPr>
        <w:pStyle w:val="Prrafodelista"/>
        <w:numPr>
          <w:ilvl w:val="0"/>
          <w:numId w:val="13"/>
        </w:numPr>
        <w:jc w:val="both"/>
        <w:rPr>
          <w:rFonts w:ascii="Lato" w:hAnsi="Lato"/>
          <w:lang w:val="en-US"/>
        </w:rPr>
      </w:pPr>
      <w:r>
        <w:rPr>
          <w:rFonts w:ascii="Lato" w:hAnsi="Lato"/>
          <w:lang w:val="en-US"/>
        </w:rPr>
        <w:t xml:space="preserve">In </w:t>
      </w:r>
      <w:r w:rsidRPr="00482F3B">
        <w:rPr>
          <w:rFonts w:ascii="Lato" w:hAnsi="Lato"/>
          <w:b/>
          <w:lang w:val="en-US"/>
        </w:rPr>
        <w:t>Bolivia</w:t>
      </w:r>
      <w:r>
        <w:rPr>
          <w:rFonts w:ascii="Lato" w:hAnsi="Lato"/>
          <w:lang w:val="en-US"/>
        </w:rPr>
        <w:t>, n</w:t>
      </w:r>
      <w:r w:rsidRPr="00232E5E">
        <w:rPr>
          <w:rFonts w:ascii="Lato" w:hAnsi="Lato"/>
          <w:lang w:val="en-US"/>
        </w:rPr>
        <w:t>o health care protocol has been generated for LGBTI people at higher risk</w:t>
      </w:r>
      <w:r>
        <w:rPr>
          <w:rFonts w:ascii="Lato" w:hAnsi="Lato"/>
          <w:lang w:val="en-US"/>
        </w:rPr>
        <w:t xml:space="preserve"> during the pandemic</w:t>
      </w:r>
      <w:r w:rsidRPr="00232E5E">
        <w:rPr>
          <w:rFonts w:ascii="Lato" w:hAnsi="Lato"/>
          <w:lang w:val="en-US"/>
        </w:rPr>
        <w:t xml:space="preserve">. </w:t>
      </w:r>
      <w:proofErr w:type="gramStart"/>
      <w:r w:rsidRPr="00232E5E">
        <w:rPr>
          <w:rFonts w:ascii="Lato" w:hAnsi="Lato"/>
          <w:lang w:val="en-US"/>
        </w:rPr>
        <w:t>Trans</w:t>
      </w:r>
      <w:proofErr w:type="gramEnd"/>
      <w:r w:rsidRPr="00232E5E">
        <w:rPr>
          <w:rFonts w:ascii="Lato" w:hAnsi="Lato"/>
          <w:lang w:val="en-US"/>
        </w:rPr>
        <w:t xml:space="preserve"> people, together with LGBT</w:t>
      </w:r>
      <w:r>
        <w:rPr>
          <w:rFonts w:ascii="Lato" w:hAnsi="Lato"/>
          <w:lang w:val="en-US"/>
        </w:rPr>
        <w:t xml:space="preserve">I elderly people, were the populations who experienced more barriers </w:t>
      </w:r>
      <w:r w:rsidRPr="00232E5E">
        <w:rPr>
          <w:rFonts w:ascii="Lato" w:hAnsi="Lato"/>
          <w:lang w:val="en-US"/>
        </w:rPr>
        <w:t xml:space="preserve">in accessing health services, due to </w:t>
      </w:r>
      <w:r>
        <w:rPr>
          <w:rFonts w:ascii="Lato" w:hAnsi="Lato"/>
          <w:lang w:val="en-US"/>
        </w:rPr>
        <w:t xml:space="preserve">the discrimination and </w:t>
      </w:r>
      <w:proofErr w:type="spellStart"/>
      <w:r w:rsidRPr="00232E5E">
        <w:rPr>
          <w:rFonts w:ascii="Lato" w:hAnsi="Lato"/>
          <w:lang w:val="en-US"/>
        </w:rPr>
        <w:t>transphobia</w:t>
      </w:r>
      <w:proofErr w:type="spellEnd"/>
      <w:r w:rsidRPr="00232E5E">
        <w:rPr>
          <w:rFonts w:ascii="Lato" w:hAnsi="Lato"/>
          <w:lang w:val="en-US"/>
        </w:rPr>
        <w:t xml:space="preserve"> that sti</w:t>
      </w:r>
      <w:r>
        <w:rPr>
          <w:rFonts w:ascii="Lato" w:hAnsi="Lato"/>
          <w:lang w:val="en-US"/>
        </w:rPr>
        <w:t>ll persist in the health system</w:t>
      </w:r>
      <w:r w:rsidRPr="00232E5E">
        <w:rPr>
          <w:rFonts w:ascii="Lato" w:hAnsi="Lato"/>
          <w:lang w:val="en-US"/>
        </w:rPr>
        <w:t>.</w:t>
      </w:r>
      <w:r>
        <w:rPr>
          <w:rStyle w:val="Refdenotaalpie"/>
          <w:rFonts w:ascii="Lato" w:hAnsi="Lato"/>
          <w:lang w:val="en-US"/>
        </w:rPr>
        <w:footnoteReference w:id="53"/>
      </w:r>
    </w:p>
    <w:p w14:paraId="56B42AB3" w14:textId="77777777" w:rsidR="00492A05" w:rsidRDefault="00492A05" w:rsidP="00492A05">
      <w:pPr>
        <w:rPr>
          <w:lang w:eastAsia="en-GB"/>
        </w:rPr>
      </w:pPr>
    </w:p>
    <w:p w14:paraId="61D0A69A" w14:textId="76FEE0C4" w:rsidR="00492A05" w:rsidRPr="00232C8A" w:rsidRDefault="00232C8A" w:rsidP="00492A05">
      <w:pPr>
        <w:rPr>
          <w:rFonts w:ascii="Lato" w:hAnsi="Lato"/>
          <w:i/>
          <w:lang w:val="en-US"/>
        </w:rPr>
      </w:pPr>
      <w:r>
        <w:rPr>
          <w:rFonts w:ascii="Lato" w:hAnsi="Lato"/>
          <w:i/>
          <w:sz w:val="24"/>
          <w:szCs w:val="24"/>
          <w:lang w:val="en-US"/>
        </w:rPr>
        <w:t xml:space="preserve">Examples of community-based support </w:t>
      </w:r>
      <w:proofErr w:type="spellStart"/>
      <w:r>
        <w:rPr>
          <w:rFonts w:ascii="Lato" w:hAnsi="Lato"/>
          <w:i/>
          <w:sz w:val="24"/>
          <w:szCs w:val="24"/>
          <w:lang w:val="en-US"/>
        </w:rPr>
        <w:t>programmes</w:t>
      </w:r>
      <w:proofErr w:type="spellEnd"/>
      <w:r>
        <w:rPr>
          <w:rFonts w:ascii="Lato" w:hAnsi="Lato"/>
          <w:i/>
          <w:sz w:val="24"/>
          <w:szCs w:val="24"/>
          <w:lang w:val="en-US"/>
        </w:rPr>
        <w:t xml:space="preserve"> for LGBTI and GNC people</w:t>
      </w:r>
      <w:r w:rsidRPr="00232C8A">
        <w:rPr>
          <w:lang w:val="en-US"/>
        </w:rPr>
        <w:t xml:space="preserve"> </w:t>
      </w:r>
    </w:p>
    <w:p w14:paraId="6A0E1EBA" w14:textId="77777777" w:rsidR="00232C8A" w:rsidRDefault="00232C8A" w:rsidP="00492A05">
      <w:pPr>
        <w:rPr>
          <w:lang w:eastAsia="en-GB"/>
        </w:rPr>
      </w:pPr>
    </w:p>
    <w:p w14:paraId="583E3FAC" w14:textId="77777777" w:rsidR="00232C8A" w:rsidRPr="0072153E" w:rsidRDefault="00492A05" w:rsidP="00232C8A">
      <w:pPr>
        <w:pStyle w:val="Prrafodelista"/>
        <w:numPr>
          <w:ilvl w:val="0"/>
          <w:numId w:val="26"/>
        </w:numPr>
        <w:jc w:val="both"/>
        <w:rPr>
          <w:rFonts w:ascii="Lato" w:hAnsi="Lato"/>
          <w:lang w:val="en-US"/>
        </w:rPr>
      </w:pPr>
      <w:r>
        <w:rPr>
          <w:rFonts w:ascii="Lato" w:hAnsi="Lato"/>
          <w:lang w:val="en-US"/>
        </w:rPr>
        <w:t>T</w:t>
      </w:r>
      <w:r w:rsidRPr="0028362A">
        <w:rPr>
          <w:rFonts w:ascii="Lato" w:hAnsi="Lato"/>
          <w:lang w:val="en-US"/>
        </w:rPr>
        <w:t xml:space="preserve">he </w:t>
      </w:r>
      <w:proofErr w:type="spellStart"/>
      <w:r w:rsidRPr="0028362A">
        <w:rPr>
          <w:rFonts w:ascii="Lato" w:hAnsi="Lato"/>
          <w:lang w:val="en-US"/>
        </w:rPr>
        <w:t>GotoGyneco</w:t>
      </w:r>
      <w:proofErr w:type="spellEnd"/>
      <w:r w:rsidRPr="0028362A">
        <w:rPr>
          <w:rFonts w:ascii="Lato" w:hAnsi="Lato"/>
          <w:vertAlign w:val="superscript"/>
          <w:lang w:val="en-US"/>
        </w:rPr>
        <w:t xml:space="preserve"> </w:t>
      </w:r>
      <w:r w:rsidRPr="0028362A">
        <w:rPr>
          <w:rFonts w:ascii="Lato" w:hAnsi="Lato"/>
          <w:lang w:val="en-US"/>
        </w:rPr>
        <w:t xml:space="preserve">project networks lesbian, non-binary, bi and </w:t>
      </w:r>
      <w:proofErr w:type="gramStart"/>
      <w:r w:rsidRPr="0028362A">
        <w:rPr>
          <w:rFonts w:ascii="Lato" w:hAnsi="Lato"/>
          <w:lang w:val="en-US"/>
        </w:rPr>
        <w:t>trans</w:t>
      </w:r>
      <w:proofErr w:type="gramEnd"/>
      <w:r w:rsidRPr="0028362A">
        <w:rPr>
          <w:rFonts w:ascii="Lato" w:hAnsi="Lato"/>
          <w:lang w:val="en-US"/>
        </w:rPr>
        <w:t xml:space="preserve"> women with doctors and health practitioners trained in providing inclusive care. The project also offers trainings for practitioners to raise awareness about the specificities and discrimination suffered by those communities.</w:t>
      </w:r>
      <w:r>
        <w:rPr>
          <w:rFonts w:ascii="Lato" w:hAnsi="Lato"/>
          <w:lang w:val="en-US"/>
        </w:rPr>
        <w:t xml:space="preserve"> (</w:t>
      </w:r>
      <w:r w:rsidRPr="00692BAB">
        <w:rPr>
          <w:rFonts w:ascii="Lato" w:hAnsi="Lato"/>
          <w:b/>
          <w:lang w:val="en-US"/>
        </w:rPr>
        <w:t>Belgium</w:t>
      </w:r>
      <w:r>
        <w:rPr>
          <w:rFonts w:ascii="Lato" w:hAnsi="Lato"/>
          <w:lang w:val="en-US"/>
        </w:rPr>
        <w:t>)</w:t>
      </w:r>
      <w:r>
        <w:rPr>
          <w:rStyle w:val="Refdenotaalpie"/>
          <w:rFonts w:ascii="Lato" w:hAnsi="Lato"/>
          <w:lang w:val="en-US"/>
        </w:rPr>
        <w:footnoteReference w:id="54"/>
      </w:r>
      <w:r w:rsidR="00232C8A" w:rsidRPr="00232C8A">
        <w:rPr>
          <w:rFonts w:ascii="Arial" w:eastAsia="Calibri" w:hAnsi="Arial" w:cs="Arial"/>
          <w:lang w:val="en-US" w:eastAsia="de-DE"/>
        </w:rPr>
        <w:t xml:space="preserve"> </w:t>
      </w:r>
    </w:p>
    <w:p w14:paraId="13A447F3" w14:textId="77777777" w:rsidR="0072153E" w:rsidRPr="00232C8A" w:rsidRDefault="0072153E" w:rsidP="0072153E">
      <w:pPr>
        <w:pStyle w:val="Prrafodelista"/>
        <w:jc w:val="both"/>
        <w:rPr>
          <w:rFonts w:ascii="Lato" w:hAnsi="Lato"/>
          <w:lang w:val="en-US"/>
        </w:rPr>
      </w:pPr>
    </w:p>
    <w:p w14:paraId="075A0772" w14:textId="041884EE" w:rsidR="00232C8A" w:rsidRDefault="00232C8A" w:rsidP="00232C8A">
      <w:pPr>
        <w:pStyle w:val="Prrafodelista"/>
        <w:numPr>
          <w:ilvl w:val="0"/>
          <w:numId w:val="26"/>
        </w:numPr>
        <w:jc w:val="both"/>
        <w:rPr>
          <w:rFonts w:ascii="Lato" w:hAnsi="Lato"/>
          <w:lang w:val="en-US"/>
        </w:rPr>
      </w:pPr>
      <w:r w:rsidRPr="00232C8A">
        <w:rPr>
          <w:rFonts w:ascii="Lato" w:hAnsi="Lato"/>
          <w:lang w:val="en-US"/>
        </w:rPr>
        <w:lastRenderedPageBreak/>
        <w:t xml:space="preserve">In </w:t>
      </w:r>
      <w:r w:rsidRPr="00232C8A">
        <w:rPr>
          <w:rFonts w:ascii="Lato" w:hAnsi="Lato"/>
          <w:b/>
          <w:lang w:val="en-US"/>
        </w:rPr>
        <w:t>France</w:t>
      </w:r>
      <w:r w:rsidRPr="00232C8A">
        <w:rPr>
          <w:rFonts w:ascii="Lato" w:hAnsi="Lato"/>
          <w:lang w:val="en-US"/>
        </w:rPr>
        <w:t xml:space="preserve">, the association SOS </w:t>
      </w:r>
      <w:proofErr w:type="spellStart"/>
      <w:r w:rsidRPr="00232C8A">
        <w:rPr>
          <w:rFonts w:ascii="Lato" w:hAnsi="Lato"/>
          <w:lang w:val="en-US"/>
        </w:rPr>
        <w:t>Homophobie</w:t>
      </w:r>
      <w:proofErr w:type="spellEnd"/>
      <w:r w:rsidRPr="00232C8A">
        <w:rPr>
          <w:rFonts w:ascii="Lato" w:hAnsi="Lato"/>
          <w:lang w:val="en-US"/>
        </w:rPr>
        <w:t xml:space="preserve"> has published a brochure on the sexual health of lesbians</w:t>
      </w:r>
      <w:r w:rsidRPr="00232C8A">
        <w:rPr>
          <w:rFonts w:ascii="Lato" w:hAnsi="Lato"/>
          <w:vertAlign w:val="superscript"/>
          <w:lang w:val="en-US"/>
        </w:rPr>
        <w:t xml:space="preserve"> </w:t>
      </w:r>
      <w:r w:rsidRPr="00232C8A">
        <w:rPr>
          <w:rFonts w:ascii="Lato" w:hAnsi="Lato"/>
          <w:lang w:val="en-US"/>
        </w:rPr>
        <w:t>that constitutes an indispensable tool to get essential advice</w:t>
      </w:r>
      <w:r>
        <w:rPr>
          <w:rFonts w:ascii="Lato" w:hAnsi="Lato"/>
          <w:lang w:val="en-US"/>
        </w:rPr>
        <w:t>.</w:t>
      </w:r>
      <w:r>
        <w:rPr>
          <w:rStyle w:val="Refdenotaalpie"/>
          <w:rFonts w:ascii="Lato" w:hAnsi="Lato"/>
          <w:lang w:val="en-US"/>
        </w:rPr>
        <w:footnoteReference w:id="55"/>
      </w:r>
      <w:r w:rsidRPr="00232C8A">
        <w:rPr>
          <w:rFonts w:ascii="Lato" w:hAnsi="Lato"/>
          <w:lang w:val="en-US"/>
        </w:rPr>
        <w:t xml:space="preserve"> (https://www.sos-homophobie.org/article/sur-le-bout-des-levres). </w:t>
      </w:r>
    </w:p>
    <w:p w14:paraId="2068ED67" w14:textId="77777777" w:rsidR="0072153E" w:rsidRPr="00232C8A" w:rsidRDefault="0072153E" w:rsidP="0072153E">
      <w:pPr>
        <w:pStyle w:val="Prrafodelista"/>
        <w:jc w:val="both"/>
        <w:rPr>
          <w:rFonts w:ascii="Lato" w:hAnsi="Lato"/>
          <w:lang w:val="en-US"/>
        </w:rPr>
      </w:pPr>
    </w:p>
    <w:p w14:paraId="23DC58C3" w14:textId="274E85C0" w:rsidR="00232C8A" w:rsidRPr="0072153E" w:rsidRDefault="0072153E" w:rsidP="0072153E">
      <w:pPr>
        <w:pStyle w:val="Prrafodelista"/>
        <w:numPr>
          <w:ilvl w:val="0"/>
          <w:numId w:val="26"/>
        </w:numPr>
        <w:jc w:val="both"/>
        <w:rPr>
          <w:rFonts w:ascii="Lato" w:hAnsi="Lato"/>
          <w:lang w:val="en-US"/>
        </w:rPr>
      </w:pPr>
      <w:r w:rsidRPr="0072153E">
        <w:rPr>
          <w:rFonts w:ascii="Lato" w:hAnsi="Lato"/>
          <w:lang w:val="en-US"/>
        </w:rPr>
        <w:t xml:space="preserve">The Lesbian and Queer Counseling Center of Cologne in </w:t>
      </w:r>
      <w:r w:rsidRPr="0072153E">
        <w:rPr>
          <w:rFonts w:ascii="Lato" w:hAnsi="Lato"/>
          <w:b/>
          <w:lang w:val="en-US"/>
        </w:rPr>
        <w:t>Germany</w:t>
      </w:r>
      <w:r w:rsidRPr="0072153E">
        <w:rPr>
          <w:rFonts w:ascii="Lato" w:hAnsi="Lato"/>
          <w:lang w:val="en-US"/>
        </w:rPr>
        <w:t xml:space="preserve"> offers psychological support and therapy especially to lesbian and other non-heterosexual women and migrants in a very precarious and distressing situation.</w:t>
      </w:r>
      <w:r>
        <w:rPr>
          <w:rStyle w:val="Refdenotaalpie"/>
          <w:rFonts w:ascii="Lato" w:hAnsi="Lato"/>
          <w:lang w:val="en-US"/>
        </w:rPr>
        <w:footnoteReference w:id="56"/>
      </w:r>
      <w:r w:rsidRPr="0072153E">
        <w:rPr>
          <w:rFonts w:ascii="Lato" w:hAnsi="Lato"/>
          <w:lang w:val="en-US"/>
        </w:rPr>
        <w:t xml:space="preserve"> </w:t>
      </w:r>
    </w:p>
    <w:p w14:paraId="460185B9" w14:textId="77777777" w:rsidR="00492A05" w:rsidRDefault="00492A05" w:rsidP="0072153E">
      <w:pPr>
        <w:pStyle w:val="Prrafodelista"/>
        <w:jc w:val="both"/>
        <w:rPr>
          <w:rFonts w:ascii="Lato" w:hAnsi="Lato"/>
          <w:lang w:val="en-US"/>
        </w:rPr>
      </w:pPr>
    </w:p>
    <w:p w14:paraId="701FDDFA" w14:textId="77777777" w:rsidR="00232C8A" w:rsidRPr="0072153E" w:rsidRDefault="00232C8A" w:rsidP="0072153E">
      <w:pPr>
        <w:ind w:left="360"/>
        <w:jc w:val="both"/>
        <w:rPr>
          <w:rFonts w:ascii="Lato" w:hAnsi="Lato"/>
          <w:lang w:val="en-US"/>
        </w:rPr>
      </w:pPr>
    </w:p>
    <w:sectPr w:rsidR="00232C8A" w:rsidRPr="0072153E" w:rsidSect="00683BD8">
      <w:footerReference w:type="even" r:id="rId18"/>
      <w:footerReference w:type="default" r:id="rId19"/>
      <w:pgSz w:w="11906" w:h="16838"/>
      <w:pgMar w:top="1440" w:right="1440" w:bottom="1440" w:left="1440" w:header="720" w:footer="720"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F3CAC6D" w16cex:dateUtc="2022-02-07T09:26:41.161Z"/>
  <w16cex:commentExtensible w16cex:durableId="67BE1586" w16cex:dateUtc="2022-02-07T14:39:39.261Z"/>
</w16cex:commentsExtensible>
</file>

<file path=word/commentsIds.xml><?xml version="1.0" encoding="utf-8"?>
<w16cid:commentsIds xmlns:mc="http://schemas.openxmlformats.org/markup-compatibility/2006" xmlns:w16cid="http://schemas.microsoft.com/office/word/2016/wordml/cid" mc:Ignorable="w16cid">
  <w16cid:commentId w16cid:paraId="3E194151" w16cid:durableId="1F3CAC6D"/>
  <w16cid:commentId w16cid:paraId="20A5EFBB" w16cid:durableId="67BE158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07F7B" w14:textId="77777777" w:rsidR="007B2D59" w:rsidRDefault="007B2D59" w:rsidP="00AA5EA6">
      <w:pPr>
        <w:spacing w:after="0" w:line="240" w:lineRule="auto"/>
      </w:pPr>
      <w:r>
        <w:separator/>
      </w:r>
    </w:p>
  </w:endnote>
  <w:endnote w:type="continuationSeparator" w:id="0">
    <w:p w14:paraId="3A2C7882" w14:textId="77777777" w:rsidR="007B2D59" w:rsidRDefault="007B2D59" w:rsidP="00AA5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altName w:val="Calibri"/>
    <w:charset w:val="00"/>
    <w:family w:val="swiss"/>
    <w:pitch w:val="variable"/>
    <w:sig w:usb0="00000001" w:usb1="5000ECFF" w:usb2="00000021" w:usb3="00000000" w:csb0="0000019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404694046"/>
      <w:docPartObj>
        <w:docPartGallery w:val="Page Numbers (Bottom of Page)"/>
        <w:docPartUnique/>
      </w:docPartObj>
    </w:sdtPr>
    <w:sdtEndPr>
      <w:rPr>
        <w:rStyle w:val="Nmerodepgina"/>
      </w:rPr>
    </w:sdtEndPr>
    <w:sdtContent>
      <w:p w14:paraId="7723CA22" w14:textId="4E88DF6F" w:rsidR="00232C8A" w:rsidRDefault="00232C8A" w:rsidP="00101B9E">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21FC05E" w14:textId="77777777" w:rsidR="00232C8A" w:rsidRDefault="00232C8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636324019"/>
      <w:docPartObj>
        <w:docPartGallery w:val="Page Numbers (Bottom of Page)"/>
        <w:docPartUnique/>
      </w:docPartObj>
    </w:sdtPr>
    <w:sdtEndPr>
      <w:rPr>
        <w:rStyle w:val="Nmerodepgina"/>
      </w:rPr>
    </w:sdtEndPr>
    <w:sdtContent>
      <w:p w14:paraId="31BAFB11" w14:textId="1E36100C" w:rsidR="00232C8A" w:rsidRDefault="00232C8A" w:rsidP="00101B9E">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C920BF">
          <w:rPr>
            <w:rStyle w:val="Nmerodepgina"/>
            <w:noProof/>
          </w:rPr>
          <w:t>3</w:t>
        </w:r>
        <w:r>
          <w:rPr>
            <w:rStyle w:val="Nmerodepgina"/>
          </w:rPr>
          <w:fldChar w:fldCharType="end"/>
        </w:r>
      </w:p>
    </w:sdtContent>
  </w:sdt>
  <w:p w14:paraId="29AB752D" w14:textId="77777777" w:rsidR="00232C8A" w:rsidRDefault="00232C8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AB5B7" w14:textId="77777777" w:rsidR="007B2D59" w:rsidRDefault="007B2D59" w:rsidP="00AA5EA6">
      <w:pPr>
        <w:spacing w:after="0" w:line="240" w:lineRule="auto"/>
      </w:pPr>
      <w:r>
        <w:separator/>
      </w:r>
    </w:p>
  </w:footnote>
  <w:footnote w:type="continuationSeparator" w:id="0">
    <w:p w14:paraId="3074E5E0" w14:textId="77777777" w:rsidR="007B2D59" w:rsidRDefault="007B2D59" w:rsidP="00AA5EA6">
      <w:pPr>
        <w:spacing w:after="0" w:line="240" w:lineRule="auto"/>
      </w:pPr>
      <w:r>
        <w:continuationSeparator/>
      </w:r>
    </w:p>
  </w:footnote>
  <w:footnote w:id="1">
    <w:p w14:paraId="314DA644" w14:textId="2D358F56" w:rsidR="00232C8A" w:rsidRPr="001F7C1A" w:rsidRDefault="00232C8A">
      <w:pPr>
        <w:pStyle w:val="Textonotapie"/>
      </w:pPr>
      <w:r w:rsidRPr="001F7C1A">
        <w:rPr>
          <w:rStyle w:val="Refdenotaalpie"/>
          <w:sz w:val="18"/>
          <w:szCs w:val="18"/>
        </w:rPr>
        <w:footnoteRef/>
      </w:r>
      <w:r w:rsidRPr="001F7C1A">
        <w:rPr>
          <w:sz w:val="18"/>
          <w:szCs w:val="18"/>
        </w:rPr>
        <w:t xml:space="preserve"> </w:t>
      </w:r>
      <w:r>
        <w:rPr>
          <w:rFonts w:ascii="Lato" w:hAnsi="Lato" w:cs="Times New Roman"/>
          <w:sz w:val="18"/>
          <w:szCs w:val="18"/>
        </w:rPr>
        <w:t>Lesbian, Gay, Bisexual, Trans and Intersex</w:t>
      </w:r>
    </w:p>
  </w:footnote>
  <w:footnote w:id="2">
    <w:p w14:paraId="7F0C9353" w14:textId="53543F10" w:rsidR="00232C8A" w:rsidRPr="001F7C1A" w:rsidRDefault="00232C8A">
      <w:pPr>
        <w:pStyle w:val="Textonotapie"/>
        <w:rPr>
          <w:sz w:val="18"/>
          <w:szCs w:val="18"/>
        </w:rPr>
      </w:pPr>
      <w:r w:rsidRPr="001F7C1A">
        <w:rPr>
          <w:rStyle w:val="Refdenotaalpie"/>
          <w:sz w:val="18"/>
          <w:szCs w:val="18"/>
        </w:rPr>
        <w:footnoteRef/>
      </w:r>
      <w:r w:rsidRPr="001F7C1A">
        <w:rPr>
          <w:sz w:val="18"/>
          <w:szCs w:val="18"/>
        </w:rPr>
        <w:t xml:space="preserve"> </w:t>
      </w:r>
      <w:r>
        <w:rPr>
          <w:rFonts w:ascii="Lato" w:hAnsi="Lato" w:cs="Times New Roman"/>
          <w:sz w:val="18"/>
          <w:szCs w:val="18"/>
        </w:rPr>
        <w:t>Gender non-conforming persons</w:t>
      </w:r>
    </w:p>
  </w:footnote>
  <w:footnote w:id="3">
    <w:p w14:paraId="56EA8FD2" w14:textId="4E73AD79" w:rsidR="00232C8A" w:rsidRPr="00962FAF" w:rsidRDefault="00232C8A">
      <w:pPr>
        <w:pStyle w:val="Textonotapie"/>
        <w:rPr>
          <w:sz w:val="18"/>
          <w:szCs w:val="18"/>
        </w:rPr>
      </w:pPr>
      <w:r w:rsidRPr="00962FAF">
        <w:rPr>
          <w:rStyle w:val="Refdenotaalpie"/>
          <w:sz w:val="18"/>
          <w:szCs w:val="18"/>
        </w:rPr>
        <w:footnoteRef/>
      </w:r>
      <w:r w:rsidRPr="00962FAF">
        <w:rPr>
          <w:sz w:val="18"/>
          <w:szCs w:val="18"/>
        </w:rPr>
        <w:t xml:space="preserve"> </w:t>
      </w:r>
      <w:r>
        <w:rPr>
          <w:rFonts w:ascii="Lato" w:hAnsi="Lato" w:cs="Times New Roman"/>
          <w:sz w:val="18"/>
          <w:szCs w:val="18"/>
        </w:rPr>
        <w:t xml:space="preserve">United Nations (2015) </w:t>
      </w:r>
      <w:hyperlink r:id="rId1" w:history="1">
        <w:r w:rsidRPr="000E2877">
          <w:rPr>
            <w:rStyle w:val="Hipervnculo"/>
            <w:rFonts w:ascii="Lato" w:hAnsi="Lato" w:cs="Times New Roman"/>
            <w:sz w:val="18"/>
            <w:szCs w:val="18"/>
          </w:rPr>
          <w:t>The 2030 Agenda for Sustainable Development Goals</w:t>
        </w:r>
      </w:hyperlink>
      <w:r>
        <w:rPr>
          <w:rFonts w:ascii="Lato" w:hAnsi="Lato" w:cs="Times New Roman"/>
          <w:sz w:val="18"/>
          <w:szCs w:val="18"/>
        </w:rPr>
        <w:t xml:space="preserve"> </w:t>
      </w:r>
    </w:p>
  </w:footnote>
  <w:footnote w:id="4">
    <w:p w14:paraId="61542F62" w14:textId="552C52B1" w:rsidR="00232C8A" w:rsidRPr="000E2877" w:rsidRDefault="00232C8A" w:rsidP="000E2877">
      <w:pPr>
        <w:pStyle w:val="Textonotapie"/>
        <w:rPr>
          <w:rFonts w:ascii="Lato" w:hAnsi="Lato" w:cs="Times New Roman"/>
          <w:sz w:val="18"/>
          <w:szCs w:val="18"/>
          <w:lang w:val="en-US"/>
        </w:rPr>
      </w:pPr>
      <w:r w:rsidRPr="00332B1E">
        <w:rPr>
          <w:rStyle w:val="Refdenotaalpie"/>
          <w:sz w:val="18"/>
          <w:szCs w:val="18"/>
        </w:rPr>
        <w:footnoteRef/>
      </w:r>
      <w:r>
        <w:rPr>
          <w:sz w:val="18"/>
          <w:szCs w:val="18"/>
        </w:rPr>
        <w:t xml:space="preserve"> </w:t>
      </w:r>
      <w:r w:rsidRPr="000E2877">
        <w:rPr>
          <w:rFonts w:ascii="Lato" w:hAnsi="Lato" w:cs="Times New Roman"/>
          <w:bCs/>
          <w:sz w:val="18"/>
          <w:szCs w:val="18"/>
          <w:lang w:val="en-US"/>
        </w:rPr>
        <w:t>The Sustainable Development Goals (SDGs)</w:t>
      </w:r>
      <w:r w:rsidRPr="000E2877">
        <w:rPr>
          <w:rFonts w:ascii="Lato" w:hAnsi="Lato" w:cs="Times New Roman"/>
          <w:sz w:val="18"/>
          <w:szCs w:val="18"/>
          <w:lang w:val="en-US"/>
        </w:rPr>
        <w:t>,</w:t>
      </w:r>
      <w:r>
        <w:rPr>
          <w:rFonts w:ascii="Lato" w:hAnsi="Lato" w:cs="Times New Roman"/>
          <w:sz w:val="18"/>
          <w:szCs w:val="18"/>
          <w:lang w:val="en-US"/>
        </w:rPr>
        <w:t xml:space="preserve"> were agreed in 2015 and </w:t>
      </w:r>
      <w:r w:rsidRPr="000E2877">
        <w:rPr>
          <w:rFonts w:ascii="Lato" w:hAnsi="Lato" w:cs="Times New Roman"/>
          <w:sz w:val="18"/>
          <w:szCs w:val="18"/>
          <w:lang w:val="en-US"/>
        </w:rPr>
        <w:t>signed onto by 193 governments on the bas</w:t>
      </w:r>
      <w:r>
        <w:rPr>
          <w:rFonts w:ascii="Lato" w:hAnsi="Lato" w:cs="Times New Roman"/>
          <w:sz w:val="18"/>
          <w:szCs w:val="18"/>
          <w:lang w:val="en-US"/>
        </w:rPr>
        <w:t xml:space="preserve">is that they apply to everyone, </w:t>
      </w:r>
      <w:r w:rsidRPr="000E2877">
        <w:rPr>
          <w:rFonts w:ascii="Lato" w:hAnsi="Lato" w:cs="Times New Roman"/>
          <w:sz w:val="18"/>
          <w:szCs w:val="18"/>
          <w:lang w:val="en-US"/>
        </w:rPr>
        <w:t xml:space="preserve">everywhere and will </w:t>
      </w:r>
      <w:r w:rsidRPr="000E2877">
        <w:rPr>
          <w:rFonts w:ascii="Lato" w:hAnsi="Lato" w:cs="Times New Roman"/>
          <w:b/>
          <w:bCs/>
          <w:sz w:val="18"/>
          <w:szCs w:val="18"/>
          <w:lang w:val="en-US"/>
        </w:rPr>
        <w:t>‘</w:t>
      </w:r>
      <w:r w:rsidRPr="000E2877">
        <w:rPr>
          <w:rFonts w:ascii="Lato" w:hAnsi="Lato" w:cs="Times New Roman"/>
          <w:bCs/>
          <w:sz w:val="18"/>
          <w:szCs w:val="18"/>
          <w:lang w:val="en-US"/>
        </w:rPr>
        <w:t>leave no one behind’</w:t>
      </w:r>
      <w:r>
        <w:rPr>
          <w:rFonts w:ascii="Lato" w:hAnsi="Lato" w:cs="Times New Roman"/>
          <w:bCs/>
          <w:sz w:val="18"/>
          <w:szCs w:val="18"/>
          <w:lang w:val="en-US"/>
        </w:rPr>
        <w:t xml:space="preserve">. </w:t>
      </w:r>
    </w:p>
  </w:footnote>
  <w:footnote w:id="5">
    <w:p w14:paraId="46B000D7" w14:textId="3852DDDB" w:rsidR="00232C8A" w:rsidRPr="0085528C" w:rsidRDefault="00232C8A">
      <w:pPr>
        <w:pStyle w:val="Textonotapie"/>
        <w:rPr>
          <w:sz w:val="18"/>
          <w:szCs w:val="18"/>
        </w:rPr>
      </w:pPr>
      <w:r w:rsidRPr="0085528C">
        <w:rPr>
          <w:rStyle w:val="Refdenotaalpie"/>
          <w:sz w:val="18"/>
          <w:szCs w:val="18"/>
        </w:rPr>
        <w:footnoteRef/>
      </w:r>
      <w:r>
        <w:rPr>
          <w:rFonts w:ascii="Lato" w:hAnsi="Lato" w:cs="Times New Roman"/>
          <w:sz w:val="18"/>
          <w:szCs w:val="18"/>
        </w:rPr>
        <w:t xml:space="preserve"> Park A. and Ramon </w:t>
      </w:r>
      <w:proofErr w:type="spellStart"/>
      <w:r>
        <w:rPr>
          <w:rFonts w:ascii="Lato" w:hAnsi="Lato" w:cs="Times New Roman"/>
          <w:sz w:val="18"/>
          <w:szCs w:val="18"/>
        </w:rPr>
        <w:t>Mendos</w:t>
      </w:r>
      <w:proofErr w:type="spellEnd"/>
      <w:r>
        <w:rPr>
          <w:rFonts w:ascii="Lato" w:hAnsi="Lato" w:cs="Times New Roman"/>
          <w:sz w:val="18"/>
          <w:szCs w:val="18"/>
        </w:rPr>
        <w:t xml:space="preserve"> L. (2019 ) </w:t>
      </w:r>
      <w:hyperlink r:id="rId2" w:history="1">
        <w:r w:rsidRPr="0085528C">
          <w:rPr>
            <w:rStyle w:val="Hipervnculo"/>
            <w:rFonts w:ascii="Lato" w:hAnsi="Lato" w:cs="Times New Roman"/>
            <w:sz w:val="18"/>
            <w:szCs w:val="18"/>
          </w:rPr>
          <w:t>For all, the sustainable development goals and LGBTI people</w:t>
        </w:r>
      </w:hyperlink>
      <w:r>
        <w:rPr>
          <w:rFonts w:ascii="Lato" w:hAnsi="Lato" w:cs="Times New Roman"/>
          <w:sz w:val="18"/>
          <w:szCs w:val="18"/>
        </w:rPr>
        <w:t>, p. 10</w:t>
      </w:r>
    </w:p>
  </w:footnote>
  <w:footnote w:id="6">
    <w:p w14:paraId="4A92B085" w14:textId="4A860613" w:rsidR="00232C8A" w:rsidRPr="00F73152" w:rsidRDefault="00232C8A">
      <w:pPr>
        <w:pStyle w:val="Textonotapie"/>
        <w:rPr>
          <w:sz w:val="18"/>
          <w:szCs w:val="18"/>
        </w:rPr>
      </w:pPr>
      <w:r w:rsidRPr="00F73152">
        <w:rPr>
          <w:rStyle w:val="Refdenotaalpie"/>
          <w:sz w:val="18"/>
          <w:szCs w:val="18"/>
        </w:rPr>
        <w:footnoteRef/>
      </w:r>
      <w:r w:rsidRPr="00F73152">
        <w:rPr>
          <w:sz w:val="18"/>
          <w:szCs w:val="18"/>
        </w:rPr>
        <w:t xml:space="preserve"> </w:t>
      </w:r>
      <w:r>
        <w:rPr>
          <w:rFonts w:ascii="Lato" w:hAnsi="Lato" w:cs="Times New Roman"/>
          <w:sz w:val="18"/>
          <w:szCs w:val="18"/>
        </w:rPr>
        <w:t xml:space="preserve">Park A. and Ramon </w:t>
      </w:r>
      <w:proofErr w:type="spellStart"/>
      <w:r>
        <w:rPr>
          <w:rFonts w:ascii="Lato" w:hAnsi="Lato" w:cs="Times New Roman"/>
          <w:sz w:val="18"/>
          <w:szCs w:val="18"/>
        </w:rPr>
        <w:t>Mendos</w:t>
      </w:r>
      <w:proofErr w:type="spellEnd"/>
      <w:r>
        <w:rPr>
          <w:rFonts w:ascii="Lato" w:hAnsi="Lato" w:cs="Times New Roman"/>
          <w:sz w:val="18"/>
          <w:szCs w:val="18"/>
        </w:rPr>
        <w:t xml:space="preserve"> L. (2019 ) Ibid. p. 11</w:t>
      </w:r>
    </w:p>
  </w:footnote>
  <w:footnote w:id="7">
    <w:p w14:paraId="0FE61F19" w14:textId="77777777" w:rsidR="00232C8A" w:rsidRPr="00352130" w:rsidRDefault="00232C8A" w:rsidP="00B72F57">
      <w:pPr>
        <w:pStyle w:val="Textonotapie"/>
        <w:rPr>
          <w:sz w:val="18"/>
          <w:szCs w:val="18"/>
          <w:lang w:val="en-US"/>
        </w:rPr>
      </w:pPr>
      <w:r w:rsidRPr="00352130">
        <w:rPr>
          <w:rStyle w:val="Refdenotaalpie"/>
          <w:sz w:val="18"/>
          <w:szCs w:val="18"/>
        </w:rPr>
        <w:footnoteRef/>
      </w:r>
      <w:r w:rsidRPr="00352130">
        <w:rPr>
          <w:sz w:val="18"/>
          <w:szCs w:val="18"/>
        </w:rPr>
        <w:t xml:space="preserve"> </w:t>
      </w:r>
      <w:r w:rsidRPr="00352130">
        <w:rPr>
          <w:rFonts w:ascii="Lato" w:hAnsi="Lato" w:cs="Times New Roman"/>
          <w:sz w:val="18"/>
          <w:szCs w:val="18"/>
        </w:rPr>
        <w:t>LGBTQI+ Health Australia, (2021), “</w:t>
      </w:r>
      <w:hyperlink r:id="rId3" w:history="1">
        <w:r w:rsidRPr="00352130">
          <w:rPr>
            <w:rStyle w:val="Hipervnculo"/>
            <w:rFonts w:ascii="Lato" w:hAnsi="Lato" w:cs="Times New Roman"/>
            <w:sz w:val="18"/>
            <w:szCs w:val="18"/>
          </w:rPr>
          <w:t>Snapshot of Mental Health and Suicide Prevention Statistics for LGBTIQ+ people</w:t>
        </w:r>
      </w:hyperlink>
      <w:r w:rsidRPr="00352130">
        <w:rPr>
          <w:rFonts w:ascii="Lato" w:hAnsi="Lato" w:cs="Times New Roman"/>
          <w:sz w:val="18"/>
          <w:szCs w:val="18"/>
        </w:rPr>
        <w:t>”.</w:t>
      </w:r>
    </w:p>
  </w:footnote>
  <w:footnote w:id="8">
    <w:p w14:paraId="00229F8E" w14:textId="0CE99B28" w:rsidR="00232C8A" w:rsidRPr="00A90049" w:rsidRDefault="00232C8A" w:rsidP="00A90049">
      <w:pPr>
        <w:pStyle w:val="Textonotapie"/>
        <w:jc w:val="both"/>
        <w:rPr>
          <w:sz w:val="18"/>
          <w:szCs w:val="18"/>
          <w:lang w:val="en-US"/>
        </w:rPr>
      </w:pPr>
      <w:r w:rsidRPr="006720AE">
        <w:rPr>
          <w:rStyle w:val="Refdenotaalpie"/>
          <w:sz w:val="18"/>
          <w:szCs w:val="18"/>
        </w:rPr>
        <w:footnoteRef/>
      </w:r>
      <w:r w:rsidRPr="00A90049">
        <w:rPr>
          <w:sz w:val="18"/>
          <w:szCs w:val="18"/>
          <w:lang w:val="es-MX"/>
        </w:rPr>
        <w:t xml:space="preserve"> </w:t>
      </w:r>
      <w:proofErr w:type="spellStart"/>
      <w:r w:rsidRPr="00A90049">
        <w:rPr>
          <w:rFonts w:ascii="Lato" w:hAnsi="Lato" w:cs="Times New Roman"/>
          <w:sz w:val="18"/>
          <w:szCs w:val="18"/>
          <w:lang w:val="es-MX"/>
        </w:rPr>
        <w:t>For</w:t>
      </w:r>
      <w:proofErr w:type="spellEnd"/>
      <w:r w:rsidRPr="00A90049">
        <w:rPr>
          <w:rFonts w:ascii="Lato" w:hAnsi="Lato" w:cs="Times New Roman"/>
          <w:sz w:val="18"/>
          <w:szCs w:val="18"/>
          <w:lang w:val="es-MX"/>
        </w:rPr>
        <w:t xml:space="preserve"> more </w:t>
      </w:r>
      <w:proofErr w:type="spellStart"/>
      <w:r w:rsidRPr="00A90049">
        <w:rPr>
          <w:rFonts w:ascii="Lato" w:hAnsi="Lato" w:cs="Times New Roman"/>
          <w:sz w:val="18"/>
          <w:szCs w:val="18"/>
          <w:lang w:val="es-MX"/>
        </w:rPr>
        <w:t>information</w:t>
      </w:r>
      <w:proofErr w:type="spellEnd"/>
      <w:r w:rsidRPr="00A90049">
        <w:rPr>
          <w:rFonts w:ascii="Lato" w:hAnsi="Lato" w:cs="Times New Roman"/>
          <w:sz w:val="18"/>
          <w:szCs w:val="18"/>
          <w:lang w:val="es-MX"/>
        </w:rPr>
        <w:t xml:space="preserve"> </w:t>
      </w:r>
      <w:proofErr w:type="spellStart"/>
      <w:r w:rsidRPr="00A90049">
        <w:rPr>
          <w:rFonts w:ascii="Lato" w:hAnsi="Lato" w:cs="Times New Roman"/>
          <w:sz w:val="18"/>
          <w:szCs w:val="18"/>
          <w:lang w:val="es-MX"/>
        </w:rPr>
        <w:t>see</w:t>
      </w:r>
      <w:proofErr w:type="spellEnd"/>
      <w:r w:rsidRPr="00A90049">
        <w:rPr>
          <w:rFonts w:ascii="Lato" w:hAnsi="Lato" w:cs="Times New Roman"/>
          <w:sz w:val="18"/>
          <w:szCs w:val="18"/>
          <w:lang w:val="es-MX"/>
        </w:rPr>
        <w:t xml:space="preserve"> Guajardo Soto, G. (2017) </w:t>
      </w:r>
      <w:hyperlink r:id="rId4" w:history="1">
        <w:r w:rsidRPr="00A90049">
          <w:rPr>
            <w:rStyle w:val="Hipervnculo"/>
            <w:rFonts w:ascii="Lato" w:hAnsi="Lato" w:cs="Times New Roman"/>
            <w:sz w:val="18"/>
            <w:szCs w:val="18"/>
            <w:lang w:val="es-MX"/>
          </w:rPr>
          <w:t xml:space="preserve">Suicidios Contemporáneos: Vínculos, Desigualdades y Transformaciones Socioculturales. </w:t>
        </w:r>
        <w:proofErr w:type="spellStart"/>
        <w:r w:rsidRPr="00A90049">
          <w:rPr>
            <w:rStyle w:val="Hipervnculo"/>
            <w:rFonts w:ascii="Lato" w:hAnsi="Lato" w:cs="Times New Roman"/>
            <w:sz w:val="18"/>
            <w:szCs w:val="18"/>
            <w:lang w:val="en-US"/>
          </w:rPr>
          <w:t>Ensayos</w:t>
        </w:r>
        <w:proofErr w:type="spellEnd"/>
        <w:r w:rsidRPr="00A90049">
          <w:rPr>
            <w:rStyle w:val="Hipervnculo"/>
            <w:rFonts w:ascii="Lato" w:hAnsi="Lato" w:cs="Times New Roman"/>
            <w:sz w:val="18"/>
            <w:szCs w:val="18"/>
            <w:lang w:val="en-US"/>
          </w:rPr>
          <w:t xml:space="preserve"> </w:t>
        </w:r>
        <w:proofErr w:type="spellStart"/>
        <w:r w:rsidRPr="00A90049">
          <w:rPr>
            <w:rStyle w:val="Hipervnculo"/>
            <w:rFonts w:ascii="Lato" w:hAnsi="Lato" w:cs="Times New Roman"/>
            <w:sz w:val="18"/>
            <w:szCs w:val="18"/>
            <w:lang w:val="en-US"/>
          </w:rPr>
          <w:t>sobre</w:t>
        </w:r>
        <w:proofErr w:type="spellEnd"/>
        <w:r w:rsidRPr="00A90049">
          <w:rPr>
            <w:rStyle w:val="Hipervnculo"/>
            <w:rFonts w:ascii="Lato" w:hAnsi="Lato" w:cs="Times New Roman"/>
            <w:sz w:val="18"/>
            <w:szCs w:val="18"/>
            <w:lang w:val="en-US"/>
          </w:rPr>
          <w:t xml:space="preserve"> </w:t>
        </w:r>
        <w:proofErr w:type="spellStart"/>
        <w:r w:rsidRPr="00A90049">
          <w:rPr>
            <w:rStyle w:val="Hipervnculo"/>
            <w:rFonts w:ascii="Lato" w:hAnsi="Lato" w:cs="Times New Roman"/>
            <w:sz w:val="18"/>
            <w:szCs w:val="18"/>
            <w:lang w:val="en-US"/>
          </w:rPr>
          <w:t>Violencia</w:t>
        </w:r>
        <w:proofErr w:type="spellEnd"/>
        <w:r w:rsidRPr="00A90049">
          <w:rPr>
            <w:rStyle w:val="Hipervnculo"/>
            <w:rFonts w:ascii="Lato" w:hAnsi="Lato" w:cs="Times New Roman"/>
            <w:sz w:val="18"/>
            <w:szCs w:val="18"/>
            <w:lang w:val="en-US"/>
          </w:rPr>
          <w:t xml:space="preserve">, </w:t>
        </w:r>
        <w:proofErr w:type="spellStart"/>
        <w:r w:rsidRPr="00A90049">
          <w:rPr>
            <w:rStyle w:val="Hipervnculo"/>
            <w:rFonts w:ascii="Lato" w:hAnsi="Lato" w:cs="Times New Roman"/>
            <w:sz w:val="18"/>
            <w:szCs w:val="18"/>
            <w:lang w:val="en-US"/>
          </w:rPr>
          <w:t>Cultura</w:t>
        </w:r>
        <w:proofErr w:type="spellEnd"/>
        <w:r w:rsidRPr="00A90049">
          <w:rPr>
            <w:rStyle w:val="Hipervnculo"/>
            <w:rFonts w:ascii="Lato" w:hAnsi="Lato" w:cs="Times New Roman"/>
            <w:sz w:val="18"/>
            <w:szCs w:val="18"/>
            <w:lang w:val="en-US"/>
          </w:rPr>
          <w:t xml:space="preserve"> y </w:t>
        </w:r>
        <w:proofErr w:type="spellStart"/>
        <w:r w:rsidRPr="00A90049">
          <w:rPr>
            <w:rStyle w:val="Hipervnculo"/>
            <w:rFonts w:ascii="Lato" w:hAnsi="Lato" w:cs="Times New Roman"/>
            <w:sz w:val="18"/>
            <w:szCs w:val="18"/>
            <w:lang w:val="en-US"/>
          </w:rPr>
          <w:t>Sentido</w:t>
        </w:r>
        <w:proofErr w:type="spellEnd"/>
      </w:hyperlink>
      <w:r w:rsidRPr="00A90049">
        <w:rPr>
          <w:rFonts w:ascii="Lato" w:hAnsi="Lato" w:cs="Times New Roman"/>
          <w:sz w:val="18"/>
          <w:szCs w:val="18"/>
          <w:lang w:val="en-US"/>
        </w:rPr>
        <w:t xml:space="preserve">, p. 213. </w:t>
      </w:r>
    </w:p>
  </w:footnote>
  <w:footnote w:id="9">
    <w:p w14:paraId="0914CB0E" w14:textId="56D3DEF9" w:rsidR="00232C8A" w:rsidRPr="00A90049" w:rsidRDefault="00232C8A">
      <w:pPr>
        <w:pStyle w:val="Textonotapie"/>
        <w:rPr>
          <w:sz w:val="18"/>
          <w:szCs w:val="18"/>
        </w:rPr>
      </w:pPr>
      <w:r w:rsidRPr="00A90049">
        <w:rPr>
          <w:rStyle w:val="Refdenotaalpie"/>
          <w:sz w:val="18"/>
          <w:szCs w:val="18"/>
        </w:rPr>
        <w:footnoteRef/>
      </w:r>
      <w:r w:rsidRPr="00A90049">
        <w:rPr>
          <w:sz w:val="18"/>
          <w:szCs w:val="18"/>
        </w:rPr>
        <w:t xml:space="preserve"> </w:t>
      </w:r>
      <w:r>
        <w:rPr>
          <w:rFonts w:ascii="Lato" w:hAnsi="Lato" w:cs="Times New Roman"/>
          <w:sz w:val="18"/>
          <w:szCs w:val="18"/>
        </w:rPr>
        <w:t>Men who have sex with men</w:t>
      </w:r>
    </w:p>
  </w:footnote>
  <w:footnote w:id="10">
    <w:p w14:paraId="7113C29C" w14:textId="14064F2A" w:rsidR="00232C8A" w:rsidRPr="008609A6" w:rsidRDefault="00232C8A">
      <w:pPr>
        <w:pStyle w:val="Textonotapie"/>
        <w:rPr>
          <w:sz w:val="18"/>
          <w:szCs w:val="18"/>
        </w:rPr>
      </w:pPr>
      <w:r w:rsidRPr="008609A6">
        <w:rPr>
          <w:rStyle w:val="Refdenotaalpie"/>
          <w:sz w:val="18"/>
          <w:szCs w:val="18"/>
        </w:rPr>
        <w:footnoteRef/>
      </w:r>
      <w:r w:rsidRPr="008609A6">
        <w:rPr>
          <w:sz w:val="18"/>
          <w:szCs w:val="18"/>
        </w:rPr>
        <w:t xml:space="preserve"> </w:t>
      </w:r>
      <w:r>
        <w:rPr>
          <w:rFonts w:ascii="Lato" w:hAnsi="Lato" w:cs="Times New Roman"/>
          <w:sz w:val="18"/>
          <w:szCs w:val="18"/>
        </w:rPr>
        <w:t>Information provided by</w:t>
      </w:r>
      <w:r w:rsidRPr="008609A6">
        <w:rPr>
          <w:rFonts w:ascii="Segoe UI" w:hAnsi="Segoe UI" w:cs="Segoe UI"/>
          <w:color w:val="201F1E"/>
          <w:sz w:val="23"/>
          <w:szCs w:val="23"/>
          <w:shd w:val="clear" w:color="auto" w:fill="FFFFFF"/>
        </w:rPr>
        <w:t xml:space="preserve"> </w:t>
      </w:r>
      <w:r>
        <w:rPr>
          <w:rFonts w:ascii="Lato" w:hAnsi="Lato" w:cs="Times New Roman"/>
          <w:sz w:val="18"/>
          <w:szCs w:val="18"/>
        </w:rPr>
        <w:t>AMIGAY aps (</w:t>
      </w:r>
      <w:r w:rsidRPr="008609A6">
        <w:rPr>
          <w:rFonts w:ascii="Lato" w:hAnsi="Lato" w:cs="Times New Roman"/>
          <w:sz w:val="18"/>
          <w:szCs w:val="18"/>
        </w:rPr>
        <w:t>Italian LGBTI and allies, medical and health workers).</w:t>
      </w:r>
    </w:p>
  </w:footnote>
  <w:footnote w:id="11">
    <w:p w14:paraId="35E33676" w14:textId="77759DE8" w:rsidR="00232C8A" w:rsidRPr="00A519AB" w:rsidRDefault="00232C8A">
      <w:pPr>
        <w:pStyle w:val="Textonotapie"/>
        <w:rPr>
          <w:sz w:val="18"/>
          <w:szCs w:val="18"/>
        </w:rPr>
      </w:pPr>
      <w:r w:rsidRPr="00A519AB">
        <w:rPr>
          <w:rStyle w:val="Refdenotaalpie"/>
          <w:sz w:val="18"/>
          <w:szCs w:val="18"/>
        </w:rPr>
        <w:footnoteRef/>
      </w:r>
      <w:r w:rsidRPr="00A519AB">
        <w:rPr>
          <w:sz w:val="18"/>
          <w:szCs w:val="18"/>
        </w:rPr>
        <w:t xml:space="preserve"> </w:t>
      </w:r>
      <w:proofErr w:type="spellStart"/>
      <w:r w:rsidRPr="00A519AB">
        <w:rPr>
          <w:rFonts w:ascii="Lato" w:hAnsi="Lato" w:cs="Times New Roman"/>
          <w:sz w:val="18"/>
          <w:szCs w:val="18"/>
          <w:lang w:val="en-US"/>
        </w:rPr>
        <w:t>Euro</w:t>
      </w:r>
      <w:r>
        <w:rPr>
          <w:rFonts w:ascii="Lato" w:hAnsi="Lato" w:cs="Times New Roman"/>
          <w:sz w:val="18"/>
          <w:szCs w:val="18"/>
          <w:lang w:val="en-US"/>
        </w:rPr>
        <w:t>centralasian</w:t>
      </w:r>
      <w:proofErr w:type="spellEnd"/>
      <w:r>
        <w:rPr>
          <w:rFonts w:ascii="Lato" w:hAnsi="Lato" w:cs="Times New Roman"/>
          <w:sz w:val="18"/>
          <w:szCs w:val="18"/>
          <w:lang w:val="en-US"/>
        </w:rPr>
        <w:t xml:space="preserve"> Lesbian* Community (2020)</w:t>
      </w:r>
      <w:r w:rsidRPr="00A519AB">
        <w:rPr>
          <w:rFonts w:ascii="Lato" w:hAnsi="Lato" w:cs="Times New Roman"/>
          <w:sz w:val="18"/>
          <w:szCs w:val="18"/>
          <w:lang w:val="en-US"/>
        </w:rPr>
        <w:t xml:space="preserve"> </w:t>
      </w:r>
      <w:hyperlink r:id="rId5" w:history="1">
        <w:proofErr w:type="gramStart"/>
        <w:r w:rsidRPr="00A519AB">
          <w:rPr>
            <w:rStyle w:val="Hipervnculo"/>
            <w:rFonts w:ascii="Lato" w:hAnsi="Lato" w:cs="Times New Roman"/>
            <w:sz w:val="18"/>
            <w:szCs w:val="18"/>
            <w:lang w:val="en-US"/>
          </w:rPr>
          <w:t>The</w:t>
        </w:r>
        <w:proofErr w:type="gramEnd"/>
        <w:r w:rsidRPr="00A519AB">
          <w:rPr>
            <w:rStyle w:val="Hipervnculo"/>
            <w:rFonts w:ascii="Lato" w:hAnsi="Lato" w:cs="Times New Roman"/>
            <w:sz w:val="18"/>
            <w:szCs w:val="18"/>
            <w:lang w:val="en-US"/>
          </w:rPr>
          <w:t xml:space="preserve"> state of lesbian organizing and the lived realities of lesbians in the EU and the accession countries</w:t>
        </w:r>
      </w:hyperlink>
      <w:r>
        <w:rPr>
          <w:rFonts w:ascii="Lato" w:hAnsi="Lato" w:cs="Times New Roman"/>
          <w:sz w:val="18"/>
          <w:szCs w:val="18"/>
          <w:lang w:val="en-US"/>
        </w:rPr>
        <w:t>.</w:t>
      </w:r>
    </w:p>
  </w:footnote>
  <w:footnote w:id="12">
    <w:p w14:paraId="26B87989" w14:textId="3C454B81" w:rsidR="00232C8A" w:rsidRPr="00D2127A" w:rsidRDefault="00232C8A" w:rsidP="00DD6684">
      <w:pPr>
        <w:pStyle w:val="Textonotapie"/>
        <w:rPr>
          <w:sz w:val="18"/>
          <w:szCs w:val="18"/>
          <w:lang w:val="en-US"/>
        </w:rPr>
      </w:pPr>
      <w:r w:rsidRPr="00D2127A">
        <w:rPr>
          <w:rStyle w:val="Refdenotaalpie"/>
          <w:sz w:val="18"/>
          <w:szCs w:val="18"/>
        </w:rPr>
        <w:footnoteRef/>
      </w:r>
      <w:r w:rsidRPr="00D2127A">
        <w:rPr>
          <w:sz w:val="18"/>
          <w:szCs w:val="18"/>
        </w:rPr>
        <w:t xml:space="preserve"> </w:t>
      </w:r>
      <w:r>
        <w:rPr>
          <w:rFonts w:ascii="Lato" w:hAnsi="Lato" w:cs="Times New Roman"/>
          <w:sz w:val="18"/>
          <w:szCs w:val="18"/>
        </w:rPr>
        <w:t xml:space="preserve">Stonewall International (2016) </w:t>
      </w:r>
      <w:hyperlink r:id="rId6" w:history="1">
        <w:r w:rsidRPr="00D2127A">
          <w:rPr>
            <w:rStyle w:val="Hipervnculo"/>
            <w:rFonts w:ascii="Lato" w:hAnsi="Lato" w:cs="Times New Roman"/>
            <w:sz w:val="18"/>
            <w:szCs w:val="18"/>
          </w:rPr>
          <w:t>The Sustainable Development Goals and LGBTI Inclusion</w:t>
        </w:r>
      </w:hyperlink>
      <w:r>
        <w:rPr>
          <w:rFonts w:ascii="Lato" w:hAnsi="Lato" w:cs="Times New Roman"/>
          <w:sz w:val="18"/>
          <w:szCs w:val="18"/>
        </w:rPr>
        <w:t>, p. 3</w:t>
      </w:r>
    </w:p>
  </w:footnote>
  <w:footnote w:id="13">
    <w:p w14:paraId="405E8C58" w14:textId="77777777" w:rsidR="00232C8A" w:rsidRPr="00E04F27" w:rsidRDefault="00232C8A" w:rsidP="009E30F2">
      <w:pPr>
        <w:pStyle w:val="Textonotapie"/>
        <w:jc w:val="both"/>
        <w:rPr>
          <w:sz w:val="18"/>
          <w:szCs w:val="18"/>
        </w:rPr>
      </w:pPr>
      <w:r w:rsidRPr="00E04F27">
        <w:rPr>
          <w:rStyle w:val="Refdenotaalpie"/>
          <w:sz w:val="18"/>
          <w:szCs w:val="18"/>
        </w:rPr>
        <w:footnoteRef/>
      </w:r>
      <w:r w:rsidRPr="00E04F27">
        <w:rPr>
          <w:sz w:val="18"/>
          <w:szCs w:val="18"/>
        </w:rPr>
        <w:t xml:space="preserve"> </w:t>
      </w:r>
      <w:r>
        <w:rPr>
          <w:rFonts w:ascii="Lato" w:hAnsi="Lato" w:cs="Times New Roman"/>
          <w:sz w:val="18"/>
          <w:szCs w:val="18"/>
        </w:rPr>
        <w:t>Information shared by Young Queer Alliance (2021)</w:t>
      </w:r>
    </w:p>
  </w:footnote>
  <w:footnote w:id="14">
    <w:p w14:paraId="24DDD7F8" w14:textId="77777777" w:rsidR="00232C8A" w:rsidRDefault="00232C8A" w:rsidP="311C6B93">
      <w:pPr>
        <w:pStyle w:val="Textonotapie"/>
        <w:jc w:val="both"/>
        <w:rPr>
          <w:rFonts w:ascii="Lato" w:hAnsi="Lato" w:cs="Times New Roman"/>
          <w:sz w:val="18"/>
          <w:szCs w:val="18"/>
          <w:lang w:val="en-US"/>
        </w:rPr>
      </w:pPr>
      <w:r w:rsidRPr="311C6B93">
        <w:rPr>
          <w:rStyle w:val="Refdenotaalpie"/>
          <w:sz w:val="18"/>
          <w:szCs w:val="18"/>
        </w:rPr>
        <w:footnoteRef/>
      </w:r>
      <w:r w:rsidRPr="311C6B93">
        <w:rPr>
          <w:sz w:val="18"/>
          <w:szCs w:val="18"/>
        </w:rPr>
        <w:t xml:space="preserve"> </w:t>
      </w:r>
      <w:r w:rsidRPr="311C6B93">
        <w:rPr>
          <w:rFonts w:ascii="Lato" w:hAnsi="Lato" w:cs="Times New Roman"/>
          <w:sz w:val="18"/>
          <w:szCs w:val="18"/>
          <w:lang w:val="en-US"/>
        </w:rPr>
        <w:t xml:space="preserve">FACSDIS, OTRAH, St. </w:t>
      </w:r>
      <w:proofErr w:type="spellStart"/>
      <w:r w:rsidRPr="311C6B93">
        <w:rPr>
          <w:rFonts w:ascii="Lato" w:hAnsi="Lato" w:cs="Times New Roman"/>
          <w:sz w:val="18"/>
          <w:szCs w:val="18"/>
          <w:lang w:val="en-US"/>
        </w:rPr>
        <w:t>Vil</w:t>
      </w:r>
      <w:proofErr w:type="spellEnd"/>
      <w:r w:rsidRPr="311C6B93">
        <w:rPr>
          <w:rFonts w:ascii="Lato" w:hAnsi="Lato" w:cs="Times New Roman"/>
          <w:sz w:val="18"/>
          <w:szCs w:val="18"/>
          <w:lang w:val="en-US"/>
        </w:rPr>
        <w:t xml:space="preserve">, D., Theron, L., Carrillo, K., and Joseph, E. (2020) </w:t>
      </w:r>
      <w:hyperlink r:id="rId7">
        <w:r w:rsidRPr="311C6B93">
          <w:rPr>
            <w:rStyle w:val="Hipervnculo"/>
            <w:rFonts w:ascii="Lato" w:hAnsi="Lato" w:cs="Times New Roman"/>
            <w:sz w:val="18"/>
            <w:szCs w:val="18"/>
            <w:lang w:val="en-US"/>
          </w:rPr>
          <w:t>‘From Fringes to Focus - “A deep dive into the lived-realities of Lesbian, Bisexual and Queer women and Trans Masculine Persons in 8 Caribbean Countries</w:t>
        </w:r>
      </w:hyperlink>
      <w:r w:rsidRPr="311C6B93">
        <w:rPr>
          <w:rFonts w:ascii="Lato" w:hAnsi="Lato" w:cs="Times New Roman"/>
          <w:sz w:val="18"/>
          <w:szCs w:val="18"/>
          <w:lang w:val="en-US"/>
        </w:rPr>
        <w:t>”. Amsterdam: COC Netherlands.</w:t>
      </w:r>
    </w:p>
  </w:footnote>
  <w:footnote w:id="15">
    <w:p w14:paraId="0517317D" w14:textId="46DE4CD2" w:rsidR="00232C8A" w:rsidRDefault="00232C8A" w:rsidP="311C6B93">
      <w:pPr>
        <w:pStyle w:val="Textonotapie"/>
        <w:rPr>
          <w:rFonts w:ascii="Lato" w:hAnsi="Lato"/>
          <w:sz w:val="18"/>
          <w:szCs w:val="18"/>
          <w:lang w:val="es-MX"/>
        </w:rPr>
      </w:pPr>
      <w:r w:rsidRPr="311C6B93">
        <w:rPr>
          <w:rStyle w:val="Refdenotaalpie"/>
          <w:sz w:val="18"/>
          <w:szCs w:val="18"/>
        </w:rPr>
        <w:footnoteRef/>
      </w:r>
      <w:r w:rsidRPr="0030114D">
        <w:rPr>
          <w:sz w:val="18"/>
          <w:szCs w:val="18"/>
          <w:lang w:val="en-US"/>
        </w:rPr>
        <w:t xml:space="preserve"> </w:t>
      </w:r>
      <w:proofErr w:type="spellStart"/>
      <w:r w:rsidRPr="0030114D">
        <w:rPr>
          <w:rFonts w:ascii="Lato" w:hAnsi="Lato"/>
          <w:sz w:val="18"/>
          <w:szCs w:val="18"/>
          <w:lang w:val="en-US"/>
        </w:rPr>
        <w:t>Soinio</w:t>
      </w:r>
      <w:proofErr w:type="spellEnd"/>
      <w:r w:rsidRPr="0030114D">
        <w:rPr>
          <w:rFonts w:ascii="Lato" w:hAnsi="Lato"/>
          <w:sz w:val="18"/>
          <w:szCs w:val="18"/>
          <w:lang w:val="en-US"/>
        </w:rPr>
        <w:t xml:space="preserve"> JII, </w:t>
      </w:r>
      <w:proofErr w:type="spellStart"/>
      <w:r w:rsidRPr="0030114D">
        <w:rPr>
          <w:rFonts w:ascii="Lato" w:hAnsi="Lato"/>
          <w:sz w:val="18"/>
          <w:szCs w:val="18"/>
          <w:lang w:val="en-US"/>
        </w:rPr>
        <w:t>Paavilainen</w:t>
      </w:r>
      <w:proofErr w:type="spellEnd"/>
      <w:r w:rsidRPr="0030114D">
        <w:rPr>
          <w:rFonts w:ascii="Lato" w:hAnsi="Lato"/>
          <w:sz w:val="18"/>
          <w:szCs w:val="18"/>
          <w:lang w:val="en-US"/>
        </w:rPr>
        <w:t xml:space="preserve"> E, </w:t>
      </w:r>
      <w:proofErr w:type="spellStart"/>
      <w:r w:rsidRPr="0030114D">
        <w:rPr>
          <w:rFonts w:ascii="Lato" w:hAnsi="Lato"/>
          <w:sz w:val="18"/>
          <w:szCs w:val="18"/>
          <w:lang w:val="en-US"/>
        </w:rPr>
        <w:t>Kylmä</w:t>
      </w:r>
      <w:proofErr w:type="spellEnd"/>
      <w:r w:rsidRPr="0030114D">
        <w:rPr>
          <w:rFonts w:ascii="Lato" w:hAnsi="Lato"/>
          <w:sz w:val="18"/>
          <w:szCs w:val="18"/>
          <w:lang w:val="en-US"/>
        </w:rPr>
        <w:t xml:space="preserve"> JPO. </w:t>
      </w:r>
      <w:hyperlink r:id="rId8">
        <w:r w:rsidRPr="311C6B93">
          <w:rPr>
            <w:rStyle w:val="Hipervnculo"/>
            <w:rFonts w:ascii="Lato" w:hAnsi="Lato"/>
            <w:sz w:val="18"/>
            <w:szCs w:val="18"/>
            <w:lang w:val="en-US"/>
          </w:rPr>
          <w:t>Lesbian and bisexual women’s experiences of health care: “Do not say, ‘husband’, say, ‘spouse.</w:t>
        </w:r>
      </w:hyperlink>
      <w:r w:rsidRPr="311C6B93">
        <w:rPr>
          <w:rFonts w:ascii="Lato" w:hAnsi="Lato"/>
          <w:sz w:val="18"/>
          <w:szCs w:val="18"/>
          <w:lang w:val="es-MX"/>
        </w:rPr>
        <w:t xml:space="preserve">’” J </w:t>
      </w:r>
      <w:proofErr w:type="spellStart"/>
      <w:r w:rsidRPr="311C6B93">
        <w:rPr>
          <w:rFonts w:ascii="Lato" w:hAnsi="Lato"/>
          <w:sz w:val="18"/>
          <w:szCs w:val="18"/>
          <w:lang w:val="es-MX"/>
        </w:rPr>
        <w:t>Clin</w:t>
      </w:r>
      <w:proofErr w:type="spellEnd"/>
      <w:r w:rsidRPr="311C6B93">
        <w:rPr>
          <w:rFonts w:ascii="Lato" w:hAnsi="Lato"/>
          <w:sz w:val="18"/>
          <w:szCs w:val="18"/>
          <w:lang w:val="es-MX"/>
        </w:rPr>
        <w:t xml:space="preserve"> </w:t>
      </w:r>
      <w:proofErr w:type="spellStart"/>
      <w:r w:rsidRPr="311C6B93">
        <w:rPr>
          <w:rFonts w:ascii="Lato" w:hAnsi="Lato"/>
          <w:sz w:val="18"/>
          <w:szCs w:val="18"/>
          <w:lang w:val="es-MX"/>
        </w:rPr>
        <w:t>Nurs</w:t>
      </w:r>
      <w:proofErr w:type="spellEnd"/>
      <w:r w:rsidRPr="311C6B93">
        <w:rPr>
          <w:rFonts w:ascii="Lato" w:hAnsi="Lato"/>
          <w:sz w:val="18"/>
          <w:szCs w:val="18"/>
          <w:lang w:val="es-MX"/>
        </w:rPr>
        <w:t xml:space="preserve">. 2020; 29:94–106. </w:t>
      </w:r>
    </w:p>
  </w:footnote>
  <w:footnote w:id="16">
    <w:p w14:paraId="2E8A05BB" w14:textId="4CCED2D0" w:rsidR="00232C8A" w:rsidRDefault="00232C8A" w:rsidP="311C6B93">
      <w:pPr>
        <w:pStyle w:val="Textonotapie"/>
        <w:rPr>
          <w:sz w:val="18"/>
          <w:szCs w:val="18"/>
        </w:rPr>
      </w:pPr>
      <w:r w:rsidRPr="311C6B93">
        <w:rPr>
          <w:rStyle w:val="Refdenotaalpie"/>
          <w:sz w:val="18"/>
          <w:szCs w:val="18"/>
        </w:rPr>
        <w:footnoteRef/>
      </w:r>
      <w:r w:rsidRPr="311C6B93">
        <w:rPr>
          <w:sz w:val="18"/>
          <w:szCs w:val="18"/>
          <w:lang w:val="es-MX"/>
        </w:rPr>
        <w:t xml:space="preserve"> </w:t>
      </w:r>
      <w:r w:rsidRPr="311C6B93">
        <w:rPr>
          <w:rFonts w:ascii="Lato" w:hAnsi="Lato"/>
          <w:sz w:val="18"/>
          <w:szCs w:val="18"/>
          <w:lang w:val="es-MX"/>
        </w:rPr>
        <w:t xml:space="preserve">De Oliveira JM, Almeida MJ, Nogueira C. </w:t>
      </w:r>
      <w:hyperlink r:id="rId9">
        <w:r w:rsidRPr="311C6B93">
          <w:rPr>
            <w:rStyle w:val="Hipervnculo"/>
            <w:rFonts w:ascii="Lato" w:hAnsi="Lato"/>
            <w:sz w:val="18"/>
            <w:szCs w:val="18"/>
            <w:lang w:val="en-US"/>
          </w:rPr>
          <w:t>Exploring medical personnel’s discourses on the sexual health of lesbian and bisexual women in greater Lisbon, Portugal</w:t>
        </w:r>
      </w:hyperlink>
      <w:r w:rsidRPr="311C6B93">
        <w:rPr>
          <w:rFonts w:ascii="Lato" w:hAnsi="Lato"/>
          <w:sz w:val="18"/>
          <w:szCs w:val="18"/>
          <w:lang w:val="en-US"/>
        </w:rPr>
        <w:t xml:space="preserve">. Rev </w:t>
      </w:r>
      <w:proofErr w:type="spellStart"/>
      <w:r w:rsidRPr="311C6B93">
        <w:rPr>
          <w:rFonts w:ascii="Lato" w:hAnsi="Lato"/>
          <w:sz w:val="18"/>
          <w:szCs w:val="18"/>
          <w:lang w:val="en-US"/>
        </w:rPr>
        <w:t>Colomb</w:t>
      </w:r>
      <w:proofErr w:type="spellEnd"/>
      <w:r w:rsidRPr="311C6B93">
        <w:rPr>
          <w:rFonts w:ascii="Lato" w:hAnsi="Lato"/>
          <w:sz w:val="18"/>
          <w:szCs w:val="18"/>
          <w:lang w:val="en-US"/>
        </w:rPr>
        <w:t xml:space="preserve"> </w:t>
      </w:r>
      <w:proofErr w:type="spellStart"/>
      <w:r w:rsidRPr="311C6B93">
        <w:rPr>
          <w:rFonts w:ascii="Lato" w:hAnsi="Lato"/>
          <w:sz w:val="18"/>
          <w:szCs w:val="18"/>
          <w:lang w:val="en-US"/>
        </w:rPr>
        <w:t>Psicol</w:t>
      </w:r>
      <w:proofErr w:type="spellEnd"/>
      <w:r w:rsidRPr="311C6B93">
        <w:rPr>
          <w:rFonts w:ascii="Lato" w:hAnsi="Lato"/>
          <w:sz w:val="18"/>
          <w:szCs w:val="18"/>
          <w:lang w:val="en-US"/>
        </w:rPr>
        <w:t>. 2014</w:t>
      </w:r>
      <w:proofErr w:type="gramStart"/>
      <w:r w:rsidRPr="311C6B93">
        <w:rPr>
          <w:rFonts w:ascii="Lato" w:hAnsi="Lato"/>
          <w:sz w:val="18"/>
          <w:szCs w:val="18"/>
          <w:lang w:val="en-US"/>
        </w:rPr>
        <w:t>;23:297</w:t>
      </w:r>
      <w:proofErr w:type="gramEnd"/>
      <w:r w:rsidRPr="311C6B93">
        <w:rPr>
          <w:rFonts w:ascii="Lato" w:hAnsi="Lato"/>
          <w:sz w:val="18"/>
          <w:szCs w:val="18"/>
          <w:lang w:val="en-US"/>
        </w:rPr>
        <w:t>–309.</w:t>
      </w:r>
    </w:p>
  </w:footnote>
  <w:footnote w:id="17">
    <w:p w14:paraId="670DE177" w14:textId="77777777" w:rsidR="00232C8A" w:rsidRPr="000E515E" w:rsidRDefault="00232C8A" w:rsidP="002B3CE0">
      <w:pPr>
        <w:pStyle w:val="Textonotapie"/>
      </w:pPr>
      <w:r>
        <w:rPr>
          <w:rStyle w:val="Refdenotaalpie"/>
        </w:rPr>
        <w:footnoteRef/>
      </w:r>
      <w:r>
        <w:t xml:space="preserve"> </w:t>
      </w:r>
      <w:r w:rsidRPr="00FB1F33">
        <w:rPr>
          <w:rFonts w:ascii="Lato" w:hAnsi="Lato" w:cs="Times New Roman"/>
          <w:sz w:val="18"/>
          <w:szCs w:val="18"/>
        </w:rPr>
        <w:t xml:space="preserve">European Union Agency for Fundamental Rights (FRA), (2020), </w:t>
      </w:r>
      <w:hyperlink r:id="rId10" w:history="1">
        <w:r w:rsidRPr="00FB1F33">
          <w:rPr>
            <w:rStyle w:val="Hipervnculo"/>
            <w:rFonts w:ascii="Lato" w:hAnsi="Lato" w:cs="Times New Roman"/>
            <w:sz w:val="18"/>
            <w:szCs w:val="18"/>
          </w:rPr>
          <w:t>“</w:t>
        </w:r>
        <w:r w:rsidRPr="00FB1F33">
          <w:rPr>
            <w:rStyle w:val="Hipervnculo"/>
            <w:rFonts w:ascii="Lato" w:hAnsi="Lato" w:cs="Times New Roman"/>
            <w:sz w:val="18"/>
            <w:szCs w:val="18"/>
            <w:lang w:val="en-US"/>
          </w:rPr>
          <w:t>A long way to go for LGBTI equality”</w:t>
        </w:r>
      </w:hyperlink>
      <w:r>
        <w:rPr>
          <w:rFonts w:ascii="Lato" w:hAnsi="Lato" w:cs="Times New Roman"/>
          <w:sz w:val="18"/>
          <w:szCs w:val="18"/>
        </w:rPr>
        <w:t>. p. 42</w:t>
      </w:r>
    </w:p>
  </w:footnote>
  <w:footnote w:id="18">
    <w:p w14:paraId="1A8F8B8B" w14:textId="77777777" w:rsidR="00232C8A" w:rsidRPr="00984794" w:rsidRDefault="00232C8A" w:rsidP="002B3CE0">
      <w:pPr>
        <w:pStyle w:val="Textonotapie"/>
        <w:jc w:val="both"/>
        <w:rPr>
          <w:sz w:val="18"/>
          <w:szCs w:val="18"/>
          <w:lang w:val="en-US"/>
        </w:rPr>
      </w:pPr>
      <w:r w:rsidRPr="00BA3FED">
        <w:rPr>
          <w:rStyle w:val="Refdenotaalpie"/>
          <w:sz w:val="18"/>
          <w:szCs w:val="18"/>
        </w:rPr>
        <w:footnoteRef/>
      </w:r>
      <w:r w:rsidRPr="00BA3FED">
        <w:rPr>
          <w:sz w:val="18"/>
          <w:szCs w:val="18"/>
          <w:lang w:val="es-MX"/>
        </w:rPr>
        <w:t xml:space="preserve"> </w:t>
      </w:r>
      <w:r w:rsidRPr="00984794">
        <w:rPr>
          <w:rFonts w:ascii="Lato" w:hAnsi="Lato" w:cs="Times New Roman"/>
          <w:sz w:val="18"/>
          <w:szCs w:val="18"/>
          <w:lang w:val="es-MX"/>
        </w:rPr>
        <w:t xml:space="preserve">Aristegui, I., &amp; </w:t>
      </w:r>
      <w:proofErr w:type="spellStart"/>
      <w:r w:rsidRPr="00984794">
        <w:rPr>
          <w:rFonts w:ascii="Lato" w:hAnsi="Lato" w:cs="Times New Roman"/>
          <w:sz w:val="18"/>
          <w:szCs w:val="18"/>
          <w:lang w:val="es-MX"/>
        </w:rPr>
        <w:t>Radusky</w:t>
      </w:r>
      <w:proofErr w:type="spellEnd"/>
      <w:r w:rsidRPr="00984794">
        <w:rPr>
          <w:rFonts w:ascii="Lato" w:hAnsi="Lato" w:cs="Times New Roman"/>
          <w:sz w:val="18"/>
          <w:szCs w:val="18"/>
          <w:lang w:val="es-MX"/>
        </w:rPr>
        <w:t xml:space="preserve">, P. (2020). </w:t>
      </w:r>
      <w:hyperlink r:id="rId11" w:history="1">
        <w:r w:rsidRPr="00984794">
          <w:rPr>
            <w:rStyle w:val="Hipervnculo"/>
            <w:rFonts w:ascii="Lato" w:hAnsi="Lato" w:cs="Times New Roman"/>
            <w:sz w:val="18"/>
            <w:szCs w:val="18"/>
            <w:lang w:val="es-MX"/>
          </w:rPr>
          <w:t xml:space="preserve">Salud mental en masculinidades </w:t>
        </w:r>
        <w:proofErr w:type="spellStart"/>
        <w:r w:rsidRPr="00984794">
          <w:rPr>
            <w:rStyle w:val="Hipervnculo"/>
            <w:rFonts w:ascii="Lato" w:hAnsi="Lato" w:cs="Times New Roman"/>
            <w:sz w:val="18"/>
            <w:szCs w:val="18"/>
            <w:lang w:val="es-MX"/>
          </w:rPr>
          <w:t>trans</w:t>
        </w:r>
        <w:proofErr w:type="spellEnd"/>
        <w:r w:rsidRPr="00984794">
          <w:rPr>
            <w:rStyle w:val="Hipervnculo"/>
            <w:rFonts w:ascii="Lato" w:hAnsi="Lato" w:cs="Times New Roman"/>
            <w:sz w:val="18"/>
            <w:szCs w:val="18"/>
            <w:lang w:val="es-MX"/>
          </w:rPr>
          <w:t xml:space="preserve"> y personas no binarias: un estudio descriptivo en Argentina.</w:t>
        </w:r>
      </w:hyperlink>
      <w:r w:rsidRPr="00984794">
        <w:rPr>
          <w:rFonts w:ascii="Lato" w:hAnsi="Lato" w:cs="Times New Roman"/>
          <w:sz w:val="18"/>
          <w:szCs w:val="18"/>
          <w:lang w:val="es-MX"/>
        </w:rPr>
        <w:t xml:space="preserve"> 12do </w:t>
      </w:r>
      <w:r>
        <w:rPr>
          <w:rFonts w:ascii="Lato" w:hAnsi="Lato" w:cs="Times New Roman"/>
          <w:sz w:val="18"/>
          <w:szCs w:val="18"/>
          <w:lang w:val="es-MX"/>
        </w:rPr>
        <w:t>Congreso Internacional de Investi</w:t>
      </w:r>
      <w:r w:rsidRPr="00984794">
        <w:rPr>
          <w:rFonts w:ascii="Lato" w:hAnsi="Lato" w:cs="Times New Roman"/>
          <w:sz w:val="18"/>
          <w:szCs w:val="18"/>
          <w:lang w:val="es-MX"/>
        </w:rPr>
        <w:t xml:space="preserve">gación y </w:t>
      </w:r>
      <w:r>
        <w:rPr>
          <w:rFonts w:ascii="Lato" w:hAnsi="Lato" w:cs="Times New Roman"/>
          <w:sz w:val="18"/>
          <w:szCs w:val="18"/>
          <w:lang w:val="es-MX"/>
        </w:rPr>
        <w:t>Prácti</w:t>
      </w:r>
      <w:r w:rsidRPr="00984794">
        <w:rPr>
          <w:rFonts w:ascii="Lato" w:hAnsi="Lato" w:cs="Times New Roman"/>
          <w:sz w:val="18"/>
          <w:szCs w:val="18"/>
          <w:lang w:val="es-MX"/>
        </w:rPr>
        <w:t>ca Profesional en Psi</w:t>
      </w:r>
      <w:r>
        <w:rPr>
          <w:rFonts w:ascii="Lato" w:hAnsi="Lato" w:cs="Times New Roman"/>
          <w:sz w:val="18"/>
          <w:szCs w:val="18"/>
          <w:lang w:val="es-MX"/>
        </w:rPr>
        <w:t>cología, 27th Jornadas de Investi</w:t>
      </w:r>
      <w:r w:rsidRPr="00984794">
        <w:rPr>
          <w:rFonts w:ascii="Lato" w:hAnsi="Lato" w:cs="Times New Roman"/>
          <w:sz w:val="18"/>
          <w:szCs w:val="18"/>
          <w:lang w:val="es-MX"/>
        </w:rPr>
        <w:t>g</w:t>
      </w:r>
      <w:r>
        <w:rPr>
          <w:rFonts w:ascii="Lato" w:hAnsi="Lato" w:cs="Times New Roman"/>
          <w:sz w:val="18"/>
          <w:szCs w:val="18"/>
          <w:lang w:val="es-MX"/>
        </w:rPr>
        <w:t>ación y 16to Encuentro de Investi</w:t>
      </w:r>
      <w:r w:rsidRPr="00984794">
        <w:rPr>
          <w:rFonts w:ascii="Lato" w:hAnsi="Lato" w:cs="Times New Roman"/>
          <w:sz w:val="18"/>
          <w:szCs w:val="18"/>
          <w:lang w:val="es-MX"/>
        </w:rPr>
        <w:t>gadores en Psicología del MERCOSUR</w:t>
      </w:r>
      <w:r>
        <w:rPr>
          <w:rFonts w:ascii="Lato" w:hAnsi="Lato" w:cs="Times New Roman"/>
          <w:sz w:val="18"/>
          <w:szCs w:val="18"/>
          <w:lang w:val="es-MX"/>
        </w:rPr>
        <w:t xml:space="preserve"> (UBA2020), Buenos Aires, Argentina. </w:t>
      </w:r>
      <w:r w:rsidRPr="00984794">
        <w:rPr>
          <w:rFonts w:ascii="Lato" w:hAnsi="Lato" w:cs="Times New Roman"/>
          <w:sz w:val="18"/>
          <w:szCs w:val="18"/>
          <w:lang w:val="en-US"/>
        </w:rPr>
        <w:t xml:space="preserve">Information shared by </w:t>
      </w:r>
      <w:proofErr w:type="spellStart"/>
      <w:r w:rsidRPr="00984794">
        <w:rPr>
          <w:rFonts w:ascii="Lato" w:hAnsi="Lato" w:cs="Times New Roman"/>
          <w:sz w:val="18"/>
          <w:szCs w:val="18"/>
          <w:lang w:val="en-US"/>
        </w:rPr>
        <w:t>Fundación</w:t>
      </w:r>
      <w:proofErr w:type="spellEnd"/>
      <w:r w:rsidRPr="00984794">
        <w:rPr>
          <w:rFonts w:ascii="Lato" w:hAnsi="Lato" w:cs="Times New Roman"/>
          <w:sz w:val="18"/>
          <w:szCs w:val="18"/>
          <w:lang w:val="en-US"/>
        </w:rPr>
        <w:t xml:space="preserve"> </w:t>
      </w:r>
      <w:proofErr w:type="spellStart"/>
      <w:r w:rsidRPr="00984794">
        <w:rPr>
          <w:rFonts w:ascii="Lato" w:hAnsi="Lato" w:cs="Times New Roman"/>
          <w:sz w:val="18"/>
          <w:szCs w:val="18"/>
          <w:lang w:val="en-US"/>
        </w:rPr>
        <w:t>Huésped</w:t>
      </w:r>
      <w:proofErr w:type="spellEnd"/>
      <w:r w:rsidRPr="00984794">
        <w:rPr>
          <w:rFonts w:ascii="Lato" w:hAnsi="Lato" w:cs="Times New Roman"/>
          <w:sz w:val="18"/>
          <w:szCs w:val="18"/>
          <w:lang w:val="en-US"/>
        </w:rPr>
        <w:t xml:space="preserve">. </w:t>
      </w:r>
    </w:p>
  </w:footnote>
  <w:footnote w:id="19">
    <w:p w14:paraId="0FE909E6" w14:textId="77777777" w:rsidR="00232C8A" w:rsidRPr="002E0260" w:rsidRDefault="00232C8A" w:rsidP="002B3CE0">
      <w:pPr>
        <w:pStyle w:val="Textonotapie"/>
        <w:jc w:val="both"/>
      </w:pPr>
      <w:r w:rsidRPr="00271805">
        <w:rPr>
          <w:rStyle w:val="Refdenotaalpie"/>
          <w:sz w:val="18"/>
          <w:szCs w:val="18"/>
        </w:rPr>
        <w:footnoteRef/>
      </w:r>
      <w:r w:rsidRPr="00271805">
        <w:rPr>
          <w:sz w:val="18"/>
          <w:szCs w:val="18"/>
        </w:rPr>
        <w:t xml:space="preserve"> </w:t>
      </w:r>
      <w:r w:rsidRPr="002E0260">
        <w:rPr>
          <w:rFonts w:ascii="Lato" w:eastAsia="Calibri" w:hAnsi="Lato" w:cs="Times New Roman"/>
          <w:sz w:val="18"/>
          <w:szCs w:val="18"/>
          <w:lang w:val="en-US"/>
        </w:rPr>
        <w:t>This submission</w:t>
      </w:r>
      <w:r>
        <w:rPr>
          <w:rFonts w:ascii="Lato" w:eastAsia="Calibri" w:hAnsi="Lato" w:cs="Times New Roman"/>
          <w:sz w:val="18"/>
          <w:szCs w:val="18"/>
          <w:lang w:val="en-US"/>
        </w:rPr>
        <w:t xml:space="preserve"> uses the acronym LGBTI to refer to all groups of people with diverse sexual orientation, gender identity and expression and sex characteristics. </w:t>
      </w:r>
      <w:r w:rsidRPr="002E0260">
        <w:rPr>
          <w:rFonts w:ascii="Lato" w:eastAsia="Calibri" w:hAnsi="Lato" w:cs="Times New Roman"/>
          <w:bCs/>
          <w:sz w:val="18"/>
          <w:szCs w:val="18"/>
        </w:rPr>
        <w:t>However, when a source of information</w:t>
      </w:r>
      <w:r>
        <w:rPr>
          <w:rFonts w:ascii="Lato" w:eastAsia="Calibri" w:hAnsi="Lato" w:cs="Times New Roman"/>
          <w:bCs/>
          <w:sz w:val="18"/>
          <w:szCs w:val="18"/>
        </w:rPr>
        <w:t xml:space="preserve"> uses another acronym for these groups or for referring to a specific</w:t>
      </w:r>
      <w:r w:rsidRPr="002E0260">
        <w:rPr>
          <w:rFonts w:ascii="Lato" w:eastAsia="Calibri" w:hAnsi="Lato" w:cs="Times New Roman"/>
          <w:bCs/>
          <w:sz w:val="18"/>
          <w:szCs w:val="18"/>
        </w:rPr>
        <w:t xml:space="preserve"> composition of populations, we use </w:t>
      </w:r>
      <w:r>
        <w:rPr>
          <w:rFonts w:ascii="Lato" w:eastAsia="Calibri" w:hAnsi="Lato" w:cs="Times New Roman"/>
          <w:bCs/>
          <w:sz w:val="18"/>
          <w:szCs w:val="18"/>
        </w:rPr>
        <w:t xml:space="preserve">the </w:t>
      </w:r>
      <w:r w:rsidRPr="002E0260">
        <w:rPr>
          <w:rFonts w:ascii="Lato" w:eastAsia="Calibri" w:hAnsi="Lato" w:cs="Times New Roman"/>
          <w:bCs/>
          <w:sz w:val="18"/>
          <w:szCs w:val="18"/>
        </w:rPr>
        <w:t>abbreviations</w:t>
      </w:r>
      <w:r>
        <w:rPr>
          <w:rFonts w:ascii="Lato" w:eastAsia="Calibri" w:hAnsi="Lato" w:cs="Calibri"/>
          <w:bCs/>
          <w:sz w:val="18"/>
          <w:szCs w:val="18"/>
          <w:lang w:val="en-US"/>
        </w:rPr>
        <w:t xml:space="preserve"> employed on those sources. E.g. </w:t>
      </w:r>
      <w:r w:rsidRPr="002E0260">
        <w:rPr>
          <w:rFonts w:ascii="Lato" w:eastAsia="Calibri" w:hAnsi="Lato" w:cs="Calibri"/>
          <w:bCs/>
          <w:sz w:val="18"/>
          <w:szCs w:val="18"/>
          <w:lang w:val="en-US"/>
        </w:rPr>
        <w:t xml:space="preserve">LGBT (lesbian, gay, bisexual and trans), LGBTI (lesbian, gay, bisexual, trans and intersex), LGBT+ (lesbian, gay, bisexual, trans and other), LGBTQ (lesbian, gay, bisexual, trans and queer), LGBTIQ (lesbian, gay, bisexual, trans, intersex and queer), LGBTIQ+ (lesbian, gay, bisexual, trans, intersex, queer and other), LBTQ (lesbian, bisexual, trans and queer), </w:t>
      </w:r>
      <w:r w:rsidRPr="002E0260">
        <w:rPr>
          <w:rFonts w:ascii="Lato" w:eastAsia="Calibri" w:hAnsi="Lato" w:cs="Times New Roman"/>
          <w:sz w:val="18"/>
          <w:szCs w:val="18"/>
        </w:rPr>
        <w:t>LGBTQI2S (lesbian, gay, bisexual, trans, queer, intersex and Two-Spirit).</w:t>
      </w:r>
    </w:p>
  </w:footnote>
  <w:footnote w:id="20">
    <w:p w14:paraId="7A2D6B15" w14:textId="77777777" w:rsidR="00232C8A" w:rsidRPr="002F5D1A" w:rsidRDefault="00232C8A" w:rsidP="002B3CE0">
      <w:pPr>
        <w:pStyle w:val="Textonotapie"/>
        <w:jc w:val="both"/>
      </w:pPr>
      <w:r w:rsidRPr="002F5D1A">
        <w:rPr>
          <w:rStyle w:val="Refdenotaalpie"/>
          <w:sz w:val="18"/>
          <w:szCs w:val="18"/>
        </w:rPr>
        <w:footnoteRef/>
      </w:r>
      <w:r w:rsidRPr="002F5D1A">
        <w:rPr>
          <w:sz w:val="18"/>
          <w:szCs w:val="18"/>
        </w:rPr>
        <w:t xml:space="preserve"> </w:t>
      </w:r>
      <w:r w:rsidRPr="00352130">
        <w:rPr>
          <w:rFonts w:ascii="Lato" w:hAnsi="Lato" w:cs="Times New Roman"/>
          <w:sz w:val="18"/>
          <w:szCs w:val="18"/>
        </w:rPr>
        <w:t>LGBTQI+ Health Australia, (2021),</w:t>
      </w:r>
      <w:r>
        <w:rPr>
          <w:rFonts w:ascii="Lato" w:hAnsi="Lato" w:cs="Times New Roman"/>
          <w:sz w:val="18"/>
          <w:szCs w:val="18"/>
        </w:rPr>
        <w:t xml:space="preserve"> Ibid.</w:t>
      </w:r>
    </w:p>
  </w:footnote>
  <w:footnote w:id="21">
    <w:p w14:paraId="5CF69451" w14:textId="54D1D131" w:rsidR="00232C8A" w:rsidRPr="00D22C35" w:rsidRDefault="00232C8A" w:rsidP="00314782">
      <w:pPr>
        <w:pStyle w:val="Textonotapie"/>
      </w:pPr>
      <w:r w:rsidRPr="006C475E">
        <w:rPr>
          <w:rStyle w:val="Refdenotaalpie"/>
          <w:sz w:val="18"/>
          <w:szCs w:val="18"/>
        </w:rPr>
        <w:footnoteRef/>
      </w:r>
      <w:r>
        <w:t xml:space="preserve"> </w:t>
      </w:r>
      <w:r>
        <w:rPr>
          <w:rFonts w:ascii="Lato" w:hAnsi="Lato" w:cs="Times New Roman"/>
          <w:sz w:val="18"/>
          <w:szCs w:val="18"/>
        </w:rPr>
        <w:t xml:space="preserve">Mills E. (2015) </w:t>
      </w:r>
      <w:r w:rsidRPr="00D22C35">
        <w:rPr>
          <w:rFonts w:ascii="Lato" w:hAnsi="Lato" w:cs="Times New Roman"/>
          <w:sz w:val="18"/>
          <w:szCs w:val="18"/>
        </w:rPr>
        <w:t>‘</w:t>
      </w:r>
      <w:hyperlink r:id="rId12" w:history="1">
        <w:r w:rsidRPr="00D22C35">
          <w:rPr>
            <w:rStyle w:val="Hipervnculo"/>
            <w:rFonts w:ascii="Lato" w:hAnsi="Lato" w:cs="Times New Roman"/>
            <w:sz w:val="18"/>
            <w:szCs w:val="18"/>
          </w:rPr>
          <w:t>Leave No One Behind’: Gender, Sexuality and the Sustainable Development Goals</w:t>
        </w:r>
      </w:hyperlink>
      <w:r>
        <w:rPr>
          <w:rFonts w:ascii="Lato" w:hAnsi="Lato" w:cs="Times New Roman"/>
          <w:sz w:val="18"/>
          <w:szCs w:val="18"/>
        </w:rPr>
        <w:t>. p. 15</w:t>
      </w:r>
    </w:p>
  </w:footnote>
  <w:footnote w:id="22">
    <w:p w14:paraId="3B7E303B" w14:textId="3393A9DD" w:rsidR="00232C8A" w:rsidRPr="00153F1F" w:rsidRDefault="00232C8A">
      <w:pPr>
        <w:pStyle w:val="Textonotapie"/>
        <w:rPr>
          <w:sz w:val="18"/>
          <w:szCs w:val="18"/>
        </w:rPr>
      </w:pPr>
      <w:r w:rsidRPr="00153F1F">
        <w:rPr>
          <w:rStyle w:val="Refdenotaalpie"/>
          <w:sz w:val="18"/>
          <w:szCs w:val="18"/>
        </w:rPr>
        <w:footnoteRef/>
      </w:r>
      <w:r w:rsidRPr="00153F1F">
        <w:rPr>
          <w:sz w:val="18"/>
          <w:szCs w:val="18"/>
        </w:rPr>
        <w:t xml:space="preserve"> </w:t>
      </w:r>
      <w:r>
        <w:rPr>
          <w:rFonts w:ascii="Lato" w:hAnsi="Lato" w:cs="Times New Roman"/>
          <w:sz w:val="18"/>
          <w:szCs w:val="18"/>
        </w:rPr>
        <w:t>Mills E. (2015) Ibid. p. 14</w:t>
      </w:r>
    </w:p>
  </w:footnote>
  <w:footnote w:id="23">
    <w:p w14:paraId="4CD5869C" w14:textId="77777777" w:rsidR="00232C8A" w:rsidRPr="005353CB" w:rsidRDefault="00232C8A" w:rsidP="0031663C">
      <w:pPr>
        <w:pStyle w:val="Textonotapie"/>
        <w:rPr>
          <w:sz w:val="18"/>
          <w:szCs w:val="18"/>
        </w:rPr>
      </w:pPr>
      <w:r w:rsidRPr="005353CB">
        <w:rPr>
          <w:rStyle w:val="Refdenotaalpie"/>
          <w:sz w:val="18"/>
          <w:szCs w:val="18"/>
        </w:rPr>
        <w:footnoteRef/>
      </w:r>
      <w:r w:rsidRPr="005353CB">
        <w:rPr>
          <w:sz w:val="18"/>
          <w:szCs w:val="18"/>
        </w:rPr>
        <w:t xml:space="preserve"> </w:t>
      </w:r>
      <w:r w:rsidRPr="005353CB">
        <w:rPr>
          <w:rFonts w:ascii="Lato" w:hAnsi="Lato" w:cs="Times New Roman"/>
          <w:sz w:val="18"/>
          <w:szCs w:val="18"/>
          <w:lang w:val="en-US"/>
        </w:rPr>
        <w:t xml:space="preserve">Cisgender: a term referring to those people whose gender identity and gender expression match the sex they were assigned at birth and the social expectations related to their gender. See </w:t>
      </w:r>
      <w:hyperlink r:id="rId13" w:history="1">
        <w:r w:rsidRPr="005353CB">
          <w:rPr>
            <w:rStyle w:val="Hipervnculo"/>
            <w:rFonts w:ascii="Lato" w:hAnsi="Lato" w:cs="Times New Roman"/>
            <w:sz w:val="18"/>
            <w:szCs w:val="18"/>
            <w:lang w:val="en-US"/>
          </w:rPr>
          <w:t xml:space="preserve">ILGA Europe Glossary </w:t>
        </w:r>
      </w:hyperlink>
      <w:r w:rsidRPr="005353CB">
        <w:rPr>
          <w:rFonts w:ascii="Lato" w:hAnsi="Lato" w:cs="Times New Roman"/>
          <w:sz w:val="18"/>
          <w:szCs w:val="18"/>
          <w:lang w:val="en-US"/>
        </w:rPr>
        <w:t xml:space="preserve"> </w:t>
      </w:r>
    </w:p>
  </w:footnote>
  <w:footnote w:id="24">
    <w:p w14:paraId="3699F566" w14:textId="67237D84" w:rsidR="00232C8A" w:rsidRPr="00654AAC" w:rsidRDefault="00232C8A" w:rsidP="0031663C">
      <w:pPr>
        <w:pStyle w:val="Textonotapie"/>
        <w:jc w:val="both"/>
        <w:rPr>
          <w:sz w:val="18"/>
          <w:szCs w:val="18"/>
          <w:lang w:val="en-US"/>
        </w:rPr>
      </w:pPr>
      <w:r w:rsidRPr="00654AAC">
        <w:rPr>
          <w:rStyle w:val="Refdenotaalpie"/>
          <w:sz w:val="18"/>
          <w:szCs w:val="18"/>
        </w:rPr>
        <w:footnoteRef/>
      </w:r>
      <w:r w:rsidR="00D632F7">
        <w:rPr>
          <w:sz w:val="18"/>
          <w:szCs w:val="18"/>
        </w:rPr>
        <w:t xml:space="preserve"> </w:t>
      </w:r>
      <w:proofErr w:type="spellStart"/>
      <w:r w:rsidRPr="00654AAC">
        <w:rPr>
          <w:rFonts w:ascii="Lato" w:hAnsi="Lato" w:cs="Times New Roman"/>
          <w:sz w:val="18"/>
          <w:szCs w:val="18"/>
          <w:lang w:val="en-US"/>
        </w:rPr>
        <w:t>Chivuli</w:t>
      </w:r>
      <w:proofErr w:type="spellEnd"/>
      <w:r w:rsidRPr="00654AAC">
        <w:rPr>
          <w:rFonts w:ascii="Lato" w:hAnsi="Lato" w:cs="Times New Roman"/>
          <w:sz w:val="18"/>
          <w:szCs w:val="18"/>
          <w:lang w:val="en-US"/>
        </w:rPr>
        <w:t xml:space="preserve"> </w:t>
      </w:r>
      <w:proofErr w:type="spellStart"/>
      <w:r w:rsidRPr="00654AAC">
        <w:rPr>
          <w:rFonts w:ascii="Lato" w:hAnsi="Lato" w:cs="Times New Roman"/>
          <w:sz w:val="18"/>
          <w:szCs w:val="18"/>
          <w:lang w:val="en-US"/>
        </w:rPr>
        <w:t>Ukwimi</w:t>
      </w:r>
      <w:proofErr w:type="spellEnd"/>
      <w:r>
        <w:rPr>
          <w:rFonts w:ascii="Lato" w:hAnsi="Lato" w:cs="Times New Roman"/>
          <w:sz w:val="18"/>
          <w:szCs w:val="18"/>
          <w:lang w:val="en-US"/>
        </w:rPr>
        <w:t>,</w:t>
      </w:r>
      <w:r w:rsidRPr="00654AAC">
        <w:rPr>
          <w:rFonts w:ascii="Candara" w:hAnsi="Candara" w:cs="Candara"/>
          <w:color w:val="FFFFFF"/>
          <w:sz w:val="27"/>
          <w:szCs w:val="27"/>
          <w:lang w:val="en-US"/>
        </w:rPr>
        <w:t xml:space="preserve"> </w:t>
      </w:r>
      <w:r w:rsidRPr="00654AAC">
        <w:rPr>
          <w:rFonts w:ascii="Lato" w:hAnsi="Lato" w:cs="Times New Roman"/>
          <w:sz w:val="18"/>
          <w:szCs w:val="18"/>
          <w:lang w:val="en-US"/>
        </w:rPr>
        <w:t>East Africa Trans Health &amp; Advocacy Network</w:t>
      </w:r>
      <w:r>
        <w:rPr>
          <w:rFonts w:ascii="Lato" w:hAnsi="Lato" w:cs="Times New Roman"/>
          <w:sz w:val="18"/>
          <w:szCs w:val="18"/>
          <w:lang w:val="en-US"/>
        </w:rPr>
        <w:t xml:space="preserve">, (2020) </w:t>
      </w:r>
      <w:hyperlink r:id="rId14" w:history="1">
        <w:r w:rsidRPr="002B4D0C">
          <w:rPr>
            <w:rStyle w:val="Hipervnculo"/>
            <w:rFonts w:ascii="Lato" w:hAnsi="Lato" w:cs="Times New Roman"/>
            <w:sz w:val="18"/>
            <w:szCs w:val="18"/>
            <w:lang w:val="en-US"/>
          </w:rPr>
          <w:t>Legal Gender Recognition and Access to Trans-Affirming HealthCare in East Africa</w:t>
        </w:r>
      </w:hyperlink>
      <w:r>
        <w:rPr>
          <w:rFonts w:ascii="Lato" w:hAnsi="Lato" w:cs="Times New Roman"/>
          <w:sz w:val="18"/>
          <w:szCs w:val="18"/>
          <w:lang w:val="en-US"/>
        </w:rPr>
        <w:t>. P. 10</w:t>
      </w:r>
    </w:p>
  </w:footnote>
  <w:footnote w:id="25">
    <w:p w14:paraId="2DAAAE6F" w14:textId="77777777" w:rsidR="00232C8A" w:rsidRPr="00133CF1" w:rsidRDefault="00232C8A" w:rsidP="0056660C">
      <w:pPr>
        <w:pStyle w:val="Textonotapie"/>
        <w:jc w:val="both"/>
        <w:rPr>
          <w:sz w:val="18"/>
          <w:szCs w:val="18"/>
        </w:rPr>
      </w:pPr>
      <w:r w:rsidRPr="00133CF1">
        <w:rPr>
          <w:rStyle w:val="Refdenotaalpie"/>
          <w:sz w:val="18"/>
          <w:szCs w:val="18"/>
        </w:rPr>
        <w:footnoteRef/>
      </w:r>
      <w:r w:rsidRPr="00133CF1">
        <w:rPr>
          <w:sz w:val="18"/>
          <w:szCs w:val="18"/>
        </w:rPr>
        <w:t xml:space="preserve"> </w:t>
      </w:r>
      <w:r>
        <w:rPr>
          <w:rFonts w:ascii="Lato" w:hAnsi="Lato" w:cs="Times New Roman"/>
          <w:sz w:val="18"/>
          <w:szCs w:val="18"/>
        </w:rPr>
        <w:t>Su</w:t>
      </w:r>
      <w:proofErr w:type="spellStart"/>
      <w:r w:rsidRPr="00133CF1">
        <w:rPr>
          <w:rFonts w:ascii="Lato" w:hAnsi="Lato" w:cs="Times New Roman"/>
          <w:sz w:val="18"/>
          <w:szCs w:val="18"/>
          <w:lang w:val="en-CA"/>
        </w:rPr>
        <w:t>ch</w:t>
      </w:r>
      <w:proofErr w:type="spellEnd"/>
      <w:r w:rsidRPr="00133CF1">
        <w:rPr>
          <w:rFonts w:ascii="Lato" w:hAnsi="Lato" w:cs="Times New Roman"/>
          <w:sz w:val="18"/>
          <w:szCs w:val="18"/>
          <w:lang w:val="en-CA"/>
        </w:rPr>
        <w:t xml:space="preserve"> as the </w:t>
      </w:r>
      <w:hyperlink r:id="rId15" w:history="1">
        <w:r>
          <w:rPr>
            <w:rStyle w:val="Hipervnculo"/>
            <w:rFonts w:ascii="Lato" w:hAnsi="Lato" w:cs="Times New Roman"/>
            <w:sz w:val="18"/>
            <w:szCs w:val="18"/>
            <w:lang w:val="en-CA"/>
          </w:rPr>
          <w:t>resources</w:t>
        </w:r>
        <w:r w:rsidRPr="00133CF1">
          <w:rPr>
            <w:rStyle w:val="Hipervnculo"/>
            <w:rFonts w:ascii="Lato" w:hAnsi="Lato" w:cs="Times New Roman"/>
            <w:sz w:val="18"/>
            <w:szCs w:val="18"/>
            <w:lang w:val="en-CA"/>
          </w:rPr>
          <w:t xml:space="preserve"> available by the National Centre for Trans Equality</w:t>
        </w:r>
      </w:hyperlink>
    </w:p>
  </w:footnote>
  <w:footnote w:id="26">
    <w:p w14:paraId="07F2A13C" w14:textId="77777777" w:rsidR="00232C8A" w:rsidRPr="005353CB" w:rsidRDefault="00232C8A" w:rsidP="0056660C">
      <w:pPr>
        <w:pStyle w:val="Textonotapie"/>
        <w:rPr>
          <w:sz w:val="18"/>
          <w:szCs w:val="18"/>
          <w:lang w:val="en-US"/>
        </w:rPr>
      </w:pPr>
      <w:r w:rsidRPr="005353CB">
        <w:rPr>
          <w:rStyle w:val="Refdenotaalpie"/>
          <w:sz w:val="18"/>
          <w:szCs w:val="18"/>
        </w:rPr>
        <w:footnoteRef/>
      </w:r>
      <w:r w:rsidRPr="005353CB">
        <w:rPr>
          <w:sz w:val="18"/>
          <w:szCs w:val="18"/>
        </w:rPr>
        <w:t xml:space="preserve"> </w:t>
      </w:r>
      <w:proofErr w:type="spellStart"/>
      <w:r w:rsidRPr="005353CB">
        <w:rPr>
          <w:rFonts w:ascii="Lato" w:hAnsi="Lato" w:cs="Times New Roman"/>
          <w:sz w:val="18"/>
          <w:szCs w:val="18"/>
          <w:lang w:val="en-US"/>
        </w:rPr>
        <w:t>Transhälsan</w:t>
      </w:r>
      <w:proofErr w:type="spellEnd"/>
      <w:r w:rsidRPr="005353CB">
        <w:rPr>
          <w:rFonts w:ascii="Lato" w:hAnsi="Lato" w:cs="Times New Roman"/>
          <w:sz w:val="18"/>
          <w:szCs w:val="18"/>
          <w:lang w:val="en-US"/>
        </w:rPr>
        <w:t xml:space="preserve"> (2021), Mistreatment of transgender persons in Sweden: submission to the 72nd session of the Committee against Torture (CAT).  </w:t>
      </w:r>
    </w:p>
  </w:footnote>
  <w:footnote w:id="27">
    <w:p w14:paraId="02202429" w14:textId="77777777" w:rsidR="00232C8A" w:rsidRPr="0080676D" w:rsidRDefault="00232C8A" w:rsidP="0056660C">
      <w:pPr>
        <w:pStyle w:val="Textonotapie"/>
        <w:jc w:val="both"/>
        <w:rPr>
          <w:rFonts w:ascii="Lato" w:hAnsi="Lato" w:cs="Times New Roman"/>
          <w:sz w:val="18"/>
          <w:szCs w:val="18"/>
          <w:lang w:val="en-US"/>
        </w:rPr>
      </w:pPr>
      <w:r w:rsidRPr="0080676D">
        <w:rPr>
          <w:rStyle w:val="Refdenotaalpie"/>
          <w:sz w:val="18"/>
          <w:szCs w:val="18"/>
        </w:rPr>
        <w:footnoteRef/>
      </w:r>
      <w:r w:rsidRPr="0080676D">
        <w:rPr>
          <w:sz w:val="18"/>
          <w:szCs w:val="18"/>
        </w:rPr>
        <w:t xml:space="preserve"> </w:t>
      </w:r>
      <w:r>
        <w:rPr>
          <w:rFonts w:ascii="Lato" w:hAnsi="Lato" w:cs="Times New Roman"/>
          <w:sz w:val="18"/>
          <w:szCs w:val="18"/>
          <w:lang w:val="en-US"/>
        </w:rPr>
        <w:t xml:space="preserve">FACSDIS, </w:t>
      </w:r>
      <w:r w:rsidRPr="0029752A">
        <w:rPr>
          <w:rFonts w:ascii="Lato" w:hAnsi="Lato" w:cs="Times New Roman"/>
          <w:sz w:val="18"/>
          <w:szCs w:val="18"/>
          <w:lang w:val="en-US"/>
        </w:rPr>
        <w:t xml:space="preserve">(2020) </w:t>
      </w:r>
      <w:r w:rsidRPr="0080676D">
        <w:rPr>
          <w:rFonts w:ascii="Lato" w:hAnsi="Lato" w:cs="Times New Roman"/>
          <w:sz w:val="18"/>
          <w:szCs w:val="18"/>
          <w:lang w:val="en-US"/>
        </w:rPr>
        <w:t>Amsterdam: COC Netherlands.</w:t>
      </w:r>
      <w:r>
        <w:rPr>
          <w:rFonts w:ascii="Lato" w:hAnsi="Lato" w:cs="Times New Roman"/>
          <w:sz w:val="18"/>
          <w:szCs w:val="18"/>
          <w:lang w:val="en-US"/>
        </w:rPr>
        <w:t xml:space="preserve"> Ibid.</w:t>
      </w:r>
    </w:p>
  </w:footnote>
  <w:footnote w:id="28">
    <w:p w14:paraId="5EEB8CF9" w14:textId="64E67D57" w:rsidR="00277070" w:rsidRPr="00277070" w:rsidRDefault="00652405" w:rsidP="00652405">
      <w:pPr>
        <w:pStyle w:val="Textonotapie"/>
        <w:rPr>
          <w:rFonts w:ascii="Lato" w:hAnsi="Lato" w:cs="Times New Roman"/>
          <w:sz w:val="18"/>
          <w:szCs w:val="18"/>
          <w:lang w:val="en-US"/>
        </w:rPr>
      </w:pPr>
      <w:r w:rsidRPr="00652405">
        <w:rPr>
          <w:rStyle w:val="Refdenotaalpie"/>
          <w:sz w:val="18"/>
          <w:szCs w:val="18"/>
        </w:rPr>
        <w:footnoteRef/>
      </w:r>
      <w:r w:rsidRPr="00652405">
        <w:rPr>
          <w:sz w:val="18"/>
          <w:szCs w:val="18"/>
        </w:rPr>
        <w:t xml:space="preserve"> </w:t>
      </w:r>
      <w:r w:rsidRPr="00652405">
        <w:rPr>
          <w:rFonts w:ascii="Lato" w:hAnsi="Lato" w:cs="Times New Roman"/>
          <w:sz w:val="18"/>
          <w:szCs w:val="18"/>
          <w:lang w:val="en-US"/>
        </w:rPr>
        <w:t xml:space="preserve">ACCEPT Association </w:t>
      </w:r>
      <w:r w:rsidR="00277070">
        <w:rPr>
          <w:rFonts w:ascii="Lato" w:hAnsi="Lato" w:cs="Times New Roman"/>
          <w:sz w:val="18"/>
          <w:szCs w:val="18"/>
          <w:lang w:val="en-US"/>
        </w:rPr>
        <w:t xml:space="preserve">(2020) </w:t>
      </w:r>
      <w:hyperlink r:id="rId16" w:history="1">
        <w:r w:rsidR="00277070" w:rsidRPr="00277070">
          <w:rPr>
            <w:rStyle w:val="Hipervnculo"/>
            <w:rFonts w:ascii="Lato" w:hAnsi="Lato" w:cs="Times New Roman"/>
            <w:sz w:val="18"/>
            <w:szCs w:val="18"/>
            <w:lang w:val="en-US"/>
          </w:rPr>
          <w:t>Trans in R</w:t>
        </w:r>
        <w:r w:rsidR="00277070">
          <w:rPr>
            <w:rStyle w:val="Hipervnculo"/>
            <w:rFonts w:ascii="Lato" w:hAnsi="Lato" w:cs="Times New Roman"/>
            <w:sz w:val="18"/>
            <w:szCs w:val="18"/>
            <w:lang w:val="en-US"/>
          </w:rPr>
          <w:t>o</w:t>
        </w:r>
        <w:r w:rsidR="00277070" w:rsidRPr="00277070">
          <w:rPr>
            <w:rStyle w:val="Hipervnculo"/>
            <w:rFonts w:ascii="Lato" w:hAnsi="Lato" w:cs="Times New Roman"/>
            <w:sz w:val="18"/>
            <w:szCs w:val="18"/>
            <w:lang w:val="en-US"/>
          </w:rPr>
          <w:t>mania report</w:t>
        </w:r>
      </w:hyperlink>
      <w:r w:rsidRPr="00652405">
        <w:rPr>
          <w:rFonts w:ascii="Lato" w:hAnsi="Lato" w:cs="Times New Roman"/>
          <w:sz w:val="18"/>
          <w:szCs w:val="18"/>
          <w:lang w:val="en-US"/>
        </w:rPr>
        <w:t>, p.86.</w:t>
      </w:r>
    </w:p>
  </w:footnote>
  <w:footnote w:id="29">
    <w:p w14:paraId="052EF7F3" w14:textId="77777777" w:rsidR="00232C8A" w:rsidRPr="001C1B41" w:rsidRDefault="00232C8A" w:rsidP="00271805">
      <w:pPr>
        <w:pBdr>
          <w:top w:val="nil"/>
          <w:left w:val="nil"/>
          <w:bottom w:val="nil"/>
          <w:right w:val="nil"/>
          <w:between w:val="nil"/>
        </w:pBdr>
        <w:spacing w:after="40"/>
        <w:ind w:left="340" w:hanging="340"/>
        <w:jc w:val="both"/>
        <w:rPr>
          <w:rFonts w:ascii="Lato" w:eastAsia="Lato" w:hAnsi="Lato" w:cs="Lato"/>
          <w:color w:val="7902AB"/>
          <w:sz w:val="12"/>
          <w:szCs w:val="12"/>
          <w:lang w:val="en-US"/>
        </w:rPr>
      </w:pPr>
      <w:r>
        <w:rPr>
          <w:rStyle w:val="Refdenotaalpie"/>
        </w:rPr>
        <w:footnoteRef/>
      </w:r>
      <w:r>
        <w:t>J</w:t>
      </w:r>
      <w:r w:rsidRPr="00C526BA">
        <w:rPr>
          <w:rFonts w:ascii="Lato" w:hAnsi="Lato" w:cs="Times New Roman"/>
          <w:sz w:val="18"/>
          <w:szCs w:val="18"/>
          <w:lang w:val="en-US"/>
        </w:rPr>
        <w:t xml:space="preserve">ones T. </w:t>
      </w:r>
      <w:r>
        <w:rPr>
          <w:rFonts w:ascii="Lato" w:hAnsi="Lato" w:cs="Times New Roman"/>
          <w:sz w:val="18"/>
          <w:szCs w:val="18"/>
          <w:lang w:val="en-US"/>
        </w:rPr>
        <w:t xml:space="preserve">(2018) </w:t>
      </w:r>
      <w:r w:rsidRPr="00C526BA">
        <w:rPr>
          <w:rFonts w:ascii="Lato" w:hAnsi="Lato" w:cs="Times New Roman"/>
          <w:sz w:val="18"/>
          <w:szCs w:val="18"/>
          <w:lang w:val="en-US"/>
        </w:rPr>
        <w:t xml:space="preserve">Intersex Studies: </w:t>
      </w:r>
      <w:hyperlink r:id="rId17" w:history="1">
        <w:r w:rsidRPr="00C526BA">
          <w:rPr>
            <w:rStyle w:val="Hipervnculo"/>
            <w:rFonts w:ascii="Lato" w:hAnsi="Lato" w:cs="Times New Roman"/>
            <w:sz w:val="18"/>
            <w:szCs w:val="18"/>
            <w:lang w:val="en-US"/>
          </w:rPr>
          <w:t>A systematic review of international health literature</w:t>
        </w:r>
      </w:hyperlink>
      <w:r>
        <w:rPr>
          <w:rFonts w:ascii="Lato" w:hAnsi="Lato" w:cs="Times New Roman"/>
          <w:sz w:val="18"/>
          <w:szCs w:val="18"/>
          <w:lang w:val="en-US"/>
        </w:rPr>
        <w:t>. SAGE Open.</w:t>
      </w:r>
    </w:p>
  </w:footnote>
  <w:footnote w:id="30">
    <w:p w14:paraId="75EADE25" w14:textId="77777777" w:rsidR="00232C8A" w:rsidRPr="0030114D" w:rsidRDefault="00232C8A" w:rsidP="00271805">
      <w:pPr>
        <w:pBdr>
          <w:top w:val="nil"/>
          <w:left w:val="nil"/>
          <w:bottom w:val="nil"/>
          <w:right w:val="nil"/>
          <w:between w:val="nil"/>
        </w:pBdr>
        <w:spacing w:after="40"/>
        <w:ind w:left="340" w:hanging="340"/>
        <w:jc w:val="both"/>
        <w:rPr>
          <w:rFonts w:ascii="Lato" w:eastAsia="Lato" w:hAnsi="Lato" w:cs="Lato"/>
          <w:color w:val="7902AB"/>
          <w:sz w:val="18"/>
          <w:szCs w:val="18"/>
          <w:lang w:val="en-US"/>
        </w:rPr>
      </w:pPr>
      <w:r w:rsidRPr="00652405">
        <w:rPr>
          <w:rStyle w:val="Refdenotaalpie"/>
          <w:rFonts w:ascii="Arial" w:hAnsi="Arial" w:cs="Arial"/>
          <w:sz w:val="18"/>
          <w:szCs w:val="18"/>
        </w:rPr>
        <w:footnoteRef/>
      </w:r>
      <w:r w:rsidRPr="001C1B41">
        <w:rPr>
          <w:rFonts w:ascii="Lato" w:eastAsia="Lato" w:hAnsi="Lato" w:cs="Lato"/>
          <w:color w:val="7902AB"/>
          <w:sz w:val="12"/>
          <w:szCs w:val="12"/>
          <w:lang w:val="en-US"/>
        </w:rPr>
        <w:t xml:space="preserve">  </w:t>
      </w:r>
      <w:proofErr w:type="spellStart"/>
      <w:r w:rsidRPr="00C526BA">
        <w:rPr>
          <w:rFonts w:ascii="Lato" w:eastAsia="Lato" w:hAnsi="Lato" w:cs="Lato"/>
          <w:sz w:val="18"/>
          <w:szCs w:val="18"/>
          <w:lang w:val="en-US"/>
        </w:rPr>
        <w:t>Thyen</w:t>
      </w:r>
      <w:proofErr w:type="spellEnd"/>
      <w:r w:rsidRPr="00C526BA">
        <w:rPr>
          <w:rFonts w:ascii="Lato" w:eastAsia="Lato" w:hAnsi="Lato" w:cs="Lato"/>
          <w:sz w:val="18"/>
          <w:szCs w:val="18"/>
          <w:lang w:val="en-US"/>
        </w:rPr>
        <w:t xml:space="preserve"> U., Lux A., </w:t>
      </w:r>
      <w:proofErr w:type="spellStart"/>
      <w:r w:rsidRPr="00C526BA">
        <w:rPr>
          <w:rFonts w:ascii="Lato" w:eastAsia="Lato" w:hAnsi="Lato" w:cs="Lato"/>
          <w:sz w:val="18"/>
          <w:szCs w:val="18"/>
          <w:lang w:val="en-US"/>
        </w:rPr>
        <w:t>Jürgensen</w:t>
      </w:r>
      <w:proofErr w:type="spellEnd"/>
      <w:r w:rsidRPr="00C526BA">
        <w:rPr>
          <w:rFonts w:ascii="Lato" w:eastAsia="Lato" w:hAnsi="Lato" w:cs="Lato"/>
          <w:sz w:val="18"/>
          <w:szCs w:val="18"/>
          <w:lang w:val="en-US"/>
        </w:rPr>
        <w:t xml:space="preserve"> M., </w:t>
      </w:r>
      <w:proofErr w:type="spellStart"/>
      <w:r w:rsidRPr="00C526BA">
        <w:rPr>
          <w:rFonts w:ascii="Lato" w:eastAsia="Lato" w:hAnsi="Lato" w:cs="Lato"/>
          <w:sz w:val="18"/>
          <w:szCs w:val="18"/>
          <w:lang w:val="en-US"/>
        </w:rPr>
        <w:t>Hiort</w:t>
      </w:r>
      <w:proofErr w:type="spellEnd"/>
      <w:r w:rsidRPr="00C526BA">
        <w:rPr>
          <w:rFonts w:ascii="Lato" w:eastAsia="Lato" w:hAnsi="Lato" w:cs="Lato"/>
          <w:sz w:val="18"/>
          <w:szCs w:val="18"/>
          <w:lang w:val="en-US"/>
        </w:rPr>
        <w:t xml:space="preserve"> O., </w:t>
      </w:r>
      <w:proofErr w:type="spellStart"/>
      <w:r w:rsidRPr="00C526BA">
        <w:rPr>
          <w:rFonts w:ascii="Lato" w:eastAsia="Lato" w:hAnsi="Lato" w:cs="Lato"/>
          <w:sz w:val="18"/>
          <w:szCs w:val="18"/>
          <w:lang w:val="en-US"/>
        </w:rPr>
        <w:t>Köhler</w:t>
      </w:r>
      <w:proofErr w:type="spellEnd"/>
      <w:r w:rsidRPr="00C526BA">
        <w:rPr>
          <w:rFonts w:ascii="Lato" w:eastAsia="Lato" w:hAnsi="Lato" w:cs="Lato"/>
          <w:sz w:val="18"/>
          <w:szCs w:val="18"/>
          <w:lang w:val="en-US"/>
        </w:rPr>
        <w:t xml:space="preserve"> B. (2014) </w:t>
      </w:r>
      <w:hyperlink r:id="rId18" w:history="1">
        <w:r w:rsidRPr="0095253F">
          <w:rPr>
            <w:rStyle w:val="Hipervnculo"/>
            <w:rFonts w:ascii="Lato" w:eastAsia="Lato" w:hAnsi="Lato" w:cs="Lato"/>
            <w:sz w:val="18"/>
            <w:szCs w:val="18"/>
            <w:lang w:val="en-US"/>
          </w:rPr>
          <w:t>Utilization of health care services and satisfaction with care in adults affected by disorders of sex development</w:t>
        </w:r>
      </w:hyperlink>
      <w:r w:rsidRPr="00C526BA">
        <w:rPr>
          <w:rFonts w:ascii="Lato" w:eastAsia="Lato" w:hAnsi="Lato" w:cs="Lato"/>
          <w:sz w:val="18"/>
          <w:szCs w:val="18"/>
          <w:lang w:val="en-US"/>
        </w:rPr>
        <w:t xml:space="preserve"> (DSD) </w:t>
      </w:r>
      <w:r w:rsidRPr="00C526BA">
        <w:rPr>
          <w:rFonts w:ascii="Lato" w:eastAsia="Lato" w:hAnsi="Lato" w:cs="Lato"/>
          <w:i/>
          <w:sz w:val="18"/>
          <w:szCs w:val="18"/>
          <w:lang w:val="en-US"/>
        </w:rPr>
        <w:t xml:space="preserve">J. Gen. Intern. </w:t>
      </w:r>
      <w:r w:rsidRPr="0030114D">
        <w:rPr>
          <w:rFonts w:ascii="Lato" w:eastAsia="Lato" w:hAnsi="Lato" w:cs="Lato"/>
          <w:i/>
          <w:sz w:val="18"/>
          <w:szCs w:val="18"/>
          <w:lang w:val="en-US"/>
        </w:rPr>
        <w:t>Med</w:t>
      </w:r>
    </w:p>
  </w:footnote>
  <w:footnote w:id="31">
    <w:p w14:paraId="00C6B159" w14:textId="07E7CE5E" w:rsidR="00232C8A" w:rsidRPr="00230C72" w:rsidRDefault="00232C8A" w:rsidP="00271805">
      <w:pPr>
        <w:pStyle w:val="Textonotapie"/>
        <w:jc w:val="both"/>
        <w:rPr>
          <w:sz w:val="18"/>
          <w:szCs w:val="18"/>
          <w:lang w:val="fr"/>
        </w:rPr>
      </w:pPr>
      <w:r w:rsidRPr="00230C72">
        <w:rPr>
          <w:rStyle w:val="Refdenotaalpie"/>
          <w:sz w:val="18"/>
          <w:szCs w:val="18"/>
        </w:rPr>
        <w:footnoteRef/>
      </w:r>
      <w:r w:rsidRPr="00230C72">
        <w:rPr>
          <w:sz w:val="18"/>
          <w:szCs w:val="18"/>
        </w:rPr>
        <w:t xml:space="preserve"> </w:t>
      </w:r>
      <w:r>
        <w:rPr>
          <w:rFonts w:ascii="Lato" w:hAnsi="Lato" w:cs="Times New Roman"/>
          <w:sz w:val="18"/>
          <w:szCs w:val="18"/>
          <w:lang w:val="en-US"/>
        </w:rPr>
        <w:t xml:space="preserve"> </w:t>
      </w:r>
      <w:r w:rsidRPr="00230C72">
        <w:rPr>
          <w:rFonts w:ascii="Lato" w:hAnsi="Lato" w:cs="Times New Roman"/>
          <w:sz w:val="18"/>
          <w:szCs w:val="18"/>
          <w:lang w:val="fr"/>
        </w:rPr>
        <w:t xml:space="preserve">EL*C </w:t>
      </w:r>
      <w:proofErr w:type="spellStart"/>
      <w:r w:rsidRPr="00230C72">
        <w:rPr>
          <w:rFonts w:ascii="Lato" w:hAnsi="Lato" w:cs="Times New Roman"/>
          <w:sz w:val="18"/>
          <w:szCs w:val="18"/>
          <w:lang w:val="fr"/>
        </w:rPr>
        <w:t>research</w:t>
      </w:r>
      <w:proofErr w:type="spellEnd"/>
      <w:r w:rsidRPr="00230C72">
        <w:rPr>
          <w:rFonts w:ascii="Lato" w:hAnsi="Lato" w:cs="Times New Roman"/>
          <w:sz w:val="18"/>
          <w:szCs w:val="18"/>
          <w:lang w:val="fr"/>
        </w:rPr>
        <w:t xml:space="preserve"> on the impact of COVID-19 on </w:t>
      </w:r>
      <w:proofErr w:type="spellStart"/>
      <w:r w:rsidRPr="00230C72">
        <w:rPr>
          <w:rFonts w:ascii="Lato" w:hAnsi="Lato" w:cs="Times New Roman"/>
          <w:sz w:val="18"/>
          <w:szCs w:val="18"/>
          <w:lang w:val="fr"/>
        </w:rPr>
        <w:t>lesbians</w:t>
      </w:r>
      <w:proofErr w:type="spellEnd"/>
      <w:r w:rsidRPr="00230C72">
        <w:rPr>
          <w:rFonts w:ascii="Lato" w:hAnsi="Lato" w:cs="Times New Roman"/>
          <w:sz w:val="18"/>
          <w:szCs w:val="18"/>
          <w:lang w:val="fr"/>
        </w:rPr>
        <w:t xml:space="preserve">. For more information </w:t>
      </w:r>
      <w:proofErr w:type="spellStart"/>
      <w:r w:rsidRPr="00230C72">
        <w:rPr>
          <w:rFonts w:ascii="Lato" w:hAnsi="Lato" w:cs="Times New Roman"/>
          <w:sz w:val="18"/>
          <w:szCs w:val="18"/>
          <w:lang w:val="fr"/>
        </w:rPr>
        <w:t>see</w:t>
      </w:r>
      <w:proofErr w:type="spellEnd"/>
      <w:r w:rsidRPr="00230C72">
        <w:rPr>
          <w:rFonts w:ascii="Lato" w:hAnsi="Lato" w:cs="Times New Roman"/>
          <w:sz w:val="18"/>
          <w:szCs w:val="18"/>
          <w:lang w:val="fr"/>
        </w:rPr>
        <w:t xml:space="preserve"> </w:t>
      </w:r>
      <w:hyperlink r:id="rId19" w:history="1">
        <w:r w:rsidRPr="00230C72">
          <w:rPr>
            <w:rStyle w:val="Hipervnculo"/>
            <w:rFonts w:ascii="Lato" w:hAnsi="Lato" w:cs="Times New Roman"/>
            <w:sz w:val="18"/>
            <w:szCs w:val="18"/>
            <w:lang w:val="fr"/>
          </w:rPr>
          <w:t>https://europeanlesbianconference.org/wp-content/uploads/2021/06/Covid-Report-final-1.pdf</w:t>
        </w:r>
      </w:hyperlink>
    </w:p>
  </w:footnote>
  <w:footnote w:id="32">
    <w:p w14:paraId="771300BF" w14:textId="416FA293" w:rsidR="00232C8A" w:rsidRPr="00C457C2" w:rsidRDefault="00232C8A" w:rsidP="00271805">
      <w:pPr>
        <w:pStyle w:val="Textonotapie"/>
        <w:jc w:val="both"/>
        <w:rPr>
          <w:sz w:val="18"/>
          <w:szCs w:val="18"/>
        </w:rPr>
      </w:pPr>
      <w:r w:rsidRPr="00C457C2">
        <w:rPr>
          <w:rStyle w:val="Refdenotaalpie"/>
          <w:sz w:val="18"/>
          <w:szCs w:val="18"/>
        </w:rPr>
        <w:footnoteRef/>
      </w:r>
      <w:r w:rsidRPr="00C457C2">
        <w:rPr>
          <w:sz w:val="18"/>
          <w:szCs w:val="18"/>
        </w:rPr>
        <w:t xml:space="preserve"> </w:t>
      </w:r>
      <w:r>
        <w:rPr>
          <w:rFonts w:ascii="Lato" w:hAnsi="Lato" w:cs="Times New Roman"/>
          <w:sz w:val="18"/>
          <w:szCs w:val="18"/>
        </w:rPr>
        <w:t xml:space="preserve">Information provided by </w:t>
      </w:r>
      <w:proofErr w:type="spellStart"/>
      <w:r>
        <w:rPr>
          <w:rFonts w:ascii="Lato" w:hAnsi="Lato" w:cs="Times New Roman"/>
          <w:sz w:val="18"/>
          <w:szCs w:val="18"/>
        </w:rPr>
        <w:t>Manodiversa</w:t>
      </w:r>
      <w:proofErr w:type="spellEnd"/>
      <w:r>
        <w:rPr>
          <w:rFonts w:ascii="Lato" w:hAnsi="Lato" w:cs="Times New Roman"/>
          <w:sz w:val="18"/>
          <w:szCs w:val="18"/>
        </w:rPr>
        <w:t>, Bolivia</w:t>
      </w:r>
    </w:p>
  </w:footnote>
  <w:footnote w:id="33">
    <w:p w14:paraId="5D88C193" w14:textId="691D1BC6" w:rsidR="00232C8A" w:rsidRPr="00692BAB" w:rsidRDefault="00232C8A">
      <w:pPr>
        <w:pStyle w:val="Textonotapie"/>
        <w:rPr>
          <w:sz w:val="18"/>
          <w:szCs w:val="18"/>
          <w:lang w:val="en-US"/>
        </w:rPr>
      </w:pPr>
      <w:r w:rsidRPr="00692BAB">
        <w:rPr>
          <w:rStyle w:val="Refdenotaalpie"/>
          <w:sz w:val="18"/>
          <w:szCs w:val="18"/>
        </w:rPr>
        <w:footnoteRef/>
      </w:r>
      <w:r w:rsidRPr="00692BAB">
        <w:rPr>
          <w:sz w:val="18"/>
          <w:szCs w:val="18"/>
          <w:lang w:val="en-US"/>
        </w:rPr>
        <w:t xml:space="preserve"> </w:t>
      </w:r>
      <w:r w:rsidRPr="00692BAB">
        <w:rPr>
          <w:rFonts w:ascii="Lato" w:hAnsi="Lato" w:cs="Times New Roman"/>
          <w:sz w:val="18"/>
          <w:szCs w:val="18"/>
          <w:lang w:val="en-US"/>
        </w:rPr>
        <w:t xml:space="preserve">San </w:t>
      </w:r>
      <w:proofErr w:type="spellStart"/>
      <w:r w:rsidRPr="00692BAB">
        <w:rPr>
          <w:rFonts w:ascii="Lato" w:hAnsi="Lato" w:cs="Times New Roman"/>
          <w:sz w:val="18"/>
          <w:szCs w:val="18"/>
          <w:lang w:val="en-US"/>
        </w:rPr>
        <w:t>Borja</w:t>
      </w:r>
      <w:proofErr w:type="spellEnd"/>
      <w:r w:rsidRPr="00692BAB">
        <w:rPr>
          <w:rFonts w:ascii="Lato" w:hAnsi="Lato" w:cs="Times New Roman"/>
          <w:sz w:val="18"/>
          <w:szCs w:val="18"/>
          <w:lang w:val="en-US"/>
        </w:rPr>
        <w:t xml:space="preserve"> </w:t>
      </w:r>
      <w:proofErr w:type="spellStart"/>
      <w:r w:rsidRPr="00692BAB">
        <w:rPr>
          <w:rFonts w:ascii="Lato" w:hAnsi="Lato" w:cs="Times New Roman"/>
          <w:sz w:val="18"/>
          <w:szCs w:val="18"/>
          <w:lang w:val="en-US"/>
        </w:rPr>
        <w:t>Arriaran</w:t>
      </w:r>
      <w:proofErr w:type="spellEnd"/>
      <w:r w:rsidRPr="00692BAB">
        <w:rPr>
          <w:rFonts w:ascii="Lato" w:hAnsi="Lato" w:cs="Times New Roman"/>
          <w:sz w:val="18"/>
          <w:szCs w:val="18"/>
          <w:lang w:val="en-US"/>
        </w:rPr>
        <w:t xml:space="preserve"> Hospital and Talcahuano Hospital</w:t>
      </w:r>
    </w:p>
  </w:footnote>
  <w:footnote w:id="34">
    <w:p w14:paraId="5026F38C" w14:textId="77777777" w:rsidR="00232C8A" w:rsidRPr="00F2313E" w:rsidRDefault="00232C8A" w:rsidP="00F6322B">
      <w:pPr>
        <w:pStyle w:val="Textonotapie"/>
        <w:rPr>
          <w:sz w:val="18"/>
          <w:szCs w:val="18"/>
          <w:lang w:val="en-US"/>
        </w:rPr>
      </w:pPr>
      <w:r w:rsidRPr="00F2313E">
        <w:rPr>
          <w:rStyle w:val="Refdenotaalpie"/>
          <w:sz w:val="18"/>
          <w:szCs w:val="18"/>
        </w:rPr>
        <w:footnoteRef/>
      </w:r>
      <w:r w:rsidRPr="00692BAB">
        <w:rPr>
          <w:sz w:val="18"/>
          <w:szCs w:val="18"/>
          <w:lang w:val="es-MX"/>
        </w:rPr>
        <w:t xml:space="preserve"> </w:t>
      </w:r>
      <w:proofErr w:type="spellStart"/>
      <w:r w:rsidRPr="00692BAB">
        <w:rPr>
          <w:rFonts w:ascii="Lato" w:hAnsi="Lato" w:cs="Times New Roman"/>
          <w:sz w:val="18"/>
          <w:szCs w:val="18"/>
          <w:lang w:val="es-MX"/>
        </w:rPr>
        <w:t>Information</w:t>
      </w:r>
      <w:proofErr w:type="spellEnd"/>
      <w:r w:rsidRPr="00692BAB">
        <w:rPr>
          <w:rFonts w:ascii="Lato" w:hAnsi="Lato" w:cs="Times New Roman"/>
          <w:sz w:val="18"/>
          <w:szCs w:val="18"/>
          <w:lang w:val="es-MX"/>
        </w:rPr>
        <w:t xml:space="preserve"> </w:t>
      </w:r>
      <w:proofErr w:type="spellStart"/>
      <w:r w:rsidRPr="00692BAB">
        <w:rPr>
          <w:rFonts w:ascii="Lato" w:hAnsi="Lato" w:cs="Times New Roman"/>
          <w:sz w:val="18"/>
          <w:szCs w:val="18"/>
          <w:lang w:val="es-MX"/>
        </w:rPr>
        <w:t>shared</w:t>
      </w:r>
      <w:proofErr w:type="spellEnd"/>
      <w:r w:rsidRPr="00692BAB">
        <w:rPr>
          <w:rFonts w:ascii="Lato" w:hAnsi="Lato" w:cs="Times New Roman"/>
          <w:sz w:val="18"/>
          <w:szCs w:val="18"/>
          <w:lang w:val="es-MX"/>
        </w:rPr>
        <w:t xml:space="preserve"> </w:t>
      </w:r>
      <w:proofErr w:type="spellStart"/>
      <w:r w:rsidRPr="00692BAB">
        <w:rPr>
          <w:rFonts w:ascii="Lato" w:hAnsi="Lato" w:cs="Times New Roman"/>
          <w:sz w:val="18"/>
          <w:szCs w:val="18"/>
          <w:lang w:val="es-MX"/>
        </w:rPr>
        <w:t>by</w:t>
      </w:r>
      <w:proofErr w:type="spellEnd"/>
      <w:r w:rsidRPr="00692BAB">
        <w:rPr>
          <w:rFonts w:ascii="Lato" w:hAnsi="Lato" w:cs="Times New Roman"/>
          <w:sz w:val="18"/>
          <w:szCs w:val="18"/>
          <w:lang w:val="es-MX"/>
        </w:rPr>
        <w:t xml:space="preserve"> Agrupación Lésbica Rompiendo el Silencio. </w:t>
      </w:r>
      <w:r w:rsidRPr="00F2313E">
        <w:rPr>
          <w:rFonts w:ascii="Lato" w:hAnsi="Lato" w:cs="Times New Roman"/>
          <w:sz w:val="18"/>
          <w:szCs w:val="18"/>
          <w:lang w:val="en-US"/>
        </w:rPr>
        <w:t xml:space="preserve">See </w:t>
      </w:r>
      <w:hyperlink r:id="rId20" w:history="1">
        <w:r w:rsidRPr="002A337B">
          <w:rPr>
            <w:rStyle w:val="Hipervnculo"/>
            <w:rFonts w:ascii="Lato" w:hAnsi="Lato" w:cs="Times New Roman"/>
            <w:sz w:val="18"/>
            <w:szCs w:val="18"/>
            <w:lang w:val="en-US"/>
          </w:rPr>
          <w:t>https://sstalcahuano.cl/atencion-de-salud-online-para-mujeres-lesbianas-y-bisexuales/</w:t>
        </w:r>
      </w:hyperlink>
    </w:p>
  </w:footnote>
  <w:footnote w:id="35">
    <w:p w14:paraId="52AD5736" w14:textId="77777777" w:rsidR="00232C8A" w:rsidRPr="00F2313E" w:rsidRDefault="00232C8A" w:rsidP="00F6322B">
      <w:pPr>
        <w:pStyle w:val="Textonotapie"/>
        <w:rPr>
          <w:sz w:val="18"/>
          <w:szCs w:val="18"/>
        </w:rPr>
      </w:pPr>
      <w:r w:rsidRPr="00F2313E">
        <w:rPr>
          <w:rStyle w:val="Refdenotaalpie"/>
          <w:sz w:val="18"/>
          <w:szCs w:val="18"/>
        </w:rPr>
        <w:footnoteRef/>
      </w:r>
      <w:r w:rsidRPr="00F2313E">
        <w:rPr>
          <w:sz w:val="18"/>
          <w:szCs w:val="18"/>
        </w:rPr>
        <w:t xml:space="preserve"> </w:t>
      </w:r>
      <w:r>
        <w:rPr>
          <w:rFonts w:ascii="Lato" w:hAnsi="Lato" w:cs="Times New Roman"/>
          <w:sz w:val="18"/>
          <w:szCs w:val="18"/>
        </w:rPr>
        <w:t xml:space="preserve">Information provided by </w:t>
      </w:r>
      <w:proofErr w:type="spellStart"/>
      <w:r>
        <w:rPr>
          <w:rFonts w:ascii="Lato" w:hAnsi="Lato" w:cs="Times New Roman"/>
          <w:sz w:val="18"/>
          <w:szCs w:val="18"/>
        </w:rPr>
        <w:t>Manodiversa</w:t>
      </w:r>
      <w:proofErr w:type="spellEnd"/>
      <w:r>
        <w:rPr>
          <w:rFonts w:ascii="Lato" w:hAnsi="Lato" w:cs="Times New Roman"/>
          <w:sz w:val="18"/>
          <w:szCs w:val="18"/>
        </w:rPr>
        <w:t>, Bolivia</w:t>
      </w:r>
    </w:p>
  </w:footnote>
  <w:footnote w:id="36">
    <w:p w14:paraId="12583095" w14:textId="7DF09BA8" w:rsidR="00232C8A" w:rsidRPr="005D1A50" w:rsidRDefault="00232C8A">
      <w:pPr>
        <w:pStyle w:val="Textonotapie"/>
        <w:rPr>
          <w:rFonts w:ascii="Lato" w:hAnsi="Lato" w:cs="Times New Roman"/>
          <w:sz w:val="18"/>
          <w:szCs w:val="18"/>
          <w:lang w:val="en-US"/>
        </w:rPr>
      </w:pPr>
      <w:r w:rsidRPr="005D1A50">
        <w:rPr>
          <w:rStyle w:val="Refdenotaalpie"/>
          <w:sz w:val="18"/>
          <w:szCs w:val="18"/>
        </w:rPr>
        <w:footnoteRef/>
      </w:r>
      <w:r w:rsidRPr="005D1A50">
        <w:rPr>
          <w:sz w:val="18"/>
          <w:szCs w:val="18"/>
        </w:rPr>
        <w:t xml:space="preserve"> </w:t>
      </w:r>
      <w:r>
        <w:rPr>
          <w:rFonts w:ascii="Lato" w:hAnsi="Lato" w:cs="Times New Roman"/>
          <w:sz w:val="18"/>
          <w:szCs w:val="18"/>
        </w:rPr>
        <w:t xml:space="preserve">Information provided by the </w:t>
      </w:r>
      <w:r w:rsidRPr="005D1A50">
        <w:rPr>
          <w:rFonts w:ascii="Lato" w:hAnsi="Lato" w:cs="Times New Roman"/>
          <w:sz w:val="18"/>
          <w:szCs w:val="18"/>
          <w:lang w:val="en-US"/>
        </w:rPr>
        <w:t xml:space="preserve">EL*C  </w:t>
      </w:r>
      <w:proofErr w:type="spellStart"/>
      <w:r w:rsidRPr="005D1A50">
        <w:rPr>
          <w:rFonts w:ascii="Lato" w:hAnsi="Lato" w:cs="Times New Roman"/>
          <w:sz w:val="18"/>
          <w:szCs w:val="18"/>
          <w:lang w:val="en-US"/>
        </w:rPr>
        <w:t>EuroCentralAsian</w:t>
      </w:r>
      <w:proofErr w:type="spellEnd"/>
      <w:r w:rsidRPr="005D1A50">
        <w:rPr>
          <w:rFonts w:ascii="Lato" w:hAnsi="Lato" w:cs="Times New Roman"/>
          <w:sz w:val="18"/>
          <w:szCs w:val="18"/>
          <w:lang w:val="en-US"/>
        </w:rPr>
        <w:t xml:space="preserve"> Lesbian*Community </w:t>
      </w:r>
    </w:p>
  </w:footnote>
  <w:footnote w:id="37">
    <w:p w14:paraId="5B4AD332" w14:textId="4F27D94E" w:rsidR="00232C8A" w:rsidRPr="00143F6F" w:rsidRDefault="00232C8A">
      <w:pPr>
        <w:pStyle w:val="Textonotapie"/>
        <w:rPr>
          <w:sz w:val="18"/>
          <w:szCs w:val="18"/>
        </w:rPr>
      </w:pPr>
      <w:r w:rsidRPr="005D1A50">
        <w:rPr>
          <w:rStyle w:val="Refdenotaalpie"/>
          <w:sz w:val="18"/>
          <w:szCs w:val="18"/>
        </w:rPr>
        <w:footnoteRef/>
      </w:r>
      <w:r w:rsidRPr="005D1A50">
        <w:rPr>
          <w:sz w:val="18"/>
          <w:szCs w:val="18"/>
        </w:rPr>
        <w:t xml:space="preserve"> </w:t>
      </w:r>
      <w:r>
        <w:rPr>
          <w:rFonts w:ascii="Lato" w:hAnsi="Lato" w:cs="Times New Roman"/>
          <w:sz w:val="18"/>
          <w:szCs w:val="18"/>
        </w:rPr>
        <w:t xml:space="preserve">Information provided by </w:t>
      </w:r>
      <w:r w:rsidRPr="00143F6F">
        <w:rPr>
          <w:rFonts w:ascii="Lato" w:hAnsi="Lato" w:cs="Times New Roman"/>
          <w:sz w:val="18"/>
          <w:szCs w:val="18"/>
        </w:rPr>
        <w:t>Youth Coalition for Sexual and Reproductive Rights</w:t>
      </w:r>
    </w:p>
  </w:footnote>
  <w:footnote w:id="38">
    <w:p w14:paraId="35F58354" w14:textId="668EB741" w:rsidR="00232C8A" w:rsidRPr="00285AB6" w:rsidRDefault="00232C8A">
      <w:pPr>
        <w:pStyle w:val="Textonotapie"/>
        <w:rPr>
          <w:lang w:val="en-GB"/>
        </w:rPr>
      </w:pPr>
      <w:r>
        <w:rPr>
          <w:rStyle w:val="Refdenotaalpie"/>
        </w:rPr>
        <w:footnoteRef/>
      </w:r>
      <w:r>
        <w:t xml:space="preserve"> </w:t>
      </w:r>
      <w:r>
        <w:rPr>
          <w:rFonts w:ascii="Lato" w:hAnsi="Lato" w:cs="Times New Roman"/>
          <w:sz w:val="18"/>
          <w:szCs w:val="18"/>
        </w:rPr>
        <w:t>Mills E. (2015) Ibid. p. 15</w:t>
      </w:r>
    </w:p>
  </w:footnote>
  <w:footnote w:id="39">
    <w:p w14:paraId="57C19127" w14:textId="7A3ED7E6" w:rsidR="00232C8A" w:rsidRPr="000451CF" w:rsidRDefault="00232C8A">
      <w:pPr>
        <w:pStyle w:val="Textonotapie"/>
        <w:rPr>
          <w:sz w:val="18"/>
          <w:szCs w:val="18"/>
        </w:rPr>
      </w:pPr>
      <w:r w:rsidRPr="000451CF">
        <w:rPr>
          <w:rStyle w:val="Refdenotaalpie"/>
          <w:sz w:val="18"/>
          <w:szCs w:val="18"/>
        </w:rPr>
        <w:footnoteRef/>
      </w:r>
      <w:r w:rsidRPr="000451CF">
        <w:rPr>
          <w:sz w:val="18"/>
          <w:szCs w:val="18"/>
        </w:rPr>
        <w:t xml:space="preserve"> </w:t>
      </w:r>
      <w:r>
        <w:rPr>
          <w:rFonts w:ascii="Lato" w:hAnsi="Lato" w:cs="Times New Roman"/>
          <w:sz w:val="18"/>
          <w:szCs w:val="18"/>
        </w:rPr>
        <w:t xml:space="preserve">For more information see: </w:t>
      </w:r>
      <w:hyperlink r:id="rId21" w:history="1">
        <w:r w:rsidRPr="002A337B">
          <w:rPr>
            <w:rStyle w:val="Hipervnculo"/>
            <w:rFonts w:ascii="Lato" w:hAnsi="Lato" w:cs="Times New Roman"/>
            <w:sz w:val="18"/>
            <w:szCs w:val="18"/>
          </w:rPr>
          <w:t>http://www.repositoriodigital.minsal.cl/handle/2015/889</w:t>
        </w:r>
      </w:hyperlink>
    </w:p>
  </w:footnote>
  <w:footnote w:id="40">
    <w:p w14:paraId="5190FDE0" w14:textId="457F9CD2" w:rsidR="00232C8A" w:rsidRPr="000451CF" w:rsidRDefault="00232C8A">
      <w:pPr>
        <w:pStyle w:val="Textonotapie"/>
        <w:rPr>
          <w:sz w:val="18"/>
          <w:szCs w:val="18"/>
          <w:lang w:val="es-MX"/>
        </w:rPr>
      </w:pPr>
      <w:r w:rsidRPr="000451CF">
        <w:rPr>
          <w:rStyle w:val="Refdenotaalpie"/>
          <w:sz w:val="18"/>
          <w:szCs w:val="18"/>
        </w:rPr>
        <w:footnoteRef/>
      </w:r>
      <w:r w:rsidRPr="000451CF">
        <w:rPr>
          <w:sz w:val="18"/>
          <w:szCs w:val="18"/>
          <w:lang w:val="es-MX"/>
        </w:rPr>
        <w:t xml:space="preserve"> </w:t>
      </w:r>
      <w:proofErr w:type="spellStart"/>
      <w:r w:rsidRPr="000451CF">
        <w:rPr>
          <w:rFonts w:ascii="Lato" w:hAnsi="Lato" w:cs="Times New Roman"/>
          <w:sz w:val="18"/>
          <w:szCs w:val="18"/>
          <w:lang w:val="es-MX"/>
        </w:rPr>
        <w:t>Information</w:t>
      </w:r>
      <w:proofErr w:type="spellEnd"/>
      <w:r w:rsidRPr="000451CF">
        <w:rPr>
          <w:rFonts w:ascii="Lato" w:hAnsi="Lato" w:cs="Times New Roman"/>
          <w:sz w:val="18"/>
          <w:szCs w:val="18"/>
          <w:lang w:val="es-MX"/>
        </w:rPr>
        <w:t xml:space="preserve"> </w:t>
      </w:r>
      <w:proofErr w:type="spellStart"/>
      <w:r w:rsidRPr="000451CF">
        <w:rPr>
          <w:rFonts w:ascii="Lato" w:hAnsi="Lato" w:cs="Times New Roman"/>
          <w:sz w:val="18"/>
          <w:szCs w:val="18"/>
          <w:lang w:val="es-MX"/>
        </w:rPr>
        <w:t>shared</w:t>
      </w:r>
      <w:proofErr w:type="spellEnd"/>
      <w:r w:rsidRPr="000451CF">
        <w:rPr>
          <w:rFonts w:ascii="Lato" w:hAnsi="Lato" w:cs="Times New Roman"/>
          <w:sz w:val="18"/>
          <w:szCs w:val="18"/>
          <w:lang w:val="es-MX"/>
        </w:rPr>
        <w:t xml:space="preserve"> </w:t>
      </w:r>
      <w:proofErr w:type="spellStart"/>
      <w:r w:rsidRPr="000451CF">
        <w:rPr>
          <w:rFonts w:ascii="Lato" w:hAnsi="Lato" w:cs="Times New Roman"/>
          <w:sz w:val="18"/>
          <w:szCs w:val="18"/>
          <w:lang w:val="es-MX"/>
        </w:rPr>
        <w:t>by</w:t>
      </w:r>
      <w:proofErr w:type="spellEnd"/>
      <w:r w:rsidRPr="000451CF">
        <w:rPr>
          <w:rFonts w:ascii="Lato" w:hAnsi="Lato" w:cs="Times New Roman"/>
          <w:sz w:val="18"/>
          <w:szCs w:val="18"/>
          <w:lang w:val="es-MX"/>
        </w:rPr>
        <w:t xml:space="preserve"> Agrupación Lésbica Rompiendo el </w:t>
      </w:r>
      <w:r>
        <w:rPr>
          <w:rFonts w:ascii="Lato" w:hAnsi="Lato" w:cs="Times New Roman"/>
          <w:sz w:val="18"/>
          <w:szCs w:val="18"/>
          <w:lang w:val="es-MX"/>
        </w:rPr>
        <w:t>Silencio</w:t>
      </w:r>
    </w:p>
  </w:footnote>
  <w:footnote w:id="41">
    <w:p w14:paraId="2C5E6BCE" w14:textId="77777777" w:rsidR="00232C8A" w:rsidRPr="00D1773A" w:rsidRDefault="00232C8A" w:rsidP="009D3126">
      <w:pPr>
        <w:pStyle w:val="Textonotapie"/>
        <w:jc w:val="both"/>
        <w:rPr>
          <w:sz w:val="18"/>
          <w:szCs w:val="18"/>
          <w:lang w:val="en-US"/>
        </w:rPr>
      </w:pPr>
      <w:r w:rsidRPr="00265904">
        <w:rPr>
          <w:rStyle w:val="Refdenotaalpie"/>
          <w:sz w:val="18"/>
          <w:szCs w:val="18"/>
        </w:rPr>
        <w:footnoteRef/>
      </w:r>
      <w:r w:rsidRPr="00265904">
        <w:rPr>
          <w:sz w:val="18"/>
          <w:szCs w:val="18"/>
        </w:rPr>
        <w:t xml:space="preserve"> </w:t>
      </w:r>
      <w:proofErr w:type="spellStart"/>
      <w:r w:rsidRPr="00692D50">
        <w:rPr>
          <w:rFonts w:ascii="Lato" w:hAnsi="Lato" w:cs="Times New Roman"/>
          <w:sz w:val="18"/>
          <w:szCs w:val="18"/>
          <w:lang w:val="en-US"/>
        </w:rPr>
        <w:t>Chivuli</w:t>
      </w:r>
      <w:proofErr w:type="spellEnd"/>
      <w:r w:rsidRPr="00692D50">
        <w:rPr>
          <w:rFonts w:ascii="Lato" w:hAnsi="Lato" w:cs="Times New Roman"/>
          <w:sz w:val="18"/>
          <w:szCs w:val="18"/>
          <w:lang w:val="en-US"/>
        </w:rPr>
        <w:t xml:space="preserve"> </w:t>
      </w:r>
      <w:proofErr w:type="spellStart"/>
      <w:r w:rsidRPr="00692D50">
        <w:rPr>
          <w:rFonts w:ascii="Lato" w:hAnsi="Lato" w:cs="Times New Roman"/>
          <w:sz w:val="18"/>
          <w:szCs w:val="18"/>
          <w:lang w:val="en-US"/>
        </w:rPr>
        <w:t>Ukwimi</w:t>
      </w:r>
      <w:proofErr w:type="spellEnd"/>
      <w:r w:rsidRPr="00692D50">
        <w:rPr>
          <w:rFonts w:ascii="Lato" w:hAnsi="Lato" w:cs="Times New Roman"/>
          <w:sz w:val="18"/>
          <w:szCs w:val="18"/>
          <w:lang w:val="en-US"/>
        </w:rPr>
        <w:t xml:space="preserve">, East Africa Trans Health &amp; Advocacy Network, (2020) </w:t>
      </w:r>
      <w:hyperlink r:id="rId22" w:history="1">
        <w:r w:rsidRPr="00692D50">
          <w:rPr>
            <w:rStyle w:val="Hipervnculo"/>
            <w:rFonts w:ascii="Lato" w:hAnsi="Lato" w:cs="Times New Roman"/>
            <w:sz w:val="18"/>
            <w:szCs w:val="18"/>
            <w:lang w:val="en-US"/>
          </w:rPr>
          <w:t>Legal Gender Recognition and Access to Trans-Affirming HealthCare in East Africa</w:t>
        </w:r>
      </w:hyperlink>
      <w:r w:rsidRPr="00692D50">
        <w:rPr>
          <w:rFonts w:ascii="Lato" w:hAnsi="Lato" w:cs="Times New Roman"/>
          <w:sz w:val="18"/>
          <w:szCs w:val="18"/>
          <w:lang w:val="en-US"/>
        </w:rPr>
        <w:t>. P. 15.</w:t>
      </w:r>
      <w:r w:rsidRPr="00692D50">
        <w:rPr>
          <w:sz w:val="18"/>
          <w:szCs w:val="18"/>
          <w:lang w:val="en-US"/>
        </w:rPr>
        <w:t xml:space="preserve"> </w:t>
      </w:r>
    </w:p>
  </w:footnote>
  <w:footnote w:id="42">
    <w:p w14:paraId="447001A7" w14:textId="68AD2422" w:rsidR="005E2C90" w:rsidRPr="005E2C90" w:rsidRDefault="005E2C90">
      <w:pPr>
        <w:pStyle w:val="Textonotapie"/>
        <w:rPr>
          <w:sz w:val="18"/>
          <w:szCs w:val="18"/>
          <w:lang w:val="en-US"/>
        </w:rPr>
      </w:pPr>
      <w:r w:rsidRPr="005E2C90">
        <w:rPr>
          <w:rStyle w:val="Refdenotaalpie"/>
          <w:sz w:val="18"/>
          <w:szCs w:val="18"/>
        </w:rPr>
        <w:footnoteRef/>
      </w:r>
      <w:r w:rsidRPr="005E2C90">
        <w:rPr>
          <w:sz w:val="18"/>
          <w:szCs w:val="18"/>
        </w:rPr>
        <w:t xml:space="preserve"> </w:t>
      </w:r>
      <w:r w:rsidRPr="005E2C90">
        <w:rPr>
          <w:rFonts w:ascii="Lato" w:hAnsi="Lato" w:cs="Times New Roman"/>
          <w:sz w:val="18"/>
          <w:szCs w:val="18"/>
          <w:lang w:val="en-US"/>
        </w:rPr>
        <w:t>Information shared</w:t>
      </w:r>
      <w:r>
        <w:rPr>
          <w:rFonts w:ascii="Lato" w:hAnsi="Lato" w:cs="Times New Roman"/>
          <w:sz w:val="18"/>
          <w:szCs w:val="18"/>
          <w:lang w:val="en-US"/>
        </w:rPr>
        <w:t xml:space="preserve"> by </w:t>
      </w:r>
      <w:r>
        <w:rPr>
          <w:rFonts w:ascii="Lato" w:eastAsia="Calibri" w:hAnsi="Lato" w:cs="Times New Roman"/>
          <w:sz w:val="18"/>
          <w:szCs w:val="18"/>
          <w:lang w:val="en-US"/>
        </w:rPr>
        <w:t xml:space="preserve">the </w:t>
      </w:r>
      <w:proofErr w:type="spellStart"/>
      <w:r>
        <w:rPr>
          <w:rFonts w:ascii="Lato" w:eastAsia="Calibri" w:hAnsi="Lato" w:cs="Times New Roman"/>
          <w:sz w:val="18"/>
          <w:szCs w:val="18"/>
          <w:lang w:val="en-US"/>
        </w:rPr>
        <w:t>Euroregional</w:t>
      </w:r>
      <w:proofErr w:type="spellEnd"/>
      <w:r>
        <w:rPr>
          <w:rFonts w:ascii="Lato" w:eastAsia="Calibri" w:hAnsi="Lato" w:cs="Times New Roman"/>
          <w:sz w:val="18"/>
          <w:szCs w:val="18"/>
          <w:lang w:val="en-US"/>
        </w:rPr>
        <w:t xml:space="preserve"> Center for Public Initiatives</w:t>
      </w:r>
    </w:p>
  </w:footnote>
  <w:footnote w:id="43">
    <w:p w14:paraId="4D6EAC82" w14:textId="7AAFF74E" w:rsidR="00232C8A" w:rsidRPr="009E30F2" w:rsidRDefault="00232C8A">
      <w:pPr>
        <w:pStyle w:val="Textonotapie"/>
        <w:rPr>
          <w:sz w:val="18"/>
          <w:szCs w:val="18"/>
        </w:rPr>
      </w:pPr>
      <w:r w:rsidRPr="009E30F2">
        <w:rPr>
          <w:rStyle w:val="Refdenotaalpie"/>
          <w:sz w:val="18"/>
          <w:szCs w:val="18"/>
        </w:rPr>
        <w:footnoteRef/>
      </w:r>
      <w:r w:rsidRPr="009E30F2">
        <w:rPr>
          <w:sz w:val="18"/>
          <w:szCs w:val="18"/>
        </w:rPr>
        <w:t xml:space="preserve"> </w:t>
      </w:r>
      <w:r>
        <w:rPr>
          <w:rFonts w:ascii="Lato" w:hAnsi="Lato" w:cs="Times New Roman"/>
          <w:sz w:val="18"/>
          <w:szCs w:val="18"/>
        </w:rPr>
        <w:t>Stonewall International (2016) Ibid. p. 3</w:t>
      </w:r>
    </w:p>
  </w:footnote>
  <w:footnote w:id="44">
    <w:p w14:paraId="522EC84A" w14:textId="2C037ADB" w:rsidR="00232C8A" w:rsidRPr="00442383" w:rsidRDefault="00232C8A">
      <w:pPr>
        <w:pStyle w:val="Textonotapie"/>
      </w:pPr>
      <w:r w:rsidRPr="00442383">
        <w:rPr>
          <w:rStyle w:val="Refdenotaalpie"/>
          <w:sz w:val="18"/>
          <w:szCs w:val="18"/>
        </w:rPr>
        <w:footnoteRef/>
      </w:r>
      <w:r>
        <w:t xml:space="preserve"> </w:t>
      </w:r>
      <w:r w:rsidRPr="00442383">
        <w:rPr>
          <w:rFonts w:ascii="Lato" w:hAnsi="Lato" w:cs="Times New Roman"/>
          <w:sz w:val="18"/>
          <w:szCs w:val="18"/>
          <w:lang w:val="en-US"/>
        </w:rPr>
        <w:t>For more information see</w:t>
      </w:r>
      <w:r>
        <w:rPr>
          <w:rFonts w:ascii="Lato" w:hAnsi="Lato" w:cs="Times New Roman"/>
          <w:sz w:val="18"/>
          <w:szCs w:val="18"/>
          <w:lang w:val="en-US"/>
        </w:rPr>
        <w:t xml:space="preserve"> </w:t>
      </w:r>
      <w:hyperlink r:id="rId23" w:history="1">
        <w:r w:rsidRPr="002A337B">
          <w:rPr>
            <w:rStyle w:val="Hipervnculo"/>
            <w:rFonts w:ascii="Lato" w:hAnsi="Lato" w:cs="Times New Roman"/>
            <w:sz w:val="18"/>
            <w:szCs w:val="18"/>
            <w:lang w:val="en-US"/>
          </w:rPr>
          <w:t>https://europeanlesbianconference.org/locked-down-lesbians-listening-for-russian-speaking-lesbians-and-mental-health-issues/</w:t>
        </w:r>
      </w:hyperlink>
    </w:p>
  </w:footnote>
  <w:footnote w:id="45">
    <w:p w14:paraId="3E1D6E5E" w14:textId="20FC8F7A" w:rsidR="00232C8A" w:rsidRDefault="00232C8A" w:rsidP="311C6B93">
      <w:pPr>
        <w:pStyle w:val="Textonotapie"/>
        <w:rPr>
          <w:rFonts w:asciiTheme="minorHAnsi" w:eastAsiaTheme="minorEastAsia" w:hAnsiTheme="minorHAnsi" w:cstheme="minorBidi"/>
          <w:sz w:val="24"/>
          <w:szCs w:val="24"/>
          <w:lang w:val="en-US"/>
        </w:rPr>
      </w:pPr>
      <w:r w:rsidRPr="311C6B93">
        <w:rPr>
          <w:rStyle w:val="Refdenotaalpie"/>
          <w:sz w:val="18"/>
          <w:szCs w:val="18"/>
        </w:rPr>
        <w:footnoteRef/>
      </w:r>
      <w:r w:rsidRPr="311C6B93">
        <w:rPr>
          <w:sz w:val="18"/>
          <w:szCs w:val="18"/>
        </w:rPr>
        <w:t xml:space="preserve"> </w:t>
      </w:r>
      <w:r w:rsidRPr="00D632F7">
        <w:rPr>
          <w:rFonts w:ascii="Lato" w:hAnsi="Lato"/>
          <w:sz w:val="18"/>
          <w:szCs w:val="18"/>
        </w:rPr>
        <w:t xml:space="preserve">The </w:t>
      </w:r>
      <w:hyperlink r:id="rId24">
        <w:r w:rsidRPr="00D632F7">
          <w:rPr>
            <w:rStyle w:val="Hipervnculo"/>
            <w:rFonts w:ascii="Lato" w:hAnsi="Lato"/>
            <w:b/>
            <w:bCs/>
            <w:sz w:val="18"/>
            <w:szCs w:val="18"/>
          </w:rPr>
          <w:t>Malta Declaration</w:t>
        </w:r>
      </w:hyperlink>
      <w:r w:rsidRPr="00D632F7">
        <w:rPr>
          <w:rFonts w:ascii="Lato" w:hAnsi="Lato"/>
          <w:b/>
          <w:bCs/>
          <w:sz w:val="18"/>
          <w:szCs w:val="18"/>
        </w:rPr>
        <w:t xml:space="preserve"> </w:t>
      </w:r>
      <w:r w:rsidRPr="00D632F7">
        <w:rPr>
          <w:rFonts w:ascii="Lato" w:hAnsi="Lato"/>
          <w:sz w:val="18"/>
          <w:szCs w:val="18"/>
        </w:rPr>
        <w:t>2013, the</w:t>
      </w:r>
      <w:r w:rsidRPr="00D632F7">
        <w:rPr>
          <w:rFonts w:ascii="Lato" w:hAnsi="Lato"/>
          <w:b/>
          <w:bCs/>
          <w:sz w:val="18"/>
          <w:szCs w:val="18"/>
        </w:rPr>
        <w:t xml:space="preserve"> </w:t>
      </w:r>
      <w:hyperlink r:id="rId25">
        <w:r w:rsidRPr="00D632F7">
          <w:rPr>
            <w:rStyle w:val="Hipervnculo"/>
            <w:rFonts w:ascii="Lato" w:hAnsi="Lato"/>
            <w:b/>
            <w:bCs/>
            <w:sz w:val="18"/>
            <w:szCs w:val="18"/>
          </w:rPr>
          <w:t>Darlington Statement</w:t>
        </w:r>
      </w:hyperlink>
      <w:r w:rsidRPr="00D632F7">
        <w:rPr>
          <w:rFonts w:ascii="Lato" w:hAnsi="Lato"/>
          <w:b/>
          <w:bCs/>
          <w:sz w:val="18"/>
          <w:szCs w:val="18"/>
        </w:rPr>
        <w:t xml:space="preserve"> </w:t>
      </w:r>
      <w:r w:rsidRPr="00D632F7">
        <w:rPr>
          <w:rFonts w:ascii="Lato" w:hAnsi="Lato"/>
          <w:sz w:val="18"/>
          <w:szCs w:val="18"/>
        </w:rPr>
        <w:t xml:space="preserve">2017, the </w:t>
      </w:r>
      <w:hyperlink r:id="rId26">
        <w:r w:rsidRPr="00D632F7">
          <w:rPr>
            <w:rStyle w:val="Hipervnculo"/>
            <w:rFonts w:ascii="Lato" w:hAnsi="Lato"/>
            <w:b/>
            <w:bCs/>
            <w:sz w:val="18"/>
            <w:szCs w:val="18"/>
          </w:rPr>
          <w:t>Vienna Statement</w:t>
        </w:r>
      </w:hyperlink>
      <w:r w:rsidRPr="00D632F7">
        <w:rPr>
          <w:rFonts w:ascii="Lato" w:hAnsi="Lato"/>
          <w:b/>
          <w:bCs/>
          <w:sz w:val="18"/>
          <w:szCs w:val="18"/>
        </w:rPr>
        <w:t xml:space="preserve"> </w:t>
      </w:r>
      <w:r w:rsidRPr="00D632F7">
        <w:rPr>
          <w:rFonts w:ascii="Lato" w:hAnsi="Lato"/>
          <w:sz w:val="18"/>
          <w:szCs w:val="18"/>
        </w:rPr>
        <w:t xml:space="preserve">2017, the </w:t>
      </w:r>
      <w:hyperlink r:id="rId27">
        <w:r w:rsidRPr="00D632F7">
          <w:rPr>
            <w:rStyle w:val="Hipervnculo"/>
            <w:rFonts w:ascii="Lato" w:hAnsi="Lato"/>
            <w:b/>
            <w:bCs/>
            <w:sz w:val="18"/>
            <w:szCs w:val="18"/>
          </w:rPr>
          <w:t>African Intersex Statement</w:t>
        </w:r>
      </w:hyperlink>
      <w:r w:rsidRPr="00D632F7">
        <w:rPr>
          <w:rFonts w:ascii="Lato" w:hAnsi="Lato"/>
          <w:b/>
          <w:bCs/>
          <w:sz w:val="18"/>
          <w:szCs w:val="18"/>
        </w:rPr>
        <w:t xml:space="preserve"> </w:t>
      </w:r>
      <w:r w:rsidRPr="00D632F7">
        <w:rPr>
          <w:rFonts w:ascii="Lato" w:hAnsi="Lato"/>
          <w:sz w:val="18"/>
          <w:szCs w:val="18"/>
        </w:rPr>
        <w:t xml:space="preserve">2017, the </w:t>
      </w:r>
      <w:hyperlink r:id="rId28">
        <w:r w:rsidRPr="00D632F7">
          <w:rPr>
            <w:rStyle w:val="Hipervnculo"/>
            <w:rFonts w:ascii="Lato" w:hAnsi="Lato"/>
            <w:b/>
            <w:bCs/>
            <w:sz w:val="18"/>
            <w:szCs w:val="18"/>
          </w:rPr>
          <w:t>Statement of</w:t>
        </w:r>
      </w:hyperlink>
      <w:hyperlink r:id="rId29">
        <w:r w:rsidRPr="00D632F7">
          <w:rPr>
            <w:rStyle w:val="Hipervnculo"/>
            <w:rFonts w:ascii="Lato" w:hAnsi="Lato"/>
            <w:sz w:val="18"/>
            <w:szCs w:val="18"/>
          </w:rPr>
          <w:t xml:space="preserve"> </w:t>
        </w:r>
      </w:hyperlink>
      <w:hyperlink r:id="rId30">
        <w:r w:rsidRPr="00D632F7">
          <w:rPr>
            <w:rStyle w:val="Hipervnculo"/>
            <w:rFonts w:ascii="Lato" w:hAnsi="Lato"/>
            <w:b/>
            <w:bCs/>
            <w:sz w:val="18"/>
            <w:szCs w:val="18"/>
          </w:rPr>
          <w:t>San Jose de Costa Rica</w:t>
        </w:r>
      </w:hyperlink>
      <w:r w:rsidRPr="00D632F7">
        <w:rPr>
          <w:rFonts w:ascii="Lato" w:hAnsi="Lato"/>
          <w:b/>
          <w:bCs/>
          <w:sz w:val="18"/>
          <w:szCs w:val="18"/>
        </w:rPr>
        <w:t xml:space="preserve"> </w:t>
      </w:r>
      <w:r w:rsidRPr="00D632F7">
        <w:rPr>
          <w:rFonts w:ascii="Lato" w:hAnsi="Lato"/>
          <w:sz w:val="18"/>
          <w:szCs w:val="18"/>
        </w:rPr>
        <w:t xml:space="preserve">2018, and the </w:t>
      </w:r>
      <w:hyperlink r:id="rId31">
        <w:r w:rsidRPr="00D632F7">
          <w:rPr>
            <w:rStyle w:val="Hipervnculo"/>
            <w:rFonts w:ascii="Lato" w:hAnsi="Lato"/>
            <w:b/>
            <w:bCs/>
            <w:sz w:val="18"/>
            <w:szCs w:val="18"/>
          </w:rPr>
          <w:t>Asian Intersex Statement</w:t>
        </w:r>
      </w:hyperlink>
      <w:r w:rsidRPr="00D632F7">
        <w:rPr>
          <w:rFonts w:ascii="Lato" w:hAnsi="Lato"/>
          <w:b/>
          <w:bCs/>
          <w:sz w:val="18"/>
          <w:szCs w:val="18"/>
        </w:rPr>
        <w:t xml:space="preserve"> </w:t>
      </w:r>
      <w:r w:rsidRPr="00D632F7">
        <w:rPr>
          <w:rFonts w:ascii="Lato" w:hAnsi="Lato"/>
          <w:sz w:val="18"/>
          <w:szCs w:val="18"/>
        </w:rPr>
        <w:t>2018.</w:t>
      </w:r>
    </w:p>
    <w:p w14:paraId="5687FF45" w14:textId="5EBB1C76" w:rsidR="00232C8A" w:rsidRDefault="00232C8A" w:rsidP="311C6B93">
      <w:pPr>
        <w:pStyle w:val="Textonotapie"/>
      </w:pPr>
    </w:p>
  </w:footnote>
  <w:footnote w:id="46">
    <w:p w14:paraId="733637B5" w14:textId="169A1B88" w:rsidR="00232C8A" w:rsidRPr="00232C8A" w:rsidRDefault="00232C8A">
      <w:pPr>
        <w:pStyle w:val="Textonotapie"/>
        <w:rPr>
          <w:sz w:val="18"/>
          <w:szCs w:val="18"/>
        </w:rPr>
      </w:pPr>
      <w:r w:rsidRPr="00232C8A">
        <w:rPr>
          <w:rStyle w:val="Refdenotaalpie"/>
          <w:sz w:val="18"/>
          <w:szCs w:val="18"/>
        </w:rPr>
        <w:footnoteRef/>
      </w:r>
      <w:r w:rsidRPr="00232C8A">
        <w:rPr>
          <w:sz w:val="18"/>
          <w:szCs w:val="18"/>
        </w:rPr>
        <w:t xml:space="preserve"> </w:t>
      </w:r>
      <w:r w:rsidRPr="00232C8A">
        <w:rPr>
          <w:rFonts w:ascii="Lato" w:eastAsia="Lato" w:hAnsi="Lato" w:cs="Lato"/>
          <w:sz w:val="18"/>
          <w:szCs w:val="18"/>
          <w:lang w:val="en-US"/>
        </w:rPr>
        <w:t xml:space="preserve">HRW (2020) </w:t>
      </w:r>
      <w:hyperlink r:id="rId32" w:history="1">
        <w:r w:rsidRPr="00232C8A">
          <w:rPr>
            <w:rFonts w:ascii="Lato" w:eastAsia="Lato" w:hAnsi="Lato" w:cs="Lato"/>
            <w:color w:val="0563C1"/>
            <w:sz w:val="18"/>
            <w:szCs w:val="18"/>
            <w:u w:val="single"/>
            <w:lang w:val="en-US"/>
          </w:rPr>
          <w:t>Egypt: Security Forces Abuse, Torture LGBT People. Arbitrary Arrests, Discrimination, Entrapment, Privacy Violations</w:t>
        </w:r>
      </w:hyperlink>
    </w:p>
  </w:footnote>
  <w:footnote w:id="47">
    <w:p w14:paraId="0BB1E453" w14:textId="256CD021" w:rsidR="00277070" w:rsidRPr="00277070" w:rsidRDefault="00277070">
      <w:pPr>
        <w:pStyle w:val="Textonotapie"/>
        <w:rPr>
          <w:sz w:val="18"/>
          <w:szCs w:val="18"/>
        </w:rPr>
      </w:pPr>
      <w:r w:rsidRPr="00277070">
        <w:rPr>
          <w:rStyle w:val="Refdenotaalpie"/>
          <w:sz w:val="18"/>
          <w:szCs w:val="18"/>
        </w:rPr>
        <w:footnoteRef/>
      </w:r>
      <w:r w:rsidRPr="00277070">
        <w:rPr>
          <w:sz w:val="18"/>
          <w:szCs w:val="18"/>
        </w:rPr>
        <w:t xml:space="preserve"> </w:t>
      </w:r>
      <w:r w:rsidRPr="00232C8A">
        <w:rPr>
          <w:rFonts w:ascii="Lato" w:eastAsia="Calibri" w:hAnsi="Lato" w:cs="Times New Roman"/>
          <w:sz w:val="18"/>
          <w:szCs w:val="18"/>
          <w:lang w:val="en-US"/>
        </w:rPr>
        <w:t>Information shared</w:t>
      </w:r>
      <w:r>
        <w:rPr>
          <w:rFonts w:ascii="Lato" w:eastAsia="Calibri" w:hAnsi="Lato" w:cs="Times New Roman"/>
          <w:sz w:val="18"/>
          <w:szCs w:val="18"/>
          <w:lang w:val="en-US"/>
        </w:rPr>
        <w:t xml:space="preserve"> by the </w:t>
      </w:r>
      <w:proofErr w:type="spellStart"/>
      <w:r>
        <w:rPr>
          <w:rFonts w:ascii="Lato" w:eastAsia="Calibri" w:hAnsi="Lato" w:cs="Times New Roman"/>
          <w:sz w:val="18"/>
          <w:szCs w:val="18"/>
          <w:lang w:val="en-US"/>
        </w:rPr>
        <w:t>Euroregional</w:t>
      </w:r>
      <w:proofErr w:type="spellEnd"/>
      <w:r>
        <w:rPr>
          <w:rFonts w:ascii="Lato" w:eastAsia="Calibri" w:hAnsi="Lato" w:cs="Times New Roman"/>
          <w:sz w:val="18"/>
          <w:szCs w:val="18"/>
          <w:lang w:val="en-US"/>
        </w:rPr>
        <w:t xml:space="preserve"> Center for Public Initiatives</w:t>
      </w:r>
    </w:p>
  </w:footnote>
  <w:footnote w:id="48">
    <w:p w14:paraId="1320779C" w14:textId="34A03D37" w:rsidR="00232C8A" w:rsidRPr="00232C8A" w:rsidRDefault="00232C8A">
      <w:pPr>
        <w:pStyle w:val="Textonotapie"/>
        <w:rPr>
          <w:sz w:val="18"/>
          <w:szCs w:val="18"/>
          <w:lang w:val="en-US"/>
        </w:rPr>
      </w:pPr>
      <w:r w:rsidRPr="00232C8A">
        <w:rPr>
          <w:rStyle w:val="Refdenotaalpie"/>
          <w:sz w:val="18"/>
          <w:szCs w:val="18"/>
        </w:rPr>
        <w:footnoteRef/>
      </w:r>
      <w:r w:rsidRPr="00232C8A">
        <w:rPr>
          <w:sz w:val="18"/>
          <w:szCs w:val="18"/>
        </w:rPr>
        <w:t xml:space="preserve"> </w:t>
      </w:r>
      <w:r w:rsidRPr="00232C8A">
        <w:rPr>
          <w:rFonts w:ascii="Lato" w:eastAsia="Calibri" w:hAnsi="Lato" w:cs="Times New Roman"/>
          <w:sz w:val="18"/>
          <w:szCs w:val="18"/>
          <w:lang w:val="en-US"/>
        </w:rPr>
        <w:t>Information shared by Young Queer Alliance (2021)</w:t>
      </w:r>
    </w:p>
  </w:footnote>
  <w:footnote w:id="49">
    <w:p w14:paraId="7CFDE27F" w14:textId="0586341A" w:rsidR="00652405" w:rsidRPr="00277070" w:rsidRDefault="00652405">
      <w:pPr>
        <w:pStyle w:val="Textonotapie"/>
        <w:rPr>
          <w:sz w:val="18"/>
          <w:szCs w:val="18"/>
          <w:lang w:val="en-US"/>
        </w:rPr>
      </w:pPr>
      <w:r w:rsidRPr="00652405">
        <w:rPr>
          <w:rStyle w:val="Refdenotaalpie"/>
          <w:sz w:val="18"/>
          <w:szCs w:val="18"/>
        </w:rPr>
        <w:footnoteRef/>
      </w:r>
      <w:r w:rsidRPr="00652405">
        <w:rPr>
          <w:sz w:val="18"/>
          <w:szCs w:val="18"/>
        </w:rPr>
        <w:t xml:space="preserve"> </w:t>
      </w:r>
      <w:r w:rsidR="00277070" w:rsidRPr="00232C8A">
        <w:rPr>
          <w:rFonts w:ascii="Lato" w:eastAsia="Calibri" w:hAnsi="Lato" w:cs="Times New Roman"/>
          <w:sz w:val="18"/>
          <w:szCs w:val="18"/>
          <w:lang w:val="en-US"/>
        </w:rPr>
        <w:t>Information shared</w:t>
      </w:r>
      <w:r w:rsidR="00277070">
        <w:rPr>
          <w:rFonts w:ascii="Lato" w:eastAsia="Calibri" w:hAnsi="Lato" w:cs="Times New Roman"/>
          <w:sz w:val="18"/>
          <w:szCs w:val="18"/>
          <w:lang w:val="en-US"/>
        </w:rPr>
        <w:t xml:space="preserve"> the </w:t>
      </w:r>
      <w:proofErr w:type="spellStart"/>
      <w:r w:rsidR="00277070">
        <w:rPr>
          <w:rFonts w:ascii="Lato" w:eastAsia="Calibri" w:hAnsi="Lato" w:cs="Times New Roman"/>
          <w:sz w:val="18"/>
          <w:szCs w:val="18"/>
          <w:lang w:val="en-US"/>
        </w:rPr>
        <w:t>Euroregional</w:t>
      </w:r>
      <w:proofErr w:type="spellEnd"/>
      <w:r w:rsidR="00277070">
        <w:rPr>
          <w:rFonts w:ascii="Lato" w:eastAsia="Calibri" w:hAnsi="Lato" w:cs="Times New Roman"/>
          <w:sz w:val="18"/>
          <w:szCs w:val="18"/>
          <w:lang w:val="en-US"/>
        </w:rPr>
        <w:t xml:space="preserve"> Center for Public Initiatives</w:t>
      </w:r>
    </w:p>
  </w:footnote>
  <w:footnote w:id="50">
    <w:p w14:paraId="11AFFD4B" w14:textId="77777777" w:rsidR="00232C8A" w:rsidRPr="0095253F" w:rsidRDefault="00232C8A" w:rsidP="00492A05">
      <w:pPr>
        <w:pStyle w:val="Textonotapie"/>
        <w:jc w:val="both"/>
        <w:rPr>
          <w:sz w:val="18"/>
          <w:szCs w:val="18"/>
          <w:lang w:val="es-MX"/>
        </w:rPr>
      </w:pPr>
      <w:r w:rsidRPr="0095253F">
        <w:rPr>
          <w:rStyle w:val="Refdenotaalpie"/>
          <w:sz w:val="18"/>
          <w:szCs w:val="18"/>
        </w:rPr>
        <w:footnoteRef/>
      </w:r>
      <w:r w:rsidRPr="00F70CBD">
        <w:rPr>
          <w:sz w:val="18"/>
          <w:szCs w:val="18"/>
          <w:lang w:val="es-MX"/>
        </w:rPr>
        <w:t xml:space="preserve"> </w:t>
      </w:r>
      <w:r w:rsidRPr="00F70CBD">
        <w:rPr>
          <w:rFonts w:ascii="Lato" w:eastAsia="Lato" w:hAnsi="Lato" w:cs="Lato"/>
          <w:sz w:val="18"/>
          <w:szCs w:val="18"/>
          <w:lang w:val="es-MX"/>
        </w:rPr>
        <w:t xml:space="preserve">Brújula intersexual (2018). </w:t>
      </w:r>
      <w:hyperlink r:id="rId33" w:history="1">
        <w:r w:rsidRPr="0095253F">
          <w:rPr>
            <w:rStyle w:val="Hipervnculo"/>
            <w:rFonts w:ascii="Lato" w:eastAsia="Lato" w:hAnsi="Lato" w:cs="Lato"/>
            <w:bCs/>
            <w:sz w:val="18"/>
            <w:szCs w:val="18"/>
            <w:lang w:val="es-MX"/>
          </w:rPr>
          <w:t xml:space="preserve">Mutilación Genital </w:t>
        </w:r>
        <w:proofErr w:type="spellStart"/>
        <w:r w:rsidRPr="0095253F">
          <w:rPr>
            <w:rStyle w:val="Hipervnculo"/>
            <w:rFonts w:ascii="Lato" w:eastAsia="Lato" w:hAnsi="Lato" w:cs="Lato"/>
            <w:bCs/>
            <w:sz w:val="18"/>
            <w:szCs w:val="18"/>
            <w:lang w:val="es-MX"/>
          </w:rPr>
          <w:t>Intersex</w:t>
        </w:r>
        <w:proofErr w:type="spellEnd"/>
        <w:r w:rsidRPr="0095253F">
          <w:rPr>
            <w:rStyle w:val="Hipervnculo"/>
            <w:rFonts w:ascii="Lato" w:eastAsia="Lato" w:hAnsi="Lato" w:cs="Lato"/>
            <w:bCs/>
            <w:sz w:val="18"/>
            <w:szCs w:val="18"/>
            <w:lang w:val="es-MX"/>
          </w:rPr>
          <w:t xml:space="preserve"> Violaciones de los derechos humanos de los niños con variaciones de la anatomía sexual</w:t>
        </w:r>
      </w:hyperlink>
      <w:r>
        <w:rPr>
          <w:rFonts w:ascii="Lato" w:eastAsia="Lato" w:hAnsi="Lato" w:cs="Lato"/>
          <w:bCs/>
          <w:sz w:val="18"/>
          <w:szCs w:val="18"/>
          <w:lang w:val="es-MX"/>
        </w:rPr>
        <w:t xml:space="preserve">. </w:t>
      </w:r>
      <w:r w:rsidRPr="0095253F">
        <w:rPr>
          <w:rFonts w:ascii="Lato" w:eastAsia="Lato" w:hAnsi="Lato" w:cs="Lato"/>
          <w:bCs/>
          <w:sz w:val="18"/>
          <w:szCs w:val="18"/>
          <w:lang w:val="es-MX"/>
        </w:rPr>
        <w:t xml:space="preserve">Informe de ONG para el 9o informe </w:t>
      </w:r>
      <w:proofErr w:type="spellStart"/>
      <w:r w:rsidRPr="0095253F">
        <w:rPr>
          <w:rFonts w:ascii="Lato" w:eastAsia="Lato" w:hAnsi="Lato" w:cs="Lato"/>
          <w:bCs/>
          <w:sz w:val="18"/>
          <w:szCs w:val="18"/>
          <w:lang w:val="es-MX"/>
        </w:rPr>
        <w:t>periódico</w:t>
      </w:r>
      <w:proofErr w:type="spellEnd"/>
      <w:r w:rsidRPr="0095253F">
        <w:rPr>
          <w:rFonts w:ascii="Lato" w:eastAsia="Lato" w:hAnsi="Lato" w:cs="Lato"/>
          <w:bCs/>
          <w:sz w:val="18"/>
          <w:szCs w:val="18"/>
          <w:lang w:val="es-MX"/>
        </w:rPr>
        <w:t xml:space="preserve"> de México sobre la Convención sobre la eliminación de todas las formas de discriminación contra la mujer (CEDAW)</w:t>
      </w:r>
    </w:p>
  </w:footnote>
  <w:footnote w:id="51">
    <w:p w14:paraId="02B57F67" w14:textId="77777777" w:rsidR="0072153E" w:rsidRPr="00521FDE" w:rsidRDefault="0072153E" w:rsidP="0072153E">
      <w:pPr>
        <w:pStyle w:val="Textonotapie"/>
        <w:jc w:val="both"/>
        <w:rPr>
          <w:sz w:val="18"/>
          <w:szCs w:val="18"/>
        </w:rPr>
      </w:pPr>
      <w:r w:rsidRPr="00521FDE">
        <w:rPr>
          <w:rStyle w:val="Refdenotaalpie"/>
          <w:sz w:val="18"/>
          <w:szCs w:val="18"/>
        </w:rPr>
        <w:footnoteRef/>
      </w:r>
      <w:r>
        <w:rPr>
          <w:sz w:val="18"/>
          <w:szCs w:val="18"/>
        </w:rPr>
        <w:t xml:space="preserve"> </w:t>
      </w:r>
      <w:r w:rsidRPr="00521FDE">
        <w:rPr>
          <w:rFonts w:ascii="Lato" w:hAnsi="Lato"/>
          <w:sz w:val="18"/>
          <w:szCs w:val="18"/>
          <w:lang w:val="en-US"/>
        </w:rPr>
        <w:t xml:space="preserve">Human Rights Watch, </w:t>
      </w:r>
      <w:r w:rsidRPr="00521FDE">
        <w:rPr>
          <w:rFonts w:ascii="Lato" w:hAnsi="Lato"/>
          <w:i/>
          <w:sz w:val="18"/>
          <w:szCs w:val="18"/>
          <w:lang w:val="en-US"/>
        </w:rPr>
        <w:t xml:space="preserve">‘Human Rights Dimensions of COVID-19 Response’ </w:t>
      </w:r>
      <w:r w:rsidRPr="00521FDE">
        <w:rPr>
          <w:rFonts w:ascii="Lato" w:hAnsi="Lato"/>
          <w:sz w:val="18"/>
          <w:szCs w:val="18"/>
          <w:lang w:val="en-US"/>
        </w:rPr>
        <w:t>&lt;</w:t>
      </w:r>
      <w:hyperlink r:id="rId34" w:history="1">
        <w:r w:rsidRPr="00521FDE">
          <w:rPr>
            <w:rStyle w:val="Hipervnculo"/>
            <w:rFonts w:ascii="Lato" w:hAnsi="Lato"/>
            <w:sz w:val="18"/>
            <w:szCs w:val="18"/>
            <w:lang w:val="en-US"/>
          </w:rPr>
          <w:t>https://www.hrw.org/news/2020/03/19/human-rights-dimensions-covid-19-response</w:t>
        </w:r>
      </w:hyperlink>
      <w:r w:rsidRPr="00521FDE">
        <w:rPr>
          <w:rFonts w:ascii="Lato" w:hAnsi="Lato"/>
          <w:sz w:val="18"/>
          <w:szCs w:val="18"/>
          <w:lang w:val="en-US"/>
        </w:rPr>
        <w:t>&gt; accessed 29 June 2020.</w:t>
      </w:r>
    </w:p>
  </w:footnote>
  <w:footnote w:id="52">
    <w:p w14:paraId="6C6399F8" w14:textId="77777777" w:rsidR="00232C8A" w:rsidRPr="00945D98" w:rsidRDefault="00232C8A" w:rsidP="00492A05">
      <w:pPr>
        <w:pStyle w:val="Textonotapie"/>
        <w:jc w:val="both"/>
        <w:rPr>
          <w:sz w:val="18"/>
          <w:szCs w:val="18"/>
          <w:lang w:val="en-US"/>
        </w:rPr>
      </w:pPr>
      <w:r w:rsidRPr="00945D98">
        <w:rPr>
          <w:rStyle w:val="Refdenotaalpie"/>
          <w:sz w:val="18"/>
          <w:szCs w:val="18"/>
        </w:rPr>
        <w:footnoteRef/>
      </w:r>
      <w:r w:rsidRPr="00D1773A">
        <w:rPr>
          <w:sz w:val="18"/>
          <w:szCs w:val="18"/>
          <w:lang w:val="en-US"/>
        </w:rPr>
        <w:t xml:space="preserve"> </w:t>
      </w:r>
      <w:proofErr w:type="spellStart"/>
      <w:r w:rsidRPr="00D1773A">
        <w:rPr>
          <w:rFonts w:ascii="Lato" w:hAnsi="Lato" w:cs="Times New Roman"/>
          <w:sz w:val="18"/>
          <w:szCs w:val="18"/>
          <w:lang w:val="en-US"/>
        </w:rPr>
        <w:t>Radusky</w:t>
      </w:r>
      <w:proofErr w:type="spellEnd"/>
      <w:r w:rsidRPr="00D1773A">
        <w:rPr>
          <w:rFonts w:ascii="Lato" w:hAnsi="Lato" w:cs="Times New Roman"/>
          <w:sz w:val="18"/>
          <w:szCs w:val="18"/>
          <w:lang w:val="en-US"/>
        </w:rPr>
        <w:t xml:space="preserve">, P. D., Cardozo, N., Duarte, M., Fabian, S., </w:t>
      </w:r>
      <w:proofErr w:type="spellStart"/>
      <w:r w:rsidRPr="00D1773A">
        <w:rPr>
          <w:rFonts w:ascii="Lato" w:hAnsi="Lato" w:cs="Times New Roman"/>
          <w:sz w:val="18"/>
          <w:szCs w:val="18"/>
          <w:lang w:val="en-US"/>
        </w:rPr>
        <w:t>Frontini</w:t>
      </w:r>
      <w:proofErr w:type="spellEnd"/>
      <w:r w:rsidRPr="00D1773A">
        <w:rPr>
          <w:rFonts w:ascii="Lato" w:hAnsi="Lato" w:cs="Times New Roman"/>
          <w:sz w:val="18"/>
          <w:szCs w:val="18"/>
          <w:lang w:val="en-US"/>
        </w:rPr>
        <w:t xml:space="preserve">, E., Sued, O. &amp; </w:t>
      </w:r>
      <w:proofErr w:type="spellStart"/>
      <w:r w:rsidRPr="00D1773A">
        <w:rPr>
          <w:rFonts w:ascii="Lato" w:hAnsi="Lato" w:cs="Times New Roman"/>
          <w:sz w:val="18"/>
          <w:szCs w:val="18"/>
          <w:lang w:val="en-US"/>
        </w:rPr>
        <w:t>Aristegui</w:t>
      </w:r>
      <w:proofErr w:type="spellEnd"/>
      <w:r w:rsidRPr="00D1773A">
        <w:rPr>
          <w:rFonts w:ascii="Lato" w:hAnsi="Lato" w:cs="Times New Roman"/>
          <w:sz w:val="18"/>
          <w:szCs w:val="18"/>
          <w:lang w:val="en-US"/>
        </w:rPr>
        <w:t xml:space="preserve">, I. (2021). </w:t>
      </w:r>
      <w:hyperlink r:id="rId35" w:history="1">
        <w:r w:rsidRPr="00C526BA">
          <w:rPr>
            <w:rStyle w:val="Hipervnculo"/>
            <w:rFonts w:ascii="Lato" w:hAnsi="Lato" w:cs="Times New Roman"/>
            <w:sz w:val="18"/>
            <w:szCs w:val="18"/>
            <w:lang w:val="en-US"/>
          </w:rPr>
          <w:t>Mental health, substance use, experiences of violence, and access to health care among transgender and non-binary people during the COVID-19 lockdown in Argentina. International Journal of Transgender Health</w:t>
        </w:r>
      </w:hyperlink>
      <w:r>
        <w:rPr>
          <w:rFonts w:ascii="Lato" w:hAnsi="Lato" w:cs="Times New Roman"/>
          <w:sz w:val="18"/>
          <w:szCs w:val="18"/>
          <w:lang w:val="en-US"/>
        </w:rPr>
        <w:t xml:space="preserve">. </w:t>
      </w:r>
      <w:r w:rsidRPr="00984794">
        <w:rPr>
          <w:rFonts w:ascii="Lato" w:hAnsi="Lato" w:cs="Times New Roman"/>
          <w:sz w:val="18"/>
          <w:szCs w:val="18"/>
          <w:lang w:val="en-US"/>
        </w:rPr>
        <w:t xml:space="preserve">Information shared by </w:t>
      </w:r>
      <w:proofErr w:type="spellStart"/>
      <w:r w:rsidRPr="00984794">
        <w:rPr>
          <w:rFonts w:ascii="Lato" w:hAnsi="Lato" w:cs="Times New Roman"/>
          <w:sz w:val="18"/>
          <w:szCs w:val="18"/>
          <w:lang w:val="en-US"/>
        </w:rPr>
        <w:t>Fundación</w:t>
      </w:r>
      <w:proofErr w:type="spellEnd"/>
      <w:r w:rsidRPr="00984794">
        <w:rPr>
          <w:rFonts w:ascii="Lato" w:hAnsi="Lato" w:cs="Times New Roman"/>
          <w:sz w:val="18"/>
          <w:szCs w:val="18"/>
          <w:lang w:val="en-US"/>
        </w:rPr>
        <w:t xml:space="preserve"> </w:t>
      </w:r>
      <w:proofErr w:type="spellStart"/>
      <w:r w:rsidRPr="00984794">
        <w:rPr>
          <w:rFonts w:ascii="Lato" w:hAnsi="Lato" w:cs="Times New Roman"/>
          <w:sz w:val="18"/>
          <w:szCs w:val="18"/>
          <w:lang w:val="en-US"/>
        </w:rPr>
        <w:t>Huésped</w:t>
      </w:r>
      <w:proofErr w:type="spellEnd"/>
      <w:r w:rsidRPr="00984794">
        <w:rPr>
          <w:rFonts w:ascii="Lato" w:hAnsi="Lato" w:cs="Times New Roman"/>
          <w:sz w:val="18"/>
          <w:szCs w:val="18"/>
          <w:lang w:val="en-US"/>
        </w:rPr>
        <w:t xml:space="preserve">. </w:t>
      </w:r>
    </w:p>
  </w:footnote>
  <w:footnote w:id="53">
    <w:p w14:paraId="5C5BDE84" w14:textId="1F4A4C98" w:rsidR="00232C8A" w:rsidRPr="00232C8A" w:rsidRDefault="00232C8A">
      <w:pPr>
        <w:pStyle w:val="Textonotapie"/>
        <w:rPr>
          <w:sz w:val="18"/>
          <w:szCs w:val="18"/>
          <w:lang w:val="en-US"/>
        </w:rPr>
      </w:pPr>
      <w:r w:rsidRPr="00232C8A">
        <w:rPr>
          <w:rStyle w:val="Refdenotaalpie"/>
          <w:sz w:val="18"/>
          <w:szCs w:val="18"/>
        </w:rPr>
        <w:footnoteRef/>
      </w:r>
      <w:r w:rsidRPr="00232C8A">
        <w:rPr>
          <w:sz w:val="18"/>
          <w:szCs w:val="18"/>
        </w:rPr>
        <w:t xml:space="preserve"> </w:t>
      </w:r>
      <w:r w:rsidRPr="00232C8A">
        <w:rPr>
          <w:rFonts w:ascii="Lato" w:eastAsia="Calibri" w:hAnsi="Lato" w:cs="Times New Roman"/>
          <w:sz w:val="18"/>
          <w:szCs w:val="18"/>
          <w:lang w:val="en-US"/>
        </w:rPr>
        <w:t xml:space="preserve">Information provided by </w:t>
      </w:r>
      <w:proofErr w:type="spellStart"/>
      <w:r w:rsidRPr="00232C8A">
        <w:rPr>
          <w:rFonts w:ascii="Lato" w:eastAsia="Calibri" w:hAnsi="Lato" w:cs="Times New Roman"/>
          <w:sz w:val="18"/>
          <w:szCs w:val="18"/>
          <w:lang w:val="en-US"/>
        </w:rPr>
        <w:t>Manodiversa</w:t>
      </w:r>
      <w:proofErr w:type="spellEnd"/>
      <w:r w:rsidRPr="00232C8A">
        <w:rPr>
          <w:rFonts w:ascii="Lato" w:eastAsia="Calibri" w:hAnsi="Lato" w:cs="Times New Roman"/>
          <w:sz w:val="18"/>
          <w:szCs w:val="18"/>
          <w:lang w:val="en-US"/>
        </w:rPr>
        <w:t>, Bolivia</w:t>
      </w:r>
    </w:p>
  </w:footnote>
  <w:footnote w:id="54">
    <w:p w14:paraId="4373E40C" w14:textId="77777777" w:rsidR="00232C8A" w:rsidRPr="00442383" w:rsidRDefault="00232C8A" w:rsidP="00492A05">
      <w:pPr>
        <w:pStyle w:val="Textonotapie"/>
        <w:rPr>
          <w:rFonts w:ascii="Lato" w:hAnsi="Lato"/>
          <w:lang w:val="en-US"/>
        </w:rPr>
      </w:pPr>
      <w:r w:rsidRPr="00442383">
        <w:rPr>
          <w:rStyle w:val="Refdenotaalpie"/>
          <w:sz w:val="18"/>
          <w:szCs w:val="18"/>
        </w:rPr>
        <w:footnoteRef/>
      </w:r>
      <w:r w:rsidRPr="00442383">
        <w:rPr>
          <w:sz w:val="18"/>
          <w:szCs w:val="18"/>
        </w:rPr>
        <w:t xml:space="preserve"> </w:t>
      </w:r>
      <w:r w:rsidRPr="00442383">
        <w:rPr>
          <w:rFonts w:ascii="Lato" w:hAnsi="Lato" w:cs="Times New Roman"/>
          <w:sz w:val="18"/>
          <w:szCs w:val="18"/>
          <w:lang w:val="en-US"/>
        </w:rPr>
        <w:t>Fo</w:t>
      </w:r>
      <w:r>
        <w:rPr>
          <w:rFonts w:ascii="Lato" w:hAnsi="Lato" w:cs="Times New Roman"/>
          <w:sz w:val="18"/>
          <w:szCs w:val="18"/>
          <w:lang w:val="en-US"/>
        </w:rPr>
        <w:t xml:space="preserve">r more information see </w:t>
      </w:r>
      <w:hyperlink r:id="rId36" w:history="1">
        <w:r w:rsidRPr="002A337B">
          <w:rPr>
            <w:rStyle w:val="Hipervnculo"/>
            <w:rFonts w:ascii="Lato" w:hAnsi="Lato"/>
            <w:lang w:val="en-US"/>
          </w:rPr>
          <w:t>https://gotogyneco.be</w:t>
        </w:r>
      </w:hyperlink>
    </w:p>
  </w:footnote>
  <w:footnote w:id="55">
    <w:p w14:paraId="219B42D3" w14:textId="4796EAB6" w:rsidR="0072153E" w:rsidRPr="0072153E" w:rsidRDefault="00232C8A">
      <w:pPr>
        <w:pStyle w:val="Textonotapie"/>
        <w:rPr>
          <w:rFonts w:ascii="Lato" w:hAnsi="Lato"/>
          <w:lang w:val="en-US"/>
        </w:rPr>
      </w:pPr>
      <w:r w:rsidRPr="00232C8A">
        <w:rPr>
          <w:rStyle w:val="Refdenotaalpie"/>
          <w:sz w:val="18"/>
          <w:szCs w:val="18"/>
        </w:rPr>
        <w:footnoteRef/>
      </w:r>
      <w:r w:rsidRPr="00232C8A">
        <w:rPr>
          <w:sz w:val="18"/>
          <w:szCs w:val="18"/>
        </w:rPr>
        <w:t xml:space="preserve"> </w:t>
      </w:r>
      <w:r w:rsidRPr="00442383">
        <w:rPr>
          <w:rFonts w:ascii="Lato" w:hAnsi="Lato" w:cs="Times New Roman"/>
          <w:sz w:val="18"/>
          <w:szCs w:val="18"/>
          <w:lang w:val="en-US"/>
        </w:rPr>
        <w:t>Fo</w:t>
      </w:r>
      <w:r>
        <w:rPr>
          <w:rFonts w:ascii="Lato" w:hAnsi="Lato" w:cs="Times New Roman"/>
          <w:sz w:val="18"/>
          <w:szCs w:val="18"/>
          <w:lang w:val="en-US"/>
        </w:rPr>
        <w:t>r more information</w:t>
      </w:r>
      <w:r w:rsidR="0072153E">
        <w:rPr>
          <w:rFonts w:ascii="Lato" w:hAnsi="Lato" w:cs="Times New Roman"/>
          <w:sz w:val="18"/>
          <w:szCs w:val="18"/>
          <w:lang w:val="en-US"/>
        </w:rPr>
        <w:t xml:space="preserve"> see </w:t>
      </w:r>
      <w:hyperlink r:id="rId37" w:history="1">
        <w:r w:rsidR="0072153E" w:rsidRPr="000067E1">
          <w:rPr>
            <w:rStyle w:val="Hipervnculo"/>
            <w:rFonts w:ascii="Lato" w:hAnsi="Lato"/>
            <w:lang w:val="en-US"/>
          </w:rPr>
          <w:t>https://www.sos-homophobie.org/article/sur-le-bout-des-levres</w:t>
        </w:r>
      </w:hyperlink>
    </w:p>
  </w:footnote>
  <w:footnote w:id="56">
    <w:p w14:paraId="29F860E6" w14:textId="5FBF01C4" w:rsidR="0072153E" w:rsidRDefault="0072153E">
      <w:pPr>
        <w:pStyle w:val="Textonotapie"/>
        <w:rPr>
          <w:rFonts w:ascii="Lato" w:hAnsi="Lato"/>
          <w:lang w:val="en-US"/>
        </w:rPr>
      </w:pPr>
      <w:r w:rsidRPr="0072153E">
        <w:rPr>
          <w:rStyle w:val="Refdenotaalpie"/>
          <w:sz w:val="18"/>
          <w:szCs w:val="18"/>
        </w:rPr>
        <w:footnoteRef/>
      </w:r>
      <w:r>
        <w:t xml:space="preserve"> </w:t>
      </w:r>
      <w:r w:rsidRPr="00442383">
        <w:rPr>
          <w:rFonts w:ascii="Lato" w:hAnsi="Lato" w:cs="Times New Roman"/>
          <w:sz w:val="18"/>
          <w:szCs w:val="18"/>
          <w:lang w:val="en-US"/>
        </w:rPr>
        <w:t>Fo</w:t>
      </w:r>
      <w:r>
        <w:rPr>
          <w:rFonts w:ascii="Lato" w:hAnsi="Lato" w:cs="Times New Roman"/>
          <w:sz w:val="18"/>
          <w:szCs w:val="18"/>
          <w:lang w:val="en-US"/>
        </w:rPr>
        <w:t xml:space="preserve">r more information see </w:t>
      </w:r>
      <w:hyperlink r:id="rId38" w:history="1">
        <w:r w:rsidRPr="000067E1">
          <w:rPr>
            <w:rStyle w:val="Hipervnculo"/>
            <w:rFonts w:ascii="Lato" w:hAnsi="Lato"/>
            <w:lang w:val="en-US"/>
          </w:rPr>
          <w:t>https://www.cologne-counseling.com</w:t>
        </w:r>
      </w:hyperlink>
    </w:p>
    <w:p w14:paraId="18E678F2" w14:textId="77777777" w:rsidR="0072153E" w:rsidRDefault="0072153E">
      <w:pPr>
        <w:pStyle w:val="Textonotapie"/>
        <w:rPr>
          <w:rFonts w:ascii="Lato" w:hAnsi="Lato"/>
          <w:lang w:val="en-US"/>
        </w:rPr>
      </w:pPr>
    </w:p>
    <w:p w14:paraId="3F9AA3BD" w14:textId="77777777" w:rsidR="0072153E" w:rsidRPr="0072153E" w:rsidRDefault="0072153E">
      <w:pPr>
        <w:pStyle w:val="Textonotapie"/>
        <w:rPr>
          <w:lang w:val="en-US"/>
        </w:rPr>
      </w:pPr>
    </w:p>
  </w:footnote>
</w:footnotes>
</file>

<file path=word/intelligence2.xml><?xml version="1.0" encoding="utf-8"?>
<int2:intelligence xmlns:int2="http://schemas.microsoft.com/office/intelligence/2020/intelligence">
  <int2:observations>
    <int2:textHash int2:hashCode="OrtZNwJC/JiGrS" int2:id="2txgrrH8">
      <int2:state int2:type="LegacyProofing" int2:value="Rejected"/>
    </int2:textHash>
    <int2:bookmark int2:bookmarkName="_Int_4r9DRQoX" int2:invalidationBookmarkName="" int2:hashCode="wkT9TvhoDkruD6" int2:id="KNWMNuVY">
      <int2:state int2:type="LegacyProofing"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826D5"/>
    <w:multiLevelType w:val="hybridMultilevel"/>
    <w:tmpl w:val="E3F825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B904D06"/>
    <w:multiLevelType w:val="hybridMultilevel"/>
    <w:tmpl w:val="13E0E0D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C5E306E"/>
    <w:multiLevelType w:val="hybridMultilevel"/>
    <w:tmpl w:val="33EE8E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C8B6C4F"/>
    <w:multiLevelType w:val="hybridMultilevel"/>
    <w:tmpl w:val="0FD6D0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55A455C"/>
    <w:multiLevelType w:val="hybridMultilevel"/>
    <w:tmpl w:val="CA768D6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0856A2"/>
    <w:multiLevelType w:val="hybridMultilevel"/>
    <w:tmpl w:val="75D85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AEF68F1"/>
    <w:multiLevelType w:val="multilevel"/>
    <w:tmpl w:val="6A5A9B1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1BA83BC6"/>
    <w:multiLevelType w:val="hybridMultilevel"/>
    <w:tmpl w:val="7FFA31F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C5932F6"/>
    <w:multiLevelType w:val="multilevel"/>
    <w:tmpl w:val="99CA6AE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1C7A379A"/>
    <w:multiLevelType w:val="hybridMultilevel"/>
    <w:tmpl w:val="7F02D5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97114"/>
    <w:multiLevelType w:val="multilevel"/>
    <w:tmpl w:val="6A5A9B1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nsid w:val="298173A1"/>
    <w:multiLevelType w:val="multilevel"/>
    <w:tmpl w:val="6A5A9B1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A8F6005"/>
    <w:multiLevelType w:val="hybridMultilevel"/>
    <w:tmpl w:val="D4FEA1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E08179D"/>
    <w:multiLevelType w:val="hybridMultilevel"/>
    <w:tmpl w:val="236AF3A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EBA4278"/>
    <w:multiLevelType w:val="hybridMultilevel"/>
    <w:tmpl w:val="512EA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F7F5A37"/>
    <w:multiLevelType w:val="hybridMultilevel"/>
    <w:tmpl w:val="6D12B5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38664E8"/>
    <w:multiLevelType w:val="hybridMultilevel"/>
    <w:tmpl w:val="90B0574C"/>
    <w:lvl w:ilvl="0" w:tplc="CB5E752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3CC4B1B"/>
    <w:multiLevelType w:val="hybridMultilevel"/>
    <w:tmpl w:val="47C836F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948029A"/>
    <w:multiLevelType w:val="hybridMultilevel"/>
    <w:tmpl w:val="DFDE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871143"/>
    <w:multiLevelType w:val="hybridMultilevel"/>
    <w:tmpl w:val="CC94CC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EE32B6F"/>
    <w:multiLevelType w:val="hybridMultilevel"/>
    <w:tmpl w:val="DA00C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EE62478"/>
    <w:multiLevelType w:val="multilevel"/>
    <w:tmpl w:val="AE6023C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nsid w:val="57743DBA"/>
    <w:multiLevelType w:val="hybridMultilevel"/>
    <w:tmpl w:val="A9E896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817254D"/>
    <w:multiLevelType w:val="hybridMultilevel"/>
    <w:tmpl w:val="5F32642E"/>
    <w:lvl w:ilvl="0" w:tplc="9606C8F8">
      <w:start w:val="1"/>
      <w:numFmt w:val="bullet"/>
      <w:lvlText w:val=""/>
      <w:lvlJc w:val="left"/>
      <w:pPr>
        <w:ind w:left="720" w:hanging="360"/>
      </w:pPr>
      <w:rPr>
        <w:rFonts w:ascii="Symbol" w:hAnsi="Symbol" w:hint="default"/>
      </w:rPr>
    </w:lvl>
    <w:lvl w:ilvl="1" w:tplc="7E7E199C">
      <w:start w:val="1"/>
      <w:numFmt w:val="bullet"/>
      <w:lvlText w:val="o"/>
      <w:lvlJc w:val="left"/>
      <w:pPr>
        <w:ind w:left="1440" w:hanging="360"/>
      </w:pPr>
      <w:rPr>
        <w:rFonts w:ascii="Courier New" w:hAnsi="Courier New" w:hint="default"/>
      </w:rPr>
    </w:lvl>
    <w:lvl w:ilvl="2" w:tplc="E5268AFA">
      <w:start w:val="1"/>
      <w:numFmt w:val="bullet"/>
      <w:lvlText w:val=""/>
      <w:lvlJc w:val="left"/>
      <w:pPr>
        <w:ind w:left="2160" w:hanging="360"/>
      </w:pPr>
      <w:rPr>
        <w:rFonts w:ascii="Wingdings" w:hAnsi="Wingdings" w:hint="default"/>
      </w:rPr>
    </w:lvl>
    <w:lvl w:ilvl="3" w:tplc="FBF69FD4">
      <w:start w:val="1"/>
      <w:numFmt w:val="bullet"/>
      <w:lvlText w:val=""/>
      <w:lvlJc w:val="left"/>
      <w:pPr>
        <w:ind w:left="2880" w:hanging="360"/>
      </w:pPr>
      <w:rPr>
        <w:rFonts w:ascii="Symbol" w:hAnsi="Symbol" w:hint="default"/>
      </w:rPr>
    </w:lvl>
    <w:lvl w:ilvl="4" w:tplc="16505FFC">
      <w:start w:val="1"/>
      <w:numFmt w:val="bullet"/>
      <w:lvlText w:val="o"/>
      <w:lvlJc w:val="left"/>
      <w:pPr>
        <w:ind w:left="3600" w:hanging="360"/>
      </w:pPr>
      <w:rPr>
        <w:rFonts w:ascii="Courier New" w:hAnsi="Courier New" w:hint="default"/>
      </w:rPr>
    </w:lvl>
    <w:lvl w:ilvl="5" w:tplc="E040A8A6">
      <w:start w:val="1"/>
      <w:numFmt w:val="bullet"/>
      <w:lvlText w:val=""/>
      <w:lvlJc w:val="left"/>
      <w:pPr>
        <w:ind w:left="4320" w:hanging="360"/>
      </w:pPr>
      <w:rPr>
        <w:rFonts w:ascii="Wingdings" w:hAnsi="Wingdings" w:hint="default"/>
      </w:rPr>
    </w:lvl>
    <w:lvl w:ilvl="6" w:tplc="87E04242">
      <w:start w:val="1"/>
      <w:numFmt w:val="bullet"/>
      <w:lvlText w:val=""/>
      <w:lvlJc w:val="left"/>
      <w:pPr>
        <w:ind w:left="5040" w:hanging="360"/>
      </w:pPr>
      <w:rPr>
        <w:rFonts w:ascii="Symbol" w:hAnsi="Symbol" w:hint="default"/>
      </w:rPr>
    </w:lvl>
    <w:lvl w:ilvl="7" w:tplc="6D2EE8EE">
      <w:start w:val="1"/>
      <w:numFmt w:val="bullet"/>
      <w:lvlText w:val="o"/>
      <w:lvlJc w:val="left"/>
      <w:pPr>
        <w:ind w:left="5760" w:hanging="360"/>
      </w:pPr>
      <w:rPr>
        <w:rFonts w:ascii="Courier New" w:hAnsi="Courier New" w:hint="default"/>
      </w:rPr>
    </w:lvl>
    <w:lvl w:ilvl="8" w:tplc="83F4A200">
      <w:start w:val="1"/>
      <w:numFmt w:val="bullet"/>
      <w:lvlText w:val=""/>
      <w:lvlJc w:val="left"/>
      <w:pPr>
        <w:ind w:left="6480" w:hanging="360"/>
      </w:pPr>
      <w:rPr>
        <w:rFonts w:ascii="Wingdings" w:hAnsi="Wingdings" w:hint="default"/>
      </w:rPr>
    </w:lvl>
  </w:abstractNum>
  <w:abstractNum w:abstractNumId="24">
    <w:nsid w:val="5CA900AD"/>
    <w:multiLevelType w:val="hybridMultilevel"/>
    <w:tmpl w:val="2BC0E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F55498"/>
    <w:multiLevelType w:val="hybridMultilevel"/>
    <w:tmpl w:val="199280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035130D"/>
    <w:multiLevelType w:val="multilevel"/>
    <w:tmpl w:val="F66654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61287971"/>
    <w:multiLevelType w:val="hybridMultilevel"/>
    <w:tmpl w:val="8DD6B86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nsid w:val="64124790"/>
    <w:multiLevelType w:val="hybridMultilevel"/>
    <w:tmpl w:val="A2DC4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182C92"/>
    <w:multiLevelType w:val="hybridMultilevel"/>
    <w:tmpl w:val="913E8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14550D"/>
    <w:multiLevelType w:val="hybridMultilevel"/>
    <w:tmpl w:val="1D4EC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9081986"/>
    <w:multiLevelType w:val="hybridMultilevel"/>
    <w:tmpl w:val="CDBA111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BA733CE"/>
    <w:multiLevelType w:val="hybridMultilevel"/>
    <w:tmpl w:val="2EA0FC4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nsid w:val="70AB1BA9"/>
    <w:multiLevelType w:val="hybridMultilevel"/>
    <w:tmpl w:val="6A9C3E68"/>
    <w:lvl w:ilvl="0" w:tplc="68A4E68E">
      <w:start w:val="1"/>
      <w:numFmt w:val="upperRoman"/>
      <w:lvlText w:val="%1."/>
      <w:lvlJc w:val="right"/>
      <w:pPr>
        <w:ind w:left="785" w:hanging="360"/>
      </w:pPr>
      <w:rPr>
        <w:color w:val="2E74B5" w:themeColor="accent5"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343331C"/>
    <w:multiLevelType w:val="hybridMultilevel"/>
    <w:tmpl w:val="D6D437BC"/>
    <w:lvl w:ilvl="0" w:tplc="86143912">
      <w:start w:val="1"/>
      <w:numFmt w:val="bullet"/>
      <w:lvlText w:val=""/>
      <w:lvlJc w:val="left"/>
      <w:pPr>
        <w:ind w:left="720" w:hanging="360"/>
      </w:pPr>
      <w:rPr>
        <w:rFonts w:ascii="Wingdings" w:hAnsi="Wingdings" w:hint="default"/>
      </w:rPr>
    </w:lvl>
    <w:lvl w:ilvl="1" w:tplc="E4C60060">
      <w:start w:val="1"/>
      <w:numFmt w:val="bullet"/>
      <w:lvlText w:val="o"/>
      <w:lvlJc w:val="left"/>
      <w:pPr>
        <w:ind w:left="1440" w:hanging="360"/>
      </w:pPr>
      <w:rPr>
        <w:rFonts w:ascii="Courier New" w:hAnsi="Courier New" w:hint="default"/>
      </w:rPr>
    </w:lvl>
    <w:lvl w:ilvl="2" w:tplc="9936289E">
      <w:start w:val="1"/>
      <w:numFmt w:val="bullet"/>
      <w:lvlText w:val=""/>
      <w:lvlJc w:val="left"/>
      <w:pPr>
        <w:ind w:left="2160" w:hanging="360"/>
      </w:pPr>
      <w:rPr>
        <w:rFonts w:ascii="Wingdings" w:hAnsi="Wingdings" w:hint="default"/>
      </w:rPr>
    </w:lvl>
    <w:lvl w:ilvl="3" w:tplc="7F7C56D0">
      <w:start w:val="1"/>
      <w:numFmt w:val="bullet"/>
      <w:lvlText w:val=""/>
      <w:lvlJc w:val="left"/>
      <w:pPr>
        <w:ind w:left="2880" w:hanging="360"/>
      </w:pPr>
      <w:rPr>
        <w:rFonts w:ascii="Symbol" w:hAnsi="Symbol" w:hint="default"/>
      </w:rPr>
    </w:lvl>
    <w:lvl w:ilvl="4" w:tplc="E5A6A79E">
      <w:start w:val="1"/>
      <w:numFmt w:val="bullet"/>
      <w:lvlText w:val="o"/>
      <w:lvlJc w:val="left"/>
      <w:pPr>
        <w:ind w:left="3600" w:hanging="360"/>
      </w:pPr>
      <w:rPr>
        <w:rFonts w:ascii="Courier New" w:hAnsi="Courier New" w:hint="default"/>
      </w:rPr>
    </w:lvl>
    <w:lvl w:ilvl="5" w:tplc="003A1132">
      <w:start w:val="1"/>
      <w:numFmt w:val="bullet"/>
      <w:lvlText w:val=""/>
      <w:lvlJc w:val="left"/>
      <w:pPr>
        <w:ind w:left="4320" w:hanging="360"/>
      </w:pPr>
      <w:rPr>
        <w:rFonts w:ascii="Wingdings" w:hAnsi="Wingdings" w:hint="default"/>
      </w:rPr>
    </w:lvl>
    <w:lvl w:ilvl="6" w:tplc="FC643168">
      <w:start w:val="1"/>
      <w:numFmt w:val="bullet"/>
      <w:lvlText w:val=""/>
      <w:lvlJc w:val="left"/>
      <w:pPr>
        <w:ind w:left="5040" w:hanging="360"/>
      </w:pPr>
      <w:rPr>
        <w:rFonts w:ascii="Symbol" w:hAnsi="Symbol" w:hint="default"/>
      </w:rPr>
    </w:lvl>
    <w:lvl w:ilvl="7" w:tplc="F328D1F0">
      <w:start w:val="1"/>
      <w:numFmt w:val="bullet"/>
      <w:lvlText w:val="o"/>
      <w:lvlJc w:val="left"/>
      <w:pPr>
        <w:ind w:left="5760" w:hanging="360"/>
      </w:pPr>
      <w:rPr>
        <w:rFonts w:ascii="Courier New" w:hAnsi="Courier New" w:hint="default"/>
      </w:rPr>
    </w:lvl>
    <w:lvl w:ilvl="8" w:tplc="90D84482">
      <w:start w:val="1"/>
      <w:numFmt w:val="bullet"/>
      <w:lvlText w:val=""/>
      <w:lvlJc w:val="left"/>
      <w:pPr>
        <w:ind w:left="6480" w:hanging="360"/>
      </w:pPr>
      <w:rPr>
        <w:rFonts w:ascii="Wingdings" w:hAnsi="Wingdings" w:hint="default"/>
      </w:rPr>
    </w:lvl>
  </w:abstractNum>
  <w:abstractNum w:abstractNumId="35">
    <w:nsid w:val="738165ED"/>
    <w:multiLevelType w:val="hybridMultilevel"/>
    <w:tmpl w:val="4AD6774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A846835"/>
    <w:multiLevelType w:val="hybridMultilevel"/>
    <w:tmpl w:val="9BE646A2"/>
    <w:lvl w:ilvl="0" w:tplc="08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nsid w:val="7EB774B2"/>
    <w:multiLevelType w:val="hybridMultilevel"/>
    <w:tmpl w:val="E4D2CE00"/>
    <w:lvl w:ilvl="0" w:tplc="F928246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23"/>
  </w:num>
  <w:num w:numId="3">
    <w:abstractNumId w:val="26"/>
  </w:num>
  <w:num w:numId="4">
    <w:abstractNumId w:val="24"/>
  </w:num>
  <w:num w:numId="5">
    <w:abstractNumId w:val="29"/>
  </w:num>
  <w:num w:numId="6">
    <w:abstractNumId w:val="18"/>
  </w:num>
  <w:num w:numId="7">
    <w:abstractNumId w:val="30"/>
  </w:num>
  <w:num w:numId="8">
    <w:abstractNumId w:val="16"/>
  </w:num>
  <w:num w:numId="9">
    <w:abstractNumId w:val="37"/>
  </w:num>
  <w:num w:numId="10">
    <w:abstractNumId w:val="32"/>
  </w:num>
  <w:num w:numId="11">
    <w:abstractNumId w:val="33"/>
  </w:num>
  <w:num w:numId="12">
    <w:abstractNumId w:val="4"/>
  </w:num>
  <w:num w:numId="13">
    <w:abstractNumId w:val="1"/>
  </w:num>
  <w:num w:numId="14">
    <w:abstractNumId w:val="3"/>
  </w:num>
  <w:num w:numId="15">
    <w:abstractNumId w:val="13"/>
  </w:num>
  <w:num w:numId="16">
    <w:abstractNumId w:val="20"/>
  </w:num>
  <w:num w:numId="17">
    <w:abstractNumId w:val="0"/>
  </w:num>
  <w:num w:numId="18">
    <w:abstractNumId w:val="14"/>
  </w:num>
  <w:num w:numId="19">
    <w:abstractNumId w:val="19"/>
  </w:num>
  <w:num w:numId="20">
    <w:abstractNumId w:val="28"/>
  </w:num>
  <w:num w:numId="21">
    <w:abstractNumId w:val="9"/>
  </w:num>
  <w:num w:numId="22">
    <w:abstractNumId w:val="22"/>
  </w:num>
  <w:num w:numId="23">
    <w:abstractNumId w:val="21"/>
  </w:num>
  <w:num w:numId="24">
    <w:abstractNumId w:val="12"/>
  </w:num>
  <w:num w:numId="25">
    <w:abstractNumId w:val="7"/>
  </w:num>
  <w:num w:numId="26">
    <w:abstractNumId w:val="17"/>
  </w:num>
  <w:num w:numId="27">
    <w:abstractNumId w:val="36"/>
  </w:num>
  <w:num w:numId="28">
    <w:abstractNumId w:val="35"/>
  </w:num>
  <w:num w:numId="29">
    <w:abstractNumId w:val="5"/>
  </w:num>
  <w:num w:numId="30">
    <w:abstractNumId w:val="15"/>
  </w:num>
  <w:num w:numId="31">
    <w:abstractNumId w:val="31"/>
  </w:num>
  <w:num w:numId="32">
    <w:abstractNumId w:val="8"/>
  </w:num>
  <w:num w:numId="33">
    <w:abstractNumId w:val="11"/>
  </w:num>
  <w:num w:numId="34">
    <w:abstractNumId w:val="10"/>
  </w:num>
  <w:num w:numId="35">
    <w:abstractNumId w:val="6"/>
  </w:num>
  <w:num w:numId="36">
    <w:abstractNumId w:val="25"/>
  </w:num>
  <w:num w:numId="37">
    <w:abstractNumId w:val="27"/>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33E"/>
    <w:rsid w:val="000006BE"/>
    <w:rsid w:val="00012B30"/>
    <w:rsid w:val="0001333E"/>
    <w:rsid w:val="00017C88"/>
    <w:rsid w:val="00020A6C"/>
    <w:rsid w:val="00032E3B"/>
    <w:rsid w:val="00036F4F"/>
    <w:rsid w:val="00044776"/>
    <w:rsid w:val="000451CF"/>
    <w:rsid w:val="00047FC8"/>
    <w:rsid w:val="00060D7B"/>
    <w:rsid w:val="000617A7"/>
    <w:rsid w:val="00074CAE"/>
    <w:rsid w:val="00075018"/>
    <w:rsid w:val="00093427"/>
    <w:rsid w:val="00096610"/>
    <w:rsid w:val="000A5797"/>
    <w:rsid w:val="000A5D84"/>
    <w:rsid w:val="000B1F14"/>
    <w:rsid w:val="000B2F0B"/>
    <w:rsid w:val="000C2E2E"/>
    <w:rsid w:val="000C44E5"/>
    <w:rsid w:val="000D5025"/>
    <w:rsid w:val="000E0BF6"/>
    <w:rsid w:val="000E2877"/>
    <w:rsid w:val="000E515E"/>
    <w:rsid w:val="000F0733"/>
    <w:rsid w:val="000F2311"/>
    <w:rsid w:val="001006D3"/>
    <w:rsid w:val="00101B9E"/>
    <w:rsid w:val="00104550"/>
    <w:rsid w:val="0010481F"/>
    <w:rsid w:val="00104825"/>
    <w:rsid w:val="00121005"/>
    <w:rsid w:val="00121E71"/>
    <w:rsid w:val="00125ACD"/>
    <w:rsid w:val="00133211"/>
    <w:rsid w:val="00133CF1"/>
    <w:rsid w:val="00143F6F"/>
    <w:rsid w:val="00153A42"/>
    <w:rsid w:val="00153F1F"/>
    <w:rsid w:val="00170193"/>
    <w:rsid w:val="001706A4"/>
    <w:rsid w:val="001724CC"/>
    <w:rsid w:val="00175ECF"/>
    <w:rsid w:val="00182664"/>
    <w:rsid w:val="00183CF8"/>
    <w:rsid w:val="001860D5"/>
    <w:rsid w:val="001A0238"/>
    <w:rsid w:val="001A41CF"/>
    <w:rsid w:val="001A6B51"/>
    <w:rsid w:val="001A77AB"/>
    <w:rsid w:val="001A791B"/>
    <w:rsid w:val="001D21FB"/>
    <w:rsid w:val="001E1269"/>
    <w:rsid w:val="001E70AD"/>
    <w:rsid w:val="001F7C1A"/>
    <w:rsid w:val="0020709B"/>
    <w:rsid w:val="002255A0"/>
    <w:rsid w:val="00230C72"/>
    <w:rsid w:val="00232059"/>
    <w:rsid w:val="00232C8A"/>
    <w:rsid w:val="00232E5E"/>
    <w:rsid w:val="00236367"/>
    <w:rsid w:val="00244816"/>
    <w:rsid w:val="00247E41"/>
    <w:rsid w:val="00257ECD"/>
    <w:rsid w:val="00265904"/>
    <w:rsid w:val="00265DD4"/>
    <w:rsid w:val="00271805"/>
    <w:rsid w:val="00277070"/>
    <w:rsid w:val="0028362A"/>
    <w:rsid w:val="0028446E"/>
    <w:rsid w:val="00285985"/>
    <w:rsid w:val="00285AB6"/>
    <w:rsid w:val="00285DBB"/>
    <w:rsid w:val="0029752A"/>
    <w:rsid w:val="002A33BF"/>
    <w:rsid w:val="002A451C"/>
    <w:rsid w:val="002B3CE0"/>
    <w:rsid w:val="002B4D0C"/>
    <w:rsid w:val="002C0C11"/>
    <w:rsid w:val="002C52E5"/>
    <w:rsid w:val="002D4356"/>
    <w:rsid w:val="002D5385"/>
    <w:rsid w:val="002E0260"/>
    <w:rsid w:val="002E2F3D"/>
    <w:rsid w:val="002F04B2"/>
    <w:rsid w:val="002F4055"/>
    <w:rsid w:val="002F5D1A"/>
    <w:rsid w:val="0030114D"/>
    <w:rsid w:val="00304E83"/>
    <w:rsid w:val="00313752"/>
    <w:rsid w:val="00314782"/>
    <w:rsid w:val="00316350"/>
    <w:rsid w:val="00316424"/>
    <w:rsid w:val="0031663C"/>
    <w:rsid w:val="00322E1D"/>
    <w:rsid w:val="00332B1E"/>
    <w:rsid w:val="00335A5E"/>
    <w:rsid w:val="00343DED"/>
    <w:rsid w:val="003445BE"/>
    <w:rsid w:val="00351A88"/>
    <w:rsid w:val="00352130"/>
    <w:rsid w:val="00363ACC"/>
    <w:rsid w:val="00366DBC"/>
    <w:rsid w:val="00367060"/>
    <w:rsid w:val="00371FA5"/>
    <w:rsid w:val="003720EA"/>
    <w:rsid w:val="00373134"/>
    <w:rsid w:val="003734EE"/>
    <w:rsid w:val="00377E75"/>
    <w:rsid w:val="00393F3B"/>
    <w:rsid w:val="0039462D"/>
    <w:rsid w:val="003A53F3"/>
    <w:rsid w:val="003A552B"/>
    <w:rsid w:val="003C6121"/>
    <w:rsid w:val="003D3778"/>
    <w:rsid w:val="003D64EE"/>
    <w:rsid w:val="003E1411"/>
    <w:rsid w:val="0040408C"/>
    <w:rsid w:val="00406B66"/>
    <w:rsid w:val="004072A3"/>
    <w:rsid w:val="00412E5D"/>
    <w:rsid w:val="00422594"/>
    <w:rsid w:val="00442383"/>
    <w:rsid w:val="00445DDD"/>
    <w:rsid w:val="00446CC7"/>
    <w:rsid w:val="00457457"/>
    <w:rsid w:val="00461BDE"/>
    <w:rsid w:val="004673C5"/>
    <w:rsid w:val="00482F3B"/>
    <w:rsid w:val="004861AD"/>
    <w:rsid w:val="00487DFC"/>
    <w:rsid w:val="00490FE3"/>
    <w:rsid w:val="00492A05"/>
    <w:rsid w:val="00493D0F"/>
    <w:rsid w:val="004944F6"/>
    <w:rsid w:val="00495369"/>
    <w:rsid w:val="00497E4C"/>
    <w:rsid w:val="004A1F15"/>
    <w:rsid w:val="004A6E1D"/>
    <w:rsid w:val="004B0CBE"/>
    <w:rsid w:val="004B2B4E"/>
    <w:rsid w:val="004B7AB0"/>
    <w:rsid w:val="004C105B"/>
    <w:rsid w:val="004C77B9"/>
    <w:rsid w:val="004D1BA7"/>
    <w:rsid w:val="004D26F2"/>
    <w:rsid w:val="004F41A7"/>
    <w:rsid w:val="0050389C"/>
    <w:rsid w:val="00510CAB"/>
    <w:rsid w:val="005120CB"/>
    <w:rsid w:val="00521FDE"/>
    <w:rsid w:val="0052457B"/>
    <w:rsid w:val="0052564C"/>
    <w:rsid w:val="00525F34"/>
    <w:rsid w:val="00535154"/>
    <w:rsid w:val="005353CB"/>
    <w:rsid w:val="00535E4A"/>
    <w:rsid w:val="00543A22"/>
    <w:rsid w:val="0054761E"/>
    <w:rsid w:val="0055620F"/>
    <w:rsid w:val="00560455"/>
    <w:rsid w:val="00560462"/>
    <w:rsid w:val="005607F2"/>
    <w:rsid w:val="00565A4B"/>
    <w:rsid w:val="0056660C"/>
    <w:rsid w:val="00570615"/>
    <w:rsid w:val="0057071D"/>
    <w:rsid w:val="00570722"/>
    <w:rsid w:val="0057499A"/>
    <w:rsid w:val="00574DEF"/>
    <w:rsid w:val="00576D7A"/>
    <w:rsid w:val="005807BF"/>
    <w:rsid w:val="005B1924"/>
    <w:rsid w:val="005B23E0"/>
    <w:rsid w:val="005B5429"/>
    <w:rsid w:val="005D1A50"/>
    <w:rsid w:val="005D5282"/>
    <w:rsid w:val="005D7624"/>
    <w:rsid w:val="005E1CB8"/>
    <w:rsid w:val="005E2C90"/>
    <w:rsid w:val="005E5AF1"/>
    <w:rsid w:val="0060747D"/>
    <w:rsid w:val="0061464F"/>
    <w:rsid w:val="006157C6"/>
    <w:rsid w:val="00615E4F"/>
    <w:rsid w:val="0062241D"/>
    <w:rsid w:val="00630584"/>
    <w:rsid w:val="00630CB6"/>
    <w:rsid w:val="00643696"/>
    <w:rsid w:val="00646CD4"/>
    <w:rsid w:val="006502C7"/>
    <w:rsid w:val="00652405"/>
    <w:rsid w:val="00654AAC"/>
    <w:rsid w:val="006559FF"/>
    <w:rsid w:val="00655D34"/>
    <w:rsid w:val="00665C9A"/>
    <w:rsid w:val="006720AE"/>
    <w:rsid w:val="00680041"/>
    <w:rsid w:val="00683BD8"/>
    <w:rsid w:val="00687C1F"/>
    <w:rsid w:val="00692BAB"/>
    <w:rsid w:val="00692D50"/>
    <w:rsid w:val="006948AD"/>
    <w:rsid w:val="006950A1"/>
    <w:rsid w:val="006A439B"/>
    <w:rsid w:val="006C0A3C"/>
    <w:rsid w:val="006C475E"/>
    <w:rsid w:val="006E1C33"/>
    <w:rsid w:val="006E28CA"/>
    <w:rsid w:val="006E40B1"/>
    <w:rsid w:val="006E4C58"/>
    <w:rsid w:val="006F3063"/>
    <w:rsid w:val="006F7B1F"/>
    <w:rsid w:val="0072153E"/>
    <w:rsid w:val="0074024D"/>
    <w:rsid w:val="007521ED"/>
    <w:rsid w:val="007530EB"/>
    <w:rsid w:val="00753922"/>
    <w:rsid w:val="00764A5E"/>
    <w:rsid w:val="00772401"/>
    <w:rsid w:val="00776F51"/>
    <w:rsid w:val="00777C62"/>
    <w:rsid w:val="00783584"/>
    <w:rsid w:val="00787BF9"/>
    <w:rsid w:val="007909BF"/>
    <w:rsid w:val="00794879"/>
    <w:rsid w:val="007B2D59"/>
    <w:rsid w:val="007B4C50"/>
    <w:rsid w:val="007D437D"/>
    <w:rsid w:val="007E56E1"/>
    <w:rsid w:val="007E7883"/>
    <w:rsid w:val="007F09CD"/>
    <w:rsid w:val="00804A81"/>
    <w:rsid w:val="0080676D"/>
    <w:rsid w:val="00815E9A"/>
    <w:rsid w:val="008206F8"/>
    <w:rsid w:val="008234A7"/>
    <w:rsid w:val="00825196"/>
    <w:rsid w:val="00826D74"/>
    <w:rsid w:val="00837E7D"/>
    <w:rsid w:val="00846A59"/>
    <w:rsid w:val="00852FF4"/>
    <w:rsid w:val="0085528C"/>
    <w:rsid w:val="008609A6"/>
    <w:rsid w:val="00865739"/>
    <w:rsid w:val="00866BFC"/>
    <w:rsid w:val="008852D6"/>
    <w:rsid w:val="008925A4"/>
    <w:rsid w:val="008970AD"/>
    <w:rsid w:val="008A7F26"/>
    <w:rsid w:val="008B3D32"/>
    <w:rsid w:val="008D1B6F"/>
    <w:rsid w:val="008E515D"/>
    <w:rsid w:val="008E679E"/>
    <w:rsid w:val="008F0BB8"/>
    <w:rsid w:val="008F0EAB"/>
    <w:rsid w:val="008F10E9"/>
    <w:rsid w:val="008F15D9"/>
    <w:rsid w:val="008F48D2"/>
    <w:rsid w:val="008F73D9"/>
    <w:rsid w:val="009033E2"/>
    <w:rsid w:val="0092430A"/>
    <w:rsid w:val="00925BF4"/>
    <w:rsid w:val="00940FAA"/>
    <w:rsid w:val="00945D98"/>
    <w:rsid w:val="0095253F"/>
    <w:rsid w:val="00962FAF"/>
    <w:rsid w:val="00967096"/>
    <w:rsid w:val="009764A3"/>
    <w:rsid w:val="0097712B"/>
    <w:rsid w:val="00984794"/>
    <w:rsid w:val="00985A13"/>
    <w:rsid w:val="009A076D"/>
    <w:rsid w:val="009A2349"/>
    <w:rsid w:val="009A33CF"/>
    <w:rsid w:val="009A3D01"/>
    <w:rsid w:val="009A5978"/>
    <w:rsid w:val="009C2FBF"/>
    <w:rsid w:val="009C3001"/>
    <w:rsid w:val="009C3843"/>
    <w:rsid w:val="009C67C7"/>
    <w:rsid w:val="009D3126"/>
    <w:rsid w:val="009E30F2"/>
    <w:rsid w:val="009F5654"/>
    <w:rsid w:val="00A054C7"/>
    <w:rsid w:val="00A07131"/>
    <w:rsid w:val="00A14EF0"/>
    <w:rsid w:val="00A31D71"/>
    <w:rsid w:val="00A463D4"/>
    <w:rsid w:val="00A519AB"/>
    <w:rsid w:val="00A56FB2"/>
    <w:rsid w:val="00A82167"/>
    <w:rsid w:val="00A84867"/>
    <w:rsid w:val="00A90049"/>
    <w:rsid w:val="00A9289E"/>
    <w:rsid w:val="00A936FA"/>
    <w:rsid w:val="00AA0B50"/>
    <w:rsid w:val="00AA2852"/>
    <w:rsid w:val="00AA5EA6"/>
    <w:rsid w:val="00AA7E60"/>
    <w:rsid w:val="00AB070A"/>
    <w:rsid w:val="00AB3CB8"/>
    <w:rsid w:val="00AC2650"/>
    <w:rsid w:val="00AC35A9"/>
    <w:rsid w:val="00AD0BBB"/>
    <w:rsid w:val="00AD3CD3"/>
    <w:rsid w:val="00AF6277"/>
    <w:rsid w:val="00B05608"/>
    <w:rsid w:val="00B13247"/>
    <w:rsid w:val="00B2574A"/>
    <w:rsid w:val="00B32466"/>
    <w:rsid w:val="00B40085"/>
    <w:rsid w:val="00B72F57"/>
    <w:rsid w:val="00B73911"/>
    <w:rsid w:val="00B75ACF"/>
    <w:rsid w:val="00BA3FED"/>
    <w:rsid w:val="00BB0114"/>
    <w:rsid w:val="00BB40A9"/>
    <w:rsid w:val="00BC09DC"/>
    <w:rsid w:val="00BD26B1"/>
    <w:rsid w:val="00BE092C"/>
    <w:rsid w:val="00BE4D69"/>
    <w:rsid w:val="00BF15E3"/>
    <w:rsid w:val="00BF2798"/>
    <w:rsid w:val="00BF439C"/>
    <w:rsid w:val="00C17F31"/>
    <w:rsid w:val="00C23E0E"/>
    <w:rsid w:val="00C26B22"/>
    <w:rsid w:val="00C34B4B"/>
    <w:rsid w:val="00C457C2"/>
    <w:rsid w:val="00C4685D"/>
    <w:rsid w:val="00C511DE"/>
    <w:rsid w:val="00C526BA"/>
    <w:rsid w:val="00C55467"/>
    <w:rsid w:val="00C61C38"/>
    <w:rsid w:val="00C86E77"/>
    <w:rsid w:val="00C90678"/>
    <w:rsid w:val="00C920BF"/>
    <w:rsid w:val="00CB27F7"/>
    <w:rsid w:val="00CE3577"/>
    <w:rsid w:val="00CE59FD"/>
    <w:rsid w:val="00CE637F"/>
    <w:rsid w:val="00CF1BEC"/>
    <w:rsid w:val="00CF3D54"/>
    <w:rsid w:val="00D025B4"/>
    <w:rsid w:val="00D1773A"/>
    <w:rsid w:val="00D2127A"/>
    <w:rsid w:val="00D22C35"/>
    <w:rsid w:val="00D25360"/>
    <w:rsid w:val="00D303CF"/>
    <w:rsid w:val="00D32669"/>
    <w:rsid w:val="00D353EF"/>
    <w:rsid w:val="00D36BB8"/>
    <w:rsid w:val="00D40DA9"/>
    <w:rsid w:val="00D632F7"/>
    <w:rsid w:val="00D63A0B"/>
    <w:rsid w:val="00D7746E"/>
    <w:rsid w:val="00D77541"/>
    <w:rsid w:val="00DB1D87"/>
    <w:rsid w:val="00DC1EEE"/>
    <w:rsid w:val="00DD4468"/>
    <w:rsid w:val="00DD6684"/>
    <w:rsid w:val="00DE2ABB"/>
    <w:rsid w:val="00DF0E40"/>
    <w:rsid w:val="00E01C91"/>
    <w:rsid w:val="00E04940"/>
    <w:rsid w:val="00E04F27"/>
    <w:rsid w:val="00E12A24"/>
    <w:rsid w:val="00E146A0"/>
    <w:rsid w:val="00E26EFF"/>
    <w:rsid w:val="00E40261"/>
    <w:rsid w:val="00E4781D"/>
    <w:rsid w:val="00E55D0F"/>
    <w:rsid w:val="00E55E35"/>
    <w:rsid w:val="00E6622D"/>
    <w:rsid w:val="00E72770"/>
    <w:rsid w:val="00E76956"/>
    <w:rsid w:val="00E90CC4"/>
    <w:rsid w:val="00E935F4"/>
    <w:rsid w:val="00EA254F"/>
    <w:rsid w:val="00EB2A4A"/>
    <w:rsid w:val="00EB7FE0"/>
    <w:rsid w:val="00EC1383"/>
    <w:rsid w:val="00EC7B74"/>
    <w:rsid w:val="00EE4DF4"/>
    <w:rsid w:val="00EF140E"/>
    <w:rsid w:val="00F01C23"/>
    <w:rsid w:val="00F027F9"/>
    <w:rsid w:val="00F2313E"/>
    <w:rsid w:val="00F2366C"/>
    <w:rsid w:val="00F36B85"/>
    <w:rsid w:val="00F42F84"/>
    <w:rsid w:val="00F50C1C"/>
    <w:rsid w:val="00F52D61"/>
    <w:rsid w:val="00F53264"/>
    <w:rsid w:val="00F5531C"/>
    <w:rsid w:val="00F6322B"/>
    <w:rsid w:val="00F70CBD"/>
    <w:rsid w:val="00F73152"/>
    <w:rsid w:val="00FA346C"/>
    <w:rsid w:val="00FA47A3"/>
    <w:rsid w:val="00FA70EF"/>
    <w:rsid w:val="00FB1F33"/>
    <w:rsid w:val="00FB7B15"/>
    <w:rsid w:val="00FE3CF7"/>
    <w:rsid w:val="00FF2BCF"/>
    <w:rsid w:val="00FF7CDE"/>
    <w:rsid w:val="016E81EC"/>
    <w:rsid w:val="019E4088"/>
    <w:rsid w:val="02127EA2"/>
    <w:rsid w:val="02766222"/>
    <w:rsid w:val="03CEA118"/>
    <w:rsid w:val="04702011"/>
    <w:rsid w:val="04888D96"/>
    <w:rsid w:val="04CFD4FE"/>
    <w:rsid w:val="04E26646"/>
    <w:rsid w:val="07C02E58"/>
    <w:rsid w:val="07D956B5"/>
    <w:rsid w:val="084556D9"/>
    <w:rsid w:val="08565173"/>
    <w:rsid w:val="0C158F9F"/>
    <w:rsid w:val="0C2354BF"/>
    <w:rsid w:val="0DF8FCD0"/>
    <w:rsid w:val="0E3FB0CB"/>
    <w:rsid w:val="0E8A49CF"/>
    <w:rsid w:val="0ED884FC"/>
    <w:rsid w:val="0F0AD4BB"/>
    <w:rsid w:val="0F4D3061"/>
    <w:rsid w:val="1034E895"/>
    <w:rsid w:val="1078EB77"/>
    <w:rsid w:val="11419B00"/>
    <w:rsid w:val="11C24E5F"/>
    <w:rsid w:val="12CDD15B"/>
    <w:rsid w:val="13541A97"/>
    <w:rsid w:val="13ABF61F"/>
    <w:rsid w:val="1403F8E5"/>
    <w:rsid w:val="149B3589"/>
    <w:rsid w:val="14B90019"/>
    <w:rsid w:val="15A9EA15"/>
    <w:rsid w:val="15BC71E5"/>
    <w:rsid w:val="16573FFC"/>
    <w:rsid w:val="16E396E1"/>
    <w:rsid w:val="17557410"/>
    <w:rsid w:val="17C3DDC3"/>
    <w:rsid w:val="18D4B2D2"/>
    <w:rsid w:val="1915708B"/>
    <w:rsid w:val="194B56B7"/>
    <w:rsid w:val="1A07A0C3"/>
    <w:rsid w:val="1A0BA9AD"/>
    <w:rsid w:val="1A914A1A"/>
    <w:rsid w:val="1AFFB294"/>
    <w:rsid w:val="1C00E177"/>
    <w:rsid w:val="1C2BB369"/>
    <w:rsid w:val="1D9D8638"/>
    <w:rsid w:val="1DD6DB87"/>
    <w:rsid w:val="1F643C32"/>
    <w:rsid w:val="21B5B5DD"/>
    <w:rsid w:val="23CA3945"/>
    <w:rsid w:val="240CC7BC"/>
    <w:rsid w:val="24E0E220"/>
    <w:rsid w:val="253CBFD6"/>
    <w:rsid w:val="28622903"/>
    <w:rsid w:val="296C3AFB"/>
    <w:rsid w:val="2B31CBC5"/>
    <w:rsid w:val="2BC83E38"/>
    <w:rsid w:val="2BC83FEB"/>
    <w:rsid w:val="2C49C4B9"/>
    <w:rsid w:val="2C53F27E"/>
    <w:rsid w:val="2D5D08FE"/>
    <w:rsid w:val="2D9A81A5"/>
    <w:rsid w:val="2DE80162"/>
    <w:rsid w:val="2DEC2B77"/>
    <w:rsid w:val="2E4396C5"/>
    <w:rsid w:val="30AB569B"/>
    <w:rsid w:val="311C6B93"/>
    <w:rsid w:val="331BA9D5"/>
    <w:rsid w:val="3358676F"/>
    <w:rsid w:val="3411B0AF"/>
    <w:rsid w:val="3460D9CA"/>
    <w:rsid w:val="3525BE41"/>
    <w:rsid w:val="352F7134"/>
    <w:rsid w:val="366B4603"/>
    <w:rsid w:val="38C1EE16"/>
    <w:rsid w:val="38DE3BFE"/>
    <w:rsid w:val="3AB23BFE"/>
    <w:rsid w:val="3B2B2732"/>
    <w:rsid w:val="3CC50A3E"/>
    <w:rsid w:val="3E61A815"/>
    <w:rsid w:val="3E96EF99"/>
    <w:rsid w:val="3F1DF04A"/>
    <w:rsid w:val="3F6A9724"/>
    <w:rsid w:val="3FC0637A"/>
    <w:rsid w:val="409728BF"/>
    <w:rsid w:val="431F7DE3"/>
    <w:rsid w:val="4346BF4D"/>
    <w:rsid w:val="43E76421"/>
    <w:rsid w:val="440EAC1C"/>
    <w:rsid w:val="446CEE21"/>
    <w:rsid w:val="45AA7C7D"/>
    <w:rsid w:val="46EB9324"/>
    <w:rsid w:val="47D5A006"/>
    <w:rsid w:val="4842F9A0"/>
    <w:rsid w:val="4B2B6444"/>
    <w:rsid w:val="4C5E831A"/>
    <w:rsid w:val="4C75CD52"/>
    <w:rsid w:val="4D31302A"/>
    <w:rsid w:val="4DA577E3"/>
    <w:rsid w:val="4DAAB2F9"/>
    <w:rsid w:val="4E4469D6"/>
    <w:rsid w:val="4F16CEBF"/>
    <w:rsid w:val="4F16F9D9"/>
    <w:rsid w:val="5031B6A5"/>
    <w:rsid w:val="51E0C97C"/>
    <w:rsid w:val="57799803"/>
    <w:rsid w:val="58360FB1"/>
    <w:rsid w:val="588AAD4E"/>
    <w:rsid w:val="5B62BB91"/>
    <w:rsid w:val="5C37CF51"/>
    <w:rsid w:val="5CAFC2A7"/>
    <w:rsid w:val="5CB7CC77"/>
    <w:rsid w:val="5D10A5FC"/>
    <w:rsid w:val="5EEB11DB"/>
    <w:rsid w:val="5F4F61E2"/>
    <w:rsid w:val="5F688A3F"/>
    <w:rsid w:val="5FDD35A4"/>
    <w:rsid w:val="612596A1"/>
    <w:rsid w:val="61A77A78"/>
    <w:rsid w:val="61CFB7AE"/>
    <w:rsid w:val="62392B45"/>
    <w:rsid w:val="64AEE15A"/>
    <w:rsid w:val="66227996"/>
    <w:rsid w:val="665464AE"/>
    <w:rsid w:val="667AEB9B"/>
    <w:rsid w:val="66ED58D4"/>
    <w:rsid w:val="66FDABA4"/>
    <w:rsid w:val="6958FF35"/>
    <w:rsid w:val="6BB06C86"/>
    <w:rsid w:val="6C6486E7"/>
    <w:rsid w:val="6CC3A632"/>
    <w:rsid w:val="6CF9A4DC"/>
    <w:rsid w:val="6EE80D48"/>
    <w:rsid w:val="6FC4BF88"/>
    <w:rsid w:val="6FE21E97"/>
    <w:rsid w:val="70DDEC2E"/>
    <w:rsid w:val="72A47615"/>
    <w:rsid w:val="749B2F06"/>
    <w:rsid w:val="756E1949"/>
    <w:rsid w:val="769CAD60"/>
    <w:rsid w:val="76D6BC2D"/>
    <w:rsid w:val="771337F6"/>
    <w:rsid w:val="79E24E67"/>
    <w:rsid w:val="79EB757E"/>
    <w:rsid w:val="7B68993D"/>
    <w:rsid w:val="7BF41AB2"/>
    <w:rsid w:val="7C020FDE"/>
    <w:rsid w:val="7C93FDDF"/>
    <w:rsid w:val="7CA9D3C9"/>
    <w:rsid w:val="7CAB3CEE"/>
    <w:rsid w:val="7E7C53EF"/>
    <w:rsid w:val="7FB270A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DDCBC"/>
  <w15:chartTrackingRefBased/>
  <w15:docId w15:val="{10C99247-9F8A-490B-8855-B6B9AB272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23E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133C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F5326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F53264"/>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F532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Textoennegrita">
    <w:name w:val="Strong"/>
    <w:basedOn w:val="Fuentedeprrafopredeter"/>
    <w:uiPriority w:val="22"/>
    <w:qFormat/>
    <w:rsid w:val="00F53264"/>
    <w:rPr>
      <w:b/>
      <w:bCs/>
    </w:rPr>
  </w:style>
  <w:style w:type="paragraph" w:styleId="Textonotapie">
    <w:name w:val="footnote text"/>
    <w:basedOn w:val="Normal"/>
    <w:link w:val="TextonotapieCar"/>
    <w:uiPriority w:val="99"/>
    <w:unhideWhenUsed/>
    <w:rsid w:val="00EA254F"/>
    <w:pPr>
      <w:spacing w:after="0" w:line="240" w:lineRule="auto"/>
    </w:pPr>
    <w:rPr>
      <w:rFonts w:ascii="Arial" w:eastAsia="Arial" w:hAnsi="Arial" w:cs="Arial"/>
      <w:sz w:val="20"/>
      <w:szCs w:val="20"/>
      <w:lang w:val="en"/>
    </w:rPr>
  </w:style>
  <w:style w:type="character" w:customStyle="1" w:styleId="TextonotapieCar">
    <w:name w:val="Texto nota pie Car"/>
    <w:basedOn w:val="Fuentedeprrafopredeter"/>
    <w:link w:val="Textonotapie"/>
    <w:uiPriority w:val="99"/>
    <w:rsid w:val="00EA254F"/>
    <w:rPr>
      <w:rFonts w:ascii="Arial" w:eastAsia="Arial" w:hAnsi="Arial" w:cs="Arial"/>
      <w:sz w:val="20"/>
      <w:szCs w:val="20"/>
      <w:lang w:val="en"/>
    </w:rPr>
  </w:style>
  <w:style w:type="character" w:styleId="Refdenotaalpie">
    <w:name w:val="footnote reference"/>
    <w:basedOn w:val="Fuentedeprrafopredeter"/>
    <w:uiPriority w:val="99"/>
    <w:semiHidden/>
    <w:unhideWhenUsed/>
    <w:rsid w:val="00EA254F"/>
    <w:rPr>
      <w:vertAlign w:val="superscript"/>
    </w:rPr>
  </w:style>
  <w:style w:type="character" w:styleId="Hipervnculo">
    <w:name w:val="Hyperlink"/>
    <w:basedOn w:val="Fuentedeprrafopredeter"/>
    <w:uiPriority w:val="99"/>
    <w:unhideWhenUsed/>
    <w:rsid w:val="00EA254F"/>
    <w:rPr>
      <w:color w:val="0563C1" w:themeColor="hyperlink"/>
      <w:u w:val="single"/>
    </w:rPr>
  </w:style>
  <w:style w:type="paragraph" w:styleId="Prrafodelista">
    <w:name w:val="List Paragraph"/>
    <w:basedOn w:val="Normal"/>
    <w:uiPriority w:val="34"/>
    <w:qFormat/>
    <w:rsid w:val="00940FAA"/>
    <w:pPr>
      <w:spacing w:after="0" w:line="240" w:lineRule="auto"/>
      <w:ind w:left="720"/>
      <w:contextualSpacing/>
    </w:pPr>
    <w:rPr>
      <w:sz w:val="24"/>
      <w:szCs w:val="24"/>
    </w:rPr>
  </w:style>
  <w:style w:type="paragraph" w:styleId="Encabezado">
    <w:name w:val="header"/>
    <w:basedOn w:val="Normal"/>
    <w:link w:val="EncabezadoCar"/>
    <w:uiPriority w:val="99"/>
    <w:unhideWhenUsed/>
    <w:rsid w:val="009764A3"/>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9764A3"/>
  </w:style>
  <w:style w:type="paragraph" w:styleId="Piedepgina">
    <w:name w:val="footer"/>
    <w:basedOn w:val="Normal"/>
    <w:link w:val="PiedepginaCar"/>
    <w:uiPriority w:val="99"/>
    <w:unhideWhenUsed/>
    <w:rsid w:val="009764A3"/>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9764A3"/>
  </w:style>
  <w:style w:type="character" w:customStyle="1" w:styleId="UnresolvedMention">
    <w:name w:val="Unresolved Mention"/>
    <w:basedOn w:val="Fuentedeprrafopredeter"/>
    <w:uiPriority w:val="99"/>
    <w:semiHidden/>
    <w:unhideWhenUsed/>
    <w:rsid w:val="00BE4D69"/>
    <w:rPr>
      <w:color w:val="605E5C"/>
      <w:shd w:val="clear" w:color="auto" w:fill="E1DFDD"/>
    </w:rPr>
  </w:style>
  <w:style w:type="table" w:styleId="Tablaconcuadrcula">
    <w:name w:val="Table Grid"/>
    <w:basedOn w:val="Tablanormal"/>
    <w:uiPriority w:val="39"/>
    <w:rsid w:val="00A936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C23E0E"/>
    <w:rPr>
      <w:rFonts w:asciiTheme="majorHAnsi" w:eastAsiaTheme="majorEastAsia" w:hAnsiTheme="majorHAnsi" w:cstheme="majorBidi"/>
      <w:color w:val="2F5496" w:themeColor="accent1" w:themeShade="BF"/>
      <w:sz w:val="32"/>
      <w:szCs w:val="32"/>
    </w:rPr>
  </w:style>
  <w:style w:type="paragraph" w:styleId="TtulodeTDC">
    <w:name w:val="TOC Heading"/>
    <w:basedOn w:val="Ttulo1"/>
    <w:next w:val="Normal"/>
    <w:uiPriority w:val="39"/>
    <w:unhideWhenUsed/>
    <w:qFormat/>
    <w:rsid w:val="00683BD8"/>
    <w:pPr>
      <w:spacing w:before="480" w:line="276" w:lineRule="auto"/>
      <w:outlineLvl w:val="9"/>
    </w:pPr>
    <w:rPr>
      <w:b/>
      <w:bCs/>
      <w:sz w:val="28"/>
      <w:szCs w:val="28"/>
      <w:lang w:val="en-US"/>
    </w:rPr>
  </w:style>
  <w:style w:type="paragraph" w:styleId="TDC1">
    <w:name w:val="toc 1"/>
    <w:basedOn w:val="Normal"/>
    <w:next w:val="Normal"/>
    <w:autoRedefine/>
    <w:uiPriority w:val="39"/>
    <w:unhideWhenUsed/>
    <w:rsid w:val="00683BD8"/>
    <w:pPr>
      <w:spacing w:before="120" w:after="0"/>
    </w:pPr>
    <w:rPr>
      <w:rFonts w:cstheme="minorHAnsi"/>
      <w:b/>
      <w:bCs/>
      <w:i/>
      <w:iCs/>
      <w:sz w:val="24"/>
      <w:szCs w:val="24"/>
    </w:rPr>
  </w:style>
  <w:style w:type="paragraph" w:styleId="TDC2">
    <w:name w:val="toc 2"/>
    <w:basedOn w:val="Normal"/>
    <w:next w:val="Normal"/>
    <w:autoRedefine/>
    <w:uiPriority w:val="39"/>
    <w:unhideWhenUsed/>
    <w:rsid w:val="00683BD8"/>
    <w:pPr>
      <w:spacing w:before="120" w:after="0"/>
      <w:ind w:left="220"/>
    </w:pPr>
    <w:rPr>
      <w:rFonts w:cstheme="minorHAnsi"/>
      <w:b/>
      <w:bCs/>
    </w:rPr>
  </w:style>
  <w:style w:type="paragraph" w:styleId="TDC3">
    <w:name w:val="toc 3"/>
    <w:basedOn w:val="Normal"/>
    <w:next w:val="Normal"/>
    <w:autoRedefine/>
    <w:uiPriority w:val="39"/>
    <w:semiHidden/>
    <w:unhideWhenUsed/>
    <w:rsid w:val="00683BD8"/>
    <w:pPr>
      <w:spacing w:after="0"/>
      <w:ind w:left="440"/>
    </w:pPr>
    <w:rPr>
      <w:rFonts w:cstheme="minorHAnsi"/>
      <w:sz w:val="20"/>
      <w:szCs w:val="20"/>
    </w:rPr>
  </w:style>
  <w:style w:type="paragraph" w:styleId="TDC4">
    <w:name w:val="toc 4"/>
    <w:basedOn w:val="Normal"/>
    <w:next w:val="Normal"/>
    <w:autoRedefine/>
    <w:uiPriority w:val="39"/>
    <w:semiHidden/>
    <w:unhideWhenUsed/>
    <w:rsid w:val="00683BD8"/>
    <w:pPr>
      <w:spacing w:after="0"/>
      <w:ind w:left="660"/>
    </w:pPr>
    <w:rPr>
      <w:rFonts w:cstheme="minorHAnsi"/>
      <w:sz w:val="20"/>
      <w:szCs w:val="20"/>
    </w:rPr>
  </w:style>
  <w:style w:type="paragraph" w:styleId="TDC5">
    <w:name w:val="toc 5"/>
    <w:basedOn w:val="Normal"/>
    <w:next w:val="Normal"/>
    <w:autoRedefine/>
    <w:uiPriority w:val="39"/>
    <w:semiHidden/>
    <w:unhideWhenUsed/>
    <w:rsid w:val="00683BD8"/>
    <w:pPr>
      <w:spacing w:after="0"/>
      <w:ind w:left="880"/>
    </w:pPr>
    <w:rPr>
      <w:rFonts w:cstheme="minorHAnsi"/>
      <w:sz w:val="20"/>
      <w:szCs w:val="20"/>
    </w:rPr>
  </w:style>
  <w:style w:type="paragraph" w:styleId="TDC6">
    <w:name w:val="toc 6"/>
    <w:basedOn w:val="Normal"/>
    <w:next w:val="Normal"/>
    <w:autoRedefine/>
    <w:uiPriority w:val="39"/>
    <w:semiHidden/>
    <w:unhideWhenUsed/>
    <w:rsid w:val="00683BD8"/>
    <w:pPr>
      <w:spacing w:after="0"/>
      <w:ind w:left="1100"/>
    </w:pPr>
    <w:rPr>
      <w:rFonts w:cstheme="minorHAnsi"/>
      <w:sz w:val="20"/>
      <w:szCs w:val="20"/>
    </w:rPr>
  </w:style>
  <w:style w:type="paragraph" w:styleId="TDC7">
    <w:name w:val="toc 7"/>
    <w:basedOn w:val="Normal"/>
    <w:next w:val="Normal"/>
    <w:autoRedefine/>
    <w:uiPriority w:val="39"/>
    <w:semiHidden/>
    <w:unhideWhenUsed/>
    <w:rsid w:val="00683BD8"/>
    <w:pPr>
      <w:spacing w:after="0"/>
      <w:ind w:left="1320"/>
    </w:pPr>
    <w:rPr>
      <w:rFonts w:cstheme="minorHAnsi"/>
      <w:sz w:val="20"/>
      <w:szCs w:val="20"/>
    </w:rPr>
  </w:style>
  <w:style w:type="paragraph" w:styleId="TDC8">
    <w:name w:val="toc 8"/>
    <w:basedOn w:val="Normal"/>
    <w:next w:val="Normal"/>
    <w:autoRedefine/>
    <w:uiPriority w:val="39"/>
    <w:semiHidden/>
    <w:unhideWhenUsed/>
    <w:rsid w:val="00683BD8"/>
    <w:pPr>
      <w:spacing w:after="0"/>
      <w:ind w:left="1540"/>
    </w:pPr>
    <w:rPr>
      <w:rFonts w:cstheme="minorHAnsi"/>
      <w:sz w:val="20"/>
      <w:szCs w:val="20"/>
    </w:rPr>
  </w:style>
  <w:style w:type="paragraph" w:styleId="TDC9">
    <w:name w:val="toc 9"/>
    <w:basedOn w:val="Normal"/>
    <w:next w:val="Normal"/>
    <w:autoRedefine/>
    <w:uiPriority w:val="39"/>
    <w:semiHidden/>
    <w:unhideWhenUsed/>
    <w:rsid w:val="00683BD8"/>
    <w:pPr>
      <w:spacing w:after="0"/>
      <w:ind w:left="1760"/>
    </w:pPr>
    <w:rPr>
      <w:rFonts w:cstheme="minorHAnsi"/>
      <w:sz w:val="20"/>
      <w:szCs w:val="20"/>
    </w:rPr>
  </w:style>
  <w:style w:type="character" w:styleId="Nmerodepgina">
    <w:name w:val="page number"/>
    <w:basedOn w:val="Fuentedeprrafopredeter"/>
    <w:uiPriority w:val="99"/>
    <w:semiHidden/>
    <w:unhideWhenUsed/>
    <w:rsid w:val="00683BD8"/>
  </w:style>
  <w:style w:type="character" w:styleId="Hipervnculovisitado">
    <w:name w:val="FollowedHyperlink"/>
    <w:basedOn w:val="Fuentedeprrafopredeter"/>
    <w:uiPriority w:val="99"/>
    <w:semiHidden/>
    <w:unhideWhenUsed/>
    <w:rsid w:val="00AB070A"/>
    <w:rPr>
      <w:color w:val="954F72" w:themeColor="followedHyperlink"/>
      <w:u w:val="single"/>
    </w:rPr>
  </w:style>
  <w:style w:type="character" w:customStyle="1" w:styleId="Ttulo2Car">
    <w:name w:val="Título 2 Car"/>
    <w:basedOn w:val="Fuentedeprrafopredeter"/>
    <w:link w:val="Ttulo2"/>
    <w:uiPriority w:val="9"/>
    <w:rsid w:val="00133CF1"/>
    <w:rPr>
      <w:rFonts w:asciiTheme="majorHAnsi" w:eastAsiaTheme="majorEastAsia" w:hAnsiTheme="majorHAnsi" w:cstheme="majorBidi"/>
      <w:color w:val="2F5496" w:themeColor="accent1" w:themeShade="BF"/>
      <w:sz w:val="26"/>
      <w:szCs w:val="26"/>
    </w:rPr>
  </w:style>
  <w:style w:type="paragraph" w:styleId="Textodeglobo">
    <w:name w:val="Balloon Text"/>
    <w:basedOn w:val="Normal"/>
    <w:link w:val="TextodegloboCar"/>
    <w:uiPriority w:val="99"/>
    <w:semiHidden/>
    <w:unhideWhenUsed/>
    <w:rsid w:val="00C457C2"/>
    <w:pPr>
      <w:spacing w:after="0" w:line="240" w:lineRule="auto"/>
    </w:pPr>
    <w:rPr>
      <w:rFonts w:ascii="Segoe UI" w:hAnsi="Segoe UI" w:cs="Segoe UI"/>
      <w:sz w:val="18"/>
      <w:szCs w:val="18"/>
      <w:lang w:val="es-MX"/>
    </w:rPr>
  </w:style>
  <w:style w:type="character" w:customStyle="1" w:styleId="TextodegloboCar">
    <w:name w:val="Texto de globo Car"/>
    <w:basedOn w:val="Fuentedeprrafopredeter"/>
    <w:link w:val="Textodeglobo"/>
    <w:uiPriority w:val="99"/>
    <w:semiHidden/>
    <w:rsid w:val="00C457C2"/>
    <w:rPr>
      <w:rFonts w:ascii="Segoe UI" w:hAnsi="Segoe UI" w:cs="Segoe UI"/>
      <w:sz w:val="18"/>
      <w:szCs w:val="18"/>
      <w:lang w:val="es-MX"/>
    </w:rPr>
  </w:style>
  <w:style w:type="character" w:styleId="Refdecomentario">
    <w:name w:val="annotation reference"/>
    <w:basedOn w:val="Fuentedeprrafopredeter"/>
    <w:uiPriority w:val="99"/>
    <w:semiHidden/>
    <w:unhideWhenUsed/>
    <w:rsid w:val="000451CF"/>
    <w:rPr>
      <w:sz w:val="16"/>
      <w:szCs w:val="16"/>
    </w:rPr>
  </w:style>
  <w:style w:type="paragraph" w:styleId="Textocomentario">
    <w:name w:val="annotation text"/>
    <w:basedOn w:val="Normal"/>
    <w:link w:val="TextocomentarioCar"/>
    <w:uiPriority w:val="99"/>
    <w:semiHidden/>
    <w:unhideWhenUsed/>
    <w:rsid w:val="000451C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51CF"/>
    <w:rPr>
      <w:sz w:val="20"/>
      <w:szCs w:val="20"/>
    </w:rPr>
  </w:style>
  <w:style w:type="paragraph" w:styleId="Asuntodelcomentario">
    <w:name w:val="annotation subject"/>
    <w:basedOn w:val="Textocomentario"/>
    <w:next w:val="Textocomentario"/>
    <w:link w:val="AsuntodelcomentarioCar"/>
    <w:uiPriority w:val="99"/>
    <w:semiHidden/>
    <w:unhideWhenUsed/>
    <w:rsid w:val="000451CF"/>
    <w:rPr>
      <w:b/>
      <w:bCs/>
    </w:rPr>
  </w:style>
  <w:style w:type="character" w:customStyle="1" w:styleId="AsuntodelcomentarioCar">
    <w:name w:val="Asunto del comentario Car"/>
    <w:basedOn w:val="TextocomentarioCar"/>
    <w:link w:val="Asuntodelcomentario"/>
    <w:uiPriority w:val="99"/>
    <w:semiHidden/>
    <w:rsid w:val="000451CF"/>
    <w:rPr>
      <w:b/>
      <w:bCs/>
      <w:sz w:val="20"/>
      <w:szCs w:val="20"/>
    </w:rPr>
  </w:style>
  <w:style w:type="paragraph" w:styleId="Textonotaalfinal">
    <w:name w:val="endnote text"/>
    <w:basedOn w:val="Normal"/>
    <w:link w:val="TextonotaalfinalCar"/>
    <w:uiPriority w:val="99"/>
    <w:semiHidden/>
    <w:unhideWhenUsed/>
    <w:rsid w:val="00FE3CF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E3CF7"/>
    <w:rPr>
      <w:sz w:val="20"/>
      <w:szCs w:val="20"/>
    </w:rPr>
  </w:style>
  <w:style w:type="character" w:styleId="Refdenotaalfinal">
    <w:name w:val="endnote reference"/>
    <w:basedOn w:val="Fuentedeprrafopredeter"/>
    <w:uiPriority w:val="99"/>
    <w:semiHidden/>
    <w:unhideWhenUsed/>
    <w:rsid w:val="00FE3CF7"/>
    <w:rPr>
      <w:vertAlign w:val="superscript"/>
    </w:rPr>
  </w:style>
  <w:style w:type="paragraph" w:styleId="Revisin">
    <w:name w:val="Revision"/>
    <w:hidden/>
    <w:uiPriority w:val="99"/>
    <w:semiHidden/>
    <w:rsid w:val="007530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776273">
      <w:bodyDiv w:val="1"/>
      <w:marLeft w:val="0"/>
      <w:marRight w:val="0"/>
      <w:marTop w:val="0"/>
      <w:marBottom w:val="0"/>
      <w:divBdr>
        <w:top w:val="none" w:sz="0" w:space="0" w:color="auto"/>
        <w:left w:val="none" w:sz="0" w:space="0" w:color="auto"/>
        <w:bottom w:val="none" w:sz="0" w:space="0" w:color="auto"/>
        <w:right w:val="none" w:sz="0" w:space="0" w:color="auto"/>
      </w:divBdr>
    </w:div>
    <w:div w:id="520096905">
      <w:bodyDiv w:val="1"/>
      <w:marLeft w:val="0"/>
      <w:marRight w:val="0"/>
      <w:marTop w:val="0"/>
      <w:marBottom w:val="0"/>
      <w:divBdr>
        <w:top w:val="none" w:sz="0" w:space="0" w:color="auto"/>
        <w:left w:val="none" w:sz="0" w:space="0" w:color="auto"/>
        <w:bottom w:val="none" w:sz="0" w:space="0" w:color="auto"/>
        <w:right w:val="none" w:sz="0" w:space="0" w:color="auto"/>
      </w:divBdr>
    </w:div>
    <w:div w:id="817454906">
      <w:bodyDiv w:val="1"/>
      <w:marLeft w:val="0"/>
      <w:marRight w:val="0"/>
      <w:marTop w:val="0"/>
      <w:marBottom w:val="0"/>
      <w:divBdr>
        <w:top w:val="none" w:sz="0" w:space="0" w:color="auto"/>
        <w:left w:val="none" w:sz="0" w:space="0" w:color="auto"/>
        <w:bottom w:val="none" w:sz="0" w:space="0" w:color="auto"/>
        <w:right w:val="none" w:sz="0" w:space="0" w:color="auto"/>
      </w:divBdr>
    </w:div>
    <w:div w:id="861286845">
      <w:bodyDiv w:val="1"/>
      <w:marLeft w:val="0"/>
      <w:marRight w:val="0"/>
      <w:marTop w:val="0"/>
      <w:marBottom w:val="0"/>
      <w:divBdr>
        <w:top w:val="none" w:sz="0" w:space="0" w:color="auto"/>
        <w:left w:val="none" w:sz="0" w:space="0" w:color="auto"/>
        <w:bottom w:val="none" w:sz="0" w:space="0" w:color="auto"/>
        <w:right w:val="none" w:sz="0" w:space="0" w:color="auto"/>
      </w:divBdr>
    </w:div>
    <w:div w:id="892547186">
      <w:bodyDiv w:val="1"/>
      <w:marLeft w:val="0"/>
      <w:marRight w:val="0"/>
      <w:marTop w:val="0"/>
      <w:marBottom w:val="0"/>
      <w:divBdr>
        <w:top w:val="none" w:sz="0" w:space="0" w:color="auto"/>
        <w:left w:val="none" w:sz="0" w:space="0" w:color="auto"/>
        <w:bottom w:val="none" w:sz="0" w:space="0" w:color="auto"/>
        <w:right w:val="none" w:sz="0" w:space="0" w:color="auto"/>
      </w:divBdr>
    </w:div>
    <w:div w:id="909771294">
      <w:bodyDiv w:val="1"/>
      <w:marLeft w:val="0"/>
      <w:marRight w:val="0"/>
      <w:marTop w:val="0"/>
      <w:marBottom w:val="0"/>
      <w:divBdr>
        <w:top w:val="none" w:sz="0" w:space="0" w:color="auto"/>
        <w:left w:val="none" w:sz="0" w:space="0" w:color="auto"/>
        <w:bottom w:val="none" w:sz="0" w:space="0" w:color="auto"/>
        <w:right w:val="none" w:sz="0" w:space="0" w:color="auto"/>
      </w:divBdr>
    </w:div>
    <w:div w:id="1111364795">
      <w:bodyDiv w:val="1"/>
      <w:marLeft w:val="0"/>
      <w:marRight w:val="0"/>
      <w:marTop w:val="0"/>
      <w:marBottom w:val="0"/>
      <w:divBdr>
        <w:top w:val="none" w:sz="0" w:space="0" w:color="auto"/>
        <w:left w:val="none" w:sz="0" w:space="0" w:color="auto"/>
        <w:bottom w:val="none" w:sz="0" w:space="0" w:color="auto"/>
        <w:right w:val="none" w:sz="0" w:space="0" w:color="auto"/>
      </w:divBdr>
    </w:div>
    <w:div w:id="1112743613">
      <w:bodyDiv w:val="1"/>
      <w:marLeft w:val="0"/>
      <w:marRight w:val="0"/>
      <w:marTop w:val="0"/>
      <w:marBottom w:val="0"/>
      <w:divBdr>
        <w:top w:val="none" w:sz="0" w:space="0" w:color="auto"/>
        <w:left w:val="none" w:sz="0" w:space="0" w:color="auto"/>
        <w:bottom w:val="none" w:sz="0" w:space="0" w:color="auto"/>
        <w:right w:val="none" w:sz="0" w:space="0" w:color="auto"/>
      </w:divBdr>
    </w:div>
    <w:div w:id="191785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86c1d41678514bf6" Type="http://schemas.microsoft.com/office/2018/08/relationships/commentsExtensible" Target="commentsExtensible.xml"/><Relationship Id="Rcf376e1c3fd046ee" Type="http://schemas.microsoft.com/office/2020/10/relationships/intelligence" Target="intelligence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s://www.ohchr.org/EN/Issues/SexualOrientationGender/Pages/CFI-IE-SOGI-report-50thsession-HRC.aspx" TargetMode="Externa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ntTable" Target="fontTable.xml"/><Relationship Id="R21f47745cbc1425c"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customXml" Target="../customXml/item3.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pubmed.ncbi.nlm.nih.gov/31509294/" TargetMode="External"/><Relationship Id="rId13" Type="http://schemas.openxmlformats.org/officeDocument/2006/relationships/hyperlink" Target="https://ilga-europe.org/sites/default/files/ilga-europe_glossary_final_170714_www.pdf" TargetMode="External"/><Relationship Id="rId18" Type="http://schemas.openxmlformats.org/officeDocument/2006/relationships/hyperlink" Target="https://pubmed.ncbi.nlm.nih.gov/25029980/" TargetMode="External"/><Relationship Id="rId26" Type="http://schemas.openxmlformats.org/officeDocument/2006/relationships/hyperlink" Target="https://oiieurope.org/statement-1st-european-intersex-community-event-vienna-30st-31st-march-2017/" TargetMode="External"/><Relationship Id="rId3" Type="http://schemas.openxmlformats.org/officeDocument/2006/relationships/hyperlink" Target="https://d3n8a8pro7vhmx.cloudfront.net/lgbtihealth/pages/549/attachments/original/1620871703/2021_Snapshot_of_Mental_Health2.pdf?1620871703" TargetMode="External"/><Relationship Id="rId21" Type="http://schemas.openxmlformats.org/officeDocument/2006/relationships/hyperlink" Target="http://www.repositoriodigital.minsal.cl/handle/2015/889" TargetMode="External"/><Relationship Id="rId34" Type="http://schemas.openxmlformats.org/officeDocument/2006/relationships/hyperlink" Target="https://www.hrw.org/news/2020/03/19/human-rights-dimensions-covid-19-response" TargetMode="External"/><Relationship Id="rId7" Type="http://schemas.openxmlformats.org/officeDocument/2006/relationships/hyperlink" Target="https://international.coc.nl/from-fringes-to-focus/" TargetMode="External"/><Relationship Id="rId12" Type="http://schemas.openxmlformats.org/officeDocument/2006/relationships/hyperlink" Target="https://opendocs.ids.ac.uk/opendocs/bitstream/handle/20.500.12413/7104/ER154_LeaveNoOneBehindGenderSexualityandtheSDGs.pdf?sequence=8" TargetMode="External"/><Relationship Id="rId17" Type="http://schemas.openxmlformats.org/officeDocument/2006/relationships/hyperlink" Target="https://journals.sagepub.com/doi/10.1177/2158244017745577" TargetMode="External"/><Relationship Id="rId25" Type="http://schemas.openxmlformats.org/officeDocument/2006/relationships/hyperlink" Target="https://darlington.org.au/statement/" TargetMode="External"/><Relationship Id="rId33" Type="http://schemas.openxmlformats.org/officeDocument/2006/relationships/hyperlink" Target="https://tbinternet.ohchr.org/Treaties/CEDAW/Shared%20Documents/MEX/INT_CEDAW_NGO_MEX_31433_S.pdf" TargetMode="External"/><Relationship Id="rId38" Type="http://schemas.openxmlformats.org/officeDocument/2006/relationships/hyperlink" Target="https://www.cologne-counseling.com" TargetMode="External"/><Relationship Id="rId2" Type="http://schemas.openxmlformats.org/officeDocument/2006/relationships/hyperlink" Target="https://www.rfsl.se/wp-content/uploads/2019/04/FINAL_FORALL_RFSL_2019.pdf" TargetMode="External"/><Relationship Id="rId16" Type="http://schemas.openxmlformats.org/officeDocument/2006/relationships/hyperlink" Target="https://transinromania.ro/wp-content/uploads/Trans-in-Romania_EN.pdf" TargetMode="External"/><Relationship Id="rId20" Type="http://schemas.openxmlformats.org/officeDocument/2006/relationships/hyperlink" Target="https://sstalcahuano.cl/atencion-de-salud-online-para-mujeres-lesbianas-y-bisexuales/" TargetMode="External"/><Relationship Id="rId29" Type="http://schemas.openxmlformats.org/officeDocument/2006/relationships/hyperlink" Target="https://intersexday.org/en/san-jose-costa-rica-statement/" TargetMode="External"/><Relationship Id="rId1" Type="http://schemas.openxmlformats.org/officeDocument/2006/relationships/hyperlink" Target="https://sustainabledevelopment.un.org/content/documents/21252030%20Agenda%20for%20Sustainable%20Development%20web.pdf" TargetMode="External"/><Relationship Id="rId6" Type="http://schemas.openxmlformats.org/officeDocument/2006/relationships/hyperlink" Target="https://www.stonewall.org.uk/resources/lgbt-inclusion-and-sustainable-development-goals" TargetMode="External"/><Relationship Id="rId11" Type="http://schemas.openxmlformats.org/officeDocument/2006/relationships/hyperlink" Target="https://www.aacademica.org/000-007/200" TargetMode="External"/><Relationship Id="rId24" Type="http://schemas.openxmlformats.org/officeDocument/2006/relationships/hyperlink" Target="https://oiieurope.org/malta-declaration/" TargetMode="External"/><Relationship Id="rId32" Type="http://schemas.openxmlformats.org/officeDocument/2006/relationships/hyperlink" Target="https://www.hrw.org/news/2020/10/01/egypt-security-forces-abuse-torture-lgbt-people" TargetMode="External"/><Relationship Id="rId37" Type="http://schemas.openxmlformats.org/officeDocument/2006/relationships/hyperlink" Target="https://www.sos-homophobie.org/article/sur-le-bout-des-levres" TargetMode="External"/><Relationship Id="rId5" Type="http://schemas.openxmlformats.org/officeDocument/2006/relationships/hyperlink" Target="https://europeanlesbianconference.org/wp-content/uploads/2020/10/State-of-Lesbian-Organising-Lived-Realities-ABRIDGED-REPORT-June-2020.pdf" TargetMode="External"/><Relationship Id="rId15" Type="http://schemas.openxmlformats.org/officeDocument/2006/relationships/hyperlink" Target="https://transequality.org/know-your-rights/health-care" TargetMode="External"/><Relationship Id="rId23" Type="http://schemas.openxmlformats.org/officeDocument/2006/relationships/hyperlink" Target="https://europeanlesbianconference.org/locked-down-lesbians-listening-for-russian-speaking-lesbians-and-mental-health-issues/" TargetMode="External"/><Relationship Id="rId28" Type="http://schemas.openxmlformats.org/officeDocument/2006/relationships/hyperlink" Target="https://intersexday.org/en/san-jose-costa-rica-statement/" TargetMode="External"/><Relationship Id="rId36" Type="http://schemas.openxmlformats.org/officeDocument/2006/relationships/hyperlink" Target="https://gotogyneco.be" TargetMode="External"/><Relationship Id="rId10" Type="http://schemas.openxmlformats.org/officeDocument/2006/relationships/hyperlink" Target="https://fra.europa.eu/en/publication/2020/eu-lgbti-survey-results" TargetMode="External"/><Relationship Id="rId19" Type="http://schemas.openxmlformats.org/officeDocument/2006/relationships/hyperlink" Target="https://europeanlesbianconference.org/wp-content/uploads/2021/06/Covid-Report-final-1.pdf" TargetMode="External"/><Relationship Id="rId31" Type="http://schemas.openxmlformats.org/officeDocument/2006/relationships/hyperlink" Target="https://intersexday.org/en/intersex-asia-2018/" TargetMode="External"/><Relationship Id="rId4" Type="http://schemas.openxmlformats.org/officeDocument/2006/relationships/hyperlink" Target="https://biblio.flacsoandes.edu.ec/libros/digital/56707.pdf" TargetMode="External"/><Relationship Id="rId9" Type="http://schemas.openxmlformats.org/officeDocument/2006/relationships/hyperlink" Target="https://www.researchgate.net/publication/274264508_Exploring_Medical_Personnel's_Discourses_on_the_Sexual_Health_of_Lesbian_and_Bisexual_Women_in_Greater_Lisbon_PortugaL" TargetMode="External"/><Relationship Id="rId14" Type="http://schemas.openxmlformats.org/officeDocument/2006/relationships/hyperlink" Target="https://eathan.org/wp-content/uploads/2021/11/EATHAN-2020-Report-LGR-Trans-Care.pdf" TargetMode="External"/><Relationship Id="rId22" Type="http://schemas.openxmlformats.org/officeDocument/2006/relationships/hyperlink" Target="https://eathan.org/wp-content/uploads/2021/11/EATHAN-2020-Report-LGR-Trans-Care.pdf" TargetMode="External"/><Relationship Id="rId27" Type="http://schemas.openxmlformats.org/officeDocument/2006/relationships/hyperlink" Target="https://www.astraeafoundation.org/stories/public-statement-african-intersex-movement/" TargetMode="External"/><Relationship Id="rId30" Type="http://schemas.openxmlformats.org/officeDocument/2006/relationships/hyperlink" Target="https://intersexday.org/en/san-jose-costa-rica-statement/" TargetMode="External"/><Relationship Id="rId35" Type="http://schemas.openxmlformats.org/officeDocument/2006/relationships/hyperlink" Target="https://www.researchgate.net/publication/353372535_Mental_health_substance_use_experiences_of_violence_and_access_to_health_care_among_transgender_and_non-binary_people_during_the_COVID-19_lockdown_in_Argent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ILGA World</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7D8A5457-40FD-429B-94A3-DE513AAFFC18}">
  <ds:schemaRefs>
    <ds:schemaRef ds:uri="http://schemas.openxmlformats.org/officeDocument/2006/bibliography"/>
  </ds:schemaRefs>
</ds:datastoreItem>
</file>

<file path=customXml/itemProps2.xml><?xml version="1.0" encoding="utf-8"?>
<ds:datastoreItem xmlns:ds="http://schemas.openxmlformats.org/officeDocument/2006/customXml" ds:itemID="{10B881F8-F6EA-489A-9F75-7F367A4DA479}"/>
</file>

<file path=customXml/itemProps3.xml><?xml version="1.0" encoding="utf-8"?>
<ds:datastoreItem xmlns:ds="http://schemas.openxmlformats.org/officeDocument/2006/customXml" ds:itemID="{F52E5A83-BDEB-4676-8DF9-7F68E2901D82}"/>
</file>

<file path=customXml/itemProps4.xml><?xml version="1.0" encoding="utf-8"?>
<ds:datastoreItem xmlns:ds="http://schemas.openxmlformats.org/officeDocument/2006/customXml" ds:itemID="{E56505EF-9B85-4D41-93AF-5D0BEE9049F6}"/>
</file>

<file path=docProps/app.xml><?xml version="1.0" encoding="utf-8"?>
<Properties xmlns="http://schemas.openxmlformats.org/officeDocument/2006/extended-properties" xmlns:vt="http://schemas.openxmlformats.org/officeDocument/2006/docPropsVTypes">
  <Template>Normal</Template>
  <TotalTime>421</TotalTime>
  <Pages>14</Pages>
  <Words>4000</Words>
  <Characters>22004</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Amira Eid</dc:creator>
  <cp:keywords/>
  <dc:description/>
  <cp:lastModifiedBy>Cuenta Microsoft</cp:lastModifiedBy>
  <cp:revision>28</cp:revision>
  <cp:lastPrinted>2022-02-11T12:39:00Z</cp:lastPrinted>
  <dcterms:created xsi:type="dcterms:W3CDTF">2022-02-07T16:15:00Z</dcterms:created>
  <dcterms:modified xsi:type="dcterms:W3CDTF">2022-02-11T12:39:00Z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