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E11A" w14:textId="07D3675B" w:rsidR="003633FF" w:rsidRPr="000A2D6A" w:rsidRDefault="003633FF" w:rsidP="003633FF">
      <w:pPr>
        <w:rPr>
          <w:b/>
          <w:lang w:val="en-GB"/>
        </w:rPr>
      </w:pPr>
      <w:r w:rsidRPr="000A2D6A">
        <w:rPr>
          <w:b/>
          <w:lang w:val="en-GB"/>
        </w:rPr>
        <w:t>Report of the Independent Expert on protection against violence and discrimination</w:t>
      </w:r>
      <w:r w:rsidR="00350041" w:rsidRPr="000A2D6A">
        <w:rPr>
          <w:b/>
          <w:lang w:val="en-GB"/>
        </w:rPr>
        <w:t xml:space="preserve"> </w:t>
      </w:r>
    </w:p>
    <w:p w14:paraId="6B036E6C" w14:textId="212C7F17" w:rsidR="003633FF" w:rsidRPr="000A2D6A" w:rsidRDefault="003633FF" w:rsidP="003633FF">
      <w:pPr>
        <w:rPr>
          <w:b/>
          <w:lang w:val="en-GB"/>
        </w:rPr>
      </w:pPr>
      <w:r w:rsidRPr="000A2D6A">
        <w:rPr>
          <w:b/>
          <w:lang w:val="en-GB"/>
        </w:rPr>
        <w:t xml:space="preserve">based on sexual orientation and gender identity on the realisation of the right of persons </w:t>
      </w:r>
    </w:p>
    <w:p w14:paraId="7DB0061D" w14:textId="77777777" w:rsidR="003633FF" w:rsidRPr="000A2D6A" w:rsidRDefault="003633FF" w:rsidP="003633FF">
      <w:pPr>
        <w:rPr>
          <w:b/>
          <w:lang w:val="en-GB"/>
        </w:rPr>
      </w:pPr>
      <w:r w:rsidRPr="000A2D6A">
        <w:rPr>
          <w:b/>
          <w:lang w:val="en-GB"/>
        </w:rPr>
        <w:t xml:space="preserve">affected by violence and discrimination based on sexual orientation and gender identity to </w:t>
      </w:r>
    </w:p>
    <w:p w14:paraId="64E7817E" w14:textId="77777777" w:rsidR="003633FF" w:rsidRPr="000A2D6A" w:rsidRDefault="003633FF" w:rsidP="003633FF">
      <w:pPr>
        <w:rPr>
          <w:b/>
          <w:lang w:val="en-GB"/>
        </w:rPr>
      </w:pPr>
      <w:r w:rsidRPr="000A2D6A">
        <w:rPr>
          <w:b/>
          <w:lang w:val="en-GB"/>
        </w:rPr>
        <w:t xml:space="preserve">the enjoyment of the highest attainable standard of physical and mental health, in relation </w:t>
      </w:r>
    </w:p>
    <w:p w14:paraId="205F9B76" w14:textId="77777777" w:rsidR="003633FF" w:rsidRPr="000A2D6A" w:rsidRDefault="003633FF" w:rsidP="003633FF">
      <w:pPr>
        <w:rPr>
          <w:b/>
          <w:lang w:val="en-GB"/>
        </w:rPr>
      </w:pPr>
      <w:r w:rsidRPr="000A2D6A">
        <w:rPr>
          <w:b/>
          <w:lang w:val="en-GB"/>
        </w:rPr>
        <w:t>to SDG3</w:t>
      </w:r>
    </w:p>
    <w:p w14:paraId="0EDBCBCC" w14:textId="77777777" w:rsidR="003633FF" w:rsidRPr="000A2D6A" w:rsidRDefault="003633FF" w:rsidP="003633FF">
      <w:pPr>
        <w:rPr>
          <w:b/>
          <w:lang w:val="en-GB"/>
        </w:rPr>
      </w:pPr>
    </w:p>
    <w:p w14:paraId="212600FE" w14:textId="5430BA6A" w:rsidR="003725A6" w:rsidRPr="000A2D6A" w:rsidRDefault="003633FF" w:rsidP="00413049">
      <w:pPr>
        <w:rPr>
          <w:b/>
          <w:lang w:val="en-GB"/>
        </w:rPr>
      </w:pPr>
      <w:r w:rsidRPr="000A2D6A">
        <w:rPr>
          <w:b/>
          <w:lang w:val="en-GB"/>
        </w:rPr>
        <w:t>Input</w:t>
      </w:r>
      <w:r w:rsidR="00BD1B7D" w:rsidRPr="000A2D6A">
        <w:rPr>
          <w:b/>
          <w:lang w:val="en-GB"/>
        </w:rPr>
        <w:t xml:space="preserve">s by the </w:t>
      </w:r>
      <w:r w:rsidR="0091149C" w:rsidRPr="000A2D6A">
        <w:rPr>
          <w:b/>
          <w:lang w:val="en-GB"/>
        </w:rPr>
        <w:t xml:space="preserve">German </w:t>
      </w:r>
      <w:r w:rsidR="00BD1B7D" w:rsidRPr="000A2D6A">
        <w:rPr>
          <w:b/>
          <w:lang w:val="en-GB"/>
        </w:rPr>
        <w:t>Federal Government</w:t>
      </w:r>
    </w:p>
    <w:p w14:paraId="4A00C65F" w14:textId="77777777" w:rsidR="003725A6" w:rsidRPr="000A2D6A" w:rsidRDefault="003725A6" w:rsidP="009D065A">
      <w:pPr>
        <w:rPr>
          <w:lang w:val="en-GB"/>
        </w:rPr>
      </w:pPr>
    </w:p>
    <w:p w14:paraId="1AC709E6" w14:textId="6C6C62BA" w:rsidR="00E83074" w:rsidRPr="000A2D6A" w:rsidRDefault="00E83074" w:rsidP="00E83074">
      <w:pPr>
        <w:rPr>
          <w:lang w:val="en-GB"/>
        </w:rPr>
      </w:pPr>
      <w:r w:rsidRPr="000A2D6A">
        <w:rPr>
          <w:b/>
          <w:lang w:val="en-GB"/>
        </w:rPr>
        <w:t>Question 1. Research</w:t>
      </w:r>
      <w:r w:rsidRPr="000A2D6A">
        <w:rPr>
          <w:lang w:val="en-GB"/>
        </w:rPr>
        <w:t>: understanding the healthcare</w:t>
      </w:r>
      <w:r w:rsidR="00F13205" w:rsidRPr="000A2D6A">
        <w:rPr>
          <w:lang w:val="en-GB"/>
        </w:rPr>
        <w:t xml:space="preserve"> needs of LGTBI and GNC people </w:t>
      </w:r>
    </w:p>
    <w:p w14:paraId="60D378CC" w14:textId="6A4375E6" w:rsidR="00E83074" w:rsidRPr="000A2D6A" w:rsidRDefault="00E83074" w:rsidP="00E83074">
      <w:pPr>
        <w:rPr>
          <w:lang w:val="en-GB"/>
        </w:rPr>
      </w:pPr>
      <w:r w:rsidRPr="000A2D6A">
        <w:rPr>
          <w:lang w:val="en-GB"/>
        </w:rPr>
        <w:t>1.1. Does the State (or other stakeholders) gather data, includin</w:t>
      </w:r>
      <w:r w:rsidR="00BD1B7D" w:rsidRPr="000A2D6A">
        <w:rPr>
          <w:lang w:val="en-GB"/>
        </w:rPr>
        <w:t xml:space="preserve">g data disaggregated by sexual </w:t>
      </w:r>
      <w:r w:rsidRPr="000A2D6A">
        <w:rPr>
          <w:lang w:val="en-GB"/>
        </w:rPr>
        <w:t>orientati</w:t>
      </w:r>
      <w:r w:rsidR="00F13205" w:rsidRPr="000A2D6A">
        <w:rPr>
          <w:lang w:val="en-GB"/>
        </w:rPr>
        <w:t xml:space="preserve">on and/or gender identity, on: </w:t>
      </w:r>
    </w:p>
    <w:p w14:paraId="2BCE0573" w14:textId="15145AD5" w:rsidR="00E83074" w:rsidRPr="000A2D6A" w:rsidRDefault="00E83074" w:rsidP="00E83074">
      <w:pPr>
        <w:rPr>
          <w:lang w:val="en-GB"/>
        </w:rPr>
      </w:pPr>
      <w:r w:rsidRPr="000A2D6A">
        <w:rPr>
          <w:lang w:val="en-GB"/>
        </w:rPr>
        <w:t>- access to and/or delivery of health services</w:t>
      </w:r>
      <w:r w:rsidR="0091149C" w:rsidRPr="000A2D6A">
        <w:rPr>
          <w:lang w:val="en-GB"/>
        </w:rPr>
        <w:t>?</w:t>
      </w:r>
      <w:r w:rsidRPr="000A2D6A">
        <w:rPr>
          <w:lang w:val="en-GB"/>
        </w:rPr>
        <w:t xml:space="preserve"> </w:t>
      </w:r>
    </w:p>
    <w:p w14:paraId="19B3D05E" w14:textId="144817BE" w:rsidR="00E83074" w:rsidRPr="000A2D6A" w:rsidRDefault="00E83074" w:rsidP="00E83074">
      <w:pPr>
        <w:rPr>
          <w:lang w:val="en-GB"/>
        </w:rPr>
      </w:pPr>
      <w:r w:rsidRPr="000A2D6A">
        <w:rPr>
          <w:lang w:val="en-GB"/>
        </w:rPr>
        <w:t>- the number of new HIV infections p</w:t>
      </w:r>
      <w:r w:rsidR="00F13205" w:rsidRPr="000A2D6A">
        <w:rPr>
          <w:lang w:val="en-GB"/>
        </w:rPr>
        <w:t xml:space="preserve">er 1000 uninfected population? </w:t>
      </w:r>
    </w:p>
    <w:p w14:paraId="224D537B" w14:textId="28FF88B3" w:rsidR="00E83074" w:rsidRPr="000A2D6A" w:rsidRDefault="00BD1B7D" w:rsidP="00E83074">
      <w:pPr>
        <w:rPr>
          <w:lang w:val="en-GB"/>
        </w:rPr>
      </w:pPr>
      <w:r w:rsidRPr="000A2D6A">
        <w:rPr>
          <w:lang w:val="en-GB"/>
        </w:rPr>
        <w:t>- t</w:t>
      </w:r>
      <w:r w:rsidR="00F13205" w:rsidRPr="000A2D6A">
        <w:rPr>
          <w:lang w:val="en-GB"/>
        </w:rPr>
        <w:t xml:space="preserve">he suicide mortality rate? </w:t>
      </w:r>
    </w:p>
    <w:p w14:paraId="0B886B68" w14:textId="0B2F9B40" w:rsidR="00E83074" w:rsidRPr="000A2D6A" w:rsidRDefault="00BD1B7D" w:rsidP="00E83074">
      <w:pPr>
        <w:rPr>
          <w:lang w:val="en-GB"/>
        </w:rPr>
      </w:pPr>
      <w:r w:rsidRPr="000A2D6A">
        <w:rPr>
          <w:lang w:val="en-GB"/>
        </w:rPr>
        <w:t>- c</w:t>
      </w:r>
      <w:r w:rsidR="00E83074" w:rsidRPr="000A2D6A">
        <w:rPr>
          <w:lang w:val="en-GB"/>
        </w:rPr>
        <w:t>overage of treatment intervention</w:t>
      </w:r>
      <w:r w:rsidR="00F13205" w:rsidRPr="000A2D6A">
        <w:rPr>
          <w:lang w:val="en-GB"/>
        </w:rPr>
        <w:t xml:space="preserve">s for substance use disorders? </w:t>
      </w:r>
    </w:p>
    <w:p w14:paraId="0B8D2078" w14:textId="48ED482A" w:rsidR="00E83074" w:rsidRPr="000A2D6A" w:rsidRDefault="00E83074" w:rsidP="00E83074">
      <w:pPr>
        <w:rPr>
          <w:lang w:val="en-GB"/>
        </w:rPr>
      </w:pPr>
      <w:r w:rsidRPr="000A2D6A">
        <w:rPr>
          <w:lang w:val="en-GB"/>
        </w:rPr>
        <w:t xml:space="preserve">- </w:t>
      </w:r>
      <w:r w:rsidR="0091149C" w:rsidRPr="000A2D6A">
        <w:rPr>
          <w:lang w:val="en-GB"/>
        </w:rPr>
        <w:t>h</w:t>
      </w:r>
      <w:r w:rsidR="00F13205" w:rsidRPr="000A2D6A">
        <w:rPr>
          <w:lang w:val="en-GB"/>
        </w:rPr>
        <w:t xml:space="preserve">armful use of alcohol? </w:t>
      </w:r>
    </w:p>
    <w:p w14:paraId="40234B19" w14:textId="51F6423B" w:rsidR="00E83074" w:rsidRPr="000A2D6A" w:rsidRDefault="00BD1B7D" w:rsidP="00E83074">
      <w:pPr>
        <w:rPr>
          <w:lang w:val="en-GB"/>
        </w:rPr>
      </w:pPr>
      <w:r w:rsidRPr="000A2D6A">
        <w:rPr>
          <w:lang w:val="en-GB"/>
        </w:rPr>
        <w:t>- a</w:t>
      </w:r>
      <w:r w:rsidR="00E83074" w:rsidRPr="000A2D6A">
        <w:rPr>
          <w:lang w:val="en-GB"/>
        </w:rPr>
        <w:t>ccess to sexual and reproductive health</w:t>
      </w:r>
      <w:r w:rsidR="00F13205" w:rsidRPr="000A2D6A">
        <w:rPr>
          <w:lang w:val="en-GB"/>
        </w:rPr>
        <w:t xml:space="preserve">care? </w:t>
      </w:r>
    </w:p>
    <w:p w14:paraId="2504DE11" w14:textId="3590A092" w:rsidR="00E83074" w:rsidRPr="000A2D6A" w:rsidRDefault="00BD1B7D" w:rsidP="00E83074">
      <w:pPr>
        <w:rPr>
          <w:lang w:val="en-GB"/>
        </w:rPr>
      </w:pPr>
      <w:r w:rsidRPr="000A2D6A">
        <w:rPr>
          <w:lang w:val="en-GB"/>
        </w:rPr>
        <w:t>- c</w:t>
      </w:r>
      <w:r w:rsidR="00E83074" w:rsidRPr="000A2D6A">
        <w:rPr>
          <w:lang w:val="en-GB"/>
        </w:rPr>
        <w:t>overage</w:t>
      </w:r>
      <w:r w:rsidR="00F13205" w:rsidRPr="000A2D6A">
        <w:rPr>
          <w:lang w:val="en-GB"/>
        </w:rPr>
        <w:t xml:space="preserve"> of essential health services? </w:t>
      </w:r>
    </w:p>
    <w:p w14:paraId="46C7FFCD" w14:textId="77777777" w:rsidR="00E83074" w:rsidRPr="000A2D6A" w:rsidRDefault="00E83074" w:rsidP="00E83074">
      <w:pPr>
        <w:rPr>
          <w:lang w:val="en-GB"/>
        </w:rPr>
      </w:pPr>
    </w:p>
    <w:p w14:paraId="01AD3C36" w14:textId="77777777" w:rsidR="0044160D" w:rsidRPr="000A2D6A" w:rsidRDefault="0044160D" w:rsidP="00E83074">
      <w:pPr>
        <w:rPr>
          <w:lang w:val="en-GB"/>
        </w:rPr>
      </w:pPr>
      <w:r w:rsidRPr="000A2D6A">
        <w:rPr>
          <w:lang w:val="en-GB"/>
        </w:rPr>
        <w:t>and</w:t>
      </w:r>
    </w:p>
    <w:p w14:paraId="6DEB83D5" w14:textId="77777777" w:rsidR="0044160D" w:rsidRPr="000A2D6A" w:rsidRDefault="0044160D" w:rsidP="00E83074">
      <w:pPr>
        <w:rPr>
          <w:lang w:val="en-GB"/>
        </w:rPr>
      </w:pPr>
    </w:p>
    <w:p w14:paraId="7F2D86A0" w14:textId="6A8134D8" w:rsidR="00E83074" w:rsidRPr="000A2D6A" w:rsidRDefault="00E83074" w:rsidP="00E83074">
      <w:pPr>
        <w:rPr>
          <w:b/>
          <w:lang w:val="en-GB"/>
        </w:rPr>
      </w:pPr>
      <w:r w:rsidRPr="000A2D6A">
        <w:rPr>
          <w:b/>
          <w:lang w:val="en-GB"/>
        </w:rPr>
        <w:t>Question 5.</w:t>
      </w:r>
      <w:r w:rsidR="00F13205" w:rsidRPr="000A2D6A">
        <w:rPr>
          <w:b/>
          <w:lang w:val="en-GB"/>
        </w:rPr>
        <w:t xml:space="preserve"> Sustainable Development Goals </w:t>
      </w:r>
    </w:p>
    <w:p w14:paraId="666FE354" w14:textId="0203FF6F" w:rsidR="00E83074" w:rsidRPr="000A2D6A" w:rsidRDefault="00E83074" w:rsidP="00E83074">
      <w:pPr>
        <w:rPr>
          <w:lang w:val="en-GB"/>
        </w:rPr>
      </w:pPr>
      <w:r w:rsidRPr="000A2D6A">
        <w:rPr>
          <w:lang w:val="en-GB"/>
        </w:rPr>
        <w:t>5.2. Does the State measure progress against any of the followi</w:t>
      </w:r>
      <w:r w:rsidR="00BD1B7D" w:rsidRPr="000A2D6A">
        <w:rPr>
          <w:lang w:val="en-GB"/>
        </w:rPr>
        <w:t xml:space="preserve">ng SDG3 indicators for persons </w:t>
      </w:r>
      <w:r w:rsidRPr="000A2D6A">
        <w:rPr>
          <w:lang w:val="en-GB"/>
        </w:rPr>
        <w:t>affected by violence and discrimination based on sexual orientation and</w:t>
      </w:r>
      <w:r w:rsidR="00BD1B7D" w:rsidRPr="000A2D6A">
        <w:rPr>
          <w:lang w:val="en-GB"/>
        </w:rPr>
        <w:t xml:space="preserve"> gender identity? If so, please</w:t>
      </w:r>
      <w:r w:rsidRPr="000A2D6A">
        <w:rPr>
          <w:lang w:val="en-GB"/>
        </w:rPr>
        <w:t xml:space="preserve"> comment on whether health outcom</w:t>
      </w:r>
      <w:r w:rsidR="00F13205" w:rsidRPr="000A2D6A">
        <w:rPr>
          <w:lang w:val="en-GB"/>
        </w:rPr>
        <w:t xml:space="preserve">es are improving or declining: </w:t>
      </w:r>
    </w:p>
    <w:p w14:paraId="6D70F7C3" w14:textId="13E7905C" w:rsidR="00E83074" w:rsidRPr="000A2D6A" w:rsidRDefault="00E83074" w:rsidP="00E83074">
      <w:pPr>
        <w:rPr>
          <w:lang w:val="en-GB"/>
        </w:rPr>
      </w:pPr>
      <w:r w:rsidRPr="000A2D6A">
        <w:rPr>
          <w:lang w:val="en-GB"/>
        </w:rPr>
        <w:t>- Indicator 3.3.1: Number of new HIV infections per 1000 uninfected population, by sex</w:t>
      </w:r>
      <w:r w:rsidR="00BD1B7D" w:rsidRPr="000A2D6A">
        <w:rPr>
          <w:lang w:val="en-GB"/>
        </w:rPr>
        <w:t xml:space="preserve">, age and key </w:t>
      </w:r>
      <w:r w:rsidRPr="000A2D6A">
        <w:rPr>
          <w:lang w:val="en-GB"/>
        </w:rPr>
        <w:t>populations</w:t>
      </w:r>
      <w:r w:rsidR="00F13205" w:rsidRPr="000A2D6A">
        <w:rPr>
          <w:lang w:val="en-GB"/>
        </w:rPr>
        <w:t xml:space="preserve"> </w:t>
      </w:r>
    </w:p>
    <w:p w14:paraId="21DDE369" w14:textId="77777777" w:rsidR="0044160D" w:rsidRPr="000A2D6A" w:rsidRDefault="0044160D" w:rsidP="00E83074">
      <w:pPr>
        <w:rPr>
          <w:lang w:val="en-GB"/>
        </w:rPr>
      </w:pPr>
    </w:p>
    <w:p w14:paraId="5869F874" w14:textId="59363A77" w:rsidR="00E83074" w:rsidRPr="000A2D6A" w:rsidRDefault="0044160D" w:rsidP="00E83074">
      <w:pPr>
        <w:rPr>
          <w:lang w:val="en-GB"/>
        </w:rPr>
      </w:pPr>
      <w:r w:rsidRPr="000A2D6A">
        <w:rPr>
          <w:lang w:val="en-GB"/>
        </w:rPr>
        <w:t>Input:</w:t>
      </w:r>
      <w:r w:rsidR="00F13205" w:rsidRPr="000A2D6A">
        <w:rPr>
          <w:lang w:val="en-GB"/>
        </w:rPr>
        <w:t xml:space="preserve"> </w:t>
      </w:r>
    </w:p>
    <w:p w14:paraId="215574B2" w14:textId="0EC1094B" w:rsidR="00E83074" w:rsidRPr="000A2D6A" w:rsidRDefault="00E83074" w:rsidP="00E83074">
      <w:pPr>
        <w:rPr>
          <w:lang w:val="en-GB"/>
        </w:rPr>
      </w:pPr>
      <w:r w:rsidRPr="000A2D6A">
        <w:rPr>
          <w:lang w:val="en-GB"/>
        </w:rPr>
        <w:t xml:space="preserve">1)  Within the framework of the HIV/STI Checkpoint collaboration between RKI and NGO HIV/STI Checkpoints in Germany, data disaggregated by </w:t>
      </w:r>
      <w:r w:rsidR="00F13205" w:rsidRPr="000A2D6A">
        <w:rPr>
          <w:lang w:val="en-GB"/>
        </w:rPr>
        <w:t>–</w:t>
      </w:r>
      <w:r w:rsidRPr="000A2D6A">
        <w:rPr>
          <w:lang w:val="en-GB"/>
        </w:rPr>
        <w:t xml:space="preserve"> client sel</w:t>
      </w:r>
      <w:r w:rsidR="00BD1B7D" w:rsidRPr="000A2D6A">
        <w:rPr>
          <w:lang w:val="en-GB"/>
        </w:rPr>
        <w:t xml:space="preserve">f-reported </w:t>
      </w:r>
      <w:r w:rsidR="00F13205" w:rsidRPr="000A2D6A">
        <w:rPr>
          <w:lang w:val="en-GB"/>
        </w:rPr>
        <w:t>–</w:t>
      </w:r>
      <w:r w:rsidR="00BD1B7D" w:rsidRPr="000A2D6A">
        <w:rPr>
          <w:lang w:val="en-GB"/>
        </w:rPr>
        <w:t xml:space="preserve"> sexual orientation</w:t>
      </w:r>
      <w:r w:rsidRPr="000A2D6A">
        <w:rPr>
          <w:lang w:val="en-GB"/>
        </w:rPr>
        <w:t xml:space="preserve"> and/or gender identity of checkpoint clients </w:t>
      </w:r>
      <w:r w:rsidR="0091149C" w:rsidRPr="000A2D6A">
        <w:rPr>
          <w:lang w:val="en-GB"/>
        </w:rPr>
        <w:t xml:space="preserve">have been </w:t>
      </w:r>
      <w:r w:rsidRPr="000A2D6A">
        <w:rPr>
          <w:lang w:val="en-GB"/>
        </w:rPr>
        <w:t xml:space="preserve">collected since 2018. Sexual orientation/gender identity questions allow identification of self-reported men having </w:t>
      </w:r>
      <w:r w:rsidR="00BD1B7D" w:rsidRPr="000A2D6A">
        <w:rPr>
          <w:lang w:val="en-GB"/>
        </w:rPr>
        <w:t xml:space="preserve">sex </w:t>
      </w:r>
      <w:r w:rsidRPr="000A2D6A">
        <w:rPr>
          <w:lang w:val="en-GB"/>
        </w:rPr>
        <w:t>with men, women having sex with women, men having se</w:t>
      </w:r>
      <w:r w:rsidR="00BD1B7D" w:rsidRPr="000A2D6A">
        <w:rPr>
          <w:lang w:val="en-GB"/>
        </w:rPr>
        <w:t xml:space="preserve">x with women, women having sex </w:t>
      </w:r>
      <w:r w:rsidRPr="000A2D6A">
        <w:rPr>
          <w:lang w:val="en-GB"/>
        </w:rPr>
        <w:t xml:space="preserve">with men, trans men, trans women, and people with a </w:t>
      </w:r>
      <w:r w:rsidR="00BD1B7D" w:rsidRPr="000A2D6A">
        <w:rPr>
          <w:lang w:val="en-GB"/>
        </w:rPr>
        <w:t>non-binary gender identity. The</w:t>
      </w:r>
      <w:r w:rsidRPr="000A2D6A">
        <w:rPr>
          <w:lang w:val="en-GB"/>
        </w:rPr>
        <w:t xml:space="preserve"> number of documented client-visits per year is between 10,000 and 20,000. The data include</w:t>
      </w:r>
      <w:r w:rsidR="00F13205" w:rsidRPr="000A2D6A">
        <w:rPr>
          <w:lang w:val="en-GB"/>
        </w:rPr>
        <w:t xml:space="preserve"> </w:t>
      </w:r>
    </w:p>
    <w:p w14:paraId="666A8509" w14:textId="3B7556EE" w:rsidR="00E83074" w:rsidRPr="000A2D6A" w:rsidRDefault="00E83074" w:rsidP="00E83074">
      <w:pPr>
        <w:rPr>
          <w:lang w:val="en-GB"/>
        </w:rPr>
      </w:pPr>
      <w:r w:rsidRPr="000A2D6A">
        <w:rPr>
          <w:lang w:val="en-GB"/>
        </w:rPr>
        <w:t xml:space="preserve">- </w:t>
      </w:r>
      <w:r w:rsidRPr="000A2D6A">
        <w:rPr>
          <w:lang w:val="en-GB"/>
        </w:rPr>
        <w:tab/>
        <w:t>the number of new HIV in</w:t>
      </w:r>
      <w:r w:rsidR="00F13205" w:rsidRPr="000A2D6A">
        <w:rPr>
          <w:lang w:val="en-GB"/>
        </w:rPr>
        <w:t xml:space="preserve">fections per 100 client-visits </w:t>
      </w:r>
    </w:p>
    <w:p w14:paraId="1F7EA933" w14:textId="07B92977" w:rsidR="00E83074" w:rsidRPr="000A2D6A" w:rsidRDefault="00F13205" w:rsidP="00E83074">
      <w:pPr>
        <w:rPr>
          <w:lang w:val="en-GB"/>
        </w:rPr>
      </w:pPr>
      <w:r w:rsidRPr="000A2D6A">
        <w:rPr>
          <w:lang w:val="en-GB"/>
        </w:rPr>
        <w:t xml:space="preserve">- </w:t>
      </w:r>
      <w:r w:rsidRPr="000A2D6A">
        <w:rPr>
          <w:lang w:val="en-GB"/>
        </w:rPr>
        <w:tab/>
        <w:t xml:space="preserve">the recency of STI tests </w:t>
      </w:r>
    </w:p>
    <w:p w14:paraId="592DD7D4" w14:textId="4800D8FD" w:rsidR="00E83074" w:rsidRPr="000A2D6A" w:rsidRDefault="00E83074" w:rsidP="00E83074">
      <w:pPr>
        <w:rPr>
          <w:lang w:val="en-GB"/>
        </w:rPr>
      </w:pPr>
      <w:r w:rsidRPr="000A2D6A">
        <w:rPr>
          <w:lang w:val="en-GB"/>
        </w:rPr>
        <w:t xml:space="preserve">- </w:t>
      </w:r>
      <w:r w:rsidRPr="000A2D6A">
        <w:rPr>
          <w:lang w:val="en-GB"/>
        </w:rPr>
        <w:tab/>
        <w:t>a history of viral hepatitis vaccination and syp</w:t>
      </w:r>
      <w:r w:rsidR="00F13205" w:rsidRPr="000A2D6A">
        <w:rPr>
          <w:lang w:val="en-GB"/>
        </w:rPr>
        <w:t xml:space="preserve">hilis diagnosis </w:t>
      </w:r>
    </w:p>
    <w:p w14:paraId="4EBDB2BC" w14:textId="4F5CFA9C" w:rsidR="00E83074" w:rsidRPr="000A2D6A" w:rsidRDefault="00E83074" w:rsidP="00E83074">
      <w:pPr>
        <w:rPr>
          <w:lang w:val="en-GB"/>
        </w:rPr>
      </w:pPr>
      <w:r w:rsidRPr="000A2D6A">
        <w:rPr>
          <w:lang w:val="en-GB"/>
        </w:rPr>
        <w:lastRenderedPageBreak/>
        <w:t xml:space="preserve">- </w:t>
      </w:r>
      <w:r w:rsidRPr="000A2D6A">
        <w:rPr>
          <w:lang w:val="en-GB"/>
        </w:rPr>
        <w:tab/>
        <w:t>the us</w:t>
      </w:r>
      <w:r w:rsidR="00F13205" w:rsidRPr="000A2D6A">
        <w:rPr>
          <w:lang w:val="en-GB"/>
        </w:rPr>
        <w:t xml:space="preserve">e of drugs in a sexual context </w:t>
      </w:r>
    </w:p>
    <w:p w14:paraId="5E7EC484" w14:textId="3347C745" w:rsidR="00E83074" w:rsidRPr="000A2D6A" w:rsidRDefault="00E83074" w:rsidP="00E83074">
      <w:pPr>
        <w:rPr>
          <w:lang w:val="en-GB"/>
        </w:rPr>
      </w:pPr>
      <w:r w:rsidRPr="000A2D6A">
        <w:rPr>
          <w:lang w:val="en-GB"/>
        </w:rPr>
        <w:t xml:space="preserve">- </w:t>
      </w:r>
      <w:r w:rsidRPr="000A2D6A">
        <w:rPr>
          <w:lang w:val="en-GB"/>
        </w:rPr>
        <w:tab/>
        <w:t>geographic</w:t>
      </w:r>
      <w:r w:rsidR="0091149C" w:rsidRPr="000A2D6A">
        <w:rPr>
          <w:lang w:val="en-GB"/>
        </w:rPr>
        <w:t>al</w:t>
      </w:r>
      <w:r w:rsidR="00F13205" w:rsidRPr="000A2D6A">
        <w:rPr>
          <w:lang w:val="en-GB"/>
        </w:rPr>
        <w:t xml:space="preserve"> origin and migration status </w:t>
      </w:r>
    </w:p>
    <w:p w14:paraId="4045DD36" w14:textId="458DD7DE" w:rsidR="00E83074" w:rsidRPr="000A2D6A" w:rsidRDefault="00E83074" w:rsidP="00E83074">
      <w:pPr>
        <w:rPr>
          <w:lang w:val="en-GB"/>
        </w:rPr>
      </w:pPr>
      <w:r w:rsidRPr="000A2D6A">
        <w:rPr>
          <w:lang w:val="en-GB"/>
        </w:rPr>
        <w:t xml:space="preserve">- </w:t>
      </w:r>
      <w:r w:rsidRPr="000A2D6A">
        <w:rPr>
          <w:lang w:val="en-GB"/>
        </w:rPr>
        <w:tab/>
        <w:t>health insurance coverage</w:t>
      </w:r>
      <w:r w:rsidR="00350041" w:rsidRPr="000A2D6A">
        <w:rPr>
          <w:lang w:val="en-GB"/>
        </w:rPr>
        <w:t>.</w:t>
      </w:r>
      <w:r w:rsidR="00F13205" w:rsidRPr="000A2D6A">
        <w:rPr>
          <w:lang w:val="en-GB"/>
        </w:rPr>
        <w:t xml:space="preserve"> </w:t>
      </w:r>
    </w:p>
    <w:p w14:paraId="5344319D" w14:textId="77777777" w:rsidR="00E83074" w:rsidRPr="000A2D6A" w:rsidRDefault="00E83074" w:rsidP="00E83074">
      <w:pPr>
        <w:rPr>
          <w:lang w:val="en-GB"/>
        </w:rPr>
      </w:pPr>
    </w:p>
    <w:p w14:paraId="696FD008" w14:textId="75A8B80E" w:rsidR="00E83074" w:rsidRPr="000A2D6A" w:rsidRDefault="00E83074" w:rsidP="00E83074">
      <w:pPr>
        <w:rPr>
          <w:lang w:val="en-GB"/>
        </w:rPr>
      </w:pPr>
      <w:r w:rsidRPr="000A2D6A">
        <w:rPr>
          <w:lang w:val="en-GB"/>
        </w:rPr>
        <w:t>2)  As part of mandatory (anonymous) HIV diagnosis report</w:t>
      </w:r>
      <w:r w:rsidR="00BD1B7D" w:rsidRPr="000A2D6A">
        <w:rPr>
          <w:lang w:val="en-GB"/>
        </w:rPr>
        <w:t xml:space="preserve">ing, the gender of the reported </w:t>
      </w:r>
      <w:r w:rsidRPr="000A2D6A">
        <w:rPr>
          <w:lang w:val="en-GB"/>
        </w:rPr>
        <w:t>person is requested on the reporting form that has to be filled in by the reporting health</w:t>
      </w:r>
      <w:r w:rsidR="00BD1B7D" w:rsidRPr="000A2D6A">
        <w:rPr>
          <w:lang w:val="en-GB"/>
        </w:rPr>
        <w:t>care provider</w:t>
      </w:r>
      <w:r w:rsidRPr="000A2D6A">
        <w:rPr>
          <w:lang w:val="en-GB"/>
        </w:rPr>
        <w:t>. Since 2019</w:t>
      </w:r>
      <w:r w:rsidR="00BD1B7D" w:rsidRPr="000A2D6A">
        <w:rPr>
          <w:lang w:val="en-GB"/>
        </w:rPr>
        <w:t>,</w:t>
      </w:r>
      <w:r w:rsidRPr="000A2D6A">
        <w:rPr>
          <w:lang w:val="en-GB"/>
        </w:rPr>
        <w:t xml:space="preserve"> </w:t>
      </w:r>
      <w:r w:rsidR="00350041" w:rsidRPr="000A2D6A">
        <w:rPr>
          <w:lang w:val="en-GB"/>
        </w:rPr>
        <w:t xml:space="preserve">gender </w:t>
      </w:r>
      <w:r w:rsidRPr="000A2D6A">
        <w:rPr>
          <w:lang w:val="en-GB"/>
        </w:rPr>
        <w:t xml:space="preserve">can be reported as ‘male’, ‘female’ or ‘diverse’. With regard to </w:t>
      </w:r>
      <w:r w:rsidR="00BD1B7D" w:rsidRPr="000A2D6A">
        <w:rPr>
          <w:lang w:val="en-GB"/>
        </w:rPr>
        <w:t>sexual orientation,</w:t>
      </w:r>
      <w:r w:rsidRPr="000A2D6A">
        <w:rPr>
          <w:lang w:val="en-GB"/>
        </w:rPr>
        <w:t xml:space="preserve"> information </w:t>
      </w:r>
      <w:r w:rsidR="0091149C" w:rsidRPr="000A2D6A">
        <w:rPr>
          <w:lang w:val="en-GB"/>
        </w:rPr>
        <w:t xml:space="preserve">is collected on </w:t>
      </w:r>
      <w:r w:rsidRPr="000A2D6A">
        <w:rPr>
          <w:lang w:val="en-GB"/>
        </w:rPr>
        <w:t>whether the reported person is a man who has sex with men. This information is physician-reported and the completeness of the information is unclear. So far, in 2019 and 2020</w:t>
      </w:r>
      <w:r w:rsidR="00350041" w:rsidRPr="000A2D6A">
        <w:rPr>
          <w:lang w:val="en-GB"/>
        </w:rPr>
        <w:t>,</w:t>
      </w:r>
      <w:r w:rsidRPr="000A2D6A">
        <w:rPr>
          <w:lang w:val="en-GB"/>
        </w:rPr>
        <w:t xml:space="preserve"> only </w:t>
      </w:r>
      <w:r w:rsidR="00BD1B7D" w:rsidRPr="000A2D6A">
        <w:rPr>
          <w:lang w:val="en-GB"/>
        </w:rPr>
        <w:t>two</w:t>
      </w:r>
      <w:r w:rsidRPr="000A2D6A">
        <w:rPr>
          <w:lang w:val="en-GB"/>
        </w:rPr>
        <w:t xml:space="preserve"> cases of HIV diagnosis per year have been </w:t>
      </w:r>
      <w:r w:rsidR="00BD1B7D" w:rsidRPr="000A2D6A">
        <w:rPr>
          <w:lang w:val="en-GB"/>
        </w:rPr>
        <w:t>reported among</w:t>
      </w:r>
      <w:r w:rsidRPr="000A2D6A">
        <w:rPr>
          <w:lang w:val="en-GB"/>
        </w:rPr>
        <w:t xml:space="preserve"> people defined as “diverse”. The majority of HIV diagnoses in Germany are </w:t>
      </w:r>
      <w:r w:rsidR="00BD1B7D" w:rsidRPr="000A2D6A">
        <w:rPr>
          <w:lang w:val="en-GB"/>
        </w:rPr>
        <w:t>reported among</w:t>
      </w:r>
      <w:r w:rsidR="00F13205" w:rsidRPr="000A2D6A">
        <w:rPr>
          <w:lang w:val="en-GB"/>
        </w:rPr>
        <w:t xml:space="preserve"> MSM. </w:t>
      </w:r>
    </w:p>
    <w:p w14:paraId="018CB58D" w14:textId="77777777" w:rsidR="00E83074" w:rsidRPr="000A2D6A" w:rsidRDefault="00E83074" w:rsidP="00E83074">
      <w:pPr>
        <w:rPr>
          <w:lang w:val="en-GB"/>
        </w:rPr>
      </w:pPr>
    </w:p>
    <w:p w14:paraId="1F808BA7" w14:textId="640DF2E9" w:rsidR="00E83074" w:rsidRPr="000A2D6A" w:rsidRDefault="00E83074" w:rsidP="00E83074">
      <w:pPr>
        <w:rPr>
          <w:lang w:val="en-GB"/>
        </w:rPr>
      </w:pPr>
      <w:r w:rsidRPr="000A2D6A">
        <w:rPr>
          <w:lang w:val="en-GB"/>
        </w:rPr>
        <w:t xml:space="preserve">3)  There have been repeated online surveys for MSM in Germany. </w:t>
      </w:r>
      <w:r w:rsidR="0069274B" w:rsidRPr="000A2D6A">
        <w:rPr>
          <w:lang w:val="en-GB"/>
        </w:rPr>
        <w:t>T</w:t>
      </w:r>
      <w:r w:rsidRPr="000A2D6A">
        <w:rPr>
          <w:lang w:val="en-GB"/>
        </w:rPr>
        <w:t xml:space="preserve">hese surveys </w:t>
      </w:r>
      <w:r w:rsidR="00BD1B7D" w:rsidRPr="000A2D6A">
        <w:rPr>
          <w:lang w:val="en-GB"/>
        </w:rPr>
        <w:t>were conducted</w:t>
      </w:r>
      <w:r w:rsidR="0069274B" w:rsidRPr="000A2D6A">
        <w:rPr>
          <w:lang w:val="en-GB"/>
        </w:rPr>
        <w:t xml:space="preserve"> in part</w:t>
      </w:r>
      <w:r w:rsidRPr="000A2D6A">
        <w:rPr>
          <w:lang w:val="en-GB"/>
        </w:rPr>
        <w:t xml:space="preserve"> nationally, </w:t>
      </w:r>
      <w:r w:rsidR="0069274B" w:rsidRPr="000A2D6A">
        <w:rPr>
          <w:lang w:val="en-GB"/>
        </w:rPr>
        <w:t xml:space="preserve">in </w:t>
      </w:r>
      <w:r w:rsidRPr="000A2D6A">
        <w:rPr>
          <w:lang w:val="en-GB"/>
        </w:rPr>
        <w:t>part (in 2010 and 2017) withi</w:t>
      </w:r>
      <w:r w:rsidR="00BD1B7D" w:rsidRPr="000A2D6A">
        <w:rPr>
          <w:lang w:val="en-GB"/>
        </w:rPr>
        <w:t xml:space="preserve">n the framework of Europe-wide </w:t>
      </w:r>
      <w:r w:rsidRPr="000A2D6A">
        <w:rPr>
          <w:lang w:val="en-GB"/>
        </w:rPr>
        <w:t xml:space="preserve">surveys. </w:t>
      </w:r>
      <w:r w:rsidR="00BD1B7D" w:rsidRPr="000A2D6A">
        <w:rPr>
          <w:lang w:val="en-GB"/>
        </w:rPr>
        <w:t>They included</w:t>
      </w:r>
      <w:r w:rsidRPr="000A2D6A">
        <w:rPr>
          <w:lang w:val="en-GB"/>
        </w:rPr>
        <w:t xml:space="preserve"> men who have had sex with men or </w:t>
      </w:r>
      <w:r w:rsidR="0058511C" w:rsidRPr="000A2D6A">
        <w:rPr>
          <w:lang w:val="en-GB"/>
        </w:rPr>
        <w:t xml:space="preserve">who want to have sex with men. </w:t>
      </w:r>
      <w:r w:rsidRPr="000A2D6A">
        <w:rPr>
          <w:lang w:val="en-GB"/>
        </w:rPr>
        <w:t>Transg</w:t>
      </w:r>
      <w:r w:rsidR="0058511C" w:rsidRPr="000A2D6A">
        <w:rPr>
          <w:lang w:val="en-GB"/>
        </w:rPr>
        <w:t xml:space="preserve">ender women were not included. </w:t>
      </w:r>
    </w:p>
    <w:p w14:paraId="217A41F3" w14:textId="3745F668" w:rsidR="00E83074" w:rsidRPr="000A2D6A" w:rsidRDefault="00E83074" w:rsidP="00E83074">
      <w:pPr>
        <w:rPr>
          <w:lang w:val="en-GB"/>
        </w:rPr>
      </w:pPr>
      <w:r w:rsidRPr="000A2D6A">
        <w:rPr>
          <w:lang w:val="en-GB"/>
        </w:rPr>
        <w:t>T</w:t>
      </w:r>
      <w:r w:rsidR="0058511C" w:rsidRPr="000A2D6A">
        <w:rPr>
          <w:lang w:val="en-GB"/>
        </w:rPr>
        <w:t xml:space="preserve">hese surveys collected data on </w:t>
      </w:r>
    </w:p>
    <w:p w14:paraId="6A40D2EA" w14:textId="0E60B63A" w:rsidR="00E83074" w:rsidRPr="000A2D6A" w:rsidRDefault="00E83074" w:rsidP="00E83074">
      <w:pPr>
        <w:rPr>
          <w:lang w:val="en-GB"/>
        </w:rPr>
      </w:pPr>
      <w:r w:rsidRPr="000A2D6A">
        <w:rPr>
          <w:lang w:val="en-GB"/>
        </w:rPr>
        <w:t>- access to and use of h</w:t>
      </w:r>
      <w:r w:rsidR="0058511C" w:rsidRPr="000A2D6A">
        <w:rPr>
          <w:lang w:val="en-GB"/>
        </w:rPr>
        <w:t xml:space="preserve">ealth services for HIV and STI </w:t>
      </w:r>
    </w:p>
    <w:p w14:paraId="53E85614" w14:textId="062CBCCC" w:rsidR="00E83074" w:rsidRPr="000A2D6A" w:rsidRDefault="00E83074" w:rsidP="00E83074">
      <w:pPr>
        <w:rPr>
          <w:lang w:val="en-GB"/>
        </w:rPr>
      </w:pPr>
      <w:r w:rsidRPr="000A2D6A">
        <w:rPr>
          <w:lang w:val="en-GB"/>
        </w:rPr>
        <w:t>- the number of new HIV diagnoses per 100 undiagnosed survey participants or per 100 survey participants tested</w:t>
      </w:r>
      <w:r w:rsidR="0058511C" w:rsidRPr="000A2D6A">
        <w:rPr>
          <w:lang w:val="en-GB"/>
        </w:rPr>
        <w:t xml:space="preserve"> for HIV in the last 12 months </w:t>
      </w:r>
    </w:p>
    <w:p w14:paraId="133B1130" w14:textId="34635F9C" w:rsidR="00E83074" w:rsidRPr="000A2D6A" w:rsidRDefault="00E83074" w:rsidP="00E83074">
      <w:pPr>
        <w:rPr>
          <w:lang w:val="en-GB"/>
        </w:rPr>
      </w:pPr>
      <w:r w:rsidRPr="000A2D6A">
        <w:rPr>
          <w:lang w:val="en-GB"/>
        </w:rPr>
        <w:t>- mental heal</w:t>
      </w:r>
      <w:r w:rsidR="0058511C" w:rsidRPr="000A2D6A">
        <w:rPr>
          <w:lang w:val="en-GB"/>
        </w:rPr>
        <w:t xml:space="preserve">th including suicidal ideation </w:t>
      </w:r>
    </w:p>
    <w:p w14:paraId="5C0F22B2" w14:textId="6873263F" w:rsidR="00E83074" w:rsidRPr="000A2D6A" w:rsidRDefault="0058511C" w:rsidP="00E83074">
      <w:pPr>
        <w:rPr>
          <w:lang w:val="en-GB"/>
        </w:rPr>
      </w:pPr>
      <w:r w:rsidRPr="000A2D6A">
        <w:rPr>
          <w:lang w:val="en-GB"/>
        </w:rPr>
        <w:t xml:space="preserve">- substance use </w:t>
      </w:r>
    </w:p>
    <w:p w14:paraId="4BB2F2B6" w14:textId="7D53A404" w:rsidR="00E83074" w:rsidRPr="000A2D6A" w:rsidRDefault="00E83074" w:rsidP="00E83074">
      <w:pPr>
        <w:rPr>
          <w:lang w:val="en-GB"/>
        </w:rPr>
      </w:pPr>
      <w:r w:rsidRPr="000A2D6A">
        <w:rPr>
          <w:lang w:val="en-GB"/>
        </w:rPr>
        <w:t xml:space="preserve">- </w:t>
      </w:r>
      <w:r w:rsidR="0069274B" w:rsidRPr="000A2D6A">
        <w:rPr>
          <w:lang w:val="en-GB"/>
        </w:rPr>
        <w:t>h</w:t>
      </w:r>
      <w:r w:rsidRPr="000A2D6A">
        <w:rPr>
          <w:lang w:val="en-GB"/>
        </w:rPr>
        <w:t>armful use of alcohol</w:t>
      </w:r>
      <w:r w:rsidR="00350041" w:rsidRPr="000A2D6A">
        <w:rPr>
          <w:lang w:val="en-GB"/>
        </w:rPr>
        <w:t>.</w:t>
      </w:r>
      <w:r w:rsidR="0058511C" w:rsidRPr="000A2D6A">
        <w:rPr>
          <w:lang w:val="en-GB"/>
        </w:rPr>
        <w:t xml:space="preserve"> </w:t>
      </w:r>
    </w:p>
    <w:p w14:paraId="2B16071C" w14:textId="77777777" w:rsidR="00E83074" w:rsidRPr="000A2D6A" w:rsidRDefault="00E83074" w:rsidP="00E83074">
      <w:pPr>
        <w:rPr>
          <w:lang w:val="en-GB"/>
        </w:rPr>
      </w:pPr>
    </w:p>
    <w:p w14:paraId="47D38764" w14:textId="0CC8195A" w:rsidR="00E83074" w:rsidRPr="000A2D6A" w:rsidRDefault="00E83074" w:rsidP="00E83074">
      <w:pPr>
        <w:rPr>
          <w:lang w:val="en-GB"/>
        </w:rPr>
      </w:pPr>
      <w:r w:rsidRPr="000A2D6A">
        <w:rPr>
          <w:lang w:val="en-GB"/>
        </w:rPr>
        <w:t xml:space="preserve">4)  Additional research on </w:t>
      </w:r>
      <w:r w:rsidR="0069274B" w:rsidRPr="000A2D6A">
        <w:rPr>
          <w:lang w:val="en-GB"/>
        </w:rPr>
        <w:t xml:space="preserve">the </w:t>
      </w:r>
      <w:r w:rsidRPr="000A2D6A">
        <w:rPr>
          <w:lang w:val="en-GB"/>
        </w:rPr>
        <w:t>sexual health and health needs o</w:t>
      </w:r>
      <w:r w:rsidR="00BD1B7D" w:rsidRPr="000A2D6A">
        <w:rPr>
          <w:lang w:val="en-GB"/>
        </w:rPr>
        <w:t xml:space="preserve">f trans* persons in Germany is </w:t>
      </w:r>
      <w:r w:rsidRPr="000A2D6A">
        <w:rPr>
          <w:lang w:val="en-GB"/>
        </w:rPr>
        <w:t>currently being implemented</w:t>
      </w:r>
      <w:r w:rsidR="0069274B" w:rsidRPr="000A2D6A">
        <w:rPr>
          <w:lang w:val="en-GB"/>
        </w:rPr>
        <w:t>;</w:t>
      </w:r>
      <w:r w:rsidRPr="000A2D6A">
        <w:rPr>
          <w:lang w:val="en-GB"/>
        </w:rPr>
        <w:t xml:space="preserve"> </w:t>
      </w:r>
      <w:r w:rsidR="0058511C" w:rsidRPr="000A2D6A">
        <w:rPr>
          <w:lang w:val="en-GB"/>
        </w:rPr>
        <w:t xml:space="preserve">results are not yet available. </w:t>
      </w:r>
    </w:p>
    <w:p w14:paraId="60940AB2" w14:textId="479ADDDF" w:rsidR="00E83074" w:rsidRPr="000A2D6A" w:rsidRDefault="00E83074" w:rsidP="00E83074">
      <w:pPr>
        <w:rPr>
          <w:lang w:val="en-GB"/>
        </w:rPr>
      </w:pPr>
    </w:p>
    <w:p w14:paraId="6C458B4D" w14:textId="73815ABF" w:rsidR="00E83074" w:rsidRPr="000A2D6A" w:rsidRDefault="00E83074" w:rsidP="00E83074">
      <w:pPr>
        <w:rPr>
          <w:lang w:val="en-GB"/>
        </w:rPr>
      </w:pPr>
      <w:r w:rsidRPr="000A2D6A">
        <w:rPr>
          <w:lang w:val="en-GB"/>
        </w:rPr>
        <w:t xml:space="preserve">5)  </w:t>
      </w:r>
      <w:r w:rsidR="0069274B" w:rsidRPr="000A2D6A">
        <w:rPr>
          <w:lang w:val="en-GB"/>
        </w:rPr>
        <w:t>M</w:t>
      </w:r>
      <w:r w:rsidRPr="000A2D6A">
        <w:rPr>
          <w:lang w:val="en-GB"/>
        </w:rPr>
        <w:t>easurement of progress against indicator 3.3.1 is poss</w:t>
      </w:r>
      <w:r w:rsidR="00BD1B7D" w:rsidRPr="000A2D6A">
        <w:rPr>
          <w:lang w:val="en-GB"/>
        </w:rPr>
        <w:t xml:space="preserve">ible for MSM, but hampered for </w:t>
      </w:r>
      <w:r w:rsidRPr="000A2D6A">
        <w:rPr>
          <w:lang w:val="en-GB"/>
        </w:rPr>
        <w:t>non</w:t>
      </w:r>
      <w:r w:rsidR="0058511C" w:rsidRPr="000A2D6A">
        <w:rPr>
          <w:lang w:val="en-GB"/>
        </w:rPr>
        <w:noBreakHyphen/>
        <w:t xml:space="preserve">binary gender identities by </w:t>
      </w:r>
    </w:p>
    <w:p w14:paraId="42FDEE6D" w14:textId="77777777" w:rsidR="00E83074" w:rsidRPr="000A2D6A" w:rsidRDefault="00E83074" w:rsidP="00E83074">
      <w:pPr>
        <w:rPr>
          <w:lang w:val="en-GB"/>
        </w:rPr>
      </w:pPr>
    </w:p>
    <w:p w14:paraId="22B0A357" w14:textId="44835569" w:rsidR="00E83074" w:rsidRPr="000A2D6A" w:rsidRDefault="00E83074" w:rsidP="00E83074">
      <w:pPr>
        <w:rPr>
          <w:lang w:val="en-GB"/>
        </w:rPr>
      </w:pPr>
      <w:r w:rsidRPr="000A2D6A">
        <w:rPr>
          <w:lang w:val="en-GB"/>
        </w:rPr>
        <w:t xml:space="preserve">a. </w:t>
      </w:r>
      <w:r w:rsidRPr="000A2D6A">
        <w:rPr>
          <w:lang w:val="en-GB"/>
        </w:rPr>
        <w:tab/>
      </w:r>
      <w:r w:rsidR="00CD6E58" w:rsidRPr="000A2D6A">
        <w:rPr>
          <w:lang w:val="en-GB"/>
        </w:rPr>
        <w:t>l</w:t>
      </w:r>
      <w:r w:rsidR="0058511C" w:rsidRPr="000A2D6A">
        <w:rPr>
          <w:lang w:val="en-GB"/>
        </w:rPr>
        <w:t xml:space="preserve">ow absolute numbers </w:t>
      </w:r>
    </w:p>
    <w:p w14:paraId="6D770EFA" w14:textId="1CB199D3" w:rsidR="00E83074" w:rsidRPr="000A2D6A" w:rsidRDefault="00E83074" w:rsidP="00E83074">
      <w:pPr>
        <w:rPr>
          <w:lang w:val="en-GB"/>
        </w:rPr>
      </w:pPr>
      <w:r w:rsidRPr="000A2D6A">
        <w:rPr>
          <w:lang w:val="en-GB"/>
        </w:rPr>
        <w:t xml:space="preserve">b.           </w:t>
      </w:r>
      <w:r w:rsidR="00CD6E58" w:rsidRPr="000A2D6A">
        <w:rPr>
          <w:lang w:val="en-GB"/>
        </w:rPr>
        <w:t>t</w:t>
      </w:r>
      <w:r w:rsidRPr="000A2D6A">
        <w:rPr>
          <w:lang w:val="en-GB"/>
        </w:rPr>
        <w:t>he relatively short period</w:t>
      </w:r>
      <w:r w:rsidR="0069274B" w:rsidRPr="000A2D6A">
        <w:rPr>
          <w:lang w:val="en-GB"/>
        </w:rPr>
        <w:t xml:space="preserve"> in which</w:t>
      </w:r>
      <w:r w:rsidRPr="000A2D6A">
        <w:rPr>
          <w:lang w:val="en-GB"/>
        </w:rPr>
        <w:t xml:space="preserve"> th</w:t>
      </w:r>
      <w:r w:rsidR="00BD1B7D" w:rsidRPr="000A2D6A">
        <w:rPr>
          <w:lang w:val="en-GB"/>
        </w:rPr>
        <w:t>e</w:t>
      </w:r>
      <w:r w:rsidRPr="000A2D6A">
        <w:rPr>
          <w:lang w:val="en-GB"/>
        </w:rPr>
        <w:t xml:space="preserve"> respective data </w:t>
      </w:r>
      <w:r w:rsidR="00CD6E58" w:rsidRPr="000A2D6A">
        <w:rPr>
          <w:lang w:val="en-GB"/>
        </w:rPr>
        <w:t xml:space="preserve">are </w:t>
      </w:r>
      <w:r w:rsidR="0058511C" w:rsidRPr="000A2D6A">
        <w:rPr>
          <w:lang w:val="en-GB"/>
        </w:rPr>
        <w:t xml:space="preserve">collected </w:t>
      </w:r>
    </w:p>
    <w:p w14:paraId="0B868CE0" w14:textId="6466F3F0" w:rsidR="00E83074" w:rsidRPr="000A2D6A" w:rsidRDefault="00E83074" w:rsidP="00E83074">
      <w:pPr>
        <w:rPr>
          <w:lang w:val="en-GB"/>
        </w:rPr>
      </w:pPr>
      <w:r w:rsidRPr="000A2D6A">
        <w:rPr>
          <w:lang w:val="en-GB"/>
        </w:rPr>
        <w:t xml:space="preserve">c. </w:t>
      </w:r>
      <w:r w:rsidRPr="000A2D6A">
        <w:rPr>
          <w:lang w:val="en-GB"/>
        </w:rPr>
        <w:tab/>
      </w:r>
      <w:r w:rsidR="00CD6E58" w:rsidRPr="000A2D6A">
        <w:rPr>
          <w:lang w:val="en-GB"/>
        </w:rPr>
        <w:t>u</w:t>
      </w:r>
      <w:r w:rsidRPr="000A2D6A">
        <w:rPr>
          <w:lang w:val="en-GB"/>
        </w:rPr>
        <w:t>nclear population denominator with regard to (2) HIV diagnosis reporting</w:t>
      </w:r>
      <w:r w:rsidR="00CD6E58" w:rsidRPr="000A2D6A">
        <w:rPr>
          <w:lang w:val="en-GB"/>
        </w:rPr>
        <w:t>.</w:t>
      </w:r>
      <w:r w:rsidR="0058511C" w:rsidRPr="000A2D6A">
        <w:rPr>
          <w:lang w:val="en-GB"/>
        </w:rPr>
        <w:t xml:space="preserve"> </w:t>
      </w:r>
    </w:p>
    <w:p w14:paraId="43D7312F" w14:textId="77777777" w:rsidR="00E83074" w:rsidRPr="000A2D6A" w:rsidRDefault="00E83074" w:rsidP="00E83074">
      <w:pPr>
        <w:rPr>
          <w:lang w:val="en-GB"/>
        </w:rPr>
      </w:pPr>
    </w:p>
    <w:p w14:paraId="3186C0AD" w14:textId="5CA9388B" w:rsidR="00E83074" w:rsidRPr="000A2D6A" w:rsidRDefault="00E83074" w:rsidP="00E83074">
      <w:pPr>
        <w:rPr>
          <w:lang w:val="en-GB"/>
        </w:rPr>
      </w:pPr>
      <w:r w:rsidRPr="000A2D6A">
        <w:rPr>
          <w:lang w:val="en-GB"/>
        </w:rPr>
        <w:t>The number and proportion of HIV diagnoses among MS</w:t>
      </w:r>
      <w:r w:rsidR="00BD1B7D" w:rsidRPr="000A2D6A">
        <w:rPr>
          <w:lang w:val="en-GB"/>
        </w:rPr>
        <w:t xml:space="preserve">M in Germany </w:t>
      </w:r>
      <w:r w:rsidR="00CD6E58" w:rsidRPr="000A2D6A">
        <w:rPr>
          <w:lang w:val="en-GB"/>
        </w:rPr>
        <w:t xml:space="preserve">have </w:t>
      </w:r>
      <w:r w:rsidR="00BD1B7D" w:rsidRPr="000A2D6A">
        <w:rPr>
          <w:lang w:val="en-GB"/>
        </w:rPr>
        <w:t>been declining</w:t>
      </w:r>
      <w:r w:rsidR="0058511C" w:rsidRPr="000A2D6A">
        <w:rPr>
          <w:lang w:val="en-GB"/>
        </w:rPr>
        <w:t xml:space="preserve"> since 2014. </w:t>
      </w:r>
    </w:p>
    <w:p w14:paraId="55B57C0F" w14:textId="5B73FAA2" w:rsidR="00E83074" w:rsidRPr="000A2D6A" w:rsidRDefault="00E83074" w:rsidP="009D065A">
      <w:pPr>
        <w:rPr>
          <w:lang w:val="en-GB"/>
        </w:rPr>
      </w:pPr>
    </w:p>
    <w:p w14:paraId="0B62FCF6" w14:textId="62274C17" w:rsidR="00BD1B7D" w:rsidRPr="000A2D6A" w:rsidRDefault="00BD1B7D" w:rsidP="009D065A">
      <w:pPr>
        <w:rPr>
          <w:lang w:val="en-GB"/>
        </w:rPr>
      </w:pPr>
    </w:p>
    <w:p w14:paraId="189EF3D0" w14:textId="77777777" w:rsidR="00BD1B7D" w:rsidRPr="000A2D6A" w:rsidRDefault="00BD1B7D" w:rsidP="009D065A">
      <w:pPr>
        <w:rPr>
          <w:lang w:val="en-GB"/>
        </w:rPr>
      </w:pPr>
    </w:p>
    <w:p w14:paraId="2E653D1E" w14:textId="62EB1E16" w:rsidR="00F558A0" w:rsidRPr="000A2D6A" w:rsidRDefault="00E83074" w:rsidP="00F558A0">
      <w:pPr>
        <w:rPr>
          <w:lang w:val="en-GB"/>
        </w:rPr>
      </w:pPr>
      <w:r w:rsidRPr="000A2D6A">
        <w:rPr>
          <w:b/>
          <w:lang w:val="en-GB"/>
        </w:rPr>
        <w:lastRenderedPageBreak/>
        <w:t xml:space="preserve">Question </w:t>
      </w:r>
      <w:r w:rsidR="00B63EF9" w:rsidRPr="000A2D6A">
        <w:rPr>
          <w:b/>
          <w:lang w:val="en-GB"/>
        </w:rPr>
        <w:t>3</w:t>
      </w:r>
      <w:r w:rsidR="0044160D" w:rsidRPr="000A2D6A">
        <w:rPr>
          <w:b/>
          <w:lang w:val="en-GB"/>
        </w:rPr>
        <w:t>.1</w:t>
      </w:r>
      <w:r w:rsidR="00B63EF9" w:rsidRPr="000A2D6A">
        <w:rPr>
          <w:b/>
          <w:lang w:val="en-GB"/>
        </w:rPr>
        <w:t>:</w:t>
      </w:r>
      <w:r w:rsidR="00B63EF9" w:rsidRPr="000A2D6A">
        <w:rPr>
          <w:lang w:val="en-GB"/>
        </w:rPr>
        <w:t xml:space="preserve"> </w:t>
      </w:r>
      <w:r w:rsidR="00F558A0" w:rsidRPr="00A564B0">
        <w:rPr>
          <w:b/>
          <w:lang w:val="en-GB"/>
        </w:rPr>
        <w:t>Access</w:t>
      </w:r>
      <w:r w:rsidR="00F558A0" w:rsidRPr="000A2D6A">
        <w:rPr>
          <w:lang w:val="en-GB"/>
        </w:rPr>
        <w:t>: ensuring that LGTBI and GNC people have access to healthcare</w:t>
      </w:r>
    </w:p>
    <w:p w14:paraId="7CE6706D" w14:textId="77777777" w:rsidR="00B63EF9" w:rsidRPr="000A2D6A" w:rsidRDefault="00B63EF9" w:rsidP="009D065A">
      <w:pPr>
        <w:rPr>
          <w:lang w:val="en-GB"/>
        </w:rPr>
      </w:pPr>
    </w:p>
    <w:p w14:paraId="2F73FF35" w14:textId="3818DBB5" w:rsidR="00515DBB" w:rsidRPr="000A2D6A" w:rsidRDefault="00515DBB" w:rsidP="009D065A">
      <w:pPr>
        <w:rPr>
          <w:lang w:val="en-GB"/>
        </w:rPr>
      </w:pPr>
      <w:r w:rsidRPr="000A2D6A">
        <w:rPr>
          <w:lang w:val="en-GB"/>
        </w:rPr>
        <w:t>Statutory health insurance (SHI) offers all insured persons universal healthcare coverage in the event of illness. Everyone covered by SHI is entitled to all up-to-date</w:t>
      </w:r>
      <w:r w:rsidR="00CD6E58" w:rsidRPr="000A2D6A">
        <w:rPr>
          <w:lang w:val="en-GB"/>
        </w:rPr>
        <w:t>,</w:t>
      </w:r>
      <w:r w:rsidRPr="000A2D6A">
        <w:rPr>
          <w:lang w:val="en-GB"/>
        </w:rPr>
        <w:t xml:space="preserve"> medically necessary care, regardless of the amount of contributions paid, age, gender, sexual orientation or state of health. The contributions to the SHI are based on economic ability. </w:t>
      </w:r>
      <w:r w:rsidR="00CD6E58" w:rsidRPr="000A2D6A">
        <w:rPr>
          <w:lang w:val="en-GB"/>
        </w:rPr>
        <w:t>L</w:t>
      </w:r>
      <w:r w:rsidRPr="000A2D6A">
        <w:rPr>
          <w:lang w:val="en-GB"/>
        </w:rPr>
        <w:t>imits</w:t>
      </w:r>
      <w:r w:rsidR="00CD6E58" w:rsidRPr="000A2D6A">
        <w:rPr>
          <w:lang w:val="en-GB"/>
        </w:rPr>
        <w:t xml:space="preserve"> on </w:t>
      </w:r>
      <w:r w:rsidRPr="000A2D6A">
        <w:rPr>
          <w:lang w:val="en-GB"/>
        </w:rPr>
        <w:t>co-payments ensure that nobody is financially overwhelmed. Children and young people are insured free of charge and are largely exempt from co-payments.</w:t>
      </w:r>
    </w:p>
    <w:p w14:paraId="2CF6ED53" w14:textId="6B560D89" w:rsidR="00515DBB" w:rsidRPr="000A2D6A" w:rsidRDefault="00515DBB" w:rsidP="009D065A">
      <w:pPr>
        <w:rPr>
          <w:lang w:val="en-GB"/>
        </w:rPr>
      </w:pPr>
    </w:p>
    <w:p w14:paraId="17FB58A7" w14:textId="313C879E" w:rsidR="0046533A" w:rsidRPr="000A2D6A" w:rsidRDefault="00E83074" w:rsidP="0046533A">
      <w:pPr>
        <w:rPr>
          <w:lang w:val="en-GB"/>
        </w:rPr>
      </w:pPr>
      <w:r w:rsidRPr="000A2D6A">
        <w:rPr>
          <w:b/>
          <w:lang w:val="en-GB"/>
        </w:rPr>
        <w:t>Question</w:t>
      </w:r>
      <w:r w:rsidR="0046533A" w:rsidRPr="000A2D6A">
        <w:rPr>
          <w:b/>
          <w:lang w:val="en-GB"/>
        </w:rPr>
        <w:t xml:space="preserve"> 3.2</w:t>
      </w:r>
      <w:r w:rsidR="0044160D" w:rsidRPr="000A2D6A">
        <w:rPr>
          <w:b/>
          <w:lang w:val="en-GB"/>
        </w:rPr>
        <w:t xml:space="preserve">: </w:t>
      </w:r>
      <w:r w:rsidR="0046533A" w:rsidRPr="00A564B0">
        <w:rPr>
          <w:b/>
          <w:lang w:val="en-GB"/>
        </w:rPr>
        <w:t xml:space="preserve">What policies or programmes exist to address </w:t>
      </w:r>
      <w:r w:rsidR="0069274B" w:rsidRPr="00A564B0">
        <w:rPr>
          <w:b/>
          <w:lang w:val="en-GB"/>
        </w:rPr>
        <w:t xml:space="preserve">the </w:t>
      </w:r>
      <w:r w:rsidR="0046533A" w:rsidRPr="00A564B0">
        <w:rPr>
          <w:b/>
          <w:lang w:val="en-GB"/>
        </w:rPr>
        <w:t>mental healthcare needs of persons affected by violence and discrimination based on sexual orientation and gender identity, specifically around depression and anxiety, suicidal ideation, and substance abuse</w:t>
      </w:r>
      <w:r w:rsidR="0069274B" w:rsidRPr="00A564B0">
        <w:rPr>
          <w:b/>
          <w:lang w:val="en-GB"/>
        </w:rPr>
        <w:t>?</w:t>
      </w:r>
      <w:r w:rsidR="0046533A" w:rsidRPr="00A564B0">
        <w:rPr>
          <w:b/>
          <w:lang w:val="en-GB"/>
        </w:rPr>
        <w:t>:</w:t>
      </w:r>
    </w:p>
    <w:p w14:paraId="2084CDCB" w14:textId="77777777" w:rsidR="0046533A" w:rsidRPr="000A2D6A" w:rsidRDefault="0046533A" w:rsidP="0046533A">
      <w:pPr>
        <w:rPr>
          <w:lang w:val="en-GB"/>
        </w:rPr>
      </w:pPr>
    </w:p>
    <w:p w14:paraId="21D7B765" w14:textId="589172AA" w:rsidR="0046533A" w:rsidRPr="000A2D6A" w:rsidRDefault="0046533A" w:rsidP="0046533A">
      <w:pPr>
        <w:rPr>
          <w:lang w:val="en-GB"/>
        </w:rPr>
      </w:pPr>
      <w:r w:rsidRPr="000A2D6A">
        <w:rPr>
          <w:lang w:val="en-GB"/>
        </w:rPr>
        <w:t>Germany has a high</w:t>
      </w:r>
      <w:r w:rsidR="0069274B" w:rsidRPr="000A2D6A">
        <w:rPr>
          <w:lang w:val="en-GB"/>
        </w:rPr>
        <w:t>-</w:t>
      </w:r>
      <w:r w:rsidRPr="000A2D6A">
        <w:rPr>
          <w:lang w:val="en-GB"/>
        </w:rPr>
        <w:t xml:space="preserve">quality psychiatric-psychotherapeutic care system. Anyone who needs help because of mental illness (e.g. depression or anxiety disorders) can use it at the expense of the statutory social insurance. The treatment is geared to the specific mental problem or mental disorder and also takes into account </w:t>
      </w:r>
      <w:r w:rsidR="00CD6E58" w:rsidRPr="000A2D6A">
        <w:rPr>
          <w:lang w:val="en-GB"/>
        </w:rPr>
        <w:t>–</w:t>
      </w:r>
      <w:r w:rsidRPr="000A2D6A">
        <w:rPr>
          <w:lang w:val="en-GB"/>
        </w:rPr>
        <w:t xml:space="preserve"> </w:t>
      </w:r>
      <w:r w:rsidR="00CD6E58" w:rsidRPr="000A2D6A">
        <w:rPr>
          <w:lang w:val="en-GB"/>
        </w:rPr>
        <w:t xml:space="preserve">as part </w:t>
      </w:r>
      <w:r w:rsidRPr="000A2D6A">
        <w:rPr>
          <w:lang w:val="en-GB"/>
        </w:rPr>
        <w:t xml:space="preserve">of a person-centred approach </w:t>
      </w:r>
      <w:r w:rsidR="00201F1C" w:rsidRPr="000A2D6A">
        <w:rPr>
          <w:lang w:val="en-GB"/>
        </w:rPr>
        <w:t>–</w:t>
      </w:r>
      <w:r w:rsidRPr="000A2D6A">
        <w:rPr>
          <w:lang w:val="en-GB"/>
        </w:rPr>
        <w:t xml:space="preserve"> both the needs and requirements of the individual as well as contextual conditions, current psychosocial conditions and the resources and burdens of the individual.</w:t>
      </w:r>
    </w:p>
    <w:p w14:paraId="6BA35E94" w14:textId="77777777" w:rsidR="00B63EF9" w:rsidRPr="000A2D6A" w:rsidRDefault="00B63EF9" w:rsidP="009D065A">
      <w:pPr>
        <w:rPr>
          <w:lang w:val="en-GB"/>
        </w:rPr>
      </w:pPr>
    </w:p>
    <w:p w14:paraId="40975DAE" w14:textId="5EE8B6ED" w:rsidR="003633FF" w:rsidRPr="000A2D6A" w:rsidRDefault="007801A3" w:rsidP="003633FF">
      <w:pPr>
        <w:rPr>
          <w:b/>
          <w:lang w:val="en-GB"/>
        </w:rPr>
      </w:pPr>
      <w:r w:rsidRPr="000A2D6A">
        <w:rPr>
          <w:b/>
          <w:lang w:val="en-GB"/>
        </w:rPr>
        <w:t xml:space="preserve">Question </w:t>
      </w:r>
      <w:r w:rsidR="003633FF" w:rsidRPr="000A2D6A">
        <w:rPr>
          <w:b/>
          <w:lang w:val="en-GB"/>
        </w:rPr>
        <w:t>4.1</w:t>
      </w:r>
      <w:r w:rsidRPr="000A2D6A">
        <w:rPr>
          <w:b/>
          <w:lang w:val="en-GB"/>
        </w:rPr>
        <w:t>:</w:t>
      </w:r>
      <w:r w:rsidR="003633FF" w:rsidRPr="000A2D6A">
        <w:rPr>
          <w:b/>
          <w:lang w:val="en-GB"/>
        </w:rPr>
        <w:t xml:space="preserve"> Are sexual orientation and gender identity, and the specific health needs of persons affected by violence and discrimination based on sexual orientation and gender identity, included in training and education of healthcare professionals?</w:t>
      </w:r>
    </w:p>
    <w:p w14:paraId="026C701C" w14:textId="45C68992" w:rsidR="004A3F47" w:rsidRPr="000A2D6A" w:rsidRDefault="004A3F47" w:rsidP="004A3F47">
      <w:pPr>
        <w:rPr>
          <w:lang w:val="en-GB"/>
        </w:rPr>
      </w:pPr>
    </w:p>
    <w:p w14:paraId="1515A6F6" w14:textId="543B6413" w:rsidR="004A3F47" w:rsidRPr="000A2D6A" w:rsidRDefault="004A3F47" w:rsidP="004A3F47">
      <w:pPr>
        <w:rPr>
          <w:lang w:val="en-GB"/>
        </w:rPr>
      </w:pPr>
      <w:r w:rsidRPr="000A2D6A">
        <w:rPr>
          <w:lang w:val="en-GB"/>
        </w:rPr>
        <w:t xml:space="preserve">The </w:t>
      </w:r>
      <w:r w:rsidRPr="000A2D6A">
        <w:rPr>
          <w:i/>
          <w:iCs/>
          <w:lang w:val="en-GB"/>
        </w:rPr>
        <w:t>Approbationsordnung für Ärzte</w:t>
      </w:r>
      <w:r w:rsidRPr="000A2D6A">
        <w:rPr>
          <w:lang w:val="en-GB"/>
        </w:rPr>
        <w:t xml:space="preserve"> (Regulation on the Licensing of Doctors) enables topics such as sexual orientation and gender identity to be taught within the medical curriculum. This also applies to the specific treatment needs of people who have suffered from violence or discrimination because of their sexual orientation or gender identity. However, the determination of the curricul</w:t>
      </w:r>
      <w:r w:rsidR="0069274B" w:rsidRPr="000A2D6A">
        <w:rPr>
          <w:lang w:val="en-GB"/>
        </w:rPr>
        <w:t>um</w:t>
      </w:r>
      <w:r w:rsidRPr="000A2D6A">
        <w:rPr>
          <w:lang w:val="en-GB"/>
        </w:rPr>
        <w:t>’s contents falls under the jurisdiction of the</w:t>
      </w:r>
      <w:r w:rsidR="0069274B" w:rsidRPr="000A2D6A">
        <w:rPr>
          <w:lang w:val="en-GB"/>
        </w:rPr>
        <w:t xml:space="preserve"> </w:t>
      </w:r>
      <w:r w:rsidR="0069274B" w:rsidRPr="00A564B0">
        <w:rPr>
          <w:i/>
          <w:lang w:val="en-GB"/>
        </w:rPr>
        <w:t>Länder</w:t>
      </w:r>
      <w:r w:rsidRPr="000A2D6A">
        <w:rPr>
          <w:lang w:val="en-GB"/>
        </w:rPr>
        <w:t xml:space="preserve"> </w:t>
      </w:r>
      <w:r w:rsidR="0069274B" w:rsidRPr="000A2D6A">
        <w:rPr>
          <w:lang w:val="en-GB"/>
        </w:rPr>
        <w:t>(f</w:t>
      </w:r>
      <w:r w:rsidRPr="000A2D6A">
        <w:rPr>
          <w:lang w:val="en-GB"/>
        </w:rPr>
        <w:t xml:space="preserve">ederal </w:t>
      </w:r>
      <w:r w:rsidR="0069274B" w:rsidRPr="000A2D6A">
        <w:rPr>
          <w:lang w:val="en-GB"/>
        </w:rPr>
        <w:t>s</w:t>
      </w:r>
      <w:r w:rsidRPr="000A2D6A">
        <w:rPr>
          <w:lang w:val="en-GB"/>
        </w:rPr>
        <w:t>tates) and</w:t>
      </w:r>
      <w:r w:rsidR="0069274B" w:rsidRPr="000A2D6A">
        <w:rPr>
          <w:lang w:val="en-GB"/>
        </w:rPr>
        <w:t>,</w:t>
      </w:r>
      <w:r w:rsidRPr="000A2D6A">
        <w:rPr>
          <w:lang w:val="en-GB"/>
        </w:rPr>
        <w:t xml:space="preserve"> within the </w:t>
      </w:r>
      <w:r w:rsidRPr="00A564B0">
        <w:rPr>
          <w:i/>
          <w:lang w:val="en-GB"/>
        </w:rPr>
        <w:t>Länder</w:t>
      </w:r>
      <w:r w:rsidR="0069274B" w:rsidRPr="000A2D6A">
        <w:rPr>
          <w:lang w:val="en-GB"/>
        </w:rPr>
        <w:t>,</w:t>
      </w:r>
      <w:r w:rsidRPr="000A2D6A">
        <w:rPr>
          <w:lang w:val="en-GB"/>
        </w:rPr>
        <w:t xml:space="preserve"> that of the medical faculties. The National Competence</w:t>
      </w:r>
      <w:r w:rsidR="0069274B" w:rsidRPr="000A2D6A">
        <w:rPr>
          <w:lang w:val="en-GB"/>
        </w:rPr>
        <w:t>-</w:t>
      </w:r>
      <w:r w:rsidRPr="000A2D6A">
        <w:rPr>
          <w:lang w:val="en-GB"/>
        </w:rPr>
        <w:t>Based Catalogue of Learning Objectives</w:t>
      </w:r>
      <w:r w:rsidR="00C00FF8" w:rsidRPr="000A2D6A">
        <w:rPr>
          <w:lang w:val="en-GB"/>
        </w:rPr>
        <w:t xml:space="preserve"> for Undergraduate Medical Education</w:t>
      </w:r>
      <w:r w:rsidRPr="000A2D6A">
        <w:rPr>
          <w:lang w:val="en-GB"/>
        </w:rPr>
        <w:t xml:space="preserve"> </w:t>
      </w:r>
      <w:r w:rsidR="0069274B" w:rsidRPr="000A2D6A">
        <w:rPr>
          <w:lang w:val="en-GB"/>
        </w:rPr>
        <w:t xml:space="preserve">(NKLM) </w:t>
      </w:r>
      <w:r w:rsidRPr="000A2D6A">
        <w:rPr>
          <w:lang w:val="en-GB"/>
        </w:rPr>
        <w:t xml:space="preserve">provides faculties with optional guidance for </w:t>
      </w:r>
      <w:r w:rsidR="0069274B" w:rsidRPr="000A2D6A">
        <w:rPr>
          <w:lang w:val="en-GB"/>
        </w:rPr>
        <w:t>u</w:t>
      </w:r>
      <w:r w:rsidRPr="000A2D6A">
        <w:rPr>
          <w:lang w:val="en-GB"/>
        </w:rPr>
        <w:t xml:space="preserve">ndergraduate </w:t>
      </w:r>
      <w:r w:rsidR="0069274B" w:rsidRPr="000A2D6A">
        <w:rPr>
          <w:lang w:val="en-GB"/>
        </w:rPr>
        <w:t>m</w:t>
      </w:r>
      <w:r w:rsidRPr="000A2D6A">
        <w:rPr>
          <w:lang w:val="en-GB"/>
        </w:rPr>
        <w:t xml:space="preserve">edical </w:t>
      </w:r>
      <w:r w:rsidR="0069274B" w:rsidRPr="000A2D6A">
        <w:rPr>
          <w:lang w:val="en-GB"/>
        </w:rPr>
        <w:t>e</w:t>
      </w:r>
      <w:r w:rsidRPr="000A2D6A">
        <w:rPr>
          <w:lang w:val="en-GB"/>
        </w:rPr>
        <w:t>ducation. The NKLM comprises several learning objectives on the topics of sexual orientation and gender identity. As part of the ongoing reform of the Regulation on the Licensing of Doctors, it is envisaged that the medical curriculum</w:t>
      </w:r>
      <w:r w:rsidR="0069274B" w:rsidRPr="000A2D6A">
        <w:rPr>
          <w:lang w:val="en-GB"/>
        </w:rPr>
        <w:t xml:space="preserve"> will</w:t>
      </w:r>
      <w:r w:rsidRPr="000A2D6A">
        <w:rPr>
          <w:lang w:val="en-GB"/>
        </w:rPr>
        <w:t xml:space="preserve"> follow the NKLM</w:t>
      </w:r>
      <w:r w:rsidR="00C00FF8" w:rsidRPr="000A2D6A">
        <w:rPr>
          <w:lang w:val="en-GB"/>
        </w:rPr>
        <w:t>,</w:t>
      </w:r>
      <w:r w:rsidRPr="000A2D6A">
        <w:rPr>
          <w:lang w:val="en-GB"/>
        </w:rPr>
        <w:t xml:space="preserve"> mean</w:t>
      </w:r>
      <w:r w:rsidR="00C00FF8" w:rsidRPr="000A2D6A">
        <w:rPr>
          <w:lang w:val="en-GB"/>
        </w:rPr>
        <w:t>ing</w:t>
      </w:r>
      <w:r w:rsidRPr="000A2D6A">
        <w:rPr>
          <w:lang w:val="en-GB"/>
        </w:rPr>
        <w:t xml:space="preserve"> </w:t>
      </w:r>
      <w:r w:rsidR="00C00FF8" w:rsidRPr="000A2D6A">
        <w:rPr>
          <w:lang w:val="en-GB"/>
        </w:rPr>
        <w:t xml:space="preserve">that </w:t>
      </w:r>
      <w:r w:rsidRPr="000A2D6A">
        <w:rPr>
          <w:lang w:val="en-GB"/>
        </w:rPr>
        <w:t xml:space="preserve">the learning objectives </w:t>
      </w:r>
      <w:r w:rsidR="0069274B" w:rsidRPr="000A2D6A">
        <w:rPr>
          <w:lang w:val="en-GB"/>
        </w:rPr>
        <w:t xml:space="preserve">relating to </w:t>
      </w:r>
      <w:r w:rsidRPr="000A2D6A">
        <w:rPr>
          <w:lang w:val="en-GB"/>
        </w:rPr>
        <w:t>sexual orientation and gender identity would become a mandatory part of medical training.</w:t>
      </w:r>
    </w:p>
    <w:p w14:paraId="7AB2D51A" w14:textId="77777777" w:rsidR="004A3F47" w:rsidRPr="000A2D6A" w:rsidRDefault="004A3F47" w:rsidP="004A3F47">
      <w:pPr>
        <w:rPr>
          <w:lang w:val="en-GB"/>
        </w:rPr>
      </w:pPr>
    </w:p>
    <w:p w14:paraId="39A63DF5" w14:textId="057B119C" w:rsidR="004A3F47" w:rsidRPr="000A2D6A" w:rsidRDefault="004A3F47" w:rsidP="004A3F47">
      <w:pPr>
        <w:rPr>
          <w:lang w:val="en-GB"/>
        </w:rPr>
      </w:pPr>
      <w:r w:rsidRPr="000A2D6A">
        <w:rPr>
          <w:lang w:val="en-GB"/>
        </w:rPr>
        <w:t xml:space="preserve">In particular, the NKLM comprises the following learning objectives on the </w:t>
      </w:r>
      <w:r w:rsidR="00C00FF8" w:rsidRPr="000A2D6A">
        <w:rPr>
          <w:lang w:val="en-GB"/>
        </w:rPr>
        <w:t xml:space="preserve">aforementioned </w:t>
      </w:r>
      <w:r w:rsidRPr="000A2D6A">
        <w:rPr>
          <w:lang w:val="en-GB"/>
        </w:rPr>
        <w:t>topics:</w:t>
      </w:r>
    </w:p>
    <w:p w14:paraId="39A3AF0E" w14:textId="77777777" w:rsidR="004A3F47" w:rsidRPr="000A2D6A" w:rsidRDefault="004A3F47" w:rsidP="004A3F47">
      <w:pPr>
        <w:rPr>
          <w:lang w:val="en-GB"/>
        </w:rPr>
      </w:pPr>
    </w:p>
    <w:p w14:paraId="577F77C3" w14:textId="77777777" w:rsidR="004A3F47" w:rsidRPr="000A2D6A" w:rsidRDefault="004A3F47" w:rsidP="004A3F47">
      <w:pPr>
        <w:rPr>
          <w:u w:val="single"/>
          <w:lang w:val="en-GB"/>
        </w:rPr>
      </w:pPr>
      <w:r w:rsidRPr="000A2D6A">
        <w:rPr>
          <w:u w:val="single"/>
          <w:lang w:val="en-GB"/>
        </w:rPr>
        <w:lastRenderedPageBreak/>
        <w:t>VIII.3-01.2.2.</w:t>
      </w:r>
    </w:p>
    <w:p w14:paraId="50225F36" w14:textId="5D5F45F1" w:rsidR="004A3F47" w:rsidRPr="000A2D6A" w:rsidRDefault="004A3F47" w:rsidP="004A3F47">
      <w:pPr>
        <w:rPr>
          <w:lang w:val="en-GB"/>
        </w:rPr>
      </w:pPr>
      <w:r w:rsidRPr="000A2D6A">
        <w:rPr>
          <w:lang w:val="en-GB"/>
        </w:rPr>
        <w:t>In the course of interprofessional collaboration, recognising patients’ sociocultural characteristics and considering their potential impact on the intended treatment outcome (for instance, sexual orientation)</w:t>
      </w:r>
    </w:p>
    <w:p w14:paraId="51AB7F9F" w14:textId="77777777" w:rsidR="004A3F47" w:rsidRPr="000A2D6A" w:rsidRDefault="004A3F47" w:rsidP="004A3F47">
      <w:pPr>
        <w:rPr>
          <w:lang w:val="en-GB"/>
        </w:rPr>
      </w:pPr>
    </w:p>
    <w:p w14:paraId="3B4BCAE8" w14:textId="77777777" w:rsidR="004A3F47" w:rsidRPr="000A2D6A" w:rsidRDefault="004A3F47" w:rsidP="004A3F47">
      <w:pPr>
        <w:rPr>
          <w:u w:val="single"/>
          <w:lang w:val="en-GB"/>
        </w:rPr>
      </w:pPr>
      <w:r w:rsidRPr="000A2D6A">
        <w:rPr>
          <w:u w:val="single"/>
          <w:lang w:val="en-GB"/>
        </w:rPr>
        <w:t>V.01.1.1.138.</w:t>
      </w:r>
    </w:p>
    <w:p w14:paraId="65B3FF72" w14:textId="2B0B1834" w:rsidR="004A3F47" w:rsidRPr="000A2D6A" w:rsidRDefault="004A3F47" w:rsidP="004A3F47">
      <w:pPr>
        <w:rPr>
          <w:lang w:val="en-GB"/>
        </w:rPr>
      </w:pPr>
      <w:r w:rsidRPr="000A2D6A">
        <w:rPr>
          <w:lang w:val="en-GB"/>
        </w:rPr>
        <w:t>Sexual dysfunction (difficulties during sexual intercourse and impairment of the sexual experience) (for instance, with regard to sexual orientation)</w:t>
      </w:r>
    </w:p>
    <w:p w14:paraId="455B9819" w14:textId="77777777" w:rsidR="004A3F47" w:rsidRPr="000A2D6A" w:rsidRDefault="004A3F47" w:rsidP="004A3F47">
      <w:pPr>
        <w:rPr>
          <w:lang w:val="en-GB"/>
        </w:rPr>
      </w:pPr>
    </w:p>
    <w:p w14:paraId="65E6CF32" w14:textId="77777777" w:rsidR="004A3F47" w:rsidRPr="000A2D6A" w:rsidRDefault="004A3F47" w:rsidP="004A3F47">
      <w:pPr>
        <w:rPr>
          <w:lang w:val="en-GB"/>
        </w:rPr>
      </w:pPr>
      <w:r w:rsidRPr="000A2D6A">
        <w:rPr>
          <w:u w:val="single"/>
          <w:lang w:val="en-GB"/>
        </w:rPr>
        <w:t>VI.10-01.17.6.</w:t>
      </w:r>
    </w:p>
    <w:p w14:paraId="62A7A261" w14:textId="77777777" w:rsidR="004A3F47" w:rsidRPr="000A2D6A" w:rsidRDefault="004A3F47" w:rsidP="004A3F47">
      <w:pPr>
        <w:rPr>
          <w:lang w:val="en-GB"/>
        </w:rPr>
      </w:pPr>
      <w:r w:rsidRPr="000A2D6A">
        <w:rPr>
          <w:lang w:val="en-GB"/>
        </w:rPr>
        <w:t>Gender incongruence (transsexuality, gender incongruence and gender dysphoria).</w:t>
      </w:r>
    </w:p>
    <w:p w14:paraId="540D4EAF" w14:textId="77777777" w:rsidR="004A3F47" w:rsidRPr="000A2D6A" w:rsidRDefault="004A3F47" w:rsidP="004A3F47">
      <w:pPr>
        <w:rPr>
          <w:lang w:val="en-GB"/>
        </w:rPr>
      </w:pPr>
      <w:r w:rsidRPr="000A2D6A">
        <w:rPr>
          <w:lang w:val="en-GB"/>
        </w:rPr>
        <w:t>In addition, various other gender-specific learning objectives are linked to the learning objective “gender incongruence”.</w:t>
      </w:r>
    </w:p>
    <w:p w14:paraId="1D907B8C" w14:textId="77777777" w:rsidR="004A3F47" w:rsidRPr="000A2D6A" w:rsidRDefault="004A3F47" w:rsidP="004A3F47">
      <w:pPr>
        <w:rPr>
          <w:lang w:val="en-GB"/>
        </w:rPr>
      </w:pPr>
    </w:p>
    <w:p w14:paraId="4AE079E2" w14:textId="77777777" w:rsidR="004A3F47" w:rsidRPr="000A2D6A" w:rsidRDefault="004A3F47" w:rsidP="004A3F47">
      <w:pPr>
        <w:rPr>
          <w:lang w:val="en-GB"/>
        </w:rPr>
      </w:pPr>
      <w:r w:rsidRPr="000A2D6A">
        <w:rPr>
          <w:u w:val="single"/>
          <w:lang w:val="en-GB"/>
        </w:rPr>
        <w:t>VI.03-01.5.1.</w:t>
      </w:r>
    </w:p>
    <w:p w14:paraId="20B0ACA5" w14:textId="63AC3AB6" w:rsidR="004A3F47" w:rsidRPr="000A2D6A" w:rsidRDefault="004A3F47" w:rsidP="004A3F47">
      <w:pPr>
        <w:rPr>
          <w:lang w:val="en-GB"/>
        </w:rPr>
      </w:pPr>
      <w:r w:rsidRPr="000A2D6A">
        <w:rPr>
          <w:lang w:val="en-GB"/>
        </w:rPr>
        <w:t>Gonadal disorders and disorders of sexual differentiation (including transsexuality and intersexuality)</w:t>
      </w:r>
    </w:p>
    <w:p w14:paraId="34DBEBBE" w14:textId="77777777" w:rsidR="004A3F47" w:rsidRPr="000A2D6A" w:rsidRDefault="004A3F47" w:rsidP="004A3F47">
      <w:pPr>
        <w:rPr>
          <w:lang w:val="en-GB"/>
        </w:rPr>
      </w:pPr>
    </w:p>
    <w:p w14:paraId="73EF9B88" w14:textId="77777777" w:rsidR="004A3F47" w:rsidRPr="000A2D6A" w:rsidRDefault="004A3F47" w:rsidP="004A3F47">
      <w:pPr>
        <w:rPr>
          <w:u w:val="single"/>
          <w:lang w:val="en-GB"/>
        </w:rPr>
      </w:pPr>
      <w:r w:rsidRPr="000A2D6A">
        <w:rPr>
          <w:u w:val="single"/>
          <w:lang w:val="en-GB"/>
        </w:rPr>
        <w:t>VIII.6-04.4.13.</w:t>
      </w:r>
    </w:p>
    <w:p w14:paraId="4A2EA37F" w14:textId="1E44A057" w:rsidR="004A3F47" w:rsidRPr="000A2D6A" w:rsidRDefault="004A3F47" w:rsidP="004A3F47">
      <w:pPr>
        <w:rPr>
          <w:lang w:val="en-GB"/>
        </w:rPr>
      </w:pPr>
      <w:r w:rsidRPr="000A2D6A">
        <w:rPr>
          <w:lang w:val="en-GB"/>
        </w:rPr>
        <w:t>Recognising disadvantages, stigmatisation and discrimination on grounds of racism or ethnic origin, gender, religion or belief, disability, age or sexual identity and acting with the motive to prevent or eliminate these disadvantages</w:t>
      </w:r>
    </w:p>
    <w:p w14:paraId="7A4318F9" w14:textId="77777777" w:rsidR="004A3F47" w:rsidRPr="000A2D6A" w:rsidRDefault="004A3F47" w:rsidP="004A3F47">
      <w:pPr>
        <w:rPr>
          <w:lang w:val="en-GB"/>
        </w:rPr>
      </w:pPr>
    </w:p>
    <w:p w14:paraId="7B22007D" w14:textId="77777777" w:rsidR="004A3F47" w:rsidRPr="000A2D6A" w:rsidRDefault="004A3F47" w:rsidP="004A3F47">
      <w:pPr>
        <w:rPr>
          <w:u w:val="single"/>
          <w:lang w:val="en-GB"/>
        </w:rPr>
      </w:pPr>
      <w:r w:rsidRPr="000A2D6A">
        <w:rPr>
          <w:u w:val="single"/>
          <w:lang w:val="en-GB"/>
        </w:rPr>
        <w:t>V.01.1.1.55.</w:t>
      </w:r>
    </w:p>
    <w:p w14:paraId="6279BB50" w14:textId="77777777" w:rsidR="004A3F47" w:rsidRPr="000A2D6A" w:rsidRDefault="004A3F47" w:rsidP="004A3F47">
      <w:pPr>
        <w:rPr>
          <w:lang w:val="en-GB"/>
        </w:rPr>
      </w:pPr>
      <w:r w:rsidRPr="000A2D6A">
        <w:rPr>
          <w:lang w:val="en-GB"/>
        </w:rPr>
        <w:t>Experiences of violence and abuse</w:t>
      </w:r>
    </w:p>
    <w:p w14:paraId="58F7FC73" w14:textId="146935A7" w:rsidR="004A3F47" w:rsidRPr="000A2D6A" w:rsidRDefault="004A3F47" w:rsidP="004A3F47">
      <w:pPr>
        <w:rPr>
          <w:lang w:val="en-GB"/>
        </w:rPr>
      </w:pPr>
    </w:p>
    <w:p w14:paraId="63215757" w14:textId="49C7E732" w:rsidR="004A3F47" w:rsidRPr="000A2D6A" w:rsidRDefault="004A3F47" w:rsidP="004A3F47">
      <w:pPr>
        <w:rPr>
          <w:sz w:val="18"/>
          <w:szCs w:val="18"/>
          <w:lang w:val="en-GB"/>
        </w:rPr>
      </w:pPr>
      <w:r w:rsidRPr="000A2D6A">
        <w:rPr>
          <w:lang w:val="en-GB"/>
        </w:rPr>
        <w:t xml:space="preserve">The learning objectives and competence-based catalogues in the healthcare professions spell out in more or less explicit terms that graduates should bear in mind the patients’ autonomy and self-determination, also with regard to sexual orientation, transsexuality and intersexuality (e.g. </w:t>
      </w:r>
      <w:r w:rsidRPr="000A2D6A">
        <w:rPr>
          <w:i/>
          <w:iCs/>
          <w:lang w:val="en-GB"/>
        </w:rPr>
        <w:t>Studien- und Prüfungsverordnung für Hebammen</w:t>
      </w:r>
      <w:r w:rsidRPr="000A2D6A">
        <w:rPr>
          <w:lang w:val="en-GB"/>
        </w:rPr>
        <w:t xml:space="preserve"> (Midwifery Studies and Examination Ordinance), cf. also section 5 (2) of the Act on Nursing Professions). </w:t>
      </w:r>
    </w:p>
    <w:p w14:paraId="7AF400D8" w14:textId="27A2B648" w:rsidR="00283785" w:rsidRPr="000A2D6A" w:rsidRDefault="00283785" w:rsidP="009D065A">
      <w:pPr>
        <w:rPr>
          <w:lang w:val="en-GB"/>
        </w:rPr>
      </w:pPr>
    </w:p>
    <w:p w14:paraId="17673900" w14:textId="6A64D2A8" w:rsidR="00B63EF9" w:rsidRPr="000A2D6A" w:rsidRDefault="00E83074" w:rsidP="00B63EF9">
      <w:pPr>
        <w:rPr>
          <w:lang w:val="en-GB"/>
        </w:rPr>
      </w:pPr>
      <w:r w:rsidRPr="000A2D6A">
        <w:rPr>
          <w:b/>
          <w:lang w:val="en-GB"/>
        </w:rPr>
        <w:t>Question</w:t>
      </w:r>
      <w:r w:rsidR="00B63EF9" w:rsidRPr="000A2D6A">
        <w:rPr>
          <w:b/>
          <w:lang w:val="en-GB"/>
        </w:rPr>
        <w:t xml:space="preserve"> 4.3:</w:t>
      </w:r>
      <w:r w:rsidR="00B63EF9" w:rsidRPr="000A2D6A">
        <w:rPr>
          <w:lang w:val="en-GB"/>
        </w:rPr>
        <w:t xml:space="preserve"> </w:t>
      </w:r>
      <w:r w:rsidR="00B63EF9" w:rsidRPr="00A564B0">
        <w:rPr>
          <w:b/>
          <w:lang w:val="en-GB"/>
        </w:rPr>
        <w:t>Are evidence-based and up-to-date guidelines that include SOGI issues available? How are they used to influence health</w:t>
      </w:r>
      <w:r w:rsidR="00C00FF8" w:rsidRPr="000A2D6A">
        <w:rPr>
          <w:b/>
          <w:lang w:val="en-GB"/>
        </w:rPr>
        <w:t>-</w:t>
      </w:r>
      <w:r w:rsidR="00B63EF9" w:rsidRPr="000A2D6A">
        <w:rPr>
          <w:b/>
          <w:lang w:val="en-GB"/>
        </w:rPr>
        <w:t>related decisions on policy, programming, services including diagnostic manuals, and practices within the healthcare institutions?</w:t>
      </w:r>
    </w:p>
    <w:p w14:paraId="6E026148" w14:textId="77777777" w:rsidR="00B63EF9" w:rsidRPr="000A2D6A" w:rsidRDefault="00B63EF9" w:rsidP="00B63EF9">
      <w:pPr>
        <w:rPr>
          <w:lang w:val="en-GB"/>
        </w:rPr>
      </w:pPr>
    </w:p>
    <w:p w14:paraId="6C5AEE68" w14:textId="1E8B83A8" w:rsidR="00B63EF9" w:rsidRPr="000A2D6A" w:rsidRDefault="00B63EF9" w:rsidP="00B63EF9">
      <w:pPr>
        <w:rPr>
          <w:lang w:val="en-GB"/>
        </w:rPr>
      </w:pPr>
      <w:r w:rsidRPr="000A2D6A">
        <w:rPr>
          <w:lang w:val="en-GB"/>
        </w:rPr>
        <w:t>The Association of the Scientific Medical Societies</w:t>
      </w:r>
      <w:r w:rsidR="00C00FF8" w:rsidRPr="000A2D6A">
        <w:rPr>
          <w:lang w:val="en-GB"/>
        </w:rPr>
        <w:t xml:space="preserve"> in Germany</w:t>
      </w:r>
      <w:bookmarkStart w:id="0" w:name="_GoBack"/>
      <w:bookmarkEnd w:id="0"/>
      <w:r w:rsidRPr="000A2D6A">
        <w:rPr>
          <w:lang w:val="en-GB"/>
        </w:rPr>
        <w:t xml:space="preserve"> (AWMF) coordinates the development of guidelines in Germany. Guidelines contain systematically developed recommendations for physicians and patients to support the decision-making process on the </w:t>
      </w:r>
      <w:r w:rsidRPr="000A2D6A">
        <w:rPr>
          <w:lang w:val="en-GB"/>
        </w:rPr>
        <w:lastRenderedPageBreak/>
        <w:t xml:space="preserve">appropriate diagnosis and therapy of a disease by the individual medical societies (https://www.awmf.org/en/). </w:t>
      </w:r>
    </w:p>
    <w:p w14:paraId="7778F14E" w14:textId="77777777" w:rsidR="00B63EF9" w:rsidRPr="000A2D6A" w:rsidRDefault="00B63EF9" w:rsidP="00B63EF9">
      <w:pPr>
        <w:rPr>
          <w:lang w:val="en-GB"/>
        </w:rPr>
      </w:pPr>
    </w:p>
    <w:p w14:paraId="75CE4255" w14:textId="1152FBC0" w:rsidR="00B63EF9" w:rsidRPr="000A2D6A" w:rsidRDefault="00B63EF9" w:rsidP="00B63EF9">
      <w:pPr>
        <w:rPr>
          <w:lang w:val="en-GB"/>
        </w:rPr>
      </w:pPr>
      <w:r w:rsidRPr="000A2D6A">
        <w:rPr>
          <w:lang w:val="en-GB"/>
        </w:rPr>
        <w:t xml:space="preserve">With regard to the topics of sexual orientation and gender identity, guidelines are currently available that address these important aspects </w:t>
      </w:r>
      <w:r w:rsidR="00C00FF8" w:rsidRPr="000A2D6A">
        <w:rPr>
          <w:lang w:val="en-GB"/>
        </w:rPr>
        <w:t xml:space="preserve">to </w:t>
      </w:r>
      <w:r w:rsidRPr="000A2D6A">
        <w:rPr>
          <w:lang w:val="en-GB"/>
        </w:rPr>
        <w:t xml:space="preserve">varying </w:t>
      </w:r>
      <w:r w:rsidR="00C00FF8" w:rsidRPr="000A2D6A">
        <w:rPr>
          <w:lang w:val="en-GB"/>
        </w:rPr>
        <w:t>degrees</w:t>
      </w:r>
      <w:r w:rsidRPr="000A2D6A">
        <w:rPr>
          <w:lang w:val="en-GB"/>
        </w:rPr>
        <w:t xml:space="preserve"> and focus on different groups of people (adults as well as children/adolescents) of different genders (female, male, diverse).</w:t>
      </w:r>
    </w:p>
    <w:p w14:paraId="04D3A09B" w14:textId="77777777" w:rsidR="00B63EF9" w:rsidRPr="000A2D6A" w:rsidRDefault="00B63EF9" w:rsidP="00B63EF9">
      <w:pPr>
        <w:rPr>
          <w:lang w:val="en-GB"/>
        </w:rPr>
      </w:pPr>
    </w:p>
    <w:p w14:paraId="45C5192C" w14:textId="77777777" w:rsidR="00B63EF9" w:rsidRPr="000A2D6A" w:rsidRDefault="00B63EF9" w:rsidP="00B63EF9">
      <w:pPr>
        <w:rPr>
          <w:lang w:val="en-GB"/>
        </w:rPr>
      </w:pPr>
      <w:r w:rsidRPr="000A2D6A">
        <w:rPr>
          <w:lang w:val="en-GB"/>
        </w:rPr>
        <w:t>In particular, the following guidelines for adults are worth mentioning:</w:t>
      </w:r>
    </w:p>
    <w:p w14:paraId="35639609" w14:textId="4A03D747" w:rsidR="00B63EF9" w:rsidRPr="000A2D6A" w:rsidRDefault="0044160D" w:rsidP="00B63EF9">
      <w:pPr>
        <w:rPr>
          <w:lang w:val="en-GB"/>
        </w:rPr>
      </w:pPr>
      <w:r w:rsidRPr="000A2D6A">
        <w:rPr>
          <w:lang w:val="en-GB"/>
        </w:rPr>
        <w:t xml:space="preserve">• </w:t>
      </w:r>
      <w:r w:rsidR="00B63EF9" w:rsidRPr="000A2D6A">
        <w:rPr>
          <w:lang w:val="en-GB"/>
        </w:rPr>
        <w:t xml:space="preserve">S2k guideline </w:t>
      </w:r>
      <w:r w:rsidR="00C00FF8" w:rsidRPr="000A2D6A">
        <w:rPr>
          <w:lang w:val="en-GB"/>
        </w:rPr>
        <w:t>“</w:t>
      </w:r>
      <w:r w:rsidR="00B63EF9" w:rsidRPr="000A2D6A">
        <w:rPr>
          <w:lang w:val="en-GB"/>
        </w:rPr>
        <w:t xml:space="preserve">Sexually transmitted infections (STI) </w:t>
      </w:r>
      <w:r w:rsidR="00DC03F9" w:rsidRPr="000A2D6A">
        <w:rPr>
          <w:lang w:val="en-GB"/>
        </w:rPr>
        <w:t>–</w:t>
      </w:r>
      <w:r w:rsidR="00B63EF9" w:rsidRPr="000A2D6A">
        <w:rPr>
          <w:lang w:val="en-GB"/>
        </w:rPr>
        <w:t xml:space="preserve"> counsel</w:t>
      </w:r>
      <w:r w:rsidR="00C00FF8" w:rsidRPr="000A2D6A">
        <w:rPr>
          <w:lang w:val="en-GB"/>
        </w:rPr>
        <w:t>l</w:t>
      </w:r>
      <w:r w:rsidR="00B63EF9" w:rsidRPr="000A2D6A">
        <w:rPr>
          <w:lang w:val="en-GB"/>
        </w:rPr>
        <w:t>ing, diagnosis, therapy</w:t>
      </w:r>
      <w:r w:rsidR="00C00FF8" w:rsidRPr="000A2D6A">
        <w:rPr>
          <w:lang w:val="en-GB"/>
        </w:rPr>
        <w:t>”</w:t>
      </w:r>
    </w:p>
    <w:p w14:paraId="487FA412" w14:textId="4D5035A0" w:rsidR="00B63EF9" w:rsidRPr="000A2D6A" w:rsidRDefault="00B63EF9" w:rsidP="00B63EF9">
      <w:pPr>
        <w:rPr>
          <w:lang w:val="en-GB"/>
        </w:rPr>
      </w:pPr>
      <w:r w:rsidRPr="000A2D6A">
        <w:rPr>
          <w:lang w:val="en-GB"/>
        </w:rPr>
        <w:t>•</w:t>
      </w:r>
      <w:r w:rsidR="0044160D" w:rsidRPr="000A2D6A">
        <w:rPr>
          <w:lang w:val="en-GB"/>
        </w:rPr>
        <w:t xml:space="preserve"> </w:t>
      </w:r>
      <w:r w:rsidRPr="000A2D6A">
        <w:rPr>
          <w:lang w:val="en-GB"/>
        </w:rPr>
        <w:t xml:space="preserve">S2k guideline </w:t>
      </w:r>
      <w:r w:rsidR="00C00FF8" w:rsidRPr="000A2D6A">
        <w:rPr>
          <w:lang w:val="en-GB"/>
        </w:rPr>
        <w:t>“</w:t>
      </w:r>
      <w:r w:rsidRPr="000A2D6A">
        <w:rPr>
          <w:lang w:val="en-GB"/>
        </w:rPr>
        <w:t>Gender incongruence, gender dysphoria and trans health: diagnostics, counsel</w:t>
      </w:r>
      <w:r w:rsidR="00C00FF8" w:rsidRPr="000A2D6A">
        <w:rPr>
          <w:lang w:val="en-GB"/>
        </w:rPr>
        <w:t>l</w:t>
      </w:r>
      <w:r w:rsidRPr="000A2D6A">
        <w:rPr>
          <w:lang w:val="en-GB"/>
        </w:rPr>
        <w:t>ing, treatment</w:t>
      </w:r>
      <w:r w:rsidR="00C00FF8" w:rsidRPr="000A2D6A">
        <w:rPr>
          <w:lang w:val="en-GB"/>
        </w:rPr>
        <w:t>”</w:t>
      </w:r>
      <w:r w:rsidRPr="000A2D6A">
        <w:rPr>
          <w:lang w:val="en-GB"/>
        </w:rPr>
        <w:t>.</w:t>
      </w:r>
    </w:p>
    <w:p w14:paraId="63C62758" w14:textId="77777777" w:rsidR="00B63EF9" w:rsidRPr="000A2D6A" w:rsidRDefault="00B63EF9" w:rsidP="00B63EF9">
      <w:pPr>
        <w:rPr>
          <w:lang w:val="en-GB"/>
        </w:rPr>
      </w:pPr>
      <w:r w:rsidRPr="000A2D6A">
        <w:rPr>
          <w:lang w:val="en-GB"/>
        </w:rPr>
        <w:t>The following guideline projects, which are intended to address adults as well as children and adolescents, are currently in progress:</w:t>
      </w:r>
    </w:p>
    <w:p w14:paraId="43E04EE2" w14:textId="62F3F0F0" w:rsidR="00B63EF9" w:rsidRPr="000A2D6A" w:rsidRDefault="00B63EF9" w:rsidP="00B63EF9">
      <w:pPr>
        <w:rPr>
          <w:lang w:val="en-GB"/>
        </w:rPr>
      </w:pPr>
      <w:r w:rsidRPr="000A2D6A">
        <w:rPr>
          <w:lang w:val="en-GB"/>
        </w:rPr>
        <w:t>•</w:t>
      </w:r>
      <w:r w:rsidR="0044160D" w:rsidRPr="000A2D6A">
        <w:rPr>
          <w:lang w:val="en-GB"/>
        </w:rPr>
        <w:t xml:space="preserve"> </w:t>
      </w:r>
      <w:r w:rsidRPr="000A2D6A">
        <w:rPr>
          <w:lang w:val="en-GB"/>
        </w:rPr>
        <w:t>S3 Living Guideline on Interdisciplinary Integrated Health Care for Trans*, Transgender and Non</w:t>
      </w:r>
      <w:r w:rsidR="00902691" w:rsidRPr="000A2D6A">
        <w:rPr>
          <w:lang w:val="en-GB"/>
        </w:rPr>
        <w:t>-</w:t>
      </w:r>
      <w:r w:rsidRPr="000A2D6A">
        <w:rPr>
          <w:lang w:val="en-GB"/>
        </w:rPr>
        <w:t>binary People (Together4Trans)</w:t>
      </w:r>
    </w:p>
    <w:p w14:paraId="0F3F0DDE" w14:textId="17A09786" w:rsidR="00B63EF9" w:rsidRPr="000A2D6A" w:rsidRDefault="00B63EF9" w:rsidP="00B63EF9">
      <w:pPr>
        <w:rPr>
          <w:lang w:val="en-GB"/>
        </w:rPr>
      </w:pPr>
      <w:r w:rsidRPr="000A2D6A">
        <w:rPr>
          <w:lang w:val="en-GB"/>
        </w:rPr>
        <w:t>•</w:t>
      </w:r>
      <w:r w:rsidR="0044160D" w:rsidRPr="000A2D6A">
        <w:rPr>
          <w:lang w:val="en-GB"/>
        </w:rPr>
        <w:t xml:space="preserve"> </w:t>
      </w:r>
      <w:r w:rsidRPr="000A2D6A">
        <w:rPr>
          <w:lang w:val="en-GB"/>
        </w:rPr>
        <w:t xml:space="preserve">S3 guideline </w:t>
      </w:r>
      <w:r w:rsidR="00C43750" w:rsidRPr="000A2D6A">
        <w:rPr>
          <w:lang w:val="en-GB"/>
        </w:rPr>
        <w:t>“</w:t>
      </w:r>
      <w:r w:rsidRPr="000A2D6A">
        <w:rPr>
          <w:lang w:val="en-GB"/>
        </w:rPr>
        <w:t>Gender incongruence and gender dysphoria in childhood and adolescence: diagnosis and treatment</w:t>
      </w:r>
      <w:r w:rsidR="00C43750" w:rsidRPr="000A2D6A">
        <w:rPr>
          <w:lang w:val="en-GB"/>
        </w:rPr>
        <w:t>”</w:t>
      </w:r>
    </w:p>
    <w:p w14:paraId="0103C85B" w14:textId="1B3130B4" w:rsidR="00B63EF9" w:rsidRPr="000A2D6A" w:rsidRDefault="00B63EF9" w:rsidP="00B63EF9">
      <w:pPr>
        <w:rPr>
          <w:lang w:val="en-GB"/>
        </w:rPr>
      </w:pPr>
      <w:r w:rsidRPr="000A2D6A">
        <w:rPr>
          <w:lang w:val="en-GB"/>
        </w:rPr>
        <w:t>•</w:t>
      </w:r>
      <w:r w:rsidR="0044160D" w:rsidRPr="000A2D6A">
        <w:rPr>
          <w:lang w:val="en-GB"/>
        </w:rPr>
        <w:t xml:space="preserve"> </w:t>
      </w:r>
      <w:r w:rsidRPr="000A2D6A">
        <w:rPr>
          <w:lang w:val="en-GB"/>
        </w:rPr>
        <w:t xml:space="preserve">S2k guideline </w:t>
      </w:r>
      <w:r w:rsidR="00C43750" w:rsidRPr="000A2D6A">
        <w:rPr>
          <w:lang w:val="en-GB"/>
        </w:rPr>
        <w:t>“</w:t>
      </w:r>
      <w:r w:rsidRPr="000A2D6A">
        <w:rPr>
          <w:lang w:val="en-GB"/>
        </w:rPr>
        <w:t>Gender reassignment surgery for gender incongruence and gender dysphoria</w:t>
      </w:r>
      <w:r w:rsidR="00C43750" w:rsidRPr="000A2D6A">
        <w:rPr>
          <w:lang w:val="en-GB"/>
        </w:rPr>
        <w:t>”</w:t>
      </w:r>
    </w:p>
    <w:p w14:paraId="092A0236" w14:textId="77777777" w:rsidR="00B63EF9" w:rsidRPr="000A2D6A" w:rsidRDefault="00B63EF9" w:rsidP="00B63EF9">
      <w:pPr>
        <w:rPr>
          <w:lang w:val="en-GB"/>
        </w:rPr>
      </w:pPr>
    </w:p>
    <w:p w14:paraId="2BA3791B" w14:textId="640FCDF7" w:rsidR="00B63EF9" w:rsidRPr="000A2D6A" w:rsidRDefault="00B63EF9" w:rsidP="00B63EF9">
      <w:pPr>
        <w:rPr>
          <w:lang w:val="en-GB"/>
        </w:rPr>
      </w:pPr>
      <w:r w:rsidRPr="000A2D6A">
        <w:rPr>
          <w:lang w:val="en-GB"/>
        </w:rPr>
        <w:t>The Federal Cent</w:t>
      </w:r>
      <w:r w:rsidR="00C43750" w:rsidRPr="000A2D6A">
        <w:rPr>
          <w:lang w:val="en-GB"/>
        </w:rPr>
        <w:t>re</w:t>
      </w:r>
      <w:r w:rsidRPr="000A2D6A">
        <w:rPr>
          <w:lang w:val="en-GB"/>
        </w:rPr>
        <w:t xml:space="preserve"> for Health Education (BZgA, www.bzga.de, </w:t>
      </w:r>
      <w:r w:rsidR="00C43750" w:rsidRPr="000A2D6A">
        <w:rPr>
          <w:lang w:val="en-GB"/>
        </w:rPr>
        <w:t>with</w:t>
      </w:r>
      <w:r w:rsidRPr="000A2D6A">
        <w:rPr>
          <w:lang w:val="en-GB"/>
        </w:rPr>
        <w:t xml:space="preserve">in the </w:t>
      </w:r>
      <w:r w:rsidR="00C43750" w:rsidRPr="000A2D6A">
        <w:rPr>
          <w:lang w:val="en-GB"/>
        </w:rPr>
        <w:t xml:space="preserve">remit </w:t>
      </w:r>
      <w:r w:rsidRPr="000A2D6A">
        <w:rPr>
          <w:lang w:val="en-GB"/>
        </w:rPr>
        <w:t xml:space="preserve">of the Federal Ministry of Health) has also published various information materials on the topic of </w:t>
      </w:r>
      <w:r w:rsidR="00C43750" w:rsidRPr="000A2D6A">
        <w:rPr>
          <w:lang w:val="en-GB"/>
        </w:rPr>
        <w:t>“</w:t>
      </w:r>
      <w:r w:rsidRPr="000A2D6A">
        <w:rPr>
          <w:lang w:val="en-GB"/>
        </w:rPr>
        <w:t>Sexual Orientation and Sexual Diversity</w:t>
      </w:r>
      <w:r w:rsidR="00C43750" w:rsidRPr="000A2D6A">
        <w:rPr>
          <w:lang w:val="en-GB"/>
        </w:rPr>
        <w:t>”</w:t>
      </w:r>
      <w:r w:rsidRPr="000A2D6A">
        <w:rPr>
          <w:lang w:val="en-GB"/>
        </w:rPr>
        <w:t xml:space="preserve"> and provides detailed information on its website at </w:t>
      </w:r>
      <w:hyperlink r:id="rId7" w:history="1">
        <w:r w:rsidR="00283785" w:rsidRPr="000A2D6A">
          <w:rPr>
            <w:rStyle w:val="Hyperlink"/>
            <w:lang w:val="en-GB"/>
          </w:rPr>
          <w:t>https://www.liebesleben.de/en/</w:t>
        </w:r>
      </w:hyperlink>
      <w:r w:rsidRPr="000A2D6A">
        <w:rPr>
          <w:lang w:val="en-GB"/>
        </w:rPr>
        <w:t>.</w:t>
      </w:r>
    </w:p>
    <w:p w14:paraId="413C3506" w14:textId="4092BF4B" w:rsidR="00283785" w:rsidRPr="000A2D6A" w:rsidRDefault="00283785" w:rsidP="00283785">
      <w:pPr>
        <w:rPr>
          <w:lang w:val="en-GB"/>
        </w:rPr>
      </w:pPr>
    </w:p>
    <w:p w14:paraId="31441393" w14:textId="56418117" w:rsidR="00283785" w:rsidRPr="000A2D6A" w:rsidRDefault="00283785" w:rsidP="00283785">
      <w:pPr>
        <w:rPr>
          <w:lang w:val="en-GB"/>
        </w:rPr>
      </w:pPr>
      <w:r w:rsidRPr="000A2D6A">
        <w:rPr>
          <w:lang w:val="en-GB"/>
        </w:rPr>
        <w:t xml:space="preserve">The </w:t>
      </w:r>
      <w:r w:rsidR="00C43750" w:rsidRPr="000A2D6A">
        <w:rPr>
          <w:lang w:val="en-GB"/>
        </w:rPr>
        <w:t>F</w:t>
      </w:r>
      <w:r w:rsidRPr="000A2D6A">
        <w:rPr>
          <w:lang w:val="en-GB"/>
        </w:rPr>
        <w:t xml:space="preserve">ederal </w:t>
      </w:r>
      <w:r w:rsidR="00C43750" w:rsidRPr="000A2D6A">
        <w:rPr>
          <w:lang w:val="en-GB"/>
        </w:rPr>
        <w:t>G</w:t>
      </w:r>
      <w:r w:rsidRPr="000A2D6A">
        <w:rPr>
          <w:lang w:val="en-GB"/>
        </w:rPr>
        <w:t xml:space="preserve">overnment </w:t>
      </w:r>
      <w:r w:rsidR="00C43750" w:rsidRPr="000A2D6A">
        <w:rPr>
          <w:lang w:val="en-GB"/>
        </w:rPr>
        <w:t xml:space="preserve">also </w:t>
      </w:r>
      <w:r w:rsidRPr="000A2D6A">
        <w:rPr>
          <w:lang w:val="en-GB"/>
        </w:rPr>
        <w:t>makes medical guidelines for both intersex and transgender persons digitally accessible</w:t>
      </w:r>
      <w:r w:rsidR="00C43750" w:rsidRPr="000A2D6A">
        <w:rPr>
          <w:lang w:val="en-GB"/>
        </w:rPr>
        <w:t>, for example</w:t>
      </w:r>
      <w:r w:rsidRPr="000A2D6A">
        <w:rPr>
          <w:lang w:val="en-GB"/>
        </w:rPr>
        <w:t xml:space="preserve"> via its rainbow portal (www.regenbogenportal.de). The rainbow portal is aimed at specialists. It offers basic information on LGBTIQ* health issues and a nationwide collection of material for professional self-information.</w:t>
      </w:r>
    </w:p>
    <w:p w14:paraId="67D9EFB3" w14:textId="5832B579" w:rsidR="00283785" w:rsidRPr="000A2D6A" w:rsidRDefault="00283785" w:rsidP="00B63EF9">
      <w:pPr>
        <w:rPr>
          <w:lang w:val="en-GB"/>
        </w:rPr>
      </w:pPr>
    </w:p>
    <w:sectPr w:rsidR="00283785" w:rsidRPr="000A2D6A" w:rsidSect="005114E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6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4BECA" w14:textId="77777777" w:rsidR="006A3192" w:rsidRDefault="006A3192">
      <w:r>
        <w:separator/>
      </w:r>
    </w:p>
  </w:endnote>
  <w:endnote w:type="continuationSeparator" w:id="0">
    <w:p w14:paraId="5CE6CB4F" w14:textId="77777777" w:rsidR="006A3192" w:rsidRDefault="006A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undesSerif Office">
    <w:panose1 w:val="02050002050300000203"/>
    <w:charset w:val="00"/>
    <w:family w:val="roman"/>
    <w:pitch w:val="variable"/>
    <w:sig w:usb0="A00000BF" w:usb1="4000206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77FE" w14:textId="77777777" w:rsidR="00DC5E78" w:rsidRDefault="00DC5E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79D4" w14:textId="248AA3D6" w:rsidR="000F5C17" w:rsidRDefault="000F5C17">
    <w:pPr>
      <w:pStyle w:val="Fuzeile"/>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A564B0">
      <w:rPr>
        <w:noProof/>
      </w:rPr>
      <w:instrText>2</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A564B0">
      <w:rPr>
        <w:noProof/>
      </w:rPr>
      <w:instrText>5</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A564B0">
      <w:rPr>
        <w:noProof/>
      </w:rPr>
      <w:instrText>2</w:instrText>
    </w:r>
    <w:r>
      <w:rPr>
        <w:noProof/>
      </w:rPr>
      <w:fldChar w:fldCharType="end"/>
    </w:r>
    <w:r>
      <w:rPr>
        <w:noProof/>
      </w:rPr>
      <w:instrText>+1</w:instrText>
    </w:r>
    <w:r>
      <w:rPr>
        <w:noProof/>
      </w:rPr>
      <w:fldChar w:fldCharType="separate"/>
    </w:r>
    <w:r w:rsidR="00A564B0">
      <w:rPr>
        <w:noProof/>
      </w:rPr>
      <w:instrText>3</w:instrText>
    </w:r>
    <w:r>
      <w:rPr>
        <w:noProof/>
      </w:rPr>
      <w:fldChar w:fldCharType="end"/>
    </w:r>
    <w:r>
      <w:rPr>
        <w:noProof/>
      </w:rPr>
      <w:instrText xml:space="preserve"> -</w:instrText>
    </w:r>
    <w:r w:rsidR="00A564B0">
      <w:rPr>
        <w:noProof/>
      </w:rPr>
      <w:fldChar w:fldCharType="separate"/>
    </w:r>
    <w:r w:rsidR="00A564B0">
      <w:rPr>
        <w:noProof/>
      </w:rPr>
      <w:t>- 3 -</w:t>
    </w:r>
    <w:r>
      <w:rPr>
        <w:noProof/>
      </w:rPr>
      <w:fldChar w:fldCharType="end"/>
    </w:r>
  </w:p>
  <w:p w14:paraId="3ED9A05E" w14:textId="77777777" w:rsidR="000F5C17" w:rsidRDefault="000F5C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6690" w14:textId="4F0EA00B" w:rsidR="000F5C17" w:rsidRDefault="000F5C17">
    <w:pPr>
      <w:pStyle w:val="Fuzeile"/>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A564B0">
      <w:rPr>
        <w:noProof/>
      </w:rPr>
      <w:instrText>1</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A564B0">
      <w:rPr>
        <w:noProof/>
      </w:rPr>
      <w:instrText>5</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A564B0">
      <w:rPr>
        <w:noProof/>
      </w:rPr>
      <w:instrText>1</w:instrText>
    </w:r>
    <w:r>
      <w:rPr>
        <w:noProof/>
      </w:rPr>
      <w:fldChar w:fldCharType="end"/>
    </w:r>
    <w:r>
      <w:rPr>
        <w:noProof/>
      </w:rPr>
      <w:instrText>+1</w:instrText>
    </w:r>
    <w:r>
      <w:rPr>
        <w:noProof/>
      </w:rPr>
      <w:fldChar w:fldCharType="separate"/>
    </w:r>
    <w:r w:rsidR="00A564B0">
      <w:rPr>
        <w:noProof/>
      </w:rPr>
      <w:instrText>2</w:instrText>
    </w:r>
    <w:r>
      <w:rPr>
        <w:noProof/>
      </w:rPr>
      <w:fldChar w:fldCharType="end"/>
    </w:r>
    <w:r>
      <w:rPr>
        <w:noProof/>
      </w:rPr>
      <w:instrText xml:space="preserve"> -</w:instrText>
    </w:r>
    <w:r w:rsidR="00A564B0">
      <w:rPr>
        <w:noProof/>
      </w:rPr>
      <w:fldChar w:fldCharType="separate"/>
    </w:r>
    <w:r w:rsidR="00A564B0">
      <w:rPr>
        <w:noProof/>
      </w:rPr>
      <w:t>- 2 -</w:t>
    </w:r>
    <w:r>
      <w:rPr>
        <w:noProof/>
      </w:rPr>
      <w:fldChar w:fldCharType="end"/>
    </w:r>
  </w:p>
  <w:p w14:paraId="543988BD" w14:textId="77777777" w:rsidR="000F5C17" w:rsidRDefault="000F5C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FB50" w14:textId="77777777" w:rsidR="006A3192" w:rsidRDefault="006A3192">
      <w:r>
        <w:separator/>
      </w:r>
    </w:p>
  </w:footnote>
  <w:footnote w:type="continuationSeparator" w:id="0">
    <w:p w14:paraId="696ECD94" w14:textId="77777777" w:rsidR="006A3192" w:rsidRDefault="006A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60A8" w14:textId="77777777" w:rsidR="00DC5E78" w:rsidRDefault="00DC5E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DE0C" w14:textId="0AD97D2D" w:rsidR="000F5C17" w:rsidRDefault="000F5C17">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A564B0">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E19D" w14:textId="77777777" w:rsidR="00DC5E78" w:rsidRDefault="00DC5E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A6"/>
    <w:rsid w:val="00094242"/>
    <w:rsid w:val="000A2D6A"/>
    <w:rsid w:val="000F4054"/>
    <w:rsid w:val="000F5C17"/>
    <w:rsid w:val="0018255C"/>
    <w:rsid w:val="00201F1C"/>
    <w:rsid w:val="00283785"/>
    <w:rsid w:val="00296604"/>
    <w:rsid w:val="0031769C"/>
    <w:rsid w:val="00350041"/>
    <w:rsid w:val="003633FF"/>
    <w:rsid w:val="003725A6"/>
    <w:rsid w:val="00413049"/>
    <w:rsid w:val="0044160D"/>
    <w:rsid w:val="00460C45"/>
    <w:rsid w:val="0046533A"/>
    <w:rsid w:val="004A3F47"/>
    <w:rsid w:val="004D267E"/>
    <w:rsid w:val="00505089"/>
    <w:rsid w:val="005114EC"/>
    <w:rsid w:val="00515DBB"/>
    <w:rsid w:val="0058511C"/>
    <w:rsid w:val="0069274B"/>
    <w:rsid w:val="006A3192"/>
    <w:rsid w:val="006B0901"/>
    <w:rsid w:val="007758D1"/>
    <w:rsid w:val="007801A3"/>
    <w:rsid w:val="00883A57"/>
    <w:rsid w:val="00902691"/>
    <w:rsid w:val="0091149C"/>
    <w:rsid w:val="00990A7C"/>
    <w:rsid w:val="009D065A"/>
    <w:rsid w:val="00A564B0"/>
    <w:rsid w:val="00A86972"/>
    <w:rsid w:val="00B63EF9"/>
    <w:rsid w:val="00BD1B7D"/>
    <w:rsid w:val="00C00FF8"/>
    <w:rsid w:val="00C43750"/>
    <w:rsid w:val="00C6768D"/>
    <w:rsid w:val="00CD39FD"/>
    <w:rsid w:val="00CD6E58"/>
    <w:rsid w:val="00D34E03"/>
    <w:rsid w:val="00DC03F9"/>
    <w:rsid w:val="00DC5E78"/>
    <w:rsid w:val="00E83074"/>
    <w:rsid w:val="00E9210E"/>
    <w:rsid w:val="00F13205"/>
    <w:rsid w:val="00F558A0"/>
    <w:rsid w:val="00FC0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3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undesSerif Office" w:eastAsia="Times New Roman" w:hAnsi="BundesSerif Office"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4054"/>
    <w:pPr>
      <w:spacing w:line="360" w:lineRule="atLeast"/>
    </w:pPr>
    <w:rPr>
      <w:sz w:val="22"/>
    </w:rPr>
  </w:style>
  <w:style w:type="paragraph" w:styleId="berschrift1">
    <w:name w:val="heading 1"/>
    <w:basedOn w:val="Standard"/>
    <w:next w:val="Standard"/>
    <w:qFormat/>
    <w:rsid w:val="00990A7C"/>
    <w:pPr>
      <w:keepNext/>
      <w:spacing w:before="240" w:after="60"/>
      <w:outlineLvl w:val="0"/>
    </w:pPr>
    <w:rPr>
      <w:rFonts w:cs="Arial"/>
      <w:b/>
      <w:bCs/>
      <w:kern w:val="32"/>
      <w:sz w:val="24"/>
      <w:szCs w:val="32"/>
    </w:rPr>
  </w:style>
  <w:style w:type="paragraph" w:styleId="berschrift2">
    <w:name w:val="heading 2"/>
    <w:basedOn w:val="Standard"/>
    <w:next w:val="Standard"/>
    <w:qFormat/>
    <w:rsid w:val="00990A7C"/>
    <w:pPr>
      <w:keepNext/>
      <w:spacing w:before="240" w:after="60"/>
      <w:outlineLvl w:val="1"/>
    </w:pPr>
    <w:rPr>
      <w:rFonts w:cs="Arial"/>
      <w:b/>
      <w:bCs/>
      <w:iCs/>
      <w:szCs w:val="28"/>
    </w:rPr>
  </w:style>
  <w:style w:type="paragraph" w:styleId="berschrift3">
    <w:name w:val="heading 3"/>
    <w:basedOn w:val="Standard"/>
    <w:next w:val="Standard"/>
    <w:qFormat/>
    <w:rsid w:val="00990A7C"/>
    <w:pPr>
      <w:keepNext/>
      <w:spacing w:before="240" w:after="60"/>
      <w:outlineLvl w:val="2"/>
    </w:pPr>
    <w:rPr>
      <w:rFonts w:cs="Arial"/>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rsid w:val="009D065A"/>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rsid w:val="009D065A"/>
    <w:pPr>
      <w:ind w:left="426" w:hanging="142"/>
    </w:pPr>
  </w:style>
  <w:style w:type="paragraph" w:customStyle="1" w:styleId="2Einrckung">
    <w:name w:val="2. Einrückung"/>
    <w:basedOn w:val="Standard"/>
    <w:rsid w:val="009D065A"/>
    <w:pPr>
      <w:ind w:left="568" w:hanging="284"/>
    </w:pPr>
  </w:style>
  <w:style w:type="paragraph" w:customStyle="1" w:styleId="2Spiegel">
    <w:name w:val="2. Spiegel"/>
    <w:basedOn w:val="Standard"/>
    <w:rsid w:val="009D065A"/>
    <w:pPr>
      <w:ind w:left="709" w:hanging="142"/>
    </w:pPr>
  </w:style>
  <w:style w:type="paragraph" w:customStyle="1" w:styleId="3Einrckung">
    <w:name w:val="3. Einrückung"/>
    <w:basedOn w:val="2Einrckung"/>
    <w:rsid w:val="009D065A"/>
    <w:pPr>
      <w:ind w:left="993" w:hanging="426"/>
    </w:pPr>
    <w:rPr>
      <w:sz w:val="20"/>
    </w:rPr>
  </w:style>
  <w:style w:type="paragraph" w:customStyle="1" w:styleId="Ausrcken">
    <w:name w:val="Ausrücken"/>
    <w:basedOn w:val="Standard"/>
    <w:next w:val="Standard"/>
    <w:rsid w:val="009D065A"/>
    <w:pPr>
      <w:ind w:hanging="284"/>
    </w:pPr>
  </w:style>
  <w:style w:type="paragraph" w:customStyle="1" w:styleId="Haus-Spezifisch">
    <w:name w:val="Haus-Spezifisch"/>
    <w:basedOn w:val="Standard"/>
    <w:next w:val="Standard"/>
    <w:rsid w:val="009D065A"/>
  </w:style>
  <w:style w:type="paragraph" w:customStyle="1" w:styleId="Spiegel">
    <w:name w:val="Spiegel"/>
    <w:basedOn w:val="Standard"/>
    <w:rsid w:val="009D065A"/>
    <w:pPr>
      <w:ind w:left="142" w:hanging="142"/>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sid w:val="009D065A"/>
    <w:rPr>
      <w:rFonts w:ascii="BundesSerif Office" w:hAnsi="BundesSerif Office"/>
      <w:sz w:val="16"/>
    </w:rPr>
  </w:style>
  <w:style w:type="character" w:styleId="Kommentarzeichen">
    <w:name w:val="annotation reference"/>
    <w:basedOn w:val="Absatz-Standardschriftart"/>
    <w:rsid w:val="007801A3"/>
    <w:rPr>
      <w:sz w:val="16"/>
      <w:szCs w:val="16"/>
    </w:rPr>
  </w:style>
  <w:style w:type="paragraph" w:styleId="Kommentartext">
    <w:name w:val="annotation text"/>
    <w:basedOn w:val="Standard"/>
    <w:link w:val="KommentartextZchn"/>
    <w:rsid w:val="007801A3"/>
    <w:pPr>
      <w:spacing w:line="240" w:lineRule="auto"/>
    </w:pPr>
    <w:rPr>
      <w:sz w:val="20"/>
    </w:rPr>
  </w:style>
  <w:style w:type="character" w:customStyle="1" w:styleId="KommentartextZchn">
    <w:name w:val="Kommentartext Zchn"/>
    <w:basedOn w:val="Absatz-Standardschriftart"/>
    <w:link w:val="Kommentartext"/>
    <w:rsid w:val="007801A3"/>
  </w:style>
  <w:style w:type="paragraph" w:styleId="Kommentarthema">
    <w:name w:val="annotation subject"/>
    <w:basedOn w:val="Kommentartext"/>
    <w:next w:val="Kommentartext"/>
    <w:link w:val="KommentarthemaZchn"/>
    <w:rsid w:val="007801A3"/>
    <w:rPr>
      <w:b/>
      <w:bCs/>
    </w:rPr>
  </w:style>
  <w:style w:type="character" w:customStyle="1" w:styleId="KommentarthemaZchn">
    <w:name w:val="Kommentarthema Zchn"/>
    <w:basedOn w:val="KommentartextZchn"/>
    <w:link w:val="Kommentarthema"/>
    <w:rsid w:val="007801A3"/>
    <w:rPr>
      <w:b/>
      <w:bCs/>
    </w:rPr>
  </w:style>
  <w:style w:type="paragraph" w:styleId="Sprechblasentext">
    <w:name w:val="Balloon Text"/>
    <w:basedOn w:val="Standard"/>
    <w:link w:val="SprechblasentextZchn"/>
    <w:rsid w:val="007801A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801A3"/>
    <w:rPr>
      <w:rFonts w:ascii="Segoe UI" w:hAnsi="Segoe UI" w:cs="Segoe UI"/>
      <w:sz w:val="18"/>
      <w:szCs w:val="18"/>
    </w:rPr>
  </w:style>
  <w:style w:type="character" w:styleId="Hyperlink">
    <w:name w:val="Hyperlink"/>
    <w:basedOn w:val="Absatz-Standardschriftart"/>
    <w:rsid w:val="00283785"/>
    <w:rPr>
      <w:color w:val="0563C1" w:themeColor="hyperlink"/>
      <w:u w:val="single"/>
    </w:rPr>
  </w:style>
  <w:style w:type="paragraph" w:styleId="NurText">
    <w:name w:val="Plain Text"/>
    <w:basedOn w:val="Standard"/>
    <w:link w:val="NurTextZchn"/>
    <w:uiPriority w:val="99"/>
    <w:unhideWhenUsed/>
    <w:rsid w:val="00283785"/>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283785"/>
    <w:rPr>
      <w:rFonts w:ascii="Calibri" w:eastAsiaTheme="minorHAnsi" w:hAnsi="Calibri" w:cstheme="minorBidi"/>
      <w:sz w:val="22"/>
      <w:szCs w:val="21"/>
      <w:lang w:eastAsia="en-US"/>
    </w:rPr>
  </w:style>
  <w:style w:type="paragraph" w:styleId="berarbeitung">
    <w:name w:val="Revision"/>
    <w:hidden/>
    <w:uiPriority w:val="99"/>
    <w:semiHidden/>
    <w:rsid w:val="005851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liebesleben.de/en/"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Germany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6D36D7C-A9B3-46BD-8AE5-E156557D2581}">
  <ds:schemaRefs>
    <ds:schemaRef ds:uri="http://schemas.openxmlformats.org/officeDocument/2006/bibliography"/>
  </ds:schemaRefs>
</ds:datastoreItem>
</file>

<file path=customXml/itemProps2.xml><?xml version="1.0" encoding="utf-8"?>
<ds:datastoreItem xmlns:ds="http://schemas.openxmlformats.org/officeDocument/2006/customXml" ds:itemID="{7B667833-5671-495C-BFEA-78A87547AB56}"/>
</file>

<file path=customXml/itemProps3.xml><?xml version="1.0" encoding="utf-8"?>
<ds:datastoreItem xmlns:ds="http://schemas.openxmlformats.org/officeDocument/2006/customXml" ds:itemID="{3F2A6EF8-53E6-4C7A-BA80-8FCDC238236D}"/>
</file>

<file path=customXml/itemProps4.xml><?xml version="1.0" encoding="utf-8"?>
<ds:datastoreItem xmlns:ds="http://schemas.openxmlformats.org/officeDocument/2006/customXml" ds:itemID="{E28BA3C3-9553-47AC-BBD8-48E4593BD770}"/>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9349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2022-03-03T11:08:00Z</dcterms:created>
  <dcterms:modified xsi:type="dcterms:W3CDTF">2022-03-03T11:08:00Z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