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98" w:rsidRPr="00326F9F" w:rsidRDefault="00F83898" w:rsidP="00515692">
      <w:pPr>
        <w:bidi w:val="0"/>
        <w:spacing w:after="0" w:line="360" w:lineRule="auto"/>
        <w:rPr>
          <w:rFonts w:asciiTheme="majorBidi" w:eastAsia="Times New Roman" w:hAnsiTheme="majorBidi" w:cstheme="majorBidi"/>
          <w:color w:val="000000"/>
          <w:sz w:val="24"/>
          <w:szCs w:val="24"/>
        </w:rPr>
      </w:pPr>
      <w:r w:rsidRPr="00326F9F">
        <w:rPr>
          <w:rFonts w:asciiTheme="majorBidi" w:eastAsia="Times New Roman" w:hAnsiTheme="majorBidi" w:cstheme="majorBidi"/>
          <w:color w:val="000000"/>
          <w:sz w:val="24"/>
          <w:szCs w:val="24"/>
        </w:rPr>
        <w:t xml:space="preserve">Date:  </w:t>
      </w:r>
      <w:r w:rsidR="003B5842" w:rsidRPr="00326F9F">
        <w:rPr>
          <w:rFonts w:asciiTheme="majorBidi" w:eastAsia="Times New Roman" w:hAnsiTheme="majorBidi" w:cstheme="majorBidi"/>
          <w:color w:val="000000"/>
          <w:sz w:val="24"/>
          <w:szCs w:val="24"/>
        </w:rPr>
        <w:t xml:space="preserve">March </w:t>
      </w:r>
      <w:r w:rsidR="00326F9F" w:rsidRPr="00326F9F">
        <w:rPr>
          <w:rFonts w:asciiTheme="majorBidi" w:eastAsia="Times New Roman" w:hAnsiTheme="majorBidi" w:cstheme="majorBidi"/>
          <w:color w:val="000000"/>
          <w:sz w:val="24"/>
          <w:szCs w:val="24"/>
        </w:rPr>
        <w:t>14</w:t>
      </w:r>
      <w:r w:rsidR="008606CE" w:rsidRPr="00326F9F">
        <w:rPr>
          <w:rFonts w:asciiTheme="majorBidi" w:eastAsia="Times New Roman" w:hAnsiTheme="majorBidi" w:cstheme="majorBidi"/>
          <w:color w:val="000000"/>
          <w:sz w:val="24"/>
          <w:szCs w:val="24"/>
        </w:rPr>
        <w:t>, 2022</w:t>
      </w:r>
    </w:p>
    <w:p w:rsidR="00F83898" w:rsidRPr="00C90446" w:rsidRDefault="008606CE" w:rsidP="00515692">
      <w:pPr>
        <w:bidi w:val="0"/>
        <w:spacing w:after="0" w:line="360" w:lineRule="auto"/>
        <w:rPr>
          <w:rFonts w:asciiTheme="majorBidi" w:eastAsia="Times New Roman" w:hAnsiTheme="majorBidi" w:cstheme="majorBidi"/>
          <w:color w:val="000000"/>
          <w:sz w:val="24"/>
          <w:szCs w:val="24"/>
        </w:rPr>
      </w:pPr>
      <w:r w:rsidRPr="00326F9F">
        <w:rPr>
          <w:rFonts w:asciiTheme="majorBidi" w:eastAsia="Times New Roman" w:hAnsiTheme="majorBidi" w:cstheme="majorBidi"/>
          <w:color w:val="000000"/>
          <w:sz w:val="24"/>
          <w:szCs w:val="24"/>
        </w:rPr>
        <w:t xml:space="preserve">Adar </w:t>
      </w:r>
      <w:r w:rsidR="003B5842" w:rsidRPr="00326F9F">
        <w:rPr>
          <w:rFonts w:asciiTheme="majorBidi" w:eastAsia="Times New Roman" w:hAnsiTheme="majorBidi" w:cstheme="majorBidi" w:hint="cs"/>
          <w:color w:val="000000"/>
          <w:sz w:val="24"/>
          <w:szCs w:val="24"/>
        </w:rPr>
        <w:t>B</w:t>
      </w:r>
      <w:r w:rsidR="003B5842" w:rsidRPr="00326F9F">
        <w:rPr>
          <w:rFonts w:asciiTheme="majorBidi" w:eastAsia="Times New Roman" w:hAnsiTheme="majorBidi" w:cstheme="majorBidi"/>
          <w:color w:val="000000"/>
          <w:sz w:val="24"/>
          <w:szCs w:val="24"/>
        </w:rPr>
        <w:t xml:space="preserve">' </w:t>
      </w:r>
      <w:r w:rsidR="00326F9F" w:rsidRPr="00326F9F">
        <w:rPr>
          <w:rFonts w:asciiTheme="majorBidi" w:eastAsia="Times New Roman" w:hAnsiTheme="majorBidi" w:cstheme="majorBidi" w:hint="cs"/>
          <w:color w:val="000000"/>
          <w:sz w:val="24"/>
          <w:szCs w:val="24"/>
          <w:rtl/>
        </w:rPr>
        <w:t>11</w:t>
      </w:r>
      <w:r w:rsidRPr="00326F9F">
        <w:rPr>
          <w:rFonts w:asciiTheme="majorBidi" w:eastAsia="Times New Roman" w:hAnsiTheme="majorBidi" w:cstheme="majorBidi"/>
          <w:color w:val="000000"/>
          <w:sz w:val="24"/>
          <w:szCs w:val="24"/>
        </w:rPr>
        <w:t>, 5782</w:t>
      </w:r>
    </w:p>
    <w:p w:rsidR="00E6239C" w:rsidRPr="00C90446" w:rsidRDefault="00F83898" w:rsidP="008A25C4">
      <w:pPr>
        <w:bidi w:val="0"/>
        <w:spacing w:before="240" w:line="360" w:lineRule="auto"/>
        <w:jc w:val="both"/>
        <w:rPr>
          <w:rFonts w:asciiTheme="majorBidi" w:eastAsia="Times New Roman" w:hAnsiTheme="majorBidi" w:cstheme="majorBidi"/>
          <w:color w:val="000000"/>
          <w:sz w:val="24"/>
          <w:szCs w:val="24"/>
        </w:rPr>
      </w:pPr>
      <w:r w:rsidRPr="00C90446">
        <w:rPr>
          <w:rFonts w:asciiTheme="majorBidi" w:eastAsia="Times New Roman" w:hAnsiTheme="majorBidi" w:cstheme="majorBidi"/>
          <w:color w:val="000000"/>
          <w:sz w:val="24"/>
          <w:szCs w:val="24"/>
        </w:rPr>
        <w:t xml:space="preserve">To: </w:t>
      </w:r>
      <w:r w:rsidR="00E6239C" w:rsidRPr="00C90446">
        <w:rPr>
          <w:rFonts w:asciiTheme="majorBidi" w:eastAsia="Times New Roman" w:hAnsiTheme="majorBidi" w:cstheme="majorBidi"/>
          <w:color w:val="000000"/>
          <w:sz w:val="24"/>
          <w:szCs w:val="24"/>
        </w:rPr>
        <w:t>Mr. Victor Madrigal-</w:t>
      </w:r>
      <w:proofErr w:type="spellStart"/>
      <w:r w:rsidR="00E6239C" w:rsidRPr="00C90446">
        <w:rPr>
          <w:rFonts w:asciiTheme="majorBidi" w:eastAsia="Times New Roman" w:hAnsiTheme="majorBidi" w:cstheme="majorBidi"/>
          <w:color w:val="000000"/>
          <w:sz w:val="24"/>
          <w:szCs w:val="24"/>
        </w:rPr>
        <w:t>Borloz</w:t>
      </w:r>
      <w:proofErr w:type="spellEnd"/>
      <w:r w:rsidRPr="00C90446">
        <w:rPr>
          <w:rFonts w:asciiTheme="majorBidi" w:eastAsia="Times New Roman" w:hAnsiTheme="majorBidi" w:cstheme="majorBidi"/>
          <w:color w:val="000000"/>
          <w:sz w:val="24"/>
          <w:szCs w:val="24"/>
        </w:rPr>
        <w:t xml:space="preserve">, </w:t>
      </w:r>
      <w:r w:rsidR="00E6239C" w:rsidRPr="00C90446">
        <w:rPr>
          <w:rFonts w:asciiTheme="majorBidi" w:eastAsia="Times New Roman" w:hAnsiTheme="majorBidi" w:cstheme="majorBidi"/>
          <w:color w:val="000000"/>
          <w:sz w:val="24"/>
          <w:szCs w:val="24"/>
        </w:rPr>
        <w:t>Independent Expert on protection against violence and discrimination based on sexual orientation and gender identity</w:t>
      </w:r>
    </w:p>
    <w:p w:rsidR="00E6239C" w:rsidRPr="00C90446" w:rsidRDefault="00F83898" w:rsidP="008A25C4">
      <w:pPr>
        <w:bidi w:val="0"/>
        <w:spacing w:before="240" w:line="360" w:lineRule="auto"/>
        <w:jc w:val="both"/>
        <w:rPr>
          <w:rFonts w:asciiTheme="majorBidi" w:eastAsia="Times New Roman" w:hAnsiTheme="majorBidi" w:cstheme="majorBidi"/>
          <w:color w:val="000000"/>
          <w:sz w:val="24"/>
          <w:szCs w:val="24"/>
        </w:rPr>
      </w:pPr>
      <w:r w:rsidRPr="00C90446">
        <w:rPr>
          <w:rFonts w:asciiTheme="majorBidi" w:eastAsia="Times New Roman" w:hAnsiTheme="majorBidi" w:cstheme="majorBidi"/>
          <w:color w:val="000000"/>
          <w:sz w:val="24"/>
          <w:szCs w:val="24"/>
        </w:rPr>
        <w:t xml:space="preserve">Subject: </w:t>
      </w:r>
      <w:r w:rsidRPr="00C90446">
        <w:rPr>
          <w:rFonts w:asciiTheme="majorBidi" w:eastAsia="Times New Roman" w:hAnsiTheme="majorBidi" w:cstheme="majorBidi"/>
          <w:b/>
          <w:bCs/>
          <w:color w:val="000000"/>
          <w:sz w:val="24"/>
          <w:szCs w:val="24"/>
          <w:u w:val="single"/>
        </w:rPr>
        <w:t xml:space="preserve">The State of Israel's Submission to the </w:t>
      </w:r>
      <w:r w:rsidR="00E6239C" w:rsidRPr="00C90446">
        <w:rPr>
          <w:rFonts w:asciiTheme="majorBidi" w:eastAsia="Times New Roman" w:hAnsiTheme="majorBidi" w:cstheme="majorBidi"/>
          <w:b/>
          <w:bCs/>
          <w:color w:val="000000"/>
          <w:sz w:val="24"/>
          <w:szCs w:val="24"/>
          <w:u w:val="single"/>
        </w:rPr>
        <w:t>Independent Expert on protection against violence and discrimination based on sexual orientation and gender identity</w:t>
      </w:r>
      <w:r w:rsidRPr="00C90446">
        <w:rPr>
          <w:rFonts w:asciiTheme="majorBidi" w:eastAsia="Times New Roman" w:hAnsiTheme="majorBidi" w:cstheme="majorBidi"/>
          <w:b/>
          <w:bCs/>
          <w:color w:val="000000"/>
          <w:sz w:val="24"/>
          <w:szCs w:val="24"/>
          <w:u w:val="single"/>
        </w:rPr>
        <w:t xml:space="preserve">'s Report on </w:t>
      </w:r>
      <w:r w:rsidR="00E6239C" w:rsidRPr="00C90446">
        <w:rPr>
          <w:rFonts w:asciiTheme="majorBidi" w:eastAsia="Times New Roman" w:hAnsiTheme="majorBidi" w:cstheme="majorBidi"/>
          <w:b/>
          <w:bCs/>
          <w:color w:val="000000"/>
          <w:sz w:val="24"/>
          <w:szCs w:val="24"/>
          <w:u w:val="single"/>
        </w:rPr>
        <w:t xml:space="preserve">the </w:t>
      </w:r>
      <w:r w:rsidR="009D51F3" w:rsidRPr="00C90446">
        <w:rPr>
          <w:rFonts w:asciiTheme="majorBidi" w:eastAsia="Times New Roman" w:hAnsiTheme="majorBidi" w:cstheme="majorBidi"/>
          <w:b/>
          <w:bCs/>
          <w:color w:val="000000"/>
          <w:sz w:val="24"/>
          <w:szCs w:val="24"/>
          <w:u w:val="single"/>
        </w:rPr>
        <w:t>realization</w:t>
      </w:r>
      <w:r w:rsidR="00E6239C" w:rsidRPr="00C90446">
        <w:rPr>
          <w:rFonts w:asciiTheme="majorBidi" w:eastAsia="Times New Roman" w:hAnsiTheme="majorBidi" w:cstheme="majorBidi"/>
          <w:b/>
          <w:bCs/>
          <w:color w:val="000000"/>
          <w:sz w:val="24"/>
          <w:szCs w:val="24"/>
          <w:u w:val="single"/>
        </w:rPr>
        <w:t xml:space="preserve"> of the right of persons affected by violence and discrimination based on sexual orientation and gender identity to the enjoyment of the highest attainable standard of physical and mental health, in relation to SDG3 </w:t>
      </w:r>
    </w:p>
    <w:p w:rsidR="002F7A32" w:rsidRDefault="00E6239C" w:rsidP="008A25C4">
      <w:pPr>
        <w:bidi w:val="0"/>
        <w:spacing w:before="240" w:line="360" w:lineRule="auto"/>
        <w:ind w:right="34"/>
        <w:jc w:val="both"/>
        <w:rPr>
          <w:rFonts w:asciiTheme="majorBidi" w:hAnsiTheme="majorBidi" w:cstheme="majorBidi"/>
        </w:rPr>
      </w:pPr>
      <w:r w:rsidRPr="00326F9F">
        <w:rPr>
          <w:rFonts w:asciiTheme="majorBidi" w:eastAsia="Times New Roman" w:hAnsiTheme="majorBidi" w:cstheme="majorBidi"/>
          <w:color w:val="000000"/>
          <w:sz w:val="24"/>
          <w:szCs w:val="24"/>
        </w:rPr>
        <w:t>The State of Israel respectfully submits its contribution in relation to the above-mentioned questionnaire.</w:t>
      </w:r>
    </w:p>
    <w:p w:rsidR="00C372D3" w:rsidRPr="00B53965" w:rsidRDefault="00C372D3" w:rsidP="002F7A32">
      <w:pPr>
        <w:bidi w:val="0"/>
        <w:spacing w:before="240" w:line="360" w:lineRule="auto"/>
        <w:ind w:right="34"/>
        <w:jc w:val="both"/>
        <w:rPr>
          <w:rFonts w:asciiTheme="majorBidi" w:hAnsiTheme="majorBidi" w:cstheme="majorBidi"/>
          <w:sz w:val="24"/>
          <w:szCs w:val="24"/>
        </w:rPr>
      </w:pPr>
      <w:r w:rsidRPr="00B53965">
        <w:rPr>
          <w:rFonts w:asciiTheme="majorBidi" w:hAnsiTheme="majorBidi" w:cstheme="majorBidi"/>
          <w:sz w:val="24"/>
          <w:szCs w:val="24"/>
        </w:rPr>
        <w:t xml:space="preserve">The prohibition of discrimination </w:t>
      </w:r>
      <w:proofErr w:type="gramStart"/>
      <w:r w:rsidRPr="00B53965">
        <w:rPr>
          <w:rFonts w:asciiTheme="majorBidi" w:hAnsiTheme="majorBidi" w:cstheme="majorBidi"/>
          <w:sz w:val="24"/>
          <w:szCs w:val="24"/>
        </w:rPr>
        <w:t>on the basis of</w:t>
      </w:r>
      <w:proofErr w:type="gramEnd"/>
      <w:r w:rsidRPr="00B53965">
        <w:rPr>
          <w:rFonts w:asciiTheme="majorBidi" w:hAnsiTheme="majorBidi" w:cstheme="majorBidi"/>
          <w:sz w:val="24"/>
          <w:szCs w:val="24"/>
        </w:rPr>
        <w:t xml:space="preserve"> sexual orientation is an important part of Israeli legislation and may be found in several laws, such as the</w:t>
      </w:r>
      <w:r w:rsidRPr="00B53965">
        <w:rPr>
          <w:rFonts w:asciiTheme="majorBidi" w:hAnsiTheme="majorBidi" w:cstheme="majorBidi"/>
          <w:i/>
          <w:iCs/>
          <w:sz w:val="24"/>
          <w:szCs w:val="24"/>
        </w:rPr>
        <w:t xml:space="preserve"> Equal Employment Opportunities Law</w:t>
      </w:r>
      <w:r w:rsidRPr="00B53965">
        <w:rPr>
          <w:rFonts w:asciiTheme="majorBidi" w:hAnsiTheme="majorBidi" w:cstheme="majorBidi"/>
          <w:sz w:val="24"/>
          <w:szCs w:val="24"/>
        </w:rPr>
        <w:t xml:space="preserve"> 5748-1988, the </w:t>
      </w:r>
      <w:r w:rsidRPr="00B53965">
        <w:rPr>
          <w:rFonts w:asciiTheme="majorBidi" w:hAnsiTheme="majorBidi" w:cstheme="majorBidi"/>
          <w:i/>
          <w:iCs/>
          <w:sz w:val="24"/>
          <w:szCs w:val="24"/>
        </w:rPr>
        <w:t>Prohibition of Discrimination in Products, Services and in Entry to Public Places Law</w:t>
      </w:r>
      <w:r w:rsidRPr="00B53965">
        <w:rPr>
          <w:rFonts w:asciiTheme="majorBidi" w:hAnsiTheme="majorBidi" w:cstheme="majorBidi"/>
          <w:sz w:val="24"/>
          <w:szCs w:val="24"/>
        </w:rPr>
        <w:t xml:space="preserve"> 5761-2000</w:t>
      </w:r>
      <w:r w:rsidRPr="00B53965">
        <w:rPr>
          <w:rFonts w:asciiTheme="majorBidi" w:hAnsiTheme="majorBidi" w:cstheme="majorBidi"/>
          <w:i/>
          <w:iCs/>
          <w:sz w:val="24"/>
          <w:szCs w:val="24"/>
        </w:rPr>
        <w:t xml:space="preserve"> </w:t>
      </w:r>
      <w:r w:rsidRPr="00B53965">
        <w:rPr>
          <w:rFonts w:asciiTheme="majorBidi" w:hAnsiTheme="majorBidi" w:cstheme="majorBidi"/>
          <w:sz w:val="24"/>
          <w:szCs w:val="24"/>
        </w:rPr>
        <w:t xml:space="preserve">and the </w:t>
      </w:r>
      <w:r w:rsidRPr="00B53965">
        <w:rPr>
          <w:rFonts w:asciiTheme="majorBidi" w:hAnsiTheme="majorBidi" w:cstheme="majorBidi"/>
          <w:i/>
          <w:iCs/>
          <w:sz w:val="24"/>
          <w:szCs w:val="24"/>
        </w:rPr>
        <w:t xml:space="preserve">Patient's Rights Law </w:t>
      </w:r>
      <w:r w:rsidRPr="00B53965">
        <w:rPr>
          <w:rFonts w:asciiTheme="majorBidi" w:hAnsiTheme="majorBidi" w:cstheme="majorBidi"/>
          <w:sz w:val="24"/>
          <w:szCs w:val="24"/>
        </w:rPr>
        <w:t>5756-1996.</w:t>
      </w:r>
    </w:p>
    <w:p w:rsidR="00E6239C" w:rsidRPr="00C90446" w:rsidRDefault="00E6239C" w:rsidP="002F7A32">
      <w:pPr>
        <w:bidi w:val="0"/>
        <w:spacing w:before="240" w:line="360" w:lineRule="auto"/>
        <w:jc w:val="both"/>
        <w:rPr>
          <w:rFonts w:asciiTheme="majorBidi" w:eastAsia="Times New Roman" w:hAnsiTheme="majorBidi" w:cstheme="majorBidi"/>
          <w:b/>
          <w:bCs/>
          <w:color w:val="000000"/>
          <w:sz w:val="24"/>
          <w:szCs w:val="24"/>
          <w:u w:val="single"/>
        </w:rPr>
      </w:pPr>
      <w:r w:rsidRPr="00C90446">
        <w:rPr>
          <w:rFonts w:asciiTheme="majorBidi" w:eastAsia="Times New Roman" w:hAnsiTheme="majorBidi" w:cstheme="majorBidi"/>
          <w:b/>
          <w:bCs/>
          <w:color w:val="000000"/>
          <w:sz w:val="24"/>
          <w:szCs w:val="24"/>
          <w:u w:val="single"/>
        </w:rPr>
        <w:t xml:space="preserve">Healthcare needs of </w:t>
      </w:r>
      <w:r w:rsidR="00E36CA4">
        <w:rPr>
          <w:rFonts w:asciiTheme="majorBidi" w:eastAsia="Times New Roman" w:hAnsiTheme="majorBidi" w:cstheme="majorBidi"/>
          <w:b/>
          <w:bCs/>
          <w:color w:val="000000"/>
          <w:sz w:val="24"/>
          <w:szCs w:val="24"/>
          <w:u w:val="single"/>
        </w:rPr>
        <w:t>LGBTQ</w:t>
      </w:r>
      <w:r w:rsidRPr="00C90446">
        <w:rPr>
          <w:rFonts w:asciiTheme="majorBidi" w:eastAsia="Times New Roman" w:hAnsiTheme="majorBidi" w:cstheme="majorBidi"/>
          <w:b/>
          <w:bCs/>
          <w:color w:val="000000"/>
          <w:sz w:val="24"/>
          <w:szCs w:val="24"/>
          <w:u w:val="single"/>
        </w:rPr>
        <w:t xml:space="preserve"> and </w:t>
      </w:r>
      <w:r w:rsidR="009E67B7" w:rsidRPr="00C90446">
        <w:rPr>
          <w:rFonts w:asciiTheme="majorBidi" w:eastAsia="Times New Roman" w:hAnsiTheme="majorBidi" w:cstheme="majorBidi"/>
          <w:b/>
          <w:bCs/>
          <w:color w:val="000000"/>
          <w:sz w:val="24"/>
          <w:szCs w:val="24"/>
          <w:u w:val="single"/>
        </w:rPr>
        <w:t xml:space="preserve">Gender </w:t>
      </w:r>
      <w:r w:rsidR="009E67B7" w:rsidRPr="000D639D">
        <w:rPr>
          <w:rFonts w:asciiTheme="majorBidi" w:eastAsia="Times New Roman" w:hAnsiTheme="majorBidi" w:cstheme="majorBidi"/>
          <w:b/>
          <w:bCs/>
          <w:color w:val="000000"/>
          <w:sz w:val="24"/>
          <w:szCs w:val="24"/>
          <w:u w:val="single"/>
        </w:rPr>
        <w:t>Non-</w:t>
      </w:r>
      <w:r w:rsidR="009E67B7" w:rsidRPr="00C90446">
        <w:rPr>
          <w:rFonts w:asciiTheme="majorBidi" w:eastAsia="Times New Roman" w:hAnsiTheme="majorBidi" w:cstheme="majorBidi"/>
          <w:b/>
          <w:bCs/>
          <w:color w:val="000000"/>
          <w:sz w:val="24"/>
          <w:szCs w:val="24"/>
          <w:u w:val="single"/>
        </w:rPr>
        <w:t xml:space="preserve">Conforming </w:t>
      </w:r>
      <w:r w:rsidR="002F7A32">
        <w:rPr>
          <w:rFonts w:asciiTheme="majorBidi" w:eastAsia="Times New Roman" w:hAnsiTheme="majorBidi" w:cstheme="majorBidi"/>
          <w:b/>
          <w:bCs/>
          <w:color w:val="000000"/>
          <w:sz w:val="24"/>
          <w:szCs w:val="24"/>
          <w:u w:val="single"/>
        </w:rPr>
        <w:t>persons</w:t>
      </w:r>
    </w:p>
    <w:p w:rsidR="00765D32" w:rsidRPr="00326F9F" w:rsidRDefault="00765D32" w:rsidP="008A25C4">
      <w:pPr>
        <w:bidi w:val="0"/>
        <w:spacing w:before="240" w:after="0" w:line="360" w:lineRule="auto"/>
        <w:ind w:right="34"/>
        <w:jc w:val="both"/>
        <w:rPr>
          <w:rFonts w:ascii="Times New Roman" w:hAnsi="Times New Roman" w:cs="Times New Roman"/>
          <w:sz w:val="24"/>
          <w:szCs w:val="24"/>
          <w:rtl/>
        </w:rPr>
      </w:pPr>
      <w:r w:rsidRPr="00326F9F">
        <w:rPr>
          <w:rFonts w:ascii="Times New Roman" w:hAnsi="Times New Roman" w:cs="Times New Roman"/>
          <w:sz w:val="24"/>
          <w:szCs w:val="24"/>
        </w:rPr>
        <w:t>In February 2022, the Ministry of Health published Director General Circular No. 3/2022 to ban Conversion Therapy</w:t>
      </w:r>
      <w:r w:rsidRPr="00326F9F">
        <w:t xml:space="preserve"> </w:t>
      </w:r>
      <w:r w:rsidRPr="00326F9F">
        <w:rPr>
          <w:rFonts w:ascii="Times New Roman" w:hAnsi="Times New Roman" w:cs="Times New Roman"/>
          <w:sz w:val="24"/>
          <w:szCs w:val="24"/>
        </w:rPr>
        <w:t>by medical professionals, which claims to reorient LBGTQ patients toward heterosexuality. The Ministry of Health declared that it does not recognize Conversion Therapy as a legitimate or acceptable medical practice, rejecting altogether the notion of intervening in a person's sexual orientation or gender identity and the premise they are a medical or mental health problem, requiring treatment.</w:t>
      </w:r>
      <w:r w:rsidRPr="00326F9F">
        <w:rPr>
          <w:rFonts w:ascii="Times New Roman" w:hAnsi="Times New Roman" w:cs="Times New Roman"/>
          <w:sz w:val="24"/>
          <w:szCs w:val="24"/>
          <w:rtl/>
        </w:rPr>
        <w:t xml:space="preserve"> </w:t>
      </w:r>
      <w:r w:rsidRPr="00326F9F">
        <w:rPr>
          <w:rFonts w:ascii="Times New Roman" w:hAnsi="Times New Roman" w:cs="Times New Roman"/>
          <w:sz w:val="24"/>
          <w:szCs w:val="24"/>
        </w:rPr>
        <w:t xml:space="preserve">The Director General Circular emphasizes the lack of evidence regarding </w:t>
      </w:r>
      <w:r w:rsidRPr="00326F9F">
        <w:rPr>
          <w:rFonts w:ascii="Times New Roman" w:hAnsi="Times New Roman" w:cs="Times New Roman"/>
          <w:sz w:val="24"/>
          <w:szCs w:val="24"/>
        </w:rPr>
        <w:lastRenderedPageBreak/>
        <w:t xml:space="preserve">the efficiency of Conversion Therapy, and therefore bans medical professionals from offering, advertising or conducting it. Alongside, there are substantial evidence of harm caused by Conversion Therapy, which poses mental health risks. According to the Director General Circular, Medical professionals who still offer and carry out such practices will be exposed to sanctions, including the loss of their professional licenses and disciplinary procedures. </w:t>
      </w:r>
    </w:p>
    <w:p w:rsidR="007600B0" w:rsidRPr="00326F9F" w:rsidRDefault="007600B0" w:rsidP="008A25C4">
      <w:pPr>
        <w:bidi w:val="0"/>
        <w:spacing w:before="240" w:line="360" w:lineRule="auto"/>
        <w:ind w:right="34"/>
        <w:jc w:val="both"/>
        <w:rPr>
          <w:rFonts w:asciiTheme="majorBidi" w:hAnsiTheme="majorBidi" w:cstheme="majorBidi"/>
          <w:sz w:val="24"/>
          <w:szCs w:val="24"/>
        </w:rPr>
      </w:pPr>
      <w:r w:rsidRPr="00326F9F">
        <w:rPr>
          <w:rFonts w:asciiTheme="majorBidi" w:hAnsiTheme="majorBidi" w:cstheme="majorBidi"/>
          <w:sz w:val="24"/>
          <w:szCs w:val="24"/>
          <w:u w:val="single"/>
        </w:rPr>
        <w:t>Inter-Ministerial Team for the Promotion of the Transgender Community in Israel</w:t>
      </w:r>
    </w:p>
    <w:p w:rsidR="009D51F3" w:rsidRPr="00326F9F" w:rsidRDefault="009D51F3" w:rsidP="006B01F2">
      <w:pPr>
        <w:bidi w:val="0"/>
        <w:spacing w:before="240" w:line="360" w:lineRule="auto"/>
        <w:ind w:right="34"/>
        <w:jc w:val="both"/>
        <w:rPr>
          <w:rFonts w:asciiTheme="majorBidi" w:hAnsiTheme="majorBidi" w:cstheme="majorBidi"/>
          <w:sz w:val="24"/>
          <w:szCs w:val="24"/>
        </w:rPr>
      </w:pPr>
      <w:r w:rsidRPr="00326F9F">
        <w:rPr>
          <w:rFonts w:asciiTheme="majorBidi" w:hAnsiTheme="majorBidi" w:cstheme="majorBidi"/>
          <w:sz w:val="24"/>
          <w:szCs w:val="24"/>
        </w:rPr>
        <w:t>On October 12, 2020, the former Minister of Justice and Minister of Welfare and Social Affairs announced the commissioning of an inter-ministerial team for the promotion of the transgender community in Israel. The team was appointed in order to examine the interfaces between the transgender community and governmental public services and to offer solutions to the varied challenges faced by transgender persons in Israel. The team was headed by the former Deputy to the Attorney General (Administrative Law) and the Deputy to the Director General of the Ministry of Welfare and Social Affairs. The team included representatives from the Ministr</w:t>
      </w:r>
      <w:r w:rsidR="006B01F2">
        <w:rPr>
          <w:rFonts w:asciiTheme="majorBidi" w:hAnsiTheme="majorBidi" w:cstheme="majorBidi"/>
          <w:sz w:val="24"/>
          <w:szCs w:val="24"/>
        </w:rPr>
        <w:t>ies</w:t>
      </w:r>
      <w:r w:rsidRPr="00326F9F">
        <w:rPr>
          <w:rFonts w:asciiTheme="majorBidi" w:hAnsiTheme="majorBidi" w:cstheme="majorBidi"/>
          <w:sz w:val="24"/>
          <w:szCs w:val="24"/>
        </w:rPr>
        <w:t xml:space="preserve"> of Welfare and Social Affairs, Justice and Health. The team received submissions by members of the Academia, representatives of the transgender community organizations and other official representatives.</w:t>
      </w:r>
      <w:r w:rsidR="007600B0" w:rsidRPr="00326F9F">
        <w:rPr>
          <w:rFonts w:asciiTheme="majorBidi" w:hAnsiTheme="majorBidi" w:cstheme="majorBidi"/>
          <w:sz w:val="24"/>
          <w:szCs w:val="24"/>
        </w:rPr>
        <w:t xml:space="preserve"> </w:t>
      </w:r>
      <w:r w:rsidRPr="00326F9F">
        <w:rPr>
          <w:rFonts w:asciiTheme="majorBidi" w:hAnsiTheme="majorBidi" w:cstheme="majorBidi"/>
          <w:sz w:val="24"/>
          <w:szCs w:val="24"/>
        </w:rPr>
        <w:t>On December 20, 2020, the interim conclusions and recommendations of the team were submitted to the said Ministers. The recommendations were based on the view that gender identity is a profound, inner and individual experience, and that everyone should be allowed to live safely in their gender, as they personally perceive it. The premise upon which the recommendations were made was that recognition and respect for one's gender identity ought to be the default in the provision of governmental services, in light of the understanding that this requirement lies at the very core of human dignity.</w:t>
      </w:r>
    </w:p>
    <w:p w:rsidR="009D51F3" w:rsidRPr="00326F9F" w:rsidRDefault="009D51F3" w:rsidP="008A25C4">
      <w:pPr>
        <w:bidi w:val="0"/>
        <w:spacing w:before="240" w:line="360" w:lineRule="auto"/>
        <w:ind w:right="34"/>
        <w:jc w:val="both"/>
        <w:rPr>
          <w:rFonts w:asciiTheme="majorBidi" w:hAnsiTheme="majorBidi" w:cstheme="majorBidi"/>
          <w:sz w:val="24"/>
          <w:szCs w:val="24"/>
        </w:rPr>
      </w:pPr>
      <w:r w:rsidRPr="00326F9F">
        <w:rPr>
          <w:rFonts w:asciiTheme="majorBidi" w:hAnsiTheme="majorBidi" w:cstheme="majorBidi"/>
          <w:sz w:val="24"/>
          <w:szCs w:val="24"/>
        </w:rPr>
        <w:t xml:space="preserve">The following general interim recommendations were made by the team: stepping up the efforts to enhance the representation of the transgender community in the Civil Service; improving the accessibility of governmental forms to the transgender community by employing a gender-neutral language and adding an "other" alternative to the options available under the gender identity section in the form; conducting professional training for civil servants in order to raise awareness to the transgender </w:t>
      </w:r>
      <w:r w:rsidRPr="00326F9F">
        <w:rPr>
          <w:rFonts w:asciiTheme="majorBidi" w:hAnsiTheme="majorBidi" w:cstheme="majorBidi"/>
          <w:sz w:val="24"/>
          <w:szCs w:val="24"/>
        </w:rPr>
        <w:lastRenderedPageBreak/>
        <w:t xml:space="preserve">community and its hardships; and so forth. The team also made specific interim recommendations to each of the three Ministries involved. </w:t>
      </w:r>
    </w:p>
    <w:p w:rsidR="009D51F3" w:rsidRPr="00326F9F" w:rsidRDefault="009D51F3" w:rsidP="008A25C4">
      <w:pPr>
        <w:bidi w:val="0"/>
        <w:spacing w:before="240" w:line="360" w:lineRule="auto"/>
        <w:jc w:val="both"/>
        <w:rPr>
          <w:rFonts w:asciiTheme="majorBidi" w:hAnsiTheme="majorBidi" w:cstheme="majorBidi"/>
          <w:sz w:val="24"/>
          <w:szCs w:val="24"/>
        </w:rPr>
      </w:pPr>
      <w:r w:rsidRPr="00326F9F">
        <w:rPr>
          <w:rFonts w:asciiTheme="majorBidi" w:hAnsiTheme="majorBidi" w:cstheme="majorBidi"/>
          <w:sz w:val="24"/>
          <w:szCs w:val="24"/>
        </w:rPr>
        <w:t>In November 2021</w:t>
      </w:r>
      <w:r w:rsidR="006B01F2">
        <w:rPr>
          <w:rFonts w:asciiTheme="majorBidi" w:hAnsiTheme="majorBidi" w:cstheme="majorBidi"/>
          <w:sz w:val="24"/>
          <w:szCs w:val="24"/>
        </w:rPr>
        <w:t>,</w:t>
      </w:r>
      <w:r w:rsidRPr="00326F9F">
        <w:rPr>
          <w:rFonts w:asciiTheme="majorBidi" w:hAnsiTheme="majorBidi" w:cstheme="majorBidi"/>
          <w:sz w:val="24"/>
          <w:szCs w:val="24"/>
        </w:rPr>
        <w:t xml:space="preserve"> the Minister of Justice decided to implement the recommendation in the Report regarding accessibility of the transgender community to the public sector. Therefore, a call center on legal issues, regarding to discrimination, exclusion and other legal questions devoted to the transgender community was established in the Ministry of Justice.</w:t>
      </w:r>
    </w:p>
    <w:p w:rsidR="00E6239C" w:rsidRPr="00C90446" w:rsidRDefault="00E36CA4" w:rsidP="002F7A32">
      <w:pPr>
        <w:bidi w:val="0"/>
        <w:spacing w:before="240" w:line="360" w:lineRule="auto"/>
        <w:jc w:val="both"/>
        <w:rPr>
          <w:rFonts w:asciiTheme="majorBidi" w:eastAsia="Times New Roman" w:hAnsiTheme="majorBidi" w:cstheme="majorBidi"/>
          <w:b/>
          <w:bCs/>
          <w:color w:val="000000"/>
          <w:sz w:val="24"/>
          <w:szCs w:val="24"/>
          <w:u w:val="single"/>
        </w:rPr>
      </w:pPr>
      <w:r>
        <w:rPr>
          <w:rFonts w:asciiTheme="majorBidi" w:eastAsia="Times New Roman" w:hAnsiTheme="majorBidi" w:cstheme="majorBidi"/>
          <w:b/>
          <w:bCs/>
          <w:color w:val="000000"/>
          <w:sz w:val="24"/>
          <w:szCs w:val="24"/>
          <w:u w:val="single"/>
        </w:rPr>
        <w:t>LGBTQ</w:t>
      </w:r>
      <w:r w:rsidR="00E6239C" w:rsidRPr="00C90446">
        <w:rPr>
          <w:rFonts w:asciiTheme="majorBidi" w:eastAsia="Times New Roman" w:hAnsiTheme="majorBidi" w:cstheme="majorBidi"/>
          <w:b/>
          <w:bCs/>
          <w:color w:val="000000"/>
          <w:sz w:val="24"/>
          <w:szCs w:val="24"/>
          <w:u w:val="single"/>
        </w:rPr>
        <w:t xml:space="preserve"> and G</w:t>
      </w:r>
      <w:r w:rsidR="0036679E" w:rsidRPr="00C90446">
        <w:rPr>
          <w:rFonts w:asciiTheme="majorBidi" w:eastAsia="Times New Roman" w:hAnsiTheme="majorBidi" w:cstheme="majorBidi"/>
          <w:b/>
          <w:bCs/>
          <w:color w:val="000000"/>
          <w:sz w:val="24"/>
          <w:szCs w:val="24"/>
          <w:u w:val="single"/>
        </w:rPr>
        <w:t xml:space="preserve">ender </w:t>
      </w:r>
      <w:r w:rsidR="00E6239C" w:rsidRPr="000D639D">
        <w:rPr>
          <w:rFonts w:asciiTheme="majorBidi" w:eastAsia="Times New Roman" w:hAnsiTheme="majorBidi" w:cstheme="majorBidi"/>
          <w:b/>
          <w:bCs/>
          <w:color w:val="000000"/>
          <w:sz w:val="24"/>
          <w:szCs w:val="24"/>
          <w:u w:val="single"/>
        </w:rPr>
        <w:t>N</w:t>
      </w:r>
      <w:r w:rsidR="0036679E" w:rsidRPr="000D639D">
        <w:rPr>
          <w:rFonts w:asciiTheme="majorBidi" w:eastAsia="Times New Roman" w:hAnsiTheme="majorBidi" w:cstheme="majorBidi"/>
          <w:b/>
          <w:bCs/>
          <w:color w:val="000000"/>
          <w:sz w:val="24"/>
          <w:szCs w:val="24"/>
          <w:u w:val="single"/>
        </w:rPr>
        <w:t>on-</w:t>
      </w:r>
      <w:r w:rsidR="00E6239C" w:rsidRPr="00C90446">
        <w:rPr>
          <w:rFonts w:asciiTheme="majorBidi" w:eastAsia="Times New Roman" w:hAnsiTheme="majorBidi" w:cstheme="majorBidi"/>
          <w:b/>
          <w:bCs/>
          <w:color w:val="000000"/>
          <w:sz w:val="24"/>
          <w:szCs w:val="24"/>
          <w:u w:val="single"/>
        </w:rPr>
        <w:t>C</w:t>
      </w:r>
      <w:r w:rsidR="0036679E" w:rsidRPr="00C90446">
        <w:rPr>
          <w:rFonts w:asciiTheme="majorBidi" w:eastAsia="Times New Roman" w:hAnsiTheme="majorBidi" w:cstheme="majorBidi"/>
          <w:b/>
          <w:bCs/>
          <w:color w:val="000000"/>
          <w:sz w:val="24"/>
          <w:szCs w:val="24"/>
          <w:u w:val="single"/>
        </w:rPr>
        <w:t>onforming</w:t>
      </w:r>
      <w:r w:rsidR="00E6239C" w:rsidRPr="00C90446">
        <w:rPr>
          <w:rFonts w:asciiTheme="majorBidi" w:eastAsia="Times New Roman" w:hAnsiTheme="majorBidi" w:cstheme="majorBidi"/>
          <w:b/>
          <w:bCs/>
          <w:color w:val="000000"/>
          <w:sz w:val="24"/>
          <w:szCs w:val="24"/>
          <w:u w:val="single"/>
        </w:rPr>
        <w:t xml:space="preserve"> </w:t>
      </w:r>
      <w:r w:rsidR="002F7A32">
        <w:rPr>
          <w:rFonts w:asciiTheme="majorBidi" w:eastAsia="Times New Roman" w:hAnsiTheme="majorBidi" w:cstheme="majorBidi"/>
          <w:b/>
          <w:bCs/>
          <w:color w:val="000000"/>
          <w:sz w:val="24"/>
          <w:szCs w:val="24"/>
          <w:u w:val="single"/>
        </w:rPr>
        <w:t>Persons’</w:t>
      </w:r>
      <w:r w:rsidR="005B3BA9" w:rsidRPr="00C90446">
        <w:rPr>
          <w:rFonts w:asciiTheme="majorBidi" w:eastAsia="Times New Roman" w:hAnsiTheme="majorBidi" w:cstheme="majorBidi"/>
          <w:b/>
          <w:bCs/>
          <w:color w:val="000000"/>
          <w:sz w:val="24"/>
          <w:szCs w:val="24"/>
          <w:u w:val="single"/>
        </w:rPr>
        <w:t xml:space="preserve"> Inclusion </w:t>
      </w:r>
      <w:r w:rsidR="00E6239C" w:rsidRPr="00C90446">
        <w:rPr>
          <w:rFonts w:asciiTheme="majorBidi" w:eastAsia="Times New Roman" w:hAnsiTheme="majorBidi" w:cstheme="majorBidi"/>
          <w:b/>
          <w:bCs/>
          <w:color w:val="000000"/>
          <w:sz w:val="24"/>
          <w:szCs w:val="24"/>
          <w:u w:val="single"/>
        </w:rPr>
        <w:t xml:space="preserve">in the </w:t>
      </w:r>
      <w:r w:rsidR="005B3BA9" w:rsidRPr="00C90446">
        <w:rPr>
          <w:rFonts w:asciiTheme="majorBidi" w:eastAsia="Times New Roman" w:hAnsiTheme="majorBidi" w:cstheme="majorBidi"/>
          <w:b/>
          <w:bCs/>
          <w:color w:val="000000"/>
          <w:sz w:val="24"/>
          <w:szCs w:val="24"/>
          <w:u w:val="single"/>
        </w:rPr>
        <w:t>Decision</w:t>
      </w:r>
      <w:r w:rsidR="00E6239C" w:rsidRPr="00C90446">
        <w:rPr>
          <w:rFonts w:asciiTheme="majorBidi" w:eastAsia="Times New Roman" w:hAnsiTheme="majorBidi" w:cstheme="majorBidi"/>
          <w:b/>
          <w:bCs/>
          <w:color w:val="000000"/>
          <w:sz w:val="24"/>
          <w:szCs w:val="24"/>
          <w:u w:val="single"/>
        </w:rPr>
        <w:t>-</w:t>
      </w:r>
      <w:r w:rsidR="005B3BA9" w:rsidRPr="00C90446">
        <w:rPr>
          <w:rFonts w:asciiTheme="majorBidi" w:eastAsia="Times New Roman" w:hAnsiTheme="majorBidi" w:cstheme="majorBidi"/>
          <w:b/>
          <w:bCs/>
          <w:color w:val="000000"/>
          <w:sz w:val="24"/>
          <w:szCs w:val="24"/>
          <w:u w:val="single"/>
        </w:rPr>
        <w:t>Making Process</w:t>
      </w:r>
    </w:p>
    <w:p w:rsidR="009D51F3" w:rsidRPr="00C90446" w:rsidRDefault="009D51F3">
      <w:pPr>
        <w:bidi w:val="0"/>
        <w:spacing w:before="240" w:line="360" w:lineRule="auto"/>
        <w:jc w:val="both"/>
        <w:rPr>
          <w:rFonts w:asciiTheme="majorBidi" w:eastAsia="Times New Roman" w:hAnsiTheme="majorBidi" w:cstheme="majorBidi"/>
          <w:b/>
          <w:bCs/>
          <w:color w:val="000000"/>
          <w:sz w:val="24"/>
          <w:szCs w:val="24"/>
          <w:u w:val="single"/>
        </w:rPr>
      </w:pPr>
      <w:r w:rsidRPr="00C90446">
        <w:rPr>
          <w:rFonts w:asciiTheme="majorBidi" w:hAnsiTheme="majorBidi" w:cstheme="majorBidi"/>
          <w:sz w:val="24"/>
          <w:szCs w:val="24"/>
        </w:rPr>
        <w:t>In 2017, the Ministries of Justice and Foreign Affairs have initiated the "</w:t>
      </w:r>
      <w:r w:rsidRPr="00C90446">
        <w:rPr>
          <w:rFonts w:asciiTheme="majorBidi" w:hAnsiTheme="majorBidi" w:cstheme="majorBidi"/>
          <w:i/>
          <w:iCs/>
          <w:sz w:val="24"/>
          <w:szCs w:val="24"/>
        </w:rPr>
        <w:t>Round Tables"</w:t>
      </w:r>
      <w:r w:rsidRPr="00C90446">
        <w:rPr>
          <w:rFonts w:asciiTheme="majorBidi" w:hAnsiTheme="majorBidi" w:cstheme="majorBidi"/>
          <w:sz w:val="24"/>
          <w:szCs w:val="24"/>
        </w:rPr>
        <w:t xml:space="preserve"> project. This project consisted of six sessions, which took place in different academic institutes around Israel. The sessions were a unique platform, which created a</w:t>
      </w:r>
      <w:r w:rsidR="009E67B7">
        <w:rPr>
          <w:rFonts w:asciiTheme="majorBidi" w:hAnsiTheme="majorBidi" w:cstheme="majorBidi"/>
          <w:sz w:val="24"/>
          <w:szCs w:val="24"/>
        </w:rPr>
        <w:t xml:space="preserve">n exchange </w:t>
      </w:r>
      <w:r w:rsidRPr="00C90446">
        <w:rPr>
          <w:rFonts w:asciiTheme="majorBidi" w:hAnsiTheme="majorBidi" w:cstheme="majorBidi"/>
          <w:sz w:val="24"/>
          <w:szCs w:val="24"/>
        </w:rPr>
        <w:t xml:space="preserve">and further cooperation between NGO members, academics and representatives from the Government, on core human right issues, including, </w:t>
      </w:r>
      <w:r w:rsidRPr="00C90446">
        <w:rPr>
          <w:rFonts w:asciiTheme="majorBidi" w:hAnsiTheme="majorBidi" w:cstheme="majorBidi"/>
          <w:i/>
          <w:iCs/>
          <w:sz w:val="24"/>
          <w:szCs w:val="24"/>
        </w:rPr>
        <w:t>inter alia,</w:t>
      </w:r>
      <w:r w:rsidRPr="00C90446">
        <w:rPr>
          <w:rFonts w:asciiTheme="majorBidi" w:hAnsiTheme="majorBidi" w:cstheme="majorBidi"/>
          <w:sz w:val="24"/>
          <w:szCs w:val="24"/>
        </w:rPr>
        <w:t xml:space="preserve"> </w:t>
      </w:r>
      <w:r w:rsidR="00E36CA4">
        <w:rPr>
          <w:rFonts w:asciiTheme="majorBidi" w:hAnsiTheme="majorBidi" w:cstheme="majorBidi"/>
          <w:sz w:val="24"/>
          <w:szCs w:val="24"/>
        </w:rPr>
        <w:t>LGBTQ</w:t>
      </w:r>
      <w:r w:rsidRPr="00C90446">
        <w:rPr>
          <w:rFonts w:asciiTheme="majorBidi" w:hAnsiTheme="majorBidi" w:cstheme="majorBidi"/>
          <w:sz w:val="24"/>
          <w:szCs w:val="24"/>
        </w:rPr>
        <w:t xml:space="preserve"> rights and women's rights. The session on </w:t>
      </w:r>
      <w:r w:rsidR="00E36CA4">
        <w:rPr>
          <w:rFonts w:asciiTheme="majorBidi" w:hAnsiTheme="majorBidi" w:cstheme="majorBidi"/>
          <w:sz w:val="24"/>
          <w:szCs w:val="24"/>
        </w:rPr>
        <w:t>LGBTQ</w:t>
      </w:r>
      <w:r w:rsidR="0010375B" w:rsidRPr="00C90446">
        <w:rPr>
          <w:rFonts w:asciiTheme="majorBidi" w:hAnsiTheme="majorBidi" w:cstheme="majorBidi"/>
          <w:sz w:val="24"/>
          <w:szCs w:val="24"/>
        </w:rPr>
        <w:t xml:space="preserve"> </w:t>
      </w:r>
      <w:r w:rsidRPr="00C90446">
        <w:rPr>
          <w:rFonts w:asciiTheme="majorBidi" w:hAnsiTheme="majorBidi" w:cstheme="majorBidi"/>
          <w:sz w:val="24"/>
          <w:szCs w:val="24"/>
        </w:rPr>
        <w:t>rights was composed of three (3) panels, each dedicated to one of the following topics: challenges relating to parenthood, surrogacy and legal status; education and community; and the transgender community.</w:t>
      </w:r>
    </w:p>
    <w:p w:rsidR="00DA2D4F" w:rsidRPr="00326F9F" w:rsidRDefault="00DA2D4F" w:rsidP="002F7A32">
      <w:pPr>
        <w:pStyle w:val="Default"/>
        <w:spacing w:before="240" w:after="160" w:line="360" w:lineRule="auto"/>
        <w:jc w:val="both"/>
        <w:rPr>
          <w:rFonts w:asciiTheme="majorBidi" w:hAnsiTheme="majorBidi" w:cstheme="majorBidi"/>
          <w:b/>
          <w:bCs/>
          <w:u w:val="single"/>
        </w:rPr>
      </w:pPr>
      <w:r w:rsidRPr="00326F9F">
        <w:rPr>
          <w:rFonts w:asciiTheme="majorBidi" w:hAnsiTheme="majorBidi" w:cstheme="majorBidi"/>
          <w:b/>
          <w:bCs/>
          <w:u w:val="single"/>
        </w:rPr>
        <w:t xml:space="preserve">Ensuring that </w:t>
      </w:r>
      <w:r w:rsidR="00E36CA4" w:rsidRPr="00326F9F">
        <w:rPr>
          <w:rFonts w:asciiTheme="majorBidi" w:hAnsiTheme="majorBidi" w:cstheme="majorBidi"/>
          <w:b/>
          <w:bCs/>
          <w:u w:val="single"/>
        </w:rPr>
        <w:t>LGBTQ</w:t>
      </w:r>
      <w:r w:rsidRPr="00326F9F">
        <w:rPr>
          <w:rFonts w:asciiTheme="majorBidi" w:hAnsiTheme="majorBidi" w:cstheme="majorBidi"/>
          <w:b/>
          <w:bCs/>
          <w:u w:val="single"/>
        </w:rPr>
        <w:t xml:space="preserve"> and </w:t>
      </w:r>
      <w:r w:rsidR="009E67B7" w:rsidRPr="00C90446">
        <w:rPr>
          <w:rFonts w:asciiTheme="majorBidi" w:hAnsiTheme="majorBidi" w:cstheme="majorBidi"/>
          <w:b/>
          <w:bCs/>
          <w:u w:val="single"/>
        </w:rPr>
        <w:t xml:space="preserve">Gender </w:t>
      </w:r>
      <w:r w:rsidR="009E67B7" w:rsidRPr="000D639D">
        <w:rPr>
          <w:rFonts w:asciiTheme="majorBidi" w:hAnsiTheme="majorBidi" w:cstheme="majorBidi"/>
          <w:b/>
          <w:bCs/>
          <w:u w:val="single"/>
        </w:rPr>
        <w:t>Non-</w:t>
      </w:r>
      <w:r w:rsidR="009E67B7" w:rsidRPr="00C90446">
        <w:rPr>
          <w:rFonts w:asciiTheme="majorBidi" w:hAnsiTheme="majorBidi" w:cstheme="majorBidi"/>
          <w:b/>
          <w:bCs/>
          <w:u w:val="single"/>
        </w:rPr>
        <w:t xml:space="preserve">Conforming </w:t>
      </w:r>
      <w:r w:rsidR="002F7A32">
        <w:rPr>
          <w:rFonts w:asciiTheme="majorBidi" w:hAnsiTheme="majorBidi" w:cstheme="majorBidi"/>
          <w:b/>
          <w:bCs/>
          <w:u w:val="single"/>
        </w:rPr>
        <w:t>Persons</w:t>
      </w:r>
      <w:r w:rsidRPr="00326F9F">
        <w:rPr>
          <w:rFonts w:asciiTheme="majorBidi" w:hAnsiTheme="majorBidi" w:cstheme="majorBidi"/>
          <w:b/>
          <w:bCs/>
          <w:u w:val="single"/>
        </w:rPr>
        <w:t xml:space="preserve"> have </w:t>
      </w:r>
      <w:r w:rsidR="00CA4D09" w:rsidRPr="00326F9F">
        <w:rPr>
          <w:rFonts w:asciiTheme="majorBidi" w:hAnsiTheme="majorBidi" w:cstheme="majorBidi"/>
          <w:b/>
          <w:bCs/>
          <w:u w:val="single"/>
        </w:rPr>
        <w:t>A</w:t>
      </w:r>
      <w:r w:rsidRPr="00326F9F">
        <w:rPr>
          <w:rFonts w:asciiTheme="majorBidi" w:hAnsiTheme="majorBidi" w:cstheme="majorBidi"/>
          <w:b/>
          <w:bCs/>
          <w:u w:val="single"/>
        </w:rPr>
        <w:t xml:space="preserve">ccess to </w:t>
      </w:r>
      <w:r w:rsidR="00CA4D09" w:rsidRPr="00326F9F">
        <w:rPr>
          <w:rFonts w:asciiTheme="majorBidi" w:hAnsiTheme="majorBidi" w:cstheme="majorBidi"/>
          <w:b/>
          <w:bCs/>
          <w:u w:val="single"/>
        </w:rPr>
        <w:t>H</w:t>
      </w:r>
      <w:r w:rsidRPr="00326F9F">
        <w:rPr>
          <w:rFonts w:asciiTheme="majorBidi" w:hAnsiTheme="majorBidi" w:cstheme="majorBidi"/>
          <w:b/>
          <w:bCs/>
          <w:u w:val="single"/>
        </w:rPr>
        <w:t>ealthcare</w:t>
      </w:r>
    </w:p>
    <w:p w:rsidR="00C372D3" w:rsidRDefault="00C372D3" w:rsidP="008A25C4">
      <w:pPr>
        <w:pStyle w:val="ParaNo"/>
        <w:spacing w:line="360" w:lineRule="auto"/>
        <w:jc w:val="both"/>
        <w:rPr>
          <w:rFonts w:asciiTheme="majorBidi" w:hAnsiTheme="majorBidi" w:cstheme="majorBidi"/>
        </w:rPr>
      </w:pPr>
      <w:bookmarkStart w:id="0" w:name="_Toc462859467"/>
      <w:bookmarkStart w:id="1" w:name="_Toc469567649"/>
      <w:r w:rsidRPr="00B53965">
        <w:rPr>
          <w:rFonts w:asciiTheme="majorBidi" w:hAnsiTheme="majorBidi" w:cstheme="majorBidi"/>
        </w:rPr>
        <w:t xml:space="preserve">According to the </w:t>
      </w:r>
      <w:r w:rsidRPr="00B53965">
        <w:rPr>
          <w:rFonts w:asciiTheme="majorBidi" w:hAnsiTheme="majorBidi" w:cstheme="majorBidi"/>
          <w:i/>
          <w:iCs/>
        </w:rPr>
        <w:t>National Health Insurance Law</w:t>
      </w:r>
      <w:r w:rsidRPr="00B53965">
        <w:rPr>
          <w:rFonts w:asciiTheme="majorBidi" w:hAnsiTheme="majorBidi" w:cstheme="majorBidi"/>
        </w:rPr>
        <w:t xml:space="preserve"> 5754-1994, every Israeli resident enjoys comprehensive he</w:t>
      </w:r>
      <w:bookmarkStart w:id="2" w:name="_GoBack"/>
      <w:bookmarkEnd w:id="2"/>
      <w:r w:rsidRPr="00B53965">
        <w:rPr>
          <w:rFonts w:asciiTheme="majorBidi" w:hAnsiTheme="majorBidi" w:cstheme="majorBidi"/>
        </w:rPr>
        <w:t>alth insurance coverage that provides good quality healthcare corresponding to international standards. The health tax which funds the National Health Insurance is a progressive tax linked to income-level, and not to the range of required health services. The enjoyment of medical services is not conditional upon payment of the health tax. There is a requirement for a minimal co-payment for certain services, but in order to avoid harming the least capable socio-economic groups, residents who have HIV/AIDS are exempt from the co-payment requirement.</w:t>
      </w:r>
    </w:p>
    <w:p w:rsidR="006B01F2" w:rsidRPr="006B01F2" w:rsidRDefault="006B01F2" w:rsidP="006A4383">
      <w:pPr>
        <w:bidi w:val="0"/>
        <w:spacing w:before="240" w:after="0" w:line="360" w:lineRule="auto"/>
        <w:ind w:right="34"/>
        <w:jc w:val="both"/>
        <w:rPr>
          <w:rFonts w:ascii="Times New Roman" w:hAnsi="Times New Roman" w:cs="Times New Roman"/>
          <w:sz w:val="24"/>
          <w:szCs w:val="24"/>
          <w:u w:val="single"/>
        </w:rPr>
      </w:pPr>
      <w:r w:rsidRPr="006B01F2">
        <w:rPr>
          <w:rFonts w:ascii="Times New Roman" w:hAnsi="Times New Roman" w:cs="Times New Roman"/>
          <w:sz w:val="24"/>
          <w:szCs w:val="24"/>
          <w:u w:val="single"/>
        </w:rPr>
        <w:t>Case Law</w:t>
      </w:r>
    </w:p>
    <w:p w:rsidR="00765D32" w:rsidRPr="00CA4D09" w:rsidRDefault="00765D32" w:rsidP="006B01F2">
      <w:pPr>
        <w:bidi w:val="0"/>
        <w:spacing w:before="240" w:after="0" w:line="360" w:lineRule="auto"/>
        <w:ind w:right="34"/>
        <w:jc w:val="both"/>
        <w:rPr>
          <w:rFonts w:ascii="Times New Roman" w:hAnsi="Times New Roman" w:cs="Times New Roman"/>
          <w:sz w:val="24"/>
          <w:szCs w:val="24"/>
        </w:rPr>
      </w:pPr>
      <w:r w:rsidRPr="00501652">
        <w:rPr>
          <w:rFonts w:ascii="Times New Roman" w:hAnsi="Times New Roman" w:cs="Times New Roman"/>
          <w:sz w:val="24"/>
          <w:szCs w:val="24"/>
        </w:rPr>
        <w:lastRenderedPageBreak/>
        <w:t xml:space="preserve">In July 2021, the High Court of Justice ruled that </w:t>
      </w:r>
      <w:r w:rsidRPr="00501652">
        <w:rPr>
          <w:rFonts w:ascii="Times New Roman" w:hAnsi="Times New Roman" w:cs="Times New Roman"/>
          <w:i/>
          <w:sz w:val="24"/>
          <w:szCs w:val="24"/>
        </w:rPr>
        <w:t xml:space="preserve">Agreements for Carrying of Embryos (Approval of the Agreement and Status of the Infant) Law </w:t>
      </w:r>
      <w:r w:rsidRPr="00501652">
        <w:rPr>
          <w:rFonts w:ascii="Times New Roman" w:hAnsi="Times New Roman" w:cs="Times New Roman"/>
          <w:sz w:val="24"/>
          <w:szCs w:val="24"/>
        </w:rPr>
        <w:t xml:space="preserve">5756-1996 is discriminatory against same-sex couples and single men, and therefore cancelled its authority. The Court first offered the Respondent a </w:t>
      </w:r>
      <w:proofErr w:type="gramStart"/>
      <w:r w:rsidRPr="00501652">
        <w:rPr>
          <w:rFonts w:ascii="Times New Roman" w:hAnsi="Times New Roman" w:cs="Times New Roman"/>
          <w:sz w:val="24"/>
          <w:szCs w:val="24"/>
        </w:rPr>
        <w:t>period of time</w:t>
      </w:r>
      <w:proofErr w:type="gramEnd"/>
      <w:r w:rsidRPr="00501652">
        <w:rPr>
          <w:rFonts w:ascii="Times New Roman" w:hAnsi="Times New Roman" w:cs="Times New Roman"/>
          <w:sz w:val="24"/>
          <w:szCs w:val="24"/>
        </w:rPr>
        <w:t xml:space="preserve"> to amend the Law, however after the period passed and no </w:t>
      </w:r>
      <w:r w:rsidR="009E67B7">
        <w:rPr>
          <w:rFonts w:ascii="Times New Roman" w:hAnsi="Times New Roman" w:cs="Times New Roman"/>
          <w:sz w:val="24"/>
          <w:szCs w:val="24"/>
        </w:rPr>
        <w:t>a</w:t>
      </w:r>
      <w:r w:rsidRPr="00501652">
        <w:rPr>
          <w:rFonts w:ascii="Times New Roman" w:hAnsi="Times New Roman" w:cs="Times New Roman"/>
          <w:sz w:val="24"/>
          <w:szCs w:val="24"/>
        </w:rPr>
        <w:t>mendment was enacted, the Court ruled for the Law's cancellation</w:t>
      </w:r>
      <w:r w:rsidR="00CA4D09">
        <w:rPr>
          <w:rFonts w:ascii="Times New Roman" w:hAnsi="Times New Roman" w:cs="Times New Roman"/>
          <w:sz w:val="24"/>
          <w:szCs w:val="24"/>
        </w:rPr>
        <w:t xml:space="preserve"> </w:t>
      </w:r>
      <w:r w:rsidR="008A25C4">
        <w:rPr>
          <w:rFonts w:ascii="Times New Roman" w:hAnsi="Times New Roman" w:cs="Times New Roman"/>
          <w:sz w:val="24"/>
          <w:szCs w:val="24"/>
        </w:rPr>
        <w:t>(</w:t>
      </w:r>
      <w:r w:rsidR="008A25C4" w:rsidRPr="008A25C4">
        <w:rPr>
          <w:rFonts w:ascii="Times New Roman" w:hAnsi="Times New Roman" w:cs="Times New Roman"/>
          <w:sz w:val="24"/>
          <w:szCs w:val="24"/>
        </w:rPr>
        <w:t>HCJ 781/15 </w:t>
      </w:r>
      <w:r w:rsidR="008A25C4" w:rsidRPr="008A25C4">
        <w:rPr>
          <w:rFonts w:ascii="Times New Roman" w:hAnsi="Times New Roman" w:cs="Times New Roman"/>
          <w:i/>
          <w:iCs/>
          <w:sz w:val="24"/>
          <w:szCs w:val="24"/>
        </w:rPr>
        <w:t>Arad-</w:t>
      </w:r>
      <w:proofErr w:type="spellStart"/>
      <w:r w:rsidR="008A25C4" w:rsidRPr="008A25C4">
        <w:rPr>
          <w:rFonts w:ascii="Times New Roman" w:hAnsi="Times New Roman" w:cs="Times New Roman"/>
          <w:i/>
          <w:iCs/>
          <w:sz w:val="24"/>
          <w:szCs w:val="24"/>
        </w:rPr>
        <w:t>Pinkas</w:t>
      </w:r>
      <w:proofErr w:type="spellEnd"/>
      <w:r w:rsidR="008A25C4" w:rsidRPr="008A25C4">
        <w:rPr>
          <w:rFonts w:ascii="Times New Roman" w:hAnsi="Times New Roman" w:cs="Times New Roman"/>
          <w:i/>
          <w:iCs/>
          <w:sz w:val="24"/>
          <w:szCs w:val="24"/>
        </w:rPr>
        <w:t> v. The Board for Approval of Embryo Carrying Agreements under the Embryo. Carrying Agreements Law</w:t>
      </w:r>
      <w:r w:rsidR="008A25C4">
        <w:rPr>
          <w:rFonts w:ascii="Times New Roman" w:hAnsi="Times New Roman" w:cs="Times New Roman"/>
          <w:i/>
          <w:iCs/>
          <w:sz w:val="24"/>
          <w:szCs w:val="24"/>
        </w:rPr>
        <w:t>,</w:t>
      </w:r>
      <w:r w:rsidR="008A25C4" w:rsidRPr="008A25C4">
        <w:rPr>
          <w:rFonts w:ascii="Times New Roman" w:hAnsi="Times New Roman" w:cs="Times New Roman"/>
          <w:sz w:val="24"/>
          <w:szCs w:val="24"/>
        </w:rPr>
        <w:t xml:space="preserve"> </w:t>
      </w:r>
      <w:r w:rsidR="006A4383">
        <w:rPr>
          <w:rFonts w:ascii="Times New Roman" w:hAnsi="Times New Roman" w:cs="Times New Roman"/>
          <w:sz w:val="24"/>
          <w:szCs w:val="24"/>
        </w:rPr>
        <w:t>11</w:t>
      </w:r>
      <w:r w:rsidR="008A25C4">
        <w:rPr>
          <w:rFonts w:ascii="Times New Roman" w:hAnsi="Times New Roman" w:cs="Times New Roman"/>
          <w:sz w:val="24"/>
          <w:szCs w:val="24"/>
        </w:rPr>
        <w:t>.</w:t>
      </w:r>
      <w:r w:rsidR="006A4383">
        <w:rPr>
          <w:rFonts w:ascii="Times New Roman" w:hAnsi="Times New Roman" w:cs="Times New Roman"/>
          <w:sz w:val="24"/>
          <w:szCs w:val="24"/>
        </w:rPr>
        <w:t>07</w:t>
      </w:r>
      <w:r w:rsidR="008A25C4">
        <w:rPr>
          <w:rFonts w:ascii="Times New Roman" w:hAnsi="Times New Roman" w:cs="Times New Roman"/>
          <w:sz w:val="24"/>
          <w:szCs w:val="24"/>
        </w:rPr>
        <w:t>.</w:t>
      </w:r>
      <w:r w:rsidR="006A4383">
        <w:rPr>
          <w:rFonts w:ascii="Times New Roman" w:hAnsi="Times New Roman" w:cs="Times New Roman"/>
          <w:sz w:val="24"/>
          <w:szCs w:val="24"/>
        </w:rPr>
        <w:t>21</w:t>
      </w:r>
      <w:r w:rsidR="008A25C4">
        <w:rPr>
          <w:rFonts w:ascii="Times New Roman" w:hAnsi="Times New Roman" w:cs="Times New Roman"/>
          <w:sz w:val="24"/>
          <w:szCs w:val="24"/>
        </w:rPr>
        <w:t>)</w:t>
      </w:r>
      <w:r w:rsidRPr="00501652">
        <w:rPr>
          <w:rFonts w:ascii="Times New Roman" w:hAnsi="Times New Roman" w:cs="Times New Roman"/>
          <w:sz w:val="24"/>
          <w:szCs w:val="24"/>
        </w:rPr>
        <w:t xml:space="preserve">. The cancellation </w:t>
      </w:r>
      <w:r>
        <w:rPr>
          <w:rFonts w:ascii="Times New Roman" w:hAnsi="Times New Roman" w:cs="Times New Roman"/>
          <w:sz w:val="24"/>
          <w:szCs w:val="24"/>
        </w:rPr>
        <w:t>took</w:t>
      </w:r>
      <w:r w:rsidRPr="00501652">
        <w:rPr>
          <w:rFonts w:ascii="Times New Roman" w:hAnsi="Times New Roman" w:cs="Times New Roman"/>
          <w:sz w:val="24"/>
          <w:szCs w:val="24"/>
        </w:rPr>
        <w:t xml:space="preserve"> effect </w:t>
      </w:r>
      <w:r>
        <w:rPr>
          <w:rFonts w:ascii="Times New Roman" w:hAnsi="Times New Roman" w:cs="Times New Roman"/>
          <w:sz w:val="24"/>
          <w:szCs w:val="24"/>
        </w:rPr>
        <w:t>on</w:t>
      </w:r>
      <w:r w:rsidRPr="00501652">
        <w:rPr>
          <w:rFonts w:ascii="Times New Roman" w:hAnsi="Times New Roman" w:cs="Times New Roman"/>
          <w:sz w:val="24"/>
          <w:szCs w:val="24"/>
        </w:rPr>
        <w:t xml:space="preserve"> January</w:t>
      </w:r>
      <w:r>
        <w:rPr>
          <w:rFonts w:ascii="Times New Roman" w:hAnsi="Times New Roman" w:cs="Times New Roman"/>
          <w:sz w:val="24"/>
          <w:szCs w:val="24"/>
        </w:rPr>
        <w:t xml:space="preserve"> 11,</w:t>
      </w:r>
      <w:r w:rsidRPr="00501652">
        <w:rPr>
          <w:rFonts w:ascii="Times New Roman" w:hAnsi="Times New Roman" w:cs="Times New Roman"/>
          <w:sz w:val="24"/>
          <w:szCs w:val="24"/>
        </w:rPr>
        <w:t xml:space="preserve"> 2022. </w:t>
      </w:r>
      <w:r w:rsidR="00CA4D09">
        <w:rPr>
          <w:rFonts w:ascii="Times New Roman" w:hAnsi="Times New Roman" w:cs="Times New Roman"/>
          <w:sz w:val="24"/>
          <w:szCs w:val="24"/>
        </w:rPr>
        <w:t>I</w:t>
      </w:r>
      <w:r w:rsidRPr="00326F9F">
        <w:rPr>
          <w:rFonts w:ascii="Times New Roman" w:hAnsi="Times New Roman" w:cs="Times New Roman"/>
          <w:sz w:val="24"/>
          <w:szCs w:val="24"/>
        </w:rPr>
        <w:t>n December 2021, the Ministry of Health published a Director General Circular updating the procedure in place, which requires all surrogacy agreements to be conducted in a manner that does not allow for discrimination against same-sex couples or single men, pursuant to the Court's ruling</w:t>
      </w:r>
      <w:r w:rsidR="005F395A" w:rsidRPr="00CA4D09">
        <w:rPr>
          <w:rFonts w:ascii="Times New Roman" w:hAnsi="Times New Roman" w:cs="Times New Roman"/>
          <w:sz w:val="24"/>
          <w:szCs w:val="24"/>
        </w:rPr>
        <w:t>.</w:t>
      </w:r>
    </w:p>
    <w:p w:rsidR="008A25C4" w:rsidRPr="008A25C4" w:rsidRDefault="006A2DD1" w:rsidP="00515692">
      <w:pPr>
        <w:bidi w:val="0"/>
        <w:spacing w:before="240" w:line="360" w:lineRule="auto"/>
        <w:ind w:right="-284"/>
        <w:jc w:val="both"/>
        <w:rPr>
          <w:rFonts w:asciiTheme="majorBidi" w:hAnsiTheme="majorBidi" w:cstheme="majorBidi"/>
          <w:sz w:val="24"/>
          <w:szCs w:val="24"/>
          <w:u w:val="single"/>
        </w:rPr>
      </w:pPr>
      <w:r w:rsidRPr="00326F9F">
        <w:rPr>
          <w:rFonts w:asciiTheme="majorBidi" w:hAnsiTheme="majorBidi" w:cstheme="majorBidi"/>
          <w:sz w:val="24"/>
          <w:szCs w:val="24"/>
          <w:u w:val="single"/>
        </w:rPr>
        <w:t>Raising Awareness of HIV/AIDS</w:t>
      </w:r>
      <w:bookmarkEnd w:id="0"/>
      <w:bookmarkEnd w:id="1"/>
    </w:p>
    <w:p w:rsidR="006A2DD1" w:rsidRPr="00326F9F" w:rsidRDefault="006A2DD1">
      <w:pPr>
        <w:pStyle w:val="ParaNo"/>
        <w:spacing w:line="360" w:lineRule="auto"/>
        <w:jc w:val="both"/>
        <w:rPr>
          <w:rFonts w:asciiTheme="majorBidi" w:hAnsiTheme="majorBidi" w:cstheme="majorBidi"/>
        </w:rPr>
      </w:pPr>
      <w:r w:rsidRPr="00326F9F">
        <w:rPr>
          <w:rFonts w:asciiTheme="majorBidi" w:hAnsiTheme="majorBidi" w:cstheme="majorBidi"/>
        </w:rPr>
        <w:t>The M</w:t>
      </w:r>
      <w:r w:rsidR="00C372D3">
        <w:rPr>
          <w:rFonts w:asciiTheme="majorBidi" w:hAnsiTheme="majorBidi" w:cstheme="majorBidi"/>
        </w:rPr>
        <w:t xml:space="preserve">inistry </w:t>
      </w:r>
      <w:r w:rsidR="009E67B7">
        <w:rPr>
          <w:rFonts w:asciiTheme="majorBidi" w:hAnsiTheme="majorBidi" w:cstheme="majorBidi"/>
        </w:rPr>
        <w:t>o</w:t>
      </w:r>
      <w:r w:rsidR="00C372D3">
        <w:rPr>
          <w:rFonts w:asciiTheme="majorBidi" w:hAnsiTheme="majorBidi" w:cstheme="majorBidi"/>
        </w:rPr>
        <w:t xml:space="preserve">f </w:t>
      </w:r>
      <w:r w:rsidRPr="00326F9F">
        <w:rPr>
          <w:rFonts w:asciiTheme="majorBidi" w:hAnsiTheme="majorBidi" w:cstheme="majorBidi"/>
        </w:rPr>
        <w:t>H</w:t>
      </w:r>
      <w:r w:rsidR="00C372D3">
        <w:rPr>
          <w:rFonts w:asciiTheme="majorBidi" w:hAnsiTheme="majorBidi" w:cstheme="majorBidi"/>
        </w:rPr>
        <w:t>ealth</w:t>
      </w:r>
      <w:r w:rsidRPr="00326F9F" w:rsidDel="00C66548">
        <w:rPr>
          <w:rFonts w:asciiTheme="majorBidi" w:hAnsiTheme="majorBidi" w:cstheme="majorBidi"/>
        </w:rPr>
        <w:t xml:space="preserve"> </w:t>
      </w:r>
      <w:r w:rsidRPr="00326F9F">
        <w:rPr>
          <w:rFonts w:asciiTheme="majorBidi" w:hAnsiTheme="majorBidi" w:cstheme="majorBidi"/>
        </w:rPr>
        <w:t xml:space="preserve">has guidelines strictly forbidding any kind of discrimination against HIV/AIDS patients in all health facilities. All cases brought to the attention of the Ministry are addressed and actively dealt with. In addition, the </w:t>
      </w:r>
      <w:r w:rsidR="00C372D3" w:rsidRPr="00B53965">
        <w:rPr>
          <w:rFonts w:asciiTheme="majorBidi" w:hAnsiTheme="majorBidi" w:cstheme="majorBidi"/>
          <w:lang w:val="en-GB"/>
        </w:rPr>
        <w:t xml:space="preserve">Ministry </w:t>
      </w:r>
      <w:r w:rsidR="000B1356">
        <w:rPr>
          <w:rFonts w:asciiTheme="majorBidi" w:hAnsiTheme="majorBidi" w:cstheme="majorBidi"/>
          <w:lang w:val="en-GB"/>
        </w:rPr>
        <w:t>o</w:t>
      </w:r>
      <w:r w:rsidR="00C372D3" w:rsidRPr="00B53965">
        <w:rPr>
          <w:rFonts w:asciiTheme="majorBidi" w:hAnsiTheme="majorBidi" w:cstheme="majorBidi"/>
          <w:lang w:val="en-GB"/>
        </w:rPr>
        <w:t xml:space="preserve">f Welfare and Social Affairs </w:t>
      </w:r>
      <w:r w:rsidRPr="00326F9F">
        <w:rPr>
          <w:rFonts w:asciiTheme="majorBidi" w:hAnsiTheme="majorBidi" w:cstheme="majorBidi"/>
        </w:rPr>
        <w:t>has developed a long-term program for the prevention and treatment of infections that includes training teams, developing educational software, developing modules for caregivers training courses, and guidelines for all personnel involved in these facilities.</w:t>
      </w:r>
    </w:p>
    <w:p w:rsidR="00E22EDF" w:rsidRDefault="00E22EDF" w:rsidP="00515692">
      <w:pPr>
        <w:bidi w:val="0"/>
        <w:spacing w:before="240" w:after="0" w:line="360" w:lineRule="auto"/>
        <w:ind w:right="-284"/>
        <w:jc w:val="both"/>
        <w:rPr>
          <w:rFonts w:asciiTheme="majorBidi" w:hAnsiTheme="majorBidi" w:cstheme="majorBidi"/>
          <w:szCs w:val="24"/>
          <w:u w:val="single"/>
        </w:rPr>
      </w:pPr>
      <w:r w:rsidRPr="00326F9F">
        <w:rPr>
          <w:rFonts w:asciiTheme="majorBidi" w:hAnsiTheme="majorBidi" w:cstheme="majorBidi"/>
          <w:sz w:val="24"/>
          <w:szCs w:val="24"/>
          <w:u w:val="single"/>
        </w:rPr>
        <w:t>Services for LGBTQ Youth</w:t>
      </w:r>
    </w:p>
    <w:p w:rsidR="00E22EDF" w:rsidRPr="00C90446" w:rsidRDefault="000D639D" w:rsidP="008A25C4">
      <w:pPr>
        <w:pStyle w:val="BodyText"/>
        <w:spacing w:before="240" w:line="360" w:lineRule="auto"/>
        <w:ind w:right="-283"/>
        <w:jc w:val="both"/>
        <w:rPr>
          <w:rFonts w:asciiTheme="majorBidi" w:hAnsiTheme="majorBidi" w:cstheme="majorBidi"/>
          <w:b/>
          <w:bCs/>
          <w:szCs w:val="24"/>
        </w:rPr>
      </w:pPr>
      <w:r>
        <w:rPr>
          <w:rFonts w:asciiTheme="majorBidi" w:hAnsiTheme="majorBidi" w:cstheme="majorBidi"/>
          <w:szCs w:val="24"/>
        </w:rPr>
        <w:t xml:space="preserve">The </w:t>
      </w:r>
      <w:r w:rsidR="00E22EDF" w:rsidRPr="00326F9F">
        <w:rPr>
          <w:rFonts w:asciiTheme="majorBidi" w:hAnsiTheme="majorBidi" w:cstheme="majorBidi"/>
          <w:szCs w:val="24"/>
        </w:rPr>
        <w:t>LGBTQ</w:t>
      </w:r>
      <w:r w:rsidRPr="000D639D">
        <w:rPr>
          <w:rFonts w:asciiTheme="majorBidi" w:hAnsiTheme="majorBidi" w:cstheme="majorBidi"/>
          <w:szCs w:val="24"/>
        </w:rPr>
        <w:t xml:space="preserve"> circles</w:t>
      </w:r>
      <w:r>
        <w:rPr>
          <w:rFonts w:asciiTheme="majorBidi" w:hAnsiTheme="majorBidi" w:cstheme="majorBidi"/>
          <w:szCs w:val="24"/>
        </w:rPr>
        <w:t xml:space="preserve"> program includes</w:t>
      </w:r>
      <w:r w:rsidR="00E22EDF" w:rsidRPr="00326F9F">
        <w:rPr>
          <w:rFonts w:asciiTheme="majorBidi" w:hAnsiTheme="majorBidi" w:cstheme="majorBidi"/>
          <w:szCs w:val="24"/>
        </w:rPr>
        <w:t xml:space="preserve"> </w:t>
      </w:r>
      <w:r w:rsidRPr="000D639D">
        <w:rPr>
          <w:rFonts w:asciiTheme="majorBidi" w:hAnsiTheme="majorBidi" w:cstheme="majorBidi"/>
          <w:szCs w:val="24"/>
        </w:rPr>
        <w:t xml:space="preserve">specialized </w:t>
      </w:r>
      <w:r w:rsidR="00E22EDF" w:rsidRPr="000D639D">
        <w:rPr>
          <w:rFonts w:asciiTheme="majorBidi" w:hAnsiTheme="majorBidi" w:cstheme="majorBidi"/>
          <w:szCs w:val="24"/>
        </w:rPr>
        <w:t xml:space="preserve">social workers </w:t>
      </w:r>
      <w:r w:rsidR="000B1356">
        <w:rPr>
          <w:rFonts w:asciiTheme="majorBidi" w:hAnsiTheme="majorBidi" w:cstheme="majorBidi"/>
          <w:szCs w:val="24"/>
        </w:rPr>
        <w:t xml:space="preserve">who </w:t>
      </w:r>
      <w:r w:rsidR="00E22EDF" w:rsidRPr="000D639D">
        <w:rPr>
          <w:rFonts w:asciiTheme="majorBidi" w:hAnsiTheme="majorBidi" w:cstheme="majorBidi"/>
          <w:szCs w:val="24"/>
        </w:rPr>
        <w:t xml:space="preserve">have been placed in </w:t>
      </w:r>
      <w:r w:rsidR="006B01F2" w:rsidRPr="000D639D">
        <w:rPr>
          <w:rFonts w:asciiTheme="majorBidi" w:hAnsiTheme="majorBidi" w:cstheme="majorBidi"/>
          <w:szCs w:val="24"/>
        </w:rPr>
        <w:t>fo</w:t>
      </w:r>
      <w:r w:rsidR="006B01F2">
        <w:rPr>
          <w:rFonts w:asciiTheme="majorBidi" w:hAnsiTheme="majorBidi" w:cstheme="majorBidi"/>
          <w:szCs w:val="24"/>
        </w:rPr>
        <w:t>r</w:t>
      </w:r>
      <w:r w:rsidR="006B01F2" w:rsidRPr="000D639D">
        <w:rPr>
          <w:rFonts w:asciiTheme="majorBidi" w:hAnsiTheme="majorBidi" w:cstheme="majorBidi"/>
          <w:szCs w:val="24"/>
        </w:rPr>
        <w:t>ty</w:t>
      </w:r>
      <w:r w:rsidR="00E22EDF" w:rsidRPr="000D639D">
        <w:rPr>
          <w:rFonts w:asciiTheme="majorBidi" w:hAnsiTheme="majorBidi" w:cstheme="majorBidi"/>
          <w:szCs w:val="24"/>
        </w:rPr>
        <w:t xml:space="preserve"> (40) localities, charged with the identification and treatment of at-risk youth from the LGBTQ community. The budget for these social workers </w:t>
      </w:r>
      <w:r w:rsidR="003B5842">
        <w:rPr>
          <w:rFonts w:asciiTheme="majorBidi" w:hAnsiTheme="majorBidi" w:cstheme="majorBidi"/>
          <w:szCs w:val="24"/>
        </w:rPr>
        <w:t>was</w:t>
      </w:r>
      <w:r w:rsidR="00E22EDF" w:rsidRPr="000D639D">
        <w:rPr>
          <w:rFonts w:asciiTheme="majorBidi" w:hAnsiTheme="majorBidi" w:cstheme="majorBidi"/>
          <w:szCs w:val="24"/>
        </w:rPr>
        <w:t xml:space="preserve"> 1,400,000 NIS (398,825 USD) </w:t>
      </w:r>
      <w:r w:rsidR="003B5842">
        <w:rPr>
          <w:rFonts w:asciiTheme="majorBidi" w:hAnsiTheme="majorBidi" w:cstheme="majorBidi"/>
          <w:szCs w:val="24"/>
        </w:rPr>
        <w:t>in 2019</w:t>
      </w:r>
      <w:r w:rsidR="00E22EDF" w:rsidRPr="000D639D">
        <w:rPr>
          <w:rFonts w:asciiTheme="majorBidi" w:hAnsiTheme="majorBidi" w:cstheme="majorBidi"/>
          <w:szCs w:val="24"/>
        </w:rPr>
        <w:t>. In the first half of 2019</w:t>
      </w:r>
      <w:r w:rsidR="003B5842">
        <w:rPr>
          <w:rFonts w:asciiTheme="majorBidi" w:hAnsiTheme="majorBidi" w:cstheme="majorBidi"/>
          <w:szCs w:val="24"/>
        </w:rPr>
        <w:t>,</w:t>
      </w:r>
      <w:r w:rsidR="00E22EDF" w:rsidRPr="000D639D">
        <w:rPr>
          <w:rFonts w:asciiTheme="majorBidi" w:hAnsiTheme="majorBidi" w:cstheme="majorBidi"/>
          <w:szCs w:val="24"/>
        </w:rPr>
        <w:t xml:space="preserve"> this program has treated 147 youths in 28 localities.</w:t>
      </w:r>
    </w:p>
    <w:p w:rsidR="00E22EDF" w:rsidRPr="00C90446" w:rsidRDefault="00E22EDF">
      <w:pPr>
        <w:pStyle w:val="BodyText"/>
        <w:spacing w:before="240" w:line="360" w:lineRule="auto"/>
        <w:ind w:right="-283"/>
        <w:jc w:val="both"/>
        <w:rPr>
          <w:rFonts w:asciiTheme="majorBidi" w:hAnsiTheme="majorBidi" w:cstheme="majorBidi"/>
          <w:b/>
          <w:bCs/>
          <w:szCs w:val="24"/>
        </w:rPr>
      </w:pPr>
      <w:r w:rsidRPr="00326F9F">
        <w:rPr>
          <w:rFonts w:asciiTheme="majorBidi" w:hAnsiTheme="majorBidi" w:cstheme="majorBidi"/>
          <w:szCs w:val="24"/>
        </w:rPr>
        <w:t xml:space="preserve">Prevention plans and </w:t>
      </w:r>
      <w:r w:rsidR="000D639D" w:rsidRPr="00326F9F">
        <w:rPr>
          <w:rFonts w:asciiTheme="majorBidi" w:hAnsiTheme="majorBidi" w:cstheme="majorBidi"/>
          <w:szCs w:val="24"/>
        </w:rPr>
        <w:t>response to at-risk situations</w:t>
      </w:r>
      <w:r w:rsidR="000D639D">
        <w:rPr>
          <w:rFonts w:asciiTheme="majorBidi" w:hAnsiTheme="majorBidi" w:cstheme="majorBidi"/>
          <w:b/>
          <w:bCs/>
          <w:szCs w:val="24"/>
        </w:rPr>
        <w:t xml:space="preserve"> </w:t>
      </w:r>
      <w:r w:rsidRPr="000D639D">
        <w:rPr>
          <w:rFonts w:asciiTheme="majorBidi" w:hAnsiTheme="majorBidi" w:cstheme="majorBidi"/>
          <w:szCs w:val="24"/>
        </w:rPr>
        <w:t xml:space="preserve">offers guidance, and personal individualized and group support for youth members of the LGBTQ community. </w:t>
      </w:r>
      <w:r w:rsidRPr="00C90446">
        <w:rPr>
          <w:rFonts w:asciiTheme="majorBidi" w:hAnsiTheme="majorBidi" w:cstheme="majorBidi"/>
          <w:szCs w:val="24"/>
        </w:rPr>
        <w:t xml:space="preserve">In addition, the program offers solutions for specific groups such as </w:t>
      </w:r>
      <w:proofErr w:type="spellStart"/>
      <w:r w:rsidR="006B01F2" w:rsidRPr="00C90446">
        <w:rPr>
          <w:rFonts w:asciiTheme="majorBidi" w:hAnsiTheme="majorBidi" w:cstheme="majorBidi"/>
          <w:szCs w:val="24"/>
        </w:rPr>
        <w:t>transgender</w:t>
      </w:r>
      <w:r w:rsidR="006B01F2">
        <w:rPr>
          <w:rFonts w:asciiTheme="majorBidi" w:hAnsiTheme="majorBidi" w:cstheme="majorBidi"/>
          <w:szCs w:val="24"/>
        </w:rPr>
        <w:t>s</w:t>
      </w:r>
      <w:proofErr w:type="spellEnd"/>
      <w:r w:rsidRPr="00C90446">
        <w:rPr>
          <w:rFonts w:asciiTheme="majorBidi" w:hAnsiTheme="majorBidi" w:cstheme="majorBidi"/>
          <w:szCs w:val="24"/>
        </w:rPr>
        <w:t xml:space="preserve">, members of the ultra-Orthodox community and the Arab population. The </w:t>
      </w:r>
      <w:proofErr w:type="gramStart"/>
      <w:r w:rsidRPr="00C90446">
        <w:rPr>
          <w:rFonts w:asciiTheme="majorBidi" w:hAnsiTheme="majorBidi" w:cstheme="majorBidi"/>
          <w:szCs w:val="24"/>
        </w:rPr>
        <w:t xml:space="preserve">program is run by the </w:t>
      </w:r>
      <w:r w:rsidR="006B01F2">
        <w:rPr>
          <w:rFonts w:asciiTheme="majorBidi" w:hAnsiTheme="majorBidi" w:cstheme="majorBidi"/>
          <w:szCs w:val="24"/>
        </w:rPr>
        <w:t xml:space="preserve">NGO </w:t>
      </w:r>
      <w:r w:rsidRPr="00C90446">
        <w:rPr>
          <w:rFonts w:asciiTheme="majorBidi" w:hAnsiTheme="majorBidi" w:cstheme="majorBidi"/>
          <w:szCs w:val="24"/>
        </w:rPr>
        <w:t xml:space="preserve">IGY </w:t>
      </w:r>
      <w:r w:rsidR="006B01F2">
        <w:rPr>
          <w:rFonts w:asciiTheme="majorBidi" w:hAnsiTheme="majorBidi" w:cstheme="majorBidi"/>
          <w:szCs w:val="24"/>
        </w:rPr>
        <w:t xml:space="preserve">- </w:t>
      </w:r>
      <w:r w:rsidRPr="00C90446">
        <w:rPr>
          <w:rFonts w:asciiTheme="majorBidi" w:hAnsiTheme="majorBidi" w:cstheme="majorBidi"/>
          <w:szCs w:val="24"/>
        </w:rPr>
        <w:t>Organization for LGBTQ youth</w:t>
      </w:r>
      <w:proofErr w:type="gramEnd"/>
      <w:r w:rsidRPr="00C90446">
        <w:rPr>
          <w:rFonts w:asciiTheme="majorBidi" w:hAnsiTheme="majorBidi" w:cstheme="majorBidi"/>
          <w:szCs w:val="24"/>
        </w:rPr>
        <w:t xml:space="preserve">. </w:t>
      </w:r>
      <w:r w:rsidR="000B1356">
        <w:rPr>
          <w:rFonts w:asciiTheme="majorBidi" w:hAnsiTheme="majorBidi" w:cstheme="majorBidi"/>
          <w:szCs w:val="24"/>
        </w:rPr>
        <w:t>The</w:t>
      </w:r>
      <w:r w:rsidR="000B1356" w:rsidRPr="00C90446">
        <w:rPr>
          <w:rFonts w:asciiTheme="majorBidi" w:hAnsiTheme="majorBidi" w:cstheme="majorBidi"/>
          <w:szCs w:val="24"/>
        </w:rPr>
        <w:t xml:space="preserve"> </w:t>
      </w:r>
      <w:r w:rsidRPr="00C90446">
        <w:rPr>
          <w:rFonts w:asciiTheme="majorBidi" w:hAnsiTheme="majorBidi" w:cstheme="majorBidi"/>
          <w:szCs w:val="24"/>
        </w:rPr>
        <w:t xml:space="preserve">annual budget </w:t>
      </w:r>
      <w:r w:rsidR="00242B1F">
        <w:rPr>
          <w:rFonts w:asciiTheme="majorBidi" w:hAnsiTheme="majorBidi" w:cstheme="majorBidi"/>
          <w:szCs w:val="24"/>
        </w:rPr>
        <w:t>for this program in 2019 was</w:t>
      </w:r>
      <w:r w:rsidRPr="00C90446">
        <w:rPr>
          <w:rFonts w:asciiTheme="majorBidi" w:hAnsiTheme="majorBidi" w:cstheme="majorBidi"/>
          <w:szCs w:val="24"/>
        </w:rPr>
        <w:t xml:space="preserve"> 1,435,000 NIS (408,975 USD). In the first half of 2019 there were 290 participants in the program, in 15 different groups. </w:t>
      </w:r>
    </w:p>
    <w:p w:rsidR="00D933BC" w:rsidRDefault="00E22EDF" w:rsidP="008A25C4">
      <w:pPr>
        <w:pStyle w:val="BodyText"/>
        <w:spacing w:before="240" w:line="360" w:lineRule="auto"/>
        <w:ind w:right="-283"/>
        <w:jc w:val="both"/>
        <w:rPr>
          <w:rFonts w:asciiTheme="majorBidi" w:hAnsiTheme="majorBidi" w:cstheme="majorBidi"/>
          <w:szCs w:val="24"/>
        </w:rPr>
      </w:pPr>
      <w:r w:rsidRPr="00326F9F">
        <w:rPr>
          <w:rFonts w:asciiTheme="majorBidi" w:hAnsiTheme="majorBidi" w:cstheme="majorBidi"/>
          <w:szCs w:val="24"/>
        </w:rPr>
        <w:lastRenderedPageBreak/>
        <w:t>The program for the treatment and instruction of LGBTQ youth at-risk</w:t>
      </w:r>
      <w:r w:rsidRPr="000D639D">
        <w:rPr>
          <w:rFonts w:asciiTheme="majorBidi" w:hAnsiTheme="majorBidi" w:cstheme="majorBidi"/>
          <w:szCs w:val="24"/>
        </w:rPr>
        <w:t xml:space="preserve"> includes psychosocial treatment as well as group therapy. The training and organization of volunteers and the operation of a 24/7 response line is conducted by the Association for LGBTQ Equality in Israel. The annual budget for the program </w:t>
      </w:r>
      <w:r w:rsidR="00D933BC">
        <w:rPr>
          <w:rFonts w:asciiTheme="majorBidi" w:hAnsiTheme="majorBidi" w:cstheme="majorBidi"/>
          <w:szCs w:val="24"/>
        </w:rPr>
        <w:t>in 2019 was</w:t>
      </w:r>
      <w:r w:rsidRPr="000D639D">
        <w:rPr>
          <w:rFonts w:asciiTheme="majorBidi" w:hAnsiTheme="majorBidi" w:cstheme="majorBidi"/>
          <w:szCs w:val="24"/>
        </w:rPr>
        <w:t xml:space="preserve"> 1,600,000 NIS (456,208 USD). The program has been operating since March 2019. </w:t>
      </w:r>
    </w:p>
    <w:p w:rsidR="00E22EDF" w:rsidRPr="000D639D" w:rsidRDefault="000B1356">
      <w:pPr>
        <w:pStyle w:val="BodyText"/>
        <w:spacing w:before="240" w:line="360" w:lineRule="auto"/>
        <w:ind w:right="-283"/>
        <w:jc w:val="both"/>
        <w:rPr>
          <w:rFonts w:asciiTheme="majorBidi" w:hAnsiTheme="majorBidi" w:cstheme="majorBidi"/>
          <w:b/>
          <w:bCs/>
          <w:szCs w:val="24"/>
        </w:rPr>
      </w:pPr>
      <w:r>
        <w:rPr>
          <w:rFonts w:asciiTheme="majorBidi" w:hAnsiTheme="majorBidi" w:cstheme="majorBidi"/>
          <w:szCs w:val="24"/>
        </w:rPr>
        <w:t>Additional information</w:t>
      </w:r>
      <w:r w:rsidR="00E22EDF" w:rsidRPr="000D639D">
        <w:rPr>
          <w:rFonts w:asciiTheme="majorBidi" w:hAnsiTheme="majorBidi" w:cstheme="majorBidi"/>
          <w:szCs w:val="24"/>
        </w:rPr>
        <w:t xml:space="preserve"> on the distribution of the</w:t>
      </w:r>
      <w:r>
        <w:rPr>
          <w:rFonts w:asciiTheme="majorBidi" w:hAnsiTheme="majorBidi" w:cstheme="majorBidi"/>
          <w:szCs w:val="24"/>
        </w:rPr>
        <w:t xml:space="preserve">se </w:t>
      </w:r>
      <w:r w:rsidR="00E22EDF" w:rsidRPr="000D639D">
        <w:rPr>
          <w:rFonts w:asciiTheme="majorBidi" w:hAnsiTheme="majorBidi" w:cstheme="majorBidi"/>
          <w:szCs w:val="24"/>
        </w:rPr>
        <w:t>programs:</w:t>
      </w:r>
    </w:p>
    <w:p w:rsidR="00E22EDF" w:rsidRPr="00C90446" w:rsidRDefault="00E22EDF" w:rsidP="002F7A32">
      <w:pPr>
        <w:pStyle w:val="BodyText"/>
        <w:spacing w:before="240" w:line="360" w:lineRule="auto"/>
        <w:ind w:right="-283"/>
        <w:jc w:val="both"/>
        <w:rPr>
          <w:rFonts w:asciiTheme="majorBidi" w:hAnsiTheme="majorBidi" w:cstheme="majorBidi"/>
          <w:b/>
          <w:bCs/>
          <w:szCs w:val="24"/>
        </w:rPr>
      </w:pPr>
      <w:r w:rsidRPr="00326F9F">
        <w:rPr>
          <w:rFonts w:asciiTheme="majorBidi" w:hAnsiTheme="majorBidi" w:cstheme="majorBidi"/>
          <w:szCs w:val="24"/>
        </w:rPr>
        <w:t>Emergency shelters for LGBTQ youth ("The Pink Roof" in Tel Aviv-Jaffa)</w:t>
      </w:r>
      <w:r w:rsidRPr="00C90446">
        <w:rPr>
          <w:rFonts w:asciiTheme="majorBidi" w:hAnsiTheme="majorBidi" w:cstheme="majorBidi"/>
          <w:b/>
          <w:bCs/>
          <w:szCs w:val="24"/>
        </w:rPr>
        <w:t xml:space="preserve"> </w:t>
      </w:r>
      <w:r w:rsidRPr="00C90446">
        <w:rPr>
          <w:rFonts w:asciiTheme="majorBidi" w:hAnsiTheme="majorBidi" w:cstheme="majorBidi"/>
          <w:szCs w:val="24"/>
        </w:rPr>
        <w:t xml:space="preserve">provides for temporary accommodation for youth who were rejected by their families. </w:t>
      </w:r>
      <w:r w:rsidRPr="000D639D">
        <w:rPr>
          <w:rFonts w:asciiTheme="majorBidi" w:hAnsiTheme="majorBidi" w:cstheme="majorBidi"/>
          <w:szCs w:val="24"/>
        </w:rPr>
        <w:t xml:space="preserve">In the </w:t>
      </w:r>
      <w:proofErr w:type="gramStart"/>
      <w:r w:rsidRPr="000D639D">
        <w:rPr>
          <w:rFonts w:asciiTheme="majorBidi" w:hAnsiTheme="majorBidi" w:cstheme="majorBidi"/>
          <w:szCs w:val="24"/>
        </w:rPr>
        <w:t>shelter</w:t>
      </w:r>
      <w:proofErr w:type="gramEnd"/>
      <w:r w:rsidRPr="000D639D">
        <w:rPr>
          <w:rFonts w:asciiTheme="majorBidi" w:hAnsiTheme="majorBidi" w:cstheme="majorBidi"/>
          <w:szCs w:val="24"/>
        </w:rPr>
        <w:t xml:space="preserve"> the youth may receive a warm meal, shower, </w:t>
      </w:r>
      <w:r w:rsidR="002F7A32">
        <w:rPr>
          <w:rFonts w:asciiTheme="majorBidi" w:hAnsiTheme="majorBidi" w:cstheme="majorBidi"/>
          <w:szCs w:val="24"/>
        </w:rPr>
        <w:t xml:space="preserve">personal aid with the view of </w:t>
      </w:r>
      <w:r w:rsidRPr="000D639D">
        <w:rPr>
          <w:rFonts w:asciiTheme="majorBidi" w:hAnsiTheme="majorBidi" w:cstheme="majorBidi"/>
          <w:szCs w:val="24"/>
        </w:rPr>
        <w:t>exhausti</w:t>
      </w:r>
      <w:r w:rsidR="002F7A32">
        <w:rPr>
          <w:rFonts w:asciiTheme="majorBidi" w:hAnsiTheme="majorBidi" w:cstheme="majorBidi"/>
          <w:szCs w:val="24"/>
        </w:rPr>
        <w:t xml:space="preserve">ng rights, </w:t>
      </w:r>
      <w:r w:rsidRPr="00C90446">
        <w:rPr>
          <w:rFonts w:asciiTheme="majorBidi" w:hAnsiTheme="majorBidi" w:cstheme="majorBidi"/>
          <w:szCs w:val="24"/>
        </w:rPr>
        <w:t xml:space="preserve">and additional services to mitigate damage caused. The program operates all year long, 24/7, and can house twelve (12) youths at a time. The annual budget for this program </w:t>
      </w:r>
      <w:r w:rsidR="00242B1F">
        <w:rPr>
          <w:rFonts w:asciiTheme="majorBidi" w:hAnsiTheme="majorBidi" w:cstheme="majorBidi"/>
          <w:szCs w:val="24"/>
        </w:rPr>
        <w:t>in 2019 was</w:t>
      </w:r>
      <w:r w:rsidRPr="00C90446">
        <w:rPr>
          <w:rFonts w:asciiTheme="majorBidi" w:hAnsiTheme="majorBidi" w:cstheme="majorBidi"/>
          <w:szCs w:val="24"/>
        </w:rPr>
        <w:t xml:space="preserve"> 1,540,000 NIS (439,131 USD). </w:t>
      </w:r>
    </w:p>
    <w:p w:rsidR="00E22EDF" w:rsidRPr="00C90446" w:rsidRDefault="00D76470">
      <w:pPr>
        <w:pStyle w:val="BodyText"/>
        <w:spacing w:before="240" w:line="360" w:lineRule="auto"/>
        <w:ind w:right="-283"/>
        <w:jc w:val="both"/>
        <w:rPr>
          <w:rFonts w:asciiTheme="majorBidi" w:hAnsiTheme="majorBidi" w:cstheme="majorBidi"/>
          <w:b/>
          <w:bCs/>
          <w:szCs w:val="24"/>
        </w:rPr>
      </w:pPr>
      <w:r>
        <w:rPr>
          <w:rFonts w:asciiTheme="majorBidi" w:hAnsiTheme="majorBidi" w:cstheme="majorBidi"/>
          <w:szCs w:val="24"/>
        </w:rPr>
        <w:t xml:space="preserve">A </w:t>
      </w:r>
      <w:r w:rsidR="00E22EDF" w:rsidRPr="00326F9F">
        <w:rPr>
          <w:rFonts w:asciiTheme="majorBidi" w:hAnsiTheme="majorBidi" w:cstheme="majorBidi"/>
          <w:szCs w:val="24"/>
        </w:rPr>
        <w:t>Hostel for LGBTQ youth ("Milestones" in Holon)</w:t>
      </w:r>
      <w:r w:rsidR="00E22EDF" w:rsidRPr="000D639D">
        <w:rPr>
          <w:rFonts w:asciiTheme="majorBidi" w:hAnsiTheme="majorBidi" w:cstheme="majorBidi"/>
          <w:b/>
          <w:bCs/>
          <w:szCs w:val="24"/>
        </w:rPr>
        <w:t xml:space="preserve"> </w:t>
      </w:r>
      <w:r w:rsidR="00E22EDF" w:rsidRPr="000D639D">
        <w:rPr>
          <w:rFonts w:asciiTheme="majorBidi" w:hAnsiTheme="majorBidi" w:cstheme="majorBidi"/>
          <w:szCs w:val="24"/>
        </w:rPr>
        <w:t xml:space="preserve">operates to assist youth who </w:t>
      </w:r>
      <w:r w:rsidR="00E22EDF" w:rsidRPr="00C90446">
        <w:rPr>
          <w:rFonts w:asciiTheme="majorBidi" w:hAnsiTheme="majorBidi" w:cstheme="majorBidi"/>
          <w:szCs w:val="24"/>
        </w:rPr>
        <w:t>were rejected by their families by providing them with shelter, protection, supervision, food, rehabilitative treatment and professional training, aimed at assisting them in reintegrating into society. The program operates all year long, 24/7.</w:t>
      </w:r>
      <w:r w:rsidR="00E22EDF" w:rsidRPr="00C90446">
        <w:rPr>
          <w:rFonts w:asciiTheme="majorBidi" w:hAnsiTheme="majorBidi" w:cstheme="majorBidi"/>
          <w:b/>
          <w:bCs/>
          <w:szCs w:val="24"/>
        </w:rPr>
        <w:t xml:space="preserve"> </w:t>
      </w:r>
      <w:r w:rsidR="00E22EDF" w:rsidRPr="00C90446">
        <w:rPr>
          <w:rFonts w:asciiTheme="majorBidi" w:hAnsiTheme="majorBidi" w:cstheme="majorBidi"/>
          <w:szCs w:val="24"/>
        </w:rPr>
        <w:t xml:space="preserve">A participant may stay in the hostel for twelve (12) months, with an option to extend the stay to eighteen (18) months when deemed necessary, pending the approval of </w:t>
      </w:r>
      <w:r w:rsidR="00E36CA4" w:rsidRPr="00B53965">
        <w:rPr>
          <w:rFonts w:asciiTheme="majorBidi" w:hAnsiTheme="majorBidi" w:cstheme="majorBidi"/>
        </w:rPr>
        <w:t xml:space="preserve">Ministry </w:t>
      </w:r>
      <w:r w:rsidR="000B1356">
        <w:rPr>
          <w:rFonts w:asciiTheme="majorBidi" w:hAnsiTheme="majorBidi" w:cstheme="majorBidi"/>
        </w:rPr>
        <w:t>o</w:t>
      </w:r>
      <w:r w:rsidR="00E36CA4" w:rsidRPr="00B53965">
        <w:rPr>
          <w:rFonts w:asciiTheme="majorBidi" w:hAnsiTheme="majorBidi" w:cstheme="majorBidi"/>
        </w:rPr>
        <w:t>f Welfare and Social Affairs</w:t>
      </w:r>
      <w:r w:rsidR="00E22EDF" w:rsidRPr="00C90446">
        <w:rPr>
          <w:rFonts w:asciiTheme="majorBidi" w:hAnsiTheme="majorBidi" w:cstheme="majorBidi"/>
          <w:szCs w:val="24"/>
        </w:rPr>
        <w:t>.</w:t>
      </w:r>
      <w:r w:rsidR="00E22EDF" w:rsidRPr="00C90446">
        <w:rPr>
          <w:rFonts w:asciiTheme="majorBidi" w:hAnsiTheme="majorBidi" w:cstheme="majorBidi"/>
          <w:b/>
          <w:bCs/>
          <w:szCs w:val="24"/>
        </w:rPr>
        <w:t xml:space="preserve"> </w:t>
      </w:r>
      <w:r w:rsidR="00E22EDF" w:rsidRPr="00C90446">
        <w:rPr>
          <w:rFonts w:asciiTheme="majorBidi" w:hAnsiTheme="majorBidi" w:cstheme="majorBidi"/>
          <w:szCs w:val="24"/>
        </w:rPr>
        <w:t xml:space="preserve">The annual budget for this program </w:t>
      </w:r>
      <w:r w:rsidR="00E36CA4">
        <w:rPr>
          <w:rFonts w:asciiTheme="majorBidi" w:hAnsiTheme="majorBidi" w:cstheme="majorBidi"/>
          <w:szCs w:val="24"/>
        </w:rPr>
        <w:t>in 2019 was</w:t>
      </w:r>
      <w:r w:rsidR="00E22EDF" w:rsidRPr="00C90446">
        <w:rPr>
          <w:rFonts w:asciiTheme="majorBidi" w:hAnsiTheme="majorBidi" w:cstheme="majorBidi"/>
          <w:szCs w:val="24"/>
        </w:rPr>
        <w:t xml:space="preserve"> 1,240,000 NIS (353,549</w:t>
      </w:r>
      <w:r w:rsidR="00E22EDF" w:rsidRPr="00C90446">
        <w:rPr>
          <w:rFonts w:asciiTheme="majorBidi" w:hAnsiTheme="majorBidi" w:cstheme="majorBidi"/>
          <w:b/>
          <w:bCs/>
          <w:szCs w:val="24"/>
        </w:rPr>
        <w:t xml:space="preserve"> </w:t>
      </w:r>
      <w:r w:rsidR="00E22EDF" w:rsidRPr="00C90446">
        <w:rPr>
          <w:rFonts w:asciiTheme="majorBidi" w:hAnsiTheme="majorBidi" w:cstheme="majorBidi"/>
          <w:szCs w:val="24"/>
        </w:rPr>
        <w:t>USD).</w:t>
      </w:r>
    </w:p>
    <w:p w:rsidR="00326F9F" w:rsidRDefault="00E22EDF" w:rsidP="008A25C4">
      <w:pPr>
        <w:pStyle w:val="BodyText"/>
        <w:spacing w:before="240" w:line="360" w:lineRule="auto"/>
        <w:ind w:right="-283"/>
        <w:jc w:val="both"/>
        <w:rPr>
          <w:rFonts w:asciiTheme="majorBidi" w:hAnsiTheme="majorBidi" w:cstheme="majorBidi"/>
          <w:szCs w:val="24"/>
        </w:rPr>
      </w:pPr>
      <w:r w:rsidRPr="00326F9F">
        <w:rPr>
          <w:rFonts w:asciiTheme="majorBidi" w:hAnsiTheme="majorBidi" w:cstheme="majorBidi"/>
          <w:szCs w:val="24"/>
        </w:rPr>
        <w:t xml:space="preserve">Half-way houses for </w:t>
      </w:r>
      <w:proofErr w:type="spellStart"/>
      <w:r w:rsidRPr="00326F9F">
        <w:rPr>
          <w:rFonts w:asciiTheme="majorBidi" w:hAnsiTheme="majorBidi" w:cstheme="majorBidi"/>
          <w:szCs w:val="24"/>
        </w:rPr>
        <w:t>transgenders</w:t>
      </w:r>
      <w:proofErr w:type="spellEnd"/>
      <w:r w:rsidRPr="00326F9F">
        <w:rPr>
          <w:rFonts w:asciiTheme="majorBidi" w:hAnsiTheme="majorBidi" w:cstheme="majorBidi"/>
          <w:szCs w:val="24"/>
        </w:rPr>
        <w:t xml:space="preserve"> in Tel Aviv-Jaffa</w:t>
      </w:r>
      <w:r w:rsidRPr="000D639D">
        <w:rPr>
          <w:rFonts w:asciiTheme="majorBidi" w:hAnsiTheme="majorBidi" w:cstheme="majorBidi"/>
          <w:szCs w:val="24"/>
        </w:rPr>
        <w:t xml:space="preserve"> are designated to single </w:t>
      </w:r>
      <w:proofErr w:type="spellStart"/>
      <w:r w:rsidRPr="000D639D">
        <w:rPr>
          <w:rFonts w:asciiTheme="majorBidi" w:hAnsiTheme="majorBidi" w:cstheme="majorBidi"/>
          <w:szCs w:val="24"/>
        </w:rPr>
        <w:t>transgenders</w:t>
      </w:r>
      <w:proofErr w:type="spellEnd"/>
      <w:r w:rsidRPr="000D639D">
        <w:rPr>
          <w:rFonts w:asciiTheme="majorBidi" w:hAnsiTheme="majorBidi" w:cstheme="majorBidi"/>
          <w:szCs w:val="24"/>
        </w:rPr>
        <w:t xml:space="preserve"> without family support, who are able and willing to live together in a common house. Additionally, they are required to partake in either work or educational program, and participate in the house expenses. </w:t>
      </w:r>
      <w:r w:rsidRPr="00C90446">
        <w:rPr>
          <w:rFonts w:asciiTheme="majorBidi" w:hAnsiTheme="majorBidi" w:cstheme="majorBidi"/>
          <w:szCs w:val="24"/>
        </w:rPr>
        <w:t xml:space="preserve">The stay in the house and the therapy provided therein is intended to empower the participants and prepare them for independent life in the community. The annual budget for this program </w:t>
      </w:r>
      <w:r w:rsidR="00E36CA4">
        <w:rPr>
          <w:rFonts w:asciiTheme="majorBidi" w:hAnsiTheme="majorBidi" w:cstheme="majorBidi"/>
          <w:szCs w:val="24"/>
        </w:rPr>
        <w:t>in 2019 was</w:t>
      </w:r>
      <w:r w:rsidRPr="00C90446">
        <w:rPr>
          <w:rFonts w:asciiTheme="majorBidi" w:hAnsiTheme="majorBidi" w:cstheme="majorBidi"/>
          <w:szCs w:val="24"/>
        </w:rPr>
        <w:t xml:space="preserve"> 533,000 NIS (151,886 USD).</w:t>
      </w:r>
    </w:p>
    <w:p w:rsidR="00881C86" w:rsidRPr="00326F9F" w:rsidRDefault="00E36CA4" w:rsidP="008A25C4">
      <w:pPr>
        <w:pStyle w:val="BodyText"/>
        <w:spacing w:before="240" w:line="360" w:lineRule="auto"/>
        <w:ind w:right="-283"/>
        <w:jc w:val="both"/>
        <w:rPr>
          <w:rFonts w:asciiTheme="majorBidi" w:hAnsiTheme="majorBidi" w:cstheme="majorBidi"/>
          <w:b/>
          <w:bCs/>
          <w:szCs w:val="24"/>
        </w:rPr>
      </w:pPr>
      <w:r w:rsidRPr="00326F9F">
        <w:rPr>
          <w:rFonts w:asciiTheme="majorBidi" w:hAnsiTheme="majorBidi" w:cstheme="majorBidi"/>
          <w:color w:val="000000"/>
          <w:szCs w:val="24"/>
          <w:u w:val="single"/>
        </w:rPr>
        <w:t>LGBTQ</w:t>
      </w:r>
      <w:r w:rsidR="00A261BA" w:rsidRPr="00326F9F">
        <w:rPr>
          <w:rFonts w:asciiTheme="majorBidi" w:hAnsiTheme="majorBidi" w:cstheme="majorBidi"/>
          <w:color w:val="000000"/>
          <w:szCs w:val="24"/>
          <w:u w:val="single"/>
        </w:rPr>
        <w:t xml:space="preserve"> </w:t>
      </w:r>
      <w:r w:rsidR="00881C86" w:rsidRPr="00326F9F">
        <w:rPr>
          <w:rFonts w:asciiTheme="majorBidi" w:hAnsiTheme="majorBidi" w:cstheme="majorBidi"/>
          <w:color w:val="000000"/>
          <w:szCs w:val="24"/>
          <w:u w:val="single"/>
        </w:rPr>
        <w:t>P</w:t>
      </w:r>
      <w:r w:rsidR="00A261BA" w:rsidRPr="00326F9F">
        <w:rPr>
          <w:rFonts w:asciiTheme="majorBidi" w:hAnsiTheme="majorBidi" w:cstheme="majorBidi"/>
          <w:color w:val="000000"/>
          <w:szCs w:val="24"/>
          <w:u w:val="single"/>
        </w:rPr>
        <w:t xml:space="preserve">ersons with Disabilities </w:t>
      </w:r>
    </w:p>
    <w:p w:rsidR="00881C86" w:rsidRPr="00326F9F" w:rsidRDefault="00E25365">
      <w:pPr>
        <w:pStyle w:val="10"/>
        <w:spacing w:line="360" w:lineRule="auto"/>
        <w:ind w:left="0" w:right="-334"/>
        <w:jc w:val="both"/>
        <w:rPr>
          <w:rFonts w:asciiTheme="majorBidi" w:hAnsiTheme="majorBidi" w:cstheme="majorBidi"/>
          <w:sz w:val="24"/>
          <w:szCs w:val="24"/>
        </w:rPr>
      </w:pPr>
      <w:r w:rsidRPr="00C90446">
        <w:rPr>
          <w:rFonts w:asciiTheme="majorBidi" w:hAnsiTheme="majorBidi" w:cstheme="majorBidi"/>
          <w:sz w:val="24"/>
          <w:szCs w:val="24"/>
        </w:rPr>
        <w:t xml:space="preserve">The Commission for Equal Rights of Persons with Disabilities </w:t>
      </w:r>
      <w:r w:rsidRPr="00C90446">
        <w:rPr>
          <w:rFonts w:asciiTheme="majorBidi" w:hAnsiTheme="majorBidi" w:cstheme="majorBidi"/>
          <w:color w:val="000000"/>
          <w:sz w:val="24"/>
          <w:szCs w:val="24"/>
        </w:rPr>
        <w:t xml:space="preserve">(hereinafter: the "Commission") </w:t>
      </w:r>
      <w:r w:rsidRPr="00C90446">
        <w:rPr>
          <w:rFonts w:asciiTheme="majorBidi" w:hAnsiTheme="majorBidi" w:cstheme="majorBidi"/>
          <w:sz w:val="24"/>
          <w:szCs w:val="24"/>
        </w:rPr>
        <w:t>at the Ministry of Justice</w:t>
      </w:r>
      <w:r w:rsidR="00083AF0" w:rsidRPr="00C90446">
        <w:rPr>
          <w:rFonts w:asciiTheme="majorBidi" w:hAnsiTheme="majorBidi" w:cstheme="majorBidi"/>
          <w:sz w:val="24"/>
          <w:szCs w:val="24"/>
        </w:rPr>
        <w:t xml:space="preserve"> </w:t>
      </w:r>
      <w:r w:rsidR="00881C86" w:rsidRPr="00326F9F">
        <w:rPr>
          <w:rFonts w:asciiTheme="majorBidi" w:hAnsiTheme="majorBidi" w:cstheme="majorBidi"/>
          <w:sz w:val="24"/>
          <w:szCs w:val="24"/>
        </w:rPr>
        <w:t xml:space="preserve">has conducted several conferences on </w:t>
      </w:r>
      <w:r w:rsidRPr="00326F9F">
        <w:rPr>
          <w:rFonts w:asciiTheme="majorBidi" w:hAnsiTheme="majorBidi" w:cstheme="majorBidi"/>
          <w:sz w:val="24"/>
          <w:szCs w:val="24"/>
        </w:rPr>
        <w:t xml:space="preserve">the dual exclusion </w:t>
      </w:r>
      <w:r w:rsidR="000B1356">
        <w:rPr>
          <w:rFonts w:asciiTheme="majorBidi" w:hAnsiTheme="majorBidi" w:cstheme="majorBidi"/>
          <w:sz w:val="24"/>
          <w:szCs w:val="24"/>
        </w:rPr>
        <w:t xml:space="preserve">of </w:t>
      </w:r>
      <w:r w:rsidR="00E36CA4">
        <w:rPr>
          <w:rFonts w:asciiTheme="majorBidi" w:hAnsiTheme="majorBidi" w:cstheme="majorBidi"/>
          <w:sz w:val="24"/>
          <w:szCs w:val="24"/>
        </w:rPr>
        <w:t>LGBTQ</w:t>
      </w:r>
      <w:r w:rsidRPr="00C90446">
        <w:rPr>
          <w:rFonts w:asciiTheme="majorBidi" w:hAnsiTheme="majorBidi" w:cstheme="majorBidi"/>
          <w:sz w:val="24"/>
          <w:szCs w:val="24"/>
        </w:rPr>
        <w:t xml:space="preserve"> </w:t>
      </w:r>
      <w:r w:rsidRPr="00326F9F">
        <w:rPr>
          <w:rFonts w:asciiTheme="majorBidi" w:hAnsiTheme="majorBidi" w:cstheme="majorBidi"/>
          <w:sz w:val="24"/>
          <w:szCs w:val="24"/>
        </w:rPr>
        <w:t xml:space="preserve">Persons with Disabilities experience </w:t>
      </w:r>
      <w:r w:rsidR="00881C86" w:rsidRPr="00326F9F">
        <w:rPr>
          <w:rFonts w:asciiTheme="majorBidi" w:hAnsiTheme="majorBidi" w:cstheme="majorBidi"/>
          <w:sz w:val="24"/>
          <w:szCs w:val="24"/>
        </w:rPr>
        <w:t xml:space="preserve">in recent years. </w:t>
      </w:r>
      <w:proofErr w:type="gramStart"/>
      <w:r w:rsidR="00881C86" w:rsidRPr="00326F9F">
        <w:rPr>
          <w:rFonts w:asciiTheme="majorBidi" w:hAnsiTheme="majorBidi" w:cstheme="majorBidi"/>
          <w:sz w:val="24"/>
          <w:szCs w:val="24"/>
        </w:rPr>
        <w:t xml:space="preserve">Further activities are run by </w:t>
      </w:r>
      <w:r w:rsidR="00852664" w:rsidRPr="00326F9F">
        <w:rPr>
          <w:rFonts w:asciiTheme="majorBidi" w:hAnsiTheme="majorBidi" w:cstheme="majorBidi"/>
          <w:sz w:val="24"/>
          <w:szCs w:val="24"/>
        </w:rPr>
        <w:t>"</w:t>
      </w:r>
      <w:r w:rsidR="00881C86" w:rsidRPr="00326F9F">
        <w:rPr>
          <w:rFonts w:asciiTheme="majorBidi" w:hAnsiTheme="majorBidi" w:cstheme="majorBidi"/>
          <w:sz w:val="24"/>
          <w:szCs w:val="24"/>
        </w:rPr>
        <w:t xml:space="preserve">Izzy </w:t>
      </w:r>
      <w:proofErr w:type="spellStart"/>
      <w:r w:rsidR="00881C86" w:rsidRPr="00326F9F">
        <w:rPr>
          <w:rFonts w:asciiTheme="majorBidi" w:hAnsiTheme="majorBidi" w:cstheme="majorBidi"/>
          <w:sz w:val="24"/>
          <w:szCs w:val="24"/>
        </w:rPr>
        <w:t>Shapira</w:t>
      </w:r>
      <w:proofErr w:type="spellEnd"/>
      <w:r w:rsidR="00881C86" w:rsidRPr="00326F9F">
        <w:rPr>
          <w:rFonts w:asciiTheme="majorBidi" w:hAnsiTheme="majorBidi" w:cstheme="majorBidi"/>
          <w:sz w:val="24"/>
          <w:szCs w:val="24"/>
        </w:rPr>
        <w:t xml:space="preserve"> House </w:t>
      </w:r>
      <w:r w:rsidR="002F248E">
        <w:rPr>
          <w:rFonts w:asciiTheme="majorBidi" w:hAnsiTheme="majorBidi" w:cstheme="majorBidi"/>
          <w:sz w:val="24"/>
          <w:szCs w:val="24"/>
        </w:rPr>
        <w:t>for</w:t>
      </w:r>
      <w:r w:rsidR="00881C86" w:rsidRPr="00326F9F">
        <w:rPr>
          <w:rFonts w:asciiTheme="majorBidi" w:hAnsiTheme="majorBidi" w:cstheme="majorBidi"/>
          <w:sz w:val="24"/>
          <w:szCs w:val="24"/>
        </w:rPr>
        <w:t xml:space="preserve"> </w:t>
      </w:r>
      <w:r w:rsidR="000B1356">
        <w:rPr>
          <w:rFonts w:asciiTheme="majorBidi" w:hAnsiTheme="majorBidi" w:cstheme="majorBidi"/>
          <w:sz w:val="24"/>
          <w:szCs w:val="24"/>
        </w:rPr>
        <w:t>E</w:t>
      </w:r>
      <w:r w:rsidR="00881C86" w:rsidRPr="00326F9F">
        <w:rPr>
          <w:rFonts w:asciiTheme="majorBidi" w:hAnsiTheme="majorBidi" w:cstheme="majorBidi"/>
          <w:sz w:val="24"/>
          <w:szCs w:val="24"/>
        </w:rPr>
        <w:t>ducation</w:t>
      </w:r>
      <w:r w:rsidR="00852664" w:rsidRPr="00326F9F">
        <w:rPr>
          <w:rFonts w:asciiTheme="majorBidi" w:hAnsiTheme="majorBidi" w:cstheme="majorBidi"/>
          <w:sz w:val="24"/>
          <w:szCs w:val="24"/>
        </w:rPr>
        <w:t>"</w:t>
      </w:r>
      <w:proofErr w:type="gramEnd"/>
      <w:r w:rsidR="00881C86" w:rsidRPr="00326F9F">
        <w:rPr>
          <w:rFonts w:asciiTheme="majorBidi" w:hAnsiTheme="majorBidi" w:cstheme="majorBidi"/>
          <w:sz w:val="24"/>
          <w:szCs w:val="24"/>
        </w:rPr>
        <w:t xml:space="preserve"> on the subject of disabilities and sexuality. </w:t>
      </w:r>
      <w:r w:rsidR="00E36CA4">
        <w:rPr>
          <w:rFonts w:asciiTheme="majorBidi" w:hAnsiTheme="majorBidi" w:cstheme="majorBidi"/>
          <w:sz w:val="24"/>
          <w:szCs w:val="24"/>
        </w:rPr>
        <w:t>LGBTQ</w:t>
      </w:r>
      <w:r w:rsidR="00083AF0" w:rsidRPr="00C90446">
        <w:rPr>
          <w:rFonts w:asciiTheme="majorBidi" w:hAnsiTheme="majorBidi" w:cstheme="majorBidi"/>
          <w:sz w:val="24"/>
          <w:szCs w:val="24"/>
        </w:rPr>
        <w:t xml:space="preserve"> </w:t>
      </w:r>
      <w:r w:rsidR="00881C86" w:rsidRPr="00326F9F">
        <w:rPr>
          <w:rFonts w:asciiTheme="majorBidi" w:hAnsiTheme="majorBidi" w:cstheme="majorBidi"/>
          <w:sz w:val="24"/>
          <w:szCs w:val="24"/>
        </w:rPr>
        <w:t>apartment operators have won the "Unique Communities” tender of the M</w:t>
      </w:r>
      <w:r w:rsidR="00083AF0" w:rsidRPr="00326F9F">
        <w:rPr>
          <w:rFonts w:asciiTheme="majorBidi" w:hAnsiTheme="majorBidi" w:cstheme="majorBidi"/>
          <w:sz w:val="24"/>
          <w:szCs w:val="24"/>
        </w:rPr>
        <w:t xml:space="preserve">inistry </w:t>
      </w:r>
      <w:r w:rsidR="000B1356">
        <w:rPr>
          <w:rFonts w:asciiTheme="majorBidi" w:hAnsiTheme="majorBidi" w:cstheme="majorBidi"/>
          <w:sz w:val="24"/>
          <w:szCs w:val="24"/>
        </w:rPr>
        <w:lastRenderedPageBreak/>
        <w:t>o</w:t>
      </w:r>
      <w:r w:rsidR="00083AF0" w:rsidRPr="00326F9F">
        <w:rPr>
          <w:rFonts w:asciiTheme="majorBidi" w:hAnsiTheme="majorBidi" w:cstheme="majorBidi"/>
          <w:sz w:val="24"/>
          <w:szCs w:val="24"/>
        </w:rPr>
        <w:t xml:space="preserve">f </w:t>
      </w:r>
      <w:r w:rsidR="00881C86" w:rsidRPr="00326F9F">
        <w:rPr>
          <w:rFonts w:asciiTheme="majorBidi" w:hAnsiTheme="majorBidi" w:cstheme="majorBidi"/>
          <w:sz w:val="24"/>
          <w:szCs w:val="24"/>
        </w:rPr>
        <w:t>W</w:t>
      </w:r>
      <w:r w:rsidR="00083AF0" w:rsidRPr="00326F9F">
        <w:rPr>
          <w:rFonts w:asciiTheme="majorBidi" w:hAnsiTheme="majorBidi" w:cstheme="majorBidi"/>
          <w:sz w:val="24"/>
          <w:szCs w:val="24"/>
        </w:rPr>
        <w:t xml:space="preserve">elfare and </w:t>
      </w:r>
      <w:r w:rsidR="00881C86" w:rsidRPr="00326F9F">
        <w:rPr>
          <w:rFonts w:asciiTheme="majorBidi" w:hAnsiTheme="majorBidi" w:cstheme="majorBidi"/>
          <w:sz w:val="24"/>
          <w:szCs w:val="24"/>
        </w:rPr>
        <w:t>S</w:t>
      </w:r>
      <w:r w:rsidR="00083AF0" w:rsidRPr="00326F9F">
        <w:rPr>
          <w:rFonts w:asciiTheme="majorBidi" w:hAnsiTheme="majorBidi" w:cstheme="majorBidi"/>
          <w:sz w:val="24"/>
          <w:szCs w:val="24"/>
        </w:rPr>
        <w:t xml:space="preserve">ocial </w:t>
      </w:r>
      <w:r w:rsidR="00881C86" w:rsidRPr="00326F9F">
        <w:rPr>
          <w:rFonts w:asciiTheme="majorBidi" w:hAnsiTheme="majorBidi" w:cstheme="majorBidi"/>
          <w:sz w:val="24"/>
          <w:szCs w:val="24"/>
        </w:rPr>
        <w:t>A</w:t>
      </w:r>
      <w:r w:rsidR="00083AF0" w:rsidRPr="00326F9F">
        <w:rPr>
          <w:rFonts w:asciiTheme="majorBidi" w:hAnsiTheme="majorBidi" w:cstheme="majorBidi"/>
          <w:sz w:val="24"/>
          <w:szCs w:val="24"/>
        </w:rPr>
        <w:t>ffairs</w:t>
      </w:r>
      <w:r w:rsidR="00881C86" w:rsidRPr="00326F9F">
        <w:rPr>
          <w:rFonts w:asciiTheme="majorBidi" w:hAnsiTheme="majorBidi" w:cstheme="majorBidi"/>
          <w:sz w:val="24"/>
          <w:szCs w:val="24"/>
        </w:rPr>
        <w:t xml:space="preserve"> and offer mixed home-facilities apartments to ensure that LGBTQ </w:t>
      </w:r>
      <w:r w:rsidR="00A261BA" w:rsidRPr="00326F9F">
        <w:rPr>
          <w:rFonts w:asciiTheme="majorBidi" w:hAnsiTheme="majorBidi" w:cstheme="majorBidi"/>
          <w:sz w:val="24"/>
          <w:szCs w:val="24"/>
        </w:rPr>
        <w:t xml:space="preserve">Persons with Disabilities </w:t>
      </w:r>
      <w:r w:rsidR="00881C86" w:rsidRPr="00326F9F">
        <w:rPr>
          <w:rFonts w:asciiTheme="majorBidi" w:hAnsiTheme="majorBidi" w:cstheme="majorBidi"/>
          <w:sz w:val="24"/>
          <w:szCs w:val="24"/>
        </w:rPr>
        <w:t>receive equal care and treatment.</w:t>
      </w:r>
    </w:p>
    <w:p w:rsidR="00881C86" w:rsidRPr="00326F9F" w:rsidRDefault="00881C86" w:rsidP="008A25C4">
      <w:pPr>
        <w:pStyle w:val="10"/>
        <w:spacing w:line="360" w:lineRule="auto"/>
        <w:ind w:left="0" w:right="-334"/>
        <w:jc w:val="both"/>
        <w:rPr>
          <w:rFonts w:asciiTheme="majorBidi" w:hAnsiTheme="majorBidi" w:cstheme="majorBidi"/>
          <w:sz w:val="24"/>
          <w:szCs w:val="24"/>
          <w:rtl/>
        </w:rPr>
      </w:pPr>
    </w:p>
    <w:p w:rsidR="00881C86" w:rsidRPr="00326F9F" w:rsidRDefault="00881C86" w:rsidP="008A25C4">
      <w:pPr>
        <w:pStyle w:val="10"/>
        <w:spacing w:line="360" w:lineRule="auto"/>
        <w:ind w:left="0" w:right="-334"/>
        <w:jc w:val="both"/>
        <w:rPr>
          <w:rFonts w:asciiTheme="majorBidi" w:hAnsiTheme="majorBidi" w:cstheme="majorBidi"/>
          <w:sz w:val="24"/>
          <w:szCs w:val="24"/>
        </w:rPr>
      </w:pPr>
      <w:r w:rsidRPr="00326F9F">
        <w:rPr>
          <w:rFonts w:asciiTheme="majorBidi" w:hAnsiTheme="majorBidi" w:cstheme="majorBidi"/>
          <w:sz w:val="24"/>
          <w:szCs w:val="24"/>
        </w:rPr>
        <w:t>On January 1, 2021, the M</w:t>
      </w:r>
      <w:r w:rsidR="00A261BA" w:rsidRPr="00326F9F">
        <w:rPr>
          <w:rFonts w:asciiTheme="majorBidi" w:hAnsiTheme="majorBidi" w:cstheme="majorBidi"/>
          <w:sz w:val="24"/>
          <w:szCs w:val="24"/>
        </w:rPr>
        <w:t xml:space="preserve">inistry </w:t>
      </w:r>
      <w:r w:rsidR="000B1356">
        <w:rPr>
          <w:rFonts w:asciiTheme="majorBidi" w:hAnsiTheme="majorBidi" w:cstheme="majorBidi"/>
          <w:sz w:val="24"/>
          <w:szCs w:val="24"/>
        </w:rPr>
        <w:t>o</w:t>
      </w:r>
      <w:r w:rsidR="00A261BA" w:rsidRPr="00326F9F">
        <w:rPr>
          <w:rFonts w:asciiTheme="majorBidi" w:hAnsiTheme="majorBidi" w:cstheme="majorBidi"/>
          <w:sz w:val="24"/>
          <w:szCs w:val="24"/>
        </w:rPr>
        <w:t xml:space="preserve">f </w:t>
      </w:r>
      <w:r w:rsidRPr="00326F9F">
        <w:rPr>
          <w:rFonts w:asciiTheme="majorBidi" w:hAnsiTheme="majorBidi" w:cstheme="majorBidi"/>
          <w:sz w:val="24"/>
          <w:szCs w:val="24"/>
        </w:rPr>
        <w:t>H</w:t>
      </w:r>
      <w:r w:rsidR="00A261BA" w:rsidRPr="00326F9F">
        <w:rPr>
          <w:rFonts w:asciiTheme="majorBidi" w:hAnsiTheme="majorBidi" w:cstheme="majorBidi"/>
          <w:sz w:val="24"/>
          <w:szCs w:val="24"/>
        </w:rPr>
        <w:t>ealth</w:t>
      </w:r>
      <w:r w:rsidRPr="00326F9F">
        <w:rPr>
          <w:rFonts w:asciiTheme="majorBidi" w:hAnsiTheme="majorBidi" w:cstheme="majorBidi"/>
          <w:sz w:val="24"/>
          <w:szCs w:val="24"/>
        </w:rPr>
        <w:t xml:space="preserve"> published the Mental Health Division Procedure No. 90.01 on the subject</w:t>
      </w:r>
      <w:r w:rsidR="00015E4B" w:rsidRPr="00326F9F">
        <w:rPr>
          <w:rFonts w:asciiTheme="majorBidi" w:hAnsiTheme="majorBidi" w:cstheme="majorBidi"/>
          <w:sz w:val="24"/>
          <w:szCs w:val="24"/>
        </w:rPr>
        <w:t xml:space="preserve"> of</w:t>
      </w:r>
      <w:r w:rsidR="002F248E">
        <w:rPr>
          <w:rFonts w:asciiTheme="majorBidi" w:hAnsiTheme="majorBidi" w:cstheme="majorBidi"/>
          <w:sz w:val="24"/>
          <w:szCs w:val="24"/>
        </w:rPr>
        <w:t xml:space="preserve"> </w:t>
      </w:r>
      <w:r w:rsidRPr="00326F9F">
        <w:rPr>
          <w:rFonts w:asciiTheme="majorBidi" w:hAnsiTheme="majorBidi" w:cstheme="majorBidi"/>
          <w:sz w:val="24"/>
          <w:szCs w:val="24"/>
        </w:rPr>
        <w:t xml:space="preserve">Cultural Accessibility of Mental Health Services for Persons on the Transgender Spectrum, in order to make culturally accessible mental health services to patients on the Trans spectrum. </w:t>
      </w:r>
    </w:p>
    <w:p w:rsidR="002F248E" w:rsidRDefault="002F248E" w:rsidP="008A25C4">
      <w:pPr>
        <w:pStyle w:val="ParaNo"/>
        <w:spacing w:line="360" w:lineRule="auto"/>
        <w:ind w:right="-334"/>
        <w:jc w:val="both"/>
        <w:rPr>
          <w:rFonts w:asciiTheme="majorBidi" w:hAnsiTheme="majorBidi" w:cstheme="majorBidi"/>
          <w:lang w:val="en-GB"/>
        </w:rPr>
      </w:pPr>
    </w:p>
    <w:p w:rsidR="00881C86" w:rsidRPr="00326F9F" w:rsidRDefault="00881C86">
      <w:pPr>
        <w:pStyle w:val="ParaNo"/>
        <w:spacing w:line="360" w:lineRule="auto"/>
        <w:ind w:right="-334"/>
        <w:jc w:val="both"/>
        <w:rPr>
          <w:rFonts w:asciiTheme="majorBidi" w:hAnsiTheme="majorBidi" w:cstheme="majorBidi"/>
          <w:lang w:val="en-GB"/>
        </w:rPr>
      </w:pPr>
      <w:r w:rsidRPr="00326F9F">
        <w:rPr>
          <w:rFonts w:asciiTheme="majorBidi" w:hAnsiTheme="majorBidi" w:cstheme="majorBidi"/>
          <w:lang w:val="en-GB"/>
        </w:rPr>
        <w:t>The M</w:t>
      </w:r>
      <w:r w:rsidR="00C3066B" w:rsidRPr="00326F9F">
        <w:rPr>
          <w:rFonts w:asciiTheme="majorBidi" w:hAnsiTheme="majorBidi" w:cstheme="majorBidi"/>
          <w:lang w:val="en-GB"/>
        </w:rPr>
        <w:t xml:space="preserve">inistry </w:t>
      </w:r>
      <w:r w:rsidR="000B1356">
        <w:rPr>
          <w:rFonts w:asciiTheme="majorBidi" w:hAnsiTheme="majorBidi" w:cstheme="majorBidi"/>
          <w:lang w:val="en-GB"/>
        </w:rPr>
        <w:t>o</w:t>
      </w:r>
      <w:r w:rsidR="00C3066B" w:rsidRPr="00326F9F">
        <w:rPr>
          <w:rFonts w:asciiTheme="majorBidi" w:hAnsiTheme="majorBidi" w:cstheme="majorBidi"/>
          <w:lang w:val="en-GB"/>
        </w:rPr>
        <w:t xml:space="preserve">f </w:t>
      </w:r>
      <w:r w:rsidRPr="00326F9F">
        <w:rPr>
          <w:rFonts w:asciiTheme="majorBidi" w:hAnsiTheme="majorBidi" w:cstheme="majorBidi"/>
          <w:lang w:val="en-GB"/>
        </w:rPr>
        <w:t>W</w:t>
      </w:r>
      <w:r w:rsidR="00C3066B" w:rsidRPr="00326F9F">
        <w:rPr>
          <w:rFonts w:asciiTheme="majorBidi" w:hAnsiTheme="majorBidi" w:cstheme="majorBidi"/>
          <w:lang w:val="en-GB"/>
        </w:rPr>
        <w:t xml:space="preserve">elfare and </w:t>
      </w:r>
      <w:r w:rsidRPr="00326F9F">
        <w:rPr>
          <w:rFonts w:asciiTheme="majorBidi" w:hAnsiTheme="majorBidi" w:cstheme="majorBidi"/>
          <w:lang w:val="en-GB"/>
        </w:rPr>
        <w:t>S</w:t>
      </w:r>
      <w:r w:rsidR="00C3066B" w:rsidRPr="00326F9F">
        <w:rPr>
          <w:rFonts w:asciiTheme="majorBidi" w:hAnsiTheme="majorBidi" w:cstheme="majorBidi"/>
          <w:lang w:val="en-GB"/>
        </w:rPr>
        <w:t xml:space="preserve">ocial </w:t>
      </w:r>
      <w:r w:rsidRPr="00326F9F">
        <w:rPr>
          <w:rFonts w:asciiTheme="majorBidi" w:hAnsiTheme="majorBidi" w:cstheme="majorBidi"/>
          <w:lang w:val="en-GB"/>
        </w:rPr>
        <w:t>A</w:t>
      </w:r>
      <w:r w:rsidR="00C3066B" w:rsidRPr="00326F9F">
        <w:rPr>
          <w:rFonts w:asciiTheme="majorBidi" w:hAnsiTheme="majorBidi" w:cstheme="majorBidi"/>
          <w:lang w:val="en-GB"/>
        </w:rPr>
        <w:t>ffairs</w:t>
      </w:r>
      <w:r w:rsidRPr="00326F9F">
        <w:rPr>
          <w:rFonts w:asciiTheme="majorBidi" w:hAnsiTheme="majorBidi" w:cstheme="majorBidi"/>
          <w:lang w:val="en-GB"/>
        </w:rPr>
        <w:t xml:space="preserve"> operates </w:t>
      </w:r>
      <w:r w:rsidR="00D76470" w:rsidRPr="00326F9F">
        <w:rPr>
          <w:rFonts w:asciiTheme="majorBidi" w:hAnsiTheme="majorBidi" w:cstheme="majorBidi"/>
          <w:lang w:val="en-GB"/>
        </w:rPr>
        <w:t>centres</w:t>
      </w:r>
      <w:r w:rsidRPr="00326F9F">
        <w:rPr>
          <w:rFonts w:asciiTheme="majorBidi" w:hAnsiTheme="majorBidi" w:cstheme="majorBidi"/>
          <w:lang w:val="en-GB"/>
        </w:rPr>
        <w:t xml:space="preserve"> for education, </w:t>
      </w:r>
      <w:r w:rsidR="00C3066B" w:rsidRPr="00326F9F">
        <w:rPr>
          <w:rFonts w:asciiTheme="majorBidi" w:hAnsiTheme="majorBidi" w:cstheme="majorBidi"/>
          <w:lang w:val="en-GB"/>
        </w:rPr>
        <w:t>counselling</w:t>
      </w:r>
      <w:r w:rsidRPr="00326F9F">
        <w:rPr>
          <w:rFonts w:asciiTheme="majorBidi" w:hAnsiTheme="majorBidi" w:cstheme="majorBidi"/>
          <w:lang w:val="en-GB"/>
        </w:rPr>
        <w:t xml:space="preserve"> and treatment in the sexual-social area, in all districts across the country. The </w:t>
      </w:r>
      <w:r w:rsidR="00D76470" w:rsidRPr="00326F9F">
        <w:rPr>
          <w:rFonts w:asciiTheme="majorBidi" w:hAnsiTheme="majorBidi" w:cstheme="majorBidi"/>
          <w:lang w:val="en-GB"/>
        </w:rPr>
        <w:t>centres</w:t>
      </w:r>
      <w:r w:rsidRPr="00326F9F">
        <w:rPr>
          <w:rFonts w:asciiTheme="majorBidi" w:hAnsiTheme="majorBidi" w:cstheme="majorBidi"/>
          <w:lang w:val="en-GB"/>
        </w:rPr>
        <w:t xml:space="preserve"> offer both group and individual therapy for LGBTQ </w:t>
      </w:r>
      <w:r w:rsidR="0036679E" w:rsidRPr="00326F9F">
        <w:rPr>
          <w:rFonts w:asciiTheme="majorBidi" w:hAnsiTheme="majorBidi" w:cstheme="majorBidi"/>
          <w:lang w:val="en-GB"/>
        </w:rPr>
        <w:t>Persons with Disabilities</w:t>
      </w:r>
      <w:r w:rsidRPr="00326F9F">
        <w:rPr>
          <w:rFonts w:asciiTheme="majorBidi" w:hAnsiTheme="majorBidi" w:cstheme="majorBidi"/>
          <w:lang w:val="en-GB"/>
        </w:rPr>
        <w:t xml:space="preserve">, or those are in various stages of questioning their sexual identity. Recently, the </w:t>
      </w:r>
      <w:r w:rsidR="00015E4B" w:rsidRPr="00326F9F">
        <w:rPr>
          <w:rFonts w:asciiTheme="majorBidi" w:hAnsiTheme="majorBidi" w:cstheme="majorBidi"/>
          <w:lang w:val="en-GB"/>
        </w:rPr>
        <w:t xml:space="preserve">Ministry </w:t>
      </w:r>
      <w:r w:rsidR="000B1356">
        <w:rPr>
          <w:rFonts w:asciiTheme="majorBidi" w:hAnsiTheme="majorBidi" w:cstheme="majorBidi"/>
          <w:lang w:val="en-GB"/>
        </w:rPr>
        <w:t>o</w:t>
      </w:r>
      <w:r w:rsidR="00015E4B" w:rsidRPr="00326F9F">
        <w:rPr>
          <w:rFonts w:asciiTheme="majorBidi" w:hAnsiTheme="majorBidi" w:cstheme="majorBidi"/>
          <w:lang w:val="en-GB"/>
        </w:rPr>
        <w:t xml:space="preserve">f Welfare and Social Affairs </w:t>
      </w:r>
      <w:r w:rsidRPr="00326F9F">
        <w:rPr>
          <w:rFonts w:asciiTheme="majorBidi" w:hAnsiTheme="majorBidi" w:cstheme="majorBidi"/>
          <w:lang w:val="en-GB"/>
        </w:rPr>
        <w:t xml:space="preserve">took part in an inter-ministry team on promoting knowledge about </w:t>
      </w:r>
      <w:r w:rsidR="000B1356">
        <w:rPr>
          <w:rFonts w:asciiTheme="majorBidi" w:hAnsiTheme="majorBidi" w:cstheme="majorBidi"/>
          <w:lang w:val="en-GB"/>
        </w:rPr>
        <w:t>transgender persons</w:t>
      </w:r>
      <w:r w:rsidRPr="00326F9F">
        <w:rPr>
          <w:rFonts w:asciiTheme="majorBidi" w:hAnsiTheme="majorBidi" w:cstheme="majorBidi"/>
          <w:lang w:val="en-GB"/>
        </w:rPr>
        <w:t>.</w:t>
      </w:r>
    </w:p>
    <w:p w:rsidR="00E6239C" w:rsidRPr="00C90446" w:rsidRDefault="00881C86" w:rsidP="008A25C4">
      <w:pPr>
        <w:bidi w:val="0"/>
        <w:spacing w:before="240" w:line="360" w:lineRule="auto"/>
        <w:ind w:right="-334"/>
        <w:jc w:val="both"/>
        <w:rPr>
          <w:rFonts w:asciiTheme="majorBidi" w:eastAsia="Times New Roman" w:hAnsiTheme="majorBidi" w:cstheme="majorBidi"/>
          <w:b/>
          <w:bCs/>
          <w:color w:val="000000"/>
          <w:sz w:val="24"/>
          <w:szCs w:val="24"/>
          <w:u w:val="single"/>
        </w:rPr>
      </w:pPr>
      <w:r w:rsidRPr="00C90446">
        <w:rPr>
          <w:rFonts w:asciiTheme="majorBidi" w:eastAsia="Times New Roman" w:hAnsiTheme="majorBidi" w:cstheme="majorBidi"/>
          <w:b/>
          <w:bCs/>
          <w:color w:val="000000"/>
          <w:sz w:val="24"/>
          <w:szCs w:val="24"/>
          <w:u w:val="single"/>
        </w:rPr>
        <w:t>Training and E</w:t>
      </w:r>
      <w:r w:rsidR="00E6239C" w:rsidRPr="00C90446">
        <w:rPr>
          <w:rFonts w:asciiTheme="majorBidi" w:eastAsia="Times New Roman" w:hAnsiTheme="majorBidi" w:cstheme="majorBidi"/>
          <w:b/>
          <w:bCs/>
          <w:color w:val="000000"/>
          <w:sz w:val="24"/>
          <w:szCs w:val="24"/>
          <w:u w:val="single"/>
        </w:rPr>
        <w:t>ducation</w:t>
      </w:r>
    </w:p>
    <w:p w:rsidR="00A56204" w:rsidRPr="00326F9F" w:rsidRDefault="00A56204" w:rsidP="008A25C4">
      <w:pPr>
        <w:bidi w:val="0"/>
        <w:spacing w:before="240" w:line="360" w:lineRule="auto"/>
        <w:ind w:right="-334"/>
        <w:jc w:val="both"/>
        <w:rPr>
          <w:rFonts w:asciiTheme="majorBidi" w:hAnsiTheme="majorBidi" w:cstheme="majorBidi"/>
          <w:sz w:val="24"/>
          <w:szCs w:val="24"/>
          <w:u w:val="single"/>
        </w:rPr>
      </w:pPr>
      <w:r w:rsidRPr="00326F9F">
        <w:rPr>
          <w:rFonts w:asciiTheme="majorBidi" w:hAnsiTheme="majorBidi" w:cstheme="majorBidi"/>
          <w:sz w:val="24"/>
          <w:szCs w:val="24"/>
          <w:u w:val="single"/>
        </w:rPr>
        <w:t>Israel Police</w:t>
      </w:r>
    </w:p>
    <w:p w:rsidR="00A94C4C" w:rsidRDefault="00AC79D2" w:rsidP="00A94C4C">
      <w:pPr>
        <w:bidi w:val="0"/>
        <w:spacing w:before="240" w:line="360" w:lineRule="auto"/>
        <w:ind w:right="-334"/>
        <w:jc w:val="both"/>
        <w:rPr>
          <w:rFonts w:asciiTheme="majorBidi" w:hAnsiTheme="majorBidi" w:cstheme="majorBidi"/>
          <w:sz w:val="24"/>
          <w:szCs w:val="24"/>
        </w:rPr>
      </w:pPr>
      <w:r>
        <w:rPr>
          <w:rFonts w:asciiTheme="majorBidi" w:hAnsiTheme="majorBidi" w:cstheme="majorBidi"/>
          <w:sz w:val="24"/>
          <w:szCs w:val="24"/>
        </w:rPr>
        <w:t>A</w:t>
      </w:r>
      <w:r w:rsidR="00A56204" w:rsidRPr="00326F9F">
        <w:rPr>
          <w:rFonts w:asciiTheme="majorBidi" w:hAnsiTheme="majorBidi" w:cstheme="majorBidi"/>
          <w:sz w:val="24"/>
          <w:szCs w:val="24"/>
        </w:rPr>
        <w:t xml:space="preserve"> Unit for Gender Equality and Cultural Diversity was established in October 2019, with the aim of coordinating all aspects of gender equality and cultural diversity within the Police. In addition, a special police officer position in charge of implementing the unit's goals was added to each district.</w:t>
      </w:r>
      <w:r w:rsidR="00AD2EB4" w:rsidRPr="00326F9F">
        <w:rPr>
          <w:rFonts w:asciiTheme="majorBidi" w:hAnsiTheme="majorBidi" w:cstheme="majorBidi"/>
          <w:sz w:val="24"/>
          <w:szCs w:val="24"/>
        </w:rPr>
        <w:t xml:space="preserve"> Every police officer who is part of the investigation of sexual offences apparatus, goes through two (2) sessions of designated training courses every year at the National Police Academy</w:t>
      </w:r>
      <w:r w:rsidR="00765D32" w:rsidRPr="00CA4D09">
        <w:rPr>
          <w:rFonts w:asciiTheme="majorBidi" w:hAnsiTheme="majorBidi" w:cstheme="majorBidi"/>
          <w:sz w:val="24"/>
          <w:szCs w:val="24"/>
        </w:rPr>
        <w:t xml:space="preserve"> which</w:t>
      </w:r>
      <w:r w:rsidR="00765D32" w:rsidRPr="00765D32">
        <w:rPr>
          <w:rFonts w:asciiTheme="majorBidi" w:hAnsiTheme="majorBidi" w:cstheme="majorBidi"/>
          <w:sz w:val="24"/>
          <w:szCs w:val="24"/>
        </w:rPr>
        <w:t xml:space="preserve"> includes</w:t>
      </w:r>
      <w:r w:rsidR="00AD2EB4" w:rsidRPr="00326F9F">
        <w:rPr>
          <w:rFonts w:asciiTheme="majorBidi" w:hAnsiTheme="majorBidi" w:cstheme="majorBidi"/>
          <w:sz w:val="24"/>
          <w:szCs w:val="24"/>
        </w:rPr>
        <w:t xml:space="preserve"> lectures regarding relevant issues and sensitivities of</w:t>
      </w:r>
      <w:r w:rsidR="00765D32">
        <w:rPr>
          <w:rFonts w:asciiTheme="majorBidi" w:hAnsiTheme="majorBidi" w:cstheme="majorBidi"/>
          <w:sz w:val="24"/>
          <w:szCs w:val="24"/>
        </w:rPr>
        <w:t xml:space="preserve"> the</w:t>
      </w:r>
      <w:r w:rsidR="00AD2EB4" w:rsidRPr="00326F9F">
        <w:rPr>
          <w:rFonts w:asciiTheme="majorBidi" w:hAnsiTheme="majorBidi" w:cstheme="majorBidi"/>
          <w:sz w:val="24"/>
          <w:szCs w:val="24"/>
        </w:rPr>
        <w:t xml:space="preserve"> </w:t>
      </w:r>
      <w:r w:rsidR="00E36CA4">
        <w:rPr>
          <w:rFonts w:asciiTheme="majorBidi" w:hAnsiTheme="majorBidi" w:cstheme="majorBidi"/>
          <w:sz w:val="24"/>
          <w:szCs w:val="24"/>
        </w:rPr>
        <w:t>LGBTQ</w:t>
      </w:r>
      <w:r w:rsidR="00AD2EB4" w:rsidRPr="00326F9F">
        <w:rPr>
          <w:rFonts w:asciiTheme="majorBidi" w:hAnsiTheme="majorBidi" w:cstheme="majorBidi"/>
          <w:sz w:val="24"/>
          <w:szCs w:val="24"/>
        </w:rPr>
        <w:t xml:space="preserve"> </w:t>
      </w:r>
      <w:r w:rsidR="00765D32">
        <w:rPr>
          <w:rFonts w:asciiTheme="majorBidi" w:hAnsiTheme="majorBidi" w:cstheme="majorBidi"/>
          <w:sz w:val="24"/>
          <w:szCs w:val="24"/>
        </w:rPr>
        <w:t>community</w:t>
      </w:r>
      <w:r w:rsidR="00AD2EB4" w:rsidRPr="00326F9F">
        <w:rPr>
          <w:rFonts w:asciiTheme="majorBidi" w:hAnsiTheme="majorBidi" w:cstheme="majorBidi"/>
          <w:sz w:val="24"/>
          <w:szCs w:val="24"/>
        </w:rPr>
        <w:t>.</w:t>
      </w:r>
    </w:p>
    <w:p w:rsidR="00963267" w:rsidRPr="00A94C4C" w:rsidRDefault="00963267" w:rsidP="00A94C4C">
      <w:pPr>
        <w:bidi w:val="0"/>
        <w:spacing w:before="240" w:line="360" w:lineRule="auto"/>
        <w:ind w:right="-334"/>
        <w:jc w:val="both"/>
        <w:rPr>
          <w:rFonts w:asciiTheme="majorBidi" w:hAnsiTheme="majorBidi" w:cstheme="majorBidi"/>
          <w:sz w:val="24"/>
          <w:szCs w:val="24"/>
          <w:u w:val="single"/>
        </w:rPr>
      </w:pPr>
      <w:r w:rsidRPr="00A94C4C">
        <w:rPr>
          <w:rFonts w:asciiTheme="majorBidi" w:hAnsiTheme="majorBidi" w:cstheme="majorBidi"/>
          <w:sz w:val="24"/>
          <w:szCs w:val="24"/>
          <w:u w:val="single"/>
        </w:rPr>
        <w:t>Education</w:t>
      </w:r>
    </w:p>
    <w:p w:rsidR="00AC79D2" w:rsidRPr="00D76470" w:rsidRDefault="00963267" w:rsidP="008A25C4">
      <w:pPr>
        <w:bidi w:val="0"/>
        <w:spacing w:before="240" w:line="360" w:lineRule="auto"/>
        <w:ind w:right="-334"/>
        <w:jc w:val="both"/>
        <w:rPr>
          <w:rFonts w:asciiTheme="majorBidi" w:eastAsia="Calibri" w:hAnsiTheme="majorBidi" w:cstheme="majorBidi"/>
          <w:sz w:val="24"/>
          <w:szCs w:val="24"/>
        </w:rPr>
      </w:pPr>
      <w:r w:rsidRPr="00D76470">
        <w:rPr>
          <w:rFonts w:asciiTheme="majorBidi" w:hAnsiTheme="majorBidi" w:cstheme="majorBidi"/>
          <w:sz w:val="24"/>
          <w:szCs w:val="24"/>
        </w:rPr>
        <w:t xml:space="preserve">The 'Nir Program', in cooperation with the Israeli LGBTQ Youth Organization, aimed to promote a dialogue on acceptance, equality and tolerance in schools, while focusing on topics such as homophobia, racism and the importance of social solidarity. </w:t>
      </w:r>
      <w:r w:rsidRPr="00D76470">
        <w:rPr>
          <w:rFonts w:asciiTheme="majorBidi" w:eastAsia="Calibri" w:hAnsiTheme="majorBidi" w:cstheme="majorBidi"/>
          <w:sz w:val="24"/>
          <w:szCs w:val="24"/>
        </w:rPr>
        <w:t>Furthermore, the M</w:t>
      </w:r>
      <w:r w:rsidR="002F248E" w:rsidRPr="00D76470">
        <w:rPr>
          <w:rFonts w:asciiTheme="majorBidi" w:eastAsia="Calibri" w:hAnsiTheme="majorBidi" w:cstheme="majorBidi"/>
          <w:sz w:val="24"/>
          <w:szCs w:val="24"/>
        </w:rPr>
        <w:t xml:space="preserve">inistry </w:t>
      </w:r>
      <w:r w:rsidRPr="00D76470">
        <w:rPr>
          <w:rFonts w:asciiTheme="majorBidi" w:eastAsia="Calibri" w:hAnsiTheme="majorBidi" w:cstheme="majorBidi"/>
          <w:sz w:val="24"/>
          <w:szCs w:val="24"/>
        </w:rPr>
        <w:t>o</w:t>
      </w:r>
      <w:r w:rsidR="002F248E" w:rsidRPr="00D76470">
        <w:rPr>
          <w:rFonts w:asciiTheme="majorBidi" w:eastAsia="Calibri" w:hAnsiTheme="majorBidi" w:cstheme="majorBidi"/>
          <w:sz w:val="24"/>
          <w:szCs w:val="24"/>
        </w:rPr>
        <w:t xml:space="preserve">f </w:t>
      </w:r>
      <w:r w:rsidRPr="00D76470">
        <w:rPr>
          <w:rFonts w:asciiTheme="majorBidi" w:eastAsia="Calibri" w:hAnsiTheme="majorBidi" w:cstheme="majorBidi"/>
          <w:sz w:val="24"/>
          <w:szCs w:val="24"/>
        </w:rPr>
        <w:t>H</w:t>
      </w:r>
      <w:r w:rsidR="002F248E" w:rsidRPr="00D76470">
        <w:rPr>
          <w:rFonts w:asciiTheme="majorBidi" w:eastAsia="Calibri" w:hAnsiTheme="majorBidi" w:cstheme="majorBidi"/>
          <w:sz w:val="24"/>
          <w:szCs w:val="24"/>
        </w:rPr>
        <w:t>ealth</w:t>
      </w:r>
      <w:r w:rsidRPr="00D76470">
        <w:rPr>
          <w:rFonts w:asciiTheme="majorBidi" w:eastAsia="Calibri" w:hAnsiTheme="majorBidi" w:cstheme="majorBidi"/>
          <w:sz w:val="24"/>
          <w:szCs w:val="24"/>
        </w:rPr>
        <w:t xml:space="preserve"> conducts seminars for teachers and kindergarten </w:t>
      </w:r>
      <w:r w:rsidRPr="00D76470">
        <w:rPr>
          <w:rFonts w:asciiTheme="majorBidi" w:hAnsiTheme="majorBidi" w:cstheme="majorBidi"/>
          <w:sz w:val="24"/>
          <w:szCs w:val="24"/>
        </w:rPr>
        <w:t>staff</w:t>
      </w:r>
      <w:r w:rsidRPr="00D76470">
        <w:rPr>
          <w:rFonts w:asciiTheme="majorBidi" w:eastAsia="Calibri" w:hAnsiTheme="majorBidi" w:cstheme="majorBidi"/>
          <w:sz w:val="24"/>
          <w:szCs w:val="24"/>
        </w:rPr>
        <w:t xml:space="preserve"> on rights of </w:t>
      </w:r>
      <w:r w:rsidR="00E36CA4" w:rsidRPr="00D76470">
        <w:rPr>
          <w:rFonts w:asciiTheme="majorBidi" w:eastAsia="Calibri" w:hAnsiTheme="majorBidi" w:cstheme="majorBidi"/>
          <w:sz w:val="24"/>
          <w:szCs w:val="24"/>
        </w:rPr>
        <w:t>LGBTQ</w:t>
      </w:r>
      <w:r w:rsidR="00AD2EB4" w:rsidRPr="00D76470">
        <w:rPr>
          <w:rFonts w:asciiTheme="majorBidi" w:eastAsia="Calibri" w:hAnsiTheme="majorBidi" w:cstheme="majorBidi"/>
          <w:sz w:val="24"/>
          <w:szCs w:val="24"/>
        </w:rPr>
        <w:t>.</w:t>
      </w:r>
      <w:r w:rsidR="00AC79D2" w:rsidRPr="00D76470">
        <w:rPr>
          <w:rFonts w:asciiTheme="majorBidi" w:eastAsia="Calibri" w:hAnsiTheme="majorBidi" w:cstheme="majorBidi"/>
          <w:sz w:val="24"/>
          <w:szCs w:val="24"/>
        </w:rPr>
        <w:t xml:space="preserve"> </w:t>
      </w:r>
    </w:p>
    <w:p w:rsidR="00F83898" w:rsidRPr="00326F9F" w:rsidRDefault="00D933BC" w:rsidP="00D76470">
      <w:pPr>
        <w:bidi w:val="0"/>
        <w:spacing w:before="240" w:line="360" w:lineRule="auto"/>
        <w:ind w:right="-334"/>
        <w:jc w:val="both"/>
        <w:rPr>
          <w:rFonts w:asciiTheme="majorBidi" w:hAnsiTheme="majorBidi" w:cstheme="majorBidi"/>
          <w:sz w:val="24"/>
          <w:szCs w:val="24"/>
        </w:rPr>
      </w:pPr>
      <w:r w:rsidRPr="00D76470">
        <w:rPr>
          <w:rFonts w:asciiTheme="majorBidi" w:hAnsiTheme="majorBidi" w:cstheme="majorBidi"/>
          <w:sz w:val="24"/>
          <w:szCs w:val="24"/>
        </w:rPr>
        <w:lastRenderedPageBreak/>
        <w:t xml:space="preserve">In 2019, </w:t>
      </w:r>
      <w:r w:rsidR="001748CB" w:rsidRPr="00D76470">
        <w:rPr>
          <w:rFonts w:asciiTheme="majorBidi" w:hAnsiTheme="majorBidi" w:cstheme="majorBidi"/>
          <w:sz w:val="24"/>
          <w:szCs w:val="24"/>
        </w:rPr>
        <w:t xml:space="preserve">The Tel Aviv </w:t>
      </w:r>
      <w:r w:rsidR="00107319" w:rsidRPr="00D76470">
        <w:rPr>
          <w:rFonts w:asciiTheme="majorBidi" w:hAnsiTheme="majorBidi" w:cstheme="majorBidi"/>
          <w:sz w:val="24"/>
          <w:szCs w:val="24"/>
        </w:rPr>
        <w:t xml:space="preserve">municipality </w:t>
      </w:r>
      <w:r w:rsidR="001748CB" w:rsidRPr="00D76470">
        <w:rPr>
          <w:rFonts w:asciiTheme="majorBidi" w:hAnsiTheme="majorBidi" w:cstheme="majorBidi"/>
          <w:sz w:val="24"/>
          <w:szCs w:val="24"/>
        </w:rPr>
        <w:t xml:space="preserve">allocated about 30 million </w:t>
      </w:r>
      <w:r w:rsidR="00D76470">
        <w:rPr>
          <w:rFonts w:asciiTheme="majorBidi" w:hAnsiTheme="majorBidi" w:cstheme="majorBidi"/>
          <w:sz w:val="24"/>
          <w:szCs w:val="24"/>
        </w:rPr>
        <w:t>NIS</w:t>
      </w:r>
      <w:r w:rsidR="001748CB" w:rsidRPr="00D76470">
        <w:rPr>
          <w:rFonts w:asciiTheme="majorBidi" w:hAnsiTheme="majorBidi" w:cstheme="majorBidi"/>
          <w:sz w:val="24"/>
          <w:szCs w:val="24"/>
        </w:rPr>
        <w:t xml:space="preserve"> (roughly 9 </w:t>
      </w:r>
      <w:r w:rsidR="00D76470">
        <w:rPr>
          <w:rFonts w:asciiTheme="majorBidi" w:hAnsiTheme="majorBidi" w:cstheme="majorBidi"/>
          <w:sz w:val="24"/>
          <w:szCs w:val="24"/>
        </w:rPr>
        <w:t>M</w:t>
      </w:r>
      <w:r w:rsidR="001748CB" w:rsidRPr="00D76470">
        <w:rPr>
          <w:rFonts w:asciiTheme="majorBidi" w:hAnsiTheme="majorBidi" w:cstheme="majorBidi"/>
          <w:sz w:val="24"/>
          <w:szCs w:val="24"/>
        </w:rPr>
        <w:t xml:space="preserve">illion USD) for the constructions of a new </w:t>
      </w:r>
      <w:r w:rsidR="00E36CA4" w:rsidRPr="00D76470">
        <w:rPr>
          <w:rFonts w:asciiTheme="majorBidi" w:hAnsiTheme="majorBidi" w:cstheme="majorBidi"/>
          <w:sz w:val="24"/>
          <w:szCs w:val="24"/>
        </w:rPr>
        <w:t>LGBTQ</w:t>
      </w:r>
      <w:r w:rsidR="001748CB" w:rsidRPr="00D76470">
        <w:rPr>
          <w:rFonts w:asciiTheme="majorBidi" w:hAnsiTheme="majorBidi" w:cstheme="majorBidi"/>
          <w:sz w:val="24"/>
          <w:szCs w:val="24"/>
        </w:rPr>
        <w:t xml:space="preserve"> center that will facilitate</w:t>
      </w:r>
      <w:r w:rsidR="00E22EDF" w:rsidRPr="00D76470">
        <w:rPr>
          <w:rFonts w:asciiTheme="majorBidi" w:hAnsiTheme="majorBidi" w:cstheme="majorBidi"/>
          <w:sz w:val="24"/>
          <w:szCs w:val="24"/>
        </w:rPr>
        <w:t xml:space="preserve"> an auditorium, activity rooms, studios, </w:t>
      </w:r>
      <w:r w:rsidR="00226A38" w:rsidRPr="00D76470">
        <w:rPr>
          <w:rFonts w:asciiTheme="majorBidi" w:hAnsiTheme="majorBidi" w:cstheme="majorBidi"/>
          <w:sz w:val="24"/>
          <w:szCs w:val="24"/>
        </w:rPr>
        <w:t xml:space="preserve">a </w:t>
      </w:r>
      <w:r w:rsidR="0086551C" w:rsidRPr="00D76470">
        <w:rPr>
          <w:rFonts w:asciiTheme="majorBidi" w:hAnsiTheme="majorBidi" w:cstheme="majorBidi"/>
          <w:sz w:val="24"/>
          <w:szCs w:val="24"/>
        </w:rPr>
        <w:t xml:space="preserve">day care, </w:t>
      </w:r>
      <w:r w:rsidR="00226A38" w:rsidRPr="00D76470">
        <w:rPr>
          <w:rFonts w:asciiTheme="majorBidi" w:hAnsiTheme="majorBidi" w:cstheme="majorBidi"/>
          <w:sz w:val="24"/>
          <w:szCs w:val="24"/>
        </w:rPr>
        <w:t xml:space="preserve">a </w:t>
      </w:r>
      <w:r w:rsidR="0086551C" w:rsidRPr="00D76470">
        <w:rPr>
          <w:rFonts w:asciiTheme="majorBidi" w:hAnsiTheme="majorBidi" w:cstheme="majorBidi"/>
          <w:sz w:val="24"/>
          <w:szCs w:val="24"/>
        </w:rPr>
        <w:t>communal space</w:t>
      </w:r>
      <w:r w:rsidR="00E22EDF" w:rsidRPr="00D76470">
        <w:rPr>
          <w:rFonts w:asciiTheme="majorBidi" w:hAnsiTheme="majorBidi" w:cstheme="majorBidi"/>
          <w:sz w:val="24"/>
          <w:szCs w:val="24"/>
        </w:rPr>
        <w:t xml:space="preserve"> for the elderly,</w:t>
      </w:r>
      <w:r w:rsidR="001748CB" w:rsidRPr="00D76470">
        <w:rPr>
          <w:rFonts w:asciiTheme="majorBidi" w:hAnsiTheme="majorBidi" w:cstheme="majorBidi"/>
          <w:sz w:val="24"/>
          <w:szCs w:val="24"/>
        </w:rPr>
        <w:t xml:space="preserve"> </w:t>
      </w:r>
      <w:r w:rsidR="00A60FF5" w:rsidRPr="00D76470">
        <w:rPr>
          <w:rFonts w:asciiTheme="majorBidi" w:hAnsiTheme="majorBidi" w:cstheme="majorBidi"/>
          <w:sz w:val="24"/>
          <w:szCs w:val="24"/>
        </w:rPr>
        <w:t xml:space="preserve">and </w:t>
      </w:r>
      <w:r w:rsidR="001748CB" w:rsidRPr="00D76470">
        <w:rPr>
          <w:rFonts w:asciiTheme="majorBidi" w:hAnsiTheme="majorBidi" w:cstheme="majorBidi"/>
          <w:sz w:val="24"/>
          <w:szCs w:val="24"/>
        </w:rPr>
        <w:t xml:space="preserve">a </w:t>
      </w:r>
      <w:r w:rsidR="00E36CA4" w:rsidRPr="00D76470">
        <w:rPr>
          <w:rFonts w:asciiTheme="majorBidi" w:hAnsiTheme="majorBidi" w:cstheme="majorBidi"/>
          <w:sz w:val="24"/>
          <w:szCs w:val="24"/>
        </w:rPr>
        <w:t>LGBTQ</w:t>
      </w:r>
      <w:r w:rsidR="009556D9" w:rsidRPr="00D76470">
        <w:rPr>
          <w:rFonts w:asciiTheme="majorBidi" w:hAnsiTheme="majorBidi" w:cstheme="majorBidi"/>
          <w:sz w:val="24"/>
          <w:szCs w:val="24"/>
        </w:rPr>
        <w:t>-oriented</w:t>
      </w:r>
      <w:r w:rsidR="001748CB" w:rsidRPr="00D76470">
        <w:rPr>
          <w:rFonts w:asciiTheme="majorBidi" w:hAnsiTheme="majorBidi" w:cstheme="majorBidi"/>
          <w:sz w:val="24"/>
          <w:szCs w:val="24"/>
        </w:rPr>
        <w:t xml:space="preserve"> </w:t>
      </w:r>
      <w:r w:rsidR="00F03283" w:rsidRPr="00D76470">
        <w:rPr>
          <w:rFonts w:asciiTheme="majorBidi" w:hAnsiTheme="majorBidi" w:cstheme="majorBidi"/>
          <w:sz w:val="24"/>
          <w:szCs w:val="24"/>
        </w:rPr>
        <w:t xml:space="preserve">health </w:t>
      </w:r>
      <w:r w:rsidR="001748CB" w:rsidRPr="00D76470">
        <w:rPr>
          <w:rFonts w:asciiTheme="majorBidi" w:hAnsiTheme="majorBidi" w:cstheme="majorBidi"/>
          <w:sz w:val="24"/>
          <w:szCs w:val="24"/>
        </w:rPr>
        <w:t xml:space="preserve">clinic on its third floor, including new </w:t>
      </w:r>
      <w:r w:rsidR="00107319" w:rsidRPr="00D76470">
        <w:rPr>
          <w:rFonts w:asciiTheme="majorBidi" w:hAnsiTheme="majorBidi" w:cstheme="majorBidi"/>
          <w:sz w:val="24"/>
          <w:szCs w:val="24"/>
        </w:rPr>
        <w:t xml:space="preserve">offices </w:t>
      </w:r>
      <w:r w:rsidR="001748CB" w:rsidRPr="00D76470">
        <w:rPr>
          <w:rFonts w:asciiTheme="majorBidi" w:hAnsiTheme="majorBidi" w:cstheme="majorBidi"/>
          <w:sz w:val="24"/>
          <w:szCs w:val="24"/>
        </w:rPr>
        <w:t xml:space="preserve">and </w:t>
      </w:r>
      <w:r w:rsidR="00AC79D2" w:rsidRPr="00D76470">
        <w:rPr>
          <w:rFonts w:asciiTheme="majorBidi" w:hAnsiTheme="majorBidi" w:cstheme="majorBidi"/>
          <w:sz w:val="24"/>
          <w:szCs w:val="24"/>
        </w:rPr>
        <w:t>medical</w:t>
      </w:r>
      <w:r w:rsidR="00AC79D2">
        <w:rPr>
          <w:rFonts w:asciiTheme="majorBidi" w:hAnsiTheme="majorBidi" w:cstheme="majorBidi"/>
          <w:sz w:val="24"/>
          <w:szCs w:val="24"/>
        </w:rPr>
        <w:t xml:space="preserve"> </w:t>
      </w:r>
      <w:r w:rsidR="001748CB" w:rsidRPr="00AC79D2">
        <w:rPr>
          <w:rFonts w:asciiTheme="majorBidi" w:hAnsiTheme="majorBidi" w:cstheme="majorBidi"/>
          <w:sz w:val="24"/>
          <w:szCs w:val="24"/>
        </w:rPr>
        <w:t>treatment rooms.</w:t>
      </w:r>
    </w:p>
    <w:sectPr w:rsidR="00F83898" w:rsidRPr="00326F9F" w:rsidSect="00F83898">
      <w:headerReference w:type="default" r:id="rId8"/>
      <w:footerReference w:type="default" r:id="rId9"/>
      <w:head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C4" w:rsidRDefault="001E22C4" w:rsidP="00F83898">
      <w:pPr>
        <w:spacing w:after="0" w:line="240" w:lineRule="auto"/>
      </w:pPr>
      <w:r>
        <w:separator/>
      </w:r>
    </w:p>
  </w:endnote>
  <w:endnote w:type="continuationSeparator" w:id="0">
    <w:p w:rsidR="001E22C4" w:rsidRDefault="001E22C4" w:rsidP="00F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1743321311"/>
      <w:docPartObj>
        <w:docPartGallery w:val="Page Numbers (Bottom of Page)"/>
        <w:docPartUnique/>
      </w:docPartObj>
    </w:sdtPr>
    <w:sdtEndPr>
      <w:rPr>
        <w:cs/>
      </w:rPr>
    </w:sdtEndPr>
    <w:sdtContent>
      <w:p w:rsidR="006B01F2" w:rsidRPr="006B01F2" w:rsidRDefault="006B01F2">
        <w:pPr>
          <w:pStyle w:val="Footer"/>
          <w:jc w:val="center"/>
          <w:rPr>
            <w:rFonts w:asciiTheme="majorBidi" w:hAnsiTheme="majorBidi" w:cstheme="majorBidi"/>
            <w:rtl/>
            <w:cs/>
          </w:rPr>
        </w:pPr>
        <w:r w:rsidRPr="006B01F2">
          <w:rPr>
            <w:rFonts w:asciiTheme="majorBidi" w:hAnsiTheme="majorBidi" w:cstheme="majorBidi"/>
          </w:rPr>
          <w:fldChar w:fldCharType="begin"/>
        </w:r>
        <w:r w:rsidRPr="006B01F2">
          <w:rPr>
            <w:rFonts w:asciiTheme="majorBidi" w:hAnsiTheme="majorBidi" w:cstheme="majorBidi"/>
            <w:rtl/>
            <w:cs/>
          </w:rPr>
          <w:instrText>PAGE   \* MERGEFORMAT</w:instrText>
        </w:r>
        <w:r w:rsidRPr="006B01F2">
          <w:rPr>
            <w:rFonts w:asciiTheme="majorBidi" w:hAnsiTheme="majorBidi" w:cstheme="majorBidi"/>
          </w:rPr>
          <w:fldChar w:fldCharType="separate"/>
        </w:r>
        <w:r w:rsidR="002236ED" w:rsidRPr="002236ED">
          <w:rPr>
            <w:rFonts w:asciiTheme="majorBidi" w:hAnsiTheme="majorBidi" w:cstheme="majorBidi"/>
            <w:noProof/>
            <w:rtl/>
            <w:lang w:val="he-IL"/>
          </w:rPr>
          <w:t>7</w:t>
        </w:r>
        <w:r w:rsidRPr="006B01F2">
          <w:rPr>
            <w:rFonts w:asciiTheme="majorBidi" w:hAnsiTheme="majorBidi" w:cstheme="majorBidi"/>
          </w:rPr>
          <w:fldChar w:fldCharType="end"/>
        </w:r>
      </w:p>
    </w:sdtContent>
  </w:sdt>
  <w:p w:rsidR="006B01F2" w:rsidRDefault="006B0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C4" w:rsidRDefault="001E22C4" w:rsidP="00F83898">
      <w:pPr>
        <w:spacing w:after="0" w:line="240" w:lineRule="auto"/>
      </w:pPr>
      <w:r>
        <w:separator/>
      </w:r>
    </w:p>
  </w:footnote>
  <w:footnote w:type="continuationSeparator" w:id="0">
    <w:p w:rsidR="001E22C4" w:rsidRDefault="001E22C4" w:rsidP="00F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rsidR="00F83898" w:rsidRPr="00F83898" w:rsidRDefault="00F8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98" w:rsidRPr="001C4DC4" w:rsidRDefault="00F83898" w:rsidP="00F83898">
    <w:pPr>
      <w:tabs>
        <w:tab w:val="center" w:pos="4153"/>
        <w:tab w:val="right" w:pos="8306"/>
      </w:tabs>
      <w:spacing w:after="0" w:line="240" w:lineRule="auto"/>
      <w:jc w:val="center"/>
      <w:rPr>
        <w:rFonts w:cs="David"/>
        <w:b/>
        <w:bCs/>
        <w:spacing w:val="60"/>
        <w:szCs w:val="28"/>
        <w:rtl/>
      </w:rPr>
    </w:pPr>
    <w:r w:rsidRPr="001C4DC4">
      <w:object w:dxaOrig="1354" w:dyaOrig="1240" w14:anchorId="2F795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61.8pt">
          <v:imagedata r:id="rId1" o:title=""/>
        </v:shape>
        <o:OLEObject Type="Embed" ProgID="Word.Document.8" ShapeID="_x0000_i1025" DrawAspect="Content" ObjectID="_1708795555" r:id="rId2"/>
      </w:object>
    </w:r>
  </w:p>
  <w:p w:rsidR="00F83898" w:rsidRPr="001C4DC4" w:rsidRDefault="00F83898"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rsidR="00F83898" w:rsidRPr="001C4DC4" w:rsidRDefault="00F83898"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ersonName">
      <w:smartTag w:uri="urn:schemas-microsoft-com:office:smarttags" w:element="place">
        <w:r w:rsidRPr="001C4DC4">
          <w:rPr>
            <w:rFonts w:ascii="Times New Roman" w:hAnsi="Times New Roman" w:cs="Times New Roman"/>
            <w:b/>
            <w:bCs/>
            <w:spacing w:val="60"/>
            <w:szCs w:val="28"/>
          </w:rPr>
          <w:t>Israel</w:t>
        </w:r>
      </w:smartTag>
    </w:smartTag>
  </w:p>
  <w:p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rsidR="00F83898" w:rsidRPr="001C4DC4" w:rsidRDefault="00F83898" w:rsidP="00F83898">
    <w:pPr>
      <w:tabs>
        <w:tab w:val="center" w:pos="4153"/>
        <w:tab w:val="right" w:pos="8306"/>
      </w:tabs>
      <w:bidi w:val="0"/>
      <w:spacing w:after="0" w:line="240" w:lineRule="auto"/>
      <w:jc w:val="center"/>
      <w:rPr>
        <w:rFonts w:cs="David"/>
        <w:b/>
        <w:bCs/>
        <w:spacing w:val="60"/>
        <w:szCs w:val="28"/>
      </w:rPr>
    </w:pPr>
  </w:p>
  <w:p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rsidR="00F83898" w:rsidRPr="00F83898" w:rsidRDefault="00F83898" w:rsidP="00F8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9E6"/>
    <w:multiLevelType w:val="hybridMultilevel"/>
    <w:tmpl w:val="2B84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A674E"/>
    <w:multiLevelType w:val="hybridMultilevel"/>
    <w:tmpl w:val="F75E8552"/>
    <w:lvl w:ilvl="0" w:tplc="0CAA32C8">
      <w:start w:val="5"/>
      <w:numFmt w:val="decimal"/>
      <w:lvlText w:val="%1."/>
      <w:lvlJc w:val="left"/>
      <w:pPr>
        <w:ind w:left="3654"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6756F2"/>
    <w:multiLevelType w:val="multilevel"/>
    <w:tmpl w:val="25BAA88A"/>
    <w:lvl w:ilvl="0">
      <w:start w:val="1"/>
      <w:numFmt w:val="decimal"/>
      <w:lvlText w:val="%1."/>
      <w:lvlJc w:val="left"/>
      <w:pPr>
        <w:tabs>
          <w:tab w:val="num" w:pos="644"/>
        </w:tabs>
        <w:ind w:left="644" w:hanging="360"/>
      </w:pPr>
      <w:rPr>
        <w:rFonts w:ascii="sans-serif" w:hAnsi="sans-serif" w:cs="Narkisim" w:hint="default"/>
        <w:b w:val="0"/>
        <w:bCs w:val="0"/>
        <w:i w:val="0"/>
        <w:iCs w:val="0"/>
        <w:caps w:val="0"/>
        <w:strike w:val="0"/>
        <w:dstrike w:val="0"/>
        <w:outline w:val="0"/>
        <w:shadow w:val="0"/>
        <w:emboss w:val="0"/>
        <w:imprint w:val="0"/>
        <w:vanish w:val="0"/>
        <w:sz w:val="24"/>
        <w:szCs w:val="24"/>
        <w:vertAlign w:val="baseline"/>
        <w:lang w:val="en-GB"/>
      </w:rPr>
    </w:lvl>
    <w:lvl w:ilvl="1">
      <w:start w:val="1"/>
      <w:numFmt w:val="decimal"/>
      <w:lvlText w:val="%1.%2."/>
      <w:lvlJc w:val="left"/>
      <w:pPr>
        <w:tabs>
          <w:tab w:val="num" w:pos="356"/>
        </w:tabs>
        <w:ind w:left="356" w:hanging="432"/>
      </w:pPr>
      <w:rPr>
        <w:rFonts w:ascii="Times New Roman" w:hAnsi="Times New Roman" w:hint="default"/>
        <w:b w:val="0"/>
        <w:bCs w:val="0"/>
        <w:i w:val="0"/>
        <w:i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31451FB"/>
    <w:multiLevelType w:val="hybridMultilevel"/>
    <w:tmpl w:val="3C4CA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67248"/>
    <w:multiLevelType w:val="hybridMultilevel"/>
    <w:tmpl w:val="B736450C"/>
    <w:lvl w:ilvl="0" w:tplc="8CA07EB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A7CA3"/>
    <w:multiLevelType w:val="hybridMultilevel"/>
    <w:tmpl w:val="1780D656"/>
    <w:lvl w:ilvl="0" w:tplc="AA6EB0E6">
      <w:start w:val="1"/>
      <w:numFmt w:val="decimal"/>
      <w:lvlText w:val="%1."/>
      <w:lvlJc w:val="left"/>
      <w:pPr>
        <w:ind w:left="142" w:hanging="360"/>
      </w:pPr>
      <w:rPr>
        <w:rFonts w:eastAsia="Times New Roman"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 w15:restartNumberingAfterBreak="0">
    <w:nsid w:val="3A935C11"/>
    <w:multiLevelType w:val="hybridMultilevel"/>
    <w:tmpl w:val="4418D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34FE0"/>
    <w:multiLevelType w:val="hybridMultilevel"/>
    <w:tmpl w:val="3DBCA082"/>
    <w:lvl w:ilvl="0" w:tplc="2E76E7F0">
      <w:start w:val="1"/>
      <w:numFmt w:val="decimal"/>
      <w:lvlText w:val="%1."/>
      <w:lvlJc w:val="left"/>
      <w:pPr>
        <w:ind w:left="720" w:hanging="360"/>
      </w:pPr>
      <w:rPr>
        <w:rFonts w:cs="Narkisim" w:hint="cs"/>
        <w:b w:val="0"/>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7267A"/>
    <w:multiLevelType w:val="hybridMultilevel"/>
    <w:tmpl w:val="6ED4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A2E5D"/>
    <w:multiLevelType w:val="hybridMultilevel"/>
    <w:tmpl w:val="2B84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C1B7D"/>
    <w:multiLevelType w:val="hybridMultilevel"/>
    <w:tmpl w:val="A5C05CBE"/>
    <w:lvl w:ilvl="0" w:tplc="7C86AA8A">
      <w:start w:val="1"/>
      <w:numFmt w:val="decimal"/>
      <w:lvlText w:val="%1."/>
      <w:lvlJc w:val="left"/>
      <w:pPr>
        <w:ind w:left="3654"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C0B088F"/>
    <w:multiLevelType w:val="multilevel"/>
    <w:tmpl w:val="BAEC93E0"/>
    <w:lvl w:ilvl="0">
      <w:start w:val="1"/>
      <w:numFmt w:val="decimal"/>
      <w:lvlText w:val="%1."/>
      <w:lvlJc w:val="center"/>
      <w:pPr>
        <w:tabs>
          <w:tab w:val="num" w:pos="284"/>
        </w:tabs>
        <w:ind w:left="0" w:firstLine="0"/>
      </w:pPr>
      <w:rPr>
        <w:rFonts w:hint="default"/>
        <w:b w:val="0"/>
        <w:bCs w:val="0"/>
        <w:i w:val="0"/>
        <w:iCs w:val="0"/>
        <w:lang w:val="en-US" w:bidi="he-IL"/>
      </w:rPr>
    </w:lvl>
    <w:lvl w:ilvl="1">
      <w:start w:val="1"/>
      <w:numFmt w:val="decimal"/>
      <w:lvlText w:val="%1.%2."/>
      <w:lvlJc w:val="center"/>
      <w:pPr>
        <w:tabs>
          <w:tab w:val="num" w:pos="794"/>
        </w:tabs>
        <w:ind w:left="794" w:hanging="434"/>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224"/>
        </w:tabs>
        <w:ind w:left="1224" w:hanging="504"/>
      </w:pPr>
      <w:rPr>
        <w:rFonts w:hint="default"/>
      </w:rPr>
    </w:lvl>
    <w:lvl w:ilvl="3">
      <w:start w:val="1"/>
      <w:numFmt w:val="decimal"/>
      <w:lvlText w:val="%1.%2.%3.%4."/>
      <w:lvlJc w:val="center"/>
      <w:pPr>
        <w:tabs>
          <w:tab w:val="num" w:pos="1728"/>
        </w:tabs>
        <w:ind w:left="1728" w:hanging="648"/>
      </w:pPr>
      <w:rPr>
        <w:rFonts w:hint="default"/>
      </w:rPr>
    </w:lvl>
    <w:lvl w:ilvl="4">
      <w:start w:val="1"/>
      <w:numFmt w:val="decimal"/>
      <w:lvlText w:val="%1.%2.%3.%4.%5."/>
      <w:lvlJc w:val="center"/>
      <w:pPr>
        <w:tabs>
          <w:tab w:val="num" w:pos="2232"/>
        </w:tabs>
        <w:ind w:left="2232" w:hanging="792"/>
      </w:pPr>
      <w:rPr>
        <w:rFonts w:hint="default"/>
      </w:rPr>
    </w:lvl>
    <w:lvl w:ilvl="5">
      <w:start w:val="1"/>
      <w:numFmt w:val="decimal"/>
      <w:lvlText w:val="%1.%2.%3.%4.%5.%6."/>
      <w:lvlJc w:val="center"/>
      <w:pPr>
        <w:tabs>
          <w:tab w:val="num" w:pos="2736"/>
        </w:tabs>
        <w:ind w:left="2736" w:hanging="936"/>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num w:numId="1">
    <w:abstractNumId w:val="7"/>
  </w:num>
  <w:num w:numId="2">
    <w:abstractNumId w:val="11"/>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5"/>
  </w:num>
  <w:num w:numId="8">
    <w:abstractNumId w:val="6"/>
  </w:num>
  <w:num w:numId="9">
    <w:abstractNumId w:val="3"/>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FD"/>
    <w:rsid w:val="00015E4B"/>
    <w:rsid w:val="00083AF0"/>
    <w:rsid w:val="000969D0"/>
    <w:rsid w:val="000B1356"/>
    <w:rsid w:val="000D639D"/>
    <w:rsid w:val="000E427F"/>
    <w:rsid w:val="0010375B"/>
    <w:rsid w:val="00107319"/>
    <w:rsid w:val="001748CB"/>
    <w:rsid w:val="001935F3"/>
    <w:rsid w:val="001E22C4"/>
    <w:rsid w:val="002236ED"/>
    <w:rsid w:val="00226A38"/>
    <w:rsid w:val="00242B1F"/>
    <w:rsid w:val="00271F4D"/>
    <w:rsid w:val="002F248E"/>
    <w:rsid w:val="002F7A32"/>
    <w:rsid w:val="00326F9F"/>
    <w:rsid w:val="0036679E"/>
    <w:rsid w:val="00387148"/>
    <w:rsid w:val="003B5842"/>
    <w:rsid w:val="004C76F8"/>
    <w:rsid w:val="00515692"/>
    <w:rsid w:val="005B3BA9"/>
    <w:rsid w:val="005B5370"/>
    <w:rsid w:val="005F395A"/>
    <w:rsid w:val="006431A4"/>
    <w:rsid w:val="00651235"/>
    <w:rsid w:val="006A2DD1"/>
    <w:rsid w:val="006A4383"/>
    <w:rsid w:val="006B01F2"/>
    <w:rsid w:val="007600B0"/>
    <w:rsid w:val="00765D32"/>
    <w:rsid w:val="007B1FFD"/>
    <w:rsid w:val="007E263C"/>
    <w:rsid w:val="00801F5A"/>
    <w:rsid w:val="008209E0"/>
    <w:rsid w:val="00852664"/>
    <w:rsid w:val="008606CE"/>
    <w:rsid w:val="0086551C"/>
    <w:rsid w:val="00881C86"/>
    <w:rsid w:val="008A25C4"/>
    <w:rsid w:val="009556D9"/>
    <w:rsid w:val="00963267"/>
    <w:rsid w:val="009A1059"/>
    <w:rsid w:val="009A7A95"/>
    <w:rsid w:val="009B1E3C"/>
    <w:rsid w:val="009C1F51"/>
    <w:rsid w:val="009D51F3"/>
    <w:rsid w:val="009D6259"/>
    <w:rsid w:val="009E67B7"/>
    <w:rsid w:val="00A261BA"/>
    <w:rsid w:val="00A56204"/>
    <w:rsid w:val="00A60FF5"/>
    <w:rsid w:val="00A94C4C"/>
    <w:rsid w:val="00AC79D2"/>
    <w:rsid w:val="00AD2EB4"/>
    <w:rsid w:val="00B17DBF"/>
    <w:rsid w:val="00C3066B"/>
    <w:rsid w:val="00C372D3"/>
    <w:rsid w:val="00C90446"/>
    <w:rsid w:val="00CA4D09"/>
    <w:rsid w:val="00D229EE"/>
    <w:rsid w:val="00D359D6"/>
    <w:rsid w:val="00D76470"/>
    <w:rsid w:val="00D933BC"/>
    <w:rsid w:val="00DA2D4F"/>
    <w:rsid w:val="00DC2A73"/>
    <w:rsid w:val="00E166FD"/>
    <w:rsid w:val="00E22EDF"/>
    <w:rsid w:val="00E25365"/>
    <w:rsid w:val="00E36CA4"/>
    <w:rsid w:val="00E6239C"/>
    <w:rsid w:val="00F03283"/>
    <w:rsid w:val="00F71F74"/>
    <w:rsid w:val="00F83898"/>
    <w:rsid w:val="00FB1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354C45C5"/>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semiHidden/>
    <w:unhideWhenUsed/>
    <w:qFormat/>
    <w:rsid w:val="00A5620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898"/>
  </w:style>
  <w:style w:type="paragraph" w:styleId="Footer">
    <w:name w:val="footer"/>
    <w:basedOn w:val="Normal"/>
    <w:link w:val="FooterChar"/>
    <w:uiPriority w:val="99"/>
    <w:unhideWhenUsed/>
    <w:rsid w:val="00F83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898"/>
  </w:style>
  <w:style w:type="paragraph" w:customStyle="1" w:styleId="Default">
    <w:name w:val="Default"/>
    <w:link w:val="Default0"/>
    <w:uiPriority w:val="99"/>
    <w:rsid w:val="00E623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תו"/>
    <w:link w:val="Default"/>
    <w:rsid w:val="00E6239C"/>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0B0"/>
    <w:rPr>
      <w:sz w:val="20"/>
      <w:szCs w:val="20"/>
    </w:rPr>
  </w:style>
  <w:style w:type="character" w:styleId="FootnoteReference">
    <w:name w:val="footnote reference"/>
    <w:basedOn w:val="DefaultParagraphFont"/>
    <w:uiPriority w:val="99"/>
    <w:semiHidden/>
    <w:unhideWhenUsed/>
    <w:rsid w:val="007600B0"/>
    <w:rPr>
      <w:vertAlign w:val="superscript"/>
    </w:rPr>
  </w:style>
  <w:style w:type="character" w:customStyle="1" w:styleId="Heading2Char">
    <w:name w:val="Heading 2 Char"/>
    <w:basedOn w:val="DefaultParagraphFont"/>
    <w:link w:val="Heading2"/>
    <w:semiHidden/>
    <w:rsid w:val="00A5620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56204"/>
    <w:rPr>
      <w:sz w:val="16"/>
      <w:szCs w:val="16"/>
    </w:rPr>
  </w:style>
  <w:style w:type="paragraph" w:styleId="CommentText">
    <w:name w:val="annotation text"/>
    <w:basedOn w:val="Normal"/>
    <w:link w:val="CommentTextChar"/>
    <w:uiPriority w:val="99"/>
    <w:semiHidden/>
    <w:unhideWhenUsed/>
    <w:rsid w:val="00A56204"/>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A56204"/>
    <w:rPr>
      <w:rFonts w:ascii="Calibri" w:eastAsia="Calibri" w:hAnsi="Calibri" w:cs="Arial"/>
      <w:sz w:val="20"/>
      <w:szCs w:val="20"/>
    </w:rPr>
  </w:style>
  <w:style w:type="paragraph" w:styleId="BalloonText">
    <w:name w:val="Balloon Text"/>
    <w:basedOn w:val="Normal"/>
    <w:link w:val="BalloonTextChar"/>
    <w:uiPriority w:val="99"/>
    <w:semiHidden/>
    <w:unhideWhenUsed/>
    <w:rsid w:val="00A5620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56204"/>
    <w:rPr>
      <w:rFonts w:ascii="Tahoma" w:hAnsi="Tahoma" w:cs="Tahoma"/>
      <w:sz w:val="18"/>
      <w:szCs w:val="18"/>
    </w:rPr>
  </w:style>
  <w:style w:type="character" w:customStyle="1" w:styleId="a">
    <w:name w:val="טקסט הערת שוליים תו"/>
    <w:aliases w:val="5_G תו,Footnote תו,Footnote Text Char Char תו,Footnote Text Char Char Char Char תו,Footnote Text Char Char Char Char Char Char Char Char Char Char Char Char תו,Footnote Text Char Char1 תו,Footnote Text Char1 תו,Text תו"/>
    <w:basedOn w:val="DefaultParagraphFont"/>
    <w:link w:val="1"/>
    <w:uiPriority w:val="99"/>
    <w:locked/>
    <w:rsid w:val="00881C86"/>
    <w:rPr>
      <w:rFonts w:ascii="Calibri" w:hAnsi="Calibri" w:cs="Calibri"/>
    </w:rPr>
  </w:style>
  <w:style w:type="paragraph" w:customStyle="1" w:styleId="1">
    <w:name w:val="טקסט הערת שוליים1"/>
    <w:aliases w:val="5_G,Footnote,Footnote Text Char Char,Footnote Text Char Char Char Char,Footnote Text Char Char Char Char Char Char Char Char Char Char Char Char,Footnote Text Char Char1,Footnote Text Char1,Footnote Text Char1 Char Char,Text"/>
    <w:basedOn w:val="Normal"/>
    <w:link w:val="a"/>
    <w:uiPriority w:val="99"/>
    <w:rsid w:val="00881C86"/>
    <w:pPr>
      <w:bidi w:val="0"/>
      <w:spacing w:after="0" w:line="240" w:lineRule="auto"/>
    </w:pPr>
    <w:rPr>
      <w:rFonts w:ascii="Calibri" w:hAnsi="Calibri" w:cs="Calibri"/>
    </w:rPr>
  </w:style>
  <w:style w:type="character" w:customStyle="1" w:styleId="a0">
    <w:name w:val="פיסקת רשימה תו"/>
    <w:aliases w:val="LP1 תו,פיסקת רשימה1 תו,List Paragraph_0 תו,List Paragraph_1 תו,lp1 תו,Bullet List תו,FooterText תו,numbered תו,Paragraphe de liste1 תו,פיסקת bullets תו"/>
    <w:basedOn w:val="DefaultParagraphFont"/>
    <w:link w:val="10"/>
    <w:uiPriority w:val="34"/>
    <w:locked/>
    <w:rsid w:val="00881C86"/>
    <w:rPr>
      <w:rFonts w:ascii="Calibri" w:hAnsi="Calibri" w:cs="Calibri"/>
    </w:rPr>
  </w:style>
  <w:style w:type="paragraph" w:customStyle="1" w:styleId="10">
    <w:name w:val="פיסקת רשימה1"/>
    <w:aliases w:val="LP1,List Paragraph_0,List Paragraph_1,lp1,Bullet List,FooterText,numbered,Paragraphe de liste1,פיסקת bullets"/>
    <w:basedOn w:val="Normal"/>
    <w:link w:val="a0"/>
    <w:uiPriority w:val="34"/>
    <w:rsid w:val="00881C86"/>
    <w:pPr>
      <w:bidi w:val="0"/>
      <w:spacing w:after="0" w:line="240" w:lineRule="auto"/>
      <w:ind w:left="720"/>
    </w:pPr>
    <w:rPr>
      <w:rFonts w:ascii="Calibri" w:hAnsi="Calibri" w:cs="Calibri"/>
    </w:rPr>
  </w:style>
  <w:style w:type="character" w:customStyle="1" w:styleId="11">
    <w:name w:val="הפניה להערת שוליים1"/>
    <w:aliases w:val="16 Point,4_G,Appel note de bas de page,BVI fnr,Footnote Reference Char3,Footnote Reference/,Footnote Refernece,Footnote number,Footnotes refss,Superscript 6 Point,Texto de nota al pie,Texto nota al pie,f,ftref,referencia nota al pie"/>
    <w:basedOn w:val="DefaultParagraphFont"/>
    <w:link w:val="4GCharChar"/>
    <w:uiPriority w:val="99"/>
    <w:locked/>
    <w:rsid w:val="00881C86"/>
    <w:rPr>
      <w:vertAlign w:val="superscript"/>
    </w:rPr>
  </w:style>
  <w:style w:type="paragraph" w:customStyle="1" w:styleId="4GCharChar">
    <w:name w:val="4_G Char Char"/>
    <w:aliases w:val="BVI fnr Car Car Car Car Char Char1,BVI fnr Car Car Char Char,BVI fnr Car Char Char,BVI fnr Char Car Car Car Char Char,BVI fnr Char Char,Footnote Reference1 Char Char,Footnotes refss Char Char,ftref Char Char"/>
    <w:basedOn w:val="Normal"/>
    <w:link w:val="11"/>
    <w:uiPriority w:val="99"/>
    <w:rsid w:val="00881C86"/>
    <w:pPr>
      <w:bidi w:val="0"/>
      <w:spacing w:line="240" w:lineRule="exact"/>
      <w:jc w:val="both"/>
    </w:pPr>
    <w:rPr>
      <w:vertAlign w:val="superscript"/>
    </w:rPr>
  </w:style>
  <w:style w:type="paragraph" w:customStyle="1" w:styleId="ParaNo">
    <w:name w:val="ParaNo."/>
    <w:basedOn w:val="Normal"/>
    <w:rsid w:val="00881C86"/>
    <w:pPr>
      <w:bidi w:val="0"/>
      <w:spacing w:after="0"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A2D4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2D4F"/>
    <w:rPr>
      <w:rFonts w:ascii="Calibri" w:eastAsia="Calibri" w:hAnsi="Calibri" w:cs="Arial"/>
      <w:b/>
      <w:bCs/>
      <w:sz w:val="20"/>
      <w:szCs w:val="20"/>
    </w:rPr>
  </w:style>
  <w:style w:type="paragraph" w:styleId="BodyText">
    <w:name w:val="Body Text"/>
    <w:basedOn w:val="Normal"/>
    <w:next w:val="Normal"/>
    <w:link w:val="BodyTextChar"/>
    <w:rsid w:val="00E22EDF"/>
    <w:pPr>
      <w:bidi w:val="0"/>
      <w:spacing w:after="0" w:line="240" w:lineRule="auto"/>
    </w:pPr>
    <w:rPr>
      <w:rFonts w:ascii="Times New Roman" w:eastAsia="Times New Roman" w:hAnsi="Times New Roman" w:cs="Times New Roman"/>
      <w:sz w:val="24"/>
      <w:szCs w:val="20"/>
      <w:lang w:val="en-GB" w:bidi="ar-SA"/>
    </w:rPr>
  </w:style>
  <w:style w:type="character" w:customStyle="1" w:styleId="BodyTextChar">
    <w:name w:val="Body Text Char"/>
    <w:basedOn w:val="DefaultParagraphFont"/>
    <w:link w:val="BodyText"/>
    <w:rsid w:val="00E22EDF"/>
    <w:rPr>
      <w:rFonts w:ascii="Times New Roman" w:eastAsia="Times New Roman" w:hAnsi="Times New Roman" w:cs="Times New Roman"/>
      <w:sz w:val="24"/>
      <w:szCs w:val="20"/>
      <w:lang w:val="en-GB" w:bidi="ar-SA"/>
    </w:rPr>
  </w:style>
  <w:style w:type="paragraph" w:styleId="ListParagraph">
    <w:name w:val="List Paragraph"/>
    <w:basedOn w:val="Normal"/>
    <w:link w:val="ListParagraphChar"/>
    <w:uiPriority w:val="34"/>
    <w:qFormat/>
    <w:rsid w:val="00E22EDF"/>
    <w:pPr>
      <w:spacing w:after="200" w:line="276" w:lineRule="auto"/>
      <w:ind w:left="720"/>
      <w:contextualSpacing/>
    </w:pPr>
  </w:style>
  <w:style w:type="character" w:customStyle="1" w:styleId="ListParagraphChar">
    <w:name w:val="List Paragraph Char"/>
    <w:link w:val="ListParagraph"/>
    <w:uiPriority w:val="34"/>
    <w:rsid w:val="00E22EDF"/>
  </w:style>
  <w:style w:type="table" w:styleId="TableGrid">
    <w:name w:val="Table Grid"/>
    <w:basedOn w:val="TableNormal"/>
    <w:uiPriority w:val="39"/>
    <w:rsid w:val="00E2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DD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933BC"/>
    <w:rPr>
      <w:color w:val="0563C1" w:themeColor="hyperlink"/>
      <w:u w:val="single"/>
    </w:rPr>
  </w:style>
  <w:style w:type="character" w:styleId="Emphasis">
    <w:name w:val="Emphasis"/>
    <w:basedOn w:val="DefaultParagraphFont"/>
    <w:uiPriority w:val="20"/>
    <w:qFormat/>
    <w:rsid w:val="008A2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9552">
      <w:bodyDiv w:val="1"/>
      <w:marLeft w:val="0"/>
      <w:marRight w:val="0"/>
      <w:marTop w:val="0"/>
      <w:marBottom w:val="0"/>
      <w:divBdr>
        <w:top w:val="none" w:sz="0" w:space="0" w:color="auto"/>
        <w:left w:val="none" w:sz="0" w:space="0" w:color="auto"/>
        <w:bottom w:val="none" w:sz="0" w:space="0" w:color="auto"/>
        <w:right w:val="none" w:sz="0" w:space="0" w:color="auto"/>
      </w:divBdr>
    </w:div>
    <w:div w:id="10533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Israel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839ADD0-16B2-48AA-B745-4C7FEB9DDC6E}">
  <ds:schemaRefs>
    <ds:schemaRef ds:uri="http://schemas.openxmlformats.org/officeDocument/2006/bibliography"/>
  </ds:schemaRefs>
</ds:datastoreItem>
</file>

<file path=customXml/itemProps2.xml><?xml version="1.0" encoding="utf-8"?>
<ds:datastoreItem xmlns:ds="http://schemas.openxmlformats.org/officeDocument/2006/customXml" ds:itemID="{AA8614D0-2CCE-4F6E-861E-240B402B709C}"/>
</file>

<file path=customXml/itemProps3.xml><?xml version="1.0" encoding="utf-8"?>
<ds:datastoreItem xmlns:ds="http://schemas.openxmlformats.org/officeDocument/2006/customXml" ds:itemID="{56B7B50E-F2D8-4542-A94B-E49B48A3F28F}"/>
</file>

<file path=customXml/itemProps4.xml><?xml version="1.0" encoding="utf-8"?>
<ds:datastoreItem xmlns:ds="http://schemas.openxmlformats.org/officeDocument/2006/customXml" ds:itemID="{3281CF35-89FF-4A59-AD66-221402D2375B}"/>
</file>

<file path=docProps/app.xml><?xml version="1.0" encoding="utf-8"?>
<Properties xmlns="http://schemas.openxmlformats.org/officeDocument/2006/extended-properties" xmlns:vt="http://schemas.openxmlformats.org/officeDocument/2006/docPropsVTypes">
  <Template>Normal</Template>
  <TotalTime>45</TotalTime>
  <Pages>7</Pages>
  <Words>1995</Words>
  <Characters>11374</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Legal-Assistant - Israeli Mission to the UN - Geneva</cp:lastModifiedBy>
  <cp:revision>3</cp:revision>
  <dcterms:created xsi:type="dcterms:W3CDTF">2022-03-14T16:31:00Z</dcterms:created>
  <dcterms:modified xsi:type="dcterms:W3CDTF">2022-03-14T19:40:00Z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