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EA11D" w14:textId="75F64FB5" w:rsidR="00F266D7" w:rsidRPr="009F189B" w:rsidRDefault="004B74D9" w:rsidP="008544C8">
      <w:pPr>
        <w:spacing w:line="276" w:lineRule="auto"/>
        <w:ind w:left="6480"/>
        <w:jc w:val="right"/>
        <w:rPr>
          <w:rFonts w:cs="Arial"/>
          <w:szCs w:val="20"/>
          <w:lang w:val="fr-CH"/>
        </w:rPr>
      </w:pPr>
      <w:r w:rsidRPr="009F189B">
        <w:rPr>
          <w:rFonts w:cs="Arial"/>
          <w:szCs w:val="20"/>
          <w:lang w:val="fr-CH"/>
        </w:rPr>
        <w:t xml:space="preserve">Berne, </w:t>
      </w:r>
      <w:r w:rsidR="000A0863">
        <w:rPr>
          <w:rFonts w:cs="Arial"/>
          <w:szCs w:val="20"/>
          <w:lang w:val="fr-CH"/>
        </w:rPr>
        <w:t>21</w:t>
      </w:r>
      <w:r w:rsidR="009D078A" w:rsidRPr="009F189B">
        <w:rPr>
          <w:rFonts w:cs="Arial"/>
          <w:szCs w:val="20"/>
          <w:lang w:val="fr-CH"/>
        </w:rPr>
        <w:t xml:space="preserve"> </w:t>
      </w:r>
      <w:r w:rsidR="00763A78">
        <w:rPr>
          <w:rFonts w:cs="Arial"/>
          <w:szCs w:val="20"/>
          <w:lang w:val="fr-CH"/>
        </w:rPr>
        <w:t>février</w:t>
      </w:r>
      <w:r w:rsidR="00F266D7" w:rsidRPr="009F189B">
        <w:rPr>
          <w:rFonts w:cs="Arial"/>
          <w:szCs w:val="20"/>
          <w:lang w:val="fr-CH"/>
        </w:rPr>
        <w:t xml:space="preserve"> 2022</w:t>
      </w:r>
    </w:p>
    <w:p w14:paraId="408B059E" w14:textId="77777777" w:rsidR="008544C8" w:rsidRPr="00A343F0" w:rsidRDefault="008544C8" w:rsidP="008544C8">
      <w:pPr>
        <w:spacing w:line="276" w:lineRule="auto"/>
        <w:ind w:left="6480"/>
        <w:jc w:val="right"/>
        <w:rPr>
          <w:rFonts w:cs="Arial"/>
          <w:color w:val="000000" w:themeColor="text1"/>
          <w:szCs w:val="20"/>
          <w:lang w:val="fr-CH"/>
        </w:rPr>
      </w:pPr>
    </w:p>
    <w:p w14:paraId="18024A25" w14:textId="4819AF50" w:rsidR="00763A78" w:rsidRPr="00A343F0" w:rsidRDefault="00F266D7" w:rsidP="00763A78">
      <w:pPr>
        <w:spacing w:line="276" w:lineRule="auto"/>
        <w:jc w:val="both"/>
        <w:rPr>
          <w:rFonts w:cs="Arial"/>
          <w:b/>
          <w:bCs/>
          <w:color w:val="000000" w:themeColor="text1"/>
          <w:szCs w:val="20"/>
          <w:lang w:val="fr-CH"/>
        </w:rPr>
      </w:pPr>
      <w:r w:rsidRPr="00A343F0">
        <w:rPr>
          <w:rFonts w:cs="Arial"/>
          <w:b/>
          <w:bCs/>
          <w:color w:val="000000" w:themeColor="text1"/>
          <w:szCs w:val="20"/>
          <w:lang w:val="fr-CH"/>
        </w:rPr>
        <w:t xml:space="preserve">Réponses de la Suisse au questionnaire </w:t>
      </w:r>
      <w:r w:rsidR="00763A78" w:rsidRPr="00A343F0">
        <w:rPr>
          <w:rFonts w:cs="Arial"/>
          <w:b/>
          <w:bCs/>
          <w:color w:val="000000" w:themeColor="text1"/>
          <w:szCs w:val="20"/>
          <w:lang w:val="fr-CH"/>
        </w:rPr>
        <w:t>de l'Expert indépendant sur la protection contre la violence et la discrimination fondées sur l'orientation sexuelle et l'identité de genre, sur la réalisation du droit des personnes touchées par la violence et la discrimination fondée sur l'orientation sexuelle et l'identité de genre à jouir du meilleur état de santé physique et mentale possible, en relation avec l'ODD3</w:t>
      </w:r>
    </w:p>
    <w:p w14:paraId="324976CD" w14:textId="093082A2" w:rsidR="002361B8" w:rsidRPr="00A343F0" w:rsidRDefault="00F266D7" w:rsidP="00763A78">
      <w:pPr>
        <w:pBdr>
          <w:bottom w:val="single" w:sz="4" w:space="1" w:color="auto"/>
        </w:pBdr>
        <w:spacing w:line="276" w:lineRule="auto"/>
        <w:jc w:val="both"/>
        <w:rPr>
          <w:rFonts w:cs="Arial"/>
          <w:b/>
          <w:bCs/>
          <w:color w:val="000000" w:themeColor="text1"/>
          <w:szCs w:val="20"/>
          <w:lang w:val="fr-CH"/>
        </w:rPr>
      </w:pPr>
      <w:r w:rsidRPr="00A343F0">
        <w:rPr>
          <w:rFonts w:cs="Arial"/>
          <w:b/>
          <w:bCs/>
          <w:color w:val="000000" w:themeColor="text1"/>
          <w:szCs w:val="20"/>
          <w:lang w:val="fr-CH"/>
        </w:rPr>
        <w:t xml:space="preserve"> </w:t>
      </w:r>
      <w:r w:rsidR="002361B8" w:rsidRPr="00A343F0">
        <w:rPr>
          <w:rFonts w:cs="Arial"/>
          <w:b/>
          <w:color w:val="000000" w:themeColor="text1"/>
          <w:szCs w:val="20"/>
          <w:lang w:val="fr-CH"/>
        </w:rPr>
        <w:t xml:space="preserve"> </w:t>
      </w:r>
    </w:p>
    <w:p w14:paraId="017AEDBD" w14:textId="54EC26F8" w:rsidR="00F266D7" w:rsidRPr="00A343F0" w:rsidRDefault="007F7E15" w:rsidP="00763A78">
      <w:pPr>
        <w:pStyle w:val="NormalWeb"/>
        <w:shd w:val="clear" w:color="auto" w:fill="FFFFFF"/>
        <w:tabs>
          <w:tab w:val="left" w:pos="8290"/>
        </w:tabs>
        <w:spacing w:before="0" w:beforeAutospacing="0" w:after="0" w:afterAutospacing="0" w:line="276" w:lineRule="auto"/>
        <w:jc w:val="both"/>
        <w:rPr>
          <w:rFonts w:ascii="Arial" w:hAnsi="Arial" w:cs="Arial"/>
          <w:b/>
          <w:color w:val="000000" w:themeColor="text1"/>
          <w:sz w:val="20"/>
          <w:szCs w:val="20"/>
          <w:lang w:val="fr-CH"/>
        </w:rPr>
      </w:pPr>
      <w:r w:rsidRPr="00A343F0">
        <w:rPr>
          <w:rFonts w:ascii="Arial" w:hAnsi="Arial" w:cs="Arial"/>
          <w:b/>
          <w:color w:val="000000" w:themeColor="text1"/>
          <w:sz w:val="20"/>
          <w:szCs w:val="20"/>
          <w:lang w:val="fr-CH"/>
        </w:rPr>
        <w:tab/>
      </w:r>
    </w:p>
    <w:p w14:paraId="65FA8A4C" w14:textId="20E3D1FD" w:rsidR="00763A78" w:rsidRPr="00A343F0" w:rsidRDefault="00763A78" w:rsidP="00763A78">
      <w:pPr>
        <w:numPr>
          <w:ilvl w:val="0"/>
          <w:numId w:val="26"/>
        </w:numPr>
        <w:autoSpaceDE w:val="0"/>
        <w:autoSpaceDN w:val="0"/>
        <w:adjustRightInd w:val="0"/>
        <w:spacing w:line="276" w:lineRule="auto"/>
        <w:jc w:val="both"/>
        <w:rPr>
          <w:rFonts w:eastAsia="Calibri" w:cs="Arial"/>
          <w:b/>
          <w:color w:val="000000" w:themeColor="text1"/>
          <w:szCs w:val="20"/>
          <w:lang w:val="fr-CH"/>
        </w:rPr>
      </w:pPr>
      <w:r w:rsidRPr="00A343F0">
        <w:rPr>
          <w:rFonts w:eastAsia="Calibri" w:cs="Arial"/>
          <w:b/>
          <w:bCs/>
          <w:color w:val="000000" w:themeColor="text1"/>
          <w:szCs w:val="20"/>
          <w:lang w:val="fr-CH"/>
        </w:rPr>
        <w:t xml:space="preserve">Recherche : comprendre les besoins en soins de santé des personnes LGTBI et GNC </w:t>
      </w:r>
    </w:p>
    <w:p w14:paraId="5EFB8896" w14:textId="77777777" w:rsidR="00763A78" w:rsidRPr="00A343F0" w:rsidRDefault="00763A78" w:rsidP="00763A78">
      <w:pPr>
        <w:autoSpaceDE w:val="0"/>
        <w:autoSpaceDN w:val="0"/>
        <w:adjustRightInd w:val="0"/>
        <w:spacing w:line="276" w:lineRule="auto"/>
        <w:ind w:left="360"/>
        <w:jc w:val="both"/>
        <w:rPr>
          <w:rFonts w:eastAsia="Calibri" w:cs="Arial"/>
          <w:b/>
          <w:color w:val="000000" w:themeColor="text1"/>
          <w:szCs w:val="20"/>
          <w:lang w:val="fr-CH"/>
        </w:rPr>
      </w:pPr>
    </w:p>
    <w:p w14:paraId="30A3F086" w14:textId="6E4E17EF" w:rsidR="00763A78" w:rsidRPr="00A343F0" w:rsidRDefault="00763A78" w:rsidP="00763A78">
      <w:pPr>
        <w:numPr>
          <w:ilvl w:val="1"/>
          <w:numId w:val="26"/>
        </w:numPr>
        <w:autoSpaceDE w:val="0"/>
        <w:autoSpaceDN w:val="0"/>
        <w:adjustRightInd w:val="0"/>
        <w:spacing w:line="276" w:lineRule="auto"/>
        <w:jc w:val="both"/>
        <w:rPr>
          <w:rFonts w:eastAsia="Calibri" w:cs="Arial"/>
          <w:b/>
          <w:color w:val="000000" w:themeColor="text1"/>
          <w:szCs w:val="20"/>
          <w:lang w:val="fr-CH"/>
        </w:rPr>
      </w:pPr>
      <w:r w:rsidRPr="00A343F0">
        <w:rPr>
          <w:rFonts w:eastAsia="Calibri" w:cs="Arial"/>
          <w:b/>
          <w:color w:val="000000" w:themeColor="text1"/>
          <w:szCs w:val="20"/>
          <w:lang w:val="fr-CH"/>
        </w:rPr>
        <w:t xml:space="preserve">L'État (ou tout autre partie prenante) recueille-t-il des données, y compris des données ventilées sur la base de l’orientation sexuelle et/ou de l’identité de genre, sur : </w:t>
      </w:r>
    </w:p>
    <w:p w14:paraId="44F90B48" w14:textId="77777777" w:rsidR="00763A78" w:rsidRPr="00A343F0" w:rsidRDefault="00763A78" w:rsidP="00763A78">
      <w:pPr>
        <w:autoSpaceDE w:val="0"/>
        <w:autoSpaceDN w:val="0"/>
        <w:adjustRightInd w:val="0"/>
        <w:spacing w:line="276" w:lineRule="auto"/>
        <w:ind w:left="792"/>
        <w:jc w:val="both"/>
        <w:rPr>
          <w:rFonts w:eastAsia="Calibri" w:cs="Arial"/>
          <w:b/>
          <w:color w:val="000000" w:themeColor="text1"/>
          <w:szCs w:val="20"/>
          <w:lang w:val="fr-CH"/>
        </w:rPr>
      </w:pPr>
    </w:p>
    <w:p w14:paraId="540472AA" w14:textId="0DF11564" w:rsidR="00763A78" w:rsidRPr="00A343F0" w:rsidRDefault="00763A78" w:rsidP="00763A78">
      <w:pPr>
        <w:numPr>
          <w:ilvl w:val="2"/>
          <w:numId w:val="26"/>
        </w:numPr>
        <w:autoSpaceDE w:val="0"/>
        <w:autoSpaceDN w:val="0"/>
        <w:adjustRightInd w:val="0"/>
        <w:spacing w:line="276" w:lineRule="auto"/>
        <w:jc w:val="both"/>
        <w:rPr>
          <w:rFonts w:eastAsia="Calibri" w:cs="Arial"/>
          <w:b/>
          <w:color w:val="000000" w:themeColor="text1"/>
          <w:szCs w:val="20"/>
          <w:lang w:val="fr-CH"/>
        </w:rPr>
      </w:pPr>
      <w:proofErr w:type="gramStart"/>
      <w:r w:rsidRPr="00A343F0">
        <w:rPr>
          <w:rFonts w:eastAsia="Calibri" w:cs="Arial"/>
          <w:b/>
          <w:color w:val="000000" w:themeColor="text1"/>
          <w:szCs w:val="20"/>
          <w:lang w:val="fr-CH"/>
        </w:rPr>
        <w:t>l’accès</w:t>
      </w:r>
      <w:proofErr w:type="gramEnd"/>
      <w:r w:rsidRPr="00A343F0">
        <w:rPr>
          <w:rFonts w:eastAsia="Calibri" w:cs="Arial"/>
          <w:b/>
          <w:color w:val="000000" w:themeColor="text1"/>
          <w:szCs w:val="20"/>
          <w:lang w:val="fr-CH"/>
        </w:rPr>
        <w:t xml:space="preserve"> et/ou la prestation de services de santé ? </w:t>
      </w:r>
    </w:p>
    <w:p w14:paraId="74CE4C15" w14:textId="77777777" w:rsidR="00763A78" w:rsidRPr="00A343F0" w:rsidRDefault="00763A78" w:rsidP="00763A78">
      <w:pPr>
        <w:autoSpaceDE w:val="0"/>
        <w:autoSpaceDN w:val="0"/>
        <w:adjustRightInd w:val="0"/>
        <w:spacing w:line="276" w:lineRule="auto"/>
        <w:ind w:left="1780"/>
        <w:jc w:val="both"/>
        <w:rPr>
          <w:rFonts w:eastAsia="Calibri" w:cs="Arial"/>
          <w:b/>
          <w:color w:val="000000" w:themeColor="text1"/>
          <w:szCs w:val="20"/>
          <w:lang w:val="fr-CH"/>
        </w:rPr>
      </w:pPr>
    </w:p>
    <w:p w14:paraId="49AFD87F" w14:textId="77777777" w:rsidR="00763A78" w:rsidRPr="00A343F0" w:rsidRDefault="00763A78" w:rsidP="00763A78">
      <w:pPr>
        <w:numPr>
          <w:ilvl w:val="2"/>
          <w:numId w:val="26"/>
        </w:numPr>
        <w:autoSpaceDE w:val="0"/>
        <w:autoSpaceDN w:val="0"/>
        <w:adjustRightInd w:val="0"/>
        <w:spacing w:line="276" w:lineRule="auto"/>
        <w:jc w:val="both"/>
        <w:rPr>
          <w:rFonts w:eastAsia="Calibri" w:cs="Arial"/>
          <w:b/>
          <w:color w:val="000000" w:themeColor="text1"/>
          <w:szCs w:val="20"/>
          <w:lang w:val="fr-CH"/>
        </w:rPr>
      </w:pPr>
      <w:proofErr w:type="gramStart"/>
      <w:r w:rsidRPr="00A343F0">
        <w:rPr>
          <w:rFonts w:eastAsia="Calibri" w:cs="Arial"/>
          <w:b/>
          <w:color w:val="000000" w:themeColor="text1"/>
          <w:szCs w:val="20"/>
          <w:lang w:val="fr-CH"/>
        </w:rPr>
        <w:t>le</w:t>
      </w:r>
      <w:proofErr w:type="gramEnd"/>
      <w:r w:rsidRPr="00A343F0">
        <w:rPr>
          <w:rFonts w:eastAsia="Calibri" w:cs="Arial"/>
          <w:b/>
          <w:color w:val="000000" w:themeColor="text1"/>
          <w:szCs w:val="20"/>
          <w:lang w:val="fr-CH"/>
        </w:rPr>
        <w:t xml:space="preserve"> nombre de nouvelles infections au VIH pour 1000 habitants non infectés ? </w:t>
      </w:r>
    </w:p>
    <w:p w14:paraId="7A1159D3" w14:textId="77777777" w:rsidR="00763A78" w:rsidRPr="00A343F0" w:rsidRDefault="00763A78" w:rsidP="00763A78">
      <w:pPr>
        <w:autoSpaceDE w:val="0"/>
        <w:autoSpaceDN w:val="0"/>
        <w:adjustRightInd w:val="0"/>
        <w:spacing w:line="276" w:lineRule="auto"/>
        <w:ind w:left="2160"/>
        <w:jc w:val="both"/>
        <w:rPr>
          <w:rFonts w:eastAsia="Calibri" w:cs="Arial"/>
          <w:b/>
          <w:color w:val="000000" w:themeColor="text1"/>
          <w:szCs w:val="20"/>
          <w:lang w:val="fr-CH"/>
        </w:rPr>
      </w:pPr>
    </w:p>
    <w:p w14:paraId="23DAF062" w14:textId="50FA6A7C" w:rsidR="00763A78" w:rsidRPr="00A343F0" w:rsidRDefault="00763A78" w:rsidP="00763A78">
      <w:pPr>
        <w:numPr>
          <w:ilvl w:val="2"/>
          <w:numId w:val="26"/>
        </w:numPr>
        <w:autoSpaceDE w:val="0"/>
        <w:autoSpaceDN w:val="0"/>
        <w:adjustRightInd w:val="0"/>
        <w:spacing w:line="276" w:lineRule="auto"/>
        <w:jc w:val="both"/>
        <w:rPr>
          <w:rFonts w:eastAsia="Calibri" w:cs="Arial"/>
          <w:b/>
          <w:color w:val="000000" w:themeColor="text1"/>
          <w:szCs w:val="20"/>
          <w:lang w:val="fr-CH"/>
        </w:rPr>
      </w:pPr>
      <w:proofErr w:type="gramStart"/>
      <w:r w:rsidRPr="00A343F0">
        <w:rPr>
          <w:rFonts w:eastAsia="Calibri" w:cs="Arial"/>
          <w:b/>
          <w:color w:val="000000" w:themeColor="text1"/>
          <w:szCs w:val="20"/>
          <w:lang w:val="fr-CH"/>
        </w:rPr>
        <w:t>le</w:t>
      </w:r>
      <w:proofErr w:type="gramEnd"/>
      <w:r w:rsidRPr="00A343F0">
        <w:rPr>
          <w:rFonts w:eastAsia="Calibri" w:cs="Arial"/>
          <w:b/>
          <w:color w:val="000000" w:themeColor="text1"/>
          <w:szCs w:val="20"/>
          <w:lang w:val="fr-CH"/>
        </w:rPr>
        <w:t xml:space="preserve"> taux de mortalité par suicide ? </w:t>
      </w:r>
    </w:p>
    <w:p w14:paraId="31D3F861" w14:textId="77777777" w:rsidR="00763A78" w:rsidRPr="00A343F0" w:rsidRDefault="00763A78" w:rsidP="00763A78">
      <w:pPr>
        <w:autoSpaceDE w:val="0"/>
        <w:autoSpaceDN w:val="0"/>
        <w:adjustRightInd w:val="0"/>
        <w:spacing w:line="276" w:lineRule="auto"/>
        <w:ind w:left="1780"/>
        <w:jc w:val="both"/>
        <w:rPr>
          <w:rFonts w:eastAsia="Calibri" w:cs="Arial"/>
          <w:b/>
          <w:color w:val="000000" w:themeColor="text1"/>
          <w:szCs w:val="20"/>
          <w:lang w:val="fr-CH"/>
        </w:rPr>
      </w:pPr>
    </w:p>
    <w:p w14:paraId="62B0AB0F" w14:textId="07484DC7" w:rsidR="00763A78" w:rsidRPr="00A343F0" w:rsidRDefault="00763A78" w:rsidP="00763A78">
      <w:pPr>
        <w:numPr>
          <w:ilvl w:val="2"/>
          <w:numId w:val="26"/>
        </w:numPr>
        <w:autoSpaceDE w:val="0"/>
        <w:autoSpaceDN w:val="0"/>
        <w:adjustRightInd w:val="0"/>
        <w:spacing w:line="276" w:lineRule="auto"/>
        <w:jc w:val="both"/>
        <w:rPr>
          <w:rFonts w:eastAsia="Calibri" w:cs="Arial"/>
          <w:b/>
          <w:color w:val="000000" w:themeColor="text1"/>
          <w:szCs w:val="20"/>
          <w:lang w:val="fr-CH"/>
        </w:rPr>
      </w:pPr>
      <w:proofErr w:type="gramStart"/>
      <w:r w:rsidRPr="00A343F0">
        <w:rPr>
          <w:rFonts w:eastAsia="Calibri" w:cs="Arial"/>
          <w:b/>
          <w:color w:val="000000" w:themeColor="text1"/>
          <w:szCs w:val="20"/>
          <w:lang w:val="fr-CH"/>
        </w:rPr>
        <w:t>la</w:t>
      </w:r>
      <w:proofErr w:type="gramEnd"/>
      <w:r w:rsidRPr="00A343F0">
        <w:rPr>
          <w:rFonts w:eastAsia="Calibri" w:cs="Arial"/>
          <w:b/>
          <w:color w:val="000000" w:themeColor="text1"/>
          <w:szCs w:val="20"/>
          <w:lang w:val="fr-CH"/>
        </w:rPr>
        <w:t xml:space="preserve"> couverture des interventions de traitement des troubles liés à l'usage de substances ? </w:t>
      </w:r>
    </w:p>
    <w:p w14:paraId="2E9F53A3" w14:textId="77777777" w:rsidR="00763A78" w:rsidRPr="00A343F0" w:rsidRDefault="00763A78" w:rsidP="00763A78">
      <w:pPr>
        <w:numPr>
          <w:ilvl w:val="2"/>
          <w:numId w:val="26"/>
        </w:numPr>
        <w:autoSpaceDE w:val="0"/>
        <w:autoSpaceDN w:val="0"/>
        <w:adjustRightInd w:val="0"/>
        <w:spacing w:line="276" w:lineRule="auto"/>
        <w:jc w:val="both"/>
        <w:rPr>
          <w:rFonts w:eastAsia="Calibri" w:cs="Arial"/>
          <w:b/>
          <w:color w:val="000000" w:themeColor="text1"/>
          <w:szCs w:val="20"/>
          <w:lang w:val="fr-CH"/>
        </w:rPr>
      </w:pPr>
      <w:proofErr w:type="gramStart"/>
      <w:r w:rsidRPr="00A343F0">
        <w:rPr>
          <w:rFonts w:eastAsia="Calibri" w:cs="Arial"/>
          <w:b/>
          <w:color w:val="000000" w:themeColor="text1"/>
          <w:szCs w:val="20"/>
          <w:lang w:val="fr-CH"/>
        </w:rPr>
        <w:t>l’usage</w:t>
      </w:r>
      <w:proofErr w:type="gramEnd"/>
      <w:r w:rsidRPr="00A343F0">
        <w:rPr>
          <w:rFonts w:eastAsia="Calibri" w:cs="Arial"/>
          <w:b/>
          <w:color w:val="000000" w:themeColor="text1"/>
          <w:szCs w:val="20"/>
          <w:lang w:val="fr-CH"/>
        </w:rPr>
        <w:t xml:space="preserve"> nocif de l'alcool ? </w:t>
      </w:r>
    </w:p>
    <w:p w14:paraId="3158715A" w14:textId="77777777" w:rsidR="00763A78" w:rsidRPr="00A343F0" w:rsidRDefault="00763A78" w:rsidP="00763A78">
      <w:pPr>
        <w:autoSpaceDE w:val="0"/>
        <w:autoSpaceDN w:val="0"/>
        <w:adjustRightInd w:val="0"/>
        <w:spacing w:line="276" w:lineRule="auto"/>
        <w:ind w:left="2160"/>
        <w:jc w:val="both"/>
        <w:rPr>
          <w:rFonts w:eastAsia="Calibri" w:cs="Arial"/>
          <w:b/>
          <w:color w:val="000000" w:themeColor="text1"/>
          <w:szCs w:val="20"/>
          <w:lang w:val="fr-CH"/>
        </w:rPr>
      </w:pPr>
    </w:p>
    <w:p w14:paraId="29015B12" w14:textId="77777777" w:rsidR="00763A78" w:rsidRPr="00A343F0" w:rsidRDefault="00763A78" w:rsidP="00763A78">
      <w:pPr>
        <w:numPr>
          <w:ilvl w:val="2"/>
          <w:numId w:val="26"/>
        </w:numPr>
        <w:autoSpaceDE w:val="0"/>
        <w:autoSpaceDN w:val="0"/>
        <w:adjustRightInd w:val="0"/>
        <w:spacing w:line="276" w:lineRule="auto"/>
        <w:jc w:val="both"/>
        <w:rPr>
          <w:rFonts w:eastAsia="Calibri" w:cs="Arial"/>
          <w:b/>
          <w:color w:val="000000" w:themeColor="text1"/>
          <w:szCs w:val="20"/>
          <w:lang w:val="fr-CH"/>
        </w:rPr>
      </w:pPr>
      <w:proofErr w:type="gramStart"/>
      <w:r w:rsidRPr="00A343F0">
        <w:rPr>
          <w:rFonts w:eastAsia="Calibri" w:cs="Arial"/>
          <w:b/>
          <w:color w:val="000000" w:themeColor="text1"/>
          <w:szCs w:val="20"/>
          <w:lang w:val="fr-CH"/>
        </w:rPr>
        <w:t>l’accès</w:t>
      </w:r>
      <w:proofErr w:type="gramEnd"/>
      <w:r w:rsidRPr="00A343F0">
        <w:rPr>
          <w:rFonts w:eastAsia="Calibri" w:cs="Arial"/>
          <w:b/>
          <w:color w:val="000000" w:themeColor="text1"/>
          <w:szCs w:val="20"/>
          <w:lang w:val="fr-CH"/>
        </w:rPr>
        <w:t xml:space="preserve"> aux soins de santé sexuelle et reproductive ? </w:t>
      </w:r>
    </w:p>
    <w:p w14:paraId="340F7F0E" w14:textId="77777777" w:rsidR="00763A78" w:rsidRPr="00A343F0" w:rsidRDefault="00763A78" w:rsidP="00763A78">
      <w:pPr>
        <w:autoSpaceDE w:val="0"/>
        <w:autoSpaceDN w:val="0"/>
        <w:adjustRightInd w:val="0"/>
        <w:spacing w:line="276" w:lineRule="auto"/>
        <w:ind w:left="2160"/>
        <w:jc w:val="both"/>
        <w:rPr>
          <w:rFonts w:eastAsia="Calibri" w:cs="Arial"/>
          <w:b/>
          <w:color w:val="000000" w:themeColor="text1"/>
          <w:szCs w:val="20"/>
          <w:lang w:val="fr-CH"/>
        </w:rPr>
      </w:pPr>
    </w:p>
    <w:p w14:paraId="518A1ACB" w14:textId="77777777" w:rsidR="00763A78" w:rsidRPr="00A343F0" w:rsidRDefault="00763A78" w:rsidP="00763A78">
      <w:pPr>
        <w:numPr>
          <w:ilvl w:val="2"/>
          <w:numId w:val="26"/>
        </w:numPr>
        <w:autoSpaceDE w:val="0"/>
        <w:autoSpaceDN w:val="0"/>
        <w:adjustRightInd w:val="0"/>
        <w:spacing w:line="276" w:lineRule="auto"/>
        <w:jc w:val="both"/>
        <w:rPr>
          <w:rFonts w:eastAsia="Calibri" w:cs="Arial"/>
          <w:b/>
          <w:color w:val="000000" w:themeColor="text1"/>
          <w:szCs w:val="20"/>
          <w:lang w:val="fr-CH"/>
        </w:rPr>
      </w:pPr>
      <w:proofErr w:type="gramStart"/>
      <w:r w:rsidRPr="00A343F0">
        <w:rPr>
          <w:rFonts w:eastAsia="Calibri" w:cs="Arial"/>
          <w:b/>
          <w:color w:val="000000" w:themeColor="text1"/>
          <w:szCs w:val="20"/>
          <w:lang w:val="fr-CH"/>
        </w:rPr>
        <w:t>la</w:t>
      </w:r>
      <w:proofErr w:type="gramEnd"/>
      <w:r w:rsidRPr="00A343F0">
        <w:rPr>
          <w:rFonts w:eastAsia="Calibri" w:cs="Arial"/>
          <w:b/>
          <w:color w:val="000000" w:themeColor="text1"/>
          <w:szCs w:val="20"/>
          <w:lang w:val="fr-CH"/>
        </w:rPr>
        <w:t xml:space="preserve"> couverture des services de santé essentiels ? </w:t>
      </w:r>
    </w:p>
    <w:p w14:paraId="3A32CE5D" w14:textId="77777777" w:rsidR="00763A78" w:rsidRPr="00A343F0" w:rsidRDefault="00763A78" w:rsidP="00763A78">
      <w:pPr>
        <w:spacing w:line="276" w:lineRule="auto"/>
        <w:ind w:left="720"/>
        <w:contextualSpacing/>
        <w:jc w:val="both"/>
        <w:rPr>
          <w:rFonts w:eastAsia="Calibri" w:cs="Arial"/>
          <w:color w:val="000000" w:themeColor="text1"/>
          <w:szCs w:val="20"/>
          <w:lang w:val="fr-CH"/>
        </w:rPr>
      </w:pPr>
    </w:p>
    <w:p w14:paraId="029C4F40" w14:textId="49E5A610" w:rsidR="000A0863" w:rsidRPr="000A0863" w:rsidRDefault="000A0863" w:rsidP="000A0863">
      <w:pPr>
        <w:spacing w:line="276" w:lineRule="auto"/>
        <w:contextualSpacing/>
        <w:jc w:val="both"/>
        <w:rPr>
          <w:rFonts w:eastAsia="Calibri" w:cs="Arial"/>
          <w:color w:val="000000" w:themeColor="text1"/>
          <w:szCs w:val="20"/>
          <w:lang w:val="fr-CH"/>
        </w:rPr>
      </w:pPr>
      <w:r w:rsidRPr="000A0863">
        <w:rPr>
          <w:rFonts w:eastAsia="Calibri" w:cs="Arial"/>
          <w:color w:val="000000" w:themeColor="text1"/>
          <w:szCs w:val="20"/>
          <w:lang w:val="fr-CH"/>
        </w:rPr>
        <w:t>L'Office fédéral de la statistique recueille des données sur la plupart de ces sujets dans le cadre de l'enquête suisse sur la santé menée tous les 5 ans. Dans les vagues 2007 et 2012, le comportement sexuel a été évalué (y compris le</w:t>
      </w:r>
      <w:r w:rsidR="008250DD">
        <w:rPr>
          <w:rFonts w:eastAsia="Calibri" w:cs="Arial"/>
          <w:color w:val="000000" w:themeColor="text1"/>
          <w:szCs w:val="20"/>
          <w:lang w:val="fr-CH"/>
        </w:rPr>
        <w:t xml:space="preserve"> sexe des partenaires sexuels) ; </w:t>
      </w:r>
      <w:r w:rsidRPr="000A0863">
        <w:rPr>
          <w:rFonts w:eastAsia="Calibri" w:cs="Arial"/>
          <w:color w:val="000000" w:themeColor="text1"/>
          <w:szCs w:val="20"/>
          <w:lang w:val="fr-CH"/>
        </w:rPr>
        <w:t>dans l'année 2017, l'orientation sexuelle a été ajoutée partiellement*. Dans la vague 2022, les participants seront également interrogés sur leur identité de genre. Les indicateurs de santé et de soins comprennent l'accès aux services de santé, l'usage nocif de l'alcool, l'accès aux soins de santé sexuelle et reproductive, les services de santé essentiels, les tentatives et les idées suicidaires, etc.</w:t>
      </w:r>
    </w:p>
    <w:p w14:paraId="41990B83" w14:textId="77777777" w:rsidR="000A0863" w:rsidRPr="000A0863" w:rsidRDefault="000A0863" w:rsidP="000A0863">
      <w:pPr>
        <w:spacing w:line="276" w:lineRule="auto"/>
        <w:contextualSpacing/>
        <w:jc w:val="both"/>
        <w:rPr>
          <w:rFonts w:eastAsia="Calibri" w:cs="Arial"/>
          <w:color w:val="000000" w:themeColor="text1"/>
          <w:szCs w:val="20"/>
          <w:lang w:val="fr-CH"/>
        </w:rPr>
      </w:pPr>
    </w:p>
    <w:p w14:paraId="275B8273" w14:textId="1B6075A7" w:rsidR="000A0863" w:rsidRPr="000A0863" w:rsidRDefault="000A0863" w:rsidP="000A0863">
      <w:pPr>
        <w:spacing w:line="276" w:lineRule="auto"/>
        <w:contextualSpacing/>
        <w:jc w:val="both"/>
        <w:rPr>
          <w:rFonts w:eastAsia="Calibri" w:cs="Arial"/>
          <w:color w:val="000000" w:themeColor="text1"/>
          <w:szCs w:val="20"/>
          <w:lang w:val="fr-CH"/>
        </w:rPr>
      </w:pPr>
      <w:r w:rsidRPr="000A0863">
        <w:rPr>
          <w:rFonts w:eastAsia="Calibri" w:cs="Arial"/>
          <w:color w:val="000000" w:themeColor="text1"/>
          <w:szCs w:val="20"/>
          <w:lang w:val="fr-CH"/>
        </w:rPr>
        <w:t xml:space="preserve">*En 2017, l’orientation sexuelle a été ajoutée </w:t>
      </w:r>
      <w:r>
        <w:rPr>
          <w:rFonts w:eastAsia="Calibri" w:cs="Arial"/>
          <w:color w:val="000000" w:themeColor="text1"/>
          <w:szCs w:val="20"/>
          <w:lang w:val="fr-CH"/>
        </w:rPr>
        <w:t xml:space="preserve">pour les gens qui ont indiqué </w:t>
      </w:r>
      <w:r w:rsidRPr="000A0863">
        <w:rPr>
          <w:rFonts w:eastAsia="Calibri" w:cs="Arial"/>
          <w:color w:val="000000" w:themeColor="text1"/>
          <w:szCs w:val="20"/>
          <w:lang w:val="fr-CH"/>
        </w:rPr>
        <w:t xml:space="preserve">avoir eu des relations sexuelles entre personnes du même sexe. L’orientation sexuelle a été ajoutée pour tous les répondants en 2022 </w:t>
      </w:r>
    </w:p>
    <w:p w14:paraId="5BD93F2B" w14:textId="1E851C26" w:rsidR="00763A78" w:rsidRPr="00A343F0" w:rsidRDefault="00763A78" w:rsidP="00763A78">
      <w:pPr>
        <w:spacing w:line="276" w:lineRule="auto"/>
        <w:contextualSpacing/>
        <w:jc w:val="both"/>
        <w:rPr>
          <w:rFonts w:eastAsia="Calibri" w:cs="Arial"/>
          <w:b/>
          <w:color w:val="000000" w:themeColor="text1"/>
          <w:szCs w:val="20"/>
          <w:lang w:val="fr-CH"/>
        </w:rPr>
      </w:pPr>
    </w:p>
    <w:p w14:paraId="38594A56" w14:textId="77777777" w:rsidR="00763A78" w:rsidRPr="00A343F0" w:rsidRDefault="00763A78" w:rsidP="00763A78">
      <w:pPr>
        <w:numPr>
          <w:ilvl w:val="1"/>
          <w:numId w:val="26"/>
        </w:numPr>
        <w:autoSpaceDE w:val="0"/>
        <w:autoSpaceDN w:val="0"/>
        <w:adjustRightInd w:val="0"/>
        <w:spacing w:line="276" w:lineRule="auto"/>
        <w:jc w:val="both"/>
        <w:rPr>
          <w:rFonts w:eastAsia="Calibri" w:cs="Arial"/>
          <w:b/>
          <w:color w:val="000000" w:themeColor="text1"/>
          <w:szCs w:val="20"/>
          <w:lang w:val="fr-CH"/>
        </w:rPr>
      </w:pPr>
      <w:r w:rsidRPr="00A343F0">
        <w:rPr>
          <w:rFonts w:eastAsia="Calibri" w:cs="Arial"/>
          <w:b/>
          <w:color w:val="000000" w:themeColor="text1"/>
          <w:szCs w:val="20"/>
          <w:lang w:val="fr-CH"/>
        </w:rPr>
        <w:t xml:space="preserve">Quelles mesures ont été prises pour rechercher et comprendre les besoins en soins de santé des personnes LGTBI et GNC de tous âges au niveau national ? </w:t>
      </w:r>
    </w:p>
    <w:p w14:paraId="2DF3F0B3" w14:textId="77777777" w:rsidR="000A0863" w:rsidRDefault="000A0863" w:rsidP="000A0863">
      <w:pPr>
        <w:autoSpaceDE w:val="0"/>
        <w:autoSpaceDN w:val="0"/>
        <w:adjustRightInd w:val="0"/>
        <w:spacing w:line="276" w:lineRule="auto"/>
        <w:jc w:val="both"/>
        <w:rPr>
          <w:rFonts w:eastAsia="Calibri" w:cs="Arial"/>
          <w:color w:val="000000" w:themeColor="text1"/>
          <w:szCs w:val="20"/>
          <w:lang w:val="fr-CH"/>
        </w:rPr>
      </w:pPr>
    </w:p>
    <w:p w14:paraId="65EC84F6" w14:textId="7694A662" w:rsidR="000A0863" w:rsidRPr="000A0863" w:rsidRDefault="000A0863" w:rsidP="000A0863">
      <w:pPr>
        <w:autoSpaceDE w:val="0"/>
        <w:autoSpaceDN w:val="0"/>
        <w:adjustRightInd w:val="0"/>
        <w:spacing w:line="276" w:lineRule="auto"/>
        <w:jc w:val="both"/>
        <w:rPr>
          <w:rFonts w:eastAsia="Calibri" w:cs="Arial"/>
          <w:color w:val="000000" w:themeColor="text1"/>
          <w:szCs w:val="20"/>
          <w:lang w:val="fr-CH"/>
        </w:rPr>
      </w:pPr>
      <w:r w:rsidRPr="000A0863">
        <w:rPr>
          <w:rFonts w:eastAsia="Calibri" w:cs="Arial"/>
          <w:color w:val="000000" w:themeColor="text1"/>
          <w:szCs w:val="20"/>
          <w:lang w:val="fr-CH"/>
        </w:rPr>
        <w:t>En réponse au postulat de la conseillère nationale Samira Marti 19.3064 « Rapport comparatif sur la santé des LGB », l'Office fédéral de la santé publique a mandaté un rapport de recherche comprenant une revue de la littérature, des analyses des données de l'enquête suisse sur la santé et</w:t>
      </w:r>
      <w:r w:rsidR="008250DD">
        <w:rPr>
          <w:rFonts w:eastAsia="Calibri" w:cs="Arial"/>
          <w:color w:val="000000" w:themeColor="text1"/>
          <w:szCs w:val="20"/>
          <w:lang w:val="fr-CH"/>
        </w:rPr>
        <w:t>,</w:t>
      </w:r>
      <w:r w:rsidRPr="000A0863">
        <w:rPr>
          <w:rFonts w:eastAsia="Calibri" w:cs="Arial"/>
          <w:color w:val="000000" w:themeColor="text1"/>
          <w:szCs w:val="20"/>
          <w:lang w:val="fr-CH"/>
        </w:rPr>
        <w:t xml:space="preserve"> en complément, des données collectées en ligne sur 2000 personnes LGBT vivant en Suisse. Les résultats seront publiés avec le rapport du postulat fin 2022 et comprendront des indicateurs liés à la santé mentale et physique, à la santé sexuelle, à la consommation de substances et à l'accès aux soins.</w:t>
      </w:r>
    </w:p>
    <w:p w14:paraId="010F2872" w14:textId="2B4E2444" w:rsidR="000A0863" w:rsidRPr="000A0863" w:rsidRDefault="000A0863" w:rsidP="000A0863">
      <w:pPr>
        <w:autoSpaceDE w:val="0"/>
        <w:autoSpaceDN w:val="0"/>
        <w:adjustRightInd w:val="0"/>
        <w:spacing w:line="276" w:lineRule="auto"/>
        <w:jc w:val="both"/>
        <w:rPr>
          <w:rFonts w:eastAsia="Calibri" w:cs="Arial"/>
          <w:color w:val="000000" w:themeColor="text1"/>
          <w:szCs w:val="20"/>
          <w:lang w:val="fr-CH"/>
        </w:rPr>
      </w:pPr>
      <w:r w:rsidRPr="000A0863">
        <w:rPr>
          <w:rFonts w:eastAsia="Calibri" w:cs="Arial"/>
          <w:color w:val="000000" w:themeColor="text1"/>
          <w:szCs w:val="20"/>
          <w:lang w:val="fr-CH"/>
        </w:rPr>
        <w:lastRenderedPageBreak/>
        <w:t xml:space="preserve">En plus de cette étude, une autre étude visant à collecter des données sur les indicateurs clés de la prévention du VIH/IST est actuellement en cours. L'objectif de l'étude VIH/IST est de fournir des données socio-épidémiologiques de haute qualité aux personnes impliquées dans la prévention du VIH/IST. Les populations clés spécifiquement ciblées par l'étude sont: </w:t>
      </w:r>
    </w:p>
    <w:p w14:paraId="3D8F3C83" w14:textId="77777777" w:rsidR="000A0863" w:rsidRPr="000A0863" w:rsidRDefault="000A0863" w:rsidP="000A0863">
      <w:pPr>
        <w:autoSpaceDE w:val="0"/>
        <w:autoSpaceDN w:val="0"/>
        <w:adjustRightInd w:val="0"/>
        <w:spacing w:line="276" w:lineRule="auto"/>
        <w:ind w:left="792"/>
        <w:jc w:val="both"/>
        <w:rPr>
          <w:rFonts w:eastAsia="Calibri" w:cs="Arial"/>
          <w:color w:val="000000" w:themeColor="text1"/>
          <w:szCs w:val="20"/>
          <w:lang w:val="fr-CH"/>
        </w:rPr>
      </w:pPr>
      <w:r w:rsidRPr="000A0863">
        <w:rPr>
          <w:rFonts w:eastAsia="Calibri" w:cs="Arial"/>
          <w:color w:val="000000" w:themeColor="text1"/>
          <w:szCs w:val="20"/>
          <w:lang w:val="fr-CH"/>
        </w:rPr>
        <w:t>a) les hommes ayant des rapports sexuels avec des hommes</w:t>
      </w:r>
    </w:p>
    <w:p w14:paraId="3B112FAE" w14:textId="77777777" w:rsidR="000A0863" w:rsidRPr="000A0863" w:rsidRDefault="000A0863" w:rsidP="000A0863">
      <w:pPr>
        <w:autoSpaceDE w:val="0"/>
        <w:autoSpaceDN w:val="0"/>
        <w:adjustRightInd w:val="0"/>
        <w:spacing w:line="276" w:lineRule="auto"/>
        <w:ind w:left="792"/>
        <w:jc w:val="both"/>
        <w:rPr>
          <w:rFonts w:eastAsia="Calibri" w:cs="Arial"/>
          <w:color w:val="000000" w:themeColor="text1"/>
          <w:szCs w:val="20"/>
          <w:lang w:val="fr-CH"/>
        </w:rPr>
      </w:pPr>
      <w:r w:rsidRPr="000A0863">
        <w:rPr>
          <w:rFonts w:eastAsia="Calibri" w:cs="Arial"/>
          <w:color w:val="000000" w:themeColor="text1"/>
          <w:szCs w:val="20"/>
          <w:lang w:val="fr-CH"/>
        </w:rPr>
        <w:t xml:space="preserve">b) les personnes qui émigrent en Suisse depuis des pays à prévalence de VIH élevée </w:t>
      </w:r>
    </w:p>
    <w:p w14:paraId="1D5EED18" w14:textId="77777777" w:rsidR="000A0863" w:rsidRPr="000A0863" w:rsidRDefault="000A0863" w:rsidP="000A0863">
      <w:pPr>
        <w:autoSpaceDE w:val="0"/>
        <w:autoSpaceDN w:val="0"/>
        <w:adjustRightInd w:val="0"/>
        <w:spacing w:line="276" w:lineRule="auto"/>
        <w:ind w:left="792"/>
        <w:jc w:val="both"/>
        <w:rPr>
          <w:rFonts w:eastAsia="Calibri" w:cs="Arial"/>
          <w:color w:val="000000" w:themeColor="text1"/>
          <w:szCs w:val="20"/>
          <w:lang w:val="fr-CH"/>
        </w:rPr>
      </w:pPr>
      <w:r w:rsidRPr="000A0863">
        <w:rPr>
          <w:rFonts w:eastAsia="Calibri" w:cs="Arial"/>
          <w:color w:val="000000" w:themeColor="text1"/>
          <w:szCs w:val="20"/>
          <w:lang w:val="fr-CH"/>
        </w:rPr>
        <w:t>c) les travailleurs et travailleuses du sexe</w:t>
      </w:r>
    </w:p>
    <w:p w14:paraId="5DBA851D" w14:textId="77777777" w:rsidR="000A0863" w:rsidRPr="000A0863" w:rsidRDefault="000A0863" w:rsidP="000A0863">
      <w:pPr>
        <w:autoSpaceDE w:val="0"/>
        <w:autoSpaceDN w:val="0"/>
        <w:adjustRightInd w:val="0"/>
        <w:spacing w:line="276" w:lineRule="auto"/>
        <w:ind w:left="792"/>
        <w:jc w:val="both"/>
        <w:rPr>
          <w:rFonts w:eastAsia="Calibri" w:cs="Arial"/>
          <w:color w:val="000000" w:themeColor="text1"/>
          <w:szCs w:val="20"/>
          <w:lang w:val="fr-CH"/>
        </w:rPr>
      </w:pPr>
      <w:r w:rsidRPr="000A0863">
        <w:rPr>
          <w:rFonts w:eastAsia="Calibri" w:cs="Arial"/>
          <w:color w:val="000000" w:themeColor="text1"/>
          <w:szCs w:val="20"/>
          <w:lang w:val="fr-CH"/>
        </w:rPr>
        <w:t xml:space="preserve">d) les personnes </w:t>
      </w:r>
      <w:proofErr w:type="spellStart"/>
      <w:r w:rsidRPr="000A0863">
        <w:rPr>
          <w:rFonts w:eastAsia="Calibri" w:cs="Arial"/>
          <w:color w:val="000000" w:themeColor="text1"/>
          <w:szCs w:val="20"/>
          <w:lang w:val="fr-CH"/>
        </w:rPr>
        <w:t>trans</w:t>
      </w:r>
      <w:proofErr w:type="spellEnd"/>
      <w:r w:rsidRPr="000A0863">
        <w:rPr>
          <w:rFonts w:eastAsia="Calibri" w:cs="Arial"/>
          <w:color w:val="000000" w:themeColor="text1"/>
          <w:szCs w:val="20"/>
          <w:lang w:val="fr-CH"/>
        </w:rPr>
        <w:t>*, en particulier celles impliquées dans le travail du sexe</w:t>
      </w:r>
    </w:p>
    <w:p w14:paraId="579189BE" w14:textId="77777777" w:rsidR="000A0863" w:rsidRPr="000A0863" w:rsidRDefault="000A0863" w:rsidP="000A0863">
      <w:pPr>
        <w:autoSpaceDE w:val="0"/>
        <w:autoSpaceDN w:val="0"/>
        <w:adjustRightInd w:val="0"/>
        <w:spacing w:line="276" w:lineRule="auto"/>
        <w:ind w:left="792"/>
        <w:jc w:val="both"/>
        <w:rPr>
          <w:rFonts w:eastAsia="Calibri" w:cs="Arial"/>
          <w:color w:val="000000" w:themeColor="text1"/>
          <w:szCs w:val="20"/>
          <w:lang w:val="fr-CH"/>
        </w:rPr>
      </w:pPr>
      <w:r w:rsidRPr="000A0863">
        <w:rPr>
          <w:rFonts w:eastAsia="Calibri" w:cs="Arial"/>
          <w:color w:val="000000" w:themeColor="text1"/>
          <w:szCs w:val="20"/>
          <w:lang w:val="fr-CH"/>
        </w:rPr>
        <w:t>e) les personnes qui s'injectent des drogues</w:t>
      </w:r>
    </w:p>
    <w:p w14:paraId="3640406F" w14:textId="77777777" w:rsidR="000A0863" w:rsidRDefault="000A0863" w:rsidP="000A0863">
      <w:pPr>
        <w:autoSpaceDE w:val="0"/>
        <w:autoSpaceDN w:val="0"/>
        <w:adjustRightInd w:val="0"/>
        <w:spacing w:line="276" w:lineRule="auto"/>
        <w:jc w:val="both"/>
        <w:rPr>
          <w:rFonts w:eastAsia="Calibri" w:cs="Arial"/>
          <w:color w:val="000000" w:themeColor="text1"/>
          <w:szCs w:val="20"/>
          <w:lang w:val="fr-CH"/>
        </w:rPr>
      </w:pPr>
    </w:p>
    <w:p w14:paraId="5485866E" w14:textId="36A6C0D3" w:rsidR="00763A78" w:rsidRPr="00A343F0" w:rsidRDefault="000A0863" w:rsidP="000A0863">
      <w:pPr>
        <w:autoSpaceDE w:val="0"/>
        <w:autoSpaceDN w:val="0"/>
        <w:adjustRightInd w:val="0"/>
        <w:spacing w:line="276" w:lineRule="auto"/>
        <w:jc w:val="both"/>
        <w:rPr>
          <w:rFonts w:eastAsia="Calibri" w:cs="Arial"/>
          <w:color w:val="000000" w:themeColor="text1"/>
          <w:szCs w:val="20"/>
          <w:lang w:val="fr-CH"/>
        </w:rPr>
      </w:pPr>
      <w:r w:rsidRPr="000A0863">
        <w:rPr>
          <w:rFonts w:eastAsia="Calibri" w:cs="Arial"/>
          <w:color w:val="000000" w:themeColor="text1"/>
          <w:szCs w:val="20"/>
          <w:lang w:val="fr-CH"/>
        </w:rPr>
        <w:t>Les données sont collectées sur de multiples indicateurs, dont l'orientation sexuelle, le comportement sexuel, les antécédents d'infection par les VIH/IST et les expériences de discrimination et de violence (sexuelle).</w:t>
      </w:r>
    </w:p>
    <w:p w14:paraId="460F22C9" w14:textId="77777777" w:rsidR="00763A78" w:rsidRPr="00A343F0" w:rsidRDefault="00763A78" w:rsidP="00763A78">
      <w:pPr>
        <w:autoSpaceDE w:val="0"/>
        <w:autoSpaceDN w:val="0"/>
        <w:adjustRightInd w:val="0"/>
        <w:spacing w:line="276" w:lineRule="auto"/>
        <w:ind w:left="1440"/>
        <w:jc w:val="both"/>
        <w:rPr>
          <w:rFonts w:eastAsia="Calibri" w:cs="Arial"/>
          <w:b/>
          <w:color w:val="000000" w:themeColor="text1"/>
          <w:szCs w:val="20"/>
          <w:lang w:val="fr-CH"/>
        </w:rPr>
      </w:pPr>
    </w:p>
    <w:p w14:paraId="4DB659E7" w14:textId="77777777" w:rsidR="00763A78" w:rsidRPr="00A343F0" w:rsidRDefault="00763A78" w:rsidP="00763A78">
      <w:pPr>
        <w:numPr>
          <w:ilvl w:val="1"/>
          <w:numId w:val="26"/>
        </w:numPr>
        <w:autoSpaceDE w:val="0"/>
        <w:autoSpaceDN w:val="0"/>
        <w:adjustRightInd w:val="0"/>
        <w:spacing w:line="276" w:lineRule="auto"/>
        <w:jc w:val="both"/>
        <w:rPr>
          <w:rFonts w:eastAsia="Calibri" w:cs="Arial"/>
          <w:b/>
          <w:color w:val="000000" w:themeColor="text1"/>
          <w:szCs w:val="20"/>
          <w:lang w:val="fr-CH"/>
        </w:rPr>
      </w:pPr>
      <w:r w:rsidRPr="00A343F0">
        <w:rPr>
          <w:rFonts w:eastAsia="Calibri" w:cs="Arial"/>
          <w:b/>
          <w:color w:val="000000" w:themeColor="text1"/>
          <w:szCs w:val="20"/>
          <w:lang w:val="fr-CH"/>
        </w:rPr>
        <w:t xml:space="preserve">Ces données sont-elles analysées dans une optique </w:t>
      </w:r>
      <w:proofErr w:type="spellStart"/>
      <w:r w:rsidRPr="00A343F0">
        <w:rPr>
          <w:rFonts w:eastAsia="Calibri" w:cs="Arial"/>
          <w:b/>
          <w:color w:val="000000" w:themeColor="text1"/>
          <w:szCs w:val="20"/>
          <w:lang w:val="fr-CH"/>
        </w:rPr>
        <w:t>intersectionnelle</w:t>
      </w:r>
      <w:proofErr w:type="spellEnd"/>
      <w:r w:rsidRPr="00A343F0">
        <w:rPr>
          <w:rFonts w:eastAsia="Calibri" w:cs="Arial"/>
          <w:b/>
          <w:color w:val="000000" w:themeColor="text1"/>
          <w:szCs w:val="20"/>
          <w:lang w:val="fr-CH"/>
        </w:rPr>
        <w:t xml:space="preserve">, par exemple en désagrégeant les données sur la base de l’orientation sexuelle et/ou de l’identité de genre, ainsi que sur la base de l’intersection d’identités multiples, incluant l'origine sociale ou géographique, l'origine ethnique, le statut socio-économique, la nationalité ou le statut migratoire, le statut de minorité, le handicap, le statut autochtone ou autre ? </w:t>
      </w:r>
    </w:p>
    <w:p w14:paraId="67A3C76F" w14:textId="77777777" w:rsidR="00763A78" w:rsidRPr="00A343F0" w:rsidRDefault="00763A78" w:rsidP="00763A78">
      <w:pPr>
        <w:autoSpaceDE w:val="0"/>
        <w:autoSpaceDN w:val="0"/>
        <w:adjustRightInd w:val="0"/>
        <w:spacing w:line="276" w:lineRule="auto"/>
        <w:ind w:left="720"/>
        <w:jc w:val="both"/>
        <w:rPr>
          <w:rFonts w:eastAsia="Calibri" w:cs="Arial"/>
          <w:color w:val="000000" w:themeColor="text1"/>
          <w:szCs w:val="20"/>
          <w:lang w:val="fr-CH"/>
        </w:rPr>
      </w:pPr>
    </w:p>
    <w:p w14:paraId="1CD22CF6" w14:textId="5240E4AA" w:rsidR="00763A78" w:rsidRDefault="000A0863" w:rsidP="000A0863">
      <w:pPr>
        <w:autoSpaceDE w:val="0"/>
        <w:autoSpaceDN w:val="0"/>
        <w:adjustRightInd w:val="0"/>
        <w:spacing w:line="276" w:lineRule="auto"/>
        <w:jc w:val="both"/>
        <w:rPr>
          <w:rFonts w:eastAsia="Calibri" w:cs="Arial"/>
          <w:color w:val="000000" w:themeColor="text1"/>
          <w:szCs w:val="20"/>
          <w:lang w:val="fr-CH"/>
        </w:rPr>
      </w:pPr>
      <w:r w:rsidRPr="000A0863">
        <w:rPr>
          <w:rFonts w:eastAsia="Calibri" w:cs="Arial"/>
          <w:color w:val="000000" w:themeColor="text1"/>
          <w:szCs w:val="20"/>
          <w:lang w:val="fr-CH"/>
        </w:rPr>
        <w:t>Concernant l'étude en réponse au postulat 19.3064, les données sont analysées en tenant compte de l'âge, du sexe attribué à la naissance ou par l'état civil, et pour certains indicateurs du niveau d'éducation et du revenu.</w:t>
      </w:r>
    </w:p>
    <w:p w14:paraId="1E913B88" w14:textId="77777777" w:rsidR="000A0863" w:rsidRPr="00A343F0" w:rsidRDefault="000A0863" w:rsidP="000A0863">
      <w:pPr>
        <w:autoSpaceDE w:val="0"/>
        <w:autoSpaceDN w:val="0"/>
        <w:adjustRightInd w:val="0"/>
        <w:spacing w:line="276" w:lineRule="auto"/>
        <w:jc w:val="both"/>
        <w:rPr>
          <w:rFonts w:eastAsia="Calibri" w:cs="Arial"/>
          <w:color w:val="000000" w:themeColor="text1"/>
          <w:szCs w:val="20"/>
          <w:lang w:val="fr-CH"/>
        </w:rPr>
      </w:pPr>
    </w:p>
    <w:p w14:paraId="46138CFE" w14:textId="14E49F6C" w:rsidR="00763A78" w:rsidRPr="00A343F0" w:rsidRDefault="00763A78" w:rsidP="00763A78">
      <w:pPr>
        <w:numPr>
          <w:ilvl w:val="0"/>
          <w:numId w:val="26"/>
        </w:numPr>
        <w:autoSpaceDE w:val="0"/>
        <w:autoSpaceDN w:val="0"/>
        <w:adjustRightInd w:val="0"/>
        <w:spacing w:line="276" w:lineRule="auto"/>
        <w:jc w:val="both"/>
        <w:rPr>
          <w:rFonts w:eastAsia="Calibri" w:cs="Arial"/>
          <w:color w:val="000000" w:themeColor="text1"/>
          <w:szCs w:val="20"/>
          <w:lang w:val="fr-CH"/>
        </w:rPr>
      </w:pPr>
      <w:r w:rsidRPr="00A343F0">
        <w:rPr>
          <w:rFonts w:eastAsia="Calibri" w:cs="Arial"/>
          <w:b/>
          <w:bCs/>
          <w:color w:val="000000" w:themeColor="text1"/>
          <w:szCs w:val="20"/>
          <w:lang w:val="fr-CH"/>
        </w:rPr>
        <w:t>Inclusion : personnes LGTBI et GNC dans le processus de prise de décision</w:t>
      </w:r>
    </w:p>
    <w:p w14:paraId="21C49C92" w14:textId="77777777" w:rsidR="00763A78" w:rsidRPr="00A343F0" w:rsidRDefault="00763A78" w:rsidP="00763A78">
      <w:pPr>
        <w:autoSpaceDE w:val="0"/>
        <w:autoSpaceDN w:val="0"/>
        <w:adjustRightInd w:val="0"/>
        <w:spacing w:line="276" w:lineRule="auto"/>
        <w:ind w:left="360"/>
        <w:jc w:val="both"/>
        <w:rPr>
          <w:rFonts w:eastAsia="Calibri" w:cs="Arial"/>
          <w:b/>
          <w:color w:val="000000" w:themeColor="text1"/>
          <w:szCs w:val="20"/>
          <w:lang w:val="fr-CH"/>
        </w:rPr>
      </w:pPr>
    </w:p>
    <w:p w14:paraId="7714CBE1" w14:textId="77777777" w:rsidR="00763A78" w:rsidRPr="00A343F0" w:rsidRDefault="00763A78" w:rsidP="00763A78">
      <w:pPr>
        <w:numPr>
          <w:ilvl w:val="1"/>
          <w:numId w:val="26"/>
        </w:numPr>
        <w:autoSpaceDE w:val="0"/>
        <w:autoSpaceDN w:val="0"/>
        <w:adjustRightInd w:val="0"/>
        <w:spacing w:line="276" w:lineRule="auto"/>
        <w:jc w:val="both"/>
        <w:rPr>
          <w:rFonts w:eastAsia="Calibri" w:cs="Arial"/>
          <w:b/>
          <w:color w:val="000000" w:themeColor="text1"/>
          <w:szCs w:val="20"/>
          <w:lang w:val="fr-CH"/>
        </w:rPr>
      </w:pPr>
      <w:r w:rsidRPr="00A343F0">
        <w:rPr>
          <w:rFonts w:eastAsia="Calibri" w:cs="Arial"/>
          <w:b/>
          <w:color w:val="000000" w:themeColor="text1"/>
          <w:szCs w:val="20"/>
          <w:lang w:val="fr-CH"/>
        </w:rPr>
        <w:t>Quelles mesures ont été mises en place pour consulter et inclure les personnes touchées par la violence et la discrimination fondées sur l'orientation sexuelle et l'identité de genre dans la législation et l'élaboration des politiques en ce qui concerne le droit de chaque personne à jouir du meilleur état de santé physique et mentale possible, et par rapport à la réalisation des ODD ?</w:t>
      </w:r>
    </w:p>
    <w:p w14:paraId="73DE6E3F" w14:textId="77777777" w:rsidR="00763A78" w:rsidRPr="00A343F0" w:rsidRDefault="00763A78" w:rsidP="00763A78">
      <w:pPr>
        <w:autoSpaceDE w:val="0"/>
        <w:autoSpaceDN w:val="0"/>
        <w:adjustRightInd w:val="0"/>
        <w:spacing w:line="276" w:lineRule="auto"/>
        <w:ind w:left="792"/>
        <w:jc w:val="both"/>
        <w:rPr>
          <w:rFonts w:eastAsia="Calibri" w:cs="Arial"/>
          <w:color w:val="000000" w:themeColor="text1"/>
          <w:szCs w:val="20"/>
          <w:lang w:val="fr-CH"/>
        </w:rPr>
      </w:pPr>
    </w:p>
    <w:p w14:paraId="28621AC1" w14:textId="27AF9878" w:rsidR="000A0863" w:rsidRPr="000A0863" w:rsidRDefault="000A0863" w:rsidP="000A0863">
      <w:pPr>
        <w:autoSpaceDE w:val="0"/>
        <w:autoSpaceDN w:val="0"/>
        <w:adjustRightInd w:val="0"/>
        <w:spacing w:line="276" w:lineRule="auto"/>
        <w:jc w:val="both"/>
        <w:rPr>
          <w:rFonts w:eastAsia="Calibri" w:cs="Arial"/>
          <w:color w:val="000000" w:themeColor="text1"/>
          <w:szCs w:val="20"/>
          <w:lang w:val="fr-CH"/>
        </w:rPr>
      </w:pPr>
      <w:r w:rsidRPr="000A0863">
        <w:rPr>
          <w:rFonts w:eastAsia="Calibri" w:cs="Arial"/>
          <w:color w:val="000000" w:themeColor="text1"/>
          <w:szCs w:val="20"/>
          <w:lang w:val="fr-CH"/>
        </w:rPr>
        <w:t>Le Conseil fédéral a adopté en 2021 la Stratégie pour le développement durable 2030</w:t>
      </w:r>
      <w:r w:rsidR="00B434D3">
        <w:rPr>
          <w:rFonts w:eastAsia="Calibri" w:cs="Arial"/>
          <w:color w:val="000000" w:themeColor="text1"/>
          <w:szCs w:val="20"/>
          <w:lang w:val="fr-CH"/>
        </w:rPr>
        <w:t xml:space="preserve"> (SDD 2030)</w:t>
      </w:r>
      <w:r w:rsidRPr="000A0863">
        <w:rPr>
          <w:rFonts w:eastAsia="Calibri" w:cs="Arial"/>
          <w:color w:val="000000" w:themeColor="text1"/>
          <w:szCs w:val="20"/>
          <w:lang w:val="fr-CH"/>
        </w:rPr>
        <w:t xml:space="preserve">. L’égalité des chances et la cohésion sociale </w:t>
      </w:r>
      <w:r w:rsidR="008250DD">
        <w:rPr>
          <w:rFonts w:eastAsia="Calibri" w:cs="Arial"/>
          <w:color w:val="000000" w:themeColor="text1"/>
          <w:szCs w:val="20"/>
          <w:lang w:val="fr-CH"/>
        </w:rPr>
        <w:t>forment</w:t>
      </w:r>
      <w:r w:rsidRPr="000A0863">
        <w:rPr>
          <w:rFonts w:eastAsia="Calibri" w:cs="Arial"/>
          <w:color w:val="000000" w:themeColor="text1"/>
          <w:szCs w:val="20"/>
          <w:lang w:val="fr-CH"/>
        </w:rPr>
        <w:t xml:space="preserve"> un thème préférentiel de </w:t>
      </w:r>
      <w:r>
        <w:rPr>
          <w:rFonts w:eastAsia="Calibri" w:cs="Arial"/>
          <w:color w:val="000000" w:themeColor="text1"/>
          <w:szCs w:val="20"/>
          <w:lang w:val="fr-CH"/>
        </w:rPr>
        <w:t>cette S</w:t>
      </w:r>
      <w:r w:rsidRPr="000A0863">
        <w:rPr>
          <w:rFonts w:eastAsia="Calibri" w:cs="Arial"/>
          <w:color w:val="000000" w:themeColor="text1"/>
          <w:szCs w:val="20"/>
          <w:lang w:val="fr-CH"/>
        </w:rPr>
        <w:t>tratégie. La Confédéra</w:t>
      </w:r>
      <w:r w:rsidR="008250DD">
        <w:rPr>
          <w:rFonts w:eastAsia="Calibri" w:cs="Arial"/>
          <w:color w:val="000000" w:themeColor="text1"/>
          <w:szCs w:val="20"/>
          <w:lang w:val="fr-CH"/>
        </w:rPr>
        <w:t>tion s’engage à éliminer toute forme</w:t>
      </w:r>
      <w:r w:rsidRPr="000A0863">
        <w:rPr>
          <w:rFonts w:eastAsia="Calibri" w:cs="Arial"/>
          <w:color w:val="000000" w:themeColor="text1"/>
          <w:szCs w:val="20"/>
          <w:lang w:val="fr-CH"/>
        </w:rPr>
        <w:t xml:space="preserve"> de discrimination. Les organisations et les personnes intéressées ont eu la possibilité de prendre position sur le projet de </w:t>
      </w:r>
      <w:r w:rsidR="00B434D3">
        <w:rPr>
          <w:rFonts w:eastAsia="Calibri" w:cs="Arial"/>
          <w:color w:val="000000" w:themeColor="text1"/>
          <w:szCs w:val="20"/>
          <w:lang w:val="fr-CH"/>
        </w:rPr>
        <w:t>SDD 2030</w:t>
      </w:r>
      <w:r>
        <w:rPr>
          <w:rFonts w:eastAsia="Calibri" w:cs="Arial"/>
          <w:color w:val="000000" w:themeColor="text1"/>
          <w:szCs w:val="20"/>
          <w:lang w:val="fr-CH"/>
        </w:rPr>
        <w:t xml:space="preserve"> </w:t>
      </w:r>
      <w:r w:rsidRPr="000A0863">
        <w:rPr>
          <w:rFonts w:eastAsia="Calibri" w:cs="Arial"/>
          <w:color w:val="000000" w:themeColor="text1"/>
          <w:szCs w:val="20"/>
          <w:lang w:val="fr-CH"/>
        </w:rPr>
        <w:t xml:space="preserve">lors d’une procédure de consultation publique qui a duré trois mois. </w:t>
      </w:r>
    </w:p>
    <w:p w14:paraId="56A92452" w14:textId="77777777" w:rsidR="000A0863" w:rsidRPr="000A0863" w:rsidRDefault="000A0863" w:rsidP="000A0863">
      <w:pPr>
        <w:autoSpaceDE w:val="0"/>
        <w:autoSpaceDN w:val="0"/>
        <w:adjustRightInd w:val="0"/>
        <w:spacing w:line="276" w:lineRule="auto"/>
        <w:ind w:left="1440"/>
        <w:jc w:val="both"/>
        <w:rPr>
          <w:rFonts w:eastAsia="Calibri" w:cs="Arial"/>
          <w:color w:val="000000" w:themeColor="text1"/>
          <w:szCs w:val="20"/>
          <w:lang w:val="fr-CH"/>
        </w:rPr>
      </w:pPr>
    </w:p>
    <w:p w14:paraId="1A1F83BF" w14:textId="659C69C8" w:rsidR="00763A78" w:rsidRDefault="000A0863" w:rsidP="000A0863">
      <w:pPr>
        <w:autoSpaceDE w:val="0"/>
        <w:autoSpaceDN w:val="0"/>
        <w:adjustRightInd w:val="0"/>
        <w:spacing w:line="276" w:lineRule="auto"/>
        <w:jc w:val="both"/>
        <w:rPr>
          <w:rFonts w:eastAsia="Calibri" w:cs="Arial"/>
          <w:color w:val="000000" w:themeColor="text1"/>
          <w:szCs w:val="20"/>
          <w:lang w:val="fr-CH"/>
        </w:rPr>
      </w:pPr>
      <w:r w:rsidRPr="000A0863">
        <w:rPr>
          <w:rFonts w:eastAsia="Calibri" w:cs="Arial"/>
          <w:color w:val="000000" w:themeColor="text1"/>
          <w:szCs w:val="20"/>
          <w:lang w:val="fr-CH"/>
        </w:rPr>
        <w:t xml:space="preserve">La Confédération s’engage à travers des mesures pour améliorer les données disponibles sur les discriminations des personnes LGBTI et en clarifiant la compétence et la coordination de la protection contre la discrimination des LGBTI (mesures 14 et 13 du plan d’action 2021-2023 relatif à la </w:t>
      </w:r>
      <w:r w:rsidR="00B434D3">
        <w:rPr>
          <w:rFonts w:eastAsia="Calibri" w:cs="Arial"/>
          <w:color w:val="000000" w:themeColor="text1"/>
          <w:szCs w:val="20"/>
          <w:lang w:val="fr-CH"/>
        </w:rPr>
        <w:t>SDD 2030</w:t>
      </w:r>
      <w:r w:rsidRPr="000A0863">
        <w:rPr>
          <w:rFonts w:eastAsia="Calibri" w:cs="Arial"/>
          <w:color w:val="000000" w:themeColor="text1"/>
          <w:szCs w:val="20"/>
          <w:lang w:val="fr-CH"/>
        </w:rPr>
        <w:t>).</w:t>
      </w:r>
    </w:p>
    <w:p w14:paraId="427E3049" w14:textId="77777777" w:rsidR="000A0863" w:rsidRPr="00A343F0" w:rsidRDefault="000A0863" w:rsidP="000A0863">
      <w:pPr>
        <w:autoSpaceDE w:val="0"/>
        <w:autoSpaceDN w:val="0"/>
        <w:adjustRightInd w:val="0"/>
        <w:spacing w:line="276" w:lineRule="auto"/>
        <w:jc w:val="both"/>
        <w:rPr>
          <w:rFonts w:eastAsia="Calibri" w:cs="Arial"/>
          <w:b/>
          <w:color w:val="000000" w:themeColor="text1"/>
          <w:szCs w:val="20"/>
          <w:lang w:val="fr-CH"/>
        </w:rPr>
      </w:pPr>
    </w:p>
    <w:p w14:paraId="460DE48B" w14:textId="77777777" w:rsidR="00763A78" w:rsidRPr="00A343F0" w:rsidRDefault="00763A78" w:rsidP="00763A78">
      <w:pPr>
        <w:numPr>
          <w:ilvl w:val="1"/>
          <w:numId w:val="26"/>
        </w:numPr>
        <w:autoSpaceDE w:val="0"/>
        <w:autoSpaceDN w:val="0"/>
        <w:adjustRightInd w:val="0"/>
        <w:spacing w:line="276" w:lineRule="auto"/>
        <w:jc w:val="both"/>
        <w:rPr>
          <w:rFonts w:eastAsia="Calibri" w:cs="Arial"/>
          <w:b/>
          <w:color w:val="000000" w:themeColor="text1"/>
          <w:szCs w:val="20"/>
          <w:lang w:val="fr-CH"/>
        </w:rPr>
      </w:pPr>
      <w:r w:rsidRPr="00A343F0">
        <w:rPr>
          <w:rFonts w:eastAsia="Calibri" w:cs="Arial"/>
          <w:b/>
          <w:color w:val="000000" w:themeColor="text1"/>
          <w:szCs w:val="20"/>
          <w:lang w:val="fr-CH"/>
        </w:rPr>
        <w:t xml:space="preserve">Dans quelle mesure les personnes touchées par la violence et la discrimination fondées sur l'orientation sexuelle et l'identité de genre sont-elles incluses dans les politiques et pratiques concernant les soins de santé sexuelle et reproductive ? </w:t>
      </w:r>
    </w:p>
    <w:p w14:paraId="1E057E24" w14:textId="77777777" w:rsidR="00763A78" w:rsidRPr="00A343F0" w:rsidRDefault="00763A78" w:rsidP="00763A78">
      <w:pPr>
        <w:autoSpaceDE w:val="0"/>
        <w:autoSpaceDN w:val="0"/>
        <w:adjustRightInd w:val="0"/>
        <w:spacing w:line="276" w:lineRule="auto"/>
        <w:ind w:left="1440"/>
        <w:jc w:val="both"/>
        <w:rPr>
          <w:rFonts w:eastAsia="Calibri" w:cs="Arial"/>
          <w:b/>
          <w:color w:val="000000" w:themeColor="text1"/>
          <w:szCs w:val="20"/>
          <w:lang w:val="fr-CH"/>
        </w:rPr>
      </w:pPr>
    </w:p>
    <w:p w14:paraId="53C4F628" w14:textId="77777777" w:rsidR="00763A78" w:rsidRPr="00A343F0" w:rsidRDefault="00763A78" w:rsidP="00763A78">
      <w:pPr>
        <w:numPr>
          <w:ilvl w:val="1"/>
          <w:numId w:val="26"/>
        </w:numPr>
        <w:autoSpaceDE w:val="0"/>
        <w:autoSpaceDN w:val="0"/>
        <w:adjustRightInd w:val="0"/>
        <w:spacing w:line="276" w:lineRule="auto"/>
        <w:jc w:val="both"/>
        <w:rPr>
          <w:rFonts w:eastAsia="Calibri" w:cs="Arial"/>
          <w:b/>
          <w:color w:val="000000" w:themeColor="text1"/>
          <w:szCs w:val="20"/>
          <w:lang w:val="fr-CH"/>
        </w:rPr>
      </w:pPr>
      <w:r w:rsidRPr="00A343F0">
        <w:rPr>
          <w:rFonts w:eastAsia="Calibri" w:cs="Arial"/>
          <w:b/>
          <w:color w:val="000000" w:themeColor="text1"/>
          <w:szCs w:val="20"/>
          <w:lang w:val="fr-CH"/>
        </w:rPr>
        <w:t xml:space="preserve">Quel soutien ou assistance technique est nécessaire pour garantir que les besoins en soins de santé des personnes touchées par la violence et la discrimination fondées sur </w:t>
      </w:r>
      <w:r w:rsidRPr="00A343F0">
        <w:rPr>
          <w:rFonts w:eastAsia="Calibri" w:cs="Arial"/>
          <w:b/>
          <w:color w:val="000000" w:themeColor="text1"/>
          <w:szCs w:val="20"/>
          <w:lang w:val="fr-CH"/>
        </w:rPr>
        <w:lastRenderedPageBreak/>
        <w:t xml:space="preserve">l'orientation sexuelle et l'identité de genre soient traités de manière exhaustive et inclus dans les lois, politiques et pratiques pertinentes ? </w:t>
      </w:r>
    </w:p>
    <w:p w14:paraId="46243685" w14:textId="77777777" w:rsidR="00763A78" w:rsidRPr="00A343F0" w:rsidRDefault="00763A78" w:rsidP="00763A78">
      <w:pPr>
        <w:autoSpaceDE w:val="0"/>
        <w:autoSpaceDN w:val="0"/>
        <w:adjustRightInd w:val="0"/>
        <w:spacing w:line="276" w:lineRule="auto"/>
        <w:ind w:left="1440"/>
        <w:jc w:val="both"/>
        <w:rPr>
          <w:rFonts w:eastAsia="Calibri" w:cs="Arial"/>
          <w:b/>
          <w:color w:val="000000" w:themeColor="text1"/>
          <w:szCs w:val="20"/>
          <w:lang w:val="fr-CH"/>
        </w:rPr>
      </w:pPr>
    </w:p>
    <w:p w14:paraId="764C6BEC" w14:textId="77777777" w:rsidR="00763A78" w:rsidRPr="00A343F0" w:rsidRDefault="00763A78" w:rsidP="00763A78">
      <w:pPr>
        <w:numPr>
          <w:ilvl w:val="1"/>
          <w:numId w:val="26"/>
        </w:numPr>
        <w:autoSpaceDE w:val="0"/>
        <w:autoSpaceDN w:val="0"/>
        <w:adjustRightInd w:val="0"/>
        <w:spacing w:line="276" w:lineRule="auto"/>
        <w:jc w:val="both"/>
        <w:rPr>
          <w:rFonts w:eastAsia="Calibri" w:cs="Arial"/>
          <w:b/>
          <w:color w:val="000000" w:themeColor="text1"/>
          <w:szCs w:val="20"/>
          <w:lang w:val="fr-CH"/>
        </w:rPr>
      </w:pPr>
      <w:r w:rsidRPr="00A343F0">
        <w:rPr>
          <w:rFonts w:eastAsia="Calibri" w:cs="Arial"/>
          <w:b/>
          <w:color w:val="000000" w:themeColor="text1"/>
          <w:szCs w:val="20"/>
          <w:lang w:val="fr-CH"/>
        </w:rPr>
        <w:t xml:space="preserve">Quels sont les principaux obstacles, en droit ou en pratique, pour que les personnes touchées par la violence et la discrimination fondées sur l'orientation sexuelle et l'identité de genre reçoivent des soins qui répondent à leurs besoins et droits en matière de santé physique et mentale ? </w:t>
      </w:r>
    </w:p>
    <w:p w14:paraId="6CD5343E" w14:textId="77777777" w:rsidR="00763A78" w:rsidRPr="00A343F0" w:rsidRDefault="00763A78" w:rsidP="00763A78">
      <w:pPr>
        <w:spacing w:line="276" w:lineRule="auto"/>
        <w:ind w:left="720"/>
        <w:contextualSpacing/>
        <w:jc w:val="both"/>
        <w:rPr>
          <w:rFonts w:eastAsia="Calibri" w:cs="Arial"/>
          <w:color w:val="000000" w:themeColor="text1"/>
          <w:szCs w:val="20"/>
          <w:lang w:val="fr-CH"/>
        </w:rPr>
      </w:pPr>
    </w:p>
    <w:p w14:paraId="4A4223F0" w14:textId="472C6DDA" w:rsidR="00763A78" w:rsidRPr="00A343F0" w:rsidRDefault="00763A78" w:rsidP="00763A78">
      <w:pPr>
        <w:numPr>
          <w:ilvl w:val="0"/>
          <w:numId w:val="26"/>
        </w:numPr>
        <w:autoSpaceDE w:val="0"/>
        <w:autoSpaceDN w:val="0"/>
        <w:adjustRightInd w:val="0"/>
        <w:spacing w:line="276" w:lineRule="auto"/>
        <w:jc w:val="both"/>
        <w:rPr>
          <w:rFonts w:eastAsia="Calibri" w:cs="Arial"/>
          <w:color w:val="000000" w:themeColor="text1"/>
          <w:szCs w:val="20"/>
          <w:lang w:val="fr-CH"/>
        </w:rPr>
      </w:pPr>
      <w:r w:rsidRPr="00A343F0">
        <w:rPr>
          <w:rFonts w:eastAsia="Calibri" w:cs="Arial"/>
          <w:b/>
          <w:bCs/>
          <w:color w:val="000000" w:themeColor="text1"/>
          <w:szCs w:val="20"/>
          <w:lang w:val="fr-CH"/>
        </w:rPr>
        <w:t>Accès : veiller à ce que les personnes LGTBI et GNC aient accès aux soins de santé</w:t>
      </w:r>
    </w:p>
    <w:p w14:paraId="0E7F27A1" w14:textId="77777777" w:rsidR="00763A78" w:rsidRPr="00A343F0" w:rsidRDefault="00763A78" w:rsidP="00763A78">
      <w:pPr>
        <w:autoSpaceDE w:val="0"/>
        <w:autoSpaceDN w:val="0"/>
        <w:adjustRightInd w:val="0"/>
        <w:spacing w:line="276" w:lineRule="auto"/>
        <w:ind w:left="360"/>
        <w:jc w:val="both"/>
        <w:rPr>
          <w:rFonts w:eastAsia="Calibri" w:cs="Arial"/>
          <w:b/>
          <w:color w:val="000000" w:themeColor="text1"/>
          <w:szCs w:val="20"/>
          <w:lang w:val="fr-CH"/>
        </w:rPr>
      </w:pPr>
    </w:p>
    <w:p w14:paraId="666979F0" w14:textId="77777777" w:rsidR="00763A78" w:rsidRPr="00A343F0" w:rsidRDefault="00763A78" w:rsidP="00763A78">
      <w:pPr>
        <w:numPr>
          <w:ilvl w:val="1"/>
          <w:numId w:val="26"/>
        </w:numPr>
        <w:autoSpaceDE w:val="0"/>
        <w:autoSpaceDN w:val="0"/>
        <w:adjustRightInd w:val="0"/>
        <w:spacing w:line="276" w:lineRule="auto"/>
        <w:jc w:val="both"/>
        <w:rPr>
          <w:rFonts w:eastAsia="Calibri" w:cs="Arial"/>
          <w:b/>
          <w:color w:val="000000" w:themeColor="text1"/>
          <w:szCs w:val="20"/>
          <w:lang w:val="fr-CH"/>
        </w:rPr>
      </w:pPr>
      <w:r w:rsidRPr="00A343F0">
        <w:rPr>
          <w:rFonts w:eastAsia="Calibri" w:cs="Arial"/>
          <w:b/>
          <w:color w:val="000000" w:themeColor="text1"/>
          <w:szCs w:val="20"/>
          <w:lang w:val="fr-CH"/>
        </w:rPr>
        <w:t xml:space="preserve">Quelles mesures ont été prises pour garantir l'accès à des services de santé abordables et non discriminatoires aux personnes touchées par la violence et la discrimination fondées sur l'orientation sexuelle et l'identité de genre ? </w:t>
      </w:r>
    </w:p>
    <w:p w14:paraId="7777DE86" w14:textId="77777777" w:rsidR="00763A78" w:rsidRPr="00A343F0" w:rsidRDefault="00763A78" w:rsidP="00763A78">
      <w:pPr>
        <w:autoSpaceDE w:val="0"/>
        <w:autoSpaceDN w:val="0"/>
        <w:adjustRightInd w:val="0"/>
        <w:spacing w:line="276" w:lineRule="auto"/>
        <w:ind w:left="720"/>
        <w:jc w:val="both"/>
        <w:rPr>
          <w:rFonts w:eastAsia="Calibri" w:cs="Arial"/>
          <w:color w:val="000000" w:themeColor="text1"/>
          <w:szCs w:val="20"/>
          <w:lang w:val="fr-CH"/>
        </w:rPr>
      </w:pPr>
    </w:p>
    <w:p w14:paraId="4E3C75B1" w14:textId="544F6579" w:rsidR="00763A78" w:rsidRDefault="000A0863" w:rsidP="000A0863">
      <w:pPr>
        <w:autoSpaceDE w:val="0"/>
        <w:autoSpaceDN w:val="0"/>
        <w:adjustRightInd w:val="0"/>
        <w:spacing w:line="276" w:lineRule="auto"/>
        <w:jc w:val="both"/>
        <w:rPr>
          <w:rFonts w:eastAsia="Calibri" w:cs="Arial"/>
          <w:color w:val="000000" w:themeColor="text1"/>
          <w:szCs w:val="20"/>
          <w:lang w:val="fr-CH"/>
        </w:rPr>
      </w:pPr>
      <w:r w:rsidRPr="000A0863">
        <w:rPr>
          <w:rFonts w:eastAsia="Calibri" w:cs="Arial"/>
          <w:color w:val="000000" w:themeColor="text1"/>
          <w:szCs w:val="20"/>
          <w:lang w:val="fr-CH"/>
        </w:rPr>
        <w:t>En Suisse, les soins de santé sont largement organisés</w:t>
      </w:r>
      <w:r>
        <w:rPr>
          <w:rFonts w:eastAsia="Calibri" w:cs="Arial"/>
          <w:color w:val="000000" w:themeColor="text1"/>
          <w:szCs w:val="20"/>
          <w:lang w:val="fr-CH"/>
        </w:rPr>
        <w:t xml:space="preserve"> par les différents cantons. Il existe </w:t>
      </w:r>
      <w:r w:rsidRPr="000A0863">
        <w:rPr>
          <w:rFonts w:eastAsia="Calibri" w:cs="Arial"/>
          <w:color w:val="000000" w:themeColor="text1"/>
          <w:szCs w:val="20"/>
          <w:lang w:val="fr-CH"/>
        </w:rPr>
        <w:t>des services de soins de santé accessible</w:t>
      </w:r>
      <w:r>
        <w:rPr>
          <w:rFonts w:eastAsia="Calibri" w:cs="Arial"/>
          <w:color w:val="000000" w:themeColor="text1"/>
          <w:szCs w:val="20"/>
          <w:lang w:val="fr-CH"/>
        </w:rPr>
        <w:t>s et non discriminatoires pour l</w:t>
      </w:r>
      <w:r w:rsidRPr="000A0863">
        <w:rPr>
          <w:rFonts w:eastAsia="Calibri" w:cs="Arial"/>
          <w:color w:val="000000" w:themeColor="text1"/>
          <w:szCs w:val="20"/>
          <w:lang w:val="fr-CH"/>
        </w:rPr>
        <w:t>es personnes LGBT.</w:t>
      </w:r>
    </w:p>
    <w:p w14:paraId="46B5B326" w14:textId="77777777" w:rsidR="000A0863" w:rsidRPr="00A343F0" w:rsidRDefault="000A0863" w:rsidP="000A0863">
      <w:pPr>
        <w:autoSpaceDE w:val="0"/>
        <w:autoSpaceDN w:val="0"/>
        <w:adjustRightInd w:val="0"/>
        <w:spacing w:line="276" w:lineRule="auto"/>
        <w:jc w:val="both"/>
        <w:rPr>
          <w:rFonts w:eastAsia="Calibri" w:cs="Arial"/>
          <w:color w:val="000000" w:themeColor="text1"/>
          <w:szCs w:val="20"/>
          <w:lang w:val="fr-CH"/>
        </w:rPr>
      </w:pPr>
    </w:p>
    <w:p w14:paraId="4A593418" w14:textId="67ECDD4C" w:rsidR="00763A78" w:rsidRPr="00A343F0" w:rsidRDefault="00763A78" w:rsidP="00763A78">
      <w:pPr>
        <w:numPr>
          <w:ilvl w:val="1"/>
          <w:numId w:val="26"/>
        </w:numPr>
        <w:autoSpaceDE w:val="0"/>
        <w:autoSpaceDN w:val="0"/>
        <w:adjustRightInd w:val="0"/>
        <w:spacing w:line="276" w:lineRule="auto"/>
        <w:jc w:val="both"/>
        <w:rPr>
          <w:rFonts w:eastAsia="Calibri" w:cs="Arial"/>
          <w:b/>
          <w:color w:val="000000" w:themeColor="text1"/>
          <w:szCs w:val="20"/>
          <w:lang w:val="fr-CH"/>
        </w:rPr>
      </w:pPr>
      <w:r w:rsidRPr="00A343F0">
        <w:rPr>
          <w:rFonts w:eastAsia="Calibri" w:cs="Arial"/>
          <w:b/>
          <w:color w:val="000000" w:themeColor="text1"/>
          <w:szCs w:val="20"/>
          <w:lang w:val="fr-CH"/>
        </w:rPr>
        <w:t xml:space="preserve">Quelles politiques ou programmes existent pour répondre aux besoins en soins de santé mentale des personnes touchées par la violence et la discrimination fondées sur l'orientation sexuelle et l'identité de genre, en particulier en ce qui concerne la dépression et l'anxiété, les idées suicidaires et la toxicomanie ? </w:t>
      </w:r>
    </w:p>
    <w:p w14:paraId="5B30644E" w14:textId="77777777" w:rsidR="00763A78" w:rsidRPr="00A343F0" w:rsidRDefault="00763A78" w:rsidP="00763A78">
      <w:pPr>
        <w:spacing w:line="276" w:lineRule="auto"/>
        <w:ind w:left="720"/>
        <w:contextualSpacing/>
        <w:jc w:val="both"/>
        <w:rPr>
          <w:rFonts w:eastAsia="Calibri" w:cs="Arial"/>
          <w:b/>
          <w:color w:val="000000" w:themeColor="text1"/>
          <w:szCs w:val="20"/>
          <w:lang w:val="fr-CH"/>
        </w:rPr>
      </w:pPr>
    </w:p>
    <w:p w14:paraId="6A84F5ED" w14:textId="77777777" w:rsidR="00763A78" w:rsidRPr="00A343F0" w:rsidRDefault="00763A78" w:rsidP="00763A78">
      <w:pPr>
        <w:numPr>
          <w:ilvl w:val="1"/>
          <w:numId w:val="26"/>
        </w:numPr>
        <w:autoSpaceDE w:val="0"/>
        <w:autoSpaceDN w:val="0"/>
        <w:adjustRightInd w:val="0"/>
        <w:spacing w:line="276" w:lineRule="auto"/>
        <w:jc w:val="both"/>
        <w:rPr>
          <w:rFonts w:eastAsia="Calibri" w:cs="Arial"/>
          <w:b/>
          <w:color w:val="000000" w:themeColor="text1"/>
          <w:szCs w:val="20"/>
          <w:lang w:val="fr-CH"/>
        </w:rPr>
      </w:pPr>
      <w:r w:rsidRPr="00A343F0">
        <w:rPr>
          <w:rFonts w:eastAsia="Calibri" w:cs="Arial"/>
          <w:b/>
          <w:color w:val="000000" w:themeColor="text1"/>
          <w:szCs w:val="20"/>
          <w:lang w:val="fr-CH"/>
        </w:rPr>
        <w:t xml:space="preserve">Quelles politiques ou programmes existent pour répondre aux besoins en soins de santé des personnes touchées par la violence et la discrimination fondée sur l'orientation sexuelle et l'identité de genre à la suite d'une agression ou d’un acte de violence sexiste ? </w:t>
      </w:r>
    </w:p>
    <w:p w14:paraId="09DB6D07" w14:textId="77777777" w:rsidR="00763A78" w:rsidRPr="00A343F0" w:rsidRDefault="00763A78" w:rsidP="00763A78">
      <w:pPr>
        <w:autoSpaceDE w:val="0"/>
        <w:autoSpaceDN w:val="0"/>
        <w:adjustRightInd w:val="0"/>
        <w:spacing w:line="276" w:lineRule="auto"/>
        <w:ind w:left="792"/>
        <w:jc w:val="both"/>
        <w:rPr>
          <w:rFonts w:eastAsia="Calibri" w:cs="Arial"/>
          <w:color w:val="000000" w:themeColor="text1"/>
          <w:szCs w:val="20"/>
          <w:lang w:val="fr-CH"/>
        </w:rPr>
      </w:pPr>
    </w:p>
    <w:p w14:paraId="681C0EC1" w14:textId="64372849" w:rsidR="000A0863" w:rsidRPr="000A0863" w:rsidRDefault="000A0863" w:rsidP="000A0863">
      <w:pPr>
        <w:autoSpaceDE w:val="0"/>
        <w:autoSpaceDN w:val="0"/>
        <w:adjustRightInd w:val="0"/>
        <w:spacing w:line="276" w:lineRule="auto"/>
        <w:jc w:val="both"/>
        <w:rPr>
          <w:rFonts w:eastAsia="Calibri" w:cs="Arial"/>
          <w:color w:val="000000" w:themeColor="text1"/>
          <w:szCs w:val="20"/>
          <w:lang w:val="fr-CH"/>
        </w:rPr>
      </w:pPr>
      <w:r w:rsidRPr="000A0863">
        <w:rPr>
          <w:rFonts w:eastAsia="Calibri" w:cs="Arial"/>
          <w:color w:val="000000" w:themeColor="text1"/>
          <w:szCs w:val="20"/>
          <w:lang w:val="fr-CH"/>
        </w:rPr>
        <w:t xml:space="preserve">Les aides financières pour la prévention de la violence du Bureau fédéral de l’égalité entre femmes et hommes </w:t>
      </w:r>
      <w:r>
        <w:rPr>
          <w:rFonts w:eastAsia="Calibri" w:cs="Arial"/>
          <w:color w:val="000000" w:themeColor="text1"/>
          <w:szCs w:val="20"/>
          <w:lang w:val="fr-CH"/>
        </w:rPr>
        <w:t>(BFE</w:t>
      </w:r>
      <w:r w:rsidR="008250DD">
        <w:rPr>
          <w:rFonts w:eastAsia="Calibri" w:cs="Arial"/>
          <w:color w:val="000000" w:themeColor="text1"/>
          <w:szCs w:val="20"/>
          <w:lang w:val="fr-CH"/>
        </w:rPr>
        <w:t>G</w:t>
      </w:r>
      <w:r>
        <w:rPr>
          <w:rFonts w:eastAsia="Calibri" w:cs="Arial"/>
          <w:color w:val="000000" w:themeColor="text1"/>
          <w:szCs w:val="20"/>
          <w:lang w:val="fr-CH"/>
        </w:rPr>
        <w:t>),</w:t>
      </w:r>
      <w:r w:rsidRPr="000A0863">
        <w:rPr>
          <w:rFonts w:eastAsia="Calibri" w:cs="Arial"/>
          <w:color w:val="000000" w:themeColor="text1"/>
          <w:szCs w:val="20"/>
          <w:lang w:val="fr-CH"/>
        </w:rPr>
        <w:t xml:space="preserve"> soutiennent actuellement une étude </w:t>
      </w:r>
      <w:r>
        <w:rPr>
          <w:rFonts w:eastAsia="Calibri" w:cs="Arial"/>
          <w:color w:val="000000" w:themeColor="text1"/>
          <w:szCs w:val="20"/>
          <w:lang w:val="fr-CH"/>
        </w:rPr>
        <w:t>de l’</w:t>
      </w:r>
      <w:r w:rsidRPr="000A0863">
        <w:rPr>
          <w:rFonts w:eastAsia="Calibri" w:cs="Arial"/>
          <w:color w:val="000000" w:themeColor="text1"/>
          <w:szCs w:val="20"/>
          <w:lang w:val="fr-CH"/>
        </w:rPr>
        <w:t xml:space="preserve">Université des sciences appliquées de Zurich (ZHAW) intitulée « </w:t>
      </w:r>
      <w:proofErr w:type="spellStart"/>
      <w:r w:rsidRPr="008250DD">
        <w:rPr>
          <w:rFonts w:eastAsia="Calibri" w:cs="Arial"/>
          <w:i/>
          <w:color w:val="000000" w:themeColor="text1"/>
          <w:szCs w:val="20"/>
          <w:lang w:val="fr-CH"/>
        </w:rPr>
        <w:t>Gewaltprävention</w:t>
      </w:r>
      <w:proofErr w:type="spellEnd"/>
      <w:r w:rsidRPr="008250DD">
        <w:rPr>
          <w:rFonts w:eastAsia="Calibri" w:cs="Arial"/>
          <w:i/>
          <w:color w:val="000000" w:themeColor="text1"/>
          <w:szCs w:val="20"/>
          <w:lang w:val="fr-CH"/>
        </w:rPr>
        <w:t xml:space="preserve"> </w:t>
      </w:r>
      <w:proofErr w:type="spellStart"/>
      <w:r w:rsidRPr="008250DD">
        <w:rPr>
          <w:rFonts w:eastAsia="Calibri" w:cs="Arial"/>
          <w:i/>
          <w:color w:val="000000" w:themeColor="text1"/>
          <w:szCs w:val="20"/>
          <w:lang w:val="fr-CH"/>
        </w:rPr>
        <w:t>bei</w:t>
      </w:r>
      <w:proofErr w:type="spellEnd"/>
      <w:r w:rsidRPr="008250DD">
        <w:rPr>
          <w:rFonts w:eastAsia="Calibri" w:cs="Arial"/>
          <w:i/>
          <w:color w:val="000000" w:themeColor="text1"/>
          <w:szCs w:val="20"/>
          <w:lang w:val="fr-CH"/>
        </w:rPr>
        <w:t xml:space="preserve"> </w:t>
      </w:r>
      <w:proofErr w:type="spellStart"/>
      <w:r w:rsidRPr="008250DD">
        <w:rPr>
          <w:rFonts w:eastAsia="Calibri" w:cs="Arial"/>
          <w:i/>
          <w:color w:val="000000" w:themeColor="text1"/>
          <w:szCs w:val="20"/>
          <w:lang w:val="fr-CH"/>
        </w:rPr>
        <w:t>besonders</w:t>
      </w:r>
      <w:proofErr w:type="spellEnd"/>
      <w:r w:rsidRPr="008250DD">
        <w:rPr>
          <w:rFonts w:eastAsia="Calibri" w:cs="Arial"/>
          <w:i/>
          <w:color w:val="000000" w:themeColor="text1"/>
          <w:szCs w:val="20"/>
          <w:lang w:val="fr-CH"/>
        </w:rPr>
        <w:t xml:space="preserve"> </w:t>
      </w:r>
      <w:proofErr w:type="spellStart"/>
      <w:r w:rsidRPr="008250DD">
        <w:rPr>
          <w:rFonts w:eastAsia="Calibri" w:cs="Arial"/>
          <w:i/>
          <w:color w:val="000000" w:themeColor="text1"/>
          <w:szCs w:val="20"/>
          <w:lang w:val="fr-CH"/>
        </w:rPr>
        <w:t>vulnerablen</w:t>
      </w:r>
      <w:proofErr w:type="spellEnd"/>
      <w:r w:rsidRPr="008250DD">
        <w:rPr>
          <w:rFonts w:eastAsia="Calibri" w:cs="Arial"/>
          <w:i/>
          <w:color w:val="000000" w:themeColor="text1"/>
          <w:szCs w:val="20"/>
          <w:lang w:val="fr-CH"/>
        </w:rPr>
        <w:t xml:space="preserve"> </w:t>
      </w:r>
      <w:proofErr w:type="spellStart"/>
      <w:r w:rsidRPr="008250DD">
        <w:rPr>
          <w:rFonts w:eastAsia="Calibri" w:cs="Arial"/>
          <w:i/>
          <w:color w:val="000000" w:themeColor="text1"/>
          <w:szCs w:val="20"/>
          <w:lang w:val="fr-CH"/>
        </w:rPr>
        <w:t>Betroffenengruppen</w:t>
      </w:r>
      <w:proofErr w:type="spellEnd"/>
      <w:r w:rsidRPr="008250DD">
        <w:rPr>
          <w:rFonts w:eastAsia="Calibri" w:cs="Arial"/>
          <w:i/>
          <w:color w:val="000000" w:themeColor="text1"/>
          <w:szCs w:val="20"/>
          <w:lang w:val="fr-CH"/>
        </w:rPr>
        <w:t xml:space="preserve"> </w:t>
      </w:r>
      <w:proofErr w:type="spellStart"/>
      <w:r w:rsidRPr="008250DD">
        <w:rPr>
          <w:rFonts w:eastAsia="Calibri" w:cs="Arial"/>
          <w:i/>
          <w:color w:val="000000" w:themeColor="text1"/>
          <w:szCs w:val="20"/>
          <w:lang w:val="fr-CH"/>
        </w:rPr>
        <w:t>häuslicher</w:t>
      </w:r>
      <w:proofErr w:type="spellEnd"/>
      <w:r w:rsidRPr="008250DD">
        <w:rPr>
          <w:rFonts w:eastAsia="Calibri" w:cs="Arial"/>
          <w:i/>
          <w:color w:val="000000" w:themeColor="text1"/>
          <w:szCs w:val="20"/>
          <w:lang w:val="fr-CH"/>
        </w:rPr>
        <w:t xml:space="preserve"> </w:t>
      </w:r>
      <w:proofErr w:type="spellStart"/>
      <w:r w:rsidRPr="008250DD">
        <w:rPr>
          <w:rFonts w:eastAsia="Calibri" w:cs="Arial"/>
          <w:i/>
          <w:color w:val="000000" w:themeColor="text1"/>
          <w:szCs w:val="20"/>
          <w:lang w:val="fr-CH"/>
        </w:rPr>
        <w:t>Gewalt</w:t>
      </w:r>
      <w:proofErr w:type="spellEnd"/>
      <w:r w:rsidR="008250DD">
        <w:rPr>
          <w:rFonts w:eastAsia="Calibri" w:cs="Arial"/>
          <w:color w:val="000000" w:themeColor="text1"/>
          <w:szCs w:val="20"/>
          <w:lang w:val="fr-CH"/>
        </w:rPr>
        <w:t> ».</w:t>
      </w:r>
      <w:r>
        <w:rPr>
          <w:rFonts w:eastAsia="Calibri" w:cs="Arial"/>
          <w:color w:val="000000" w:themeColor="text1"/>
          <w:szCs w:val="20"/>
          <w:lang w:val="fr-CH"/>
        </w:rPr>
        <w:t xml:space="preserve"> Cf. </w:t>
      </w:r>
      <w:hyperlink r:id="rId8" w:history="1">
        <w:r w:rsidR="00261A80" w:rsidRPr="00261A80">
          <w:rPr>
            <w:rStyle w:val="Hyperlink"/>
            <w:rFonts w:eastAsia="Calibri" w:cs="Arial"/>
            <w:szCs w:val="20"/>
            <w:lang w:val="fr-CH"/>
          </w:rPr>
          <w:t>page internet du BFEG</w:t>
        </w:r>
      </w:hyperlink>
      <w:r w:rsidR="00261A80">
        <w:rPr>
          <w:rFonts w:eastAsia="Calibri" w:cs="Arial"/>
          <w:color w:val="000000" w:themeColor="text1"/>
          <w:szCs w:val="20"/>
          <w:lang w:val="fr-CH"/>
        </w:rPr>
        <w:t xml:space="preserve"> à ce sujet.</w:t>
      </w:r>
    </w:p>
    <w:p w14:paraId="176EF282" w14:textId="77777777" w:rsidR="000A0863" w:rsidRPr="000A0863" w:rsidRDefault="000A0863" w:rsidP="000A0863">
      <w:pPr>
        <w:autoSpaceDE w:val="0"/>
        <w:autoSpaceDN w:val="0"/>
        <w:adjustRightInd w:val="0"/>
        <w:spacing w:line="276" w:lineRule="auto"/>
        <w:jc w:val="both"/>
        <w:rPr>
          <w:rFonts w:eastAsia="Calibri" w:cs="Arial"/>
          <w:color w:val="000000" w:themeColor="text1"/>
          <w:szCs w:val="20"/>
          <w:lang w:val="fr-CH"/>
        </w:rPr>
      </w:pPr>
    </w:p>
    <w:p w14:paraId="165A2A63" w14:textId="3A4FABFB" w:rsidR="000A0863" w:rsidRPr="000A0863" w:rsidRDefault="000A0863" w:rsidP="000A0863">
      <w:pPr>
        <w:autoSpaceDE w:val="0"/>
        <w:autoSpaceDN w:val="0"/>
        <w:adjustRightInd w:val="0"/>
        <w:spacing w:line="276" w:lineRule="auto"/>
        <w:jc w:val="both"/>
        <w:rPr>
          <w:rFonts w:eastAsia="Calibri" w:cs="Arial"/>
          <w:color w:val="000000" w:themeColor="text1"/>
          <w:szCs w:val="20"/>
          <w:lang w:val="fr-CH"/>
        </w:rPr>
      </w:pPr>
      <w:r w:rsidRPr="000A0863">
        <w:rPr>
          <w:rFonts w:eastAsia="Calibri" w:cs="Arial"/>
          <w:color w:val="000000" w:themeColor="text1"/>
          <w:szCs w:val="20"/>
          <w:lang w:val="fr-CH"/>
        </w:rPr>
        <w:t xml:space="preserve">Dans le cadre de sa séance du 28 avril 2021, </w:t>
      </w:r>
      <w:r w:rsidR="00883336">
        <w:rPr>
          <w:rFonts w:eastAsia="Calibri" w:cs="Arial"/>
          <w:color w:val="000000" w:themeColor="text1"/>
          <w:szCs w:val="20"/>
          <w:lang w:val="fr-CH"/>
        </w:rPr>
        <w:t>le Conseil fédéral a adopté la S</w:t>
      </w:r>
      <w:r w:rsidRPr="000A0863">
        <w:rPr>
          <w:rFonts w:eastAsia="Calibri" w:cs="Arial"/>
          <w:color w:val="000000" w:themeColor="text1"/>
          <w:szCs w:val="20"/>
          <w:lang w:val="fr-CH"/>
        </w:rPr>
        <w:t>tratégie Egalité 2030</w:t>
      </w:r>
      <w:r>
        <w:rPr>
          <w:rFonts w:eastAsia="Calibri" w:cs="Arial"/>
          <w:color w:val="000000" w:themeColor="text1"/>
          <w:szCs w:val="20"/>
          <w:lang w:val="fr-CH"/>
        </w:rPr>
        <w:t xml:space="preserve"> (cf.</w:t>
      </w:r>
      <w:r w:rsidR="00261A80">
        <w:rPr>
          <w:rFonts w:eastAsia="Calibri" w:cs="Arial"/>
          <w:color w:val="000000" w:themeColor="text1"/>
          <w:szCs w:val="20"/>
          <w:lang w:val="fr-CH"/>
        </w:rPr>
        <w:t xml:space="preserve"> </w:t>
      </w:r>
      <w:hyperlink r:id="rId9" w:history="1">
        <w:r w:rsidR="00261A80" w:rsidRPr="00261A80">
          <w:rPr>
            <w:rStyle w:val="Hyperlink"/>
            <w:rFonts w:eastAsia="Calibri" w:cs="Arial"/>
            <w:szCs w:val="20"/>
            <w:lang w:val="fr-CH"/>
          </w:rPr>
          <w:t>communiqué de presse</w:t>
        </w:r>
      </w:hyperlink>
      <w:r w:rsidR="00261A80">
        <w:rPr>
          <w:rFonts w:eastAsia="Calibri" w:cs="Arial"/>
          <w:color w:val="000000" w:themeColor="text1"/>
          <w:szCs w:val="20"/>
          <w:lang w:val="fr-CH"/>
        </w:rPr>
        <w:t xml:space="preserve"> et </w:t>
      </w:r>
      <w:hyperlink r:id="rId10" w:history="1">
        <w:r w:rsidR="00261A80" w:rsidRPr="00261A80">
          <w:rPr>
            <w:rStyle w:val="Hyperlink"/>
            <w:rFonts w:eastAsia="Calibri" w:cs="Arial"/>
            <w:szCs w:val="20"/>
            <w:lang w:val="fr-CH"/>
          </w:rPr>
          <w:t>lien</w:t>
        </w:r>
      </w:hyperlink>
      <w:r w:rsidR="00261A80">
        <w:rPr>
          <w:rFonts w:eastAsia="Calibri" w:cs="Arial"/>
          <w:color w:val="000000" w:themeColor="text1"/>
          <w:szCs w:val="20"/>
          <w:lang w:val="fr-CH"/>
        </w:rPr>
        <w:t xml:space="preserve"> vers le document</w:t>
      </w:r>
      <w:r w:rsidR="00261A80" w:rsidRPr="00261A80">
        <w:rPr>
          <w:lang w:val="fr-CH"/>
        </w:rPr>
        <w:t>)</w:t>
      </w:r>
      <w:r w:rsidR="00883336">
        <w:rPr>
          <w:rFonts w:eastAsia="Calibri" w:cs="Arial"/>
          <w:color w:val="000000" w:themeColor="text1"/>
          <w:szCs w:val="20"/>
          <w:lang w:val="fr-CH"/>
        </w:rPr>
        <w:t xml:space="preserve">, </w:t>
      </w:r>
      <w:r w:rsidRPr="000A0863">
        <w:rPr>
          <w:rFonts w:eastAsia="Calibri" w:cs="Arial"/>
          <w:color w:val="000000" w:themeColor="text1"/>
          <w:szCs w:val="20"/>
          <w:lang w:val="fr-CH"/>
        </w:rPr>
        <w:t>la première stratégie nationale de la Confédération qui vise à promouvoir</w:t>
      </w:r>
      <w:r w:rsidR="00883336">
        <w:rPr>
          <w:rFonts w:eastAsia="Calibri" w:cs="Arial"/>
          <w:color w:val="000000" w:themeColor="text1"/>
          <w:szCs w:val="20"/>
          <w:lang w:val="fr-CH"/>
        </w:rPr>
        <w:t xml:space="preserve"> spécifiquement l’égalité entre les sexes de manière ciblée. L</w:t>
      </w:r>
      <w:r w:rsidRPr="000A0863">
        <w:rPr>
          <w:rFonts w:eastAsia="Calibri" w:cs="Arial"/>
          <w:color w:val="000000" w:themeColor="text1"/>
          <w:szCs w:val="20"/>
          <w:lang w:val="fr-CH"/>
        </w:rPr>
        <w:t xml:space="preserve">a prévention et la lutte contre la « violence </w:t>
      </w:r>
      <w:proofErr w:type="spellStart"/>
      <w:r w:rsidRPr="000A0863">
        <w:rPr>
          <w:rFonts w:eastAsia="Calibri" w:cs="Arial"/>
          <w:color w:val="000000" w:themeColor="text1"/>
          <w:szCs w:val="20"/>
          <w:lang w:val="fr-CH"/>
        </w:rPr>
        <w:t>sexospécifique</w:t>
      </w:r>
      <w:proofErr w:type="spellEnd"/>
      <w:r w:rsidRPr="000A0863">
        <w:rPr>
          <w:rFonts w:eastAsia="Calibri" w:cs="Arial"/>
          <w:color w:val="000000" w:themeColor="text1"/>
          <w:szCs w:val="20"/>
          <w:lang w:val="fr-CH"/>
        </w:rPr>
        <w:t xml:space="preserve"> » </w:t>
      </w:r>
      <w:r w:rsidR="00883336">
        <w:rPr>
          <w:rFonts w:eastAsia="Calibri" w:cs="Arial"/>
          <w:color w:val="000000" w:themeColor="text1"/>
          <w:szCs w:val="20"/>
          <w:lang w:val="fr-CH"/>
        </w:rPr>
        <w:t xml:space="preserve">en </w:t>
      </w:r>
      <w:r w:rsidRPr="000A0863">
        <w:rPr>
          <w:rFonts w:eastAsia="Calibri" w:cs="Arial"/>
          <w:color w:val="000000" w:themeColor="text1"/>
          <w:szCs w:val="20"/>
          <w:lang w:val="fr-CH"/>
        </w:rPr>
        <w:t xml:space="preserve">constituent l'un des quatre champs d'action. Le 17 décembre 2021, le </w:t>
      </w:r>
      <w:hyperlink r:id="rId11" w:history="1">
        <w:r w:rsidRPr="00261A80">
          <w:rPr>
            <w:rStyle w:val="Hyperlink"/>
            <w:rFonts w:eastAsia="Calibri" w:cs="Arial"/>
            <w:szCs w:val="20"/>
            <w:lang w:val="fr-CH"/>
          </w:rPr>
          <w:t>plan d'action relatif à la Stratégie Égalité 2030</w:t>
        </w:r>
      </w:hyperlink>
      <w:r w:rsidRPr="000A0863">
        <w:rPr>
          <w:rFonts w:eastAsia="Calibri" w:cs="Arial"/>
          <w:color w:val="000000" w:themeColor="text1"/>
          <w:szCs w:val="20"/>
          <w:lang w:val="fr-CH"/>
        </w:rPr>
        <w:t xml:space="preserve"> a été publié</w:t>
      </w:r>
      <w:r w:rsidR="00261A80">
        <w:rPr>
          <w:rFonts w:eastAsia="Calibri" w:cs="Arial"/>
          <w:color w:val="000000" w:themeColor="text1"/>
          <w:szCs w:val="20"/>
          <w:lang w:val="fr-CH"/>
        </w:rPr>
        <w:t>,</w:t>
      </w:r>
      <w:r w:rsidRPr="000A0863">
        <w:rPr>
          <w:rFonts w:eastAsia="Calibri" w:cs="Arial"/>
          <w:color w:val="000000" w:themeColor="text1"/>
          <w:szCs w:val="20"/>
          <w:lang w:val="fr-CH"/>
        </w:rPr>
        <w:t xml:space="preserve"> qui permet de concrétiser les mesures prioritaires. Dans le domaine du champ d'action « violence </w:t>
      </w:r>
      <w:proofErr w:type="spellStart"/>
      <w:r w:rsidRPr="000A0863">
        <w:rPr>
          <w:rFonts w:eastAsia="Calibri" w:cs="Arial"/>
          <w:color w:val="000000" w:themeColor="text1"/>
          <w:szCs w:val="20"/>
          <w:lang w:val="fr-CH"/>
        </w:rPr>
        <w:t>sexospécifique</w:t>
      </w:r>
      <w:proofErr w:type="spellEnd"/>
      <w:r w:rsidRPr="000A0863">
        <w:rPr>
          <w:rFonts w:eastAsia="Calibri" w:cs="Arial"/>
          <w:color w:val="000000" w:themeColor="text1"/>
          <w:szCs w:val="20"/>
          <w:lang w:val="fr-CH"/>
        </w:rPr>
        <w:t xml:space="preserve"> », 11 mesures au total sont prévues, dont l'adoption d'un plan d'action national pour la mise en œuvre de la Convention d'Istanbul. Les travaux sont actuellement en cours en collaboration avec les cantons et les communes et avec la participation des ONG. Dans ce plan d'action national de la Suisse pour la mise en œuvre de la Convention d'Istanbul 2022-2026, un acce</w:t>
      </w:r>
      <w:r w:rsidR="008250DD">
        <w:rPr>
          <w:rFonts w:eastAsia="Calibri" w:cs="Arial"/>
          <w:color w:val="000000" w:themeColor="text1"/>
          <w:szCs w:val="20"/>
          <w:lang w:val="fr-CH"/>
        </w:rPr>
        <w:t xml:space="preserve">nt est proposé sur la formation, </w:t>
      </w:r>
      <w:r w:rsidRPr="000A0863">
        <w:rPr>
          <w:rFonts w:eastAsia="Calibri" w:cs="Arial"/>
          <w:color w:val="000000" w:themeColor="text1"/>
          <w:szCs w:val="20"/>
          <w:lang w:val="fr-CH"/>
        </w:rPr>
        <w:t>la forma</w:t>
      </w:r>
      <w:r w:rsidR="008250DD">
        <w:rPr>
          <w:rFonts w:eastAsia="Calibri" w:cs="Arial"/>
          <w:color w:val="000000" w:themeColor="text1"/>
          <w:szCs w:val="20"/>
          <w:lang w:val="fr-CH"/>
        </w:rPr>
        <w:t>tion continue des spécialistes et la prise en compte des</w:t>
      </w:r>
      <w:r w:rsidRPr="000A0863">
        <w:rPr>
          <w:rFonts w:eastAsia="Calibri" w:cs="Arial"/>
          <w:color w:val="000000" w:themeColor="text1"/>
          <w:szCs w:val="20"/>
          <w:lang w:val="fr-CH"/>
        </w:rPr>
        <w:t xml:space="preserve"> aspects intersectionnels. L'adoption de ce plan d'action national par le Conseil fédéral est prévue pour juin 2022.</w:t>
      </w:r>
    </w:p>
    <w:p w14:paraId="1C18E48B" w14:textId="77777777" w:rsidR="000A0863" w:rsidRPr="000A0863" w:rsidRDefault="000A0863" w:rsidP="000A0863">
      <w:pPr>
        <w:autoSpaceDE w:val="0"/>
        <w:autoSpaceDN w:val="0"/>
        <w:adjustRightInd w:val="0"/>
        <w:spacing w:line="276" w:lineRule="auto"/>
        <w:jc w:val="both"/>
        <w:rPr>
          <w:rFonts w:eastAsia="Calibri" w:cs="Arial"/>
          <w:color w:val="000000" w:themeColor="text1"/>
          <w:szCs w:val="20"/>
          <w:lang w:val="fr-CH"/>
        </w:rPr>
      </w:pPr>
    </w:p>
    <w:p w14:paraId="554F6AB8" w14:textId="0EF52234" w:rsidR="00763A78" w:rsidRDefault="000A0863" w:rsidP="000A0863">
      <w:pPr>
        <w:autoSpaceDE w:val="0"/>
        <w:autoSpaceDN w:val="0"/>
        <w:adjustRightInd w:val="0"/>
        <w:spacing w:line="276" w:lineRule="auto"/>
        <w:jc w:val="both"/>
        <w:rPr>
          <w:rFonts w:eastAsia="Calibri" w:cs="Arial"/>
          <w:color w:val="000000" w:themeColor="text1"/>
          <w:szCs w:val="20"/>
          <w:lang w:val="de-CH"/>
        </w:rPr>
      </w:pPr>
      <w:r w:rsidRPr="000A0863">
        <w:rPr>
          <w:rFonts w:eastAsia="Calibri" w:cs="Arial"/>
          <w:color w:val="000000" w:themeColor="text1"/>
          <w:szCs w:val="20"/>
          <w:lang w:val="fr-CH"/>
        </w:rPr>
        <w:t>Il existe actuellement quelques projets urbains qui ont mis en ligne des outils de signalement des cas de harcèlement dans l'espace public ; il est parfois possible d'y indiquer si le harcèlement a eu lieu en raison de l'orientation sexuelle ou de l'identité de genre.</w:t>
      </w:r>
      <w:r w:rsidR="00883336" w:rsidRPr="00883336">
        <w:rPr>
          <w:rFonts w:eastAsia="Calibri" w:cs="Arial"/>
          <w:color w:val="000000" w:themeColor="text1"/>
          <w:szCs w:val="20"/>
          <w:lang w:val="fr-CH"/>
        </w:rPr>
        <w:t xml:space="preserve"> </w:t>
      </w:r>
      <w:r w:rsidR="00261A80">
        <w:rPr>
          <w:rFonts w:eastAsia="Calibri" w:cs="Arial"/>
          <w:color w:val="000000" w:themeColor="text1"/>
          <w:szCs w:val="20"/>
          <w:lang w:val="de-CH"/>
        </w:rPr>
        <w:t xml:space="preserve">Par </w:t>
      </w:r>
      <w:proofErr w:type="spellStart"/>
      <w:r w:rsidR="00261A80">
        <w:rPr>
          <w:rFonts w:eastAsia="Calibri" w:cs="Arial"/>
          <w:color w:val="000000" w:themeColor="text1"/>
          <w:szCs w:val="20"/>
          <w:lang w:val="de-CH"/>
        </w:rPr>
        <w:t>exemp</w:t>
      </w:r>
      <w:r w:rsidR="00E95E1F">
        <w:rPr>
          <w:rFonts w:eastAsia="Calibri" w:cs="Arial"/>
          <w:color w:val="000000" w:themeColor="text1"/>
          <w:szCs w:val="20"/>
          <w:lang w:val="de-CH"/>
        </w:rPr>
        <w:t>le</w:t>
      </w:r>
      <w:proofErr w:type="spellEnd"/>
      <w:r w:rsidR="00261A80">
        <w:rPr>
          <w:rFonts w:eastAsia="Calibri" w:cs="Arial"/>
          <w:color w:val="000000" w:themeColor="text1"/>
          <w:szCs w:val="20"/>
          <w:lang w:val="de-CH"/>
        </w:rPr>
        <w:t xml:space="preserve"> à </w:t>
      </w:r>
      <w:hyperlink r:id="rId12" w:history="1">
        <w:r w:rsidRPr="00883336">
          <w:rPr>
            <w:rStyle w:val="Hyperlink"/>
            <w:rFonts w:eastAsia="Calibri" w:cs="Arial"/>
            <w:szCs w:val="20"/>
            <w:lang w:val="de-CH"/>
          </w:rPr>
          <w:t>Lausanne</w:t>
        </w:r>
      </w:hyperlink>
      <w:r w:rsidR="00883336">
        <w:rPr>
          <w:rFonts w:eastAsia="Calibri" w:cs="Arial"/>
          <w:color w:val="000000" w:themeColor="text1"/>
          <w:szCs w:val="20"/>
          <w:lang w:val="de-CH"/>
        </w:rPr>
        <w:t xml:space="preserve">, </w:t>
      </w:r>
      <w:hyperlink r:id="rId13" w:history="1">
        <w:proofErr w:type="spellStart"/>
        <w:r w:rsidRPr="00883336">
          <w:rPr>
            <w:rStyle w:val="Hyperlink"/>
            <w:rFonts w:eastAsia="Calibri" w:cs="Arial"/>
            <w:szCs w:val="20"/>
            <w:lang w:val="de-CH"/>
          </w:rPr>
          <w:t>Zurich</w:t>
        </w:r>
        <w:proofErr w:type="spellEnd"/>
      </w:hyperlink>
      <w:r w:rsidR="00261A80">
        <w:rPr>
          <w:rFonts w:eastAsia="Calibri" w:cs="Arial"/>
          <w:color w:val="000000" w:themeColor="text1"/>
          <w:szCs w:val="20"/>
          <w:lang w:val="de-CH"/>
        </w:rPr>
        <w:t xml:space="preserve"> </w:t>
      </w:r>
      <w:proofErr w:type="spellStart"/>
      <w:r w:rsidR="00261A80">
        <w:rPr>
          <w:rFonts w:eastAsia="Calibri" w:cs="Arial"/>
          <w:color w:val="000000" w:themeColor="text1"/>
          <w:szCs w:val="20"/>
          <w:lang w:val="de-CH"/>
        </w:rPr>
        <w:t>ou</w:t>
      </w:r>
      <w:proofErr w:type="spellEnd"/>
      <w:r w:rsidR="00261A80">
        <w:rPr>
          <w:rFonts w:eastAsia="Calibri" w:cs="Arial"/>
          <w:color w:val="000000" w:themeColor="text1"/>
          <w:szCs w:val="20"/>
          <w:lang w:val="de-CH"/>
        </w:rPr>
        <w:t xml:space="preserve"> </w:t>
      </w:r>
      <w:hyperlink r:id="rId14" w:history="1">
        <w:r w:rsidRPr="00883336">
          <w:rPr>
            <w:rStyle w:val="Hyperlink"/>
            <w:rFonts w:eastAsia="Calibri" w:cs="Arial"/>
            <w:szCs w:val="20"/>
            <w:lang w:val="de-CH"/>
          </w:rPr>
          <w:t>Bienne</w:t>
        </w:r>
      </w:hyperlink>
      <w:r w:rsidR="00883336">
        <w:rPr>
          <w:rFonts w:eastAsia="Calibri" w:cs="Arial"/>
          <w:color w:val="000000" w:themeColor="text1"/>
          <w:szCs w:val="20"/>
          <w:lang w:val="de-CH"/>
        </w:rPr>
        <w:t>.</w:t>
      </w:r>
    </w:p>
    <w:p w14:paraId="508B7087" w14:textId="77777777" w:rsidR="00883336" w:rsidRPr="000A0863" w:rsidRDefault="00883336" w:rsidP="000A0863">
      <w:pPr>
        <w:autoSpaceDE w:val="0"/>
        <w:autoSpaceDN w:val="0"/>
        <w:adjustRightInd w:val="0"/>
        <w:spacing w:line="276" w:lineRule="auto"/>
        <w:jc w:val="both"/>
        <w:rPr>
          <w:rFonts w:eastAsia="Calibri" w:cs="Arial"/>
          <w:color w:val="000000" w:themeColor="text1"/>
          <w:szCs w:val="20"/>
          <w:lang w:val="de-CH"/>
        </w:rPr>
      </w:pPr>
    </w:p>
    <w:p w14:paraId="62BE04A3" w14:textId="77777777" w:rsidR="00763A78" w:rsidRPr="00A343F0" w:rsidRDefault="00763A78" w:rsidP="00763A78">
      <w:pPr>
        <w:numPr>
          <w:ilvl w:val="1"/>
          <w:numId w:val="26"/>
        </w:numPr>
        <w:autoSpaceDE w:val="0"/>
        <w:autoSpaceDN w:val="0"/>
        <w:adjustRightInd w:val="0"/>
        <w:spacing w:line="276" w:lineRule="auto"/>
        <w:jc w:val="both"/>
        <w:rPr>
          <w:rFonts w:eastAsia="Calibri" w:cs="Arial"/>
          <w:b/>
          <w:color w:val="000000" w:themeColor="text1"/>
          <w:szCs w:val="20"/>
          <w:lang w:val="fr-CH"/>
        </w:rPr>
      </w:pPr>
      <w:r w:rsidRPr="00A343F0">
        <w:rPr>
          <w:rFonts w:eastAsia="Calibri" w:cs="Arial"/>
          <w:b/>
          <w:color w:val="000000" w:themeColor="text1"/>
          <w:szCs w:val="20"/>
          <w:lang w:val="fr-CH"/>
        </w:rPr>
        <w:lastRenderedPageBreak/>
        <w:t xml:space="preserve">Des ressources humaines et financières adéquates sont-elles allouées pour mettre en </w:t>
      </w:r>
      <w:proofErr w:type="spellStart"/>
      <w:r w:rsidRPr="00A343F0">
        <w:rPr>
          <w:rFonts w:eastAsia="Calibri" w:cs="Arial"/>
          <w:b/>
          <w:color w:val="000000" w:themeColor="text1"/>
          <w:szCs w:val="20"/>
          <w:lang w:val="fr-CH"/>
        </w:rPr>
        <w:t>oeuvre</w:t>
      </w:r>
      <w:proofErr w:type="spellEnd"/>
      <w:r w:rsidRPr="00A343F0">
        <w:rPr>
          <w:rFonts w:eastAsia="Calibri" w:cs="Arial"/>
          <w:b/>
          <w:color w:val="000000" w:themeColor="text1"/>
          <w:szCs w:val="20"/>
          <w:lang w:val="fr-CH"/>
        </w:rPr>
        <w:t xml:space="preserve"> ces politiques et/ou programmes ? </w:t>
      </w:r>
    </w:p>
    <w:p w14:paraId="2EC4BB5B" w14:textId="77777777" w:rsidR="00763A78" w:rsidRPr="00A343F0" w:rsidRDefault="00763A78" w:rsidP="00763A78">
      <w:pPr>
        <w:autoSpaceDE w:val="0"/>
        <w:autoSpaceDN w:val="0"/>
        <w:adjustRightInd w:val="0"/>
        <w:spacing w:line="276" w:lineRule="auto"/>
        <w:ind w:left="792"/>
        <w:jc w:val="both"/>
        <w:rPr>
          <w:rFonts w:eastAsia="Calibri" w:cs="Arial"/>
          <w:color w:val="000000" w:themeColor="text1"/>
          <w:szCs w:val="20"/>
          <w:lang w:val="fr-CH"/>
        </w:rPr>
      </w:pPr>
    </w:p>
    <w:p w14:paraId="5AF0686D" w14:textId="73482724" w:rsidR="00763A78" w:rsidRDefault="00883336" w:rsidP="00883336">
      <w:pPr>
        <w:spacing w:line="276" w:lineRule="auto"/>
        <w:contextualSpacing/>
        <w:jc w:val="both"/>
        <w:rPr>
          <w:rFonts w:eastAsia="Calibri" w:cs="Arial"/>
          <w:bCs/>
          <w:color w:val="000000" w:themeColor="text1"/>
          <w:szCs w:val="20"/>
          <w:lang w:val="fr-CH"/>
        </w:rPr>
      </w:pPr>
      <w:r w:rsidRPr="00883336">
        <w:rPr>
          <w:rFonts w:eastAsia="Calibri" w:cs="Arial"/>
          <w:bCs/>
          <w:color w:val="000000" w:themeColor="text1"/>
          <w:szCs w:val="20"/>
          <w:lang w:val="fr-CH"/>
        </w:rPr>
        <w:t>Les soins de santé étant largement organisés par les cantons, les ressources allouées varient d'un canton à l'autre.</w:t>
      </w:r>
    </w:p>
    <w:p w14:paraId="32128BC9" w14:textId="77777777" w:rsidR="00883336" w:rsidRPr="00A343F0" w:rsidRDefault="00883336" w:rsidP="00883336">
      <w:pPr>
        <w:spacing w:line="276" w:lineRule="auto"/>
        <w:contextualSpacing/>
        <w:jc w:val="both"/>
        <w:rPr>
          <w:rFonts w:eastAsia="Calibri" w:cs="Arial"/>
          <w:b/>
          <w:bCs/>
          <w:color w:val="000000" w:themeColor="text1"/>
          <w:szCs w:val="20"/>
          <w:lang w:val="fr-CH"/>
        </w:rPr>
      </w:pPr>
    </w:p>
    <w:p w14:paraId="53E313AF" w14:textId="485AE733" w:rsidR="00763A78" w:rsidRPr="00A343F0" w:rsidRDefault="00763A78" w:rsidP="00763A78">
      <w:pPr>
        <w:numPr>
          <w:ilvl w:val="0"/>
          <w:numId w:val="26"/>
        </w:numPr>
        <w:autoSpaceDE w:val="0"/>
        <w:autoSpaceDN w:val="0"/>
        <w:adjustRightInd w:val="0"/>
        <w:spacing w:line="276" w:lineRule="auto"/>
        <w:jc w:val="both"/>
        <w:rPr>
          <w:rFonts w:eastAsia="Calibri" w:cs="Arial"/>
          <w:color w:val="000000" w:themeColor="text1"/>
          <w:szCs w:val="20"/>
          <w:lang w:val="fr-CH"/>
        </w:rPr>
      </w:pPr>
      <w:r w:rsidRPr="00A343F0">
        <w:rPr>
          <w:rFonts w:eastAsia="Calibri" w:cs="Arial"/>
          <w:b/>
          <w:bCs/>
          <w:color w:val="000000" w:themeColor="text1"/>
          <w:szCs w:val="20"/>
          <w:lang w:val="fr-CH"/>
        </w:rPr>
        <w:t>Formation et éducation : professionnels de la santé et établissements d'enseignement</w:t>
      </w:r>
    </w:p>
    <w:p w14:paraId="62647581" w14:textId="77777777" w:rsidR="00763A78" w:rsidRPr="00A343F0" w:rsidRDefault="00763A78" w:rsidP="00763A78">
      <w:pPr>
        <w:autoSpaceDE w:val="0"/>
        <w:autoSpaceDN w:val="0"/>
        <w:adjustRightInd w:val="0"/>
        <w:spacing w:line="276" w:lineRule="auto"/>
        <w:ind w:left="360"/>
        <w:jc w:val="both"/>
        <w:rPr>
          <w:rFonts w:eastAsia="Calibri" w:cs="Arial"/>
          <w:color w:val="000000" w:themeColor="text1"/>
          <w:szCs w:val="20"/>
          <w:lang w:val="fr-CH"/>
        </w:rPr>
      </w:pPr>
    </w:p>
    <w:p w14:paraId="4977049A" w14:textId="77777777" w:rsidR="00763A78" w:rsidRPr="00A343F0" w:rsidRDefault="00763A78" w:rsidP="00763A78">
      <w:pPr>
        <w:numPr>
          <w:ilvl w:val="1"/>
          <w:numId w:val="26"/>
        </w:numPr>
        <w:autoSpaceDE w:val="0"/>
        <w:autoSpaceDN w:val="0"/>
        <w:adjustRightInd w:val="0"/>
        <w:spacing w:line="276" w:lineRule="auto"/>
        <w:jc w:val="both"/>
        <w:rPr>
          <w:rFonts w:eastAsia="Calibri" w:cs="Arial"/>
          <w:b/>
          <w:color w:val="000000" w:themeColor="text1"/>
          <w:szCs w:val="20"/>
          <w:lang w:val="fr-CH"/>
        </w:rPr>
      </w:pPr>
      <w:r w:rsidRPr="00A343F0">
        <w:rPr>
          <w:rFonts w:eastAsia="Calibri" w:cs="Arial"/>
          <w:b/>
          <w:color w:val="000000" w:themeColor="text1"/>
          <w:szCs w:val="20"/>
          <w:lang w:val="fr-CH"/>
        </w:rPr>
        <w:t>L'orientation sexuelle et l'identité de genre, ainsi que les besoins de santé spécifiques des personnes touchées par la violence et la discrimination fondées sur l'orientation sexuelle et l'identité de genre, sont-ils inclus dans la formation et l'éducation des professionnels de la santé ?</w:t>
      </w:r>
    </w:p>
    <w:p w14:paraId="75F87497" w14:textId="77777777" w:rsidR="00763A78" w:rsidRPr="00A343F0" w:rsidRDefault="00763A78" w:rsidP="00763A78">
      <w:pPr>
        <w:autoSpaceDE w:val="0"/>
        <w:autoSpaceDN w:val="0"/>
        <w:adjustRightInd w:val="0"/>
        <w:spacing w:line="276" w:lineRule="auto"/>
        <w:ind w:left="360"/>
        <w:jc w:val="both"/>
        <w:rPr>
          <w:rFonts w:eastAsia="Calibri" w:cs="Arial"/>
          <w:color w:val="000000" w:themeColor="text1"/>
          <w:szCs w:val="20"/>
          <w:lang w:val="fr-CH"/>
        </w:rPr>
      </w:pPr>
    </w:p>
    <w:p w14:paraId="6A0F67A8" w14:textId="77777777" w:rsidR="00883336" w:rsidRPr="00883336" w:rsidRDefault="00883336" w:rsidP="00E95E1F">
      <w:pPr>
        <w:autoSpaceDE w:val="0"/>
        <w:autoSpaceDN w:val="0"/>
        <w:adjustRightInd w:val="0"/>
        <w:spacing w:line="276" w:lineRule="auto"/>
        <w:jc w:val="both"/>
        <w:rPr>
          <w:rFonts w:eastAsia="Calibri" w:cs="Arial"/>
          <w:color w:val="000000" w:themeColor="text1"/>
          <w:szCs w:val="20"/>
          <w:lang w:val="fr-CH"/>
        </w:rPr>
      </w:pPr>
      <w:r w:rsidRPr="00883336">
        <w:rPr>
          <w:rFonts w:eastAsia="Calibri" w:cs="Arial"/>
          <w:color w:val="000000" w:themeColor="text1"/>
          <w:szCs w:val="20"/>
          <w:lang w:val="fr-CH"/>
        </w:rPr>
        <w:t xml:space="preserve">En Suisse, les professionnels de la santé ne sont sensibilisés et formés que de manière limitée aux sujets susmentionnés. Le niveau de formation dépend du groupe professionnel ; par exemple, les éducateurs et éducatrices sexuels bénéficient d'une formation complète. Dans la plupart des autres formations, l'étendue et la qualité de la formation sur ces sujets sont très hétérogènes et généralement incomplètes. </w:t>
      </w:r>
    </w:p>
    <w:p w14:paraId="6C088427" w14:textId="77777777" w:rsidR="00883336" w:rsidRPr="00883336" w:rsidRDefault="00883336" w:rsidP="00883336">
      <w:pPr>
        <w:autoSpaceDE w:val="0"/>
        <w:autoSpaceDN w:val="0"/>
        <w:adjustRightInd w:val="0"/>
        <w:spacing w:line="276" w:lineRule="auto"/>
        <w:ind w:left="792"/>
        <w:jc w:val="both"/>
        <w:rPr>
          <w:rFonts w:eastAsia="Calibri" w:cs="Arial"/>
          <w:color w:val="000000" w:themeColor="text1"/>
          <w:szCs w:val="20"/>
          <w:lang w:val="fr-CH"/>
        </w:rPr>
      </w:pPr>
    </w:p>
    <w:p w14:paraId="430D964E" w14:textId="42ABACC2" w:rsidR="00763A78" w:rsidRDefault="00883336" w:rsidP="00E95E1F">
      <w:pPr>
        <w:autoSpaceDE w:val="0"/>
        <w:autoSpaceDN w:val="0"/>
        <w:adjustRightInd w:val="0"/>
        <w:spacing w:line="276" w:lineRule="auto"/>
        <w:jc w:val="both"/>
        <w:rPr>
          <w:rFonts w:eastAsia="Calibri" w:cs="Arial"/>
          <w:color w:val="000000" w:themeColor="text1"/>
          <w:szCs w:val="20"/>
          <w:lang w:val="fr-CH"/>
        </w:rPr>
      </w:pPr>
      <w:r w:rsidRPr="00883336">
        <w:rPr>
          <w:rFonts w:eastAsia="Calibri" w:cs="Arial"/>
          <w:color w:val="000000" w:themeColor="text1"/>
          <w:szCs w:val="20"/>
          <w:lang w:val="fr-CH"/>
        </w:rPr>
        <w:t>Veuillez également consulter le point 3.3</w:t>
      </w:r>
      <w:r w:rsidR="00E95E1F">
        <w:rPr>
          <w:rFonts w:eastAsia="Calibri" w:cs="Arial"/>
          <w:color w:val="000000" w:themeColor="text1"/>
          <w:szCs w:val="20"/>
          <w:lang w:val="fr-CH"/>
        </w:rPr>
        <w:t xml:space="preserve"> </w:t>
      </w:r>
      <w:r w:rsidR="00E95E1F" w:rsidRPr="00E95E1F">
        <w:rPr>
          <w:rFonts w:eastAsia="Calibri" w:cs="Arial"/>
          <w:i/>
          <w:color w:val="000000" w:themeColor="text1"/>
          <w:szCs w:val="20"/>
          <w:lang w:val="fr-CH"/>
        </w:rPr>
        <w:t>supra</w:t>
      </w:r>
      <w:r w:rsidR="00E95E1F">
        <w:rPr>
          <w:rFonts w:eastAsia="Calibri" w:cs="Arial"/>
          <w:color w:val="000000" w:themeColor="text1"/>
          <w:szCs w:val="20"/>
          <w:lang w:val="fr-CH"/>
        </w:rPr>
        <w:t xml:space="preserve"> (</w:t>
      </w:r>
      <w:r w:rsidR="00B434D3" w:rsidRPr="00B434D3">
        <w:rPr>
          <w:rFonts w:eastAsia="Calibri" w:cs="Arial"/>
          <w:i/>
          <w:color w:val="000000" w:themeColor="text1"/>
          <w:szCs w:val="20"/>
          <w:lang w:val="fr-CH"/>
        </w:rPr>
        <w:t>ad</w:t>
      </w:r>
      <w:r w:rsidR="00B434D3">
        <w:rPr>
          <w:rFonts w:eastAsia="Calibri" w:cs="Arial"/>
          <w:color w:val="000000" w:themeColor="text1"/>
          <w:szCs w:val="20"/>
          <w:lang w:val="fr-CH"/>
        </w:rPr>
        <w:t xml:space="preserve"> </w:t>
      </w:r>
      <w:r w:rsidRPr="00883336">
        <w:rPr>
          <w:rFonts w:eastAsia="Calibri" w:cs="Arial"/>
          <w:color w:val="000000" w:themeColor="text1"/>
          <w:szCs w:val="20"/>
          <w:lang w:val="fr-CH"/>
        </w:rPr>
        <w:t>Plan d'action pour la mise en œuvre de la Convention d'</w:t>
      </w:r>
      <w:r w:rsidR="00E95E1F">
        <w:rPr>
          <w:rFonts w:eastAsia="Calibri" w:cs="Arial"/>
          <w:color w:val="000000" w:themeColor="text1"/>
          <w:szCs w:val="20"/>
          <w:lang w:val="fr-CH"/>
        </w:rPr>
        <w:t>Istanbul 2022-2026).</w:t>
      </w:r>
    </w:p>
    <w:p w14:paraId="3B500A56" w14:textId="77777777" w:rsidR="00883336" w:rsidRPr="00A343F0" w:rsidRDefault="00883336" w:rsidP="00883336">
      <w:pPr>
        <w:autoSpaceDE w:val="0"/>
        <w:autoSpaceDN w:val="0"/>
        <w:adjustRightInd w:val="0"/>
        <w:spacing w:line="276" w:lineRule="auto"/>
        <w:ind w:left="792"/>
        <w:jc w:val="both"/>
        <w:rPr>
          <w:rFonts w:eastAsia="Calibri" w:cs="Arial"/>
          <w:color w:val="000000" w:themeColor="text1"/>
          <w:szCs w:val="20"/>
          <w:lang w:val="fr-CH"/>
        </w:rPr>
      </w:pPr>
    </w:p>
    <w:p w14:paraId="7B4C01E1" w14:textId="77777777" w:rsidR="00763A78" w:rsidRPr="00A343F0" w:rsidRDefault="00763A78" w:rsidP="00763A78">
      <w:pPr>
        <w:numPr>
          <w:ilvl w:val="1"/>
          <w:numId w:val="26"/>
        </w:numPr>
        <w:autoSpaceDE w:val="0"/>
        <w:autoSpaceDN w:val="0"/>
        <w:adjustRightInd w:val="0"/>
        <w:spacing w:line="276" w:lineRule="auto"/>
        <w:jc w:val="both"/>
        <w:rPr>
          <w:rFonts w:eastAsia="Calibri" w:cs="Arial"/>
          <w:b/>
          <w:color w:val="000000" w:themeColor="text1"/>
          <w:szCs w:val="20"/>
          <w:lang w:val="fr-CH"/>
        </w:rPr>
      </w:pPr>
      <w:r w:rsidRPr="00A343F0">
        <w:rPr>
          <w:rFonts w:eastAsia="Calibri" w:cs="Arial"/>
          <w:b/>
          <w:color w:val="000000" w:themeColor="text1"/>
          <w:szCs w:val="20"/>
          <w:lang w:val="fr-CH"/>
        </w:rPr>
        <w:t xml:space="preserve">Quelles mesures sont prises pour fournir une éducation sexuelle complète et adaptée à l'âge, incluant la diversité sexuelle et de genre dans les établissements d'enseignement ? </w:t>
      </w:r>
    </w:p>
    <w:p w14:paraId="2DF102E2" w14:textId="77777777" w:rsidR="00763A78" w:rsidRPr="00A343F0" w:rsidRDefault="00763A78" w:rsidP="00A343F0">
      <w:pPr>
        <w:autoSpaceDE w:val="0"/>
        <w:autoSpaceDN w:val="0"/>
        <w:adjustRightInd w:val="0"/>
        <w:spacing w:line="276" w:lineRule="auto"/>
        <w:jc w:val="both"/>
        <w:rPr>
          <w:rFonts w:eastAsia="Calibri" w:cs="Arial"/>
          <w:color w:val="000000" w:themeColor="text1"/>
          <w:szCs w:val="20"/>
          <w:u w:val="single"/>
          <w:lang w:val="fr-CH"/>
        </w:rPr>
      </w:pPr>
    </w:p>
    <w:p w14:paraId="5A619148" w14:textId="44BA1019" w:rsidR="00883336" w:rsidRPr="00883336" w:rsidRDefault="00883336" w:rsidP="00B434D3">
      <w:pPr>
        <w:spacing w:line="276" w:lineRule="auto"/>
        <w:contextualSpacing/>
        <w:jc w:val="both"/>
        <w:rPr>
          <w:rFonts w:eastAsia="Calibri" w:cs="Arial"/>
          <w:color w:val="000000" w:themeColor="text1"/>
          <w:szCs w:val="20"/>
          <w:u w:val="single"/>
          <w:lang w:val="fr-CH"/>
        </w:rPr>
      </w:pPr>
      <w:r w:rsidRPr="00883336">
        <w:rPr>
          <w:rFonts w:eastAsia="Calibri" w:cs="Arial"/>
          <w:color w:val="000000" w:themeColor="text1"/>
          <w:szCs w:val="20"/>
          <w:u w:val="single"/>
          <w:lang w:val="fr-CH"/>
        </w:rPr>
        <w:t>Écoles</w:t>
      </w:r>
      <w:r>
        <w:rPr>
          <w:rFonts w:eastAsia="Calibri" w:cs="Arial"/>
          <w:color w:val="000000" w:themeColor="text1"/>
          <w:szCs w:val="20"/>
          <w:u w:val="single"/>
          <w:lang w:val="fr-CH"/>
        </w:rPr>
        <w:t xml:space="preserve"> </w:t>
      </w:r>
      <w:r w:rsidR="00B434D3">
        <w:rPr>
          <w:rFonts w:eastAsia="Calibri" w:cs="Arial"/>
          <w:color w:val="000000" w:themeColor="text1"/>
          <w:szCs w:val="20"/>
          <w:u w:val="single"/>
          <w:lang w:val="fr-CH"/>
        </w:rPr>
        <w:t>–</w:t>
      </w:r>
      <w:r>
        <w:rPr>
          <w:rFonts w:eastAsia="Calibri" w:cs="Arial"/>
          <w:color w:val="000000" w:themeColor="text1"/>
          <w:szCs w:val="20"/>
          <w:u w:val="single"/>
          <w:lang w:val="fr-CH"/>
        </w:rPr>
        <w:t xml:space="preserve"> </w:t>
      </w:r>
      <w:r w:rsidR="00B434D3">
        <w:rPr>
          <w:rFonts w:eastAsia="Calibri" w:cs="Arial"/>
          <w:color w:val="000000" w:themeColor="text1"/>
          <w:szCs w:val="20"/>
          <w:u w:val="single"/>
          <w:lang w:val="fr-CH"/>
        </w:rPr>
        <w:t xml:space="preserve">Responsabilités </w:t>
      </w:r>
      <w:r w:rsidRPr="00883336">
        <w:rPr>
          <w:rFonts w:eastAsia="Calibri" w:cs="Arial"/>
          <w:color w:val="000000" w:themeColor="text1"/>
          <w:szCs w:val="20"/>
          <w:u w:val="single"/>
          <w:lang w:val="fr-CH"/>
        </w:rPr>
        <w:t>professionnels</w:t>
      </w:r>
    </w:p>
    <w:p w14:paraId="6C0F5EA1" w14:textId="30442F39" w:rsidR="00883336" w:rsidRDefault="00883336" w:rsidP="00B434D3">
      <w:pPr>
        <w:spacing w:line="276" w:lineRule="auto"/>
        <w:contextualSpacing/>
        <w:jc w:val="both"/>
        <w:rPr>
          <w:rFonts w:eastAsia="Calibri" w:cs="Arial"/>
          <w:color w:val="000000" w:themeColor="text1"/>
          <w:szCs w:val="20"/>
          <w:lang w:val="fr-CH"/>
        </w:rPr>
      </w:pPr>
      <w:r w:rsidRPr="00883336">
        <w:rPr>
          <w:rFonts w:eastAsia="Calibri" w:cs="Arial"/>
          <w:color w:val="000000" w:themeColor="text1"/>
          <w:szCs w:val="20"/>
          <w:lang w:val="fr-CH"/>
        </w:rPr>
        <w:t xml:space="preserve">L'éducation sexuelle globale adaptée à l'âge est enseignée de différentes manières en Suisse : en Suisse romande et dans le canton du Tessin, elle est enseignée par des éducateurs sexuels spécifiquement formés. En Suisse alémanique, elle est dispensée par des enseignants qui n'ont pas de formation spécifique en matière d'éducation sexuelle holistique adaptée à l'âge. Dans certaines régions, les enseignants de Suisse alémanique peuvent toutefois faire appel volontairement à des éducateurs sexuels et éducatrices </w:t>
      </w:r>
      <w:r w:rsidR="00325591">
        <w:rPr>
          <w:rFonts w:eastAsia="Calibri" w:cs="Arial"/>
          <w:color w:val="000000" w:themeColor="text1"/>
          <w:szCs w:val="20"/>
          <w:lang w:val="fr-CH"/>
        </w:rPr>
        <w:t xml:space="preserve">sexuelles </w:t>
      </w:r>
      <w:r w:rsidRPr="00883336">
        <w:rPr>
          <w:rFonts w:eastAsia="Calibri" w:cs="Arial"/>
          <w:color w:val="000000" w:themeColor="text1"/>
          <w:szCs w:val="20"/>
          <w:lang w:val="fr-CH"/>
        </w:rPr>
        <w:t xml:space="preserve">externes issus d'organismes spécialisés. Les ressources disponibles à cet effet varient d'un canton à l'autre et d'une commune à l'autre. </w:t>
      </w:r>
    </w:p>
    <w:p w14:paraId="6F0F09B4" w14:textId="77777777" w:rsidR="00883336" w:rsidRPr="00883336" w:rsidRDefault="00883336" w:rsidP="00883336">
      <w:pPr>
        <w:spacing w:line="276" w:lineRule="auto"/>
        <w:ind w:left="720"/>
        <w:contextualSpacing/>
        <w:jc w:val="both"/>
        <w:rPr>
          <w:rFonts w:eastAsia="Calibri" w:cs="Arial"/>
          <w:color w:val="000000" w:themeColor="text1"/>
          <w:szCs w:val="20"/>
          <w:lang w:val="fr-CH"/>
        </w:rPr>
      </w:pPr>
    </w:p>
    <w:p w14:paraId="24AE40C6" w14:textId="56F250F2" w:rsidR="00883336" w:rsidRPr="00883336" w:rsidRDefault="00883336" w:rsidP="00B434D3">
      <w:pPr>
        <w:spacing w:line="276" w:lineRule="auto"/>
        <w:contextualSpacing/>
        <w:jc w:val="both"/>
        <w:rPr>
          <w:rFonts w:eastAsia="Calibri" w:cs="Arial"/>
          <w:color w:val="000000" w:themeColor="text1"/>
          <w:szCs w:val="20"/>
          <w:u w:val="single"/>
          <w:lang w:val="fr-CH"/>
        </w:rPr>
      </w:pPr>
      <w:r>
        <w:rPr>
          <w:rFonts w:eastAsia="Calibri" w:cs="Arial"/>
          <w:color w:val="000000" w:themeColor="text1"/>
          <w:szCs w:val="20"/>
          <w:u w:val="single"/>
          <w:lang w:val="fr-CH"/>
        </w:rPr>
        <w:t>Concepts/curricula</w:t>
      </w:r>
    </w:p>
    <w:p w14:paraId="4BF7B030" w14:textId="77777777" w:rsidR="00883336" w:rsidRPr="00883336" w:rsidRDefault="00883336" w:rsidP="00B434D3">
      <w:pPr>
        <w:spacing w:line="276" w:lineRule="auto"/>
        <w:contextualSpacing/>
        <w:jc w:val="both"/>
        <w:rPr>
          <w:rFonts w:eastAsia="Calibri" w:cs="Arial"/>
          <w:color w:val="000000" w:themeColor="text1"/>
          <w:szCs w:val="20"/>
          <w:lang w:val="fr-CH"/>
        </w:rPr>
      </w:pPr>
      <w:r w:rsidRPr="00883336">
        <w:rPr>
          <w:rFonts w:eastAsia="Calibri" w:cs="Arial"/>
          <w:color w:val="000000" w:themeColor="text1"/>
          <w:szCs w:val="20"/>
          <w:lang w:val="fr-CH"/>
        </w:rPr>
        <w:t xml:space="preserve">En Suisse, chaque région linguistique dispose d'un plan d'études pour l'école obligatoire. Ceux-ci définissent également le contenu de l'éducation sexuelle en fonction des groupes d'âge et des niveaux scolaires. De nombreux thèmes de « l'éducation sexuelle holistique » basée sur « </w:t>
      </w:r>
      <w:r w:rsidRPr="00B434D3">
        <w:rPr>
          <w:rFonts w:eastAsia="Calibri" w:cs="Arial"/>
          <w:i/>
          <w:color w:val="000000" w:themeColor="text1"/>
          <w:szCs w:val="20"/>
          <w:lang w:val="fr-CH"/>
        </w:rPr>
        <w:t xml:space="preserve">The </w:t>
      </w:r>
      <w:proofErr w:type="spellStart"/>
      <w:r w:rsidRPr="00B434D3">
        <w:rPr>
          <w:rFonts w:eastAsia="Calibri" w:cs="Arial"/>
          <w:i/>
          <w:color w:val="000000" w:themeColor="text1"/>
          <w:szCs w:val="20"/>
          <w:lang w:val="fr-CH"/>
        </w:rPr>
        <w:t>framework</w:t>
      </w:r>
      <w:proofErr w:type="spellEnd"/>
      <w:r w:rsidRPr="00B434D3">
        <w:rPr>
          <w:rFonts w:eastAsia="Calibri" w:cs="Arial"/>
          <w:i/>
          <w:color w:val="000000" w:themeColor="text1"/>
          <w:szCs w:val="20"/>
          <w:lang w:val="fr-CH"/>
        </w:rPr>
        <w:t xml:space="preserve"> Standards for </w:t>
      </w:r>
      <w:proofErr w:type="spellStart"/>
      <w:r w:rsidRPr="00B434D3">
        <w:rPr>
          <w:rFonts w:eastAsia="Calibri" w:cs="Arial"/>
          <w:i/>
          <w:color w:val="000000" w:themeColor="text1"/>
          <w:szCs w:val="20"/>
          <w:lang w:val="fr-CH"/>
        </w:rPr>
        <w:t>Sexuality</w:t>
      </w:r>
      <w:proofErr w:type="spellEnd"/>
      <w:r w:rsidRPr="00B434D3">
        <w:rPr>
          <w:rFonts w:eastAsia="Calibri" w:cs="Arial"/>
          <w:i/>
          <w:color w:val="000000" w:themeColor="text1"/>
          <w:szCs w:val="20"/>
          <w:lang w:val="fr-CH"/>
        </w:rPr>
        <w:t xml:space="preserve"> Education in Europe</w:t>
      </w:r>
      <w:r w:rsidRPr="00883336">
        <w:rPr>
          <w:rFonts w:eastAsia="Calibri" w:cs="Arial"/>
          <w:color w:val="000000" w:themeColor="text1"/>
          <w:szCs w:val="20"/>
          <w:lang w:val="fr-CH"/>
        </w:rPr>
        <w:t xml:space="preserve"> » sont inclus dans ces trois curricula. Toutefois, des contenus importants sont également absents. </w:t>
      </w:r>
    </w:p>
    <w:p w14:paraId="458A2483" w14:textId="77777777" w:rsidR="00B434D3" w:rsidRDefault="00B434D3" w:rsidP="00B434D3">
      <w:pPr>
        <w:spacing w:line="276" w:lineRule="auto"/>
        <w:contextualSpacing/>
        <w:jc w:val="both"/>
        <w:rPr>
          <w:rFonts w:eastAsia="Calibri" w:cs="Arial"/>
          <w:color w:val="000000" w:themeColor="text1"/>
          <w:szCs w:val="20"/>
          <w:u w:val="single"/>
          <w:lang w:val="fr-CH"/>
        </w:rPr>
      </w:pPr>
    </w:p>
    <w:p w14:paraId="06D52B60" w14:textId="77777777" w:rsidR="00B434D3" w:rsidRDefault="00883336" w:rsidP="00B434D3">
      <w:pPr>
        <w:spacing w:line="276" w:lineRule="auto"/>
        <w:contextualSpacing/>
        <w:jc w:val="both"/>
        <w:rPr>
          <w:rFonts w:eastAsia="Calibri" w:cs="Arial"/>
          <w:color w:val="000000" w:themeColor="text1"/>
          <w:szCs w:val="20"/>
          <w:u w:val="single"/>
          <w:lang w:val="fr-CH"/>
        </w:rPr>
      </w:pPr>
      <w:r w:rsidRPr="00883336">
        <w:rPr>
          <w:rFonts w:eastAsia="Calibri" w:cs="Arial"/>
          <w:color w:val="000000" w:themeColor="text1"/>
          <w:szCs w:val="20"/>
          <w:u w:val="single"/>
          <w:lang w:val="fr-CH"/>
        </w:rPr>
        <w:t>Les Foyers</w:t>
      </w:r>
    </w:p>
    <w:p w14:paraId="742DF35F" w14:textId="03D19CD2" w:rsidR="00763A78" w:rsidRPr="00B434D3" w:rsidRDefault="00883336" w:rsidP="00B434D3">
      <w:pPr>
        <w:spacing w:line="276" w:lineRule="auto"/>
        <w:contextualSpacing/>
        <w:jc w:val="both"/>
        <w:rPr>
          <w:rFonts w:eastAsia="Calibri" w:cs="Arial"/>
          <w:color w:val="000000" w:themeColor="text1"/>
          <w:szCs w:val="20"/>
          <w:u w:val="single"/>
          <w:lang w:val="fr-CH"/>
        </w:rPr>
      </w:pPr>
      <w:r w:rsidRPr="00883336">
        <w:rPr>
          <w:rFonts w:eastAsia="Calibri" w:cs="Arial"/>
          <w:color w:val="000000" w:themeColor="text1"/>
          <w:szCs w:val="20"/>
          <w:lang w:val="fr-CH"/>
        </w:rPr>
        <w:t>Il n'existe pas de concepts ou de cadres de référence officiels pour le domaine des foyers et des</w:t>
      </w:r>
      <w:r w:rsidR="00B434D3">
        <w:rPr>
          <w:rFonts w:eastAsia="Calibri" w:cs="Arial"/>
          <w:color w:val="000000" w:themeColor="text1"/>
          <w:szCs w:val="20"/>
          <w:lang w:val="fr-CH"/>
        </w:rPr>
        <w:t xml:space="preserve"> institutions similaires </w:t>
      </w:r>
      <w:r w:rsidR="00325591">
        <w:rPr>
          <w:rFonts w:eastAsia="Calibri" w:cs="Arial"/>
          <w:color w:val="000000" w:themeColor="text1"/>
          <w:szCs w:val="20"/>
          <w:lang w:val="fr-CH"/>
        </w:rPr>
        <w:t xml:space="preserve">à </w:t>
      </w:r>
      <w:r w:rsidR="00325591" w:rsidRPr="00325591">
        <w:rPr>
          <w:rFonts w:eastAsia="Calibri" w:cs="Arial"/>
          <w:color w:val="000000" w:themeColor="text1"/>
          <w:szCs w:val="20"/>
          <w:lang w:val="fr-CH"/>
        </w:rPr>
        <w:t>mission socio-éducative</w:t>
      </w:r>
      <w:r w:rsidRPr="00883336">
        <w:rPr>
          <w:rFonts w:eastAsia="Calibri" w:cs="Arial"/>
          <w:color w:val="000000" w:themeColor="text1"/>
          <w:szCs w:val="20"/>
          <w:lang w:val="fr-CH"/>
        </w:rPr>
        <w:t>. Les concepts sont en partie développés par les foyers</w:t>
      </w:r>
      <w:r w:rsidR="00325591">
        <w:rPr>
          <w:rFonts w:eastAsia="Calibri" w:cs="Arial"/>
          <w:color w:val="000000" w:themeColor="text1"/>
          <w:szCs w:val="20"/>
          <w:lang w:val="fr-CH"/>
        </w:rPr>
        <w:t xml:space="preserve"> et les institutions similaires</w:t>
      </w:r>
      <w:r w:rsidRPr="00883336">
        <w:rPr>
          <w:rFonts w:eastAsia="Calibri" w:cs="Arial"/>
          <w:color w:val="000000" w:themeColor="text1"/>
          <w:szCs w:val="20"/>
          <w:lang w:val="fr-CH"/>
        </w:rPr>
        <w:t xml:space="preserve"> de leur propre initiative.</w:t>
      </w:r>
    </w:p>
    <w:p w14:paraId="0C2E3753" w14:textId="77777777" w:rsidR="00883336" w:rsidRPr="00883336" w:rsidRDefault="00883336" w:rsidP="00883336">
      <w:pPr>
        <w:spacing w:line="276" w:lineRule="auto"/>
        <w:ind w:left="720"/>
        <w:contextualSpacing/>
        <w:jc w:val="both"/>
        <w:rPr>
          <w:rFonts w:eastAsia="Calibri" w:cs="Arial"/>
          <w:color w:val="000000" w:themeColor="text1"/>
          <w:szCs w:val="20"/>
          <w:lang w:val="fr-CH"/>
        </w:rPr>
      </w:pPr>
      <w:bookmarkStart w:id="0" w:name="_GoBack"/>
      <w:bookmarkEnd w:id="0"/>
    </w:p>
    <w:p w14:paraId="21DE7328" w14:textId="77777777" w:rsidR="00763A78" w:rsidRPr="00A343F0" w:rsidRDefault="00763A78" w:rsidP="00763A78">
      <w:pPr>
        <w:numPr>
          <w:ilvl w:val="1"/>
          <w:numId w:val="26"/>
        </w:numPr>
        <w:autoSpaceDE w:val="0"/>
        <w:autoSpaceDN w:val="0"/>
        <w:adjustRightInd w:val="0"/>
        <w:spacing w:line="276" w:lineRule="auto"/>
        <w:jc w:val="both"/>
        <w:rPr>
          <w:rFonts w:eastAsia="Calibri" w:cs="Arial"/>
          <w:b/>
          <w:color w:val="000000" w:themeColor="text1"/>
          <w:szCs w:val="20"/>
          <w:lang w:val="fr-CH"/>
        </w:rPr>
      </w:pPr>
      <w:r w:rsidRPr="00A343F0">
        <w:rPr>
          <w:rFonts w:eastAsia="Calibri" w:cs="Arial"/>
          <w:b/>
          <w:color w:val="000000" w:themeColor="text1"/>
          <w:szCs w:val="20"/>
          <w:lang w:val="fr-CH"/>
        </w:rPr>
        <w:t xml:space="preserve">Des lignes directrices fondées sur des données probantes et à jour qui incluent les questions liées à l’orientation sexuelle et l’identité de genre sont-elles disponibles ? </w:t>
      </w:r>
      <w:r w:rsidRPr="00A343F0">
        <w:rPr>
          <w:rFonts w:eastAsia="Calibri" w:cs="Arial"/>
          <w:b/>
          <w:color w:val="000000" w:themeColor="text1"/>
          <w:szCs w:val="20"/>
          <w:lang w:val="fr-CH"/>
        </w:rPr>
        <w:lastRenderedPageBreak/>
        <w:t xml:space="preserve">Comment sont-elles utilisées pour influencer les décisions liées à la santé sur les politiques, les programmes, les services, y compris les manuels de diagnostic et les pratiques au sein des établissements de soins de santé ? </w:t>
      </w:r>
    </w:p>
    <w:p w14:paraId="6DF491E1" w14:textId="77777777" w:rsidR="00763A78" w:rsidRPr="00A343F0" w:rsidRDefault="00763A78" w:rsidP="00763A78">
      <w:pPr>
        <w:autoSpaceDE w:val="0"/>
        <w:autoSpaceDN w:val="0"/>
        <w:adjustRightInd w:val="0"/>
        <w:spacing w:line="276" w:lineRule="auto"/>
        <w:jc w:val="both"/>
        <w:rPr>
          <w:rFonts w:eastAsia="Calibri" w:cs="Arial"/>
          <w:b/>
          <w:bCs/>
          <w:color w:val="000000" w:themeColor="text1"/>
          <w:szCs w:val="20"/>
          <w:lang w:val="fr-CH"/>
        </w:rPr>
      </w:pPr>
    </w:p>
    <w:p w14:paraId="5A8D6876" w14:textId="45A933A1" w:rsidR="00763A78" w:rsidRPr="00A343F0" w:rsidRDefault="00763A78" w:rsidP="00763A78">
      <w:pPr>
        <w:numPr>
          <w:ilvl w:val="0"/>
          <w:numId w:val="26"/>
        </w:numPr>
        <w:autoSpaceDE w:val="0"/>
        <w:autoSpaceDN w:val="0"/>
        <w:adjustRightInd w:val="0"/>
        <w:spacing w:line="276" w:lineRule="auto"/>
        <w:jc w:val="both"/>
        <w:rPr>
          <w:rFonts w:eastAsia="Calibri" w:cs="Arial"/>
          <w:color w:val="000000" w:themeColor="text1"/>
          <w:szCs w:val="20"/>
          <w:lang w:val="fr-CH"/>
        </w:rPr>
      </w:pPr>
      <w:r w:rsidRPr="00A343F0">
        <w:rPr>
          <w:rFonts w:eastAsia="Calibri" w:cs="Arial"/>
          <w:b/>
          <w:bCs/>
          <w:color w:val="000000" w:themeColor="text1"/>
          <w:szCs w:val="20"/>
          <w:lang w:val="fr-CH"/>
        </w:rPr>
        <w:t xml:space="preserve">Objectifs de développement durable </w:t>
      </w:r>
    </w:p>
    <w:p w14:paraId="072E8A06" w14:textId="77777777" w:rsidR="00763A78" w:rsidRPr="00A343F0" w:rsidRDefault="00763A78" w:rsidP="00763A78">
      <w:pPr>
        <w:autoSpaceDE w:val="0"/>
        <w:autoSpaceDN w:val="0"/>
        <w:adjustRightInd w:val="0"/>
        <w:spacing w:line="276" w:lineRule="auto"/>
        <w:ind w:left="360"/>
        <w:jc w:val="both"/>
        <w:rPr>
          <w:rFonts w:eastAsia="Calibri" w:cs="Arial"/>
          <w:color w:val="000000" w:themeColor="text1"/>
          <w:szCs w:val="20"/>
          <w:lang w:val="fr-CH"/>
        </w:rPr>
      </w:pPr>
    </w:p>
    <w:p w14:paraId="7DED5D4A" w14:textId="77777777" w:rsidR="00763A78" w:rsidRPr="00A343F0" w:rsidRDefault="00763A78" w:rsidP="00763A78">
      <w:pPr>
        <w:numPr>
          <w:ilvl w:val="1"/>
          <w:numId w:val="26"/>
        </w:numPr>
        <w:autoSpaceDE w:val="0"/>
        <w:autoSpaceDN w:val="0"/>
        <w:adjustRightInd w:val="0"/>
        <w:spacing w:line="276" w:lineRule="auto"/>
        <w:jc w:val="both"/>
        <w:rPr>
          <w:rFonts w:eastAsia="Calibri" w:cs="Arial"/>
          <w:b/>
          <w:color w:val="000000" w:themeColor="text1"/>
          <w:szCs w:val="20"/>
          <w:lang w:val="fr-CH"/>
        </w:rPr>
      </w:pPr>
      <w:r w:rsidRPr="00A343F0">
        <w:rPr>
          <w:rFonts w:eastAsia="Calibri" w:cs="Arial"/>
          <w:b/>
          <w:color w:val="000000" w:themeColor="text1"/>
          <w:szCs w:val="20"/>
          <w:lang w:val="fr-CH"/>
        </w:rPr>
        <w:t xml:space="preserve">Lorsque l'État mesure ses progrès par rapport à l'ODD3, fait-il référence aux résultats et aux besoins de santé des personnes touchées par la violence et la discrimination fondées sur l'orientation sexuelle et l'identité de genre ? </w:t>
      </w:r>
    </w:p>
    <w:p w14:paraId="1620EBB4" w14:textId="77777777" w:rsidR="00763A78" w:rsidRPr="00A343F0" w:rsidRDefault="00763A78" w:rsidP="00763A78">
      <w:pPr>
        <w:autoSpaceDE w:val="0"/>
        <w:autoSpaceDN w:val="0"/>
        <w:adjustRightInd w:val="0"/>
        <w:spacing w:line="276" w:lineRule="auto"/>
        <w:ind w:left="792"/>
        <w:jc w:val="both"/>
        <w:rPr>
          <w:rFonts w:eastAsia="Calibri" w:cs="Arial"/>
          <w:color w:val="000000" w:themeColor="text1"/>
          <w:szCs w:val="20"/>
          <w:lang w:val="fr-CH"/>
        </w:rPr>
      </w:pPr>
    </w:p>
    <w:p w14:paraId="5E2698F1" w14:textId="59E06095" w:rsidR="00763A78" w:rsidRDefault="00883336" w:rsidP="00883336">
      <w:pPr>
        <w:autoSpaceDE w:val="0"/>
        <w:autoSpaceDN w:val="0"/>
        <w:adjustRightInd w:val="0"/>
        <w:spacing w:line="276" w:lineRule="auto"/>
        <w:jc w:val="both"/>
        <w:rPr>
          <w:rFonts w:eastAsia="Calibri" w:cs="Arial"/>
          <w:color w:val="000000" w:themeColor="text1"/>
          <w:szCs w:val="20"/>
          <w:lang w:val="fr-CH"/>
        </w:rPr>
      </w:pPr>
      <w:r w:rsidRPr="00883336">
        <w:rPr>
          <w:rFonts w:eastAsia="Calibri" w:cs="Arial"/>
          <w:color w:val="000000" w:themeColor="text1"/>
          <w:szCs w:val="20"/>
          <w:lang w:val="fr-CH"/>
        </w:rPr>
        <w:t>Il n’y a pas d’indicateur spécifique sur la santé ou les besoins des personnes touchées par la violence et la discrimination fondées sur l’orientation sexuelle et l’identité de genre dans le système d’indicateurs MONET 2030. La mesure 14 du plan d’action 2021-2023 de la SDD 2030 prévoit une analyse de l’état de santé des personnes LGBTI et des discriminations qu’elles subissent dans l’accès aux soins ainsi qu’une analyse générale des possibilités d’améliorer les données disponibles sur les discriminations des personnes LGBTI.</w:t>
      </w:r>
    </w:p>
    <w:p w14:paraId="0FE61A7C" w14:textId="77777777" w:rsidR="00883336" w:rsidRPr="00A343F0" w:rsidRDefault="00883336" w:rsidP="00883336">
      <w:pPr>
        <w:autoSpaceDE w:val="0"/>
        <w:autoSpaceDN w:val="0"/>
        <w:adjustRightInd w:val="0"/>
        <w:spacing w:line="276" w:lineRule="auto"/>
        <w:jc w:val="both"/>
        <w:rPr>
          <w:rFonts w:eastAsia="Calibri" w:cs="Arial"/>
          <w:color w:val="000000" w:themeColor="text1"/>
          <w:szCs w:val="20"/>
          <w:lang w:val="fr-CH"/>
        </w:rPr>
      </w:pPr>
    </w:p>
    <w:p w14:paraId="09C62F3E" w14:textId="77777777" w:rsidR="00763A78" w:rsidRPr="00A343F0" w:rsidRDefault="00763A78" w:rsidP="00763A78">
      <w:pPr>
        <w:numPr>
          <w:ilvl w:val="1"/>
          <w:numId w:val="26"/>
        </w:numPr>
        <w:autoSpaceDE w:val="0"/>
        <w:autoSpaceDN w:val="0"/>
        <w:adjustRightInd w:val="0"/>
        <w:spacing w:line="276" w:lineRule="auto"/>
        <w:jc w:val="both"/>
        <w:rPr>
          <w:rFonts w:eastAsia="Calibri" w:cs="Arial"/>
          <w:b/>
          <w:color w:val="000000" w:themeColor="text1"/>
          <w:szCs w:val="20"/>
          <w:lang w:val="fr-CH"/>
        </w:rPr>
      </w:pPr>
      <w:r w:rsidRPr="00A343F0">
        <w:rPr>
          <w:rFonts w:eastAsia="Calibri" w:cs="Arial"/>
          <w:b/>
          <w:color w:val="000000" w:themeColor="text1"/>
          <w:szCs w:val="20"/>
          <w:lang w:val="fr-CH"/>
        </w:rPr>
        <w:t xml:space="preserve">L'État mesure-t-il les progrès par rapport à l'un des indicateurs suivants de l'ODD3 pour les personnes touchées par la violence et la discrimination fondées sur l'orientation sexuelle et l'identité de genre ? Si oui, veuillez indiquer si les résultats pour la santé s'améliorent ou diminuent : </w:t>
      </w:r>
    </w:p>
    <w:p w14:paraId="130F2143" w14:textId="77777777" w:rsidR="00763A78" w:rsidRPr="00A343F0" w:rsidRDefault="00763A78" w:rsidP="00763A78">
      <w:pPr>
        <w:autoSpaceDE w:val="0"/>
        <w:autoSpaceDN w:val="0"/>
        <w:adjustRightInd w:val="0"/>
        <w:spacing w:line="276" w:lineRule="auto"/>
        <w:jc w:val="both"/>
        <w:rPr>
          <w:rFonts w:eastAsia="Calibri" w:cs="Arial"/>
          <w:color w:val="000000" w:themeColor="text1"/>
          <w:szCs w:val="20"/>
          <w:lang w:val="fr-CH"/>
        </w:rPr>
      </w:pPr>
    </w:p>
    <w:p w14:paraId="467BC29C" w14:textId="77777777" w:rsidR="00763A78" w:rsidRPr="00A343F0" w:rsidRDefault="00763A78" w:rsidP="00763A78">
      <w:pPr>
        <w:numPr>
          <w:ilvl w:val="0"/>
          <w:numId w:val="27"/>
        </w:numPr>
        <w:autoSpaceDE w:val="0"/>
        <w:autoSpaceDN w:val="0"/>
        <w:adjustRightInd w:val="0"/>
        <w:spacing w:line="276" w:lineRule="auto"/>
        <w:ind w:left="1134"/>
        <w:jc w:val="both"/>
        <w:rPr>
          <w:rFonts w:eastAsia="Calibri" w:cs="Arial"/>
          <w:b/>
          <w:color w:val="000000" w:themeColor="text1"/>
          <w:szCs w:val="20"/>
          <w:lang w:val="fr-CH"/>
        </w:rPr>
      </w:pPr>
      <w:r w:rsidRPr="00A343F0">
        <w:rPr>
          <w:rFonts w:eastAsia="Calibri" w:cs="Arial"/>
          <w:b/>
          <w:color w:val="000000" w:themeColor="text1"/>
          <w:szCs w:val="20"/>
          <w:lang w:val="fr-CH"/>
        </w:rPr>
        <w:t>Indicateur 3.3.1 : Nombre de nouvelles infections au VIH pour 1 000 habitants non infectés, par sexe, âge et populations clés ;</w:t>
      </w:r>
    </w:p>
    <w:p w14:paraId="62F56816" w14:textId="77777777" w:rsidR="006178EA" w:rsidRPr="00A343F0" w:rsidRDefault="006178EA" w:rsidP="006178EA">
      <w:pPr>
        <w:autoSpaceDE w:val="0"/>
        <w:autoSpaceDN w:val="0"/>
        <w:adjustRightInd w:val="0"/>
        <w:spacing w:line="276" w:lineRule="auto"/>
        <w:jc w:val="both"/>
        <w:rPr>
          <w:rFonts w:eastAsia="Calibri" w:cs="Arial"/>
          <w:color w:val="000000" w:themeColor="text1"/>
          <w:szCs w:val="20"/>
          <w:lang w:val="fr-CH"/>
        </w:rPr>
      </w:pPr>
    </w:p>
    <w:p w14:paraId="1CDC4411" w14:textId="23C04EA1" w:rsidR="006178EA" w:rsidRDefault="00883336" w:rsidP="006178EA">
      <w:pPr>
        <w:autoSpaceDE w:val="0"/>
        <w:autoSpaceDN w:val="0"/>
        <w:adjustRightInd w:val="0"/>
        <w:spacing w:line="276" w:lineRule="auto"/>
        <w:jc w:val="both"/>
        <w:rPr>
          <w:rFonts w:eastAsia="Calibri" w:cs="Arial"/>
          <w:color w:val="000000" w:themeColor="text1"/>
          <w:szCs w:val="20"/>
          <w:lang w:val="fr-CH"/>
        </w:rPr>
      </w:pPr>
      <w:r w:rsidRPr="00883336">
        <w:rPr>
          <w:rFonts w:eastAsia="Calibri" w:cs="Arial"/>
          <w:color w:val="000000" w:themeColor="text1"/>
          <w:szCs w:val="20"/>
          <w:lang w:val="fr-CH"/>
        </w:rPr>
        <w:t>Ces informations (orientation sexuelle et identité genre) ne sont pas disponibles, ne serait-ce que pour des raisons de protection de données.</w:t>
      </w:r>
    </w:p>
    <w:p w14:paraId="23952938" w14:textId="77777777" w:rsidR="00883336" w:rsidRPr="00A343F0" w:rsidRDefault="00883336" w:rsidP="006178EA">
      <w:pPr>
        <w:autoSpaceDE w:val="0"/>
        <w:autoSpaceDN w:val="0"/>
        <w:adjustRightInd w:val="0"/>
        <w:spacing w:line="276" w:lineRule="auto"/>
        <w:jc w:val="both"/>
        <w:rPr>
          <w:rFonts w:eastAsia="Calibri" w:cs="Arial"/>
          <w:color w:val="000000" w:themeColor="text1"/>
          <w:szCs w:val="20"/>
          <w:lang w:val="fr-CH"/>
        </w:rPr>
      </w:pPr>
    </w:p>
    <w:p w14:paraId="49708C9A" w14:textId="77777777" w:rsidR="00763A78" w:rsidRPr="00A343F0" w:rsidRDefault="00763A78" w:rsidP="00763A78">
      <w:pPr>
        <w:numPr>
          <w:ilvl w:val="0"/>
          <w:numId w:val="27"/>
        </w:numPr>
        <w:autoSpaceDE w:val="0"/>
        <w:autoSpaceDN w:val="0"/>
        <w:adjustRightInd w:val="0"/>
        <w:spacing w:line="276" w:lineRule="auto"/>
        <w:ind w:left="1134"/>
        <w:jc w:val="both"/>
        <w:rPr>
          <w:rFonts w:eastAsia="Calibri" w:cs="Arial"/>
          <w:b/>
          <w:color w:val="000000" w:themeColor="text1"/>
          <w:szCs w:val="20"/>
          <w:lang w:val="fr-CH"/>
        </w:rPr>
      </w:pPr>
      <w:r w:rsidRPr="00A343F0">
        <w:rPr>
          <w:rFonts w:eastAsia="Calibri" w:cs="Arial"/>
          <w:b/>
          <w:color w:val="000000" w:themeColor="text1"/>
          <w:szCs w:val="20"/>
          <w:lang w:val="fr-CH"/>
        </w:rPr>
        <w:t xml:space="preserve">Indicateur 3.4.2 : Taux de mortalité par suicide ; </w:t>
      </w:r>
    </w:p>
    <w:p w14:paraId="7E773BFA" w14:textId="77777777" w:rsidR="006178EA" w:rsidRPr="00A343F0" w:rsidRDefault="006178EA" w:rsidP="006178EA">
      <w:pPr>
        <w:spacing w:line="276" w:lineRule="auto"/>
        <w:jc w:val="both"/>
        <w:rPr>
          <w:rFonts w:eastAsia="Calibri" w:cs="Arial"/>
          <w:color w:val="000000" w:themeColor="text1"/>
          <w:szCs w:val="20"/>
          <w:lang w:val="fr-CH"/>
        </w:rPr>
      </w:pPr>
    </w:p>
    <w:p w14:paraId="7F7968B3" w14:textId="2058930F" w:rsidR="00763A78" w:rsidRDefault="00883336" w:rsidP="00763A78">
      <w:pPr>
        <w:spacing w:line="276" w:lineRule="auto"/>
        <w:jc w:val="both"/>
        <w:rPr>
          <w:rFonts w:eastAsia="Calibri" w:cs="Arial"/>
          <w:color w:val="000000" w:themeColor="text1"/>
          <w:szCs w:val="20"/>
          <w:lang w:val="fr-CH"/>
        </w:rPr>
      </w:pPr>
      <w:r w:rsidRPr="00883336">
        <w:rPr>
          <w:rFonts w:eastAsia="Calibri" w:cs="Arial"/>
          <w:color w:val="000000" w:themeColor="text1"/>
          <w:szCs w:val="20"/>
          <w:lang w:val="fr-CH"/>
        </w:rPr>
        <w:t>Les certificats de décès dont est tirée la statistique des causes de décès, ne mentionnent ni l’orientation sexuelle ni l’identité genre.</w:t>
      </w:r>
    </w:p>
    <w:p w14:paraId="010E76B4" w14:textId="77777777" w:rsidR="00883336" w:rsidRPr="00A343F0" w:rsidRDefault="00883336" w:rsidP="00763A78">
      <w:pPr>
        <w:spacing w:line="276" w:lineRule="auto"/>
        <w:jc w:val="both"/>
        <w:rPr>
          <w:rFonts w:eastAsia="Calibri" w:cs="Arial"/>
          <w:color w:val="000000" w:themeColor="text1"/>
          <w:szCs w:val="20"/>
          <w:lang w:val="fr-CH"/>
        </w:rPr>
      </w:pPr>
    </w:p>
    <w:p w14:paraId="6FB292D6" w14:textId="77777777" w:rsidR="00763A78" w:rsidRPr="00A343F0" w:rsidRDefault="00763A78" w:rsidP="00763A78">
      <w:pPr>
        <w:numPr>
          <w:ilvl w:val="0"/>
          <w:numId w:val="27"/>
        </w:numPr>
        <w:autoSpaceDE w:val="0"/>
        <w:autoSpaceDN w:val="0"/>
        <w:adjustRightInd w:val="0"/>
        <w:spacing w:line="276" w:lineRule="auto"/>
        <w:ind w:left="1134"/>
        <w:jc w:val="both"/>
        <w:rPr>
          <w:rFonts w:eastAsia="Calibri" w:cs="Arial"/>
          <w:b/>
          <w:color w:val="000000" w:themeColor="text1"/>
          <w:szCs w:val="20"/>
          <w:lang w:val="fr-CH"/>
        </w:rPr>
      </w:pPr>
      <w:r w:rsidRPr="00A343F0">
        <w:rPr>
          <w:rFonts w:eastAsia="Calibri" w:cs="Arial"/>
          <w:b/>
          <w:color w:val="000000" w:themeColor="text1"/>
          <w:szCs w:val="20"/>
          <w:lang w:val="fr-CH"/>
        </w:rPr>
        <w:t xml:space="preserve">Indicateur 3.5.1 : Couverture des interventions de traitement (pharmacologiques, psychosociaux et services de réadaptation et de suivi) pour les troubles liés à l'utilisation de substances ; </w:t>
      </w:r>
    </w:p>
    <w:p w14:paraId="32EC7588" w14:textId="77777777" w:rsidR="006178EA" w:rsidRPr="00A343F0" w:rsidRDefault="006178EA" w:rsidP="006178EA">
      <w:pPr>
        <w:spacing w:line="276" w:lineRule="auto"/>
        <w:contextualSpacing/>
        <w:jc w:val="both"/>
        <w:rPr>
          <w:rFonts w:eastAsia="Calibri" w:cs="Arial"/>
          <w:color w:val="000000" w:themeColor="text1"/>
          <w:szCs w:val="20"/>
          <w:lang w:val="fr-CH"/>
        </w:rPr>
      </w:pPr>
    </w:p>
    <w:p w14:paraId="30B806AB" w14:textId="4449B664" w:rsidR="00763A78" w:rsidRPr="00A343F0" w:rsidRDefault="00763A78" w:rsidP="006178EA">
      <w:pPr>
        <w:spacing w:line="276" w:lineRule="auto"/>
        <w:contextualSpacing/>
        <w:jc w:val="both"/>
        <w:rPr>
          <w:rFonts w:eastAsia="Calibri" w:cs="Arial"/>
          <w:color w:val="000000" w:themeColor="text1"/>
          <w:szCs w:val="20"/>
          <w:lang w:val="fr-CH"/>
        </w:rPr>
      </w:pPr>
      <w:r w:rsidRPr="00A343F0">
        <w:rPr>
          <w:rFonts w:eastAsia="Calibri" w:cs="Arial"/>
          <w:color w:val="000000" w:themeColor="text1"/>
          <w:szCs w:val="20"/>
          <w:lang w:val="fr-CH"/>
        </w:rPr>
        <w:t xml:space="preserve">Même remarque </w:t>
      </w:r>
      <w:r w:rsidR="00404263" w:rsidRPr="00A343F0">
        <w:rPr>
          <w:rFonts w:eastAsia="Calibri" w:cs="Arial"/>
          <w:color w:val="000000" w:themeColor="text1"/>
          <w:szCs w:val="20"/>
          <w:lang w:val="fr-CH"/>
        </w:rPr>
        <w:t xml:space="preserve">que </w:t>
      </w:r>
      <w:r w:rsidR="00404263" w:rsidRPr="00A343F0">
        <w:rPr>
          <w:rFonts w:eastAsia="Calibri" w:cs="Arial"/>
          <w:i/>
          <w:color w:val="000000" w:themeColor="text1"/>
          <w:szCs w:val="20"/>
          <w:lang w:val="fr-CH"/>
        </w:rPr>
        <w:t>supra</w:t>
      </w:r>
      <w:r w:rsidR="00404263" w:rsidRPr="00A343F0">
        <w:rPr>
          <w:rFonts w:eastAsia="Calibri" w:cs="Arial"/>
          <w:color w:val="000000" w:themeColor="text1"/>
          <w:szCs w:val="20"/>
          <w:lang w:val="fr-CH"/>
        </w:rPr>
        <w:t xml:space="preserve"> 3.4.2.</w:t>
      </w:r>
    </w:p>
    <w:p w14:paraId="1EE48964" w14:textId="77777777" w:rsidR="00763A78" w:rsidRPr="00A343F0" w:rsidRDefault="00763A78" w:rsidP="00763A78">
      <w:pPr>
        <w:spacing w:line="276" w:lineRule="auto"/>
        <w:ind w:left="720" w:firstLine="414"/>
        <w:contextualSpacing/>
        <w:jc w:val="both"/>
        <w:rPr>
          <w:rFonts w:eastAsia="Calibri" w:cs="Arial"/>
          <w:color w:val="000000" w:themeColor="text1"/>
          <w:szCs w:val="20"/>
          <w:lang w:val="fr-CH"/>
        </w:rPr>
      </w:pPr>
    </w:p>
    <w:p w14:paraId="40778ECE" w14:textId="41DB1A8C" w:rsidR="00763A78" w:rsidRPr="00A343F0" w:rsidRDefault="00763A78" w:rsidP="00763A78">
      <w:pPr>
        <w:numPr>
          <w:ilvl w:val="0"/>
          <w:numId w:val="27"/>
        </w:numPr>
        <w:autoSpaceDE w:val="0"/>
        <w:autoSpaceDN w:val="0"/>
        <w:adjustRightInd w:val="0"/>
        <w:spacing w:line="276" w:lineRule="auto"/>
        <w:ind w:left="1134"/>
        <w:jc w:val="both"/>
        <w:rPr>
          <w:rFonts w:eastAsia="Calibri" w:cs="Arial"/>
          <w:b/>
          <w:color w:val="000000" w:themeColor="text1"/>
          <w:szCs w:val="20"/>
          <w:lang w:val="fr-CH"/>
        </w:rPr>
      </w:pPr>
      <w:r w:rsidRPr="00A343F0">
        <w:rPr>
          <w:rFonts w:eastAsia="Calibri" w:cs="Arial"/>
          <w:b/>
          <w:color w:val="000000" w:themeColor="text1"/>
          <w:szCs w:val="20"/>
          <w:lang w:val="fr-CH"/>
        </w:rPr>
        <w:t xml:space="preserve">Indicateur 3.5.2 : Usage nocif d'alcool, défini selon le contexte national comme la consommation d'alcool par habitant (âgés de 15 ans et plus) au cours d'une année civile en litres d'alcool pur ; </w:t>
      </w:r>
    </w:p>
    <w:p w14:paraId="0D9633AC" w14:textId="77777777" w:rsidR="006178EA" w:rsidRPr="00A343F0" w:rsidRDefault="006178EA" w:rsidP="006178EA">
      <w:pPr>
        <w:autoSpaceDE w:val="0"/>
        <w:autoSpaceDN w:val="0"/>
        <w:adjustRightInd w:val="0"/>
        <w:spacing w:line="276" w:lineRule="auto"/>
        <w:ind w:left="1134"/>
        <w:jc w:val="both"/>
        <w:rPr>
          <w:rFonts w:eastAsia="Calibri" w:cs="Arial"/>
          <w:color w:val="000000" w:themeColor="text1"/>
          <w:szCs w:val="20"/>
          <w:lang w:val="fr-CH"/>
        </w:rPr>
      </w:pPr>
    </w:p>
    <w:p w14:paraId="49FEE0AD" w14:textId="3520D935" w:rsidR="00763A78" w:rsidRDefault="00883336" w:rsidP="00B434D3">
      <w:pPr>
        <w:spacing w:line="276" w:lineRule="auto"/>
        <w:contextualSpacing/>
        <w:jc w:val="both"/>
        <w:rPr>
          <w:rFonts w:eastAsia="Calibri" w:cs="Arial"/>
          <w:color w:val="000000" w:themeColor="text1"/>
          <w:szCs w:val="20"/>
          <w:u w:val="single"/>
          <w:lang w:val="fr-CH"/>
        </w:rPr>
      </w:pPr>
      <w:r w:rsidRPr="00883336">
        <w:rPr>
          <w:rFonts w:eastAsia="Calibri" w:cs="Arial"/>
          <w:color w:val="000000" w:themeColor="text1"/>
          <w:szCs w:val="20"/>
          <w:lang w:val="fr-CH"/>
        </w:rPr>
        <w:t xml:space="preserve">L’enquête Suisse sur la santé (ESS) conduite tous les 5 ans auprès de plus de 20’000 personnes sera menée en 2022. Pour la première fois, le questionnaire écrit comprendra des questions sur l’orientation sexuelle et l’identité genre ainsi que sur les attirances envers des personnes d’un autre ou du même sexe. Il sera en théorie ainsi possible de ventiler un certain nombre de données relevées en fonction de l’orientation sexuelle et de l’identité genre. Par exemple : consommation d’alcool, consommation de tabac, état de santé psychique et physique estimé, poids, pratiques sportives, etc. Attention : il n’est </w:t>
      </w:r>
      <w:r w:rsidRPr="00883336">
        <w:rPr>
          <w:rFonts w:eastAsia="Calibri" w:cs="Arial"/>
          <w:color w:val="000000" w:themeColor="text1"/>
          <w:szCs w:val="20"/>
          <w:lang w:val="fr-CH"/>
        </w:rPr>
        <w:lastRenderedPageBreak/>
        <w:t xml:space="preserve">pas certain que l’échantillon des personnes se déclarant gay, lesbiennes ou autres </w:t>
      </w:r>
      <w:proofErr w:type="gramStart"/>
      <w:r w:rsidRPr="00883336">
        <w:rPr>
          <w:rFonts w:eastAsia="Calibri" w:cs="Arial"/>
          <w:color w:val="000000" w:themeColor="text1"/>
          <w:szCs w:val="20"/>
          <w:lang w:val="fr-CH"/>
        </w:rPr>
        <w:t>soit</w:t>
      </w:r>
      <w:proofErr w:type="gramEnd"/>
      <w:r w:rsidRPr="00883336">
        <w:rPr>
          <w:rFonts w:eastAsia="Calibri" w:cs="Arial"/>
          <w:color w:val="000000" w:themeColor="text1"/>
          <w:szCs w:val="20"/>
          <w:lang w:val="fr-CH"/>
        </w:rPr>
        <w:t xml:space="preserve"> assez grand pour avoir des résultats statistiquement significatifs.</w:t>
      </w:r>
      <w:r>
        <w:rPr>
          <w:rFonts w:eastAsia="Calibri" w:cs="Arial"/>
          <w:color w:val="000000" w:themeColor="text1"/>
          <w:szCs w:val="20"/>
          <w:lang w:val="fr-CH"/>
        </w:rPr>
        <w:t xml:space="preserve"> </w:t>
      </w:r>
      <w:r w:rsidR="00404263" w:rsidRPr="00A343F0">
        <w:rPr>
          <w:rFonts w:eastAsia="Calibri" w:cs="Arial"/>
          <w:color w:val="000000" w:themeColor="text1"/>
          <w:szCs w:val="20"/>
          <w:lang w:val="fr-CH"/>
        </w:rPr>
        <w:t xml:space="preserve">Pour des </w:t>
      </w:r>
      <w:r w:rsidR="007F1189" w:rsidRPr="00A343F0">
        <w:rPr>
          <w:rFonts w:eastAsia="Calibri" w:cs="Arial"/>
          <w:color w:val="000000" w:themeColor="text1"/>
          <w:szCs w:val="20"/>
          <w:lang w:val="fr-CH"/>
        </w:rPr>
        <w:t>i</w:t>
      </w:r>
      <w:r w:rsidR="00404263" w:rsidRPr="00A343F0">
        <w:rPr>
          <w:rFonts w:eastAsia="Calibri" w:cs="Arial"/>
          <w:color w:val="000000" w:themeColor="text1"/>
          <w:szCs w:val="20"/>
          <w:lang w:val="fr-CH"/>
        </w:rPr>
        <w:t>nformations générales sur l’ESS, cf.</w:t>
      </w:r>
      <w:r w:rsidR="00B434D3">
        <w:rPr>
          <w:rFonts w:eastAsia="Calibri" w:cs="Arial"/>
          <w:color w:val="000000" w:themeColor="text1"/>
          <w:szCs w:val="20"/>
          <w:lang w:val="fr-CH"/>
        </w:rPr>
        <w:t xml:space="preserve"> ce </w:t>
      </w:r>
      <w:hyperlink r:id="rId15" w:history="1">
        <w:r w:rsidR="00B434D3" w:rsidRPr="00B434D3">
          <w:rPr>
            <w:rStyle w:val="Hyperlink"/>
            <w:rFonts w:eastAsia="Calibri" w:cs="Arial"/>
            <w:szCs w:val="20"/>
            <w:lang w:val="fr-CH"/>
          </w:rPr>
          <w:t>lien</w:t>
        </w:r>
      </w:hyperlink>
      <w:r w:rsidR="00B434D3">
        <w:rPr>
          <w:rFonts w:eastAsia="Calibri" w:cs="Arial"/>
          <w:color w:val="000000" w:themeColor="text1"/>
          <w:szCs w:val="20"/>
          <w:lang w:val="fr-CH"/>
        </w:rPr>
        <w:t>.</w:t>
      </w:r>
    </w:p>
    <w:p w14:paraId="28AA2E8A" w14:textId="77777777" w:rsidR="00B434D3" w:rsidRPr="00A343F0" w:rsidRDefault="00B434D3" w:rsidP="00B434D3">
      <w:pPr>
        <w:spacing w:line="276" w:lineRule="auto"/>
        <w:contextualSpacing/>
        <w:jc w:val="both"/>
        <w:rPr>
          <w:rFonts w:eastAsia="Calibri" w:cs="Arial"/>
          <w:color w:val="000000" w:themeColor="text1"/>
          <w:szCs w:val="20"/>
          <w:lang w:val="fr-CH"/>
        </w:rPr>
      </w:pPr>
    </w:p>
    <w:p w14:paraId="51FE29FC" w14:textId="77777777" w:rsidR="00763A78" w:rsidRPr="00A343F0" w:rsidRDefault="00763A78" w:rsidP="00763A78">
      <w:pPr>
        <w:numPr>
          <w:ilvl w:val="0"/>
          <w:numId w:val="27"/>
        </w:numPr>
        <w:autoSpaceDE w:val="0"/>
        <w:autoSpaceDN w:val="0"/>
        <w:adjustRightInd w:val="0"/>
        <w:spacing w:line="276" w:lineRule="auto"/>
        <w:ind w:left="1134"/>
        <w:jc w:val="both"/>
        <w:rPr>
          <w:rFonts w:eastAsia="Calibri" w:cs="Arial"/>
          <w:b/>
          <w:color w:val="000000" w:themeColor="text1"/>
          <w:szCs w:val="20"/>
          <w:lang w:val="fr-CH"/>
        </w:rPr>
      </w:pPr>
      <w:r w:rsidRPr="00A343F0">
        <w:rPr>
          <w:rFonts w:eastAsia="Calibri" w:cs="Arial"/>
          <w:b/>
          <w:color w:val="000000" w:themeColor="text1"/>
          <w:szCs w:val="20"/>
          <w:lang w:val="fr-CH"/>
        </w:rPr>
        <w:t xml:space="preserve">Indicateur 3.7.1 : Proportion de femmes en âge de procréer (âgées de 15 à 49 ans) dont le besoin de planification familiale est satisfait par les méthodes modernes, y compris les femmes lesbiennes et bisexuelles et les personnes </w:t>
      </w:r>
      <w:proofErr w:type="spellStart"/>
      <w:r w:rsidRPr="00A343F0">
        <w:rPr>
          <w:rFonts w:eastAsia="Calibri" w:cs="Arial"/>
          <w:b/>
          <w:color w:val="000000" w:themeColor="text1"/>
          <w:szCs w:val="20"/>
          <w:lang w:val="fr-CH"/>
        </w:rPr>
        <w:t>trans</w:t>
      </w:r>
      <w:proofErr w:type="spellEnd"/>
      <w:r w:rsidRPr="00A343F0">
        <w:rPr>
          <w:rFonts w:eastAsia="Calibri" w:cs="Arial"/>
          <w:b/>
          <w:color w:val="000000" w:themeColor="text1"/>
          <w:szCs w:val="20"/>
          <w:lang w:val="fr-CH"/>
        </w:rPr>
        <w:t xml:space="preserve"> ; </w:t>
      </w:r>
    </w:p>
    <w:p w14:paraId="783450F4" w14:textId="77777777" w:rsidR="006178EA" w:rsidRPr="00A343F0" w:rsidRDefault="006178EA" w:rsidP="006178EA">
      <w:pPr>
        <w:spacing w:line="276" w:lineRule="auto"/>
        <w:contextualSpacing/>
        <w:jc w:val="both"/>
        <w:rPr>
          <w:rFonts w:eastAsia="Calibri" w:cs="Arial"/>
          <w:color w:val="000000" w:themeColor="text1"/>
          <w:szCs w:val="20"/>
          <w:lang w:val="fr-CH"/>
        </w:rPr>
      </w:pPr>
    </w:p>
    <w:p w14:paraId="1E9D79EC" w14:textId="3907B840" w:rsidR="00763A78" w:rsidRPr="00A343F0" w:rsidRDefault="00763A78" w:rsidP="006178EA">
      <w:pPr>
        <w:spacing w:line="276" w:lineRule="auto"/>
        <w:contextualSpacing/>
        <w:jc w:val="both"/>
        <w:rPr>
          <w:rFonts w:eastAsia="Calibri" w:cs="Arial"/>
          <w:color w:val="000000" w:themeColor="text1"/>
          <w:szCs w:val="20"/>
          <w:lang w:val="fr-CH"/>
        </w:rPr>
      </w:pPr>
      <w:r w:rsidRPr="00A343F0">
        <w:rPr>
          <w:rFonts w:eastAsia="Calibri" w:cs="Arial"/>
          <w:color w:val="000000" w:themeColor="text1"/>
          <w:szCs w:val="20"/>
          <w:lang w:val="fr-CH"/>
        </w:rPr>
        <w:t>Peut-être dans le cadre de l’ESS.</w:t>
      </w:r>
    </w:p>
    <w:p w14:paraId="1A5B1041" w14:textId="77777777" w:rsidR="00763A78" w:rsidRPr="00A343F0" w:rsidRDefault="00763A78" w:rsidP="00763A78">
      <w:pPr>
        <w:spacing w:line="276" w:lineRule="auto"/>
        <w:ind w:left="720" w:firstLine="414"/>
        <w:contextualSpacing/>
        <w:jc w:val="both"/>
        <w:rPr>
          <w:rFonts w:eastAsia="Calibri" w:cs="Arial"/>
          <w:color w:val="000000" w:themeColor="text1"/>
          <w:szCs w:val="20"/>
          <w:lang w:val="fr-CH"/>
        </w:rPr>
      </w:pPr>
    </w:p>
    <w:p w14:paraId="328B45F6" w14:textId="77777777" w:rsidR="00763A78" w:rsidRPr="00A343F0" w:rsidRDefault="00763A78" w:rsidP="00763A78">
      <w:pPr>
        <w:numPr>
          <w:ilvl w:val="0"/>
          <w:numId w:val="27"/>
        </w:numPr>
        <w:autoSpaceDE w:val="0"/>
        <w:autoSpaceDN w:val="0"/>
        <w:adjustRightInd w:val="0"/>
        <w:spacing w:line="276" w:lineRule="auto"/>
        <w:ind w:left="1134"/>
        <w:jc w:val="both"/>
        <w:rPr>
          <w:rFonts w:eastAsia="Calibri" w:cs="Arial"/>
          <w:b/>
          <w:color w:val="000000" w:themeColor="text1"/>
          <w:szCs w:val="20"/>
          <w:lang w:val="fr-CH"/>
        </w:rPr>
      </w:pPr>
      <w:r w:rsidRPr="00A343F0">
        <w:rPr>
          <w:rFonts w:eastAsia="Calibri" w:cs="Arial"/>
          <w:b/>
          <w:color w:val="000000" w:themeColor="text1"/>
          <w:szCs w:val="20"/>
          <w:lang w:val="fr-CH"/>
        </w:rPr>
        <w:t xml:space="preserve">Indicateur 3.7.2 : Taux de natalité chez les adolescentes (âgées de 10 à 14 ans ; âgées de 15 à 19 ans) pour 1 000 femmes et hommes </w:t>
      </w:r>
      <w:proofErr w:type="spellStart"/>
      <w:r w:rsidRPr="00A343F0">
        <w:rPr>
          <w:rFonts w:eastAsia="Calibri" w:cs="Arial"/>
          <w:b/>
          <w:color w:val="000000" w:themeColor="text1"/>
          <w:szCs w:val="20"/>
          <w:lang w:val="fr-CH"/>
        </w:rPr>
        <w:t>trans</w:t>
      </w:r>
      <w:proofErr w:type="spellEnd"/>
      <w:r w:rsidRPr="00A343F0">
        <w:rPr>
          <w:rFonts w:eastAsia="Calibri" w:cs="Arial"/>
          <w:b/>
          <w:color w:val="000000" w:themeColor="text1"/>
          <w:szCs w:val="20"/>
          <w:lang w:val="fr-CH"/>
        </w:rPr>
        <w:t xml:space="preserve"> de ce groupe d'âge, en particulier parmi les jeunes LBT et GNC ; </w:t>
      </w:r>
    </w:p>
    <w:p w14:paraId="6C4313F4" w14:textId="77777777" w:rsidR="006178EA" w:rsidRPr="00A343F0" w:rsidRDefault="006178EA" w:rsidP="006178EA">
      <w:pPr>
        <w:spacing w:line="276" w:lineRule="auto"/>
        <w:contextualSpacing/>
        <w:jc w:val="both"/>
        <w:rPr>
          <w:rFonts w:eastAsia="Calibri" w:cs="Arial"/>
          <w:color w:val="000000" w:themeColor="text1"/>
          <w:szCs w:val="20"/>
          <w:lang w:val="fr-CH"/>
        </w:rPr>
      </w:pPr>
    </w:p>
    <w:p w14:paraId="2407B8A0" w14:textId="5AE70447" w:rsidR="00763A78" w:rsidRPr="00A343F0" w:rsidRDefault="007F1189" w:rsidP="006178EA">
      <w:pPr>
        <w:spacing w:line="276" w:lineRule="auto"/>
        <w:contextualSpacing/>
        <w:jc w:val="both"/>
        <w:rPr>
          <w:rFonts w:eastAsia="Calibri" w:cs="Arial"/>
          <w:color w:val="000000" w:themeColor="text1"/>
          <w:szCs w:val="20"/>
          <w:lang w:val="fr-CH"/>
        </w:rPr>
      </w:pPr>
      <w:r w:rsidRPr="00A343F0">
        <w:rPr>
          <w:rFonts w:eastAsia="Calibri" w:cs="Arial"/>
          <w:color w:val="000000" w:themeColor="text1"/>
          <w:szCs w:val="20"/>
          <w:lang w:val="fr-CH"/>
        </w:rPr>
        <w:t>C</w:t>
      </w:r>
      <w:r w:rsidR="009D42A4" w:rsidRPr="00A343F0">
        <w:rPr>
          <w:rFonts w:eastAsia="Calibri" w:cs="Arial"/>
          <w:color w:val="000000" w:themeColor="text1"/>
          <w:szCs w:val="20"/>
          <w:lang w:val="fr-CH"/>
        </w:rPr>
        <w:t xml:space="preserve">ela </w:t>
      </w:r>
      <w:r w:rsidRPr="00A343F0">
        <w:rPr>
          <w:rFonts w:eastAsia="Calibri" w:cs="Arial"/>
          <w:color w:val="000000" w:themeColor="text1"/>
          <w:szCs w:val="20"/>
          <w:lang w:val="fr-CH"/>
        </w:rPr>
        <w:t>n’est</w:t>
      </w:r>
      <w:r w:rsidR="009D42A4" w:rsidRPr="00A343F0">
        <w:rPr>
          <w:rFonts w:eastAsia="Calibri" w:cs="Arial"/>
          <w:color w:val="000000" w:themeColor="text1"/>
          <w:szCs w:val="20"/>
          <w:lang w:val="fr-CH"/>
        </w:rPr>
        <w:t xml:space="preserve"> </w:t>
      </w:r>
      <w:r w:rsidR="00763A78" w:rsidRPr="00A343F0">
        <w:rPr>
          <w:rFonts w:eastAsia="Calibri" w:cs="Arial"/>
          <w:color w:val="000000" w:themeColor="text1"/>
          <w:szCs w:val="20"/>
          <w:lang w:val="fr-CH"/>
        </w:rPr>
        <w:t>pas possible pour des questions de protection de la personnalité.</w:t>
      </w:r>
    </w:p>
    <w:p w14:paraId="574285D3" w14:textId="77777777" w:rsidR="00763A78" w:rsidRPr="00A343F0" w:rsidRDefault="00763A78" w:rsidP="00763A78">
      <w:pPr>
        <w:spacing w:line="276" w:lineRule="auto"/>
        <w:ind w:left="720" w:firstLine="414"/>
        <w:contextualSpacing/>
        <w:jc w:val="both"/>
        <w:rPr>
          <w:rFonts w:eastAsia="Calibri" w:cs="Arial"/>
          <w:color w:val="000000" w:themeColor="text1"/>
          <w:szCs w:val="20"/>
          <w:lang w:val="fr-CH"/>
        </w:rPr>
      </w:pPr>
    </w:p>
    <w:p w14:paraId="2E14D63B" w14:textId="031CD819" w:rsidR="00763A78" w:rsidRPr="00A343F0" w:rsidRDefault="00763A78" w:rsidP="00763A78">
      <w:pPr>
        <w:numPr>
          <w:ilvl w:val="0"/>
          <w:numId w:val="27"/>
        </w:numPr>
        <w:autoSpaceDE w:val="0"/>
        <w:autoSpaceDN w:val="0"/>
        <w:adjustRightInd w:val="0"/>
        <w:spacing w:line="276" w:lineRule="auto"/>
        <w:ind w:left="1134"/>
        <w:jc w:val="both"/>
        <w:rPr>
          <w:rFonts w:eastAsia="Calibri" w:cs="Arial"/>
          <w:b/>
          <w:color w:val="000000" w:themeColor="text1"/>
          <w:szCs w:val="20"/>
          <w:lang w:val="fr-CH"/>
        </w:rPr>
      </w:pPr>
      <w:r w:rsidRPr="00A343F0">
        <w:rPr>
          <w:rFonts w:eastAsia="Calibri" w:cs="Arial"/>
          <w:b/>
          <w:color w:val="000000" w:themeColor="text1"/>
          <w:szCs w:val="20"/>
          <w:lang w:val="fr-CH"/>
        </w:rPr>
        <w:t xml:space="preserve">Indicateur 3.8.1 : Couverture des services de santé essentiels (définie comme la couverture moyenne des services essentiels sur la base des interventions de suivi qui incluent la santé reproductive, maternelle, néonatale et infantile, les maladies infectieuses, les maladies non transmissibles et la capacité et l'accès aux services, parmi les et la population la plus défavorisée) ; et </w:t>
      </w:r>
    </w:p>
    <w:p w14:paraId="049ADE46" w14:textId="77777777" w:rsidR="006178EA" w:rsidRPr="00A343F0" w:rsidRDefault="006178EA" w:rsidP="006178EA">
      <w:pPr>
        <w:autoSpaceDE w:val="0"/>
        <w:autoSpaceDN w:val="0"/>
        <w:adjustRightInd w:val="0"/>
        <w:spacing w:line="276" w:lineRule="auto"/>
        <w:ind w:left="1134"/>
        <w:jc w:val="both"/>
        <w:rPr>
          <w:rFonts w:eastAsia="Calibri" w:cs="Arial"/>
          <w:b/>
          <w:color w:val="000000" w:themeColor="text1"/>
          <w:szCs w:val="20"/>
          <w:lang w:val="fr-CH"/>
        </w:rPr>
      </w:pPr>
    </w:p>
    <w:p w14:paraId="706B6275" w14:textId="77777777" w:rsidR="00763A78" w:rsidRPr="00A343F0" w:rsidRDefault="00763A78" w:rsidP="00763A78">
      <w:pPr>
        <w:numPr>
          <w:ilvl w:val="0"/>
          <w:numId w:val="27"/>
        </w:numPr>
        <w:autoSpaceDE w:val="0"/>
        <w:autoSpaceDN w:val="0"/>
        <w:adjustRightInd w:val="0"/>
        <w:spacing w:line="276" w:lineRule="auto"/>
        <w:ind w:left="1134"/>
        <w:jc w:val="both"/>
        <w:rPr>
          <w:rFonts w:eastAsia="Calibri" w:cs="Arial"/>
          <w:b/>
          <w:color w:val="000000" w:themeColor="text1"/>
          <w:szCs w:val="20"/>
          <w:lang w:val="fr-CH"/>
        </w:rPr>
      </w:pPr>
      <w:r w:rsidRPr="00A343F0">
        <w:rPr>
          <w:rFonts w:eastAsia="Calibri" w:cs="Arial"/>
          <w:b/>
          <w:color w:val="000000" w:themeColor="text1"/>
          <w:szCs w:val="20"/>
          <w:lang w:val="fr-CH"/>
        </w:rPr>
        <w:t xml:space="preserve">Indicateur 3.8.2 : Proportion de la population dont les ménages dépensent d'importantes dépenses de santé en pourcentage des dépenses ou des revenus totaux du ménage. </w:t>
      </w:r>
    </w:p>
    <w:p w14:paraId="2E1919EF" w14:textId="77777777" w:rsidR="006178EA" w:rsidRPr="00A343F0" w:rsidRDefault="006178EA" w:rsidP="006178EA">
      <w:pPr>
        <w:spacing w:line="276" w:lineRule="auto"/>
        <w:contextualSpacing/>
        <w:jc w:val="both"/>
        <w:rPr>
          <w:rFonts w:eastAsia="Calibri" w:cs="Arial"/>
          <w:color w:val="000000" w:themeColor="text1"/>
          <w:szCs w:val="20"/>
          <w:lang w:val="fr-CH"/>
        </w:rPr>
      </w:pPr>
    </w:p>
    <w:p w14:paraId="2586DD9C" w14:textId="5A62ADFF" w:rsidR="00763A78" w:rsidRPr="00A343F0" w:rsidRDefault="00B434D3" w:rsidP="006178EA">
      <w:pPr>
        <w:spacing w:line="276" w:lineRule="auto"/>
        <w:contextualSpacing/>
        <w:jc w:val="both"/>
        <w:rPr>
          <w:rFonts w:eastAsia="Calibri" w:cs="Arial"/>
          <w:color w:val="000000" w:themeColor="text1"/>
          <w:szCs w:val="20"/>
          <w:lang w:val="fr-CH"/>
        </w:rPr>
      </w:pPr>
      <w:r>
        <w:rPr>
          <w:rFonts w:eastAsia="Calibri" w:cs="Arial"/>
          <w:color w:val="000000" w:themeColor="text1"/>
          <w:szCs w:val="20"/>
          <w:lang w:val="fr-CH"/>
        </w:rPr>
        <w:t>É</w:t>
      </w:r>
      <w:r w:rsidR="00763A78" w:rsidRPr="00A343F0">
        <w:rPr>
          <w:rFonts w:eastAsia="Calibri" w:cs="Arial"/>
          <w:color w:val="000000" w:themeColor="text1"/>
          <w:szCs w:val="20"/>
          <w:lang w:val="fr-CH"/>
        </w:rPr>
        <w:t xml:space="preserve">ventuellement dans le cadre de l’ESS. </w:t>
      </w:r>
      <w:r w:rsidR="00404263" w:rsidRPr="00A343F0" w:rsidDel="00404263">
        <w:rPr>
          <w:rFonts w:eastAsia="Calibri" w:cs="Arial"/>
          <w:color w:val="000000" w:themeColor="text1"/>
          <w:szCs w:val="20"/>
          <w:lang w:val="fr-CH"/>
        </w:rPr>
        <w:t xml:space="preserve"> </w:t>
      </w:r>
    </w:p>
    <w:p w14:paraId="78611A60" w14:textId="471D1E84" w:rsidR="00F266D7" w:rsidRPr="00763A78" w:rsidRDefault="00F266D7" w:rsidP="00A343F0">
      <w:pPr>
        <w:spacing w:line="276" w:lineRule="auto"/>
        <w:contextualSpacing/>
        <w:jc w:val="both"/>
        <w:rPr>
          <w:rFonts w:cs="Arial"/>
          <w:lang w:val="fr-CH"/>
        </w:rPr>
      </w:pPr>
    </w:p>
    <w:sectPr w:rsidR="00F266D7" w:rsidRPr="00763A78" w:rsidSect="007847B0">
      <w:headerReference w:type="default" r:id="rId16"/>
      <w:footerReference w:type="default" r:id="rId17"/>
      <w:pgSz w:w="11907" w:h="16840" w:code="9"/>
      <w:pgMar w:top="680" w:right="1134" w:bottom="907" w:left="1701" w:header="680"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90EE3" w14:textId="77777777" w:rsidR="005F43D7" w:rsidRDefault="005F43D7">
      <w:r>
        <w:separator/>
      </w:r>
    </w:p>
  </w:endnote>
  <w:endnote w:type="continuationSeparator" w:id="0">
    <w:p w14:paraId="5F9593BB" w14:textId="77777777" w:rsidR="005F43D7" w:rsidRDefault="005F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679858"/>
      <w:docPartObj>
        <w:docPartGallery w:val="Page Numbers (Bottom of Page)"/>
        <w:docPartUnique/>
      </w:docPartObj>
    </w:sdtPr>
    <w:sdtEndPr>
      <w:rPr>
        <w:noProof/>
      </w:rPr>
    </w:sdtEndPr>
    <w:sdtContent>
      <w:p w14:paraId="5730894C" w14:textId="0BAE35D8" w:rsidR="003E78C2" w:rsidRDefault="003E78C2">
        <w:pPr>
          <w:pStyle w:val="Footer"/>
          <w:jc w:val="right"/>
        </w:pPr>
        <w:r>
          <w:fldChar w:fldCharType="begin"/>
        </w:r>
        <w:r>
          <w:instrText xml:space="preserve"> PAGE   \* MERGEFORMAT </w:instrText>
        </w:r>
        <w:r>
          <w:fldChar w:fldCharType="separate"/>
        </w:r>
        <w:r w:rsidR="00325591">
          <w:rPr>
            <w:noProof/>
          </w:rPr>
          <w:t>6</w:t>
        </w:r>
        <w:r>
          <w:rPr>
            <w:noProof/>
          </w:rPr>
          <w:fldChar w:fldCharType="end"/>
        </w:r>
      </w:p>
    </w:sdtContent>
  </w:sdt>
  <w:p w14:paraId="7C101FD1" w14:textId="77777777" w:rsidR="003E78C2" w:rsidRDefault="003E7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72655" w14:textId="77777777" w:rsidR="005F43D7" w:rsidRDefault="005F43D7">
      <w:r>
        <w:separator/>
      </w:r>
    </w:p>
  </w:footnote>
  <w:footnote w:type="continuationSeparator" w:id="0">
    <w:p w14:paraId="782FD27E" w14:textId="77777777" w:rsidR="005F43D7" w:rsidRDefault="005F4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tblInd w:w="-595" w:type="dxa"/>
      <w:tblLayout w:type="fixed"/>
      <w:tblCellMar>
        <w:left w:w="71" w:type="dxa"/>
        <w:right w:w="71" w:type="dxa"/>
      </w:tblCellMar>
      <w:tblLook w:val="01E0" w:firstRow="1" w:lastRow="1" w:firstColumn="1" w:lastColumn="1" w:noHBand="0" w:noVBand="0"/>
    </w:tblPr>
    <w:tblGrid>
      <w:gridCol w:w="4848"/>
      <w:gridCol w:w="4961"/>
    </w:tblGrid>
    <w:tr w:rsidR="003E78C2" w:rsidRPr="00325591" w14:paraId="4969523B" w14:textId="77777777" w:rsidTr="009D078A">
      <w:trPr>
        <w:cantSplit/>
        <w:trHeight w:hRule="exact" w:val="1980"/>
      </w:trPr>
      <w:tc>
        <w:tcPr>
          <w:tcW w:w="4848" w:type="dxa"/>
        </w:tcPr>
        <w:p w14:paraId="02D1CC4A" w14:textId="77777777" w:rsidR="003E78C2" w:rsidRDefault="003E78C2" w:rsidP="00B24DB1">
          <w:pPr>
            <w:pStyle w:val="Logo"/>
          </w:pPr>
          <w:r>
            <w:drawing>
              <wp:inline distT="0" distB="0" distL="0" distR="0" wp14:anchorId="68846E62" wp14:editId="3B8B9459">
                <wp:extent cx="1981200" cy="647700"/>
                <wp:effectExtent l="0" t="0" r="0" b="0"/>
                <wp:docPr id="1" name="Picture 2" descr="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47700"/>
                        </a:xfrm>
                        <a:prstGeom prst="rect">
                          <a:avLst/>
                        </a:prstGeom>
                        <a:noFill/>
                        <a:ln>
                          <a:noFill/>
                        </a:ln>
                      </pic:spPr>
                    </pic:pic>
                  </a:graphicData>
                </a:graphic>
              </wp:inline>
            </w:drawing>
          </w:r>
        </w:p>
        <w:p w14:paraId="4596D892" w14:textId="77777777" w:rsidR="003E78C2" w:rsidRDefault="003E78C2" w:rsidP="00B24DB1">
          <w:pPr>
            <w:pStyle w:val="Logo"/>
          </w:pPr>
        </w:p>
      </w:tc>
      <w:tc>
        <w:tcPr>
          <w:tcW w:w="4961" w:type="dxa"/>
        </w:tcPr>
        <w:p w14:paraId="46FF40E4" w14:textId="77777777" w:rsidR="003E78C2" w:rsidRDefault="003E78C2" w:rsidP="00B24DB1">
          <w:pPr>
            <w:pStyle w:val="KopfFett"/>
            <w:rPr>
              <w:lang w:val="fr-CH"/>
            </w:rPr>
          </w:pPr>
          <w:r>
            <w:rPr>
              <w:lang w:val="fr-CH"/>
            </w:rPr>
            <w:t>Département fédéral des affaires étrangères DFAE</w:t>
          </w:r>
        </w:p>
      </w:tc>
    </w:tr>
  </w:tbl>
  <w:p w14:paraId="24DD22B0" w14:textId="1695373F" w:rsidR="003E78C2" w:rsidRPr="00A25032" w:rsidRDefault="003E78C2">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3E1C"/>
    <w:multiLevelType w:val="hybridMultilevel"/>
    <w:tmpl w:val="EDD24ADA"/>
    <w:lvl w:ilvl="0" w:tplc="9B826DB4">
      <w:start w:val="8"/>
      <w:numFmt w:val="bullet"/>
      <w:lvlText w:val="-"/>
      <w:lvlJc w:val="left"/>
      <w:pPr>
        <w:ind w:left="218" w:hanging="360"/>
      </w:pPr>
      <w:rPr>
        <w:rFonts w:ascii="Arial" w:eastAsiaTheme="minorHAnsi" w:hAnsi="Arial" w:cs="Arial" w:hint="default"/>
      </w:rPr>
    </w:lvl>
    <w:lvl w:ilvl="1" w:tplc="08070003">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 w15:restartNumberingAfterBreak="0">
    <w:nsid w:val="054D0356"/>
    <w:multiLevelType w:val="multilevel"/>
    <w:tmpl w:val="664E1B32"/>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2" w15:restartNumberingAfterBreak="0">
    <w:nsid w:val="0659231F"/>
    <w:multiLevelType w:val="hybridMultilevel"/>
    <w:tmpl w:val="3B348B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C63682A"/>
    <w:multiLevelType w:val="hybridMultilevel"/>
    <w:tmpl w:val="C47A1116"/>
    <w:lvl w:ilvl="0" w:tplc="D5FE2ACA">
      <w:start w:val="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4227DA1"/>
    <w:multiLevelType w:val="hybridMultilevel"/>
    <w:tmpl w:val="B39C0A42"/>
    <w:lvl w:ilvl="0" w:tplc="D7DA6AEC">
      <w:start w:val="1"/>
      <w:numFmt w:val="bullet"/>
      <w:lvlText w:val=""/>
      <w:lvlJc w:val="left"/>
      <w:pPr>
        <w:ind w:left="643" w:hanging="360"/>
      </w:pPr>
      <w:rPr>
        <w:rFonts w:ascii="Symbol" w:hAnsi="Symbol" w:hint="default"/>
        <w:lang w:val="fr-CH"/>
      </w:rPr>
    </w:lvl>
    <w:lvl w:ilvl="1" w:tplc="08070003" w:tentative="1">
      <w:start w:val="1"/>
      <w:numFmt w:val="bullet"/>
      <w:lvlText w:val="o"/>
      <w:lvlJc w:val="left"/>
      <w:pPr>
        <w:ind w:left="1363" w:hanging="360"/>
      </w:pPr>
      <w:rPr>
        <w:rFonts w:ascii="Courier New" w:hAnsi="Courier New" w:cs="Courier New" w:hint="default"/>
      </w:rPr>
    </w:lvl>
    <w:lvl w:ilvl="2" w:tplc="08070005" w:tentative="1">
      <w:start w:val="1"/>
      <w:numFmt w:val="bullet"/>
      <w:lvlText w:val=""/>
      <w:lvlJc w:val="left"/>
      <w:pPr>
        <w:ind w:left="2083" w:hanging="360"/>
      </w:pPr>
      <w:rPr>
        <w:rFonts w:ascii="Wingdings" w:hAnsi="Wingdings" w:hint="default"/>
      </w:rPr>
    </w:lvl>
    <w:lvl w:ilvl="3" w:tplc="08070001" w:tentative="1">
      <w:start w:val="1"/>
      <w:numFmt w:val="bullet"/>
      <w:lvlText w:val=""/>
      <w:lvlJc w:val="left"/>
      <w:pPr>
        <w:ind w:left="2803" w:hanging="360"/>
      </w:pPr>
      <w:rPr>
        <w:rFonts w:ascii="Symbol" w:hAnsi="Symbol" w:hint="default"/>
      </w:rPr>
    </w:lvl>
    <w:lvl w:ilvl="4" w:tplc="08070003" w:tentative="1">
      <w:start w:val="1"/>
      <w:numFmt w:val="bullet"/>
      <w:lvlText w:val="o"/>
      <w:lvlJc w:val="left"/>
      <w:pPr>
        <w:ind w:left="3523" w:hanging="360"/>
      </w:pPr>
      <w:rPr>
        <w:rFonts w:ascii="Courier New" w:hAnsi="Courier New" w:cs="Courier New" w:hint="default"/>
      </w:rPr>
    </w:lvl>
    <w:lvl w:ilvl="5" w:tplc="08070005" w:tentative="1">
      <w:start w:val="1"/>
      <w:numFmt w:val="bullet"/>
      <w:lvlText w:val=""/>
      <w:lvlJc w:val="left"/>
      <w:pPr>
        <w:ind w:left="4243" w:hanging="360"/>
      </w:pPr>
      <w:rPr>
        <w:rFonts w:ascii="Wingdings" w:hAnsi="Wingdings" w:hint="default"/>
      </w:rPr>
    </w:lvl>
    <w:lvl w:ilvl="6" w:tplc="08070001" w:tentative="1">
      <w:start w:val="1"/>
      <w:numFmt w:val="bullet"/>
      <w:lvlText w:val=""/>
      <w:lvlJc w:val="left"/>
      <w:pPr>
        <w:ind w:left="4963" w:hanging="360"/>
      </w:pPr>
      <w:rPr>
        <w:rFonts w:ascii="Symbol" w:hAnsi="Symbol" w:hint="default"/>
      </w:rPr>
    </w:lvl>
    <w:lvl w:ilvl="7" w:tplc="08070003" w:tentative="1">
      <w:start w:val="1"/>
      <w:numFmt w:val="bullet"/>
      <w:lvlText w:val="o"/>
      <w:lvlJc w:val="left"/>
      <w:pPr>
        <w:ind w:left="5683" w:hanging="360"/>
      </w:pPr>
      <w:rPr>
        <w:rFonts w:ascii="Courier New" w:hAnsi="Courier New" w:cs="Courier New" w:hint="default"/>
      </w:rPr>
    </w:lvl>
    <w:lvl w:ilvl="8" w:tplc="08070005" w:tentative="1">
      <w:start w:val="1"/>
      <w:numFmt w:val="bullet"/>
      <w:lvlText w:val=""/>
      <w:lvlJc w:val="left"/>
      <w:pPr>
        <w:ind w:left="6403" w:hanging="360"/>
      </w:pPr>
      <w:rPr>
        <w:rFonts w:ascii="Wingdings" w:hAnsi="Wingdings" w:hint="default"/>
      </w:rPr>
    </w:lvl>
  </w:abstractNum>
  <w:abstractNum w:abstractNumId="5" w15:restartNumberingAfterBreak="0">
    <w:nsid w:val="19F90E9F"/>
    <w:multiLevelType w:val="multilevel"/>
    <w:tmpl w:val="0896B2A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6" w15:restartNumberingAfterBreak="0">
    <w:nsid w:val="1B9022BD"/>
    <w:multiLevelType w:val="multilevel"/>
    <w:tmpl w:val="E58E3868"/>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7" w15:restartNumberingAfterBreak="0">
    <w:nsid w:val="293F1686"/>
    <w:multiLevelType w:val="hybridMultilevel"/>
    <w:tmpl w:val="59C8C8B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AED1389"/>
    <w:multiLevelType w:val="hybridMultilevel"/>
    <w:tmpl w:val="9B3E3344"/>
    <w:lvl w:ilvl="0" w:tplc="E17610DE">
      <w:start w:val="2"/>
      <w:numFmt w:val="bullet"/>
      <w:lvlText w:val=""/>
      <w:lvlJc w:val="left"/>
      <w:pPr>
        <w:ind w:left="720" w:hanging="360"/>
      </w:pPr>
      <w:rPr>
        <w:rFonts w:ascii="Wingdings" w:eastAsiaTheme="minorHAns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F8659EB"/>
    <w:multiLevelType w:val="hybridMultilevel"/>
    <w:tmpl w:val="8C589FBE"/>
    <w:lvl w:ilvl="0" w:tplc="D5FE2ACA">
      <w:start w:val="8"/>
      <w:numFmt w:val="bullet"/>
      <w:lvlText w:val="-"/>
      <w:lvlJc w:val="left"/>
      <w:pPr>
        <w:ind w:left="1080" w:hanging="72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0795B9A"/>
    <w:multiLevelType w:val="multilevel"/>
    <w:tmpl w:val="CDD01BE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E979E8"/>
    <w:multiLevelType w:val="hybridMultilevel"/>
    <w:tmpl w:val="B5142F78"/>
    <w:lvl w:ilvl="0" w:tplc="D86C6832">
      <w:start w:val="1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EC1218E"/>
    <w:multiLevelType w:val="hybridMultilevel"/>
    <w:tmpl w:val="E6909E1A"/>
    <w:lvl w:ilvl="0" w:tplc="637C1A48">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3" w15:restartNumberingAfterBreak="0">
    <w:nsid w:val="43DC0600"/>
    <w:multiLevelType w:val="hybridMultilevel"/>
    <w:tmpl w:val="28C42B0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73A3BA8"/>
    <w:multiLevelType w:val="hybridMultilevel"/>
    <w:tmpl w:val="A678D916"/>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4EF1A76"/>
    <w:multiLevelType w:val="hybridMultilevel"/>
    <w:tmpl w:val="A848522A"/>
    <w:lvl w:ilvl="0" w:tplc="08070001">
      <w:start w:val="1"/>
      <w:numFmt w:val="bullet"/>
      <w:lvlText w:val=""/>
      <w:lvlJc w:val="left"/>
      <w:pPr>
        <w:ind w:left="643" w:hanging="360"/>
      </w:pPr>
      <w:rPr>
        <w:rFonts w:ascii="Symbol" w:hAnsi="Symbol" w:hint="default"/>
      </w:rPr>
    </w:lvl>
    <w:lvl w:ilvl="1" w:tplc="08070003" w:tentative="1">
      <w:start w:val="1"/>
      <w:numFmt w:val="bullet"/>
      <w:lvlText w:val="o"/>
      <w:lvlJc w:val="left"/>
      <w:pPr>
        <w:ind w:left="1363" w:hanging="360"/>
      </w:pPr>
      <w:rPr>
        <w:rFonts w:ascii="Courier New" w:hAnsi="Courier New" w:cs="Courier New" w:hint="default"/>
      </w:rPr>
    </w:lvl>
    <w:lvl w:ilvl="2" w:tplc="08070005" w:tentative="1">
      <w:start w:val="1"/>
      <w:numFmt w:val="bullet"/>
      <w:lvlText w:val=""/>
      <w:lvlJc w:val="left"/>
      <w:pPr>
        <w:ind w:left="2083" w:hanging="360"/>
      </w:pPr>
      <w:rPr>
        <w:rFonts w:ascii="Wingdings" w:hAnsi="Wingdings" w:hint="default"/>
      </w:rPr>
    </w:lvl>
    <w:lvl w:ilvl="3" w:tplc="08070001" w:tentative="1">
      <w:start w:val="1"/>
      <w:numFmt w:val="bullet"/>
      <w:lvlText w:val=""/>
      <w:lvlJc w:val="left"/>
      <w:pPr>
        <w:ind w:left="2803" w:hanging="360"/>
      </w:pPr>
      <w:rPr>
        <w:rFonts w:ascii="Symbol" w:hAnsi="Symbol" w:hint="default"/>
      </w:rPr>
    </w:lvl>
    <w:lvl w:ilvl="4" w:tplc="08070003" w:tentative="1">
      <w:start w:val="1"/>
      <w:numFmt w:val="bullet"/>
      <w:lvlText w:val="o"/>
      <w:lvlJc w:val="left"/>
      <w:pPr>
        <w:ind w:left="3523" w:hanging="360"/>
      </w:pPr>
      <w:rPr>
        <w:rFonts w:ascii="Courier New" w:hAnsi="Courier New" w:cs="Courier New" w:hint="default"/>
      </w:rPr>
    </w:lvl>
    <w:lvl w:ilvl="5" w:tplc="08070005" w:tentative="1">
      <w:start w:val="1"/>
      <w:numFmt w:val="bullet"/>
      <w:lvlText w:val=""/>
      <w:lvlJc w:val="left"/>
      <w:pPr>
        <w:ind w:left="4243" w:hanging="360"/>
      </w:pPr>
      <w:rPr>
        <w:rFonts w:ascii="Wingdings" w:hAnsi="Wingdings" w:hint="default"/>
      </w:rPr>
    </w:lvl>
    <w:lvl w:ilvl="6" w:tplc="08070001" w:tentative="1">
      <w:start w:val="1"/>
      <w:numFmt w:val="bullet"/>
      <w:lvlText w:val=""/>
      <w:lvlJc w:val="left"/>
      <w:pPr>
        <w:ind w:left="4963" w:hanging="360"/>
      </w:pPr>
      <w:rPr>
        <w:rFonts w:ascii="Symbol" w:hAnsi="Symbol" w:hint="default"/>
      </w:rPr>
    </w:lvl>
    <w:lvl w:ilvl="7" w:tplc="08070003" w:tentative="1">
      <w:start w:val="1"/>
      <w:numFmt w:val="bullet"/>
      <w:lvlText w:val="o"/>
      <w:lvlJc w:val="left"/>
      <w:pPr>
        <w:ind w:left="5683" w:hanging="360"/>
      </w:pPr>
      <w:rPr>
        <w:rFonts w:ascii="Courier New" w:hAnsi="Courier New" w:cs="Courier New" w:hint="default"/>
      </w:rPr>
    </w:lvl>
    <w:lvl w:ilvl="8" w:tplc="08070005" w:tentative="1">
      <w:start w:val="1"/>
      <w:numFmt w:val="bullet"/>
      <w:lvlText w:val=""/>
      <w:lvlJc w:val="left"/>
      <w:pPr>
        <w:ind w:left="6403" w:hanging="360"/>
      </w:pPr>
      <w:rPr>
        <w:rFonts w:ascii="Wingdings" w:hAnsi="Wingdings" w:hint="default"/>
      </w:rPr>
    </w:lvl>
  </w:abstractNum>
  <w:abstractNum w:abstractNumId="16" w15:restartNumberingAfterBreak="0">
    <w:nsid w:val="5751772C"/>
    <w:multiLevelType w:val="hybridMultilevel"/>
    <w:tmpl w:val="23A023C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B325D28"/>
    <w:multiLevelType w:val="hybridMultilevel"/>
    <w:tmpl w:val="3AF2E60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DA553B5"/>
    <w:multiLevelType w:val="hybridMultilevel"/>
    <w:tmpl w:val="2A903D46"/>
    <w:lvl w:ilvl="0" w:tplc="3C9805E2">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623F43D1"/>
    <w:multiLevelType w:val="hybridMultilevel"/>
    <w:tmpl w:val="C868E8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4CA5E32"/>
    <w:multiLevelType w:val="hybridMultilevel"/>
    <w:tmpl w:val="0218C0E4"/>
    <w:lvl w:ilvl="0" w:tplc="08070001">
      <w:start w:val="1"/>
      <w:numFmt w:val="bullet"/>
      <w:lvlText w:val=""/>
      <w:lvlJc w:val="left"/>
      <w:pPr>
        <w:ind w:left="1146" w:hanging="360"/>
      </w:pPr>
      <w:rPr>
        <w:rFonts w:ascii="Symbol" w:hAnsi="Symbol" w:hint="default"/>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21" w15:restartNumberingAfterBreak="0">
    <w:nsid w:val="70204556"/>
    <w:multiLevelType w:val="multilevel"/>
    <w:tmpl w:val="36E8BE44"/>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abstractNum w:abstractNumId="22" w15:restartNumberingAfterBreak="0">
    <w:nsid w:val="70BC34FF"/>
    <w:multiLevelType w:val="hybridMultilevel"/>
    <w:tmpl w:val="D2DCFF38"/>
    <w:lvl w:ilvl="0" w:tplc="9DE26792">
      <w:start w:val="1"/>
      <w:numFmt w:val="decimal"/>
      <w:lvlText w:val="%1."/>
      <w:lvlJc w:val="left"/>
      <w:pPr>
        <w:ind w:left="720" w:hanging="360"/>
      </w:pPr>
      <w:rPr>
        <w:color w:val="000000"/>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23" w15:restartNumberingAfterBreak="0">
    <w:nsid w:val="714A6E90"/>
    <w:multiLevelType w:val="hybridMultilevel"/>
    <w:tmpl w:val="D9226E2C"/>
    <w:lvl w:ilvl="0" w:tplc="08070001">
      <w:start w:val="1"/>
      <w:numFmt w:val="bullet"/>
      <w:lvlText w:val=""/>
      <w:lvlJc w:val="left"/>
      <w:pPr>
        <w:ind w:left="774" w:hanging="360"/>
      </w:pPr>
      <w:rPr>
        <w:rFonts w:ascii="Symbol" w:hAnsi="Symbol" w:hint="default"/>
      </w:rPr>
    </w:lvl>
    <w:lvl w:ilvl="1" w:tplc="08070003">
      <w:start w:val="1"/>
      <w:numFmt w:val="bullet"/>
      <w:lvlText w:val="o"/>
      <w:lvlJc w:val="left"/>
      <w:pPr>
        <w:ind w:left="1494" w:hanging="360"/>
      </w:pPr>
      <w:rPr>
        <w:rFonts w:ascii="Courier New" w:hAnsi="Courier New" w:cs="Courier New" w:hint="default"/>
      </w:rPr>
    </w:lvl>
    <w:lvl w:ilvl="2" w:tplc="08070005">
      <w:start w:val="1"/>
      <w:numFmt w:val="bullet"/>
      <w:lvlText w:val=""/>
      <w:lvlJc w:val="left"/>
      <w:pPr>
        <w:ind w:left="2214" w:hanging="360"/>
      </w:pPr>
      <w:rPr>
        <w:rFonts w:ascii="Wingdings" w:hAnsi="Wingdings" w:hint="default"/>
      </w:rPr>
    </w:lvl>
    <w:lvl w:ilvl="3" w:tplc="08070001">
      <w:start w:val="1"/>
      <w:numFmt w:val="bullet"/>
      <w:lvlText w:val=""/>
      <w:lvlJc w:val="left"/>
      <w:pPr>
        <w:ind w:left="2934" w:hanging="360"/>
      </w:pPr>
      <w:rPr>
        <w:rFonts w:ascii="Symbol" w:hAnsi="Symbol" w:hint="default"/>
      </w:rPr>
    </w:lvl>
    <w:lvl w:ilvl="4" w:tplc="08070003">
      <w:start w:val="1"/>
      <w:numFmt w:val="bullet"/>
      <w:lvlText w:val="o"/>
      <w:lvlJc w:val="left"/>
      <w:pPr>
        <w:ind w:left="3654" w:hanging="360"/>
      </w:pPr>
      <w:rPr>
        <w:rFonts w:ascii="Courier New" w:hAnsi="Courier New" w:cs="Courier New" w:hint="default"/>
      </w:rPr>
    </w:lvl>
    <w:lvl w:ilvl="5" w:tplc="08070005">
      <w:start w:val="1"/>
      <w:numFmt w:val="bullet"/>
      <w:lvlText w:val=""/>
      <w:lvlJc w:val="left"/>
      <w:pPr>
        <w:ind w:left="4374" w:hanging="360"/>
      </w:pPr>
      <w:rPr>
        <w:rFonts w:ascii="Wingdings" w:hAnsi="Wingdings" w:hint="default"/>
      </w:rPr>
    </w:lvl>
    <w:lvl w:ilvl="6" w:tplc="08070001">
      <w:start w:val="1"/>
      <w:numFmt w:val="bullet"/>
      <w:lvlText w:val=""/>
      <w:lvlJc w:val="left"/>
      <w:pPr>
        <w:ind w:left="5094" w:hanging="360"/>
      </w:pPr>
      <w:rPr>
        <w:rFonts w:ascii="Symbol" w:hAnsi="Symbol" w:hint="default"/>
      </w:rPr>
    </w:lvl>
    <w:lvl w:ilvl="7" w:tplc="08070003">
      <w:start w:val="1"/>
      <w:numFmt w:val="bullet"/>
      <w:lvlText w:val="o"/>
      <w:lvlJc w:val="left"/>
      <w:pPr>
        <w:ind w:left="5814" w:hanging="360"/>
      </w:pPr>
      <w:rPr>
        <w:rFonts w:ascii="Courier New" w:hAnsi="Courier New" w:cs="Courier New" w:hint="default"/>
      </w:rPr>
    </w:lvl>
    <w:lvl w:ilvl="8" w:tplc="08070005">
      <w:start w:val="1"/>
      <w:numFmt w:val="bullet"/>
      <w:lvlText w:val=""/>
      <w:lvlJc w:val="left"/>
      <w:pPr>
        <w:ind w:left="6534" w:hanging="360"/>
      </w:pPr>
      <w:rPr>
        <w:rFonts w:ascii="Wingdings" w:hAnsi="Wingdings" w:hint="default"/>
      </w:rPr>
    </w:lvl>
  </w:abstractNum>
  <w:abstractNum w:abstractNumId="24" w15:restartNumberingAfterBreak="0">
    <w:nsid w:val="740E1DA6"/>
    <w:multiLevelType w:val="multilevel"/>
    <w:tmpl w:val="447490A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780" w:hanging="504"/>
      </w:pPr>
      <w:rPr>
        <w:rFonts w:ascii="Symbol" w:eastAsia="Times New Roman"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7B41993"/>
    <w:multiLevelType w:val="hybridMultilevel"/>
    <w:tmpl w:val="169484F0"/>
    <w:lvl w:ilvl="0" w:tplc="8A3C9D74">
      <w:start w:val="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B257B93"/>
    <w:multiLevelType w:val="multilevel"/>
    <w:tmpl w:val="0A6E585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7EAB3E98"/>
    <w:multiLevelType w:val="hybridMultilevel"/>
    <w:tmpl w:val="6FACAEE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5"/>
  </w:num>
  <w:num w:numId="3">
    <w:abstractNumId w:val="21"/>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6"/>
  </w:num>
  <w:num w:numId="8">
    <w:abstractNumId w:val="10"/>
  </w:num>
  <w:num w:numId="9">
    <w:abstractNumId w:val="8"/>
  </w:num>
  <w:num w:numId="10">
    <w:abstractNumId w:val="25"/>
  </w:num>
  <w:num w:numId="11">
    <w:abstractNumId w:val="0"/>
  </w:num>
  <w:num w:numId="12">
    <w:abstractNumId w:val="27"/>
  </w:num>
  <w:num w:numId="13">
    <w:abstractNumId w:val="9"/>
  </w:num>
  <w:num w:numId="14">
    <w:abstractNumId w:val="3"/>
  </w:num>
  <w:num w:numId="15">
    <w:abstractNumId w:val="11"/>
  </w:num>
  <w:num w:numId="16">
    <w:abstractNumId w:val="13"/>
  </w:num>
  <w:num w:numId="17">
    <w:abstractNumId w:val="23"/>
  </w:num>
  <w:num w:numId="18">
    <w:abstractNumId w:val="16"/>
  </w:num>
  <w:num w:numId="19">
    <w:abstractNumId w:val="17"/>
  </w:num>
  <w:num w:numId="20">
    <w:abstractNumId w:val="19"/>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5"/>
  </w:num>
  <w:num w:numId="24">
    <w:abstractNumId w:val="7"/>
  </w:num>
  <w:num w:numId="25">
    <w:abstractNumId w:val="2"/>
  </w:num>
  <w:num w:numId="26">
    <w:abstractNumId w:val="24"/>
  </w:num>
  <w:num w:numId="27">
    <w:abstractNumId w:val="12"/>
  </w:num>
  <w:num w:numId="28">
    <w:abstractNumId w:val="14"/>
  </w:num>
  <w:num w:numId="2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fr-CH" w:vendorID="64" w:dllVersion="0" w:nlCheck="1" w:checkStyle="0"/>
  <w:activeWritingStyle w:appName="MSWord" w:lang="en-US" w:vendorID="64" w:dllVersion="0" w:nlCheck="1" w:checkStyle="0"/>
  <w:activeWritingStyle w:appName="MSWord" w:lang="es-ES" w:vendorID="64" w:dllVersion="6" w:nlCheck="1" w:checkStyle="0"/>
  <w:activeWritingStyle w:appName="MSWord" w:lang="fr-CH" w:vendorID="64" w:dllVersion="131078" w:nlCheck="1" w:checkStyle="0"/>
  <w:activeWritingStyle w:appName="MSWord" w:lang="en-US" w:vendorID="64" w:dllVersion="131078" w:nlCheck="1" w:checkStyle="1"/>
  <w:activeWritingStyle w:appName="MSWord" w:lang="de-CH" w:vendorID="64" w:dllVersion="131078" w:nlCheck="1" w:checkStyle="0"/>
  <w:activeWritingStyle w:appName="MSWord" w:lang="es-ES" w:vendorID="64" w:dllVersion="131078" w:nlCheck="1" w:checkStyle="0"/>
  <w:activeWritingStyle w:appName="MSWord" w:lang="en-GB" w:vendorID="64" w:dllVersion="131078" w:nlCheck="1" w:checkStyle="1"/>
  <w:activeWritingStyle w:appName="MSWord" w:lang="it-CH"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F5B"/>
    <w:rsid w:val="000063D8"/>
    <w:rsid w:val="000069C8"/>
    <w:rsid w:val="000124D8"/>
    <w:rsid w:val="000134FE"/>
    <w:rsid w:val="0001570E"/>
    <w:rsid w:val="00017D0C"/>
    <w:rsid w:val="000235B8"/>
    <w:rsid w:val="00034B61"/>
    <w:rsid w:val="00037966"/>
    <w:rsid w:val="000432D6"/>
    <w:rsid w:val="00043FB0"/>
    <w:rsid w:val="000472A8"/>
    <w:rsid w:val="00057208"/>
    <w:rsid w:val="000579DB"/>
    <w:rsid w:val="000663AA"/>
    <w:rsid w:val="000830D3"/>
    <w:rsid w:val="00083709"/>
    <w:rsid w:val="000851AE"/>
    <w:rsid w:val="000858B9"/>
    <w:rsid w:val="000875ED"/>
    <w:rsid w:val="0009157A"/>
    <w:rsid w:val="000956B0"/>
    <w:rsid w:val="00095F23"/>
    <w:rsid w:val="000A0863"/>
    <w:rsid w:val="000A7931"/>
    <w:rsid w:val="000C1DE3"/>
    <w:rsid w:val="000C1F5B"/>
    <w:rsid w:val="000C379F"/>
    <w:rsid w:val="000C3A6F"/>
    <w:rsid w:val="000C7DCA"/>
    <w:rsid w:val="000D1D2D"/>
    <w:rsid w:val="000D3F1A"/>
    <w:rsid w:val="000E4174"/>
    <w:rsid w:val="000E69D8"/>
    <w:rsid w:val="000F0074"/>
    <w:rsid w:val="000F0F9A"/>
    <w:rsid w:val="000F2101"/>
    <w:rsid w:val="000F6190"/>
    <w:rsid w:val="000F6255"/>
    <w:rsid w:val="000F6513"/>
    <w:rsid w:val="001008A2"/>
    <w:rsid w:val="00102513"/>
    <w:rsid w:val="001048D8"/>
    <w:rsid w:val="00111C04"/>
    <w:rsid w:val="0011778A"/>
    <w:rsid w:val="00124783"/>
    <w:rsid w:val="00125BF4"/>
    <w:rsid w:val="0012703E"/>
    <w:rsid w:val="00132654"/>
    <w:rsid w:val="001343DE"/>
    <w:rsid w:val="0013460E"/>
    <w:rsid w:val="00136234"/>
    <w:rsid w:val="00136F61"/>
    <w:rsid w:val="00137B2B"/>
    <w:rsid w:val="00141689"/>
    <w:rsid w:val="0014169B"/>
    <w:rsid w:val="00142C8E"/>
    <w:rsid w:val="0014327D"/>
    <w:rsid w:val="00147A57"/>
    <w:rsid w:val="00151F84"/>
    <w:rsid w:val="00152761"/>
    <w:rsid w:val="00153B97"/>
    <w:rsid w:val="001545B6"/>
    <w:rsid w:val="0015570C"/>
    <w:rsid w:val="00157F5F"/>
    <w:rsid w:val="00160915"/>
    <w:rsid w:val="00164893"/>
    <w:rsid w:val="00164F99"/>
    <w:rsid w:val="00171F0A"/>
    <w:rsid w:val="001759C2"/>
    <w:rsid w:val="0018459A"/>
    <w:rsid w:val="001858DF"/>
    <w:rsid w:val="0019113E"/>
    <w:rsid w:val="001923E0"/>
    <w:rsid w:val="00197E8B"/>
    <w:rsid w:val="001A171D"/>
    <w:rsid w:val="001A6EE1"/>
    <w:rsid w:val="001A7506"/>
    <w:rsid w:val="001B2450"/>
    <w:rsid w:val="001B288E"/>
    <w:rsid w:val="001B52EA"/>
    <w:rsid w:val="001B688B"/>
    <w:rsid w:val="001B7A31"/>
    <w:rsid w:val="001C26E7"/>
    <w:rsid w:val="001C3700"/>
    <w:rsid w:val="001C4ACF"/>
    <w:rsid w:val="001C5843"/>
    <w:rsid w:val="001C773A"/>
    <w:rsid w:val="001D04CF"/>
    <w:rsid w:val="001D4822"/>
    <w:rsid w:val="001E1C61"/>
    <w:rsid w:val="001E23FF"/>
    <w:rsid w:val="001E25E5"/>
    <w:rsid w:val="001E2E34"/>
    <w:rsid w:val="001E31B3"/>
    <w:rsid w:val="001F0D7A"/>
    <w:rsid w:val="001F57EE"/>
    <w:rsid w:val="00204269"/>
    <w:rsid w:val="00206300"/>
    <w:rsid w:val="002112EC"/>
    <w:rsid w:val="00215E8F"/>
    <w:rsid w:val="002200CB"/>
    <w:rsid w:val="002202C9"/>
    <w:rsid w:val="002262DC"/>
    <w:rsid w:val="002335E8"/>
    <w:rsid w:val="00233D54"/>
    <w:rsid w:val="0023473E"/>
    <w:rsid w:val="00235850"/>
    <w:rsid w:val="002361B8"/>
    <w:rsid w:val="002417B1"/>
    <w:rsid w:val="002456AB"/>
    <w:rsid w:val="00246960"/>
    <w:rsid w:val="00246F40"/>
    <w:rsid w:val="00251F1A"/>
    <w:rsid w:val="00253D35"/>
    <w:rsid w:val="0025768D"/>
    <w:rsid w:val="002579C2"/>
    <w:rsid w:val="00261A80"/>
    <w:rsid w:val="00263D1B"/>
    <w:rsid w:val="00264FE3"/>
    <w:rsid w:val="00265C8D"/>
    <w:rsid w:val="00266A02"/>
    <w:rsid w:val="002678CF"/>
    <w:rsid w:val="002737B6"/>
    <w:rsid w:val="00276EE2"/>
    <w:rsid w:val="00281901"/>
    <w:rsid w:val="00281C11"/>
    <w:rsid w:val="00281EC0"/>
    <w:rsid w:val="00282164"/>
    <w:rsid w:val="00284A16"/>
    <w:rsid w:val="0028733B"/>
    <w:rsid w:val="00293F51"/>
    <w:rsid w:val="00294B79"/>
    <w:rsid w:val="00295AE8"/>
    <w:rsid w:val="00296B0E"/>
    <w:rsid w:val="002A1752"/>
    <w:rsid w:val="002A1BA0"/>
    <w:rsid w:val="002A5014"/>
    <w:rsid w:val="002B3815"/>
    <w:rsid w:val="002B41C7"/>
    <w:rsid w:val="002B41DA"/>
    <w:rsid w:val="002B4F27"/>
    <w:rsid w:val="002C0FDC"/>
    <w:rsid w:val="002C1EEC"/>
    <w:rsid w:val="002C37E6"/>
    <w:rsid w:val="002C3FA5"/>
    <w:rsid w:val="002D666D"/>
    <w:rsid w:val="002D797F"/>
    <w:rsid w:val="002E1D8A"/>
    <w:rsid w:val="002E22A4"/>
    <w:rsid w:val="002E6889"/>
    <w:rsid w:val="002F0088"/>
    <w:rsid w:val="002F0A3E"/>
    <w:rsid w:val="002F2DE5"/>
    <w:rsid w:val="00300398"/>
    <w:rsid w:val="003067B5"/>
    <w:rsid w:val="00307620"/>
    <w:rsid w:val="00307CE2"/>
    <w:rsid w:val="0031098E"/>
    <w:rsid w:val="00310C31"/>
    <w:rsid w:val="0031173B"/>
    <w:rsid w:val="00311907"/>
    <w:rsid w:val="003132A3"/>
    <w:rsid w:val="00313E5B"/>
    <w:rsid w:val="00317425"/>
    <w:rsid w:val="00317B7B"/>
    <w:rsid w:val="00320233"/>
    <w:rsid w:val="00325591"/>
    <w:rsid w:val="00325B65"/>
    <w:rsid w:val="00330F50"/>
    <w:rsid w:val="003315D4"/>
    <w:rsid w:val="00333457"/>
    <w:rsid w:val="00345274"/>
    <w:rsid w:val="00352491"/>
    <w:rsid w:val="00352EAE"/>
    <w:rsid w:val="00355BC2"/>
    <w:rsid w:val="00361440"/>
    <w:rsid w:val="00363E86"/>
    <w:rsid w:val="00364E08"/>
    <w:rsid w:val="00365EF7"/>
    <w:rsid w:val="003707C8"/>
    <w:rsid w:val="003718D3"/>
    <w:rsid w:val="003804A7"/>
    <w:rsid w:val="003851B7"/>
    <w:rsid w:val="00385B0E"/>
    <w:rsid w:val="00387147"/>
    <w:rsid w:val="003944BD"/>
    <w:rsid w:val="00394F7A"/>
    <w:rsid w:val="00396572"/>
    <w:rsid w:val="003A0B06"/>
    <w:rsid w:val="003A2E6A"/>
    <w:rsid w:val="003B0AFB"/>
    <w:rsid w:val="003B28EB"/>
    <w:rsid w:val="003B48A4"/>
    <w:rsid w:val="003B5999"/>
    <w:rsid w:val="003C0495"/>
    <w:rsid w:val="003C7402"/>
    <w:rsid w:val="003C7A5A"/>
    <w:rsid w:val="003E6F24"/>
    <w:rsid w:val="003E78C2"/>
    <w:rsid w:val="003F1734"/>
    <w:rsid w:val="003F231B"/>
    <w:rsid w:val="003F6768"/>
    <w:rsid w:val="00400E2C"/>
    <w:rsid w:val="004014CE"/>
    <w:rsid w:val="00404263"/>
    <w:rsid w:val="00405285"/>
    <w:rsid w:val="0041353D"/>
    <w:rsid w:val="00413638"/>
    <w:rsid w:val="0041395A"/>
    <w:rsid w:val="00414A4D"/>
    <w:rsid w:val="00415E0B"/>
    <w:rsid w:val="00416383"/>
    <w:rsid w:val="004210BD"/>
    <w:rsid w:val="00421FBF"/>
    <w:rsid w:val="004267A7"/>
    <w:rsid w:val="00426F0D"/>
    <w:rsid w:val="0043190D"/>
    <w:rsid w:val="00431B3B"/>
    <w:rsid w:val="00432A2E"/>
    <w:rsid w:val="004366B4"/>
    <w:rsid w:val="00441BD7"/>
    <w:rsid w:val="004448E4"/>
    <w:rsid w:val="00446ECA"/>
    <w:rsid w:val="0045126D"/>
    <w:rsid w:val="00454512"/>
    <w:rsid w:val="00465AC7"/>
    <w:rsid w:val="00471E17"/>
    <w:rsid w:val="00477D13"/>
    <w:rsid w:val="00483A8B"/>
    <w:rsid w:val="00483FAE"/>
    <w:rsid w:val="004860A8"/>
    <w:rsid w:val="004943E5"/>
    <w:rsid w:val="004969EE"/>
    <w:rsid w:val="004A22F4"/>
    <w:rsid w:val="004A3B62"/>
    <w:rsid w:val="004A3D60"/>
    <w:rsid w:val="004A61EA"/>
    <w:rsid w:val="004B74D9"/>
    <w:rsid w:val="004C027E"/>
    <w:rsid w:val="004C32C8"/>
    <w:rsid w:val="004D2501"/>
    <w:rsid w:val="004D3C5B"/>
    <w:rsid w:val="004D61AA"/>
    <w:rsid w:val="004E1E5C"/>
    <w:rsid w:val="004F16BE"/>
    <w:rsid w:val="004F4BF8"/>
    <w:rsid w:val="004F7D26"/>
    <w:rsid w:val="00501175"/>
    <w:rsid w:val="00504E7D"/>
    <w:rsid w:val="00511D8B"/>
    <w:rsid w:val="00516996"/>
    <w:rsid w:val="00524E51"/>
    <w:rsid w:val="0053020B"/>
    <w:rsid w:val="005330F7"/>
    <w:rsid w:val="00536BAE"/>
    <w:rsid w:val="00537DC6"/>
    <w:rsid w:val="005409F8"/>
    <w:rsid w:val="005466E0"/>
    <w:rsid w:val="00550A05"/>
    <w:rsid w:val="005515CF"/>
    <w:rsid w:val="005567A3"/>
    <w:rsid w:val="00562FBC"/>
    <w:rsid w:val="00562FC4"/>
    <w:rsid w:val="00566C38"/>
    <w:rsid w:val="00566E8B"/>
    <w:rsid w:val="005721A8"/>
    <w:rsid w:val="0057680F"/>
    <w:rsid w:val="00590361"/>
    <w:rsid w:val="00590EBD"/>
    <w:rsid w:val="00592672"/>
    <w:rsid w:val="00592902"/>
    <w:rsid w:val="00596911"/>
    <w:rsid w:val="00597075"/>
    <w:rsid w:val="005A1A2F"/>
    <w:rsid w:val="005A65AB"/>
    <w:rsid w:val="005A771E"/>
    <w:rsid w:val="005A7BB9"/>
    <w:rsid w:val="005B55B0"/>
    <w:rsid w:val="005C6A4E"/>
    <w:rsid w:val="005C74BB"/>
    <w:rsid w:val="005C79EC"/>
    <w:rsid w:val="005D0CFD"/>
    <w:rsid w:val="005D3C74"/>
    <w:rsid w:val="005D3CEF"/>
    <w:rsid w:val="005E09E0"/>
    <w:rsid w:val="005E23AF"/>
    <w:rsid w:val="005E2BAE"/>
    <w:rsid w:val="005E3F83"/>
    <w:rsid w:val="005E5092"/>
    <w:rsid w:val="005F03EA"/>
    <w:rsid w:val="005F0F78"/>
    <w:rsid w:val="005F1002"/>
    <w:rsid w:val="005F1609"/>
    <w:rsid w:val="005F29C6"/>
    <w:rsid w:val="005F43D7"/>
    <w:rsid w:val="005F6AA1"/>
    <w:rsid w:val="006013F8"/>
    <w:rsid w:val="00602DCC"/>
    <w:rsid w:val="00605FA7"/>
    <w:rsid w:val="0061296B"/>
    <w:rsid w:val="00613654"/>
    <w:rsid w:val="00615FA5"/>
    <w:rsid w:val="0061622D"/>
    <w:rsid w:val="00616296"/>
    <w:rsid w:val="00616CDD"/>
    <w:rsid w:val="006178EA"/>
    <w:rsid w:val="0062043F"/>
    <w:rsid w:val="00622045"/>
    <w:rsid w:val="00623E08"/>
    <w:rsid w:val="00624A2E"/>
    <w:rsid w:val="00626AC1"/>
    <w:rsid w:val="00631CCE"/>
    <w:rsid w:val="00632506"/>
    <w:rsid w:val="00633061"/>
    <w:rsid w:val="006373D6"/>
    <w:rsid w:val="00637E48"/>
    <w:rsid w:val="00642496"/>
    <w:rsid w:val="00642E92"/>
    <w:rsid w:val="00643E60"/>
    <w:rsid w:val="006449DC"/>
    <w:rsid w:val="0065772F"/>
    <w:rsid w:val="00662279"/>
    <w:rsid w:val="006641E8"/>
    <w:rsid w:val="00667508"/>
    <w:rsid w:val="006678EF"/>
    <w:rsid w:val="00672DB8"/>
    <w:rsid w:val="00674F58"/>
    <w:rsid w:val="00674FE6"/>
    <w:rsid w:val="00675CFB"/>
    <w:rsid w:val="00675E3F"/>
    <w:rsid w:val="00677AE1"/>
    <w:rsid w:val="00680D09"/>
    <w:rsid w:val="00681852"/>
    <w:rsid w:val="00683078"/>
    <w:rsid w:val="0068340B"/>
    <w:rsid w:val="006847D8"/>
    <w:rsid w:val="0069419F"/>
    <w:rsid w:val="00696D9D"/>
    <w:rsid w:val="006A0AEF"/>
    <w:rsid w:val="006A22EE"/>
    <w:rsid w:val="006A5DFC"/>
    <w:rsid w:val="006A7644"/>
    <w:rsid w:val="006A77B2"/>
    <w:rsid w:val="006B637B"/>
    <w:rsid w:val="006C023C"/>
    <w:rsid w:val="006C255D"/>
    <w:rsid w:val="006C40A4"/>
    <w:rsid w:val="006C63C1"/>
    <w:rsid w:val="006C76BD"/>
    <w:rsid w:val="006D176C"/>
    <w:rsid w:val="006D33D5"/>
    <w:rsid w:val="006D777B"/>
    <w:rsid w:val="006E39B1"/>
    <w:rsid w:val="006F0E17"/>
    <w:rsid w:val="006F2B65"/>
    <w:rsid w:val="006F38F1"/>
    <w:rsid w:val="006F4428"/>
    <w:rsid w:val="006F554B"/>
    <w:rsid w:val="006F6381"/>
    <w:rsid w:val="006F6737"/>
    <w:rsid w:val="00700C28"/>
    <w:rsid w:val="00704971"/>
    <w:rsid w:val="00704B1D"/>
    <w:rsid w:val="00706EB7"/>
    <w:rsid w:val="00712626"/>
    <w:rsid w:val="0071268A"/>
    <w:rsid w:val="00712690"/>
    <w:rsid w:val="007141E9"/>
    <w:rsid w:val="00720DC9"/>
    <w:rsid w:val="00731B9F"/>
    <w:rsid w:val="00731C52"/>
    <w:rsid w:val="00731CD0"/>
    <w:rsid w:val="00733141"/>
    <w:rsid w:val="00734371"/>
    <w:rsid w:val="00735AA3"/>
    <w:rsid w:val="00737C62"/>
    <w:rsid w:val="00742E61"/>
    <w:rsid w:val="00746F82"/>
    <w:rsid w:val="0074746E"/>
    <w:rsid w:val="0074786E"/>
    <w:rsid w:val="007552B7"/>
    <w:rsid w:val="00755A6F"/>
    <w:rsid w:val="00763A78"/>
    <w:rsid w:val="00770489"/>
    <w:rsid w:val="00770EB3"/>
    <w:rsid w:val="007738F8"/>
    <w:rsid w:val="00774024"/>
    <w:rsid w:val="00774408"/>
    <w:rsid w:val="007759F0"/>
    <w:rsid w:val="00782DC4"/>
    <w:rsid w:val="00783057"/>
    <w:rsid w:val="00784795"/>
    <w:rsid w:val="007847B0"/>
    <w:rsid w:val="00786147"/>
    <w:rsid w:val="007940BD"/>
    <w:rsid w:val="00795D6F"/>
    <w:rsid w:val="00795E1D"/>
    <w:rsid w:val="007A544B"/>
    <w:rsid w:val="007A5598"/>
    <w:rsid w:val="007A61C6"/>
    <w:rsid w:val="007B6835"/>
    <w:rsid w:val="007C340F"/>
    <w:rsid w:val="007C719C"/>
    <w:rsid w:val="007D1E87"/>
    <w:rsid w:val="007D20E4"/>
    <w:rsid w:val="007D57E9"/>
    <w:rsid w:val="007D6534"/>
    <w:rsid w:val="007E0152"/>
    <w:rsid w:val="007E1534"/>
    <w:rsid w:val="007E3BA0"/>
    <w:rsid w:val="007E46A3"/>
    <w:rsid w:val="007E4F9F"/>
    <w:rsid w:val="007E6E8D"/>
    <w:rsid w:val="007E76D9"/>
    <w:rsid w:val="007F079A"/>
    <w:rsid w:val="007F0814"/>
    <w:rsid w:val="007F1189"/>
    <w:rsid w:val="007F24A7"/>
    <w:rsid w:val="007F5AF2"/>
    <w:rsid w:val="007F7E15"/>
    <w:rsid w:val="0080125E"/>
    <w:rsid w:val="0080432F"/>
    <w:rsid w:val="00805BDF"/>
    <w:rsid w:val="00807755"/>
    <w:rsid w:val="00811D82"/>
    <w:rsid w:val="00812F3B"/>
    <w:rsid w:val="008237EE"/>
    <w:rsid w:val="0082408B"/>
    <w:rsid w:val="008250DD"/>
    <w:rsid w:val="0084154B"/>
    <w:rsid w:val="008442AF"/>
    <w:rsid w:val="0084568E"/>
    <w:rsid w:val="00850DFF"/>
    <w:rsid w:val="008523D5"/>
    <w:rsid w:val="008527AC"/>
    <w:rsid w:val="00853574"/>
    <w:rsid w:val="008544C8"/>
    <w:rsid w:val="00854FCF"/>
    <w:rsid w:val="008558E3"/>
    <w:rsid w:val="008637DD"/>
    <w:rsid w:val="008666EE"/>
    <w:rsid w:val="00870243"/>
    <w:rsid w:val="00874315"/>
    <w:rsid w:val="00883336"/>
    <w:rsid w:val="0088627C"/>
    <w:rsid w:val="00891259"/>
    <w:rsid w:val="00892593"/>
    <w:rsid w:val="00895A39"/>
    <w:rsid w:val="008A38DC"/>
    <w:rsid w:val="008B2B5B"/>
    <w:rsid w:val="008C7938"/>
    <w:rsid w:val="008D04B6"/>
    <w:rsid w:val="008D076E"/>
    <w:rsid w:val="008D6498"/>
    <w:rsid w:val="008E287C"/>
    <w:rsid w:val="008F02E4"/>
    <w:rsid w:val="008F0B0F"/>
    <w:rsid w:val="008F6BD3"/>
    <w:rsid w:val="00900F02"/>
    <w:rsid w:val="0090420B"/>
    <w:rsid w:val="009042DB"/>
    <w:rsid w:val="00904EF8"/>
    <w:rsid w:val="00913BC0"/>
    <w:rsid w:val="00915F70"/>
    <w:rsid w:val="009214A8"/>
    <w:rsid w:val="00922958"/>
    <w:rsid w:val="0093094F"/>
    <w:rsid w:val="00930977"/>
    <w:rsid w:val="009313BB"/>
    <w:rsid w:val="00932425"/>
    <w:rsid w:val="009327F6"/>
    <w:rsid w:val="00937295"/>
    <w:rsid w:val="00941865"/>
    <w:rsid w:val="009420D7"/>
    <w:rsid w:val="00945753"/>
    <w:rsid w:val="00945BF4"/>
    <w:rsid w:val="00954681"/>
    <w:rsid w:val="0095521B"/>
    <w:rsid w:val="00957C07"/>
    <w:rsid w:val="00965061"/>
    <w:rsid w:val="009655B3"/>
    <w:rsid w:val="00967537"/>
    <w:rsid w:val="00970D52"/>
    <w:rsid w:val="009723EF"/>
    <w:rsid w:val="009757C6"/>
    <w:rsid w:val="009800EC"/>
    <w:rsid w:val="00980984"/>
    <w:rsid w:val="00980D8E"/>
    <w:rsid w:val="00982BF2"/>
    <w:rsid w:val="009878AC"/>
    <w:rsid w:val="00991559"/>
    <w:rsid w:val="0099249F"/>
    <w:rsid w:val="00995066"/>
    <w:rsid w:val="00997B83"/>
    <w:rsid w:val="009A1120"/>
    <w:rsid w:val="009A1953"/>
    <w:rsid w:val="009A4375"/>
    <w:rsid w:val="009B3EA7"/>
    <w:rsid w:val="009B6F2A"/>
    <w:rsid w:val="009C376F"/>
    <w:rsid w:val="009C393A"/>
    <w:rsid w:val="009C65D7"/>
    <w:rsid w:val="009D063D"/>
    <w:rsid w:val="009D078A"/>
    <w:rsid w:val="009D3D67"/>
    <w:rsid w:val="009D42A4"/>
    <w:rsid w:val="009E4BE0"/>
    <w:rsid w:val="009E7068"/>
    <w:rsid w:val="009F150A"/>
    <w:rsid w:val="009F189B"/>
    <w:rsid w:val="009F690E"/>
    <w:rsid w:val="009F6962"/>
    <w:rsid w:val="00A018C7"/>
    <w:rsid w:val="00A01BBB"/>
    <w:rsid w:val="00A160A5"/>
    <w:rsid w:val="00A21128"/>
    <w:rsid w:val="00A25032"/>
    <w:rsid w:val="00A26C6B"/>
    <w:rsid w:val="00A2787B"/>
    <w:rsid w:val="00A30785"/>
    <w:rsid w:val="00A343F0"/>
    <w:rsid w:val="00A352BD"/>
    <w:rsid w:val="00A37923"/>
    <w:rsid w:val="00A4029A"/>
    <w:rsid w:val="00A409EC"/>
    <w:rsid w:val="00A41FB9"/>
    <w:rsid w:val="00A43112"/>
    <w:rsid w:val="00A43231"/>
    <w:rsid w:val="00A44749"/>
    <w:rsid w:val="00A52A90"/>
    <w:rsid w:val="00A53BEC"/>
    <w:rsid w:val="00A548B5"/>
    <w:rsid w:val="00A56665"/>
    <w:rsid w:val="00A64C53"/>
    <w:rsid w:val="00A75307"/>
    <w:rsid w:val="00A82F66"/>
    <w:rsid w:val="00A868EF"/>
    <w:rsid w:val="00AA2134"/>
    <w:rsid w:val="00AA40A6"/>
    <w:rsid w:val="00AA6929"/>
    <w:rsid w:val="00AB51F4"/>
    <w:rsid w:val="00AB79D7"/>
    <w:rsid w:val="00AC4521"/>
    <w:rsid w:val="00AC718A"/>
    <w:rsid w:val="00AC7B7C"/>
    <w:rsid w:val="00AD0C79"/>
    <w:rsid w:val="00AD2167"/>
    <w:rsid w:val="00AD22BA"/>
    <w:rsid w:val="00AD2EC8"/>
    <w:rsid w:val="00AE01A1"/>
    <w:rsid w:val="00AE327A"/>
    <w:rsid w:val="00AE4FB3"/>
    <w:rsid w:val="00AF77E2"/>
    <w:rsid w:val="00B006AD"/>
    <w:rsid w:val="00B020E4"/>
    <w:rsid w:val="00B02198"/>
    <w:rsid w:val="00B062BB"/>
    <w:rsid w:val="00B06D3C"/>
    <w:rsid w:val="00B11BD4"/>
    <w:rsid w:val="00B16C2F"/>
    <w:rsid w:val="00B17B57"/>
    <w:rsid w:val="00B20664"/>
    <w:rsid w:val="00B24415"/>
    <w:rsid w:val="00B24DB1"/>
    <w:rsid w:val="00B3461A"/>
    <w:rsid w:val="00B434D3"/>
    <w:rsid w:val="00B45716"/>
    <w:rsid w:val="00B52259"/>
    <w:rsid w:val="00B55685"/>
    <w:rsid w:val="00B57A27"/>
    <w:rsid w:val="00B57A93"/>
    <w:rsid w:val="00B6288C"/>
    <w:rsid w:val="00B63509"/>
    <w:rsid w:val="00B63D5B"/>
    <w:rsid w:val="00B76B5C"/>
    <w:rsid w:val="00B84ACE"/>
    <w:rsid w:val="00B8696E"/>
    <w:rsid w:val="00B90C62"/>
    <w:rsid w:val="00B90EEC"/>
    <w:rsid w:val="00B95382"/>
    <w:rsid w:val="00BA043E"/>
    <w:rsid w:val="00BA2F36"/>
    <w:rsid w:val="00BA44A1"/>
    <w:rsid w:val="00BA59AE"/>
    <w:rsid w:val="00BA672A"/>
    <w:rsid w:val="00BA7022"/>
    <w:rsid w:val="00BC05F8"/>
    <w:rsid w:val="00BC157D"/>
    <w:rsid w:val="00BD4540"/>
    <w:rsid w:val="00BE2D89"/>
    <w:rsid w:val="00BE2E02"/>
    <w:rsid w:val="00BE7100"/>
    <w:rsid w:val="00BF1627"/>
    <w:rsid w:val="00C03819"/>
    <w:rsid w:val="00C052A1"/>
    <w:rsid w:val="00C053DE"/>
    <w:rsid w:val="00C106F7"/>
    <w:rsid w:val="00C11613"/>
    <w:rsid w:val="00C11E0D"/>
    <w:rsid w:val="00C12386"/>
    <w:rsid w:val="00C12616"/>
    <w:rsid w:val="00C14945"/>
    <w:rsid w:val="00C151B1"/>
    <w:rsid w:val="00C2305B"/>
    <w:rsid w:val="00C31995"/>
    <w:rsid w:val="00C40435"/>
    <w:rsid w:val="00C4623D"/>
    <w:rsid w:val="00C4718E"/>
    <w:rsid w:val="00C4764A"/>
    <w:rsid w:val="00C528AE"/>
    <w:rsid w:val="00C53732"/>
    <w:rsid w:val="00C54E5D"/>
    <w:rsid w:val="00C55C9D"/>
    <w:rsid w:val="00C61B3E"/>
    <w:rsid w:val="00C626C6"/>
    <w:rsid w:val="00C714FC"/>
    <w:rsid w:val="00C741BC"/>
    <w:rsid w:val="00C74A10"/>
    <w:rsid w:val="00C7629F"/>
    <w:rsid w:val="00C82551"/>
    <w:rsid w:val="00C85AA3"/>
    <w:rsid w:val="00C90846"/>
    <w:rsid w:val="00C92668"/>
    <w:rsid w:val="00C94559"/>
    <w:rsid w:val="00C96DB5"/>
    <w:rsid w:val="00C974B6"/>
    <w:rsid w:val="00CA4A54"/>
    <w:rsid w:val="00CA501A"/>
    <w:rsid w:val="00CA6338"/>
    <w:rsid w:val="00CA70AB"/>
    <w:rsid w:val="00CB0320"/>
    <w:rsid w:val="00CB2986"/>
    <w:rsid w:val="00CB3A3B"/>
    <w:rsid w:val="00CC5433"/>
    <w:rsid w:val="00CD2A31"/>
    <w:rsid w:val="00CD3751"/>
    <w:rsid w:val="00CD4B23"/>
    <w:rsid w:val="00CD581F"/>
    <w:rsid w:val="00CE56AC"/>
    <w:rsid w:val="00CF305D"/>
    <w:rsid w:val="00CF3701"/>
    <w:rsid w:val="00CF37C5"/>
    <w:rsid w:val="00CF48CA"/>
    <w:rsid w:val="00CF6978"/>
    <w:rsid w:val="00D05F38"/>
    <w:rsid w:val="00D17E80"/>
    <w:rsid w:val="00D24BCB"/>
    <w:rsid w:val="00D30694"/>
    <w:rsid w:val="00D3121A"/>
    <w:rsid w:val="00D31F3A"/>
    <w:rsid w:val="00D44C89"/>
    <w:rsid w:val="00D454AE"/>
    <w:rsid w:val="00D46366"/>
    <w:rsid w:val="00D536BC"/>
    <w:rsid w:val="00D563DF"/>
    <w:rsid w:val="00D632E3"/>
    <w:rsid w:val="00D644D0"/>
    <w:rsid w:val="00D65DD3"/>
    <w:rsid w:val="00D73E1A"/>
    <w:rsid w:val="00D7567E"/>
    <w:rsid w:val="00D758A7"/>
    <w:rsid w:val="00D75AA0"/>
    <w:rsid w:val="00D77C77"/>
    <w:rsid w:val="00D85450"/>
    <w:rsid w:val="00D862C1"/>
    <w:rsid w:val="00D87B12"/>
    <w:rsid w:val="00D87FAE"/>
    <w:rsid w:val="00D90A77"/>
    <w:rsid w:val="00D917F4"/>
    <w:rsid w:val="00D9227B"/>
    <w:rsid w:val="00D9559E"/>
    <w:rsid w:val="00DA0CEF"/>
    <w:rsid w:val="00DA3044"/>
    <w:rsid w:val="00DA5155"/>
    <w:rsid w:val="00DB0741"/>
    <w:rsid w:val="00DB0D84"/>
    <w:rsid w:val="00DB24A1"/>
    <w:rsid w:val="00DB5DFE"/>
    <w:rsid w:val="00DB6701"/>
    <w:rsid w:val="00DC0129"/>
    <w:rsid w:val="00DC6127"/>
    <w:rsid w:val="00DC621A"/>
    <w:rsid w:val="00DD4A66"/>
    <w:rsid w:val="00DD7447"/>
    <w:rsid w:val="00DE55CE"/>
    <w:rsid w:val="00DE70D9"/>
    <w:rsid w:val="00DF287C"/>
    <w:rsid w:val="00DF2B56"/>
    <w:rsid w:val="00DF6B81"/>
    <w:rsid w:val="00E03CCD"/>
    <w:rsid w:val="00E040E9"/>
    <w:rsid w:val="00E1093F"/>
    <w:rsid w:val="00E1146C"/>
    <w:rsid w:val="00E1453B"/>
    <w:rsid w:val="00E15A41"/>
    <w:rsid w:val="00E214AF"/>
    <w:rsid w:val="00E2404E"/>
    <w:rsid w:val="00E263D8"/>
    <w:rsid w:val="00E3586D"/>
    <w:rsid w:val="00E35F62"/>
    <w:rsid w:val="00E36031"/>
    <w:rsid w:val="00E46941"/>
    <w:rsid w:val="00E5261F"/>
    <w:rsid w:val="00E55A9C"/>
    <w:rsid w:val="00E575B3"/>
    <w:rsid w:val="00E6110C"/>
    <w:rsid w:val="00E70018"/>
    <w:rsid w:val="00E70B3D"/>
    <w:rsid w:val="00E745AC"/>
    <w:rsid w:val="00E7763C"/>
    <w:rsid w:val="00E805DA"/>
    <w:rsid w:val="00E9107C"/>
    <w:rsid w:val="00E913FB"/>
    <w:rsid w:val="00E95E1F"/>
    <w:rsid w:val="00E97269"/>
    <w:rsid w:val="00EA21F7"/>
    <w:rsid w:val="00EA38FF"/>
    <w:rsid w:val="00EB23A9"/>
    <w:rsid w:val="00EB4D42"/>
    <w:rsid w:val="00EB5017"/>
    <w:rsid w:val="00ED1324"/>
    <w:rsid w:val="00ED30C0"/>
    <w:rsid w:val="00ED3147"/>
    <w:rsid w:val="00ED6F8F"/>
    <w:rsid w:val="00EE2D55"/>
    <w:rsid w:val="00EE3287"/>
    <w:rsid w:val="00EE345C"/>
    <w:rsid w:val="00EE6679"/>
    <w:rsid w:val="00EE7AD2"/>
    <w:rsid w:val="00EF17BD"/>
    <w:rsid w:val="00F04F6A"/>
    <w:rsid w:val="00F06BA4"/>
    <w:rsid w:val="00F152C2"/>
    <w:rsid w:val="00F16BE5"/>
    <w:rsid w:val="00F17513"/>
    <w:rsid w:val="00F20A2E"/>
    <w:rsid w:val="00F211B0"/>
    <w:rsid w:val="00F21F16"/>
    <w:rsid w:val="00F24F00"/>
    <w:rsid w:val="00F266D7"/>
    <w:rsid w:val="00F30694"/>
    <w:rsid w:val="00F3247D"/>
    <w:rsid w:val="00F35D6F"/>
    <w:rsid w:val="00F42BD8"/>
    <w:rsid w:val="00F43293"/>
    <w:rsid w:val="00F437EC"/>
    <w:rsid w:val="00F44DC2"/>
    <w:rsid w:val="00F44F08"/>
    <w:rsid w:val="00F460A7"/>
    <w:rsid w:val="00F50A2A"/>
    <w:rsid w:val="00F52402"/>
    <w:rsid w:val="00F55761"/>
    <w:rsid w:val="00F5787B"/>
    <w:rsid w:val="00F606B7"/>
    <w:rsid w:val="00F64EF8"/>
    <w:rsid w:val="00F65FC7"/>
    <w:rsid w:val="00F665F3"/>
    <w:rsid w:val="00F66B78"/>
    <w:rsid w:val="00F73AB2"/>
    <w:rsid w:val="00F744E9"/>
    <w:rsid w:val="00F747DD"/>
    <w:rsid w:val="00F830A6"/>
    <w:rsid w:val="00F8468B"/>
    <w:rsid w:val="00F90FA3"/>
    <w:rsid w:val="00F92736"/>
    <w:rsid w:val="00F9298F"/>
    <w:rsid w:val="00F9553B"/>
    <w:rsid w:val="00F97506"/>
    <w:rsid w:val="00FA00EC"/>
    <w:rsid w:val="00FA14F4"/>
    <w:rsid w:val="00FA3F7C"/>
    <w:rsid w:val="00FA6932"/>
    <w:rsid w:val="00FA7332"/>
    <w:rsid w:val="00FB157D"/>
    <w:rsid w:val="00FB48F4"/>
    <w:rsid w:val="00FB4CD4"/>
    <w:rsid w:val="00FB5101"/>
    <w:rsid w:val="00FC0588"/>
    <w:rsid w:val="00FC0BCA"/>
    <w:rsid w:val="00FC3968"/>
    <w:rsid w:val="00FC7848"/>
    <w:rsid w:val="00FD2B1D"/>
    <w:rsid w:val="00FD61D8"/>
    <w:rsid w:val="00FD72B7"/>
    <w:rsid w:val="00FE4C1D"/>
    <w:rsid w:val="00FE6D37"/>
    <w:rsid w:val="00FF1287"/>
    <w:rsid w:val="00FF201F"/>
    <w:rsid w:val="00FF54D5"/>
    <w:rsid w:val="00FF5632"/>
    <w:rsid w:val="00FF63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64705F"/>
  <w15:chartTrackingRefBased/>
  <w15:docId w15:val="{EDCA8FA8-C6AF-45A8-AF02-0E2EC727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061"/>
    <w:rPr>
      <w:rFonts w:ascii="Arial" w:hAnsi="Arial"/>
      <w:szCs w:val="24"/>
      <w:lang w:val="en-US"/>
    </w:rPr>
  </w:style>
  <w:style w:type="paragraph" w:styleId="Heading1">
    <w:name w:val="heading 1"/>
    <w:basedOn w:val="Normal"/>
    <w:next w:val="Normal"/>
    <w:autoRedefine/>
    <w:qFormat/>
    <w:rsid w:val="0028733B"/>
    <w:pPr>
      <w:keepNext/>
      <w:numPr>
        <w:numId w:val="1"/>
      </w:numPr>
      <w:spacing w:line="480" w:lineRule="exact"/>
      <w:outlineLvl w:val="0"/>
    </w:pPr>
    <w:rPr>
      <w:rFonts w:cs="Arial"/>
      <w:b/>
      <w:bCs/>
      <w:kern w:val="32"/>
      <w:sz w:val="42"/>
      <w:szCs w:val="32"/>
    </w:rPr>
  </w:style>
  <w:style w:type="paragraph" w:styleId="Heading2">
    <w:name w:val="heading 2"/>
    <w:basedOn w:val="Heading1"/>
    <w:next w:val="Normal"/>
    <w:autoRedefine/>
    <w:qFormat/>
    <w:rsid w:val="00537DC6"/>
    <w:pPr>
      <w:numPr>
        <w:ilvl w:val="1"/>
      </w:numPr>
      <w:spacing w:line="380" w:lineRule="exact"/>
      <w:outlineLvl w:val="1"/>
    </w:pPr>
    <w:rPr>
      <w:bCs w:val="0"/>
      <w:iCs/>
      <w:sz w:val="32"/>
      <w:szCs w:val="28"/>
    </w:rPr>
  </w:style>
  <w:style w:type="paragraph" w:styleId="Heading3">
    <w:name w:val="heading 3"/>
    <w:basedOn w:val="Normal"/>
    <w:next w:val="Normal"/>
    <w:autoRedefine/>
    <w:qFormat/>
    <w:rsid w:val="00537DC6"/>
    <w:pPr>
      <w:keepNext/>
      <w:numPr>
        <w:ilvl w:val="2"/>
        <w:numId w:val="1"/>
      </w:numPr>
      <w:spacing w:line="300" w:lineRule="exact"/>
      <w:outlineLvl w:val="2"/>
    </w:pPr>
    <w:rPr>
      <w:rFonts w:cs="Arial"/>
      <w:b/>
      <w:bCs/>
      <w:sz w:val="24"/>
    </w:rPr>
  </w:style>
  <w:style w:type="paragraph" w:styleId="Heading4">
    <w:name w:val="heading 4"/>
    <w:basedOn w:val="Normal"/>
    <w:next w:val="Normal"/>
    <w:autoRedefine/>
    <w:qFormat/>
    <w:rsid w:val="00870243"/>
    <w:pPr>
      <w:keepNext/>
      <w:numPr>
        <w:ilvl w:val="3"/>
        <w:numId w:val="1"/>
      </w:numPr>
      <w:tabs>
        <w:tab w:val="left" w:pos="720"/>
      </w:tabs>
      <w:outlineLvl w:val="3"/>
    </w:pPr>
    <w:rPr>
      <w:b/>
      <w:bCs/>
      <w:szCs w:val="28"/>
    </w:rPr>
  </w:style>
  <w:style w:type="paragraph" w:styleId="Heading5">
    <w:name w:val="heading 5"/>
    <w:basedOn w:val="Normal"/>
    <w:next w:val="Normal"/>
    <w:link w:val="Heading5Char"/>
    <w:uiPriority w:val="9"/>
    <w:semiHidden/>
    <w:unhideWhenUsed/>
    <w:qFormat/>
    <w:rsid w:val="00AA40A6"/>
    <w:pPr>
      <w:keepNext/>
      <w:keepLines/>
      <w:spacing w:before="200"/>
      <w:ind w:left="709" w:hanging="709"/>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40A6"/>
    <w:pPr>
      <w:keepNext/>
      <w:keepLines/>
      <w:spacing w:before="200"/>
      <w:ind w:left="709" w:hanging="709"/>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40A6"/>
    <w:pPr>
      <w:keepNext/>
      <w:keepLines/>
      <w:spacing w:before="200"/>
      <w:ind w:left="709" w:hanging="709"/>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40A6"/>
    <w:pPr>
      <w:keepNext/>
      <w:keepLines/>
      <w:spacing w:before="200"/>
      <w:ind w:left="709" w:hanging="709"/>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AA40A6"/>
    <w:pPr>
      <w:keepNext/>
      <w:keepLines/>
      <w:spacing w:before="200"/>
      <w:ind w:left="709" w:hanging="709"/>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autoRedefine/>
    <w:qFormat/>
    <w:rsid w:val="003A2E6A"/>
    <w:pPr>
      <w:spacing w:line="480" w:lineRule="exact"/>
    </w:pPr>
    <w:rPr>
      <w:b/>
      <w:sz w:val="42"/>
      <w:lang w:val="de-CH"/>
    </w:rPr>
  </w:style>
  <w:style w:type="paragraph" w:customStyle="1" w:styleId="Title2">
    <w:name w:val="Title 2"/>
    <w:basedOn w:val="Normal"/>
    <w:autoRedefine/>
    <w:qFormat/>
    <w:rsid w:val="006F554B"/>
    <w:pPr>
      <w:spacing w:line="380" w:lineRule="exact"/>
    </w:pPr>
    <w:rPr>
      <w:b/>
      <w:sz w:val="32"/>
    </w:rPr>
  </w:style>
  <w:style w:type="paragraph" w:customStyle="1" w:styleId="Title3">
    <w:name w:val="Title 3"/>
    <w:basedOn w:val="Normal"/>
    <w:autoRedefine/>
    <w:qFormat/>
    <w:rsid w:val="006F554B"/>
    <w:pPr>
      <w:spacing w:line="300" w:lineRule="exact"/>
    </w:pPr>
    <w:rPr>
      <w:b/>
      <w:sz w:val="24"/>
    </w:rPr>
  </w:style>
  <w:style w:type="paragraph" w:customStyle="1" w:styleId="Title4">
    <w:name w:val="Title 4"/>
    <w:basedOn w:val="Normal"/>
    <w:autoRedefine/>
    <w:qFormat/>
    <w:rsid w:val="006F554B"/>
    <w:rPr>
      <w:b/>
    </w:rPr>
  </w:style>
  <w:style w:type="paragraph" w:styleId="TOC1">
    <w:name w:val="toc 1"/>
    <w:basedOn w:val="Normal"/>
    <w:next w:val="Normal"/>
    <w:rsid w:val="00731CD0"/>
    <w:pPr>
      <w:spacing w:before="120" w:after="120"/>
    </w:pPr>
  </w:style>
  <w:style w:type="paragraph" w:styleId="TOC2">
    <w:name w:val="toc 2"/>
    <w:basedOn w:val="Normal"/>
    <w:next w:val="Normal"/>
    <w:rsid w:val="00731CD0"/>
    <w:pPr>
      <w:spacing w:before="60"/>
      <w:ind w:left="238"/>
    </w:pPr>
  </w:style>
  <w:style w:type="paragraph" w:styleId="TOC3">
    <w:name w:val="toc 3"/>
    <w:basedOn w:val="Normal"/>
    <w:next w:val="Normal"/>
    <w:rsid w:val="00731CD0"/>
    <w:pPr>
      <w:ind w:left="480"/>
    </w:pPr>
  </w:style>
  <w:style w:type="paragraph" w:styleId="TOC4">
    <w:name w:val="toc 4"/>
    <w:basedOn w:val="Normal"/>
    <w:next w:val="Normal"/>
    <w:rsid w:val="00731CD0"/>
    <w:pPr>
      <w:ind w:left="720"/>
    </w:pPr>
  </w:style>
  <w:style w:type="paragraph" w:customStyle="1" w:styleId="Normal-klein">
    <w:name w:val="Normal-klein"/>
    <w:basedOn w:val="Normal"/>
    <w:autoRedefine/>
    <w:qFormat/>
    <w:rsid w:val="002200CB"/>
    <w:pPr>
      <w:spacing w:line="200" w:lineRule="exact"/>
    </w:pPr>
    <w:rPr>
      <w:sz w:val="15"/>
    </w:rPr>
  </w:style>
  <w:style w:type="paragraph" w:styleId="Header">
    <w:name w:val="header"/>
    <w:basedOn w:val="Normal"/>
    <w:rsid w:val="00483FAE"/>
    <w:pPr>
      <w:tabs>
        <w:tab w:val="center" w:pos="4536"/>
        <w:tab w:val="right" w:pos="9072"/>
      </w:tabs>
    </w:pPr>
    <w:rPr>
      <w:sz w:val="18"/>
    </w:rPr>
  </w:style>
  <w:style w:type="paragraph" w:styleId="Footer">
    <w:name w:val="footer"/>
    <w:basedOn w:val="Normal"/>
    <w:link w:val="FooterChar"/>
    <w:uiPriority w:val="99"/>
    <w:rsid w:val="00483FAE"/>
    <w:pPr>
      <w:tabs>
        <w:tab w:val="center" w:pos="4536"/>
        <w:tab w:val="right" w:pos="9072"/>
      </w:tabs>
    </w:pPr>
    <w:rPr>
      <w:sz w:val="18"/>
    </w:rPr>
  </w:style>
  <w:style w:type="character" w:customStyle="1" w:styleId="Heading5Char">
    <w:name w:val="Heading 5 Char"/>
    <w:basedOn w:val="DefaultParagraphFont"/>
    <w:link w:val="Heading5"/>
    <w:uiPriority w:val="9"/>
    <w:semiHidden/>
    <w:rsid w:val="00AA40A6"/>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sid w:val="00AA40A6"/>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sid w:val="00AA40A6"/>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sid w:val="00AA40A6"/>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AA40A6"/>
    <w:rPr>
      <w:rFonts w:asciiTheme="majorHAnsi" w:eastAsiaTheme="majorEastAsia" w:hAnsiTheme="majorHAnsi" w:cstheme="majorBidi"/>
      <w:i/>
      <w:iCs/>
      <w:color w:val="404040" w:themeColor="text1" w:themeTint="BF"/>
      <w:lang w:val="en-US" w:eastAsia="en-US"/>
    </w:rPr>
  </w:style>
  <w:style w:type="paragraph" w:styleId="FootnoteText">
    <w:name w:val="footnote text"/>
    <w:basedOn w:val="Normal"/>
    <w:link w:val="FootnoteTextChar"/>
    <w:uiPriority w:val="99"/>
    <w:semiHidden/>
    <w:unhideWhenUsed/>
    <w:rsid w:val="002B41DA"/>
    <w:rPr>
      <w:szCs w:val="20"/>
    </w:rPr>
  </w:style>
  <w:style w:type="character" w:customStyle="1" w:styleId="FootnoteTextChar">
    <w:name w:val="Footnote Text Char"/>
    <w:basedOn w:val="DefaultParagraphFont"/>
    <w:link w:val="FootnoteText"/>
    <w:uiPriority w:val="99"/>
    <w:semiHidden/>
    <w:rsid w:val="002B41DA"/>
    <w:rPr>
      <w:rFonts w:ascii="Arial" w:hAnsi="Arial"/>
      <w:lang w:val="en-US"/>
    </w:rPr>
  </w:style>
  <w:style w:type="character" w:styleId="FootnoteReference">
    <w:name w:val="footnote reference"/>
    <w:basedOn w:val="DefaultParagraphFont"/>
    <w:uiPriority w:val="99"/>
    <w:semiHidden/>
    <w:unhideWhenUsed/>
    <w:rsid w:val="002B41DA"/>
    <w:rPr>
      <w:vertAlign w:val="superscript"/>
    </w:rPr>
  </w:style>
  <w:style w:type="character" w:styleId="Hyperlink">
    <w:name w:val="Hyperlink"/>
    <w:basedOn w:val="DefaultParagraphFont"/>
    <w:uiPriority w:val="99"/>
    <w:unhideWhenUsed/>
    <w:rsid w:val="004D61AA"/>
    <w:rPr>
      <w:color w:val="0000FF" w:themeColor="hyperlink"/>
      <w:u w:val="single"/>
    </w:rPr>
  </w:style>
  <w:style w:type="paragraph" w:styleId="CommentText">
    <w:name w:val="annotation text"/>
    <w:basedOn w:val="Normal"/>
    <w:link w:val="CommentTextChar"/>
    <w:uiPriority w:val="99"/>
    <w:unhideWhenUsed/>
    <w:rsid w:val="004D61AA"/>
    <w:rPr>
      <w:szCs w:val="20"/>
    </w:rPr>
  </w:style>
  <w:style w:type="character" w:customStyle="1" w:styleId="CommentTextChar">
    <w:name w:val="Comment Text Char"/>
    <w:basedOn w:val="DefaultParagraphFont"/>
    <w:link w:val="CommentText"/>
    <w:uiPriority w:val="99"/>
    <w:rsid w:val="004D61AA"/>
    <w:rPr>
      <w:rFonts w:ascii="Arial" w:hAnsi="Arial"/>
      <w:lang w:val="en-US"/>
    </w:rPr>
  </w:style>
  <w:style w:type="character" w:styleId="CommentReference">
    <w:name w:val="annotation reference"/>
    <w:basedOn w:val="DefaultParagraphFont"/>
    <w:uiPriority w:val="99"/>
    <w:semiHidden/>
    <w:unhideWhenUsed/>
    <w:rsid w:val="004D61AA"/>
    <w:rPr>
      <w:sz w:val="16"/>
      <w:szCs w:val="16"/>
    </w:rPr>
  </w:style>
  <w:style w:type="paragraph" w:styleId="BalloonText">
    <w:name w:val="Balloon Text"/>
    <w:basedOn w:val="Normal"/>
    <w:link w:val="BalloonTextChar"/>
    <w:uiPriority w:val="99"/>
    <w:semiHidden/>
    <w:unhideWhenUsed/>
    <w:rsid w:val="004D61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1AA"/>
    <w:rPr>
      <w:rFonts w:ascii="Segoe UI" w:hAnsi="Segoe UI" w:cs="Segoe UI"/>
      <w:sz w:val="18"/>
      <w:szCs w:val="18"/>
      <w:lang w:val="en-US"/>
    </w:rPr>
  </w:style>
  <w:style w:type="paragraph" w:styleId="ListParagraph">
    <w:name w:val="List Paragraph"/>
    <w:aliases w:val="List Paragraph 1,List Paragraph1,Table/Figure Heading,List Bulet,Dot pt,F5 List Paragraph,List Paragraph11,Colorful List - Accent 11,Bullet 1,Bullet Points,MAIN CONTENT,No Spacing1,List Paragraph Char Char Char,Indicator Text,OBC Bullet,L"/>
    <w:basedOn w:val="Normal"/>
    <w:link w:val="ListParagraphChar"/>
    <w:uiPriority w:val="34"/>
    <w:qFormat/>
    <w:rsid w:val="00ED3147"/>
    <w:pPr>
      <w:ind w:left="720"/>
      <w:contextualSpacing/>
    </w:pPr>
  </w:style>
  <w:style w:type="character" w:customStyle="1" w:styleId="UnresolvedMention1">
    <w:name w:val="Unresolved Mention1"/>
    <w:basedOn w:val="DefaultParagraphFont"/>
    <w:uiPriority w:val="99"/>
    <w:semiHidden/>
    <w:unhideWhenUsed/>
    <w:rsid w:val="00300398"/>
    <w:rPr>
      <w:color w:val="605E5C"/>
      <w:shd w:val="clear" w:color="auto" w:fill="E1DFDD"/>
    </w:rPr>
  </w:style>
  <w:style w:type="character" w:customStyle="1" w:styleId="FooterChar">
    <w:name w:val="Footer Char"/>
    <w:basedOn w:val="DefaultParagraphFont"/>
    <w:link w:val="Footer"/>
    <w:uiPriority w:val="99"/>
    <w:rsid w:val="005F29C6"/>
    <w:rPr>
      <w:rFonts w:ascii="Arial" w:hAnsi="Arial"/>
      <w:sz w:val="18"/>
      <w:szCs w:val="24"/>
      <w:lang w:val="en-US"/>
    </w:rPr>
  </w:style>
  <w:style w:type="paragraph" w:styleId="CommentSubject">
    <w:name w:val="annotation subject"/>
    <w:basedOn w:val="CommentText"/>
    <w:next w:val="CommentText"/>
    <w:link w:val="CommentSubjectChar"/>
    <w:uiPriority w:val="99"/>
    <w:semiHidden/>
    <w:unhideWhenUsed/>
    <w:rsid w:val="00CD2A31"/>
    <w:rPr>
      <w:b/>
      <w:bCs/>
    </w:rPr>
  </w:style>
  <w:style w:type="character" w:customStyle="1" w:styleId="CommentSubjectChar">
    <w:name w:val="Comment Subject Char"/>
    <w:basedOn w:val="CommentTextChar"/>
    <w:link w:val="CommentSubject"/>
    <w:uiPriority w:val="99"/>
    <w:semiHidden/>
    <w:rsid w:val="00CD2A31"/>
    <w:rPr>
      <w:rFonts w:ascii="Arial" w:hAnsi="Arial"/>
      <w:b/>
      <w:bCs/>
      <w:lang w:val="en-US"/>
    </w:rPr>
  </w:style>
  <w:style w:type="paragraph" w:customStyle="1" w:styleId="ng-scope">
    <w:name w:val="ng-scope"/>
    <w:basedOn w:val="Normal"/>
    <w:rsid w:val="005A771E"/>
    <w:pPr>
      <w:spacing w:before="100" w:beforeAutospacing="1" w:after="100" w:afterAutospacing="1"/>
    </w:pPr>
    <w:rPr>
      <w:rFonts w:ascii="Times New Roman" w:eastAsia="Times New Roman" w:hAnsi="Times New Roman"/>
      <w:sz w:val="24"/>
      <w:lang w:val="de-CH" w:eastAsia="de-CH"/>
    </w:rPr>
  </w:style>
  <w:style w:type="paragraph" w:styleId="Revision">
    <w:name w:val="Revision"/>
    <w:hidden/>
    <w:uiPriority w:val="99"/>
    <w:semiHidden/>
    <w:rsid w:val="009E4BE0"/>
    <w:rPr>
      <w:rFonts w:ascii="Arial" w:hAnsi="Arial"/>
      <w:szCs w:val="24"/>
      <w:lang w:val="en-US"/>
    </w:rPr>
  </w:style>
  <w:style w:type="paragraph" w:customStyle="1" w:styleId="KopfFett">
    <w:name w:val="KopfFett"/>
    <w:basedOn w:val="Header"/>
    <w:next w:val="Header"/>
    <w:rsid w:val="00B24DB1"/>
    <w:pPr>
      <w:tabs>
        <w:tab w:val="clear" w:pos="4536"/>
        <w:tab w:val="clear" w:pos="9072"/>
      </w:tabs>
      <w:suppressAutoHyphens/>
      <w:spacing w:line="200" w:lineRule="exact"/>
    </w:pPr>
    <w:rPr>
      <w:rFonts w:eastAsia="Times New Roman"/>
      <w:b/>
      <w:noProof/>
      <w:sz w:val="15"/>
      <w:szCs w:val="20"/>
      <w:lang w:val="de-CH" w:eastAsia="de-CH"/>
    </w:rPr>
  </w:style>
  <w:style w:type="paragraph" w:customStyle="1" w:styleId="Logo">
    <w:name w:val="Logo"/>
    <w:rsid w:val="00B24DB1"/>
    <w:rPr>
      <w:rFonts w:ascii="Arial" w:eastAsia="Times New Roman" w:hAnsi="Arial"/>
      <w:noProof/>
      <w:sz w:val="15"/>
      <w:lang w:eastAsia="de-CH"/>
    </w:rPr>
  </w:style>
  <w:style w:type="paragraph" w:customStyle="1" w:styleId="Default">
    <w:name w:val="Default"/>
    <w:rsid w:val="009D078A"/>
    <w:pPr>
      <w:autoSpaceDE w:val="0"/>
      <w:autoSpaceDN w:val="0"/>
      <w:adjustRightInd w:val="0"/>
    </w:pPr>
    <w:rPr>
      <w:color w:val="000000"/>
      <w:sz w:val="24"/>
      <w:szCs w:val="24"/>
    </w:rPr>
  </w:style>
  <w:style w:type="character" w:customStyle="1" w:styleId="ListParagraphChar">
    <w:name w:val="List Paragraph Char"/>
    <w:aliases w:val="List Paragraph 1 Char,List Paragraph1 Char,Table/Figure Heading Char,List Bulet Char,Dot pt Char,F5 List Paragraph Char,List Paragraph11 Char,Colorful List - Accent 11 Char,Bullet 1 Char,Bullet Points Char,MAIN CONTENT Char,L Char"/>
    <w:basedOn w:val="DefaultParagraphFont"/>
    <w:link w:val="ListParagraph"/>
    <w:uiPriority w:val="34"/>
    <w:qFormat/>
    <w:locked/>
    <w:rsid w:val="009D078A"/>
    <w:rPr>
      <w:rFonts w:ascii="Arial" w:hAnsi="Arial"/>
      <w:szCs w:val="24"/>
      <w:lang w:val="en-US"/>
    </w:rPr>
  </w:style>
  <w:style w:type="paragraph" w:styleId="NormalWeb">
    <w:name w:val="Normal (Web)"/>
    <w:basedOn w:val="Normal"/>
    <w:uiPriority w:val="99"/>
    <w:unhideWhenUsed/>
    <w:rsid w:val="009D078A"/>
    <w:pPr>
      <w:spacing w:before="100" w:beforeAutospacing="1" w:after="100" w:afterAutospacing="1"/>
    </w:pPr>
    <w:rPr>
      <w:rFonts w:ascii="Times New Roman" w:eastAsia="Times New Roman" w:hAnsi="Times New Roman"/>
      <w:sz w:val="24"/>
      <w:lang w:val="de-CH" w:eastAsia="de-CH"/>
    </w:rPr>
  </w:style>
  <w:style w:type="character" w:styleId="FollowedHyperlink">
    <w:name w:val="FollowedHyperlink"/>
    <w:basedOn w:val="DefaultParagraphFont"/>
    <w:uiPriority w:val="99"/>
    <w:semiHidden/>
    <w:unhideWhenUsed/>
    <w:rsid w:val="009D078A"/>
    <w:rPr>
      <w:color w:val="800080" w:themeColor="followedHyperlink"/>
      <w:u w:val="single"/>
    </w:rPr>
  </w:style>
  <w:style w:type="paragraph" w:styleId="BodyText">
    <w:name w:val="Body Text"/>
    <w:aliases w:val="_Text"/>
    <w:basedOn w:val="Normal"/>
    <w:link w:val="BodyTextChar"/>
    <w:qFormat/>
    <w:rsid w:val="00F266D7"/>
    <w:pPr>
      <w:spacing w:after="260" w:line="260" w:lineRule="atLeast"/>
    </w:pPr>
    <w:rPr>
      <w:rFonts w:asciiTheme="minorHAnsi" w:hAnsiTheme="minorHAnsi" w:cstheme="minorBidi"/>
      <w:szCs w:val="20"/>
      <w:lang w:val="de-CH"/>
    </w:rPr>
  </w:style>
  <w:style w:type="character" w:customStyle="1" w:styleId="BodyTextChar">
    <w:name w:val="Body Text Char"/>
    <w:aliases w:val="_Text Char"/>
    <w:basedOn w:val="DefaultParagraphFont"/>
    <w:link w:val="BodyText"/>
    <w:rsid w:val="00F266D7"/>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18405">
      <w:bodyDiv w:val="1"/>
      <w:marLeft w:val="0"/>
      <w:marRight w:val="0"/>
      <w:marTop w:val="0"/>
      <w:marBottom w:val="0"/>
      <w:divBdr>
        <w:top w:val="none" w:sz="0" w:space="0" w:color="auto"/>
        <w:left w:val="none" w:sz="0" w:space="0" w:color="auto"/>
        <w:bottom w:val="none" w:sz="0" w:space="0" w:color="auto"/>
        <w:right w:val="none" w:sz="0" w:space="0" w:color="auto"/>
      </w:divBdr>
    </w:div>
    <w:div w:id="232589105">
      <w:bodyDiv w:val="1"/>
      <w:marLeft w:val="0"/>
      <w:marRight w:val="0"/>
      <w:marTop w:val="0"/>
      <w:marBottom w:val="0"/>
      <w:divBdr>
        <w:top w:val="none" w:sz="0" w:space="0" w:color="auto"/>
        <w:left w:val="none" w:sz="0" w:space="0" w:color="auto"/>
        <w:bottom w:val="none" w:sz="0" w:space="0" w:color="auto"/>
        <w:right w:val="none" w:sz="0" w:space="0" w:color="auto"/>
      </w:divBdr>
    </w:div>
    <w:div w:id="339049120">
      <w:bodyDiv w:val="1"/>
      <w:marLeft w:val="0"/>
      <w:marRight w:val="0"/>
      <w:marTop w:val="0"/>
      <w:marBottom w:val="0"/>
      <w:divBdr>
        <w:top w:val="none" w:sz="0" w:space="0" w:color="auto"/>
        <w:left w:val="none" w:sz="0" w:space="0" w:color="auto"/>
        <w:bottom w:val="none" w:sz="0" w:space="0" w:color="auto"/>
        <w:right w:val="none" w:sz="0" w:space="0" w:color="auto"/>
      </w:divBdr>
    </w:div>
    <w:div w:id="365179859">
      <w:bodyDiv w:val="1"/>
      <w:marLeft w:val="0"/>
      <w:marRight w:val="0"/>
      <w:marTop w:val="0"/>
      <w:marBottom w:val="0"/>
      <w:divBdr>
        <w:top w:val="none" w:sz="0" w:space="0" w:color="auto"/>
        <w:left w:val="none" w:sz="0" w:space="0" w:color="auto"/>
        <w:bottom w:val="none" w:sz="0" w:space="0" w:color="auto"/>
        <w:right w:val="none" w:sz="0" w:space="0" w:color="auto"/>
      </w:divBdr>
    </w:div>
    <w:div w:id="389960090">
      <w:bodyDiv w:val="1"/>
      <w:marLeft w:val="0"/>
      <w:marRight w:val="0"/>
      <w:marTop w:val="0"/>
      <w:marBottom w:val="0"/>
      <w:divBdr>
        <w:top w:val="none" w:sz="0" w:space="0" w:color="auto"/>
        <w:left w:val="none" w:sz="0" w:space="0" w:color="auto"/>
        <w:bottom w:val="none" w:sz="0" w:space="0" w:color="auto"/>
        <w:right w:val="none" w:sz="0" w:space="0" w:color="auto"/>
      </w:divBdr>
    </w:div>
    <w:div w:id="603340571">
      <w:bodyDiv w:val="1"/>
      <w:marLeft w:val="0"/>
      <w:marRight w:val="0"/>
      <w:marTop w:val="0"/>
      <w:marBottom w:val="0"/>
      <w:divBdr>
        <w:top w:val="none" w:sz="0" w:space="0" w:color="auto"/>
        <w:left w:val="none" w:sz="0" w:space="0" w:color="auto"/>
        <w:bottom w:val="none" w:sz="0" w:space="0" w:color="auto"/>
        <w:right w:val="none" w:sz="0" w:space="0" w:color="auto"/>
      </w:divBdr>
    </w:div>
    <w:div w:id="646709641">
      <w:bodyDiv w:val="1"/>
      <w:marLeft w:val="0"/>
      <w:marRight w:val="0"/>
      <w:marTop w:val="0"/>
      <w:marBottom w:val="0"/>
      <w:divBdr>
        <w:top w:val="none" w:sz="0" w:space="0" w:color="auto"/>
        <w:left w:val="none" w:sz="0" w:space="0" w:color="auto"/>
        <w:bottom w:val="none" w:sz="0" w:space="0" w:color="auto"/>
        <w:right w:val="none" w:sz="0" w:space="0" w:color="auto"/>
      </w:divBdr>
    </w:div>
    <w:div w:id="660932255">
      <w:bodyDiv w:val="1"/>
      <w:marLeft w:val="0"/>
      <w:marRight w:val="0"/>
      <w:marTop w:val="0"/>
      <w:marBottom w:val="0"/>
      <w:divBdr>
        <w:top w:val="none" w:sz="0" w:space="0" w:color="auto"/>
        <w:left w:val="none" w:sz="0" w:space="0" w:color="auto"/>
        <w:bottom w:val="none" w:sz="0" w:space="0" w:color="auto"/>
        <w:right w:val="none" w:sz="0" w:space="0" w:color="auto"/>
      </w:divBdr>
    </w:div>
    <w:div w:id="691496295">
      <w:bodyDiv w:val="1"/>
      <w:marLeft w:val="0"/>
      <w:marRight w:val="0"/>
      <w:marTop w:val="0"/>
      <w:marBottom w:val="0"/>
      <w:divBdr>
        <w:top w:val="none" w:sz="0" w:space="0" w:color="auto"/>
        <w:left w:val="none" w:sz="0" w:space="0" w:color="auto"/>
        <w:bottom w:val="none" w:sz="0" w:space="0" w:color="auto"/>
        <w:right w:val="none" w:sz="0" w:space="0" w:color="auto"/>
      </w:divBdr>
    </w:div>
    <w:div w:id="701174154">
      <w:bodyDiv w:val="1"/>
      <w:marLeft w:val="0"/>
      <w:marRight w:val="0"/>
      <w:marTop w:val="0"/>
      <w:marBottom w:val="0"/>
      <w:divBdr>
        <w:top w:val="none" w:sz="0" w:space="0" w:color="auto"/>
        <w:left w:val="none" w:sz="0" w:space="0" w:color="auto"/>
        <w:bottom w:val="none" w:sz="0" w:space="0" w:color="auto"/>
        <w:right w:val="none" w:sz="0" w:space="0" w:color="auto"/>
      </w:divBdr>
    </w:div>
    <w:div w:id="767193641">
      <w:bodyDiv w:val="1"/>
      <w:marLeft w:val="0"/>
      <w:marRight w:val="0"/>
      <w:marTop w:val="0"/>
      <w:marBottom w:val="0"/>
      <w:divBdr>
        <w:top w:val="none" w:sz="0" w:space="0" w:color="auto"/>
        <w:left w:val="none" w:sz="0" w:space="0" w:color="auto"/>
        <w:bottom w:val="none" w:sz="0" w:space="0" w:color="auto"/>
        <w:right w:val="none" w:sz="0" w:space="0" w:color="auto"/>
      </w:divBdr>
    </w:div>
    <w:div w:id="931208578">
      <w:bodyDiv w:val="1"/>
      <w:marLeft w:val="0"/>
      <w:marRight w:val="0"/>
      <w:marTop w:val="0"/>
      <w:marBottom w:val="0"/>
      <w:divBdr>
        <w:top w:val="none" w:sz="0" w:space="0" w:color="auto"/>
        <w:left w:val="none" w:sz="0" w:space="0" w:color="auto"/>
        <w:bottom w:val="none" w:sz="0" w:space="0" w:color="auto"/>
        <w:right w:val="none" w:sz="0" w:space="0" w:color="auto"/>
      </w:divBdr>
    </w:div>
    <w:div w:id="976227571">
      <w:bodyDiv w:val="1"/>
      <w:marLeft w:val="0"/>
      <w:marRight w:val="0"/>
      <w:marTop w:val="0"/>
      <w:marBottom w:val="0"/>
      <w:divBdr>
        <w:top w:val="none" w:sz="0" w:space="0" w:color="auto"/>
        <w:left w:val="none" w:sz="0" w:space="0" w:color="auto"/>
        <w:bottom w:val="none" w:sz="0" w:space="0" w:color="auto"/>
        <w:right w:val="none" w:sz="0" w:space="0" w:color="auto"/>
      </w:divBdr>
    </w:div>
    <w:div w:id="1012337455">
      <w:bodyDiv w:val="1"/>
      <w:marLeft w:val="0"/>
      <w:marRight w:val="0"/>
      <w:marTop w:val="0"/>
      <w:marBottom w:val="0"/>
      <w:divBdr>
        <w:top w:val="none" w:sz="0" w:space="0" w:color="auto"/>
        <w:left w:val="none" w:sz="0" w:space="0" w:color="auto"/>
        <w:bottom w:val="none" w:sz="0" w:space="0" w:color="auto"/>
        <w:right w:val="none" w:sz="0" w:space="0" w:color="auto"/>
      </w:divBdr>
    </w:div>
    <w:div w:id="1060862400">
      <w:bodyDiv w:val="1"/>
      <w:marLeft w:val="0"/>
      <w:marRight w:val="0"/>
      <w:marTop w:val="0"/>
      <w:marBottom w:val="0"/>
      <w:divBdr>
        <w:top w:val="none" w:sz="0" w:space="0" w:color="auto"/>
        <w:left w:val="none" w:sz="0" w:space="0" w:color="auto"/>
        <w:bottom w:val="none" w:sz="0" w:space="0" w:color="auto"/>
        <w:right w:val="none" w:sz="0" w:space="0" w:color="auto"/>
      </w:divBdr>
    </w:div>
    <w:div w:id="1139763614">
      <w:bodyDiv w:val="1"/>
      <w:marLeft w:val="0"/>
      <w:marRight w:val="0"/>
      <w:marTop w:val="0"/>
      <w:marBottom w:val="0"/>
      <w:divBdr>
        <w:top w:val="none" w:sz="0" w:space="0" w:color="auto"/>
        <w:left w:val="none" w:sz="0" w:space="0" w:color="auto"/>
        <w:bottom w:val="none" w:sz="0" w:space="0" w:color="auto"/>
        <w:right w:val="none" w:sz="0" w:space="0" w:color="auto"/>
      </w:divBdr>
    </w:div>
    <w:div w:id="1173761715">
      <w:bodyDiv w:val="1"/>
      <w:marLeft w:val="0"/>
      <w:marRight w:val="0"/>
      <w:marTop w:val="0"/>
      <w:marBottom w:val="0"/>
      <w:divBdr>
        <w:top w:val="none" w:sz="0" w:space="0" w:color="auto"/>
        <w:left w:val="none" w:sz="0" w:space="0" w:color="auto"/>
        <w:bottom w:val="none" w:sz="0" w:space="0" w:color="auto"/>
        <w:right w:val="none" w:sz="0" w:space="0" w:color="auto"/>
      </w:divBdr>
    </w:div>
    <w:div w:id="1452943869">
      <w:bodyDiv w:val="1"/>
      <w:marLeft w:val="0"/>
      <w:marRight w:val="0"/>
      <w:marTop w:val="0"/>
      <w:marBottom w:val="0"/>
      <w:divBdr>
        <w:top w:val="none" w:sz="0" w:space="0" w:color="auto"/>
        <w:left w:val="none" w:sz="0" w:space="0" w:color="auto"/>
        <w:bottom w:val="none" w:sz="0" w:space="0" w:color="auto"/>
        <w:right w:val="none" w:sz="0" w:space="0" w:color="auto"/>
      </w:divBdr>
    </w:div>
    <w:div w:id="1499810641">
      <w:bodyDiv w:val="1"/>
      <w:marLeft w:val="0"/>
      <w:marRight w:val="0"/>
      <w:marTop w:val="0"/>
      <w:marBottom w:val="0"/>
      <w:divBdr>
        <w:top w:val="none" w:sz="0" w:space="0" w:color="auto"/>
        <w:left w:val="none" w:sz="0" w:space="0" w:color="auto"/>
        <w:bottom w:val="none" w:sz="0" w:space="0" w:color="auto"/>
        <w:right w:val="none" w:sz="0" w:space="0" w:color="auto"/>
      </w:divBdr>
    </w:div>
    <w:div w:id="1530335579">
      <w:bodyDiv w:val="1"/>
      <w:marLeft w:val="0"/>
      <w:marRight w:val="0"/>
      <w:marTop w:val="0"/>
      <w:marBottom w:val="0"/>
      <w:divBdr>
        <w:top w:val="none" w:sz="0" w:space="0" w:color="auto"/>
        <w:left w:val="none" w:sz="0" w:space="0" w:color="auto"/>
        <w:bottom w:val="none" w:sz="0" w:space="0" w:color="auto"/>
        <w:right w:val="none" w:sz="0" w:space="0" w:color="auto"/>
      </w:divBdr>
    </w:div>
    <w:div w:id="1555385762">
      <w:bodyDiv w:val="1"/>
      <w:marLeft w:val="0"/>
      <w:marRight w:val="0"/>
      <w:marTop w:val="0"/>
      <w:marBottom w:val="0"/>
      <w:divBdr>
        <w:top w:val="none" w:sz="0" w:space="0" w:color="auto"/>
        <w:left w:val="none" w:sz="0" w:space="0" w:color="auto"/>
        <w:bottom w:val="none" w:sz="0" w:space="0" w:color="auto"/>
        <w:right w:val="none" w:sz="0" w:space="0" w:color="auto"/>
      </w:divBdr>
    </w:div>
    <w:div w:id="1809589168">
      <w:bodyDiv w:val="1"/>
      <w:marLeft w:val="0"/>
      <w:marRight w:val="0"/>
      <w:marTop w:val="0"/>
      <w:marBottom w:val="0"/>
      <w:divBdr>
        <w:top w:val="none" w:sz="0" w:space="0" w:color="auto"/>
        <w:left w:val="none" w:sz="0" w:space="0" w:color="auto"/>
        <w:bottom w:val="none" w:sz="0" w:space="0" w:color="auto"/>
        <w:right w:val="none" w:sz="0" w:space="0" w:color="auto"/>
      </w:divBdr>
    </w:div>
    <w:div w:id="191577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jektsammlung.ch/gewaltpraevention/detail/613efcd02b8293d11c41b0de" TargetMode="External"/><Relationship Id="rId13" Type="http://schemas.openxmlformats.org/officeDocument/2006/relationships/hyperlink" Target="https://zuerichschauthin.ch/de/"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lausanne.ch/officiel/administration/securite-et-economie/secretariat-general-se/unites-administratives/observatoire-de-la-securite/harcelement-de-rue.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bg.admin.ch/dam/ebg/fr/dokumente/publikationen_gleichstellung_allgemein/aktionsplan_gleichstellungsstrategie_2030.pdf.download.pdf/Plan%20d'action%20Strat%C3%A9gie%20Egalit%C3%A9%202030.pdf" TargetMode="External"/><Relationship Id="rId5" Type="http://schemas.openxmlformats.org/officeDocument/2006/relationships/webSettings" Target="webSettings.xml"/><Relationship Id="rId15" Type="http://schemas.openxmlformats.org/officeDocument/2006/relationships/hyperlink" Target="https://www.bfs.admin.ch/bfs/fr/home/statistiques/sante/enquetes/sgb.html" TargetMode="External"/><Relationship Id="rId10" Type="http://schemas.openxmlformats.org/officeDocument/2006/relationships/hyperlink" Target="https://www.ebg.admin.ch/ebg/fr/home/documentation/publications-en-general.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bg.admin.ch/ebg/fr/home/le-bfeg/nsb-news_list.msg-id-83294.html" TargetMode="External"/><Relationship Id="rId14" Type="http://schemas.openxmlformats.org/officeDocument/2006/relationships/hyperlink" Target="https://www.divers-bielbienne.ch/" TargetMode="Externa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Switzerland</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02C04AB0-AE91-40E5-BFE1-4F1179D8C2B0}">
  <ds:schemaRefs>
    <ds:schemaRef ds:uri="http://schemas.openxmlformats.org/officeDocument/2006/bibliography"/>
  </ds:schemaRefs>
</ds:datastoreItem>
</file>

<file path=customXml/itemProps2.xml><?xml version="1.0" encoding="utf-8"?>
<ds:datastoreItem xmlns:ds="http://schemas.openxmlformats.org/officeDocument/2006/customXml" ds:itemID="{19DA5937-7824-4AC0-AF90-600A833A4C3B}"/>
</file>

<file path=customXml/itemProps3.xml><?xml version="1.0" encoding="utf-8"?>
<ds:datastoreItem xmlns:ds="http://schemas.openxmlformats.org/officeDocument/2006/customXml" ds:itemID="{81ED917C-2329-4378-89B2-C7A2414EC975}"/>
</file>

<file path=customXml/itemProps4.xml><?xml version="1.0" encoding="utf-8"?>
<ds:datastoreItem xmlns:ds="http://schemas.openxmlformats.org/officeDocument/2006/customXml" ds:itemID="{723D549E-3F1C-4FC8-9462-E60DB2AB01CF}"/>
</file>

<file path=docProps/app.xml><?xml version="1.0" encoding="utf-8"?>
<Properties xmlns="http://schemas.openxmlformats.org/officeDocument/2006/extended-properties" xmlns:vt="http://schemas.openxmlformats.org/officeDocument/2006/docPropsVTypes">
  <Template>Normal.dotm</Template>
  <TotalTime>0</TotalTime>
  <Pages>1</Pages>
  <Words>2373</Words>
  <Characters>14952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17291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Heidarpour Leila EDA HDL</dc:creator>
  <cp:keywords/>
  <dc:description/>
  <cp:lastModifiedBy>Restrepo Barman Gaël EDA RGA</cp:lastModifiedBy>
  <cp:revision>12</cp:revision>
  <cp:lastPrinted>2020-06-10T09:07:00Z</cp:lastPrinted>
  <dcterms:created xsi:type="dcterms:W3CDTF">2022-02-11T14:01:00Z</dcterms:created>
  <dcterms:modified xsi:type="dcterms:W3CDTF">2022-02-21T13:52:00Z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