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A7E6" w14:textId="77777777" w:rsidR="003A7E6E" w:rsidRDefault="003A7E6E" w:rsidP="00D249BA">
      <w:pPr>
        <w:autoSpaceDE w:val="0"/>
        <w:autoSpaceDN w:val="0"/>
        <w:adjustRightInd w:val="0"/>
        <w:spacing w:after="0" w:line="276" w:lineRule="auto"/>
        <w:rPr>
          <w:rFonts w:ascii="Times New Roman" w:hAnsi="Times New Roman" w:cs="Times New Roman"/>
          <w:color w:val="000000"/>
          <w:sz w:val="24"/>
          <w:szCs w:val="24"/>
          <w:lang w:val="en-GB"/>
        </w:rPr>
      </w:pPr>
    </w:p>
    <w:p w14:paraId="4FDD75C7" w14:textId="7F8392BD" w:rsidR="00826BA6" w:rsidRPr="00826BA6" w:rsidRDefault="00826BA6" w:rsidP="00D249BA">
      <w:pPr>
        <w:autoSpaceDE w:val="0"/>
        <w:autoSpaceDN w:val="0"/>
        <w:adjustRightInd w:val="0"/>
        <w:spacing w:after="0" w:line="276" w:lineRule="auto"/>
        <w:jc w:val="right"/>
        <w:rPr>
          <w:rFonts w:ascii="Times New Roman" w:hAnsi="Times New Roman" w:cs="Times New Roman"/>
          <w:color w:val="000000"/>
          <w:sz w:val="24"/>
          <w:szCs w:val="24"/>
          <w:lang w:val="en-GB"/>
        </w:rPr>
      </w:pPr>
      <w:r w:rsidRPr="00826BA6">
        <w:rPr>
          <w:rFonts w:ascii="Times New Roman" w:hAnsi="Times New Roman" w:cs="Times New Roman"/>
          <w:color w:val="000000"/>
          <w:sz w:val="24"/>
          <w:szCs w:val="24"/>
          <w:lang w:val="en-GB"/>
        </w:rPr>
        <w:t xml:space="preserve">Strasbourg, </w:t>
      </w:r>
      <w:r w:rsidR="00D52764">
        <w:rPr>
          <w:rFonts w:ascii="Times New Roman" w:hAnsi="Times New Roman" w:cs="Times New Roman"/>
          <w:color w:val="000000"/>
          <w:sz w:val="24"/>
          <w:szCs w:val="24"/>
          <w:lang w:val="en-GB"/>
        </w:rPr>
        <w:t xml:space="preserve">4 </w:t>
      </w:r>
      <w:r w:rsidRPr="000C7A8C">
        <w:rPr>
          <w:rFonts w:ascii="Times New Roman" w:hAnsi="Times New Roman" w:cs="Times New Roman"/>
          <w:color w:val="000000"/>
          <w:sz w:val="24"/>
          <w:szCs w:val="24"/>
          <w:lang w:val="en-GB"/>
        </w:rPr>
        <w:t>February 2022</w:t>
      </w:r>
    </w:p>
    <w:p w14:paraId="66BC7960" w14:textId="3597F4B7" w:rsidR="003A7E6E" w:rsidRDefault="003A7E6E" w:rsidP="00D249BA">
      <w:pPr>
        <w:spacing w:line="276" w:lineRule="auto"/>
        <w:jc w:val="both"/>
        <w:rPr>
          <w:rFonts w:ascii="Times New Roman" w:hAnsi="Times New Roman" w:cs="Times New Roman"/>
          <w:sz w:val="24"/>
          <w:szCs w:val="24"/>
          <w:lang w:val="en-GB"/>
        </w:rPr>
      </w:pPr>
    </w:p>
    <w:p w14:paraId="2193E7D9" w14:textId="77777777" w:rsidR="00D249BA" w:rsidRDefault="00D249BA" w:rsidP="00D249BA">
      <w:pPr>
        <w:spacing w:line="276" w:lineRule="auto"/>
        <w:jc w:val="both"/>
        <w:rPr>
          <w:rFonts w:ascii="Times New Roman" w:hAnsi="Times New Roman" w:cs="Times New Roman"/>
          <w:sz w:val="24"/>
          <w:szCs w:val="24"/>
          <w:lang w:val="en-GB"/>
        </w:rPr>
      </w:pPr>
    </w:p>
    <w:p w14:paraId="500E4F7F" w14:textId="6629A56F" w:rsidR="00826BA6" w:rsidRPr="00DF4ABD" w:rsidRDefault="00826BA6" w:rsidP="00D249BA">
      <w:pPr>
        <w:spacing w:line="276" w:lineRule="auto"/>
        <w:jc w:val="both"/>
        <w:rPr>
          <w:rFonts w:ascii="Times New Roman" w:hAnsi="Times New Roman" w:cs="Times New Roman"/>
          <w:sz w:val="24"/>
          <w:szCs w:val="24"/>
          <w:lang w:val="en-GB"/>
        </w:rPr>
      </w:pPr>
      <w:r w:rsidRPr="00826BA6">
        <w:rPr>
          <w:rFonts w:ascii="Times New Roman" w:hAnsi="Times New Roman" w:cs="Times New Roman"/>
          <w:sz w:val="24"/>
          <w:szCs w:val="24"/>
          <w:lang w:val="en-GB"/>
        </w:rPr>
        <w:t>To the attention of the Independent Expert on protection against violence and discrimination based on sexual orientation and gender identity,</w:t>
      </w:r>
    </w:p>
    <w:p w14:paraId="5DADA17C" w14:textId="2913613D" w:rsidR="0075742B" w:rsidRDefault="0075742B" w:rsidP="00D249BA">
      <w:pPr>
        <w:spacing w:line="276" w:lineRule="auto"/>
        <w:jc w:val="both"/>
        <w:rPr>
          <w:rFonts w:ascii="Times New Roman" w:hAnsi="Times New Roman" w:cs="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868"/>
      </w:tblGrid>
      <w:tr w:rsidR="00F87C16" w:rsidRPr="00381DD8" w14:paraId="54273A8C" w14:textId="77777777" w:rsidTr="009655BD">
        <w:tc>
          <w:tcPr>
            <w:tcW w:w="567" w:type="dxa"/>
          </w:tcPr>
          <w:p w14:paraId="055E20AF" w14:textId="09ABBB52" w:rsidR="00F87C16" w:rsidRPr="00F87C16" w:rsidRDefault="009655BD" w:rsidP="00D249BA">
            <w:pPr>
              <w:spacing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w:t>
            </w:r>
            <w:r w:rsidR="00F87C16" w:rsidRPr="00F87C16">
              <w:rPr>
                <w:rFonts w:ascii="Times New Roman" w:hAnsi="Times New Roman" w:cs="Times New Roman"/>
                <w:b/>
                <w:bCs/>
                <w:sz w:val="24"/>
                <w:szCs w:val="24"/>
                <w:lang w:val="en-GB"/>
              </w:rPr>
              <w:t>:</w:t>
            </w:r>
          </w:p>
        </w:tc>
        <w:tc>
          <w:tcPr>
            <w:tcW w:w="8947" w:type="dxa"/>
          </w:tcPr>
          <w:p w14:paraId="07188EB4" w14:textId="680C7F04" w:rsidR="00F87C16" w:rsidRPr="00F87C16" w:rsidRDefault="00F87C16" w:rsidP="00D249BA">
            <w:pPr>
              <w:autoSpaceDE w:val="0"/>
              <w:autoSpaceDN w:val="0"/>
              <w:adjustRightInd w:val="0"/>
              <w:spacing w:line="276" w:lineRule="auto"/>
              <w:jc w:val="both"/>
              <w:rPr>
                <w:rFonts w:ascii="Times New Roman" w:hAnsi="Times New Roman" w:cs="Times New Roman"/>
                <w:b/>
                <w:bCs/>
                <w:sz w:val="24"/>
                <w:szCs w:val="24"/>
                <w:lang w:val="en-GB"/>
              </w:rPr>
            </w:pPr>
            <w:r w:rsidRPr="00F87C16">
              <w:rPr>
                <w:rFonts w:ascii="Times New Roman" w:hAnsi="Times New Roman" w:cs="Times New Roman"/>
                <w:b/>
                <w:bCs/>
                <w:color w:val="000000"/>
                <w:sz w:val="24"/>
                <w:szCs w:val="24"/>
                <w:lang w:val="en-GB"/>
              </w:rPr>
              <w:t>C</w:t>
            </w:r>
            <w:r w:rsidRPr="007A3E19">
              <w:rPr>
                <w:rFonts w:ascii="Times New Roman" w:hAnsi="Times New Roman" w:cs="Times New Roman"/>
                <w:b/>
                <w:bCs/>
                <w:color w:val="000000"/>
                <w:sz w:val="24"/>
                <w:szCs w:val="24"/>
                <w:lang w:val="en-GB"/>
              </w:rPr>
              <w:t xml:space="preserve">ontribution </w:t>
            </w:r>
            <w:r w:rsidRPr="00F87C16">
              <w:rPr>
                <w:rFonts w:ascii="Times New Roman" w:hAnsi="Times New Roman" w:cs="Times New Roman"/>
                <w:b/>
                <w:bCs/>
                <w:color w:val="000000"/>
                <w:sz w:val="24"/>
                <w:szCs w:val="24"/>
                <w:lang w:val="en-GB"/>
              </w:rPr>
              <w:t xml:space="preserve">of the Sexual Orientation and Gender Identity Unit of the Council of Europe </w:t>
            </w:r>
            <w:r w:rsidRPr="007A3E19">
              <w:rPr>
                <w:rFonts w:ascii="Times New Roman" w:hAnsi="Times New Roman" w:cs="Times New Roman"/>
                <w:b/>
                <w:bCs/>
                <w:color w:val="000000"/>
                <w:sz w:val="24"/>
                <w:szCs w:val="24"/>
                <w:lang w:val="en-GB"/>
              </w:rPr>
              <w:t xml:space="preserve">to the </w:t>
            </w:r>
            <w:r w:rsidRPr="00F87C16">
              <w:rPr>
                <w:rFonts w:ascii="Times New Roman" w:hAnsi="Times New Roman" w:cs="Times New Roman"/>
                <w:b/>
                <w:bCs/>
                <w:color w:val="000000"/>
                <w:sz w:val="24"/>
                <w:szCs w:val="24"/>
                <w:lang w:val="en-GB"/>
              </w:rPr>
              <w:t>r</w:t>
            </w:r>
            <w:r w:rsidRPr="007A3E19">
              <w:rPr>
                <w:rFonts w:ascii="Times New Roman" w:hAnsi="Times New Roman" w:cs="Times New Roman"/>
                <w:b/>
                <w:bCs/>
                <w:color w:val="000000"/>
                <w:sz w:val="24"/>
                <w:szCs w:val="24"/>
                <w:lang w:val="en-GB"/>
              </w:rPr>
              <w:t>eport</w:t>
            </w:r>
            <w:r w:rsidRPr="00F87C16">
              <w:rPr>
                <w:rFonts w:ascii="Times New Roman" w:hAnsi="Times New Roman" w:cs="Times New Roman"/>
                <w:b/>
                <w:bCs/>
                <w:color w:val="000000"/>
                <w:sz w:val="24"/>
                <w:szCs w:val="24"/>
                <w:lang w:val="en-GB"/>
              </w:rPr>
              <w:t xml:space="preserve"> </w:t>
            </w:r>
            <w:r w:rsidRPr="007A3E19">
              <w:rPr>
                <w:rFonts w:ascii="Times New Roman" w:hAnsi="Times New Roman" w:cs="Times New Roman"/>
                <w:b/>
                <w:bCs/>
                <w:color w:val="000000"/>
                <w:sz w:val="24"/>
                <w:szCs w:val="24"/>
                <w:lang w:val="en-GB"/>
              </w:rPr>
              <w:t>on the realisation of the right of persons affected by violence and discrimination based on sexual orientation and gender identity to the enjoyment of the highest attainable standard of physical and mental health, in relation to SDG3</w:t>
            </w:r>
          </w:p>
        </w:tc>
      </w:tr>
    </w:tbl>
    <w:p w14:paraId="35F187E8" w14:textId="77777777" w:rsidR="00560670" w:rsidRPr="00DF4ABD" w:rsidRDefault="00560670" w:rsidP="00D249BA">
      <w:pPr>
        <w:spacing w:line="276" w:lineRule="auto"/>
        <w:jc w:val="both"/>
        <w:rPr>
          <w:rFonts w:ascii="Times New Roman" w:hAnsi="Times New Roman" w:cs="Times New Roman"/>
          <w:sz w:val="24"/>
          <w:szCs w:val="24"/>
          <w:lang w:val="en-GB"/>
        </w:rPr>
      </w:pPr>
    </w:p>
    <w:p w14:paraId="20499639" w14:textId="4214CB05" w:rsidR="00401224" w:rsidRPr="00DF4ABD" w:rsidRDefault="0075742B" w:rsidP="00D249BA">
      <w:pPr>
        <w:spacing w:after="240" w:line="276" w:lineRule="auto"/>
        <w:jc w:val="both"/>
        <w:rPr>
          <w:rFonts w:ascii="Times New Roman" w:hAnsi="Times New Roman" w:cs="Times New Roman"/>
          <w:sz w:val="24"/>
          <w:szCs w:val="24"/>
          <w:lang w:val="en-GB"/>
        </w:rPr>
      </w:pPr>
      <w:r w:rsidRPr="00DF4ABD">
        <w:rPr>
          <w:rFonts w:ascii="Times New Roman" w:hAnsi="Times New Roman" w:cs="Times New Roman"/>
          <w:sz w:val="24"/>
          <w:szCs w:val="24"/>
          <w:lang w:val="en-GB"/>
        </w:rPr>
        <w:t>Dear Victor Madrigal-</w:t>
      </w:r>
      <w:proofErr w:type="spellStart"/>
      <w:r w:rsidRPr="00DF4ABD">
        <w:rPr>
          <w:rFonts w:ascii="Times New Roman" w:hAnsi="Times New Roman" w:cs="Times New Roman"/>
          <w:sz w:val="24"/>
          <w:szCs w:val="24"/>
          <w:lang w:val="en-GB"/>
        </w:rPr>
        <w:t>Borloz</w:t>
      </w:r>
      <w:proofErr w:type="spellEnd"/>
      <w:r w:rsidRPr="00DF4ABD">
        <w:rPr>
          <w:rFonts w:ascii="Times New Roman" w:hAnsi="Times New Roman" w:cs="Times New Roman"/>
          <w:sz w:val="24"/>
          <w:szCs w:val="24"/>
          <w:lang w:val="en-GB"/>
        </w:rPr>
        <w:t>,</w:t>
      </w:r>
    </w:p>
    <w:p w14:paraId="56F29224" w14:textId="15821A95" w:rsidR="0075742B" w:rsidRPr="00DF4ABD" w:rsidRDefault="0075742B" w:rsidP="00D249BA">
      <w:pPr>
        <w:spacing w:line="276" w:lineRule="auto"/>
        <w:jc w:val="both"/>
        <w:rPr>
          <w:rFonts w:ascii="Times New Roman" w:hAnsi="Times New Roman" w:cs="Times New Roman"/>
          <w:sz w:val="24"/>
          <w:szCs w:val="24"/>
          <w:lang w:val="en-GB"/>
        </w:rPr>
      </w:pPr>
      <w:r w:rsidRPr="00DF4ABD">
        <w:rPr>
          <w:rFonts w:ascii="Times New Roman" w:hAnsi="Times New Roman" w:cs="Times New Roman"/>
          <w:color w:val="000000"/>
          <w:sz w:val="24"/>
          <w:szCs w:val="24"/>
          <w:lang w:val="en-GB"/>
        </w:rPr>
        <w:t xml:space="preserve">I am pleased to hereby respond to the call for inputs for your </w:t>
      </w:r>
      <w:r w:rsidR="00992DFF">
        <w:rPr>
          <w:rFonts w:ascii="Times New Roman" w:hAnsi="Times New Roman" w:cs="Times New Roman"/>
          <w:color w:val="000000"/>
          <w:sz w:val="24"/>
          <w:szCs w:val="24"/>
          <w:lang w:val="en-GB"/>
        </w:rPr>
        <w:t xml:space="preserve">thematic </w:t>
      </w:r>
      <w:r w:rsidRPr="00DF4ABD">
        <w:rPr>
          <w:rFonts w:ascii="Times New Roman" w:hAnsi="Times New Roman" w:cs="Times New Roman"/>
          <w:color w:val="000000"/>
          <w:sz w:val="24"/>
          <w:szCs w:val="24"/>
          <w:lang w:val="en-GB"/>
        </w:rPr>
        <w:t xml:space="preserve">report </w:t>
      </w:r>
      <w:r w:rsidR="00826BA6" w:rsidRPr="00826BA6">
        <w:rPr>
          <w:rFonts w:ascii="Times New Roman" w:hAnsi="Times New Roman" w:cs="Times New Roman"/>
          <w:color w:val="000000"/>
          <w:sz w:val="24"/>
          <w:szCs w:val="24"/>
          <w:lang w:val="en-GB"/>
        </w:rPr>
        <w:t>on the realisation of the right of persons affected by violence and discrimination based on sexual orientation and gender identity to the enjoyment of the highest attainable standard of physical and mental health, in relation to SDG3.</w:t>
      </w:r>
    </w:p>
    <w:p w14:paraId="1EA321CE" w14:textId="36C00A6E" w:rsidR="0075742B" w:rsidRPr="00826BA6" w:rsidRDefault="0075742B" w:rsidP="00D249BA">
      <w:pPr>
        <w:spacing w:line="276" w:lineRule="auto"/>
        <w:jc w:val="both"/>
        <w:rPr>
          <w:rFonts w:ascii="Times New Roman" w:hAnsi="Times New Roman" w:cs="Times New Roman"/>
          <w:sz w:val="24"/>
          <w:szCs w:val="24"/>
          <w:lang w:val="en-GB"/>
        </w:rPr>
      </w:pPr>
      <w:r w:rsidRPr="00826BA6">
        <w:rPr>
          <w:rFonts w:ascii="Times New Roman" w:hAnsi="Times New Roman" w:cs="Times New Roman"/>
          <w:color w:val="000000"/>
          <w:sz w:val="24"/>
          <w:szCs w:val="24"/>
          <w:lang w:val="en-GB"/>
        </w:rPr>
        <w:t xml:space="preserve">Please find attached the contribution </w:t>
      </w:r>
      <w:r w:rsidR="00DF4ABD" w:rsidRPr="00DF4ABD">
        <w:rPr>
          <w:rFonts w:ascii="Times New Roman" w:hAnsi="Times New Roman" w:cs="Times New Roman"/>
          <w:color w:val="000000"/>
          <w:sz w:val="24"/>
          <w:szCs w:val="24"/>
          <w:lang w:val="en-GB"/>
        </w:rPr>
        <w:t xml:space="preserve">of the Sexual Orientation and Gender Identity Unit of the Council of Europe </w:t>
      </w:r>
      <w:r w:rsidRPr="00826BA6">
        <w:rPr>
          <w:rFonts w:ascii="Times New Roman" w:hAnsi="Times New Roman" w:cs="Times New Roman"/>
          <w:color w:val="000000"/>
          <w:sz w:val="24"/>
          <w:szCs w:val="24"/>
          <w:lang w:val="en-GB"/>
        </w:rPr>
        <w:t>to the</w:t>
      </w:r>
      <w:r w:rsidRPr="00DF4ABD">
        <w:rPr>
          <w:rFonts w:ascii="Times New Roman" w:hAnsi="Times New Roman" w:cs="Times New Roman"/>
          <w:color w:val="000000"/>
          <w:sz w:val="24"/>
          <w:szCs w:val="24"/>
          <w:lang w:val="en-GB"/>
        </w:rPr>
        <w:t xml:space="preserve"> above-mentioned report.</w:t>
      </w:r>
    </w:p>
    <w:p w14:paraId="37B07C8F" w14:textId="43A29856" w:rsidR="00826BA6" w:rsidRPr="00826BA6" w:rsidRDefault="00826BA6" w:rsidP="00D249BA">
      <w:pPr>
        <w:spacing w:after="0" w:line="276" w:lineRule="auto"/>
        <w:jc w:val="both"/>
        <w:rPr>
          <w:rFonts w:ascii="Times New Roman" w:hAnsi="Times New Roman" w:cs="Times New Roman"/>
          <w:color w:val="000000" w:themeColor="text1"/>
          <w:sz w:val="24"/>
          <w:szCs w:val="24"/>
          <w:lang w:val="en-US"/>
        </w:rPr>
      </w:pPr>
      <w:r w:rsidRPr="00826BA6">
        <w:rPr>
          <w:rFonts w:ascii="Times New Roman" w:hAnsi="Times New Roman" w:cs="Times New Roman"/>
          <w:sz w:val="24"/>
          <w:szCs w:val="24"/>
          <w:lang w:val="en-GB"/>
        </w:rPr>
        <w:t>The Sexual Orientation and Gender Identity Unit of the Council of Europe remains at</w:t>
      </w:r>
      <w:r w:rsidR="00DF4ABD" w:rsidRPr="00DF4ABD">
        <w:rPr>
          <w:rFonts w:ascii="Times New Roman" w:hAnsi="Times New Roman" w:cs="Times New Roman"/>
          <w:sz w:val="24"/>
          <w:szCs w:val="24"/>
          <w:lang w:val="en-GB"/>
        </w:rPr>
        <w:t xml:space="preserve"> your </w:t>
      </w:r>
      <w:r w:rsidRPr="00826BA6">
        <w:rPr>
          <w:rFonts w:ascii="Times New Roman" w:hAnsi="Times New Roman" w:cs="Times New Roman"/>
          <w:sz w:val="24"/>
          <w:szCs w:val="24"/>
          <w:lang w:val="en-GB"/>
        </w:rPr>
        <w:t xml:space="preserve">disposal for further </w:t>
      </w:r>
      <w:r w:rsidRPr="00826BA6">
        <w:rPr>
          <w:rFonts w:ascii="Times New Roman" w:hAnsi="Times New Roman" w:cs="Times New Roman"/>
          <w:color w:val="000000" w:themeColor="text1"/>
          <w:sz w:val="24"/>
          <w:szCs w:val="24"/>
          <w:lang w:val="en-GB"/>
        </w:rPr>
        <w:t>assistance in this matter.</w:t>
      </w:r>
    </w:p>
    <w:p w14:paraId="08A73F43" w14:textId="0E7329D2" w:rsidR="00826BA6" w:rsidRDefault="00826BA6" w:rsidP="00D249BA">
      <w:pPr>
        <w:spacing w:line="276" w:lineRule="auto"/>
        <w:jc w:val="center"/>
        <w:rPr>
          <w:rFonts w:ascii="Times New Roman" w:hAnsi="Times New Roman" w:cs="Times New Roman"/>
          <w:sz w:val="24"/>
          <w:szCs w:val="24"/>
          <w:lang w:val="en-US"/>
        </w:rPr>
      </w:pPr>
    </w:p>
    <w:p w14:paraId="7318096B" w14:textId="77777777" w:rsidR="00F87C16" w:rsidRPr="00826BA6" w:rsidRDefault="00F87C16" w:rsidP="00D249BA">
      <w:pPr>
        <w:spacing w:line="276" w:lineRule="auto"/>
        <w:jc w:val="center"/>
        <w:rPr>
          <w:rFonts w:ascii="Times New Roman" w:hAnsi="Times New Roman" w:cs="Times New Roman"/>
          <w:sz w:val="24"/>
          <w:szCs w:val="24"/>
          <w:lang w:val="en-US"/>
        </w:rPr>
      </w:pPr>
    </w:p>
    <w:p w14:paraId="1332A17E" w14:textId="77777777" w:rsidR="00826BA6" w:rsidRPr="00826BA6" w:rsidRDefault="00826BA6" w:rsidP="00D249BA">
      <w:pPr>
        <w:spacing w:line="276" w:lineRule="auto"/>
        <w:jc w:val="center"/>
        <w:rPr>
          <w:rFonts w:ascii="Times New Roman" w:hAnsi="Times New Roman" w:cs="Times New Roman"/>
          <w:sz w:val="24"/>
          <w:szCs w:val="24"/>
          <w:lang w:val="en-US"/>
        </w:rPr>
      </w:pPr>
      <w:r w:rsidRPr="00826BA6">
        <w:rPr>
          <w:rFonts w:ascii="Times New Roman" w:hAnsi="Times New Roman" w:cs="Times New Roman"/>
          <w:sz w:val="24"/>
          <w:szCs w:val="24"/>
          <w:lang w:val="en-US"/>
        </w:rPr>
        <w:t>Yours sincerely,</w:t>
      </w:r>
    </w:p>
    <w:p w14:paraId="186A2270" w14:textId="77777777" w:rsidR="00826BA6" w:rsidRPr="00826BA6" w:rsidRDefault="00826BA6" w:rsidP="00D249BA">
      <w:pPr>
        <w:spacing w:after="0" w:line="276" w:lineRule="auto"/>
        <w:jc w:val="center"/>
        <w:rPr>
          <w:rFonts w:ascii="Times New Roman" w:hAnsi="Times New Roman" w:cs="Times New Roman"/>
          <w:sz w:val="24"/>
          <w:szCs w:val="24"/>
          <w:lang w:val="en-US"/>
        </w:rPr>
      </w:pPr>
      <w:r w:rsidRPr="00826BA6">
        <w:rPr>
          <w:rFonts w:ascii="Times New Roman" w:hAnsi="Times New Roman" w:cs="Times New Roman"/>
          <w:sz w:val="24"/>
          <w:szCs w:val="24"/>
          <w:lang w:val="en-US"/>
        </w:rPr>
        <w:t>Eleni Tsetsekou</w:t>
      </w:r>
    </w:p>
    <w:p w14:paraId="3AB7D6FD" w14:textId="77777777" w:rsidR="00826BA6" w:rsidRPr="00826BA6" w:rsidRDefault="00826BA6" w:rsidP="00D249BA">
      <w:pPr>
        <w:spacing w:after="0" w:line="276" w:lineRule="auto"/>
        <w:jc w:val="center"/>
        <w:rPr>
          <w:rFonts w:ascii="Times New Roman" w:hAnsi="Times New Roman" w:cs="Times New Roman"/>
          <w:sz w:val="24"/>
          <w:szCs w:val="24"/>
          <w:lang w:val="en-US"/>
        </w:rPr>
      </w:pPr>
      <w:r w:rsidRPr="00826BA6">
        <w:rPr>
          <w:rFonts w:ascii="Times New Roman" w:hAnsi="Times New Roman" w:cs="Times New Roman"/>
          <w:sz w:val="24"/>
          <w:szCs w:val="24"/>
          <w:lang w:val="en-US"/>
        </w:rPr>
        <w:t xml:space="preserve">Head of </w:t>
      </w:r>
      <w:r w:rsidRPr="00826BA6">
        <w:rPr>
          <w:rFonts w:ascii="Times New Roman" w:hAnsi="Times New Roman" w:cs="Times New Roman"/>
          <w:sz w:val="24"/>
          <w:szCs w:val="24"/>
          <w:lang w:val="en-GB"/>
        </w:rPr>
        <w:t>Sexual Orientation and Gender Identity Unit</w:t>
      </w:r>
    </w:p>
    <w:p w14:paraId="59AAD352" w14:textId="0979D13A" w:rsidR="00826BA6" w:rsidRPr="00826BA6" w:rsidRDefault="00826BA6" w:rsidP="007A3E19">
      <w:pPr>
        <w:jc w:val="both"/>
        <w:rPr>
          <w:rFonts w:ascii="Times New Roman" w:hAnsi="Times New Roman" w:cs="Times New Roman"/>
          <w:sz w:val="24"/>
          <w:szCs w:val="24"/>
          <w:lang w:val="en-US"/>
        </w:rPr>
      </w:pPr>
    </w:p>
    <w:p w14:paraId="215C5FC9" w14:textId="6FD360F5" w:rsidR="00826BA6" w:rsidRDefault="00826BA6" w:rsidP="007A3E19">
      <w:pPr>
        <w:jc w:val="both"/>
        <w:rPr>
          <w:rFonts w:ascii="Times New Roman" w:hAnsi="Times New Roman" w:cs="Times New Roman"/>
          <w:sz w:val="24"/>
          <w:szCs w:val="24"/>
          <w:lang w:val="en-GB"/>
        </w:rPr>
      </w:pPr>
    </w:p>
    <w:p w14:paraId="1B3B8706" w14:textId="55B7B9EF" w:rsidR="00826BA6" w:rsidRDefault="00826BA6" w:rsidP="007A3E19">
      <w:pPr>
        <w:jc w:val="both"/>
        <w:rPr>
          <w:rFonts w:ascii="Times New Roman" w:hAnsi="Times New Roman" w:cs="Times New Roman"/>
          <w:sz w:val="24"/>
          <w:szCs w:val="24"/>
          <w:lang w:val="en-GB"/>
        </w:rPr>
      </w:pPr>
    </w:p>
    <w:p w14:paraId="0464EDFA" w14:textId="335DB2F8" w:rsidR="00826BA6" w:rsidRDefault="00826BA6" w:rsidP="007A3E19">
      <w:pPr>
        <w:jc w:val="both"/>
        <w:rPr>
          <w:rFonts w:ascii="Times New Roman" w:hAnsi="Times New Roman" w:cs="Times New Roman"/>
          <w:sz w:val="24"/>
          <w:szCs w:val="24"/>
          <w:lang w:val="en-GB"/>
        </w:rPr>
      </w:pPr>
    </w:p>
    <w:p w14:paraId="2CA79F53" w14:textId="77777777" w:rsidR="00D249BA" w:rsidRDefault="00D249BA" w:rsidP="007A3E19">
      <w:pPr>
        <w:jc w:val="both"/>
        <w:rPr>
          <w:rFonts w:ascii="Times New Roman" w:hAnsi="Times New Roman" w:cs="Times New Roman"/>
          <w:sz w:val="24"/>
          <w:szCs w:val="24"/>
          <w:lang w:val="en-GB"/>
        </w:rPr>
      </w:pPr>
    </w:p>
    <w:p w14:paraId="3D5F5E5C" w14:textId="77777777" w:rsidR="00105036" w:rsidRDefault="00105036" w:rsidP="006E6B09">
      <w:pPr>
        <w:autoSpaceDE w:val="0"/>
        <w:autoSpaceDN w:val="0"/>
        <w:adjustRightInd w:val="0"/>
        <w:spacing w:after="0" w:line="276" w:lineRule="auto"/>
        <w:jc w:val="both"/>
        <w:rPr>
          <w:rFonts w:ascii="Times New Roman" w:hAnsi="Times New Roman" w:cs="Times New Roman"/>
          <w:sz w:val="24"/>
          <w:szCs w:val="24"/>
          <w:lang w:val="en-GB"/>
        </w:rPr>
      </w:pPr>
    </w:p>
    <w:p w14:paraId="5B7A5912" w14:textId="73C73C40" w:rsidR="00826BA6" w:rsidRPr="007A3E19" w:rsidRDefault="00DF4ABD" w:rsidP="006E6B09">
      <w:pPr>
        <w:autoSpaceDE w:val="0"/>
        <w:autoSpaceDN w:val="0"/>
        <w:adjustRightInd w:val="0"/>
        <w:spacing w:after="0" w:line="276" w:lineRule="auto"/>
        <w:jc w:val="both"/>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lastRenderedPageBreak/>
        <w:t>C</w:t>
      </w:r>
      <w:r w:rsidR="00826BA6" w:rsidRPr="007A3E19">
        <w:rPr>
          <w:rFonts w:ascii="Times New Roman" w:hAnsi="Times New Roman" w:cs="Times New Roman"/>
          <w:b/>
          <w:bCs/>
          <w:color w:val="000000"/>
          <w:sz w:val="24"/>
          <w:szCs w:val="24"/>
          <w:lang w:val="en-GB"/>
        </w:rPr>
        <w:t xml:space="preserve">ontribution </w:t>
      </w:r>
      <w:r>
        <w:rPr>
          <w:rFonts w:ascii="Times New Roman" w:hAnsi="Times New Roman" w:cs="Times New Roman"/>
          <w:b/>
          <w:bCs/>
          <w:color w:val="000000"/>
          <w:sz w:val="24"/>
          <w:szCs w:val="24"/>
          <w:lang w:val="en-GB"/>
        </w:rPr>
        <w:t xml:space="preserve">of the Sexual Orientation and Gender Identity Unit of the Council of Europe </w:t>
      </w:r>
      <w:r w:rsidR="00826BA6" w:rsidRPr="007A3E19">
        <w:rPr>
          <w:rFonts w:ascii="Times New Roman" w:hAnsi="Times New Roman" w:cs="Times New Roman"/>
          <w:b/>
          <w:bCs/>
          <w:color w:val="000000"/>
          <w:sz w:val="24"/>
          <w:szCs w:val="24"/>
          <w:lang w:val="en-GB"/>
        </w:rPr>
        <w:t xml:space="preserve">to the </w:t>
      </w:r>
      <w:r w:rsidR="0009358D">
        <w:rPr>
          <w:rFonts w:ascii="Times New Roman" w:hAnsi="Times New Roman" w:cs="Times New Roman"/>
          <w:b/>
          <w:bCs/>
          <w:color w:val="000000"/>
          <w:sz w:val="24"/>
          <w:szCs w:val="24"/>
          <w:lang w:val="en-GB"/>
        </w:rPr>
        <w:t>r</w:t>
      </w:r>
      <w:r w:rsidR="00826BA6" w:rsidRPr="007A3E19">
        <w:rPr>
          <w:rFonts w:ascii="Times New Roman" w:hAnsi="Times New Roman" w:cs="Times New Roman"/>
          <w:b/>
          <w:bCs/>
          <w:color w:val="000000"/>
          <w:sz w:val="24"/>
          <w:szCs w:val="24"/>
          <w:lang w:val="en-GB"/>
        </w:rPr>
        <w:t>eport of the Independent Expert on protection against violence and discrimination based on sexual orientation and gender identity on the realisation of the right of persons affected by violence and discrimination based on sexual orientation and gender identity to the enjoyment of the highest attainable standard of physical and mental health, in relation to SDG3</w:t>
      </w:r>
    </w:p>
    <w:p w14:paraId="2A42B083" w14:textId="77777777" w:rsidR="00826BA6" w:rsidRDefault="00826BA6" w:rsidP="006E6B09">
      <w:pPr>
        <w:spacing w:line="276" w:lineRule="auto"/>
        <w:jc w:val="both"/>
        <w:rPr>
          <w:rFonts w:ascii="Times New Roman" w:hAnsi="Times New Roman" w:cs="Times New Roman"/>
          <w:sz w:val="24"/>
          <w:szCs w:val="24"/>
          <w:lang w:val="en-GB"/>
        </w:rPr>
      </w:pPr>
    </w:p>
    <w:p w14:paraId="5B2AAB39" w14:textId="15CBFAA9" w:rsidR="007A3E19" w:rsidRPr="007A3E19" w:rsidRDefault="007A3E19" w:rsidP="00ED072D">
      <w:pPr>
        <w:spacing w:after="120" w:line="276" w:lineRule="auto"/>
        <w:jc w:val="both"/>
        <w:rPr>
          <w:rFonts w:ascii="Times New Roman" w:hAnsi="Times New Roman" w:cs="Times New Roman"/>
          <w:sz w:val="24"/>
          <w:szCs w:val="24"/>
          <w:lang w:val="en-GB"/>
        </w:rPr>
      </w:pPr>
      <w:r w:rsidRPr="007A3E19">
        <w:rPr>
          <w:rFonts w:ascii="Times New Roman" w:hAnsi="Times New Roman" w:cs="Times New Roman"/>
          <w:sz w:val="24"/>
          <w:szCs w:val="24"/>
          <w:lang w:val="en-GB"/>
        </w:rPr>
        <w:t>The Council of Europe is a</w:t>
      </w:r>
      <w:r w:rsidR="00D07F1F">
        <w:rPr>
          <w:rFonts w:ascii="Times New Roman" w:hAnsi="Times New Roman" w:cs="Times New Roman"/>
          <w:sz w:val="24"/>
          <w:szCs w:val="24"/>
          <w:lang w:val="en-GB"/>
        </w:rPr>
        <w:t>n intergovernmental</w:t>
      </w:r>
      <w:r w:rsidRPr="007A3E19">
        <w:rPr>
          <w:rFonts w:ascii="Times New Roman" w:hAnsi="Times New Roman" w:cs="Times New Roman"/>
          <w:sz w:val="24"/>
          <w:szCs w:val="24"/>
          <w:lang w:val="en-GB"/>
        </w:rPr>
        <w:t xml:space="preserve"> organisation aimed at promoting the respect of human rights, </w:t>
      </w:r>
      <w:proofErr w:type="gramStart"/>
      <w:r w:rsidRPr="007A3E19">
        <w:rPr>
          <w:rFonts w:ascii="Times New Roman" w:hAnsi="Times New Roman" w:cs="Times New Roman"/>
          <w:sz w:val="24"/>
          <w:szCs w:val="24"/>
          <w:lang w:val="en-GB"/>
        </w:rPr>
        <w:t>democracy</w:t>
      </w:r>
      <w:proofErr w:type="gramEnd"/>
      <w:r w:rsidRPr="007A3E19">
        <w:rPr>
          <w:rFonts w:ascii="Times New Roman" w:hAnsi="Times New Roman" w:cs="Times New Roman"/>
          <w:sz w:val="24"/>
          <w:szCs w:val="24"/>
          <w:lang w:val="en-GB"/>
        </w:rPr>
        <w:t xml:space="preserve"> and the rule of law among its member States. According to its standards, member States have an obligation to </w:t>
      </w:r>
      <w:r w:rsidRPr="007A3E19">
        <w:rPr>
          <w:rFonts w:ascii="Times New Roman" w:hAnsi="Times New Roman" w:cs="Times New Roman"/>
          <w:color w:val="000000"/>
          <w:sz w:val="24"/>
          <w:szCs w:val="24"/>
          <w:lang w:val="en-GB"/>
        </w:rPr>
        <w:t xml:space="preserve">provide access to the highest attainable standard </w:t>
      </w:r>
      <w:r w:rsidR="003A35E0">
        <w:rPr>
          <w:rFonts w:ascii="Times New Roman" w:hAnsi="Times New Roman" w:cs="Times New Roman"/>
          <w:color w:val="000000"/>
          <w:sz w:val="24"/>
          <w:szCs w:val="24"/>
          <w:lang w:val="en-GB"/>
        </w:rPr>
        <w:t>of</w:t>
      </w:r>
      <w:r w:rsidRPr="007A3E19">
        <w:rPr>
          <w:rFonts w:ascii="Times New Roman" w:hAnsi="Times New Roman" w:cs="Times New Roman"/>
          <w:color w:val="000000"/>
          <w:sz w:val="24"/>
          <w:szCs w:val="24"/>
          <w:lang w:val="en-GB"/>
        </w:rPr>
        <w:t xml:space="preserve"> health. The principle of non-discrimination requires that this must be provided </w:t>
      </w:r>
      <w:r w:rsidR="009E23B0">
        <w:rPr>
          <w:rFonts w:ascii="Times New Roman" w:hAnsi="Times New Roman" w:cs="Times New Roman"/>
          <w:color w:val="000000"/>
          <w:sz w:val="24"/>
          <w:szCs w:val="24"/>
          <w:lang w:val="en-GB"/>
        </w:rPr>
        <w:t>to</w:t>
      </w:r>
      <w:r w:rsidRPr="007A3E19">
        <w:rPr>
          <w:rFonts w:ascii="Times New Roman" w:hAnsi="Times New Roman" w:cs="Times New Roman"/>
          <w:color w:val="000000"/>
          <w:sz w:val="24"/>
          <w:szCs w:val="24"/>
          <w:lang w:val="en-GB"/>
        </w:rPr>
        <w:t xml:space="preserve"> all persons under a state’s jurisdiction irrespective</w:t>
      </w:r>
      <w:r w:rsidR="00F43E89">
        <w:rPr>
          <w:rFonts w:ascii="Times New Roman" w:hAnsi="Times New Roman" w:cs="Times New Roman"/>
          <w:color w:val="000000"/>
          <w:sz w:val="24"/>
          <w:szCs w:val="24"/>
          <w:lang w:val="en-GB"/>
        </w:rPr>
        <w:t xml:space="preserve"> </w:t>
      </w:r>
      <w:r w:rsidR="009E23B0">
        <w:rPr>
          <w:rFonts w:ascii="Times New Roman" w:hAnsi="Times New Roman" w:cs="Times New Roman"/>
          <w:color w:val="000000"/>
          <w:sz w:val="24"/>
          <w:szCs w:val="24"/>
          <w:lang w:val="en-GB"/>
        </w:rPr>
        <w:t>of</w:t>
      </w:r>
      <w:r w:rsidRPr="007A3E19">
        <w:rPr>
          <w:rFonts w:ascii="Times New Roman" w:hAnsi="Times New Roman" w:cs="Times New Roman"/>
          <w:color w:val="000000" w:themeColor="text1"/>
          <w:sz w:val="24"/>
          <w:szCs w:val="24"/>
          <w:lang w:val="en-GB"/>
        </w:rPr>
        <w:t xml:space="preserve">, among other </w:t>
      </w:r>
      <w:r w:rsidR="000B4CC9" w:rsidRPr="00424F9C">
        <w:rPr>
          <w:rFonts w:ascii="Times New Roman" w:hAnsi="Times New Roman" w:cs="Times New Roman"/>
          <w:color w:val="000000" w:themeColor="text1"/>
          <w:sz w:val="24"/>
          <w:szCs w:val="24"/>
          <w:lang w:val="en-GB"/>
        </w:rPr>
        <w:t>grounds</w:t>
      </w:r>
      <w:r w:rsidRPr="007A3E19">
        <w:rPr>
          <w:rFonts w:ascii="Times New Roman" w:hAnsi="Times New Roman" w:cs="Times New Roman"/>
          <w:color w:val="000000" w:themeColor="text1"/>
          <w:sz w:val="24"/>
          <w:szCs w:val="24"/>
          <w:lang w:val="en-GB"/>
        </w:rPr>
        <w:t xml:space="preserve">, </w:t>
      </w:r>
      <w:r w:rsidRPr="007A3E19">
        <w:rPr>
          <w:rFonts w:ascii="Times New Roman" w:hAnsi="Times New Roman" w:cs="Times New Roman"/>
          <w:color w:val="000000"/>
          <w:sz w:val="24"/>
          <w:szCs w:val="24"/>
          <w:lang w:val="en-GB"/>
        </w:rPr>
        <w:t>their sexual orientation, gender identity</w:t>
      </w:r>
      <w:r w:rsidR="002915F6">
        <w:rPr>
          <w:rFonts w:ascii="Times New Roman" w:hAnsi="Times New Roman" w:cs="Times New Roman"/>
          <w:color w:val="000000"/>
          <w:sz w:val="24"/>
          <w:szCs w:val="24"/>
          <w:lang w:val="en-GB"/>
        </w:rPr>
        <w:t xml:space="preserve"> or expression</w:t>
      </w:r>
      <w:r w:rsidRPr="007A3E19">
        <w:rPr>
          <w:rFonts w:ascii="Times New Roman" w:hAnsi="Times New Roman" w:cs="Times New Roman"/>
          <w:color w:val="000000"/>
          <w:sz w:val="24"/>
          <w:szCs w:val="24"/>
          <w:lang w:val="en-GB"/>
        </w:rPr>
        <w:t xml:space="preserve"> and sex characteristics. </w:t>
      </w:r>
    </w:p>
    <w:p w14:paraId="0EF797EE" w14:textId="4D7CE5CD" w:rsidR="007A3E19" w:rsidRPr="007A3E19" w:rsidRDefault="007A3E19" w:rsidP="00ED072D">
      <w:pPr>
        <w:spacing w:after="240" w:line="276" w:lineRule="auto"/>
        <w:jc w:val="both"/>
        <w:rPr>
          <w:rFonts w:ascii="Times New Roman" w:hAnsi="Times New Roman" w:cs="Times New Roman"/>
          <w:color w:val="000000" w:themeColor="text1"/>
          <w:sz w:val="24"/>
          <w:szCs w:val="24"/>
          <w:lang w:val="en-GB"/>
        </w:rPr>
      </w:pPr>
      <w:r w:rsidRPr="007A3E19">
        <w:rPr>
          <w:rFonts w:ascii="Times New Roman" w:hAnsi="Times New Roman" w:cs="Times New Roman"/>
          <w:color w:val="000000" w:themeColor="text1"/>
          <w:sz w:val="24"/>
          <w:szCs w:val="24"/>
          <w:lang w:val="en-GB"/>
        </w:rPr>
        <w:t xml:space="preserve">This contribution reviews the most relevant health-related standards of the Council of Europe (I), presents the </w:t>
      </w:r>
      <w:r w:rsidR="006222CF">
        <w:rPr>
          <w:rFonts w:ascii="Times New Roman" w:hAnsi="Times New Roman" w:cs="Times New Roman"/>
          <w:color w:val="000000" w:themeColor="text1"/>
          <w:sz w:val="24"/>
          <w:szCs w:val="24"/>
          <w:lang w:val="en-GB"/>
        </w:rPr>
        <w:t xml:space="preserve">relevant </w:t>
      </w:r>
      <w:r w:rsidRPr="007A3E19">
        <w:rPr>
          <w:rFonts w:ascii="Times New Roman" w:hAnsi="Times New Roman" w:cs="Times New Roman"/>
          <w:color w:val="000000" w:themeColor="text1"/>
          <w:sz w:val="24"/>
          <w:szCs w:val="24"/>
          <w:lang w:val="en-GB"/>
        </w:rPr>
        <w:t>findings of the reviews of the</w:t>
      </w:r>
      <w:r w:rsidR="00CE41B7">
        <w:rPr>
          <w:rFonts w:ascii="Times New Roman" w:hAnsi="Times New Roman" w:cs="Times New Roman"/>
          <w:color w:val="000000" w:themeColor="text1"/>
          <w:sz w:val="24"/>
          <w:szCs w:val="24"/>
          <w:lang w:val="en-GB"/>
        </w:rPr>
        <w:t xml:space="preserve"> implementation of the</w:t>
      </w:r>
      <w:r w:rsidRPr="007A3E19">
        <w:rPr>
          <w:rFonts w:ascii="Times New Roman" w:hAnsi="Times New Roman" w:cs="Times New Roman"/>
          <w:color w:val="000000" w:themeColor="text1"/>
          <w:sz w:val="24"/>
          <w:szCs w:val="24"/>
          <w:lang w:val="en-GB"/>
        </w:rPr>
        <w:t xml:space="preserve"> Recommendation CM/</w:t>
      </w:r>
      <w:proofErr w:type="gramStart"/>
      <w:r w:rsidRPr="007A3E19">
        <w:rPr>
          <w:rFonts w:ascii="Times New Roman" w:hAnsi="Times New Roman" w:cs="Times New Roman"/>
          <w:color w:val="000000" w:themeColor="text1"/>
          <w:sz w:val="24"/>
          <w:szCs w:val="24"/>
          <w:lang w:val="en-GB"/>
        </w:rPr>
        <w:t>Rec(</w:t>
      </w:r>
      <w:proofErr w:type="gramEnd"/>
      <w:r w:rsidRPr="007A3E19">
        <w:rPr>
          <w:rFonts w:ascii="Times New Roman" w:hAnsi="Times New Roman" w:cs="Times New Roman"/>
          <w:color w:val="000000" w:themeColor="text1"/>
          <w:sz w:val="24"/>
          <w:szCs w:val="24"/>
          <w:lang w:val="en-GB"/>
        </w:rPr>
        <w:t xml:space="preserve">2010)5 to member States on measures to combat discrimination on grounds of sexual orientation or gender identity (II) and </w:t>
      </w:r>
      <w:r w:rsidR="00994E5C">
        <w:rPr>
          <w:rFonts w:ascii="Times New Roman" w:hAnsi="Times New Roman" w:cs="Times New Roman"/>
          <w:color w:val="000000" w:themeColor="text1"/>
          <w:sz w:val="24"/>
          <w:szCs w:val="24"/>
          <w:lang w:val="en-GB"/>
        </w:rPr>
        <w:t>provide</w:t>
      </w:r>
      <w:r w:rsidR="00972216">
        <w:rPr>
          <w:rFonts w:ascii="Times New Roman" w:hAnsi="Times New Roman" w:cs="Times New Roman"/>
          <w:color w:val="000000" w:themeColor="text1"/>
          <w:sz w:val="24"/>
          <w:szCs w:val="24"/>
          <w:lang w:val="en-GB"/>
        </w:rPr>
        <w:t xml:space="preserve">s a </w:t>
      </w:r>
      <w:r w:rsidRPr="007A3E19">
        <w:rPr>
          <w:rFonts w:ascii="Times New Roman" w:hAnsi="Times New Roman" w:cs="Times New Roman"/>
          <w:color w:val="000000" w:themeColor="text1"/>
          <w:sz w:val="24"/>
          <w:szCs w:val="24"/>
          <w:lang w:val="en-GB"/>
        </w:rPr>
        <w:t xml:space="preserve">selective </w:t>
      </w:r>
      <w:r w:rsidR="00972216">
        <w:rPr>
          <w:rFonts w:ascii="Times New Roman" w:hAnsi="Times New Roman" w:cs="Times New Roman"/>
          <w:color w:val="000000" w:themeColor="text1"/>
          <w:sz w:val="24"/>
          <w:szCs w:val="24"/>
          <w:lang w:val="en-GB"/>
        </w:rPr>
        <w:t xml:space="preserve">overview of the </w:t>
      </w:r>
      <w:r w:rsidRPr="007A3E19">
        <w:rPr>
          <w:rFonts w:ascii="Times New Roman" w:hAnsi="Times New Roman" w:cs="Times New Roman"/>
          <w:color w:val="000000" w:themeColor="text1"/>
          <w:sz w:val="24"/>
          <w:szCs w:val="24"/>
          <w:lang w:val="en-GB"/>
        </w:rPr>
        <w:t>conclusions</w:t>
      </w:r>
      <w:r w:rsidR="006222CF">
        <w:rPr>
          <w:rFonts w:ascii="Times New Roman" w:hAnsi="Times New Roman" w:cs="Times New Roman"/>
          <w:color w:val="000000" w:themeColor="text1"/>
          <w:sz w:val="24"/>
          <w:szCs w:val="24"/>
          <w:lang w:val="en-GB"/>
        </w:rPr>
        <w:t>, recommendations</w:t>
      </w:r>
      <w:r w:rsidRPr="007A3E19">
        <w:rPr>
          <w:rFonts w:ascii="Times New Roman" w:hAnsi="Times New Roman" w:cs="Times New Roman"/>
          <w:color w:val="000000" w:themeColor="text1"/>
          <w:sz w:val="24"/>
          <w:szCs w:val="24"/>
          <w:lang w:val="en-GB"/>
        </w:rPr>
        <w:t xml:space="preserve"> and case</w:t>
      </w:r>
      <w:r w:rsidR="00D83D9B">
        <w:rPr>
          <w:rFonts w:ascii="Times New Roman" w:hAnsi="Times New Roman" w:cs="Times New Roman"/>
          <w:color w:val="000000" w:themeColor="text1"/>
          <w:sz w:val="24"/>
          <w:szCs w:val="24"/>
          <w:lang w:val="en-GB"/>
        </w:rPr>
        <w:t>-</w:t>
      </w:r>
      <w:r w:rsidRPr="007A3E19">
        <w:rPr>
          <w:rFonts w:ascii="Times New Roman" w:hAnsi="Times New Roman" w:cs="Times New Roman"/>
          <w:color w:val="000000" w:themeColor="text1"/>
          <w:sz w:val="24"/>
          <w:szCs w:val="24"/>
          <w:lang w:val="en-GB"/>
        </w:rPr>
        <w:t xml:space="preserve">law of its monitoring mechanisms (III).  </w:t>
      </w:r>
    </w:p>
    <w:p w14:paraId="029367DA" w14:textId="3BC7A48B" w:rsidR="00E5370B" w:rsidRPr="007A3E19" w:rsidRDefault="00EE266C" w:rsidP="006E6B09">
      <w:pPr>
        <w:numPr>
          <w:ilvl w:val="0"/>
          <w:numId w:val="11"/>
        </w:numPr>
        <w:spacing w:after="240" w:line="276"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Health-related s</w:t>
      </w:r>
      <w:r w:rsidR="007A3E19" w:rsidRPr="007A3E19">
        <w:rPr>
          <w:rFonts w:ascii="Times New Roman" w:hAnsi="Times New Roman" w:cs="Times New Roman"/>
          <w:b/>
          <w:bCs/>
          <w:sz w:val="24"/>
          <w:szCs w:val="24"/>
          <w:lang w:val="en-GB"/>
        </w:rPr>
        <w:t>tandards</w:t>
      </w:r>
      <w:r>
        <w:rPr>
          <w:rFonts w:ascii="Times New Roman" w:hAnsi="Times New Roman" w:cs="Times New Roman"/>
          <w:b/>
          <w:bCs/>
          <w:sz w:val="24"/>
          <w:szCs w:val="24"/>
          <w:lang w:val="en-GB"/>
        </w:rPr>
        <w:t xml:space="preserve"> of the Council of Europe</w:t>
      </w:r>
    </w:p>
    <w:p w14:paraId="5E8DB40E" w14:textId="15B640BB" w:rsidR="007A3E19" w:rsidRPr="007A3E19" w:rsidRDefault="007A3E19" w:rsidP="00ED072D">
      <w:pPr>
        <w:shd w:val="clear" w:color="auto" w:fill="FFFFFF"/>
        <w:spacing w:after="120" w:line="276" w:lineRule="auto"/>
        <w:jc w:val="both"/>
        <w:rPr>
          <w:rFonts w:ascii="Times New Roman" w:hAnsi="Times New Roman" w:cs="Times New Roman"/>
          <w:color w:val="161616"/>
          <w:sz w:val="24"/>
          <w:szCs w:val="24"/>
          <w:shd w:val="clear" w:color="auto" w:fill="FFFFFF"/>
          <w:lang w:val="en-GB"/>
        </w:rPr>
      </w:pPr>
      <w:r w:rsidRPr="007A3E19">
        <w:rPr>
          <w:rFonts w:ascii="Times New Roman" w:hAnsi="Times New Roman" w:cs="Times New Roman"/>
          <w:color w:val="161616"/>
          <w:sz w:val="24"/>
          <w:szCs w:val="24"/>
          <w:shd w:val="clear" w:color="auto" w:fill="FFFFFF"/>
          <w:lang w:val="en-GB"/>
        </w:rPr>
        <w:t>The </w:t>
      </w:r>
      <w:r w:rsidR="00CE2A8A">
        <w:fldChar w:fldCharType="begin"/>
      </w:r>
      <w:r w:rsidR="00CE2A8A" w:rsidRPr="00381DD8">
        <w:rPr>
          <w:lang w:val="en-GB"/>
        </w:rPr>
        <w:instrText xml:space="preserve"> HYPERLINK "https://www.coe.int/en/web/conventions/full-list?module=treaty-detail&amp;treatynum=163" </w:instrText>
      </w:r>
      <w:r w:rsidR="00CE2A8A">
        <w:fldChar w:fldCharType="separate"/>
      </w:r>
      <w:r w:rsidRPr="007A3E19">
        <w:rPr>
          <w:rFonts w:ascii="Times New Roman" w:hAnsi="Times New Roman" w:cs="Times New Roman"/>
          <w:color w:val="0000FF"/>
          <w:sz w:val="24"/>
          <w:szCs w:val="24"/>
          <w:shd w:val="clear" w:color="auto" w:fill="FFFFFF"/>
          <w:lang w:val="en-GB"/>
        </w:rPr>
        <w:t>European Social Charter</w:t>
      </w:r>
      <w:r w:rsidR="00CE2A8A">
        <w:rPr>
          <w:rFonts w:ascii="Times New Roman" w:hAnsi="Times New Roman" w:cs="Times New Roman"/>
          <w:color w:val="0000FF"/>
          <w:sz w:val="24"/>
          <w:szCs w:val="24"/>
          <w:shd w:val="clear" w:color="auto" w:fill="FFFFFF"/>
          <w:lang w:val="en-GB"/>
        </w:rPr>
        <w:fldChar w:fldCharType="end"/>
      </w:r>
      <w:r w:rsidRPr="007A3E19">
        <w:rPr>
          <w:rFonts w:ascii="Times New Roman" w:hAnsi="Times New Roman" w:cs="Times New Roman"/>
          <w:color w:val="000000" w:themeColor="text1"/>
          <w:sz w:val="24"/>
          <w:szCs w:val="24"/>
          <w:shd w:val="clear" w:color="auto" w:fill="FFFFFF"/>
          <w:lang w:val="en-GB"/>
        </w:rPr>
        <w:t xml:space="preserve"> (the Charter)</w:t>
      </w:r>
      <w:r w:rsidRPr="007A3E19">
        <w:rPr>
          <w:rFonts w:ascii="Times New Roman" w:hAnsi="Times New Roman" w:cs="Times New Roman"/>
          <w:color w:val="161616"/>
          <w:sz w:val="24"/>
          <w:szCs w:val="24"/>
          <w:shd w:val="clear" w:color="auto" w:fill="FFFFFF"/>
          <w:lang w:val="en-GB"/>
        </w:rPr>
        <w:t xml:space="preserve">, the human rights treaty on social and economic rights, guarantees the right to protection of health in Article 11 which complements Articles 2, 3 and 8 of the </w:t>
      </w:r>
      <w:r w:rsidR="00CE2A8A">
        <w:fldChar w:fldCharType="begin"/>
      </w:r>
      <w:r w:rsidR="00CE2A8A" w:rsidRPr="00381DD8">
        <w:rPr>
          <w:lang w:val="en-GB"/>
        </w:rPr>
        <w:instrText xml:space="preserve"> HYPERLINK "https://www.echr.coe.int/Documents/Convention_ENG.pdf" </w:instrText>
      </w:r>
      <w:r w:rsidR="00CE2A8A">
        <w:fldChar w:fldCharType="separate"/>
      </w:r>
      <w:r w:rsidRPr="007A3E19">
        <w:rPr>
          <w:rFonts w:ascii="Times New Roman" w:hAnsi="Times New Roman" w:cs="Times New Roman"/>
          <w:color w:val="0000FF"/>
          <w:sz w:val="24"/>
          <w:szCs w:val="24"/>
          <w:shd w:val="clear" w:color="auto" w:fill="FFFFFF"/>
          <w:lang w:val="en-GB"/>
        </w:rPr>
        <w:t>European Convention on Human Rights</w:t>
      </w:r>
      <w:r w:rsidR="00CE2A8A">
        <w:rPr>
          <w:rFonts w:ascii="Times New Roman" w:hAnsi="Times New Roman" w:cs="Times New Roman"/>
          <w:color w:val="0000FF"/>
          <w:sz w:val="24"/>
          <w:szCs w:val="24"/>
          <w:shd w:val="clear" w:color="auto" w:fill="FFFFFF"/>
          <w:lang w:val="en-GB"/>
        </w:rPr>
        <w:fldChar w:fldCharType="end"/>
      </w:r>
      <w:r w:rsidR="003D436C">
        <w:rPr>
          <w:rFonts w:ascii="Times New Roman" w:hAnsi="Times New Roman" w:cs="Times New Roman"/>
          <w:color w:val="161616"/>
          <w:sz w:val="24"/>
          <w:szCs w:val="24"/>
          <w:shd w:val="clear" w:color="auto" w:fill="FFFFFF"/>
          <w:lang w:val="en-GB"/>
        </w:rPr>
        <w:t xml:space="preserve">, </w:t>
      </w:r>
      <w:r w:rsidRPr="007A3E19">
        <w:rPr>
          <w:rFonts w:ascii="Times New Roman" w:hAnsi="Times New Roman" w:cs="Times New Roman"/>
          <w:color w:val="161616"/>
          <w:sz w:val="24"/>
          <w:szCs w:val="24"/>
          <w:shd w:val="clear" w:color="auto" w:fill="FFFFFF"/>
          <w:lang w:val="en-GB"/>
        </w:rPr>
        <w:t>as interpreted by the European Court of Human</w:t>
      </w:r>
      <w:r w:rsidR="005E39AA">
        <w:rPr>
          <w:rFonts w:ascii="Times New Roman" w:hAnsi="Times New Roman" w:cs="Times New Roman"/>
          <w:color w:val="161616"/>
          <w:sz w:val="24"/>
          <w:szCs w:val="24"/>
          <w:shd w:val="clear" w:color="auto" w:fill="FFFFFF"/>
          <w:lang w:val="en-GB"/>
        </w:rPr>
        <w:br/>
      </w:r>
      <w:r w:rsidRPr="007A3E19">
        <w:rPr>
          <w:rFonts w:ascii="Times New Roman" w:hAnsi="Times New Roman" w:cs="Times New Roman"/>
          <w:color w:val="161616"/>
          <w:sz w:val="24"/>
          <w:szCs w:val="24"/>
          <w:shd w:val="clear" w:color="auto" w:fill="FFFFFF"/>
          <w:lang w:val="en-GB"/>
        </w:rPr>
        <w:t>Rights</w:t>
      </w:r>
      <w:r w:rsidRPr="007A3E19">
        <w:rPr>
          <w:rFonts w:ascii="Times New Roman" w:hAnsi="Times New Roman" w:cs="Times New Roman"/>
          <w:color w:val="161616"/>
          <w:sz w:val="24"/>
          <w:szCs w:val="24"/>
          <w:shd w:val="clear" w:color="auto" w:fill="FFFFFF"/>
          <w:vertAlign w:val="superscript"/>
          <w:lang w:val="en-GB"/>
        </w:rPr>
        <w:footnoteReference w:id="1"/>
      </w:r>
      <w:r w:rsidR="003D436C">
        <w:rPr>
          <w:rFonts w:ascii="Times New Roman" w:hAnsi="Times New Roman" w:cs="Times New Roman"/>
          <w:color w:val="161616"/>
          <w:sz w:val="24"/>
          <w:szCs w:val="24"/>
          <w:shd w:val="clear" w:color="auto" w:fill="FFFFFF"/>
          <w:lang w:val="en-GB"/>
        </w:rPr>
        <w:t>,</w:t>
      </w:r>
      <w:r w:rsidRPr="007A3E19">
        <w:rPr>
          <w:rFonts w:ascii="Times New Roman" w:hAnsi="Times New Roman" w:cs="Times New Roman"/>
          <w:color w:val="161616"/>
          <w:sz w:val="24"/>
          <w:szCs w:val="24"/>
          <w:shd w:val="clear" w:color="auto" w:fill="FFFFFF"/>
          <w:lang w:val="en-GB"/>
        </w:rPr>
        <w:t xml:space="preserve"> by imposing a range of positive obligations designed to secure its effective exercise.</w:t>
      </w:r>
      <w:r w:rsidRPr="007A3E19">
        <w:rPr>
          <w:rFonts w:ascii="Times New Roman" w:eastAsia="Times New Roman" w:hAnsi="Times New Roman" w:cs="Times New Roman"/>
          <w:b/>
          <w:bCs/>
          <w:color w:val="333333"/>
          <w:sz w:val="24"/>
          <w:szCs w:val="24"/>
          <w:lang w:val="en-GB" w:eastAsia="fr-FR"/>
        </w:rPr>
        <w:t xml:space="preserve"> </w:t>
      </w:r>
      <w:r w:rsidRPr="007A3E19">
        <w:rPr>
          <w:rFonts w:ascii="Times New Roman" w:hAnsi="Times New Roman" w:cs="Times New Roman"/>
          <w:color w:val="161616"/>
          <w:sz w:val="24"/>
          <w:szCs w:val="24"/>
          <w:shd w:val="clear" w:color="auto" w:fill="FFFFFF"/>
          <w:lang w:val="en-GB"/>
        </w:rPr>
        <w:t>States Parties to the Charter must ensure the best possible state of health for the population according to existing knowledge and must provide access to health</w:t>
      </w:r>
      <w:r w:rsidR="004B49B3">
        <w:rPr>
          <w:rFonts w:ascii="Times New Roman" w:hAnsi="Times New Roman" w:cs="Times New Roman"/>
          <w:color w:val="161616"/>
          <w:sz w:val="24"/>
          <w:szCs w:val="24"/>
          <w:shd w:val="clear" w:color="auto" w:fill="FFFFFF"/>
          <w:lang w:val="en-GB"/>
        </w:rPr>
        <w:t xml:space="preserve"> </w:t>
      </w:r>
      <w:r w:rsidRPr="007A3E19">
        <w:rPr>
          <w:rFonts w:ascii="Times New Roman" w:hAnsi="Times New Roman" w:cs="Times New Roman"/>
          <w:color w:val="161616"/>
          <w:sz w:val="24"/>
          <w:szCs w:val="24"/>
          <w:shd w:val="clear" w:color="auto" w:fill="FFFFFF"/>
          <w:lang w:val="en-GB"/>
        </w:rPr>
        <w:t>care to everyone on a non-discriminatory basis</w:t>
      </w:r>
      <w:r w:rsidR="00FA7090">
        <w:rPr>
          <w:rStyle w:val="FootnoteReference"/>
          <w:rFonts w:ascii="Times New Roman" w:hAnsi="Times New Roman" w:cs="Times New Roman"/>
          <w:color w:val="161616"/>
          <w:sz w:val="24"/>
          <w:szCs w:val="24"/>
          <w:shd w:val="clear" w:color="auto" w:fill="FFFFFF"/>
          <w:lang w:val="en-GB"/>
        </w:rPr>
        <w:footnoteReference w:id="2"/>
      </w:r>
      <w:r w:rsidRPr="007A3E19">
        <w:rPr>
          <w:rFonts w:ascii="Times New Roman" w:hAnsi="Times New Roman" w:cs="Times New Roman"/>
          <w:color w:val="161616"/>
          <w:sz w:val="24"/>
          <w:szCs w:val="24"/>
          <w:shd w:val="clear" w:color="auto" w:fill="FFFFFF"/>
          <w:lang w:val="en-GB"/>
        </w:rPr>
        <w:t xml:space="preserve">. </w:t>
      </w:r>
    </w:p>
    <w:p w14:paraId="7D41647C" w14:textId="0631BBFB" w:rsidR="007A3E19" w:rsidRPr="007A3E19" w:rsidRDefault="007A3E19" w:rsidP="00ED072D">
      <w:pPr>
        <w:shd w:val="clear" w:color="auto" w:fill="FFFFFF"/>
        <w:spacing w:after="120" w:line="276" w:lineRule="auto"/>
        <w:jc w:val="both"/>
        <w:rPr>
          <w:rFonts w:ascii="Times New Roman" w:hAnsi="Times New Roman" w:cs="Times New Roman"/>
          <w:color w:val="161616"/>
          <w:sz w:val="24"/>
          <w:szCs w:val="24"/>
          <w:shd w:val="clear" w:color="auto" w:fill="FFFFFF"/>
          <w:lang w:val="en-GB"/>
        </w:rPr>
      </w:pPr>
      <w:r w:rsidRPr="007A3E19">
        <w:rPr>
          <w:rFonts w:ascii="Times New Roman" w:hAnsi="Times New Roman" w:cs="Times New Roman"/>
          <w:color w:val="161616"/>
          <w:sz w:val="24"/>
          <w:szCs w:val="24"/>
          <w:shd w:val="clear" w:color="auto" w:fill="FFFFFF"/>
          <w:lang w:val="en-GB"/>
        </w:rPr>
        <w:t>In addition, Article 3 of the </w:t>
      </w:r>
      <w:r w:rsidR="00CE2A8A">
        <w:fldChar w:fldCharType="begin"/>
      </w:r>
      <w:r w:rsidR="00CE2A8A" w:rsidRPr="00381DD8">
        <w:rPr>
          <w:lang w:val="en-GB"/>
        </w:rPr>
        <w:instrText xml:space="preserve"> HYPERLINK "https://www.coe.int/en/web/conventions/full-list?module=treaty-detail&amp;treatynum=164" </w:instrText>
      </w:r>
      <w:r w:rsidR="00CE2A8A">
        <w:fldChar w:fldCharType="separate"/>
      </w:r>
      <w:r w:rsidRPr="007A3E19">
        <w:rPr>
          <w:rFonts w:ascii="Times New Roman" w:hAnsi="Times New Roman" w:cs="Times New Roman"/>
          <w:color w:val="0000FF"/>
          <w:sz w:val="24"/>
          <w:szCs w:val="24"/>
          <w:shd w:val="clear" w:color="auto" w:fill="FFFFFF"/>
          <w:lang w:val="en-GB"/>
        </w:rPr>
        <w:t>Convention on Human Rights and Biomedicine</w:t>
      </w:r>
      <w:r w:rsidR="00CE2A8A">
        <w:rPr>
          <w:rFonts w:ascii="Times New Roman" w:hAnsi="Times New Roman" w:cs="Times New Roman"/>
          <w:color w:val="0000FF"/>
          <w:sz w:val="24"/>
          <w:szCs w:val="24"/>
          <w:shd w:val="clear" w:color="auto" w:fill="FFFFFF"/>
          <w:lang w:val="en-GB"/>
        </w:rPr>
        <w:fldChar w:fldCharType="end"/>
      </w:r>
      <w:r w:rsidR="00CE2A8A">
        <w:fldChar w:fldCharType="begin"/>
      </w:r>
      <w:r w:rsidR="00CE2A8A" w:rsidRPr="00381DD8">
        <w:rPr>
          <w:lang w:val="en-GB"/>
        </w:rPr>
        <w:instrText xml:space="preserve"> HYPERLINK "https://www.coe.int/en/web/bioethics/home" </w:instrText>
      </w:r>
      <w:r w:rsidR="00CE2A8A">
        <w:fldChar w:fldCharType="separate"/>
      </w:r>
      <w:r w:rsidRPr="007A3E19">
        <w:rPr>
          <w:rFonts w:ascii="Times New Roman" w:hAnsi="Times New Roman" w:cs="Times New Roman"/>
          <w:color w:val="000000" w:themeColor="text1"/>
          <w:sz w:val="24"/>
          <w:szCs w:val="24"/>
          <w:shd w:val="clear" w:color="auto" w:fill="FFFFFF"/>
          <w:lang w:val="en-GB"/>
        </w:rPr>
        <w:t> (the Oviedo Convention), </w:t>
      </w:r>
      <w:r w:rsidR="00CE2A8A">
        <w:rPr>
          <w:rFonts w:ascii="Times New Roman" w:hAnsi="Times New Roman" w:cs="Times New Roman"/>
          <w:color w:val="000000" w:themeColor="text1"/>
          <w:sz w:val="24"/>
          <w:szCs w:val="24"/>
          <w:shd w:val="clear" w:color="auto" w:fill="FFFFFF"/>
          <w:lang w:val="en-GB"/>
        </w:rPr>
        <w:fldChar w:fldCharType="end"/>
      </w:r>
      <w:r w:rsidRPr="007A3E19">
        <w:rPr>
          <w:rFonts w:ascii="Times New Roman" w:hAnsi="Times New Roman" w:cs="Times New Roman"/>
          <w:color w:val="161616"/>
          <w:sz w:val="24"/>
          <w:szCs w:val="24"/>
          <w:shd w:val="clear" w:color="auto" w:fill="FFFFFF"/>
          <w:lang w:val="en-GB"/>
        </w:rPr>
        <w:t>aims at ensuring equitable access to health</w:t>
      </w:r>
      <w:r w:rsidR="004B49B3">
        <w:rPr>
          <w:rFonts w:ascii="Times New Roman" w:hAnsi="Times New Roman" w:cs="Times New Roman"/>
          <w:color w:val="161616"/>
          <w:sz w:val="24"/>
          <w:szCs w:val="24"/>
          <w:shd w:val="clear" w:color="auto" w:fill="FFFFFF"/>
          <w:lang w:val="en-GB"/>
        </w:rPr>
        <w:t xml:space="preserve"> </w:t>
      </w:r>
      <w:r w:rsidRPr="007A3E19">
        <w:rPr>
          <w:rFonts w:ascii="Times New Roman" w:hAnsi="Times New Roman" w:cs="Times New Roman"/>
          <w:color w:val="161616"/>
          <w:sz w:val="24"/>
          <w:szCs w:val="24"/>
          <w:shd w:val="clear" w:color="auto" w:fill="FFFFFF"/>
          <w:lang w:val="en-GB"/>
        </w:rPr>
        <w:t xml:space="preserve">care, which is particularly relevant in the light of the COVID-19 pandemic. </w:t>
      </w:r>
    </w:p>
    <w:p w14:paraId="0F42C8B8" w14:textId="0AFDF102" w:rsidR="007A3E19" w:rsidRPr="007A3E19" w:rsidRDefault="007A3E19" w:rsidP="00ED072D">
      <w:pPr>
        <w:shd w:val="clear" w:color="auto" w:fill="FFFFFF"/>
        <w:spacing w:after="120" w:line="276" w:lineRule="auto"/>
        <w:jc w:val="both"/>
        <w:rPr>
          <w:rFonts w:ascii="Times New Roman" w:eastAsia="Times New Roman" w:hAnsi="Times New Roman" w:cs="Times New Roman"/>
          <w:color w:val="333333"/>
          <w:sz w:val="24"/>
          <w:szCs w:val="24"/>
          <w:lang w:val="en-GB" w:eastAsia="fr-FR"/>
        </w:rPr>
      </w:pPr>
      <w:r w:rsidRPr="007A3E19">
        <w:rPr>
          <w:rFonts w:ascii="Times New Roman" w:hAnsi="Times New Roman" w:cs="Times New Roman"/>
          <w:sz w:val="24"/>
          <w:szCs w:val="24"/>
          <w:lang w:val="en-GB"/>
        </w:rPr>
        <w:t xml:space="preserve">The </w:t>
      </w:r>
      <w:r w:rsidR="00CE2A8A">
        <w:fldChar w:fldCharType="begin"/>
      </w:r>
      <w:r w:rsidR="00CE2A8A" w:rsidRPr="00381DD8">
        <w:rPr>
          <w:lang w:val="en-GB"/>
        </w:rPr>
        <w:instrText xml:space="preserve"> HYPERLINK "https://search.coe.int/cm/Pages/result_details.aspx?ObjectID=09000016805cf40a" </w:instrText>
      </w:r>
      <w:r w:rsidR="00CE2A8A">
        <w:fldChar w:fldCharType="separate"/>
      </w:r>
      <w:r w:rsidRPr="007A3E19">
        <w:rPr>
          <w:rFonts w:ascii="Times New Roman" w:hAnsi="Times New Roman" w:cs="Times New Roman"/>
          <w:color w:val="0000FF"/>
          <w:sz w:val="24"/>
          <w:szCs w:val="24"/>
          <w:lang w:val="en-GB"/>
        </w:rPr>
        <w:t>Recommendation CM/Rec(2010)5</w:t>
      </w:r>
      <w:r w:rsidR="00CE2A8A">
        <w:rPr>
          <w:rFonts w:ascii="Times New Roman" w:hAnsi="Times New Roman" w:cs="Times New Roman"/>
          <w:color w:val="0000FF"/>
          <w:sz w:val="24"/>
          <w:szCs w:val="24"/>
          <w:lang w:val="en-GB"/>
        </w:rPr>
        <w:fldChar w:fldCharType="end"/>
      </w:r>
      <w:r w:rsidRPr="007A3E19">
        <w:rPr>
          <w:rFonts w:ascii="Times New Roman" w:hAnsi="Times New Roman" w:cs="Times New Roman"/>
          <w:sz w:val="24"/>
          <w:szCs w:val="24"/>
          <w:lang w:val="en-GB"/>
        </w:rPr>
        <w:t xml:space="preserve"> to member States on measures to combat discrimination on grounds of sexual orientation or gender identity</w:t>
      </w:r>
      <w:r w:rsidRPr="007A3E19">
        <w:rPr>
          <w:rFonts w:ascii="Times New Roman" w:hAnsi="Times New Roman" w:cs="Times New Roman"/>
          <w:sz w:val="24"/>
          <w:szCs w:val="24"/>
          <w:vertAlign w:val="superscript"/>
          <w:lang w:val="en-GB"/>
        </w:rPr>
        <w:footnoteReference w:id="3"/>
      </w:r>
      <w:r w:rsidR="008A23D9">
        <w:rPr>
          <w:rFonts w:ascii="Times New Roman" w:hAnsi="Times New Roman" w:cs="Times New Roman"/>
          <w:sz w:val="24"/>
          <w:szCs w:val="24"/>
          <w:lang w:val="en-GB"/>
        </w:rPr>
        <w:t xml:space="preserve"> (the Recommendation)</w:t>
      </w:r>
      <w:r w:rsidRPr="007A3E19">
        <w:rPr>
          <w:rFonts w:ascii="Times New Roman" w:hAnsi="Times New Roman" w:cs="Times New Roman"/>
          <w:sz w:val="24"/>
          <w:szCs w:val="24"/>
          <w:lang w:val="en-GB"/>
        </w:rPr>
        <w:t xml:space="preserve">, which is the first instrument in </w:t>
      </w:r>
      <w:r w:rsidRPr="007A3E19">
        <w:rPr>
          <w:rFonts w:ascii="Times New Roman" w:hAnsi="Times New Roman" w:cs="Times New Roman"/>
          <w:color w:val="000000" w:themeColor="text1"/>
          <w:sz w:val="24"/>
          <w:szCs w:val="24"/>
          <w:lang w:val="en-GB"/>
        </w:rPr>
        <w:t xml:space="preserve">the world dealing specifically with one of the most persistent and difficult forms of discrimination, contains a </w:t>
      </w:r>
      <w:r w:rsidR="00F10203">
        <w:rPr>
          <w:rFonts w:ascii="Times New Roman" w:hAnsi="Times New Roman" w:cs="Times New Roman"/>
          <w:color w:val="000000" w:themeColor="text1"/>
          <w:sz w:val="24"/>
          <w:szCs w:val="24"/>
          <w:lang w:val="en-GB"/>
        </w:rPr>
        <w:t xml:space="preserve">chapter </w:t>
      </w:r>
      <w:r w:rsidRPr="007A3E19">
        <w:rPr>
          <w:rFonts w:ascii="Times New Roman" w:hAnsi="Times New Roman" w:cs="Times New Roman"/>
          <w:color w:val="000000" w:themeColor="text1"/>
          <w:sz w:val="24"/>
          <w:szCs w:val="24"/>
          <w:lang w:val="en-GB"/>
        </w:rPr>
        <w:t xml:space="preserve">dedicated </w:t>
      </w:r>
      <w:r w:rsidR="00F10203">
        <w:rPr>
          <w:rFonts w:ascii="Times New Roman" w:hAnsi="Times New Roman" w:cs="Times New Roman"/>
          <w:color w:val="000000" w:themeColor="text1"/>
          <w:sz w:val="24"/>
          <w:szCs w:val="24"/>
          <w:lang w:val="en-GB"/>
        </w:rPr>
        <w:t>to</w:t>
      </w:r>
      <w:r w:rsidRPr="007A3E19">
        <w:rPr>
          <w:rFonts w:ascii="Times New Roman" w:hAnsi="Times New Roman" w:cs="Times New Roman"/>
          <w:color w:val="000000" w:themeColor="text1"/>
          <w:sz w:val="24"/>
          <w:szCs w:val="24"/>
          <w:lang w:val="en-GB"/>
        </w:rPr>
        <w:t xml:space="preserve"> health</w:t>
      </w:r>
      <w:r w:rsidRPr="007A3E19">
        <w:rPr>
          <w:rFonts w:ascii="Times New Roman" w:hAnsi="Times New Roman" w:cs="Times New Roman"/>
          <w:color w:val="000000" w:themeColor="text1"/>
          <w:sz w:val="24"/>
          <w:szCs w:val="24"/>
          <w:vertAlign w:val="superscript"/>
          <w:lang w:val="en-GB"/>
        </w:rPr>
        <w:footnoteReference w:id="4"/>
      </w:r>
      <w:r w:rsidR="00C268CF" w:rsidRPr="00E70A41">
        <w:rPr>
          <w:rFonts w:ascii="Times New Roman" w:hAnsi="Times New Roman" w:cs="Times New Roman"/>
          <w:color w:val="000000" w:themeColor="text1"/>
          <w:sz w:val="24"/>
          <w:szCs w:val="24"/>
          <w:lang w:val="en-GB"/>
        </w:rPr>
        <w:t xml:space="preserve">. </w:t>
      </w:r>
      <w:r w:rsidR="00C268CF" w:rsidRPr="007A3E19">
        <w:rPr>
          <w:rFonts w:ascii="Times New Roman" w:eastAsia="Times New Roman" w:hAnsi="Times New Roman" w:cs="Times New Roman"/>
          <w:color w:val="000000" w:themeColor="text1"/>
          <w:sz w:val="24"/>
          <w:szCs w:val="24"/>
          <w:lang w:val="en-GB" w:eastAsia="fr-FR"/>
        </w:rPr>
        <w:t xml:space="preserve">Member </w:t>
      </w:r>
      <w:r w:rsidR="00C268CF" w:rsidRPr="00E70A41">
        <w:rPr>
          <w:rFonts w:ascii="Times New Roman" w:eastAsia="Times New Roman" w:hAnsi="Times New Roman" w:cs="Times New Roman"/>
          <w:color w:val="000000" w:themeColor="text1"/>
          <w:sz w:val="24"/>
          <w:szCs w:val="24"/>
          <w:lang w:val="en-GB" w:eastAsia="fr-FR"/>
        </w:rPr>
        <w:t>S</w:t>
      </w:r>
      <w:r w:rsidR="00C268CF" w:rsidRPr="007A3E19">
        <w:rPr>
          <w:rFonts w:ascii="Times New Roman" w:eastAsia="Times New Roman" w:hAnsi="Times New Roman" w:cs="Times New Roman"/>
          <w:color w:val="000000" w:themeColor="text1"/>
          <w:sz w:val="24"/>
          <w:szCs w:val="24"/>
          <w:lang w:val="en-GB" w:eastAsia="fr-FR"/>
        </w:rPr>
        <w:t xml:space="preserve">tates </w:t>
      </w:r>
      <w:r w:rsidR="00C268CF" w:rsidRPr="00E70A41">
        <w:rPr>
          <w:rFonts w:ascii="Times New Roman" w:eastAsia="Times New Roman" w:hAnsi="Times New Roman" w:cs="Times New Roman"/>
          <w:color w:val="000000" w:themeColor="text1"/>
          <w:sz w:val="24"/>
          <w:szCs w:val="24"/>
          <w:lang w:val="en-GB" w:eastAsia="fr-FR"/>
        </w:rPr>
        <w:t xml:space="preserve">are requested to adopt measures </w:t>
      </w:r>
      <w:r w:rsidR="00C268CF" w:rsidRPr="007A3E19">
        <w:rPr>
          <w:rFonts w:ascii="Times New Roman" w:eastAsia="Times New Roman" w:hAnsi="Times New Roman" w:cs="Times New Roman"/>
          <w:color w:val="000000" w:themeColor="text1"/>
          <w:sz w:val="24"/>
          <w:szCs w:val="24"/>
          <w:lang w:val="en-GB" w:eastAsia="fr-FR"/>
        </w:rPr>
        <w:t>ensur</w:t>
      </w:r>
      <w:r w:rsidR="00C268CF" w:rsidRPr="00E70A41">
        <w:rPr>
          <w:rFonts w:ascii="Times New Roman" w:eastAsia="Times New Roman" w:hAnsi="Times New Roman" w:cs="Times New Roman"/>
          <w:color w:val="000000" w:themeColor="text1"/>
          <w:sz w:val="24"/>
          <w:szCs w:val="24"/>
          <w:lang w:val="en-GB" w:eastAsia="fr-FR"/>
        </w:rPr>
        <w:t xml:space="preserve">ing effective enjoyment of </w:t>
      </w:r>
      <w:r w:rsidR="00C268CF" w:rsidRPr="007A3E19">
        <w:rPr>
          <w:rFonts w:ascii="Times New Roman" w:eastAsia="Times New Roman" w:hAnsi="Times New Roman" w:cs="Times New Roman"/>
          <w:color w:val="000000" w:themeColor="text1"/>
          <w:sz w:val="24"/>
          <w:szCs w:val="24"/>
          <w:lang w:val="en-GB" w:eastAsia="fr-FR"/>
        </w:rPr>
        <w:t>the highest attainable standard of health</w:t>
      </w:r>
      <w:r w:rsidR="004B49B3">
        <w:rPr>
          <w:rFonts w:ascii="Times New Roman" w:eastAsia="Times New Roman" w:hAnsi="Times New Roman" w:cs="Times New Roman"/>
          <w:color w:val="000000" w:themeColor="text1"/>
          <w:sz w:val="24"/>
          <w:szCs w:val="24"/>
          <w:lang w:val="en-GB" w:eastAsia="fr-FR"/>
        </w:rPr>
        <w:t xml:space="preserve"> </w:t>
      </w:r>
      <w:r w:rsidR="00C268CF" w:rsidRPr="00E70A41">
        <w:rPr>
          <w:rFonts w:ascii="Times New Roman" w:eastAsia="Times New Roman" w:hAnsi="Times New Roman" w:cs="Times New Roman"/>
          <w:color w:val="000000" w:themeColor="text1"/>
          <w:sz w:val="24"/>
          <w:szCs w:val="24"/>
          <w:lang w:val="en-GB" w:eastAsia="fr-FR"/>
        </w:rPr>
        <w:t xml:space="preserve">care </w:t>
      </w:r>
      <w:r w:rsidR="00C268CF" w:rsidRPr="007A3E19">
        <w:rPr>
          <w:rFonts w:ascii="Times New Roman" w:eastAsia="Times New Roman" w:hAnsi="Times New Roman" w:cs="Times New Roman"/>
          <w:color w:val="000000" w:themeColor="text1"/>
          <w:sz w:val="24"/>
          <w:szCs w:val="24"/>
          <w:lang w:val="en-GB" w:eastAsia="fr-FR"/>
        </w:rPr>
        <w:t>without discrimination on grounds of sexual orientation or gender identity</w:t>
      </w:r>
      <w:r w:rsidR="00C268CF" w:rsidRPr="00E70A41">
        <w:rPr>
          <w:rFonts w:ascii="Times New Roman" w:eastAsia="Times New Roman" w:hAnsi="Times New Roman" w:cs="Times New Roman"/>
          <w:color w:val="000000" w:themeColor="text1"/>
          <w:sz w:val="24"/>
          <w:szCs w:val="24"/>
          <w:lang w:val="en-GB" w:eastAsia="fr-FR"/>
        </w:rPr>
        <w:t xml:space="preserve">. </w:t>
      </w:r>
    </w:p>
    <w:p w14:paraId="2541DECF" w14:textId="65B2BC49" w:rsidR="00B77333" w:rsidRPr="007A3E19" w:rsidRDefault="00BD10A9" w:rsidP="00F3319B">
      <w:pPr>
        <w:spacing w:after="240"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 xml:space="preserve">In its resolutions, the </w:t>
      </w:r>
      <w:r w:rsidRPr="00BD10A9">
        <w:rPr>
          <w:rFonts w:ascii="Times New Roman" w:hAnsi="Times New Roman" w:cs="Times New Roman"/>
          <w:color w:val="000000" w:themeColor="text1"/>
          <w:sz w:val="24"/>
          <w:szCs w:val="24"/>
          <w:lang w:val="en-GB"/>
        </w:rPr>
        <w:t>Parliamentary Assembly of the Council of Europe</w:t>
      </w:r>
      <w:r>
        <w:rPr>
          <w:rFonts w:ascii="Times New Roman" w:hAnsi="Times New Roman" w:cs="Times New Roman"/>
          <w:color w:val="000000" w:themeColor="text1"/>
          <w:sz w:val="24"/>
          <w:szCs w:val="24"/>
          <w:lang w:val="en-GB"/>
        </w:rPr>
        <w:t xml:space="preserve"> (PACE)</w:t>
      </w:r>
      <w:r w:rsidRPr="00BD10A9">
        <w:rPr>
          <w:rFonts w:ascii="Times New Roman" w:hAnsi="Times New Roman" w:cs="Times New Roman"/>
          <w:color w:val="000000" w:themeColor="text1"/>
          <w:sz w:val="24"/>
          <w:szCs w:val="24"/>
          <w:lang w:val="en-GB"/>
        </w:rPr>
        <w:t xml:space="preserve"> </w:t>
      </w:r>
      <w:r w:rsidR="00D77DD8">
        <w:rPr>
          <w:rFonts w:ascii="Times New Roman" w:hAnsi="Times New Roman" w:cs="Times New Roman"/>
          <w:color w:val="000000" w:themeColor="text1"/>
          <w:sz w:val="24"/>
          <w:szCs w:val="24"/>
          <w:lang w:val="en-GB"/>
        </w:rPr>
        <w:t xml:space="preserve">has </w:t>
      </w:r>
      <w:r w:rsidRPr="00BD10A9">
        <w:rPr>
          <w:rFonts w:ascii="Times New Roman" w:hAnsi="Times New Roman" w:cs="Times New Roman"/>
          <w:color w:val="000000" w:themeColor="text1"/>
          <w:sz w:val="24"/>
          <w:szCs w:val="24"/>
          <w:lang w:val="en-GB"/>
        </w:rPr>
        <w:t xml:space="preserve">also called on member States to </w:t>
      </w:r>
      <w:r w:rsidRPr="00BE06C9">
        <w:rPr>
          <w:rFonts w:ascii="Times New Roman" w:hAnsi="Times New Roman" w:cs="Times New Roman"/>
          <w:color w:val="000000" w:themeColor="text1"/>
          <w:sz w:val="24"/>
          <w:szCs w:val="24"/>
          <w:shd w:val="clear" w:color="auto" w:fill="FFFFFF"/>
          <w:lang w:val="en-GB"/>
        </w:rPr>
        <w:t xml:space="preserve">provide effective protection against discrimination on grounds of gender identity </w:t>
      </w:r>
      <w:r w:rsidRPr="004B1D97">
        <w:rPr>
          <w:rFonts w:ascii="Times New Roman" w:hAnsi="Times New Roman" w:cs="Times New Roman"/>
          <w:color w:val="000000" w:themeColor="text1"/>
          <w:sz w:val="24"/>
          <w:szCs w:val="24"/>
          <w:shd w:val="clear" w:color="auto" w:fill="FFFFFF"/>
          <w:lang w:val="en-GB"/>
        </w:rPr>
        <w:t>in access to health</w:t>
      </w:r>
      <w:r w:rsidR="004B49B3" w:rsidRPr="004B1D97">
        <w:rPr>
          <w:rFonts w:ascii="Times New Roman" w:hAnsi="Times New Roman" w:cs="Times New Roman"/>
          <w:color w:val="000000" w:themeColor="text1"/>
          <w:sz w:val="24"/>
          <w:szCs w:val="24"/>
          <w:shd w:val="clear" w:color="auto" w:fill="FFFFFF"/>
          <w:lang w:val="en-GB"/>
        </w:rPr>
        <w:t xml:space="preserve"> </w:t>
      </w:r>
      <w:r w:rsidRPr="004B1D97">
        <w:rPr>
          <w:rFonts w:ascii="Times New Roman" w:hAnsi="Times New Roman" w:cs="Times New Roman"/>
          <w:color w:val="000000" w:themeColor="text1"/>
          <w:sz w:val="24"/>
          <w:szCs w:val="24"/>
          <w:shd w:val="clear" w:color="auto" w:fill="FFFFFF"/>
          <w:lang w:val="en-GB"/>
        </w:rPr>
        <w:t>care</w:t>
      </w:r>
      <w:r w:rsidRPr="004B1D97">
        <w:rPr>
          <w:rStyle w:val="FootnoteReference"/>
          <w:rFonts w:ascii="Times New Roman" w:hAnsi="Times New Roman" w:cs="Times New Roman"/>
          <w:color w:val="000000" w:themeColor="text1"/>
          <w:sz w:val="24"/>
          <w:szCs w:val="24"/>
          <w:shd w:val="clear" w:color="auto" w:fill="FFFFFF"/>
          <w:lang w:val="en-GB"/>
        </w:rPr>
        <w:footnoteReference w:id="5"/>
      </w:r>
      <w:r w:rsidRPr="004B1D97">
        <w:rPr>
          <w:rFonts w:ascii="Times New Roman" w:hAnsi="Times New Roman" w:cs="Times New Roman"/>
          <w:color w:val="000000" w:themeColor="text1"/>
          <w:sz w:val="24"/>
          <w:szCs w:val="24"/>
          <w:shd w:val="clear" w:color="auto" w:fill="FFFFFF"/>
          <w:lang w:val="en-GB"/>
        </w:rPr>
        <w:t xml:space="preserve"> and to </w:t>
      </w:r>
      <w:r w:rsidR="00BE06C9" w:rsidRPr="004B1D97">
        <w:rPr>
          <w:rFonts w:ascii="Times New Roman" w:hAnsi="Times New Roman" w:cs="Times New Roman"/>
          <w:color w:val="000000" w:themeColor="text1"/>
          <w:sz w:val="24"/>
          <w:szCs w:val="24"/>
          <w:shd w:val="clear" w:color="auto" w:fill="FFFFFF"/>
          <w:lang w:val="en-GB"/>
        </w:rPr>
        <w:t>ensure that intersex people have effective access to health care throughout their lives</w:t>
      </w:r>
      <w:r w:rsidR="001F5130" w:rsidRPr="004B1D97">
        <w:rPr>
          <w:rStyle w:val="FootnoteReference"/>
          <w:rFonts w:ascii="Times New Roman" w:hAnsi="Times New Roman" w:cs="Times New Roman"/>
          <w:color w:val="000000" w:themeColor="text1"/>
          <w:sz w:val="24"/>
          <w:szCs w:val="24"/>
          <w:shd w:val="clear" w:color="auto" w:fill="FFFFFF"/>
          <w:lang w:val="en-GB"/>
        </w:rPr>
        <w:footnoteReference w:id="6"/>
      </w:r>
      <w:r w:rsidR="00BE06C9" w:rsidRPr="004B1D97">
        <w:rPr>
          <w:rFonts w:ascii="Times New Roman" w:hAnsi="Times New Roman" w:cs="Times New Roman"/>
          <w:color w:val="000000" w:themeColor="text1"/>
          <w:sz w:val="24"/>
          <w:szCs w:val="24"/>
          <w:shd w:val="clear" w:color="auto" w:fill="FFFFFF"/>
          <w:lang w:val="en-GB"/>
        </w:rPr>
        <w:t xml:space="preserve">. </w:t>
      </w:r>
      <w:r w:rsidR="00E37AC6" w:rsidRPr="004B1D97">
        <w:rPr>
          <w:rFonts w:ascii="Times New Roman" w:hAnsi="Times New Roman" w:cs="Times New Roman"/>
          <w:color w:val="000000" w:themeColor="text1"/>
          <w:sz w:val="24"/>
          <w:szCs w:val="24"/>
          <w:shd w:val="clear" w:color="auto" w:fill="FFFFFF"/>
          <w:lang w:val="en-GB"/>
        </w:rPr>
        <w:t xml:space="preserve">Furthermore, PACE called on </w:t>
      </w:r>
      <w:r w:rsidR="004B1D97">
        <w:rPr>
          <w:rFonts w:ascii="Times New Roman" w:hAnsi="Times New Roman" w:cs="Times New Roman"/>
          <w:color w:val="000000" w:themeColor="text1"/>
          <w:sz w:val="24"/>
          <w:szCs w:val="24"/>
          <w:shd w:val="clear" w:color="auto" w:fill="FFFFFF"/>
          <w:lang w:val="en-GB"/>
        </w:rPr>
        <w:t>m</w:t>
      </w:r>
      <w:r w:rsidR="00E37AC6" w:rsidRPr="004B1D97">
        <w:rPr>
          <w:rFonts w:ascii="Times New Roman" w:hAnsi="Times New Roman" w:cs="Times New Roman"/>
          <w:color w:val="000000" w:themeColor="text1"/>
          <w:sz w:val="24"/>
          <w:szCs w:val="24"/>
          <w:shd w:val="clear" w:color="auto" w:fill="FFFFFF"/>
          <w:lang w:val="en-GB"/>
        </w:rPr>
        <w:t>ember States to ensure access by LGBTI children to quality education by promoting respect and inclusion of LGBTI persons and the dissemination of objective information about issues concerning sexual orientation and gender identity</w:t>
      </w:r>
      <w:r w:rsidR="004B1D97">
        <w:rPr>
          <w:rStyle w:val="FootnoteReference"/>
          <w:rFonts w:ascii="Times New Roman" w:hAnsi="Times New Roman" w:cs="Times New Roman"/>
          <w:color w:val="000000" w:themeColor="text1"/>
          <w:sz w:val="24"/>
          <w:szCs w:val="24"/>
          <w:shd w:val="clear" w:color="auto" w:fill="FFFFFF"/>
          <w:lang w:val="en-GB"/>
        </w:rPr>
        <w:footnoteReference w:id="7"/>
      </w:r>
      <w:r w:rsidR="00E37AC6" w:rsidRPr="004B1D97">
        <w:rPr>
          <w:rFonts w:ascii="Times New Roman" w:hAnsi="Times New Roman" w:cs="Times New Roman"/>
          <w:color w:val="000000" w:themeColor="text1"/>
          <w:sz w:val="24"/>
          <w:szCs w:val="24"/>
          <w:shd w:val="clear" w:color="auto" w:fill="FFFFFF"/>
          <w:lang w:val="en-GB"/>
        </w:rPr>
        <w:t>.</w:t>
      </w:r>
    </w:p>
    <w:p w14:paraId="2BAA4F65" w14:textId="016B10C4" w:rsidR="008A23D9" w:rsidRPr="00B02948" w:rsidRDefault="007A3E19" w:rsidP="002E0985">
      <w:pPr>
        <w:numPr>
          <w:ilvl w:val="0"/>
          <w:numId w:val="11"/>
        </w:numPr>
        <w:spacing w:after="240" w:line="276" w:lineRule="auto"/>
        <w:jc w:val="both"/>
        <w:rPr>
          <w:rFonts w:ascii="Times New Roman" w:hAnsi="Times New Roman" w:cs="Times New Roman"/>
          <w:b/>
          <w:bCs/>
          <w:sz w:val="24"/>
          <w:szCs w:val="24"/>
          <w:lang w:val="en-GB"/>
        </w:rPr>
      </w:pPr>
      <w:r w:rsidRPr="007A3E19">
        <w:rPr>
          <w:rFonts w:ascii="Times New Roman" w:hAnsi="Times New Roman" w:cs="Times New Roman"/>
          <w:b/>
          <w:bCs/>
          <w:sz w:val="24"/>
          <w:szCs w:val="24"/>
          <w:lang w:val="en-GB"/>
        </w:rPr>
        <w:t>Review</w:t>
      </w:r>
      <w:r w:rsidR="00B859BA">
        <w:rPr>
          <w:rFonts w:ascii="Times New Roman" w:hAnsi="Times New Roman" w:cs="Times New Roman"/>
          <w:b/>
          <w:bCs/>
          <w:sz w:val="24"/>
          <w:szCs w:val="24"/>
          <w:lang w:val="en-GB"/>
        </w:rPr>
        <w:t>s</w:t>
      </w:r>
      <w:r w:rsidRPr="007A3E19">
        <w:rPr>
          <w:rFonts w:ascii="Times New Roman" w:hAnsi="Times New Roman" w:cs="Times New Roman"/>
          <w:b/>
          <w:bCs/>
          <w:sz w:val="24"/>
          <w:szCs w:val="24"/>
          <w:lang w:val="en-GB"/>
        </w:rPr>
        <w:t xml:space="preserve"> of the </w:t>
      </w:r>
      <w:r w:rsidR="00B859BA">
        <w:rPr>
          <w:rFonts w:ascii="Times New Roman" w:hAnsi="Times New Roman" w:cs="Times New Roman"/>
          <w:b/>
          <w:bCs/>
          <w:sz w:val="24"/>
          <w:szCs w:val="24"/>
          <w:lang w:val="en-GB"/>
        </w:rPr>
        <w:t xml:space="preserve">implementation of the Council of Europe’s </w:t>
      </w:r>
      <w:r w:rsidRPr="007A3E19">
        <w:rPr>
          <w:rFonts w:ascii="Times New Roman" w:hAnsi="Times New Roman" w:cs="Times New Roman"/>
          <w:b/>
          <w:bCs/>
          <w:sz w:val="24"/>
          <w:szCs w:val="24"/>
          <w:lang w:val="en-GB"/>
        </w:rPr>
        <w:t>Recommendation CM/</w:t>
      </w:r>
      <w:proofErr w:type="gramStart"/>
      <w:r w:rsidRPr="007A3E19">
        <w:rPr>
          <w:rFonts w:ascii="Times New Roman" w:hAnsi="Times New Roman" w:cs="Times New Roman"/>
          <w:b/>
          <w:bCs/>
          <w:sz w:val="24"/>
          <w:szCs w:val="24"/>
          <w:lang w:val="en-GB"/>
        </w:rPr>
        <w:t>Rec(</w:t>
      </w:r>
      <w:proofErr w:type="gramEnd"/>
      <w:r w:rsidRPr="007A3E19">
        <w:rPr>
          <w:rFonts w:ascii="Times New Roman" w:hAnsi="Times New Roman" w:cs="Times New Roman"/>
          <w:b/>
          <w:bCs/>
          <w:sz w:val="24"/>
          <w:szCs w:val="24"/>
          <w:lang w:val="en-GB"/>
        </w:rPr>
        <w:t xml:space="preserve">2010)5 </w:t>
      </w:r>
      <w:r w:rsidRPr="007A3E19">
        <w:rPr>
          <w:rFonts w:ascii="Times New Roman" w:hAnsi="Times New Roman" w:cs="Times New Roman"/>
          <w:b/>
          <w:bCs/>
          <w:color w:val="000000" w:themeColor="text1"/>
          <w:sz w:val="24"/>
          <w:szCs w:val="24"/>
          <w:lang w:val="en-GB"/>
        </w:rPr>
        <w:t>to member States on measures to combat discrimination on grounds of sexual orientation or gender identity</w:t>
      </w:r>
    </w:p>
    <w:p w14:paraId="70022A0C" w14:textId="6FB4721F" w:rsidR="006242DC" w:rsidRPr="006242DC" w:rsidRDefault="008A23D9" w:rsidP="002E0985">
      <w:pPr>
        <w:spacing w:after="240" w:line="276" w:lineRule="auto"/>
        <w:jc w:val="both"/>
        <w:rPr>
          <w:rFonts w:ascii="Times New Roman" w:hAnsi="Times New Roman" w:cs="Times New Roman"/>
          <w:color w:val="000000" w:themeColor="text1"/>
          <w:sz w:val="24"/>
          <w:szCs w:val="24"/>
          <w:shd w:val="clear" w:color="auto" w:fill="FFFFFF"/>
          <w:lang w:val="en-GB"/>
        </w:rPr>
      </w:pPr>
      <w:r w:rsidRPr="006242DC">
        <w:rPr>
          <w:rFonts w:ascii="Times New Roman" w:hAnsi="Times New Roman" w:cs="Times New Roman"/>
          <w:color w:val="000000" w:themeColor="text1"/>
          <w:sz w:val="24"/>
          <w:szCs w:val="24"/>
          <w:shd w:val="clear" w:color="auto" w:fill="FFFFFF"/>
          <w:lang w:val="en-GB"/>
        </w:rPr>
        <w:t xml:space="preserve">When adopting the Recommendation, the Committee of Ministers agreed to periodically </w:t>
      </w:r>
      <w:r w:rsidR="00676F09">
        <w:rPr>
          <w:rFonts w:ascii="Times New Roman" w:hAnsi="Times New Roman" w:cs="Times New Roman"/>
          <w:color w:val="000000" w:themeColor="text1"/>
          <w:sz w:val="24"/>
          <w:szCs w:val="24"/>
          <w:shd w:val="clear" w:color="auto" w:fill="FFFFFF"/>
          <w:lang w:val="en-GB"/>
        </w:rPr>
        <w:t>review</w:t>
      </w:r>
      <w:r w:rsidRPr="006242DC">
        <w:rPr>
          <w:rFonts w:ascii="Times New Roman" w:hAnsi="Times New Roman" w:cs="Times New Roman"/>
          <w:color w:val="000000" w:themeColor="text1"/>
          <w:sz w:val="24"/>
          <w:szCs w:val="24"/>
          <w:shd w:val="clear" w:color="auto" w:fill="FFFFFF"/>
          <w:lang w:val="en-GB"/>
        </w:rPr>
        <w:t xml:space="preserve"> its implementation. </w:t>
      </w:r>
      <w:r w:rsidR="00CE5D64" w:rsidRPr="006242DC">
        <w:rPr>
          <w:rFonts w:ascii="Times New Roman" w:hAnsi="Times New Roman" w:cs="Times New Roman"/>
          <w:color w:val="000000" w:themeColor="text1"/>
          <w:sz w:val="24"/>
          <w:szCs w:val="24"/>
          <w:shd w:val="clear" w:color="auto" w:fill="FFFFFF"/>
          <w:lang w:val="en-GB"/>
        </w:rPr>
        <w:t xml:space="preserve">A </w:t>
      </w:r>
      <w:r w:rsidR="006242DC" w:rsidRPr="006242DC">
        <w:rPr>
          <w:rFonts w:ascii="Times New Roman" w:hAnsi="Times New Roman" w:cs="Times New Roman"/>
          <w:color w:val="000000" w:themeColor="text1"/>
          <w:sz w:val="24"/>
          <w:szCs w:val="24"/>
          <w:shd w:val="clear" w:color="auto" w:fill="FFFFFF"/>
          <w:lang w:val="en-GB"/>
        </w:rPr>
        <w:t>comprehensive</w:t>
      </w:r>
      <w:r w:rsidR="00CE5D64" w:rsidRPr="006242DC">
        <w:rPr>
          <w:rFonts w:ascii="Times New Roman" w:hAnsi="Times New Roman" w:cs="Times New Roman"/>
          <w:color w:val="000000" w:themeColor="text1"/>
          <w:sz w:val="24"/>
          <w:szCs w:val="24"/>
          <w:shd w:val="clear" w:color="auto" w:fill="FFFFFF"/>
          <w:lang w:val="en-GB"/>
        </w:rPr>
        <w:t xml:space="preserve"> review</w:t>
      </w:r>
      <w:r w:rsidR="006242DC" w:rsidRPr="006242DC">
        <w:rPr>
          <w:rFonts w:ascii="Times New Roman" w:hAnsi="Times New Roman" w:cs="Times New Roman"/>
          <w:bCs/>
          <w:color w:val="000000" w:themeColor="text1"/>
          <w:sz w:val="24"/>
          <w:szCs w:val="24"/>
          <w:lang w:val="en-GB"/>
        </w:rPr>
        <w:t xml:space="preserve"> of the implementation of </w:t>
      </w:r>
      <w:r w:rsidR="00C60CCB">
        <w:rPr>
          <w:rFonts w:ascii="Times New Roman" w:hAnsi="Times New Roman" w:cs="Times New Roman"/>
          <w:bCs/>
          <w:color w:val="000000" w:themeColor="text1"/>
          <w:sz w:val="24"/>
          <w:szCs w:val="24"/>
          <w:lang w:val="en-GB"/>
        </w:rPr>
        <w:t xml:space="preserve">the </w:t>
      </w:r>
      <w:r w:rsidR="006242DC" w:rsidRPr="006242DC">
        <w:rPr>
          <w:rFonts w:ascii="Times New Roman" w:hAnsi="Times New Roman" w:cs="Times New Roman"/>
          <w:bCs/>
          <w:color w:val="000000" w:themeColor="text1"/>
          <w:sz w:val="24"/>
          <w:szCs w:val="24"/>
          <w:lang w:val="en-GB"/>
        </w:rPr>
        <w:t>Recommendation</w:t>
      </w:r>
      <w:r w:rsidR="00CE5D64" w:rsidRPr="006242DC">
        <w:rPr>
          <w:rFonts w:ascii="Times New Roman" w:hAnsi="Times New Roman" w:cs="Times New Roman"/>
          <w:color w:val="000000" w:themeColor="text1"/>
          <w:sz w:val="24"/>
          <w:szCs w:val="24"/>
          <w:shd w:val="clear" w:color="auto" w:fill="FFFFFF"/>
          <w:lang w:val="en-GB"/>
        </w:rPr>
        <w:t xml:space="preserve"> is c</w:t>
      </w:r>
      <w:r w:rsidR="00C263B8">
        <w:rPr>
          <w:rFonts w:ascii="Times New Roman" w:hAnsi="Times New Roman" w:cs="Times New Roman"/>
          <w:color w:val="000000" w:themeColor="text1"/>
          <w:sz w:val="24"/>
          <w:szCs w:val="24"/>
          <w:shd w:val="clear" w:color="auto" w:fill="FFFFFF"/>
          <w:lang w:val="en-GB"/>
        </w:rPr>
        <w:t>arried out</w:t>
      </w:r>
      <w:r w:rsidR="00CE5D64" w:rsidRPr="006242DC">
        <w:rPr>
          <w:rFonts w:ascii="Times New Roman" w:hAnsi="Times New Roman" w:cs="Times New Roman"/>
          <w:color w:val="000000" w:themeColor="text1"/>
          <w:sz w:val="24"/>
          <w:szCs w:val="24"/>
          <w:shd w:val="clear" w:color="auto" w:fill="FFFFFF"/>
          <w:lang w:val="en-GB"/>
        </w:rPr>
        <w:t xml:space="preserve"> every four years</w:t>
      </w:r>
      <w:r w:rsidR="001A0744" w:rsidRPr="006242DC">
        <w:rPr>
          <w:rFonts w:ascii="Times New Roman" w:hAnsi="Times New Roman" w:cs="Times New Roman"/>
          <w:color w:val="000000" w:themeColor="text1"/>
          <w:sz w:val="24"/>
          <w:szCs w:val="24"/>
          <w:shd w:val="clear" w:color="auto" w:fill="FFFFFF"/>
          <w:lang w:val="en-GB"/>
        </w:rPr>
        <w:t xml:space="preserve"> (A)</w:t>
      </w:r>
      <w:r w:rsidR="00CE5D64" w:rsidRPr="006242DC">
        <w:rPr>
          <w:rFonts w:ascii="Times New Roman" w:hAnsi="Times New Roman" w:cs="Times New Roman"/>
          <w:color w:val="000000" w:themeColor="text1"/>
          <w:sz w:val="24"/>
          <w:szCs w:val="24"/>
          <w:shd w:val="clear" w:color="auto" w:fill="FFFFFF"/>
          <w:lang w:val="en-GB"/>
        </w:rPr>
        <w:t>.</w:t>
      </w:r>
      <w:r w:rsidR="002A4542" w:rsidRPr="006242DC">
        <w:rPr>
          <w:rFonts w:ascii="Times New Roman" w:hAnsi="Times New Roman" w:cs="Times New Roman"/>
          <w:color w:val="000000" w:themeColor="text1"/>
          <w:sz w:val="24"/>
          <w:szCs w:val="24"/>
          <w:shd w:val="clear" w:color="auto" w:fill="FFFFFF"/>
          <w:lang w:val="en-GB"/>
        </w:rPr>
        <w:t xml:space="preserve"> </w:t>
      </w:r>
      <w:r w:rsidR="00CE5D64" w:rsidRPr="006242DC">
        <w:rPr>
          <w:rFonts w:ascii="Times New Roman" w:hAnsi="Times New Roman" w:cs="Times New Roman"/>
          <w:color w:val="000000" w:themeColor="text1"/>
          <w:sz w:val="24"/>
          <w:szCs w:val="24"/>
          <w:shd w:val="clear" w:color="auto" w:fill="FFFFFF"/>
          <w:lang w:val="en-GB"/>
        </w:rPr>
        <w:t xml:space="preserve">In addition, </w:t>
      </w:r>
      <w:r w:rsidR="00EF770F" w:rsidRPr="006242DC">
        <w:rPr>
          <w:rFonts w:ascii="Times New Roman" w:hAnsi="Times New Roman" w:cs="Times New Roman"/>
          <w:color w:val="000000" w:themeColor="text1"/>
          <w:sz w:val="24"/>
          <w:szCs w:val="24"/>
          <w:shd w:val="clear" w:color="auto" w:fill="FFFFFF"/>
          <w:lang w:val="en-GB"/>
        </w:rPr>
        <w:t xml:space="preserve">since 2021, </w:t>
      </w:r>
      <w:r w:rsidR="006242DC" w:rsidRPr="006242DC">
        <w:rPr>
          <w:rFonts w:ascii="Times New Roman" w:hAnsi="Times New Roman" w:cs="Times New Roman"/>
          <w:color w:val="000000" w:themeColor="text1"/>
          <w:sz w:val="24"/>
          <w:szCs w:val="24"/>
          <w:shd w:val="clear" w:color="auto" w:fill="FFFFFF"/>
          <w:lang w:val="en-GB"/>
        </w:rPr>
        <w:t xml:space="preserve">the </w:t>
      </w:r>
      <w:r w:rsidR="006242DC" w:rsidRPr="006242DC">
        <w:rPr>
          <w:rFonts w:ascii="Times New Roman" w:hAnsi="Times New Roman" w:cs="Times New Roman"/>
          <w:color w:val="000000" w:themeColor="text1"/>
          <w:sz w:val="24"/>
          <w:szCs w:val="24"/>
          <w:lang w:val="en-GB"/>
        </w:rPr>
        <w:t xml:space="preserve">Steering Committee on Anti-discrimination, </w:t>
      </w:r>
      <w:proofErr w:type="gramStart"/>
      <w:r w:rsidR="006242DC" w:rsidRPr="006242DC">
        <w:rPr>
          <w:rFonts w:ascii="Times New Roman" w:hAnsi="Times New Roman" w:cs="Times New Roman"/>
          <w:color w:val="000000" w:themeColor="text1"/>
          <w:sz w:val="24"/>
          <w:szCs w:val="24"/>
          <w:lang w:val="en-GB"/>
        </w:rPr>
        <w:t>Diversity</w:t>
      </w:r>
      <w:proofErr w:type="gramEnd"/>
      <w:r w:rsidR="006242DC" w:rsidRPr="006242DC">
        <w:rPr>
          <w:rFonts w:ascii="Times New Roman" w:hAnsi="Times New Roman" w:cs="Times New Roman"/>
          <w:color w:val="000000" w:themeColor="text1"/>
          <w:sz w:val="24"/>
          <w:szCs w:val="24"/>
          <w:lang w:val="en-GB"/>
        </w:rPr>
        <w:t xml:space="preserve"> and Inclusion (CDADI) has decided to </w:t>
      </w:r>
      <w:r w:rsidR="006242DC" w:rsidRPr="006242DC">
        <w:rPr>
          <w:rFonts w:ascii="Times New Roman" w:hAnsi="Times New Roman" w:cs="Times New Roman"/>
          <w:bCs/>
          <w:color w:val="000000" w:themeColor="text1"/>
          <w:sz w:val="24"/>
          <w:szCs w:val="24"/>
          <w:lang w:val="en-GB"/>
        </w:rPr>
        <w:t xml:space="preserve">complement the comprehensive reviews of the implementation of Recommendation with </w:t>
      </w:r>
      <w:r w:rsidR="00AB4BFA">
        <w:rPr>
          <w:rFonts w:ascii="Times New Roman" w:hAnsi="Times New Roman" w:cs="Times New Roman"/>
          <w:bCs/>
          <w:color w:val="000000" w:themeColor="text1"/>
          <w:sz w:val="24"/>
          <w:szCs w:val="24"/>
          <w:lang w:val="en-GB"/>
        </w:rPr>
        <w:t>annual</w:t>
      </w:r>
      <w:r w:rsidR="006242DC" w:rsidRPr="006242DC">
        <w:rPr>
          <w:rFonts w:ascii="Times New Roman" w:hAnsi="Times New Roman" w:cs="Times New Roman"/>
          <w:bCs/>
          <w:color w:val="000000" w:themeColor="text1"/>
          <w:sz w:val="24"/>
          <w:szCs w:val="24"/>
          <w:lang w:val="en-GB"/>
        </w:rPr>
        <w:t xml:space="preserve"> thematic reviews of one of the twelve themes covered by</w:t>
      </w:r>
      <w:r w:rsidR="006242DC" w:rsidRPr="006242DC">
        <w:rPr>
          <w:rFonts w:ascii="Times New Roman" w:eastAsia="Times New Roman" w:hAnsi="Times New Roman" w:cs="Times New Roman"/>
          <w:bCs/>
          <w:color w:val="000000" w:themeColor="text1"/>
          <w:sz w:val="24"/>
          <w:szCs w:val="24"/>
          <w:lang w:val="en-GB" w:eastAsia="en-GB"/>
        </w:rPr>
        <w:t xml:space="preserve"> </w:t>
      </w:r>
      <w:r w:rsidR="006242DC" w:rsidRPr="006242DC">
        <w:rPr>
          <w:rFonts w:ascii="Times New Roman" w:hAnsi="Times New Roman" w:cs="Times New Roman"/>
          <w:bCs/>
          <w:color w:val="000000" w:themeColor="text1"/>
          <w:sz w:val="24"/>
          <w:szCs w:val="24"/>
          <w:lang w:val="en-GB"/>
        </w:rPr>
        <w:t>it</w:t>
      </w:r>
      <w:r w:rsidR="006242DC">
        <w:rPr>
          <w:rFonts w:ascii="Times New Roman" w:hAnsi="Times New Roman" w:cs="Times New Roman"/>
          <w:bCs/>
          <w:color w:val="000000" w:themeColor="text1"/>
          <w:sz w:val="24"/>
          <w:szCs w:val="24"/>
          <w:lang w:val="en-GB"/>
        </w:rPr>
        <w:t xml:space="preserve"> (B)</w:t>
      </w:r>
      <w:r w:rsidR="006242DC" w:rsidRPr="006242DC">
        <w:rPr>
          <w:rFonts w:ascii="Times New Roman" w:hAnsi="Times New Roman" w:cs="Times New Roman"/>
          <w:bCs/>
          <w:color w:val="000000" w:themeColor="text1"/>
          <w:sz w:val="24"/>
          <w:szCs w:val="24"/>
          <w:lang w:val="en-GB"/>
        </w:rPr>
        <w:t xml:space="preserve">. </w:t>
      </w:r>
    </w:p>
    <w:p w14:paraId="093EB596" w14:textId="05B5876F" w:rsidR="007A3E19" w:rsidRPr="00F3319B" w:rsidRDefault="00F31E7A" w:rsidP="002E0985">
      <w:pPr>
        <w:numPr>
          <w:ilvl w:val="0"/>
          <w:numId w:val="12"/>
        </w:numPr>
        <w:spacing w:after="240" w:line="276" w:lineRule="auto"/>
        <w:jc w:val="both"/>
        <w:rPr>
          <w:rFonts w:ascii="Times New Roman" w:hAnsi="Times New Roman" w:cs="Times New Roman"/>
          <w:b/>
          <w:bCs/>
          <w:color w:val="000000" w:themeColor="text1"/>
          <w:sz w:val="24"/>
          <w:szCs w:val="24"/>
          <w:lang w:val="en-GB"/>
        </w:rPr>
      </w:pPr>
      <w:r w:rsidRPr="00F3319B">
        <w:rPr>
          <w:rFonts w:ascii="Times New Roman" w:hAnsi="Times New Roman" w:cs="Times New Roman"/>
          <w:b/>
          <w:bCs/>
          <w:color w:val="000000" w:themeColor="text1"/>
          <w:sz w:val="24"/>
          <w:szCs w:val="24"/>
          <w:lang w:val="en-GB"/>
        </w:rPr>
        <w:t>Second</w:t>
      </w:r>
      <w:r w:rsidR="007A3E19" w:rsidRPr="007A3E19">
        <w:rPr>
          <w:rFonts w:ascii="Times New Roman" w:hAnsi="Times New Roman" w:cs="Times New Roman"/>
          <w:b/>
          <w:bCs/>
          <w:color w:val="000000" w:themeColor="text1"/>
          <w:sz w:val="24"/>
          <w:szCs w:val="24"/>
          <w:lang w:val="en-GB"/>
        </w:rPr>
        <w:t xml:space="preserve"> </w:t>
      </w:r>
      <w:r w:rsidR="00C60CCB">
        <w:rPr>
          <w:rFonts w:ascii="Times New Roman" w:hAnsi="Times New Roman" w:cs="Times New Roman"/>
          <w:b/>
          <w:bCs/>
          <w:color w:val="000000" w:themeColor="text1"/>
          <w:sz w:val="24"/>
          <w:szCs w:val="24"/>
          <w:lang w:val="en-GB"/>
        </w:rPr>
        <w:t>comprehensive</w:t>
      </w:r>
      <w:r w:rsidR="007A23DF" w:rsidRPr="00F3319B">
        <w:rPr>
          <w:rFonts w:ascii="Times New Roman" w:hAnsi="Times New Roman" w:cs="Times New Roman"/>
          <w:b/>
          <w:bCs/>
          <w:color w:val="000000" w:themeColor="text1"/>
          <w:sz w:val="24"/>
          <w:szCs w:val="24"/>
          <w:lang w:val="en-GB"/>
        </w:rPr>
        <w:t xml:space="preserve"> </w:t>
      </w:r>
      <w:r w:rsidR="007A3E19" w:rsidRPr="007A3E19">
        <w:rPr>
          <w:rFonts w:ascii="Times New Roman" w:hAnsi="Times New Roman" w:cs="Times New Roman"/>
          <w:b/>
          <w:bCs/>
          <w:color w:val="000000" w:themeColor="text1"/>
          <w:sz w:val="24"/>
          <w:szCs w:val="24"/>
          <w:lang w:val="en-GB"/>
        </w:rPr>
        <w:t>review</w:t>
      </w:r>
      <w:r w:rsidRPr="00F3319B">
        <w:rPr>
          <w:rFonts w:ascii="Times New Roman" w:hAnsi="Times New Roman" w:cs="Times New Roman"/>
          <w:b/>
          <w:bCs/>
          <w:color w:val="000000" w:themeColor="text1"/>
          <w:sz w:val="24"/>
          <w:szCs w:val="24"/>
          <w:lang w:val="en-GB"/>
        </w:rPr>
        <w:t xml:space="preserve"> of the implementation of the Recommendation</w:t>
      </w:r>
      <w:r w:rsidR="00CE5D64" w:rsidRPr="00F3319B">
        <w:rPr>
          <w:rFonts w:ascii="Times New Roman" w:hAnsi="Times New Roman" w:cs="Times New Roman"/>
          <w:b/>
          <w:bCs/>
          <w:color w:val="000000" w:themeColor="text1"/>
          <w:sz w:val="24"/>
          <w:szCs w:val="24"/>
          <w:lang w:val="en-GB"/>
        </w:rPr>
        <w:t xml:space="preserve"> (2018)</w:t>
      </w:r>
    </w:p>
    <w:p w14:paraId="471EF970" w14:textId="3EC3832E" w:rsidR="00743677" w:rsidRPr="002F0B5E" w:rsidRDefault="008A23D9" w:rsidP="00FE2D5A">
      <w:pPr>
        <w:spacing w:after="120" w:line="276" w:lineRule="auto"/>
        <w:jc w:val="both"/>
        <w:rPr>
          <w:rFonts w:ascii="Times New Roman" w:hAnsi="Times New Roman" w:cs="Times New Roman"/>
          <w:color w:val="000000" w:themeColor="text1"/>
          <w:sz w:val="24"/>
          <w:szCs w:val="24"/>
          <w:lang w:val="en-GB"/>
        </w:rPr>
      </w:pPr>
      <w:r w:rsidRPr="00F3319B">
        <w:rPr>
          <w:rFonts w:ascii="Times New Roman" w:hAnsi="Times New Roman" w:cs="Times New Roman"/>
          <w:color w:val="000000" w:themeColor="text1"/>
          <w:sz w:val="24"/>
          <w:szCs w:val="24"/>
          <w:lang w:val="en-GB"/>
        </w:rPr>
        <w:t xml:space="preserve">The Steering Committee for Human Rights (CDDH) adopted </w:t>
      </w:r>
      <w:r w:rsidR="00937DB2">
        <w:rPr>
          <w:rFonts w:ascii="Times New Roman" w:hAnsi="Times New Roman" w:cs="Times New Roman"/>
          <w:color w:val="000000" w:themeColor="text1"/>
          <w:sz w:val="24"/>
          <w:szCs w:val="24"/>
          <w:lang w:val="en-GB"/>
        </w:rPr>
        <w:t>the</w:t>
      </w:r>
      <w:r w:rsidRPr="00F3319B">
        <w:rPr>
          <w:rFonts w:ascii="Times New Roman" w:hAnsi="Times New Roman" w:cs="Times New Roman"/>
          <w:color w:val="000000" w:themeColor="text1"/>
          <w:sz w:val="24"/>
          <w:szCs w:val="24"/>
          <w:lang w:val="en-GB"/>
        </w:rPr>
        <w:t xml:space="preserve"> first report on the implementation of the Recommendation in 2013</w:t>
      </w:r>
      <w:r w:rsidRPr="00F3319B">
        <w:rPr>
          <w:rStyle w:val="FootnoteReference"/>
          <w:rFonts w:ascii="Times New Roman" w:hAnsi="Times New Roman" w:cs="Times New Roman"/>
          <w:color w:val="000000" w:themeColor="text1"/>
          <w:sz w:val="24"/>
          <w:szCs w:val="24"/>
          <w:lang w:val="en-GB"/>
        </w:rPr>
        <w:footnoteReference w:id="8"/>
      </w:r>
      <w:r w:rsidRPr="00F3319B">
        <w:rPr>
          <w:rFonts w:ascii="Times New Roman" w:hAnsi="Times New Roman" w:cs="Times New Roman"/>
          <w:color w:val="000000" w:themeColor="text1"/>
          <w:sz w:val="24"/>
          <w:szCs w:val="24"/>
          <w:lang w:val="en-GB"/>
        </w:rPr>
        <w:t xml:space="preserve"> and </w:t>
      </w:r>
      <w:r w:rsidR="00937DB2">
        <w:rPr>
          <w:rFonts w:ascii="Times New Roman" w:hAnsi="Times New Roman" w:cs="Times New Roman"/>
          <w:color w:val="000000" w:themeColor="text1"/>
          <w:sz w:val="24"/>
          <w:szCs w:val="24"/>
          <w:lang w:val="en-GB"/>
        </w:rPr>
        <w:t>the</w:t>
      </w:r>
      <w:r w:rsidRPr="00F3319B">
        <w:rPr>
          <w:rFonts w:ascii="Times New Roman" w:hAnsi="Times New Roman" w:cs="Times New Roman"/>
          <w:color w:val="000000" w:themeColor="text1"/>
          <w:sz w:val="24"/>
          <w:szCs w:val="24"/>
          <w:lang w:val="en-GB"/>
        </w:rPr>
        <w:t xml:space="preserve"> second report in 20</w:t>
      </w:r>
      <w:r w:rsidR="00A7415A">
        <w:rPr>
          <w:rFonts w:ascii="Times New Roman" w:hAnsi="Times New Roman" w:cs="Times New Roman"/>
          <w:color w:val="000000" w:themeColor="text1"/>
          <w:sz w:val="24"/>
          <w:szCs w:val="24"/>
          <w:lang w:val="en-GB"/>
        </w:rPr>
        <w:t>19</w:t>
      </w:r>
      <w:r w:rsidR="00946216" w:rsidRPr="002F0B5E">
        <w:rPr>
          <w:rStyle w:val="FootnoteReference"/>
          <w:rFonts w:ascii="Times New Roman" w:hAnsi="Times New Roman" w:cs="Times New Roman"/>
          <w:color w:val="000000" w:themeColor="text1"/>
          <w:sz w:val="24"/>
          <w:szCs w:val="24"/>
          <w:lang w:val="en-GB"/>
        </w:rPr>
        <w:footnoteReference w:id="9"/>
      </w:r>
      <w:r w:rsidRPr="002F0B5E">
        <w:rPr>
          <w:rFonts w:ascii="Times New Roman" w:hAnsi="Times New Roman" w:cs="Times New Roman"/>
          <w:color w:val="000000" w:themeColor="text1"/>
          <w:sz w:val="24"/>
          <w:szCs w:val="24"/>
          <w:lang w:val="en-GB"/>
        </w:rPr>
        <w:t xml:space="preserve">. </w:t>
      </w:r>
    </w:p>
    <w:p w14:paraId="0A4163D9" w14:textId="16A4CA7E" w:rsidR="002A4542" w:rsidRPr="00AE7AFA" w:rsidRDefault="00AE7AFA" w:rsidP="00FE2D5A">
      <w:pPr>
        <w:shd w:val="clear" w:color="auto" w:fill="FFFFFF"/>
        <w:spacing w:after="120" w:line="276" w:lineRule="auto"/>
        <w:jc w:val="both"/>
        <w:rPr>
          <w:rFonts w:ascii="Times New Roman" w:eastAsia="Times New Roman" w:hAnsi="Times New Roman" w:cs="Times New Roman"/>
          <w:color w:val="000000" w:themeColor="text1"/>
          <w:sz w:val="24"/>
          <w:szCs w:val="24"/>
          <w:lang w:val="en-GB" w:eastAsia="fr-FR"/>
        </w:rPr>
      </w:pPr>
      <w:r w:rsidRPr="00AE7AFA">
        <w:rPr>
          <w:rFonts w:ascii="Times New Roman" w:eastAsia="Times New Roman" w:hAnsi="Times New Roman" w:cs="Times New Roman"/>
          <w:color w:val="000000" w:themeColor="text1"/>
          <w:sz w:val="24"/>
          <w:szCs w:val="24"/>
          <w:lang w:val="en-GB" w:eastAsia="fr-FR"/>
        </w:rPr>
        <w:t>Th</w:t>
      </w:r>
      <w:r w:rsidRPr="002F0B5E">
        <w:rPr>
          <w:rFonts w:ascii="Times New Roman" w:eastAsia="Times New Roman" w:hAnsi="Times New Roman" w:cs="Times New Roman"/>
          <w:color w:val="000000" w:themeColor="text1"/>
          <w:sz w:val="24"/>
          <w:szCs w:val="24"/>
          <w:lang w:val="en-GB" w:eastAsia="fr-FR"/>
        </w:rPr>
        <w:t>e</w:t>
      </w:r>
      <w:r w:rsidRPr="00AE7AFA">
        <w:rPr>
          <w:rFonts w:ascii="Times New Roman" w:eastAsia="Times New Roman" w:hAnsi="Times New Roman" w:cs="Times New Roman"/>
          <w:color w:val="000000" w:themeColor="text1"/>
          <w:sz w:val="24"/>
          <w:szCs w:val="24"/>
          <w:lang w:val="en-GB" w:eastAsia="fr-FR"/>
        </w:rPr>
        <w:t xml:space="preserve"> </w:t>
      </w:r>
      <w:r w:rsidRPr="002F0B5E">
        <w:rPr>
          <w:rFonts w:ascii="Times New Roman" w:eastAsia="Times New Roman" w:hAnsi="Times New Roman" w:cs="Times New Roman"/>
          <w:color w:val="000000" w:themeColor="text1"/>
          <w:sz w:val="24"/>
          <w:szCs w:val="24"/>
          <w:lang w:val="en-GB" w:eastAsia="fr-FR"/>
        </w:rPr>
        <w:t>second review</w:t>
      </w:r>
      <w:r w:rsidRPr="00AE7AFA">
        <w:rPr>
          <w:rFonts w:ascii="Times New Roman" w:eastAsia="Times New Roman" w:hAnsi="Times New Roman" w:cs="Times New Roman"/>
          <w:color w:val="000000" w:themeColor="text1"/>
          <w:sz w:val="24"/>
          <w:szCs w:val="24"/>
          <w:lang w:val="en-GB" w:eastAsia="fr-FR"/>
        </w:rPr>
        <w:t xml:space="preserve"> </w:t>
      </w:r>
      <w:r w:rsidR="00A730FE">
        <w:rPr>
          <w:rFonts w:ascii="Times New Roman" w:eastAsia="Times New Roman" w:hAnsi="Times New Roman" w:cs="Times New Roman"/>
          <w:color w:val="000000" w:themeColor="text1"/>
          <w:sz w:val="24"/>
          <w:szCs w:val="24"/>
          <w:lang w:val="en-GB" w:eastAsia="fr-FR"/>
        </w:rPr>
        <w:t xml:space="preserve">covering 2014-2018 </w:t>
      </w:r>
      <w:r w:rsidRPr="00AE7AFA">
        <w:rPr>
          <w:rFonts w:ascii="Times New Roman" w:eastAsia="Times New Roman" w:hAnsi="Times New Roman" w:cs="Times New Roman"/>
          <w:color w:val="000000" w:themeColor="text1"/>
          <w:sz w:val="24"/>
          <w:szCs w:val="24"/>
          <w:lang w:val="en-GB" w:eastAsia="fr-FR"/>
        </w:rPr>
        <w:t>examine</w:t>
      </w:r>
      <w:r w:rsidRPr="002F0B5E">
        <w:rPr>
          <w:rFonts w:ascii="Times New Roman" w:eastAsia="Times New Roman" w:hAnsi="Times New Roman" w:cs="Times New Roman"/>
          <w:color w:val="000000" w:themeColor="text1"/>
          <w:sz w:val="24"/>
          <w:szCs w:val="24"/>
          <w:lang w:val="en-GB" w:eastAsia="fr-FR"/>
        </w:rPr>
        <w:t>d</w:t>
      </w:r>
      <w:r w:rsidRPr="00AE7AFA">
        <w:rPr>
          <w:rFonts w:ascii="Times New Roman" w:eastAsia="Times New Roman" w:hAnsi="Times New Roman" w:cs="Times New Roman"/>
          <w:color w:val="000000" w:themeColor="text1"/>
          <w:sz w:val="24"/>
          <w:szCs w:val="24"/>
          <w:lang w:val="en-GB" w:eastAsia="fr-FR"/>
        </w:rPr>
        <w:t xml:space="preserve"> the extent to which legislation of member States complies with the Recommendation and consider</w:t>
      </w:r>
      <w:r w:rsidR="002F0B5E" w:rsidRPr="002F0B5E">
        <w:rPr>
          <w:rFonts w:ascii="Times New Roman" w:eastAsia="Times New Roman" w:hAnsi="Times New Roman" w:cs="Times New Roman"/>
          <w:color w:val="000000" w:themeColor="text1"/>
          <w:sz w:val="24"/>
          <w:szCs w:val="24"/>
          <w:lang w:val="en-GB" w:eastAsia="fr-FR"/>
        </w:rPr>
        <w:t>ed</w:t>
      </w:r>
      <w:r w:rsidRPr="00AE7AFA">
        <w:rPr>
          <w:rFonts w:ascii="Times New Roman" w:eastAsia="Times New Roman" w:hAnsi="Times New Roman" w:cs="Times New Roman"/>
          <w:color w:val="000000" w:themeColor="text1"/>
          <w:sz w:val="24"/>
          <w:szCs w:val="24"/>
          <w:lang w:val="en-GB" w:eastAsia="fr-FR"/>
        </w:rPr>
        <w:t xml:space="preserve"> the measures (or lack thereof) implemented in the fields of access to high-standard health</w:t>
      </w:r>
      <w:r w:rsidR="004B49B3">
        <w:rPr>
          <w:rFonts w:ascii="Times New Roman" w:eastAsia="Times New Roman" w:hAnsi="Times New Roman" w:cs="Times New Roman"/>
          <w:color w:val="000000" w:themeColor="text1"/>
          <w:sz w:val="24"/>
          <w:szCs w:val="24"/>
          <w:lang w:val="en-GB" w:eastAsia="fr-FR"/>
        </w:rPr>
        <w:t xml:space="preserve"> </w:t>
      </w:r>
      <w:r w:rsidRPr="00AE7AFA">
        <w:rPr>
          <w:rFonts w:ascii="Times New Roman" w:eastAsia="Times New Roman" w:hAnsi="Times New Roman" w:cs="Times New Roman"/>
          <w:color w:val="000000" w:themeColor="text1"/>
          <w:sz w:val="24"/>
          <w:szCs w:val="24"/>
          <w:lang w:val="en-GB" w:eastAsia="fr-FR"/>
        </w:rPr>
        <w:t>care</w:t>
      </w:r>
      <w:r w:rsidR="002A4542">
        <w:rPr>
          <w:rFonts w:ascii="Times New Roman" w:eastAsia="Times New Roman" w:hAnsi="Times New Roman" w:cs="Times New Roman"/>
          <w:color w:val="FF0000"/>
          <w:sz w:val="24"/>
          <w:szCs w:val="24"/>
          <w:lang w:val="en-GB" w:eastAsia="fr-FR"/>
        </w:rPr>
        <w:t xml:space="preserve"> </w:t>
      </w:r>
      <w:r w:rsidRPr="00AE7AFA">
        <w:rPr>
          <w:rFonts w:ascii="Times New Roman" w:eastAsia="Times New Roman" w:hAnsi="Times New Roman" w:cs="Times New Roman"/>
          <w:color w:val="000000" w:themeColor="text1"/>
          <w:sz w:val="24"/>
          <w:szCs w:val="24"/>
          <w:lang w:val="en-GB" w:eastAsia="fr-FR"/>
        </w:rPr>
        <w:t>and transgender specific health</w:t>
      </w:r>
      <w:r w:rsidR="004B49B3">
        <w:rPr>
          <w:rFonts w:ascii="Times New Roman" w:eastAsia="Times New Roman" w:hAnsi="Times New Roman" w:cs="Times New Roman"/>
          <w:color w:val="000000" w:themeColor="text1"/>
          <w:sz w:val="24"/>
          <w:szCs w:val="24"/>
          <w:lang w:val="en-GB" w:eastAsia="fr-FR"/>
        </w:rPr>
        <w:t xml:space="preserve"> </w:t>
      </w:r>
      <w:r w:rsidRPr="00AE7AFA">
        <w:rPr>
          <w:rFonts w:ascii="Times New Roman" w:eastAsia="Times New Roman" w:hAnsi="Times New Roman" w:cs="Times New Roman"/>
          <w:color w:val="000000" w:themeColor="text1"/>
          <w:sz w:val="24"/>
          <w:szCs w:val="24"/>
          <w:lang w:val="en-GB" w:eastAsia="fr-FR"/>
        </w:rPr>
        <w:t>care and intersex rights protection.</w:t>
      </w:r>
    </w:p>
    <w:p w14:paraId="12808641" w14:textId="38629442" w:rsidR="00AE7AFA" w:rsidRPr="00AE7AFA" w:rsidRDefault="00AE7AFA" w:rsidP="006E6B09">
      <w:pPr>
        <w:shd w:val="clear" w:color="auto" w:fill="FFFFFF"/>
        <w:spacing w:after="120" w:line="276" w:lineRule="auto"/>
        <w:jc w:val="both"/>
        <w:rPr>
          <w:rFonts w:ascii="Times New Roman" w:eastAsia="Times New Roman" w:hAnsi="Times New Roman" w:cs="Times New Roman"/>
          <w:color w:val="000000" w:themeColor="text1"/>
          <w:sz w:val="24"/>
          <w:szCs w:val="24"/>
          <w:lang w:val="en-GB" w:eastAsia="fr-FR"/>
        </w:rPr>
      </w:pPr>
      <w:r w:rsidRPr="00AE7AFA">
        <w:rPr>
          <w:rFonts w:ascii="Times New Roman" w:eastAsia="Times New Roman" w:hAnsi="Times New Roman" w:cs="Times New Roman"/>
          <w:color w:val="000000" w:themeColor="text1"/>
          <w:sz w:val="24"/>
          <w:szCs w:val="24"/>
          <w:lang w:val="en-GB" w:eastAsia="fr-FR"/>
        </w:rPr>
        <w:t xml:space="preserve">A majority of 34 responding States reported having measures in place to ensure the enjoyment of the highest attainable standard of health without discrimination on grounds of </w:t>
      </w:r>
      <w:r w:rsidR="00A52677">
        <w:rPr>
          <w:rFonts w:ascii="Times New Roman" w:eastAsia="Times New Roman" w:hAnsi="Times New Roman" w:cs="Times New Roman"/>
          <w:color w:val="000000" w:themeColor="text1"/>
          <w:sz w:val="24"/>
          <w:szCs w:val="24"/>
          <w:lang w:val="en-GB" w:eastAsia="fr-FR"/>
        </w:rPr>
        <w:t>sexual orientation and gender identity</w:t>
      </w:r>
      <w:r w:rsidR="00A52677" w:rsidRPr="00AE7AFA">
        <w:rPr>
          <w:rFonts w:ascii="Times New Roman" w:eastAsia="Times New Roman" w:hAnsi="Times New Roman" w:cs="Times New Roman"/>
          <w:color w:val="000000" w:themeColor="text1"/>
          <w:sz w:val="24"/>
          <w:szCs w:val="24"/>
          <w:lang w:val="en-GB" w:eastAsia="fr-FR"/>
        </w:rPr>
        <w:t xml:space="preserve"> </w:t>
      </w:r>
      <w:r w:rsidR="00A52677">
        <w:rPr>
          <w:rFonts w:ascii="Times New Roman" w:eastAsia="Times New Roman" w:hAnsi="Times New Roman" w:cs="Times New Roman"/>
          <w:color w:val="000000" w:themeColor="text1"/>
          <w:sz w:val="24"/>
          <w:szCs w:val="24"/>
          <w:lang w:val="en-GB" w:eastAsia="fr-FR"/>
        </w:rPr>
        <w:t>(</w:t>
      </w:r>
      <w:r w:rsidRPr="00AE7AFA">
        <w:rPr>
          <w:rFonts w:ascii="Times New Roman" w:eastAsia="Times New Roman" w:hAnsi="Times New Roman" w:cs="Times New Roman"/>
          <w:color w:val="000000" w:themeColor="text1"/>
          <w:sz w:val="24"/>
          <w:szCs w:val="24"/>
          <w:lang w:val="en-GB" w:eastAsia="fr-FR"/>
        </w:rPr>
        <w:t>SOGI</w:t>
      </w:r>
      <w:r w:rsidR="00A52677">
        <w:rPr>
          <w:rFonts w:ascii="Times New Roman" w:eastAsia="Times New Roman" w:hAnsi="Times New Roman" w:cs="Times New Roman"/>
          <w:color w:val="000000" w:themeColor="text1"/>
          <w:sz w:val="24"/>
          <w:szCs w:val="24"/>
          <w:lang w:val="en-GB" w:eastAsia="fr-FR"/>
        </w:rPr>
        <w:t>)</w:t>
      </w:r>
      <w:r w:rsidRPr="00AE7AFA">
        <w:rPr>
          <w:rFonts w:ascii="Times New Roman" w:eastAsia="Times New Roman" w:hAnsi="Times New Roman" w:cs="Times New Roman"/>
          <w:color w:val="000000" w:themeColor="text1"/>
          <w:sz w:val="24"/>
          <w:szCs w:val="24"/>
          <w:lang w:val="en-GB" w:eastAsia="fr-FR"/>
        </w:rPr>
        <w:t>, in comparison with 22 States in the 2013 Review. Nevertheless, only a few States ha</w:t>
      </w:r>
      <w:r w:rsidR="00A730FE">
        <w:rPr>
          <w:rFonts w:ascii="Times New Roman" w:eastAsia="Times New Roman" w:hAnsi="Times New Roman" w:cs="Times New Roman"/>
          <w:color w:val="000000" w:themeColor="text1"/>
          <w:sz w:val="24"/>
          <w:szCs w:val="24"/>
          <w:lang w:val="en-GB" w:eastAsia="fr-FR"/>
        </w:rPr>
        <w:t>d</w:t>
      </w:r>
      <w:r w:rsidRPr="00AE7AFA">
        <w:rPr>
          <w:rFonts w:ascii="Times New Roman" w:eastAsia="Times New Roman" w:hAnsi="Times New Roman" w:cs="Times New Roman"/>
          <w:color w:val="000000" w:themeColor="text1"/>
          <w:sz w:val="24"/>
          <w:szCs w:val="24"/>
          <w:lang w:val="en-GB" w:eastAsia="fr-FR"/>
        </w:rPr>
        <w:t xml:space="preserve"> adopted measures specifically referring to</w:t>
      </w:r>
      <w:r w:rsidR="00A52677">
        <w:rPr>
          <w:rFonts w:ascii="Times New Roman" w:eastAsia="Times New Roman" w:hAnsi="Times New Roman" w:cs="Times New Roman"/>
          <w:color w:val="000000" w:themeColor="text1"/>
          <w:sz w:val="24"/>
          <w:szCs w:val="24"/>
          <w:lang w:val="en-GB" w:eastAsia="fr-FR"/>
        </w:rPr>
        <w:t xml:space="preserve"> </w:t>
      </w:r>
      <w:r w:rsidRPr="00AE7AFA">
        <w:rPr>
          <w:rFonts w:ascii="Times New Roman" w:eastAsia="Times New Roman" w:hAnsi="Times New Roman" w:cs="Times New Roman"/>
          <w:color w:val="000000" w:themeColor="text1"/>
          <w:sz w:val="24"/>
          <w:szCs w:val="24"/>
          <w:lang w:val="en-GB" w:eastAsia="fr-FR"/>
        </w:rPr>
        <w:t>SOGI. In practice, non-discriminatory and effective access to health</w:t>
      </w:r>
      <w:r w:rsidR="004B49B3">
        <w:rPr>
          <w:rFonts w:ascii="Times New Roman" w:eastAsia="Times New Roman" w:hAnsi="Times New Roman" w:cs="Times New Roman"/>
          <w:color w:val="000000" w:themeColor="text1"/>
          <w:sz w:val="24"/>
          <w:szCs w:val="24"/>
          <w:lang w:val="en-GB" w:eastAsia="fr-FR"/>
        </w:rPr>
        <w:t xml:space="preserve"> </w:t>
      </w:r>
      <w:r w:rsidRPr="00AE7AFA">
        <w:rPr>
          <w:rFonts w:ascii="Times New Roman" w:eastAsia="Times New Roman" w:hAnsi="Times New Roman" w:cs="Times New Roman"/>
          <w:color w:val="000000" w:themeColor="text1"/>
          <w:sz w:val="24"/>
          <w:szCs w:val="24"/>
          <w:lang w:val="en-GB" w:eastAsia="fr-FR"/>
        </w:rPr>
        <w:t>care for LGBT persons seem</w:t>
      </w:r>
      <w:r w:rsidR="00E825B9">
        <w:rPr>
          <w:rFonts w:ascii="Times New Roman" w:eastAsia="Times New Roman" w:hAnsi="Times New Roman" w:cs="Times New Roman"/>
          <w:color w:val="000000" w:themeColor="text1"/>
          <w:sz w:val="24"/>
          <w:szCs w:val="24"/>
          <w:lang w:val="en-GB" w:eastAsia="fr-FR"/>
        </w:rPr>
        <w:t>ed</w:t>
      </w:r>
      <w:r w:rsidRPr="00AE7AFA">
        <w:rPr>
          <w:rFonts w:ascii="Times New Roman" w:eastAsia="Times New Roman" w:hAnsi="Times New Roman" w:cs="Times New Roman"/>
          <w:color w:val="000000" w:themeColor="text1"/>
          <w:sz w:val="24"/>
          <w:szCs w:val="24"/>
          <w:lang w:val="en-GB" w:eastAsia="fr-FR"/>
        </w:rPr>
        <w:t xml:space="preserve"> to remain a challenge in all member States.</w:t>
      </w:r>
    </w:p>
    <w:p w14:paraId="57DE0930" w14:textId="38DE8CFB" w:rsidR="002F0B5E" w:rsidRPr="002F0B5E" w:rsidRDefault="00AE7AFA" w:rsidP="006E6B09">
      <w:pPr>
        <w:shd w:val="clear" w:color="auto" w:fill="FFFFFF"/>
        <w:spacing w:after="120" w:line="276" w:lineRule="auto"/>
        <w:jc w:val="both"/>
        <w:rPr>
          <w:rFonts w:ascii="Times New Roman" w:eastAsia="Times New Roman" w:hAnsi="Times New Roman" w:cs="Times New Roman"/>
          <w:color w:val="000000" w:themeColor="text1"/>
          <w:sz w:val="24"/>
          <w:szCs w:val="24"/>
          <w:lang w:val="en-GB" w:eastAsia="fr-FR"/>
        </w:rPr>
      </w:pPr>
      <w:r w:rsidRPr="00AE7AFA">
        <w:rPr>
          <w:rFonts w:ascii="Times New Roman" w:eastAsia="Times New Roman" w:hAnsi="Times New Roman" w:cs="Times New Roman"/>
          <w:color w:val="000000" w:themeColor="text1"/>
          <w:sz w:val="24"/>
          <w:szCs w:val="24"/>
          <w:lang w:val="en-GB" w:eastAsia="fr-FR"/>
        </w:rPr>
        <w:t xml:space="preserve">25 States indicated that the specific needs of LGBT persons </w:t>
      </w:r>
      <w:r w:rsidR="001F287F">
        <w:rPr>
          <w:rFonts w:ascii="Times New Roman" w:eastAsia="Times New Roman" w:hAnsi="Times New Roman" w:cs="Times New Roman"/>
          <w:color w:val="000000" w:themeColor="text1"/>
          <w:sz w:val="24"/>
          <w:szCs w:val="24"/>
          <w:lang w:val="en-GB" w:eastAsia="fr-FR"/>
        </w:rPr>
        <w:t>were</w:t>
      </w:r>
      <w:r w:rsidRPr="00AE7AFA">
        <w:rPr>
          <w:rFonts w:ascii="Times New Roman" w:eastAsia="Times New Roman" w:hAnsi="Times New Roman" w:cs="Times New Roman"/>
          <w:color w:val="000000" w:themeColor="text1"/>
          <w:sz w:val="24"/>
          <w:szCs w:val="24"/>
          <w:lang w:val="en-GB" w:eastAsia="fr-FR"/>
        </w:rPr>
        <w:t xml:space="preserve"> taken into consideration in national health plans. These include</w:t>
      </w:r>
      <w:r w:rsidR="00E825B9">
        <w:rPr>
          <w:rFonts w:ascii="Times New Roman" w:eastAsia="Times New Roman" w:hAnsi="Times New Roman" w:cs="Times New Roman"/>
          <w:color w:val="000000" w:themeColor="text1"/>
          <w:sz w:val="24"/>
          <w:szCs w:val="24"/>
          <w:lang w:val="en-GB" w:eastAsia="fr-FR"/>
        </w:rPr>
        <w:t>d</w:t>
      </w:r>
      <w:r w:rsidRPr="00AE7AFA">
        <w:rPr>
          <w:rFonts w:ascii="Times New Roman" w:eastAsia="Times New Roman" w:hAnsi="Times New Roman" w:cs="Times New Roman"/>
          <w:color w:val="000000" w:themeColor="text1"/>
          <w:sz w:val="24"/>
          <w:szCs w:val="24"/>
          <w:lang w:val="en-GB" w:eastAsia="fr-FR"/>
        </w:rPr>
        <w:t xml:space="preserve"> suicide prevention measures (Belgium – depending on the community, France, Ireland, </w:t>
      </w:r>
      <w:proofErr w:type="gramStart"/>
      <w:r w:rsidRPr="00AE7AFA">
        <w:rPr>
          <w:rFonts w:ascii="Times New Roman" w:eastAsia="Times New Roman" w:hAnsi="Times New Roman" w:cs="Times New Roman"/>
          <w:color w:val="000000" w:themeColor="text1"/>
          <w:sz w:val="24"/>
          <w:szCs w:val="24"/>
          <w:lang w:val="en-GB" w:eastAsia="fr-FR"/>
        </w:rPr>
        <w:t>Norway</w:t>
      </w:r>
      <w:proofErr w:type="gramEnd"/>
      <w:r w:rsidRPr="00AE7AFA">
        <w:rPr>
          <w:rFonts w:ascii="Times New Roman" w:eastAsia="Times New Roman" w:hAnsi="Times New Roman" w:cs="Times New Roman"/>
          <w:color w:val="000000" w:themeColor="text1"/>
          <w:sz w:val="24"/>
          <w:szCs w:val="24"/>
          <w:lang w:val="en-GB" w:eastAsia="fr-FR"/>
        </w:rPr>
        <w:t xml:space="preserve"> and the United Kingdom), health surveys, medical curricula and training courses, and materials (Belgium – depending on the community, Denmark, France, Germany, Ireland, the Netherlands, Norway, Poland and Sweden).</w:t>
      </w:r>
    </w:p>
    <w:p w14:paraId="4B4CC1DA" w14:textId="781EEDE1" w:rsidR="002F0B5E" w:rsidRPr="002F0B5E" w:rsidRDefault="002F0B5E" w:rsidP="006E6B09">
      <w:pPr>
        <w:spacing w:after="120" w:line="276" w:lineRule="auto"/>
        <w:jc w:val="both"/>
        <w:rPr>
          <w:rFonts w:ascii="Times New Roman" w:hAnsi="Times New Roman" w:cs="Times New Roman"/>
          <w:color w:val="000000" w:themeColor="text1"/>
          <w:sz w:val="24"/>
          <w:szCs w:val="24"/>
          <w:shd w:val="clear" w:color="auto" w:fill="FFFFFF"/>
          <w:lang w:val="en-GB"/>
        </w:rPr>
      </w:pPr>
      <w:r w:rsidRPr="002F0B5E">
        <w:rPr>
          <w:rFonts w:ascii="Times New Roman" w:hAnsi="Times New Roman" w:cs="Times New Roman"/>
          <w:color w:val="000000" w:themeColor="text1"/>
          <w:sz w:val="24"/>
          <w:szCs w:val="24"/>
          <w:shd w:val="clear" w:color="auto" w:fill="FFFFFF"/>
          <w:lang w:val="en-GB"/>
        </w:rPr>
        <w:t>Trans</w:t>
      </w:r>
      <w:r w:rsidR="00B23A20">
        <w:rPr>
          <w:rFonts w:ascii="Times New Roman" w:hAnsi="Times New Roman" w:cs="Times New Roman"/>
          <w:color w:val="000000" w:themeColor="text1"/>
          <w:sz w:val="24"/>
          <w:szCs w:val="24"/>
          <w:shd w:val="clear" w:color="auto" w:fill="FFFFFF"/>
          <w:lang w:val="en-GB"/>
        </w:rPr>
        <w:t xml:space="preserve">gender </w:t>
      </w:r>
      <w:r w:rsidRPr="002F0B5E">
        <w:rPr>
          <w:rFonts w:ascii="Times New Roman" w:hAnsi="Times New Roman" w:cs="Times New Roman"/>
          <w:color w:val="000000" w:themeColor="text1"/>
          <w:sz w:val="24"/>
          <w:szCs w:val="24"/>
          <w:shd w:val="clear" w:color="auto" w:fill="FFFFFF"/>
          <w:lang w:val="en-GB"/>
        </w:rPr>
        <w:t>specific health</w:t>
      </w:r>
      <w:r w:rsidR="004B49B3">
        <w:rPr>
          <w:rFonts w:ascii="Times New Roman" w:hAnsi="Times New Roman" w:cs="Times New Roman"/>
          <w:color w:val="000000" w:themeColor="text1"/>
          <w:sz w:val="24"/>
          <w:szCs w:val="24"/>
          <w:shd w:val="clear" w:color="auto" w:fill="FFFFFF"/>
          <w:lang w:val="en-GB"/>
        </w:rPr>
        <w:t xml:space="preserve"> </w:t>
      </w:r>
      <w:r w:rsidRPr="002F0B5E">
        <w:rPr>
          <w:rFonts w:ascii="Times New Roman" w:hAnsi="Times New Roman" w:cs="Times New Roman"/>
          <w:color w:val="000000" w:themeColor="text1"/>
          <w:sz w:val="24"/>
          <w:szCs w:val="24"/>
          <w:shd w:val="clear" w:color="auto" w:fill="FFFFFF"/>
          <w:lang w:val="en-GB"/>
        </w:rPr>
        <w:t xml:space="preserve">care services </w:t>
      </w:r>
      <w:r w:rsidR="004D09AB">
        <w:rPr>
          <w:rFonts w:ascii="Times New Roman" w:hAnsi="Times New Roman" w:cs="Times New Roman"/>
          <w:color w:val="000000" w:themeColor="text1"/>
          <w:sz w:val="24"/>
          <w:szCs w:val="24"/>
          <w:shd w:val="clear" w:color="auto" w:fill="FFFFFF"/>
          <w:lang w:val="en-GB"/>
        </w:rPr>
        <w:t>we</w:t>
      </w:r>
      <w:r w:rsidRPr="002F0B5E">
        <w:rPr>
          <w:rFonts w:ascii="Times New Roman" w:hAnsi="Times New Roman" w:cs="Times New Roman"/>
          <w:color w:val="000000" w:themeColor="text1"/>
          <w:sz w:val="24"/>
          <w:szCs w:val="24"/>
          <w:shd w:val="clear" w:color="auto" w:fill="FFFFFF"/>
          <w:lang w:val="en-GB"/>
        </w:rPr>
        <w:t>re reported as existing by 26 States. Finland and the United Kingdom mention</w:t>
      </w:r>
      <w:r w:rsidR="00B7357E">
        <w:rPr>
          <w:rFonts w:ascii="Times New Roman" w:hAnsi="Times New Roman" w:cs="Times New Roman"/>
          <w:color w:val="000000" w:themeColor="text1"/>
          <w:sz w:val="24"/>
          <w:szCs w:val="24"/>
          <w:shd w:val="clear" w:color="auto" w:fill="FFFFFF"/>
          <w:lang w:val="en-GB"/>
        </w:rPr>
        <w:t>ed</w:t>
      </w:r>
      <w:r w:rsidRPr="002F0B5E">
        <w:rPr>
          <w:rFonts w:ascii="Times New Roman" w:hAnsi="Times New Roman" w:cs="Times New Roman"/>
          <w:color w:val="000000" w:themeColor="text1"/>
          <w:sz w:val="24"/>
          <w:szCs w:val="24"/>
          <w:shd w:val="clear" w:color="auto" w:fill="FFFFFF"/>
          <w:lang w:val="en-GB"/>
        </w:rPr>
        <w:t xml:space="preserve"> the existence of specialised trans</w:t>
      </w:r>
      <w:r w:rsidR="002623CD">
        <w:rPr>
          <w:rFonts w:ascii="Times New Roman" w:hAnsi="Times New Roman" w:cs="Times New Roman"/>
          <w:color w:val="000000" w:themeColor="text1"/>
          <w:sz w:val="24"/>
          <w:szCs w:val="24"/>
          <w:shd w:val="clear" w:color="auto" w:fill="FFFFFF"/>
          <w:lang w:val="en-GB"/>
        </w:rPr>
        <w:t xml:space="preserve">gender </w:t>
      </w:r>
      <w:r w:rsidRPr="002F0B5E">
        <w:rPr>
          <w:rFonts w:ascii="Times New Roman" w:hAnsi="Times New Roman" w:cs="Times New Roman"/>
          <w:color w:val="000000" w:themeColor="text1"/>
          <w:sz w:val="24"/>
          <w:szCs w:val="24"/>
          <w:shd w:val="clear" w:color="auto" w:fill="FFFFFF"/>
          <w:lang w:val="en-GB"/>
        </w:rPr>
        <w:t>specific health</w:t>
      </w:r>
      <w:r w:rsidR="004B49B3">
        <w:rPr>
          <w:rFonts w:ascii="Times New Roman" w:hAnsi="Times New Roman" w:cs="Times New Roman"/>
          <w:color w:val="000000" w:themeColor="text1"/>
          <w:sz w:val="24"/>
          <w:szCs w:val="24"/>
          <w:shd w:val="clear" w:color="auto" w:fill="FFFFFF"/>
          <w:lang w:val="en-GB"/>
        </w:rPr>
        <w:t xml:space="preserve"> </w:t>
      </w:r>
      <w:r w:rsidRPr="002F0B5E">
        <w:rPr>
          <w:rFonts w:ascii="Times New Roman" w:hAnsi="Times New Roman" w:cs="Times New Roman"/>
          <w:color w:val="000000" w:themeColor="text1"/>
          <w:sz w:val="24"/>
          <w:szCs w:val="24"/>
          <w:shd w:val="clear" w:color="auto" w:fill="FFFFFF"/>
          <w:lang w:val="en-GB"/>
        </w:rPr>
        <w:t xml:space="preserve">care providers. </w:t>
      </w:r>
      <w:r w:rsidRPr="002F0B5E">
        <w:rPr>
          <w:rFonts w:ascii="Times New Roman" w:hAnsi="Times New Roman" w:cs="Times New Roman"/>
          <w:color w:val="000000" w:themeColor="text1"/>
          <w:sz w:val="24"/>
          <w:szCs w:val="24"/>
          <w:shd w:val="clear" w:color="auto" w:fill="FFFFFF"/>
          <w:lang w:val="en-GB"/>
        </w:rPr>
        <w:lastRenderedPageBreak/>
        <w:t>However, in most States, specialised mental health, endocrinological and surgical services appear</w:t>
      </w:r>
      <w:r w:rsidR="00E825B9">
        <w:rPr>
          <w:rFonts w:ascii="Times New Roman" w:hAnsi="Times New Roman" w:cs="Times New Roman"/>
          <w:color w:val="000000" w:themeColor="text1"/>
          <w:sz w:val="24"/>
          <w:szCs w:val="24"/>
          <w:shd w:val="clear" w:color="auto" w:fill="FFFFFF"/>
          <w:lang w:val="en-GB"/>
        </w:rPr>
        <w:t>ed</w:t>
      </w:r>
      <w:r w:rsidRPr="002F0B5E">
        <w:rPr>
          <w:rFonts w:ascii="Times New Roman" w:hAnsi="Times New Roman" w:cs="Times New Roman"/>
          <w:color w:val="000000" w:themeColor="text1"/>
          <w:sz w:val="24"/>
          <w:szCs w:val="24"/>
          <w:shd w:val="clear" w:color="auto" w:fill="FFFFFF"/>
          <w:lang w:val="en-GB"/>
        </w:rPr>
        <w:t xml:space="preserve"> to be </w:t>
      </w:r>
      <w:r w:rsidR="004C5D82">
        <w:rPr>
          <w:rFonts w:ascii="Times New Roman" w:hAnsi="Times New Roman" w:cs="Times New Roman"/>
          <w:color w:val="000000" w:themeColor="text1"/>
          <w:sz w:val="24"/>
          <w:szCs w:val="24"/>
          <w:shd w:val="clear" w:color="auto" w:fill="FFFFFF"/>
          <w:lang w:val="en-GB"/>
        </w:rPr>
        <w:t>in</w:t>
      </w:r>
      <w:r w:rsidRPr="002F0B5E">
        <w:rPr>
          <w:rFonts w:ascii="Times New Roman" w:hAnsi="Times New Roman" w:cs="Times New Roman"/>
          <w:color w:val="000000" w:themeColor="text1"/>
          <w:sz w:val="24"/>
          <w:szCs w:val="24"/>
          <w:shd w:val="clear" w:color="auto" w:fill="FFFFFF"/>
          <w:lang w:val="en-GB"/>
        </w:rPr>
        <w:t>adequate in</w:t>
      </w:r>
      <w:r w:rsidR="004C5D82">
        <w:rPr>
          <w:rFonts w:ascii="Times New Roman" w:hAnsi="Times New Roman" w:cs="Times New Roman"/>
          <w:color w:val="000000" w:themeColor="text1"/>
          <w:sz w:val="24"/>
          <w:szCs w:val="24"/>
          <w:shd w:val="clear" w:color="auto" w:fill="FFFFFF"/>
          <w:lang w:val="en-GB"/>
        </w:rPr>
        <w:t xml:space="preserve"> terms both of</w:t>
      </w:r>
      <w:r w:rsidRPr="002F0B5E">
        <w:rPr>
          <w:rFonts w:ascii="Times New Roman" w:hAnsi="Times New Roman" w:cs="Times New Roman"/>
          <w:color w:val="000000" w:themeColor="text1"/>
          <w:sz w:val="24"/>
          <w:szCs w:val="24"/>
          <w:shd w:val="clear" w:color="auto" w:fill="FFFFFF"/>
          <w:lang w:val="en-GB"/>
        </w:rPr>
        <w:t xml:space="preserve"> quality </w:t>
      </w:r>
      <w:r w:rsidR="004C5D82">
        <w:rPr>
          <w:rFonts w:ascii="Times New Roman" w:hAnsi="Times New Roman" w:cs="Times New Roman"/>
          <w:color w:val="000000" w:themeColor="text1"/>
          <w:sz w:val="24"/>
          <w:szCs w:val="24"/>
          <w:shd w:val="clear" w:color="auto" w:fill="FFFFFF"/>
          <w:lang w:val="en-GB"/>
        </w:rPr>
        <w:t>and</w:t>
      </w:r>
      <w:r w:rsidRPr="002F0B5E">
        <w:rPr>
          <w:rFonts w:ascii="Times New Roman" w:hAnsi="Times New Roman" w:cs="Times New Roman"/>
          <w:color w:val="000000" w:themeColor="text1"/>
          <w:sz w:val="24"/>
          <w:szCs w:val="24"/>
          <w:shd w:val="clear" w:color="auto" w:fill="FFFFFF"/>
          <w:lang w:val="en-GB"/>
        </w:rPr>
        <w:t xml:space="preserve"> </w:t>
      </w:r>
      <w:r w:rsidR="004C5D82">
        <w:rPr>
          <w:rFonts w:ascii="Times New Roman" w:hAnsi="Times New Roman" w:cs="Times New Roman"/>
          <w:color w:val="000000" w:themeColor="text1"/>
          <w:sz w:val="24"/>
          <w:szCs w:val="24"/>
          <w:shd w:val="clear" w:color="auto" w:fill="FFFFFF"/>
          <w:lang w:val="en-GB"/>
        </w:rPr>
        <w:t>availability</w:t>
      </w:r>
      <w:r w:rsidRPr="002F0B5E">
        <w:rPr>
          <w:rFonts w:ascii="Times New Roman" w:hAnsi="Times New Roman" w:cs="Times New Roman"/>
          <w:color w:val="000000" w:themeColor="text1"/>
          <w:sz w:val="24"/>
          <w:szCs w:val="24"/>
          <w:shd w:val="clear" w:color="auto" w:fill="FFFFFF"/>
          <w:lang w:val="en-GB"/>
        </w:rPr>
        <w:t>, often having personnel lacking specific training on trans</w:t>
      </w:r>
      <w:r w:rsidR="00B610E1">
        <w:rPr>
          <w:rFonts w:ascii="Times New Roman" w:hAnsi="Times New Roman" w:cs="Times New Roman"/>
          <w:color w:val="000000" w:themeColor="text1"/>
          <w:sz w:val="24"/>
          <w:szCs w:val="24"/>
          <w:shd w:val="clear" w:color="auto" w:fill="FFFFFF"/>
          <w:lang w:val="en-GB"/>
        </w:rPr>
        <w:t>gender</w:t>
      </w:r>
      <w:r w:rsidRPr="002F0B5E">
        <w:rPr>
          <w:rFonts w:ascii="Times New Roman" w:hAnsi="Times New Roman" w:cs="Times New Roman"/>
          <w:color w:val="000000" w:themeColor="text1"/>
          <w:sz w:val="24"/>
          <w:szCs w:val="24"/>
          <w:shd w:val="clear" w:color="auto" w:fill="FFFFFF"/>
          <w:lang w:val="en-GB"/>
        </w:rPr>
        <w:t xml:space="preserve"> </w:t>
      </w:r>
      <w:r w:rsidR="00193391">
        <w:rPr>
          <w:rFonts w:ascii="Times New Roman" w:hAnsi="Times New Roman" w:cs="Times New Roman"/>
          <w:color w:val="000000" w:themeColor="text1"/>
          <w:sz w:val="24"/>
          <w:szCs w:val="24"/>
          <w:shd w:val="clear" w:color="auto" w:fill="FFFFFF"/>
          <w:lang w:val="en-GB"/>
        </w:rPr>
        <w:t>persons’ requirements</w:t>
      </w:r>
      <w:r w:rsidRPr="002F0B5E">
        <w:rPr>
          <w:rFonts w:ascii="Times New Roman" w:hAnsi="Times New Roman" w:cs="Times New Roman"/>
          <w:color w:val="000000" w:themeColor="text1"/>
          <w:sz w:val="24"/>
          <w:szCs w:val="24"/>
          <w:shd w:val="clear" w:color="auto" w:fill="FFFFFF"/>
          <w:lang w:val="en-GB"/>
        </w:rPr>
        <w:t xml:space="preserve">. Positive measures were adopted by France, Ireland, the Netherlands, Norway, </w:t>
      </w:r>
      <w:proofErr w:type="gramStart"/>
      <w:r w:rsidRPr="002F0B5E">
        <w:rPr>
          <w:rFonts w:ascii="Times New Roman" w:hAnsi="Times New Roman" w:cs="Times New Roman"/>
          <w:color w:val="000000" w:themeColor="text1"/>
          <w:sz w:val="24"/>
          <w:szCs w:val="24"/>
          <w:shd w:val="clear" w:color="auto" w:fill="FFFFFF"/>
          <w:lang w:val="en-GB"/>
        </w:rPr>
        <w:t>Portugal</w:t>
      </w:r>
      <w:proofErr w:type="gramEnd"/>
      <w:r w:rsidRPr="002F0B5E">
        <w:rPr>
          <w:rFonts w:ascii="Times New Roman" w:hAnsi="Times New Roman" w:cs="Times New Roman"/>
          <w:color w:val="000000" w:themeColor="text1"/>
          <w:sz w:val="24"/>
          <w:szCs w:val="24"/>
          <w:shd w:val="clear" w:color="auto" w:fill="FFFFFF"/>
          <w:lang w:val="en-GB"/>
        </w:rPr>
        <w:t xml:space="preserve"> and Sweden. However, there </w:t>
      </w:r>
      <w:r w:rsidR="000B5306">
        <w:rPr>
          <w:rFonts w:ascii="Times New Roman" w:hAnsi="Times New Roman" w:cs="Times New Roman"/>
          <w:color w:val="000000" w:themeColor="text1"/>
          <w:sz w:val="24"/>
          <w:szCs w:val="24"/>
          <w:shd w:val="clear" w:color="auto" w:fill="FFFFFF"/>
          <w:lang w:val="en-GB"/>
        </w:rPr>
        <w:t>were</w:t>
      </w:r>
      <w:r w:rsidRPr="002F0B5E">
        <w:rPr>
          <w:rFonts w:ascii="Times New Roman" w:hAnsi="Times New Roman" w:cs="Times New Roman"/>
          <w:color w:val="000000" w:themeColor="text1"/>
          <w:sz w:val="24"/>
          <w:szCs w:val="24"/>
          <w:shd w:val="clear" w:color="auto" w:fill="FFFFFF"/>
          <w:lang w:val="en-GB"/>
        </w:rPr>
        <w:t xml:space="preserve"> discrepanc</w:t>
      </w:r>
      <w:r w:rsidR="000B5306">
        <w:rPr>
          <w:rFonts w:ascii="Times New Roman" w:hAnsi="Times New Roman" w:cs="Times New Roman"/>
          <w:color w:val="000000" w:themeColor="text1"/>
          <w:sz w:val="24"/>
          <w:szCs w:val="24"/>
          <w:shd w:val="clear" w:color="auto" w:fill="FFFFFF"/>
          <w:lang w:val="en-GB"/>
        </w:rPr>
        <w:t>ies</w:t>
      </w:r>
      <w:r w:rsidRPr="002F0B5E">
        <w:rPr>
          <w:rFonts w:ascii="Times New Roman" w:hAnsi="Times New Roman" w:cs="Times New Roman"/>
          <w:color w:val="000000" w:themeColor="text1"/>
          <w:sz w:val="24"/>
          <w:szCs w:val="24"/>
          <w:shd w:val="clear" w:color="auto" w:fill="FFFFFF"/>
          <w:lang w:val="en-GB"/>
        </w:rPr>
        <w:t xml:space="preserve"> between State replies and other monitoring reports, particularly regarding asylum seekers.</w:t>
      </w:r>
    </w:p>
    <w:p w14:paraId="0BF5A2E9" w14:textId="2644A891" w:rsidR="002F0B5E" w:rsidRPr="002F0B5E" w:rsidRDefault="002F0B5E" w:rsidP="006E6B09">
      <w:pPr>
        <w:spacing w:after="120" w:line="276" w:lineRule="auto"/>
        <w:jc w:val="both"/>
        <w:rPr>
          <w:rFonts w:ascii="Times New Roman" w:hAnsi="Times New Roman" w:cs="Times New Roman"/>
          <w:color w:val="000000" w:themeColor="text1"/>
          <w:sz w:val="24"/>
          <w:szCs w:val="24"/>
          <w:shd w:val="clear" w:color="auto" w:fill="FFFFFF"/>
          <w:lang w:val="en-GB"/>
        </w:rPr>
      </w:pPr>
      <w:r w:rsidRPr="002F0B5E">
        <w:rPr>
          <w:rFonts w:ascii="Times New Roman" w:hAnsi="Times New Roman" w:cs="Times New Roman"/>
          <w:color w:val="000000" w:themeColor="text1"/>
          <w:sz w:val="24"/>
          <w:szCs w:val="24"/>
          <w:shd w:val="clear" w:color="auto" w:fill="FFFFFF"/>
          <w:lang w:val="en-GB"/>
        </w:rPr>
        <w:t>Most responses argue</w:t>
      </w:r>
      <w:r w:rsidR="000B5306">
        <w:rPr>
          <w:rFonts w:ascii="Times New Roman" w:hAnsi="Times New Roman" w:cs="Times New Roman"/>
          <w:color w:val="000000" w:themeColor="text1"/>
          <w:sz w:val="24"/>
          <w:szCs w:val="24"/>
          <w:shd w:val="clear" w:color="auto" w:fill="FFFFFF"/>
          <w:lang w:val="en-GB"/>
        </w:rPr>
        <w:t>d</w:t>
      </w:r>
      <w:r w:rsidRPr="002F0B5E">
        <w:rPr>
          <w:rFonts w:ascii="Times New Roman" w:hAnsi="Times New Roman" w:cs="Times New Roman"/>
          <w:color w:val="000000" w:themeColor="text1"/>
          <w:sz w:val="24"/>
          <w:szCs w:val="24"/>
          <w:shd w:val="clear" w:color="auto" w:fill="FFFFFF"/>
          <w:lang w:val="en-GB"/>
        </w:rPr>
        <w:t xml:space="preserve"> that specific cost coverage </w:t>
      </w:r>
      <w:r w:rsidR="00124450" w:rsidRPr="002F0B5E">
        <w:rPr>
          <w:rFonts w:ascii="Times New Roman" w:hAnsi="Times New Roman" w:cs="Times New Roman"/>
          <w:color w:val="000000" w:themeColor="text1"/>
          <w:sz w:val="24"/>
          <w:szCs w:val="24"/>
          <w:shd w:val="clear" w:color="auto" w:fill="FFFFFF"/>
          <w:lang w:val="en-GB"/>
        </w:rPr>
        <w:t>require</w:t>
      </w:r>
      <w:r w:rsidR="00880548">
        <w:rPr>
          <w:rFonts w:ascii="Times New Roman" w:hAnsi="Times New Roman" w:cs="Times New Roman"/>
          <w:color w:val="000000" w:themeColor="text1"/>
          <w:sz w:val="24"/>
          <w:szCs w:val="24"/>
          <w:shd w:val="clear" w:color="auto" w:fill="FFFFFF"/>
          <w:lang w:val="en-GB"/>
        </w:rPr>
        <w:t>d</w:t>
      </w:r>
      <w:r w:rsidR="00124450" w:rsidRPr="002F0B5E">
        <w:rPr>
          <w:rFonts w:ascii="Times New Roman" w:hAnsi="Times New Roman" w:cs="Times New Roman"/>
          <w:color w:val="000000" w:themeColor="text1"/>
          <w:sz w:val="24"/>
          <w:szCs w:val="24"/>
          <w:shd w:val="clear" w:color="auto" w:fill="FFFFFF"/>
          <w:lang w:val="en-GB"/>
        </w:rPr>
        <w:t xml:space="preserve"> </w:t>
      </w:r>
      <w:r w:rsidR="00124450">
        <w:rPr>
          <w:rFonts w:ascii="Times New Roman" w:hAnsi="Times New Roman" w:cs="Times New Roman"/>
          <w:color w:val="000000" w:themeColor="text1"/>
          <w:sz w:val="24"/>
          <w:szCs w:val="24"/>
          <w:shd w:val="clear" w:color="auto" w:fill="FFFFFF"/>
          <w:lang w:val="en-GB"/>
        </w:rPr>
        <w:t>diagnosis</w:t>
      </w:r>
      <w:r w:rsidR="004A3F2C">
        <w:rPr>
          <w:rFonts w:ascii="Times New Roman" w:hAnsi="Times New Roman" w:cs="Times New Roman"/>
          <w:color w:val="000000" w:themeColor="text1"/>
          <w:sz w:val="24"/>
          <w:szCs w:val="24"/>
          <w:shd w:val="clear" w:color="auto" w:fill="FFFFFF"/>
          <w:lang w:val="en-GB"/>
        </w:rPr>
        <w:t xml:space="preserve"> of </w:t>
      </w:r>
      <w:r w:rsidR="00DE7B85">
        <w:rPr>
          <w:rFonts w:ascii="Times New Roman" w:hAnsi="Times New Roman" w:cs="Times New Roman"/>
          <w:color w:val="000000" w:themeColor="text1"/>
          <w:sz w:val="24"/>
          <w:szCs w:val="24"/>
          <w:shd w:val="clear" w:color="auto" w:fill="FFFFFF"/>
          <w:lang w:val="en-GB"/>
        </w:rPr>
        <w:t xml:space="preserve">an </w:t>
      </w:r>
      <w:r w:rsidRPr="002F0B5E">
        <w:rPr>
          <w:rFonts w:ascii="Times New Roman" w:hAnsi="Times New Roman" w:cs="Times New Roman"/>
          <w:color w:val="000000" w:themeColor="text1"/>
          <w:sz w:val="24"/>
          <w:szCs w:val="24"/>
          <w:shd w:val="clear" w:color="auto" w:fill="FFFFFF"/>
          <w:lang w:val="en-GB"/>
        </w:rPr>
        <w:t>“illness” condition. However, specific health</w:t>
      </w:r>
      <w:r w:rsidR="004B49B3">
        <w:rPr>
          <w:rFonts w:ascii="Times New Roman" w:hAnsi="Times New Roman" w:cs="Times New Roman"/>
          <w:color w:val="000000" w:themeColor="text1"/>
          <w:sz w:val="24"/>
          <w:szCs w:val="24"/>
          <w:shd w:val="clear" w:color="auto" w:fill="FFFFFF"/>
          <w:lang w:val="en-GB"/>
        </w:rPr>
        <w:t xml:space="preserve"> </w:t>
      </w:r>
      <w:r w:rsidRPr="002F0B5E">
        <w:rPr>
          <w:rFonts w:ascii="Times New Roman" w:hAnsi="Times New Roman" w:cs="Times New Roman"/>
          <w:color w:val="000000" w:themeColor="text1"/>
          <w:sz w:val="24"/>
          <w:szCs w:val="24"/>
          <w:shd w:val="clear" w:color="auto" w:fill="FFFFFF"/>
          <w:lang w:val="en-GB"/>
        </w:rPr>
        <w:t>care needs of trans</w:t>
      </w:r>
      <w:r w:rsidR="00E825B9">
        <w:rPr>
          <w:rFonts w:ascii="Times New Roman" w:hAnsi="Times New Roman" w:cs="Times New Roman"/>
          <w:color w:val="000000" w:themeColor="text1"/>
          <w:sz w:val="24"/>
          <w:szCs w:val="24"/>
          <w:shd w:val="clear" w:color="auto" w:fill="FFFFFF"/>
          <w:lang w:val="en-GB"/>
        </w:rPr>
        <w:t>gender</w:t>
      </w:r>
      <w:r w:rsidRPr="002F0B5E">
        <w:rPr>
          <w:rFonts w:ascii="Times New Roman" w:hAnsi="Times New Roman" w:cs="Times New Roman"/>
          <w:color w:val="000000" w:themeColor="text1"/>
          <w:sz w:val="24"/>
          <w:szCs w:val="24"/>
          <w:shd w:val="clear" w:color="auto" w:fill="FFFFFF"/>
          <w:lang w:val="en-GB"/>
        </w:rPr>
        <w:t xml:space="preserve"> persons can and should be met, similarly to other non-</w:t>
      </w:r>
      <w:proofErr w:type="spellStart"/>
      <w:r w:rsidRPr="002F0B5E">
        <w:rPr>
          <w:rFonts w:ascii="Times New Roman" w:hAnsi="Times New Roman" w:cs="Times New Roman"/>
          <w:color w:val="000000" w:themeColor="text1"/>
          <w:sz w:val="24"/>
          <w:szCs w:val="24"/>
          <w:shd w:val="clear" w:color="auto" w:fill="FFFFFF"/>
          <w:lang w:val="en-GB"/>
        </w:rPr>
        <w:t>pathologising</w:t>
      </w:r>
      <w:proofErr w:type="spellEnd"/>
      <w:r w:rsidRPr="002F0B5E">
        <w:rPr>
          <w:rFonts w:ascii="Times New Roman" w:hAnsi="Times New Roman" w:cs="Times New Roman"/>
          <w:color w:val="000000" w:themeColor="text1"/>
          <w:sz w:val="24"/>
          <w:szCs w:val="24"/>
          <w:shd w:val="clear" w:color="auto" w:fill="FFFFFF"/>
          <w:lang w:val="en-GB"/>
        </w:rPr>
        <w:t xml:space="preserve"> codes which do not require a diagnosis of ill health, such as preventive health</w:t>
      </w:r>
      <w:r w:rsidR="004B49B3">
        <w:rPr>
          <w:rFonts w:ascii="Times New Roman" w:hAnsi="Times New Roman" w:cs="Times New Roman"/>
          <w:color w:val="000000" w:themeColor="text1"/>
          <w:sz w:val="24"/>
          <w:szCs w:val="24"/>
          <w:shd w:val="clear" w:color="auto" w:fill="FFFFFF"/>
          <w:lang w:val="en-GB"/>
        </w:rPr>
        <w:t xml:space="preserve"> </w:t>
      </w:r>
      <w:r w:rsidRPr="002F0B5E">
        <w:rPr>
          <w:rFonts w:ascii="Times New Roman" w:hAnsi="Times New Roman" w:cs="Times New Roman"/>
          <w:color w:val="000000" w:themeColor="text1"/>
          <w:sz w:val="24"/>
          <w:szCs w:val="24"/>
          <w:shd w:val="clear" w:color="auto" w:fill="FFFFFF"/>
          <w:lang w:val="en-GB"/>
        </w:rPr>
        <w:t xml:space="preserve">care interventions, </w:t>
      </w:r>
      <w:proofErr w:type="gramStart"/>
      <w:r w:rsidRPr="002F0B5E">
        <w:rPr>
          <w:rFonts w:ascii="Times New Roman" w:hAnsi="Times New Roman" w:cs="Times New Roman"/>
          <w:color w:val="000000" w:themeColor="text1"/>
          <w:sz w:val="24"/>
          <w:szCs w:val="24"/>
          <w:shd w:val="clear" w:color="auto" w:fill="FFFFFF"/>
          <w:lang w:val="en-GB"/>
        </w:rPr>
        <w:t>vaccinations</w:t>
      </w:r>
      <w:proofErr w:type="gramEnd"/>
      <w:r w:rsidRPr="002F0B5E">
        <w:rPr>
          <w:rFonts w:ascii="Times New Roman" w:hAnsi="Times New Roman" w:cs="Times New Roman"/>
          <w:color w:val="000000" w:themeColor="text1"/>
          <w:sz w:val="24"/>
          <w:szCs w:val="24"/>
          <w:shd w:val="clear" w:color="auto" w:fill="FFFFFF"/>
          <w:lang w:val="en-GB"/>
        </w:rPr>
        <w:t xml:space="preserve"> or pregnancy. </w:t>
      </w:r>
      <w:r w:rsidR="00E3776B">
        <w:rPr>
          <w:rFonts w:ascii="Times New Roman" w:hAnsi="Times New Roman" w:cs="Times New Roman"/>
          <w:color w:val="000000" w:themeColor="text1"/>
          <w:sz w:val="24"/>
          <w:szCs w:val="24"/>
          <w:shd w:val="clear" w:color="auto" w:fill="FFFFFF"/>
          <w:lang w:val="en-GB"/>
        </w:rPr>
        <w:t>By 2018, r</w:t>
      </w:r>
      <w:r w:rsidRPr="002F0B5E">
        <w:rPr>
          <w:rFonts w:ascii="Times New Roman" w:hAnsi="Times New Roman" w:cs="Times New Roman"/>
          <w:color w:val="000000" w:themeColor="text1"/>
          <w:sz w:val="24"/>
          <w:szCs w:val="24"/>
          <w:shd w:val="clear" w:color="auto" w:fill="FFFFFF"/>
          <w:lang w:val="en-GB"/>
        </w:rPr>
        <w:t>eimbursement of trans</w:t>
      </w:r>
      <w:r w:rsidR="007C5F09">
        <w:rPr>
          <w:rFonts w:ascii="Times New Roman" w:hAnsi="Times New Roman" w:cs="Times New Roman"/>
          <w:color w:val="000000" w:themeColor="text1"/>
          <w:sz w:val="24"/>
          <w:szCs w:val="24"/>
          <w:shd w:val="clear" w:color="auto" w:fill="FFFFFF"/>
          <w:lang w:val="en-GB"/>
        </w:rPr>
        <w:t xml:space="preserve">gender </w:t>
      </w:r>
      <w:r w:rsidRPr="002F0B5E">
        <w:rPr>
          <w:rFonts w:ascii="Times New Roman" w:hAnsi="Times New Roman" w:cs="Times New Roman"/>
          <w:color w:val="000000" w:themeColor="text1"/>
          <w:sz w:val="24"/>
          <w:szCs w:val="24"/>
          <w:shd w:val="clear" w:color="auto" w:fill="FFFFFF"/>
          <w:lang w:val="en-GB"/>
        </w:rPr>
        <w:t>specific health</w:t>
      </w:r>
      <w:r w:rsidR="004B49B3">
        <w:rPr>
          <w:rFonts w:ascii="Times New Roman" w:hAnsi="Times New Roman" w:cs="Times New Roman"/>
          <w:color w:val="000000" w:themeColor="text1"/>
          <w:sz w:val="24"/>
          <w:szCs w:val="24"/>
          <w:shd w:val="clear" w:color="auto" w:fill="FFFFFF"/>
          <w:lang w:val="en-GB"/>
        </w:rPr>
        <w:t xml:space="preserve"> </w:t>
      </w:r>
      <w:r w:rsidRPr="002F0B5E">
        <w:rPr>
          <w:rFonts w:ascii="Times New Roman" w:hAnsi="Times New Roman" w:cs="Times New Roman"/>
          <w:color w:val="000000" w:themeColor="text1"/>
          <w:sz w:val="24"/>
          <w:szCs w:val="24"/>
          <w:shd w:val="clear" w:color="auto" w:fill="FFFFFF"/>
          <w:lang w:val="en-GB"/>
        </w:rPr>
        <w:t xml:space="preserve">care </w:t>
      </w:r>
      <w:r w:rsidR="00547C91">
        <w:rPr>
          <w:rFonts w:ascii="Times New Roman" w:hAnsi="Times New Roman" w:cs="Times New Roman"/>
          <w:color w:val="000000" w:themeColor="text1"/>
          <w:sz w:val="24"/>
          <w:szCs w:val="24"/>
          <w:shd w:val="clear" w:color="auto" w:fill="FFFFFF"/>
          <w:lang w:val="en-GB"/>
        </w:rPr>
        <w:t>was</w:t>
      </w:r>
      <w:r w:rsidRPr="002F0B5E">
        <w:rPr>
          <w:rFonts w:ascii="Times New Roman" w:hAnsi="Times New Roman" w:cs="Times New Roman"/>
          <w:color w:val="000000" w:themeColor="text1"/>
          <w:sz w:val="24"/>
          <w:szCs w:val="24"/>
          <w:shd w:val="clear" w:color="auto" w:fill="FFFFFF"/>
          <w:lang w:val="en-GB"/>
        </w:rPr>
        <w:t xml:space="preserve"> guaranteed in 17 member States and partially in </w:t>
      </w:r>
      <w:r w:rsidR="007531F0">
        <w:rPr>
          <w:rFonts w:ascii="Times New Roman" w:hAnsi="Times New Roman" w:cs="Times New Roman"/>
          <w:color w:val="000000" w:themeColor="text1"/>
          <w:sz w:val="24"/>
          <w:szCs w:val="24"/>
          <w:shd w:val="clear" w:color="auto" w:fill="FFFFFF"/>
          <w:lang w:val="en-GB"/>
        </w:rPr>
        <w:t>six</w:t>
      </w:r>
      <w:r w:rsidRPr="002F0B5E">
        <w:rPr>
          <w:rFonts w:ascii="Times New Roman" w:hAnsi="Times New Roman" w:cs="Times New Roman"/>
          <w:color w:val="000000" w:themeColor="text1"/>
          <w:sz w:val="24"/>
          <w:szCs w:val="24"/>
          <w:shd w:val="clear" w:color="auto" w:fill="FFFFFF"/>
          <w:lang w:val="en-GB"/>
        </w:rPr>
        <w:t xml:space="preserve"> others.</w:t>
      </w:r>
    </w:p>
    <w:p w14:paraId="384FAB5D" w14:textId="798E1C45" w:rsidR="002F0B5E" w:rsidRPr="002F0B5E" w:rsidRDefault="002F0B5E" w:rsidP="006E6B09">
      <w:pPr>
        <w:shd w:val="clear" w:color="auto" w:fill="FFFFFF"/>
        <w:spacing w:after="120" w:line="276" w:lineRule="auto"/>
        <w:jc w:val="both"/>
        <w:rPr>
          <w:rFonts w:ascii="Times New Roman" w:eastAsia="Times New Roman" w:hAnsi="Times New Roman" w:cs="Times New Roman"/>
          <w:color w:val="000000" w:themeColor="text1"/>
          <w:sz w:val="24"/>
          <w:szCs w:val="24"/>
          <w:lang w:val="en-GB" w:eastAsia="fr-FR"/>
        </w:rPr>
      </w:pPr>
      <w:r w:rsidRPr="002F0B5E">
        <w:rPr>
          <w:rFonts w:ascii="Times New Roman" w:eastAsia="Times New Roman" w:hAnsi="Times New Roman" w:cs="Times New Roman"/>
          <w:color w:val="000000" w:themeColor="text1"/>
          <w:sz w:val="24"/>
          <w:szCs w:val="24"/>
          <w:lang w:val="en-GB" w:eastAsia="fr-FR"/>
        </w:rPr>
        <w:t>Generally, responses highlighted the existence of legislation providing that no medical intervention should be performed without written, free and informed patient consent. However, specific legal regulations on patient consent to sex-reassignment surgery appear to be non-existing in the majority of responding States. In addition, access to trans</w:t>
      </w:r>
      <w:r w:rsidR="00141C6F">
        <w:rPr>
          <w:rFonts w:ascii="Times New Roman" w:eastAsia="Times New Roman" w:hAnsi="Times New Roman" w:cs="Times New Roman"/>
          <w:color w:val="000000" w:themeColor="text1"/>
          <w:sz w:val="24"/>
          <w:szCs w:val="24"/>
          <w:lang w:val="en-GB" w:eastAsia="fr-FR"/>
        </w:rPr>
        <w:t xml:space="preserve">gender </w:t>
      </w:r>
      <w:r w:rsidRPr="002F0B5E">
        <w:rPr>
          <w:rFonts w:ascii="Times New Roman" w:eastAsia="Times New Roman" w:hAnsi="Times New Roman" w:cs="Times New Roman"/>
          <w:color w:val="000000" w:themeColor="text1"/>
          <w:sz w:val="24"/>
          <w:szCs w:val="24"/>
          <w:lang w:val="en-GB" w:eastAsia="fr-FR"/>
        </w:rPr>
        <w:t>specific health</w:t>
      </w:r>
      <w:r w:rsidR="004B49B3">
        <w:rPr>
          <w:rFonts w:ascii="Times New Roman" w:eastAsia="Times New Roman" w:hAnsi="Times New Roman" w:cs="Times New Roman"/>
          <w:color w:val="000000" w:themeColor="text1"/>
          <w:sz w:val="24"/>
          <w:szCs w:val="24"/>
          <w:lang w:val="en-GB" w:eastAsia="fr-FR"/>
        </w:rPr>
        <w:t xml:space="preserve"> </w:t>
      </w:r>
      <w:r w:rsidRPr="002F0B5E">
        <w:rPr>
          <w:rFonts w:ascii="Times New Roman" w:eastAsia="Times New Roman" w:hAnsi="Times New Roman" w:cs="Times New Roman"/>
          <w:color w:val="000000" w:themeColor="text1"/>
          <w:sz w:val="24"/>
          <w:szCs w:val="24"/>
          <w:lang w:val="en-GB" w:eastAsia="fr-FR"/>
        </w:rPr>
        <w:t>care in most countries is conditional on the health</w:t>
      </w:r>
      <w:r w:rsidR="004B49B3">
        <w:rPr>
          <w:rFonts w:ascii="Times New Roman" w:eastAsia="Times New Roman" w:hAnsi="Times New Roman" w:cs="Times New Roman"/>
          <w:color w:val="000000" w:themeColor="text1"/>
          <w:sz w:val="24"/>
          <w:szCs w:val="24"/>
          <w:lang w:val="en-GB" w:eastAsia="fr-FR"/>
        </w:rPr>
        <w:t xml:space="preserve"> </w:t>
      </w:r>
      <w:r w:rsidRPr="002F0B5E">
        <w:rPr>
          <w:rFonts w:ascii="Times New Roman" w:eastAsia="Times New Roman" w:hAnsi="Times New Roman" w:cs="Times New Roman"/>
          <w:color w:val="000000" w:themeColor="text1"/>
          <w:sz w:val="24"/>
          <w:szCs w:val="24"/>
          <w:lang w:val="en-GB" w:eastAsia="fr-FR"/>
        </w:rPr>
        <w:t xml:space="preserve">care providers’ criteria, </w:t>
      </w:r>
      <w:r w:rsidR="00F52915">
        <w:rPr>
          <w:rFonts w:ascii="Times New Roman" w:eastAsia="Times New Roman" w:hAnsi="Times New Roman" w:cs="Times New Roman"/>
          <w:color w:val="000000" w:themeColor="text1"/>
          <w:sz w:val="24"/>
          <w:szCs w:val="24"/>
          <w:lang w:val="en-GB" w:eastAsia="fr-FR"/>
        </w:rPr>
        <w:t xml:space="preserve">rather </w:t>
      </w:r>
      <w:r w:rsidR="00486E89">
        <w:rPr>
          <w:rFonts w:ascii="Times New Roman" w:eastAsia="Times New Roman" w:hAnsi="Times New Roman" w:cs="Times New Roman"/>
          <w:color w:val="000000" w:themeColor="text1"/>
          <w:sz w:val="24"/>
          <w:szCs w:val="24"/>
          <w:lang w:val="en-GB" w:eastAsia="fr-FR"/>
        </w:rPr>
        <w:t>than</w:t>
      </w:r>
      <w:r w:rsidRPr="002F0B5E">
        <w:rPr>
          <w:rFonts w:ascii="Times New Roman" w:eastAsia="Times New Roman" w:hAnsi="Times New Roman" w:cs="Times New Roman"/>
          <w:color w:val="000000" w:themeColor="text1"/>
          <w:sz w:val="24"/>
          <w:szCs w:val="24"/>
          <w:lang w:val="en-GB" w:eastAsia="fr-FR"/>
        </w:rPr>
        <w:t xml:space="preserve"> the patient’s decision and informed consent. </w:t>
      </w:r>
      <w:proofErr w:type="gramStart"/>
      <w:r w:rsidRPr="002F0B5E">
        <w:rPr>
          <w:rFonts w:ascii="Times New Roman" w:eastAsia="Times New Roman" w:hAnsi="Times New Roman" w:cs="Times New Roman"/>
          <w:color w:val="000000" w:themeColor="text1"/>
          <w:sz w:val="24"/>
          <w:szCs w:val="24"/>
          <w:lang w:val="en-GB" w:eastAsia="fr-FR"/>
        </w:rPr>
        <w:t>In regard to</w:t>
      </w:r>
      <w:proofErr w:type="gramEnd"/>
      <w:r w:rsidRPr="002F0B5E">
        <w:rPr>
          <w:rFonts w:ascii="Times New Roman" w:eastAsia="Times New Roman" w:hAnsi="Times New Roman" w:cs="Times New Roman"/>
          <w:color w:val="000000" w:themeColor="text1"/>
          <w:sz w:val="24"/>
          <w:szCs w:val="24"/>
          <w:lang w:val="en-GB" w:eastAsia="fr-FR"/>
        </w:rPr>
        <w:t xml:space="preserve"> underage persons, the right of the child to participate in decisions according to their age and maturity</w:t>
      </w:r>
      <w:r w:rsidR="00141C6F" w:rsidRPr="00141C6F">
        <w:rPr>
          <w:rFonts w:ascii="Times New Roman" w:eastAsia="Times New Roman" w:hAnsi="Times New Roman" w:cs="Times New Roman"/>
          <w:color w:val="000000" w:themeColor="text1"/>
          <w:sz w:val="24"/>
          <w:szCs w:val="24"/>
          <w:lang w:val="en-GB" w:eastAsia="fr-FR"/>
        </w:rPr>
        <w:t xml:space="preserve"> </w:t>
      </w:r>
      <w:r w:rsidRPr="002F0B5E">
        <w:rPr>
          <w:rFonts w:ascii="Times New Roman" w:eastAsia="Times New Roman" w:hAnsi="Times New Roman" w:cs="Times New Roman"/>
          <w:color w:val="000000" w:themeColor="text1"/>
          <w:sz w:val="24"/>
          <w:szCs w:val="24"/>
          <w:lang w:val="en-GB" w:eastAsia="fr-FR"/>
        </w:rPr>
        <w:t>often conflicts with parental rights. A worrying consequence is the rights of underage trans</w:t>
      </w:r>
      <w:r w:rsidR="00141C6F">
        <w:rPr>
          <w:rFonts w:ascii="Times New Roman" w:eastAsia="Times New Roman" w:hAnsi="Times New Roman" w:cs="Times New Roman"/>
          <w:color w:val="000000" w:themeColor="text1"/>
          <w:sz w:val="24"/>
          <w:szCs w:val="24"/>
          <w:lang w:val="en-GB" w:eastAsia="fr-FR"/>
        </w:rPr>
        <w:t>gender</w:t>
      </w:r>
      <w:r w:rsidRPr="002F0B5E">
        <w:rPr>
          <w:rFonts w:ascii="Times New Roman" w:eastAsia="Times New Roman" w:hAnsi="Times New Roman" w:cs="Times New Roman"/>
          <w:color w:val="000000" w:themeColor="text1"/>
          <w:sz w:val="24"/>
          <w:szCs w:val="24"/>
          <w:lang w:val="en-GB" w:eastAsia="fr-FR"/>
        </w:rPr>
        <w:t xml:space="preserve"> persons not being respected and their access to care being denied.</w:t>
      </w:r>
    </w:p>
    <w:p w14:paraId="636DDDAF" w14:textId="1F533227" w:rsidR="002F0B5E" w:rsidRPr="002F0B5E" w:rsidRDefault="002F0B5E" w:rsidP="006E6B09">
      <w:pPr>
        <w:shd w:val="clear" w:color="auto" w:fill="FFFFFF"/>
        <w:spacing w:after="120" w:line="276" w:lineRule="auto"/>
        <w:jc w:val="both"/>
        <w:rPr>
          <w:rFonts w:ascii="Times New Roman" w:eastAsia="Times New Roman" w:hAnsi="Times New Roman" w:cs="Times New Roman"/>
          <w:sz w:val="24"/>
          <w:szCs w:val="24"/>
          <w:lang w:val="en-GB" w:eastAsia="fr-FR"/>
        </w:rPr>
      </w:pPr>
      <w:r w:rsidRPr="002F0B5E">
        <w:rPr>
          <w:rFonts w:ascii="Times New Roman" w:eastAsia="Times New Roman" w:hAnsi="Times New Roman" w:cs="Times New Roman"/>
          <w:sz w:val="24"/>
          <w:szCs w:val="24"/>
          <w:lang w:val="en-GB" w:eastAsia="fr-FR"/>
        </w:rPr>
        <w:t>13 countries</w:t>
      </w:r>
      <w:r w:rsidR="00F1056D">
        <w:rPr>
          <w:rStyle w:val="FootnoteReference"/>
          <w:rFonts w:ascii="Times New Roman" w:eastAsia="Times New Roman" w:hAnsi="Times New Roman" w:cs="Times New Roman"/>
          <w:sz w:val="24"/>
          <w:szCs w:val="24"/>
          <w:lang w:val="en-GB" w:eastAsia="fr-FR"/>
        </w:rPr>
        <w:footnoteReference w:id="10"/>
      </w:r>
      <w:r w:rsidRPr="002F0B5E">
        <w:rPr>
          <w:rFonts w:ascii="Times New Roman" w:eastAsia="Times New Roman" w:hAnsi="Times New Roman" w:cs="Times New Roman"/>
          <w:sz w:val="24"/>
          <w:szCs w:val="24"/>
          <w:lang w:val="en-GB" w:eastAsia="fr-FR"/>
        </w:rPr>
        <w:t xml:space="preserve"> still require</w:t>
      </w:r>
      <w:r w:rsidR="004971FD">
        <w:rPr>
          <w:rFonts w:ascii="Times New Roman" w:eastAsia="Times New Roman" w:hAnsi="Times New Roman" w:cs="Times New Roman"/>
          <w:sz w:val="24"/>
          <w:szCs w:val="24"/>
          <w:lang w:val="en-GB" w:eastAsia="fr-FR"/>
        </w:rPr>
        <w:t>d</w:t>
      </w:r>
      <w:r w:rsidRPr="002F0B5E">
        <w:rPr>
          <w:rFonts w:ascii="Times New Roman" w:eastAsia="Times New Roman" w:hAnsi="Times New Roman" w:cs="Times New Roman"/>
          <w:sz w:val="24"/>
          <w:szCs w:val="24"/>
          <w:lang w:val="en-GB" w:eastAsia="fr-FR"/>
        </w:rPr>
        <w:t xml:space="preserve"> sterilisation as a precondition to legal gender recognition procedures. This requirement directly affects trans</w:t>
      </w:r>
      <w:r w:rsidR="00071758">
        <w:rPr>
          <w:rFonts w:ascii="Times New Roman" w:eastAsia="Times New Roman" w:hAnsi="Times New Roman" w:cs="Times New Roman"/>
          <w:sz w:val="24"/>
          <w:szCs w:val="24"/>
          <w:lang w:val="en-GB" w:eastAsia="fr-FR"/>
        </w:rPr>
        <w:t>gender</w:t>
      </w:r>
      <w:r w:rsidRPr="002F0B5E">
        <w:rPr>
          <w:rFonts w:ascii="Times New Roman" w:eastAsia="Times New Roman" w:hAnsi="Times New Roman" w:cs="Times New Roman"/>
          <w:sz w:val="24"/>
          <w:szCs w:val="24"/>
          <w:lang w:val="en-GB" w:eastAsia="fr-FR"/>
        </w:rPr>
        <w:t xml:space="preserve"> persons’ rights, equally in relation to trans</w:t>
      </w:r>
      <w:r w:rsidR="00071758">
        <w:rPr>
          <w:rFonts w:ascii="Times New Roman" w:eastAsia="Times New Roman" w:hAnsi="Times New Roman" w:cs="Times New Roman"/>
          <w:sz w:val="24"/>
          <w:szCs w:val="24"/>
          <w:lang w:val="en-GB" w:eastAsia="fr-FR"/>
        </w:rPr>
        <w:t xml:space="preserve">gender </w:t>
      </w:r>
      <w:r w:rsidRPr="002F0B5E">
        <w:rPr>
          <w:rFonts w:ascii="Times New Roman" w:eastAsia="Times New Roman" w:hAnsi="Times New Roman" w:cs="Times New Roman"/>
          <w:sz w:val="24"/>
          <w:szCs w:val="24"/>
          <w:lang w:val="en-GB" w:eastAsia="fr-FR"/>
        </w:rPr>
        <w:t>specific health</w:t>
      </w:r>
      <w:r w:rsidR="00521F54">
        <w:rPr>
          <w:rFonts w:ascii="Times New Roman" w:eastAsia="Times New Roman" w:hAnsi="Times New Roman" w:cs="Times New Roman"/>
          <w:sz w:val="24"/>
          <w:szCs w:val="24"/>
          <w:lang w:val="en-GB" w:eastAsia="fr-FR"/>
        </w:rPr>
        <w:t xml:space="preserve"> </w:t>
      </w:r>
      <w:r w:rsidRPr="002F0B5E">
        <w:rPr>
          <w:rFonts w:ascii="Times New Roman" w:eastAsia="Times New Roman" w:hAnsi="Times New Roman" w:cs="Times New Roman"/>
          <w:sz w:val="24"/>
          <w:szCs w:val="24"/>
          <w:lang w:val="en-GB" w:eastAsia="fr-FR"/>
        </w:rPr>
        <w:t>care, as it often determines how trans</w:t>
      </w:r>
      <w:r w:rsidR="00071758">
        <w:rPr>
          <w:rFonts w:ascii="Times New Roman" w:eastAsia="Times New Roman" w:hAnsi="Times New Roman" w:cs="Times New Roman"/>
          <w:sz w:val="24"/>
          <w:szCs w:val="24"/>
          <w:lang w:val="en-GB" w:eastAsia="fr-FR"/>
        </w:rPr>
        <w:t xml:space="preserve">gender </w:t>
      </w:r>
      <w:r w:rsidRPr="002F0B5E">
        <w:rPr>
          <w:rFonts w:ascii="Times New Roman" w:eastAsia="Times New Roman" w:hAnsi="Times New Roman" w:cs="Times New Roman"/>
          <w:sz w:val="24"/>
          <w:szCs w:val="24"/>
          <w:lang w:val="en-GB" w:eastAsia="fr-FR"/>
        </w:rPr>
        <w:t>specific health</w:t>
      </w:r>
      <w:r w:rsidR="00071758">
        <w:rPr>
          <w:rFonts w:ascii="Times New Roman" w:eastAsia="Times New Roman" w:hAnsi="Times New Roman" w:cs="Times New Roman"/>
          <w:sz w:val="24"/>
          <w:szCs w:val="24"/>
          <w:lang w:val="en-GB" w:eastAsia="fr-FR"/>
        </w:rPr>
        <w:t xml:space="preserve"> </w:t>
      </w:r>
      <w:r w:rsidRPr="002F0B5E">
        <w:rPr>
          <w:rFonts w:ascii="Times New Roman" w:eastAsia="Times New Roman" w:hAnsi="Times New Roman" w:cs="Times New Roman"/>
          <w:sz w:val="24"/>
          <w:szCs w:val="24"/>
          <w:lang w:val="en-GB" w:eastAsia="fr-FR"/>
        </w:rPr>
        <w:t>care is set up and reimbursed.</w:t>
      </w:r>
    </w:p>
    <w:p w14:paraId="08DE66AF" w14:textId="5FC6EB5B" w:rsidR="002F0B5E" w:rsidRPr="002F0B5E" w:rsidRDefault="002F0B5E" w:rsidP="006E6B09">
      <w:pPr>
        <w:shd w:val="clear" w:color="auto" w:fill="FFFFFF"/>
        <w:spacing w:after="120" w:line="276" w:lineRule="auto"/>
        <w:jc w:val="both"/>
        <w:rPr>
          <w:rFonts w:ascii="Times New Roman" w:eastAsia="Times New Roman" w:hAnsi="Times New Roman" w:cs="Times New Roman"/>
          <w:color w:val="000000" w:themeColor="text1"/>
          <w:sz w:val="24"/>
          <w:szCs w:val="24"/>
          <w:lang w:val="en-GB" w:eastAsia="fr-FR"/>
        </w:rPr>
      </w:pPr>
      <w:r w:rsidRPr="002F0B5E">
        <w:rPr>
          <w:rFonts w:ascii="Times New Roman" w:eastAsia="Times New Roman" w:hAnsi="Times New Roman" w:cs="Times New Roman"/>
          <w:color w:val="000000" w:themeColor="text1"/>
          <w:sz w:val="24"/>
          <w:szCs w:val="24"/>
          <w:lang w:val="en-GB" w:eastAsia="fr-FR"/>
        </w:rPr>
        <w:t xml:space="preserve">The practice of “sex-normalising” surgeries on intersex children is still a particularly problematic issue. </w:t>
      </w:r>
      <w:r w:rsidR="005F4C61" w:rsidRPr="00945C85">
        <w:rPr>
          <w:rFonts w:ascii="Times New Roman" w:eastAsia="Times New Roman" w:hAnsi="Times New Roman" w:cs="Times New Roman"/>
          <w:color w:val="000000" w:themeColor="text1"/>
          <w:sz w:val="24"/>
          <w:szCs w:val="24"/>
          <w:lang w:val="en-GB" w:eastAsia="fr-FR"/>
        </w:rPr>
        <w:t>By 2018, s</w:t>
      </w:r>
      <w:r w:rsidRPr="00945C85">
        <w:rPr>
          <w:rFonts w:ascii="Times New Roman" w:eastAsia="Times New Roman" w:hAnsi="Times New Roman" w:cs="Times New Roman"/>
          <w:color w:val="000000" w:themeColor="text1"/>
          <w:sz w:val="24"/>
          <w:szCs w:val="24"/>
          <w:lang w:val="en-GB" w:eastAsia="fr-FR"/>
        </w:rPr>
        <w:t xml:space="preserve">uch </w:t>
      </w:r>
      <w:r w:rsidRPr="002F0B5E">
        <w:rPr>
          <w:rFonts w:ascii="Times New Roman" w:eastAsia="Times New Roman" w:hAnsi="Times New Roman" w:cs="Times New Roman"/>
          <w:color w:val="000000" w:themeColor="text1"/>
          <w:sz w:val="24"/>
          <w:szCs w:val="24"/>
          <w:lang w:val="en-GB" w:eastAsia="fr-FR"/>
        </w:rPr>
        <w:t xml:space="preserve">surgeries have only been banned in Malta, </w:t>
      </w:r>
      <w:proofErr w:type="gramStart"/>
      <w:r w:rsidRPr="002F0B5E">
        <w:rPr>
          <w:rFonts w:ascii="Times New Roman" w:eastAsia="Times New Roman" w:hAnsi="Times New Roman" w:cs="Times New Roman"/>
          <w:color w:val="000000" w:themeColor="text1"/>
          <w:sz w:val="24"/>
          <w:szCs w:val="24"/>
          <w:lang w:val="en-GB" w:eastAsia="fr-FR"/>
        </w:rPr>
        <w:t>Portugal</w:t>
      </w:r>
      <w:proofErr w:type="gramEnd"/>
      <w:r w:rsidRPr="002F0B5E">
        <w:rPr>
          <w:rFonts w:ascii="Times New Roman" w:eastAsia="Times New Roman" w:hAnsi="Times New Roman" w:cs="Times New Roman"/>
          <w:color w:val="000000" w:themeColor="text1"/>
          <w:sz w:val="24"/>
          <w:szCs w:val="24"/>
          <w:lang w:val="en-GB" w:eastAsia="fr-FR"/>
        </w:rPr>
        <w:t xml:space="preserve"> and Spain (regionally)</w:t>
      </w:r>
      <w:r w:rsidR="000445C2">
        <w:rPr>
          <w:rStyle w:val="FootnoteReference"/>
          <w:rFonts w:ascii="Times New Roman" w:eastAsia="Times New Roman" w:hAnsi="Times New Roman" w:cs="Times New Roman"/>
          <w:color w:val="000000" w:themeColor="text1"/>
          <w:sz w:val="24"/>
          <w:szCs w:val="24"/>
          <w:lang w:val="en-GB" w:eastAsia="fr-FR"/>
        </w:rPr>
        <w:footnoteReference w:id="11"/>
      </w:r>
      <w:r w:rsidRPr="002F0B5E">
        <w:rPr>
          <w:rFonts w:ascii="Times New Roman" w:eastAsia="Times New Roman" w:hAnsi="Times New Roman" w:cs="Times New Roman"/>
          <w:color w:val="000000" w:themeColor="text1"/>
          <w:sz w:val="24"/>
          <w:szCs w:val="24"/>
          <w:lang w:val="en-GB" w:eastAsia="fr-FR"/>
        </w:rPr>
        <w:t xml:space="preserve">. In </w:t>
      </w:r>
      <w:proofErr w:type="gramStart"/>
      <w:r w:rsidRPr="002F0B5E">
        <w:rPr>
          <w:rFonts w:ascii="Times New Roman" w:eastAsia="Times New Roman" w:hAnsi="Times New Roman" w:cs="Times New Roman"/>
          <w:color w:val="000000" w:themeColor="text1"/>
          <w:sz w:val="24"/>
          <w:szCs w:val="24"/>
          <w:lang w:val="en-GB" w:eastAsia="fr-FR"/>
        </w:rPr>
        <w:t>the vast majority of</w:t>
      </w:r>
      <w:proofErr w:type="gramEnd"/>
      <w:r w:rsidRPr="002F0B5E">
        <w:rPr>
          <w:rFonts w:ascii="Times New Roman" w:eastAsia="Times New Roman" w:hAnsi="Times New Roman" w:cs="Times New Roman"/>
          <w:color w:val="000000" w:themeColor="text1"/>
          <w:sz w:val="24"/>
          <w:szCs w:val="24"/>
          <w:lang w:val="en-GB" w:eastAsia="fr-FR"/>
        </w:rPr>
        <w:t xml:space="preserve"> countries, no explicit prohibition to perform the surgery without the child</w:t>
      </w:r>
      <w:r w:rsidR="0034276D">
        <w:rPr>
          <w:rFonts w:ascii="Times New Roman" w:eastAsia="Times New Roman" w:hAnsi="Times New Roman" w:cs="Times New Roman"/>
          <w:color w:val="000000" w:themeColor="text1"/>
          <w:sz w:val="24"/>
          <w:szCs w:val="24"/>
          <w:lang w:val="en-GB" w:eastAsia="fr-FR"/>
        </w:rPr>
        <w:t>’</w:t>
      </w:r>
      <w:r w:rsidRPr="002F0B5E">
        <w:rPr>
          <w:rFonts w:ascii="Times New Roman" w:eastAsia="Times New Roman" w:hAnsi="Times New Roman" w:cs="Times New Roman"/>
          <w:color w:val="000000" w:themeColor="text1"/>
          <w:sz w:val="24"/>
          <w:szCs w:val="24"/>
          <w:lang w:val="en-GB" w:eastAsia="fr-FR"/>
        </w:rPr>
        <w:t>s consent exists.</w:t>
      </w:r>
    </w:p>
    <w:p w14:paraId="59A6CA3A" w14:textId="40654C46" w:rsidR="00743677" w:rsidRPr="007A3E19" w:rsidRDefault="002F0B5E" w:rsidP="00102CF0">
      <w:pPr>
        <w:shd w:val="clear" w:color="auto" w:fill="FFFFFF"/>
        <w:spacing w:after="240" w:line="276" w:lineRule="auto"/>
        <w:jc w:val="both"/>
        <w:rPr>
          <w:rFonts w:ascii="Times New Roman" w:eastAsia="Times New Roman" w:hAnsi="Times New Roman" w:cs="Times New Roman"/>
          <w:color w:val="000000" w:themeColor="text1"/>
          <w:sz w:val="24"/>
          <w:szCs w:val="24"/>
          <w:lang w:val="en-GB" w:eastAsia="fr-FR"/>
        </w:rPr>
      </w:pPr>
      <w:r w:rsidRPr="002F0B5E">
        <w:rPr>
          <w:rFonts w:ascii="Times New Roman" w:eastAsia="Times New Roman" w:hAnsi="Times New Roman" w:cs="Times New Roman"/>
          <w:color w:val="000000" w:themeColor="text1"/>
          <w:sz w:val="24"/>
          <w:szCs w:val="24"/>
          <w:lang w:val="en-GB" w:eastAsia="fr-FR"/>
        </w:rPr>
        <w:t xml:space="preserve">Concerning conversion therapies, Ireland, Norway, </w:t>
      </w:r>
      <w:proofErr w:type="gramStart"/>
      <w:r w:rsidRPr="002F0B5E">
        <w:rPr>
          <w:rFonts w:ascii="Times New Roman" w:eastAsia="Times New Roman" w:hAnsi="Times New Roman" w:cs="Times New Roman"/>
          <w:color w:val="000000" w:themeColor="text1"/>
          <w:sz w:val="24"/>
          <w:szCs w:val="24"/>
          <w:lang w:val="en-GB" w:eastAsia="fr-FR"/>
        </w:rPr>
        <w:t>Spain</w:t>
      </w:r>
      <w:proofErr w:type="gramEnd"/>
      <w:r w:rsidRPr="002F0B5E">
        <w:rPr>
          <w:rFonts w:ascii="Times New Roman" w:eastAsia="Times New Roman" w:hAnsi="Times New Roman" w:cs="Times New Roman"/>
          <w:color w:val="000000" w:themeColor="text1"/>
          <w:sz w:val="24"/>
          <w:szCs w:val="24"/>
          <w:lang w:val="en-GB" w:eastAsia="fr-FR"/>
        </w:rPr>
        <w:t xml:space="preserve"> and the United Kingdom</w:t>
      </w:r>
      <w:r w:rsidR="00012388">
        <w:rPr>
          <w:rStyle w:val="FootnoteReference"/>
          <w:rFonts w:ascii="Times New Roman" w:eastAsia="Times New Roman" w:hAnsi="Times New Roman" w:cs="Times New Roman"/>
          <w:color w:val="000000" w:themeColor="text1"/>
          <w:sz w:val="24"/>
          <w:szCs w:val="24"/>
          <w:lang w:val="en-GB" w:eastAsia="fr-FR"/>
        </w:rPr>
        <w:footnoteReference w:id="12"/>
      </w:r>
      <w:r w:rsidR="00012388">
        <w:rPr>
          <w:rFonts w:ascii="Times New Roman" w:eastAsia="Times New Roman" w:hAnsi="Times New Roman" w:cs="Times New Roman"/>
          <w:color w:val="000000" w:themeColor="text1"/>
          <w:sz w:val="24"/>
          <w:szCs w:val="24"/>
          <w:lang w:val="en-GB" w:eastAsia="fr-FR"/>
        </w:rPr>
        <w:t xml:space="preserve"> </w:t>
      </w:r>
      <w:r w:rsidRPr="002F0B5E">
        <w:rPr>
          <w:rFonts w:ascii="Times New Roman" w:eastAsia="Times New Roman" w:hAnsi="Times New Roman" w:cs="Times New Roman"/>
          <w:color w:val="000000" w:themeColor="text1"/>
          <w:sz w:val="24"/>
          <w:szCs w:val="24"/>
          <w:lang w:val="en-GB" w:eastAsia="fr-FR"/>
        </w:rPr>
        <w:t>submitted specific remarks on this issue in their replies, while no specific prohibition or criminal or civil sanction appears to be in place in the large majority of States.</w:t>
      </w:r>
    </w:p>
    <w:p w14:paraId="45C8DFE8" w14:textId="4C917473" w:rsidR="007A3E19" w:rsidRPr="007A3E19" w:rsidRDefault="00CE5D64" w:rsidP="00102CF0">
      <w:pPr>
        <w:numPr>
          <w:ilvl w:val="0"/>
          <w:numId w:val="12"/>
        </w:numPr>
        <w:spacing w:after="240"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Thematic review of the implementation of the Recommendation (2021)</w:t>
      </w:r>
    </w:p>
    <w:p w14:paraId="5E9420FC" w14:textId="1CC0931B" w:rsidR="00B45D65" w:rsidRPr="00636331" w:rsidRDefault="00024E4F" w:rsidP="00102CF0">
      <w:pPr>
        <w:spacing w:after="120" w:line="276" w:lineRule="auto"/>
        <w:jc w:val="both"/>
        <w:rPr>
          <w:rFonts w:ascii="Times New Roman" w:hAnsi="Times New Roman" w:cs="Times New Roman"/>
          <w:bCs/>
          <w:color w:val="000000" w:themeColor="text1"/>
          <w:sz w:val="24"/>
          <w:szCs w:val="24"/>
          <w:lang w:val="en-GB"/>
        </w:rPr>
      </w:pPr>
      <w:r w:rsidRPr="00636331">
        <w:rPr>
          <w:rFonts w:ascii="Times New Roman" w:hAnsi="Times New Roman" w:cs="Times New Roman"/>
          <w:bCs/>
          <w:color w:val="000000" w:themeColor="text1"/>
          <w:sz w:val="24"/>
          <w:szCs w:val="24"/>
          <w:lang w:val="en-GB"/>
        </w:rPr>
        <w:t>The first thematic review focused on legal gender recognition.</w:t>
      </w:r>
      <w:r w:rsidR="00636331" w:rsidRPr="00636331">
        <w:rPr>
          <w:rFonts w:ascii="Times New Roman" w:hAnsi="Times New Roman" w:cs="Times New Roman"/>
          <w:bCs/>
          <w:color w:val="000000" w:themeColor="text1"/>
          <w:sz w:val="24"/>
          <w:szCs w:val="24"/>
          <w:lang w:val="en-GB"/>
        </w:rPr>
        <w:t xml:space="preserve"> </w:t>
      </w:r>
      <w:r w:rsidR="003B7556">
        <w:rPr>
          <w:rFonts w:ascii="Times New Roman" w:hAnsi="Times New Roman" w:cs="Times New Roman"/>
          <w:bCs/>
          <w:color w:val="000000" w:themeColor="text1"/>
          <w:sz w:val="24"/>
          <w:szCs w:val="24"/>
          <w:lang w:val="en-GB"/>
        </w:rPr>
        <w:t>It</w:t>
      </w:r>
      <w:r w:rsidR="009004A7" w:rsidRPr="00636331">
        <w:rPr>
          <w:rFonts w:ascii="Times New Roman" w:hAnsi="Times New Roman" w:cs="Times New Roman"/>
          <w:bCs/>
          <w:color w:val="000000" w:themeColor="text1"/>
          <w:sz w:val="24"/>
          <w:szCs w:val="24"/>
          <w:lang w:val="en-GB"/>
        </w:rPr>
        <w:t xml:space="preserve"> </w:t>
      </w:r>
      <w:r w:rsidRPr="00636331">
        <w:rPr>
          <w:rFonts w:ascii="Times New Roman" w:hAnsi="Times New Roman" w:cs="Times New Roman"/>
          <w:bCs/>
          <w:color w:val="000000" w:themeColor="text1"/>
          <w:sz w:val="24"/>
          <w:szCs w:val="24"/>
          <w:lang w:val="en-GB"/>
        </w:rPr>
        <w:t xml:space="preserve">gathered in-depth information and opened up an informed dialogue on </w:t>
      </w:r>
      <w:r w:rsidR="0026119A" w:rsidRPr="00636331">
        <w:rPr>
          <w:rFonts w:ascii="Times New Roman" w:hAnsi="Times New Roman" w:cs="Times New Roman"/>
          <w:bCs/>
          <w:color w:val="000000" w:themeColor="text1"/>
          <w:sz w:val="24"/>
          <w:szCs w:val="24"/>
          <w:lang w:val="en-GB"/>
        </w:rPr>
        <w:t>l</w:t>
      </w:r>
      <w:r w:rsidRPr="00636331">
        <w:rPr>
          <w:rFonts w:ascii="Times New Roman" w:hAnsi="Times New Roman" w:cs="Times New Roman"/>
          <w:bCs/>
          <w:color w:val="000000" w:themeColor="text1"/>
          <w:sz w:val="24"/>
          <w:szCs w:val="24"/>
          <w:lang w:val="en-GB"/>
        </w:rPr>
        <w:t>egal gender recognition at national level thanks to the drawing up of national reports, the holding of multi-</w:t>
      </w:r>
      <w:proofErr w:type="gramStart"/>
      <w:r w:rsidRPr="00636331">
        <w:rPr>
          <w:rFonts w:ascii="Times New Roman" w:hAnsi="Times New Roman" w:cs="Times New Roman"/>
          <w:bCs/>
          <w:color w:val="000000" w:themeColor="text1"/>
          <w:sz w:val="24"/>
          <w:szCs w:val="24"/>
          <w:lang w:val="en-GB"/>
        </w:rPr>
        <w:t>stakeholders</w:t>
      </w:r>
      <w:proofErr w:type="gramEnd"/>
      <w:r w:rsidRPr="00636331">
        <w:rPr>
          <w:rFonts w:ascii="Times New Roman" w:hAnsi="Times New Roman" w:cs="Times New Roman"/>
          <w:bCs/>
          <w:color w:val="000000" w:themeColor="text1"/>
          <w:sz w:val="24"/>
          <w:szCs w:val="24"/>
          <w:lang w:val="en-GB"/>
        </w:rPr>
        <w:t xml:space="preserve"> roundtables and the issuance </w:t>
      </w:r>
      <w:r w:rsidR="0026119A" w:rsidRPr="00636331">
        <w:rPr>
          <w:rFonts w:ascii="Times New Roman" w:hAnsi="Times New Roman" w:cs="Times New Roman"/>
          <w:bCs/>
          <w:color w:val="000000" w:themeColor="text1"/>
          <w:sz w:val="24"/>
          <w:szCs w:val="24"/>
          <w:lang w:val="en-GB"/>
        </w:rPr>
        <w:t xml:space="preserve">of </w:t>
      </w:r>
      <w:r w:rsidRPr="00636331">
        <w:rPr>
          <w:rFonts w:ascii="Times New Roman" w:hAnsi="Times New Roman" w:cs="Times New Roman"/>
          <w:bCs/>
          <w:color w:val="000000" w:themeColor="text1"/>
          <w:sz w:val="24"/>
          <w:szCs w:val="24"/>
          <w:lang w:val="en-GB"/>
        </w:rPr>
        <w:t>recommendations in each of the participating countries</w:t>
      </w:r>
      <w:r w:rsidR="00BE7B94" w:rsidRPr="00636331">
        <w:rPr>
          <w:rFonts w:ascii="Times New Roman" w:hAnsi="Times New Roman" w:cs="Times New Roman"/>
          <w:bCs/>
          <w:color w:val="000000" w:themeColor="text1"/>
          <w:sz w:val="24"/>
          <w:szCs w:val="24"/>
          <w:lang w:val="en-GB"/>
        </w:rPr>
        <w:t xml:space="preserve">. </w:t>
      </w:r>
      <w:r w:rsidR="001F54DB" w:rsidRPr="00636331">
        <w:rPr>
          <w:rFonts w:ascii="Times New Roman" w:hAnsi="Times New Roman" w:cs="Times New Roman"/>
          <w:bCs/>
          <w:color w:val="000000" w:themeColor="text1"/>
          <w:sz w:val="24"/>
          <w:szCs w:val="24"/>
          <w:lang w:val="en-GB"/>
        </w:rPr>
        <w:t xml:space="preserve">In addition, a </w:t>
      </w:r>
      <w:r w:rsidRPr="00636331">
        <w:rPr>
          <w:rFonts w:ascii="Times New Roman" w:hAnsi="Times New Roman" w:cs="Times New Roman"/>
          <w:bCs/>
          <w:color w:val="000000" w:themeColor="text1"/>
          <w:sz w:val="24"/>
          <w:szCs w:val="24"/>
          <w:lang w:val="en-GB"/>
        </w:rPr>
        <w:t xml:space="preserve">thematic report on legal gender recognition in Europe </w:t>
      </w:r>
      <w:r w:rsidR="001F54DB" w:rsidRPr="00636331">
        <w:rPr>
          <w:rFonts w:ascii="Times New Roman" w:hAnsi="Times New Roman" w:cs="Times New Roman"/>
          <w:bCs/>
          <w:color w:val="000000" w:themeColor="text1"/>
          <w:sz w:val="24"/>
          <w:szCs w:val="24"/>
          <w:lang w:val="en-GB"/>
        </w:rPr>
        <w:t>has been prepared and will</w:t>
      </w:r>
      <w:r w:rsidRPr="00636331">
        <w:rPr>
          <w:rFonts w:ascii="Times New Roman" w:hAnsi="Times New Roman" w:cs="Times New Roman"/>
          <w:bCs/>
          <w:color w:val="000000" w:themeColor="text1"/>
          <w:sz w:val="24"/>
          <w:szCs w:val="24"/>
          <w:lang w:val="en-GB"/>
        </w:rPr>
        <w:t xml:space="preserve"> be </w:t>
      </w:r>
      <w:r w:rsidR="001F54DB" w:rsidRPr="00636331">
        <w:rPr>
          <w:rFonts w:ascii="Times New Roman" w:hAnsi="Times New Roman" w:cs="Times New Roman"/>
          <w:bCs/>
          <w:color w:val="000000" w:themeColor="text1"/>
          <w:sz w:val="24"/>
          <w:szCs w:val="24"/>
          <w:lang w:val="en-GB"/>
        </w:rPr>
        <w:t>examined</w:t>
      </w:r>
      <w:r w:rsidRPr="00636331">
        <w:rPr>
          <w:rFonts w:ascii="Times New Roman" w:hAnsi="Times New Roman" w:cs="Times New Roman"/>
          <w:bCs/>
          <w:color w:val="000000" w:themeColor="text1"/>
          <w:sz w:val="24"/>
          <w:szCs w:val="24"/>
          <w:lang w:val="en-GB"/>
        </w:rPr>
        <w:t xml:space="preserve"> for adoption by the CDADI at its next </w:t>
      </w:r>
      <w:r w:rsidR="00FA0D8A" w:rsidRPr="00636331">
        <w:rPr>
          <w:rFonts w:ascii="Times New Roman" w:hAnsi="Times New Roman" w:cs="Times New Roman"/>
          <w:bCs/>
          <w:color w:val="000000" w:themeColor="text1"/>
          <w:sz w:val="24"/>
          <w:szCs w:val="24"/>
          <w:lang w:val="en-GB"/>
        </w:rPr>
        <w:t xml:space="preserve">plenary </w:t>
      </w:r>
      <w:r w:rsidRPr="00636331">
        <w:rPr>
          <w:rFonts w:ascii="Times New Roman" w:hAnsi="Times New Roman" w:cs="Times New Roman"/>
          <w:bCs/>
          <w:color w:val="000000" w:themeColor="text1"/>
          <w:sz w:val="24"/>
          <w:szCs w:val="24"/>
          <w:lang w:val="en-GB"/>
        </w:rPr>
        <w:t>meeting in March 2022</w:t>
      </w:r>
      <w:r w:rsidRPr="00636331">
        <w:rPr>
          <w:rStyle w:val="FootnoteReference"/>
          <w:rFonts w:ascii="Times New Roman" w:hAnsi="Times New Roman" w:cs="Times New Roman"/>
          <w:bCs/>
          <w:color w:val="000000" w:themeColor="text1"/>
          <w:sz w:val="24"/>
          <w:szCs w:val="24"/>
          <w:lang w:val="en-GB"/>
        </w:rPr>
        <w:footnoteReference w:id="13"/>
      </w:r>
      <w:r w:rsidRPr="00636331">
        <w:rPr>
          <w:rFonts w:ascii="Times New Roman" w:hAnsi="Times New Roman" w:cs="Times New Roman"/>
          <w:bCs/>
          <w:color w:val="000000" w:themeColor="text1"/>
          <w:sz w:val="24"/>
          <w:szCs w:val="24"/>
          <w:lang w:val="en-GB"/>
        </w:rPr>
        <w:t xml:space="preserve">. </w:t>
      </w:r>
    </w:p>
    <w:p w14:paraId="3E823A44" w14:textId="61EDD996" w:rsidR="00AC26B2" w:rsidRPr="00381DD8" w:rsidRDefault="00B45D65" w:rsidP="009725E0">
      <w:pPr>
        <w:spacing w:after="240" w:line="276" w:lineRule="auto"/>
        <w:jc w:val="both"/>
        <w:rPr>
          <w:rFonts w:ascii="Times New Roman" w:hAnsi="Times New Roman" w:cs="Times New Roman"/>
          <w:color w:val="FF0000"/>
          <w:sz w:val="24"/>
          <w:szCs w:val="24"/>
          <w:lang w:val="en-GB"/>
        </w:rPr>
      </w:pPr>
      <w:r w:rsidRPr="00381DD8">
        <w:rPr>
          <w:rFonts w:ascii="Times New Roman" w:hAnsi="Times New Roman" w:cs="Times New Roman"/>
          <w:bCs/>
          <w:color w:val="FF0000"/>
          <w:sz w:val="24"/>
          <w:szCs w:val="24"/>
          <w:lang w:val="en-GB"/>
        </w:rPr>
        <w:lastRenderedPageBreak/>
        <w:t xml:space="preserve">The draft report </w:t>
      </w:r>
      <w:r w:rsidR="00024E4F" w:rsidRPr="00381DD8">
        <w:rPr>
          <w:rFonts w:ascii="Times New Roman" w:hAnsi="Times New Roman" w:cs="Times New Roman"/>
          <w:color w:val="FF0000"/>
          <w:sz w:val="24"/>
          <w:szCs w:val="24"/>
          <w:lang w:val="en-GB"/>
        </w:rPr>
        <w:t>provides an overview of the state of play of national legislation on</w:t>
      </w:r>
      <w:r w:rsidR="00E7281D" w:rsidRPr="00381DD8">
        <w:rPr>
          <w:rFonts w:ascii="Times New Roman" w:hAnsi="Times New Roman" w:cs="Times New Roman"/>
          <w:color w:val="FF0000"/>
          <w:sz w:val="24"/>
          <w:szCs w:val="24"/>
          <w:lang w:val="en-GB"/>
        </w:rPr>
        <w:t xml:space="preserve"> legal gender recognition in Europe, a</w:t>
      </w:r>
      <w:r w:rsidR="00024E4F" w:rsidRPr="00381DD8">
        <w:rPr>
          <w:rFonts w:ascii="Times New Roman" w:hAnsi="Times New Roman" w:cs="Times New Roman"/>
          <w:color w:val="FF0000"/>
          <w:sz w:val="24"/>
          <w:szCs w:val="24"/>
          <w:lang w:val="en-GB"/>
        </w:rPr>
        <w:t xml:space="preserve"> </w:t>
      </w:r>
      <w:r w:rsidR="00BF142D" w:rsidRPr="00381DD8">
        <w:rPr>
          <w:rFonts w:ascii="Times New Roman" w:hAnsi="Times New Roman" w:cs="Times New Roman"/>
          <w:color w:val="FF0000"/>
          <w:sz w:val="24"/>
          <w:szCs w:val="24"/>
          <w:lang w:val="en-GB"/>
        </w:rPr>
        <w:t>summary</w:t>
      </w:r>
      <w:r w:rsidR="00024E4F" w:rsidRPr="00381DD8">
        <w:rPr>
          <w:rFonts w:ascii="Times New Roman" w:hAnsi="Times New Roman" w:cs="Times New Roman"/>
          <w:color w:val="FF0000"/>
          <w:sz w:val="24"/>
          <w:szCs w:val="24"/>
          <w:lang w:val="en-GB"/>
        </w:rPr>
        <w:t xml:space="preserve"> of the development of international standards and examples of good practices to </w:t>
      </w:r>
      <w:r w:rsidR="00024E4F" w:rsidRPr="00381DD8">
        <w:rPr>
          <w:rFonts w:ascii="Times New Roman" w:hAnsi="Times New Roman" w:cs="Times New Roman"/>
          <w:bCs/>
          <w:color w:val="FF0000"/>
          <w:sz w:val="24"/>
          <w:szCs w:val="24"/>
          <w:lang w:val="en-GB"/>
        </w:rPr>
        <w:t xml:space="preserve">empower stakeholders in addressing the human rights concerns of LGBTI persons. </w:t>
      </w:r>
      <w:r w:rsidR="00024E4F" w:rsidRPr="00381DD8">
        <w:rPr>
          <w:rFonts w:ascii="Times New Roman" w:hAnsi="Times New Roman" w:cs="Times New Roman"/>
          <w:color w:val="FF0000"/>
          <w:sz w:val="24"/>
          <w:szCs w:val="24"/>
          <w:lang w:val="en-GB"/>
        </w:rPr>
        <w:t xml:space="preserve">It also highlights some issues for further </w:t>
      </w:r>
      <w:r w:rsidR="00E7281D" w:rsidRPr="00381DD8">
        <w:rPr>
          <w:rFonts w:ascii="Times New Roman" w:hAnsi="Times New Roman" w:cs="Times New Roman"/>
          <w:color w:val="FF0000"/>
          <w:sz w:val="24"/>
          <w:szCs w:val="24"/>
          <w:lang w:val="en-GB"/>
        </w:rPr>
        <w:t xml:space="preserve">attention, such as the </w:t>
      </w:r>
      <w:proofErr w:type="spellStart"/>
      <w:r w:rsidR="0026119A" w:rsidRPr="00381DD8">
        <w:rPr>
          <w:rFonts w:ascii="Times New Roman" w:hAnsi="Times New Roman" w:cs="Times New Roman"/>
          <w:color w:val="FF0000"/>
          <w:sz w:val="24"/>
          <w:szCs w:val="24"/>
          <w:lang w:val="en-GB"/>
        </w:rPr>
        <w:t>pathologis</w:t>
      </w:r>
      <w:r w:rsidR="001A585E" w:rsidRPr="00381DD8">
        <w:rPr>
          <w:rFonts w:ascii="Times New Roman" w:hAnsi="Times New Roman" w:cs="Times New Roman"/>
          <w:color w:val="FF0000"/>
          <w:sz w:val="24"/>
          <w:szCs w:val="24"/>
          <w:lang w:val="en-GB"/>
        </w:rPr>
        <w:t>ation</w:t>
      </w:r>
      <w:proofErr w:type="spellEnd"/>
      <w:r w:rsidR="001A585E" w:rsidRPr="00381DD8">
        <w:rPr>
          <w:rFonts w:ascii="Times New Roman" w:hAnsi="Times New Roman" w:cs="Times New Roman"/>
          <w:color w:val="FF0000"/>
          <w:sz w:val="24"/>
          <w:szCs w:val="24"/>
          <w:lang w:val="en-GB"/>
        </w:rPr>
        <w:t xml:space="preserve"> of</w:t>
      </w:r>
      <w:r w:rsidR="0026119A" w:rsidRPr="00381DD8">
        <w:rPr>
          <w:rFonts w:ascii="Times New Roman" w:hAnsi="Times New Roman" w:cs="Times New Roman"/>
          <w:color w:val="FF0000"/>
          <w:sz w:val="24"/>
          <w:szCs w:val="24"/>
          <w:lang w:val="en-GB"/>
        </w:rPr>
        <w:t xml:space="preserve"> </w:t>
      </w:r>
      <w:r w:rsidR="00AC26B2" w:rsidRPr="00381DD8">
        <w:rPr>
          <w:rFonts w:ascii="Times New Roman" w:hAnsi="Times New Roman" w:cs="Times New Roman"/>
          <w:color w:val="FF0000"/>
          <w:sz w:val="24"/>
          <w:szCs w:val="24"/>
          <w:lang w:val="en-GB"/>
        </w:rPr>
        <w:t xml:space="preserve">the </w:t>
      </w:r>
      <w:r w:rsidR="0026119A" w:rsidRPr="00381DD8">
        <w:rPr>
          <w:rFonts w:ascii="Times New Roman" w:hAnsi="Times New Roman" w:cs="Times New Roman"/>
          <w:color w:val="FF0000"/>
          <w:sz w:val="24"/>
          <w:szCs w:val="24"/>
          <w:lang w:val="en-GB"/>
        </w:rPr>
        <w:t>legal gender recognition</w:t>
      </w:r>
      <w:r w:rsidR="00AC26B2" w:rsidRPr="00381DD8">
        <w:rPr>
          <w:rFonts w:ascii="Times New Roman" w:hAnsi="Times New Roman" w:cs="Times New Roman"/>
          <w:color w:val="FF0000"/>
          <w:sz w:val="24"/>
          <w:szCs w:val="24"/>
          <w:lang w:val="en-GB"/>
        </w:rPr>
        <w:t xml:space="preserve"> procedure</w:t>
      </w:r>
      <w:r w:rsidR="00780ADE" w:rsidRPr="00381DD8">
        <w:rPr>
          <w:rFonts w:ascii="Times New Roman" w:hAnsi="Times New Roman" w:cs="Times New Roman"/>
          <w:color w:val="FF0000"/>
          <w:sz w:val="24"/>
          <w:szCs w:val="24"/>
          <w:lang w:val="en-GB"/>
        </w:rPr>
        <w:t>s</w:t>
      </w:r>
      <w:r w:rsidR="00796801" w:rsidRPr="00381DD8">
        <w:rPr>
          <w:rFonts w:ascii="Times New Roman" w:hAnsi="Times New Roman" w:cs="Times New Roman"/>
          <w:color w:val="FF0000"/>
          <w:sz w:val="24"/>
          <w:szCs w:val="24"/>
          <w:lang w:val="en-GB"/>
        </w:rPr>
        <w:t xml:space="preserve"> in </w:t>
      </w:r>
      <w:proofErr w:type="gramStart"/>
      <w:r w:rsidR="00796801" w:rsidRPr="00381DD8">
        <w:rPr>
          <w:rFonts w:ascii="Times New Roman" w:hAnsi="Times New Roman" w:cs="Times New Roman"/>
          <w:color w:val="FF0000"/>
          <w:sz w:val="24"/>
          <w:szCs w:val="24"/>
          <w:lang w:val="en-GB"/>
        </w:rPr>
        <w:t>the majority of</w:t>
      </w:r>
      <w:proofErr w:type="gramEnd"/>
      <w:r w:rsidR="00796801" w:rsidRPr="00381DD8">
        <w:rPr>
          <w:rFonts w:ascii="Times New Roman" w:hAnsi="Times New Roman" w:cs="Times New Roman"/>
          <w:color w:val="FF0000"/>
          <w:sz w:val="24"/>
          <w:szCs w:val="24"/>
          <w:lang w:val="en-GB"/>
        </w:rPr>
        <w:t xml:space="preserve"> the member States</w:t>
      </w:r>
      <w:r w:rsidR="00AC26B2" w:rsidRPr="00381DD8">
        <w:rPr>
          <w:rFonts w:ascii="Times New Roman" w:hAnsi="Times New Roman" w:cs="Times New Roman"/>
          <w:color w:val="FF0000"/>
          <w:sz w:val="24"/>
          <w:szCs w:val="24"/>
          <w:lang w:val="en-GB"/>
        </w:rPr>
        <w:t xml:space="preserve"> and, </w:t>
      </w:r>
      <w:r w:rsidR="00E7281D" w:rsidRPr="00381DD8">
        <w:rPr>
          <w:rFonts w:ascii="Times New Roman" w:hAnsi="Times New Roman" w:cs="Times New Roman"/>
          <w:color w:val="FF0000"/>
          <w:sz w:val="24"/>
          <w:szCs w:val="24"/>
          <w:lang w:val="en-GB"/>
        </w:rPr>
        <w:t xml:space="preserve">provides </w:t>
      </w:r>
      <w:r w:rsidR="00AC26B2" w:rsidRPr="00381DD8">
        <w:rPr>
          <w:rFonts w:ascii="Times New Roman" w:hAnsi="Times New Roman" w:cs="Times New Roman"/>
          <w:color w:val="FF0000"/>
          <w:sz w:val="24"/>
          <w:szCs w:val="24"/>
          <w:lang w:val="en-GB"/>
        </w:rPr>
        <w:t>r</w:t>
      </w:r>
      <w:r w:rsidR="00024E4F" w:rsidRPr="00381DD8">
        <w:rPr>
          <w:rFonts w:ascii="Times New Roman" w:hAnsi="Times New Roman" w:cs="Times New Roman"/>
          <w:color w:val="FF0000"/>
          <w:sz w:val="24"/>
          <w:szCs w:val="24"/>
          <w:lang w:val="en-GB"/>
        </w:rPr>
        <w:t xml:space="preserve">ecommendations to the attention of the </w:t>
      </w:r>
      <w:r w:rsidR="00E7281D" w:rsidRPr="00381DD8">
        <w:rPr>
          <w:rFonts w:ascii="Times New Roman" w:hAnsi="Times New Roman" w:cs="Times New Roman"/>
          <w:color w:val="FF0000"/>
          <w:sz w:val="24"/>
          <w:szCs w:val="24"/>
          <w:lang w:val="en-GB"/>
        </w:rPr>
        <w:t>m</w:t>
      </w:r>
      <w:r w:rsidR="00024E4F" w:rsidRPr="00381DD8">
        <w:rPr>
          <w:rFonts w:ascii="Times New Roman" w:hAnsi="Times New Roman" w:cs="Times New Roman"/>
          <w:color w:val="FF0000"/>
          <w:sz w:val="24"/>
          <w:szCs w:val="24"/>
          <w:lang w:val="en-GB"/>
        </w:rPr>
        <w:t>ember States</w:t>
      </w:r>
      <w:r w:rsidR="00AC26B2" w:rsidRPr="00381DD8">
        <w:rPr>
          <w:rFonts w:ascii="Times New Roman" w:hAnsi="Times New Roman" w:cs="Times New Roman"/>
          <w:color w:val="FF0000"/>
          <w:sz w:val="24"/>
          <w:szCs w:val="24"/>
          <w:lang w:val="en-GB"/>
        </w:rPr>
        <w:t xml:space="preserve">. </w:t>
      </w:r>
      <w:r w:rsidR="00312118" w:rsidRPr="00381DD8">
        <w:rPr>
          <w:rFonts w:ascii="Times New Roman" w:hAnsi="Times New Roman" w:cs="Times New Roman"/>
          <w:color w:val="FF0000"/>
          <w:sz w:val="24"/>
          <w:szCs w:val="24"/>
          <w:lang w:val="en-GB"/>
        </w:rPr>
        <w:t xml:space="preserve">In line with these recommendations, </w:t>
      </w:r>
      <w:r w:rsidR="00312118" w:rsidRPr="00381DD8">
        <w:rPr>
          <w:rFonts w:ascii="Times New Roman" w:hAnsi="Times New Roman" w:cs="Times New Roman"/>
          <w:bCs/>
          <w:color w:val="FF0000"/>
          <w:sz w:val="24"/>
          <w:szCs w:val="24"/>
          <w:lang w:val="en-GB"/>
        </w:rPr>
        <w:t>m</w:t>
      </w:r>
      <w:r w:rsidR="00AC26B2" w:rsidRPr="00381DD8">
        <w:rPr>
          <w:rFonts w:ascii="Times New Roman" w:hAnsi="Times New Roman" w:cs="Times New Roman"/>
          <w:bCs/>
          <w:color w:val="FF0000"/>
          <w:sz w:val="24"/>
          <w:szCs w:val="24"/>
          <w:lang w:val="en-GB"/>
        </w:rPr>
        <w:t xml:space="preserve">ember </w:t>
      </w:r>
      <w:r w:rsidR="00312118" w:rsidRPr="00381DD8">
        <w:rPr>
          <w:rFonts w:ascii="Times New Roman" w:hAnsi="Times New Roman" w:cs="Times New Roman"/>
          <w:bCs/>
          <w:color w:val="FF0000"/>
          <w:sz w:val="24"/>
          <w:szCs w:val="24"/>
          <w:lang w:val="en-GB"/>
        </w:rPr>
        <w:t>S</w:t>
      </w:r>
      <w:r w:rsidR="00AC26B2" w:rsidRPr="00381DD8">
        <w:rPr>
          <w:rFonts w:ascii="Times New Roman" w:hAnsi="Times New Roman" w:cs="Times New Roman"/>
          <w:bCs/>
          <w:color w:val="FF0000"/>
          <w:sz w:val="24"/>
          <w:szCs w:val="24"/>
          <w:lang w:val="en-GB"/>
        </w:rPr>
        <w:t>tates should ensure that trans</w:t>
      </w:r>
      <w:r w:rsidR="00312118" w:rsidRPr="00381DD8">
        <w:rPr>
          <w:rFonts w:ascii="Times New Roman" w:hAnsi="Times New Roman" w:cs="Times New Roman"/>
          <w:bCs/>
          <w:color w:val="FF0000"/>
          <w:sz w:val="24"/>
          <w:szCs w:val="24"/>
          <w:lang w:val="en-GB"/>
        </w:rPr>
        <w:t xml:space="preserve">gender </w:t>
      </w:r>
      <w:r w:rsidR="00AC26B2" w:rsidRPr="00381DD8">
        <w:rPr>
          <w:rFonts w:ascii="Times New Roman" w:hAnsi="Times New Roman" w:cs="Times New Roman"/>
          <w:bCs/>
          <w:color w:val="FF0000"/>
          <w:sz w:val="24"/>
          <w:szCs w:val="24"/>
          <w:lang w:val="en-GB"/>
        </w:rPr>
        <w:t>specific health</w:t>
      </w:r>
      <w:r w:rsidR="006C696E" w:rsidRPr="00381DD8">
        <w:rPr>
          <w:rFonts w:ascii="Times New Roman" w:hAnsi="Times New Roman" w:cs="Times New Roman"/>
          <w:bCs/>
          <w:color w:val="FF0000"/>
          <w:sz w:val="24"/>
          <w:szCs w:val="24"/>
          <w:lang w:val="en-GB"/>
        </w:rPr>
        <w:t xml:space="preserve"> </w:t>
      </w:r>
      <w:r w:rsidR="00AC26B2" w:rsidRPr="00381DD8">
        <w:rPr>
          <w:rFonts w:ascii="Times New Roman" w:hAnsi="Times New Roman" w:cs="Times New Roman"/>
          <w:bCs/>
          <w:color w:val="FF0000"/>
          <w:sz w:val="24"/>
          <w:szCs w:val="24"/>
          <w:lang w:val="en-GB"/>
        </w:rPr>
        <w:t xml:space="preserve">care (hormonal treatment, </w:t>
      </w:r>
      <w:proofErr w:type="gramStart"/>
      <w:r w:rsidR="00AC26B2" w:rsidRPr="00381DD8">
        <w:rPr>
          <w:rFonts w:ascii="Times New Roman" w:hAnsi="Times New Roman" w:cs="Times New Roman"/>
          <w:bCs/>
          <w:color w:val="FF0000"/>
          <w:sz w:val="24"/>
          <w:szCs w:val="24"/>
          <w:lang w:val="en-GB"/>
        </w:rPr>
        <w:t>surgery</w:t>
      </w:r>
      <w:proofErr w:type="gramEnd"/>
      <w:r w:rsidR="00AC26B2" w:rsidRPr="00381DD8">
        <w:rPr>
          <w:rFonts w:ascii="Times New Roman" w:hAnsi="Times New Roman" w:cs="Times New Roman"/>
          <w:bCs/>
          <w:color w:val="FF0000"/>
          <w:sz w:val="24"/>
          <w:szCs w:val="24"/>
          <w:lang w:val="en-GB"/>
        </w:rPr>
        <w:t xml:space="preserve"> and psychological support) is accessible and are invited to ensure that it is reimbursed by the public health insurance schemes.</w:t>
      </w:r>
    </w:p>
    <w:p w14:paraId="7FB36623" w14:textId="77777777" w:rsidR="006F54C7" w:rsidRDefault="00CE41B7" w:rsidP="009725E0">
      <w:pPr>
        <w:numPr>
          <w:ilvl w:val="0"/>
          <w:numId w:val="11"/>
        </w:numPr>
        <w:spacing w:after="240"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Conclusions</w:t>
      </w:r>
      <w:r w:rsidR="00930FE3">
        <w:rPr>
          <w:rFonts w:ascii="Times New Roman" w:hAnsi="Times New Roman" w:cs="Times New Roman"/>
          <w:b/>
          <w:bCs/>
          <w:sz w:val="24"/>
          <w:szCs w:val="24"/>
          <w:lang w:val="en-GB"/>
        </w:rPr>
        <w:t xml:space="preserve">, </w:t>
      </w:r>
      <w:proofErr w:type="gramStart"/>
      <w:r w:rsidR="00930FE3">
        <w:rPr>
          <w:rFonts w:ascii="Times New Roman" w:hAnsi="Times New Roman" w:cs="Times New Roman"/>
          <w:b/>
          <w:bCs/>
          <w:sz w:val="24"/>
          <w:szCs w:val="24"/>
          <w:lang w:val="en-GB"/>
        </w:rPr>
        <w:t>recommendations</w:t>
      </w:r>
      <w:proofErr w:type="gramEnd"/>
      <w:r>
        <w:rPr>
          <w:rFonts w:ascii="Times New Roman" w:hAnsi="Times New Roman" w:cs="Times New Roman"/>
          <w:b/>
          <w:bCs/>
          <w:sz w:val="24"/>
          <w:szCs w:val="24"/>
          <w:lang w:val="en-GB"/>
        </w:rPr>
        <w:t xml:space="preserve"> and case</w:t>
      </w:r>
      <w:r w:rsidR="00D83D9B">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law of the </w:t>
      </w:r>
      <w:r w:rsidR="00DC1E64">
        <w:rPr>
          <w:rFonts w:ascii="Times New Roman" w:hAnsi="Times New Roman" w:cs="Times New Roman"/>
          <w:b/>
          <w:bCs/>
          <w:sz w:val="24"/>
          <w:szCs w:val="24"/>
          <w:lang w:val="en-GB"/>
        </w:rPr>
        <w:t xml:space="preserve">Council of Europe’s </w:t>
      </w:r>
      <w:r>
        <w:rPr>
          <w:rFonts w:ascii="Times New Roman" w:hAnsi="Times New Roman" w:cs="Times New Roman"/>
          <w:b/>
          <w:bCs/>
          <w:sz w:val="24"/>
          <w:szCs w:val="24"/>
          <w:lang w:val="en-GB"/>
        </w:rPr>
        <w:t>m</w:t>
      </w:r>
      <w:r w:rsidR="007A3E19" w:rsidRPr="007A3E19">
        <w:rPr>
          <w:rFonts w:ascii="Times New Roman" w:hAnsi="Times New Roman" w:cs="Times New Roman"/>
          <w:b/>
          <w:bCs/>
          <w:sz w:val="24"/>
          <w:szCs w:val="24"/>
          <w:lang w:val="en-GB"/>
        </w:rPr>
        <w:t xml:space="preserve">onitoring </w:t>
      </w:r>
      <w:r>
        <w:rPr>
          <w:rFonts w:ascii="Times New Roman" w:hAnsi="Times New Roman" w:cs="Times New Roman"/>
          <w:b/>
          <w:bCs/>
          <w:sz w:val="24"/>
          <w:szCs w:val="24"/>
          <w:lang w:val="en-GB"/>
        </w:rPr>
        <w:t>mechanisms</w:t>
      </w:r>
    </w:p>
    <w:p w14:paraId="1F2D469D" w14:textId="474393D9" w:rsidR="002D6CE6" w:rsidRPr="002D6CE6" w:rsidRDefault="006C0AB6" w:rsidP="009725E0">
      <w:pPr>
        <w:spacing w:after="120" w:line="276" w:lineRule="auto"/>
        <w:jc w:val="both"/>
        <w:rPr>
          <w:rFonts w:ascii="Times New Roman" w:hAnsi="Times New Roman" w:cs="Times New Roman"/>
          <w:b/>
          <w:bCs/>
          <w:sz w:val="24"/>
          <w:szCs w:val="24"/>
          <w:lang w:val="en-GB"/>
        </w:rPr>
      </w:pPr>
      <w:r w:rsidRPr="006F54C7">
        <w:rPr>
          <w:rFonts w:ascii="Times New Roman" w:hAnsi="Times New Roman" w:cs="Times New Roman"/>
          <w:color w:val="161616"/>
          <w:sz w:val="24"/>
          <w:szCs w:val="24"/>
          <w:shd w:val="clear" w:color="auto" w:fill="FFFFFF"/>
          <w:lang w:val="en-GB"/>
        </w:rPr>
        <w:t xml:space="preserve">The </w:t>
      </w:r>
      <w:r w:rsidR="00CE2A8A">
        <w:fldChar w:fldCharType="begin"/>
      </w:r>
      <w:r w:rsidR="00CE2A8A" w:rsidRPr="00381DD8">
        <w:rPr>
          <w:lang w:val="en-GB"/>
        </w:rPr>
        <w:instrText xml:space="preserve"> HYPERLINK "https://echr.coe.int/Pages/home.aspx?p=home" </w:instrText>
      </w:r>
      <w:r w:rsidR="00CE2A8A">
        <w:fldChar w:fldCharType="separate"/>
      </w:r>
      <w:r w:rsidRPr="006F54C7">
        <w:rPr>
          <w:rStyle w:val="Hyperlink"/>
          <w:rFonts w:ascii="Times New Roman" w:hAnsi="Times New Roman" w:cs="Times New Roman"/>
          <w:sz w:val="24"/>
          <w:szCs w:val="24"/>
          <w:u w:val="none"/>
          <w:shd w:val="clear" w:color="auto" w:fill="FFFFFF"/>
          <w:lang w:val="en-GB"/>
        </w:rPr>
        <w:t>European Court of Human Rights</w:t>
      </w:r>
      <w:r w:rsidR="00CE2A8A">
        <w:rPr>
          <w:rStyle w:val="Hyperlink"/>
          <w:rFonts w:ascii="Times New Roman" w:hAnsi="Times New Roman" w:cs="Times New Roman"/>
          <w:sz w:val="24"/>
          <w:szCs w:val="24"/>
          <w:u w:val="none"/>
          <w:shd w:val="clear" w:color="auto" w:fill="FFFFFF"/>
          <w:lang w:val="en-GB"/>
        </w:rPr>
        <w:fldChar w:fldCharType="end"/>
      </w:r>
      <w:r w:rsidRPr="006F54C7">
        <w:rPr>
          <w:rFonts w:ascii="Times New Roman" w:hAnsi="Times New Roman" w:cs="Times New Roman"/>
          <w:color w:val="161616"/>
          <w:sz w:val="24"/>
          <w:szCs w:val="24"/>
          <w:shd w:val="clear" w:color="auto" w:fill="FFFFFF"/>
          <w:lang w:val="en-GB"/>
        </w:rPr>
        <w:t xml:space="preserve"> (</w:t>
      </w:r>
      <w:r w:rsidR="009565F0">
        <w:rPr>
          <w:rFonts w:ascii="Times New Roman" w:hAnsi="Times New Roman" w:cs="Times New Roman"/>
          <w:color w:val="161616"/>
          <w:sz w:val="24"/>
          <w:szCs w:val="24"/>
          <w:shd w:val="clear" w:color="auto" w:fill="FFFFFF"/>
          <w:lang w:val="en-GB"/>
        </w:rPr>
        <w:t>ECHR</w:t>
      </w:r>
      <w:r w:rsidRPr="006F54C7">
        <w:rPr>
          <w:rFonts w:ascii="Times New Roman" w:hAnsi="Times New Roman" w:cs="Times New Roman"/>
          <w:color w:val="161616"/>
          <w:sz w:val="24"/>
          <w:szCs w:val="24"/>
          <w:shd w:val="clear" w:color="auto" w:fill="FFFFFF"/>
          <w:lang w:val="en-GB"/>
        </w:rPr>
        <w:t>) has developed a significant body of case</w:t>
      </w:r>
      <w:r w:rsidR="00D83D9B" w:rsidRPr="006F54C7">
        <w:rPr>
          <w:rFonts w:ascii="Times New Roman" w:hAnsi="Times New Roman" w:cs="Times New Roman"/>
          <w:color w:val="161616"/>
          <w:sz w:val="24"/>
          <w:szCs w:val="24"/>
          <w:shd w:val="clear" w:color="auto" w:fill="FFFFFF"/>
          <w:lang w:val="en-GB"/>
        </w:rPr>
        <w:t>-</w:t>
      </w:r>
      <w:r w:rsidRPr="006F54C7">
        <w:rPr>
          <w:rFonts w:ascii="Times New Roman" w:hAnsi="Times New Roman" w:cs="Times New Roman"/>
          <w:color w:val="161616"/>
          <w:sz w:val="24"/>
          <w:szCs w:val="24"/>
          <w:shd w:val="clear" w:color="auto" w:fill="FFFFFF"/>
          <w:lang w:val="en-GB"/>
        </w:rPr>
        <w:t xml:space="preserve">law </w:t>
      </w:r>
      <w:r w:rsidR="0092366B" w:rsidRPr="006F54C7">
        <w:rPr>
          <w:rFonts w:ascii="Times New Roman" w:hAnsi="Times New Roman" w:cs="Times New Roman"/>
          <w:sz w:val="24"/>
          <w:szCs w:val="24"/>
          <w:lang w:val="en-GB"/>
        </w:rPr>
        <w:t xml:space="preserve">determining the nature and scope of LGBTI persons’ rights </w:t>
      </w:r>
      <w:r w:rsidRPr="006F54C7">
        <w:rPr>
          <w:rFonts w:ascii="Times New Roman" w:hAnsi="Times New Roman" w:cs="Times New Roman"/>
          <w:color w:val="161616"/>
          <w:sz w:val="24"/>
          <w:szCs w:val="24"/>
          <w:shd w:val="clear" w:color="auto" w:fill="FFFFFF"/>
          <w:lang w:val="en-GB"/>
        </w:rPr>
        <w:t>under the European Convention on Human Rights</w:t>
      </w:r>
      <w:r w:rsidR="0092366B" w:rsidRPr="006F54C7">
        <w:rPr>
          <w:rFonts w:ascii="Times New Roman" w:hAnsi="Times New Roman" w:cs="Times New Roman"/>
          <w:sz w:val="24"/>
          <w:szCs w:val="24"/>
          <w:lang w:val="en-GB"/>
        </w:rPr>
        <w:t xml:space="preserve"> </w:t>
      </w:r>
      <w:r w:rsidR="0098261E" w:rsidRPr="006F54C7">
        <w:rPr>
          <w:rFonts w:ascii="Times New Roman" w:hAnsi="Times New Roman" w:cs="Times New Roman"/>
          <w:sz w:val="24"/>
          <w:szCs w:val="24"/>
          <w:lang w:val="en-GB"/>
        </w:rPr>
        <w:t xml:space="preserve">(the Convention) </w:t>
      </w:r>
      <w:r w:rsidR="0092366B" w:rsidRPr="006F54C7">
        <w:rPr>
          <w:rFonts w:ascii="Times New Roman" w:hAnsi="Times New Roman" w:cs="Times New Roman"/>
          <w:sz w:val="24"/>
          <w:szCs w:val="24"/>
          <w:lang w:val="en-GB"/>
        </w:rPr>
        <w:t>and the duties of the domestic authorities in their regard</w:t>
      </w:r>
      <w:r w:rsidR="00D83D9B" w:rsidRPr="0092366B">
        <w:rPr>
          <w:rStyle w:val="FootnoteReference"/>
          <w:rFonts w:ascii="Times New Roman" w:hAnsi="Times New Roman" w:cs="Times New Roman"/>
          <w:color w:val="161616"/>
          <w:sz w:val="24"/>
          <w:szCs w:val="24"/>
          <w:shd w:val="clear" w:color="auto" w:fill="FFFFFF"/>
          <w:lang w:val="en-GB"/>
        </w:rPr>
        <w:footnoteReference w:id="14"/>
      </w:r>
      <w:r w:rsidR="00285768">
        <w:rPr>
          <w:rFonts w:ascii="Times New Roman" w:hAnsi="Times New Roman" w:cs="Times New Roman"/>
          <w:sz w:val="24"/>
          <w:szCs w:val="24"/>
          <w:lang w:val="en-GB"/>
        </w:rPr>
        <w:t>.</w:t>
      </w:r>
      <w:r w:rsidR="0098261E" w:rsidRPr="006F54C7">
        <w:rPr>
          <w:rFonts w:ascii="Times New Roman" w:hAnsi="Times New Roman" w:cs="Times New Roman"/>
          <w:sz w:val="24"/>
          <w:szCs w:val="24"/>
          <w:lang w:val="en-GB"/>
        </w:rPr>
        <w:t xml:space="preserve"> </w:t>
      </w:r>
    </w:p>
    <w:p w14:paraId="0793728C" w14:textId="78D366F7" w:rsidR="0087327F" w:rsidRPr="00D52FE1" w:rsidRDefault="00DA6DF3" w:rsidP="009725E0">
      <w:pPr>
        <w:shd w:val="clear" w:color="auto" w:fill="FFFFFF"/>
        <w:spacing w:before="96" w:after="120" w:line="276" w:lineRule="auto"/>
        <w:jc w:val="both"/>
        <w:rPr>
          <w:rFonts w:ascii="Times New Roman" w:hAnsi="Times New Roman" w:cs="Times New Roman"/>
          <w:color w:val="000000" w:themeColor="text1"/>
          <w:sz w:val="24"/>
          <w:szCs w:val="24"/>
          <w:lang w:val="en-GB"/>
        </w:rPr>
      </w:pPr>
      <w:r w:rsidRPr="00D52FE1">
        <w:rPr>
          <w:rFonts w:ascii="Times New Roman" w:hAnsi="Times New Roman" w:cs="Times New Roman"/>
          <w:color w:val="000000" w:themeColor="text1"/>
          <w:sz w:val="24"/>
          <w:szCs w:val="24"/>
          <w:lang w:val="en-GB"/>
        </w:rPr>
        <w:t xml:space="preserve">The </w:t>
      </w:r>
      <w:r w:rsidR="009565F0">
        <w:rPr>
          <w:rFonts w:ascii="Times New Roman" w:hAnsi="Times New Roman" w:cs="Times New Roman"/>
          <w:color w:val="000000" w:themeColor="text1"/>
          <w:sz w:val="24"/>
          <w:szCs w:val="24"/>
          <w:lang w:val="en-GB"/>
        </w:rPr>
        <w:t>ECHR</w:t>
      </w:r>
      <w:r w:rsidRPr="00D52FE1">
        <w:rPr>
          <w:rFonts w:ascii="Times New Roman" w:hAnsi="Times New Roman" w:cs="Times New Roman"/>
          <w:color w:val="000000" w:themeColor="text1"/>
          <w:sz w:val="24"/>
          <w:szCs w:val="24"/>
          <w:lang w:val="en-GB"/>
        </w:rPr>
        <w:t xml:space="preserve"> has examined </w:t>
      </w:r>
      <w:r w:rsidR="002D6CE6" w:rsidRPr="00D52FE1">
        <w:rPr>
          <w:rFonts w:ascii="Times New Roman" w:hAnsi="Times New Roman" w:cs="Times New Roman"/>
          <w:color w:val="000000" w:themeColor="text1"/>
          <w:sz w:val="24"/>
          <w:szCs w:val="24"/>
          <w:lang w:val="en-GB"/>
        </w:rPr>
        <w:t xml:space="preserve">the largest number of </w:t>
      </w:r>
      <w:r w:rsidRPr="00D52FE1">
        <w:rPr>
          <w:rFonts w:ascii="Times New Roman" w:hAnsi="Times New Roman" w:cs="Times New Roman"/>
          <w:color w:val="000000" w:themeColor="text1"/>
          <w:sz w:val="24"/>
          <w:szCs w:val="24"/>
          <w:lang w:val="en-GB"/>
        </w:rPr>
        <w:t xml:space="preserve">cases involving the problems faced by transgender persons </w:t>
      </w:r>
      <w:r w:rsidR="004D0D26" w:rsidRPr="00D52FE1">
        <w:rPr>
          <w:rFonts w:ascii="Times New Roman" w:hAnsi="Times New Roman" w:cs="Times New Roman"/>
          <w:color w:val="000000" w:themeColor="text1"/>
          <w:sz w:val="24"/>
          <w:szCs w:val="24"/>
          <w:lang w:val="en-GB"/>
        </w:rPr>
        <w:t>whose right to personal development and to physical and moral security is guaranteed by Article 8</w:t>
      </w:r>
      <w:r w:rsidR="00AA796E">
        <w:rPr>
          <w:rFonts w:ascii="Times New Roman" w:hAnsi="Times New Roman" w:cs="Times New Roman"/>
          <w:color w:val="000000" w:themeColor="text1"/>
          <w:sz w:val="24"/>
          <w:szCs w:val="24"/>
          <w:lang w:val="en-GB"/>
        </w:rPr>
        <w:t xml:space="preserve"> of the Convention</w:t>
      </w:r>
      <w:r w:rsidR="00AA796E">
        <w:rPr>
          <w:rStyle w:val="FootnoteReference"/>
          <w:rFonts w:ascii="Times New Roman" w:hAnsi="Times New Roman" w:cs="Times New Roman"/>
          <w:color w:val="000000" w:themeColor="text1"/>
          <w:sz w:val="24"/>
          <w:szCs w:val="24"/>
          <w:lang w:val="en-GB"/>
        </w:rPr>
        <w:footnoteReference w:id="15"/>
      </w:r>
      <w:r w:rsidR="002211F8" w:rsidRPr="00D52FE1">
        <w:rPr>
          <w:rFonts w:ascii="Times New Roman" w:hAnsi="Times New Roman" w:cs="Times New Roman"/>
          <w:color w:val="000000" w:themeColor="text1"/>
          <w:sz w:val="24"/>
          <w:szCs w:val="24"/>
          <w:lang w:val="en-GB"/>
        </w:rPr>
        <w:t xml:space="preserve">. </w:t>
      </w:r>
      <w:r w:rsidR="00935698" w:rsidRPr="00D52FE1">
        <w:rPr>
          <w:rFonts w:ascii="Times New Roman" w:hAnsi="Times New Roman" w:cs="Times New Roman"/>
          <w:color w:val="000000" w:themeColor="text1"/>
          <w:sz w:val="24"/>
          <w:szCs w:val="24"/>
          <w:lang w:val="en-GB"/>
        </w:rPr>
        <w:t xml:space="preserve">In particular, the </w:t>
      </w:r>
      <w:r w:rsidR="009565F0">
        <w:rPr>
          <w:rFonts w:ascii="Times New Roman" w:hAnsi="Times New Roman" w:cs="Times New Roman"/>
          <w:color w:val="000000" w:themeColor="text1"/>
          <w:sz w:val="24"/>
          <w:szCs w:val="24"/>
          <w:lang w:val="en-GB"/>
        </w:rPr>
        <w:t>ECHR</w:t>
      </w:r>
      <w:r w:rsidR="00935698" w:rsidRPr="00D52FE1">
        <w:rPr>
          <w:rFonts w:ascii="Times New Roman" w:hAnsi="Times New Roman" w:cs="Times New Roman"/>
          <w:color w:val="000000" w:themeColor="text1"/>
          <w:sz w:val="24"/>
          <w:szCs w:val="24"/>
          <w:lang w:val="en-GB"/>
        </w:rPr>
        <w:t xml:space="preserve"> held that </w:t>
      </w:r>
      <w:r w:rsidR="00935698" w:rsidRPr="002211F8">
        <w:rPr>
          <w:rFonts w:ascii="Times New Roman" w:hAnsi="Times New Roman" w:cs="Times New Roman"/>
          <w:color w:val="000000" w:themeColor="text1"/>
          <w:sz w:val="24"/>
          <w:szCs w:val="24"/>
          <w:lang w:val="en-GB"/>
        </w:rPr>
        <w:t>making the recognition of transgender persons’ gender identity conditional on sterilisation surgery or treatment</w:t>
      </w:r>
      <w:r w:rsidR="00935698" w:rsidRPr="00D52FE1">
        <w:rPr>
          <w:rFonts w:ascii="Times New Roman" w:hAnsi="Times New Roman" w:cs="Times New Roman"/>
          <w:color w:val="000000" w:themeColor="text1"/>
          <w:sz w:val="24"/>
          <w:szCs w:val="24"/>
          <w:lang w:val="en-GB"/>
        </w:rPr>
        <w:t xml:space="preserve"> constitutes a </w:t>
      </w:r>
      <w:r w:rsidR="00935698" w:rsidRPr="00D52FE1">
        <w:rPr>
          <w:rFonts w:ascii="Times New Roman" w:hAnsi="Times New Roman" w:cs="Times New Roman"/>
          <w:color w:val="000000" w:themeColor="text1"/>
          <w:sz w:val="24"/>
          <w:szCs w:val="24"/>
          <w:shd w:val="clear" w:color="auto" w:fill="FFFFFF"/>
          <w:lang w:val="en-GB"/>
        </w:rPr>
        <w:t>violation of the right to respect for private life</w:t>
      </w:r>
      <w:r w:rsidR="00AA796E">
        <w:rPr>
          <w:rStyle w:val="FootnoteReference"/>
          <w:rFonts w:ascii="Times New Roman" w:hAnsi="Times New Roman" w:cs="Times New Roman"/>
          <w:color w:val="000000" w:themeColor="text1"/>
          <w:sz w:val="24"/>
          <w:szCs w:val="24"/>
          <w:shd w:val="clear" w:color="auto" w:fill="FFFFFF"/>
          <w:lang w:val="en-GB"/>
        </w:rPr>
        <w:footnoteReference w:id="16"/>
      </w:r>
      <w:r w:rsidR="00935698" w:rsidRPr="00D52FE1">
        <w:rPr>
          <w:rFonts w:ascii="Times New Roman" w:hAnsi="Times New Roman" w:cs="Times New Roman"/>
          <w:color w:val="000000" w:themeColor="text1"/>
          <w:sz w:val="24"/>
          <w:szCs w:val="24"/>
          <w:shd w:val="clear" w:color="auto" w:fill="FFFFFF"/>
          <w:lang w:val="en-GB"/>
        </w:rPr>
        <w:t xml:space="preserve">. </w:t>
      </w:r>
      <w:r w:rsidR="001A585E" w:rsidRPr="00D52FE1">
        <w:rPr>
          <w:rFonts w:ascii="Times New Roman" w:hAnsi="Times New Roman" w:cs="Times New Roman"/>
          <w:color w:val="000000" w:themeColor="text1"/>
          <w:sz w:val="24"/>
          <w:szCs w:val="24"/>
          <w:lang w:val="en-GB"/>
        </w:rPr>
        <w:t xml:space="preserve">Furthermore, in its most recent judgment on this matter, </w:t>
      </w:r>
      <w:proofErr w:type="gramStart"/>
      <w:r w:rsidR="001A585E" w:rsidRPr="00AA796E">
        <w:rPr>
          <w:rFonts w:ascii="Times New Roman" w:hAnsi="Times New Roman" w:cs="Times New Roman"/>
          <w:i/>
          <w:iCs/>
          <w:color w:val="000000" w:themeColor="text1"/>
          <w:sz w:val="24"/>
          <w:szCs w:val="24"/>
          <w:lang w:val="en-US"/>
        </w:rPr>
        <w:t>X.</w:t>
      </w:r>
      <w:proofErr w:type="gramEnd"/>
      <w:r w:rsidR="001A585E" w:rsidRPr="00AA796E">
        <w:rPr>
          <w:rFonts w:ascii="Times New Roman" w:hAnsi="Times New Roman" w:cs="Times New Roman"/>
          <w:i/>
          <w:iCs/>
          <w:color w:val="000000" w:themeColor="text1"/>
          <w:sz w:val="24"/>
          <w:szCs w:val="24"/>
          <w:lang w:val="en-US"/>
        </w:rPr>
        <w:t xml:space="preserve"> and Y. v. Romania</w:t>
      </w:r>
      <w:r w:rsidR="00AA796E">
        <w:rPr>
          <w:rStyle w:val="FootnoteReference"/>
          <w:rFonts w:ascii="Times New Roman" w:hAnsi="Times New Roman" w:cs="Times New Roman"/>
          <w:i/>
          <w:iCs/>
          <w:color w:val="000000" w:themeColor="text1"/>
          <w:sz w:val="24"/>
          <w:szCs w:val="24"/>
          <w:lang w:val="en-US"/>
        </w:rPr>
        <w:footnoteReference w:id="17"/>
      </w:r>
      <w:r w:rsidR="001A585E" w:rsidRPr="00D52FE1">
        <w:rPr>
          <w:rFonts w:ascii="Times New Roman" w:hAnsi="Times New Roman" w:cs="Times New Roman"/>
          <w:color w:val="000000" w:themeColor="text1"/>
          <w:sz w:val="24"/>
          <w:szCs w:val="24"/>
          <w:lang w:val="en-GB"/>
        </w:rPr>
        <w:t xml:space="preserve">, the </w:t>
      </w:r>
      <w:r w:rsidR="009565F0">
        <w:rPr>
          <w:rFonts w:ascii="Times New Roman" w:hAnsi="Times New Roman" w:cs="Times New Roman"/>
          <w:color w:val="000000" w:themeColor="text1"/>
          <w:sz w:val="24"/>
          <w:szCs w:val="24"/>
          <w:lang w:val="en-GB"/>
        </w:rPr>
        <w:t>ECHR</w:t>
      </w:r>
      <w:r w:rsidR="001A585E" w:rsidRPr="00D52FE1">
        <w:rPr>
          <w:rFonts w:ascii="Times New Roman" w:hAnsi="Times New Roman" w:cs="Times New Roman"/>
          <w:color w:val="000000" w:themeColor="text1"/>
          <w:sz w:val="24"/>
          <w:szCs w:val="24"/>
          <w:lang w:val="en-GB"/>
        </w:rPr>
        <w:t xml:space="preserve"> provided one step towards granting autonomy to transgender persons: it established that conditioning legal gender recognition to sex reassignment surgery in a case where the applicants refused such surgery on the ground of the invasiveness of the medical procedure itself</w:t>
      </w:r>
      <w:r w:rsidR="00AF0492">
        <w:rPr>
          <w:rFonts w:ascii="Times New Roman" w:hAnsi="Times New Roman" w:cs="Times New Roman"/>
          <w:color w:val="000000" w:themeColor="text1"/>
          <w:sz w:val="24"/>
          <w:szCs w:val="24"/>
          <w:lang w:val="en-GB"/>
        </w:rPr>
        <w:t>,</w:t>
      </w:r>
      <w:r w:rsidR="001A585E" w:rsidRPr="00D52FE1">
        <w:rPr>
          <w:rFonts w:ascii="Times New Roman" w:hAnsi="Times New Roman" w:cs="Times New Roman"/>
          <w:color w:val="000000" w:themeColor="text1"/>
          <w:sz w:val="24"/>
          <w:szCs w:val="24"/>
          <w:lang w:val="en-GB"/>
        </w:rPr>
        <w:t xml:space="preserve"> regardless of its impact on fertility</w:t>
      </w:r>
      <w:r w:rsidR="00AF0492">
        <w:rPr>
          <w:rFonts w:ascii="Times New Roman" w:hAnsi="Times New Roman" w:cs="Times New Roman"/>
          <w:color w:val="000000" w:themeColor="text1"/>
          <w:sz w:val="24"/>
          <w:szCs w:val="24"/>
          <w:lang w:val="en-GB"/>
        </w:rPr>
        <w:t>,</w:t>
      </w:r>
      <w:r w:rsidR="001A585E" w:rsidRPr="00D52FE1">
        <w:rPr>
          <w:rFonts w:ascii="Times New Roman" w:hAnsi="Times New Roman" w:cs="Times New Roman"/>
          <w:color w:val="000000" w:themeColor="text1"/>
          <w:sz w:val="24"/>
          <w:szCs w:val="24"/>
          <w:lang w:val="en-GB"/>
        </w:rPr>
        <w:t xml:space="preserve"> breaches Article 8</w:t>
      </w:r>
      <w:r w:rsidR="00AA796E">
        <w:rPr>
          <w:rFonts w:ascii="Times New Roman" w:hAnsi="Times New Roman" w:cs="Times New Roman"/>
          <w:color w:val="000000" w:themeColor="text1"/>
          <w:sz w:val="24"/>
          <w:szCs w:val="24"/>
          <w:lang w:val="en-GB"/>
        </w:rPr>
        <w:t xml:space="preserve"> of the Convention</w:t>
      </w:r>
      <w:r w:rsidR="001A585E" w:rsidRPr="00D52FE1">
        <w:rPr>
          <w:rFonts w:ascii="Times New Roman" w:hAnsi="Times New Roman" w:cs="Times New Roman"/>
          <w:color w:val="000000" w:themeColor="text1"/>
          <w:sz w:val="24"/>
          <w:szCs w:val="24"/>
          <w:lang w:val="en-GB"/>
        </w:rPr>
        <w:t>.</w:t>
      </w:r>
    </w:p>
    <w:p w14:paraId="4B20F56D" w14:textId="00A203A9" w:rsidR="00B274E5" w:rsidRPr="00B274E5" w:rsidRDefault="007A3E19" w:rsidP="006E6B09">
      <w:pPr>
        <w:shd w:val="clear" w:color="auto" w:fill="FFFFFF"/>
        <w:spacing w:before="96" w:after="0" w:line="276" w:lineRule="auto"/>
        <w:jc w:val="both"/>
        <w:rPr>
          <w:rFonts w:ascii="Times New Roman" w:hAnsi="Times New Roman" w:cs="Times New Roman"/>
          <w:color w:val="000000"/>
          <w:sz w:val="24"/>
          <w:szCs w:val="24"/>
          <w:shd w:val="clear" w:color="auto" w:fill="FFFFFF"/>
          <w:lang w:val="en-GB"/>
        </w:rPr>
      </w:pPr>
      <w:r w:rsidRPr="007A3E19">
        <w:rPr>
          <w:rFonts w:ascii="Times New Roman" w:hAnsi="Times New Roman" w:cs="Times New Roman"/>
          <w:color w:val="161616"/>
          <w:sz w:val="24"/>
          <w:szCs w:val="24"/>
          <w:shd w:val="clear" w:color="auto" w:fill="FFFFFF"/>
          <w:lang w:val="en-GB"/>
        </w:rPr>
        <w:t>The </w:t>
      </w:r>
      <w:r w:rsidR="00CE2A8A">
        <w:fldChar w:fldCharType="begin"/>
      </w:r>
      <w:r w:rsidR="00CE2A8A" w:rsidRPr="00381DD8">
        <w:rPr>
          <w:lang w:val="en-GB"/>
        </w:rPr>
        <w:instrText xml:space="preserve"> HYPERLINK "https://www.coe.int/en/web/european-social-charter/european-committee-of-social-rights" </w:instrText>
      </w:r>
      <w:r w:rsidR="00CE2A8A">
        <w:fldChar w:fldCharType="separate"/>
      </w:r>
      <w:r w:rsidRPr="007A3E19">
        <w:rPr>
          <w:rStyle w:val="Hyperlink"/>
          <w:rFonts w:ascii="Times New Roman" w:hAnsi="Times New Roman" w:cs="Times New Roman"/>
          <w:sz w:val="24"/>
          <w:szCs w:val="24"/>
          <w:u w:val="none"/>
          <w:shd w:val="clear" w:color="auto" w:fill="FFFFFF"/>
          <w:lang w:val="en-GB"/>
        </w:rPr>
        <w:t>European Committee of Social Rights</w:t>
      </w:r>
      <w:r w:rsidR="00CE2A8A">
        <w:rPr>
          <w:rStyle w:val="Hyperlink"/>
          <w:rFonts w:ascii="Times New Roman" w:hAnsi="Times New Roman" w:cs="Times New Roman"/>
          <w:sz w:val="24"/>
          <w:szCs w:val="24"/>
          <w:u w:val="none"/>
          <w:shd w:val="clear" w:color="auto" w:fill="FFFFFF"/>
          <w:lang w:val="en-GB"/>
        </w:rPr>
        <w:fldChar w:fldCharType="end"/>
      </w:r>
      <w:r w:rsidRPr="007A3E19">
        <w:rPr>
          <w:rFonts w:ascii="Times New Roman" w:hAnsi="Times New Roman" w:cs="Times New Roman"/>
          <w:color w:val="000000" w:themeColor="text1"/>
          <w:sz w:val="24"/>
          <w:szCs w:val="24"/>
          <w:shd w:val="clear" w:color="auto" w:fill="FFFFFF"/>
          <w:lang w:val="en-GB"/>
        </w:rPr>
        <w:t xml:space="preserve"> (EC</w:t>
      </w:r>
      <w:r w:rsidR="00991631" w:rsidRPr="00B274E5">
        <w:rPr>
          <w:rFonts w:ascii="Times New Roman" w:hAnsi="Times New Roman" w:cs="Times New Roman"/>
          <w:color w:val="000000" w:themeColor="text1"/>
          <w:sz w:val="24"/>
          <w:szCs w:val="24"/>
          <w:shd w:val="clear" w:color="auto" w:fill="FFFFFF"/>
          <w:lang w:val="en-GB"/>
        </w:rPr>
        <w:t>S</w:t>
      </w:r>
      <w:r w:rsidRPr="007A3E19">
        <w:rPr>
          <w:rFonts w:ascii="Times New Roman" w:hAnsi="Times New Roman" w:cs="Times New Roman"/>
          <w:color w:val="000000" w:themeColor="text1"/>
          <w:sz w:val="24"/>
          <w:szCs w:val="24"/>
          <w:shd w:val="clear" w:color="auto" w:fill="FFFFFF"/>
          <w:lang w:val="en-GB"/>
        </w:rPr>
        <w:t>R) </w:t>
      </w:r>
      <w:r w:rsidR="00672290" w:rsidRPr="007A3E19">
        <w:rPr>
          <w:rFonts w:ascii="Times New Roman" w:hAnsi="Times New Roman" w:cs="Times New Roman"/>
          <w:color w:val="000000"/>
          <w:sz w:val="24"/>
          <w:szCs w:val="24"/>
          <w:lang w:val="en-GB"/>
        </w:rPr>
        <w:t xml:space="preserve">has issued important conclusions and decisions on member </w:t>
      </w:r>
      <w:r w:rsidR="00672290" w:rsidRPr="00B274E5">
        <w:rPr>
          <w:rFonts w:ascii="Times New Roman" w:hAnsi="Times New Roman" w:cs="Times New Roman"/>
          <w:color w:val="000000"/>
          <w:sz w:val="24"/>
          <w:szCs w:val="24"/>
          <w:lang w:val="en-GB"/>
        </w:rPr>
        <w:t>S</w:t>
      </w:r>
      <w:r w:rsidR="00672290" w:rsidRPr="007A3E19">
        <w:rPr>
          <w:rFonts w:ascii="Times New Roman" w:hAnsi="Times New Roman" w:cs="Times New Roman"/>
          <w:color w:val="000000"/>
          <w:sz w:val="24"/>
          <w:szCs w:val="24"/>
          <w:lang w:val="en-GB"/>
        </w:rPr>
        <w:t xml:space="preserve">tates’ obligations with respect to the rights enshrined in the Charter, including on the </w:t>
      </w:r>
      <w:r w:rsidR="00672290" w:rsidRPr="007A3E19">
        <w:rPr>
          <w:rFonts w:ascii="Times New Roman" w:hAnsi="Times New Roman" w:cs="Times New Roman"/>
          <w:color w:val="000000" w:themeColor="text1"/>
          <w:sz w:val="24"/>
          <w:szCs w:val="24"/>
          <w:lang w:val="en-GB"/>
        </w:rPr>
        <w:t>right to</w:t>
      </w:r>
      <w:r w:rsidR="00780815" w:rsidRPr="00780815">
        <w:rPr>
          <w:rFonts w:ascii="Times New Roman" w:hAnsi="Times New Roman" w:cs="Times New Roman"/>
          <w:color w:val="000000" w:themeColor="text1"/>
          <w:sz w:val="24"/>
          <w:szCs w:val="24"/>
          <w:lang w:val="en-GB"/>
        </w:rPr>
        <w:t xml:space="preserve"> protection of</w:t>
      </w:r>
      <w:r w:rsidR="00672290" w:rsidRPr="007A3E19">
        <w:rPr>
          <w:rFonts w:ascii="Times New Roman" w:hAnsi="Times New Roman" w:cs="Times New Roman"/>
          <w:color w:val="000000" w:themeColor="text1"/>
          <w:sz w:val="24"/>
          <w:szCs w:val="24"/>
          <w:lang w:val="en-GB"/>
        </w:rPr>
        <w:t xml:space="preserve"> health.</w:t>
      </w:r>
      <w:r w:rsidR="00672290" w:rsidRPr="00780815">
        <w:rPr>
          <w:rFonts w:ascii="Times New Roman" w:hAnsi="Times New Roman" w:cs="Times New Roman"/>
          <w:color w:val="000000" w:themeColor="text1"/>
          <w:sz w:val="24"/>
          <w:szCs w:val="24"/>
          <w:lang w:val="en-GB"/>
        </w:rPr>
        <w:t xml:space="preserve"> </w:t>
      </w:r>
      <w:r w:rsidR="00672290" w:rsidRPr="00B274E5">
        <w:rPr>
          <w:rFonts w:ascii="Times New Roman" w:hAnsi="Times New Roman" w:cs="Times New Roman"/>
          <w:color w:val="000000"/>
          <w:sz w:val="24"/>
          <w:szCs w:val="24"/>
          <w:lang w:val="en-GB"/>
        </w:rPr>
        <w:t xml:space="preserve">In its </w:t>
      </w:r>
      <w:r w:rsidRPr="007A3E19">
        <w:rPr>
          <w:rFonts w:ascii="Times New Roman" w:hAnsi="Times New Roman" w:cs="Times New Roman"/>
          <w:color w:val="000000" w:themeColor="text1"/>
          <w:sz w:val="24"/>
          <w:szCs w:val="24"/>
          <w:shd w:val="clear" w:color="auto" w:fill="FFFFFF"/>
          <w:lang w:val="en-GB"/>
        </w:rPr>
        <w:t>Conclusions 2017</w:t>
      </w:r>
      <w:r w:rsidR="007C3B13" w:rsidRPr="00B274E5">
        <w:rPr>
          <w:rStyle w:val="FootnoteReference"/>
          <w:rFonts w:ascii="Times New Roman" w:hAnsi="Times New Roman" w:cs="Times New Roman"/>
          <w:color w:val="000000" w:themeColor="text1"/>
          <w:sz w:val="24"/>
          <w:szCs w:val="24"/>
          <w:shd w:val="clear" w:color="auto" w:fill="FFFFFF"/>
          <w:lang w:val="en-GB"/>
        </w:rPr>
        <w:footnoteReference w:id="18"/>
      </w:r>
      <w:r w:rsidR="00AB3207" w:rsidRPr="00B274E5">
        <w:rPr>
          <w:rFonts w:ascii="Times New Roman" w:hAnsi="Times New Roman" w:cs="Times New Roman"/>
          <w:color w:val="000000"/>
          <w:sz w:val="24"/>
          <w:szCs w:val="24"/>
          <w:shd w:val="clear" w:color="auto" w:fill="FFFFFF"/>
          <w:lang w:val="en-GB"/>
        </w:rPr>
        <w:t xml:space="preserve">, the ECSR mainly assessed the right to protection of health of transgender persons. </w:t>
      </w:r>
      <w:r w:rsidR="00ED7B47">
        <w:rPr>
          <w:rFonts w:ascii="Times New Roman" w:hAnsi="Times New Roman" w:cs="Times New Roman"/>
          <w:color w:val="000000"/>
          <w:sz w:val="24"/>
          <w:szCs w:val="24"/>
          <w:shd w:val="clear" w:color="auto" w:fill="FFFFFF"/>
          <w:lang w:val="en-GB"/>
        </w:rPr>
        <w:t xml:space="preserve">Recently, </w:t>
      </w:r>
      <w:r w:rsidR="00ED7B47">
        <w:rPr>
          <w:rFonts w:ascii="Times New Roman" w:hAnsi="Times New Roman" w:cs="Times New Roman"/>
          <w:color w:val="161616"/>
          <w:sz w:val="24"/>
          <w:szCs w:val="24"/>
          <w:shd w:val="clear" w:color="auto" w:fill="FFFFFF"/>
          <w:lang w:val="en-GB"/>
        </w:rPr>
        <w:t>d</w:t>
      </w:r>
      <w:r w:rsidR="00561F3D" w:rsidRPr="00B274E5">
        <w:rPr>
          <w:rFonts w:ascii="Times New Roman" w:hAnsi="Times New Roman" w:cs="Times New Roman"/>
          <w:color w:val="161616"/>
          <w:sz w:val="24"/>
          <w:szCs w:val="24"/>
          <w:shd w:val="clear" w:color="auto" w:fill="FFFFFF"/>
          <w:lang w:val="en-GB"/>
        </w:rPr>
        <w:t xml:space="preserve">uring its 325 session (24-28 January 2022), </w:t>
      </w:r>
      <w:r w:rsidR="00AC3C97" w:rsidRPr="00B274E5">
        <w:rPr>
          <w:rFonts w:ascii="Times New Roman" w:hAnsi="Times New Roman" w:cs="Times New Roman"/>
          <w:color w:val="161616"/>
          <w:sz w:val="24"/>
          <w:szCs w:val="24"/>
          <w:shd w:val="clear" w:color="auto" w:fill="FFFFFF"/>
          <w:lang w:val="en-GB"/>
        </w:rPr>
        <w:t xml:space="preserve">the </w:t>
      </w:r>
      <w:r w:rsidR="00561F3D" w:rsidRPr="00B274E5">
        <w:rPr>
          <w:rFonts w:ascii="Times New Roman" w:hAnsi="Times New Roman" w:cs="Times New Roman"/>
          <w:color w:val="161616"/>
          <w:sz w:val="24"/>
          <w:szCs w:val="24"/>
          <w:shd w:val="clear" w:color="auto" w:fill="FFFFFF"/>
          <w:lang w:val="en-GB"/>
        </w:rPr>
        <w:t xml:space="preserve">ECSR adopted new conclusions on </w:t>
      </w:r>
      <w:r w:rsidR="00ED7B47">
        <w:rPr>
          <w:rFonts w:ascii="Times New Roman" w:hAnsi="Times New Roman" w:cs="Times New Roman"/>
          <w:color w:val="161616"/>
          <w:sz w:val="24"/>
          <w:szCs w:val="24"/>
          <w:shd w:val="clear" w:color="auto" w:fill="FFFFFF"/>
          <w:lang w:val="en-GB"/>
        </w:rPr>
        <w:t xml:space="preserve">the right to protection of </w:t>
      </w:r>
      <w:r w:rsidR="00561F3D" w:rsidRPr="00B274E5">
        <w:rPr>
          <w:rFonts w:ascii="Times New Roman" w:hAnsi="Times New Roman" w:cs="Times New Roman"/>
          <w:color w:val="161616"/>
          <w:sz w:val="24"/>
          <w:szCs w:val="24"/>
          <w:shd w:val="clear" w:color="auto" w:fill="FFFFFF"/>
          <w:lang w:val="en-GB"/>
        </w:rPr>
        <w:t>health which will be made public</w:t>
      </w:r>
      <w:r w:rsidR="0091204B">
        <w:rPr>
          <w:rFonts w:ascii="Times New Roman" w:hAnsi="Times New Roman" w:cs="Times New Roman"/>
          <w:color w:val="161616"/>
          <w:sz w:val="24"/>
          <w:szCs w:val="24"/>
          <w:shd w:val="clear" w:color="auto" w:fill="FFFFFF"/>
          <w:lang w:val="en-GB"/>
        </w:rPr>
        <w:t xml:space="preserve"> </w:t>
      </w:r>
      <w:r w:rsidR="007C719B">
        <w:rPr>
          <w:rFonts w:ascii="Times New Roman" w:hAnsi="Times New Roman" w:cs="Times New Roman"/>
          <w:color w:val="161616"/>
          <w:sz w:val="24"/>
          <w:szCs w:val="24"/>
          <w:shd w:val="clear" w:color="auto" w:fill="FFFFFF"/>
          <w:lang w:val="en-GB"/>
        </w:rPr>
        <w:t>at</w:t>
      </w:r>
      <w:r w:rsidR="0091204B">
        <w:rPr>
          <w:rFonts w:ascii="Times New Roman" w:hAnsi="Times New Roman" w:cs="Times New Roman"/>
          <w:color w:val="161616"/>
          <w:sz w:val="24"/>
          <w:szCs w:val="24"/>
          <w:shd w:val="clear" w:color="auto" w:fill="FFFFFF"/>
          <w:lang w:val="en-GB"/>
        </w:rPr>
        <w:t xml:space="preserve"> the</w:t>
      </w:r>
      <w:r w:rsidR="00561F3D" w:rsidRPr="00B274E5">
        <w:rPr>
          <w:rFonts w:ascii="Times New Roman" w:hAnsi="Times New Roman" w:cs="Times New Roman"/>
          <w:color w:val="161616"/>
          <w:sz w:val="24"/>
          <w:szCs w:val="24"/>
          <w:shd w:val="clear" w:color="auto" w:fill="FFFFFF"/>
          <w:lang w:val="en-GB"/>
        </w:rPr>
        <w:t xml:space="preserve"> end of March 2022</w:t>
      </w:r>
      <w:r w:rsidR="00561F3D" w:rsidRPr="00B274E5">
        <w:rPr>
          <w:rStyle w:val="FootnoteReference"/>
          <w:rFonts w:ascii="Times New Roman" w:hAnsi="Times New Roman" w:cs="Times New Roman"/>
          <w:color w:val="161616"/>
          <w:sz w:val="24"/>
          <w:szCs w:val="24"/>
          <w:shd w:val="clear" w:color="auto" w:fill="FFFFFF"/>
          <w:lang w:val="en-GB"/>
        </w:rPr>
        <w:footnoteReference w:id="19"/>
      </w:r>
      <w:r w:rsidR="00561F3D" w:rsidRPr="00B274E5">
        <w:rPr>
          <w:rFonts w:ascii="Times New Roman" w:hAnsi="Times New Roman" w:cs="Times New Roman"/>
          <w:color w:val="161616"/>
          <w:sz w:val="24"/>
          <w:szCs w:val="24"/>
          <w:shd w:val="clear" w:color="auto" w:fill="FFFFFF"/>
          <w:lang w:val="en-GB"/>
        </w:rPr>
        <w:t>.</w:t>
      </w:r>
    </w:p>
    <w:p w14:paraId="33B31277" w14:textId="45A9764F" w:rsidR="00FA7734" w:rsidRDefault="005B7C1D" w:rsidP="006E6B09">
      <w:pPr>
        <w:shd w:val="clear" w:color="auto" w:fill="FFFFFF"/>
        <w:spacing w:before="96" w:after="0" w:line="276" w:lineRule="auto"/>
        <w:jc w:val="both"/>
        <w:rPr>
          <w:rFonts w:ascii="Times New Roman" w:hAnsi="Times New Roman" w:cs="Times New Roman"/>
          <w:color w:val="161616"/>
          <w:sz w:val="24"/>
          <w:szCs w:val="24"/>
          <w:shd w:val="clear" w:color="auto" w:fill="FFFFFF"/>
          <w:lang w:val="en-GB"/>
        </w:rPr>
      </w:pPr>
      <w:r w:rsidRPr="00B274E5">
        <w:rPr>
          <w:rFonts w:ascii="Times New Roman" w:hAnsi="Times New Roman" w:cs="Times New Roman"/>
          <w:sz w:val="24"/>
          <w:szCs w:val="24"/>
          <w:lang w:val="en-GB"/>
        </w:rPr>
        <w:t xml:space="preserve">By </w:t>
      </w:r>
      <w:r w:rsidR="00B274E5" w:rsidRPr="00B274E5">
        <w:rPr>
          <w:rFonts w:ascii="Times New Roman" w:hAnsi="Times New Roman" w:cs="Times New Roman"/>
          <w:sz w:val="24"/>
          <w:szCs w:val="24"/>
          <w:lang w:val="en-GB"/>
        </w:rPr>
        <w:t xml:space="preserve">decision of 30 March 2009, on the merits of the complaint </w:t>
      </w:r>
      <w:proofErr w:type="spellStart"/>
      <w:r w:rsidR="00B274E5" w:rsidRPr="00B274E5">
        <w:rPr>
          <w:rFonts w:ascii="Times New Roman" w:hAnsi="Times New Roman" w:cs="Times New Roman"/>
          <w:i/>
          <w:iCs/>
          <w:sz w:val="24"/>
          <w:szCs w:val="24"/>
          <w:lang w:val="en-GB"/>
        </w:rPr>
        <w:t>Interights</w:t>
      </w:r>
      <w:proofErr w:type="spellEnd"/>
      <w:r w:rsidR="00B274E5" w:rsidRPr="00B274E5">
        <w:rPr>
          <w:rFonts w:ascii="Times New Roman" w:hAnsi="Times New Roman" w:cs="Times New Roman"/>
          <w:i/>
          <w:iCs/>
          <w:sz w:val="24"/>
          <w:szCs w:val="24"/>
          <w:lang w:val="en-GB"/>
        </w:rPr>
        <w:t xml:space="preserve"> v. Croatia</w:t>
      </w:r>
      <w:r w:rsidR="00B274E5">
        <w:rPr>
          <w:rStyle w:val="FootnoteReference"/>
          <w:rFonts w:ascii="Times New Roman" w:hAnsi="Times New Roman" w:cs="Times New Roman"/>
          <w:i/>
          <w:iCs/>
          <w:sz w:val="24"/>
          <w:szCs w:val="24"/>
          <w:lang w:val="en-GB"/>
        </w:rPr>
        <w:footnoteReference w:id="20"/>
      </w:r>
      <w:r w:rsidR="00B274E5" w:rsidRPr="00B274E5">
        <w:rPr>
          <w:rFonts w:ascii="Times New Roman" w:hAnsi="Times New Roman" w:cs="Times New Roman"/>
          <w:sz w:val="24"/>
          <w:szCs w:val="24"/>
          <w:lang w:val="en-GB"/>
        </w:rPr>
        <w:t>, the ECSR found a violation of Article 11§2 of the Charter due to the discriminatory statements in the educational material used in the ordinary school curricula which contained homophobic statements. Furthermore, b</w:t>
      </w:r>
      <w:r w:rsidR="0060212E" w:rsidRPr="00B274E5">
        <w:rPr>
          <w:rFonts w:ascii="Times New Roman" w:hAnsi="Times New Roman" w:cs="Times New Roman"/>
          <w:sz w:val="24"/>
          <w:szCs w:val="24"/>
          <w:lang w:val="en-GB"/>
        </w:rPr>
        <w:t xml:space="preserve">y decision </w:t>
      </w:r>
      <w:r w:rsidR="007A3E19" w:rsidRPr="007A3E19">
        <w:rPr>
          <w:rFonts w:ascii="Times New Roman" w:hAnsi="Times New Roman" w:cs="Times New Roman"/>
          <w:color w:val="161616"/>
          <w:sz w:val="24"/>
          <w:szCs w:val="24"/>
          <w:shd w:val="clear" w:color="auto" w:fill="FFFFFF"/>
          <w:lang w:val="en-GB"/>
        </w:rPr>
        <w:t>of 15 May 2018</w:t>
      </w:r>
      <w:r w:rsidR="00B274E5">
        <w:rPr>
          <w:rFonts w:ascii="Times New Roman" w:hAnsi="Times New Roman" w:cs="Times New Roman"/>
          <w:color w:val="161616"/>
          <w:sz w:val="24"/>
          <w:szCs w:val="24"/>
          <w:shd w:val="clear" w:color="auto" w:fill="FFFFFF"/>
          <w:lang w:val="en-GB"/>
        </w:rPr>
        <w:t>,</w:t>
      </w:r>
      <w:r w:rsidR="007A3E19" w:rsidRPr="007A3E19">
        <w:rPr>
          <w:rFonts w:ascii="Times New Roman" w:hAnsi="Times New Roman" w:cs="Times New Roman"/>
          <w:color w:val="161616"/>
          <w:sz w:val="24"/>
          <w:szCs w:val="24"/>
          <w:shd w:val="clear" w:color="auto" w:fill="FFFFFF"/>
          <w:lang w:val="en-GB"/>
        </w:rPr>
        <w:t xml:space="preserve"> on the merits of the complaint </w:t>
      </w:r>
      <w:r w:rsidR="007A3E19" w:rsidRPr="007A3E19">
        <w:rPr>
          <w:rFonts w:ascii="Times New Roman" w:hAnsi="Times New Roman" w:cs="Times New Roman"/>
          <w:i/>
          <w:iCs/>
          <w:color w:val="161616"/>
          <w:sz w:val="24"/>
          <w:szCs w:val="24"/>
          <w:shd w:val="clear" w:color="auto" w:fill="FFFFFF"/>
          <w:lang w:val="en-GB"/>
        </w:rPr>
        <w:t>Transgender Europe and ILGA-Europe v. the Czech Republic</w:t>
      </w:r>
      <w:r w:rsidR="0060212E" w:rsidRPr="00B274E5">
        <w:rPr>
          <w:rStyle w:val="FootnoteReference"/>
          <w:rFonts w:ascii="Times New Roman" w:hAnsi="Times New Roman" w:cs="Times New Roman"/>
          <w:color w:val="161616"/>
          <w:sz w:val="24"/>
          <w:szCs w:val="24"/>
          <w:shd w:val="clear" w:color="auto" w:fill="FFFFFF"/>
          <w:lang w:val="en-GB"/>
        </w:rPr>
        <w:footnoteReference w:id="21"/>
      </w:r>
      <w:r w:rsidR="0060212E" w:rsidRPr="00B274E5">
        <w:rPr>
          <w:rFonts w:ascii="Times New Roman" w:hAnsi="Times New Roman" w:cs="Times New Roman"/>
          <w:color w:val="161616"/>
          <w:sz w:val="24"/>
          <w:szCs w:val="24"/>
          <w:shd w:val="clear" w:color="auto" w:fill="FFFFFF"/>
          <w:lang w:val="en-GB"/>
        </w:rPr>
        <w:t xml:space="preserve">, </w:t>
      </w:r>
      <w:r w:rsidR="00AB3207" w:rsidRPr="00B274E5">
        <w:rPr>
          <w:rFonts w:ascii="Times New Roman" w:hAnsi="Times New Roman" w:cs="Times New Roman"/>
          <w:color w:val="161616"/>
          <w:sz w:val="24"/>
          <w:szCs w:val="24"/>
          <w:shd w:val="clear" w:color="auto" w:fill="FFFFFF"/>
          <w:lang w:val="en-GB"/>
        </w:rPr>
        <w:t>the E</w:t>
      </w:r>
      <w:r w:rsidR="00991631" w:rsidRPr="00B274E5">
        <w:rPr>
          <w:rFonts w:ascii="Times New Roman" w:hAnsi="Times New Roman" w:cs="Times New Roman"/>
          <w:color w:val="161616"/>
          <w:sz w:val="24"/>
          <w:szCs w:val="24"/>
          <w:shd w:val="clear" w:color="auto" w:fill="FFFFFF"/>
          <w:lang w:val="en-GB"/>
        </w:rPr>
        <w:t>C</w:t>
      </w:r>
      <w:r w:rsidR="00AB3207" w:rsidRPr="00B274E5">
        <w:rPr>
          <w:rFonts w:ascii="Times New Roman" w:hAnsi="Times New Roman" w:cs="Times New Roman"/>
          <w:color w:val="161616"/>
          <w:sz w:val="24"/>
          <w:szCs w:val="24"/>
          <w:shd w:val="clear" w:color="auto" w:fill="FFFFFF"/>
          <w:lang w:val="en-GB"/>
        </w:rPr>
        <w:t xml:space="preserve">SR </w:t>
      </w:r>
      <w:r w:rsidR="007A3E19" w:rsidRPr="007A3E19">
        <w:rPr>
          <w:rFonts w:ascii="Times New Roman" w:hAnsi="Times New Roman" w:cs="Times New Roman"/>
          <w:color w:val="161616"/>
          <w:sz w:val="24"/>
          <w:szCs w:val="24"/>
          <w:shd w:val="clear" w:color="auto" w:fill="FFFFFF"/>
          <w:lang w:val="en-GB"/>
        </w:rPr>
        <w:t xml:space="preserve">concluded that there was a violation of Article </w:t>
      </w:r>
      <w:r w:rsidR="007A3E19" w:rsidRPr="007A3E19">
        <w:rPr>
          <w:rFonts w:ascii="Times New Roman" w:hAnsi="Times New Roman" w:cs="Times New Roman"/>
          <w:color w:val="161616"/>
          <w:sz w:val="24"/>
          <w:szCs w:val="24"/>
          <w:shd w:val="clear" w:color="auto" w:fill="FFFFFF"/>
          <w:lang w:val="en-GB"/>
        </w:rPr>
        <w:lastRenderedPageBreak/>
        <w:t>11§1 of the Charter due to the requirement of sterilisation imposed on trans</w:t>
      </w:r>
      <w:r w:rsidR="00AC6760" w:rsidRPr="00FA7734">
        <w:rPr>
          <w:rFonts w:ascii="Times New Roman" w:hAnsi="Times New Roman" w:cs="Times New Roman"/>
          <w:color w:val="161616"/>
          <w:sz w:val="24"/>
          <w:szCs w:val="24"/>
          <w:shd w:val="clear" w:color="auto" w:fill="FFFFFF"/>
          <w:lang w:val="en-GB"/>
        </w:rPr>
        <w:t>gender</w:t>
      </w:r>
      <w:r w:rsidR="007A3E19" w:rsidRPr="007A3E19">
        <w:rPr>
          <w:rFonts w:ascii="Times New Roman" w:hAnsi="Times New Roman" w:cs="Times New Roman"/>
          <w:color w:val="161616"/>
          <w:sz w:val="24"/>
          <w:szCs w:val="24"/>
          <w:shd w:val="clear" w:color="auto" w:fill="FFFFFF"/>
          <w:lang w:val="en-GB"/>
        </w:rPr>
        <w:t xml:space="preserve"> pe</w:t>
      </w:r>
      <w:r w:rsidR="00AC6760" w:rsidRPr="00FA7734">
        <w:rPr>
          <w:rFonts w:ascii="Times New Roman" w:hAnsi="Times New Roman" w:cs="Times New Roman"/>
          <w:color w:val="161616"/>
          <w:sz w:val="24"/>
          <w:szCs w:val="24"/>
          <w:shd w:val="clear" w:color="auto" w:fill="FFFFFF"/>
          <w:lang w:val="en-GB"/>
        </w:rPr>
        <w:t>rsons</w:t>
      </w:r>
      <w:r w:rsidR="007A3E19" w:rsidRPr="007A3E19">
        <w:rPr>
          <w:rFonts w:ascii="Times New Roman" w:hAnsi="Times New Roman" w:cs="Times New Roman"/>
          <w:color w:val="161616"/>
          <w:sz w:val="24"/>
          <w:szCs w:val="24"/>
          <w:shd w:val="clear" w:color="auto" w:fill="FFFFFF"/>
          <w:lang w:val="en-GB"/>
        </w:rPr>
        <w:t xml:space="preserve"> wishing to change their personal documents so that they reflect their gender identity.</w:t>
      </w:r>
      <w:r w:rsidR="00672290" w:rsidRPr="00FA7734">
        <w:rPr>
          <w:rFonts w:ascii="Times New Roman" w:hAnsi="Times New Roman" w:cs="Times New Roman"/>
          <w:color w:val="161616"/>
          <w:sz w:val="24"/>
          <w:szCs w:val="24"/>
          <w:shd w:val="clear" w:color="auto" w:fill="FFFFFF"/>
          <w:lang w:val="en-GB"/>
        </w:rPr>
        <w:t xml:space="preserve"> </w:t>
      </w:r>
    </w:p>
    <w:p w14:paraId="1EF6F41A" w14:textId="1EF550D2" w:rsidR="009E655E" w:rsidRPr="009E655E" w:rsidRDefault="007D6EAF" w:rsidP="006E6B09">
      <w:pPr>
        <w:shd w:val="clear" w:color="auto" w:fill="FFFFFF"/>
        <w:spacing w:before="96" w:after="0" w:line="276" w:lineRule="auto"/>
        <w:jc w:val="both"/>
        <w:rPr>
          <w:rFonts w:ascii="Times New Roman" w:hAnsi="Times New Roman" w:cs="Times New Roman"/>
          <w:color w:val="000000"/>
          <w:sz w:val="24"/>
          <w:szCs w:val="24"/>
          <w:lang w:val="en-GB"/>
        </w:rPr>
      </w:pPr>
      <w:r w:rsidRPr="00FA7734">
        <w:rPr>
          <w:rFonts w:ascii="Times New Roman" w:hAnsi="Times New Roman" w:cs="Times New Roman"/>
          <w:sz w:val="24"/>
          <w:szCs w:val="24"/>
          <w:lang w:val="en-GB"/>
        </w:rPr>
        <w:t xml:space="preserve">The </w:t>
      </w:r>
      <w:hyperlink r:id="rId8" w:history="1">
        <w:r w:rsidRPr="00FA7734">
          <w:rPr>
            <w:rStyle w:val="Hyperlink"/>
            <w:rFonts w:ascii="Times New Roman" w:hAnsi="Times New Roman" w:cs="Times New Roman"/>
            <w:sz w:val="24"/>
            <w:szCs w:val="24"/>
            <w:u w:val="none"/>
            <w:lang w:val="en-GB"/>
          </w:rPr>
          <w:t>European Commission against Racism and Intolerance</w:t>
        </w:r>
      </w:hyperlink>
      <w:r w:rsidRPr="00FA7734">
        <w:rPr>
          <w:rFonts w:ascii="Times New Roman" w:hAnsi="Times New Roman" w:cs="Times New Roman"/>
          <w:sz w:val="24"/>
          <w:szCs w:val="24"/>
          <w:lang w:val="en-GB"/>
        </w:rPr>
        <w:t xml:space="preserve"> (ECRI) </w:t>
      </w:r>
      <w:r w:rsidRPr="007D6EAF">
        <w:rPr>
          <w:rFonts w:ascii="Times New Roman" w:hAnsi="Times New Roman" w:cs="Times New Roman"/>
          <w:color w:val="000000"/>
          <w:sz w:val="24"/>
          <w:szCs w:val="24"/>
          <w:lang w:val="en-GB"/>
        </w:rPr>
        <w:t>has been addressing</w:t>
      </w:r>
      <w:r w:rsidRPr="00FA7734">
        <w:rPr>
          <w:rFonts w:ascii="Times New Roman" w:hAnsi="Times New Roman" w:cs="Times New Roman"/>
          <w:sz w:val="24"/>
          <w:szCs w:val="24"/>
          <w:lang w:val="en-GB"/>
        </w:rPr>
        <w:t xml:space="preserve"> </w:t>
      </w:r>
      <w:r w:rsidRPr="007D6EAF">
        <w:rPr>
          <w:rFonts w:ascii="Times New Roman" w:hAnsi="Times New Roman" w:cs="Times New Roman"/>
          <w:color w:val="000000"/>
          <w:sz w:val="24"/>
          <w:szCs w:val="24"/>
          <w:lang w:val="en-GB"/>
        </w:rPr>
        <w:t>discrimination against LGBTI persons in the context of its country monitoring work since 2013, when it initiated its fifth country monitoring cycle</w:t>
      </w:r>
      <w:r w:rsidRPr="009235C4">
        <w:rPr>
          <w:rFonts w:ascii="Times New Roman" w:hAnsi="Times New Roman" w:cs="Times New Roman"/>
          <w:sz w:val="24"/>
          <w:szCs w:val="24"/>
          <w:lang w:val="en-GB"/>
        </w:rPr>
        <w:t xml:space="preserve">. </w:t>
      </w:r>
      <w:r w:rsidR="00FA7734" w:rsidRPr="009235C4">
        <w:rPr>
          <w:rFonts w:ascii="Times New Roman" w:hAnsi="Times New Roman" w:cs="Times New Roman"/>
          <w:sz w:val="24"/>
          <w:szCs w:val="24"/>
          <w:lang w:val="en-GB"/>
        </w:rPr>
        <w:t xml:space="preserve">In its reports, ECRI recommended, </w:t>
      </w:r>
      <w:r w:rsidR="00FA7734" w:rsidRPr="009235C4">
        <w:rPr>
          <w:rFonts w:ascii="Times New Roman" w:hAnsi="Times New Roman" w:cs="Times New Roman"/>
          <w:i/>
          <w:iCs/>
          <w:sz w:val="24"/>
          <w:szCs w:val="24"/>
          <w:lang w:val="en-GB"/>
        </w:rPr>
        <w:t>in</w:t>
      </w:r>
      <w:r w:rsidR="009235C4">
        <w:rPr>
          <w:rFonts w:ascii="Times New Roman" w:hAnsi="Times New Roman" w:cs="Times New Roman"/>
          <w:i/>
          <w:iCs/>
          <w:sz w:val="24"/>
          <w:szCs w:val="24"/>
          <w:lang w:val="en-GB"/>
        </w:rPr>
        <w:t>t</w:t>
      </w:r>
      <w:r w:rsidR="00FA7734" w:rsidRPr="009235C4">
        <w:rPr>
          <w:rFonts w:ascii="Times New Roman" w:hAnsi="Times New Roman" w:cs="Times New Roman"/>
          <w:i/>
          <w:iCs/>
          <w:sz w:val="24"/>
          <w:szCs w:val="24"/>
          <w:lang w:val="en-GB"/>
        </w:rPr>
        <w:t>er alia</w:t>
      </w:r>
      <w:r w:rsidR="00FA7734" w:rsidRPr="009235C4">
        <w:rPr>
          <w:rFonts w:ascii="Times New Roman" w:hAnsi="Times New Roman" w:cs="Times New Roman"/>
          <w:sz w:val="24"/>
          <w:szCs w:val="24"/>
          <w:lang w:val="en-GB"/>
        </w:rPr>
        <w:t xml:space="preserve">, that the authorities </w:t>
      </w:r>
      <w:r w:rsidR="00FA7734" w:rsidRPr="00FA7734">
        <w:rPr>
          <w:rFonts w:ascii="Times New Roman" w:hAnsi="Times New Roman" w:cs="Times New Roman"/>
          <w:color w:val="000000"/>
          <w:sz w:val="24"/>
          <w:szCs w:val="24"/>
          <w:lang w:val="en-GB"/>
        </w:rPr>
        <w:t>draw up and adopt action plan</w:t>
      </w:r>
      <w:r w:rsidR="00FA7734" w:rsidRPr="009235C4">
        <w:rPr>
          <w:rFonts w:ascii="Times New Roman" w:hAnsi="Times New Roman" w:cs="Times New Roman"/>
          <w:color w:val="000000"/>
          <w:sz w:val="24"/>
          <w:szCs w:val="24"/>
          <w:lang w:val="en-GB"/>
        </w:rPr>
        <w:t>s</w:t>
      </w:r>
      <w:r w:rsidR="00FA7734" w:rsidRPr="00FA7734">
        <w:rPr>
          <w:rFonts w:ascii="Times New Roman" w:hAnsi="Times New Roman" w:cs="Times New Roman"/>
          <w:color w:val="000000"/>
          <w:sz w:val="24"/>
          <w:szCs w:val="24"/>
          <w:lang w:val="en-GB"/>
        </w:rPr>
        <w:t xml:space="preserve"> to combat homophobia and transphobia in all areas of everyday life, including </w:t>
      </w:r>
      <w:r w:rsidR="009235C4" w:rsidRPr="009E655E">
        <w:rPr>
          <w:rFonts w:ascii="Times New Roman" w:hAnsi="Times New Roman" w:cs="Times New Roman"/>
          <w:color w:val="000000"/>
          <w:sz w:val="24"/>
          <w:szCs w:val="24"/>
          <w:lang w:val="en-GB"/>
        </w:rPr>
        <w:t>health</w:t>
      </w:r>
      <w:r w:rsidR="004B49B3">
        <w:rPr>
          <w:rFonts w:ascii="Times New Roman" w:hAnsi="Times New Roman" w:cs="Times New Roman"/>
          <w:color w:val="000000"/>
          <w:sz w:val="24"/>
          <w:szCs w:val="24"/>
          <w:lang w:val="en-GB"/>
        </w:rPr>
        <w:t xml:space="preserve"> </w:t>
      </w:r>
      <w:r w:rsidR="009235C4" w:rsidRPr="009E655E">
        <w:rPr>
          <w:rFonts w:ascii="Times New Roman" w:hAnsi="Times New Roman" w:cs="Times New Roman"/>
          <w:color w:val="000000"/>
          <w:sz w:val="24"/>
          <w:szCs w:val="24"/>
          <w:lang w:val="en-GB"/>
        </w:rPr>
        <w:t>care, and</w:t>
      </w:r>
      <w:r w:rsidR="00FA7734" w:rsidRPr="009E655E">
        <w:rPr>
          <w:rFonts w:ascii="Times New Roman" w:hAnsi="Times New Roman" w:cs="Times New Roman"/>
          <w:color w:val="161616"/>
          <w:sz w:val="24"/>
          <w:szCs w:val="24"/>
          <w:shd w:val="clear" w:color="auto" w:fill="FFFFFF"/>
          <w:lang w:val="en-GB"/>
        </w:rPr>
        <w:t xml:space="preserve"> that they </w:t>
      </w:r>
      <w:r w:rsidR="00FA7734" w:rsidRPr="00FA7734">
        <w:rPr>
          <w:rFonts w:ascii="Times New Roman" w:hAnsi="Times New Roman" w:cs="Times New Roman"/>
          <w:color w:val="000000"/>
          <w:sz w:val="24"/>
          <w:szCs w:val="24"/>
          <w:lang w:val="en-GB"/>
        </w:rPr>
        <w:t>provide awareness-raising and training for health</w:t>
      </w:r>
      <w:r w:rsidR="004B49B3">
        <w:rPr>
          <w:rFonts w:ascii="Times New Roman" w:hAnsi="Times New Roman" w:cs="Times New Roman"/>
          <w:color w:val="000000"/>
          <w:sz w:val="24"/>
          <w:szCs w:val="24"/>
          <w:lang w:val="en-GB"/>
        </w:rPr>
        <w:t xml:space="preserve"> </w:t>
      </w:r>
      <w:r w:rsidR="00FA7734" w:rsidRPr="00FA7734">
        <w:rPr>
          <w:rFonts w:ascii="Times New Roman" w:hAnsi="Times New Roman" w:cs="Times New Roman"/>
          <w:color w:val="000000"/>
          <w:sz w:val="24"/>
          <w:szCs w:val="24"/>
          <w:lang w:val="en-GB"/>
        </w:rPr>
        <w:t>care staff enabling them to deal with the specific questions raised by LGBT</w:t>
      </w:r>
      <w:r w:rsidR="00FA7734" w:rsidRPr="009E655E">
        <w:rPr>
          <w:rFonts w:ascii="Times New Roman" w:hAnsi="Times New Roman" w:cs="Times New Roman"/>
          <w:color w:val="000000"/>
          <w:sz w:val="24"/>
          <w:szCs w:val="24"/>
          <w:lang w:val="en-GB"/>
        </w:rPr>
        <w:t>I</w:t>
      </w:r>
      <w:r w:rsidR="00FA7734" w:rsidRPr="00FA7734">
        <w:rPr>
          <w:rFonts w:ascii="Times New Roman" w:hAnsi="Times New Roman" w:cs="Times New Roman"/>
          <w:color w:val="000000"/>
          <w:sz w:val="24"/>
          <w:szCs w:val="24"/>
          <w:lang w:val="en-GB"/>
        </w:rPr>
        <w:t xml:space="preserve"> persons</w:t>
      </w:r>
      <w:r w:rsidR="003A3DF8">
        <w:rPr>
          <w:rStyle w:val="FootnoteReference"/>
          <w:rFonts w:ascii="Times New Roman" w:hAnsi="Times New Roman" w:cs="Times New Roman"/>
          <w:color w:val="000000"/>
          <w:sz w:val="24"/>
          <w:szCs w:val="24"/>
          <w:lang w:val="en-GB"/>
        </w:rPr>
        <w:footnoteReference w:id="22"/>
      </w:r>
      <w:r w:rsidR="00FA7734" w:rsidRPr="009E655E">
        <w:rPr>
          <w:rFonts w:ascii="Times New Roman" w:hAnsi="Times New Roman" w:cs="Times New Roman"/>
          <w:color w:val="000000"/>
          <w:sz w:val="24"/>
          <w:szCs w:val="24"/>
          <w:lang w:val="en-GB"/>
        </w:rPr>
        <w:t>.</w:t>
      </w:r>
      <w:r w:rsidR="009E655E" w:rsidRPr="009E655E">
        <w:rPr>
          <w:rFonts w:ascii="Times New Roman" w:hAnsi="Times New Roman" w:cs="Times New Roman"/>
          <w:color w:val="000000"/>
          <w:sz w:val="24"/>
          <w:szCs w:val="24"/>
          <w:lang w:val="en-GB"/>
        </w:rPr>
        <w:t xml:space="preserve"> </w:t>
      </w:r>
    </w:p>
    <w:p w14:paraId="233C1B34" w14:textId="1ECD633B" w:rsidR="0096049F" w:rsidRDefault="009E655E" w:rsidP="006E6B09">
      <w:pPr>
        <w:shd w:val="clear" w:color="auto" w:fill="FFFFFF"/>
        <w:spacing w:before="96" w:after="0" w:line="276" w:lineRule="auto"/>
        <w:jc w:val="both"/>
        <w:rPr>
          <w:rFonts w:ascii="Times New Roman" w:hAnsi="Times New Roman" w:cs="Times New Roman"/>
          <w:color w:val="000000"/>
          <w:sz w:val="24"/>
          <w:szCs w:val="24"/>
          <w:lang w:val="en-GB"/>
        </w:rPr>
      </w:pPr>
      <w:r w:rsidRPr="009E655E">
        <w:rPr>
          <w:rFonts w:ascii="Times New Roman" w:hAnsi="Times New Roman" w:cs="Times New Roman"/>
          <w:color w:val="000000"/>
          <w:sz w:val="24"/>
          <w:szCs w:val="24"/>
          <w:lang w:val="en-GB"/>
        </w:rPr>
        <w:t>ECRI also recommended that intersex children’s right to physical integrity and bodily autonomy should be effectively protected. Medically unnecessary sex</w:t>
      </w:r>
      <w:proofErr w:type="gramStart"/>
      <w:r w:rsidRPr="009E655E">
        <w:rPr>
          <w:rFonts w:ascii="Times New Roman" w:hAnsi="Times New Roman" w:cs="Times New Roman"/>
          <w:color w:val="000000"/>
          <w:sz w:val="24"/>
          <w:szCs w:val="24"/>
          <w:lang w:val="en-GB"/>
        </w:rPr>
        <w:t>-“</w:t>
      </w:r>
      <w:proofErr w:type="gramEnd"/>
      <w:r w:rsidRPr="009E655E">
        <w:rPr>
          <w:rFonts w:ascii="Times New Roman" w:hAnsi="Times New Roman" w:cs="Times New Roman"/>
          <w:color w:val="000000"/>
          <w:sz w:val="24"/>
          <w:szCs w:val="24"/>
          <w:lang w:val="en-GB"/>
        </w:rPr>
        <w:t xml:space="preserve">normalising” surgery and other treatments of the kind should be prohibited until such time as the child is able to participate in the decision, based on the right to self-determination and on the principle of free and informed consent. Where it does not already exist, the authorities should swiftly enact legislation that prohibits unnecessary surgery and therapies on intersex persons. They should also establish services with </w:t>
      </w:r>
      <w:r w:rsidR="004A6D49">
        <w:rPr>
          <w:rFonts w:ascii="Times New Roman" w:hAnsi="Times New Roman" w:cs="Times New Roman"/>
          <w:color w:val="000000"/>
          <w:sz w:val="24"/>
          <w:szCs w:val="24"/>
          <w:lang w:val="en-GB"/>
        </w:rPr>
        <w:br/>
      </w:r>
      <w:r w:rsidRPr="009E655E">
        <w:rPr>
          <w:rFonts w:ascii="Times New Roman" w:hAnsi="Times New Roman" w:cs="Times New Roman"/>
          <w:color w:val="000000"/>
          <w:sz w:val="24"/>
          <w:szCs w:val="24"/>
          <w:lang w:val="en-GB"/>
        </w:rPr>
        <w:t>low-threshold access that provide counselling and assistance to intersex persons and their parents</w:t>
      </w:r>
      <w:r w:rsidRPr="009E655E">
        <w:rPr>
          <w:rStyle w:val="FootnoteReference"/>
          <w:rFonts w:ascii="Times New Roman" w:hAnsi="Times New Roman" w:cs="Times New Roman"/>
          <w:color w:val="000000"/>
          <w:sz w:val="24"/>
          <w:szCs w:val="24"/>
          <w:lang w:val="en-GB"/>
        </w:rPr>
        <w:footnoteReference w:id="23"/>
      </w:r>
      <w:r w:rsidRPr="009E655E">
        <w:rPr>
          <w:rFonts w:ascii="Times New Roman" w:hAnsi="Times New Roman" w:cs="Times New Roman"/>
          <w:color w:val="000000"/>
          <w:sz w:val="24"/>
          <w:szCs w:val="24"/>
          <w:lang w:val="en-GB"/>
        </w:rPr>
        <w:t>.</w:t>
      </w:r>
    </w:p>
    <w:p w14:paraId="13E328F0" w14:textId="15FBE505" w:rsidR="00AD5FDB" w:rsidRPr="00A83606" w:rsidRDefault="000B4CC9" w:rsidP="000661F0">
      <w:pPr>
        <w:shd w:val="clear" w:color="auto" w:fill="FFFFFF"/>
        <w:spacing w:before="96" w:after="120" w:line="276" w:lineRule="auto"/>
        <w:jc w:val="both"/>
        <w:rPr>
          <w:rFonts w:ascii="Times New Roman" w:hAnsi="Times New Roman" w:cs="Times New Roman"/>
          <w:color w:val="000000" w:themeColor="text1"/>
          <w:sz w:val="24"/>
          <w:szCs w:val="24"/>
          <w:lang w:val="en-GB"/>
        </w:rPr>
      </w:pPr>
      <w:r w:rsidRPr="0096049F">
        <w:rPr>
          <w:rFonts w:ascii="Times New Roman" w:hAnsi="Times New Roman" w:cs="Times New Roman"/>
          <w:color w:val="000000" w:themeColor="text1"/>
          <w:sz w:val="24"/>
          <w:szCs w:val="24"/>
          <w:lang w:val="en-GB"/>
        </w:rPr>
        <w:t xml:space="preserve">In her latest </w:t>
      </w:r>
      <w:r w:rsidR="00CB4EFB">
        <w:rPr>
          <w:rFonts w:ascii="Times New Roman" w:hAnsi="Times New Roman" w:cs="Times New Roman"/>
          <w:color w:val="000000" w:themeColor="text1"/>
          <w:sz w:val="24"/>
          <w:szCs w:val="24"/>
          <w:lang w:val="en-GB"/>
        </w:rPr>
        <w:t>i</w:t>
      </w:r>
      <w:r w:rsidRPr="0096049F">
        <w:rPr>
          <w:rFonts w:ascii="Times New Roman" w:hAnsi="Times New Roman" w:cs="Times New Roman"/>
          <w:color w:val="000000" w:themeColor="text1"/>
          <w:sz w:val="24"/>
          <w:szCs w:val="24"/>
          <w:lang w:val="en-GB"/>
        </w:rPr>
        <w:t xml:space="preserve">ssue </w:t>
      </w:r>
      <w:r w:rsidR="00CB4EFB">
        <w:rPr>
          <w:rFonts w:ascii="Times New Roman" w:hAnsi="Times New Roman" w:cs="Times New Roman"/>
          <w:color w:val="000000" w:themeColor="text1"/>
          <w:sz w:val="24"/>
          <w:szCs w:val="24"/>
          <w:lang w:val="en-GB"/>
        </w:rPr>
        <w:t>p</w:t>
      </w:r>
      <w:r w:rsidRPr="0096049F">
        <w:rPr>
          <w:rFonts w:ascii="Times New Roman" w:hAnsi="Times New Roman" w:cs="Times New Roman"/>
          <w:color w:val="000000" w:themeColor="text1"/>
          <w:sz w:val="24"/>
          <w:szCs w:val="24"/>
          <w:lang w:val="en-GB"/>
        </w:rPr>
        <w:t>aper</w:t>
      </w:r>
      <w:r w:rsidR="00E85774">
        <w:rPr>
          <w:rStyle w:val="FootnoteReference"/>
          <w:rFonts w:ascii="Times New Roman" w:hAnsi="Times New Roman" w:cs="Times New Roman"/>
          <w:color w:val="000000" w:themeColor="text1"/>
          <w:sz w:val="24"/>
          <w:szCs w:val="24"/>
          <w:lang w:val="en-GB"/>
        </w:rPr>
        <w:footnoteReference w:id="24"/>
      </w:r>
      <w:r w:rsidRPr="0096049F">
        <w:rPr>
          <w:rFonts w:ascii="Times New Roman" w:hAnsi="Times New Roman" w:cs="Times New Roman"/>
          <w:color w:val="000000" w:themeColor="text1"/>
          <w:sz w:val="24"/>
          <w:szCs w:val="24"/>
          <w:lang w:val="en-GB"/>
        </w:rPr>
        <w:t>, t</w:t>
      </w:r>
      <w:r w:rsidR="007A3E19" w:rsidRPr="007A3E19">
        <w:rPr>
          <w:rFonts w:ascii="Times New Roman" w:hAnsi="Times New Roman" w:cs="Times New Roman"/>
          <w:color w:val="000000" w:themeColor="text1"/>
          <w:sz w:val="24"/>
          <w:szCs w:val="24"/>
          <w:lang w:val="en-GB"/>
        </w:rPr>
        <w:t xml:space="preserve">he </w:t>
      </w:r>
      <w:hyperlink r:id="rId9" w:history="1">
        <w:r w:rsidR="007A3E19" w:rsidRPr="007A3E19">
          <w:rPr>
            <w:rStyle w:val="Hyperlink"/>
            <w:rFonts w:ascii="Times New Roman" w:hAnsi="Times New Roman" w:cs="Times New Roman"/>
            <w:sz w:val="24"/>
            <w:szCs w:val="24"/>
            <w:u w:val="none"/>
            <w:lang w:val="en-GB"/>
          </w:rPr>
          <w:t>Commissioner for Human Rights</w:t>
        </w:r>
      </w:hyperlink>
      <w:r w:rsidR="0096049F" w:rsidRPr="0096049F">
        <w:rPr>
          <w:rFonts w:ascii="Times New Roman" w:hAnsi="Times New Roman" w:cs="Times New Roman"/>
          <w:color w:val="000000" w:themeColor="text1"/>
          <w:sz w:val="24"/>
          <w:szCs w:val="24"/>
          <w:lang w:val="en-GB"/>
        </w:rPr>
        <w:t xml:space="preserve"> </w:t>
      </w:r>
      <w:r w:rsidR="00174390">
        <w:rPr>
          <w:rFonts w:ascii="Times New Roman" w:hAnsi="Times New Roman" w:cs="Times New Roman"/>
          <w:color w:val="000000" w:themeColor="text1"/>
          <w:sz w:val="24"/>
          <w:szCs w:val="24"/>
          <w:lang w:val="en-GB"/>
        </w:rPr>
        <w:t xml:space="preserve">(the Commissioner) </w:t>
      </w:r>
      <w:r w:rsidR="0096049F" w:rsidRPr="0096049F">
        <w:rPr>
          <w:rFonts w:ascii="Times New Roman" w:hAnsi="Times New Roman" w:cs="Times New Roman"/>
          <w:color w:val="000000" w:themeColor="text1"/>
          <w:sz w:val="24"/>
          <w:szCs w:val="24"/>
          <w:lang w:val="en-GB"/>
        </w:rPr>
        <w:t xml:space="preserve">noted that </w:t>
      </w:r>
      <w:r w:rsidR="0096049F" w:rsidRPr="007A3E19">
        <w:rPr>
          <w:rFonts w:ascii="Times New Roman" w:hAnsi="Times New Roman" w:cs="Times New Roman"/>
          <w:color w:val="000000" w:themeColor="text1"/>
          <w:sz w:val="24"/>
          <w:szCs w:val="24"/>
          <w:lang w:val="en-GB"/>
        </w:rPr>
        <w:t>LGBTI pe</w:t>
      </w:r>
      <w:r w:rsidR="008221E7">
        <w:rPr>
          <w:rFonts w:ascii="Times New Roman" w:hAnsi="Times New Roman" w:cs="Times New Roman"/>
          <w:color w:val="000000" w:themeColor="text1"/>
          <w:sz w:val="24"/>
          <w:szCs w:val="24"/>
          <w:lang w:val="en-GB"/>
        </w:rPr>
        <w:t>rsons</w:t>
      </w:r>
      <w:r w:rsidR="0096049F" w:rsidRPr="007A3E19">
        <w:rPr>
          <w:rFonts w:ascii="Times New Roman" w:hAnsi="Times New Roman" w:cs="Times New Roman"/>
          <w:color w:val="000000" w:themeColor="text1"/>
          <w:sz w:val="24"/>
          <w:szCs w:val="24"/>
          <w:lang w:val="en-GB"/>
        </w:rPr>
        <w:t xml:space="preserve"> experience multiple, diverse barriers to accessing health care throughout Europe, which exacerbate inequalities and discrimination, ultimately impacting negatively on both their physical and mental health.</w:t>
      </w:r>
      <w:r w:rsidR="005165B6">
        <w:rPr>
          <w:rFonts w:ascii="Times New Roman" w:hAnsi="Times New Roman" w:cs="Times New Roman"/>
          <w:color w:val="000000" w:themeColor="text1"/>
          <w:sz w:val="24"/>
          <w:szCs w:val="24"/>
          <w:lang w:val="en-GB"/>
        </w:rPr>
        <w:t xml:space="preserve"> </w:t>
      </w:r>
      <w:r w:rsidR="0096049F" w:rsidRPr="007A3E19">
        <w:rPr>
          <w:rFonts w:ascii="Times New Roman" w:hAnsi="Times New Roman" w:cs="Times New Roman"/>
          <w:color w:val="000000" w:themeColor="text1"/>
          <w:sz w:val="24"/>
          <w:szCs w:val="24"/>
          <w:lang w:val="en-GB"/>
        </w:rPr>
        <w:t>LGBTI pe</w:t>
      </w:r>
      <w:r w:rsidR="008221E7">
        <w:rPr>
          <w:rFonts w:ascii="Times New Roman" w:hAnsi="Times New Roman" w:cs="Times New Roman"/>
          <w:color w:val="000000" w:themeColor="text1"/>
          <w:sz w:val="24"/>
          <w:szCs w:val="24"/>
          <w:lang w:val="en-GB"/>
        </w:rPr>
        <w:t>rsons</w:t>
      </w:r>
      <w:r w:rsidR="0096049F" w:rsidRPr="007A3E19">
        <w:rPr>
          <w:rFonts w:ascii="Times New Roman" w:hAnsi="Times New Roman" w:cs="Times New Roman"/>
          <w:color w:val="000000" w:themeColor="text1"/>
          <w:sz w:val="24"/>
          <w:szCs w:val="24"/>
          <w:lang w:val="en-GB"/>
        </w:rPr>
        <w:t xml:space="preserve"> are at higher risk of poor mental health including higher rates of suicidal thoughts, anxiety and deliberate self‐harm stemming from intersecting vulnerabilities and discrimination.</w:t>
      </w:r>
      <w:r w:rsidR="00574870">
        <w:rPr>
          <w:rFonts w:ascii="Times New Roman" w:hAnsi="Times New Roman" w:cs="Times New Roman"/>
          <w:color w:val="000000" w:themeColor="text1"/>
          <w:sz w:val="24"/>
          <w:szCs w:val="24"/>
          <w:lang w:val="en-GB"/>
        </w:rPr>
        <w:t xml:space="preserve"> </w:t>
      </w:r>
      <w:r w:rsidR="0096049F" w:rsidRPr="0096049F">
        <w:rPr>
          <w:rFonts w:ascii="Times New Roman" w:hAnsi="Times New Roman" w:cs="Times New Roman"/>
          <w:color w:val="000000" w:themeColor="text1"/>
          <w:sz w:val="24"/>
          <w:szCs w:val="24"/>
          <w:lang w:val="en-GB"/>
        </w:rPr>
        <w:t xml:space="preserve">Therefore, the Commissioner recommended member States to </w:t>
      </w:r>
      <w:r w:rsidR="0096049F" w:rsidRPr="007A3E19">
        <w:rPr>
          <w:rFonts w:ascii="Times New Roman" w:hAnsi="Times New Roman" w:cs="Times New Roman"/>
          <w:color w:val="000000" w:themeColor="text1"/>
          <w:sz w:val="24"/>
          <w:szCs w:val="24"/>
          <w:lang w:val="en-GB"/>
        </w:rPr>
        <w:t xml:space="preserve">proactively remove existing barriers to inclusive and non-discriminatory access to health with a view to </w:t>
      </w:r>
      <w:proofErr w:type="gramStart"/>
      <w:r w:rsidR="0096049F" w:rsidRPr="007A3E19">
        <w:rPr>
          <w:rFonts w:ascii="Times New Roman" w:hAnsi="Times New Roman" w:cs="Times New Roman"/>
          <w:color w:val="000000" w:themeColor="text1"/>
          <w:sz w:val="24"/>
          <w:szCs w:val="24"/>
          <w:lang w:val="en-GB"/>
        </w:rPr>
        <w:t>safeguarding effectively</w:t>
      </w:r>
      <w:proofErr w:type="gramEnd"/>
      <w:r w:rsidR="0096049F" w:rsidRPr="007A3E19">
        <w:rPr>
          <w:rFonts w:ascii="Times New Roman" w:hAnsi="Times New Roman" w:cs="Times New Roman"/>
          <w:color w:val="000000" w:themeColor="text1"/>
          <w:sz w:val="24"/>
          <w:szCs w:val="24"/>
          <w:lang w:val="en-GB"/>
        </w:rPr>
        <w:t xml:space="preserve"> the health rights of all persons</w:t>
      </w:r>
      <w:r w:rsidR="0096049F" w:rsidRPr="00A83606">
        <w:rPr>
          <w:rFonts w:ascii="Times New Roman" w:hAnsi="Times New Roman" w:cs="Times New Roman"/>
          <w:color w:val="000000" w:themeColor="text1"/>
          <w:sz w:val="24"/>
          <w:szCs w:val="24"/>
          <w:lang w:val="en-GB"/>
        </w:rPr>
        <w:t xml:space="preserve">. </w:t>
      </w:r>
    </w:p>
    <w:p w14:paraId="1BCDDA7E" w14:textId="1A9F684E" w:rsidR="001A4A19" w:rsidRPr="00B85E5E" w:rsidRDefault="001A4A19" w:rsidP="000661F0">
      <w:pPr>
        <w:spacing w:after="120" w:line="276" w:lineRule="auto"/>
        <w:jc w:val="both"/>
        <w:rPr>
          <w:rFonts w:ascii="Times New Roman" w:hAnsi="Times New Roman" w:cs="Times New Roman"/>
          <w:sz w:val="24"/>
          <w:szCs w:val="24"/>
          <w:lang w:val="en-GB"/>
        </w:rPr>
      </w:pPr>
      <w:r w:rsidRPr="00A83606">
        <w:rPr>
          <w:rFonts w:ascii="Times New Roman" w:hAnsi="Times New Roman" w:cs="Times New Roman"/>
          <w:color w:val="000000" w:themeColor="text1"/>
          <w:sz w:val="24"/>
          <w:szCs w:val="24"/>
          <w:lang w:val="en-GB"/>
        </w:rPr>
        <w:t>Furthermore, t</w:t>
      </w:r>
      <w:r w:rsidR="00166E46" w:rsidRPr="00A83606">
        <w:rPr>
          <w:rFonts w:ascii="Times New Roman" w:hAnsi="Times New Roman" w:cs="Times New Roman"/>
          <w:color w:val="000000" w:themeColor="text1"/>
          <w:sz w:val="24"/>
          <w:szCs w:val="24"/>
          <w:lang w:val="en-GB"/>
        </w:rPr>
        <w:t xml:space="preserve">he Commissioner also </w:t>
      </w:r>
      <w:r w:rsidR="00AD5FDB" w:rsidRPr="00A83606">
        <w:rPr>
          <w:rFonts w:ascii="Times New Roman" w:hAnsi="Times New Roman" w:cs="Times New Roman"/>
          <w:color w:val="000000" w:themeColor="text1"/>
          <w:sz w:val="24"/>
          <w:szCs w:val="24"/>
          <w:lang w:val="en-GB"/>
        </w:rPr>
        <w:t xml:space="preserve">emphasised that </w:t>
      </w:r>
      <w:r w:rsidRPr="00A83606">
        <w:rPr>
          <w:rFonts w:ascii="Times New Roman" w:hAnsi="Times New Roman" w:cs="Times New Roman"/>
          <w:color w:val="000000" w:themeColor="text1"/>
          <w:sz w:val="24"/>
          <w:szCs w:val="24"/>
          <w:lang w:val="en-GB"/>
        </w:rPr>
        <w:t xml:space="preserve">comprehensive sexuality education </w:t>
      </w:r>
      <w:r w:rsidR="00AD5FDB" w:rsidRPr="00A83606">
        <w:rPr>
          <w:rFonts w:ascii="Times New Roman" w:hAnsi="Times New Roman" w:cs="Times New Roman"/>
          <w:color w:val="000000" w:themeColor="text1"/>
          <w:sz w:val="24"/>
          <w:szCs w:val="24"/>
          <w:shd w:val="clear" w:color="auto" w:fill="FFFFFF"/>
          <w:lang w:val="en-GB"/>
        </w:rPr>
        <w:t xml:space="preserve">is a powerful tool to combat violence, </w:t>
      </w:r>
      <w:proofErr w:type="gramStart"/>
      <w:r w:rsidR="00AD5FDB" w:rsidRPr="00A83606">
        <w:rPr>
          <w:rFonts w:ascii="Times New Roman" w:hAnsi="Times New Roman" w:cs="Times New Roman"/>
          <w:color w:val="000000" w:themeColor="text1"/>
          <w:sz w:val="24"/>
          <w:szCs w:val="24"/>
          <w:shd w:val="clear" w:color="auto" w:fill="FFFFFF"/>
          <w:lang w:val="en-GB"/>
        </w:rPr>
        <w:t>abuse</w:t>
      </w:r>
      <w:proofErr w:type="gramEnd"/>
      <w:r w:rsidR="00AD5FDB" w:rsidRPr="00A83606">
        <w:rPr>
          <w:rFonts w:ascii="Times New Roman" w:hAnsi="Times New Roman" w:cs="Times New Roman"/>
          <w:color w:val="000000" w:themeColor="text1"/>
          <w:sz w:val="24"/>
          <w:szCs w:val="24"/>
          <w:shd w:val="clear" w:color="auto" w:fill="FFFFFF"/>
          <w:lang w:val="en-GB"/>
        </w:rPr>
        <w:t xml:space="preserve"> and discrimination and to promote respect for diversity</w:t>
      </w:r>
      <w:r w:rsidR="00B85E5E">
        <w:rPr>
          <w:rFonts w:ascii="Times New Roman" w:hAnsi="Times New Roman" w:cs="Times New Roman"/>
          <w:color w:val="000000" w:themeColor="text1"/>
          <w:sz w:val="24"/>
          <w:szCs w:val="24"/>
          <w:shd w:val="clear" w:color="auto" w:fill="FFFFFF"/>
          <w:lang w:val="en-GB"/>
        </w:rPr>
        <w:t>.</w:t>
      </w:r>
      <w:r w:rsidR="00B85E5E">
        <w:rPr>
          <w:rFonts w:ascii="Times New Roman" w:hAnsi="Times New Roman" w:cs="Times New Roman"/>
          <w:color w:val="161616"/>
          <w:sz w:val="24"/>
          <w:szCs w:val="24"/>
          <w:shd w:val="clear" w:color="auto" w:fill="FFFFFF"/>
          <w:lang w:val="en-GB"/>
        </w:rPr>
        <w:t xml:space="preserve"> </w:t>
      </w:r>
      <w:r w:rsidR="00B85E5E" w:rsidRPr="00B85E5E">
        <w:rPr>
          <w:rFonts w:ascii="Times New Roman" w:hAnsi="Times New Roman" w:cs="Times New Roman"/>
          <w:color w:val="161616"/>
          <w:sz w:val="24"/>
          <w:szCs w:val="24"/>
          <w:shd w:val="clear" w:color="auto" w:fill="FFFFFF"/>
          <w:lang w:val="en-GB"/>
        </w:rPr>
        <w:t>By providing factual, non-stigmatising information on sexual orientation and gender identity as one aspect of human development, comprehensive sexuality education can help save lives. It can contribute to combating homophobia and transphobia, at school and beyond, and to creating a safer and more inclusive learning environment for all</w:t>
      </w:r>
      <w:r w:rsidR="00A83606">
        <w:rPr>
          <w:rStyle w:val="FootnoteReference"/>
          <w:rFonts w:ascii="Times New Roman" w:hAnsi="Times New Roman" w:cs="Times New Roman"/>
          <w:color w:val="000000" w:themeColor="text1"/>
          <w:sz w:val="24"/>
          <w:szCs w:val="24"/>
          <w:shd w:val="clear" w:color="auto" w:fill="FFFFFF"/>
          <w:lang w:val="en-GB"/>
        </w:rPr>
        <w:footnoteReference w:id="25"/>
      </w:r>
      <w:r w:rsidR="0013032E">
        <w:rPr>
          <w:rFonts w:ascii="Times New Roman" w:hAnsi="Times New Roman" w:cs="Times New Roman"/>
          <w:color w:val="161616"/>
          <w:sz w:val="24"/>
          <w:szCs w:val="24"/>
          <w:shd w:val="clear" w:color="auto" w:fill="FFFFFF"/>
          <w:lang w:val="en-GB"/>
        </w:rPr>
        <w:t>.</w:t>
      </w:r>
    </w:p>
    <w:p w14:paraId="1A8D506F" w14:textId="77777777" w:rsidR="001A4A19" w:rsidRDefault="001A4A19" w:rsidP="006E6B09">
      <w:pPr>
        <w:shd w:val="clear" w:color="auto" w:fill="FFFFFF"/>
        <w:spacing w:before="96" w:after="0" w:line="276" w:lineRule="auto"/>
        <w:jc w:val="both"/>
        <w:rPr>
          <w:rFonts w:ascii="Times New Roman" w:hAnsi="Times New Roman" w:cs="Times New Roman"/>
          <w:color w:val="FF0000"/>
          <w:sz w:val="24"/>
          <w:szCs w:val="24"/>
          <w:lang w:val="en-GB"/>
        </w:rPr>
      </w:pPr>
    </w:p>
    <w:sectPr w:rsidR="001A4A19" w:rsidSect="007F5476">
      <w:footerReference w:type="default" r:id="rId10"/>
      <w:headerReference w:type="first" r:id="rId11"/>
      <w:pgSz w:w="11906" w:h="16838"/>
      <w:pgMar w:top="1134" w:right="1191"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DD97" w14:textId="77777777" w:rsidR="00CE2A8A" w:rsidRDefault="00CE2A8A" w:rsidP="007A3E19">
      <w:pPr>
        <w:spacing w:after="0" w:line="240" w:lineRule="auto"/>
      </w:pPr>
      <w:r>
        <w:separator/>
      </w:r>
    </w:p>
  </w:endnote>
  <w:endnote w:type="continuationSeparator" w:id="0">
    <w:p w14:paraId="39F54C37" w14:textId="77777777" w:rsidR="00CE2A8A" w:rsidRDefault="00CE2A8A" w:rsidP="007A3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eHaasGrotes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83119"/>
      <w:docPartObj>
        <w:docPartGallery w:val="Page Numbers (Bottom of Page)"/>
        <w:docPartUnique/>
      </w:docPartObj>
    </w:sdtPr>
    <w:sdtEndPr/>
    <w:sdtContent>
      <w:p w14:paraId="64F3273D" w14:textId="77777777" w:rsidR="00F04645" w:rsidRDefault="001C58AA">
        <w:pPr>
          <w:pStyle w:val="Footer"/>
          <w:jc w:val="right"/>
        </w:pPr>
        <w:r>
          <w:fldChar w:fldCharType="begin"/>
        </w:r>
        <w:r>
          <w:instrText>PAGE   \* MERGEFORMAT</w:instrText>
        </w:r>
        <w:r>
          <w:fldChar w:fldCharType="separate"/>
        </w:r>
        <w:r>
          <w:t>2</w:t>
        </w:r>
        <w:r>
          <w:fldChar w:fldCharType="end"/>
        </w:r>
      </w:p>
    </w:sdtContent>
  </w:sdt>
  <w:p w14:paraId="5F353B48" w14:textId="77777777" w:rsidR="00F04645" w:rsidRDefault="00CE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74DC5" w14:textId="77777777" w:rsidR="00CE2A8A" w:rsidRDefault="00CE2A8A" w:rsidP="007A3E19">
      <w:pPr>
        <w:spacing w:after="0" w:line="240" w:lineRule="auto"/>
      </w:pPr>
      <w:r>
        <w:separator/>
      </w:r>
    </w:p>
  </w:footnote>
  <w:footnote w:type="continuationSeparator" w:id="0">
    <w:p w14:paraId="595F447F" w14:textId="77777777" w:rsidR="00CE2A8A" w:rsidRDefault="00CE2A8A" w:rsidP="007A3E19">
      <w:pPr>
        <w:spacing w:after="0" w:line="240" w:lineRule="auto"/>
      </w:pPr>
      <w:r>
        <w:continuationSeparator/>
      </w:r>
    </w:p>
  </w:footnote>
  <w:footnote w:id="1">
    <w:p w14:paraId="6A9028C4" w14:textId="7C90F658" w:rsidR="007A3E19" w:rsidRPr="00FA7090" w:rsidRDefault="007A3E19" w:rsidP="00D77DD8">
      <w:pPr>
        <w:pStyle w:val="FootnoteText"/>
        <w:jc w:val="both"/>
        <w:rPr>
          <w:rFonts w:ascii="Times New Roman" w:hAnsi="Times New Roman" w:cs="Times New Roman"/>
          <w:lang w:val="en-GB"/>
        </w:rPr>
      </w:pPr>
      <w:r w:rsidRPr="00125790">
        <w:rPr>
          <w:rStyle w:val="FootnoteReference"/>
          <w:rFonts w:ascii="Times New Roman" w:hAnsi="Times New Roman" w:cs="Times New Roman"/>
        </w:rPr>
        <w:footnoteRef/>
      </w:r>
      <w:r w:rsidRPr="00125790">
        <w:rPr>
          <w:rFonts w:ascii="Times New Roman" w:hAnsi="Times New Roman" w:cs="Times New Roman"/>
          <w:lang w:val="en-GB"/>
        </w:rPr>
        <w:t xml:space="preserve"> </w:t>
      </w:r>
      <w:r w:rsidRPr="00125790">
        <w:rPr>
          <w:rFonts w:ascii="Times New Roman" w:hAnsi="Times New Roman" w:cs="Times New Roman"/>
          <w:color w:val="000000"/>
          <w:lang w:val="en-GB"/>
        </w:rPr>
        <w:t xml:space="preserve">While the European Convention on Human Rights does not specifically guarantee a right to health, health-related cases </w:t>
      </w:r>
      <w:r w:rsidRPr="00AD042F">
        <w:rPr>
          <w:rFonts w:ascii="Times New Roman" w:hAnsi="Times New Roman" w:cs="Times New Roman"/>
          <w:color w:val="000000"/>
          <w:lang w:val="en-GB"/>
        </w:rPr>
        <w:t>hav</w:t>
      </w:r>
      <w:r w:rsidRPr="008A23D9">
        <w:rPr>
          <w:rFonts w:ascii="Times New Roman" w:hAnsi="Times New Roman" w:cs="Times New Roman"/>
          <w:color w:val="000000"/>
          <w:lang w:val="en-GB"/>
        </w:rPr>
        <w:t xml:space="preserve">e been brought before the European Court of Human Rights and have most frequently been argued under Article 2 (right to life), Article 3 (prohibition of torture and inhuman and degrading treatment or punishment) and Article 8 (right to </w:t>
      </w:r>
      <w:r w:rsidRPr="00FA7090">
        <w:rPr>
          <w:rFonts w:ascii="Times New Roman" w:hAnsi="Times New Roman" w:cs="Times New Roman"/>
          <w:color w:val="000000"/>
          <w:lang w:val="en-GB"/>
        </w:rPr>
        <w:t>respect for private life).</w:t>
      </w:r>
    </w:p>
  </w:footnote>
  <w:footnote w:id="2">
    <w:p w14:paraId="5B708FB5" w14:textId="7985A830" w:rsidR="00FA7090" w:rsidRPr="00FA7090" w:rsidRDefault="00FA7090" w:rsidP="00D77DD8">
      <w:pPr>
        <w:pStyle w:val="FootnoteText"/>
        <w:jc w:val="both"/>
        <w:rPr>
          <w:rFonts w:ascii="Times New Roman" w:hAnsi="Times New Roman" w:cs="Times New Roman"/>
          <w:color w:val="000000"/>
          <w:lang w:val="en-GB"/>
        </w:rPr>
      </w:pPr>
      <w:r w:rsidRPr="00FA7090">
        <w:rPr>
          <w:rStyle w:val="FootnoteReference"/>
          <w:rFonts w:ascii="Times New Roman" w:hAnsi="Times New Roman" w:cs="Times New Roman"/>
        </w:rPr>
        <w:footnoteRef/>
      </w:r>
      <w:r w:rsidRPr="00FA7090">
        <w:rPr>
          <w:rFonts w:ascii="Times New Roman" w:hAnsi="Times New Roman" w:cs="Times New Roman"/>
          <w:lang w:val="en-GB"/>
        </w:rPr>
        <w:t xml:space="preserve"> See also, </w:t>
      </w:r>
      <w:r w:rsidR="003B1E77" w:rsidRPr="00FA7090">
        <w:rPr>
          <w:rFonts w:ascii="Times New Roman" w:hAnsi="Times New Roman" w:cs="Times New Roman"/>
          <w:color w:val="000000"/>
          <w:lang w:val="en-GB"/>
        </w:rPr>
        <w:t>European Committee of Social Right</w:t>
      </w:r>
      <w:r w:rsidR="003E10C2">
        <w:rPr>
          <w:rFonts w:ascii="Times New Roman" w:hAnsi="Times New Roman" w:cs="Times New Roman"/>
          <w:color w:val="000000"/>
          <w:lang w:val="en-GB"/>
        </w:rPr>
        <w:t>s</w:t>
      </w:r>
      <w:r w:rsidR="003B1E77">
        <w:rPr>
          <w:rFonts w:ascii="Times New Roman" w:hAnsi="Times New Roman" w:cs="Times New Roman"/>
          <w:color w:val="000000"/>
          <w:lang w:val="en-GB"/>
        </w:rPr>
        <w:t xml:space="preserve">, </w:t>
      </w:r>
      <w:r w:rsidRPr="000518CE">
        <w:rPr>
          <w:rFonts w:ascii="Times New Roman" w:hAnsi="Times New Roman" w:cs="Times New Roman"/>
          <w:i/>
          <w:iCs/>
          <w:color w:val="000000"/>
          <w:lang w:val="en-GB"/>
        </w:rPr>
        <w:t>S</w:t>
      </w:r>
      <w:r w:rsidRPr="007A3E19">
        <w:rPr>
          <w:rFonts w:ascii="Times New Roman" w:hAnsi="Times New Roman" w:cs="Times New Roman"/>
          <w:i/>
          <w:iCs/>
          <w:color w:val="000000"/>
          <w:lang w:val="en-GB"/>
        </w:rPr>
        <w:t>tatement of interpretation on the protection of the right to health in times of pandemic</w:t>
      </w:r>
      <w:r w:rsidRPr="00FA7090">
        <w:rPr>
          <w:rFonts w:ascii="Times New Roman" w:hAnsi="Times New Roman" w:cs="Times New Roman"/>
          <w:color w:val="000000"/>
          <w:lang w:val="en-GB"/>
        </w:rPr>
        <w:t xml:space="preserve">, 21 April 2020, available at: </w:t>
      </w:r>
      <w:r w:rsidR="00CE2A8A">
        <w:fldChar w:fldCharType="begin"/>
      </w:r>
      <w:r w:rsidR="00CE2A8A" w:rsidRPr="00381DD8">
        <w:rPr>
          <w:lang w:val="en-GB"/>
        </w:rPr>
        <w:instrText xml:space="preserve"> HYPERLINK "https://bit.ly/3L0JUlB" </w:instrText>
      </w:r>
      <w:r w:rsidR="00CE2A8A">
        <w:fldChar w:fldCharType="separate"/>
      </w:r>
      <w:r w:rsidRPr="00FA7090">
        <w:rPr>
          <w:rStyle w:val="Hyperlink"/>
          <w:rFonts w:ascii="Times New Roman" w:hAnsi="Times New Roman" w:cs="Times New Roman"/>
          <w:lang w:val="en-GB"/>
        </w:rPr>
        <w:t>https://bit.ly/3L0JUlB</w:t>
      </w:r>
      <w:r w:rsidR="00CE2A8A">
        <w:rPr>
          <w:rStyle w:val="Hyperlink"/>
          <w:rFonts w:ascii="Times New Roman" w:hAnsi="Times New Roman" w:cs="Times New Roman"/>
          <w:lang w:val="en-GB"/>
        </w:rPr>
        <w:fldChar w:fldCharType="end"/>
      </w:r>
    </w:p>
  </w:footnote>
  <w:footnote w:id="3">
    <w:p w14:paraId="3778D712" w14:textId="1C006744" w:rsidR="007A3E19" w:rsidRPr="00BD10A9" w:rsidRDefault="007A3E19" w:rsidP="00D77DD8">
      <w:pPr>
        <w:pStyle w:val="FootnoteText"/>
        <w:jc w:val="both"/>
        <w:rPr>
          <w:rFonts w:ascii="Times New Roman" w:hAnsi="Times New Roman" w:cs="Times New Roman"/>
          <w:lang w:val="en-GB"/>
        </w:rPr>
      </w:pPr>
      <w:r w:rsidRPr="00BD10A9">
        <w:rPr>
          <w:rStyle w:val="FootnoteReference"/>
          <w:rFonts w:ascii="Times New Roman" w:hAnsi="Times New Roman" w:cs="Times New Roman"/>
        </w:rPr>
        <w:footnoteRef/>
      </w:r>
      <w:r w:rsidRPr="00BD10A9">
        <w:rPr>
          <w:rFonts w:ascii="Times New Roman" w:hAnsi="Times New Roman" w:cs="Times New Roman"/>
          <w:lang w:val="en-GB"/>
        </w:rPr>
        <w:t xml:space="preserve"> Adopted by the Committee of Ministers on 31 March 2010. </w:t>
      </w:r>
    </w:p>
  </w:footnote>
  <w:footnote w:id="4">
    <w:p w14:paraId="31DFAEA6" w14:textId="346B0B7E" w:rsidR="007A3E19" w:rsidRPr="00BD10A9" w:rsidRDefault="007A3E19" w:rsidP="00D77DD8">
      <w:pPr>
        <w:pStyle w:val="FootnoteText"/>
        <w:jc w:val="both"/>
        <w:rPr>
          <w:rFonts w:ascii="Times New Roman" w:hAnsi="Times New Roman" w:cs="Times New Roman"/>
          <w:lang w:val="en-GB"/>
        </w:rPr>
      </w:pPr>
      <w:r w:rsidRPr="00BD10A9">
        <w:rPr>
          <w:rStyle w:val="FootnoteReference"/>
          <w:rFonts w:ascii="Times New Roman" w:hAnsi="Times New Roman" w:cs="Times New Roman"/>
        </w:rPr>
        <w:footnoteRef/>
      </w:r>
      <w:r w:rsidRPr="00BD10A9">
        <w:rPr>
          <w:rFonts w:ascii="Times New Roman" w:hAnsi="Times New Roman" w:cs="Times New Roman"/>
          <w:lang w:val="en-GB"/>
        </w:rPr>
        <w:t xml:space="preserve"> See also, </w:t>
      </w:r>
      <w:r w:rsidR="00CE67CC">
        <w:rPr>
          <w:rFonts w:ascii="Times New Roman" w:hAnsi="Times New Roman" w:cs="Times New Roman"/>
          <w:lang w:val="en-GB"/>
        </w:rPr>
        <w:t xml:space="preserve">Steering Committee for Human Rights, </w:t>
      </w:r>
      <w:r w:rsidRPr="00BD10A9">
        <w:rPr>
          <w:rFonts w:ascii="Times New Roman" w:hAnsi="Times New Roman" w:cs="Times New Roman"/>
          <w:i/>
          <w:iCs/>
          <w:lang w:val="en-GB"/>
        </w:rPr>
        <w:t>Explanatory Memorandu</w:t>
      </w:r>
      <w:r w:rsidR="00AB7E9B" w:rsidRPr="00BD10A9">
        <w:rPr>
          <w:rFonts w:ascii="Times New Roman" w:hAnsi="Times New Roman" w:cs="Times New Roman"/>
          <w:i/>
          <w:iCs/>
          <w:lang w:val="en-GB"/>
        </w:rPr>
        <w:t>m to the Recommendation CM/Rec(2010)5</w:t>
      </w:r>
      <w:r w:rsidR="00AB7E9B" w:rsidRPr="00BD10A9">
        <w:rPr>
          <w:rFonts w:ascii="Times New Roman" w:hAnsi="Times New Roman" w:cs="Times New Roman"/>
          <w:lang w:val="en-GB"/>
        </w:rPr>
        <w:t xml:space="preserve">, Chapter VII on Health, available </w:t>
      </w:r>
      <w:r w:rsidR="00CE2A8A">
        <w:fldChar w:fldCharType="begin"/>
      </w:r>
      <w:r w:rsidR="00CE2A8A" w:rsidRPr="00381DD8">
        <w:rPr>
          <w:lang w:val="en-GB"/>
        </w:rPr>
        <w:instrText xml:space="preserve"> HYPERLINK "https://search.coe.int/cm/Pages/result_det</w:instrText>
      </w:r>
      <w:r w:rsidR="00CE2A8A" w:rsidRPr="00381DD8">
        <w:rPr>
          <w:lang w:val="en-GB"/>
        </w:rPr>
        <w:instrText xml:space="preserve">ails.aspx?ObjectId=09000016805cf450" </w:instrText>
      </w:r>
      <w:r w:rsidR="00CE2A8A">
        <w:fldChar w:fldCharType="separate"/>
      </w:r>
      <w:r w:rsidR="003E10C2" w:rsidRPr="003E10C2">
        <w:rPr>
          <w:rStyle w:val="Hyperlink"/>
          <w:rFonts w:ascii="Times New Roman" w:hAnsi="Times New Roman" w:cs="Times New Roman"/>
          <w:lang w:val="en-GB"/>
        </w:rPr>
        <w:t>here</w:t>
      </w:r>
      <w:r w:rsidR="00CE2A8A">
        <w:rPr>
          <w:rStyle w:val="Hyperlink"/>
          <w:rFonts w:ascii="Times New Roman" w:hAnsi="Times New Roman" w:cs="Times New Roman"/>
          <w:lang w:val="en-GB"/>
        </w:rPr>
        <w:fldChar w:fldCharType="end"/>
      </w:r>
      <w:r w:rsidR="003E10C2">
        <w:rPr>
          <w:rFonts w:ascii="Times New Roman" w:hAnsi="Times New Roman" w:cs="Times New Roman"/>
          <w:lang w:val="en-GB"/>
        </w:rPr>
        <w:t xml:space="preserve">. </w:t>
      </w:r>
    </w:p>
  </w:footnote>
  <w:footnote w:id="5">
    <w:p w14:paraId="24D834AA" w14:textId="48BE5F05" w:rsidR="00BD10A9" w:rsidRPr="001F5130" w:rsidRDefault="00BD10A9" w:rsidP="001F5130">
      <w:pPr>
        <w:pStyle w:val="FootnoteText"/>
        <w:jc w:val="both"/>
        <w:rPr>
          <w:rFonts w:ascii="Times New Roman" w:hAnsi="Times New Roman" w:cs="Times New Roman"/>
          <w:lang w:val="en-GB"/>
        </w:rPr>
      </w:pPr>
      <w:r w:rsidRPr="00BD10A9">
        <w:rPr>
          <w:rStyle w:val="FootnoteReference"/>
          <w:rFonts w:ascii="Times New Roman" w:hAnsi="Times New Roman" w:cs="Times New Roman"/>
        </w:rPr>
        <w:footnoteRef/>
      </w:r>
      <w:r w:rsidRPr="00BD10A9">
        <w:rPr>
          <w:rFonts w:ascii="Times New Roman" w:hAnsi="Times New Roman" w:cs="Times New Roman"/>
          <w:lang w:val="en-GB"/>
        </w:rPr>
        <w:t xml:space="preserve"> </w:t>
      </w:r>
      <w:r w:rsidRPr="001F5130">
        <w:rPr>
          <w:rFonts w:ascii="Times New Roman" w:hAnsi="Times New Roman" w:cs="Times New Roman"/>
          <w:lang w:val="en-GB"/>
        </w:rPr>
        <w:t xml:space="preserve">PACE, </w:t>
      </w:r>
      <w:r w:rsidR="00CE2A8A">
        <w:fldChar w:fldCharType="begin"/>
      </w:r>
      <w:r w:rsidR="00CE2A8A" w:rsidRPr="00381DD8">
        <w:rPr>
          <w:lang w:val="en-GB"/>
        </w:rPr>
        <w:instrText xml:space="preserve"> HYPERLINK "https://pace.coe.int/en/files/21736/html" </w:instrText>
      </w:r>
      <w:r w:rsidR="00CE2A8A">
        <w:fldChar w:fldCharType="separate"/>
      </w:r>
      <w:r w:rsidRPr="001F5130">
        <w:rPr>
          <w:rStyle w:val="Hyperlink"/>
          <w:rFonts w:ascii="Times New Roman" w:hAnsi="Times New Roman" w:cs="Times New Roman"/>
          <w:lang w:val="en-GB"/>
        </w:rPr>
        <w:t>Resolution no. 2045</w:t>
      </w:r>
      <w:r w:rsidR="001F5130" w:rsidRPr="001F5130">
        <w:rPr>
          <w:rStyle w:val="Hyperlink"/>
          <w:rFonts w:ascii="Times New Roman" w:hAnsi="Times New Roman" w:cs="Times New Roman"/>
          <w:lang w:val="en-GB"/>
        </w:rPr>
        <w:t xml:space="preserve"> </w:t>
      </w:r>
      <w:r w:rsidRPr="001F5130">
        <w:rPr>
          <w:rStyle w:val="Hyperlink"/>
          <w:rFonts w:ascii="Times New Roman" w:hAnsi="Times New Roman" w:cs="Times New Roman"/>
          <w:lang w:val="en-GB"/>
        </w:rPr>
        <w:t>(2015)</w:t>
      </w:r>
      <w:r w:rsidR="00CE2A8A">
        <w:rPr>
          <w:rStyle w:val="Hyperlink"/>
          <w:rFonts w:ascii="Times New Roman" w:hAnsi="Times New Roman" w:cs="Times New Roman"/>
          <w:lang w:val="en-GB"/>
        </w:rPr>
        <w:fldChar w:fldCharType="end"/>
      </w:r>
      <w:r w:rsidRPr="001F5130">
        <w:rPr>
          <w:rFonts w:ascii="Times New Roman" w:hAnsi="Times New Roman" w:cs="Times New Roman"/>
          <w:lang w:val="en-GB"/>
        </w:rPr>
        <w:t xml:space="preserve">, </w:t>
      </w:r>
      <w:r w:rsidRPr="001F5130">
        <w:rPr>
          <w:rFonts w:ascii="Times New Roman" w:hAnsi="Times New Roman" w:cs="Times New Roman"/>
          <w:i/>
          <w:iCs/>
          <w:lang w:val="en-GB"/>
        </w:rPr>
        <w:t>Discrimination against transgender people in Europe</w:t>
      </w:r>
      <w:r w:rsidRPr="001F5130">
        <w:rPr>
          <w:rFonts w:ascii="Times New Roman" w:hAnsi="Times New Roman" w:cs="Times New Roman"/>
          <w:lang w:val="en-GB"/>
        </w:rPr>
        <w:t>, 22 April 2015</w:t>
      </w:r>
      <w:r w:rsidR="00727766" w:rsidRPr="001F5130">
        <w:rPr>
          <w:rFonts w:ascii="Times New Roman" w:hAnsi="Times New Roman" w:cs="Times New Roman"/>
          <w:lang w:val="en-GB"/>
        </w:rPr>
        <w:t>.</w:t>
      </w:r>
    </w:p>
  </w:footnote>
  <w:footnote w:id="6">
    <w:p w14:paraId="5993AABD" w14:textId="6BF047DA" w:rsidR="001F5130" w:rsidRPr="001F5130" w:rsidRDefault="001F5130" w:rsidP="001F5130">
      <w:pPr>
        <w:pStyle w:val="FootnoteText"/>
        <w:jc w:val="both"/>
        <w:rPr>
          <w:lang w:val="en-GB"/>
        </w:rPr>
      </w:pPr>
      <w:r w:rsidRPr="001F5130">
        <w:rPr>
          <w:rStyle w:val="FootnoteReference"/>
          <w:rFonts w:ascii="Times New Roman" w:hAnsi="Times New Roman" w:cs="Times New Roman"/>
        </w:rPr>
        <w:footnoteRef/>
      </w:r>
      <w:r w:rsidRPr="001F5130">
        <w:rPr>
          <w:rFonts w:ascii="Times New Roman" w:hAnsi="Times New Roman" w:cs="Times New Roman"/>
          <w:lang w:val="en-GB"/>
        </w:rPr>
        <w:t xml:space="preserve"> PACE, </w:t>
      </w:r>
      <w:r w:rsidR="00CE2A8A">
        <w:fldChar w:fldCharType="begin"/>
      </w:r>
      <w:r w:rsidR="00CE2A8A" w:rsidRPr="00381DD8">
        <w:rPr>
          <w:lang w:val="en-GB"/>
        </w:rPr>
        <w:instrText xml:space="preserve"> HYPERLINK "http://assembly.coe.int/nw/xml/XRef/Xref-XML2HTML-en.asp?fileid=24232" </w:instrText>
      </w:r>
      <w:r w:rsidR="00CE2A8A">
        <w:fldChar w:fldCharType="separate"/>
      </w:r>
      <w:r w:rsidRPr="001F5130">
        <w:rPr>
          <w:rStyle w:val="Hyperlink"/>
          <w:rFonts w:ascii="Times New Roman" w:hAnsi="Times New Roman" w:cs="Times New Roman"/>
          <w:lang w:val="en-GB"/>
        </w:rPr>
        <w:t>Resolution no. 2191 (2017)</w:t>
      </w:r>
      <w:r w:rsidR="00CE2A8A">
        <w:rPr>
          <w:rStyle w:val="Hyperlink"/>
          <w:rFonts w:ascii="Times New Roman" w:hAnsi="Times New Roman" w:cs="Times New Roman"/>
          <w:lang w:val="en-GB"/>
        </w:rPr>
        <w:fldChar w:fldCharType="end"/>
      </w:r>
      <w:r w:rsidRPr="001F5130">
        <w:rPr>
          <w:rFonts w:ascii="Times New Roman" w:hAnsi="Times New Roman" w:cs="Times New Roman"/>
          <w:lang w:val="en-GB"/>
        </w:rPr>
        <w:t xml:space="preserve">, </w:t>
      </w:r>
      <w:r w:rsidRPr="001F5130">
        <w:rPr>
          <w:rFonts w:ascii="Times New Roman" w:hAnsi="Times New Roman" w:cs="Times New Roman"/>
          <w:i/>
          <w:iCs/>
          <w:lang w:val="en-GB"/>
        </w:rPr>
        <w:t>Promoting the human rights of and eliminating discrimination against intersex people</w:t>
      </w:r>
      <w:r w:rsidRPr="001F5130">
        <w:rPr>
          <w:rFonts w:ascii="Times New Roman" w:hAnsi="Times New Roman" w:cs="Times New Roman"/>
          <w:lang w:val="en-GB"/>
        </w:rPr>
        <w:t>, 12 October 2017.</w:t>
      </w:r>
      <w:r>
        <w:rPr>
          <w:lang w:val="en-GB"/>
        </w:rPr>
        <w:t xml:space="preserve"> </w:t>
      </w:r>
    </w:p>
  </w:footnote>
  <w:footnote w:id="7">
    <w:p w14:paraId="52FDC808" w14:textId="77CC3771" w:rsidR="004B1D97" w:rsidRPr="004B1D97" w:rsidRDefault="004B1D97">
      <w:pPr>
        <w:pStyle w:val="FootnoteText"/>
        <w:rPr>
          <w:rFonts w:ascii="Times New Roman" w:hAnsi="Times New Roman" w:cs="Times New Roman"/>
          <w:lang w:val="en-GB"/>
        </w:rPr>
      </w:pPr>
      <w:r w:rsidRPr="004B1D97">
        <w:rPr>
          <w:rStyle w:val="FootnoteReference"/>
          <w:rFonts w:ascii="Times New Roman" w:hAnsi="Times New Roman" w:cs="Times New Roman"/>
        </w:rPr>
        <w:footnoteRef/>
      </w:r>
      <w:r w:rsidRPr="004B1D97">
        <w:rPr>
          <w:rFonts w:ascii="Times New Roman" w:hAnsi="Times New Roman" w:cs="Times New Roman"/>
          <w:lang w:val="en-GB"/>
        </w:rPr>
        <w:t xml:space="preserve"> PACE, </w:t>
      </w:r>
      <w:r w:rsidR="00CE2A8A">
        <w:fldChar w:fldCharType="begin"/>
      </w:r>
      <w:r w:rsidR="00CE2A8A" w:rsidRPr="00381DD8">
        <w:rPr>
          <w:lang w:val="en-GB"/>
        </w:rPr>
        <w:instrText xml:space="preserve"> HYPERLINK "http://assembly.coe.int/nw/xml/XRef/Xref-XML2HTML-en.asp?fileid=22510" </w:instrText>
      </w:r>
      <w:r w:rsidR="00CE2A8A">
        <w:fldChar w:fldCharType="separate"/>
      </w:r>
      <w:r w:rsidRPr="004B1D97">
        <w:rPr>
          <w:rStyle w:val="Hyperlink"/>
          <w:rFonts w:ascii="Times New Roman" w:hAnsi="Times New Roman" w:cs="Times New Roman"/>
          <w:lang w:val="en-GB"/>
        </w:rPr>
        <w:t>Resolution no. 2097 (2016)</w:t>
      </w:r>
      <w:r w:rsidR="00CE2A8A">
        <w:rPr>
          <w:rStyle w:val="Hyperlink"/>
          <w:rFonts w:ascii="Times New Roman" w:hAnsi="Times New Roman" w:cs="Times New Roman"/>
          <w:lang w:val="en-GB"/>
        </w:rPr>
        <w:fldChar w:fldCharType="end"/>
      </w:r>
      <w:r w:rsidRPr="004B1D97">
        <w:rPr>
          <w:rFonts w:ascii="Times New Roman" w:hAnsi="Times New Roman" w:cs="Times New Roman"/>
          <w:lang w:val="en-GB"/>
        </w:rPr>
        <w:t xml:space="preserve">, </w:t>
      </w:r>
      <w:r w:rsidRPr="004B1D97">
        <w:rPr>
          <w:rFonts w:ascii="Times New Roman" w:hAnsi="Times New Roman" w:cs="Times New Roman"/>
          <w:i/>
          <w:iCs/>
          <w:lang w:val="en-GB"/>
        </w:rPr>
        <w:t>Access to school and education for all children</w:t>
      </w:r>
      <w:r w:rsidRPr="004B1D97">
        <w:rPr>
          <w:rFonts w:ascii="Times New Roman" w:hAnsi="Times New Roman" w:cs="Times New Roman"/>
          <w:lang w:val="en-GB"/>
        </w:rPr>
        <w:t xml:space="preserve">, 29 January 2016. </w:t>
      </w:r>
    </w:p>
  </w:footnote>
  <w:footnote w:id="8">
    <w:p w14:paraId="75FA51E5" w14:textId="136C53E2" w:rsidR="00A03EC0" w:rsidRPr="00A03EC0" w:rsidRDefault="008A23D9">
      <w:pPr>
        <w:pStyle w:val="FootnoteText"/>
        <w:rPr>
          <w:rFonts w:ascii="Times New Roman" w:hAnsi="Times New Roman" w:cs="Times New Roman"/>
          <w:color w:val="000000" w:themeColor="text1"/>
          <w:lang w:val="en-GB"/>
        </w:rPr>
      </w:pPr>
      <w:r w:rsidRPr="00A03EC0">
        <w:rPr>
          <w:rStyle w:val="FootnoteReference"/>
          <w:rFonts w:ascii="Times New Roman" w:hAnsi="Times New Roman" w:cs="Times New Roman"/>
        </w:rPr>
        <w:footnoteRef/>
      </w:r>
      <w:r w:rsidRPr="00A03EC0">
        <w:rPr>
          <w:rFonts w:ascii="Times New Roman" w:hAnsi="Times New Roman" w:cs="Times New Roman"/>
          <w:lang w:val="en-GB"/>
        </w:rPr>
        <w:t xml:space="preserve"> </w:t>
      </w:r>
      <w:r w:rsidR="00684168" w:rsidRPr="00A03EC0">
        <w:rPr>
          <w:rFonts w:ascii="Times New Roman" w:hAnsi="Times New Roman" w:cs="Times New Roman"/>
          <w:color w:val="000000" w:themeColor="text1"/>
          <w:shd w:val="clear" w:color="auto" w:fill="FFFFFF"/>
          <w:lang w:val="en-GB"/>
        </w:rPr>
        <w:t>CDDH, 77</w:t>
      </w:r>
      <w:r w:rsidR="00684168" w:rsidRPr="00A03EC0">
        <w:rPr>
          <w:rFonts w:ascii="Times New Roman" w:hAnsi="Times New Roman" w:cs="Times New Roman"/>
          <w:color w:val="000000" w:themeColor="text1"/>
          <w:shd w:val="clear" w:color="auto" w:fill="FFFFFF"/>
          <w:vertAlign w:val="superscript"/>
          <w:lang w:val="en-GB"/>
        </w:rPr>
        <w:t>th</w:t>
      </w:r>
      <w:r w:rsidR="00684168" w:rsidRPr="00A03EC0">
        <w:rPr>
          <w:rFonts w:ascii="Times New Roman" w:hAnsi="Times New Roman" w:cs="Times New Roman"/>
          <w:color w:val="000000" w:themeColor="text1"/>
          <w:shd w:val="clear" w:color="auto" w:fill="FFFFFF"/>
          <w:lang w:val="en-GB"/>
        </w:rPr>
        <w:t> meeting</w:t>
      </w:r>
      <w:r w:rsidR="00A03EC0" w:rsidRPr="00A03EC0">
        <w:rPr>
          <w:rFonts w:ascii="Times New Roman" w:hAnsi="Times New Roman" w:cs="Times New Roman"/>
          <w:color w:val="000000" w:themeColor="text1"/>
          <w:shd w:val="clear" w:color="auto" w:fill="FFFFFF"/>
          <w:lang w:val="en-GB"/>
        </w:rPr>
        <w:t xml:space="preserve"> (</w:t>
      </w:r>
      <w:r w:rsidR="00684168" w:rsidRPr="00A03EC0">
        <w:rPr>
          <w:rFonts w:ascii="Times New Roman" w:hAnsi="Times New Roman" w:cs="Times New Roman"/>
          <w:color w:val="000000" w:themeColor="text1"/>
          <w:shd w:val="clear" w:color="auto" w:fill="FFFFFF"/>
          <w:lang w:val="en-GB"/>
        </w:rPr>
        <w:t>19-22 March 2013</w:t>
      </w:r>
      <w:r w:rsidR="00A03EC0" w:rsidRPr="00A03EC0">
        <w:rPr>
          <w:rFonts w:ascii="Times New Roman" w:hAnsi="Times New Roman" w:cs="Times New Roman"/>
          <w:color w:val="000000" w:themeColor="text1"/>
          <w:shd w:val="clear" w:color="auto" w:fill="FFFFFF"/>
          <w:lang w:val="en-GB"/>
        </w:rPr>
        <w:t>)</w:t>
      </w:r>
      <w:r w:rsidR="00684168" w:rsidRPr="00A03EC0">
        <w:rPr>
          <w:rFonts w:ascii="Times New Roman" w:hAnsi="Times New Roman" w:cs="Times New Roman"/>
          <w:color w:val="000000" w:themeColor="text1"/>
          <w:shd w:val="clear" w:color="auto" w:fill="FFFFFF"/>
          <w:lang w:val="en-GB"/>
        </w:rPr>
        <w:t xml:space="preserve">, </w:t>
      </w:r>
      <w:proofErr w:type="gramStart"/>
      <w:r w:rsidR="00684168" w:rsidRPr="00A03EC0">
        <w:rPr>
          <w:rFonts w:ascii="Times New Roman" w:hAnsi="Times New Roman" w:cs="Times New Roman"/>
          <w:color w:val="000000" w:themeColor="text1"/>
          <w:shd w:val="clear" w:color="auto" w:fill="FFFFFF"/>
          <w:lang w:val="en-GB"/>
        </w:rPr>
        <w:t>CM(</w:t>
      </w:r>
      <w:proofErr w:type="gramEnd"/>
      <w:r w:rsidR="00684168" w:rsidRPr="00A03EC0">
        <w:rPr>
          <w:rFonts w:ascii="Times New Roman" w:hAnsi="Times New Roman" w:cs="Times New Roman"/>
          <w:color w:val="000000" w:themeColor="text1"/>
          <w:shd w:val="clear" w:color="auto" w:fill="FFFFFF"/>
          <w:lang w:val="en-GB"/>
        </w:rPr>
        <w:t xml:space="preserve">2013)36-add2, available </w:t>
      </w:r>
      <w:r w:rsidR="00CE2A8A">
        <w:fldChar w:fldCharType="begin"/>
      </w:r>
      <w:r w:rsidR="00CE2A8A" w:rsidRPr="00381DD8">
        <w:rPr>
          <w:lang w:val="en-GB"/>
        </w:rPr>
        <w:instrText xml:space="preserve"> HYPERLINK "https://search.coe.int/cm/Pages/result_details.aspx?ObjectId=09000016805c859a" </w:instrText>
      </w:r>
      <w:r w:rsidR="00CE2A8A">
        <w:fldChar w:fldCharType="separate"/>
      </w:r>
      <w:r w:rsidR="00177552" w:rsidRPr="00177552">
        <w:rPr>
          <w:rStyle w:val="Hyperlink"/>
          <w:rFonts w:ascii="Times New Roman" w:hAnsi="Times New Roman" w:cs="Times New Roman"/>
          <w:shd w:val="clear" w:color="auto" w:fill="FFFFFF"/>
          <w:lang w:val="en-GB"/>
        </w:rPr>
        <w:t>here</w:t>
      </w:r>
      <w:r w:rsidR="00CE2A8A">
        <w:rPr>
          <w:rStyle w:val="Hyperlink"/>
          <w:rFonts w:ascii="Times New Roman" w:hAnsi="Times New Roman" w:cs="Times New Roman"/>
          <w:shd w:val="clear" w:color="auto" w:fill="FFFFFF"/>
          <w:lang w:val="en-GB"/>
        </w:rPr>
        <w:fldChar w:fldCharType="end"/>
      </w:r>
      <w:r w:rsidR="00177552">
        <w:rPr>
          <w:rFonts w:ascii="Times New Roman" w:hAnsi="Times New Roman" w:cs="Times New Roman"/>
          <w:color w:val="000000" w:themeColor="text1"/>
          <w:shd w:val="clear" w:color="auto" w:fill="FFFFFF"/>
          <w:lang w:val="en-GB"/>
        </w:rPr>
        <w:t xml:space="preserve">. </w:t>
      </w:r>
    </w:p>
  </w:footnote>
  <w:footnote w:id="9">
    <w:p w14:paraId="76C17E77" w14:textId="15BD5165" w:rsidR="00946216" w:rsidRPr="00A03EC0" w:rsidRDefault="00946216" w:rsidP="00A03EC0">
      <w:pPr>
        <w:autoSpaceDE w:val="0"/>
        <w:autoSpaceDN w:val="0"/>
        <w:adjustRightInd w:val="0"/>
        <w:spacing w:after="0" w:line="240" w:lineRule="auto"/>
        <w:rPr>
          <w:rFonts w:ascii="AlteHaasGrotesk" w:hAnsi="AlteHaasGrotesk" w:cs="AlteHaasGrotesk"/>
          <w:sz w:val="26"/>
          <w:szCs w:val="26"/>
          <w:lang w:val="en-GB"/>
        </w:rPr>
      </w:pPr>
      <w:r w:rsidRPr="00A03EC0">
        <w:rPr>
          <w:rStyle w:val="FootnoteReference"/>
          <w:rFonts w:ascii="Times New Roman" w:hAnsi="Times New Roman" w:cs="Times New Roman"/>
          <w:color w:val="000000" w:themeColor="text1"/>
          <w:sz w:val="20"/>
          <w:szCs w:val="20"/>
        </w:rPr>
        <w:footnoteRef/>
      </w:r>
      <w:r w:rsidRPr="00A03EC0">
        <w:rPr>
          <w:rFonts w:ascii="Times New Roman" w:hAnsi="Times New Roman" w:cs="Times New Roman"/>
          <w:color w:val="000000" w:themeColor="text1"/>
          <w:sz w:val="20"/>
          <w:szCs w:val="20"/>
          <w:lang w:val="en-GB"/>
        </w:rPr>
        <w:t xml:space="preserve"> CDDH, </w:t>
      </w:r>
      <w:r w:rsidR="00A03EC0" w:rsidRPr="00A03EC0">
        <w:rPr>
          <w:rFonts w:ascii="Times New Roman" w:hAnsi="Times New Roman" w:cs="Times New Roman"/>
          <w:sz w:val="20"/>
          <w:szCs w:val="20"/>
          <w:lang w:val="en-GB"/>
        </w:rPr>
        <w:t>92</w:t>
      </w:r>
      <w:r w:rsidR="00A03EC0" w:rsidRPr="00A03EC0">
        <w:rPr>
          <w:rFonts w:ascii="Times New Roman" w:hAnsi="Times New Roman" w:cs="Times New Roman"/>
          <w:sz w:val="20"/>
          <w:szCs w:val="20"/>
          <w:vertAlign w:val="superscript"/>
          <w:lang w:val="en-GB"/>
        </w:rPr>
        <w:t>nd</w:t>
      </w:r>
      <w:r w:rsidR="00A03EC0" w:rsidRPr="00A03EC0">
        <w:rPr>
          <w:rFonts w:ascii="Times New Roman" w:hAnsi="Times New Roman" w:cs="Times New Roman"/>
          <w:sz w:val="20"/>
          <w:szCs w:val="20"/>
          <w:lang w:val="en-GB"/>
        </w:rPr>
        <w:t xml:space="preserve"> meeting (26–29 November 2019)</w:t>
      </w:r>
      <w:r w:rsidRPr="00A03EC0">
        <w:rPr>
          <w:rStyle w:val="Strong"/>
          <w:rFonts w:ascii="Times New Roman" w:hAnsi="Times New Roman" w:cs="Times New Roman"/>
          <w:b w:val="0"/>
          <w:bCs w:val="0"/>
          <w:color w:val="000000" w:themeColor="text1"/>
          <w:sz w:val="20"/>
          <w:szCs w:val="20"/>
          <w:shd w:val="clear" w:color="auto" w:fill="FFFFFF"/>
          <w:lang w:val="en-GB"/>
        </w:rPr>
        <w:t xml:space="preserve">, </w:t>
      </w:r>
      <w:proofErr w:type="gramStart"/>
      <w:r w:rsidRPr="00A03EC0">
        <w:rPr>
          <w:rStyle w:val="Strong"/>
          <w:rFonts w:ascii="Times New Roman" w:hAnsi="Times New Roman" w:cs="Times New Roman"/>
          <w:b w:val="0"/>
          <w:bCs w:val="0"/>
          <w:color w:val="000000" w:themeColor="text1"/>
          <w:sz w:val="20"/>
          <w:szCs w:val="20"/>
          <w:shd w:val="clear" w:color="auto" w:fill="FFFFFF"/>
          <w:lang w:val="en-GB"/>
        </w:rPr>
        <w:t>CM(</w:t>
      </w:r>
      <w:proofErr w:type="gramEnd"/>
      <w:r w:rsidRPr="00A03EC0">
        <w:rPr>
          <w:rStyle w:val="Strong"/>
          <w:rFonts w:ascii="Times New Roman" w:hAnsi="Times New Roman" w:cs="Times New Roman"/>
          <w:b w:val="0"/>
          <w:bCs w:val="0"/>
          <w:color w:val="000000" w:themeColor="text1"/>
          <w:sz w:val="20"/>
          <w:szCs w:val="20"/>
          <w:shd w:val="clear" w:color="auto" w:fill="FFFFFF"/>
          <w:lang w:val="en-GB"/>
        </w:rPr>
        <w:t>2020)4-</w:t>
      </w:r>
      <w:r w:rsidR="00A03EC0" w:rsidRPr="00A03EC0">
        <w:rPr>
          <w:rStyle w:val="Strong"/>
          <w:rFonts w:ascii="Times New Roman" w:hAnsi="Times New Roman" w:cs="Times New Roman"/>
          <w:b w:val="0"/>
          <w:bCs w:val="0"/>
          <w:color w:val="000000" w:themeColor="text1"/>
          <w:sz w:val="20"/>
          <w:szCs w:val="20"/>
          <w:shd w:val="clear" w:color="auto" w:fill="FFFFFF"/>
          <w:lang w:val="en-GB"/>
        </w:rPr>
        <w:t>final</w:t>
      </w:r>
      <w:r w:rsidRPr="00A03EC0">
        <w:rPr>
          <w:rStyle w:val="Strong"/>
          <w:rFonts w:ascii="Times New Roman" w:hAnsi="Times New Roman" w:cs="Times New Roman"/>
          <w:b w:val="0"/>
          <w:bCs w:val="0"/>
          <w:color w:val="000000" w:themeColor="text1"/>
          <w:sz w:val="20"/>
          <w:szCs w:val="20"/>
          <w:shd w:val="clear" w:color="auto" w:fill="FFFFFF"/>
          <w:lang w:val="en-GB"/>
        </w:rPr>
        <w:t xml:space="preserve">, available </w:t>
      </w:r>
      <w:r w:rsidR="00CE2A8A">
        <w:fldChar w:fldCharType="begin"/>
      </w:r>
      <w:r w:rsidR="00CE2A8A" w:rsidRPr="00381DD8">
        <w:rPr>
          <w:lang w:val="en-GB"/>
        </w:rPr>
        <w:instrText xml:space="preserve"> HYPERLINK "https://search.coe.int/cm/Pages/result_details.aspx?ObjectId=09000016809f9ba0" </w:instrText>
      </w:r>
      <w:r w:rsidR="00CE2A8A">
        <w:fldChar w:fldCharType="separate"/>
      </w:r>
      <w:r w:rsidR="00EE3CB8" w:rsidRPr="00EE3CB8">
        <w:rPr>
          <w:rStyle w:val="Hyperlink"/>
          <w:rFonts w:ascii="Times New Roman" w:hAnsi="Times New Roman" w:cs="Times New Roman"/>
          <w:sz w:val="20"/>
          <w:szCs w:val="20"/>
          <w:shd w:val="clear" w:color="auto" w:fill="FFFFFF"/>
          <w:lang w:val="en-GB"/>
        </w:rPr>
        <w:t>here</w:t>
      </w:r>
      <w:r w:rsidR="00CE2A8A">
        <w:rPr>
          <w:rStyle w:val="Hyperlink"/>
          <w:rFonts w:ascii="Times New Roman" w:hAnsi="Times New Roman" w:cs="Times New Roman"/>
          <w:sz w:val="20"/>
          <w:szCs w:val="20"/>
          <w:shd w:val="clear" w:color="auto" w:fill="FFFFFF"/>
          <w:lang w:val="en-GB"/>
        </w:rPr>
        <w:fldChar w:fldCharType="end"/>
      </w:r>
      <w:r w:rsidR="00EE3CB8">
        <w:rPr>
          <w:rStyle w:val="Strong"/>
          <w:rFonts w:ascii="Times New Roman" w:hAnsi="Times New Roman" w:cs="Times New Roman"/>
          <w:b w:val="0"/>
          <w:bCs w:val="0"/>
          <w:color w:val="000000" w:themeColor="text1"/>
          <w:sz w:val="20"/>
          <w:szCs w:val="20"/>
          <w:shd w:val="clear" w:color="auto" w:fill="FFFFFF"/>
          <w:lang w:val="en-GB"/>
        </w:rPr>
        <w:t xml:space="preserve">. </w:t>
      </w:r>
    </w:p>
  </w:footnote>
  <w:footnote w:id="10">
    <w:p w14:paraId="48EC3F79" w14:textId="6E3EDF10" w:rsidR="00F1056D" w:rsidRPr="00F1056D" w:rsidRDefault="00F1056D">
      <w:pPr>
        <w:pStyle w:val="FootnoteText"/>
        <w:rPr>
          <w:lang w:val="en-GB"/>
        </w:rPr>
      </w:pPr>
      <w:r>
        <w:rPr>
          <w:rStyle w:val="FootnoteReference"/>
        </w:rPr>
        <w:footnoteRef/>
      </w:r>
      <w:r w:rsidRPr="00F1056D">
        <w:rPr>
          <w:lang w:val="en-GB"/>
        </w:rPr>
        <w:t xml:space="preserve"> </w:t>
      </w:r>
      <w:r w:rsidRPr="00F1056D">
        <w:rPr>
          <w:rFonts w:ascii="Times New Roman" w:hAnsi="Times New Roman" w:cs="Times New Roman"/>
          <w:lang w:val="en-GB"/>
        </w:rPr>
        <w:t xml:space="preserve">The current number of </w:t>
      </w:r>
      <w:r>
        <w:rPr>
          <w:rFonts w:ascii="Times New Roman" w:hAnsi="Times New Roman" w:cs="Times New Roman"/>
          <w:lang w:val="en-GB"/>
        </w:rPr>
        <w:t>member States</w:t>
      </w:r>
      <w:r w:rsidRPr="00F1056D">
        <w:rPr>
          <w:rFonts w:ascii="Times New Roman" w:hAnsi="Times New Roman" w:cs="Times New Roman"/>
          <w:lang w:val="en-GB"/>
        </w:rPr>
        <w:t xml:space="preserve"> requir</w:t>
      </w:r>
      <w:r>
        <w:rPr>
          <w:rFonts w:ascii="Times New Roman" w:hAnsi="Times New Roman" w:cs="Times New Roman"/>
          <w:lang w:val="en-GB"/>
        </w:rPr>
        <w:t>ing</w:t>
      </w:r>
      <w:r w:rsidRPr="00F1056D">
        <w:rPr>
          <w:rFonts w:ascii="Times New Roman" w:hAnsi="Times New Roman" w:cs="Times New Roman"/>
          <w:lang w:val="en-GB"/>
        </w:rPr>
        <w:t xml:space="preserve"> sterilisation stays the same.</w:t>
      </w:r>
      <w:r>
        <w:rPr>
          <w:lang w:val="en-GB"/>
        </w:rPr>
        <w:t xml:space="preserve"> </w:t>
      </w:r>
    </w:p>
  </w:footnote>
  <w:footnote w:id="11">
    <w:p w14:paraId="6D3FDD8B" w14:textId="63CA2114" w:rsidR="000445C2" w:rsidRPr="000445C2" w:rsidRDefault="000445C2">
      <w:pPr>
        <w:pStyle w:val="FootnoteText"/>
        <w:rPr>
          <w:lang w:val="en-GB"/>
        </w:rPr>
      </w:pPr>
      <w:r>
        <w:rPr>
          <w:rStyle w:val="FootnoteReference"/>
        </w:rPr>
        <w:footnoteRef/>
      </w:r>
      <w:r w:rsidRPr="000445C2">
        <w:rPr>
          <w:lang w:val="en-GB"/>
        </w:rPr>
        <w:t xml:space="preserve"> </w:t>
      </w:r>
      <w:r w:rsidRPr="0091307E">
        <w:rPr>
          <w:rFonts w:ascii="Times New Roman" w:hAnsi="Times New Roman" w:cs="Times New Roman"/>
          <w:color w:val="000000" w:themeColor="text1"/>
          <w:lang w:val="en-GB"/>
        </w:rPr>
        <w:t>In addition, Germany has also banned such surgeries in 2021.</w:t>
      </w:r>
      <w:r w:rsidRPr="0091307E">
        <w:rPr>
          <w:color w:val="000000" w:themeColor="text1"/>
          <w:lang w:val="en-GB"/>
        </w:rPr>
        <w:t xml:space="preserve"> </w:t>
      </w:r>
    </w:p>
  </w:footnote>
  <w:footnote w:id="12">
    <w:p w14:paraId="1645DCB6" w14:textId="6031A526" w:rsidR="00012388" w:rsidRPr="00985C17" w:rsidRDefault="00012388" w:rsidP="00012388">
      <w:pPr>
        <w:pStyle w:val="FootnoteText"/>
        <w:rPr>
          <w:lang w:val="en-GB"/>
        </w:rPr>
      </w:pPr>
      <w:r>
        <w:rPr>
          <w:rStyle w:val="FootnoteReference"/>
        </w:rPr>
        <w:footnoteRef/>
      </w:r>
      <w:r w:rsidRPr="00985C17">
        <w:rPr>
          <w:lang w:val="en-GB"/>
        </w:rPr>
        <w:t xml:space="preserve"> </w:t>
      </w:r>
      <w:r w:rsidRPr="00985C17">
        <w:rPr>
          <w:rFonts w:ascii="Times New Roman" w:hAnsi="Times New Roman" w:cs="Times New Roman"/>
          <w:color w:val="000000" w:themeColor="text1"/>
          <w:lang w:val="en-GB"/>
        </w:rPr>
        <w:t>More recently, Germany, Albania and France have ban</w:t>
      </w:r>
      <w:r>
        <w:rPr>
          <w:rFonts w:ascii="Times New Roman" w:hAnsi="Times New Roman" w:cs="Times New Roman"/>
          <w:color w:val="000000" w:themeColor="text1"/>
          <w:lang w:val="en-GB"/>
        </w:rPr>
        <w:t>ned</w:t>
      </w:r>
      <w:r w:rsidRPr="00985C17">
        <w:rPr>
          <w:rFonts w:ascii="Times New Roman" w:hAnsi="Times New Roman" w:cs="Times New Roman"/>
          <w:color w:val="000000" w:themeColor="text1"/>
          <w:lang w:val="en-GB"/>
        </w:rPr>
        <w:t xml:space="preserve"> conversion therapies.</w:t>
      </w:r>
      <w:r w:rsidRPr="00985C17">
        <w:rPr>
          <w:color w:val="000000" w:themeColor="text1"/>
          <w:lang w:val="en-GB"/>
        </w:rPr>
        <w:t xml:space="preserve"> </w:t>
      </w:r>
    </w:p>
  </w:footnote>
  <w:footnote w:id="13">
    <w:p w14:paraId="54949ACC" w14:textId="710BE78B" w:rsidR="00024E4F" w:rsidRPr="00024E4F" w:rsidRDefault="00024E4F" w:rsidP="00024E4F">
      <w:pPr>
        <w:pStyle w:val="FootnoteText"/>
        <w:jc w:val="both"/>
        <w:rPr>
          <w:rFonts w:ascii="Times New Roman" w:hAnsi="Times New Roman" w:cs="Times New Roman"/>
          <w:lang w:val="en-GB"/>
        </w:rPr>
      </w:pPr>
      <w:r w:rsidRPr="00024E4F">
        <w:rPr>
          <w:rStyle w:val="FootnoteReference"/>
          <w:rFonts w:ascii="Times New Roman" w:hAnsi="Times New Roman" w:cs="Times New Roman"/>
          <w:color w:val="000000" w:themeColor="text1"/>
        </w:rPr>
        <w:footnoteRef/>
      </w:r>
      <w:r w:rsidRPr="00024E4F">
        <w:rPr>
          <w:rFonts w:ascii="Times New Roman" w:hAnsi="Times New Roman" w:cs="Times New Roman"/>
          <w:color w:val="000000" w:themeColor="text1"/>
          <w:lang w:val="en-GB"/>
        </w:rPr>
        <w:t xml:space="preserve"> Once the report </w:t>
      </w:r>
      <w:r w:rsidR="000E2216">
        <w:rPr>
          <w:rFonts w:ascii="Times New Roman" w:hAnsi="Times New Roman" w:cs="Times New Roman"/>
          <w:color w:val="000000" w:themeColor="text1"/>
          <w:lang w:val="en-GB"/>
        </w:rPr>
        <w:t>has been</w:t>
      </w:r>
      <w:r w:rsidRPr="00024E4F">
        <w:rPr>
          <w:rFonts w:ascii="Times New Roman" w:hAnsi="Times New Roman" w:cs="Times New Roman"/>
          <w:color w:val="000000" w:themeColor="text1"/>
          <w:lang w:val="en-GB"/>
        </w:rPr>
        <w:t xml:space="preserve"> adopted, it will be made available to the Independent Expert on protection against violence and discrimination based on sexual orientation and gender identity. </w:t>
      </w:r>
    </w:p>
  </w:footnote>
  <w:footnote w:id="14">
    <w:p w14:paraId="5091865F" w14:textId="3CCB3AE0" w:rsidR="00D83D9B" w:rsidRPr="003167A6" w:rsidRDefault="00D83D9B"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rPr>
        <w:footnoteRef/>
      </w:r>
      <w:r w:rsidRPr="003167A6">
        <w:rPr>
          <w:rFonts w:ascii="Times New Roman" w:hAnsi="Times New Roman" w:cs="Times New Roman"/>
          <w:lang w:val="en-GB"/>
        </w:rPr>
        <w:t xml:space="preserve"> </w:t>
      </w:r>
      <w:r w:rsidR="00BA4928" w:rsidRPr="003167A6">
        <w:rPr>
          <w:rFonts w:ascii="Times New Roman" w:hAnsi="Times New Roman" w:cs="Times New Roman"/>
          <w:lang w:val="en-GB"/>
        </w:rPr>
        <w:t xml:space="preserve">Registry of the </w:t>
      </w:r>
      <w:r w:rsidRPr="003167A6">
        <w:rPr>
          <w:rFonts w:ascii="Times New Roman" w:hAnsi="Times New Roman" w:cs="Times New Roman"/>
          <w:lang w:val="en-GB"/>
        </w:rPr>
        <w:t>E</w:t>
      </w:r>
      <w:r w:rsidR="00DA6DF3" w:rsidRPr="003167A6">
        <w:rPr>
          <w:rFonts w:ascii="Times New Roman" w:hAnsi="Times New Roman" w:cs="Times New Roman"/>
          <w:lang w:val="en-GB"/>
        </w:rPr>
        <w:t xml:space="preserve">uropean </w:t>
      </w:r>
      <w:r w:rsidRPr="003167A6">
        <w:rPr>
          <w:rFonts w:ascii="Times New Roman" w:hAnsi="Times New Roman" w:cs="Times New Roman"/>
          <w:lang w:val="en-GB"/>
        </w:rPr>
        <w:t>C</w:t>
      </w:r>
      <w:r w:rsidR="00DA6DF3" w:rsidRPr="003167A6">
        <w:rPr>
          <w:rFonts w:ascii="Times New Roman" w:hAnsi="Times New Roman" w:cs="Times New Roman"/>
          <w:lang w:val="en-GB"/>
        </w:rPr>
        <w:t xml:space="preserve">ourt of </w:t>
      </w:r>
      <w:r w:rsidRPr="003167A6">
        <w:rPr>
          <w:rFonts w:ascii="Times New Roman" w:hAnsi="Times New Roman" w:cs="Times New Roman"/>
          <w:lang w:val="en-GB"/>
        </w:rPr>
        <w:t>H</w:t>
      </w:r>
      <w:r w:rsidR="00DA6DF3" w:rsidRPr="003167A6">
        <w:rPr>
          <w:rFonts w:ascii="Times New Roman" w:hAnsi="Times New Roman" w:cs="Times New Roman"/>
          <w:lang w:val="en-GB"/>
        </w:rPr>
        <w:t>uman Rights</w:t>
      </w:r>
      <w:r w:rsidRPr="003167A6">
        <w:rPr>
          <w:rFonts w:ascii="Times New Roman" w:hAnsi="Times New Roman" w:cs="Times New Roman"/>
          <w:lang w:val="en-GB"/>
        </w:rPr>
        <w:t xml:space="preserve">, </w:t>
      </w:r>
      <w:r w:rsidR="00BA4928" w:rsidRPr="003167A6">
        <w:rPr>
          <w:rFonts w:ascii="Times New Roman" w:hAnsi="Times New Roman" w:cs="Times New Roman"/>
          <w:i/>
          <w:iCs/>
          <w:lang w:val="en-GB"/>
        </w:rPr>
        <w:t>Guide on the c</w:t>
      </w:r>
      <w:r w:rsidRPr="003167A6">
        <w:rPr>
          <w:rFonts w:ascii="Times New Roman" w:hAnsi="Times New Roman" w:cs="Times New Roman"/>
          <w:i/>
          <w:iCs/>
          <w:lang w:val="en-GB"/>
        </w:rPr>
        <w:t>ase</w:t>
      </w:r>
      <w:r w:rsidR="00BA4928" w:rsidRPr="003167A6">
        <w:rPr>
          <w:rFonts w:ascii="Times New Roman" w:hAnsi="Times New Roman" w:cs="Times New Roman"/>
          <w:i/>
          <w:iCs/>
          <w:lang w:val="en-GB"/>
        </w:rPr>
        <w:t>-law of the European Convention on Human Rights: LGBTI rights</w:t>
      </w:r>
      <w:r w:rsidR="00BA4928" w:rsidRPr="003167A6">
        <w:rPr>
          <w:rFonts w:ascii="Times New Roman" w:hAnsi="Times New Roman" w:cs="Times New Roman"/>
          <w:lang w:val="en-GB"/>
        </w:rPr>
        <w:t xml:space="preserve">, 31 December 2021, available at: </w:t>
      </w:r>
      <w:r w:rsidR="00CE2A8A">
        <w:fldChar w:fldCharType="begin"/>
      </w:r>
      <w:r w:rsidR="00CE2A8A" w:rsidRPr="00381DD8">
        <w:rPr>
          <w:lang w:val="en-GB"/>
        </w:rPr>
        <w:instrText xml:space="preserve"> HYPERLINK "https://echr.coe.int/Documents/Guide_LGBTI_rights_ENG.pdf" </w:instrText>
      </w:r>
      <w:r w:rsidR="00CE2A8A">
        <w:fldChar w:fldCharType="separate"/>
      </w:r>
      <w:r w:rsidR="00BA4928" w:rsidRPr="003167A6">
        <w:rPr>
          <w:rStyle w:val="Hyperlink"/>
          <w:rFonts w:ascii="Times New Roman" w:hAnsi="Times New Roman" w:cs="Times New Roman"/>
          <w:lang w:val="en-GB"/>
        </w:rPr>
        <w:t>https://echr.coe.int/Documents/Guide_LGBTI_rights_ENG.pdf</w:t>
      </w:r>
      <w:r w:rsidR="00CE2A8A">
        <w:rPr>
          <w:rStyle w:val="Hyperlink"/>
          <w:rFonts w:ascii="Times New Roman" w:hAnsi="Times New Roman" w:cs="Times New Roman"/>
          <w:lang w:val="en-GB"/>
        </w:rPr>
        <w:fldChar w:fldCharType="end"/>
      </w:r>
      <w:r w:rsidR="00BA4928" w:rsidRPr="003167A6">
        <w:rPr>
          <w:rFonts w:ascii="Times New Roman" w:hAnsi="Times New Roman" w:cs="Times New Roman"/>
          <w:lang w:val="en-GB"/>
        </w:rPr>
        <w:t xml:space="preserve"> </w:t>
      </w:r>
    </w:p>
  </w:footnote>
  <w:footnote w:id="15">
    <w:p w14:paraId="7186AD60" w14:textId="2EBD1445" w:rsidR="00AA796E" w:rsidRPr="003167A6" w:rsidRDefault="00AA796E"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rPr>
        <w:footnoteRef/>
      </w:r>
      <w:r w:rsidRPr="003167A6">
        <w:rPr>
          <w:rFonts w:ascii="Times New Roman" w:hAnsi="Times New Roman" w:cs="Times New Roman"/>
          <w:lang w:val="en-GB"/>
        </w:rPr>
        <w:t xml:space="preserve"> </w:t>
      </w:r>
      <w:r w:rsidR="00670558" w:rsidRPr="003167A6">
        <w:rPr>
          <w:rFonts w:ascii="Times New Roman" w:hAnsi="Times New Roman" w:cs="Times New Roman"/>
          <w:lang w:val="en-GB"/>
        </w:rPr>
        <w:t xml:space="preserve">See, </w:t>
      </w:r>
      <w:r w:rsidR="00670558" w:rsidRPr="003167A6">
        <w:rPr>
          <w:rFonts w:ascii="Times New Roman" w:hAnsi="Times New Roman" w:cs="Times New Roman"/>
          <w:i/>
          <w:iCs/>
          <w:lang w:val="en-GB"/>
        </w:rPr>
        <w:t>inter alia</w:t>
      </w:r>
      <w:r w:rsidR="00670558" w:rsidRPr="003167A6">
        <w:rPr>
          <w:rFonts w:ascii="Times New Roman" w:hAnsi="Times New Roman" w:cs="Times New Roman"/>
          <w:lang w:val="en-GB"/>
        </w:rPr>
        <w:t xml:space="preserve">, </w:t>
      </w:r>
      <w:r w:rsidR="00CE2A8A">
        <w:fldChar w:fldCharType="begin"/>
      </w:r>
      <w:r w:rsidR="00CE2A8A" w:rsidRPr="00381DD8">
        <w:rPr>
          <w:lang w:val="en-GB"/>
        </w:rPr>
        <w:instrText xml:space="preserve"> HYPERLINK "https://hudoc.echr.coe.int/eng?i=001-61142" </w:instrText>
      </w:r>
      <w:r w:rsidR="00CE2A8A">
        <w:fldChar w:fldCharType="separate"/>
      </w:r>
      <w:r w:rsidRPr="003167A6">
        <w:rPr>
          <w:rStyle w:val="Hyperlink"/>
          <w:rFonts w:ascii="Times New Roman" w:hAnsi="Times New Roman" w:cs="Times New Roman"/>
          <w:i/>
          <w:iCs/>
          <w:lang w:val="en-GB"/>
        </w:rPr>
        <w:t xml:space="preserve">Van </w:t>
      </w:r>
      <w:proofErr w:type="spellStart"/>
      <w:r w:rsidRPr="003167A6">
        <w:rPr>
          <w:rStyle w:val="Hyperlink"/>
          <w:rFonts w:ascii="Times New Roman" w:hAnsi="Times New Roman" w:cs="Times New Roman"/>
          <w:i/>
          <w:iCs/>
          <w:lang w:val="en-GB"/>
        </w:rPr>
        <w:t>Kück</w:t>
      </w:r>
      <w:proofErr w:type="spellEnd"/>
      <w:r w:rsidRPr="003167A6">
        <w:rPr>
          <w:rStyle w:val="Hyperlink"/>
          <w:rFonts w:ascii="Times New Roman" w:hAnsi="Times New Roman" w:cs="Times New Roman"/>
          <w:i/>
          <w:iCs/>
          <w:lang w:val="en-GB"/>
        </w:rPr>
        <w:t xml:space="preserve"> v. Germany</w:t>
      </w:r>
      <w:r w:rsidR="00CE2A8A">
        <w:rPr>
          <w:rStyle w:val="Hyperlink"/>
          <w:rFonts w:ascii="Times New Roman" w:hAnsi="Times New Roman" w:cs="Times New Roman"/>
          <w:i/>
          <w:iCs/>
          <w:lang w:val="en-GB"/>
        </w:rPr>
        <w:fldChar w:fldCharType="end"/>
      </w:r>
      <w:r w:rsidRPr="003167A6">
        <w:rPr>
          <w:rFonts w:ascii="Times New Roman" w:hAnsi="Times New Roman" w:cs="Times New Roman"/>
          <w:lang w:val="en-GB"/>
        </w:rPr>
        <w:t>,</w:t>
      </w:r>
      <w:r w:rsidR="00670558" w:rsidRPr="003167A6">
        <w:rPr>
          <w:rFonts w:ascii="Times New Roman" w:hAnsi="Times New Roman" w:cs="Times New Roman"/>
          <w:lang w:val="en-GB"/>
        </w:rPr>
        <w:t xml:space="preserve"> no. 35968/97, 12 June </w:t>
      </w:r>
      <w:r w:rsidRPr="003167A6">
        <w:rPr>
          <w:rFonts w:ascii="Times New Roman" w:hAnsi="Times New Roman" w:cs="Times New Roman"/>
          <w:lang w:val="en-GB"/>
        </w:rPr>
        <w:t xml:space="preserve">2003, § 69; </w:t>
      </w:r>
      <w:r w:rsidR="00CE2A8A">
        <w:fldChar w:fldCharType="begin"/>
      </w:r>
      <w:r w:rsidR="00CE2A8A" w:rsidRPr="00381DD8">
        <w:rPr>
          <w:lang w:val="en-GB"/>
        </w:rPr>
        <w:instrText xml:space="preserve"> HYPERLINK "https://hudoc.echr.coe.int/eng?i=001-90476" </w:instrText>
      </w:r>
      <w:r w:rsidR="00CE2A8A">
        <w:fldChar w:fldCharType="separate"/>
      </w:r>
      <w:proofErr w:type="spellStart"/>
      <w:r w:rsidRPr="003167A6">
        <w:rPr>
          <w:rStyle w:val="Hyperlink"/>
          <w:rFonts w:ascii="Times New Roman" w:hAnsi="Times New Roman" w:cs="Times New Roman"/>
          <w:i/>
          <w:iCs/>
          <w:lang w:val="en-GB"/>
        </w:rPr>
        <w:t>Schlumpf</w:t>
      </w:r>
      <w:proofErr w:type="spellEnd"/>
      <w:r w:rsidRPr="003167A6">
        <w:rPr>
          <w:rStyle w:val="Hyperlink"/>
          <w:rFonts w:ascii="Times New Roman" w:hAnsi="Times New Roman" w:cs="Times New Roman"/>
          <w:i/>
          <w:iCs/>
          <w:lang w:val="en-GB"/>
        </w:rPr>
        <w:t xml:space="preserve"> v. Switzerland</w:t>
      </w:r>
      <w:r w:rsidR="00CE2A8A">
        <w:rPr>
          <w:rStyle w:val="Hyperlink"/>
          <w:rFonts w:ascii="Times New Roman" w:hAnsi="Times New Roman" w:cs="Times New Roman"/>
          <w:i/>
          <w:iCs/>
          <w:lang w:val="en-GB"/>
        </w:rPr>
        <w:fldChar w:fldCharType="end"/>
      </w:r>
      <w:r w:rsidRPr="003167A6">
        <w:rPr>
          <w:rFonts w:ascii="Times New Roman" w:hAnsi="Times New Roman" w:cs="Times New Roman"/>
          <w:lang w:val="en-GB"/>
        </w:rPr>
        <w:t xml:space="preserve">, </w:t>
      </w:r>
      <w:r w:rsidR="00670558" w:rsidRPr="003167A6">
        <w:rPr>
          <w:rFonts w:ascii="Times New Roman" w:hAnsi="Times New Roman" w:cs="Times New Roman"/>
          <w:lang w:val="en-GB"/>
        </w:rPr>
        <w:t xml:space="preserve">no. 29002/06, </w:t>
      </w:r>
      <w:r w:rsidR="0018049A" w:rsidRPr="003167A6">
        <w:rPr>
          <w:rFonts w:ascii="Times New Roman" w:hAnsi="Times New Roman" w:cs="Times New Roman"/>
          <w:lang w:val="en-GB"/>
        </w:rPr>
        <w:br/>
      </w:r>
      <w:r w:rsidR="00670558" w:rsidRPr="003167A6">
        <w:rPr>
          <w:rFonts w:ascii="Times New Roman" w:hAnsi="Times New Roman" w:cs="Times New Roman"/>
          <w:lang w:val="en-GB"/>
        </w:rPr>
        <w:t>8 January 2009</w:t>
      </w:r>
      <w:r w:rsidRPr="003167A6">
        <w:rPr>
          <w:rFonts w:ascii="Times New Roman" w:hAnsi="Times New Roman" w:cs="Times New Roman"/>
          <w:lang w:val="en-GB"/>
        </w:rPr>
        <w:t xml:space="preserve">, § 100; </w:t>
      </w:r>
      <w:r w:rsidR="00CE2A8A">
        <w:fldChar w:fldCharType="begin"/>
      </w:r>
      <w:r w:rsidR="00CE2A8A" w:rsidRPr="00381DD8">
        <w:rPr>
          <w:lang w:val="en-GB"/>
        </w:rPr>
        <w:instrText xml:space="preserve"> HYPERLINK "https://</w:instrText>
      </w:r>
      <w:r w:rsidR="00CE2A8A" w:rsidRPr="00381DD8">
        <w:rPr>
          <w:lang w:val="en-GB"/>
        </w:rPr>
        <w:instrText xml:space="preserve">hudoc.echr.coe.int/eng?i=001-153134" </w:instrText>
      </w:r>
      <w:r w:rsidR="00CE2A8A">
        <w:fldChar w:fldCharType="separate"/>
      </w:r>
      <w:r w:rsidRPr="003167A6">
        <w:rPr>
          <w:rStyle w:val="Hyperlink"/>
          <w:rFonts w:ascii="Times New Roman" w:hAnsi="Times New Roman" w:cs="Times New Roman"/>
          <w:i/>
          <w:iCs/>
          <w:lang w:val="en-GB"/>
        </w:rPr>
        <w:t>Y.Y v. Turkey</w:t>
      </w:r>
      <w:r w:rsidR="00CE2A8A">
        <w:rPr>
          <w:rStyle w:val="Hyperlink"/>
          <w:rFonts w:ascii="Times New Roman" w:hAnsi="Times New Roman" w:cs="Times New Roman"/>
          <w:i/>
          <w:iCs/>
          <w:lang w:val="en-GB"/>
        </w:rPr>
        <w:fldChar w:fldCharType="end"/>
      </w:r>
      <w:r w:rsidRPr="003167A6">
        <w:rPr>
          <w:rFonts w:ascii="Times New Roman" w:hAnsi="Times New Roman" w:cs="Times New Roman"/>
          <w:lang w:val="en-GB"/>
        </w:rPr>
        <w:t>,</w:t>
      </w:r>
      <w:r w:rsidR="00670558" w:rsidRPr="003167A6">
        <w:rPr>
          <w:rFonts w:ascii="Times New Roman" w:hAnsi="Times New Roman" w:cs="Times New Roman"/>
          <w:lang w:val="en-GB"/>
        </w:rPr>
        <w:t xml:space="preserve"> no. 14793/08, 10 March 2015, </w:t>
      </w:r>
      <w:r w:rsidRPr="003167A6">
        <w:rPr>
          <w:rFonts w:ascii="Times New Roman" w:hAnsi="Times New Roman" w:cs="Times New Roman"/>
          <w:lang w:val="en-GB"/>
        </w:rPr>
        <w:t>§ 58</w:t>
      </w:r>
      <w:r w:rsidR="00670558" w:rsidRPr="003167A6">
        <w:rPr>
          <w:rFonts w:ascii="Times New Roman" w:hAnsi="Times New Roman" w:cs="Times New Roman"/>
          <w:lang w:val="en-GB"/>
        </w:rPr>
        <w:t xml:space="preserve">. </w:t>
      </w:r>
    </w:p>
  </w:footnote>
  <w:footnote w:id="16">
    <w:p w14:paraId="57C5709E" w14:textId="38EAB974" w:rsidR="00AA796E" w:rsidRPr="003167A6" w:rsidRDefault="00AA796E"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rPr>
        <w:footnoteRef/>
      </w:r>
      <w:r w:rsidRPr="003167A6">
        <w:rPr>
          <w:rFonts w:ascii="Times New Roman" w:hAnsi="Times New Roman" w:cs="Times New Roman"/>
          <w:lang w:val="en-GB"/>
        </w:rPr>
        <w:t xml:space="preserve"> </w:t>
      </w:r>
      <w:r w:rsidR="008D7EF8" w:rsidRPr="003167A6">
        <w:rPr>
          <w:rFonts w:ascii="Times New Roman" w:hAnsi="Times New Roman" w:cs="Times New Roman"/>
          <w:lang w:val="en-GB"/>
        </w:rPr>
        <w:t xml:space="preserve">ECHR, </w:t>
      </w:r>
      <w:r w:rsidR="00CE2A8A">
        <w:fldChar w:fldCharType="begin"/>
      </w:r>
      <w:r w:rsidR="00CE2A8A" w:rsidRPr="00381DD8">
        <w:rPr>
          <w:lang w:val="en-GB"/>
        </w:rPr>
        <w:instrText xml:space="preserve"> HYPERLINK "https://hudoc.echr.coe.int/eng?i=001-172913" </w:instrText>
      </w:r>
      <w:r w:rsidR="00CE2A8A">
        <w:fldChar w:fldCharType="separate"/>
      </w:r>
      <w:r w:rsidRPr="002211F8">
        <w:rPr>
          <w:rStyle w:val="Hyperlink"/>
          <w:rFonts w:ascii="Times New Roman" w:hAnsi="Times New Roman" w:cs="Times New Roman"/>
          <w:i/>
          <w:iCs/>
          <w:lang w:val="en-GB"/>
        </w:rPr>
        <w:t xml:space="preserve">A.P., Garçon and </w:t>
      </w:r>
      <w:proofErr w:type="spellStart"/>
      <w:r w:rsidRPr="002211F8">
        <w:rPr>
          <w:rStyle w:val="Hyperlink"/>
          <w:rFonts w:ascii="Times New Roman" w:hAnsi="Times New Roman" w:cs="Times New Roman"/>
          <w:i/>
          <w:iCs/>
          <w:lang w:val="en-GB"/>
        </w:rPr>
        <w:t>Nicot</w:t>
      </w:r>
      <w:proofErr w:type="spellEnd"/>
      <w:r w:rsidRPr="002211F8">
        <w:rPr>
          <w:rStyle w:val="Hyperlink"/>
          <w:rFonts w:ascii="Times New Roman" w:hAnsi="Times New Roman" w:cs="Times New Roman"/>
          <w:i/>
          <w:iCs/>
          <w:lang w:val="en-GB"/>
        </w:rPr>
        <w:t xml:space="preserve"> v. France</w:t>
      </w:r>
      <w:r w:rsidR="00CE2A8A">
        <w:rPr>
          <w:rStyle w:val="Hyperlink"/>
          <w:rFonts w:ascii="Times New Roman" w:hAnsi="Times New Roman" w:cs="Times New Roman"/>
          <w:i/>
          <w:iCs/>
          <w:lang w:val="en-GB"/>
        </w:rPr>
        <w:fldChar w:fldCharType="end"/>
      </w:r>
      <w:r w:rsidRPr="002211F8">
        <w:rPr>
          <w:rFonts w:ascii="Times New Roman" w:hAnsi="Times New Roman" w:cs="Times New Roman"/>
          <w:lang w:val="en-GB"/>
        </w:rPr>
        <w:t xml:space="preserve">, </w:t>
      </w:r>
      <w:r w:rsidR="008D7EF8" w:rsidRPr="003167A6">
        <w:rPr>
          <w:rFonts w:ascii="Times New Roman" w:hAnsi="Times New Roman" w:cs="Times New Roman"/>
          <w:lang w:val="en-GB"/>
        </w:rPr>
        <w:t>nos. 79885/12, 52471/13 and 52596/13, 6 April 2017</w:t>
      </w:r>
      <w:r w:rsidRPr="002211F8">
        <w:rPr>
          <w:rFonts w:ascii="Times New Roman" w:hAnsi="Times New Roman" w:cs="Times New Roman"/>
          <w:lang w:val="en-GB"/>
        </w:rPr>
        <w:t>, §</w:t>
      </w:r>
      <w:r w:rsidR="008D7EF8" w:rsidRPr="003167A6">
        <w:rPr>
          <w:rFonts w:ascii="Times New Roman" w:hAnsi="Times New Roman" w:cs="Times New Roman"/>
          <w:lang w:val="en-GB"/>
        </w:rPr>
        <w:t>§</w:t>
      </w:r>
      <w:r w:rsidRPr="002211F8">
        <w:rPr>
          <w:rFonts w:ascii="Times New Roman" w:hAnsi="Times New Roman" w:cs="Times New Roman"/>
          <w:lang w:val="en-GB"/>
        </w:rPr>
        <w:t xml:space="preserve"> 131</w:t>
      </w:r>
      <w:r w:rsidR="00C2329C">
        <w:rPr>
          <w:rFonts w:ascii="Times New Roman" w:hAnsi="Times New Roman" w:cs="Times New Roman"/>
          <w:lang w:val="en-GB"/>
        </w:rPr>
        <w:t>-</w:t>
      </w:r>
      <w:r w:rsidR="008D7EF8" w:rsidRPr="003167A6">
        <w:rPr>
          <w:rFonts w:ascii="Times New Roman" w:hAnsi="Times New Roman" w:cs="Times New Roman"/>
          <w:lang w:val="en-GB"/>
        </w:rPr>
        <w:t>135.</w:t>
      </w:r>
    </w:p>
  </w:footnote>
  <w:footnote w:id="17">
    <w:p w14:paraId="509AC943" w14:textId="12FA0813" w:rsidR="00AA796E" w:rsidRPr="003167A6" w:rsidRDefault="00AA796E"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rPr>
        <w:footnoteRef/>
      </w:r>
      <w:r w:rsidRPr="003167A6">
        <w:rPr>
          <w:rFonts w:ascii="Times New Roman" w:hAnsi="Times New Roman" w:cs="Times New Roman"/>
          <w:lang w:val="en-GB"/>
        </w:rPr>
        <w:t xml:space="preserve"> </w:t>
      </w:r>
      <w:r w:rsidR="003167A6">
        <w:rPr>
          <w:rFonts w:ascii="Times New Roman" w:hAnsi="Times New Roman" w:cs="Times New Roman"/>
          <w:lang w:val="en-GB"/>
        </w:rPr>
        <w:t xml:space="preserve">ECHR, </w:t>
      </w:r>
      <w:r w:rsidR="00CE2A8A">
        <w:fldChar w:fldCharType="begin"/>
      </w:r>
      <w:r w:rsidR="00CE2A8A" w:rsidRPr="00381DD8">
        <w:rPr>
          <w:lang w:val="en-GB"/>
        </w:rPr>
        <w:instrText xml:space="preserve"> HYPERLINK "https://hudoc.echr.coe.int/eng?i=001-207364" </w:instrText>
      </w:r>
      <w:r w:rsidR="00CE2A8A">
        <w:fldChar w:fldCharType="separate"/>
      </w:r>
      <w:r w:rsidR="003167A6" w:rsidRPr="003167A6">
        <w:rPr>
          <w:rStyle w:val="Hyperlink"/>
          <w:rFonts w:ascii="Times New Roman" w:hAnsi="Times New Roman" w:cs="Times New Roman"/>
          <w:i/>
          <w:iCs/>
          <w:lang w:val="en-GB"/>
        </w:rPr>
        <w:t>X. and Y. v. Romania</w:t>
      </w:r>
      <w:r w:rsidR="00CE2A8A">
        <w:rPr>
          <w:rStyle w:val="Hyperlink"/>
          <w:rFonts w:ascii="Times New Roman" w:hAnsi="Times New Roman" w:cs="Times New Roman"/>
          <w:i/>
          <w:iCs/>
          <w:lang w:val="en-GB"/>
        </w:rPr>
        <w:fldChar w:fldCharType="end"/>
      </w:r>
      <w:r w:rsidR="003167A6">
        <w:rPr>
          <w:rFonts w:ascii="Times New Roman" w:hAnsi="Times New Roman" w:cs="Times New Roman"/>
          <w:lang w:val="en-GB"/>
        </w:rPr>
        <w:t xml:space="preserve">, nos. 2145/16 and 20607/16, 19 January 2021, §§ 161-167.                    </w:t>
      </w:r>
    </w:p>
  </w:footnote>
  <w:footnote w:id="18">
    <w:p w14:paraId="1DFD5505" w14:textId="287CAFF7" w:rsidR="007C3B13" w:rsidRPr="003167A6" w:rsidRDefault="007C3B13"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rPr>
        <w:footnoteRef/>
      </w:r>
      <w:r w:rsidRPr="003167A6">
        <w:rPr>
          <w:rFonts w:ascii="Times New Roman" w:hAnsi="Times New Roman" w:cs="Times New Roman"/>
          <w:lang w:val="en-GB"/>
        </w:rPr>
        <w:t xml:space="preserve"> Available at: </w:t>
      </w:r>
      <w:r w:rsidR="00CE2A8A">
        <w:fldChar w:fldCharType="begin"/>
      </w:r>
      <w:r w:rsidR="00CE2A8A" w:rsidRPr="00381DD8">
        <w:rPr>
          <w:lang w:val="en-GB"/>
        </w:rPr>
        <w:instrText xml:space="preserve"> HYPERLINK "https://hudoc.esc.coe.int/eng/" \l "{%22sort%22:[%22ESC</w:instrText>
      </w:r>
      <w:r w:rsidR="00CE2A8A" w:rsidRPr="00381DD8">
        <w:rPr>
          <w:lang w:val="en-GB"/>
        </w:rPr>
        <w:instrText xml:space="preserve">PublicationDate%20Descending%22],%22ESCArticle%22:[%2211-00-000%22,%2211-01-000%22,%2211-02-000%22,%2211-03-000%22],%22ESCCycle%22:[%222017%22],%22ESCDcType%22:[%22Conclusion%22]}" </w:instrText>
      </w:r>
      <w:r w:rsidR="00CE2A8A">
        <w:fldChar w:fldCharType="separate"/>
      </w:r>
      <w:r w:rsidRPr="003167A6">
        <w:rPr>
          <w:rFonts w:ascii="Times New Roman" w:hAnsi="Times New Roman" w:cs="Times New Roman"/>
          <w:color w:val="0000FF"/>
          <w:u w:val="single"/>
          <w:lang w:val="en-GB"/>
        </w:rPr>
        <w:t>HUDOC-ESC (coe.int)</w:t>
      </w:r>
      <w:r w:rsidR="00CE2A8A">
        <w:rPr>
          <w:rFonts w:ascii="Times New Roman" w:hAnsi="Times New Roman" w:cs="Times New Roman"/>
          <w:color w:val="0000FF"/>
          <w:u w:val="single"/>
          <w:lang w:val="en-GB"/>
        </w:rPr>
        <w:fldChar w:fldCharType="end"/>
      </w:r>
    </w:p>
  </w:footnote>
  <w:footnote w:id="19">
    <w:p w14:paraId="3437C297" w14:textId="4BBBEE5A" w:rsidR="00561F3D" w:rsidRPr="003167A6" w:rsidRDefault="00561F3D" w:rsidP="003167A6">
      <w:pPr>
        <w:pStyle w:val="FootnoteText"/>
        <w:jc w:val="both"/>
        <w:rPr>
          <w:rFonts w:ascii="Times New Roman" w:hAnsi="Times New Roman" w:cs="Times New Roman"/>
          <w:lang w:val="en-GB"/>
        </w:rPr>
      </w:pPr>
      <w:r w:rsidRPr="003167A6">
        <w:rPr>
          <w:rStyle w:val="FootnoteReference"/>
          <w:rFonts w:ascii="Times New Roman" w:hAnsi="Times New Roman" w:cs="Times New Roman"/>
          <w:lang w:val="en-GB"/>
        </w:rPr>
        <w:footnoteRef/>
      </w:r>
      <w:r w:rsidRPr="003167A6">
        <w:rPr>
          <w:rFonts w:ascii="Times New Roman" w:hAnsi="Times New Roman" w:cs="Times New Roman"/>
          <w:lang w:val="en-GB"/>
        </w:rPr>
        <w:t xml:space="preserve"> Please consult this webpage: </w:t>
      </w:r>
      <w:r w:rsidR="00CE2A8A">
        <w:fldChar w:fldCharType="begin"/>
      </w:r>
      <w:r w:rsidR="00CE2A8A" w:rsidRPr="00381DD8">
        <w:rPr>
          <w:lang w:val="en-GB"/>
        </w:rPr>
        <w:instrText xml:space="preserve"> HYPERLINK "https://bit.ly/3s8nwhc" </w:instrText>
      </w:r>
      <w:r w:rsidR="00CE2A8A">
        <w:fldChar w:fldCharType="separate"/>
      </w:r>
      <w:r w:rsidR="001A6B12" w:rsidRPr="003167A6">
        <w:rPr>
          <w:rStyle w:val="Hyperlink"/>
          <w:rFonts w:ascii="Times New Roman" w:hAnsi="Times New Roman" w:cs="Times New Roman"/>
          <w:lang w:val="en-GB"/>
        </w:rPr>
        <w:t>https://bit.ly/3s8nwhc</w:t>
      </w:r>
      <w:r w:rsidR="00CE2A8A">
        <w:rPr>
          <w:rStyle w:val="Hyperlink"/>
          <w:rFonts w:ascii="Times New Roman" w:hAnsi="Times New Roman" w:cs="Times New Roman"/>
          <w:lang w:val="en-GB"/>
        </w:rPr>
        <w:fldChar w:fldCharType="end"/>
      </w:r>
    </w:p>
  </w:footnote>
  <w:footnote w:id="20">
    <w:p w14:paraId="0875029C" w14:textId="19D2A75F" w:rsidR="00B274E5" w:rsidRPr="003167A6" w:rsidRDefault="00B274E5" w:rsidP="003167A6">
      <w:pPr>
        <w:spacing w:after="0"/>
        <w:jc w:val="both"/>
        <w:rPr>
          <w:rFonts w:ascii="Times New Roman" w:hAnsi="Times New Roman" w:cs="Times New Roman"/>
          <w:sz w:val="20"/>
          <w:szCs w:val="20"/>
          <w:lang w:val="en-GB"/>
        </w:rPr>
      </w:pPr>
      <w:r w:rsidRPr="003167A6">
        <w:rPr>
          <w:rStyle w:val="FootnoteReference"/>
          <w:rFonts w:ascii="Times New Roman" w:hAnsi="Times New Roman" w:cs="Times New Roman"/>
          <w:sz w:val="20"/>
          <w:szCs w:val="20"/>
          <w:lang w:val="en-GB"/>
        </w:rPr>
        <w:footnoteRef/>
      </w:r>
      <w:r w:rsidR="00DB4C97">
        <w:rPr>
          <w:rFonts w:ascii="Times New Roman" w:hAnsi="Times New Roman" w:cs="Times New Roman"/>
          <w:sz w:val="20"/>
          <w:szCs w:val="20"/>
          <w:lang w:val="en-GB"/>
        </w:rPr>
        <w:t xml:space="preserve"> </w:t>
      </w:r>
      <w:r w:rsidRPr="003167A6">
        <w:rPr>
          <w:rFonts w:ascii="Times New Roman" w:hAnsi="Times New Roman" w:cs="Times New Roman"/>
          <w:sz w:val="20"/>
          <w:szCs w:val="20"/>
          <w:lang w:val="en-GB"/>
        </w:rPr>
        <w:t xml:space="preserve">ECSR, </w:t>
      </w:r>
      <w:r w:rsidRPr="003167A6">
        <w:rPr>
          <w:rFonts w:ascii="Times New Roman" w:hAnsi="Times New Roman" w:cs="Times New Roman"/>
          <w:i/>
          <w:iCs/>
          <w:sz w:val="20"/>
          <w:szCs w:val="20"/>
          <w:lang w:val="en-GB"/>
        </w:rPr>
        <w:t>International Centre for the Legal Protection of Human Rights (INTERIGHTS) v. Croatia</w:t>
      </w:r>
      <w:r w:rsidRPr="003167A6">
        <w:rPr>
          <w:rFonts w:ascii="Times New Roman" w:hAnsi="Times New Roman" w:cs="Times New Roman"/>
          <w:sz w:val="20"/>
          <w:szCs w:val="20"/>
          <w:lang w:val="en-GB"/>
        </w:rPr>
        <w:t xml:space="preserve">, complaint </w:t>
      </w:r>
      <w:r w:rsidR="00E36A83" w:rsidRPr="003167A6">
        <w:rPr>
          <w:rFonts w:ascii="Times New Roman" w:hAnsi="Times New Roman" w:cs="Times New Roman"/>
          <w:sz w:val="20"/>
          <w:szCs w:val="20"/>
          <w:lang w:val="en-GB"/>
        </w:rPr>
        <w:br/>
      </w:r>
      <w:r w:rsidRPr="003167A6">
        <w:rPr>
          <w:rFonts w:ascii="Times New Roman" w:hAnsi="Times New Roman" w:cs="Times New Roman"/>
          <w:sz w:val="20"/>
          <w:szCs w:val="20"/>
          <w:lang w:val="en-GB"/>
        </w:rPr>
        <w:t xml:space="preserve">no. 45/2007, 30 March 2009, available at: </w:t>
      </w:r>
      <w:r w:rsidR="00CE2A8A">
        <w:fldChar w:fldCharType="begin"/>
      </w:r>
      <w:r w:rsidR="00CE2A8A" w:rsidRPr="00381DD8">
        <w:rPr>
          <w:lang w:val="en-GB"/>
        </w:rPr>
        <w:instrText xml:space="preserve"> HYPERLINK "ht</w:instrText>
      </w:r>
      <w:r w:rsidR="00CE2A8A" w:rsidRPr="00381DD8">
        <w:rPr>
          <w:lang w:val="en-GB"/>
        </w:rPr>
        <w:instrText xml:space="preserve">tps://hudoc.esc.coe.int/eng?i=cc-45-2007-dmerits-en" </w:instrText>
      </w:r>
      <w:r w:rsidR="00CE2A8A">
        <w:fldChar w:fldCharType="separate"/>
      </w:r>
      <w:r w:rsidRPr="003167A6">
        <w:rPr>
          <w:rStyle w:val="Hyperlink"/>
          <w:rFonts w:ascii="Times New Roman" w:hAnsi="Times New Roman" w:cs="Times New Roman"/>
          <w:sz w:val="20"/>
          <w:szCs w:val="20"/>
          <w:lang w:val="en-GB"/>
        </w:rPr>
        <w:t>https://hudoc.esc.coe.int/eng?i=cc-45-2007-dmerits-en</w:t>
      </w:r>
      <w:r w:rsidR="00CE2A8A">
        <w:rPr>
          <w:rStyle w:val="Hyperlink"/>
          <w:rFonts w:ascii="Times New Roman" w:hAnsi="Times New Roman" w:cs="Times New Roman"/>
          <w:sz w:val="20"/>
          <w:szCs w:val="20"/>
          <w:lang w:val="en-GB"/>
        </w:rPr>
        <w:fldChar w:fldCharType="end"/>
      </w:r>
    </w:p>
  </w:footnote>
  <w:footnote w:id="21">
    <w:p w14:paraId="28F67DF2" w14:textId="0C8BF9A9" w:rsidR="0060212E" w:rsidRPr="00174390" w:rsidRDefault="0060212E" w:rsidP="003167A6">
      <w:pPr>
        <w:pStyle w:val="FootnoteText"/>
        <w:jc w:val="both"/>
        <w:rPr>
          <w:rFonts w:ascii="Times New Roman" w:hAnsi="Times New Roman" w:cs="Times New Roman"/>
          <w:color w:val="161616"/>
          <w:shd w:val="clear" w:color="auto" w:fill="FFFFFF"/>
          <w:lang w:val="en-GB"/>
        </w:rPr>
      </w:pPr>
      <w:r w:rsidRPr="003167A6">
        <w:rPr>
          <w:rStyle w:val="FootnoteReference"/>
          <w:rFonts w:ascii="Times New Roman" w:hAnsi="Times New Roman" w:cs="Times New Roman"/>
          <w:lang w:val="en-GB"/>
        </w:rPr>
        <w:footnoteRef/>
      </w:r>
      <w:r w:rsidRPr="003167A6">
        <w:rPr>
          <w:rFonts w:ascii="Times New Roman" w:hAnsi="Times New Roman" w:cs="Times New Roman"/>
          <w:lang w:val="en-GB"/>
        </w:rPr>
        <w:t xml:space="preserve"> ECSR, </w:t>
      </w:r>
      <w:r w:rsidR="007A3E19" w:rsidRPr="007A3E19">
        <w:rPr>
          <w:rFonts w:ascii="Times New Roman" w:hAnsi="Times New Roman" w:cs="Times New Roman"/>
          <w:i/>
          <w:iCs/>
          <w:color w:val="161616"/>
          <w:shd w:val="clear" w:color="auto" w:fill="FFFFFF"/>
          <w:lang w:val="en-GB"/>
        </w:rPr>
        <w:t>Transgender Europe and ILGA-Europe v. the Czech Republic</w:t>
      </w:r>
      <w:r w:rsidRPr="003167A6">
        <w:rPr>
          <w:rFonts w:ascii="Times New Roman" w:hAnsi="Times New Roman" w:cs="Times New Roman"/>
          <w:color w:val="161616"/>
          <w:shd w:val="clear" w:color="auto" w:fill="FFFFFF"/>
          <w:lang w:val="en-GB"/>
        </w:rPr>
        <w:t xml:space="preserve">, complaint no. </w:t>
      </w:r>
      <w:r w:rsidR="007A3E19" w:rsidRPr="007A3E19">
        <w:rPr>
          <w:rFonts w:ascii="Times New Roman" w:hAnsi="Times New Roman" w:cs="Times New Roman"/>
          <w:color w:val="161616"/>
          <w:shd w:val="clear" w:color="auto" w:fill="FFFFFF"/>
          <w:lang w:val="en-GB"/>
        </w:rPr>
        <w:t>117/2015</w:t>
      </w:r>
      <w:r w:rsidRPr="003167A6">
        <w:rPr>
          <w:rFonts w:ascii="Times New Roman" w:hAnsi="Times New Roman" w:cs="Times New Roman"/>
          <w:color w:val="161616"/>
          <w:shd w:val="clear" w:color="auto" w:fill="FFFFFF"/>
          <w:lang w:val="en-GB"/>
        </w:rPr>
        <w:t xml:space="preserve">, 15 May 2018, available at: </w:t>
      </w:r>
      <w:r w:rsidR="00CE2A8A">
        <w:fldChar w:fldCharType="begin"/>
      </w:r>
      <w:r w:rsidR="00CE2A8A" w:rsidRPr="00381DD8">
        <w:rPr>
          <w:lang w:val="en-GB"/>
        </w:rPr>
        <w:instrText xml:space="preserve"> HYPERLINK "https://hudoc.esc.coe.int/eng?i=cc-117-2015-dmerits-en" </w:instrText>
      </w:r>
      <w:r w:rsidR="00CE2A8A">
        <w:fldChar w:fldCharType="separate"/>
      </w:r>
      <w:r w:rsidRPr="003167A6">
        <w:rPr>
          <w:rStyle w:val="Hyperlink"/>
          <w:rFonts w:ascii="Times New Roman" w:hAnsi="Times New Roman" w:cs="Times New Roman"/>
          <w:shd w:val="clear" w:color="auto" w:fill="FFFFFF"/>
          <w:lang w:val="en-GB"/>
        </w:rPr>
        <w:t>https://hudoc.esc.coe.int/eng?i=cc-117-2015-dmerits-en</w:t>
      </w:r>
      <w:r w:rsidR="00CE2A8A">
        <w:rPr>
          <w:rStyle w:val="Hyperlink"/>
          <w:rFonts w:ascii="Times New Roman" w:hAnsi="Times New Roman" w:cs="Times New Roman"/>
          <w:shd w:val="clear" w:color="auto" w:fill="FFFFFF"/>
          <w:lang w:val="en-GB"/>
        </w:rPr>
        <w:fldChar w:fldCharType="end"/>
      </w:r>
    </w:p>
  </w:footnote>
  <w:footnote w:id="22">
    <w:p w14:paraId="5FB92F99" w14:textId="65FBD4C1" w:rsidR="003C25D0" w:rsidRPr="00CA2107" w:rsidRDefault="003A3DF8" w:rsidP="00174390">
      <w:pPr>
        <w:pStyle w:val="FootnoteText"/>
        <w:jc w:val="both"/>
        <w:rPr>
          <w:rFonts w:ascii="Times New Roman" w:hAnsi="Times New Roman" w:cs="Times New Roman"/>
          <w:lang w:val="en-GB"/>
        </w:rPr>
      </w:pPr>
      <w:r w:rsidRPr="00CA2107">
        <w:rPr>
          <w:rStyle w:val="FootnoteReference"/>
          <w:rFonts w:ascii="Times New Roman" w:hAnsi="Times New Roman" w:cs="Times New Roman"/>
          <w:lang w:val="en-GB"/>
        </w:rPr>
        <w:footnoteRef/>
      </w:r>
      <w:r w:rsidRPr="00CA2107">
        <w:rPr>
          <w:rFonts w:ascii="Times New Roman" w:hAnsi="Times New Roman" w:cs="Times New Roman"/>
          <w:lang w:val="en-GB"/>
        </w:rPr>
        <w:t xml:space="preserve"> See, </w:t>
      </w:r>
      <w:r w:rsidR="003C25D0" w:rsidRPr="00CA2107">
        <w:rPr>
          <w:rFonts w:ascii="Times New Roman" w:hAnsi="Times New Roman" w:cs="Times New Roman"/>
          <w:lang w:val="en-GB"/>
        </w:rPr>
        <w:t xml:space="preserve">for example, ECRI, </w:t>
      </w:r>
      <w:r w:rsidR="003C25D0" w:rsidRPr="00CA2107">
        <w:rPr>
          <w:rFonts w:ascii="Times New Roman" w:hAnsi="Times New Roman" w:cs="Times New Roman"/>
          <w:i/>
          <w:iCs/>
          <w:lang w:val="en-GB"/>
        </w:rPr>
        <w:t>Compilation of ECRI country reports recommendations pertaining to LGBT persons</w:t>
      </w:r>
      <w:r w:rsidR="003C25D0" w:rsidRPr="00CA2107">
        <w:rPr>
          <w:rFonts w:ascii="Times New Roman" w:hAnsi="Times New Roman" w:cs="Times New Roman"/>
          <w:lang w:val="en-GB"/>
        </w:rPr>
        <w:t xml:space="preserve"> </w:t>
      </w:r>
      <w:r w:rsidR="003C25D0" w:rsidRPr="00CA2107">
        <w:rPr>
          <w:rFonts w:ascii="Times New Roman" w:hAnsi="Times New Roman" w:cs="Times New Roman"/>
          <w:lang w:val="en-GB"/>
        </w:rPr>
        <w:br/>
        <w:t xml:space="preserve">(5th monitoring cycle), available at: </w:t>
      </w:r>
      <w:r w:rsidR="00CE2A8A">
        <w:fldChar w:fldCharType="begin"/>
      </w:r>
      <w:r w:rsidR="00CE2A8A" w:rsidRPr="00381DD8">
        <w:rPr>
          <w:lang w:val="en-GB"/>
        </w:rPr>
        <w:instrText xml:space="preserve"> HYPERLINK "https://bit.ly/3IXD5iV" </w:instrText>
      </w:r>
      <w:r w:rsidR="00CE2A8A">
        <w:fldChar w:fldCharType="separate"/>
      </w:r>
      <w:r w:rsidR="003C25D0" w:rsidRPr="00CA2107">
        <w:rPr>
          <w:rStyle w:val="Hyperlink"/>
          <w:rFonts w:ascii="Times New Roman" w:hAnsi="Times New Roman" w:cs="Times New Roman"/>
          <w:lang w:val="en-GB"/>
        </w:rPr>
        <w:t>https://bit.ly/3IXD5iV</w:t>
      </w:r>
      <w:r w:rsidR="00CE2A8A">
        <w:rPr>
          <w:rStyle w:val="Hyperlink"/>
          <w:rFonts w:ascii="Times New Roman" w:hAnsi="Times New Roman" w:cs="Times New Roman"/>
          <w:lang w:val="en-GB"/>
        </w:rPr>
        <w:fldChar w:fldCharType="end"/>
      </w:r>
      <w:r w:rsidR="003C25D0" w:rsidRPr="00CA2107">
        <w:rPr>
          <w:rFonts w:ascii="Times New Roman" w:hAnsi="Times New Roman" w:cs="Times New Roman"/>
          <w:lang w:val="en-GB"/>
        </w:rPr>
        <w:t xml:space="preserve"> and ECRI, </w:t>
      </w:r>
      <w:r w:rsidR="003C25D0" w:rsidRPr="00CA2107">
        <w:rPr>
          <w:rFonts w:ascii="Times New Roman" w:hAnsi="Times New Roman" w:cs="Times New Roman"/>
          <w:i/>
          <w:iCs/>
          <w:lang w:val="en-GB"/>
        </w:rPr>
        <w:t>Factsheet on LGBTI issues</w:t>
      </w:r>
      <w:r w:rsidR="003C25D0" w:rsidRPr="00CA2107">
        <w:rPr>
          <w:rFonts w:ascii="Times New Roman" w:hAnsi="Times New Roman" w:cs="Times New Roman"/>
          <w:lang w:val="en-GB"/>
        </w:rPr>
        <w:t xml:space="preserve">, 1 March 2021, available at: </w:t>
      </w:r>
      <w:hyperlink r:id="rId1" w:history="1">
        <w:r w:rsidR="003C25D0" w:rsidRPr="00CA2107">
          <w:rPr>
            <w:rStyle w:val="Hyperlink"/>
            <w:rFonts w:ascii="Times New Roman" w:hAnsi="Times New Roman" w:cs="Times New Roman"/>
            <w:lang w:val="en-GB"/>
          </w:rPr>
          <w:t>https://bit.ly/3IPc0OL</w:t>
        </w:r>
      </w:hyperlink>
    </w:p>
  </w:footnote>
  <w:footnote w:id="23">
    <w:p w14:paraId="211693AB" w14:textId="40DD8ECA" w:rsidR="00827D6B" w:rsidRPr="00CA2107" w:rsidRDefault="009E655E" w:rsidP="00174390">
      <w:pPr>
        <w:pStyle w:val="FootnoteText"/>
        <w:jc w:val="both"/>
        <w:rPr>
          <w:rFonts w:ascii="Times New Roman" w:hAnsi="Times New Roman" w:cs="Times New Roman"/>
          <w:lang w:val="en-GB"/>
        </w:rPr>
      </w:pPr>
      <w:r w:rsidRPr="00CA2107">
        <w:rPr>
          <w:rStyle w:val="FootnoteReference"/>
          <w:rFonts w:ascii="Times New Roman" w:hAnsi="Times New Roman" w:cs="Times New Roman"/>
          <w:lang w:val="en-GB"/>
        </w:rPr>
        <w:footnoteRef/>
      </w:r>
      <w:r w:rsidRPr="00CA2107">
        <w:rPr>
          <w:rFonts w:ascii="Times New Roman" w:hAnsi="Times New Roman" w:cs="Times New Roman"/>
          <w:lang w:val="en-GB"/>
        </w:rPr>
        <w:t xml:space="preserve"> ECRI</w:t>
      </w:r>
      <w:r w:rsidR="003C25D0" w:rsidRPr="00CA2107">
        <w:rPr>
          <w:rFonts w:ascii="Times New Roman" w:hAnsi="Times New Roman" w:cs="Times New Roman"/>
          <w:lang w:val="en-GB"/>
        </w:rPr>
        <w:t>,</w:t>
      </w:r>
      <w:r w:rsidRPr="00CA2107">
        <w:rPr>
          <w:rFonts w:ascii="Times New Roman" w:hAnsi="Times New Roman" w:cs="Times New Roman"/>
          <w:lang w:val="en-GB"/>
        </w:rPr>
        <w:t xml:space="preserve"> 6th cycle report on </w:t>
      </w:r>
      <w:r w:rsidR="00CE2A8A">
        <w:fldChar w:fldCharType="begin"/>
      </w:r>
      <w:r w:rsidR="00CE2A8A" w:rsidRPr="00381DD8">
        <w:rPr>
          <w:lang w:val="en-GB"/>
        </w:rPr>
        <w:instrText xml:space="preserve"> HYPERLINK "https://rm.coe.int/ecri-report-on-switzerland-sixth-monitoring-cycle-/16809ce4bd" </w:instrText>
      </w:r>
      <w:r w:rsidR="00CE2A8A">
        <w:fldChar w:fldCharType="separate"/>
      </w:r>
      <w:r w:rsidRPr="00CA2107">
        <w:rPr>
          <w:rStyle w:val="Hyperlink"/>
          <w:rFonts w:ascii="Times New Roman" w:hAnsi="Times New Roman" w:cs="Times New Roman"/>
          <w:lang w:val="en-GB"/>
        </w:rPr>
        <w:t>Switzerland</w:t>
      </w:r>
      <w:r w:rsidR="00CE2A8A">
        <w:rPr>
          <w:rStyle w:val="Hyperlink"/>
          <w:rFonts w:ascii="Times New Roman" w:hAnsi="Times New Roman" w:cs="Times New Roman"/>
          <w:lang w:val="en-GB"/>
        </w:rPr>
        <w:fldChar w:fldCharType="end"/>
      </w:r>
      <w:r w:rsidRPr="00CA2107">
        <w:rPr>
          <w:rFonts w:ascii="Times New Roman" w:hAnsi="Times New Roman" w:cs="Times New Roman"/>
          <w:lang w:val="en-GB"/>
        </w:rPr>
        <w:t>, §</w:t>
      </w:r>
      <w:r w:rsidR="00B313DB" w:rsidRPr="00CA2107">
        <w:rPr>
          <w:rFonts w:ascii="Times New Roman" w:hAnsi="Times New Roman" w:cs="Times New Roman"/>
          <w:lang w:val="en-GB"/>
        </w:rPr>
        <w:t xml:space="preserve"> 23</w:t>
      </w:r>
      <w:r w:rsidRPr="00CA2107">
        <w:rPr>
          <w:rFonts w:ascii="Times New Roman" w:hAnsi="Times New Roman" w:cs="Times New Roman"/>
          <w:lang w:val="en-GB"/>
        </w:rPr>
        <w:t>; ECRI</w:t>
      </w:r>
      <w:r w:rsidR="003C25D0" w:rsidRPr="00CA2107">
        <w:rPr>
          <w:rFonts w:ascii="Times New Roman" w:hAnsi="Times New Roman" w:cs="Times New Roman"/>
          <w:lang w:val="en-GB"/>
        </w:rPr>
        <w:t>,</w:t>
      </w:r>
      <w:r w:rsidRPr="00CA2107">
        <w:rPr>
          <w:rFonts w:ascii="Times New Roman" w:hAnsi="Times New Roman" w:cs="Times New Roman"/>
          <w:lang w:val="en-GB"/>
        </w:rPr>
        <w:t xml:space="preserve"> 6th cycle report on </w:t>
      </w:r>
      <w:hyperlink r:id="rId2" w:history="1">
        <w:r w:rsidRPr="00CA2107">
          <w:rPr>
            <w:rStyle w:val="Hyperlink"/>
            <w:rFonts w:ascii="Times New Roman" w:hAnsi="Times New Roman" w:cs="Times New Roman"/>
            <w:lang w:val="en-GB"/>
          </w:rPr>
          <w:t>Austria</w:t>
        </w:r>
      </w:hyperlink>
      <w:r w:rsidRPr="00CA2107">
        <w:rPr>
          <w:rFonts w:ascii="Times New Roman" w:hAnsi="Times New Roman" w:cs="Times New Roman"/>
          <w:lang w:val="en-GB"/>
        </w:rPr>
        <w:t>, §</w:t>
      </w:r>
      <w:r w:rsidR="00B313DB" w:rsidRPr="00CA2107">
        <w:rPr>
          <w:rFonts w:ascii="Times New Roman" w:hAnsi="Times New Roman" w:cs="Times New Roman"/>
          <w:lang w:val="en-GB"/>
        </w:rPr>
        <w:t xml:space="preserve"> </w:t>
      </w:r>
      <w:r w:rsidR="003C25D0" w:rsidRPr="00CA2107">
        <w:rPr>
          <w:rFonts w:ascii="Times New Roman" w:hAnsi="Times New Roman" w:cs="Times New Roman"/>
          <w:lang w:val="en-GB"/>
        </w:rPr>
        <w:t>31</w:t>
      </w:r>
      <w:r w:rsidRPr="00CA2107">
        <w:rPr>
          <w:rFonts w:ascii="Times New Roman" w:hAnsi="Times New Roman" w:cs="Times New Roman"/>
          <w:lang w:val="en-GB"/>
        </w:rPr>
        <w:t>; ECRI</w:t>
      </w:r>
      <w:r w:rsidR="003C25D0" w:rsidRPr="00CA2107">
        <w:rPr>
          <w:rFonts w:ascii="Times New Roman" w:hAnsi="Times New Roman" w:cs="Times New Roman"/>
          <w:lang w:val="en-GB"/>
        </w:rPr>
        <w:t>,</w:t>
      </w:r>
      <w:r w:rsidRPr="00CA2107">
        <w:rPr>
          <w:rFonts w:ascii="Times New Roman" w:hAnsi="Times New Roman" w:cs="Times New Roman"/>
          <w:lang w:val="en-GB"/>
        </w:rPr>
        <w:t xml:space="preserve"> 6th cycle report on </w:t>
      </w:r>
      <w:hyperlink r:id="rId3" w:history="1">
        <w:r w:rsidRPr="00CA2107">
          <w:rPr>
            <w:rStyle w:val="Hyperlink"/>
            <w:rFonts w:ascii="Times New Roman" w:hAnsi="Times New Roman" w:cs="Times New Roman"/>
            <w:lang w:val="en-GB"/>
          </w:rPr>
          <w:t>Germany</w:t>
        </w:r>
      </w:hyperlink>
      <w:r w:rsidRPr="00CA2107">
        <w:rPr>
          <w:rFonts w:ascii="Times New Roman" w:hAnsi="Times New Roman" w:cs="Times New Roman"/>
          <w:lang w:val="en-GB"/>
        </w:rPr>
        <w:t>, §</w:t>
      </w:r>
      <w:r w:rsidR="00B313DB" w:rsidRPr="00CA2107">
        <w:rPr>
          <w:rFonts w:ascii="Times New Roman" w:hAnsi="Times New Roman" w:cs="Times New Roman"/>
          <w:lang w:val="en-GB"/>
        </w:rPr>
        <w:t xml:space="preserve"> 34</w:t>
      </w:r>
      <w:r w:rsidR="003C25D0" w:rsidRPr="00CA2107">
        <w:rPr>
          <w:rFonts w:ascii="Times New Roman" w:hAnsi="Times New Roman" w:cs="Times New Roman"/>
          <w:lang w:val="en-GB"/>
        </w:rPr>
        <w:t xml:space="preserve">; See also, </w:t>
      </w:r>
      <w:r w:rsidR="00827D6B" w:rsidRPr="00CA2107">
        <w:rPr>
          <w:rFonts w:ascii="Times New Roman" w:hAnsi="Times New Roman" w:cs="Times New Roman"/>
          <w:lang w:val="en-GB"/>
        </w:rPr>
        <w:t>Commissioner for Human Rights,</w:t>
      </w:r>
      <w:r w:rsidR="003B597A">
        <w:rPr>
          <w:rFonts w:ascii="Times New Roman" w:hAnsi="Times New Roman" w:cs="Times New Roman"/>
          <w:lang w:val="en-GB"/>
        </w:rPr>
        <w:t xml:space="preserve"> Issue paper,</w:t>
      </w:r>
      <w:r w:rsidR="00827D6B" w:rsidRPr="00CA2107">
        <w:rPr>
          <w:rFonts w:ascii="Times New Roman" w:hAnsi="Times New Roman" w:cs="Times New Roman"/>
          <w:lang w:val="en-GB"/>
        </w:rPr>
        <w:t xml:space="preserve"> </w:t>
      </w:r>
      <w:r w:rsidR="00827D6B" w:rsidRPr="00CA2107">
        <w:rPr>
          <w:rFonts w:ascii="Times New Roman" w:hAnsi="Times New Roman" w:cs="Times New Roman"/>
          <w:i/>
          <w:iCs/>
          <w:lang w:val="en-GB"/>
        </w:rPr>
        <w:t>Human rights and intersex people</w:t>
      </w:r>
      <w:r w:rsidR="00827D6B" w:rsidRPr="00CA2107">
        <w:rPr>
          <w:rFonts w:ascii="Times New Roman" w:hAnsi="Times New Roman" w:cs="Times New Roman"/>
          <w:lang w:val="en-GB"/>
        </w:rPr>
        <w:t xml:space="preserve">, 2015, available at:  </w:t>
      </w:r>
      <w:hyperlink r:id="rId4" w:history="1">
        <w:r w:rsidR="00827D6B" w:rsidRPr="00CA2107">
          <w:rPr>
            <w:rStyle w:val="Hyperlink"/>
            <w:rFonts w:ascii="Times New Roman" w:hAnsi="Times New Roman" w:cs="Times New Roman"/>
            <w:lang w:val="en-GB"/>
          </w:rPr>
          <w:t>https://bit.ly/3Hi55gC</w:t>
        </w:r>
      </w:hyperlink>
    </w:p>
  </w:footnote>
  <w:footnote w:id="24">
    <w:p w14:paraId="6EB8371E" w14:textId="0DF9261A" w:rsidR="00174390" w:rsidRPr="00CA2107" w:rsidRDefault="00E85774" w:rsidP="00A83606">
      <w:pPr>
        <w:pStyle w:val="FootnoteText"/>
        <w:jc w:val="both"/>
        <w:rPr>
          <w:rFonts w:ascii="Times New Roman" w:hAnsi="Times New Roman" w:cs="Times New Roman"/>
          <w:lang w:val="en-GB"/>
        </w:rPr>
      </w:pPr>
      <w:r w:rsidRPr="00CA2107">
        <w:rPr>
          <w:rStyle w:val="FootnoteReference"/>
          <w:rFonts w:ascii="Times New Roman" w:hAnsi="Times New Roman" w:cs="Times New Roman"/>
          <w:lang w:val="en-GB"/>
        </w:rPr>
        <w:footnoteRef/>
      </w:r>
      <w:r w:rsidRPr="00CA2107">
        <w:rPr>
          <w:rFonts w:ascii="Times New Roman" w:hAnsi="Times New Roman" w:cs="Times New Roman"/>
          <w:lang w:val="en-GB"/>
        </w:rPr>
        <w:t xml:space="preserve"> </w:t>
      </w:r>
      <w:r w:rsidR="00174390" w:rsidRPr="00CA2107">
        <w:rPr>
          <w:rFonts w:ascii="Times New Roman" w:hAnsi="Times New Roman" w:cs="Times New Roman"/>
          <w:lang w:val="en-GB"/>
        </w:rPr>
        <w:t xml:space="preserve">Commissioner for Human Rights, </w:t>
      </w:r>
      <w:r w:rsidR="00A83606" w:rsidRPr="00CA2107">
        <w:rPr>
          <w:rFonts w:ascii="Times New Roman" w:hAnsi="Times New Roman" w:cs="Times New Roman"/>
          <w:lang w:val="en-GB"/>
        </w:rPr>
        <w:t xml:space="preserve">Issue </w:t>
      </w:r>
      <w:r w:rsidR="00D33A00">
        <w:rPr>
          <w:rFonts w:ascii="Times New Roman" w:hAnsi="Times New Roman" w:cs="Times New Roman"/>
          <w:lang w:val="en-GB"/>
        </w:rPr>
        <w:t>p</w:t>
      </w:r>
      <w:r w:rsidR="00A83606" w:rsidRPr="00CA2107">
        <w:rPr>
          <w:rFonts w:ascii="Times New Roman" w:hAnsi="Times New Roman" w:cs="Times New Roman"/>
          <w:lang w:val="en-GB"/>
        </w:rPr>
        <w:t xml:space="preserve">aper, </w:t>
      </w:r>
      <w:r w:rsidR="00174390" w:rsidRPr="00CA2107">
        <w:rPr>
          <w:rFonts w:ascii="Times New Roman" w:hAnsi="Times New Roman" w:cs="Times New Roman"/>
          <w:i/>
          <w:iCs/>
          <w:lang w:val="en-GB"/>
        </w:rPr>
        <w:t>Protecting the right to health through inclusive and resilient health care for all</w:t>
      </w:r>
      <w:r w:rsidR="00174390" w:rsidRPr="00CA2107">
        <w:rPr>
          <w:rFonts w:ascii="Times New Roman" w:hAnsi="Times New Roman" w:cs="Times New Roman"/>
          <w:lang w:val="en-GB"/>
        </w:rPr>
        <w:t xml:space="preserve">, February 2021, </w:t>
      </w:r>
      <w:r w:rsidR="005165B6" w:rsidRPr="00CA2107">
        <w:rPr>
          <w:rFonts w:ascii="Times New Roman" w:hAnsi="Times New Roman" w:cs="Times New Roman"/>
          <w:lang w:val="en-GB"/>
        </w:rPr>
        <w:t>p</w:t>
      </w:r>
      <w:r w:rsidR="00C0247A" w:rsidRPr="00CA2107">
        <w:rPr>
          <w:rFonts w:ascii="Times New Roman" w:hAnsi="Times New Roman" w:cs="Times New Roman"/>
          <w:lang w:val="en-GB"/>
        </w:rPr>
        <w:t>p</w:t>
      </w:r>
      <w:r w:rsidR="005165B6" w:rsidRPr="00CA2107">
        <w:rPr>
          <w:rFonts w:ascii="Times New Roman" w:hAnsi="Times New Roman" w:cs="Times New Roman"/>
          <w:lang w:val="en-GB"/>
        </w:rPr>
        <w:t>.</w:t>
      </w:r>
      <w:r w:rsidR="00C0247A" w:rsidRPr="00CA2107">
        <w:rPr>
          <w:rFonts w:ascii="Times New Roman" w:hAnsi="Times New Roman" w:cs="Times New Roman"/>
          <w:lang w:val="en-GB"/>
        </w:rPr>
        <w:t xml:space="preserve"> 20-</w:t>
      </w:r>
      <w:r w:rsidR="005165B6" w:rsidRPr="00CA2107">
        <w:rPr>
          <w:rFonts w:ascii="Times New Roman" w:hAnsi="Times New Roman" w:cs="Times New Roman"/>
          <w:lang w:val="en-GB"/>
        </w:rPr>
        <w:t xml:space="preserve">21, </w:t>
      </w:r>
      <w:r w:rsidR="00174390" w:rsidRPr="00CA2107">
        <w:rPr>
          <w:rFonts w:ascii="Times New Roman" w:hAnsi="Times New Roman" w:cs="Times New Roman"/>
          <w:lang w:val="en-GB"/>
        </w:rPr>
        <w:t xml:space="preserve">available at:  </w:t>
      </w:r>
      <w:r w:rsidR="00CE2A8A">
        <w:fldChar w:fldCharType="begin"/>
      </w:r>
      <w:r w:rsidR="00CE2A8A" w:rsidRPr="00381DD8">
        <w:rPr>
          <w:lang w:val="en-GB"/>
        </w:rPr>
        <w:instrText xml:space="preserve"> HYPERLINK "https://bit.ly/34kAdNR" </w:instrText>
      </w:r>
      <w:r w:rsidR="00CE2A8A">
        <w:fldChar w:fldCharType="separate"/>
      </w:r>
      <w:r w:rsidR="00174390" w:rsidRPr="00CA2107">
        <w:rPr>
          <w:rStyle w:val="Hyperlink"/>
          <w:rFonts w:ascii="Times New Roman" w:hAnsi="Times New Roman" w:cs="Times New Roman"/>
          <w:lang w:val="en-GB"/>
        </w:rPr>
        <w:t>https://bit.ly/34kAdNR</w:t>
      </w:r>
      <w:r w:rsidR="00CE2A8A">
        <w:rPr>
          <w:rStyle w:val="Hyperlink"/>
          <w:rFonts w:ascii="Times New Roman" w:hAnsi="Times New Roman" w:cs="Times New Roman"/>
          <w:lang w:val="en-GB"/>
        </w:rPr>
        <w:fldChar w:fldCharType="end"/>
      </w:r>
    </w:p>
  </w:footnote>
  <w:footnote w:id="25">
    <w:p w14:paraId="28006BFF" w14:textId="4043B0ED" w:rsidR="00A83606" w:rsidRPr="00A83606" w:rsidRDefault="00A83606" w:rsidP="00A83606">
      <w:pPr>
        <w:pStyle w:val="FootnoteText"/>
        <w:jc w:val="both"/>
        <w:rPr>
          <w:lang w:val="en-GB"/>
        </w:rPr>
      </w:pPr>
      <w:r w:rsidRPr="00CA2107">
        <w:rPr>
          <w:rStyle w:val="FootnoteReference"/>
          <w:rFonts w:ascii="Times New Roman" w:hAnsi="Times New Roman" w:cs="Times New Roman"/>
        </w:rPr>
        <w:footnoteRef/>
      </w:r>
      <w:r w:rsidRPr="00CA2107">
        <w:rPr>
          <w:rFonts w:ascii="Times New Roman" w:hAnsi="Times New Roman" w:cs="Times New Roman"/>
          <w:lang w:val="en-GB"/>
        </w:rPr>
        <w:t xml:space="preserve"> </w:t>
      </w:r>
      <w:r w:rsidRPr="00CA2107">
        <w:rPr>
          <w:rFonts w:ascii="Times New Roman" w:hAnsi="Times New Roman" w:cs="Times New Roman"/>
          <w:color w:val="000000" w:themeColor="text1"/>
          <w:lang w:val="en-GB"/>
        </w:rPr>
        <w:t xml:space="preserve">Commissioner for Human Rights, Human Rights Comment, </w:t>
      </w:r>
      <w:r w:rsidRPr="00912018">
        <w:rPr>
          <w:rFonts w:ascii="Times New Roman" w:eastAsia="Times New Roman" w:hAnsi="Times New Roman" w:cs="Times New Roman"/>
          <w:i/>
          <w:iCs/>
          <w:color w:val="000000" w:themeColor="text1"/>
          <w:lang w:val="en-GB" w:eastAsia="fr-FR"/>
        </w:rPr>
        <w:t>Comprehensive sexuality education protects children and helps build a safer, inclusive society</w:t>
      </w:r>
      <w:r w:rsidRPr="00CA2107">
        <w:rPr>
          <w:rFonts w:ascii="Times New Roman" w:eastAsia="Times New Roman" w:hAnsi="Times New Roman" w:cs="Times New Roman"/>
          <w:color w:val="000000" w:themeColor="text1"/>
          <w:lang w:val="en-GB" w:eastAsia="fr-FR"/>
        </w:rPr>
        <w:t xml:space="preserve">, 21 July 2020, available at: </w:t>
      </w:r>
      <w:r w:rsidR="00CE2A8A">
        <w:fldChar w:fldCharType="begin"/>
      </w:r>
      <w:r w:rsidR="00CE2A8A" w:rsidRPr="00381DD8">
        <w:rPr>
          <w:lang w:val="en-GB"/>
        </w:rPr>
        <w:instrText xml:space="preserve"> HYPERLINK "https://bit.ly/3ugrqHS" </w:instrText>
      </w:r>
      <w:r w:rsidR="00CE2A8A">
        <w:fldChar w:fldCharType="separate"/>
      </w:r>
      <w:r w:rsidRPr="00CA2107">
        <w:rPr>
          <w:rStyle w:val="Hyperlink"/>
          <w:rFonts w:ascii="Times New Roman" w:eastAsia="Times New Roman" w:hAnsi="Times New Roman" w:cs="Times New Roman"/>
          <w:lang w:val="en-GB" w:eastAsia="fr-FR"/>
        </w:rPr>
        <w:t>https://bit.ly/3ugrqHS</w:t>
      </w:r>
      <w:r w:rsidR="00CE2A8A">
        <w:rPr>
          <w:rStyle w:val="Hyperlink"/>
          <w:rFonts w:ascii="Times New Roman" w:eastAsia="Times New Roman" w:hAnsi="Times New Roman" w:cs="Times New Roman"/>
          <w:lang w:val="en-GB" w:eastAsia="fr-FR"/>
        </w:rPr>
        <w:fldChar w:fldCharType="end"/>
      </w:r>
      <w:r w:rsidRPr="00CA2107">
        <w:rPr>
          <w:rFonts w:ascii="Times New Roman" w:eastAsia="Times New Roman" w:hAnsi="Times New Roman" w:cs="Times New Roman"/>
          <w:color w:val="000000" w:themeColor="text1"/>
          <w:lang w:val="en-GB" w:eastAsia="fr-FR"/>
        </w:rPr>
        <w:t xml:space="preserve"> ; See also, Venice Commission, </w:t>
      </w:r>
      <w:r w:rsidRPr="00CA2107">
        <w:rPr>
          <w:rFonts w:ascii="Times New Roman" w:eastAsia="Times New Roman" w:hAnsi="Times New Roman" w:cs="Times New Roman"/>
          <w:i/>
          <w:iCs/>
          <w:color w:val="000000" w:themeColor="text1"/>
          <w:lang w:val="en-GB" w:eastAsia="fr-FR"/>
        </w:rPr>
        <w:t xml:space="preserve">Opinion </w:t>
      </w:r>
      <w:r w:rsidR="005F6A0D" w:rsidRPr="00CA2107">
        <w:rPr>
          <w:rFonts w:ascii="Times New Roman" w:eastAsia="Times New Roman" w:hAnsi="Times New Roman" w:cs="Times New Roman"/>
          <w:i/>
          <w:iCs/>
          <w:color w:val="000000" w:themeColor="text1"/>
          <w:lang w:val="en-GB" w:eastAsia="fr-FR"/>
        </w:rPr>
        <w:t>no. 1059/2021 regarding Hungary</w:t>
      </w:r>
      <w:r w:rsidR="007350B8" w:rsidRPr="00CA2107">
        <w:rPr>
          <w:rFonts w:ascii="Times New Roman" w:eastAsia="Times New Roman" w:hAnsi="Times New Roman" w:cs="Times New Roman"/>
          <w:i/>
          <w:iCs/>
          <w:color w:val="000000" w:themeColor="text1"/>
          <w:lang w:val="en-GB" w:eastAsia="fr-FR"/>
        </w:rPr>
        <w:t xml:space="preserve"> on the compatibility with international human rights standards of Act LXXIX amending certain acts for the protection of children</w:t>
      </w:r>
      <w:r w:rsidR="005F6A0D" w:rsidRPr="00CA2107">
        <w:rPr>
          <w:rFonts w:ascii="Times New Roman" w:eastAsia="Times New Roman" w:hAnsi="Times New Roman" w:cs="Times New Roman"/>
          <w:color w:val="000000" w:themeColor="text1"/>
          <w:lang w:val="en-GB" w:eastAsia="fr-FR"/>
        </w:rPr>
        <w:t xml:space="preserve">, 13 December 2021, available at: </w:t>
      </w:r>
      <w:hyperlink r:id="rId5" w:history="1">
        <w:r w:rsidR="005F6A0D" w:rsidRPr="00CA2107">
          <w:rPr>
            <w:rStyle w:val="Hyperlink"/>
            <w:rFonts w:ascii="Times New Roman" w:eastAsia="Times New Roman" w:hAnsi="Times New Roman" w:cs="Times New Roman"/>
            <w:lang w:val="en-GB" w:eastAsia="fr-FR"/>
          </w:rPr>
          <w:t>https://bit.ly/3gcOXkx</w:t>
        </w:r>
      </w:hyperlink>
      <w:r w:rsidR="005F6A0D">
        <w:rPr>
          <w:rFonts w:ascii="Times New Roman" w:eastAsia="Times New Roman" w:hAnsi="Times New Roman" w:cs="Times New Roman"/>
          <w:color w:val="000000" w:themeColor="text1"/>
          <w:lang w:val="en-GB"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B33" w14:textId="77777777" w:rsidR="00CC2F5C" w:rsidRDefault="001C58AA">
    <w:pPr>
      <w:pStyle w:val="Header"/>
      <w:rPr>
        <w:noProof/>
      </w:rPr>
    </w:pPr>
    <w:r>
      <w:rPr>
        <w:noProof/>
      </w:rPr>
      <w:t xml:space="preserve">                                           </w:t>
    </w:r>
    <w:r>
      <w:rPr>
        <w:noProof/>
      </w:rPr>
      <w:drawing>
        <wp:inline distT="0" distB="0" distL="0" distR="0" wp14:anchorId="6B26AF2D" wp14:editId="461B2EEF">
          <wp:extent cx="1393112" cy="971550"/>
          <wp:effectExtent l="0" t="0" r="0" b="0"/>
          <wp:docPr id="3" name="Picture 2">
            <a:extLst xmlns:a="http://schemas.openxmlformats.org/drawingml/2006/main">
              <a:ext uri="{FF2B5EF4-FFF2-40B4-BE49-F238E27FC236}">
                <a16:creationId xmlns:a16="http://schemas.microsoft.com/office/drawing/2014/main" id="{EAB91131-8C58-447C-B131-5FBD945D8CD3}"/>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AB91131-8C58-447C-B131-5FBD945D8C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491" cy="985065"/>
                  </a:xfrm>
                  <a:prstGeom prst="rect">
                    <a:avLst/>
                  </a:prstGeom>
                  <a:noFill/>
                  <a:ln>
                    <a:noFill/>
                  </a:ln>
                </pic:spPr>
              </pic:pic>
            </a:graphicData>
          </a:graphic>
        </wp:inline>
      </w:drawing>
    </w:r>
    <w:r w:rsidRPr="00CC2F5C">
      <w:rPr>
        <w:noProof/>
      </w:rPr>
      <w:t xml:space="preserve"> </w:t>
    </w:r>
    <w:r>
      <w:rPr>
        <w:noProof/>
      </w:rPr>
      <w:drawing>
        <wp:inline distT="0" distB="0" distL="0" distR="0" wp14:anchorId="1BE45BB8" wp14:editId="229F73F8">
          <wp:extent cx="1866900" cy="856425"/>
          <wp:effectExtent l="0" t="0" r="0" b="1270"/>
          <wp:docPr id="4" name="Picture 2">
            <a:extLst xmlns:a="http://schemas.openxmlformats.org/drawingml/2006/main">
              <a:ext uri="{FF2B5EF4-FFF2-40B4-BE49-F238E27FC236}">
                <a16:creationId xmlns:a16="http://schemas.microsoft.com/office/drawing/2014/main" id="{DE1FC93B-72B7-483B-AF13-D299A2C6B4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DE1FC93B-72B7-483B-AF13-D299A2C6B44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273" cy="874946"/>
                  </a:xfrm>
                  <a:prstGeom prst="rect">
                    <a:avLst/>
                  </a:prstGeom>
                  <a:noFill/>
                  <a:ln>
                    <a:noFill/>
                  </a:ln>
                </pic:spPr>
              </pic:pic>
            </a:graphicData>
          </a:graphic>
        </wp:inline>
      </w:drawing>
    </w:r>
  </w:p>
  <w:p w14:paraId="29FB7A14" w14:textId="77777777" w:rsidR="00CC2F5C" w:rsidRDefault="00CE2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56E58"/>
    <w:multiLevelType w:val="hybridMultilevel"/>
    <w:tmpl w:val="6E268E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173B2"/>
    <w:multiLevelType w:val="hybridMultilevel"/>
    <w:tmpl w:val="6450D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506D1"/>
    <w:multiLevelType w:val="hybridMultilevel"/>
    <w:tmpl w:val="6382FE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1703F8"/>
    <w:multiLevelType w:val="hybridMultilevel"/>
    <w:tmpl w:val="10ECA7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C22FBF"/>
    <w:multiLevelType w:val="hybridMultilevel"/>
    <w:tmpl w:val="CE841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9E6B5C"/>
    <w:multiLevelType w:val="hybridMultilevel"/>
    <w:tmpl w:val="A38803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636C13"/>
    <w:multiLevelType w:val="hybridMultilevel"/>
    <w:tmpl w:val="19788BA4"/>
    <w:lvl w:ilvl="0" w:tplc="5FAEF3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052C90"/>
    <w:multiLevelType w:val="hybridMultilevel"/>
    <w:tmpl w:val="9B82612E"/>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92F41E3"/>
    <w:multiLevelType w:val="hybridMultilevel"/>
    <w:tmpl w:val="DDE8B410"/>
    <w:lvl w:ilvl="0" w:tplc="040C0015">
      <w:start w:val="1"/>
      <w:numFmt w:val="upp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4C470FF1"/>
    <w:multiLevelType w:val="hybridMultilevel"/>
    <w:tmpl w:val="385C9894"/>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EB25131"/>
    <w:multiLevelType w:val="hybridMultilevel"/>
    <w:tmpl w:val="ADE0E5F4"/>
    <w:lvl w:ilvl="0" w:tplc="5FAEF3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1B226C"/>
    <w:multiLevelType w:val="hybridMultilevel"/>
    <w:tmpl w:val="A5E02EBC"/>
    <w:lvl w:ilvl="0" w:tplc="6818F142">
      <w:start w:val="1"/>
      <w:numFmt w:val="decimal"/>
      <w:lvlText w:val="%1."/>
      <w:lvlJc w:val="left"/>
      <w:pPr>
        <w:ind w:left="360" w:hanging="360"/>
      </w:pPr>
      <w:rPr>
        <w:rFonts w:ascii="Arial" w:hAnsi="Arial" w:cs="Arial" w:hint="default"/>
        <w:b w:val="0"/>
        <w:bCs w:val="0"/>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4E3A14"/>
    <w:multiLevelType w:val="hybridMultilevel"/>
    <w:tmpl w:val="589CAF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F30DF5"/>
    <w:multiLevelType w:val="hybridMultilevel"/>
    <w:tmpl w:val="E06062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0813A4"/>
    <w:multiLevelType w:val="hybridMultilevel"/>
    <w:tmpl w:val="67E420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3"/>
  </w:num>
  <w:num w:numId="5">
    <w:abstractNumId w:val="2"/>
  </w:num>
  <w:num w:numId="6">
    <w:abstractNumId w:val="14"/>
  </w:num>
  <w:num w:numId="7">
    <w:abstractNumId w:val="4"/>
  </w:num>
  <w:num w:numId="8">
    <w:abstractNumId w:val="8"/>
  </w:num>
  <w:num w:numId="9">
    <w:abstractNumId w:val="13"/>
  </w:num>
  <w:num w:numId="10">
    <w:abstractNumId w:val="1"/>
  </w:num>
  <w:num w:numId="11">
    <w:abstractNumId w:val="10"/>
  </w:num>
  <w:num w:numId="12">
    <w:abstractNumId w:val="9"/>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9"/>
    <w:rsid w:val="0000573D"/>
    <w:rsid w:val="00012388"/>
    <w:rsid w:val="00024E4F"/>
    <w:rsid w:val="00040DF1"/>
    <w:rsid w:val="000445C2"/>
    <w:rsid w:val="0004765E"/>
    <w:rsid w:val="000518CE"/>
    <w:rsid w:val="000661F0"/>
    <w:rsid w:val="00066476"/>
    <w:rsid w:val="00071758"/>
    <w:rsid w:val="00092178"/>
    <w:rsid w:val="0009358D"/>
    <w:rsid w:val="000A4F18"/>
    <w:rsid w:val="000B21BA"/>
    <w:rsid w:val="000B4CC9"/>
    <w:rsid w:val="000B5306"/>
    <w:rsid w:val="000C7A8C"/>
    <w:rsid w:val="000D2E71"/>
    <w:rsid w:val="000E2216"/>
    <w:rsid w:val="00102CF0"/>
    <w:rsid w:val="00105036"/>
    <w:rsid w:val="00110A43"/>
    <w:rsid w:val="00113A15"/>
    <w:rsid w:val="00122AC8"/>
    <w:rsid w:val="00123A56"/>
    <w:rsid w:val="00124450"/>
    <w:rsid w:val="00127C65"/>
    <w:rsid w:val="0013031F"/>
    <w:rsid w:val="0013032E"/>
    <w:rsid w:val="00141C6F"/>
    <w:rsid w:val="00166E46"/>
    <w:rsid w:val="00174390"/>
    <w:rsid w:val="00177552"/>
    <w:rsid w:val="0018049A"/>
    <w:rsid w:val="00193391"/>
    <w:rsid w:val="001A0744"/>
    <w:rsid w:val="001A4A19"/>
    <w:rsid w:val="001A585E"/>
    <w:rsid w:val="001A6B12"/>
    <w:rsid w:val="001C58AA"/>
    <w:rsid w:val="001E5CCB"/>
    <w:rsid w:val="001F287F"/>
    <w:rsid w:val="001F5130"/>
    <w:rsid w:val="001F54DB"/>
    <w:rsid w:val="00210CCD"/>
    <w:rsid w:val="00211CA5"/>
    <w:rsid w:val="00215748"/>
    <w:rsid w:val="002211F8"/>
    <w:rsid w:val="00234813"/>
    <w:rsid w:val="0026119A"/>
    <w:rsid w:val="002623CD"/>
    <w:rsid w:val="00285298"/>
    <w:rsid w:val="00285768"/>
    <w:rsid w:val="0028668C"/>
    <w:rsid w:val="002915F6"/>
    <w:rsid w:val="002A0446"/>
    <w:rsid w:val="002A31C2"/>
    <w:rsid w:val="002A4542"/>
    <w:rsid w:val="002B5C71"/>
    <w:rsid w:val="002D6CE6"/>
    <w:rsid w:val="002E0985"/>
    <w:rsid w:val="002F0B5E"/>
    <w:rsid w:val="002F4CC2"/>
    <w:rsid w:val="002F5237"/>
    <w:rsid w:val="00312118"/>
    <w:rsid w:val="003167A6"/>
    <w:rsid w:val="0033185F"/>
    <w:rsid w:val="0034276D"/>
    <w:rsid w:val="003601EB"/>
    <w:rsid w:val="00381DD8"/>
    <w:rsid w:val="0039724C"/>
    <w:rsid w:val="003A35E0"/>
    <w:rsid w:val="003A3DF8"/>
    <w:rsid w:val="003A7E6E"/>
    <w:rsid w:val="003B1E77"/>
    <w:rsid w:val="003B597A"/>
    <w:rsid w:val="003B7556"/>
    <w:rsid w:val="003C25D0"/>
    <w:rsid w:val="003D3EF7"/>
    <w:rsid w:val="003D436C"/>
    <w:rsid w:val="003D5142"/>
    <w:rsid w:val="003E10C2"/>
    <w:rsid w:val="003F14FD"/>
    <w:rsid w:val="003F4F21"/>
    <w:rsid w:val="00401224"/>
    <w:rsid w:val="00414C94"/>
    <w:rsid w:val="00424F9C"/>
    <w:rsid w:val="00486E89"/>
    <w:rsid w:val="004971FD"/>
    <w:rsid w:val="004A27B7"/>
    <w:rsid w:val="004A3F2C"/>
    <w:rsid w:val="004A6D49"/>
    <w:rsid w:val="004B1D97"/>
    <w:rsid w:val="004B49B3"/>
    <w:rsid w:val="004C2DAC"/>
    <w:rsid w:val="004C5D82"/>
    <w:rsid w:val="004D09AB"/>
    <w:rsid w:val="004D0D26"/>
    <w:rsid w:val="005165B6"/>
    <w:rsid w:val="00521F54"/>
    <w:rsid w:val="00524E54"/>
    <w:rsid w:val="00547C91"/>
    <w:rsid w:val="00553B00"/>
    <w:rsid w:val="00560670"/>
    <w:rsid w:val="00561F3D"/>
    <w:rsid w:val="00567E6C"/>
    <w:rsid w:val="0057303B"/>
    <w:rsid w:val="00574870"/>
    <w:rsid w:val="005812EC"/>
    <w:rsid w:val="0058385D"/>
    <w:rsid w:val="00585A6E"/>
    <w:rsid w:val="005B7C1D"/>
    <w:rsid w:val="005C3B44"/>
    <w:rsid w:val="005E39AA"/>
    <w:rsid w:val="005F4C61"/>
    <w:rsid w:val="005F6A0D"/>
    <w:rsid w:val="0060212E"/>
    <w:rsid w:val="006024D8"/>
    <w:rsid w:val="00604583"/>
    <w:rsid w:val="006222CF"/>
    <w:rsid w:val="006242DC"/>
    <w:rsid w:val="00636331"/>
    <w:rsid w:val="00653741"/>
    <w:rsid w:val="00670558"/>
    <w:rsid w:val="00672290"/>
    <w:rsid w:val="00676F09"/>
    <w:rsid w:val="00684168"/>
    <w:rsid w:val="006926D3"/>
    <w:rsid w:val="006A7BF5"/>
    <w:rsid w:val="006C0AB6"/>
    <w:rsid w:val="006C696E"/>
    <w:rsid w:val="006E0C5D"/>
    <w:rsid w:val="006E6B09"/>
    <w:rsid w:val="006F0EDB"/>
    <w:rsid w:val="006F26ED"/>
    <w:rsid w:val="006F54C7"/>
    <w:rsid w:val="00725416"/>
    <w:rsid w:val="00727766"/>
    <w:rsid w:val="007350B8"/>
    <w:rsid w:val="00743677"/>
    <w:rsid w:val="007531F0"/>
    <w:rsid w:val="0075742B"/>
    <w:rsid w:val="007655F8"/>
    <w:rsid w:val="00772A86"/>
    <w:rsid w:val="007775D2"/>
    <w:rsid w:val="007800AE"/>
    <w:rsid w:val="00780815"/>
    <w:rsid w:val="00780ADE"/>
    <w:rsid w:val="00796801"/>
    <w:rsid w:val="007A23DF"/>
    <w:rsid w:val="007A3E19"/>
    <w:rsid w:val="007B7ECD"/>
    <w:rsid w:val="007C3B13"/>
    <w:rsid w:val="007C5F09"/>
    <w:rsid w:val="007C719B"/>
    <w:rsid w:val="007D6EAF"/>
    <w:rsid w:val="008013B1"/>
    <w:rsid w:val="008221E7"/>
    <w:rsid w:val="00826BA6"/>
    <w:rsid w:val="00827D6B"/>
    <w:rsid w:val="0086738E"/>
    <w:rsid w:val="0087327F"/>
    <w:rsid w:val="00880548"/>
    <w:rsid w:val="00887FD9"/>
    <w:rsid w:val="008A23D9"/>
    <w:rsid w:val="008D7EF8"/>
    <w:rsid w:val="009004A7"/>
    <w:rsid w:val="00912018"/>
    <w:rsid w:val="0091204B"/>
    <w:rsid w:val="0091307E"/>
    <w:rsid w:val="009235C4"/>
    <w:rsid w:val="0092366B"/>
    <w:rsid w:val="00925551"/>
    <w:rsid w:val="00930FE3"/>
    <w:rsid w:val="00931064"/>
    <w:rsid w:val="00935698"/>
    <w:rsid w:val="00937DB2"/>
    <w:rsid w:val="00945C85"/>
    <w:rsid w:val="00946216"/>
    <w:rsid w:val="009565F0"/>
    <w:rsid w:val="0096049F"/>
    <w:rsid w:val="009655BD"/>
    <w:rsid w:val="00972216"/>
    <w:rsid w:val="009725E0"/>
    <w:rsid w:val="0098261E"/>
    <w:rsid w:val="00985C17"/>
    <w:rsid w:val="00991631"/>
    <w:rsid w:val="00992DFF"/>
    <w:rsid w:val="00994E5C"/>
    <w:rsid w:val="009D7D16"/>
    <w:rsid w:val="009E23B0"/>
    <w:rsid w:val="009E655E"/>
    <w:rsid w:val="00A03EC0"/>
    <w:rsid w:val="00A324E7"/>
    <w:rsid w:val="00A52677"/>
    <w:rsid w:val="00A622BF"/>
    <w:rsid w:val="00A653FD"/>
    <w:rsid w:val="00A70BAC"/>
    <w:rsid w:val="00A730FE"/>
    <w:rsid w:val="00A7415A"/>
    <w:rsid w:val="00A83606"/>
    <w:rsid w:val="00AA796E"/>
    <w:rsid w:val="00AB3207"/>
    <w:rsid w:val="00AB4BFA"/>
    <w:rsid w:val="00AB7E9B"/>
    <w:rsid w:val="00AC26B2"/>
    <w:rsid w:val="00AC3C97"/>
    <w:rsid w:val="00AC6760"/>
    <w:rsid w:val="00AD5FDB"/>
    <w:rsid w:val="00AE1120"/>
    <w:rsid w:val="00AE7AFA"/>
    <w:rsid w:val="00AE7DFB"/>
    <w:rsid w:val="00AF0492"/>
    <w:rsid w:val="00B02948"/>
    <w:rsid w:val="00B033FC"/>
    <w:rsid w:val="00B23A20"/>
    <w:rsid w:val="00B274E5"/>
    <w:rsid w:val="00B30201"/>
    <w:rsid w:val="00B313DB"/>
    <w:rsid w:val="00B3451D"/>
    <w:rsid w:val="00B45D65"/>
    <w:rsid w:val="00B508A1"/>
    <w:rsid w:val="00B60758"/>
    <w:rsid w:val="00B610E1"/>
    <w:rsid w:val="00B64F72"/>
    <w:rsid w:val="00B7357E"/>
    <w:rsid w:val="00B77333"/>
    <w:rsid w:val="00B859BA"/>
    <w:rsid w:val="00B85E5E"/>
    <w:rsid w:val="00BA1E9A"/>
    <w:rsid w:val="00BA4928"/>
    <w:rsid w:val="00BB4579"/>
    <w:rsid w:val="00BC5097"/>
    <w:rsid w:val="00BD10A9"/>
    <w:rsid w:val="00BE06C9"/>
    <w:rsid w:val="00BE7B94"/>
    <w:rsid w:val="00BF142D"/>
    <w:rsid w:val="00C0247A"/>
    <w:rsid w:val="00C123A6"/>
    <w:rsid w:val="00C22FD5"/>
    <w:rsid w:val="00C2329C"/>
    <w:rsid w:val="00C263B8"/>
    <w:rsid w:val="00C268CF"/>
    <w:rsid w:val="00C26D6D"/>
    <w:rsid w:val="00C30F2F"/>
    <w:rsid w:val="00C51CF9"/>
    <w:rsid w:val="00C562DD"/>
    <w:rsid w:val="00C60CCB"/>
    <w:rsid w:val="00C63790"/>
    <w:rsid w:val="00C6412D"/>
    <w:rsid w:val="00C72A5F"/>
    <w:rsid w:val="00CA2107"/>
    <w:rsid w:val="00CA53E5"/>
    <w:rsid w:val="00CB4EFB"/>
    <w:rsid w:val="00CE2A8A"/>
    <w:rsid w:val="00CE41B7"/>
    <w:rsid w:val="00CE5D64"/>
    <w:rsid w:val="00CE67CC"/>
    <w:rsid w:val="00D05E40"/>
    <w:rsid w:val="00D07F1F"/>
    <w:rsid w:val="00D1361F"/>
    <w:rsid w:val="00D249BA"/>
    <w:rsid w:val="00D33A00"/>
    <w:rsid w:val="00D5156A"/>
    <w:rsid w:val="00D52764"/>
    <w:rsid w:val="00D52FE1"/>
    <w:rsid w:val="00D77DD8"/>
    <w:rsid w:val="00D81E77"/>
    <w:rsid w:val="00D83D9B"/>
    <w:rsid w:val="00D8693C"/>
    <w:rsid w:val="00DA5621"/>
    <w:rsid w:val="00DA6DF3"/>
    <w:rsid w:val="00DB4C97"/>
    <w:rsid w:val="00DC1E64"/>
    <w:rsid w:val="00DD6041"/>
    <w:rsid w:val="00DE57C0"/>
    <w:rsid w:val="00DE7B85"/>
    <w:rsid w:val="00DE7D67"/>
    <w:rsid w:val="00DF4ABD"/>
    <w:rsid w:val="00E07E69"/>
    <w:rsid w:val="00E10EA6"/>
    <w:rsid w:val="00E21240"/>
    <w:rsid w:val="00E36A83"/>
    <w:rsid w:val="00E3776B"/>
    <w:rsid w:val="00E37AC6"/>
    <w:rsid w:val="00E5370B"/>
    <w:rsid w:val="00E559A2"/>
    <w:rsid w:val="00E70A41"/>
    <w:rsid w:val="00E71C91"/>
    <w:rsid w:val="00E7281D"/>
    <w:rsid w:val="00E73952"/>
    <w:rsid w:val="00E825B9"/>
    <w:rsid w:val="00E85774"/>
    <w:rsid w:val="00ED072D"/>
    <w:rsid w:val="00ED7B47"/>
    <w:rsid w:val="00EE266C"/>
    <w:rsid w:val="00EE3CB8"/>
    <w:rsid w:val="00EF770F"/>
    <w:rsid w:val="00F10203"/>
    <w:rsid w:val="00F1056D"/>
    <w:rsid w:val="00F10B5C"/>
    <w:rsid w:val="00F31E7A"/>
    <w:rsid w:val="00F3319B"/>
    <w:rsid w:val="00F43E89"/>
    <w:rsid w:val="00F52915"/>
    <w:rsid w:val="00F543F4"/>
    <w:rsid w:val="00F665BB"/>
    <w:rsid w:val="00F7388D"/>
    <w:rsid w:val="00F87C16"/>
    <w:rsid w:val="00F9074E"/>
    <w:rsid w:val="00FA0D8A"/>
    <w:rsid w:val="00FA7090"/>
    <w:rsid w:val="00FA7734"/>
    <w:rsid w:val="00FD128A"/>
    <w:rsid w:val="00FE1A7F"/>
    <w:rsid w:val="00FE2D5A"/>
    <w:rsid w:val="00FF3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46AA"/>
  <w15:chartTrackingRefBased/>
  <w15:docId w15:val="{71BB6851-C37E-44CB-B8A1-3CA4B107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19"/>
    <w:pPr>
      <w:ind w:left="720"/>
      <w:contextualSpacing/>
    </w:pPr>
  </w:style>
  <w:style w:type="paragraph" w:customStyle="1" w:styleId="Default">
    <w:name w:val="Default"/>
    <w:rsid w:val="007A3E19"/>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7A3E19"/>
    <w:pPr>
      <w:spacing w:after="0" w:line="240" w:lineRule="auto"/>
    </w:pPr>
    <w:rPr>
      <w:sz w:val="20"/>
      <w:szCs w:val="20"/>
    </w:rPr>
  </w:style>
  <w:style w:type="character" w:customStyle="1" w:styleId="FootnoteTextChar">
    <w:name w:val="Footnote Text Char"/>
    <w:basedOn w:val="DefaultParagraphFont"/>
    <w:link w:val="FootnoteText"/>
    <w:uiPriority w:val="99"/>
    <w:rsid w:val="007A3E19"/>
    <w:rPr>
      <w:sz w:val="20"/>
      <w:szCs w:val="20"/>
    </w:rPr>
  </w:style>
  <w:style w:type="character" w:styleId="FootnoteReference">
    <w:name w:val="footnote reference"/>
    <w:aliases w:val="BVI fnr,BVI fnr Car Car,BVI fnr Car,BVI fnr Car Car Car Car,BVI fnr Car Car Car Car Char,BVI fnr Char1,BVI fnr Car Car Char1,BVI fnr Car Char1,BVI fnr Car Car Car Car Char Char,BVI fnr Char Char Char,16 Point,4_G,Footnote, BVI fnr,Ref"/>
    <w:link w:val="Char2"/>
    <w:uiPriority w:val="99"/>
    <w:unhideWhenUsed/>
    <w:qFormat/>
    <w:rsid w:val="007A3E19"/>
    <w:rPr>
      <w:vertAlign w:val="superscript"/>
    </w:rPr>
  </w:style>
  <w:style w:type="paragraph" w:customStyle="1" w:styleId="Char2">
    <w:name w:val="Char2"/>
    <w:basedOn w:val="Normal"/>
    <w:link w:val="FootnoteReference"/>
    <w:uiPriority w:val="99"/>
    <w:rsid w:val="007A3E19"/>
    <w:pPr>
      <w:spacing w:line="240" w:lineRule="exact"/>
    </w:pPr>
    <w:rPr>
      <w:vertAlign w:val="superscript"/>
    </w:rPr>
  </w:style>
  <w:style w:type="character" w:styleId="Hyperlink">
    <w:name w:val="Hyperlink"/>
    <w:basedOn w:val="DefaultParagraphFont"/>
    <w:uiPriority w:val="99"/>
    <w:unhideWhenUsed/>
    <w:rsid w:val="007A3E19"/>
    <w:rPr>
      <w:color w:val="0000FF"/>
      <w:u w:val="single"/>
    </w:rPr>
  </w:style>
  <w:style w:type="paragraph" w:styleId="Header">
    <w:name w:val="header"/>
    <w:basedOn w:val="Normal"/>
    <w:link w:val="HeaderChar"/>
    <w:uiPriority w:val="99"/>
    <w:unhideWhenUsed/>
    <w:rsid w:val="007A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E19"/>
  </w:style>
  <w:style w:type="paragraph" w:styleId="Footer">
    <w:name w:val="footer"/>
    <w:basedOn w:val="Normal"/>
    <w:link w:val="FooterChar"/>
    <w:uiPriority w:val="99"/>
    <w:unhideWhenUsed/>
    <w:rsid w:val="007A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E19"/>
  </w:style>
  <w:style w:type="character" w:styleId="UnresolvedMention">
    <w:name w:val="Unresolved Mention"/>
    <w:basedOn w:val="DefaultParagraphFont"/>
    <w:uiPriority w:val="99"/>
    <w:semiHidden/>
    <w:unhideWhenUsed/>
    <w:rsid w:val="00AB7E9B"/>
    <w:rPr>
      <w:color w:val="605E5C"/>
      <w:shd w:val="clear" w:color="auto" w:fill="E1DFDD"/>
    </w:rPr>
  </w:style>
  <w:style w:type="character" w:styleId="Strong">
    <w:name w:val="Strong"/>
    <w:basedOn w:val="DefaultParagraphFont"/>
    <w:uiPriority w:val="22"/>
    <w:qFormat/>
    <w:rsid w:val="00946216"/>
    <w:rPr>
      <w:b/>
      <w:bCs/>
    </w:rPr>
  </w:style>
  <w:style w:type="character" w:styleId="FollowedHyperlink">
    <w:name w:val="FollowedHyperlink"/>
    <w:basedOn w:val="DefaultParagraphFont"/>
    <w:uiPriority w:val="99"/>
    <w:semiHidden/>
    <w:unhideWhenUsed/>
    <w:rsid w:val="001A6B12"/>
    <w:rPr>
      <w:color w:val="954F72" w:themeColor="followedHyperlink"/>
      <w:u w:val="single"/>
    </w:rPr>
  </w:style>
  <w:style w:type="table" w:styleId="TableGrid">
    <w:name w:val="Table Grid"/>
    <w:basedOn w:val="TableNormal"/>
    <w:uiPriority w:val="39"/>
    <w:rsid w:val="00F8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umn">
    <w:name w:val="column"/>
    <w:basedOn w:val="DefaultParagraphFont"/>
    <w:rsid w:val="0067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386">
      <w:bodyDiv w:val="1"/>
      <w:marLeft w:val="0"/>
      <w:marRight w:val="0"/>
      <w:marTop w:val="0"/>
      <w:marBottom w:val="0"/>
      <w:divBdr>
        <w:top w:val="none" w:sz="0" w:space="0" w:color="auto"/>
        <w:left w:val="none" w:sz="0" w:space="0" w:color="auto"/>
        <w:bottom w:val="none" w:sz="0" w:space="0" w:color="auto"/>
        <w:right w:val="none" w:sz="0" w:space="0" w:color="auto"/>
      </w:divBdr>
    </w:div>
    <w:div w:id="115343943">
      <w:bodyDiv w:val="1"/>
      <w:marLeft w:val="0"/>
      <w:marRight w:val="0"/>
      <w:marTop w:val="0"/>
      <w:marBottom w:val="0"/>
      <w:divBdr>
        <w:top w:val="none" w:sz="0" w:space="0" w:color="auto"/>
        <w:left w:val="none" w:sz="0" w:space="0" w:color="auto"/>
        <w:bottom w:val="none" w:sz="0" w:space="0" w:color="auto"/>
        <w:right w:val="none" w:sz="0" w:space="0" w:color="auto"/>
      </w:divBdr>
    </w:div>
    <w:div w:id="1423339291">
      <w:bodyDiv w:val="1"/>
      <w:marLeft w:val="0"/>
      <w:marRight w:val="0"/>
      <w:marTop w:val="0"/>
      <w:marBottom w:val="0"/>
      <w:divBdr>
        <w:top w:val="none" w:sz="0" w:space="0" w:color="auto"/>
        <w:left w:val="none" w:sz="0" w:space="0" w:color="auto"/>
        <w:bottom w:val="none" w:sz="0" w:space="0" w:color="auto"/>
        <w:right w:val="none" w:sz="0" w:space="0" w:color="auto"/>
      </w:divBdr>
      <w:divsChild>
        <w:div w:id="1039747873">
          <w:marLeft w:val="0"/>
          <w:marRight w:val="0"/>
          <w:marTop w:val="0"/>
          <w:marBottom w:val="30"/>
          <w:divBdr>
            <w:top w:val="none" w:sz="0" w:space="0" w:color="auto"/>
            <w:left w:val="none" w:sz="0" w:space="0" w:color="auto"/>
            <w:bottom w:val="none" w:sz="0" w:space="0" w:color="auto"/>
            <w:right w:val="none" w:sz="0" w:space="0" w:color="auto"/>
          </w:divBdr>
        </w:div>
      </w:divsChild>
    </w:div>
    <w:div w:id="200523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european-commission-against-racism-and-intolerance/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e.int/en/web/commissioner"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ecri-report-on-germany-sixth-monitoring-cycle-/16809ce4be" TargetMode="External"/><Relationship Id="rId2" Type="http://schemas.openxmlformats.org/officeDocument/2006/relationships/hyperlink" Target="https://rm.coe.int/report-on-austria-6th-monitoring-cycle-/16809e826f" TargetMode="External"/><Relationship Id="rId1" Type="http://schemas.openxmlformats.org/officeDocument/2006/relationships/hyperlink" Target="https://bit.ly/3IPc0OL" TargetMode="External"/><Relationship Id="rId5" Type="http://schemas.openxmlformats.org/officeDocument/2006/relationships/hyperlink" Target="https://bit.ly/3gcOXkx" TargetMode="External"/><Relationship Id="rId4" Type="http://schemas.openxmlformats.org/officeDocument/2006/relationships/hyperlink" Target="https://bit.ly/3Hi55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Agencies and other International Organizations</Category>
    <Doctype xmlns="d42e65b2-cf21-49c1-b27d-d23f90380c0e">input</Doctype>
    <Contributor xmlns="d42e65b2-cf21-49c1-b27d-d23f90380c0e">Council of Europe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712979A-3A50-431C-83DF-B2F7D8AE31A3}">
  <ds:schemaRefs>
    <ds:schemaRef ds:uri="http://schemas.openxmlformats.org/officeDocument/2006/bibliography"/>
  </ds:schemaRefs>
</ds:datastoreItem>
</file>

<file path=customXml/itemProps2.xml><?xml version="1.0" encoding="utf-8"?>
<ds:datastoreItem xmlns:ds="http://schemas.openxmlformats.org/officeDocument/2006/customXml" ds:itemID="{87752E1C-6B53-452E-85FC-F2BDD4BFF1F5}"/>
</file>

<file path=customXml/itemProps3.xml><?xml version="1.0" encoding="utf-8"?>
<ds:datastoreItem xmlns:ds="http://schemas.openxmlformats.org/officeDocument/2006/customXml" ds:itemID="{11F915FA-8E1F-486A-A564-17CD1AA078A1}"/>
</file>

<file path=customXml/itemProps4.xml><?xml version="1.0" encoding="utf-8"?>
<ds:datastoreItem xmlns:ds="http://schemas.openxmlformats.org/officeDocument/2006/customXml" ds:itemID="{0CA8BCF2-ECE4-41D6-AE15-275796731058}"/>
</file>

<file path=docProps/app.xml><?xml version="1.0" encoding="utf-8"?>
<Properties xmlns="http://schemas.openxmlformats.org/officeDocument/2006/extended-properties" xmlns:vt="http://schemas.openxmlformats.org/officeDocument/2006/docPropsVTypes">
  <Template>Normal</Template>
  <TotalTime>1</TotalTime>
  <Pages>6</Pages>
  <Words>2556</Words>
  <Characters>14060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ALEXANDROIU Laura-Maria</dc:creator>
  <cp:keywords/>
  <dc:description/>
  <cp:lastModifiedBy>TSETSEKOU Eleni</cp:lastModifiedBy>
  <cp:revision>2</cp:revision>
  <dcterms:created xsi:type="dcterms:W3CDTF">2022-02-03T13:47:00Z</dcterms:created>
  <dcterms:modified xsi:type="dcterms:W3CDTF">2022-02-03T13:47:00Z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