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B05E" w14:textId="4AC25497" w:rsidR="00FF18E9" w:rsidRPr="0009454F" w:rsidRDefault="005725B6" w:rsidP="00E37B6C">
      <w:pPr>
        <w:spacing w:line="240" w:lineRule="auto"/>
        <w:jc w:val="both"/>
        <w:rPr>
          <w:rFonts w:cstheme="minorHAnsi"/>
          <w:b/>
          <w:bCs/>
          <w:sz w:val="24"/>
          <w:szCs w:val="24"/>
        </w:rPr>
      </w:pPr>
      <w:r w:rsidRPr="0009454F">
        <w:rPr>
          <w:rFonts w:cstheme="minorHAnsi"/>
          <w:b/>
          <w:bCs/>
          <w:sz w:val="24"/>
          <w:szCs w:val="24"/>
        </w:rPr>
        <w:t xml:space="preserve">Submission to the </w:t>
      </w:r>
      <w:r w:rsidR="00FF6D34" w:rsidRPr="0009454F">
        <w:rPr>
          <w:rFonts w:cstheme="minorHAnsi"/>
          <w:b/>
          <w:bCs/>
          <w:sz w:val="24"/>
          <w:szCs w:val="24"/>
        </w:rPr>
        <w:t>“Call for Inputs: Violence, abuse and neglect against older persons”</w:t>
      </w:r>
    </w:p>
    <w:p w14:paraId="1C3409B6" w14:textId="77777777" w:rsidR="0059203B" w:rsidRPr="0009454F" w:rsidRDefault="0059203B" w:rsidP="00E37B6C">
      <w:pPr>
        <w:spacing w:line="240" w:lineRule="auto"/>
        <w:jc w:val="both"/>
        <w:rPr>
          <w:rFonts w:cstheme="minorHAnsi"/>
          <w:b/>
          <w:bCs/>
          <w:sz w:val="24"/>
          <w:szCs w:val="24"/>
        </w:rPr>
      </w:pPr>
    </w:p>
    <w:p w14:paraId="0032986B" w14:textId="77777777" w:rsidR="007D7964" w:rsidRPr="0009454F" w:rsidRDefault="003D1C84" w:rsidP="00E37B6C">
      <w:pPr>
        <w:spacing w:line="240" w:lineRule="auto"/>
        <w:jc w:val="both"/>
        <w:rPr>
          <w:rFonts w:cstheme="minorHAnsi"/>
          <w:sz w:val="24"/>
          <w:szCs w:val="24"/>
        </w:rPr>
      </w:pPr>
      <w:proofErr w:type="spellStart"/>
      <w:r w:rsidRPr="0009454F">
        <w:rPr>
          <w:rFonts w:cstheme="minorHAnsi"/>
          <w:sz w:val="24"/>
          <w:szCs w:val="24"/>
          <w:u w:val="single"/>
        </w:rPr>
        <w:t>Dr.</w:t>
      </w:r>
      <w:proofErr w:type="spellEnd"/>
      <w:r w:rsidRPr="0009454F">
        <w:rPr>
          <w:rFonts w:cstheme="minorHAnsi"/>
          <w:sz w:val="24"/>
          <w:szCs w:val="24"/>
          <w:u w:val="single"/>
        </w:rPr>
        <w:t xml:space="preserve"> Sarah Lonbay</w:t>
      </w:r>
      <w:r w:rsidRPr="0009454F">
        <w:rPr>
          <w:rFonts w:cstheme="minorHAnsi"/>
          <w:sz w:val="24"/>
          <w:szCs w:val="24"/>
        </w:rPr>
        <w:t>: Associate Professor of Social Sciences and Engagement and NIHR ARC Research Fellow at the University of Sunderland.</w:t>
      </w:r>
      <w:r w:rsidR="00335D0C" w:rsidRPr="0009454F">
        <w:rPr>
          <w:rFonts w:cstheme="minorHAnsi"/>
          <w:sz w:val="24"/>
          <w:szCs w:val="24"/>
        </w:rPr>
        <w:t xml:space="preserve"> </w:t>
      </w:r>
    </w:p>
    <w:p w14:paraId="0316247F" w14:textId="5113D080" w:rsidR="003D1C84" w:rsidRPr="0009454F" w:rsidRDefault="007D7964" w:rsidP="00E37B6C">
      <w:pPr>
        <w:spacing w:line="240" w:lineRule="auto"/>
        <w:jc w:val="both"/>
        <w:rPr>
          <w:rFonts w:cstheme="minorHAnsi"/>
          <w:sz w:val="24"/>
          <w:szCs w:val="24"/>
        </w:rPr>
      </w:pPr>
      <w:r w:rsidRPr="0009454F">
        <w:rPr>
          <w:rFonts w:cstheme="minorHAnsi"/>
          <w:sz w:val="24"/>
          <w:szCs w:val="24"/>
        </w:rPr>
        <w:t>S</w:t>
      </w:r>
      <w:r w:rsidR="00335D0C" w:rsidRPr="0009454F">
        <w:rPr>
          <w:rFonts w:cstheme="minorHAnsi"/>
          <w:sz w:val="24"/>
          <w:szCs w:val="24"/>
        </w:rPr>
        <w:t>underland</w:t>
      </w:r>
      <w:r w:rsidRPr="0009454F">
        <w:rPr>
          <w:rFonts w:cstheme="minorHAnsi"/>
          <w:sz w:val="24"/>
          <w:szCs w:val="24"/>
        </w:rPr>
        <w:t xml:space="preserve">, England. </w:t>
      </w:r>
    </w:p>
    <w:p w14:paraId="4E0D5A7B" w14:textId="34D2B7DD" w:rsidR="007D7964" w:rsidRPr="0009454F" w:rsidRDefault="007D7964" w:rsidP="00E37B6C">
      <w:pPr>
        <w:spacing w:line="240" w:lineRule="auto"/>
        <w:jc w:val="both"/>
        <w:rPr>
          <w:rFonts w:cstheme="minorHAnsi"/>
          <w:sz w:val="24"/>
          <w:szCs w:val="24"/>
        </w:rPr>
      </w:pPr>
      <w:r w:rsidRPr="0009454F">
        <w:rPr>
          <w:rFonts w:cstheme="minorHAnsi"/>
          <w:sz w:val="24"/>
          <w:szCs w:val="24"/>
        </w:rPr>
        <w:t xml:space="preserve">E: </w:t>
      </w:r>
      <w:hyperlink r:id="rId5" w:history="1">
        <w:r w:rsidRPr="0009454F">
          <w:rPr>
            <w:rStyle w:val="Hyperlink"/>
            <w:rFonts w:cstheme="minorHAnsi"/>
            <w:sz w:val="24"/>
            <w:szCs w:val="24"/>
          </w:rPr>
          <w:t>Sarah.Lonbay@sunderland.ac.uk/</w:t>
        </w:r>
      </w:hyperlink>
      <w:r w:rsidRPr="0009454F">
        <w:rPr>
          <w:rFonts w:cstheme="minorHAnsi"/>
          <w:sz w:val="24"/>
          <w:szCs w:val="24"/>
        </w:rPr>
        <w:t xml:space="preserve"> Twitter: @SarahLonbay</w:t>
      </w:r>
    </w:p>
    <w:p w14:paraId="60161053" w14:textId="77777777" w:rsidR="007D7964" w:rsidRPr="0009454F" w:rsidRDefault="00335D0C" w:rsidP="00E37B6C">
      <w:pPr>
        <w:spacing w:line="240" w:lineRule="auto"/>
        <w:jc w:val="both"/>
        <w:rPr>
          <w:rFonts w:cstheme="minorHAnsi"/>
          <w:sz w:val="24"/>
          <w:szCs w:val="24"/>
        </w:rPr>
      </w:pPr>
      <w:proofErr w:type="spellStart"/>
      <w:r w:rsidRPr="0009454F">
        <w:rPr>
          <w:rFonts w:cstheme="minorHAnsi"/>
          <w:sz w:val="24"/>
          <w:szCs w:val="24"/>
          <w:u w:val="single"/>
        </w:rPr>
        <w:t>Dr.</w:t>
      </w:r>
      <w:proofErr w:type="spellEnd"/>
      <w:r w:rsidRPr="0009454F">
        <w:rPr>
          <w:rFonts w:cstheme="minorHAnsi"/>
          <w:sz w:val="24"/>
          <w:szCs w:val="24"/>
          <w:u w:val="single"/>
        </w:rPr>
        <w:t xml:space="preserve"> Carole Southall</w:t>
      </w:r>
      <w:r w:rsidRPr="0009454F">
        <w:rPr>
          <w:rFonts w:cstheme="minorHAnsi"/>
          <w:sz w:val="24"/>
          <w:szCs w:val="24"/>
        </w:rPr>
        <w:t>: Assistant Professor in Social Work at Northumbria University.</w:t>
      </w:r>
    </w:p>
    <w:p w14:paraId="0DE581FB" w14:textId="5F3B585E" w:rsidR="00335D0C" w:rsidRPr="0009454F" w:rsidRDefault="007D7964" w:rsidP="00E37B6C">
      <w:pPr>
        <w:spacing w:line="240" w:lineRule="auto"/>
        <w:jc w:val="both"/>
        <w:rPr>
          <w:rFonts w:cstheme="minorHAnsi"/>
          <w:sz w:val="24"/>
          <w:szCs w:val="24"/>
        </w:rPr>
      </w:pPr>
      <w:r w:rsidRPr="0009454F">
        <w:rPr>
          <w:rFonts w:cstheme="minorHAnsi"/>
          <w:sz w:val="24"/>
          <w:szCs w:val="24"/>
        </w:rPr>
        <w:t xml:space="preserve">Newcastle, England. </w:t>
      </w:r>
    </w:p>
    <w:p w14:paraId="02B9EE83" w14:textId="4D2DE186" w:rsidR="007D7964" w:rsidRPr="0009454F" w:rsidRDefault="007D7964" w:rsidP="00E37B6C">
      <w:pPr>
        <w:spacing w:line="240" w:lineRule="auto"/>
        <w:jc w:val="both"/>
        <w:rPr>
          <w:rFonts w:cstheme="minorHAnsi"/>
          <w:sz w:val="24"/>
          <w:szCs w:val="24"/>
        </w:rPr>
      </w:pPr>
      <w:r w:rsidRPr="0009454F">
        <w:rPr>
          <w:rFonts w:cstheme="minorHAnsi"/>
          <w:sz w:val="24"/>
          <w:szCs w:val="24"/>
        </w:rPr>
        <w:t xml:space="preserve">E: </w:t>
      </w:r>
      <w:hyperlink r:id="rId6" w:history="1">
        <w:r w:rsidR="00B81CFF" w:rsidRPr="0009454F">
          <w:rPr>
            <w:rStyle w:val="Hyperlink"/>
            <w:rFonts w:cstheme="minorHAnsi"/>
            <w:sz w:val="24"/>
            <w:szCs w:val="24"/>
          </w:rPr>
          <w:t>Carole.Southall@northumbria.ac.uk</w:t>
        </w:r>
      </w:hyperlink>
    </w:p>
    <w:p w14:paraId="6ACCACC5" w14:textId="2A6A76A8" w:rsidR="00B81CFF" w:rsidRPr="0009454F" w:rsidRDefault="00B81CFF" w:rsidP="00E37B6C">
      <w:pPr>
        <w:spacing w:line="240" w:lineRule="auto"/>
        <w:jc w:val="both"/>
        <w:rPr>
          <w:rFonts w:cstheme="minorHAnsi"/>
          <w:sz w:val="24"/>
          <w:szCs w:val="24"/>
        </w:rPr>
      </w:pPr>
    </w:p>
    <w:p w14:paraId="61553B69" w14:textId="3A2D552F" w:rsidR="00B81CFF" w:rsidRPr="0009454F" w:rsidRDefault="00B81CFF" w:rsidP="009277C4">
      <w:pPr>
        <w:spacing w:after="0" w:line="240" w:lineRule="auto"/>
        <w:jc w:val="both"/>
        <w:rPr>
          <w:rFonts w:cstheme="minorHAnsi"/>
          <w:sz w:val="24"/>
          <w:szCs w:val="24"/>
        </w:rPr>
      </w:pPr>
      <w:r w:rsidRPr="0009454F">
        <w:rPr>
          <w:rFonts w:cstheme="minorHAnsi"/>
          <w:sz w:val="24"/>
          <w:szCs w:val="24"/>
        </w:rPr>
        <w:t xml:space="preserve">We are responding to this call based on some ongoing research we have been undertaking on domestic abuse and older people. As such this submission is focused on </w:t>
      </w:r>
      <w:r w:rsidR="008A0BCB">
        <w:rPr>
          <w:rFonts w:cstheme="minorHAnsi"/>
          <w:sz w:val="24"/>
          <w:szCs w:val="24"/>
        </w:rPr>
        <w:t>that issue.</w:t>
      </w:r>
    </w:p>
    <w:p w14:paraId="25B92DDF" w14:textId="77777777" w:rsidR="003D1C84" w:rsidRPr="0009454F" w:rsidRDefault="003D1C84" w:rsidP="009277C4">
      <w:pPr>
        <w:spacing w:after="0" w:line="240" w:lineRule="auto"/>
        <w:jc w:val="both"/>
        <w:rPr>
          <w:rFonts w:cstheme="minorHAnsi"/>
          <w:sz w:val="24"/>
          <w:szCs w:val="24"/>
        </w:rPr>
      </w:pPr>
    </w:p>
    <w:p w14:paraId="53FF910A" w14:textId="7B28AB50" w:rsidR="00E06386" w:rsidRDefault="00FF18E9" w:rsidP="009277C4">
      <w:pPr>
        <w:spacing w:after="0" w:line="240" w:lineRule="auto"/>
        <w:jc w:val="both"/>
        <w:rPr>
          <w:rFonts w:cstheme="minorHAnsi"/>
          <w:sz w:val="24"/>
          <w:szCs w:val="24"/>
        </w:rPr>
      </w:pPr>
      <w:r w:rsidRPr="0009454F">
        <w:rPr>
          <w:rFonts w:cstheme="minorHAnsi"/>
          <w:b/>
          <w:bCs/>
          <w:sz w:val="24"/>
          <w:szCs w:val="24"/>
        </w:rPr>
        <w:t>Legal, policy and institutional frameworks</w:t>
      </w:r>
      <w:r w:rsidRPr="0009454F">
        <w:rPr>
          <w:rFonts w:cstheme="minorHAnsi"/>
          <w:sz w:val="24"/>
          <w:szCs w:val="24"/>
        </w:rPr>
        <w:t xml:space="preserve">: </w:t>
      </w:r>
    </w:p>
    <w:p w14:paraId="62410B1B" w14:textId="77777777" w:rsidR="009277C4" w:rsidRPr="0009454F" w:rsidRDefault="009277C4" w:rsidP="009277C4">
      <w:pPr>
        <w:spacing w:after="0" w:line="240" w:lineRule="auto"/>
        <w:jc w:val="both"/>
        <w:rPr>
          <w:rFonts w:cstheme="minorHAnsi"/>
          <w:sz w:val="24"/>
          <w:szCs w:val="24"/>
        </w:rPr>
      </w:pPr>
    </w:p>
    <w:p w14:paraId="318C4A8C" w14:textId="714C6AFA" w:rsidR="00E06386" w:rsidRPr="0009454F" w:rsidRDefault="00E06386" w:rsidP="009277C4">
      <w:pPr>
        <w:spacing w:after="0" w:line="240" w:lineRule="auto"/>
        <w:jc w:val="both"/>
        <w:rPr>
          <w:rFonts w:cstheme="minorHAnsi"/>
          <w:sz w:val="24"/>
          <w:szCs w:val="24"/>
        </w:rPr>
      </w:pPr>
      <w:r w:rsidRPr="0009454F">
        <w:rPr>
          <w:rFonts w:cstheme="minorHAnsi"/>
          <w:sz w:val="24"/>
          <w:szCs w:val="24"/>
        </w:rPr>
        <w:t xml:space="preserve">In the UK the Equality Act </w:t>
      </w:r>
      <w:r w:rsidR="005B72E8" w:rsidRPr="0009454F">
        <w:rPr>
          <w:rFonts w:cstheme="minorHAnsi"/>
          <w:sz w:val="24"/>
          <w:szCs w:val="24"/>
        </w:rPr>
        <w:t>(</w:t>
      </w:r>
      <w:r w:rsidRPr="0009454F">
        <w:rPr>
          <w:rFonts w:cstheme="minorHAnsi"/>
          <w:sz w:val="24"/>
          <w:szCs w:val="24"/>
        </w:rPr>
        <w:t>2010</w:t>
      </w:r>
      <w:r w:rsidR="005B72E8" w:rsidRPr="0009454F">
        <w:rPr>
          <w:rFonts w:cstheme="minorHAnsi"/>
          <w:sz w:val="24"/>
          <w:szCs w:val="24"/>
        </w:rPr>
        <w:t>)</w:t>
      </w:r>
      <w:r w:rsidRPr="0009454F">
        <w:rPr>
          <w:rFonts w:cstheme="minorHAnsi"/>
          <w:sz w:val="24"/>
          <w:szCs w:val="24"/>
        </w:rPr>
        <w:t xml:space="preserve"> prohibits discrimination based on age alongside </w:t>
      </w:r>
      <w:r w:rsidR="00E24D95" w:rsidRPr="0009454F">
        <w:rPr>
          <w:rFonts w:cstheme="minorHAnsi"/>
          <w:sz w:val="24"/>
          <w:szCs w:val="24"/>
        </w:rPr>
        <w:t>several</w:t>
      </w:r>
      <w:r w:rsidRPr="0009454F">
        <w:rPr>
          <w:rFonts w:cstheme="minorHAnsi"/>
          <w:sz w:val="24"/>
          <w:szCs w:val="24"/>
        </w:rPr>
        <w:t xml:space="preserve"> other protected characteristics. The Act legally protects people from discrimination both in work and wider society. The Equality and Human Rights Commission</w:t>
      </w:r>
      <w:r w:rsidR="0054370F" w:rsidRPr="0009454F">
        <w:rPr>
          <w:rFonts w:cstheme="minorHAnsi"/>
          <w:sz w:val="24"/>
          <w:szCs w:val="24"/>
        </w:rPr>
        <w:t xml:space="preserve"> </w:t>
      </w:r>
      <w:r w:rsidRPr="0009454F">
        <w:rPr>
          <w:rFonts w:cstheme="minorHAnsi"/>
          <w:sz w:val="24"/>
          <w:szCs w:val="24"/>
        </w:rPr>
        <w:t xml:space="preserve">is </w:t>
      </w:r>
      <w:r w:rsidR="008A0BCB">
        <w:rPr>
          <w:rFonts w:cstheme="minorHAnsi"/>
          <w:sz w:val="24"/>
          <w:szCs w:val="24"/>
        </w:rPr>
        <w:t>the UK’s</w:t>
      </w:r>
      <w:r w:rsidRPr="0009454F">
        <w:rPr>
          <w:rFonts w:cstheme="minorHAnsi"/>
          <w:sz w:val="24"/>
          <w:szCs w:val="24"/>
        </w:rPr>
        <w:t xml:space="preserve"> national equality body and can receive complaints regarding equality and human rights including age discrimination. As a statutory non-departmental public body established by the Equality Act </w:t>
      </w:r>
      <w:r w:rsidR="0054370F" w:rsidRPr="0009454F">
        <w:rPr>
          <w:rFonts w:cstheme="minorHAnsi"/>
          <w:sz w:val="24"/>
          <w:szCs w:val="24"/>
        </w:rPr>
        <w:t>(</w:t>
      </w:r>
      <w:r w:rsidRPr="0009454F">
        <w:rPr>
          <w:rFonts w:cstheme="minorHAnsi"/>
          <w:sz w:val="24"/>
          <w:szCs w:val="24"/>
        </w:rPr>
        <w:t>2006</w:t>
      </w:r>
      <w:r w:rsidR="0054370F" w:rsidRPr="0009454F">
        <w:rPr>
          <w:rFonts w:cstheme="minorHAnsi"/>
          <w:sz w:val="24"/>
          <w:szCs w:val="24"/>
        </w:rPr>
        <w:t>)</w:t>
      </w:r>
      <w:r w:rsidRPr="0009454F">
        <w:rPr>
          <w:rFonts w:cstheme="minorHAnsi"/>
          <w:sz w:val="24"/>
          <w:szCs w:val="24"/>
        </w:rPr>
        <w:t xml:space="preserve">, the Commission operates independently. They have powers to challenge discrimination, promote equality of opportunity and protect human rights. They can work with organisations and </w:t>
      </w:r>
      <w:proofErr w:type="gramStart"/>
      <w:r w:rsidR="00FD14E1">
        <w:rPr>
          <w:rFonts w:cstheme="minorHAnsi"/>
          <w:sz w:val="24"/>
          <w:szCs w:val="24"/>
        </w:rPr>
        <w:t>take action</w:t>
      </w:r>
      <w:proofErr w:type="gramEnd"/>
      <w:r w:rsidRPr="0009454F">
        <w:rPr>
          <w:rFonts w:cstheme="minorHAnsi"/>
          <w:sz w:val="24"/>
          <w:szCs w:val="24"/>
        </w:rPr>
        <w:t xml:space="preserve"> against those who abuse the rights of others.</w:t>
      </w:r>
      <w:r w:rsidR="0054370F" w:rsidRPr="0009454F">
        <w:rPr>
          <w:rFonts w:cstheme="minorHAnsi"/>
          <w:sz w:val="24"/>
          <w:szCs w:val="24"/>
        </w:rPr>
        <w:t xml:space="preserve"> </w:t>
      </w:r>
      <w:r w:rsidRPr="0009454F">
        <w:rPr>
          <w:rFonts w:cstheme="minorHAnsi"/>
          <w:sz w:val="24"/>
          <w:szCs w:val="24"/>
        </w:rPr>
        <w:t>A separate Equality and Advisory Support Service is also available for people to get advice.</w:t>
      </w:r>
    </w:p>
    <w:p w14:paraId="6E149D98" w14:textId="38AB3F9B" w:rsidR="00E06386" w:rsidRPr="0009454F" w:rsidRDefault="00E06386" w:rsidP="009277C4">
      <w:pPr>
        <w:spacing w:after="0" w:line="240" w:lineRule="auto"/>
        <w:jc w:val="both"/>
        <w:rPr>
          <w:rFonts w:cstheme="minorHAnsi"/>
          <w:sz w:val="24"/>
          <w:szCs w:val="24"/>
        </w:rPr>
      </w:pPr>
      <w:r w:rsidRPr="0009454F">
        <w:rPr>
          <w:rFonts w:cstheme="minorHAnsi"/>
          <w:sz w:val="24"/>
          <w:szCs w:val="24"/>
        </w:rPr>
        <w:t xml:space="preserve">The Care Act (2014) puts adult safeguarding on a legal footing. It provides Local Authorities with a duty to ensure suspicion of abuse is investigated for people who have care and support needs. Domestic </w:t>
      </w:r>
      <w:r w:rsidR="00BB484F" w:rsidRPr="0009454F">
        <w:rPr>
          <w:rFonts w:cstheme="minorHAnsi"/>
          <w:sz w:val="24"/>
          <w:szCs w:val="24"/>
        </w:rPr>
        <w:t>abuse</w:t>
      </w:r>
      <w:r w:rsidRPr="0009454F">
        <w:rPr>
          <w:rFonts w:cstheme="minorHAnsi"/>
          <w:sz w:val="24"/>
          <w:szCs w:val="24"/>
        </w:rPr>
        <w:t xml:space="preserve"> is a category of abuse under the Care Act alongside physical, sexual, emotional, </w:t>
      </w:r>
      <w:proofErr w:type="gramStart"/>
      <w:r w:rsidRPr="0009454F">
        <w:rPr>
          <w:rFonts w:cstheme="minorHAnsi"/>
          <w:sz w:val="24"/>
          <w:szCs w:val="24"/>
        </w:rPr>
        <w:t>psychological</w:t>
      </w:r>
      <w:proofErr w:type="gramEnd"/>
      <w:r w:rsidRPr="0009454F">
        <w:rPr>
          <w:rFonts w:cstheme="minorHAnsi"/>
          <w:sz w:val="24"/>
          <w:szCs w:val="24"/>
        </w:rPr>
        <w:t xml:space="preserve"> and financial abuse, discriminatory and organisational abuse, neglect, self-neglect and modern slavery. The Care Act Statutory </w:t>
      </w:r>
      <w:r w:rsidR="00BB484F" w:rsidRPr="0009454F">
        <w:rPr>
          <w:rFonts w:cstheme="minorHAnsi"/>
          <w:sz w:val="24"/>
          <w:szCs w:val="24"/>
        </w:rPr>
        <w:t>G</w:t>
      </w:r>
      <w:r w:rsidRPr="0009454F">
        <w:rPr>
          <w:rFonts w:cstheme="minorHAnsi"/>
          <w:sz w:val="24"/>
          <w:szCs w:val="24"/>
        </w:rPr>
        <w:t>uidance (</w:t>
      </w:r>
      <w:r w:rsidR="005B72E8" w:rsidRPr="0009454F">
        <w:rPr>
          <w:rFonts w:cstheme="minorHAnsi"/>
          <w:sz w:val="24"/>
          <w:szCs w:val="24"/>
        </w:rPr>
        <w:t xml:space="preserve">2014 updated </w:t>
      </w:r>
      <w:r w:rsidRPr="0009454F">
        <w:rPr>
          <w:rFonts w:cstheme="minorHAnsi"/>
          <w:sz w:val="24"/>
          <w:szCs w:val="24"/>
        </w:rPr>
        <w:t>2016) provides detail</w:t>
      </w:r>
      <w:r w:rsidR="00BB484F" w:rsidRPr="0009454F">
        <w:rPr>
          <w:rFonts w:cstheme="minorHAnsi"/>
          <w:sz w:val="24"/>
          <w:szCs w:val="24"/>
        </w:rPr>
        <w:t>s</w:t>
      </w:r>
      <w:r w:rsidRPr="0009454F">
        <w:rPr>
          <w:rFonts w:cstheme="minorHAnsi"/>
          <w:sz w:val="24"/>
          <w:szCs w:val="24"/>
        </w:rPr>
        <w:t xml:space="preserve"> of what the safeguarding process should look like, and </w:t>
      </w:r>
      <w:r w:rsidR="000E16D0">
        <w:rPr>
          <w:rFonts w:cstheme="minorHAnsi"/>
          <w:sz w:val="24"/>
          <w:szCs w:val="24"/>
        </w:rPr>
        <w:t xml:space="preserve">on </w:t>
      </w:r>
      <w:r w:rsidRPr="0009454F">
        <w:rPr>
          <w:rFonts w:cstheme="minorHAnsi"/>
          <w:sz w:val="24"/>
          <w:szCs w:val="24"/>
        </w:rPr>
        <w:t xml:space="preserve">the policy and procedures </w:t>
      </w:r>
      <w:r w:rsidR="000E16D0">
        <w:rPr>
          <w:rFonts w:cstheme="minorHAnsi"/>
          <w:sz w:val="24"/>
          <w:szCs w:val="24"/>
        </w:rPr>
        <w:t>agencies are required to develo</w:t>
      </w:r>
      <w:r w:rsidRPr="0009454F">
        <w:rPr>
          <w:rFonts w:cstheme="minorHAnsi"/>
          <w:sz w:val="24"/>
          <w:szCs w:val="24"/>
        </w:rPr>
        <w:t xml:space="preserve">p. Localised Safeguarding Adults </w:t>
      </w:r>
      <w:r w:rsidR="000E16D0">
        <w:rPr>
          <w:rFonts w:cstheme="minorHAnsi"/>
          <w:sz w:val="24"/>
          <w:szCs w:val="24"/>
        </w:rPr>
        <w:t>B</w:t>
      </w:r>
      <w:r w:rsidRPr="0009454F">
        <w:rPr>
          <w:rFonts w:cstheme="minorHAnsi"/>
          <w:sz w:val="24"/>
          <w:szCs w:val="24"/>
        </w:rPr>
        <w:t>oard</w:t>
      </w:r>
      <w:r w:rsidR="000E16D0">
        <w:rPr>
          <w:rFonts w:cstheme="minorHAnsi"/>
          <w:sz w:val="24"/>
          <w:szCs w:val="24"/>
        </w:rPr>
        <w:t xml:space="preserve">s </w:t>
      </w:r>
      <w:r w:rsidRPr="0009454F">
        <w:rPr>
          <w:rFonts w:cstheme="minorHAnsi"/>
          <w:sz w:val="24"/>
          <w:szCs w:val="24"/>
        </w:rPr>
        <w:t>should ensure both statutory and voluntary agencies in their area have appropriate policy and procedure in place. The Care Act is not exclusively for older people but includes all adults of 18 years and over.</w:t>
      </w:r>
    </w:p>
    <w:p w14:paraId="41DEDD9F" w14:textId="04DCFE6E" w:rsidR="00FF18E9" w:rsidRDefault="00E06386" w:rsidP="009277C4">
      <w:pPr>
        <w:spacing w:after="0" w:line="240" w:lineRule="auto"/>
        <w:jc w:val="both"/>
        <w:rPr>
          <w:rFonts w:cstheme="minorHAnsi"/>
          <w:sz w:val="24"/>
          <w:szCs w:val="24"/>
        </w:rPr>
      </w:pPr>
      <w:r w:rsidRPr="0009454F">
        <w:rPr>
          <w:rFonts w:cstheme="minorHAnsi"/>
          <w:sz w:val="24"/>
          <w:szCs w:val="24"/>
        </w:rPr>
        <w:t xml:space="preserve">Separate </w:t>
      </w:r>
      <w:r w:rsidR="00B600B8" w:rsidRPr="0009454F">
        <w:rPr>
          <w:rFonts w:cstheme="minorHAnsi"/>
          <w:sz w:val="24"/>
          <w:szCs w:val="24"/>
        </w:rPr>
        <w:t>legislation focuses</w:t>
      </w:r>
      <w:r w:rsidRPr="0009454F">
        <w:rPr>
          <w:rFonts w:cstheme="minorHAnsi"/>
          <w:sz w:val="24"/>
          <w:szCs w:val="24"/>
        </w:rPr>
        <w:t xml:space="preserve"> on domestic abuse including </w:t>
      </w:r>
      <w:bookmarkStart w:id="0" w:name="_Hlk128495050"/>
      <w:r w:rsidRPr="0009454F">
        <w:rPr>
          <w:rFonts w:cstheme="minorHAnsi"/>
          <w:sz w:val="24"/>
          <w:szCs w:val="24"/>
        </w:rPr>
        <w:t>Domestic Abuse Crimes and Victims Act</w:t>
      </w:r>
      <w:r w:rsidR="00BB484F" w:rsidRPr="0009454F">
        <w:rPr>
          <w:rFonts w:cstheme="minorHAnsi"/>
          <w:sz w:val="24"/>
          <w:szCs w:val="24"/>
        </w:rPr>
        <w:t xml:space="preserve"> </w:t>
      </w:r>
      <w:r w:rsidRPr="0009454F">
        <w:rPr>
          <w:rFonts w:cstheme="minorHAnsi"/>
          <w:sz w:val="24"/>
          <w:szCs w:val="24"/>
        </w:rPr>
        <w:t xml:space="preserve">(2004) and </w:t>
      </w:r>
      <w:r w:rsidR="002F7452" w:rsidRPr="0009454F">
        <w:rPr>
          <w:rFonts w:cstheme="minorHAnsi"/>
          <w:sz w:val="24"/>
          <w:szCs w:val="24"/>
        </w:rPr>
        <w:t>t</w:t>
      </w:r>
      <w:r w:rsidRPr="0009454F">
        <w:rPr>
          <w:rFonts w:cstheme="minorHAnsi"/>
          <w:sz w:val="24"/>
          <w:szCs w:val="24"/>
        </w:rPr>
        <w:t>he Domestic Abuse Act (2021)</w:t>
      </w:r>
      <w:bookmarkEnd w:id="0"/>
      <w:r w:rsidRPr="0009454F">
        <w:rPr>
          <w:rFonts w:cstheme="minorHAnsi"/>
          <w:sz w:val="24"/>
          <w:szCs w:val="24"/>
        </w:rPr>
        <w:t xml:space="preserve">. Neither focus exclusively on older people. There is no </w:t>
      </w:r>
      <w:r w:rsidR="00E468A7" w:rsidRPr="0009454F">
        <w:rPr>
          <w:rFonts w:cstheme="minorHAnsi"/>
          <w:sz w:val="24"/>
          <w:szCs w:val="24"/>
        </w:rPr>
        <w:t xml:space="preserve">UK </w:t>
      </w:r>
      <w:r w:rsidR="009A4F75" w:rsidRPr="0009454F">
        <w:rPr>
          <w:rFonts w:cstheme="minorHAnsi"/>
          <w:sz w:val="24"/>
          <w:szCs w:val="24"/>
        </w:rPr>
        <w:t>wide p</w:t>
      </w:r>
      <w:r w:rsidRPr="0009454F">
        <w:rPr>
          <w:rFonts w:cstheme="minorHAnsi"/>
          <w:sz w:val="24"/>
          <w:szCs w:val="24"/>
        </w:rPr>
        <w:t xml:space="preserve">lan, </w:t>
      </w:r>
      <w:proofErr w:type="gramStart"/>
      <w:r w:rsidRPr="0009454F">
        <w:rPr>
          <w:rFonts w:cstheme="minorHAnsi"/>
          <w:sz w:val="24"/>
          <w:szCs w:val="24"/>
        </w:rPr>
        <w:t>policy</w:t>
      </w:r>
      <w:proofErr w:type="gramEnd"/>
      <w:r w:rsidRPr="0009454F">
        <w:rPr>
          <w:rFonts w:cstheme="minorHAnsi"/>
          <w:sz w:val="24"/>
          <w:szCs w:val="24"/>
        </w:rPr>
        <w:t xml:space="preserve"> or strategy to specifically address violence and abuse against older pe</w:t>
      </w:r>
      <w:r w:rsidR="00B600B8" w:rsidRPr="0009454F">
        <w:rPr>
          <w:rFonts w:cstheme="minorHAnsi"/>
          <w:sz w:val="24"/>
          <w:szCs w:val="24"/>
        </w:rPr>
        <w:t xml:space="preserve">ople. </w:t>
      </w:r>
      <w:r w:rsidR="00E468A7" w:rsidRPr="0009454F">
        <w:rPr>
          <w:rFonts w:cstheme="minorHAnsi"/>
          <w:sz w:val="24"/>
          <w:szCs w:val="24"/>
        </w:rPr>
        <w:t xml:space="preserve">Preventing the abuse of older people is a key part of </w:t>
      </w:r>
      <w:r w:rsidR="00012139" w:rsidRPr="0009454F">
        <w:rPr>
          <w:rFonts w:cstheme="minorHAnsi"/>
          <w:sz w:val="24"/>
          <w:szCs w:val="24"/>
        </w:rPr>
        <w:t>the Older People’s Commissioner for Wales Work Programme 2022-24 (</w:t>
      </w:r>
      <w:hyperlink r:id="rId7" w:history="1">
        <w:r w:rsidR="00012139" w:rsidRPr="0009454F">
          <w:rPr>
            <w:rStyle w:val="Hyperlink"/>
            <w:rFonts w:cstheme="minorHAnsi"/>
            <w:sz w:val="24"/>
            <w:szCs w:val="24"/>
          </w:rPr>
          <w:t>https://olderpeople.wales/wp-content/uploads/2022/06/Work-Programme-2022-24.pdf</w:t>
        </w:r>
      </w:hyperlink>
      <w:r w:rsidR="00012139" w:rsidRPr="0009454F">
        <w:rPr>
          <w:rFonts w:cstheme="minorHAnsi"/>
          <w:sz w:val="24"/>
          <w:szCs w:val="24"/>
        </w:rPr>
        <w:t xml:space="preserve">). </w:t>
      </w:r>
    </w:p>
    <w:p w14:paraId="2D1976DD" w14:textId="77777777" w:rsidR="009277C4" w:rsidRPr="0009454F" w:rsidRDefault="009277C4" w:rsidP="009277C4">
      <w:pPr>
        <w:spacing w:after="0" w:line="240" w:lineRule="auto"/>
        <w:jc w:val="both"/>
        <w:rPr>
          <w:rFonts w:cstheme="minorHAnsi"/>
          <w:sz w:val="24"/>
          <w:szCs w:val="24"/>
        </w:rPr>
      </w:pPr>
    </w:p>
    <w:p w14:paraId="56BBDC63" w14:textId="77777777" w:rsidR="00B600B8" w:rsidRPr="0009454F" w:rsidRDefault="00B600B8" w:rsidP="009277C4">
      <w:pPr>
        <w:spacing w:after="0" w:line="240" w:lineRule="auto"/>
        <w:jc w:val="both"/>
        <w:rPr>
          <w:rFonts w:cstheme="minorHAnsi"/>
          <w:sz w:val="24"/>
          <w:szCs w:val="24"/>
        </w:rPr>
      </w:pPr>
    </w:p>
    <w:p w14:paraId="1DE8EDC3" w14:textId="44F1B8E7" w:rsidR="00FF18E9" w:rsidRDefault="00FF18E9" w:rsidP="009277C4">
      <w:pPr>
        <w:spacing w:after="0" w:line="240" w:lineRule="auto"/>
        <w:jc w:val="both"/>
        <w:rPr>
          <w:rFonts w:cstheme="minorHAnsi"/>
          <w:sz w:val="24"/>
          <w:szCs w:val="24"/>
        </w:rPr>
      </w:pPr>
      <w:r w:rsidRPr="0009454F">
        <w:rPr>
          <w:rFonts w:cstheme="minorHAnsi"/>
          <w:b/>
          <w:bCs/>
          <w:sz w:val="24"/>
          <w:szCs w:val="24"/>
        </w:rPr>
        <w:lastRenderedPageBreak/>
        <w:t>Manifestations of violence</w:t>
      </w:r>
      <w:r w:rsidRPr="0009454F">
        <w:rPr>
          <w:rFonts w:cstheme="minorHAnsi"/>
          <w:sz w:val="24"/>
          <w:szCs w:val="24"/>
        </w:rPr>
        <w:t xml:space="preserve">: </w:t>
      </w:r>
    </w:p>
    <w:p w14:paraId="084F4DBD" w14:textId="77777777" w:rsidR="009277C4" w:rsidRPr="0009454F" w:rsidRDefault="009277C4" w:rsidP="009277C4">
      <w:pPr>
        <w:spacing w:after="0" w:line="240" w:lineRule="auto"/>
        <w:jc w:val="both"/>
        <w:rPr>
          <w:rFonts w:cstheme="minorHAnsi"/>
          <w:sz w:val="24"/>
          <w:szCs w:val="24"/>
        </w:rPr>
      </w:pPr>
    </w:p>
    <w:p w14:paraId="7A3F0EB0" w14:textId="541EA21F" w:rsidR="00FF18E9" w:rsidRPr="0009454F" w:rsidRDefault="00FF18E9" w:rsidP="009277C4">
      <w:pPr>
        <w:spacing w:after="0" w:line="240" w:lineRule="auto"/>
        <w:jc w:val="both"/>
        <w:rPr>
          <w:rFonts w:eastAsiaTheme="majorEastAsia" w:cstheme="minorHAnsi"/>
          <w:sz w:val="24"/>
          <w:szCs w:val="24"/>
        </w:rPr>
      </w:pPr>
      <w:r w:rsidRPr="0009454F">
        <w:rPr>
          <w:rFonts w:cstheme="minorHAnsi"/>
          <w:sz w:val="24"/>
          <w:szCs w:val="24"/>
        </w:rPr>
        <w:t xml:space="preserve">Many older people experience domestic abuse but this is a hidden issue with little focus in terms of policy or practice. Domestic abuse is defined in the UK as </w:t>
      </w:r>
      <w:r w:rsidRPr="0009454F">
        <w:rPr>
          <w:rFonts w:eastAsiaTheme="majorEastAsia" w:cstheme="minorHAnsi"/>
          <w:sz w:val="24"/>
          <w:szCs w:val="24"/>
          <w:highlight w:val="white"/>
        </w:rPr>
        <w:t xml:space="preserve">abuse which occurs between people aged over 16 who ‘are personally connected’ (which includes partners, ex-partners, parents, and relatives) </w:t>
      </w:r>
      <w:r w:rsidRPr="0009454F">
        <w:rPr>
          <w:rFonts w:eastAsiaTheme="majorEastAsia" w:cstheme="minorHAnsi"/>
          <w:sz w:val="24"/>
          <w:szCs w:val="24"/>
          <w:highlight w:val="white"/>
        </w:rPr>
        <w:fldChar w:fldCharType="begin"/>
      </w:r>
      <w:r w:rsidRPr="0009454F">
        <w:rPr>
          <w:rFonts w:eastAsiaTheme="majorEastAsia" w:cstheme="minorHAnsi"/>
          <w:sz w:val="24"/>
          <w:szCs w:val="24"/>
          <w:highlight w:val="white"/>
        </w:rPr>
        <w:instrText xml:space="preserve"> ADDIN EN.CITE &lt;EndNote&gt;&lt;Cite&gt;&lt;Year&gt;2021&lt;/Year&gt;&lt;RecNum&gt;899&lt;/RecNum&gt;&lt;DisplayText&gt;(&amp;quot;Domestic Abuse Act,&amp;quot; 2021)&lt;/DisplayText&gt;&lt;record&gt;&lt;rec-number&gt;899&lt;/rec-number&gt;&lt;foreign-keys&gt;&lt;key app="EN" db-id="sdpdp5991wxtxiewresvxdpmvtxvzwex52wx" timestamp="1664287297"&gt;899&lt;/key&gt;&lt;/foreign-keys&gt;&lt;ref-type name="Statute"&gt;31&lt;/ref-type&gt;&lt;contributors&gt;&lt;/contributors&gt;&lt;titles&gt;&lt;title&gt;Domestic Abuse Act&lt;/title&gt;&lt;/titles&gt;&lt;dates&gt;&lt;year&gt;2021&lt;/year&gt;&lt;/dates&gt;&lt;pub-location&gt;UK&lt;/pub-location&gt;&lt;urls&gt;&lt;related-urls&gt;&lt;url&gt;https://www.legislation.gov.uk/ukpga/2021/17/contents/enacted&lt;/url&gt;&lt;/related-urls&gt;&lt;/urls&gt;&lt;/record&gt;&lt;/Cite&gt;&lt;/EndNote&gt;</w:instrText>
      </w:r>
      <w:r w:rsidRPr="0009454F">
        <w:rPr>
          <w:rFonts w:eastAsiaTheme="majorEastAsia" w:cstheme="minorHAnsi"/>
          <w:sz w:val="24"/>
          <w:szCs w:val="24"/>
          <w:highlight w:val="white"/>
        </w:rPr>
        <w:fldChar w:fldCharType="separate"/>
      </w:r>
      <w:r w:rsidRPr="0009454F">
        <w:rPr>
          <w:rFonts w:eastAsiaTheme="majorEastAsia" w:cstheme="minorHAnsi"/>
          <w:noProof/>
          <w:sz w:val="24"/>
          <w:szCs w:val="24"/>
          <w:highlight w:val="white"/>
        </w:rPr>
        <w:t>(‘Domestic Abuse Act,’ 2021)</w:t>
      </w:r>
      <w:r w:rsidRPr="0009454F">
        <w:rPr>
          <w:rFonts w:eastAsiaTheme="majorEastAsia" w:cstheme="minorHAnsi"/>
          <w:sz w:val="24"/>
          <w:szCs w:val="24"/>
          <w:highlight w:val="white"/>
        </w:rPr>
        <w:fldChar w:fldCharType="end"/>
      </w:r>
      <w:r w:rsidRPr="0009454F">
        <w:rPr>
          <w:rFonts w:eastAsiaTheme="majorEastAsia" w:cstheme="minorHAnsi"/>
          <w:sz w:val="24"/>
          <w:szCs w:val="24"/>
          <w:highlight w:val="white"/>
        </w:rPr>
        <w:t>.</w:t>
      </w:r>
      <w:r w:rsidRPr="0009454F">
        <w:rPr>
          <w:rFonts w:eastAsiaTheme="majorEastAsia" w:cstheme="minorHAnsi"/>
          <w:sz w:val="24"/>
          <w:szCs w:val="24"/>
        </w:rPr>
        <w:t xml:space="preserve"> Abusive behaviour under the Domestic Abuse 2021 includes physical, sexual, economic, psychological, emotional, or other abuse as well as including violent, threatening, coercive or controlling behaviour. Domestic abuse in the older population has a number of unique challenges and complexities</w:t>
      </w:r>
      <w:r w:rsidR="00A439D7" w:rsidRPr="0009454F">
        <w:rPr>
          <w:rFonts w:eastAsiaTheme="majorEastAsia" w:cstheme="minorHAnsi"/>
          <w:sz w:val="24"/>
          <w:szCs w:val="24"/>
        </w:rPr>
        <w:t xml:space="preserve">, including </w:t>
      </w:r>
      <w:r w:rsidR="0021747A" w:rsidRPr="0009454F">
        <w:rPr>
          <w:rFonts w:eastAsiaTheme="majorEastAsia" w:cstheme="minorHAnsi"/>
          <w:sz w:val="24"/>
          <w:szCs w:val="24"/>
        </w:rPr>
        <w:t>financial barriers</w:t>
      </w:r>
      <w:r w:rsidR="00DD339A" w:rsidRPr="0009454F">
        <w:rPr>
          <w:rFonts w:eastAsiaTheme="majorEastAsia" w:cstheme="minorHAnsi"/>
          <w:sz w:val="24"/>
          <w:szCs w:val="24"/>
        </w:rPr>
        <w:t xml:space="preserve"> (including povert</w:t>
      </w:r>
      <w:r w:rsidR="002E5CAA" w:rsidRPr="0009454F">
        <w:rPr>
          <w:rFonts w:eastAsiaTheme="majorEastAsia" w:cstheme="minorHAnsi"/>
          <w:sz w:val="24"/>
          <w:szCs w:val="24"/>
        </w:rPr>
        <w:t>y and financial abuse)</w:t>
      </w:r>
      <w:r w:rsidR="0021747A" w:rsidRPr="0009454F">
        <w:rPr>
          <w:rFonts w:eastAsiaTheme="majorEastAsia" w:cstheme="minorHAnsi"/>
          <w:sz w:val="24"/>
          <w:szCs w:val="24"/>
        </w:rPr>
        <w:t>,</w:t>
      </w:r>
      <w:r w:rsidR="002E5CAA" w:rsidRPr="0009454F">
        <w:rPr>
          <w:rFonts w:eastAsiaTheme="majorEastAsia" w:cstheme="minorHAnsi"/>
          <w:sz w:val="24"/>
          <w:szCs w:val="24"/>
        </w:rPr>
        <w:t xml:space="preserve"> coercive control,</w:t>
      </w:r>
      <w:r w:rsidR="0021747A" w:rsidRPr="0009454F">
        <w:rPr>
          <w:rFonts w:eastAsiaTheme="majorEastAsia" w:cstheme="minorHAnsi"/>
          <w:sz w:val="24"/>
          <w:szCs w:val="24"/>
        </w:rPr>
        <w:t xml:space="preserve"> </w:t>
      </w:r>
      <w:r w:rsidR="00DD339A" w:rsidRPr="0009454F">
        <w:rPr>
          <w:rFonts w:eastAsiaTheme="majorEastAsia" w:cstheme="minorHAnsi"/>
          <w:sz w:val="24"/>
          <w:szCs w:val="24"/>
        </w:rPr>
        <w:t xml:space="preserve">self-blame, greater likelihood of care giving dynamics, and </w:t>
      </w:r>
      <w:r w:rsidR="0021747A" w:rsidRPr="0009454F">
        <w:rPr>
          <w:rFonts w:eastAsiaTheme="majorEastAsia" w:cstheme="minorHAnsi"/>
          <w:sz w:val="24"/>
          <w:szCs w:val="24"/>
        </w:rPr>
        <w:t>potentially having lived with the abuse for a long time</w:t>
      </w:r>
      <w:r w:rsidR="002E5CAA" w:rsidRPr="0009454F">
        <w:rPr>
          <w:rFonts w:eastAsiaTheme="majorEastAsia" w:cstheme="minorHAnsi"/>
          <w:sz w:val="24"/>
          <w:szCs w:val="24"/>
        </w:rPr>
        <w:t xml:space="preserve"> </w:t>
      </w:r>
      <w:bookmarkStart w:id="1" w:name="_Hlk128496837"/>
      <w:r w:rsidR="002E5CAA" w:rsidRPr="0009454F">
        <w:rPr>
          <w:rFonts w:eastAsiaTheme="majorEastAsia" w:cstheme="minorHAnsi"/>
          <w:sz w:val="24"/>
          <w:szCs w:val="24"/>
        </w:rPr>
        <w:fldChar w:fldCharType="begin"/>
      </w:r>
      <w:r w:rsidR="002E5CAA" w:rsidRPr="0009454F">
        <w:rPr>
          <w:rFonts w:eastAsiaTheme="majorEastAsia" w:cstheme="minorHAnsi"/>
          <w:sz w:val="24"/>
          <w:szCs w:val="24"/>
        </w:rPr>
        <w:instrText xml:space="preserve"> ADDIN EN.CITE &lt;EndNote&gt;&lt;Cite&gt;&lt;Author&gt;Bisdee&lt;/Author&gt;&lt;Year&gt;2012&lt;/Year&gt;&lt;RecNum&gt;636&lt;/RecNum&gt;&lt;DisplayText&gt;(Bisdee et al., 2012; Purdam &amp;amp; Prattley, 2021)&lt;/DisplayText&gt;&lt;record&gt;&lt;rec-number&gt;636&lt;/rec-number&gt;&lt;foreign-keys&gt;&lt;key app="EN" db-id="sdpdp5991wxtxiewresvxdpmvtxvzwex52wx" timestamp="1644656893"&gt;636&lt;/key&gt;&lt;key app="ENWeb" db-id=""&gt;0&lt;/key&gt;&lt;/foreign-keys&gt;&lt;ref-type name="Journal Article"&gt;17&lt;/ref-type&gt;&lt;contributors&gt;&lt;authors&gt;&lt;author&gt;Bisdee, Dinah&lt;/author&gt;&lt;author&gt;Daly, Tom&lt;/author&gt;&lt;author&gt;Price, Debora&lt;/author&gt;&lt;/authors&gt;&lt;/contributors&gt;&lt;titles&gt;&lt;title&gt;Behind Closed Doors: Older Couples and the Gendered Management of Household Money&lt;/title&gt;&lt;secondary-title&gt;Social Policy and Society&lt;/secondary-title&gt;&lt;/titles&gt;&lt;periodical&gt;&lt;full-title&gt;Social Policy and Society&lt;/full-title&gt;&lt;/periodical&gt;&lt;pages&gt;163-174&lt;/pages&gt;&lt;volume&gt;12&lt;/volume&gt;&lt;number&gt;1&lt;/number&gt;&lt;section&gt;163&lt;/section&gt;&lt;dates&gt;&lt;year&gt;2012&lt;/year&gt;&lt;/dates&gt;&lt;isbn&gt;1474-7464&amp;#xD;1475-3073&lt;/isbn&gt;&lt;urls&gt;&lt;/urls&gt;&lt;electronic-resource-num&gt;10.1017/s147474641200053x&lt;/electronic-resource-num&gt;&lt;/record&gt;&lt;/Cite&gt;&lt;Cite&gt;&lt;Author&gt;Purdam&lt;/Author&gt;&lt;Year&gt;2021&lt;/Year&gt;&lt;RecNum&gt;914&lt;/RecNum&gt;&lt;record&gt;&lt;rec-number&gt;914&lt;/rec-number&gt;&lt;foreign-keys&gt;&lt;key app="EN" db-id="sdpdp5991wxtxiewresvxdpmvtxvzwex52wx" timestamp="1664293283"&gt;914&lt;/key&gt;&lt;/foreign-keys&gt;&lt;ref-type name="Journal Article"&gt;17&lt;/ref-type&gt;&lt;contributors&gt;&lt;authors&gt;&lt;author&gt;Purdam, K&lt;/author&gt;&lt;author&gt;Prattley, J&lt;/author&gt;&lt;/authors&gt;&lt;/contributors&gt;&lt;titles&gt;&lt;title&gt;Financial debt amongst older women in the United Kingdom - shame, abuse, and resilience&lt;/title&gt;&lt;secondary-title&gt;Ageing and Society&lt;/secondary-title&gt;&lt;/titles&gt;&lt;periodical&gt;&lt;full-title&gt;Ageing and Society&lt;/full-title&gt;&lt;/periodical&gt;&lt;pages&gt;1810-1832&lt;/pages&gt;&lt;volume&gt;41&lt;/volume&gt;&lt;number&gt;8&lt;/number&gt;&lt;dates&gt;&lt;year&gt;2021&lt;/year&gt;&lt;/dates&gt;&lt;urls&gt;&lt;/urls&gt;&lt;/record&gt;&lt;/Cite&gt;&lt;/EndNote&gt;</w:instrText>
      </w:r>
      <w:r w:rsidR="002E5CAA" w:rsidRPr="0009454F">
        <w:rPr>
          <w:rFonts w:eastAsiaTheme="majorEastAsia" w:cstheme="minorHAnsi"/>
          <w:sz w:val="24"/>
          <w:szCs w:val="24"/>
        </w:rPr>
        <w:fldChar w:fldCharType="separate"/>
      </w:r>
      <w:r w:rsidR="002E5CAA" w:rsidRPr="0009454F">
        <w:rPr>
          <w:rFonts w:eastAsiaTheme="majorEastAsia" w:cstheme="minorHAnsi"/>
          <w:noProof/>
          <w:sz w:val="24"/>
          <w:szCs w:val="24"/>
        </w:rPr>
        <w:t>(Bisdee et al., 2012; Purdam &amp; Prattley, 2021;</w:t>
      </w:r>
      <w:r w:rsidR="002E5CAA" w:rsidRPr="0009454F">
        <w:rPr>
          <w:rFonts w:eastAsiaTheme="majorEastAsia" w:cstheme="minorHAnsi"/>
          <w:sz w:val="24"/>
          <w:szCs w:val="24"/>
        </w:rPr>
        <w:t xml:space="preserve"> Safe Lives, 2016</w:t>
      </w:r>
      <w:r w:rsidR="002E5CAA" w:rsidRPr="0009454F">
        <w:rPr>
          <w:rFonts w:eastAsiaTheme="majorEastAsia" w:cstheme="minorHAnsi"/>
          <w:noProof/>
          <w:sz w:val="24"/>
          <w:szCs w:val="24"/>
        </w:rPr>
        <w:t>)</w:t>
      </w:r>
      <w:r w:rsidR="002E5CAA" w:rsidRPr="0009454F">
        <w:rPr>
          <w:rFonts w:eastAsiaTheme="majorEastAsia" w:cstheme="minorHAnsi"/>
          <w:sz w:val="24"/>
          <w:szCs w:val="24"/>
        </w:rPr>
        <w:fldChar w:fldCharType="end"/>
      </w:r>
      <w:r w:rsidR="002E5CAA" w:rsidRPr="0009454F">
        <w:rPr>
          <w:rFonts w:eastAsiaTheme="majorEastAsia" w:cstheme="minorHAnsi"/>
          <w:sz w:val="24"/>
          <w:szCs w:val="24"/>
        </w:rPr>
        <w:t>.</w:t>
      </w:r>
      <w:r w:rsidR="00005645">
        <w:rPr>
          <w:rFonts w:eastAsiaTheme="majorEastAsia" w:cstheme="minorHAnsi"/>
          <w:sz w:val="24"/>
          <w:szCs w:val="24"/>
        </w:rPr>
        <w:t xml:space="preserve"> However, it is often picked up and dealt with</w:t>
      </w:r>
      <w:r w:rsidR="00F308EC">
        <w:rPr>
          <w:rFonts w:eastAsiaTheme="majorEastAsia" w:cstheme="minorHAnsi"/>
          <w:sz w:val="24"/>
          <w:szCs w:val="24"/>
        </w:rPr>
        <w:t xml:space="preserve"> solely</w:t>
      </w:r>
      <w:r w:rsidR="00005645">
        <w:rPr>
          <w:rFonts w:eastAsiaTheme="majorEastAsia" w:cstheme="minorHAnsi"/>
          <w:sz w:val="24"/>
          <w:szCs w:val="24"/>
        </w:rPr>
        <w:t xml:space="preserve"> through adult safeguarding processes which means older people are often not able to access the specialist</w:t>
      </w:r>
      <w:r w:rsidR="00F308EC">
        <w:rPr>
          <w:rFonts w:eastAsiaTheme="majorEastAsia" w:cstheme="minorHAnsi"/>
          <w:sz w:val="24"/>
          <w:szCs w:val="24"/>
        </w:rPr>
        <w:t xml:space="preserve"> domestic abuse</w:t>
      </w:r>
      <w:r w:rsidR="00005645">
        <w:rPr>
          <w:rFonts w:eastAsiaTheme="majorEastAsia" w:cstheme="minorHAnsi"/>
          <w:sz w:val="24"/>
          <w:szCs w:val="24"/>
        </w:rPr>
        <w:t xml:space="preserve"> support services that other, younger people, would be offered. </w:t>
      </w:r>
      <w:r w:rsidR="00723C6A">
        <w:rPr>
          <w:rFonts w:eastAsiaTheme="majorEastAsia" w:cstheme="minorHAnsi"/>
          <w:sz w:val="24"/>
          <w:szCs w:val="24"/>
        </w:rPr>
        <w:t xml:space="preserve">Existing services </w:t>
      </w:r>
      <w:r w:rsidR="002662D3">
        <w:rPr>
          <w:rFonts w:eastAsiaTheme="majorEastAsia" w:cstheme="minorHAnsi"/>
          <w:sz w:val="24"/>
          <w:szCs w:val="24"/>
        </w:rPr>
        <w:t xml:space="preserve">are not set up to meet the needs of older people and there are also issues with risk assessment tools which have been developed for a younger population (Lonbay &amp; Southall, in review). </w:t>
      </w:r>
    </w:p>
    <w:p w14:paraId="4FAEBE95" w14:textId="77777777" w:rsidR="003832AF" w:rsidRPr="0009454F" w:rsidRDefault="003832AF" w:rsidP="009277C4">
      <w:pPr>
        <w:spacing w:after="0" w:line="240" w:lineRule="auto"/>
        <w:jc w:val="both"/>
        <w:rPr>
          <w:rFonts w:cstheme="minorHAnsi"/>
          <w:sz w:val="24"/>
          <w:szCs w:val="24"/>
        </w:rPr>
      </w:pPr>
    </w:p>
    <w:bookmarkEnd w:id="1"/>
    <w:p w14:paraId="602364AE" w14:textId="6565FAA3" w:rsidR="00FF18E9" w:rsidRDefault="00FF18E9" w:rsidP="009277C4">
      <w:pPr>
        <w:spacing w:after="0" w:line="240" w:lineRule="auto"/>
        <w:jc w:val="both"/>
        <w:rPr>
          <w:rFonts w:cstheme="minorHAnsi"/>
          <w:sz w:val="24"/>
          <w:szCs w:val="24"/>
        </w:rPr>
      </w:pPr>
      <w:r w:rsidRPr="0009454F">
        <w:rPr>
          <w:rFonts w:cstheme="minorHAnsi"/>
          <w:b/>
          <w:bCs/>
          <w:sz w:val="24"/>
          <w:szCs w:val="24"/>
        </w:rPr>
        <w:t>Intersectionality</w:t>
      </w:r>
      <w:r w:rsidRPr="0009454F">
        <w:rPr>
          <w:rFonts w:cstheme="minorHAnsi"/>
          <w:sz w:val="24"/>
          <w:szCs w:val="24"/>
        </w:rPr>
        <w:t xml:space="preserve">: </w:t>
      </w:r>
    </w:p>
    <w:p w14:paraId="144D3B26" w14:textId="77777777" w:rsidR="009277C4" w:rsidRPr="0009454F" w:rsidRDefault="009277C4" w:rsidP="009277C4">
      <w:pPr>
        <w:spacing w:after="0" w:line="240" w:lineRule="auto"/>
        <w:jc w:val="both"/>
        <w:rPr>
          <w:rFonts w:cstheme="minorHAnsi"/>
          <w:sz w:val="24"/>
          <w:szCs w:val="24"/>
        </w:rPr>
      </w:pPr>
    </w:p>
    <w:p w14:paraId="48DA5308" w14:textId="46D66B96" w:rsidR="00FF18E9" w:rsidRPr="0009454F" w:rsidRDefault="00FF18E9" w:rsidP="009277C4">
      <w:pPr>
        <w:spacing w:after="0" w:line="240" w:lineRule="auto"/>
        <w:jc w:val="both"/>
        <w:rPr>
          <w:rFonts w:cstheme="minorHAnsi"/>
          <w:sz w:val="24"/>
          <w:szCs w:val="24"/>
        </w:rPr>
      </w:pPr>
      <w:r w:rsidRPr="0009454F">
        <w:rPr>
          <w:rFonts w:cstheme="minorHAnsi"/>
          <w:sz w:val="24"/>
          <w:szCs w:val="24"/>
        </w:rPr>
        <w:t xml:space="preserve">Most victims/ survivors of domestic abuse in later life are women; Age UK (2019) reported that </w:t>
      </w:r>
      <w:r w:rsidRPr="0009454F">
        <w:rPr>
          <w:rFonts w:eastAsiaTheme="majorEastAsia" w:cstheme="minorHAnsi"/>
          <w:sz w:val="24"/>
          <w:szCs w:val="24"/>
        </w:rPr>
        <w:t xml:space="preserve">67% of victims/survivors were female (67%) and that </w:t>
      </w:r>
      <w:r w:rsidR="00EB4C9E" w:rsidRPr="0009454F">
        <w:rPr>
          <w:rFonts w:eastAsiaTheme="majorEastAsia" w:cstheme="minorHAnsi"/>
          <w:sz w:val="24"/>
          <w:szCs w:val="24"/>
        </w:rPr>
        <w:t>most</w:t>
      </w:r>
      <w:r w:rsidRPr="0009454F">
        <w:rPr>
          <w:rFonts w:eastAsiaTheme="majorEastAsia" w:cstheme="minorHAnsi"/>
          <w:sz w:val="24"/>
          <w:szCs w:val="24"/>
        </w:rPr>
        <w:t xml:space="preserve"> perpetrators were male (81%). There is little known about how domestic abuse affects specific</w:t>
      </w:r>
      <w:r w:rsidR="00BC6561">
        <w:rPr>
          <w:rFonts w:eastAsiaTheme="majorEastAsia" w:cstheme="minorHAnsi"/>
          <w:sz w:val="24"/>
          <w:szCs w:val="24"/>
        </w:rPr>
        <w:t xml:space="preserve"> older</w:t>
      </w:r>
      <w:r w:rsidRPr="0009454F">
        <w:rPr>
          <w:rFonts w:eastAsiaTheme="majorEastAsia" w:cstheme="minorHAnsi"/>
          <w:sz w:val="24"/>
          <w:szCs w:val="24"/>
        </w:rPr>
        <w:t xml:space="preserve"> groups, although it is reported that the risk of domestic abuse is higher for older people with dementia (McCausland et al., 2016). The higher likelihood of care needs in the older population contributes to the complexity of domestic abuse in the older population, for example</w:t>
      </w:r>
      <w:r w:rsidR="00BC6561">
        <w:rPr>
          <w:rFonts w:eastAsiaTheme="majorEastAsia" w:cstheme="minorHAnsi"/>
          <w:sz w:val="24"/>
          <w:szCs w:val="24"/>
        </w:rPr>
        <w:t>,</w:t>
      </w:r>
      <w:r w:rsidRPr="0009454F">
        <w:rPr>
          <w:rFonts w:eastAsiaTheme="majorEastAsia" w:cstheme="minorHAnsi"/>
          <w:sz w:val="24"/>
          <w:szCs w:val="24"/>
        </w:rPr>
        <w:t xml:space="preserve"> health and mobility issues (particularly where there is also a caregiving dynamic </w:t>
      </w:r>
      <w:r w:rsidR="00BC6561">
        <w:rPr>
          <w:rFonts w:eastAsiaTheme="majorEastAsia" w:cstheme="minorHAnsi"/>
          <w:sz w:val="24"/>
          <w:szCs w:val="24"/>
        </w:rPr>
        <w:t>present</w:t>
      </w:r>
      <w:r w:rsidRPr="0009454F">
        <w:rPr>
          <w:rFonts w:eastAsiaTheme="majorEastAsia" w:cstheme="minorHAnsi"/>
          <w:sz w:val="24"/>
          <w:szCs w:val="24"/>
        </w:rPr>
        <w:t xml:space="preserve">) may impact on whether the person will seek support or leave (Lonbay &amp; Southall, in review; Lundy &amp; Grossman, 2009; McGarry et al., 2014; </w:t>
      </w:r>
      <w:r w:rsidR="003C7ED9" w:rsidRPr="0009454F">
        <w:rPr>
          <w:rFonts w:eastAsiaTheme="majorEastAsia" w:cstheme="minorHAnsi"/>
          <w:sz w:val="24"/>
          <w:szCs w:val="24"/>
        </w:rPr>
        <w:t>Wydall et al.,</w:t>
      </w:r>
      <w:r w:rsidRPr="0009454F">
        <w:rPr>
          <w:rFonts w:eastAsiaTheme="majorEastAsia" w:cstheme="minorHAnsi"/>
          <w:sz w:val="24"/>
          <w:szCs w:val="24"/>
        </w:rPr>
        <w:t xml:space="preserve"> 2017). Additionally, where there are care and support needs present the abuse is more likely to be seen </w:t>
      </w:r>
      <w:r w:rsidR="00274538">
        <w:rPr>
          <w:rFonts w:eastAsiaTheme="majorEastAsia" w:cstheme="minorHAnsi"/>
          <w:sz w:val="24"/>
          <w:szCs w:val="24"/>
        </w:rPr>
        <w:t xml:space="preserve">solely </w:t>
      </w:r>
      <w:r w:rsidRPr="0009454F">
        <w:rPr>
          <w:rFonts w:eastAsiaTheme="majorEastAsia" w:cstheme="minorHAnsi"/>
          <w:sz w:val="24"/>
          <w:szCs w:val="24"/>
        </w:rPr>
        <w:t xml:space="preserve">through the lens of an adult safeguarding concern. This is problematic for several reasons, including because it contributes to the invisibility of domestic abuse as an issue for older people </w:t>
      </w:r>
      <w:r w:rsidR="00010070" w:rsidRPr="0009454F">
        <w:rPr>
          <w:rFonts w:eastAsiaTheme="majorEastAsia" w:cstheme="minorHAnsi"/>
          <w:sz w:val="24"/>
          <w:szCs w:val="24"/>
        </w:rPr>
        <w:t>and</w:t>
      </w:r>
      <w:r w:rsidR="007830D5" w:rsidRPr="0009454F">
        <w:rPr>
          <w:rFonts w:eastAsiaTheme="majorEastAsia" w:cstheme="minorHAnsi"/>
          <w:sz w:val="24"/>
          <w:szCs w:val="24"/>
        </w:rPr>
        <w:t xml:space="preserve"> to </w:t>
      </w:r>
      <w:r w:rsidRPr="0009454F">
        <w:rPr>
          <w:rFonts w:eastAsiaTheme="majorEastAsia" w:cstheme="minorHAnsi"/>
          <w:sz w:val="24"/>
          <w:szCs w:val="24"/>
        </w:rPr>
        <w:t>the lack of available</w:t>
      </w:r>
      <w:r w:rsidR="00167ACC" w:rsidRPr="0009454F">
        <w:rPr>
          <w:rFonts w:eastAsiaTheme="majorEastAsia" w:cstheme="minorHAnsi"/>
          <w:sz w:val="24"/>
          <w:szCs w:val="24"/>
        </w:rPr>
        <w:t xml:space="preserve"> specialist domestic abuse</w:t>
      </w:r>
      <w:r w:rsidRPr="0009454F">
        <w:rPr>
          <w:rFonts w:eastAsiaTheme="majorEastAsia" w:cstheme="minorHAnsi"/>
          <w:sz w:val="24"/>
          <w:szCs w:val="24"/>
        </w:rPr>
        <w:t xml:space="preserve"> services which are tailored to the needs of older people. Adult safeguarding tends to focus on age rather than gender and an intersectional lens is largely missing from the literature on elder abuse.</w:t>
      </w:r>
    </w:p>
    <w:p w14:paraId="7AB0425A" w14:textId="77777777" w:rsidR="00FF18E9" w:rsidRPr="0009454F" w:rsidRDefault="00FF18E9" w:rsidP="009277C4">
      <w:pPr>
        <w:pStyle w:val="ListParagraph"/>
        <w:spacing w:after="0" w:line="240" w:lineRule="auto"/>
        <w:jc w:val="both"/>
        <w:rPr>
          <w:rFonts w:cstheme="minorHAnsi"/>
          <w:sz w:val="24"/>
          <w:szCs w:val="24"/>
        </w:rPr>
      </w:pPr>
    </w:p>
    <w:p w14:paraId="7A03F002" w14:textId="71E2E4E9" w:rsidR="0059203B" w:rsidRDefault="00FF18E9" w:rsidP="009277C4">
      <w:pPr>
        <w:spacing w:after="0" w:line="240" w:lineRule="auto"/>
        <w:jc w:val="both"/>
        <w:rPr>
          <w:rFonts w:cstheme="minorHAnsi"/>
          <w:sz w:val="24"/>
          <w:szCs w:val="24"/>
        </w:rPr>
      </w:pPr>
      <w:r w:rsidRPr="0009454F">
        <w:rPr>
          <w:rFonts w:cstheme="minorHAnsi"/>
          <w:b/>
          <w:bCs/>
          <w:sz w:val="24"/>
          <w:szCs w:val="24"/>
        </w:rPr>
        <w:t>Data</w:t>
      </w:r>
      <w:r w:rsidRPr="0009454F">
        <w:rPr>
          <w:rFonts w:cstheme="minorHAnsi"/>
          <w:sz w:val="24"/>
          <w:szCs w:val="24"/>
        </w:rPr>
        <w:t xml:space="preserve">: </w:t>
      </w:r>
    </w:p>
    <w:p w14:paraId="2874C31F" w14:textId="77777777" w:rsidR="009277C4" w:rsidRPr="0009454F" w:rsidRDefault="009277C4" w:rsidP="009277C4">
      <w:pPr>
        <w:spacing w:after="0" w:line="240" w:lineRule="auto"/>
        <w:jc w:val="both"/>
        <w:rPr>
          <w:rFonts w:cstheme="minorHAnsi"/>
          <w:sz w:val="24"/>
          <w:szCs w:val="24"/>
        </w:rPr>
      </w:pPr>
    </w:p>
    <w:p w14:paraId="7B830BE9" w14:textId="69B1D1AB" w:rsidR="007739B3" w:rsidRDefault="00FF18E9" w:rsidP="009277C4">
      <w:pPr>
        <w:spacing w:after="0" w:line="240" w:lineRule="auto"/>
        <w:jc w:val="both"/>
        <w:rPr>
          <w:rFonts w:eastAsiaTheme="majorEastAsia" w:cstheme="minorHAnsi"/>
          <w:sz w:val="24"/>
          <w:szCs w:val="24"/>
        </w:rPr>
      </w:pPr>
      <w:r w:rsidRPr="0009454F">
        <w:rPr>
          <w:rFonts w:eastAsiaTheme="majorEastAsia" w:cstheme="minorHAnsi"/>
          <w:sz w:val="24"/>
          <w:szCs w:val="24"/>
        </w:rPr>
        <w:t>Prevalence rates for elder abuse</w:t>
      </w:r>
      <w:r w:rsidR="003832AF" w:rsidRPr="0009454F">
        <w:rPr>
          <w:rFonts w:eastAsiaTheme="majorEastAsia" w:cstheme="minorHAnsi"/>
          <w:sz w:val="24"/>
          <w:szCs w:val="24"/>
        </w:rPr>
        <w:t xml:space="preserve"> are difficult to establish and there is little UK based</w:t>
      </w:r>
      <w:r w:rsidR="000C0439" w:rsidRPr="0009454F">
        <w:rPr>
          <w:rFonts w:eastAsiaTheme="majorEastAsia" w:cstheme="minorHAnsi"/>
          <w:sz w:val="24"/>
          <w:szCs w:val="24"/>
        </w:rPr>
        <w:t xml:space="preserve"> </w:t>
      </w:r>
      <w:r w:rsidR="003832AF" w:rsidRPr="0009454F">
        <w:rPr>
          <w:rFonts w:eastAsiaTheme="majorEastAsia" w:cstheme="minorHAnsi"/>
          <w:sz w:val="24"/>
          <w:szCs w:val="24"/>
        </w:rPr>
        <w:t>evidence. O’Keefe et al. (2007) estimated that 2.6% of older people living in the community experienced abuse each year</w:t>
      </w:r>
      <w:r w:rsidR="000C0439" w:rsidRPr="0009454F">
        <w:rPr>
          <w:rFonts w:cstheme="minorHAnsi"/>
          <w:color w:val="1F4E79"/>
          <w:sz w:val="24"/>
          <w:szCs w:val="24"/>
        </w:rPr>
        <w:t xml:space="preserve">. </w:t>
      </w:r>
      <w:r w:rsidR="000C0439" w:rsidRPr="0009454F">
        <w:rPr>
          <w:rFonts w:cstheme="minorHAnsi"/>
          <w:sz w:val="24"/>
          <w:szCs w:val="24"/>
        </w:rPr>
        <w:t xml:space="preserve">This rose to 8.6% when the definition used was widened to include single instances of neglect and psychological abuse </w:t>
      </w:r>
      <w:r w:rsidR="00010070">
        <w:rPr>
          <w:rFonts w:cstheme="minorHAnsi"/>
          <w:sz w:val="24"/>
          <w:szCs w:val="24"/>
        </w:rPr>
        <w:t xml:space="preserve">(these were </w:t>
      </w:r>
      <w:r w:rsidR="000C0439" w:rsidRPr="0009454F">
        <w:rPr>
          <w:rFonts w:cstheme="minorHAnsi"/>
          <w:sz w:val="24"/>
          <w:szCs w:val="24"/>
        </w:rPr>
        <w:t>excluded from the initial analysis</w:t>
      </w:r>
      <w:r w:rsidR="00010070">
        <w:rPr>
          <w:rFonts w:cstheme="minorHAnsi"/>
          <w:sz w:val="24"/>
          <w:szCs w:val="24"/>
        </w:rPr>
        <w:t>)</w:t>
      </w:r>
      <w:r w:rsidR="000C0439" w:rsidRPr="0009454F">
        <w:rPr>
          <w:rFonts w:cstheme="minorHAnsi"/>
          <w:sz w:val="24"/>
          <w:szCs w:val="24"/>
        </w:rPr>
        <w:t xml:space="preserve"> (Biggs et al., 2009).</w:t>
      </w:r>
      <w:r w:rsidR="00B12132" w:rsidRPr="0009454F">
        <w:rPr>
          <w:rFonts w:eastAsiaTheme="majorEastAsia" w:cstheme="minorHAnsi"/>
          <w:sz w:val="24"/>
          <w:szCs w:val="24"/>
        </w:rPr>
        <w:t xml:space="preserve"> O’Keefe et al. (2007) also found that the main perpetrators of abuse were family members or a partner meaning that many of these cases can be categorised as domestic abuse. Age UK (2019) reported on </w:t>
      </w:r>
      <w:r w:rsidR="00D07CF4" w:rsidRPr="0009454F">
        <w:rPr>
          <w:rFonts w:eastAsiaTheme="majorEastAsia" w:cstheme="minorHAnsi"/>
          <w:sz w:val="24"/>
          <w:szCs w:val="24"/>
        </w:rPr>
        <w:t xml:space="preserve">domestic abuse figures suggesting that 3.1% of people aged between 60-74 experienced domestic abuse in 2017. </w:t>
      </w:r>
      <w:r w:rsidR="000C0439" w:rsidRPr="0009454F">
        <w:rPr>
          <w:rFonts w:eastAsiaTheme="majorEastAsia" w:cstheme="minorHAnsi"/>
          <w:sz w:val="24"/>
          <w:szCs w:val="24"/>
        </w:rPr>
        <w:t>T</w:t>
      </w:r>
      <w:r w:rsidR="00D07CF4" w:rsidRPr="0009454F">
        <w:rPr>
          <w:rFonts w:eastAsiaTheme="majorEastAsia" w:cstheme="minorHAnsi"/>
          <w:sz w:val="24"/>
          <w:szCs w:val="24"/>
        </w:rPr>
        <w:t xml:space="preserve">hey also reported that most of the victims/survivors were female (67%) and that </w:t>
      </w:r>
      <w:r w:rsidR="007A199E" w:rsidRPr="0009454F">
        <w:rPr>
          <w:rFonts w:eastAsiaTheme="majorEastAsia" w:cstheme="minorHAnsi"/>
          <w:sz w:val="24"/>
          <w:szCs w:val="24"/>
        </w:rPr>
        <w:t>most</w:t>
      </w:r>
      <w:r w:rsidR="00D07CF4" w:rsidRPr="0009454F">
        <w:rPr>
          <w:rFonts w:eastAsiaTheme="majorEastAsia" w:cstheme="minorHAnsi"/>
          <w:sz w:val="24"/>
          <w:szCs w:val="24"/>
        </w:rPr>
        <w:t xml:space="preserve"> perpetrators were male (81%) </w:t>
      </w:r>
      <w:r w:rsidR="00D07CF4" w:rsidRPr="0009454F">
        <w:rPr>
          <w:rFonts w:eastAsiaTheme="majorEastAsia" w:cstheme="minorHAnsi"/>
          <w:sz w:val="24"/>
          <w:szCs w:val="24"/>
        </w:rPr>
        <w:lastRenderedPageBreak/>
        <w:t>(Age UK, 2019). Age discrimination contributes to a lack of reliable data. Age U</w:t>
      </w:r>
      <w:r w:rsidR="00EF1389" w:rsidRPr="0009454F">
        <w:rPr>
          <w:rFonts w:eastAsiaTheme="majorEastAsia" w:cstheme="minorHAnsi"/>
          <w:sz w:val="24"/>
          <w:szCs w:val="24"/>
        </w:rPr>
        <w:t>K</w:t>
      </w:r>
      <w:r w:rsidR="00D07CF4" w:rsidRPr="0009454F">
        <w:rPr>
          <w:rFonts w:eastAsiaTheme="majorEastAsia" w:cstheme="minorHAnsi"/>
          <w:sz w:val="24"/>
          <w:szCs w:val="24"/>
        </w:rPr>
        <w:t xml:space="preserve">’s report on prevalence was based on an analysis of the </w:t>
      </w:r>
      <w:r w:rsidR="00454E0B" w:rsidRPr="0009454F">
        <w:rPr>
          <w:rFonts w:eastAsiaTheme="majorEastAsia" w:cstheme="minorHAnsi"/>
          <w:sz w:val="24"/>
          <w:szCs w:val="24"/>
        </w:rPr>
        <w:t xml:space="preserve">Crime Survey for England and Wales which, at the time, did not record incidents of domestic abuse in those over the age of 74. This recently changed and new data </w:t>
      </w:r>
      <w:r w:rsidR="00CE4D85">
        <w:rPr>
          <w:rFonts w:eastAsiaTheme="majorEastAsia" w:cstheme="minorHAnsi"/>
          <w:sz w:val="24"/>
          <w:szCs w:val="24"/>
        </w:rPr>
        <w:t>has shown</w:t>
      </w:r>
      <w:r w:rsidR="004A0051" w:rsidRPr="0009454F">
        <w:rPr>
          <w:rFonts w:eastAsiaTheme="majorEastAsia" w:cstheme="minorHAnsi"/>
          <w:sz w:val="24"/>
          <w:szCs w:val="24"/>
        </w:rPr>
        <w:t xml:space="preserve"> that more than 400,000 (equivalent to 1 in 30) older people (aged 60+) experienced domestic abuse in England and Wales in the year ending March 2022 (Age UK, 2022).</w:t>
      </w:r>
      <w:r w:rsidR="00FC0467">
        <w:rPr>
          <w:rFonts w:eastAsiaTheme="majorEastAsia" w:cstheme="minorHAnsi"/>
          <w:sz w:val="24"/>
          <w:szCs w:val="24"/>
        </w:rPr>
        <w:t xml:space="preserve"> Adult safeguarding data which is reported by local authorities does not allow the identification of cases recorded as domestic abuse </w:t>
      </w:r>
      <w:r w:rsidR="002245D2">
        <w:rPr>
          <w:rFonts w:eastAsiaTheme="majorEastAsia" w:cstheme="minorHAnsi"/>
          <w:sz w:val="24"/>
          <w:szCs w:val="24"/>
        </w:rPr>
        <w:t>by age.</w:t>
      </w:r>
    </w:p>
    <w:p w14:paraId="52D88B8C" w14:textId="77777777" w:rsidR="00FF18E9" w:rsidRPr="0009454F" w:rsidRDefault="00FF18E9" w:rsidP="009277C4">
      <w:pPr>
        <w:spacing w:after="0" w:line="240" w:lineRule="auto"/>
        <w:jc w:val="both"/>
        <w:rPr>
          <w:rFonts w:eastAsiaTheme="majorEastAsia" w:cstheme="minorHAnsi"/>
          <w:sz w:val="24"/>
          <w:szCs w:val="24"/>
        </w:rPr>
      </w:pPr>
    </w:p>
    <w:p w14:paraId="24650825" w14:textId="226E3522" w:rsidR="00016323" w:rsidRDefault="00FF18E9" w:rsidP="009277C4">
      <w:pPr>
        <w:spacing w:after="0" w:line="240" w:lineRule="auto"/>
        <w:jc w:val="both"/>
        <w:rPr>
          <w:rFonts w:cstheme="minorHAnsi"/>
          <w:sz w:val="24"/>
          <w:szCs w:val="24"/>
        </w:rPr>
      </w:pPr>
      <w:r w:rsidRPr="0009454F">
        <w:rPr>
          <w:rFonts w:cstheme="minorHAnsi"/>
          <w:b/>
          <w:bCs/>
          <w:sz w:val="24"/>
          <w:szCs w:val="24"/>
        </w:rPr>
        <w:t>Access to justice</w:t>
      </w:r>
      <w:r w:rsidRPr="0009454F">
        <w:rPr>
          <w:rFonts w:cstheme="minorHAnsi"/>
          <w:sz w:val="24"/>
          <w:szCs w:val="24"/>
        </w:rPr>
        <w:t xml:space="preserve">: </w:t>
      </w:r>
    </w:p>
    <w:p w14:paraId="78F92E04" w14:textId="77777777" w:rsidR="009277C4" w:rsidRPr="0009454F" w:rsidRDefault="009277C4" w:rsidP="009277C4">
      <w:pPr>
        <w:spacing w:after="0" w:line="240" w:lineRule="auto"/>
        <w:jc w:val="both"/>
        <w:rPr>
          <w:rFonts w:cstheme="minorHAnsi"/>
          <w:sz w:val="24"/>
          <w:szCs w:val="24"/>
        </w:rPr>
      </w:pPr>
    </w:p>
    <w:p w14:paraId="559B10DC" w14:textId="5BE1CEAB" w:rsidR="00FF18E9" w:rsidRPr="0009454F" w:rsidRDefault="00A97A95" w:rsidP="009277C4">
      <w:pPr>
        <w:spacing w:after="0" w:line="240" w:lineRule="auto"/>
        <w:jc w:val="both"/>
        <w:rPr>
          <w:rFonts w:cstheme="minorHAnsi"/>
          <w:sz w:val="24"/>
          <w:szCs w:val="24"/>
        </w:rPr>
      </w:pPr>
      <w:r w:rsidRPr="0009454F">
        <w:rPr>
          <w:rFonts w:cstheme="minorHAnsi"/>
          <w:sz w:val="24"/>
          <w:szCs w:val="24"/>
        </w:rPr>
        <w:t>The Crown Prosecution Service</w:t>
      </w:r>
      <w:r w:rsidR="00183D40" w:rsidRPr="0009454F">
        <w:rPr>
          <w:rFonts w:cstheme="minorHAnsi"/>
          <w:sz w:val="24"/>
          <w:szCs w:val="24"/>
        </w:rPr>
        <w:t xml:space="preserve"> (CPS) states that domestic abuse perpetrated against older people should be responded to within the overall framework for </w:t>
      </w:r>
      <w:r w:rsidR="006C72D1" w:rsidRPr="0009454F">
        <w:rPr>
          <w:rFonts w:cstheme="minorHAnsi"/>
          <w:sz w:val="24"/>
          <w:szCs w:val="24"/>
        </w:rPr>
        <w:t xml:space="preserve">violence against women and girls and human rights. </w:t>
      </w:r>
      <w:r w:rsidR="00314015" w:rsidRPr="0009454F">
        <w:rPr>
          <w:rFonts w:cstheme="minorHAnsi"/>
          <w:sz w:val="24"/>
          <w:szCs w:val="24"/>
        </w:rPr>
        <w:t xml:space="preserve">The CPS recognise that a high percentage of crimes against older people involve some form of </w:t>
      </w:r>
      <w:proofErr w:type="gramStart"/>
      <w:r w:rsidR="00314015" w:rsidRPr="0009454F">
        <w:rPr>
          <w:rFonts w:cstheme="minorHAnsi"/>
          <w:sz w:val="24"/>
          <w:szCs w:val="24"/>
        </w:rPr>
        <w:t>abuse</w:t>
      </w:r>
      <w:proofErr w:type="gramEnd"/>
      <w:r w:rsidR="00314015" w:rsidRPr="0009454F">
        <w:rPr>
          <w:rFonts w:cstheme="minorHAnsi"/>
          <w:sz w:val="24"/>
          <w:szCs w:val="24"/>
        </w:rPr>
        <w:t xml:space="preserve"> and their guidance highlights the need to avoid assumptions about the victims’ age as well as </w:t>
      </w:r>
      <w:r w:rsidR="002245D2">
        <w:rPr>
          <w:rFonts w:cstheme="minorHAnsi"/>
          <w:sz w:val="24"/>
          <w:szCs w:val="24"/>
        </w:rPr>
        <w:t xml:space="preserve">providing information </w:t>
      </w:r>
      <w:r w:rsidR="00314015" w:rsidRPr="0009454F">
        <w:rPr>
          <w:rFonts w:cstheme="minorHAnsi"/>
          <w:sz w:val="24"/>
          <w:szCs w:val="24"/>
        </w:rPr>
        <w:t xml:space="preserve">on gender based aspects of abuse and offending behaviours. </w:t>
      </w:r>
      <w:r w:rsidR="00E37B6C" w:rsidRPr="0009454F">
        <w:rPr>
          <w:rFonts w:cstheme="minorHAnsi"/>
          <w:sz w:val="24"/>
          <w:szCs w:val="24"/>
        </w:rPr>
        <w:t>However, if domestic abuse is not widely identified and recognised as an issue for the older population then access to justice</w:t>
      </w:r>
      <w:r w:rsidR="00FA63A2" w:rsidRPr="0009454F">
        <w:rPr>
          <w:rFonts w:cstheme="minorHAnsi"/>
          <w:sz w:val="24"/>
          <w:szCs w:val="24"/>
        </w:rPr>
        <w:t xml:space="preserve"> </w:t>
      </w:r>
      <w:r w:rsidR="00E37B6C" w:rsidRPr="0009454F">
        <w:rPr>
          <w:rFonts w:cstheme="minorHAnsi"/>
          <w:sz w:val="24"/>
          <w:szCs w:val="24"/>
        </w:rPr>
        <w:t>may be limited</w:t>
      </w:r>
      <w:r w:rsidR="00FA63A2" w:rsidRPr="0009454F">
        <w:rPr>
          <w:rFonts w:cstheme="minorHAnsi"/>
          <w:sz w:val="24"/>
          <w:szCs w:val="24"/>
        </w:rPr>
        <w:t>.</w:t>
      </w:r>
      <w:r w:rsidR="00E37B6C" w:rsidRPr="0009454F">
        <w:rPr>
          <w:rFonts w:cstheme="minorHAnsi"/>
          <w:sz w:val="24"/>
          <w:szCs w:val="24"/>
        </w:rPr>
        <w:t xml:space="preserve"> </w:t>
      </w:r>
    </w:p>
    <w:p w14:paraId="544FB606" w14:textId="77777777" w:rsidR="00F868AA" w:rsidRPr="0009454F" w:rsidRDefault="00F868AA" w:rsidP="009277C4">
      <w:pPr>
        <w:spacing w:after="0" w:line="240" w:lineRule="auto"/>
        <w:jc w:val="both"/>
        <w:rPr>
          <w:rFonts w:cstheme="minorHAnsi"/>
          <w:sz w:val="24"/>
          <w:szCs w:val="24"/>
        </w:rPr>
      </w:pPr>
    </w:p>
    <w:p w14:paraId="604BF847" w14:textId="0A675966" w:rsidR="002245D2" w:rsidRDefault="00FF18E9" w:rsidP="009277C4">
      <w:pPr>
        <w:spacing w:after="0" w:line="240" w:lineRule="auto"/>
        <w:jc w:val="both"/>
        <w:rPr>
          <w:rFonts w:cstheme="minorHAnsi"/>
          <w:sz w:val="24"/>
          <w:szCs w:val="24"/>
        </w:rPr>
      </w:pPr>
      <w:r w:rsidRPr="0009454F">
        <w:rPr>
          <w:rFonts w:cstheme="minorHAnsi"/>
          <w:b/>
          <w:bCs/>
          <w:sz w:val="24"/>
          <w:szCs w:val="24"/>
        </w:rPr>
        <w:t>Access to information and example</w:t>
      </w:r>
      <w:r w:rsidR="002C2F04" w:rsidRPr="0009454F">
        <w:rPr>
          <w:rFonts w:cstheme="minorHAnsi"/>
          <w:b/>
          <w:bCs/>
          <w:sz w:val="24"/>
          <w:szCs w:val="24"/>
        </w:rPr>
        <w:t>s</w:t>
      </w:r>
      <w:r w:rsidRPr="0009454F">
        <w:rPr>
          <w:rFonts w:cstheme="minorHAnsi"/>
          <w:b/>
          <w:bCs/>
          <w:sz w:val="24"/>
          <w:szCs w:val="24"/>
        </w:rPr>
        <w:t xml:space="preserve"> of good practice</w:t>
      </w:r>
      <w:r w:rsidRPr="0009454F">
        <w:rPr>
          <w:rFonts w:cstheme="minorHAnsi"/>
          <w:sz w:val="24"/>
          <w:szCs w:val="24"/>
        </w:rPr>
        <w:t>:</w:t>
      </w:r>
    </w:p>
    <w:p w14:paraId="39DD60F7" w14:textId="77777777" w:rsidR="009277C4" w:rsidRPr="0009454F" w:rsidRDefault="009277C4" w:rsidP="009277C4">
      <w:pPr>
        <w:spacing w:after="0" w:line="240" w:lineRule="auto"/>
        <w:jc w:val="both"/>
        <w:rPr>
          <w:rFonts w:cstheme="minorHAnsi"/>
          <w:sz w:val="24"/>
          <w:szCs w:val="24"/>
        </w:rPr>
      </w:pPr>
    </w:p>
    <w:p w14:paraId="5D432E25" w14:textId="7F1E4CC5" w:rsidR="001527F0" w:rsidRDefault="002245D2" w:rsidP="009277C4">
      <w:pPr>
        <w:spacing w:after="0" w:line="240" w:lineRule="auto"/>
        <w:jc w:val="both"/>
        <w:rPr>
          <w:rFonts w:cstheme="minorHAnsi"/>
          <w:sz w:val="24"/>
          <w:szCs w:val="24"/>
        </w:rPr>
      </w:pPr>
      <w:r>
        <w:rPr>
          <w:rFonts w:cstheme="minorHAnsi"/>
          <w:sz w:val="24"/>
          <w:szCs w:val="24"/>
        </w:rPr>
        <w:t>A</w:t>
      </w:r>
      <w:r w:rsidR="00FF18E9" w:rsidRPr="0009454F">
        <w:rPr>
          <w:rFonts w:cstheme="minorHAnsi"/>
          <w:sz w:val="24"/>
          <w:szCs w:val="24"/>
        </w:rPr>
        <w:t xml:space="preserve">wareness </w:t>
      </w:r>
      <w:r>
        <w:rPr>
          <w:rFonts w:cstheme="minorHAnsi"/>
          <w:sz w:val="24"/>
          <w:szCs w:val="24"/>
        </w:rPr>
        <w:t xml:space="preserve">needs to be raised </w:t>
      </w:r>
      <w:r w:rsidR="00FF18E9" w:rsidRPr="0009454F">
        <w:rPr>
          <w:rFonts w:cstheme="minorHAnsi"/>
          <w:sz w:val="24"/>
          <w:szCs w:val="24"/>
        </w:rPr>
        <w:t xml:space="preserve">of domestic abuse as an issue for older people. Information should be made available and existing services need to ensure that </w:t>
      </w:r>
      <w:r>
        <w:rPr>
          <w:rFonts w:cstheme="minorHAnsi"/>
          <w:sz w:val="24"/>
          <w:szCs w:val="24"/>
        </w:rPr>
        <w:t>their</w:t>
      </w:r>
      <w:r w:rsidR="00FF18E9" w:rsidRPr="0009454F">
        <w:rPr>
          <w:rFonts w:cstheme="minorHAnsi"/>
          <w:sz w:val="24"/>
          <w:szCs w:val="24"/>
        </w:rPr>
        <w:t xml:space="preserve"> information is inclusive of older people (see, for example, Rape Crisis Tyneside and Northumberland’s support for women of all ages: </w:t>
      </w:r>
      <w:hyperlink r:id="rId8" w:history="1">
        <w:r w:rsidR="00FF18E9" w:rsidRPr="0009454F">
          <w:rPr>
            <w:rStyle w:val="Hyperlink"/>
            <w:rFonts w:cstheme="minorHAnsi"/>
            <w:sz w:val="24"/>
            <w:szCs w:val="24"/>
          </w:rPr>
          <w:t>https://rctn.org.uk/get-help/support-for-older-women/</w:t>
        </w:r>
      </w:hyperlink>
      <w:r w:rsidR="00FF18E9" w:rsidRPr="0009454F">
        <w:rPr>
          <w:rFonts w:cstheme="minorHAnsi"/>
          <w:sz w:val="24"/>
          <w:szCs w:val="24"/>
        </w:rPr>
        <w:t>). Services can consider having an older person’s champion who can help to raise awareness about domestic abuse and create dialogue amongst older people and with services. Domestic abuse training should also include specific information about domestic abuse and the older population.</w:t>
      </w:r>
      <w:r w:rsidR="00744720" w:rsidRPr="0009454F">
        <w:rPr>
          <w:rFonts w:cstheme="minorHAnsi"/>
          <w:sz w:val="24"/>
          <w:szCs w:val="24"/>
        </w:rPr>
        <w:t xml:space="preserve"> </w:t>
      </w:r>
      <w:proofErr w:type="spellStart"/>
      <w:r w:rsidR="001527F0" w:rsidRPr="0009454F">
        <w:rPr>
          <w:rFonts w:cstheme="minorHAnsi"/>
          <w:sz w:val="24"/>
          <w:szCs w:val="24"/>
        </w:rPr>
        <w:t>Carthy</w:t>
      </w:r>
      <w:proofErr w:type="spellEnd"/>
      <w:r w:rsidR="001527F0" w:rsidRPr="0009454F">
        <w:rPr>
          <w:rFonts w:cstheme="minorHAnsi"/>
          <w:sz w:val="24"/>
          <w:szCs w:val="24"/>
        </w:rPr>
        <w:t xml:space="preserve"> &amp; Taylor </w:t>
      </w:r>
      <w:r w:rsidR="00E8716E" w:rsidRPr="0009454F">
        <w:rPr>
          <w:rFonts w:cstheme="minorHAnsi"/>
          <w:sz w:val="24"/>
          <w:szCs w:val="24"/>
        </w:rPr>
        <w:t xml:space="preserve">(2018) </w:t>
      </w:r>
      <w:r w:rsidR="001527F0" w:rsidRPr="0009454F">
        <w:rPr>
          <w:rFonts w:cstheme="minorHAnsi"/>
          <w:sz w:val="24"/>
          <w:szCs w:val="24"/>
        </w:rPr>
        <w:t>identified a need for collaboration between age-focused adult safeguarding services and domestic abuse service</w:t>
      </w:r>
      <w:r w:rsidR="00E8716E" w:rsidRPr="0009454F">
        <w:rPr>
          <w:rFonts w:cstheme="minorHAnsi"/>
          <w:sz w:val="24"/>
          <w:szCs w:val="24"/>
        </w:rPr>
        <w:t>s</w:t>
      </w:r>
      <w:r w:rsidR="00CE578B" w:rsidRPr="0009454F">
        <w:rPr>
          <w:rFonts w:cstheme="minorHAnsi"/>
          <w:sz w:val="24"/>
          <w:szCs w:val="24"/>
        </w:rPr>
        <w:t xml:space="preserve">. </w:t>
      </w:r>
      <w:r w:rsidR="003259FF" w:rsidRPr="0009454F">
        <w:rPr>
          <w:rFonts w:cstheme="minorHAnsi"/>
          <w:sz w:val="24"/>
          <w:szCs w:val="24"/>
        </w:rPr>
        <w:t>S</w:t>
      </w:r>
      <w:r w:rsidR="00CE578B" w:rsidRPr="0009454F">
        <w:rPr>
          <w:rFonts w:cstheme="minorHAnsi"/>
          <w:sz w:val="24"/>
          <w:szCs w:val="24"/>
        </w:rPr>
        <w:t>uch a</w:t>
      </w:r>
      <w:r w:rsidR="006C7536" w:rsidRPr="0009454F">
        <w:rPr>
          <w:rFonts w:cstheme="minorHAnsi"/>
          <w:sz w:val="24"/>
          <w:szCs w:val="24"/>
        </w:rPr>
        <w:t xml:space="preserve"> collaboration could help to address some of the issues identified above. Services need to be developed that explicitly address the needs of older people</w:t>
      </w:r>
      <w:r w:rsidR="00A0354D">
        <w:rPr>
          <w:rFonts w:cstheme="minorHAnsi"/>
          <w:sz w:val="24"/>
          <w:szCs w:val="24"/>
        </w:rPr>
        <w:t xml:space="preserve"> and tools that are used also need to be suitable for an older population</w:t>
      </w:r>
      <w:r w:rsidR="006C7536" w:rsidRPr="0009454F">
        <w:rPr>
          <w:rFonts w:cstheme="minorHAnsi"/>
          <w:sz w:val="24"/>
          <w:szCs w:val="24"/>
        </w:rPr>
        <w:t>. The 45+ Project developed by Eva Women’s Aid is an example of this</w:t>
      </w:r>
      <w:r w:rsidR="00AD3156" w:rsidRPr="0009454F">
        <w:rPr>
          <w:rFonts w:cstheme="minorHAnsi"/>
          <w:sz w:val="24"/>
          <w:szCs w:val="24"/>
        </w:rPr>
        <w:t xml:space="preserve"> and reflections from the project provided by </w:t>
      </w:r>
      <w:proofErr w:type="spellStart"/>
      <w:r w:rsidR="00AD3156" w:rsidRPr="0009454F">
        <w:rPr>
          <w:rFonts w:cstheme="minorHAnsi"/>
          <w:sz w:val="24"/>
          <w:szCs w:val="24"/>
        </w:rPr>
        <w:t>Carthy</w:t>
      </w:r>
      <w:proofErr w:type="spellEnd"/>
      <w:r w:rsidR="00AD3156" w:rsidRPr="0009454F">
        <w:rPr>
          <w:rFonts w:cstheme="minorHAnsi"/>
          <w:sz w:val="24"/>
          <w:szCs w:val="24"/>
        </w:rPr>
        <w:t xml:space="preserve"> &amp; Taylor (2018) include the fact that older women often need longer term support, </w:t>
      </w:r>
      <w:r w:rsidR="00CE6A3C" w:rsidRPr="0009454F">
        <w:rPr>
          <w:rFonts w:cstheme="minorHAnsi"/>
          <w:sz w:val="24"/>
          <w:szCs w:val="24"/>
        </w:rPr>
        <w:t xml:space="preserve">prefer an older </w:t>
      </w:r>
      <w:r w:rsidR="0058443C" w:rsidRPr="0009454F">
        <w:rPr>
          <w:rFonts w:cstheme="minorHAnsi"/>
          <w:sz w:val="24"/>
          <w:szCs w:val="24"/>
        </w:rPr>
        <w:t>support worker, and “</w:t>
      </w:r>
      <w:r w:rsidR="001527F0" w:rsidRPr="0009454F">
        <w:rPr>
          <w:rFonts w:cstheme="minorHAnsi"/>
          <w:sz w:val="24"/>
          <w:szCs w:val="24"/>
        </w:rPr>
        <w:t>reported a greater impact on their lives following successful 45+</w:t>
      </w:r>
      <w:r w:rsidR="0058443C" w:rsidRPr="0009454F">
        <w:rPr>
          <w:rFonts w:cstheme="minorHAnsi"/>
          <w:sz w:val="24"/>
          <w:szCs w:val="24"/>
        </w:rPr>
        <w:t xml:space="preserve"> </w:t>
      </w:r>
      <w:r w:rsidR="001527F0" w:rsidRPr="0009454F">
        <w:rPr>
          <w:rFonts w:cstheme="minorHAnsi"/>
          <w:sz w:val="24"/>
          <w:szCs w:val="24"/>
        </w:rPr>
        <w:t>intervention</w:t>
      </w:r>
      <w:r w:rsidR="0058443C" w:rsidRPr="0009454F">
        <w:rPr>
          <w:rFonts w:cstheme="minorHAnsi"/>
          <w:sz w:val="24"/>
          <w:szCs w:val="24"/>
        </w:rPr>
        <w:t>.</w:t>
      </w:r>
      <w:r w:rsidR="00CE578B" w:rsidRPr="0009454F">
        <w:rPr>
          <w:rFonts w:cstheme="minorHAnsi"/>
          <w:sz w:val="24"/>
          <w:szCs w:val="24"/>
        </w:rPr>
        <w:t>”</w:t>
      </w:r>
      <w:r w:rsidR="0058443C" w:rsidRPr="0009454F">
        <w:rPr>
          <w:rFonts w:cstheme="minorHAnsi"/>
          <w:sz w:val="24"/>
          <w:szCs w:val="24"/>
        </w:rPr>
        <w:t xml:space="preserve"> (p. </w:t>
      </w:r>
      <w:r w:rsidR="002C2F04" w:rsidRPr="0009454F">
        <w:rPr>
          <w:rFonts w:cstheme="minorHAnsi"/>
          <w:sz w:val="24"/>
          <w:szCs w:val="24"/>
        </w:rPr>
        <w:t xml:space="preserve">515). </w:t>
      </w:r>
      <w:r w:rsidR="00966C47">
        <w:rPr>
          <w:rFonts w:cstheme="minorHAnsi"/>
          <w:sz w:val="24"/>
          <w:szCs w:val="24"/>
        </w:rPr>
        <w:t xml:space="preserve">Overall, more work is needed to increase the recognition of domestic abuse as an issue in the older population and to develop responses that are tailored to the needs of older people. </w:t>
      </w:r>
    </w:p>
    <w:p w14:paraId="6D218DCA" w14:textId="3B496F00" w:rsidR="00966C47" w:rsidRDefault="00966C47" w:rsidP="009277C4">
      <w:pPr>
        <w:spacing w:after="0" w:line="240" w:lineRule="auto"/>
        <w:jc w:val="both"/>
        <w:rPr>
          <w:rFonts w:cstheme="minorHAnsi"/>
          <w:sz w:val="24"/>
          <w:szCs w:val="24"/>
        </w:rPr>
      </w:pPr>
    </w:p>
    <w:p w14:paraId="0B342D24" w14:textId="6E976E02" w:rsidR="00966C47" w:rsidRPr="0009454F" w:rsidRDefault="00966C47" w:rsidP="009277C4">
      <w:pPr>
        <w:spacing w:after="0" w:line="240" w:lineRule="auto"/>
        <w:jc w:val="both"/>
        <w:rPr>
          <w:rFonts w:cstheme="minorHAnsi"/>
          <w:sz w:val="24"/>
          <w:szCs w:val="24"/>
        </w:rPr>
      </w:pPr>
      <w:r>
        <w:rPr>
          <w:rFonts w:cstheme="minorHAnsi"/>
          <w:sz w:val="24"/>
          <w:szCs w:val="24"/>
        </w:rPr>
        <w:t xml:space="preserve">(Word count: </w:t>
      </w:r>
      <w:r w:rsidR="00723C6A">
        <w:rPr>
          <w:rFonts w:cstheme="minorHAnsi"/>
          <w:sz w:val="24"/>
          <w:szCs w:val="24"/>
        </w:rPr>
        <w:t>13</w:t>
      </w:r>
      <w:r w:rsidR="009277C4">
        <w:rPr>
          <w:rFonts w:cstheme="minorHAnsi"/>
          <w:sz w:val="24"/>
          <w:szCs w:val="24"/>
        </w:rPr>
        <w:t>50</w:t>
      </w:r>
      <w:r>
        <w:rPr>
          <w:rFonts w:cstheme="minorHAnsi"/>
          <w:sz w:val="24"/>
          <w:szCs w:val="24"/>
        </w:rPr>
        <w:t>).</w:t>
      </w:r>
    </w:p>
    <w:p w14:paraId="4856EF8E" w14:textId="4A31001D" w:rsidR="00B51184" w:rsidRPr="0009454F" w:rsidRDefault="00B51184" w:rsidP="00E37B6C">
      <w:pPr>
        <w:spacing w:after="0" w:line="240" w:lineRule="auto"/>
        <w:jc w:val="both"/>
        <w:rPr>
          <w:rFonts w:cstheme="minorHAnsi"/>
          <w:sz w:val="24"/>
          <w:szCs w:val="24"/>
        </w:rPr>
      </w:pPr>
    </w:p>
    <w:p w14:paraId="54DE3718" w14:textId="00382069" w:rsidR="00B51184" w:rsidRDefault="00B51184" w:rsidP="00E37B6C">
      <w:pPr>
        <w:spacing w:after="0" w:line="240" w:lineRule="auto"/>
        <w:jc w:val="both"/>
        <w:rPr>
          <w:rStyle w:val="normaltextrun"/>
          <w:rFonts w:cstheme="minorHAnsi"/>
          <w:b/>
          <w:bCs/>
          <w:sz w:val="24"/>
          <w:szCs w:val="24"/>
          <w:lang w:val="en-US"/>
        </w:rPr>
      </w:pPr>
    </w:p>
    <w:p w14:paraId="04401252" w14:textId="290B93C8" w:rsidR="007C1400" w:rsidRDefault="007C1400" w:rsidP="00E37B6C">
      <w:pPr>
        <w:spacing w:after="0" w:line="240" w:lineRule="auto"/>
        <w:jc w:val="both"/>
        <w:rPr>
          <w:rStyle w:val="normaltextrun"/>
          <w:rFonts w:cstheme="minorHAnsi"/>
          <w:b/>
          <w:bCs/>
          <w:sz w:val="24"/>
          <w:szCs w:val="24"/>
          <w:lang w:val="en-US"/>
        </w:rPr>
      </w:pPr>
    </w:p>
    <w:p w14:paraId="3C312626" w14:textId="2C6811D1" w:rsidR="007C1400" w:rsidRDefault="007C1400" w:rsidP="00E37B6C">
      <w:pPr>
        <w:spacing w:after="0" w:line="240" w:lineRule="auto"/>
        <w:jc w:val="both"/>
        <w:rPr>
          <w:rStyle w:val="normaltextrun"/>
          <w:rFonts w:cstheme="minorHAnsi"/>
          <w:b/>
          <w:bCs/>
          <w:sz w:val="24"/>
          <w:szCs w:val="24"/>
          <w:lang w:val="en-US"/>
        </w:rPr>
      </w:pPr>
    </w:p>
    <w:p w14:paraId="2F803866" w14:textId="7CDDC56F" w:rsidR="00BC77D7" w:rsidRDefault="00BC77D7" w:rsidP="00E37B6C">
      <w:pPr>
        <w:spacing w:after="0" w:line="240" w:lineRule="auto"/>
        <w:jc w:val="both"/>
        <w:rPr>
          <w:rStyle w:val="normaltextrun"/>
          <w:rFonts w:cstheme="minorHAnsi"/>
          <w:b/>
          <w:bCs/>
          <w:sz w:val="24"/>
          <w:szCs w:val="24"/>
          <w:lang w:val="en-US"/>
        </w:rPr>
      </w:pPr>
    </w:p>
    <w:p w14:paraId="62EC2E21" w14:textId="19B29D1B" w:rsidR="009277C4" w:rsidRDefault="009277C4" w:rsidP="00E37B6C">
      <w:pPr>
        <w:spacing w:after="0" w:line="240" w:lineRule="auto"/>
        <w:jc w:val="both"/>
        <w:rPr>
          <w:rStyle w:val="normaltextrun"/>
          <w:rFonts w:cstheme="minorHAnsi"/>
          <w:b/>
          <w:bCs/>
          <w:sz w:val="24"/>
          <w:szCs w:val="24"/>
          <w:lang w:val="en-US"/>
        </w:rPr>
      </w:pPr>
    </w:p>
    <w:p w14:paraId="7441C49C" w14:textId="77777777" w:rsidR="009277C4" w:rsidRDefault="009277C4" w:rsidP="00E37B6C">
      <w:pPr>
        <w:spacing w:after="0" w:line="240" w:lineRule="auto"/>
        <w:jc w:val="both"/>
        <w:rPr>
          <w:rStyle w:val="normaltextrun"/>
          <w:rFonts w:cstheme="minorHAnsi"/>
          <w:b/>
          <w:bCs/>
          <w:sz w:val="24"/>
          <w:szCs w:val="24"/>
          <w:lang w:val="en-US"/>
        </w:rPr>
      </w:pPr>
    </w:p>
    <w:p w14:paraId="190A5AFE" w14:textId="77777777" w:rsidR="007C1400" w:rsidRPr="00966C47" w:rsidRDefault="007C1400" w:rsidP="00E37B6C">
      <w:pPr>
        <w:spacing w:after="0" w:line="240" w:lineRule="auto"/>
        <w:jc w:val="both"/>
        <w:rPr>
          <w:rStyle w:val="normaltextrun"/>
          <w:rFonts w:cstheme="minorHAnsi"/>
          <w:b/>
          <w:bCs/>
          <w:sz w:val="24"/>
          <w:szCs w:val="24"/>
          <w:lang w:val="en-US"/>
        </w:rPr>
      </w:pPr>
    </w:p>
    <w:p w14:paraId="3028181D" w14:textId="77777777" w:rsidR="00994BB3" w:rsidRPr="00966C47" w:rsidRDefault="00B81CFF" w:rsidP="00994BB3">
      <w:pPr>
        <w:spacing w:line="240" w:lineRule="auto"/>
        <w:jc w:val="both"/>
        <w:rPr>
          <w:rFonts w:cstheme="minorHAnsi"/>
          <w:b/>
          <w:bCs/>
          <w:sz w:val="24"/>
          <w:szCs w:val="24"/>
        </w:rPr>
      </w:pPr>
      <w:r w:rsidRPr="00966C47">
        <w:rPr>
          <w:rFonts w:cstheme="minorHAnsi"/>
          <w:b/>
          <w:bCs/>
          <w:sz w:val="24"/>
          <w:szCs w:val="24"/>
        </w:rPr>
        <w:lastRenderedPageBreak/>
        <w:t>References</w:t>
      </w:r>
    </w:p>
    <w:p w14:paraId="1ED92418" w14:textId="7AC77CD7" w:rsidR="00B85FBF" w:rsidRDefault="00B85FBF" w:rsidP="007C1400">
      <w:pPr>
        <w:spacing w:after="0" w:line="240" w:lineRule="auto"/>
        <w:ind w:left="720" w:hanging="720"/>
        <w:rPr>
          <w:rFonts w:cstheme="minorHAnsi"/>
          <w:sz w:val="24"/>
          <w:szCs w:val="24"/>
        </w:rPr>
      </w:pPr>
      <w:r w:rsidRPr="0009454F">
        <w:rPr>
          <w:rFonts w:cstheme="minorHAnsi"/>
          <w:sz w:val="24"/>
          <w:szCs w:val="24"/>
        </w:rPr>
        <w:t xml:space="preserve">Age UK. (2019). </w:t>
      </w:r>
      <w:r w:rsidRPr="00B72EDD">
        <w:rPr>
          <w:rFonts w:cstheme="minorHAnsi"/>
          <w:i/>
          <w:iCs/>
          <w:sz w:val="24"/>
          <w:szCs w:val="24"/>
        </w:rPr>
        <w:t>No Age Limit: The Hidden Face of Domestic Abuse</w:t>
      </w:r>
      <w:r w:rsidRPr="0009454F">
        <w:rPr>
          <w:rFonts w:cstheme="minorHAnsi"/>
          <w:sz w:val="24"/>
          <w:szCs w:val="24"/>
        </w:rPr>
        <w:t>. Age UK.</w:t>
      </w:r>
    </w:p>
    <w:p w14:paraId="4856523F" w14:textId="2489971B" w:rsidR="004E2420" w:rsidRDefault="00966C47" w:rsidP="007C1400">
      <w:pPr>
        <w:spacing w:after="0" w:line="240" w:lineRule="auto"/>
        <w:ind w:left="720" w:hanging="720"/>
        <w:rPr>
          <w:rFonts w:cstheme="minorHAnsi"/>
          <w:sz w:val="24"/>
          <w:szCs w:val="24"/>
        </w:rPr>
      </w:pPr>
      <w:r>
        <w:rPr>
          <w:rFonts w:cstheme="minorHAnsi"/>
          <w:sz w:val="24"/>
          <w:szCs w:val="24"/>
        </w:rPr>
        <w:t xml:space="preserve">Age UK (2022). </w:t>
      </w:r>
      <w:r w:rsidR="004E2420" w:rsidRPr="00B72EDD">
        <w:rPr>
          <w:rFonts w:cstheme="minorHAnsi"/>
          <w:i/>
          <w:iCs/>
          <w:sz w:val="24"/>
          <w:szCs w:val="24"/>
        </w:rPr>
        <w:t>New data on domestic abuse in older people.</w:t>
      </w:r>
      <w:r w:rsidR="004E2420">
        <w:rPr>
          <w:rFonts w:cstheme="minorHAnsi"/>
          <w:sz w:val="24"/>
          <w:szCs w:val="24"/>
        </w:rPr>
        <w:t xml:space="preserve"> Age UK. Available at: </w:t>
      </w:r>
      <w:hyperlink r:id="rId9" w:history="1">
        <w:r w:rsidR="004E2420" w:rsidRPr="006C345A">
          <w:rPr>
            <w:rStyle w:val="Hyperlink"/>
            <w:rFonts w:cstheme="minorHAnsi"/>
            <w:sz w:val="24"/>
            <w:szCs w:val="24"/>
          </w:rPr>
          <w:t>https://www.ageuk.org.uk/discover/2022/december/new-data-on-domestic-abuse-in-older-people/</w:t>
        </w:r>
      </w:hyperlink>
    </w:p>
    <w:p w14:paraId="4D76A752" w14:textId="286EE504" w:rsidR="00D33403" w:rsidRPr="00D33403" w:rsidRDefault="00D33403" w:rsidP="007C1400">
      <w:pPr>
        <w:spacing w:after="0" w:line="240" w:lineRule="auto"/>
        <w:ind w:left="720" w:hanging="720"/>
        <w:rPr>
          <w:rFonts w:cstheme="minorHAnsi"/>
          <w:color w:val="000000" w:themeColor="text1"/>
          <w:sz w:val="24"/>
          <w:szCs w:val="24"/>
        </w:rPr>
      </w:pPr>
      <w:r w:rsidRPr="00D33403">
        <w:rPr>
          <w:rFonts w:cstheme="minorHAnsi"/>
          <w:color w:val="000000" w:themeColor="text1"/>
          <w:sz w:val="24"/>
          <w:szCs w:val="24"/>
          <w:shd w:val="clear" w:color="auto" w:fill="FFFFFF"/>
        </w:rPr>
        <w:t xml:space="preserve">Biggs, S., </w:t>
      </w:r>
      <w:proofErr w:type="spellStart"/>
      <w:r w:rsidRPr="00D33403">
        <w:rPr>
          <w:rFonts w:cstheme="minorHAnsi"/>
          <w:color w:val="000000" w:themeColor="text1"/>
          <w:sz w:val="24"/>
          <w:szCs w:val="24"/>
          <w:shd w:val="clear" w:color="auto" w:fill="FFFFFF"/>
        </w:rPr>
        <w:t>Manthorpe</w:t>
      </w:r>
      <w:proofErr w:type="spellEnd"/>
      <w:r w:rsidRPr="00D33403">
        <w:rPr>
          <w:rFonts w:cstheme="minorHAnsi"/>
          <w:color w:val="000000" w:themeColor="text1"/>
          <w:sz w:val="24"/>
          <w:szCs w:val="24"/>
          <w:shd w:val="clear" w:color="auto" w:fill="FFFFFF"/>
        </w:rPr>
        <w:t xml:space="preserve">, J., Tinker, A., Doyle, M., &amp; </w:t>
      </w:r>
      <w:proofErr w:type="spellStart"/>
      <w:r w:rsidRPr="00D33403">
        <w:rPr>
          <w:rFonts w:cstheme="minorHAnsi"/>
          <w:color w:val="000000" w:themeColor="text1"/>
          <w:sz w:val="24"/>
          <w:szCs w:val="24"/>
          <w:shd w:val="clear" w:color="auto" w:fill="FFFFFF"/>
        </w:rPr>
        <w:t>Erens</w:t>
      </w:r>
      <w:proofErr w:type="spellEnd"/>
      <w:r w:rsidRPr="00D33403">
        <w:rPr>
          <w:rFonts w:cstheme="minorHAnsi"/>
          <w:color w:val="000000" w:themeColor="text1"/>
          <w:sz w:val="24"/>
          <w:szCs w:val="24"/>
          <w:shd w:val="clear" w:color="auto" w:fill="FFFFFF"/>
        </w:rPr>
        <w:t>, B. (2009). Mistreatment of older people in the United Kingdom: Findings from the first national prevalence study. </w:t>
      </w:r>
      <w:r w:rsidRPr="00D33403">
        <w:rPr>
          <w:rFonts w:cstheme="minorHAnsi"/>
          <w:i/>
          <w:iCs/>
          <w:color w:val="000000" w:themeColor="text1"/>
          <w:sz w:val="24"/>
          <w:szCs w:val="24"/>
          <w:shd w:val="clear" w:color="auto" w:fill="FFFFFF"/>
        </w:rPr>
        <w:t>Journal of elder abuse &amp; neglect</w:t>
      </w:r>
      <w:r w:rsidRPr="00D33403">
        <w:rPr>
          <w:rFonts w:cstheme="minorHAnsi"/>
          <w:color w:val="000000" w:themeColor="text1"/>
          <w:sz w:val="24"/>
          <w:szCs w:val="24"/>
          <w:shd w:val="clear" w:color="auto" w:fill="FFFFFF"/>
        </w:rPr>
        <w:t>, </w:t>
      </w:r>
      <w:r w:rsidRPr="00D33403">
        <w:rPr>
          <w:rFonts w:cstheme="minorHAnsi"/>
          <w:i/>
          <w:iCs/>
          <w:color w:val="000000" w:themeColor="text1"/>
          <w:sz w:val="24"/>
          <w:szCs w:val="24"/>
          <w:shd w:val="clear" w:color="auto" w:fill="FFFFFF"/>
        </w:rPr>
        <w:t>21</w:t>
      </w:r>
      <w:r w:rsidRPr="00D33403">
        <w:rPr>
          <w:rFonts w:cstheme="minorHAnsi"/>
          <w:color w:val="000000" w:themeColor="text1"/>
          <w:sz w:val="24"/>
          <w:szCs w:val="24"/>
          <w:shd w:val="clear" w:color="auto" w:fill="FFFFFF"/>
        </w:rPr>
        <w:t>(1), 1-14.</w:t>
      </w:r>
    </w:p>
    <w:p w14:paraId="373DEFD6" w14:textId="3D38D529" w:rsidR="00B85FBF" w:rsidRPr="0009454F" w:rsidRDefault="00B85FBF" w:rsidP="007C1400">
      <w:pPr>
        <w:spacing w:after="0" w:line="240" w:lineRule="auto"/>
        <w:ind w:left="720" w:hanging="720"/>
        <w:rPr>
          <w:rFonts w:cstheme="minorHAnsi"/>
          <w:sz w:val="24"/>
          <w:szCs w:val="24"/>
        </w:rPr>
      </w:pPr>
      <w:proofErr w:type="spellStart"/>
      <w:r w:rsidRPr="0009454F">
        <w:rPr>
          <w:rFonts w:cstheme="minorHAnsi"/>
          <w:sz w:val="24"/>
          <w:szCs w:val="24"/>
        </w:rPr>
        <w:t>Bisdee</w:t>
      </w:r>
      <w:proofErr w:type="spellEnd"/>
      <w:r w:rsidRPr="0009454F">
        <w:rPr>
          <w:rFonts w:cstheme="minorHAnsi"/>
          <w:sz w:val="24"/>
          <w:szCs w:val="24"/>
        </w:rPr>
        <w:t xml:space="preserve">, D., Daly, T., &amp; Price, D. (2012). Behind Closed Doors: Older Couples and the Gendered Management of Household Money. </w:t>
      </w:r>
      <w:r w:rsidRPr="0009454F">
        <w:rPr>
          <w:rFonts w:cstheme="minorHAnsi"/>
          <w:i/>
          <w:sz w:val="24"/>
          <w:szCs w:val="24"/>
        </w:rPr>
        <w:t>Social Policy and Society</w:t>
      </w:r>
      <w:r w:rsidRPr="0009454F">
        <w:rPr>
          <w:rFonts w:cstheme="minorHAnsi"/>
          <w:sz w:val="24"/>
          <w:szCs w:val="24"/>
        </w:rPr>
        <w:t>,</w:t>
      </w:r>
      <w:r w:rsidRPr="0009454F">
        <w:rPr>
          <w:rFonts w:cstheme="minorHAnsi"/>
          <w:i/>
          <w:sz w:val="24"/>
          <w:szCs w:val="24"/>
        </w:rPr>
        <w:t xml:space="preserve"> 12</w:t>
      </w:r>
      <w:r w:rsidRPr="0009454F">
        <w:rPr>
          <w:rFonts w:cstheme="minorHAnsi"/>
          <w:sz w:val="24"/>
          <w:szCs w:val="24"/>
        </w:rPr>
        <w:t xml:space="preserve">(1), 163-174. </w:t>
      </w:r>
      <w:hyperlink r:id="rId10" w:history="1">
        <w:r w:rsidRPr="0009454F">
          <w:rPr>
            <w:rStyle w:val="Hyperlink"/>
            <w:rFonts w:cstheme="minorHAnsi"/>
            <w:sz w:val="24"/>
            <w:szCs w:val="24"/>
          </w:rPr>
          <w:t>https://doi.org/10.1017/s147474641200053x</w:t>
        </w:r>
      </w:hyperlink>
      <w:r w:rsidRPr="0009454F">
        <w:rPr>
          <w:rFonts w:cstheme="minorHAnsi"/>
          <w:sz w:val="24"/>
          <w:szCs w:val="24"/>
        </w:rPr>
        <w:t xml:space="preserve"> </w:t>
      </w:r>
    </w:p>
    <w:p w14:paraId="4D205FF8" w14:textId="77777777" w:rsidR="00994BB3" w:rsidRPr="0009454F" w:rsidRDefault="00994BB3" w:rsidP="007C1400">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sz w:val="24"/>
          <w:szCs w:val="24"/>
        </w:rPr>
        <w:t xml:space="preserve">Carthy, N. L., &amp; Taylor, R. (2018). Practitioner perspectives of domestic abuse and women over 45. </w:t>
      </w:r>
      <w:r w:rsidRPr="0009454F">
        <w:rPr>
          <w:rFonts w:asciiTheme="minorHAnsi" w:hAnsiTheme="minorHAnsi" w:cstheme="minorHAnsi"/>
          <w:i/>
          <w:sz w:val="24"/>
          <w:szCs w:val="24"/>
        </w:rPr>
        <w:t>European Journal of Criminology</w:t>
      </w:r>
      <w:r w:rsidRPr="0009454F">
        <w:rPr>
          <w:rFonts w:asciiTheme="minorHAnsi" w:hAnsiTheme="minorHAnsi" w:cstheme="minorHAnsi"/>
          <w:sz w:val="24"/>
          <w:szCs w:val="24"/>
        </w:rPr>
        <w:t>,</w:t>
      </w:r>
      <w:r w:rsidRPr="0009454F">
        <w:rPr>
          <w:rFonts w:asciiTheme="minorHAnsi" w:hAnsiTheme="minorHAnsi" w:cstheme="minorHAnsi"/>
          <w:i/>
          <w:sz w:val="24"/>
          <w:szCs w:val="24"/>
        </w:rPr>
        <w:t xml:space="preserve"> 15</w:t>
      </w:r>
      <w:r w:rsidRPr="0009454F">
        <w:rPr>
          <w:rFonts w:asciiTheme="minorHAnsi" w:hAnsiTheme="minorHAnsi" w:cstheme="minorHAnsi"/>
          <w:sz w:val="24"/>
          <w:szCs w:val="24"/>
        </w:rPr>
        <w:t xml:space="preserve">(4), 503-519. </w:t>
      </w:r>
      <w:hyperlink r:id="rId11" w:history="1">
        <w:r w:rsidRPr="0009454F">
          <w:rPr>
            <w:rStyle w:val="Hyperlink"/>
            <w:rFonts w:asciiTheme="minorHAnsi" w:hAnsiTheme="minorHAnsi" w:cstheme="minorHAnsi"/>
            <w:sz w:val="24"/>
            <w:szCs w:val="24"/>
          </w:rPr>
          <w:t>https://doi.org/10.1177/1477370817749484</w:t>
        </w:r>
      </w:hyperlink>
      <w:r w:rsidRPr="0009454F">
        <w:rPr>
          <w:rFonts w:asciiTheme="minorHAnsi" w:hAnsiTheme="minorHAnsi" w:cstheme="minorHAnsi"/>
          <w:sz w:val="24"/>
          <w:szCs w:val="24"/>
        </w:rPr>
        <w:t xml:space="preserve"> </w:t>
      </w:r>
    </w:p>
    <w:p w14:paraId="5C11FEF4" w14:textId="573ECCA8" w:rsidR="00DF39E9" w:rsidRPr="0009454F" w:rsidRDefault="00FA63A2" w:rsidP="007C1400">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sz w:val="24"/>
          <w:szCs w:val="24"/>
        </w:rPr>
        <w:t>Crown Prosecution Service (2020</w:t>
      </w:r>
      <w:r w:rsidRPr="0009454F">
        <w:rPr>
          <w:rFonts w:asciiTheme="minorHAnsi" w:hAnsiTheme="minorHAnsi" w:cstheme="minorHAnsi"/>
          <w:i/>
          <w:iCs/>
          <w:sz w:val="24"/>
          <w:szCs w:val="24"/>
        </w:rPr>
        <w:t>) Older people: Prosecuting crimes against.</w:t>
      </w:r>
      <w:r w:rsidR="00B72EDD">
        <w:rPr>
          <w:rFonts w:asciiTheme="minorHAnsi" w:hAnsiTheme="minorHAnsi" w:cstheme="minorHAnsi"/>
          <w:i/>
          <w:iCs/>
          <w:sz w:val="24"/>
          <w:szCs w:val="24"/>
        </w:rPr>
        <w:t xml:space="preserve"> </w:t>
      </w:r>
      <w:r w:rsidRPr="0009454F">
        <w:rPr>
          <w:rFonts w:asciiTheme="minorHAnsi" w:hAnsiTheme="minorHAnsi" w:cstheme="minorHAnsi"/>
          <w:sz w:val="24"/>
          <w:szCs w:val="24"/>
        </w:rPr>
        <w:t>Accessed at</w:t>
      </w:r>
      <w:r w:rsidRPr="0009454F">
        <w:rPr>
          <w:rFonts w:asciiTheme="minorHAnsi" w:hAnsiTheme="minorHAnsi" w:cstheme="minorHAnsi"/>
          <w:i/>
          <w:iCs/>
          <w:sz w:val="24"/>
          <w:szCs w:val="24"/>
        </w:rPr>
        <w:t xml:space="preserve"> </w:t>
      </w:r>
      <w:hyperlink r:id="rId12" w:history="1">
        <w:r w:rsidRPr="0009454F">
          <w:rPr>
            <w:rStyle w:val="Hyperlink"/>
            <w:rFonts w:asciiTheme="minorHAnsi" w:hAnsiTheme="minorHAnsi" w:cstheme="minorHAnsi"/>
            <w:sz w:val="24"/>
            <w:szCs w:val="24"/>
          </w:rPr>
          <w:t>https://www.cps.gov.uk/legal-guidance/older-people-prosecuting-crimes-against</w:t>
        </w:r>
      </w:hyperlink>
    </w:p>
    <w:p w14:paraId="47D3BD55" w14:textId="43AD2B4A" w:rsidR="00DF39E9" w:rsidRPr="0009454F" w:rsidRDefault="00DF39E9" w:rsidP="00B72EDD">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sz w:val="24"/>
          <w:szCs w:val="24"/>
        </w:rPr>
        <w:t xml:space="preserve">Department of Health 2022. </w:t>
      </w:r>
      <w:r w:rsidRPr="0009454F">
        <w:rPr>
          <w:rFonts w:asciiTheme="minorHAnsi" w:hAnsiTheme="minorHAnsi" w:cstheme="minorHAnsi"/>
          <w:i/>
          <w:iCs/>
          <w:sz w:val="24"/>
          <w:szCs w:val="24"/>
        </w:rPr>
        <w:t>Safeguarding Adults Returns</w:t>
      </w:r>
      <w:r w:rsidRPr="0009454F">
        <w:rPr>
          <w:rFonts w:asciiTheme="minorHAnsi" w:hAnsiTheme="minorHAnsi" w:cstheme="minorHAnsi"/>
          <w:sz w:val="24"/>
          <w:szCs w:val="24"/>
        </w:rPr>
        <w:t>. NHS Digital</w:t>
      </w:r>
      <w:r w:rsidR="00B72EDD">
        <w:rPr>
          <w:rFonts w:asciiTheme="minorHAnsi" w:hAnsiTheme="minorHAnsi" w:cstheme="minorHAnsi"/>
          <w:sz w:val="24"/>
          <w:szCs w:val="24"/>
        </w:rPr>
        <w:t xml:space="preserve"> </w:t>
      </w:r>
      <w:hyperlink r:id="rId13" w:history="1">
        <w:r w:rsidR="00B72EDD" w:rsidRPr="006C345A">
          <w:rPr>
            <w:rStyle w:val="Hyperlink"/>
            <w:rFonts w:asciiTheme="minorHAnsi" w:hAnsiTheme="minorHAnsi" w:cstheme="minorHAnsi"/>
            <w:sz w:val="24"/>
            <w:szCs w:val="24"/>
          </w:rPr>
          <w:t>https://digital.nhs.uk/data-and-information/publications/statistical/safeguarding- adults/2021-22</w:t>
        </w:r>
      </w:hyperlink>
    </w:p>
    <w:p w14:paraId="268EEB32" w14:textId="53E1B5F4" w:rsidR="00994BB3" w:rsidRPr="0009454F" w:rsidRDefault="005B72E8" w:rsidP="007C1400">
      <w:pPr>
        <w:spacing w:after="0" w:line="240" w:lineRule="auto"/>
        <w:ind w:left="720" w:hanging="720"/>
        <w:rPr>
          <w:rFonts w:cstheme="minorHAnsi"/>
          <w:sz w:val="24"/>
          <w:szCs w:val="24"/>
        </w:rPr>
      </w:pPr>
      <w:r w:rsidRPr="0009454F">
        <w:rPr>
          <w:rFonts w:cstheme="minorHAnsi"/>
          <w:sz w:val="24"/>
          <w:szCs w:val="24"/>
        </w:rPr>
        <w:t>Department of Health and Social Care</w:t>
      </w:r>
      <w:r w:rsidR="00FA63A2" w:rsidRPr="0009454F">
        <w:rPr>
          <w:rFonts w:cstheme="minorHAnsi"/>
          <w:sz w:val="24"/>
          <w:szCs w:val="24"/>
        </w:rPr>
        <w:t xml:space="preserve"> (2016)</w:t>
      </w:r>
      <w:r w:rsidRPr="0009454F">
        <w:rPr>
          <w:rFonts w:cstheme="minorHAnsi"/>
          <w:sz w:val="24"/>
          <w:szCs w:val="24"/>
        </w:rPr>
        <w:t xml:space="preserve"> </w:t>
      </w:r>
      <w:r w:rsidR="00B81CFF" w:rsidRPr="0009454F">
        <w:rPr>
          <w:rFonts w:cstheme="minorHAnsi"/>
          <w:i/>
          <w:iCs/>
          <w:sz w:val="24"/>
          <w:szCs w:val="24"/>
        </w:rPr>
        <w:t xml:space="preserve">Care </w:t>
      </w:r>
      <w:r w:rsidR="0054370F" w:rsidRPr="0009454F">
        <w:rPr>
          <w:rFonts w:cstheme="minorHAnsi"/>
          <w:i/>
          <w:iCs/>
          <w:sz w:val="24"/>
          <w:szCs w:val="24"/>
        </w:rPr>
        <w:t>and support</w:t>
      </w:r>
      <w:r w:rsidR="00B81CFF" w:rsidRPr="0009454F">
        <w:rPr>
          <w:rFonts w:cstheme="minorHAnsi"/>
          <w:i/>
          <w:iCs/>
          <w:sz w:val="24"/>
          <w:szCs w:val="24"/>
        </w:rPr>
        <w:t xml:space="preserve"> Statutory Guidance</w:t>
      </w:r>
      <w:r w:rsidR="00B81CFF" w:rsidRPr="0009454F">
        <w:rPr>
          <w:rFonts w:cstheme="minorHAnsi"/>
          <w:sz w:val="24"/>
          <w:szCs w:val="24"/>
        </w:rPr>
        <w:t xml:space="preserve"> </w:t>
      </w:r>
    </w:p>
    <w:p w14:paraId="1537DA2C" w14:textId="68A170FE" w:rsidR="00B81CFF" w:rsidRPr="0009454F" w:rsidRDefault="00000000" w:rsidP="007C1400">
      <w:pPr>
        <w:spacing w:after="0" w:line="240" w:lineRule="auto"/>
        <w:ind w:left="720" w:hanging="720"/>
        <w:rPr>
          <w:rFonts w:cstheme="minorHAnsi"/>
          <w:sz w:val="24"/>
          <w:szCs w:val="24"/>
        </w:rPr>
      </w:pPr>
      <w:hyperlink r:id="rId14" w:history="1">
        <w:r w:rsidR="00DF39E9" w:rsidRPr="0009454F">
          <w:rPr>
            <w:rStyle w:val="Hyperlink"/>
            <w:rFonts w:cstheme="minorHAnsi"/>
            <w:sz w:val="24"/>
            <w:szCs w:val="24"/>
          </w:rPr>
          <w:t>https://www.gov.uk/government/publications/care-act-2014-part-1-factsheets/care-and-        support-statutory-guidance-changes-in-march-2016</w:t>
        </w:r>
      </w:hyperlink>
    </w:p>
    <w:p w14:paraId="1EB8F48F" w14:textId="08A7D694" w:rsidR="00B81CFF" w:rsidRPr="0009454F" w:rsidRDefault="00B81CFF" w:rsidP="007C1400">
      <w:pPr>
        <w:spacing w:after="0" w:line="240" w:lineRule="auto"/>
        <w:ind w:left="720" w:hanging="720"/>
        <w:rPr>
          <w:rFonts w:cstheme="minorHAnsi"/>
          <w:sz w:val="24"/>
          <w:szCs w:val="24"/>
        </w:rPr>
      </w:pPr>
      <w:r w:rsidRPr="00B72EDD">
        <w:rPr>
          <w:rFonts w:cstheme="minorHAnsi"/>
          <w:sz w:val="24"/>
          <w:szCs w:val="24"/>
        </w:rPr>
        <w:t xml:space="preserve">Care Act 2014: </w:t>
      </w:r>
      <w:r w:rsidRPr="0009454F">
        <w:rPr>
          <w:rFonts w:cstheme="minorHAnsi"/>
          <w:sz w:val="24"/>
          <w:szCs w:val="24"/>
        </w:rPr>
        <w:t>Elizabeth ll. London: The Stationery</w:t>
      </w:r>
      <w:r w:rsidR="00FA63A2" w:rsidRPr="0009454F">
        <w:rPr>
          <w:rFonts w:cstheme="minorHAnsi"/>
          <w:sz w:val="24"/>
          <w:szCs w:val="24"/>
        </w:rPr>
        <w:t xml:space="preserve"> </w:t>
      </w:r>
      <w:r w:rsidRPr="0009454F">
        <w:rPr>
          <w:rFonts w:cstheme="minorHAnsi"/>
          <w:sz w:val="24"/>
          <w:szCs w:val="24"/>
        </w:rPr>
        <w:t>Office.</w:t>
      </w:r>
      <w:r w:rsidR="007C1400">
        <w:rPr>
          <w:rFonts w:cstheme="minorHAnsi"/>
          <w:sz w:val="24"/>
          <w:szCs w:val="24"/>
        </w:rPr>
        <w:t xml:space="preserve"> </w:t>
      </w:r>
      <w:hyperlink r:id="rId15" w:history="1">
        <w:r w:rsidR="007C1400" w:rsidRPr="006C345A">
          <w:rPr>
            <w:rStyle w:val="Hyperlink"/>
            <w:rFonts w:cstheme="minorHAnsi"/>
            <w:sz w:val="24"/>
            <w:szCs w:val="24"/>
          </w:rPr>
          <w:t>https://www.legislation.gov.uk/ukpga/2014/23/contents/enacted</w:t>
        </w:r>
      </w:hyperlink>
    </w:p>
    <w:p w14:paraId="48776BB7" w14:textId="29DFA2C4" w:rsidR="0054370F" w:rsidRPr="0009454F" w:rsidRDefault="005B72E8" w:rsidP="00B72EDD">
      <w:pPr>
        <w:spacing w:after="0" w:line="240" w:lineRule="auto"/>
        <w:ind w:left="720" w:hanging="720"/>
        <w:rPr>
          <w:rFonts w:cstheme="minorHAnsi"/>
          <w:sz w:val="24"/>
          <w:szCs w:val="24"/>
        </w:rPr>
      </w:pPr>
      <w:r w:rsidRPr="0009454F">
        <w:rPr>
          <w:rFonts w:cstheme="minorHAnsi"/>
          <w:sz w:val="24"/>
          <w:szCs w:val="24"/>
        </w:rPr>
        <w:t>Domestic Abuse Crimes and Victims Act (2004) Elizabeth ll. London: The</w:t>
      </w:r>
      <w:r w:rsidR="00B72EDD">
        <w:rPr>
          <w:rFonts w:cstheme="minorHAnsi"/>
          <w:sz w:val="24"/>
          <w:szCs w:val="24"/>
        </w:rPr>
        <w:t xml:space="preserve"> </w:t>
      </w:r>
      <w:r w:rsidRPr="0009454F">
        <w:rPr>
          <w:rFonts w:cstheme="minorHAnsi"/>
          <w:sz w:val="24"/>
          <w:szCs w:val="24"/>
        </w:rPr>
        <w:t>Stationery Office.</w:t>
      </w:r>
      <w:r w:rsidR="0054370F" w:rsidRPr="0009454F">
        <w:rPr>
          <w:rFonts w:cstheme="minorHAnsi"/>
          <w:sz w:val="24"/>
          <w:szCs w:val="24"/>
        </w:rPr>
        <w:t xml:space="preserve"> </w:t>
      </w:r>
      <w:hyperlink r:id="rId16" w:history="1">
        <w:r w:rsidR="0054370F" w:rsidRPr="0009454F">
          <w:rPr>
            <w:rStyle w:val="Hyperlink"/>
            <w:rFonts w:cstheme="minorHAnsi"/>
            <w:sz w:val="24"/>
            <w:szCs w:val="24"/>
          </w:rPr>
          <w:t>https://www.legislation.gov.uk/ukpga/2004/28/contents</w:t>
        </w:r>
      </w:hyperlink>
    </w:p>
    <w:p w14:paraId="29B87FF4" w14:textId="0373F91F" w:rsidR="00B81CFF" w:rsidRPr="0009454F" w:rsidRDefault="005B72E8" w:rsidP="00B72EDD">
      <w:pPr>
        <w:spacing w:after="0" w:line="240" w:lineRule="auto"/>
        <w:ind w:left="720" w:hanging="720"/>
        <w:rPr>
          <w:rFonts w:cstheme="minorHAnsi"/>
          <w:sz w:val="24"/>
          <w:szCs w:val="24"/>
        </w:rPr>
      </w:pPr>
      <w:r w:rsidRPr="0009454F">
        <w:rPr>
          <w:rFonts w:cstheme="minorHAnsi"/>
          <w:sz w:val="24"/>
          <w:szCs w:val="24"/>
        </w:rPr>
        <w:t>Domestic Abuse Act (2021) Elizabeth ll. London: The Stationery Office</w:t>
      </w:r>
      <w:r w:rsidR="00B72EDD">
        <w:rPr>
          <w:rFonts w:cstheme="minorHAnsi"/>
          <w:sz w:val="24"/>
          <w:szCs w:val="24"/>
        </w:rPr>
        <w:t xml:space="preserve"> </w:t>
      </w:r>
      <w:hyperlink r:id="rId17" w:history="1">
        <w:r w:rsidRPr="0009454F">
          <w:rPr>
            <w:rStyle w:val="Hyperlink"/>
            <w:rFonts w:cstheme="minorHAnsi"/>
            <w:sz w:val="24"/>
            <w:szCs w:val="24"/>
          </w:rPr>
          <w:t>https://www.legislation.gov.uk/ukpga/2021/17/contents/enacted</w:t>
        </w:r>
      </w:hyperlink>
    </w:p>
    <w:p w14:paraId="7210A0C2" w14:textId="1328CB6B" w:rsidR="005B72E8" w:rsidRPr="0009454F" w:rsidRDefault="005B72E8" w:rsidP="00B72EDD">
      <w:pPr>
        <w:spacing w:after="0" w:line="240" w:lineRule="auto"/>
        <w:ind w:left="720" w:hanging="720"/>
        <w:rPr>
          <w:rFonts w:cstheme="minorHAnsi"/>
          <w:sz w:val="24"/>
          <w:szCs w:val="24"/>
        </w:rPr>
      </w:pPr>
      <w:bookmarkStart w:id="2" w:name="_Hlk128496750"/>
      <w:r w:rsidRPr="0009454F">
        <w:rPr>
          <w:rFonts w:cstheme="minorHAnsi"/>
          <w:sz w:val="24"/>
          <w:szCs w:val="24"/>
        </w:rPr>
        <w:t>Equality Act 2010: Elizabeth ll. London: The Stationery Office.</w:t>
      </w:r>
      <w:bookmarkEnd w:id="2"/>
      <w:r w:rsidR="00B72EDD">
        <w:rPr>
          <w:rFonts w:cstheme="minorHAnsi"/>
          <w:sz w:val="24"/>
          <w:szCs w:val="24"/>
        </w:rPr>
        <w:t xml:space="preserve"> </w:t>
      </w:r>
      <w:hyperlink r:id="rId18" w:history="1">
        <w:r w:rsidR="00994BB3" w:rsidRPr="0009454F">
          <w:rPr>
            <w:rStyle w:val="Hyperlink"/>
            <w:rFonts w:cstheme="minorHAnsi"/>
            <w:sz w:val="24"/>
            <w:szCs w:val="24"/>
          </w:rPr>
          <w:t>https://www.legislation.gov.uk/ukpga/2010/15/contents</w:t>
        </w:r>
      </w:hyperlink>
    </w:p>
    <w:p w14:paraId="29AEE571" w14:textId="1F108158" w:rsidR="00B85FBF" w:rsidRPr="0009454F" w:rsidRDefault="00B85FBF" w:rsidP="00B72EDD">
      <w:pPr>
        <w:spacing w:after="0" w:line="240" w:lineRule="auto"/>
        <w:ind w:left="720" w:hanging="720"/>
        <w:rPr>
          <w:rFonts w:cstheme="minorHAnsi"/>
          <w:sz w:val="24"/>
          <w:szCs w:val="24"/>
        </w:rPr>
      </w:pPr>
      <w:r w:rsidRPr="0009454F">
        <w:rPr>
          <w:rFonts w:cstheme="minorHAnsi"/>
          <w:sz w:val="24"/>
          <w:szCs w:val="24"/>
        </w:rPr>
        <w:t>Equality Act 2006: Elizabeth ll. London: The Stationery Office.</w:t>
      </w:r>
      <w:r w:rsidR="00B72EDD">
        <w:rPr>
          <w:rFonts w:cstheme="minorHAnsi"/>
          <w:sz w:val="24"/>
          <w:szCs w:val="24"/>
        </w:rPr>
        <w:t xml:space="preserve"> </w:t>
      </w:r>
      <w:hyperlink r:id="rId19" w:history="1">
        <w:r w:rsidR="00994BB3" w:rsidRPr="0009454F">
          <w:rPr>
            <w:rStyle w:val="Hyperlink"/>
            <w:rFonts w:cstheme="minorHAnsi"/>
            <w:sz w:val="24"/>
            <w:szCs w:val="24"/>
          </w:rPr>
          <w:t>https://www.legislation.gov.uk/ukpga/2006/3/contents</w:t>
        </w:r>
      </w:hyperlink>
    </w:p>
    <w:p w14:paraId="642A352A" w14:textId="77777777" w:rsidR="00994BB3" w:rsidRPr="0009454F" w:rsidRDefault="007D79B1" w:rsidP="007C1400">
      <w:pPr>
        <w:spacing w:after="0" w:line="240" w:lineRule="auto"/>
        <w:ind w:left="720" w:hanging="720"/>
        <w:rPr>
          <w:rFonts w:cstheme="minorHAnsi"/>
          <w:sz w:val="24"/>
          <w:szCs w:val="24"/>
        </w:rPr>
      </w:pPr>
      <w:proofErr w:type="spellStart"/>
      <w:r w:rsidRPr="0009454F">
        <w:rPr>
          <w:rFonts w:cstheme="minorHAnsi"/>
          <w:sz w:val="24"/>
          <w:szCs w:val="24"/>
        </w:rPr>
        <w:t>Herklots</w:t>
      </w:r>
      <w:proofErr w:type="spellEnd"/>
      <w:r w:rsidRPr="0009454F">
        <w:rPr>
          <w:rFonts w:cstheme="minorHAnsi"/>
          <w:sz w:val="24"/>
          <w:szCs w:val="24"/>
        </w:rPr>
        <w:t xml:space="preserve">, </w:t>
      </w:r>
      <w:proofErr w:type="gramStart"/>
      <w:r w:rsidRPr="0009454F">
        <w:rPr>
          <w:rFonts w:cstheme="minorHAnsi"/>
          <w:sz w:val="24"/>
          <w:szCs w:val="24"/>
        </w:rPr>
        <w:t>H.(</w:t>
      </w:r>
      <w:proofErr w:type="gramEnd"/>
      <w:r w:rsidRPr="0009454F">
        <w:rPr>
          <w:rFonts w:cstheme="minorHAnsi"/>
          <w:sz w:val="24"/>
          <w:szCs w:val="24"/>
        </w:rPr>
        <w:t xml:space="preserve">2022) </w:t>
      </w:r>
      <w:r w:rsidRPr="00B72EDD">
        <w:rPr>
          <w:rFonts w:cstheme="minorHAnsi"/>
          <w:i/>
          <w:iCs/>
          <w:sz w:val="24"/>
          <w:szCs w:val="24"/>
        </w:rPr>
        <w:t xml:space="preserve">Work programme 2022-2024. </w:t>
      </w:r>
      <w:r w:rsidRPr="0009454F">
        <w:rPr>
          <w:rFonts w:cstheme="minorHAnsi"/>
          <w:sz w:val="24"/>
          <w:szCs w:val="24"/>
        </w:rPr>
        <w:t xml:space="preserve">Older People’s Commissioner for Wales. </w:t>
      </w:r>
    </w:p>
    <w:p w14:paraId="0ECBFC1C" w14:textId="2AB7BF29" w:rsidR="00615BF5" w:rsidRDefault="00994BB3" w:rsidP="007C1400">
      <w:pPr>
        <w:spacing w:after="0" w:line="240" w:lineRule="auto"/>
        <w:ind w:left="720" w:hanging="720"/>
        <w:rPr>
          <w:rStyle w:val="Hyperlink"/>
          <w:rFonts w:cstheme="minorHAnsi"/>
          <w:sz w:val="24"/>
          <w:szCs w:val="24"/>
        </w:rPr>
      </w:pPr>
      <w:r w:rsidRPr="0009454F">
        <w:rPr>
          <w:rFonts w:cstheme="minorHAnsi"/>
          <w:sz w:val="24"/>
          <w:szCs w:val="24"/>
        </w:rPr>
        <w:t xml:space="preserve">                      </w:t>
      </w:r>
      <w:hyperlink r:id="rId20" w:history="1">
        <w:r w:rsidRPr="0009454F">
          <w:rPr>
            <w:rStyle w:val="Hyperlink"/>
            <w:rFonts w:cstheme="minorHAnsi"/>
            <w:sz w:val="24"/>
            <w:szCs w:val="24"/>
          </w:rPr>
          <w:t>https://olderpeople.wales/wp-content/uploads/2022/06/Work-Programme-2022-24.pdf</w:t>
        </w:r>
      </w:hyperlink>
    </w:p>
    <w:p w14:paraId="662D5E82" w14:textId="6DBAFC92" w:rsidR="00C90B6B" w:rsidRPr="00C90B6B" w:rsidRDefault="00C90B6B" w:rsidP="007C1400">
      <w:pPr>
        <w:spacing w:after="0" w:line="240" w:lineRule="auto"/>
        <w:ind w:left="720" w:hanging="720"/>
        <w:rPr>
          <w:rFonts w:cstheme="minorHAnsi"/>
          <w:color w:val="000000" w:themeColor="text1"/>
          <w:sz w:val="24"/>
          <w:szCs w:val="24"/>
        </w:rPr>
      </w:pPr>
      <w:r w:rsidRPr="00C90B6B">
        <w:rPr>
          <w:rStyle w:val="Hyperlink"/>
          <w:rFonts w:cstheme="minorHAnsi"/>
          <w:color w:val="000000" w:themeColor="text1"/>
          <w:sz w:val="24"/>
          <w:szCs w:val="24"/>
          <w:u w:val="none"/>
        </w:rPr>
        <w:t xml:space="preserve">Lonbay, S.P. &amp; Southall, C. (in review). Domestic abuse and older people: Key challenges and complexities. </w:t>
      </w:r>
    </w:p>
    <w:p w14:paraId="2B138AFE" w14:textId="77777777" w:rsidR="00994BB3" w:rsidRPr="0009454F" w:rsidRDefault="00B85FBF" w:rsidP="007C1400">
      <w:pPr>
        <w:pStyle w:val="EndNoteBibliography"/>
        <w:ind w:left="720" w:hanging="720"/>
        <w:jc w:val="left"/>
        <w:rPr>
          <w:rFonts w:asciiTheme="minorHAnsi" w:hAnsiTheme="minorHAnsi" w:cstheme="minorHAnsi"/>
          <w:color w:val="222222"/>
          <w:sz w:val="24"/>
          <w:szCs w:val="24"/>
          <w:shd w:val="clear" w:color="auto" w:fill="FFFFFF"/>
        </w:rPr>
      </w:pPr>
      <w:r w:rsidRPr="0009454F">
        <w:rPr>
          <w:rFonts w:asciiTheme="minorHAnsi" w:hAnsiTheme="minorHAnsi" w:cstheme="minorHAnsi"/>
          <w:color w:val="222222"/>
          <w:sz w:val="24"/>
          <w:szCs w:val="24"/>
          <w:shd w:val="clear" w:color="auto" w:fill="FFFFFF"/>
        </w:rPr>
        <w:t xml:space="preserve">Lundy, M., &amp; Grossman, S. F. (2009). Domestic violence service users: A comparison of older </w:t>
      </w:r>
      <w:r w:rsidR="00994BB3" w:rsidRPr="0009454F">
        <w:rPr>
          <w:rFonts w:asciiTheme="minorHAnsi" w:hAnsiTheme="minorHAnsi" w:cstheme="minorHAnsi"/>
          <w:color w:val="222222"/>
          <w:sz w:val="24"/>
          <w:szCs w:val="24"/>
          <w:shd w:val="clear" w:color="auto" w:fill="FFFFFF"/>
        </w:rPr>
        <w:t xml:space="preserve">   </w:t>
      </w:r>
    </w:p>
    <w:p w14:paraId="03C3285D" w14:textId="5464071F" w:rsidR="00B85FBF" w:rsidRPr="0009454F" w:rsidRDefault="00994BB3" w:rsidP="007C1400">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color w:val="222222"/>
          <w:sz w:val="24"/>
          <w:szCs w:val="24"/>
          <w:shd w:val="clear" w:color="auto" w:fill="FFFFFF"/>
        </w:rPr>
        <w:t xml:space="preserve">                    </w:t>
      </w:r>
      <w:r w:rsidR="00B85FBF" w:rsidRPr="0009454F">
        <w:rPr>
          <w:rFonts w:asciiTheme="minorHAnsi" w:hAnsiTheme="minorHAnsi" w:cstheme="minorHAnsi"/>
          <w:color w:val="222222"/>
          <w:sz w:val="24"/>
          <w:szCs w:val="24"/>
          <w:shd w:val="clear" w:color="auto" w:fill="FFFFFF"/>
        </w:rPr>
        <w:t>and younger women victims. </w:t>
      </w:r>
      <w:r w:rsidR="00B85FBF" w:rsidRPr="0009454F">
        <w:rPr>
          <w:rFonts w:asciiTheme="minorHAnsi" w:hAnsiTheme="minorHAnsi" w:cstheme="minorHAnsi"/>
          <w:i/>
          <w:iCs/>
          <w:color w:val="222222"/>
          <w:sz w:val="24"/>
          <w:szCs w:val="24"/>
          <w:shd w:val="clear" w:color="auto" w:fill="FFFFFF"/>
        </w:rPr>
        <w:t>Journal of Family Violence</w:t>
      </w:r>
      <w:r w:rsidR="00B85FBF" w:rsidRPr="0009454F">
        <w:rPr>
          <w:rFonts w:asciiTheme="minorHAnsi" w:hAnsiTheme="minorHAnsi" w:cstheme="minorHAnsi"/>
          <w:color w:val="222222"/>
          <w:sz w:val="24"/>
          <w:szCs w:val="24"/>
          <w:shd w:val="clear" w:color="auto" w:fill="FFFFFF"/>
        </w:rPr>
        <w:t>, </w:t>
      </w:r>
      <w:r w:rsidR="00B85FBF" w:rsidRPr="0009454F">
        <w:rPr>
          <w:rFonts w:asciiTheme="minorHAnsi" w:hAnsiTheme="minorHAnsi" w:cstheme="minorHAnsi"/>
          <w:i/>
          <w:iCs/>
          <w:color w:val="222222"/>
          <w:sz w:val="24"/>
          <w:szCs w:val="24"/>
          <w:shd w:val="clear" w:color="auto" w:fill="FFFFFF"/>
        </w:rPr>
        <w:t>24</w:t>
      </w:r>
      <w:r w:rsidR="00B85FBF" w:rsidRPr="0009454F">
        <w:rPr>
          <w:rFonts w:asciiTheme="minorHAnsi" w:hAnsiTheme="minorHAnsi" w:cstheme="minorHAnsi"/>
          <w:color w:val="222222"/>
          <w:sz w:val="24"/>
          <w:szCs w:val="24"/>
          <w:shd w:val="clear" w:color="auto" w:fill="FFFFFF"/>
        </w:rPr>
        <w:t>(5), 297-309.</w:t>
      </w:r>
    </w:p>
    <w:p w14:paraId="67FF82E7" w14:textId="59D82316" w:rsidR="00B85FBF" w:rsidRPr="0009454F" w:rsidRDefault="00B85FBF" w:rsidP="007C1400">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sz w:val="24"/>
          <w:szCs w:val="24"/>
        </w:rPr>
        <w:t>Purdam, K., &amp; Prattley, J. (2021). Financial debt amongst older women in the United Kingdom</w:t>
      </w:r>
      <w:r w:rsidR="00994BB3" w:rsidRPr="0009454F">
        <w:rPr>
          <w:rFonts w:asciiTheme="minorHAnsi" w:hAnsiTheme="minorHAnsi" w:cstheme="minorHAnsi"/>
          <w:sz w:val="24"/>
          <w:szCs w:val="24"/>
        </w:rPr>
        <w:t xml:space="preserve"> </w:t>
      </w:r>
      <w:r w:rsidRPr="0009454F">
        <w:rPr>
          <w:rFonts w:asciiTheme="minorHAnsi" w:hAnsiTheme="minorHAnsi" w:cstheme="minorHAnsi"/>
          <w:sz w:val="24"/>
          <w:szCs w:val="24"/>
        </w:rPr>
        <w:t xml:space="preserve">- shame, abuse, and resilience. </w:t>
      </w:r>
      <w:r w:rsidRPr="0009454F">
        <w:rPr>
          <w:rFonts w:asciiTheme="minorHAnsi" w:hAnsiTheme="minorHAnsi" w:cstheme="minorHAnsi"/>
          <w:i/>
          <w:sz w:val="24"/>
          <w:szCs w:val="24"/>
        </w:rPr>
        <w:t>Ageing and Society</w:t>
      </w:r>
      <w:r w:rsidRPr="0009454F">
        <w:rPr>
          <w:rFonts w:asciiTheme="minorHAnsi" w:hAnsiTheme="minorHAnsi" w:cstheme="minorHAnsi"/>
          <w:sz w:val="24"/>
          <w:szCs w:val="24"/>
        </w:rPr>
        <w:t>,</w:t>
      </w:r>
      <w:r w:rsidRPr="0009454F">
        <w:rPr>
          <w:rFonts w:asciiTheme="minorHAnsi" w:hAnsiTheme="minorHAnsi" w:cstheme="minorHAnsi"/>
          <w:i/>
          <w:sz w:val="24"/>
          <w:szCs w:val="24"/>
        </w:rPr>
        <w:t xml:space="preserve"> 41</w:t>
      </w:r>
      <w:r w:rsidRPr="0009454F">
        <w:rPr>
          <w:rFonts w:asciiTheme="minorHAnsi" w:hAnsiTheme="minorHAnsi" w:cstheme="minorHAnsi"/>
          <w:sz w:val="24"/>
          <w:szCs w:val="24"/>
        </w:rPr>
        <w:t xml:space="preserve">(8), 1810-1832.  </w:t>
      </w:r>
    </w:p>
    <w:p w14:paraId="6EC2E4F6" w14:textId="77777777" w:rsidR="00994BB3" w:rsidRPr="0009454F" w:rsidRDefault="00B85FBF" w:rsidP="007C1400">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sz w:val="24"/>
          <w:szCs w:val="24"/>
        </w:rPr>
        <w:t>McCausland, B., Knight, L., Page, L., &amp; Trevillion, K. (2016). A systematic review of the</w:t>
      </w:r>
    </w:p>
    <w:p w14:paraId="53367EEB" w14:textId="77777777" w:rsidR="00994BB3" w:rsidRPr="0009454F" w:rsidRDefault="00994BB3" w:rsidP="007C1400">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sz w:val="24"/>
          <w:szCs w:val="24"/>
        </w:rPr>
        <w:t xml:space="preserve">                 </w:t>
      </w:r>
      <w:r w:rsidR="00B85FBF" w:rsidRPr="0009454F">
        <w:rPr>
          <w:rFonts w:asciiTheme="minorHAnsi" w:hAnsiTheme="minorHAnsi" w:cstheme="minorHAnsi"/>
          <w:sz w:val="24"/>
          <w:szCs w:val="24"/>
        </w:rPr>
        <w:t xml:space="preserve"> </w:t>
      </w:r>
      <w:r w:rsidRPr="0009454F">
        <w:rPr>
          <w:rFonts w:asciiTheme="minorHAnsi" w:hAnsiTheme="minorHAnsi" w:cstheme="minorHAnsi"/>
          <w:sz w:val="24"/>
          <w:szCs w:val="24"/>
        </w:rPr>
        <w:t xml:space="preserve">  </w:t>
      </w:r>
      <w:r w:rsidR="00B85FBF" w:rsidRPr="0009454F">
        <w:rPr>
          <w:rFonts w:asciiTheme="minorHAnsi" w:hAnsiTheme="minorHAnsi" w:cstheme="minorHAnsi"/>
          <w:sz w:val="24"/>
          <w:szCs w:val="24"/>
        </w:rPr>
        <w:t xml:space="preserve">prevalence and odds of domestic abuse victimization among people with </w:t>
      </w:r>
      <w:r w:rsidRPr="0009454F">
        <w:rPr>
          <w:rFonts w:asciiTheme="minorHAnsi" w:hAnsiTheme="minorHAnsi" w:cstheme="minorHAnsi"/>
          <w:sz w:val="24"/>
          <w:szCs w:val="24"/>
        </w:rPr>
        <w:t xml:space="preserve"> </w:t>
      </w:r>
    </w:p>
    <w:p w14:paraId="0DA35581" w14:textId="1AC56198" w:rsidR="00B85FBF" w:rsidRPr="0009454F" w:rsidRDefault="00994BB3" w:rsidP="007C1400">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sz w:val="24"/>
          <w:szCs w:val="24"/>
        </w:rPr>
        <w:t xml:space="preserve">                    </w:t>
      </w:r>
      <w:r w:rsidR="00B85FBF" w:rsidRPr="0009454F">
        <w:rPr>
          <w:rFonts w:asciiTheme="minorHAnsi" w:hAnsiTheme="minorHAnsi" w:cstheme="minorHAnsi"/>
          <w:sz w:val="24"/>
          <w:szCs w:val="24"/>
        </w:rPr>
        <w:t xml:space="preserve">dementia. </w:t>
      </w:r>
      <w:r w:rsidR="00B85FBF" w:rsidRPr="0009454F">
        <w:rPr>
          <w:rFonts w:asciiTheme="minorHAnsi" w:hAnsiTheme="minorHAnsi" w:cstheme="minorHAnsi"/>
          <w:i/>
          <w:sz w:val="24"/>
          <w:szCs w:val="24"/>
        </w:rPr>
        <w:t>International Review of Psychiatry</w:t>
      </w:r>
      <w:r w:rsidR="00B85FBF" w:rsidRPr="0009454F">
        <w:rPr>
          <w:rFonts w:asciiTheme="minorHAnsi" w:hAnsiTheme="minorHAnsi" w:cstheme="minorHAnsi"/>
          <w:sz w:val="24"/>
          <w:szCs w:val="24"/>
        </w:rPr>
        <w:t>,</w:t>
      </w:r>
      <w:r w:rsidR="00B85FBF" w:rsidRPr="0009454F">
        <w:rPr>
          <w:rFonts w:asciiTheme="minorHAnsi" w:hAnsiTheme="minorHAnsi" w:cstheme="minorHAnsi"/>
          <w:i/>
          <w:sz w:val="24"/>
          <w:szCs w:val="24"/>
        </w:rPr>
        <w:t xml:space="preserve"> 28</w:t>
      </w:r>
      <w:r w:rsidR="00B85FBF" w:rsidRPr="0009454F">
        <w:rPr>
          <w:rFonts w:asciiTheme="minorHAnsi" w:hAnsiTheme="minorHAnsi" w:cstheme="minorHAnsi"/>
          <w:sz w:val="24"/>
          <w:szCs w:val="24"/>
        </w:rPr>
        <w:t>(5), 475-484.</w:t>
      </w:r>
    </w:p>
    <w:p w14:paraId="58E7EBE3" w14:textId="77777777" w:rsidR="00994BB3" w:rsidRPr="0009454F" w:rsidRDefault="003C7ED9" w:rsidP="007C1400">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sz w:val="24"/>
          <w:szCs w:val="24"/>
        </w:rPr>
        <w:t>McGarry, J., Simpson, C., &amp; Hinsliff-Smith, K. (2014). An exploration of service responses to</w:t>
      </w:r>
    </w:p>
    <w:p w14:paraId="52CF3E6A" w14:textId="6C193D96" w:rsidR="003C7ED9" w:rsidRPr="0009454F" w:rsidRDefault="00994BB3" w:rsidP="007C1400">
      <w:pPr>
        <w:pStyle w:val="EndNoteBibliography"/>
        <w:ind w:left="720" w:hanging="720"/>
        <w:jc w:val="left"/>
        <w:rPr>
          <w:rStyle w:val="Hyperlink"/>
          <w:rFonts w:asciiTheme="minorHAnsi" w:hAnsiTheme="minorHAnsi" w:cstheme="minorHAnsi"/>
          <w:sz w:val="24"/>
          <w:szCs w:val="24"/>
        </w:rPr>
      </w:pPr>
      <w:r w:rsidRPr="0009454F">
        <w:rPr>
          <w:rFonts w:asciiTheme="minorHAnsi" w:hAnsiTheme="minorHAnsi" w:cstheme="minorHAnsi"/>
          <w:sz w:val="24"/>
          <w:szCs w:val="24"/>
        </w:rPr>
        <w:t xml:space="preserve">                   </w:t>
      </w:r>
      <w:r w:rsidR="003C7ED9" w:rsidRPr="0009454F">
        <w:rPr>
          <w:rFonts w:asciiTheme="minorHAnsi" w:hAnsiTheme="minorHAnsi" w:cstheme="minorHAnsi"/>
          <w:sz w:val="24"/>
          <w:szCs w:val="24"/>
        </w:rPr>
        <w:t xml:space="preserve"> domestic abuse among older people: findings from one region of the UK.</w:t>
      </w:r>
      <w:r w:rsidR="003C7ED9" w:rsidRPr="0009454F">
        <w:rPr>
          <w:rFonts w:asciiTheme="minorHAnsi" w:hAnsiTheme="minorHAnsi" w:cstheme="minorHAnsi"/>
          <w:i/>
          <w:sz w:val="24"/>
          <w:szCs w:val="24"/>
        </w:rPr>
        <w:t xml:space="preserve"> 16</w:t>
      </w:r>
      <w:r w:rsidR="003C7ED9" w:rsidRPr="0009454F">
        <w:rPr>
          <w:rFonts w:asciiTheme="minorHAnsi" w:hAnsiTheme="minorHAnsi" w:cstheme="minorHAnsi"/>
          <w:sz w:val="24"/>
          <w:szCs w:val="24"/>
        </w:rPr>
        <w:t xml:space="preserve">, 202-212. </w:t>
      </w:r>
      <w:hyperlink r:id="rId21" w:history="1">
        <w:r w:rsidR="003C7ED9" w:rsidRPr="0009454F">
          <w:rPr>
            <w:rStyle w:val="Hyperlink"/>
            <w:rFonts w:asciiTheme="minorHAnsi" w:hAnsiTheme="minorHAnsi" w:cstheme="minorHAnsi"/>
            <w:sz w:val="24"/>
            <w:szCs w:val="24"/>
          </w:rPr>
          <w:t>https://doi.org/10.1108/JAP-08-2013-0036</w:t>
        </w:r>
      </w:hyperlink>
    </w:p>
    <w:p w14:paraId="329AF8A6" w14:textId="77777777" w:rsidR="00994BB3" w:rsidRPr="0009454F" w:rsidRDefault="000C0439" w:rsidP="007C1400">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sz w:val="24"/>
          <w:szCs w:val="24"/>
        </w:rPr>
        <w:lastRenderedPageBreak/>
        <w:t>O'Keefe, M. O., Hills, A., Doyle, M., McCreadie, C., Scholes, S., Constantine, R., Tinker, A.,</w:t>
      </w:r>
    </w:p>
    <w:p w14:paraId="3969C64F" w14:textId="77777777" w:rsidR="00994BB3" w:rsidRPr="0009454F" w:rsidRDefault="00994BB3" w:rsidP="007C1400">
      <w:pPr>
        <w:pStyle w:val="EndNoteBibliography"/>
        <w:ind w:left="720" w:hanging="720"/>
        <w:jc w:val="left"/>
        <w:rPr>
          <w:rFonts w:asciiTheme="minorHAnsi" w:hAnsiTheme="minorHAnsi" w:cstheme="minorHAnsi"/>
          <w:i/>
          <w:sz w:val="24"/>
          <w:szCs w:val="24"/>
        </w:rPr>
      </w:pPr>
      <w:r w:rsidRPr="0009454F">
        <w:rPr>
          <w:rFonts w:asciiTheme="minorHAnsi" w:hAnsiTheme="minorHAnsi" w:cstheme="minorHAnsi"/>
          <w:sz w:val="24"/>
          <w:szCs w:val="24"/>
        </w:rPr>
        <w:t xml:space="preserve">                   </w:t>
      </w:r>
      <w:r w:rsidR="000C0439" w:rsidRPr="0009454F">
        <w:rPr>
          <w:rFonts w:asciiTheme="minorHAnsi" w:hAnsiTheme="minorHAnsi" w:cstheme="minorHAnsi"/>
          <w:sz w:val="24"/>
          <w:szCs w:val="24"/>
        </w:rPr>
        <w:t xml:space="preserve"> Manthorpe, J., Biggs, S., &amp; Erens, B. (2007). </w:t>
      </w:r>
      <w:r w:rsidR="000C0439" w:rsidRPr="0009454F">
        <w:rPr>
          <w:rFonts w:asciiTheme="minorHAnsi" w:hAnsiTheme="minorHAnsi" w:cstheme="minorHAnsi"/>
          <w:i/>
          <w:sz w:val="24"/>
          <w:szCs w:val="24"/>
        </w:rPr>
        <w:t xml:space="preserve">Uk Study of Abuse and Neglect of </w:t>
      </w:r>
    </w:p>
    <w:p w14:paraId="03B6B61A" w14:textId="7C6EDF4C" w:rsidR="000C0439" w:rsidRPr="0009454F" w:rsidRDefault="00994BB3" w:rsidP="007C1400">
      <w:pPr>
        <w:pStyle w:val="EndNoteBibliography"/>
        <w:ind w:left="720" w:hanging="720"/>
        <w:jc w:val="left"/>
        <w:rPr>
          <w:rFonts w:asciiTheme="minorHAnsi" w:hAnsiTheme="minorHAnsi" w:cstheme="minorHAnsi"/>
          <w:sz w:val="24"/>
          <w:szCs w:val="24"/>
        </w:rPr>
      </w:pPr>
      <w:r w:rsidRPr="0009454F">
        <w:rPr>
          <w:rFonts w:asciiTheme="minorHAnsi" w:hAnsiTheme="minorHAnsi" w:cstheme="minorHAnsi"/>
          <w:i/>
          <w:sz w:val="24"/>
          <w:szCs w:val="24"/>
        </w:rPr>
        <w:t xml:space="preserve">                    </w:t>
      </w:r>
      <w:r w:rsidR="000C0439" w:rsidRPr="0009454F">
        <w:rPr>
          <w:rFonts w:asciiTheme="minorHAnsi" w:hAnsiTheme="minorHAnsi" w:cstheme="minorHAnsi"/>
          <w:i/>
          <w:sz w:val="24"/>
          <w:szCs w:val="24"/>
        </w:rPr>
        <w:t>Older People: Prevalence Survey Report</w:t>
      </w:r>
      <w:r w:rsidR="000C0439" w:rsidRPr="0009454F">
        <w:rPr>
          <w:rFonts w:asciiTheme="minorHAnsi" w:hAnsiTheme="minorHAnsi" w:cstheme="minorHAnsi"/>
          <w:sz w:val="24"/>
          <w:szCs w:val="24"/>
        </w:rPr>
        <w:t>.</w:t>
      </w:r>
    </w:p>
    <w:p w14:paraId="749BDD47" w14:textId="3228F357" w:rsidR="007D79B1" w:rsidRPr="00C90B6B" w:rsidRDefault="00B85FBF" w:rsidP="007C1400">
      <w:pPr>
        <w:spacing w:after="0" w:line="240" w:lineRule="auto"/>
        <w:ind w:left="720" w:hanging="720"/>
        <w:rPr>
          <w:rStyle w:val="Hyperlink"/>
          <w:rFonts w:cstheme="minorHAnsi"/>
          <w:iCs/>
          <w:color w:val="auto"/>
          <w:sz w:val="24"/>
          <w:szCs w:val="24"/>
          <w:u w:val="none"/>
        </w:rPr>
      </w:pPr>
      <w:proofErr w:type="spellStart"/>
      <w:proofErr w:type="gramStart"/>
      <w:r w:rsidRPr="0009454F">
        <w:rPr>
          <w:rFonts w:cstheme="minorHAnsi"/>
          <w:sz w:val="24"/>
          <w:szCs w:val="24"/>
        </w:rPr>
        <w:t>Safelives</w:t>
      </w:r>
      <w:proofErr w:type="spellEnd"/>
      <w:r w:rsidRPr="0009454F">
        <w:rPr>
          <w:rFonts w:cstheme="minorHAnsi"/>
          <w:sz w:val="24"/>
          <w:szCs w:val="24"/>
        </w:rPr>
        <w:t>.(</w:t>
      </w:r>
      <w:proofErr w:type="gramEnd"/>
      <w:r w:rsidRPr="0009454F">
        <w:rPr>
          <w:rFonts w:cstheme="minorHAnsi"/>
          <w:sz w:val="24"/>
          <w:szCs w:val="24"/>
        </w:rPr>
        <w:t xml:space="preserve">2016). </w:t>
      </w:r>
      <w:r w:rsidRPr="0009454F">
        <w:rPr>
          <w:rFonts w:cstheme="minorHAnsi"/>
          <w:i/>
          <w:sz w:val="24"/>
          <w:szCs w:val="24"/>
        </w:rPr>
        <w:t>Safe Later Lives: Older people and domestic abuse</w:t>
      </w:r>
      <w:r w:rsidR="000718F4">
        <w:rPr>
          <w:rFonts w:cstheme="minorHAnsi"/>
          <w:i/>
          <w:sz w:val="24"/>
          <w:szCs w:val="24"/>
        </w:rPr>
        <w:t xml:space="preserve">. </w:t>
      </w:r>
      <w:r w:rsidR="00C90B6B">
        <w:rPr>
          <w:rFonts w:cstheme="minorHAnsi"/>
          <w:iCs/>
          <w:sz w:val="24"/>
          <w:szCs w:val="24"/>
        </w:rPr>
        <w:t xml:space="preserve">Available at: </w:t>
      </w:r>
      <w:hyperlink r:id="rId22" w:history="1">
        <w:r w:rsidR="00C90B6B" w:rsidRPr="006C345A">
          <w:rPr>
            <w:rStyle w:val="Hyperlink"/>
            <w:rFonts w:cstheme="minorHAnsi"/>
            <w:iCs/>
            <w:sz w:val="24"/>
            <w:szCs w:val="24"/>
          </w:rPr>
          <w:t>https://safelives.org.uk/sites/default/files/resources/Safe%20Later%20Lives%20-%20Older%20people%20and%20domestic%20abuse.pdf</w:t>
        </w:r>
      </w:hyperlink>
      <w:r w:rsidR="00C90B6B">
        <w:rPr>
          <w:rFonts w:cstheme="minorHAnsi"/>
          <w:iCs/>
          <w:sz w:val="24"/>
          <w:szCs w:val="24"/>
        </w:rPr>
        <w:t xml:space="preserve"> </w:t>
      </w:r>
    </w:p>
    <w:p w14:paraId="4B652130" w14:textId="244F5A05" w:rsidR="00994BB3" w:rsidRPr="0009454F" w:rsidRDefault="003C7ED9" w:rsidP="007C1400">
      <w:pPr>
        <w:pStyle w:val="EndNoteBibliography"/>
        <w:ind w:left="720" w:hanging="720"/>
        <w:jc w:val="left"/>
        <w:rPr>
          <w:rFonts w:asciiTheme="minorHAnsi" w:hAnsiTheme="minorHAnsi" w:cstheme="minorHAnsi"/>
          <w:color w:val="222222"/>
          <w:sz w:val="24"/>
          <w:szCs w:val="24"/>
          <w:shd w:val="clear" w:color="auto" w:fill="FFFFFF"/>
        </w:rPr>
      </w:pPr>
      <w:r w:rsidRPr="0009454F">
        <w:rPr>
          <w:rFonts w:asciiTheme="minorHAnsi" w:hAnsiTheme="minorHAnsi" w:cstheme="minorHAnsi"/>
          <w:color w:val="222222"/>
          <w:sz w:val="24"/>
          <w:szCs w:val="24"/>
          <w:shd w:val="clear" w:color="auto" w:fill="FFFFFF"/>
        </w:rPr>
        <w:t>Wydall, S., Clarke, A., Williams, J., &amp; Zerk, R. (2018). Domestic abuse and elder</w:t>
      </w:r>
    </w:p>
    <w:p w14:paraId="2842FEDE" w14:textId="77777777" w:rsidR="00994BB3" w:rsidRPr="0009454F" w:rsidRDefault="00994BB3" w:rsidP="007C1400">
      <w:pPr>
        <w:pStyle w:val="EndNoteBibliography"/>
        <w:ind w:left="720" w:hanging="720"/>
        <w:jc w:val="left"/>
        <w:rPr>
          <w:rFonts w:asciiTheme="minorHAnsi" w:hAnsiTheme="minorHAnsi" w:cstheme="minorHAnsi"/>
          <w:color w:val="222222"/>
          <w:sz w:val="24"/>
          <w:szCs w:val="24"/>
          <w:shd w:val="clear" w:color="auto" w:fill="FFFFFF"/>
        </w:rPr>
      </w:pPr>
      <w:r w:rsidRPr="0009454F">
        <w:rPr>
          <w:rFonts w:asciiTheme="minorHAnsi" w:hAnsiTheme="minorHAnsi" w:cstheme="minorHAnsi"/>
          <w:color w:val="222222"/>
          <w:sz w:val="24"/>
          <w:szCs w:val="24"/>
          <w:shd w:val="clear" w:color="auto" w:fill="FFFFFF"/>
        </w:rPr>
        <w:t xml:space="preserve">                  </w:t>
      </w:r>
      <w:r w:rsidR="003C7ED9" w:rsidRPr="0009454F">
        <w:rPr>
          <w:rFonts w:asciiTheme="minorHAnsi" w:hAnsiTheme="minorHAnsi" w:cstheme="minorHAnsi"/>
          <w:color w:val="222222"/>
          <w:sz w:val="24"/>
          <w:szCs w:val="24"/>
          <w:shd w:val="clear" w:color="auto" w:fill="FFFFFF"/>
        </w:rPr>
        <w:t>abuse in Wales: A tale of two initiatives. </w:t>
      </w:r>
      <w:r w:rsidR="003C7ED9" w:rsidRPr="0009454F">
        <w:rPr>
          <w:rFonts w:asciiTheme="minorHAnsi" w:hAnsiTheme="minorHAnsi" w:cstheme="minorHAnsi"/>
          <w:i/>
          <w:iCs/>
          <w:color w:val="222222"/>
          <w:sz w:val="24"/>
          <w:szCs w:val="24"/>
          <w:shd w:val="clear" w:color="auto" w:fill="FFFFFF"/>
        </w:rPr>
        <w:t>British Journal of Social Work</w:t>
      </w:r>
      <w:r w:rsidR="003C7ED9" w:rsidRPr="0009454F">
        <w:rPr>
          <w:rFonts w:asciiTheme="minorHAnsi" w:hAnsiTheme="minorHAnsi" w:cstheme="minorHAnsi"/>
          <w:color w:val="222222"/>
          <w:sz w:val="24"/>
          <w:szCs w:val="24"/>
          <w:shd w:val="clear" w:color="auto" w:fill="FFFFFF"/>
        </w:rPr>
        <w:t>, </w:t>
      </w:r>
      <w:r w:rsidR="003C7ED9" w:rsidRPr="0009454F">
        <w:rPr>
          <w:rFonts w:asciiTheme="minorHAnsi" w:hAnsiTheme="minorHAnsi" w:cstheme="minorHAnsi"/>
          <w:i/>
          <w:iCs/>
          <w:color w:val="222222"/>
          <w:sz w:val="24"/>
          <w:szCs w:val="24"/>
          <w:shd w:val="clear" w:color="auto" w:fill="FFFFFF"/>
        </w:rPr>
        <w:t>48</w:t>
      </w:r>
      <w:r w:rsidR="003C7ED9" w:rsidRPr="0009454F">
        <w:rPr>
          <w:rFonts w:asciiTheme="minorHAnsi" w:hAnsiTheme="minorHAnsi" w:cstheme="minorHAnsi"/>
          <w:color w:val="222222"/>
          <w:sz w:val="24"/>
          <w:szCs w:val="24"/>
          <w:shd w:val="clear" w:color="auto" w:fill="FFFFFF"/>
        </w:rPr>
        <w:t>(4), 962-</w:t>
      </w:r>
    </w:p>
    <w:p w14:paraId="427E5162" w14:textId="29B2A795" w:rsidR="003C7ED9" w:rsidRPr="0009454F" w:rsidRDefault="00994BB3" w:rsidP="007C1400">
      <w:pPr>
        <w:pStyle w:val="EndNoteBibliography"/>
        <w:jc w:val="left"/>
        <w:rPr>
          <w:rFonts w:asciiTheme="minorHAnsi" w:hAnsiTheme="minorHAnsi" w:cstheme="minorHAnsi"/>
          <w:sz w:val="24"/>
          <w:szCs w:val="24"/>
        </w:rPr>
      </w:pPr>
      <w:r w:rsidRPr="0009454F">
        <w:rPr>
          <w:rFonts w:asciiTheme="minorHAnsi" w:hAnsiTheme="minorHAnsi" w:cstheme="minorHAnsi"/>
          <w:color w:val="222222"/>
          <w:sz w:val="24"/>
          <w:szCs w:val="24"/>
          <w:shd w:val="clear" w:color="auto" w:fill="FFFFFF"/>
        </w:rPr>
        <w:t xml:space="preserve">                  </w:t>
      </w:r>
      <w:r w:rsidR="003C7ED9" w:rsidRPr="0009454F">
        <w:rPr>
          <w:rFonts w:asciiTheme="minorHAnsi" w:hAnsiTheme="minorHAnsi" w:cstheme="minorHAnsi"/>
          <w:color w:val="222222"/>
          <w:sz w:val="24"/>
          <w:szCs w:val="24"/>
          <w:shd w:val="clear" w:color="auto" w:fill="FFFFFF"/>
        </w:rPr>
        <w:t>981.</w:t>
      </w:r>
    </w:p>
    <w:p w14:paraId="2597CF5F" w14:textId="77777777" w:rsidR="003C7ED9" w:rsidRPr="0009454F" w:rsidRDefault="003C7ED9" w:rsidP="007C1400">
      <w:pPr>
        <w:spacing w:after="0" w:line="240" w:lineRule="auto"/>
        <w:rPr>
          <w:rFonts w:cstheme="minorHAnsi"/>
          <w:sz w:val="24"/>
          <w:szCs w:val="24"/>
        </w:rPr>
      </w:pPr>
    </w:p>
    <w:sectPr w:rsidR="003C7ED9" w:rsidRPr="00094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AF1"/>
    <w:multiLevelType w:val="hybridMultilevel"/>
    <w:tmpl w:val="636A37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4152712"/>
    <w:multiLevelType w:val="hybridMultilevel"/>
    <w:tmpl w:val="5D0A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3231315">
    <w:abstractNumId w:val="1"/>
  </w:num>
  <w:num w:numId="2" w16cid:durableId="1612056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70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9"/>
    <w:rsid w:val="00005645"/>
    <w:rsid w:val="00010070"/>
    <w:rsid w:val="00012139"/>
    <w:rsid w:val="00016323"/>
    <w:rsid w:val="000718F4"/>
    <w:rsid w:val="0009454F"/>
    <w:rsid w:val="000C0439"/>
    <w:rsid w:val="000C2265"/>
    <w:rsid w:val="000E16D0"/>
    <w:rsid w:val="00130023"/>
    <w:rsid w:val="001527F0"/>
    <w:rsid w:val="00167ACC"/>
    <w:rsid w:val="00183D40"/>
    <w:rsid w:val="0021747A"/>
    <w:rsid w:val="002245D2"/>
    <w:rsid w:val="002662D3"/>
    <w:rsid w:val="00274538"/>
    <w:rsid w:val="002C2F04"/>
    <w:rsid w:val="002E5CAA"/>
    <w:rsid w:val="002F7452"/>
    <w:rsid w:val="00314015"/>
    <w:rsid w:val="0032303A"/>
    <w:rsid w:val="003259FF"/>
    <w:rsid w:val="00335D0C"/>
    <w:rsid w:val="0036418C"/>
    <w:rsid w:val="003832AF"/>
    <w:rsid w:val="003C7ED9"/>
    <w:rsid w:val="003D1C84"/>
    <w:rsid w:val="00454E0B"/>
    <w:rsid w:val="004A0051"/>
    <w:rsid w:val="004E2420"/>
    <w:rsid w:val="0054370F"/>
    <w:rsid w:val="005725B6"/>
    <w:rsid w:val="0058443C"/>
    <w:rsid w:val="0059203B"/>
    <w:rsid w:val="005B72E8"/>
    <w:rsid w:val="00615BF5"/>
    <w:rsid w:val="006C72D1"/>
    <w:rsid w:val="006C7536"/>
    <w:rsid w:val="00723C6A"/>
    <w:rsid w:val="00744720"/>
    <w:rsid w:val="007739B3"/>
    <w:rsid w:val="007830D5"/>
    <w:rsid w:val="007A199E"/>
    <w:rsid w:val="007C1400"/>
    <w:rsid w:val="007D7964"/>
    <w:rsid w:val="007D79B1"/>
    <w:rsid w:val="00864366"/>
    <w:rsid w:val="008A0BCB"/>
    <w:rsid w:val="009277C4"/>
    <w:rsid w:val="00966C47"/>
    <w:rsid w:val="00994BB3"/>
    <w:rsid w:val="009A4F75"/>
    <w:rsid w:val="00A0354D"/>
    <w:rsid w:val="00A439D7"/>
    <w:rsid w:val="00A97A95"/>
    <w:rsid w:val="00AD3156"/>
    <w:rsid w:val="00B12132"/>
    <w:rsid w:val="00B51184"/>
    <w:rsid w:val="00B600B8"/>
    <w:rsid w:val="00B72EDD"/>
    <w:rsid w:val="00B81CFF"/>
    <w:rsid w:val="00B85FBF"/>
    <w:rsid w:val="00B96FFB"/>
    <w:rsid w:val="00BB484F"/>
    <w:rsid w:val="00BC6561"/>
    <w:rsid w:val="00BC77D7"/>
    <w:rsid w:val="00C90B6B"/>
    <w:rsid w:val="00CE4D85"/>
    <w:rsid w:val="00CE578B"/>
    <w:rsid w:val="00CE6A3C"/>
    <w:rsid w:val="00D07CF4"/>
    <w:rsid w:val="00D33403"/>
    <w:rsid w:val="00DD339A"/>
    <w:rsid w:val="00DF39E9"/>
    <w:rsid w:val="00E06386"/>
    <w:rsid w:val="00E24D95"/>
    <w:rsid w:val="00E37B6C"/>
    <w:rsid w:val="00E468A7"/>
    <w:rsid w:val="00E8716E"/>
    <w:rsid w:val="00EB4C9E"/>
    <w:rsid w:val="00EF1389"/>
    <w:rsid w:val="00F308EC"/>
    <w:rsid w:val="00F45B59"/>
    <w:rsid w:val="00F868AA"/>
    <w:rsid w:val="00FA63A2"/>
    <w:rsid w:val="00FC0467"/>
    <w:rsid w:val="00FD14E1"/>
    <w:rsid w:val="00FF18E9"/>
    <w:rsid w:val="00FF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C215"/>
  <w15:chartTrackingRefBased/>
  <w15:docId w15:val="{2F263A83-A65B-4CC8-8C2E-58D61E26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E9"/>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F18E9"/>
  </w:style>
  <w:style w:type="paragraph" w:styleId="NormalWeb">
    <w:name w:val="Normal (Web)"/>
    <w:basedOn w:val="Normal"/>
    <w:uiPriority w:val="99"/>
    <w:unhideWhenUsed/>
    <w:rsid w:val="00FF18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18E9"/>
    <w:rPr>
      <w:color w:val="0000FF"/>
      <w:u w:val="single"/>
    </w:rPr>
  </w:style>
  <w:style w:type="paragraph" w:styleId="ListParagraph">
    <w:name w:val="List Paragraph"/>
    <w:basedOn w:val="Normal"/>
    <w:uiPriority w:val="34"/>
    <w:qFormat/>
    <w:rsid w:val="00FF18E9"/>
    <w:pPr>
      <w:ind w:left="720"/>
      <w:contextualSpacing/>
    </w:pPr>
  </w:style>
  <w:style w:type="character" w:styleId="UnresolvedMention">
    <w:name w:val="Unresolved Mention"/>
    <w:basedOn w:val="DefaultParagraphFont"/>
    <w:uiPriority w:val="99"/>
    <w:semiHidden/>
    <w:unhideWhenUsed/>
    <w:rsid w:val="007D7964"/>
    <w:rPr>
      <w:color w:val="605E5C"/>
      <w:shd w:val="clear" w:color="auto" w:fill="E1DFDD"/>
    </w:rPr>
  </w:style>
  <w:style w:type="character" w:styleId="FollowedHyperlink">
    <w:name w:val="FollowedHyperlink"/>
    <w:basedOn w:val="DefaultParagraphFont"/>
    <w:uiPriority w:val="99"/>
    <w:semiHidden/>
    <w:unhideWhenUsed/>
    <w:rsid w:val="0054370F"/>
    <w:rPr>
      <w:color w:val="954F72" w:themeColor="followedHyperlink"/>
      <w:u w:val="single"/>
    </w:rPr>
  </w:style>
  <w:style w:type="paragraph" w:customStyle="1" w:styleId="EndNoteBibliography">
    <w:name w:val="EndNote Bibliography"/>
    <w:basedOn w:val="Normal"/>
    <w:link w:val="EndNoteBibliographyChar"/>
    <w:rsid w:val="00B85FBF"/>
    <w:pPr>
      <w:spacing w:after="0" w:line="240" w:lineRule="auto"/>
      <w:jc w:val="both"/>
    </w:pPr>
    <w:rPr>
      <w:rFonts w:ascii="Arial" w:eastAsia="Arial" w:hAnsi="Arial" w:cs="Arial"/>
      <w:noProof/>
      <w:lang w:eastAsia="en-GB"/>
    </w:rPr>
  </w:style>
  <w:style w:type="character" w:customStyle="1" w:styleId="EndNoteBibliographyChar">
    <w:name w:val="EndNote Bibliography Char"/>
    <w:basedOn w:val="DefaultParagraphFont"/>
    <w:link w:val="EndNoteBibliography"/>
    <w:rsid w:val="00B85FBF"/>
    <w:rPr>
      <w:rFonts w:ascii="Arial" w:eastAsia="Arial" w:hAnsi="Arial" w:cs="Arial"/>
      <w:noProo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19838">
      <w:bodyDiv w:val="1"/>
      <w:marLeft w:val="0"/>
      <w:marRight w:val="0"/>
      <w:marTop w:val="0"/>
      <w:marBottom w:val="0"/>
      <w:divBdr>
        <w:top w:val="none" w:sz="0" w:space="0" w:color="auto"/>
        <w:left w:val="none" w:sz="0" w:space="0" w:color="auto"/>
        <w:bottom w:val="none" w:sz="0" w:space="0" w:color="auto"/>
        <w:right w:val="none" w:sz="0" w:space="0" w:color="auto"/>
      </w:divBdr>
    </w:div>
    <w:div w:id="144252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tn.org.uk/get-help/support-for-older-women/" TargetMode="External"/><Relationship Id="rId13" Type="http://schemas.openxmlformats.org/officeDocument/2006/relationships/hyperlink" Target="https://digital.nhs.uk/data-and-information/publications/statistical/safeguarding-%20adults/2021-22" TargetMode="External"/><Relationship Id="rId18" Type="http://schemas.openxmlformats.org/officeDocument/2006/relationships/hyperlink" Target="https://www.legislation.gov.uk/ukpga/2010/15/content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doi.org/10.1108/JAP-08-2013-0036" TargetMode="External"/><Relationship Id="rId7" Type="http://schemas.openxmlformats.org/officeDocument/2006/relationships/hyperlink" Target="https://olderpeople.wales/wp-content/uploads/2022/06/Work-Programme-2022-24.pdf" TargetMode="External"/><Relationship Id="rId12" Type="http://schemas.openxmlformats.org/officeDocument/2006/relationships/hyperlink" Target="https://www.cps.gov.uk/legal-guidance/older-people-prosecuting-crimes-against" TargetMode="External"/><Relationship Id="rId17" Type="http://schemas.openxmlformats.org/officeDocument/2006/relationships/hyperlink" Target="https://www.legislation.gov.uk/ukpga/2021/17/contents/enacted"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legislation.gov.uk/ukpga/2004/28/contents" TargetMode="External"/><Relationship Id="rId20" Type="http://schemas.openxmlformats.org/officeDocument/2006/relationships/hyperlink" Target="https://olderpeople.wales/wp-content/uploads/2022/06/Work-Programme-2022-24.pdf" TargetMode="External"/><Relationship Id="rId1" Type="http://schemas.openxmlformats.org/officeDocument/2006/relationships/numbering" Target="numbering.xml"/><Relationship Id="rId6" Type="http://schemas.openxmlformats.org/officeDocument/2006/relationships/hyperlink" Target="mailto:Carole.Southall@northumbria.ac.uk" TargetMode="External"/><Relationship Id="rId11" Type="http://schemas.openxmlformats.org/officeDocument/2006/relationships/hyperlink" Target="https://doi.org/10.1177/1477370817749484" TargetMode="External"/><Relationship Id="rId24" Type="http://schemas.openxmlformats.org/officeDocument/2006/relationships/theme" Target="theme/theme1.xml"/><Relationship Id="rId5" Type="http://schemas.openxmlformats.org/officeDocument/2006/relationships/hyperlink" Target="mailto:Sarah.Lonbay@sunderland.ac.uk/" TargetMode="External"/><Relationship Id="rId15" Type="http://schemas.openxmlformats.org/officeDocument/2006/relationships/hyperlink" Target="https://www.legislation.gov.uk/ukpga/2014/23/contents/enacted" TargetMode="External"/><Relationship Id="rId23" Type="http://schemas.openxmlformats.org/officeDocument/2006/relationships/fontTable" Target="fontTable.xml"/><Relationship Id="rId10" Type="http://schemas.openxmlformats.org/officeDocument/2006/relationships/hyperlink" Target="https://doi.org/10.1017/s147474641200053x" TargetMode="External"/><Relationship Id="rId19" Type="http://schemas.openxmlformats.org/officeDocument/2006/relationships/hyperlink" Target="https://www.legislation.gov.uk/ukpga/2006/3/contents" TargetMode="External"/><Relationship Id="rId4" Type="http://schemas.openxmlformats.org/officeDocument/2006/relationships/webSettings" Target="webSettings.xml"/><Relationship Id="rId9" Type="http://schemas.openxmlformats.org/officeDocument/2006/relationships/hyperlink" Target="https://www.ageuk.org.uk/discover/2022/december/new-data-on-domestic-abuse-in-older-people/" TargetMode="External"/><Relationship Id="rId14" Type="http://schemas.openxmlformats.org/officeDocument/2006/relationships/hyperlink" Target="https://www.gov.uk/government/publications/care-act-2014-part-1-factsheets/care-and-%20%20%20%20%20%20%20%20support-statutory-guidance-changes-in-march-2016" TargetMode="External"/><Relationship Id="rId22" Type="http://schemas.openxmlformats.org/officeDocument/2006/relationships/hyperlink" Target="https://safelives.org.uk/sites/default/files/resources/Safe%20Later%20Lives%20-%20Older%20people%20and%20domestic%20abuse.pdf"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Sarah Lonbay and Carole Southall</Contributor>
  </documentManagement>
</p:properties>
</file>

<file path=customXml/itemProps1.xml><?xml version="1.0" encoding="utf-8"?>
<ds:datastoreItem xmlns:ds="http://schemas.openxmlformats.org/officeDocument/2006/customXml" ds:itemID="{049D8275-4823-4656-81FC-80DB3FA52E7C}"/>
</file>

<file path=customXml/itemProps2.xml><?xml version="1.0" encoding="utf-8"?>
<ds:datastoreItem xmlns:ds="http://schemas.openxmlformats.org/officeDocument/2006/customXml" ds:itemID="{DF45D1CB-D784-4742-A9F5-6A0E12F4BE93}"/>
</file>

<file path=customXml/itemProps3.xml><?xml version="1.0" encoding="utf-8"?>
<ds:datastoreItem xmlns:ds="http://schemas.openxmlformats.org/officeDocument/2006/customXml" ds:itemID="{EA21864F-4A11-4B65-AEB3-BB24E34F30CE}"/>
</file>

<file path=docProps/app.xml><?xml version="1.0" encoding="utf-8"?>
<Properties xmlns="http://schemas.openxmlformats.org/officeDocument/2006/extended-properties" xmlns:vt="http://schemas.openxmlformats.org/officeDocument/2006/docPropsVTypes">
  <Template>Normal</Template>
  <TotalTime>25</TotalTime>
  <Pages>5</Pages>
  <Words>2620</Words>
  <Characters>14388</Characters>
  <Application>Microsoft Office Word</Application>
  <DocSecurity>0</DocSecurity>
  <Lines>243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Lonbay (Staff)</dc:creator>
  <cp:keywords/>
  <dc:description/>
  <cp:lastModifiedBy>Sarah Lonbay (Staff)</cp:lastModifiedBy>
  <cp:revision>28</cp:revision>
  <dcterms:created xsi:type="dcterms:W3CDTF">2023-02-28T18:57:00Z</dcterms:created>
  <dcterms:modified xsi:type="dcterms:W3CDTF">2023-02-28T19:22:00Z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