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F6" w:rsidRPr="00D334F6" w:rsidRDefault="00D334F6" w:rsidP="00D334F6">
      <w:pPr>
        <w:spacing w:after="120" w:line="240" w:lineRule="auto"/>
        <w:jc w:val="center"/>
        <w:rPr>
          <w:rFonts w:ascii="Calibri" w:eastAsia="Calibri" w:hAnsi="Calibri" w:cs="Calibri"/>
          <w:b/>
          <w:bCs/>
          <w:sz w:val="24"/>
          <w:szCs w:val="24"/>
          <w:lang w:val="es-ES"/>
        </w:rPr>
      </w:pPr>
      <w:r w:rsidRPr="00D334F6">
        <w:rPr>
          <w:rFonts w:ascii="Calibri" w:eastAsia="Calibri" w:hAnsi="Calibri" w:cs="Calibri"/>
          <w:b/>
          <w:bCs/>
          <w:sz w:val="24"/>
          <w:szCs w:val="24"/>
          <w:lang w:val="es-ES"/>
        </w:rPr>
        <w:t>Comité contra las Desapariciones Forzadas</w:t>
      </w:r>
    </w:p>
    <w:p w:rsidR="00D334F6" w:rsidRDefault="00D334F6" w:rsidP="00D334F6">
      <w:pPr>
        <w:spacing w:after="120" w:line="240" w:lineRule="auto"/>
        <w:jc w:val="center"/>
        <w:rPr>
          <w:rFonts w:ascii="Calibri" w:eastAsia="Calibri" w:hAnsi="Calibri" w:cs="Calibri"/>
          <w:b/>
          <w:sz w:val="24"/>
          <w:szCs w:val="24"/>
          <w:lang w:val="es-ES"/>
        </w:rPr>
      </w:pPr>
      <w:r w:rsidRPr="00D334F6">
        <w:rPr>
          <w:rFonts w:ascii="Calibri" w:eastAsia="Calibri" w:hAnsi="Calibri" w:cs="Calibri"/>
          <w:b/>
          <w:sz w:val="24"/>
          <w:szCs w:val="24"/>
          <w:lang w:val="es-ES"/>
        </w:rPr>
        <w:t>Observación general sobre las desapariciones forzadas en el contexto de la migración</w:t>
      </w:r>
    </w:p>
    <w:p w:rsidR="00504C9D" w:rsidRPr="00D334F6" w:rsidRDefault="00504C9D" w:rsidP="00D334F6">
      <w:pPr>
        <w:spacing w:after="120" w:line="240" w:lineRule="auto"/>
        <w:jc w:val="center"/>
        <w:rPr>
          <w:rFonts w:ascii="Calibri" w:eastAsia="Calibri" w:hAnsi="Calibri" w:cs="Calibri"/>
          <w:b/>
          <w:sz w:val="24"/>
          <w:szCs w:val="24"/>
          <w:lang w:val="es-ES"/>
        </w:rPr>
      </w:pPr>
    </w:p>
    <w:tbl>
      <w:tblPr>
        <w:tblStyle w:val="Tablaconcuadrcula"/>
        <w:tblW w:w="10490" w:type="dxa"/>
        <w:tblInd w:w="-856" w:type="dxa"/>
        <w:tblLook w:val="04A0" w:firstRow="1" w:lastRow="0" w:firstColumn="1" w:lastColumn="0" w:noHBand="0" w:noVBand="1"/>
      </w:tblPr>
      <w:tblGrid>
        <w:gridCol w:w="1418"/>
        <w:gridCol w:w="4536"/>
        <w:gridCol w:w="4536"/>
      </w:tblGrid>
      <w:tr w:rsidR="00250AC9" w:rsidTr="00504C9D">
        <w:trPr>
          <w:tblHeader/>
        </w:trPr>
        <w:tc>
          <w:tcPr>
            <w:tcW w:w="1418" w:type="dxa"/>
            <w:shd w:val="clear" w:color="auto" w:fill="000000" w:themeFill="text1"/>
          </w:tcPr>
          <w:p w:rsidR="00250AC9" w:rsidRDefault="00250AC9" w:rsidP="00D334F6">
            <w:pPr>
              <w:jc w:val="center"/>
              <w:rPr>
                <w:rFonts w:ascii="Calibri" w:hAnsi="Calibri" w:cs="Calibri"/>
                <w:b/>
                <w:sz w:val="24"/>
                <w:szCs w:val="24"/>
              </w:rPr>
            </w:pPr>
            <w:r>
              <w:rPr>
                <w:rFonts w:ascii="Calibri" w:hAnsi="Calibri" w:cs="Calibri"/>
                <w:b/>
                <w:sz w:val="24"/>
                <w:szCs w:val="24"/>
              </w:rPr>
              <w:t>Párrafo</w:t>
            </w:r>
          </w:p>
        </w:tc>
        <w:tc>
          <w:tcPr>
            <w:tcW w:w="4536" w:type="dxa"/>
            <w:shd w:val="clear" w:color="auto" w:fill="000000" w:themeFill="text1"/>
          </w:tcPr>
          <w:p w:rsidR="00250AC9" w:rsidRDefault="00250AC9" w:rsidP="00D334F6">
            <w:pPr>
              <w:jc w:val="center"/>
              <w:rPr>
                <w:rFonts w:ascii="Calibri" w:hAnsi="Calibri" w:cs="Calibri"/>
                <w:b/>
                <w:sz w:val="24"/>
                <w:szCs w:val="24"/>
              </w:rPr>
            </w:pPr>
            <w:r>
              <w:rPr>
                <w:rFonts w:ascii="Calibri" w:hAnsi="Calibri" w:cs="Calibri"/>
                <w:b/>
                <w:sz w:val="24"/>
                <w:szCs w:val="24"/>
              </w:rPr>
              <w:t>Dice</w:t>
            </w:r>
          </w:p>
        </w:tc>
        <w:tc>
          <w:tcPr>
            <w:tcW w:w="4536" w:type="dxa"/>
            <w:shd w:val="clear" w:color="auto" w:fill="000000" w:themeFill="text1"/>
          </w:tcPr>
          <w:p w:rsidR="00250AC9" w:rsidRDefault="00250AC9" w:rsidP="00D334F6">
            <w:pPr>
              <w:jc w:val="center"/>
              <w:rPr>
                <w:rFonts w:ascii="Calibri" w:hAnsi="Calibri" w:cs="Calibri"/>
                <w:b/>
                <w:sz w:val="24"/>
                <w:szCs w:val="24"/>
              </w:rPr>
            </w:pPr>
            <w:r>
              <w:rPr>
                <w:rFonts w:ascii="Calibri" w:hAnsi="Calibri" w:cs="Calibri"/>
                <w:b/>
                <w:sz w:val="24"/>
                <w:szCs w:val="24"/>
              </w:rPr>
              <w:t>Propuesta</w:t>
            </w:r>
          </w:p>
        </w:tc>
      </w:tr>
      <w:tr w:rsidR="00250AC9" w:rsidTr="00504C9D">
        <w:tc>
          <w:tcPr>
            <w:tcW w:w="1418" w:type="dxa"/>
          </w:tcPr>
          <w:p w:rsidR="00250AC9" w:rsidRDefault="00425DB2">
            <w:pPr>
              <w:rPr>
                <w:rFonts w:ascii="Calibri" w:hAnsi="Calibri" w:cs="Calibri"/>
                <w:b/>
                <w:sz w:val="24"/>
                <w:szCs w:val="24"/>
              </w:rPr>
            </w:pPr>
            <w:r>
              <w:rPr>
                <w:rFonts w:ascii="Calibri" w:hAnsi="Calibri" w:cs="Calibri"/>
                <w:b/>
                <w:sz w:val="24"/>
                <w:szCs w:val="24"/>
              </w:rPr>
              <w:t>Párrafo 2</w:t>
            </w:r>
          </w:p>
        </w:tc>
        <w:tc>
          <w:tcPr>
            <w:tcW w:w="4536" w:type="dxa"/>
          </w:tcPr>
          <w:p w:rsidR="00250AC9" w:rsidRPr="00425DB2" w:rsidRDefault="00986A44" w:rsidP="00D334F6">
            <w:pPr>
              <w:jc w:val="both"/>
              <w:rPr>
                <w:rFonts w:ascii="Calibri" w:hAnsi="Calibri" w:cs="Calibri"/>
                <w:sz w:val="24"/>
                <w:szCs w:val="24"/>
              </w:rPr>
            </w:pPr>
            <w:r w:rsidRPr="00425DB2">
              <w:rPr>
                <w:rFonts w:ascii="Calibri" w:hAnsi="Calibri" w:cs="Calibri"/>
                <w:sz w:val="24"/>
                <w:szCs w:val="24"/>
              </w:rPr>
              <w:t xml:space="preserve">Algunos migrantes se encuentran en una situación de especial vulnerabilidad, "que puede derivarse de las circunstancias en que viajan, [así como, a menudo, de su condición de indocumentados y de barreras lingüísticas,] o de las condiciones a que se enfrentan en los países de origen, tránsito y destino".  </w:t>
            </w:r>
          </w:p>
        </w:tc>
        <w:tc>
          <w:tcPr>
            <w:tcW w:w="4536" w:type="dxa"/>
          </w:tcPr>
          <w:p w:rsidR="00250AC9" w:rsidRDefault="00425DB2" w:rsidP="00D334F6">
            <w:pPr>
              <w:jc w:val="both"/>
              <w:rPr>
                <w:rFonts w:ascii="Calibri" w:hAnsi="Calibri" w:cs="Calibri"/>
                <w:b/>
                <w:sz w:val="24"/>
                <w:szCs w:val="24"/>
              </w:rPr>
            </w:pPr>
            <w:r w:rsidRPr="00425DB2">
              <w:rPr>
                <w:rFonts w:ascii="Calibri" w:hAnsi="Calibri" w:cs="Calibri"/>
                <w:sz w:val="24"/>
                <w:szCs w:val="24"/>
              </w:rPr>
              <w:t>Algunos migrantes se encuentran en una situación de especial vulnerabilidad,</w:t>
            </w:r>
            <w:r w:rsidR="00904777">
              <w:rPr>
                <w:rFonts w:ascii="Calibri" w:hAnsi="Calibri" w:cs="Calibri"/>
                <w:b/>
                <w:sz w:val="24"/>
                <w:szCs w:val="24"/>
              </w:rPr>
              <w:t xml:space="preserve"> </w:t>
            </w:r>
            <w:r w:rsidRPr="00425DB2">
              <w:rPr>
                <w:rFonts w:ascii="Calibri" w:hAnsi="Calibri" w:cs="Calibri"/>
                <w:sz w:val="24"/>
                <w:szCs w:val="24"/>
              </w:rPr>
              <w:t xml:space="preserve">"que puede derivarse de las circunstancias en que viajan, [así como, a menudo, de su condición de </w:t>
            </w:r>
            <w:r w:rsidRPr="002E1E7C">
              <w:rPr>
                <w:rFonts w:ascii="Calibri" w:hAnsi="Calibri" w:cs="Calibri"/>
                <w:strike/>
                <w:sz w:val="24"/>
                <w:szCs w:val="24"/>
                <w:highlight w:val="yellow"/>
              </w:rPr>
              <w:t>indocumentados</w:t>
            </w:r>
            <w:r w:rsidR="002E1E7C">
              <w:rPr>
                <w:rFonts w:ascii="Calibri" w:hAnsi="Calibri" w:cs="Calibri"/>
                <w:strike/>
                <w:sz w:val="24"/>
                <w:szCs w:val="24"/>
                <w:highlight w:val="yellow"/>
              </w:rPr>
              <w:t xml:space="preserve"> </w:t>
            </w:r>
            <w:r w:rsidR="002E1E7C" w:rsidRPr="002E1E7C">
              <w:rPr>
                <w:rFonts w:ascii="Calibri" w:hAnsi="Calibri" w:cs="Calibri"/>
                <w:b/>
                <w:sz w:val="24"/>
                <w:szCs w:val="24"/>
                <w:highlight w:val="yellow"/>
              </w:rPr>
              <w:t>irregular</w:t>
            </w:r>
            <w:r w:rsidRPr="00425DB2">
              <w:rPr>
                <w:rFonts w:ascii="Calibri" w:hAnsi="Calibri" w:cs="Calibri"/>
                <w:sz w:val="24"/>
                <w:szCs w:val="24"/>
              </w:rPr>
              <w:t xml:space="preserve"> y de barreras lingüísticas,] </w:t>
            </w:r>
            <w:r w:rsidR="007D7E2D" w:rsidRPr="002E1E7C">
              <w:rPr>
                <w:rFonts w:ascii="Calibri" w:hAnsi="Calibri" w:cs="Calibri"/>
                <w:b/>
                <w:sz w:val="24"/>
                <w:szCs w:val="24"/>
                <w:highlight w:val="yellow"/>
              </w:rPr>
              <w:t>Condiciones propias de su identidad, com</w:t>
            </w:r>
            <w:r w:rsidR="002E1E7C" w:rsidRPr="002E1E7C">
              <w:rPr>
                <w:rFonts w:ascii="Calibri" w:hAnsi="Calibri" w:cs="Calibri"/>
                <w:b/>
                <w:sz w:val="24"/>
                <w:szCs w:val="24"/>
                <w:highlight w:val="yellow"/>
              </w:rPr>
              <w:t>o el ser niña, niño, adolescente, persona indígena, LGBTTTIQA+, discapacidad</w:t>
            </w:r>
            <w:r w:rsidR="00E762CB">
              <w:rPr>
                <w:rFonts w:ascii="Calibri" w:hAnsi="Calibri" w:cs="Calibri"/>
                <w:b/>
                <w:sz w:val="24"/>
                <w:szCs w:val="24"/>
                <w:highlight w:val="yellow"/>
              </w:rPr>
              <w:t xml:space="preserve"> y las formas en que estas se </w:t>
            </w:r>
            <w:proofErr w:type="spellStart"/>
            <w:r w:rsidR="00E762CB">
              <w:rPr>
                <w:rFonts w:ascii="Calibri" w:hAnsi="Calibri" w:cs="Calibri"/>
                <w:b/>
                <w:sz w:val="24"/>
                <w:szCs w:val="24"/>
                <w:highlight w:val="yellow"/>
              </w:rPr>
              <w:t>intersectan</w:t>
            </w:r>
            <w:proofErr w:type="spellEnd"/>
            <w:r w:rsidR="002E1E7C" w:rsidRPr="002E1E7C">
              <w:rPr>
                <w:rFonts w:ascii="Calibri" w:hAnsi="Calibri" w:cs="Calibri"/>
                <w:b/>
                <w:sz w:val="24"/>
                <w:szCs w:val="24"/>
                <w:highlight w:val="yellow"/>
              </w:rPr>
              <w:t>;</w:t>
            </w:r>
            <w:r w:rsidR="002E1E7C">
              <w:rPr>
                <w:rFonts w:ascii="Calibri" w:hAnsi="Calibri" w:cs="Calibri"/>
                <w:b/>
                <w:sz w:val="24"/>
                <w:szCs w:val="24"/>
              </w:rPr>
              <w:t xml:space="preserve"> </w:t>
            </w:r>
            <w:r w:rsidRPr="00425DB2">
              <w:rPr>
                <w:rFonts w:ascii="Calibri" w:hAnsi="Calibri" w:cs="Calibri"/>
                <w:sz w:val="24"/>
                <w:szCs w:val="24"/>
              </w:rPr>
              <w:t>o de las condiciones a que se enfrentan en los países de origen, tránsito y destino"</w:t>
            </w:r>
            <w:r w:rsidR="00962F9E">
              <w:rPr>
                <w:rFonts w:ascii="Calibri" w:hAnsi="Calibri" w:cs="Calibri"/>
                <w:sz w:val="24"/>
                <w:szCs w:val="24"/>
              </w:rPr>
              <w:t>.</w:t>
            </w:r>
            <w:r w:rsidR="00DB2DC9">
              <w:rPr>
                <w:rFonts w:ascii="Calibri" w:hAnsi="Calibri" w:cs="Calibri"/>
                <w:sz w:val="24"/>
                <w:szCs w:val="24"/>
              </w:rPr>
              <w:t xml:space="preserve"> </w:t>
            </w:r>
          </w:p>
        </w:tc>
      </w:tr>
      <w:tr w:rsidR="00504C9D" w:rsidTr="00504C9D">
        <w:tc>
          <w:tcPr>
            <w:tcW w:w="1418" w:type="dxa"/>
            <w:vMerge w:val="restart"/>
          </w:tcPr>
          <w:p w:rsidR="00504C9D" w:rsidRDefault="00504C9D">
            <w:pPr>
              <w:rPr>
                <w:rFonts w:ascii="Calibri" w:hAnsi="Calibri" w:cs="Calibri"/>
                <w:b/>
                <w:sz w:val="24"/>
                <w:szCs w:val="24"/>
              </w:rPr>
            </w:pPr>
            <w:r>
              <w:rPr>
                <w:rFonts w:ascii="Calibri" w:hAnsi="Calibri" w:cs="Calibri"/>
                <w:b/>
                <w:sz w:val="24"/>
                <w:szCs w:val="24"/>
              </w:rPr>
              <w:t>Párrafo 8</w:t>
            </w:r>
          </w:p>
        </w:tc>
        <w:tc>
          <w:tcPr>
            <w:tcW w:w="4536" w:type="dxa"/>
          </w:tcPr>
          <w:p w:rsidR="00504C9D" w:rsidRPr="00962F9E" w:rsidRDefault="00504C9D" w:rsidP="00D334F6">
            <w:pPr>
              <w:jc w:val="both"/>
              <w:rPr>
                <w:rFonts w:ascii="Calibri" w:hAnsi="Calibri" w:cs="Calibri"/>
                <w:sz w:val="24"/>
                <w:szCs w:val="24"/>
              </w:rPr>
            </w:pPr>
            <w:r w:rsidRPr="00962F9E">
              <w:rPr>
                <w:rFonts w:ascii="Calibri" w:hAnsi="Calibri" w:cs="Calibri"/>
                <w:sz w:val="24"/>
                <w:szCs w:val="24"/>
              </w:rPr>
              <w:t>[…]</w:t>
            </w:r>
          </w:p>
          <w:p w:rsidR="00504C9D" w:rsidRPr="00962F9E" w:rsidRDefault="00504C9D" w:rsidP="00D334F6">
            <w:pPr>
              <w:jc w:val="both"/>
              <w:rPr>
                <w:rFonts w:ascii="Calibri" w:hAnsi="Calibri" w:cs="Calibri"/>
                <w:sz w:val="24"/>
                <w:szCs w:val="24"/>
              </w:rPr>
            </w:pPr>
            <w:r w:rsidRPr="00962F9E">
              <w:rPr>
                <w:rFonts w:ascii="Calibri" w:hAnsi="Calibri" w:cs="Calibri"/>
                <w:sz w:val="24"/>
                <w:szCs w:val="24"/>
              </w:rPr>
              <w:t>c) Ciertos grupos de migrantes pueden sufrir discriminación durante el proceso migratorio, como la privación selectiva de libertad o los malos tratos a migrantes, o a ciertas categorías de migrantes, por motivos de perfiles raciales, religiosos o étnicos, edad, sexo, género, orientación sexual u otras características personales, lo que los hace aún más vulnerables a convertirse en víctimas de desaparición forzada.</w:t>
            </w:r>
          </w:p>
          <w:p w:rsidR="00504C9D" w:rsidRPr="00962F9E" w:rsidRDefault="00504C9D" w:rsidP="00D334F6">
            <w:pPr>
              <w:jc w:val="both"/>
              <w:rPr>
                <w:rFonts w:ascii="Calibri" w:hAnsi="Calibri" w:cs="Calibri"/>
                <w:sz w:val="24"/>
                <w:szCs w:val="24"/>
              </w:rPr>
            </w:pPr>
            <w:r w:rsidRPr="00962F9E">
              <w:rPr>
                <w:rFonts w:ascii="Calibri" w:hAnsi="Calibri" w:cs="Calibri"/>
                <w:sz w:val="24"/>
                <w:szCs w:val="24"/>
              </w:rPr>
              <w:t>[…]</w:t>
            </w:r>
          </w:p>
        </w:tc>
        <w:tc>
          <w:tcPr>
            <w:tcW w:w="4536" w:type="dxa"/>
          </w:tcPr>
          <w:p w:rsidR="00504C9D" w:rsidRPr="00962F9E" w:rsidRDefault="00504C9D" w:rsidP="00962F9E">
            <w:pPr>
              <w:jc w:val="both"/>
              <w:rPr>
                <w:rFonts w:ascii="Calibri" w:hAnsi="Calibri" w:cs="Calibri"/>
                <w:sz w:val="24"/>
                <w:szCs w:val="24"/>
              </w:rPr>
            </w:pPr>
            <w:r w:rsidRPr="00962F9E">
              <w:rPr>
                <w:rFonts w:ascii="Calibri" w:hAnsi="Calibri" w:cs="Calibri"/>
                <w:sz w:val="24"/>
                <w:szCs w:val="24"/>
              </w:rPr>
              <w:t>[…]</w:t>
            </w:r>
          </w:p>
          <w:p w:rsidR="00504C9D" w:rsidRPr="00962F9E" w:rsidRDefault="00504C9D" w:rsidP="00962F9E">
            <w:pPr>
              <w:jc w:val="both"/>
              <w:rPr>
                <w:rFonts w:ascii="Calibri" w:hAnsi="Calibri" w:cs="Calibri"/>
                <w:sz w:val="24"/>
                <w:szCs w:val="24"/>
              </w:rPr>
            </w:pPr>
            <w:r w:rsidRPr="00962F9E">
              <w:rPr>
                <w:rFonts w:ascii="Calibri" w:hAnsi="Calibri" w:cs="Calibri"/>
                <w:sz w:val="24"/>
                <w:szCs w:val="24"/>
              </w:rPr>
              <w:t>c) Ciertos grupos de migrantes pueden sufrir discriminación durante el proceso migratorio, como la privación selectiva de libertad o los malos tratos a migrantes, o a ciertas categorías de migrantes, por motivos de perfiles raciales, religiosos</w:t>
            </w:r>
            <w:r w:rsidRPr="00962F9E">
              <w:rPr>
                <w:rFonts w:ascii="Calibri" w:hAnsi="Calibri" w:cs="Calibri"/>
                <w:sz w:val="24"/>
                <w:szCs w:val="24"/>
                <w:highlight w:val="yellow"/>
              </w:rPr>
              <w:t xml:space="preserve">, </w:t>
            </w:r>
            <w:r w:rsidRPr="00962F9E">
              <w:rPr>
                <w:rFonts w:ascii="Calibri" w:hAnsi="Calibri" w:cs="Calibri"/>
                <w:strike/>
                <w:sz w:val="24"/>
                <w:szCs w:val="24"/>
                <w:highlight w:val="yellow"/>
              </w:rPr>
              <w:t>o</w:t>
            </w:r>
            <w:r w:rsidRPr="00962F9E">
              <w:rPr>
                <w:rFonts w:ascii="Calibri" w:hAnsi="Calibri" w:cs="Calibri"/>
                <w:sz w:val="24"/>
                <w:szCs w:val="24"/>
              </w:rPr>
              <w:t xml:space="preserve"> étnicos, edad, sexo, </w:t>
            </w:r>
            <w:r w:rsidRPr="00962F9E">
              <w:rPr>
                <w:rFonts w:ascii="Calibri" w:hAnsi="Calibri" w:cs="Calibri"/>
                <w:b/>
                <w:sz w:val="24"/>
                <w:szCs w:val="24"/>
                <w:highlight w:val="yellow"/>
              </w:rPr>
              <w:t>identidad o expresión de</w:t>
            </w:r>
            <w:r w:rsidRPr="00962F9E">
              <w:rPr>
                <w:rFonts w:ascii="Calibri" w:hAnsi="Calibri" w:cs="Calibri"/>
                <w:b/>
                <w:sz w:val="24"/>
                <w:szCs w:val="24"/>
              </w:rPr>
              <w:t xml:space="preserve"> </w:t>
            </w:r>
            <w:r w:rsidRPr="00962F9E">
              <w:rPr>
                <w:rFonts w:ascii="Calibri" w:hAnsi="Calibri" w:cs="Calibri"/>
                <w:sz w:val="24"/>
                <w:szCs w:val="24"/>
              </w:rPr>
              <w:t>género, orientación sexual</w:t>
            </w:r>
            <w:r w:rsidRPr="00962F9E">
              <w:rPr>
                <w:rFonts w:ascii="Calibri" w:hAnsi="Calibri" w:cs="Calibri"/>
                <w:b/>
                <w:sz w:val="24"/>
                <w:szCs w:val="24"/>
                <w:highlight w:val="yellow"/>
              </w:rPr>
              <w:t>, vivir con alguna discapacidad</w:t>
            </w:r>
            <w:r w:rsidRPr="00962F9E">
              <w:rPr>
                <w:rFonts w:ascii="Calibri" w:hAnsi="Calibri" w:cs="Calibri"/>
                <w:sz w:val="24"/>
                <w:szCs w:val="24"/>
              </w:rPr>
              <w:t xml:space="preserve"> u otras características </w:t>
            </w:r>
            <w:r w:rsidR="007669D8" w:rsidRPr="00962F9E">
              <w:rPr>
                <w:rFonts w:ascii="Calibri" w:hAnsi="Calibri" w:cs="Calibri"/>
                <w:sz w:val="24"/>
                <w:szCs w:val="24"/>
              </w:rPr>
              <w:t>personale</w:t>
            </w:r>
            <w:r w:rsidR="007669D8">
              <w:rPr>
                <w:rFonts w:ascii="Calibri" w:hAnsi="Calibri" w:cs="Calibri"/>
                <w:sz w:val="24"/>
                <w:szCs w:val="24"/>
              </w:rPr>
              <w:t>s, lo</w:t>
            </w:r>
            <w:r w:rsidRPr="00962F9E">
              <w:rPr>
                <w:rFonts w:ascii="Calibri" w:hAnsi="Calibri" w:cs="Calibri"/>
                <w:sz w:val="24"/>
                <w:szCs w:val="24"/>
              </w:rPr>
              <w:t xml:space="preserve"> que los hace aún más vulnerables a convertirse en víctimas de desaparición forzada.</w:t>
            </w:r>
          </w:p>
          <w:p w:rsidR="00504C9D" w:rsidRPr="00962F9E" w:rsidRDefault="00504C9D" w:rsidP="00962F9E">
            <w:pPr>
              <w:rPr>
                <w:rFonts w:ascii="Calibri" w:hAnsi="Calibri" w:cs="Calibri"/>
                <w:sz w:val="24"/>
                <w:szCs w:val="24"/>
              </w:rPr>
            </w:pPr>
            <w:r w:rsidRPr="00962F9E">
              <w:rPr>
                <w:rFonts w:ascii="Calibri" w:hAnsi="Calibri" w:cs="Calibri"/>
                <w:sz w:val="24"/>
                <w:szCs w:val="24"/>
              </w:rPr>
              <w:t>[…]</w:t>
            </w:r>
          </w:p>
        </w:tc>
      </w:tr>
      <w:tr w:rsidR="00504C9D" w:rsidTr="00504C9D">
        <w:tc>
          <w:tcPr>
            <w:tcW w:w="1418" w:type="dxa"/>
            <w:vMerge/>
          </w:tcPr>
          <w:p w:rsidR="00504C9D" w:rsidRDefault="00504C9D">
            <w:pPr>
              <w:rPr>
                <w:rFonts w:ascii="Calibri" w:hAnsi="Calibri" w:cs="Calibri"/>
                <w:b/>
                <w:sz w:val="24"/>
                <w:szCs w:val="24"/>
              </w:rPr>
            </w:pPr>
          </w:p>
        </w:tc>
        <w:tc>
          <w:tcPr>
            <w:tcW w:w="4536" w:type="dxa"/>
          </w:tcPr>
          <w:p w:rsidR="00504C9D" w:rsidRDefault="00504C9D" w:rsidP="00D334F6">
            <w:pPr>
              <w:jc w:val="both"/>
              <w:rPr>
                <w:rFonts w:ascii="Calibri" w:hAnsi="Calibri" w:cs="Calibri"/>
                <w:sz w:val="24"/>
                <w:szCs w:val="24"/>
              </w:rPr>
            </w:pPr>
            <w:r>
              <w:rPr>
                <w:rFonts w:ascii="Calibri" w:hAnsi="Calibri" w:cs="Calibri"/>
                <w:sz w:val="24"/>
                <w:szCs w:val="24"/>
              </w:rPr>
              <w:t>[…]</w:t>
            </w:r>
          </w:p>
          <w:p w:rsidR="00504C9D" w:rsidRPr="00962F9E" w:rsidRDefault="00504C9D" w:rsidP="00D334F6">
            <w:pPr>
              <w:jc w:val="both"/>
              <w:rPr>
                <w:rFonts w:ascii="Calibri" w:hAnsi="Calibri" w:cs="Calibri"/>
                <w:sz w:val="24"/>
                <w:szCs w:val="24"/>
              </w:rPr>
            </w:pPr>
            <w:r w:rsidRPr="002E1E7C">
              <w:rPr>
                <w:rFonts w:ascii="Calibri" w:hAnsi="Calibri" w:cs="Calibri"/>
                <w:sz w:val="24"/>
                <w:szCs w:val="24"/>
              </w:rPr>
              <w:t>En consecuencia, las obligaciones de los Estados Partes en virtud de la Convención se aplican independientemente de la nacionalidad, el origen o la situación migratoria de las víctimas.</w:t>
            </w:r>
          </w:p>
        </w:tc>
        <w:tc>
          <w:tcPr>
            <w:tcW w:w="4536" w:type="dxa"/>
          </w:tcPr>
          <w:p w:rsidR="00504C9D" w:rsidRDefault="00504C9D" w:rsidP="002E1E7C">
            <w:pPr>
              <w:jc w:val="both"/>
              <w:rPr>
                <w:rFonts w:ascii="Calibri" w:hAnsi="Calibri" w:cs="Calibri"/>
                <w:sz w:val="24"/>
                <w:szCs w:val="24"/>
              </w:rPr>
            </w:pPr>
            <w:r>
              <w:rPr>
                <w:rFonts w:ascii="Calibri" w:hAnsi="Calibri" w:cs="Calibri"/>
                <w:sz w:val="24"/>
                <w:szCs w:val="24"/>
              </w:rPr>
              <w:t>[…]</w:t>
            </w:r>
          </w:p>
          <w:p w:rsidR="00504C9D" w:rsidRPr="00962F9E" w:rsidRDefault="00504C9D" w:rsidP="002E1E7C">
            <w:pPr>
              <w:jc w:val="both"/>
              <w:rPr>
                <w:rFonts w:ascii="Calibri" w:hAnsi="Calibri" w:cs="Calibri"/>
                <w:sz w:val="24"/>
                <w:szCs w:val="24"/>
              </w:rPr>
            </w:pPr>
            <w:bookmarkStart w:id="0" w:name="_GoBack"/>
            <w:bookmarkEnd w:id="0"/>
            <w:r w:rsidRPr="002E1E7C">
              <w:rPr>
                <w:rFonts w:ascii="Calibri" w:hAnsi="Calibri" w:cs="Calibri"/>
                <w:sz w:val="24"/>
                <w:szCs w:val="24"/>
              </w:rPr>
              <w:t>En consecuencia, las obligaciones de los Estados Partes en virtud de la Convención se aplican independientemente de la nacionalidad,</w:t>
            </w:r>
            <w:r>
              <w:rPr>
                <w:rFonts w:ascii="Calibri" w:hAnsi="Calibri" w:cs="Calibri"/>
                <w:sz w:val="24"/>
                <w:szCs w:val="24"/>
              </w:rPr>
              <w:t xml:space="preserve"> </w:t>
            </w:r>
            <w:r w:rsidRPr="002E1E7C">
              <w:rPr>
                <w:rFonts w:ascii="Calibri" w:hAnsi="Calibri" w:cs="Calibri"/>
                <w:b/>
                <w:sz w:val="24"/>
                <w:szCs w:val="24"/>
                <w:highlight w:val="yellow"/>
              </w:rPr>
              <w:t>género, preferencia sexual, edad, pertenencia étnica, racial,</w:t>
            </w:r>
            <w:r w:rsidR="00E762CB">
              <w:rPr>
                <w:rFonts w:ascii="Calibri" w:hAnsi="Calibri" w:cs="Calibri"/>
                <w:b/>
                <w:sz w:val="24"/>
                <w:szCs w:val="24"/>
                <w:highlight w:val="yellow"/>
              </w:rPr>
              <w:t xml:space="preserve"> religión, </w:t>
            </w:r>
            <w:r w:rsidR="00E762CB" w:rsidRPr="002E1E7C">
              <w:rPr>
                <w:rFonts w:ascii="Calibri" w:hAnsi="Calibri" w:cs="Calibri"/>
                <w:sz w:val="24"/>
                <w:szCs w:val="24"/>
              </w:rPr>
              <w:t>el</w:t>
            </w:r>
            <w:r w:rsidRPr="002E1E7C">
              <w:rPr>
                <w:rFonts w:ascii="Calibri" w:hAnsi="Calibri" w:cs="Calibri"/>
                <w:sz w:val="24"/>
                <w:szCs w:val="24"/>
              </w:rPr>
              <w:t xml:space="preserve"> origen o la situación migratoria de las víctimas.</w:t>
            </w:r>
          </w:p>
        </w:tc>
      </w:tr>
      <w:tr w:rsidR="002E1E7C" w:rsidTr="00504C9D">
        <w:tc>
          <w:tcPr>
            <w:tcW w:w="1418" w:type="dxa"/>
          </w:tcPr>
          <w:p w:rsidR="002E1E7C" w:rsidRDefault="002E1E7C">
            <w:pPr>
              <w:rPr>
                <w:rFonts w:ascii="Calibri" w:hAnsi="Calibri" w:cs="Calibri"/>
                <w:b/>
                <w:sz w:val="24"/>
                <w:szCs w:val="24"/>
              </w:rPr>
            </w:pPr>
            <w:r>
              <w:rPr>
                <w:rFonts w:ascii="Calibri" w:hAnsi="Calibri" w:cs="Calibri"/>
                <w:b/>
                <w:sz w:val="24"/>
                <w:szCs w:val="24"/>
              </w:rPr>
              <w:t>Párrafo 13</w:t>
            </w:r>
          </w:p>
        </w:tc>
        <w:tc>
          <w:tcPr>
            <w:tcW w:w="4536" w:type="dxa"/>
          </w:tcPr>
          <w:p w:rsidR="002E1E7C" w:rsidRDefault="002E1E7C" w:rsidP="00D334F6">
            <w:pPr>
              <w:jc w:val="both"/>
              <w:rPr>
                <w:rFonts w:ascii="Calibri" w:hAnsi="Calibri" w:cs="Calibri"/>
                <w:sz w:val="24"/>
                <w:szCs w:val="24"/>
              </w:rPr>
            </w:pPr>
            <w:r w:rsidRPr="002E1E7C">
              <w:rPr>
                <w:rFonts w:ascii="Calibri" w:hAnsi="Calibri" w:cs="Calibri"/>
                <w:sz w:val="24"/>
                <w:szCs w:val="24"/>
              </w:rPr>
              <w:t>13.</w:t>
            </w:r>
            <w:r w:rsidRPr="002E1E7C">
              <w:rPr>
                <w:rFonts w:ascii="Calibri" w:hAnsi="Calibri" w:cs="Calibri"/>
                <w:sz w:val="24"/>
                <w:szCs w:val="24"/>
              </w:rPr>
              <w:tab/>
              <w:t xml:space="preserve">Reconociendo la especial situación de vulnerabilidad de los propios migrantes, así como de sus allegados, que con frecuencia son también migrantes y a </w:t>
            </w:r>
            <w:r w:rsidRPr="002E1E7C">
              <w:rPr>
                <w:rFonts w:ascii="Calibri" w:hAnsi="Calibri" w:cs="Calibri"/>
                <w:sz w:val="24"/>
                <w:szCs w:val="24"/>
              </w:rPr>
              <w:lastRenderedPageBreak/>
              <w:t xml:space="preserve">menudo se encuentran con obstáculos y discriminación cuando buscan a sus seres queridos desaparecidos, </w:t>
            </w:r>
            <w:r w:rsidR="007669D8">
              <w:rPr>
                <w:rFonts w:ascii="Calibri" w:hAnsi="Calibri" w:cs="Calibri"/>
                <w:sz w:val="24"/>
                <w:szCs w:val="24"/>
              </w:rPr>
              <w:t>[…]</w:t>
            </w:r>
          </w:p>
        </w:tc>
        <w:tc>
          <w:tcPr>
            <w:tcW w:w="4536" w:type="dxa"/>
          </w:tcPr>
          <w:p w:rsidR="002E1E7C" w:rsidRDefault="002E1E7C" w:rsidP="002E1E7C">
            <w:pPr>
              <w:jc w:val="both"/>
              <w:rPr>
                <w:rFonts w:ascii="Calibri" w:hAnsi="Calibri" w:cs="Calibri"/>
                <w:sz w:val="24"/>
                <w:szCs w:val="24"/>
              </w:rPr>
            </w:pPr>
            <w:r w:rsidRPr="002E1E7C">
              <w:rPr>
                <w:rFonts w:ascii="Calibri" w:hAnsi="Calibri" w:cs="Calibri"/>
                <w:sz w:val="24"/>
                <w:szCs w:val="24"/>
              </w:rPr>
              <w:lastRenderedPageBreak/>
              <w:t>13.</w:t>
            </w:r>
            <w:r w:rsidRPr="002E1E7C">
              <w:rPr>
                <w:rFonts w:ascii="Calibri" w:hAnsi="Calibri" w:cs="Calibri"/>
                <w:sz w:val="24"/>
                <w:szCs w:val="24"/>
              </w:rPr>
              <w:tab/>
              <w:t>Reconociendo la especial situación de vulnerabilidad de los propios migrantes, así como de sus allegados, que con frecuencia son también migrantes</w:t>
            </w:r>
            <w:r w:rsidR="0061593F">
              <w:rPr>
                <w:rFonts w:ascii="Calibri" w:hAnsi="Calibri" w:cs="Calibri"/>
                <w:sz w:val="24"/>
                <w:szCs w:val="24"/>
              </w:rPr>
              <w:t xml:space="preserve"> </w:t>
            </w:r>
            <w:r w:rsidR="0061593F" w:rsidRPr="0061593F">
              <w:rPr>
                <w:rFonts w:ascii="Calibri" w:hAnsi="Calibri" w:cs="Calibri"/>
                <w:b/>
                <w:sz w:val="24"/>
                <w:szCs w:val="24"/>
                <w:highlight w:val="yellow"/>
              </w:rPr>
              <w:t xml:space="preserve">quienes </w:t>
            </w:r>
            <w:r w:rsidR="0061593F" w:rsidRPr="0061593F">
              <w:rPr>
                <w:rFonts w:ascii="Calibri" w:hAnsi="Calibri" w:cs="Calibri"/>
                <w:b/>
                <w:sz w:val="24"/>
                <w:szCs w:val="24"/>
                <w:highlight w:val="yellow"/>
              </w:rPr>
              <w:lastRenderedPageBreak/>
              <w:t>muchas veces en ese contexto no son buscados</w:t>
            </w:r>
            <w:r w:rsidR="0061593F">
              <w:rPr>
                <w:rFonts w:ascii="Calibri" w:hAnsi="Calibri" w:cs="Calibri"/>
                <w:sz w:val="24"/>
                <w:szCs w:val="24"/>
              </w:rPr>
              <w:t xml:space="preserve"> </w:t>
            </w:r>
            <w:r w:rsidRPr="002E1E7C">
              <w:rPr>
                <w:rFonts w:ascii="Calibri" w:hAnsi="Calibri" w:cs="Calibri"/>
                <w:sz w:val="24"/>
                <w:szCs w:val="24"/>
              </w:rPr>
              <w:t>y</w:t>
            </w:r>
            <w:r w:rsidR="0061593F" w:rsidRPr="0061593F">
              <w:rPr>
                <w:rFonts w:ascii="Calibri" w:hAnsi="Calibri" w:cs="Calibri"/>
                <w:b/>
                <w:sz w:val="24"/>
                <w:szCs w:val="24"/>
                <w:highlight w:val="yellow"/>
              </w:rPr>
              <w:t>/o</w:t>
            </w:r>
            <w:r w:rsidRPr="002E1E7C">
              <w:rPr>
                <w:rFonts w:ascii="Calibri" w:hAnsi="Calibri" w:cs="Calibri"/>
                <w:sz w:val="24"/>
                <w:szCs w:val="24"/>
              </w:rPr>
              <w:t xml:space="preserve"> a menudo se encuentran con obstáculos y discriminación cuando buscan a sus seres queridos desaparecidos, </w:t>
            </w:r>
            <w:r w:rsidR="007669D8">
              <w:rPr>
                <w:rFonts w:ascii="Calibri" w:hAnsi="Calibri" w:cs="Calibri"/>
                <w:sz w:val="24"/>
                <w:szCs w:val="24"/>
              </w:rPr>
              <w:t>[…]</w:t>
            </w:r>
          </w:p>
        </w:tc>
      </w:tr>
      <w:tr w:rsidR="0061593F" w:rsidTr="00504C9D">
        <w:tc>
          <w:tcPr>
            <w:tcW w:w="1418" w:type="dxa"/>
          </w:tcPr>
          <w:p w:rsidR="0061593F" w:rsidRDefault="0061593F">
            <w:pPr>
              <w:rPr>
                <w:rFonts w:ascii="Calibri" w:hAnsi="Calibri" w:cs="Calibri"/>
                <w:b/>
                <w:sz w:val="24"/>
                <w:szCs w:val="24"/>
              </w:rPr>
            </w:pPr>
            <w:r>
              <w:rPr>
                <w:rFonts w:ascii="Calibri" w:hAnsi="Calibri" w:cs="Calibri"/>
                <w:b/>
                <w:sz w:val="24"/>
                <w:szCs w:val="24"/>
              </w:rPr>
              <w:lastRenderedPageBreak/>
              <w:t>Párrafo 15</w:t>
            </w:r>
          </w:p>
        </w:tc>
        <w:tc>
          <w:tcPr>
            <w:tcW w:w="4536" w:type="dxa"/>
          </w:tcPr>
          <w:p w:rsidR="0061593F" w:rsidRPr="002E1E7C" w:rsidRDefault="007669D8" w:rsidP="00D334F6">
            <w:pPr>
              <w:jc w:val="both"/>
              <w:rPr>
                <w:rFonts w:ascii="Calibri" w:hAnsi="Calibri" w:cs="Calibri"/>
                <w:sz w:val="24"/>
                <w:szCs w:val="24"/>
              </w:rPr>
            </w:pPr>
            <w:r>
              <w:rPr>
                <w:rFonts w:ascii="Calibri" w:hAnsi="Calibri" w:cs="Calibri"/>
                <w:sz w:val="24"/>
                <w:szCs w:val="24"/>
              </w:rPr>
              <w:t>[…]</w:t>
            </w:r>
            <w:r w:rsidR="0061593F" w:rsidRPr="0061593F">
              <w:rPr>
                <w:rFonts w:ascii="Calibri" w:hAnsi="Calibri" w:cs="Calibri"/>
                <w:sz w:val="24"/>
                <w:szCs w:val="24"/>
              </w:rPr>
              <w:t xml:space="preserve">  La privación de libertad por razones relacionadas con la inmigración debe ser siempre una medida de último recurso y los migrantes sólo deben ser privados de libertad si no existen alternativas a la detención. </w:t>
            </w:r>
            <w:r w:rsidR="0061593F">
              <w:rPr>
                <w:rFonts w:ascii="Calibri" w:hAnsi="Calibri" w:cs="Calibri"/>
                <w:sz w:val="24"/>
                <w:szCs w:val="24"/>
              </w:rPr>
              <w:t>[…]</w:t>
            </w:r>
            <w:r w:rsidR="0061593F" w:rsidRPr="0061593F">
              <w:rPr>
                <w:rFonts w:ascii="Calibri" w:hAnsi="Calibri" w:cs="Calibri"/>
                <w:sz w:val="24"/>
                <w:szCs w:val="24"/>
              </w:rPr>
              <w:t xml:space="preserve"> </w:t>
            </w:r>
          </w:p>
        </w:tc>
        <w:tc>
          <w:tcPr>
            <w:tcW w:w="4536" w:type="dxa"/>
          </w:tcPr>
          <w:p w:rsidR="0061593F" w:rsidRDefault="007669D8" w:rsidP="002E1E7C">
            <w:pPr>
              <w:jc w:val="both"/>
              <w:rPr>
                <w:rFonts w:ascii="Calibri" w:hAnsi="Calibri" w:cs="Calibri"/>
                <w:sz w:val="24"/>
                <w:szCs w:val="24"/>
              </w:rPr>
            </w:pPr>
            <w:r>
              <w:rPr>
                <w:rFonts w:ascii="Calibri" w:hAnsi="Calibri" w:cs="Calibri"/>
                <w:sz w:val="24"/>
                <w:szCs w:val="24"/>
              </w:rPr>
              <w:t>[…]</w:t>
            </w:r>
            <w:r w:rsidR="0061593F" w:rsidRPr="0061593F">
              <w:rPr>
                <w:rFonts w:ascii="Calibri" w:hAnsi="Calibri" w:cs="Calibri"/>
                <w:sz w:val="24"/>
                <w:szCs w:val="24"/>
              </w:rPr>
              <w:t xml:space="preserve">  La privación de libertad por razones relacionadas con la inmigración debe ser siempre una medida de último recurso y los migrantes sólo deben ser privados de libertad si no existen alternativas a la detención</w:t>
            </w:r>
            <w:r w:rsidR="0061593F">
              <w:rPr>
                <w:rFonts w:ascii="Calibri" w:hAnsi="Calibri" w:cs="Calibri"/>
                <w:sz w:val="24"/>
                <w:szCs w:val="24"/>
              </w:rPr>
              <w:t xml:space="preserve"> </w:t>
            </w:r>
            <w:r w:rsidR="0061593F" w:rsidRPr="0061593F">
              <w:rPr>
                <w:rFonts w:ascii="Calibri" w:hAnsi="Calibri" w:cs="Calibri"/>
                <w:b/>
                <w:sz w:val="24"/>
                <w:szCs w:val="24"/>
                <w:highlight w:val="yellow"/>
              </w:rPr>
              <w:t xml:space="preserve">y </w:t>
            </w:r>
            <w:proofErr w:type="spellStart"/>
            <w:r w:rsidR="0061593F" w:rsidRPr="0061593F">
              <w:rPr>
                <w:rFonts w:ascii="Calibri" w:hAnsi="Calibri" w:cs="Calibri"/>
                <w:b/>
                <w:sz w:val="24"/>
                <w:szCs w:val="24"/>
                <w:highlight w:val="yellow"/>
              </w:rPr>
              <w:t xml:space="preserve">bajo </w:t>
            </w:r>
            <w:proofErr w:type="spellEnd"/>
            <w:r w:rsidR="0061593F" w:rsidRPr="0061593F">
              <w:rPr>
                <w:rFonts w:ascii="Calibri" w:hAnsi="Calibri" w:cs="Calibri"/>
                <w:b/>
                <w:sz w:val="24"/>
                <w:szCs w:val="24"/>
                <w:highlight w:val="yellow"/>
              </w:rPr>
              <w:t>las consideraciones que el Sistema Internacional de Derechos Humanos ha desarrollado sobre las características que deben tener</w:t>
            </w:r>
            <w:r w:rsidR="00E762CB">
              <w:rPr>
                <w:rFonts w:ascii="Calibri" w:hAnsi="Calibri" w:cs="Calibri"/>
                <w:b/>
                <w:sz w:val="24"/>
                <w:szCs w:val="24"/>
                <w:highlight w:val="yellow"/>
              </w:rPr>
              <w:t xml:space="preserve"> las detenciones</w:t>
            </w:r>
            <w:r w:rsidR="0061593F" w:rsidRPr="0061593F">
              <w:rPr>
                <w:rFonts w:ascii="Calibri" w:hAnsi="Calibri" w:cs="Calibri"/>
                <w:b/>
                <w:sz w:val="24"/>
                <w:szCs w:val="24"/>
                <w:highlight w:val="yellow"/>
              </w:rPr>
              <w:t xml:space="preserve"> para no ser arbitrarias</w:t>
            </w:r>
            <w:r w:rsidR="0061593F" w:rsidRPr="0061593F">
              <w:rPr>
                <w:rFonts w:ascii="Calibri" w:hAnsi="Calibri" w:cs="Calibri"/>
                <w:sz w:val="24"/>
                <w:szCs w:val="24"/>
                <w:highlight w:val="yellow"/>
              </w:rPr>
              <w:t>.</w:t>
            </w:r>
            <w:r w:rsidR="0061593F" w:rsidRPr="0061593F">
              <w:rPr>
                <w:rFonts w:ascii="Calibri" w:hAnsi="Calibri" w:cs="Calibri"/>
                <w:sz w:val="24"/>
                <w:szCs w:val="24"/>
              </w:rPr>
              <w:t xml:space="preserve">  </w:t>
            </w:r>
          </w:p>
          <w:p w:rsidR="0061593F" w:rsidRPr="002E1E7C" w:rsidRDefault="0061593F" w:rsidP="002E1E7C">
            <w:pPr>
              <w:jc w:val="both"/>
              <w:rPr>
                <w:rFonts w:ascii="Calibri" w:hAnsi="Calibri" w:cs="Calibri"/>
                <w:sz w:val="24"/>
                <w:szCs w:val="24"/>
              </w:rPr>
            </w:pPr>
            <w:r>
              <w:rPr>
                <w:rFonts w:ascii="Calibri" w:hAnsi="Calibri" w:cs="Calibri"/>
                <w:sz w:val="24"/>
                <w:szCs w:val="24"/>
              </w:rPr>
              <w:t>[…]</w:t>
            </w:r>
          </w:p>
        </w:tc>
      </w:tr>
      <w:tr w:rsidR="001C4886" w:rsidTr="00504C9D">
        <w:tc>
          <w:tcPr>
            <w:tcW w:w="1418" w:type="dxa"/>
            <w:vMerge w:val="restart"/>
          </w:tcPr>
          <w:p w:rsidR="001C4886" w:rsidRDefault="001C4886">
            <w:pPr>
              <w:rPr>
                <w:rFonts w:ascii="Calibri" w:hAnsi="Calibri" w:cs="Calibri"/>
                <w:b/>
                <w:sz w:val="24"/>
                <w:szCs w:val="24"/>
              </w:rPr>
            </w:pPr>
            <w:r>
              <w:rPr>
                <w:rFonts w:ascii="Calibri" w:hAnsi="Calibri" w:cs="Calibri"/>
                <w:b/>
                <w:sz w:val="24"/>
                <w:szCs w:val="24"/>
              </w:rPr>
              <w:t>Párrafo 16</w:t>
            </w:r>
          </w:p>
        </w:tc>
        <w:tc>
          <w:tcPr>
            <w:tcW w:w="9072" w:type="dxa"/>
            <w:gridSpan w:val="2"/>
          </w:tcPr>
          <w:p w:rsidR="001C4886" w:rsidRPr="0061593F" w:rsidRDefault="001C4886" w:rsidP="0061593F">
            <w:pPr>
              <w:jc w:val="both"/>
              <w:rPr>
                <w:rFonts w:ascii="Calibri" w:hAnsi="Calibri" w:cs="Calibri"/>
                <w:sz w:val="24"/>
                <w:szCs w:val="24"/>
              </w:rPr>
            </w:pPr>
            <w:r>
              <w:rPr>
                <w:rFonts w:ascii="Calibri" w:hAnsi="Calibri" w:cs="Calibri"/>
                <w:sz w:val="24"/>
                <w:szCs w:val="24"/>
              </w:rPr>
              <w:t>Se sugiere al Comité en este párrafo agregar un supuesto para conocer dónde está privada de la libertad o a cuáles puede ser internada para tener seguridad jurídica.</w:t>
            </w:r>
          </w:p>
        </w:tc>
      </w:tr>
      <w:tr w:rsidR="00634E7A" w:rsidTr="00504C9D">
        <w:tc>
          <w:tcPr>
            <w:tcW w:w="1418" w:type="dxa"/>
            <w:vMerge/>
          </w:tcPr>
          <w:p w:rsidR="00634E7A" w:rsidRDefault="00634E7A">
            <w:pPr>
              <w:rPr>
                <w:rFonts w:ascii="Calibri" w:hAnsi="Calibri" w:cs="Calibri"/>
                <w:b/>
                <w:sz w:val="24"/>
                <w:szCs w:val="24"/>
              </w:rPr>
            </w:pPr>
          </w:p>
        </w:tc>
        <w:tc>
          <w:tcPr>
            <w:tcW w:w="4536" w:type="dxa"/>
          </w:tcPr>
          <w:p w:rsidR="00634E7A" w:rsidRDefault="00634E7A" w:rsidP="00634E7A">
            <w:pPr>
              <w:jc w:val="both"/>
              <w:rPr>
                <w:rFonts w:ascii="Calibri" w:hAnsi="Calibri" w:cs="Calibri"/>
                <w:sz w:val="24"/>
                <w:szCs w:val="24"/>
              </w:rPr>
            </w:pPr>
            <w:r>
              <w:rPr>
                <w:rFonts w:ascii="Calibri" w:hAnsi="Calibri" w:cs="Calibri"/>
                <w:sz w:val="24"/>
                <w:szCs w:val="24"/>
              </w:rPr>
              <w:t>[…]</w:t>
            </w:r>
          </w:p>
          <w:p w:rsidR="00634E7A" w:rsidRDefault="00634E7A" w:rsidP="00634E7A">
            <w:pPr>
              <w:jc w:val="both"/>
              <w:rPr>
                <w:rFonts w:ascii="Calibri" w:hAnsi="Calibri" w:cs="Calibri"/>
                <w:sz w:val="24"/>
                <w:szCs w:val="24"/>
              </w:rPr>
            </w:pPr>
            <w:r w:rsidRPr="00634E7A">
              <w:rPr>
                <w:rFonts w:ascii="Calibri" w:hAnsi="Calibri" w:cs="Calibri"/>
                <w:sz w:val="24"/>
                <w:szCs w:val="24"/>
              </w:rPr>
              <w:t>c)</w:t>
            </w:r>
            <w:r w:rsidRPr="00634E7A">
              <w:rPr>
                <w:rFonts w:ascii="Calibri" w:hAnsi="Calibri" w:cs="Calibri"/>
                <w:sz w:val="24"/>
                <w:szCs w:val="24"/>
              </w:rPr>
              <w:tab/>
              <w:t>garantizar que los migrantes privados de libertad se encuentren únicamente en lugares de privación de libertad oficialmente reconocidos y supervisados;</w:t>
            </w:r>
          </w:p>
          <w:p w:rsidR="00634E7A" w:rsidRPr="0061593F" w:rsidRDefault="00634E7A" w:rsidP="00634E7A">
            <w:pPr>
              <w:jc w:val="both"/>
              <w:rPr>
                <w:rFonts w:ascii="Calibri" w:hAnsi="Calibri" w:cs="Calibri"/>
                <w:sz w:val="24"/>
                <w:szCs w:val="24"/>
              </w:rPr>
            </w:pPr>
            <w:r>
              <w:rPr>
                <w:rFonts w:ascii="Calibri" w:hAnsi="Calibri" w:cs="Calibri"/>
                <w:sz w:val="24"/>
                <w:szCs w:val="24"/>
              </w:rPr>
              <w:t>[…]</w:t>
            </w:r>
          </w:p>
        </w:tc>
        <w:tc>
          <w:tcPr>
            <w:tcW w:w="4536" w:type="dxa"/>
          </w:tcPr>
          <w:p w:rsidR="00634E7A" w:rsidRDefault="00634E7A" w:rsidP="00634E7A">
            <w:pPr>
              <w:jc w:val="both"/>
              <w:rPr>
                <w:rFonts w:ascii="Calibri" w:hAnsi="Calibri" w:cs="Calibri"/>
                <w:sz w:val="24"/>
                <w:szCs w:val="24"/>
              </w:rPr>
            </w:pPr>
            <w:r>
              <w:rPr>
                <w:rFonts w:ascii="Calibri" w:hAnsi="Calibri" w:cs="Calibri"/>
                <w:sz w:val="24"/>
                <w:szCs w:val="24"/>
              </w:rPr>
              <w:t>[…]</w:t>
            </w:r>
          </w:p>
          <w:p w:rsidR="00634E7A" w:rsidRDefault="00634E7A" w:rsidP="00634E7A">
            <w:pPr>
              <w:jc w:val="both"/>
              <w:rPr>
                <w:rFonts w:ascii="Calibri" w:hAnsi="Calibri" w:cs="Calibri"/>
                <w:sz w:val="24"/>
                <w:szCs w:val="24"/>
              </w:rPr>
            </w:pPr>
            <w:r w:rsidRPr="00634E7A">
              <w:rPr>
                <w:rFonts w:ascii="Calibri" w:hAnsi="Calibri" w:cs="Calibri"/>
                <w:sz w:val="24"/>
                <w:szCs w:val="24"/>
              </w:rPr>
              <w:t>c)</w:t>
            </w:r>
            <w:r w:rsidRPr="00634E7A">
              <w:rPr>
                <w:rFonts w:ascii="Calibri" w:hAnsi="Calibri" w:cs="Calibri"/>
                <w:sz w:val="24"/>
                <w:szCs w:val="24"/>
              </w:rPr>
              <w:tab/>
              <w:t xml:space="preserve">garantizar que los migrantes privados de libertad se encuentren únicamente en lugares de privación de libertad oficialmente </w:t>
            </w:r>
            <w:r w:rsidR="00E762CB" w:rsidRPr="00634E7A">
              <w:rPr>
                <w:rFonts w:ascii="Calibri" w:hAnsi="Calibri" w:cs="Calibri"/>
                <w:b/>
                <w:sz w:val="24"/>
                <w:szCs w:val="24"/>
                <w:highlight w:val="yellow"/>
              </w:rPr>
              <w:t>establecidos</w:t>
            </w:r>
            <w:r w:rsidR="00E762CB">
              <w:rPr>
                <w:rFonts w:ascii="Calibri" w:hAnsi="Calibri" w:cs="Calibri"/>
                <w:b/>
                <w:sz w:val="24"/>
                <w:szCs w:val="24"/>
                <w:highlight w:val="yellow"/>
              </w:rPr>
              <w:t>,</w:t>
            </w:r>
            <w:r w:rsidR="00E762CB" w:rsidRPr="00634E7A">
              <w:rPr>
                <w:rFonts w:ascii="Calibri" w:hAnsi="Calibri" w:cs="Calibri"/>
                <w:sz w:val="24"/>
                <w:szCs w:val="24"/>
              </w:rPr>
              <w:t xml:space="preserve"> </w:t>
            </w:r>
            <w:r w:rsidRPr="00634E7A">
              <w:rPr>
                <w:rFonts w:ascii="Calibri" w:hAnsi="Calibri" w:cs="Calibri"/>
                <w:sz w:val="24"/>
                <w:szCs w:val="24"/>
              </w:rPr>
              <w:t>reconocidos y supervisados</w:t>
            </w:r>
            <w:r w:rsidRPr="00634E7A">
              <w:rPr>
                <w:rFonts w:ascii="Calibri" w:hAnsi="Calibri" w:cs="Calibri"/>
                <w:b/>
                <w:sz w:val="24"/>
                <w:szCs w:val="24"/>
                <w:highlight w:val="yellow"/>
              </w:rPr>
              <w:t>, lo anterior considerando que hay contextos en los que son llevados a oficinas u otros lugares con diferente</w:t>
            </w:r>
            <w:r w:rsidR="00E762CB">
              <w:rPr>
                <w:rFonts w:ascii="Calibri" w:hAnsi="Calibri" w:cs="Calibri"/>
                <w:b/>
                <w:sz w:val="24"/>
                <w:szCs w:val="24"/>
                <w:highlight w:val="yellow"/>
              </w:rPr>
              <w:t xml:space="preserve"> naturaleza</w:t>
            </w:r>
            <w:r w:rsidRPr="00634E7A">
              <w:rPr>
                <w:rFonts w:ascii="Calibri" w:hAnsi="Calibri" w:cs="Calibri"/>
                <w:b/>
                <w:sz w:val="24"/>
                <w:szCs w:val="24"/>
                <w:highlight w:val="yellow"/>
              </w:rPr>
              <w:t xml:space="preserve"> como</w:t>
            </w:r>
            <w:r w:rsidR="00E762CB">
              <w:rPr>
                <w:rFonts w:ascii="Calibri" w:hAnsi="Calibri" w:cs="Calibri"/>
                <w:b/>
                <w:sz w:val="24"/>
                <w:szCs w:val="24"/>
                <w:highlight w:val="yellow"/>
              </w:rPr>
              <w:t xml:space="preserve"> son las </w:t>
            </w:r>
            <w:r w:rsidRPr="00634E7A">
              <w:rPr>
                <w:rFonts w:ascii="Calibri" w:hAnsi="Calibri" w:cs="Calibri"/>
                <w:b/>
                <w:sz w:val="24"/>
                <w:szCs w:val="24"/>
                <w:highlight w:val="yellow"/>
              </w:rPr>
              <w:t xml:space="preserve">estancias migratorias </w:t>
            </w:r>
            <w:r w:rsidR="00E762CB">
              <w:rPr>
                <w:rFonts w:ascii="Calibri" w:hAnsi="Calibri" w:cs="Calibri"/>
                <w:b/>
                <w:sz w:val="24"/>
                <w:szCs w:val="24"/>
                <w:highlight w:val="yellow"/>
              </w:rPr>
              <w:t>u oficinas de migración</w:t>
            </w:r>
            <w:r w:rsidRPr="00634E7A">
              <w:rPr>
                <w:rFonts w:ascii="Calibri" w:hAnsi="Calibri" w:cs="Calibri"/>
                <w:sz w:val="24"/>
                <w:szCs w:val="24"/>
              </w:rPr>
              <w:t>;</w:t>
            </w:r>
          </w:p>
          <w:p w:rsidR="00634E7A" w:rsidRPr="0061593F" w:rsidRDefault="00634E7A" w:rsidP="00634E7A">
            <w:pPr>
              <w:jc w:val="both"/>
              <w:rPr>
                <w:rFonts w:ascii="Calibri" w:hAnsi="Calibri" w:cs="Calibri"/>
                <w:sz w:val="24"/>
                <w:szCs w:val="24"/>
              </w:rPr>
            </w:pPr>
            <w:r>
              <w:rPr>
                <w:rFonts w:ascii="Calibri" w:hAnsi="Calibri" w:cs="Calibri"/>
                <w:sz w:val="24"/>
                <w:szCs w:val="24"/>
              </w:rPr>
              <w:t>[…]</w:t>
            </w:r>
          </w:p>
        </w:tc>
      </w:tr>
      <w:tr w:rsidR="00C72490" w:rsidTr="00504C9D">
        <w:tc>
          <w:tcPr>
            <w:tcW w:w="1418" w:type="dxa"/>
          </w:tcPr>
          <w:p w:rsidR="00C72490" w:rsidRDefault="00C72490">
            <w:pPr>
              <w:rPr>
                <w:rFonts w:ascii="Calibri" w:hAnsi="Calibri" w:cs="Calibri"/>
                <w:b/>
                <w:sz w:val="24"/>
                <w:szCs w:val="24"/>
              </w:rPr>
            </w:pPr>
            <w:r>
              <w:rPr>
                <w:rFonts w:ascii="Calibri" w:hAnsi="Calibri" w:cs="Calibri"/>
                <w:b/>
                <w:sz w:val="24"/>
                <w:szCs w:val="24"/>
              </w:rPr>
              <w:t>Párrafo 17</w:t>
            </w:r>
          </w:p>
        </w:tc>
        <w:tc>
          <w:tcPr>
            <w:tcW w:w="4536" w:type="dxa"/>
          </w:tcPr>
          <w:p w:rsidR="00C72490" w:rsidRDefault="00C72490" w:rsidP="00634E7A">
            <w:pPr>
              <w:jc w:val="both"/>
              <w:rPr>
                <w:rFonts w:ascii="Calibri" w:hAnsi="Calibri" w:cs="Calibri"/>
                <w:sz w:val="24"/>
                <w:szCs w:val="24"/>
              </w:rPr>
            </w:pPr>
            <w:r w:rsidRPr="00C72490">
              <w:rPr>
                <w:rFonts w:ascii="Calibri" w:hAnsi="Calibri" w:cs="Calibri"/>
                <w:sz w:val="24"/>
                <w:szCs w:val="24"/>
              </w:rPr>
              <w:t>17.</w:t>
            </w:r>
            <w:r w:rsidRPr="00C72490">
              <w:rPr>
                <w:rFonts w:ascii="Calibri" w:hAnsi="Calibri" w:cs="Calibri"/>
                <w:sz w:val="24"/>
                <w:szCs w:val="24"/>
              </w:rPr>
              <w:tab/>
              <w:t>Los Estados Partes deben garantizar que los migrantes privados de libertad puedan ponerse en contacto y ser contactados por la Oficina local del ACNUR, los organismos nacionales de refugiados disponibles u otros organismos competentes y comunicarse con ellos en privado. "[D]</w:t>
            </w:r>
            <w:proofErr w:type="spellStart"/>
            <w:r w:rsidRPr="00C72490">
              <w:rPr>
                <w:rFonts w:ascii="Calibri" w:hAnsi="Calibri" w:cs="Calibri"/>
                <w:sz w:val="24"/>
                <w:szCs w:val="24"/>
              </w:rPr>
              <w:t>eben</w:t>
            </w:r>
            <w:proofErr w:type="spellEnd"/>
            <w:r w:rsidRPr="00C72490">
              <w:rPr>
                <w:rFonts w:ascii="Calibri" w:hAnsi="Calibri" w:cs="Calibri"/>
                <w:sz w:val="24"/>
                <w:szCs w:val="24"/>
              </w:rPr>
              <w:t xml:space="preserve"> estar disponibles los medios para hacer tales contactos.”   </w:t>
            </w:r>
          </w:p>
        </w:tc>
        <w:tc>
          <w:tcPr>
            <w:tcW w:w="4536" w:type="dxa"/>
          </w:tcPr>
          <w:p w:rsidR="00C72490" w:rsidRDefault="00C72490" w:rsidP="00634E7A">
            <w:pPr>
              <w:jc w:val="both"/>
              <w:rPr>
                <w:rFonts w:ascii="Calibri" w:hAnsi="Calibri" w:cs="Calibri"/>
                <w:sz w:val="24"/>
                <w:szCs w:val="24"/>
              </w:rPr>
            </w:pPr>
            <w:r w:rsidRPr="00C72490">
              <w:rPr>
                <w:rFonts w:ascii="Calibri" w:hAnsi="Calibri" w:cs="Calibri"/>
                <w:sz w:val="24"/>
                <w:szCs w:val="24"/>
              </w:rPr>
              <w:t>17.</w:t>
            </w:r>
            <w:r w:rsidRPr="00C72490">
              <w:rPr>
                <w:rFonts w:ascii="Calibri" w:hAnsi="Calibri" w:cs="Calibri"/>
                <w:sz w:val="24"/>
                <w:szCs w:val="24"/>
              </w:rPr>
              <w:tab/>
              <w:t>Los Estados Partes deben garantizar que los migrantes privados de libertad puedan ponerse en contacto y ser contactados por la Oficina local del ACNUR, los organismos nacionales de refugiados disponibles</w:t>
            </w:r>
            <w:r>
              <w:rPr>
                <w:rFonts w:ascii="Calibri" w:hAnsi="Calibri" w:cs="Calibri"/>
                <w:b/>
                <w:sz w:val="24"/>
                <w:szCs w:val="24"/>
              </w:rPr>
              <w:t xml:space="preserve">, </w:t>
            </w:r>
            <w:r w:rsidRPr="00C72490">
              <w:rPr>
                <w:rFonts w:ascii="Calibri" w:hAnsi="Calibri" w:cs="Calibri"/>
                <w:b/>
                <w:sz w:val="24"/>
                <w:szCs w:val="24"/>
                <w:highlight w:val="yellow"/>
              </w:rPr>
              <w:t xml:space="preserve">Organismos nacionales o locales de protección de derechos humanos (Comisiones, </w:t>
            </w:r>
            <w:proofErr w:type="spellStart"/>
            <w:r w:rsidR="00E762CB">
              <w:rPr>
                <w:rFonts w:ascii="Calibri" w:hAnsi="Calibri" w:cs="Calibri"/>
                <w:b/>
                <w:sz w:val="24"/>
                <w:szCs w:val="24"/>
                <w:highlight w:val="yellow"/>
              </w:rPr>
              <w:t>O</w:t>
            </w:r>
            <w:r w:rsidRPr="00C72490">
              <w:rPr>
                <w:rFonts w:ascii="Calibri" w:hAnsi="Calibri" w:cs="Calibri"/>
                <w:b/>
                <w:sz w:val="24"/>
                <w:szCs w:val="24"/>
                <w:highlight w:val="yellow"/>
              </w:rPr>
              <w:t>mbudsperson</w:t>
            </w:r>
            <w:proofErr w:type="spellEnd"/>
            <w:r w:rsidRPr="00C72490">
              <w:rPr>
                <w:rFonts w:ascii="Calibri" w:hAnsi="Calibri" w:cs="Calibri"/>
                <w:b/>
                <w:sz w:val="24"/>
                <w:szCs w:val="24"/>
                <w:highlight w:val="yellow"/>
              </w:rPr>
              <w:t xml:space="preserve"> o </w:t>
            </w:r>
            <w:r w:rsidR="00E762CB">
              <w:rPr>
                <w:rFonts w:ascii="Calibri" w:hAnsi="Calibri" w:cs="Calibri"/>
                <w:b/>
                <w:sz w:val="24"/>
                <w:szCs w:val="24"/>
                <w:highlight w:val="yellow"/>
              </w:rPr>
              <w:t>D</w:t>
            </w:r>
            <w:r w:rsidRPr="00C72490">
              <w:rPr>
                <w:rFonts w:ascii="Calibri" w:hAnsi="Calibri" w:cs="Calibri"/>
                <w:b/>
                <w:sz w:val="24"/>
                <w:szCs w:val="24"/>
                <w:highlight w:val="yellow"/>
              </w:rPr>
              <w:t xml:space="preserve">efensorías del </w:t>
            </w:r>
            <w:r w:rsidR="00E762CB">
              <w:rPr>
                <w:rFonts w:ascii="Calibri" w:hAnsi="Calibri" w:cs="Calibri"/>
                <w:b/>
                <w:sz w:val="24"/>
                <w:szCs w:val="24"/>
                <w:highlight w:val="yellow"/>
              </w:rPr>
              <w:t>P</w:t>
            </w:r>
            <w:r w:rsidRPr="00C72490">
              <w:rPr>
                <w:rFonts w:ascii="Calibri" w:hAnsi="Calibri" w:cs="Calibri"/>
                <w:b/>
                <w:sz w:val="24"/>
                <w:szCs w:val="24"/>
                <w:highlight w:val="yellow"/>
              </w:rPr>
              <w:t>ueblo),</w:t>
            </w:r>
            <w:r w:rsidRPr="00C72490">
              <w:rPr>
                <w:rFonts w:ascii="Calibri" w:hAnsi="Calibri" w:cs="Calibri"/>
                <w:sz w:val="24"/>
                <w:szCs w:val="24"/>
              </w:rPr>
              <w:t xml:space="preserve"> u otros organismos competentes y comunicarse con ellos en privado. "[D]</w:t>
            </w:r>
            <w:proofErr w:type="spellStart"/>
            <w:r w:rsidRPr="00C72490">
              <w:rPr>
                <w:rFonts w:ascii="Calibri" w:hAnsi="Calibri" w:cs="Calibri"/>
                <w:sz w:val="24"/>
                <w:szCs w:val="24"/>
              </w:rPr>
              <w:t>eben</w:t>
            </w:r>
            <w:proofErr w:type="spellEnd"/>
            <w:r w:rsidRPr="00C72490">
              <w:rPr>
                <w:rFonts w:ascii="Calibri" w:hAnsi="Calibri" w:cs="Calibri"/>
                <w:sz w:val="24"/>
                <w:szCs w:val="24"/>
              </w:rPr>
              <w:t xml:space="preserve"> estar disponibles los medios para hacer tales contactos.”   </w:t>
            </w:r>
          </w:p>
        </w:tc>
      </w:tr>
      <w:tr w:rsidR="00C72490" w:rsidTr="00504C9D">
        <w:tc>
          <w:tcPr>
            <w:tcW w:w="1418" w:type="dxa"/>
          </w:tcPr>
          <w:p w:rsidR="00C72490" w:rsidRDefault="00C72490">
            <w:pPr>
              <w:rPr>
                <w:rFonts w:ascii="Calibri" w:hAnsi="Calibri" w:cs="Calibri"/>
                <w:b/>
                <w:sz w:val="24"/>
                <w:szCs w:val="24"/>
              </w:rPr>
            </w:pPr>
            <w:r>
              <w:rPr>
                <w:rFonts w:ascii="Calibri" w:hAnsi="Calibri" w:cs="Calibri"/>
                <w:b/>
                <w:sz w:val="24"/>
                <w:szCs w:val="24"/>
              </w:rPr>
              <w:t>Párrafo 18</w:t>
            </w:r>
          </w:p>
        </w:tc>
        <w:tc>
          <w:tcPr>
            <w:tcW w:w="4536" w:type="dxa"/>
          </w:tcPr>
          <w:p w:rsidR="00C72490" w:rsidRPr="00C72490" w:rsidRDefault="00C72490" w:rsidP="00634E7A">
            <w:pPr>
              <w:jc w:val="both"/>
              <w:rPr>
                <w:rFonts w:ascii="Calibri" w:hAnsi="Calibri" w:cs="Calibri"/>
                <w:sz w:val="24"/>
                <w:szCs w:val="24"/>
              </w:rPr>
            </w:pPr>
            <w:r w:rsidRPr="00C72490">
              <w:rPr>
                <w:rFonts w:ascii="Calibri" w:hAnsi="Calibri" w:cs="Calibri"/>
                <w:sz w:val="24"/>
                <w:szCs w:val="24"/>
              </w:rPr>
              <w:t>18.</w:t>
            </w:r>
            <w:r w:rsidRPr="00C72490">
              <w:rPr>
                <w:rFonts w:ascii="Calibri" w:hAnsi="Calibri" w:cs="Calibri"/>
                <w:sz w:val="24"/>
                <w:szCs w:val="24"/>
              </w:rPr>
              <w:tab/>
            </w:r>
            <w:r>
              <w:rPr>
                <w:rFonts w:ascii="Calibri" w:hAnsi="Calibri" w:cs="Calibri"/>
                <w:sz w:val="24"/>
                <w:szCs w:val="24"/>
              </w:rPr>
              <w:t xml:space="preserve">[…] </w:t>
            </w:r>
            <w:r w:rsidRPr="00C72490">
              <w:rPr>
                <w:rFonts w:ascii="Calibri" w:hAnsi="Calibri" w:cs="Calibri"/>
                <w:sz w:val="24"/>
                <w:szCs w:val="24"/>
              </w:rPr>
              <w:t xml:space="preserve">Además de la información enumerada en el párrafo 3 del artículo 17, y velando por el pleno respeto de los </w:t>
            </w:r>
            <w:r w:rsidRPr="00C72490">
              <w:rPr>
                <w:rFonts w:ascii="Calibri" w:hAnsi="Calibri" w:cs="Calibri"/>
                <w:sz w:val="24"/>
                <w:szCs w:val="24"/>
              </w:rPr>
              <w:lastRenderedPageBreak/>
              <w:t>principios que rigen la protección de los datos individuales de conformidad con el artículo 19 de la Convención, se invita a los Estados Partes a que consideren la posibilidad de incluir una fotografía de la persona privada de libertad, ya que algunos migrantes pueden no llevar documentos de identidad o utilizar una identidad falsa.  Los registros y archivos deben ser revisadas periódicamente.</w:t>
            </w:r>
          </w:p>
        </w:tc>
        <w:tc>
          <w:tcPr>
            <w:tcW w:w="4536" w:type="dxa"/>
          </w:tcPr>
          <w:p w:rsidR="00C72490" w:rsidRPr="00C72490" w:rsidRDefault="00C72490" w:rsidP="00634E7A">
            <w:pPr>
              <w:jc w:val="both"/>
              <w:rPr>
                <w:rFonts w:ascii="Calibri" w:hAnsi="Calibri" w:cs="Calibri"/>
                <w:sz w:val="24"/>
                <w:szCs w:val="24"/>
              </w:rPr>
            </w:pPr>
            <w:r w:rsidRPr="00C72490">
              <w:rPr>
                <w:rFonts w:ascii="Calibri" w:hAnsi="Calibri" w:cs="Calibri"/>
                <w:sz w:val="24"/>
                <w:szCs w:val="24"/>
              </w:rPr>
              <w:lastRenderedPageBreak/>
              <w:t>18.</w:t>
            </w:r>
            <w:r w:rsidRPr="00C72490">
              <w:rPr>
                <w:rFonts w:ascii="Calibri" w:hAnsi="Calibri" w:cs="Calibri"/>
                <w:sz w:val="24"/>
                <w:szCs w:val="24"/>
              </w:rPr>
              <w:tab/>
            </w:r>
            <w:r>
              <w:rPr>
                <w:rFonts w:ascii="Calibri" w:hAnsi="Calibri" w:cs="Calibri"/>
                <w:sz w:val="24"/>
                <w:szCs w:val="24"/>
              </w:rPr>
              <w:t xml:space="preserve">[…] </w:t>
            </w:r>
            <w:r w:rsidRPr="00C72490">
              <w:rPr>
                <w:rFonts w:ascii="Calibri" w:hAnsi="Calibri" w:cs="Calibri"/>
                <w:sz w:val="24"/>
                <w:szCs w:val="24"/>
              </w:rPr>
              <w:t xml:space="preserve">Además de la información enumerada en el párrafo 3 del artículo 17, y velando por el pleno respeto de los </w:t>
            </w:r>
            <w:r w:rsidRPr="00C72490">
              <w:rPr>
                <w:rFonts w:ascii="Calibri" w:hAnsi="Calibri" w:cs="Calibri"/>
                <w:sz w:val="24"/>
                <w:szCs w:val="24"/>
              </w:rPr>
              <w:lastRenderedPageBreak/>
              <w:t>principios que rigen la protección de los datos individuales de conformidad con el artículo 19 de la Convención, se invita a los Estados Partes a que consideren la posibilidad de incluir una fotografía de la persona privada de libertad, ya que algunos migrantes pueden no llevar documentos de identidad o utilizar una identidad falsa</w:t>
            </w:r>
            <w:r w:rsidRPr="00C72490">
              <w:rPr>
                <w:rFonts w:ascii="Calibri" w:hAnsi="Calibri" w:cs="Calibri"/>
                <w:b/>
                <w:sz w:val="24"/>
                <w:szCs w:val="24"/>
                <w:highlight w:val="yellow"/>
              </w:rPr>
              <w:t>, debiendo los Estados tomar las medidas para la protección de su imagen</w:t>
            </w:r>
            <w:r w:rsidR="00E762CB">
              <w:rPr>
                <w:rFonts w:ascii="Calibri" w:hAnsi="Calibri" w:cs="Calibri"/>
                <w:b/>
                <w:sz w:val="24"/>
                <w:szCs w:val="24"/>
                <w:highlight w:val="yellow"/>
              </w:rPr>
              <w:t xml:space="preserve"> y demás datos sensibles que pudieran poner en riesgo la integridad de las personas migrantes</w:t>
            </w:r>
            <w:r w:rsidRPr="00C72490">
              <w:rPr>
                <w:rFonts w:ascii="Calibri" w:hAnsi="Calibri" w:cs="Calibri"/>
                <w:b/>
                <w:sz w:val="24"/>
                <w:szCs w:val="24"/>
                <w:highlight w:val="yellow"/>
              </w:rPr>
              <w:t xml:space="preserve">, considerando </w:t>
            </w:r>
            <w:r w:rsidR="001806A0">
              <w:rPr>
                <w:rFonts w:ascii="Calibri" w:hAnsi="Calibri" w:cs="Calibri"/>
                <w:b/>
                <w:sz w:val="24"/>
                <w:szCs w:val="24"/>
                <w:highlight w:val="yellow"/>
              </w:rPr>
              <w:t>que hay</w:t>
            </w:r>
            <w:r w:rsidRPr="00C72490">
              <w:rPr>
                <w:rFonts w:ascii="Calibri" w:hAnsi="Calibri" w:cs="Calibri"/>
                <w:b/>
                <w:sz w:val="24"/>
                <w:szCs w:val="24"/>
                <w:highlight w:val="yellow"/>
              </w:rPr>
              <w:t xml:space="preserve"> casos en los que</w:t>
            </w:r>
            <w:r w:rsidR="001806A0">
              <w:rPr>
                <w:rFonts w:ascii="Calibri" w:hAnsi="Calibri" w:cs="Calibri"/>
                <w:b/>
                <w:sz w:val="24"/>
                <w:szCs w:val="24"/>
                <w:highlight w:val="yellow"/>
              </w:rPr>
              <w:t xml:space="preserve"> su movilidad traiga aparejada solicitar asilo o </w:t>
            </w:r>
            <w:r w:rsidRPr="00C72490">
              <w:rPr>
                <w:rFonts w:ascii="Calibri" w:hAnsi="Calibri" w:cs="Calibri"/>
                <w:b/>
                <w:sz w:val="24"/>
                <w:szCs w:val="24"/>
                <w:highlight w:val="yellow"/>
              </w:rPr>
              <w:t>protección internacional</w:t>
            </w:r>
            <w:r w:rsidRPr="00C72490">
              <w:rPr>
                <w:rFonts w:ascii="Calibri" w:hAnsi="Calibri" w:cs="Calibri"/>
                <w:sz w:val="24"/>
                <w:szCs w:val="24"/>
              </w:rPr>
              <w:t>.  Los registros y archivos deben ser revisadas periódicamente.</w:t>
            </w:r>
          </w:p>
        </w:tc>
      </w:tr>
      <w:tr w:rsidR="001806A0" w:rsidTr="00504C9D">
        <w:tc>
          <w:tcPr>
            <w:tcW w:w="1418" w:type="dxa"/>
          </w:tcPr>
          <w:p w:rsidR="001806A0" w:rsidRDefault="001806A0">
            <w:pPr>
              <w:rPr>
                <w:rFonts w:ascii="Calibri" w:hAnsi="Calibri" w:cs="Calibri"/>
                <w:b/>
                <w:sz w:val="24"/>
                <w:szCs w:val="24"/>
              </w:rPr>
            </w:pPr>
            <w:r>
              <w:rPr>
                <w:rFonts w:ascii="Calibri" w:hAnsi="Calibri" w:cs="Calibri"/>
                <w:b/>
                <w:sz w:val="24"/>
                <w:szCs w:val="24"/>
              </w:rPr>
              <w:lastRenderedPageBreak/>
              <w:t>Párrafo 19</w:t>
            </w:r>
          </w:p>
        </w:tc>
        <w:tc>
          <w:tcPr>
            <w:tcW w:w="4536" w:type="dxa"/>
          </w:tcPr>
          <w:p w:rsidR="001806A0" w:rsidRPr="00C72490" w:rsidRDefault="009D5D6B" w:rsidP="00634E7A">
            <w:pPr>
              <w:jc w:val="both"/>
              <w:rPr>
                <w:rFonts w:ascii="Calibri" w:hAnsi="Calibri" w:cs="Calibri"/>
                <w:sz w:val="24"/>
                <w:szCs w:val="24"/>
              </w:rPr>
            </w:pPr>
            <w:r w:rsidRPr="009D5D6B">
              <w:rPr>
                <w:rFonts w:ascii="Calibri" w:hAnsi="Calibri" w:cs="Calibri"/>
                <w:sz w:val="24"/>
                <w:szCs w:val="24"/>
              </w:rPr>
              <w:t>19.</w:t>
            </w:r>
            <w:r w:rsidRPr="009D5D6B">
              <w:rPr>
                <w:rFonts w:ascii="Calibri" w:hAnsi="Calibri" w:cs="Calibri"/>
                <w:sz w:val="24"/>
                <w:szCs w:val="24"/>
              </w:rPr>
              <w:tab/>
              <w:t xml:space="preserve">El Estado Parte proporcionará sin demora información sobre los migrantes que hayan sido privados de libertad a toda persona con un interés legítimo, como sus allegados, sus representantes o sus abogados. </w:t>
            </w:r>
            <w:r>
              <w:rPr>
                <w:rFonts w:ascii="Calibri" w:hAnsi="Calibri" w:cs="Calibri"/>
                <w:sz w:val="24"/>
                <w:szCs w:val="24"/>
              </w:rPr>
              <w:t>[…]</w:t>
            </w:r>
            <w:r w:rsidR="001806A0" w:rsidRPr="001806A0">
              <w:rPr>
                <w:rFonts w:ascii="Calibri" w:hAnsi="Calibri" w:cs="Calibri"/>
                <w:sz w:val="24"/>
                <w:szCs w:val="24"/>
              </w:rPr>
              <w:t xml:space="preserve">Los Estados Partes deben garantizar que la normativa sobre la protección de datos o privacidad no se utilice como motivo para retener información.   </w:t>
            </w:r>
          </w:p>
        </w:tc>
        <w:tc>
          <w:tcPr>
            <w:tcW w:w="4536" w:type="dxa"/>
          </w:tcPr>
          <w:p w:rsidR="001806A0" w:rsidRPr="00C72490" w:rsidRDefault="009D5D6B" w:rsidP="00634E7A">
            <w:pPr>
              <w:jc w:val="both"/>
              <w:rPr>
                <w:rFonts w:ascii="Calibri" w:hAnsi="Calibri" w:cs="Calibri"/>
                <w:sz w:val="24"/>
                <w:szCs w:val="24"/>
              </w:rPr>
            </w:pPr>
            <w:r w:rsidRPr="009D5D6B">
              <w:rPr>
                <w:rFonts w:ascii="Calibri" w:hAnsi="Calibri" w:cs="Calibri"/>
                <w:sz w:val="24"/>
                <w:szCs w:val="24"/>
              </w:rPr>
              <w:t>19.</w:t>
            </w:r>
            <w:r w:rsidRPr="009D5D6B">
              <w:rPr>
                <w:rFonts w:ascii="Calibri" w:hAnsi="Calibri" w:cs="Calibri"/>
                <w:sz w:val="24"/>
                <w:szCs w:val="24"/>
              </w:rPr>
              <w:tab/>
              <w:t>El Estado Parte proporcionará sin demora información sobre los migrantes que hayan sido privados de libertad a toda persona con un interés legítimo, como sus allegados, sus representantes o sus abogados</w:t>
            </w:r>
            <w:r>
              <w:rPr>
                <w:rFonts w:ascii="Calibri" w:hAnsi="Calibri" w:cs="Calibri"/>
                <w:sz w:val="24"/>
                <w:szCs w:val="24"/>
              </w:rPr>
              <w:t xml:space="preserve"> </w:t>
            </w:r>
            <w:r w:rsidRPr="009D5D6B">
              <w:rPr>
                <w:rFonts w:ascii="Calibri" w:hAnsi="Calibri" w:cs="Calibri"/>
                <w:b/>
                <w:sz w:val="24"/>
                <w:szCs w:val="24"/>
                <w:highlight w:val="yellow"/>
              </w:rPr>
              <w:t>siempre y cuando cuenten con su consentimiento expreso</w:t>
            </w:r>
            <w:r w:rsidRPr="009D5D6B">
              <w:rPr>
                <w:rFonts w:ascii="Calibri" w:hAnsi="Calibri" w:cs="Calibri"/>
                <w:sz w:val="24"/>
                <w:szCs w:val="24"/>
              </w:rPr>
              <w:t xml:space="preserve">. </w:t>
            </w:r>
            <w:r>
              <w:rPr>
                <w:rFonts w:ascii="Calibri" w:hAnsi="Calibri" w:cs="Calibri"/>
                <w:sz w:val="24"/>
                <w:szCs w:val="24"/>
              </w:rPr>
              <w:t>[…]</w:t>
            </w:r>
            <w:r w:rsidR="001806A0" w:rsidRPr="001806A0">
              <w:rPr>
                <w:rFonts w:ascii="Calibri" w:hAnsi="Calibri" w:cs="Calibri"/>
                <w:sz w:val="24"/>
                <w:szCs w:val="24"/>
              </w:rPr>
              <w:t xml:space="preserve">  Los Estados Partes deben garantizar que la normativa sobre la protección de datos o privacidad no se utilice como motivo para retener información</w:t>
            </w:r>
            <w:r>
              <w:rPr>
                <w:rFonts w:ascii="Calibri" w:hAnsi="Calibri" w:cs="Calibri"/>
                <w:b/>
                <w:sz w:val="24"/>
                <w:szCs w:val="24"/>
              </w:rPr>
              <w:t xml:space="preserve"> </w:t>
            </w:r>
            <w:r w:rsidRPr="009D5D6B">
              <w:rPr>
                <w:rFonts w:ascii="Calibri" w:hAnsi="Calibri" w:cs="Calibri"/>
                <w:b/>
                <w:sz w:val="24"/>
                <w:szCs w:val="24"/>
                <w:highlight w:val="yellow"/>
              </w:rPr>
              <w:t>y</w:t>
            </w:r>
            <w:r>
              <w:rPr>
                <w:rFonts w:ascii="Calibri" w:hAnsi="Calibri" w:cs="Calibri"/>
                <w:b/>
                <w:sz w:val="24"/>
                <w:szCs w:val="24"/>
                <w:highlight w:val="yellow"/>
              </w:rPr>
              <w:t xml:space="preserve"> que se respete la voluntad de las personas migrantes de no comunicarse con su país de origen cuando busquen tener asilo en el país de destino</w:t>
            </w:r>
            <w:r w:rsidR="001806A0" w:rsidRPr="001806A0">
              <w:rPr>
                <w:rFonts w:ascii="Calibri" w:hAnsi="Calibri" w:cs="Calibri"/>
                <w:sz w:val="24"/>
                <w:szCs w:val="24"/>
              </w:rPr>
              <w:t xml:space="preserve">.   </w:t>
            </w:r>
          </w:p>
        </w:tc>
      </w:tr>
      <w:tr w:rsidR="002467FA" w:rsidTr="00504C9D">
        <w:tc>
          <w:tcPr>
            <w:tcW w:w="1418" w:type="dxa"/>
            <w:vMerge w:val="restart"/>
          </w:tcPr>
          <w:p w:rsidR="002467FA" w:rsidRDefault="002467FA">
            <w:pPr>
              <w:rPr>
                <w:rFonts w:ascii="Calibri" w:hAnsi="Calibri" w:cs="Calibri"/>
                <w:b/>
                <w:sz w:val="24"/>
                <w:szCs w:val="24"/>
              </w:rPr>
            </w:pPr>
            <w:r>
              <w:rPr>
                <w:rFonts w:ascii="Calibri" w:hAnsi="Calibri" w:cs="Calibri"/>
                <w:b/>
                <w:sz w:val="24"/>
                <w:szCs w:val="24"/>
              </w:rPr>
              <w:t>Párrafo 21</w:t>
            </w:r>
          </w:p>
        </w:tc>
        <w:tc>
          <w:tcPr>
            <w:tcW w:w="4536" w:type="dxa"/>
          </w:tcPr>
          <w:p w:rsidR="002467FA" w:rsidRDefault="002467FA" w:rsidP="00D334F6">
            <w:pPr>
              <w:jc w:val="both"/>
              <w:rPr>
                <w:rFonts w:ascii="Calibri" w:hAnsi="Calibri" w:cs="Calibri"/>
                <w:sz w:val="24"/>
                <w:szCs w:val="24"/>
              </w:rPr>
            </w:pPr>
            <w:r>
              <w:rPr>
                <w:rFonts w:ascii="Calibri" w:hAnsi="Calibri" w:cs="Calibri"/>
                <w:sz w:val="24"/>
                <w:szCs w:val="24"/>
              </w:rPr>
              <w:t>[…]</w:t>
            </w:r>
            <w:r w:rsidRPr="009F04CB">
              <w:rPr>
                <w:rFonts w:ascii="Calibri" w:hAnsi="Calibri" w:cs="Calibri"/>
                <w:sz w:val="24"/>
                <w:szCs w:val="24"/>
              </w:rPr>
              <w:t xml:space="preserve"> Los Estados Partes deben crear y actualizar periódicamente bases de datos únicas nacionales de personas desaparecidas que incluyan información básica sobre los migrantes que puedan ser víctimas de una desaparición (como sexo, identidad de género, edad, nacionalidad, grupo étnico o afiliación religiosa,</w:t>
            </w:r>
            <w:r w:rsidR="007669D8">
              <w:rPr>
                <w:rFonts w:ascii="Calibri" w:hAnsi="Calibri" w:cs="Calibri"/>
                <w:sz w:val="24"/>
                <w:szCs w:val="24"/>
              </w:rPr>
              <w:t xml:space="preserve"> </w:t>
            </w:r>
            <w:r>
              <w:rPr>
                <w:rFonts w:ascii="Calibri" w:hAnsi="Calibri" w:cs="Calibri"/>
                <w:sz w:val="24"/>
                <w:szCs w:val="24"/>
              </w:rPr>
              <w:t>[…]</w:t>
            </w:r>
          </w:p>
        </w:tc>
        <w:tc>
          <w:tcPr>
            <w:tcW w:w="4536" w:type="dxa"/>
          </w:tcPr>
          <w:p w:rsidR="002467FA" w:rsidRDefault="002467FA" w:rsidP="00962F9E">
            <w:pPr>
              <w:jc w:val="both"/>
              <w:rPr>
                <w:rFonts w:ascii="Calibri" w:hAnsi="Calibri" w:cs="Calibri"/>
                <w:sz w:val="24"/>
                <w:szCs w:val="24"/>
              </w:rPr>
            </w:pPr>
            <w:r w:rsidRPr="009F04CB">
              <w:rPr>
                <w:rFonts w:ascii="Calibri" w:hAnsi="Calibri" w:cs="Calibri"/>
                <w:sz w:val="24"/>
                <w:szCs w:val="24"/>
              </w:rPr>
              <w:t>[…] Los Estados Partes deben crear y actualizar periódicamente bases de datos únicas nacionales de personas desaparecidas que incluyan información básica sobre los migrantes que puedan ser víctimas de una desaparición (como sexo, identidad de género, edad, nacionalidad, grupo étnico</w:t>
            </w:r>
            <w:r w:rsidRPr="009F04CB">
              <w:rPr>
                <w:rFonts w:ascii="Calibri" w:hAnsi="Calibri" w:cs="Calibri"/>
                <w:b/>
                <w:sz w:val="24"/>
                <w:szCs w:val="24"/>
                <w:highlight w:val="yellow"/>
              </w:rPr>
              <w:t>,</w:t>
            </w:r>
            <w:r w:rsidRPr="009F04CB">
              <w:rPr>
                <w:rFonts w:ascii="Calibri" w:hAnsi="Calibri" w:cs="Calibri"/>
                <w:sz w:val="24"/>
                <w:szCs w:val="24"/>
                <w:highlight w:val="yellow"/>
              </w:rPr>
              <w:t xml:space="preserve"> </w:t>
            </w:r>
            <w:r w:rsidRPr="009F04CB">
              <w:rPr>
                <w:rFonts w:ascii="Calibri" w:hAnsi="Calibri" w:cs="Calibri"/>
                <w:strike/>
                <w:sz w:val="24"/>
                <w:szCs w:val="24"/>
                <w:highlight w:val="yellow"/>
              </w:rPr>
              <w:t>o</w:t>
            </w:r>
            <w:r w:rsidRPr="009F04CB">
              <w:rPr>
                <w:rFonts w:ascii="Calibri" w:hAnsi="Calibri" w:cs="Calibri"/>
                <w:strike/>
                <w:sz w:val="24"/>
                <w:szCs w:val="24"/>
              </w:rPr>
              <w:t xml:space="preserve"> </w:t>
            </w:r>
            <w:r w:rsidRPr="009F04CB">
              <w:rPr>
                <w:rFonts w:ascii="Calibri" w:hAnsi="Calibri" w:cs="Calibri"/>
                <w:sz w:val="24"/>
                <w:szCs w:val="24"/>
              </w:rPr>
              <w:t>afiliación religiosa, […]</w:t>
            </w:r>
          </w:p>
        </w:tc>
      </w:tr>
      <w:tr w:rsidR="002467FA" w:rsidTr="00504C9D">
        <w:tc>
          <w:tcPr>
            <w:tcW w:w="1418" w:type="dxa"/>
            <w:vMerge/>
          </w:tcPr>
          <w:p w:rsidR="002467FA" w:rsidRDefault="002467FA">
            <w:pPr>
              <w:rPr>
                <w:rFonts w:ascii="Calibri" w:hAnsi="Calibri" w:cs="Calibri"/>
                <w:b/>
                <w:sz w:val="24"/>
                <w:szCs w:val="24"/>
              </w:rPr>
            </w:pPr>
          </w:p>
        </w:tc>
        <w:tc>
          <w:tcPr>
            <w:tcW w:w="4536" w:type="dxa"/>
          </w:tcPr>
          <w:p w:rsidR="002467FA" w:rsidRDefault="002467FA" w:rsidP="00D334F6">
            <w:pPr>
              <w:jc w:val="both"/>
              <w:rPr>
                <w:rFonts w:ascii="Calibri" w:hAnsi="Calibri" w:cs="Calibri"/>
                <w:sz w:val="24"/>
                <w:szCs w:val="24"/>
              </w:rPr>
            </w:pPr>
            <w:r>
              <w:rPr>
                <w:rFonts w:ascii="Calibri" w:hAnsi="Calibri" w:cs="Calibri"/>
                <w:sz w:val="24"/>
                <w:szCs w:val="24"/>
              </w:rPr>
              <w:t>[…]</w:t>
            </w:r>
            <w:r w:rsidRPr="002467FA">
              <w:rPr>
                <w:rFonts w:ascii="Calibri" w:hAnsi="Calibri" w:cs="Calibri"/>
                <w:sz w:val="24"/>
                <w:szCs w:val="24"/>
              </w:rPr>
              <w:t xml:space="preserve">Los Estados Partes deben garantizar que estos datos no se comparten ni se utilizan a efectos de aplicación de las leyes de inmigración.  </w:t>
            </w:r>
          </w:p>
        </w:tc>
        <w:tc>
          <w:tcPr>
            <w:tcW w:w="4536" w:type="dxa"/>
          </w:tcPr>
          <w:p w:rsidR="002467FA" w:rsidRPr="002467FA" w:rsidRDefault="002467FA" w:rsidP="002467FA">
            <w:pPr>
              <w:jc w:val="both"/>
              <w:rPr>
                <w:rFonts w:ascii="Calibri" w:hAnsi="Calibri" w:cs="Calibri"/>
                <w:sz w:val="24"/>
                <w:szCs w:val="24"/>
                <w:lang w:val="es-ES"/>
              </w:rPr>
            </w:pPr>
            <w:r>
              <w:rPr>
                <w:rFonts w:ascii="Calibri" w:hAnsi="Calibri" w:cs="Calibri"/>
                <w:sz w:val="24"/>
                <w:szCs w:val="24"/>
                <w:lang w:val="es-ES"/>
              </w:rPr>
              <w:t>[…]</w:t>
            </w:r>
            <w:r w:rsidRPr="002467FA">
              <w:rPr>
                <w:rFonts w:ascii="Calibri" w:hAnsi="Calibri" w:cs="Calibri"/>
                <w:sz w:val="24"/>
                <w:szCs w:val="24"/>
                <w:lang w:val="es-ES"/>
              </w:rPr>
              <w:t xml:space="preserve">Los Estados Partes deben garantizar que estos datos no se </w:t>
            </w:r>
            <w:proofErr w:type="spellStart"/>
            <w:r w:rsidRPr="002467FA">
              <w:rPr>
                <w:rFonts w:ascii="Calibri" w:hAnsi="Calibri" w:cs="Calibri"/>
                <w:sz w:val="24"/>
                <w:szCs w:val="24"/>
                <w:lang w:val="es-ES"/>
              </w:rPr>
              <w:t>compart</w:t>
            </w:r>
            <w:r w:rsidRPr="002467FA">
              <w:rPr>
                <w:rFonts w:ascii="Calibri" w:hAnsi="Calibri" w:cs="Calibri"/>
                <w:b/>
                <w:sz w:val="24"/>
                <w:szCs w:val="24"/>
                <w:highlight w:val="yellow"/>
                <w:lang w:val="es-ES"/>
              </w:rPr>
              <w:t>a</w:t>
            </w:r>
            <w:r w:rsidRPr="002467FA">
              <w:rPr>
                <w:rFonts w:ascii="Calibri" w:hAnsi="Calibri" w:cs="Calibri"/>
                <w:strike/>
                <w:sz w:val="24"/>
                <w:szCs w:val="24"/>
                <w:highlight w:val="yellow"/>
                <w:lang w:val="es-ES"/>
              </w:rPr>
              <w:t>e</w:t>
            </w:r>
            <w:r w:rsidRPr="002467FA">
              <w:rPr>
                <w:rFonts w:ascii="Calibri" w:hAnsi="Calibri" w:cs="Calibri"/>
                <w:sz w:val="24"/>
                <w:szCs w:val="24"/>
                <w:lang w:val="es-ES"/>
              </w:rPr>
              <w:t>n</w:t>
            </w:r>
            <w:proofErr w:type="spellEnd"/>
            <w:r w:rsidRPr="002467FA">
              <w:rPr>
                <w:rFonts w:ascii="Calibri" w:hAnsi="Calibri" w:cs="Calibri"/>
                <w:sz w:val="24"/>
                <w:szCs w:val="24"/>
                <w:lang w:val="es-ES"/>
              </w:rPr>
              <w:t xml:space="preserve"> ni se </w:t>
            </w:r>
            <w:proofErr w:type="spellStart"/>
            <w:r w:rsidRPr="002467FA">
              <w:rPr>
                <w:rFonts w:ascii="Calibri" w:hAnsi="Calibri" w:cs="Calibri"/>
                <w:sz w:val="24"/>
                <w:szCs w:val="24"/>
                <w:lang w:val="es-ES"/>
              </w:rPr>
              <w:t>utili</w:t>
            </w:r>
            <w:r w:rsidRPr="002467FA">
              <w:rPr>
                <w:rFonts w:ascii="Calibri" w:hAnsi="Calibri" w:cs="Calibri"/>
                <w:b/>
                <w:sz w:val="24"/>
                <w:szCs w:val="24"/>
                <w:highlight w:val="yellow"/>
                <w:lang w:val="es-ES"/>
              </w:rPr>
              <w:t>ce</w:t>
            </w:r>
            <w:r w:rsidRPr="002467FA">
              <w:rPr>
                <w:rFonts w:ascii="Calibri" w:hAnsi="Calibri" w:cs="Calibri"/>
                <w:strike/>
                <w:sz w:val="24"/>
                <w:szCs w:val="24"/>
                <w:highlight w:val="yellow"/>
                <w:lang w:val="es-ES"/>
              </w:rPr>
              <w:t>zan</w:t>
            </w:r>
            <w:proofErr w:type="spellEnd"/>
            <w:r w:rsidRPr="002467FA">
              <w:rPr>
                <w:rFonts w:ascii="Calibri" w:hAnsi="Calibri" w:cs="Calibri"/>
                <w:sz w:val="24"/>
                <w:szCs w:val="24"/>
                <w:lang w:val="es-ES"/>
              </w:rPr>
              <w:t xml:space="preserve"> </w:t>
            </w:r>
            <w:r w:rsidRPr="002467FA">
              <w:rPr>
                <w:rFonts w:ascii="Calibri" w:hAnsi="Calibri" w:cs="Calibri"/>
                <w:b/>
                <w:sz w:val="24"/>
                <w:szCs w:val="24"/>
                <w:highlight w:val="yellow"/>
                <w:lang w:val="es-ES"/>
              </w:rPr>
              <w:t>para la identificación</w:t>
            </w:r>
            <w:r w:rsidR="009D5D6B">
              <w:rPr>
                <w:rFonts w:ascii="Calibri" w:hAnsi="Calibri" w:cs="Calibri"/>
                <w:b/>
                <w:sz w:val="24"/>
                <w:szCs w:val="24"/>
                <w:highlight w:val="yellow"/>
                <w:lang w:val="es-ES"/>
              </w:rPr>
              <w:t>, criminalización</w:t>
            </w:r>
            <w:r w:rsidRPr="002467FA">
              <w:rPr>
                <w:rFonts w:ascii="Calibri" w:hAnsi="Calibri" w:cs="Calibri"/>
                <w:b/>
                <w:sz w:val="24"/>
                <w:szCs w:val="24"/>
                <w:highlight w:val="yellow"/>
                <w:lang w:val="es-ES"/>
              </w:rPr>
              <w:t xml:space="preserve"> y </w:t>
            </w:r>
            <w:r w:rsidRPr="002467FA">
              <w:rPr>
                <w:rFonts w:ascii="Calibri" w:hAnsi="Calibri" w:cs="Calibri"/>
                <w:b/>
                <w:sz w:val="24"/>
                <w:szCs w:val="24"/>
                <w:highlight w:val="yellow"/>
                <w:lang w:val="es-ES"/>
              </w:rPr>
              <w:lastRenderedPageBreak/>
              <w:t>persecución de personas</w:t>
            </w:r>
            <w:r>
              <w:rPr>
                <w:rFonts w:ascii="Calibri" w:hAnsi="Calibri" w:cs="Calibri"/>
                <w:b/>
                <w:sz w:val="24"/>
                <w:szCs w:val="24"/>
                <w:lang w:val="es-ES"/>
              </w:rPr>
              <w:t xml:space="preserve"> </w:t>
            </w:r>
            <w:r w:rsidRPr="002467FA">
              <w:rPr>
                <w:rFonts w:ascii="Calibri" w:hAnsi="Calibri" w:cs="Calibri"/>
                <w:sz w:val="24"/>
                <w:szCs w:val="24"/>
                <w:lang w:val="es-ES"/>
              </w:rPr>
              <w:t>a efectos de aplicación de las leyes de inmigración.</w:t>
            </w:r>
          </w:p>
          <w:p w:rsidR="002467FA" w:rsidRPr="009F04CB" w:rsidRDefault="002467FA" w:rsidP="00962F9E">
            <w:pPr>
              <w:jc w:val="both"/>
              <w:rPr>
                <w:rFonts w:ascii="Calibri" w:hAnsi="Calibri" w:cs="Calibri"/>
                <w:sz w:val="24"/>
                <w:szCs w:val="24"/>
              </w:rPr>
            </w:pPr>
          </w:p>
        </w:tc>
      </w:tr>
      <w:tr w:rsidR="002467FA" w:rsidTr="00504C9D">
        <w:tc>
          <w:tcPr>
            <w:tcW w:w="1418" w:type="dxa"/>
          </w:tcPr>
          <w:p w:rsidR="002467FA" w:rsidRDefault="002467FA">
            <w:pPr>
              <w:rPr>
                <w:rFonts w:ascii="Calibri" w:hAnsi="Calibri" w:cs="Calibri"/>
                <w:b/>
                <w:sz w:val="24"/>
                <w:szCs w:val="24"/>
              </w:rPr>
            </w:pPr>
            <w:r>
              <w:rPr>
                <w:rFonts w:ascii="Calibri" w:hAnsi="Calibri" w:cs="Calibri"/>
                <w:b/>
                <w:sz w:val="24"/>
                <w:szCs w:val="24"/>
              </w:rPr>
              <w:lastRenderedPageBreak/>
              <w:t>Párrafo 25</w:t>
            </w:r>
          </w:p>
        </w:tc>
        <w:tc>
          <w:tcPr>
            <w:tcW w:w="4536" w:type="dxa"/>
          </w:tcPr>
          <w:p w:rsidR="002467FA" w:rsidRDefault="002467FA" w:rsidP="00D334F6">
            <w:pPr>
              <w:jc w:val="both"/>
              <w:rPr>
                <w:rFonts w:ascii="Calibri" w:hAnsi="Calibri" w:cs="Calibri"/>
                <w:sz w:val="24"/>
                <w:szCs w:val="24"/>
              </w:rPr>
            </w:pPr>
            <w:r>
              <w:rPr>
                <w:rFonts w:ascii="Calibri" w:hAnsi="Calibri" w:cs="Calibri"/>
                <w:sz w:val="24"/>
                <w:szCs w:val="24"/>
              </w:rPr>
              <w:t>[…]</w:t>
            </w:r>
            <w:r w:rsidRPr="002467FA">
              <w:rPr>
                <w:rFonts w:ascii="Calibri" w:hAnsi="Calibri" w:cs="Calibri"/>
                <w:sz w:val="24"/>
                <w:szCs w:val="24"/>
              </w:rPr>
              <w:t>En concreto, los Estados Partes deben trabajar para mejorar las vías para la migración regular, reducir las vulnerabilidades, salvar vidas, luchar contra el tráfico ilícito de migrantes y la trata, formar y equipar adecuadamente a las autoridades fronterizas, encontrar alternativas a la detención, facilitar la asistencia consular y, si procede, el acceso consular a la información pertinente sobre los desaparecidos, y eliminar la discriminación</w:t>
            </w:r>
            <w:r>
              <w:rPr>
                <w:rFonts w:ascii="Calibri" w:hAnsi="Calibri" w:cs="Calibri"/>
                <w:sz w:val="24"/>
                <w:szCs w:val="24"/>
              </w:rPr>
              <w:t xml:space="preserve"> […]</w:t>
            </w:r>
          </w:p>
        </w:tc>
        <w:tc>
          <w:tcPr>
            <w:tcW w:w="4536" w:type="dxa"/>
          </w:tcPr>
          <w:p w:rsidR="002467FA" w:rsidRPr="002467FA" w:rsidRDefault="002467FA" w:rsidP="002467FA">
            <w:pPr>
              <w:jc w:val="both"/>
              <w:rPr>
                <w:rFonts w:ascii="Calibri" w:hAnsi="Calibri" w:cs="Calibri"/>
                <w:b/>
                <w:sz w:val="24"/>
                <w:szCs w:val="24"/>
                <w:lang w:val="de-DE"/>
              </w:rPr>
            </w:pPr>
            <w:r w:rsidRPr="002467FA">
              <w:rPr>
                <w:rFonts w:ascii="Calibri" w:hAnsi="Calibri" w:cs="Calibri"/>
                <w:sz w:val="24"/>
                <w:szCs w:val="24"/>
                <w:lang w:val="es-ES"/>
              </w:rPr>
              <w:t>[…]En concreto, los Estados Partes deben trabajar para mejorar las vías para la migración regular, reducir las vulnerabilidades, salvar vidas, luchar contra el tráfico ilícito de migrantes y la trata, formar y equipar adecuadamente a las autoridades fronterizas</w:t>
            </w:r>
            <w:r>
              <w:rPr>
                <w:rFonts w:ascii="Calibri" w:hAnsi="Calibri" w:cs="Calibri"/>
                <w:sz w:val="24"/>
                <w:szCs w:val="24"/>
                <w:lang w:val="es-ES"/>
              </w:rPr>
              <w:t xml:space="preserve"> y </w:t>
            </w:r>
            <w:r w:rsidRPr="002467FA">
              <w:rPr>
                <w:rFonts w:ascii="Calibri" w:hAnsi="Calibri" w:cs="Calibri"/>
                <w:b/>
                <w:sz w:val="24"/>
                <w:szCs w:val="24"/>
                <w:highlight w:val="yellow"/>
                <w:lang w:val="es-ES"/>
              </w:rPr>
              <w:t xml:space="preserve">la </w:t>
            </w:r>
            <w:r w:rsidRPr="002467FA">
              <w:rPr>
                <w:rFonts w:ascii="Calibri" w:hAnsi="Calibri" w:cs="Calibri"/>
                <w:b/>
                <w:sz w:val="24"/>
                <w:szCs w:val="24"/>
                <w:highlight w:val="yellow"/>
                <w:lang w:val="de-DE"/>
              </w:rPr>
              <w:t>participación de elementos del ejército en acciones de control migratorio debe ser restringida, extraordinaria y estar subordinada a la labor de una autoridad civil capacitada y especializada en la protección de los derechos humanos de las personas migrantes</w:t>
            </w:r>
            <w:r w:rsidRPr="002467FA">
              <w:rPr>
                <w:rFonts w:ascii="Calibri" w:hAnsi="Calibri" w:cs="Calibri"/>
                <w:sz w:val="24"/>
                <w:szCs w:val="24"/>
                <w:lang w:val="es-ES"/>
              </w:rPr>
              <w:t>, encontrar alternativas a la detención, facilitar la asistencia consular y, si procede, el acceso consular a la información pertinente sobre los desaparecidos, y eliminar la discriminación</w:t>
            </w:r>
            <w:r>
              <w:rPr>
                <w:rFonts w:ascii="Calibri" w:hAnsi="Calibri" w:cs="Calibri"/>
                <w:b/>
                <w:sz w:val="24"/>
                <w:szCs w:val="24"/>
                <w:lang w:val="es-ES"/>
              </w:rPr>
              <w:t>,</w:t>
            </w:r>
            <w:r w:rsidRPr="002467FA">
              <w:rPr>
                <w:rFonts w:ascii="Calibri" w:hAnsi="Calibri" w:cs="Calibri"/>
                <w:b/>
                <w:sz w:val="24"/>
                <w:szCs w:val="24"/>
                <w:lang w:val="de-DE"/>
              </w:rPr>
              <w:t>.</w:t>
            </w:r>
          </w:p>
          <w:p w:rsidR="002467FA" w:rsidRDefault="002467FA" w:rsidP="002467FA">
            <w:pPr>
              <w:jc w:val="both"/>
              <w:rPr>
                <w:rFonts w:ascii="Calibri" w:hAnsi="Calibri" w:cs="Calibri"/>
                <w:sz w:val="24"/>
                <w:szCs w:val="24"/>
                <w:lang w:val="es-ES"/>
              </w:rPr>
            </w:pPr>
            <w:r w:rsidRPr="002467FA">
              <w:rPr>
                <w:rFonts w:ascii="Calibri" w:hAnsi="Calibri" w:cs="Calibri"/>
                <w:sz w:val="24"/>
                <w:szCs w:val="24"/>
                <w:lang w:val="es-ES"/>
              </w:rPr>
              <w:t xml:space="preserve"> […]</w:t>
            </w:r>
          </w:p>
        </w:tc>
      </w:tr>
      <w:tr w:rsidR="002467FA" w:rsidTr="00504C9D">
        <w:tc>
          <w:tcPr>
            <w:tcW w:w="1418" w:type="dxa"/>
          </w:tcPr>
          <w:p w:rsidR="002467FA" w:rsidRDefault="002467FA">
            <w:pPr>
              <w:rPr>
                <w:rFonts w:ascii="Calibri" w:hAnsi="Calibri" w:cs="Calibri"/>
                <w:b/>
                <w:sz w:val="24"/>
                <w:szCs w:val="24"/>
              </w:rPr>
            </w:pPr>
            <w:r>
              <w:rPr>
                <w:rFonts w:ascii="Calibri" w:hAnsi="Calibri" w:cs="Calibri"/>
                <w:b/>
                <w:sz w:val="24"/>
                <w:szCs w:val="24"/>
              </w:rPr>
              <w:t>Párrafo 27</w:t>
            </w:r>
          </w:p>
        </w:tc>
        <w:tc>
          <w:tcPr>
            <w:tcW w:w="4536" w:type="dxa"/>
          </w:tcPr>
          <w:p w:rsidR="002467FA" w:rsidRDefault="002467FA" w:rsidP="00D334F6">
            <w:pPr>
              <w:jc w:val="both"/>
              <w:rPr>
                <w:rFonts w:ascii="Calibri" w:hAnsi="Calibri" w:cs="Calibri"/>
                <w:sz w:val="24"/>
                <w:szCs w:val="24"/>
              </w:rPr>
            </w:pPr>
            <w:r w:rsidRPr="002467FA">
              <w:rPr>
                <w:rFonts w:ascii="Calibri" w:hAnsi="Calibri" w:cs="Calibri"/>
                <w:sz w:val="24"/>
                <w:szCs w:val="24"/>
              </w:rPr>
              <w:t>27.</w:t>
            </w:r>
            <w:r w:rsidRPr="002467FA">
              <w:rPr>
                <w:rFonts w:ascii="Calibri" w:hAnsi="Calibri" w:cs="Calibri"/>
                <w:sz w:val="24"/>
                <w:szCs w:val="24"/>
              </w:rPr>
              <w:tab/>
              <w:t xml:space="preserve">Debe prestarse especial atención a los derechos de los niños migrantes, especialmente los menores no acompañados.  La separación de los niños de sus familias aumenta el riesgo de desaparición forzada y debe evitarse, a menos que se determine que redunda en el interés superior del niño de conformidad con las normas internacionales.  Los Estados Partes deben adoptar medidas efectivas para garantizar la protección de los menores migrantes no acompañados o separados de su familia alojados en centros de acogida, o en otros lugares de alojamiento, para que no sean víctimas de violaciones de derechos humanos, incluidas las desapariciones (artículos 2 y 3).  Los niños nacidos de madres en rutas migratorias o en lugares de privación de libertad corren un riesgo adicional de ser apropiados (artículo 25), por lo que es primordial garantizar su inscripción </w:t>
            </w:r>
            <w:r w:rsidRPr="002467FA">
              <w:rPr>
                <w:rFonts w:ascii="Calibri" w:hAnsi="Calibri" w:cs="Calibri"/>
                <w:sz w:val="24"/>
                <w:szCs w:val="24"/>
              </w:rPr>
              <w:lastRenderedPageBreak/>
              <w:t xml:space="preserve">al nacer.  Debe darse prioridad al respeto del interés superior del niño y a la unidad familiar, por </w:t>
            </w:r>
            <w:proofErr w:type="gramStart"/>
            <w:r w:rsidRPr="002467FA">
              <w:rPr>
                <w:rFonts w:ascii="Calibri" w:hAnsi="Calibri" w:cs="Calibri"/>
                <w:sz w:val="24"/>
                <w:szCs w:val="24"/>
              </w:rPr>
              <w:t>ejemplo</w:t>
            </w:r>
            <w:proofErr w:type="gramEnd"/>
            <w:r w:rsidRPr="002467FA">
              <w:rPr>
                <w:rFonts w:ascii="Calibri" w:hAnsi="Calibri" w:cs="Calibri"/>
                <w:sz w:val="24"/>
                <w:szCs w:val="24"/>
              </w:rPr>
              <w:t xml:space="preserve"> identificando rápidamente a los niños migrantes en los controles fronterizos o en otras circunstancias, asignando un tutor a los niños no acompañados y estableciendo procedimientos de determinación del interés superior.</w:t>
            </w:r>
          </w:p>
        </w:tc>
        <w:tc>
          <w:tcPr>
            <w:tcW w:w="4536" w:type="dxa"/>
          </w:tcPr>
          <w:p w:rsidR="002467FA" w:rsidRDefault="002467FA" w:rsidP="002467FA">
            <w:pPr>
              <w:jc w:val="both"/>
              <w:rPr>
                <w:rFonts w:ascii="Calibri" w:hAnsi="Calibri" w:cs="Calibri"/>
                <w:sz w:val="24"/>
                <w:szCs w:val="24"/>
                <w:lang w:val="es-ES"/>
              </w:rPr>
            </w:pPr>
            <w:r w:rsidRPr="002467FA">
              <w:rPr>
                <w:rFonts w:ascii="Calibri" w:hAnsi="Calibri" w:cs="Calibri"/>
                <w:sz w:val="24"/>
                <w:szCs w:val="24"/>
              </w:rPr>
              <w:lastRenderedPageBreak/>
              <w:t>27.</w:t>
            </w:r>
            <w:r w:rsidRPr="002467FA">
              <w:rPr>
                <w:rFonts w:ascii="Calibri" w:hAnsi="Calibri" w:cs="Calibri"/>
                <w:sz w:val="24"/>
                <w:szCs w:val="24"/>
              </w:rPr>
              <w:tab/>
              <w:t xml:space="preserve">Debe prestarse especial atención a los derechos de </w:t>
            </w:r>
            <w:r w:rsidRPr="002467FA">
              <w:rPr>
                <w:rFonts w:ascii="Calibri" w:hAnsi="Calibri" w:cs="Calibri"/>
                <w:b/>
                <w:sz w:val="24"/>
                <w:szCs w:val="24"/>
                <w:highlight w:val="yellow"/>
              </w:rPr>
              <w:t>las niñas</w:t>
            </w:r>
            <w:r w:rsidR="009D5D6B">
              <w:rPr>
                <w:rFonts w:ascii="Calibri" w:hAnsi="Calibri" w:cs="Calibri"/>
                <w:b/>
                <w:sz w:val="24"/>
                <w:szCs w:val="24"/>
                <w:highlight w:val="yellow"/>
              </w:rPr>
              <w:t>,</w:t>
            </w:r>
            <w:r>
              <w:rPr>
                <w:rFonts w:ascii="Calibri" w:hAnsi="Calibri" w:cs="Calibri"/>
                <w:sz w:val="24"/>
                <w:szCs w:val="24"/>
              </w:rPr>
              <w:t xml:space="preserve"> </w:t>
            </w:r>
            <w:r w:rsidRPr="009D5D6B">
              <w:rPr>
                <w:rFonts w:ascii="Calibri" w:hAnsi="Calibri" w:cs="Calibri"/>
                <w:strike/>
                <w:sz w:val="24"/>
                <w:szCs w:val="24"/>
                <w:highlight w:val="yellow"/>
              </w:rPr>
              <w:t>y</w:t>
            </w:r>
            <w:r>
              <w:rPr>
                <w:rFonts w:ascii="Calibri" w:hAnsi="Calibri" w:cs="Calibri"/>
                <w:sz w:val="24"/>
                <w:szCs w:val="24"/>
              </w:rPr>
              <w:t xml:space="preserve"> </w:t>
            </w:r>
            <w:r w:rsidRPr="009D5D6B">
              <w:rPr>
                <w:rFonts w:ascii="Calibri" w:hAnsi="Calibri" w:cs="Calibri"/>
                <w:sz w:val="24"/>
                <w:szCs w:val="24"/>
              </w:rPr>
              <w:t xml:space="preserve">los </w:t>
            </w:r>
            <w:r w:rsidRPr="002467FA">
              <w:rPr>
                <w:rFonts w:ascii="Calibri" w:hAnsi="Calibri" w:cs="Calibri"/>
                <w:sz w:val="24"/>
                <w:szCs w:val="24"/>
              </w:rPr>
              <w:t xml:space="preserve">niños </w:t>
            </w:r>
            <w:r w:rsidR="009D5D6B">
              <w:rPr>
                <w:rFonts w:ascii="Calibri" w:hAnsi="Calibri" w:cs="Calibri"/>
                <w:b/>
                <w:sz w:val="24"/>
                <w:szCs w:val="24"/>
              </w:rPr>
              <w:t xml:space="preserve">y </w:t>
            </w:r>
            <w:r w:rsidR="009D5D6B" w:rsidRPr="009D5D6B">
              <w:rPr>
                <w:rFonts w:ascii="Calibri" w:hAnsi="Calibri" w:cs="Calibri"/>
                <w:b/>
                <w:sz w:val="24"/>
                <w:szCs w:val="24"/>
                <w:highlight w:val="yellow"/>
              </w:rPr>
              <w:t>adolescentes</w:t>
            </w:r>
            <w:r w:rsidR="009D5D6B">
              <w:rPr>
                <w:rFonts w:ascii="Calibri" w:hAnsi="Calibri" w:cs="Calibri"/>
                <w:b/>
                <w:sz w:val="24"/>
                <w:szCs w:val="24"/>
              </w:rPr>
              <w:t xml:space="preserve"> </w:t>
            </w:r>
            <w:r w:rsidRPr="002467FA">
              <w:rPr>
                <w:rFonts w:ascii="Calibri" w:hAnsi="Calibri" w:cs="Calibri"/>
                <w:sz w:val="24"/>
                <w:szCs w:val="24"/>
              </w:rPr>
              <w:t xml:space="preserve">migrantes, especialmente </w:t>
            </w:r>
            <w:r w:rsidR="006529B1" w:rsidRPr="006529B1">
              <w:rPr>
                <w:rFonts w:ascii="Calibri" w:hAnsi="Calibri" w:cs="Calibri"/>
                <w:b/>
                <w:sz w:val="24"/>
                <w:szCs w:val="24"/>
                <w:highlight w:val="yellow"/>
              </w:rPr>
              <w:t>las niñas, niños y adolescentes</w:t>
            </w:r>
            <w:r w:rsidR="006529B1" w:rsidRPr="006529B1">
              <w:rPr>
                <w:rFonts w:ascii="Calibri" w:hAnsi="Calibri" w:cs="Calibri"/>
                <w:strike/>
                <w:sz w:val="24"/>
                <w:szCs w:val="24"/>
                <w:highlight w:val="yellow"/>
              </w:rPr>
              <w:t xml:space="preserve"> </w:t>
            </w:r>
            <w:r w:rsidRPr="006529B1">
              <w:rPr>
                <w:rFonts w:ascii="Calibri" w:hAnsi="Calibri" w:cs="Calibri"/>
                <w:strike/>
                <w:sz w:val="24"/>
                <w:szCs w:val="24"/>
                <w:highlight w:val="yellow"/>
              </w:rPr>
              <w:t>los menores</w:t>
            </w:r>
            <w:r w:rsidRPr="002467FA">
              <w:rPr>
                <w:rFonts w:ascii="Calibri" w:hAnsi="Calibri" w:cs="Calibri"/>
                <w:sz w:val="24"/>
                <w:szCs w:val="24"/>
              </w:rPr>
              <w:t xml:space="preserve"> no acompañados.  La separación de </w:t>
            </w:r>
            <w:r w:rsidRPr="006529B1">
              <w:rPr>
                <w:rFonts w:ascii="Calibri" w:hAnsi="Calibri" w:cs="Calibri"/>
                <w:strike/>
                <w:sz w:val="24"/>
                <w:szCs w:val="24"/>
                <w:highlight w:val="yellow"/>
              </w:rPr>
              <w:t>los</w:t>
            </w:r>
            <w:r w:rsidR="006529B1" w:rsidRPr="006529B1">
              <w:rPr>
                <w:rFonts w:ascii="Calibri" w:hAnsi="Calibri" w:cs="Calibri"/>
                <w:sz w:val="24"/>
                <w:szCs w:val="24"/>
                <w:highlight w:val="yellow"/>
              </w:rPr>
              <w:t xml:space="preserve"> </w:t>
            </w:r>
            <w:r w:rsidR="006529B1" w:rsidRPr="006529B1">
              <w:rPr>
                <w:rFonts w:ascii="Calibri" w:hAnsi="Calibri" w:cs="Calibri"/>
                <w:b/>
                <w:sz w:val="24"/>
                <w:szCs w:val="24"/>
                <w:highlight w:val="yellow"/>
              </w:rPr>
              <w:t>niñas,</w:t>
            </w:r>
            <w:r w:rsidRPr="002467FA">
              <w:rPr>
                <w:rFonts w:ascii="Calibri" w:hAnsi="Calibri" w:cs="Calibri"/>
                <w:sz w:val="24"/>
                <w:szCs w:val="24"/>
              </w:rPr>
              <w:t xml:space="preserve"> niños</w:t>
            </w:r>
            <w:r w:rsidR="006529B1">
              <w:rPr>
                <w:rFonts w:ascii="Calibri" w:hAnsi="Calibri" w:cs="Calibri"/>
                <w:sz w:val="24"/>
                <w:szCs w:val="24"/>
              </w:rPr>
              <w:t xml:space="preserve"> </w:t>
            </w:r>
            <w:r w:rsidR="006529B1" w:rsidRPr="006529B1">
              <w:rPr>
                <w:rFonts w:ascii="Calibri" w:hAnsi="Calibri" w:cs="Calibri"/>
                <w:b/>
                <w:sz w:val="24"/>
                <w:szCs w:val="24"/>
                <w:highlight w:val="yellow"/>
              </w:rPr>
              <w:t>y adolescentes</w:t>
            </w:r>
            <w:r w:rsidRPr="002467FA">
              <w:rPr>
                <w:rFonts w:ascii="Calibri" w:hAnsi="Calibri" w:cs="Calibri"/>
                <w:sz w:val="24"/>
                <w:szCs w:val="24"/>
              </w:rPr>
              <w:t xml:space="preserve"> de sus familias aumenta el riesgo de desaparición forzada y debe evitarse, a menos que se determine que redunda en el interés superior del niño de conformidad con las normas internacionales.  Los Estados Partes deben adoptar medidas efectivas para garantizar la protección de</w:t>
            </w:r>
            <w:r w:rsidR="006529B1">
              <w:rPr>
                <w:rFonts w:ascii="Calibri" w:hAnsi="Calibri" w:cs="Calibri"/>
                <w:sz w:val="24"/>
                <w:szCs w:val="24"/>
              </w:rPr>
              <w:t xml:space="preserve"> </w:t>
            </w:r>
            <w:r w:rsidR="006529B1" w:rsidRPr="006529B1">
              <w:rPr>
                <w:rFonts w:ascii="Calibri" w:hAnsi="Calibri" w:cs="Calibri"/>
                <w:b/>
                <w:sz w:val="24"/>
                <w:szCs w:val="24"/>
                <w:highlight w:val="yellow"/>
              </w:rPr>
              <w:t>las niñas, niños y adolescentes</w:t>
            </w:r>
            <w:r w:rsidRPr="002467FA">
              <w:rPr>
                <w:rFonts w:ascii="Calibri" w:hAnsi="Calibri" w:cs="Calibri"/>
                <w:sz w:val="24"/>
                <w:szCs w:val="24"/>
              </w:rPr>
              <w:t xml:space="preserve"> </w:t>
            </w:r>
            <w:r w:rsidRPr="009D5D6B">
              <w:rPr>
                <w:rFonts w:ascii="Calibri" w:hAnsi="Calibri" w:cs="Calibri"/>
                <w:strike/>
                <w:sz w:val="24"/>
                <w:szCs w:val="24"/>
                <w:highlight w:val="yellow"/>
              </w:rPr>
              <w:t>los menores</w:t>
            </w:r>
            <w:r w:rsidRPr="002467FA">
              <w:rPr>
                <w:rFonts w:ascii="Calibri" w:hAnsi="Calibri" w:cs="Calibri"/>
                <w:sz w:val="24"/>
                <w:szCs w:val="24"/>
              </w:rPr>
              <w:t xml:space="preserve"> migrantes no acompañados o separados de su familia alojados en centros de acogida, o en otros lugares de alojamiento, para que no sean víctimas de violaciones de derechos humanos, incluidas las desapariciones (artículos 2 y 3). </w:t>
            </w:r>
            <w:r w:rsidRPr="006529B1">
              <w:rPr>
                <w:rFonts w:ascii="Calibri" w:hAnsi="Calibri" w:cs="Calibri"/>
                <w:b/>
                <w:sz w:val="24"/>
                <w:szCs w:val="24"/>
              </w:rPr>
              <w:t xml:space="preserve"> </w:t>
            </w:r>
            <w:r w:rsidR="006529B1" w:rsidRPr="006529B1">
              <w:rPr>
                <w:rFonts w:ascii="Calibri" w:hAnsi="Calibri" w:cs="Calibri"/>
                <w:b/>
                <w:sz w:val="24"/>
                <w:szCs w:val="24"/>
                <w:highlight w:val="yellow"/>
              </w:rPr>
              <w:t xml:space="preserve">Las niñas y </w:t>
            </w:r>
            <w:r w:rsidRPr="006529B1">
              <w:rPr>
                <w:rFonts w:ascii="Calibri" w:hAnsi="Calibri" w:cs="Calibri"/>
                <w:strike/>
                <w:sz w:val="24"/>
                <w:szCs w:val="24"/>
                <w:highlight w:val="yellow"/>
              </w:rPr>
              <w:t>Los</w:t>
            </w:r>
            <w:r w:rsidRPr="006529B1">
              <w:rPr>
                <w:rFonts w:ascii="Calibri" w:hAnsi="Calibri" w:cs="Calibri"/>
                <w:strike/>
                <w:sz w:val="24"/>
                <w:szCs w:val="24"/>
              </w:rPr>
              <w:t xml:space="preserve"> </w:t>
            </w:r>
            <w:r w:rsidRPr="002467FA">
              <w:rPr>
                <w:rFonts w:ascii="Calibri" w:hAnsi="Calibri" w:cs="Calibri"/>
                <w:sz w:val="24"/>
                <w:szCs w:val="24"/>
              </w:rPr>
              <w:t xml:space="preserve">niños nacidos de madres en rutas migratorias o en </w:t>
            </w:r>
            <w:r w:rsidRPr="002467FA">
              <w:rPr>
                <w:rFonts w:ascii="Calibri" w:hAnsi="Calibri" w:cs="Calibri"/>
                <w:sz w:val="24"/>
                <w:szCs w:val="24"/>
              </w:rPr>
              <w:lastRenderedPageBreak/>
              <w:t xml:space="preserve">lugares de privación de libertad corren un riesgo adicional de ser apropiados (artículo 25), por lo que es primordial garantizar su inscripción al nacer.  Debe darse prioridad al respeto del interés superior del niño y a la unidad familiar, por </w:t>
            </w:r>
            <w:proofErr w:type="gramStart"/>
            <w:r w:rsidRPr="002467FA">
              <w:rPr>
                <w:rFonts w:ascii="Calibri" w:hAnsi="Calibri" w:cs="Calibri"/>
                <w:sz w:val="24"/>
                <w:szCs w:val="24"/>
              </w:rPr>
              <w:t>ejemplo</w:t>
            </w:r>
            <w:proofErr w:type="gramEnd"/>
            <w:r w:rsidRPr="002467FA">
              <w:rPr>
                <w:rFonts w:ascii="Calibri" w:hAnsi="Calibri" w:cs="Calibri"/>
                <w:sz w:val="24"/>
                <w:szCs w:val="24"/>
              </w:rPr>
              <w:t xml:space="preserve"> identificando rápidamente a</w:t>
            </w:r>
            <w:r w:rsidR="006529B1">
              <w:rPr>
                <w:rFonts w:ascii="Calibri" w:hAnsi="Calibri" w:cs="Calibri"/>
                <w:sz w:val="24"/>
                <w:szCs w:val="24"/>
              </w:rPr>
              <w:t xml:space="preserve"> </w:t>
            </w:r>
            <w:r w:rsidR="006529B1" w:rsidRPr="006529B1">
              <w:rPr>
                <w:rFonts w:ascii="Calibri" w:hAnsi="Calibri" w:cs="Calibri"/>
                <w:b/>
                <w:sz w:val="24"/>
                <w:szCs w:val="24"/>
                <w:highlight w:val="yellow"/>
              </w:rPr>
              <w:t>niñas y</w:t>
            </w:r>
            <w:r w:rsidRPr="002467FA">
              <w:rPr>
                <w:rFonts w:ascii="Calibri" w:hAnsi="Calibri" w:cs="Calibri"/>
                <w:sz w:val="24"/>
                <w:szCs w:val="24"/>
              </w:rPr>
              <w:t xml:space="preserve"> </w:t>
            </w:r>
            <w:r w:rsidRPr="006529B1">
              <w:rPr>
                <w:rFonts w:ascii="Calibri" w:hAnsi="Calibri" w:cs="Calibri"/>
                <w:strike/>
                <w:sz w:val="24"/>
                <w:szCs w:val="24"/>
                <w:highlight w:val="yellow"/>
              </w:rPr>
              <w:t>los</w:t>
            </w:r>
            <w:r w:rsidRPr="002467FA">
              <w:rPr>
                <w:rFonts w:ascii="Calibri" w:hAnsi="Calibri" w:cs="Calibri"/>
                <w:sz w:val="24"/>
                <w:szCs w:val="24"/>
              </w:rPr>
              <w:t xml:space="preserve"> niños migrantes en los controles fronterizos o en otras circunstancias, asignando un tutor a </w:t>
            </w:r>
            <w:r w:rsidRPr="006529B1">
              <w:rPr>
                <w:rFonts w:ascii="Calibri" w:hAnsi="Calibri" w:cs="Calibri"/>
                <w:strike/>
                <w:sz w:val="24"/>
                <w:szCs w:val="24"/>
              </w:rPr>
              <w:t xml:space="preserve">los </w:t>
            </w:r>
            <w:r w:rsidR="006529B1" w:rsidRPr="006529B1">
              <w:rPr>
                <w:rFonts w:ascii="Calibri" w:hAnsi="Calibri" w:cs="Calibri"/>
                <w:b/>
                <w:sz w:val="24"/>
                <w:szCs w:val="24"/>
                <w:highlight w:val="yellow"/>
              </w:rPr>
              <w:t>las niñas</w:t>
            </w:r>
            <w:r w:rsidR="006529B1">
              <w:rPr>
                <w:rFonts w:ascii="Calibri" w:hAnsi="Calibri" w:cs="Calibri"/>
                <w:sz w:val="24"/>
                <w:szCs w:val="24"/>
              </w:rPr>
              <w:t xml:space="preserve">, </w:t>
            </w:r>
            <w:r w:rsidRPr="002467FA">
              <w:rPr>
                <w:rFonts w:ascii="Calibri" w:hAnsi="Calibri" w:cs="Calibri"/>
                <w:sz w:val="24"/>
                <w:szCs w:val="24"/>
              </w:rPr>
              <w:t>niños</w:t>
            </w:r>
            <w:r w:rsidR="006529B1" w:rsidRPr="006529B1">
              <w:rPr>
                <w:rFonts w:ascii="Calibri" w:hAnsi="Calibri" w:cs="Calibri"/>
                <w:b/>
                <w:sz w:val="24"/>
                <w:szCs w:val="24"/>
              </w:rPr>
              <w:t xml:space="preserve"> </w:t>
            </w:r>
            <w:r w:rsidR="006529B1" w:rsidRPr="006529B1">
              <w:rPr>
                <w:rFonts w:ascii="Calibri" w:hAnsi="Calibri" w:cs="Calibri"/>
                <w:b/>
                <w:sz w:val="24"/>
                <w:szCs w:val="24"/>
                <w:highlight w:val="yellow"/>
              </w:rPr>
              <w:t>y adolescentes</w:t>
            </w:r>
            <w:r w:rsidRPr="002467FA">
              <w:rPr>
                <w:rFonts w:ascii="Calibri" w:hAnsi="Calibri" w:cs="Calibri"/>
                <w:sz w:val="24"/>
                <w:szCs w:val="24"/>
              </w:rPr>
              <w:t xml:space="preserve"> no acompañados y estableciendo procedimientos de determinación del interés superior</w:t>
            </w:r>
            <w:r w:rsidR="006529B1">
              <w:rPr>
                <w:rFonts w:ascii="Calibri" w:hAnsi="Calibri" w:cs="Calibri"/>
                <w:sz w:val="24"/>
                <w:szCs w:val="24"/>
              </w:rPr>
              <w:t xml:space="preserve">, </w:t>
            </w:r>
            <w:r w:rsidR="006529B1" w:rsidRPr="006529B1">
              <w:rPr>
                <w:rFonts w:ascii="Calibri" w:hAnsi="Calibri" w:cs="Calibri"/>
                <w:b/>
                <w:sz w:val="24"/>
                <w:szCs w:val="24"/>
                <w:highlight w:val="yellow"/>
              </w:rPr>
              <w:t>los cuales deben realizarse de considerando la labor de la autoridad de protección de la infancia</w:t>
            </w:r>
            <w:r w:rsidRPr="002467FA">
              <w:rPr>
                <w:rFonts w:ascii="Calibri" w:hAnsi="Calibri" w:cs="Calibri"/>
                <w:sz w:val="24"/>
                <w:szCs w:val="24"/>
              </w:rPr>
              <w:t>.</w:t>
            </w:r>
          </w:p>
        </w:tc>
      </w:tr>
      <w:tr w:rsidR="009F04CB" w:rsidTr="00504C9D">
        <w:tc>
          <w:tcPr>
            <w:tcW w:w="1418" w:type="dxa"/>
          </w:tcPr>
          <w:p w:rsidR="009F04CB" w:rsidRDefault="009F04CB">
            <w:pPr>
              <w:rPr>
                <w:rFonts w:ascii="Calibri" w:hAnsi="Calibri" w:cs="Calibri"/>
                <w:b/>
                <w:sz w:val="24"/>
                <w:szCs w:val="24"/>
              </w:rPr>
            </w:pPr>
            <w:r>
              <w:rPr>
                <w:rFonts w:ascii="Calibri" w:hAnsi="Calibri" w:cs="Calibri"/>
                <w:b/>
                <w:sz w:val="24"/>
                <w:szCs w:val="24"/>
              </w:rPr>
              <w:lastRenderedPageBreak/>
              <w:t>Párrafo 34</w:t>
            </w:r>
          </w:p>
        </w:tc>
        <w:tc>
          <w:tcPr>
            <w:tcW w:w="4536" w:type="dxa"/>
          </w:tcPr>
          <w:p w:rsidR="009F04CB" w:rsidRDefault="009F04CB" w:rsidP="00D334F6">
            <w:pPr>
              <w:jc w:val="both"/>
              <w:rPr>
                <w:rFonts w:ascii="Calibri" w:hAnsi="Calibri" w:cs="Calibri"/>
                <w:sz w:val="24"/>
                <w:szCs w:val="24"/>
              </w:rPr>
            </w:pPr>
            <w:r w:rsidRPr="009F04CB">
              <w:rPr>
                <w:rFonts w:ascii="Calibri" w:hAnsi="Calibri" w:cs="Calibri"/>
                <w:sz w:val="24"/>
                <w:szCs w:val="24"/>
              </w:rPr>
              <w:t xml:space="preserve">Las devoluciones en caliente colocan a los migrantes fuera de la protección de la ley, los hacen vulnerables y pueden dar lugar a violaciones de derechos humanos incompatibles con las obligaciones de los Estados en virtud del derecho internacional de los derechos humanos, como la prohibición de la expulsión </w:t>
            </w:r>
            <w:proofErr w:type="gramStart"/>
            <w:r w:rsidRPr="009F04CB">
              <w:rPr>
                <w:rFonts w:ascii="Calibri" w:hAnsi="Calibri" w:cs="Calibri"/>
                <w:sz w:val="24"/>
                <w:szCs w:val="24"/>
              </w:rPr>
              <w:t>colectiva  y</w:t>
            </w:r>
            <w:proofErr w:type="gramEnd"/>
            <w:r w:rsidRPr="009F04CB">
              <w:rPr>
                <w:rFonts w:ascii="Calibri" w:hAnsi="Calibri" w:cs="Calibri"/>
                <w:sz w:val="24"/>
                <w:szCs w:val="24"/>
              </w:rPr>
              <w:t xml:space="preserve"> la devolución, pero también la prohibición de la tortura, los tratos o penas crueles, inhumanos o degradantes , el derecho a la libertad , y el derecho a la vida.  </w:t>
            </w:r>
            <w:r>
              <w:rPr>
                <w:rFonts w:ascii="Calibri" w:hAnsi="Calibri" w:cs="Calibri"/>
                <w:sz w:val="24"/>
                <w:szCs w:val="24"/>
              </w:rPr>
              <w:t>[…]</w:t>
            </w:r>
          </w:p>
        </w:tc>
        <w:tc>
          <w:tcPr>
            <w:tcW w:w="4536" w:type="dxa"/>
          </w:tcPr>
          <w:p w:rsidR="009F04CB" w:rsidRPr="009F04CB" w:rsidRDefault="009F04CB" w:rsidP="00962F9E">
            <w:pPr>
              <w:jc w:val="both"/>
              <w:rPr>
                <w:rFonts w:ascii="Calibri" w:hAnsi="Calibri" w:cs="Calibri"/>
                <w:sz w:val="24"/>
                <w:szCs w:val="24"/>
              </w:rPr>
            </w:pPr>
            <w:r w:rsidRPr="009F04CB">
              <w:rPr>
                <w:rFonts w:ascii="Calibri" w:hAnsi="Calibri" w:cs="Calibri"/>
                <w:sz w:val="24"/>
                <w:szCs w:val="24"/>
              </w:rPr>
              <w:t xml:space="preserve">Las devoluciones en caliente colocan a los migrantes fuera de la protección de la ley, los hacen vulnerables y pueden dar lugar a violaciones de derechos humanos incompatibles con las obligaciones de los Estados en virtud del derecho internacional de los derechos humanos, como la prohibición de la expulsión colectiva  y la devolución, pero también la prohibición de la tortura, los tratos o penas crueles, inhumanos o degradantes , el derecho a la libertad , </w:t>
            </w:r>
            <w:r w:rsidRPr="009F04CB">
              <w:rPr>
                <w:rFonts w:ascii="Calibri" w:hAnsi="Calibri" w:cs="Calibri"/>
                <w:strike/>
                <w:sz w:val="24"/>
                <w:szCs w:val="24"/>
                <w:highlight w:val="yellow"/>
              </w:rPr>
              <w:t>y</w:t>
            </w:r>
            <w:r w:rsidRPr="009F04CB">
              <w:rPr>
                <w:rFonts w:ascii="Calibri" w:hAnsi="Calibri" w:cs="Calibri"/>
                <w:strike/>
                <w:sz w:val="24"/>
                <w:szCs w:val="24"/>
              </w:rPr>
              <w:t xml:space="preserve"> </w:t>
            </w:r>
            <w:r w:rsidRPr="009F04CB">
              <w:rPr>
                <w:rFonts w:ascii="Calibri" w:hAnsi="Calibri" w:cs="Calibri"/>
                <w:sz w:val="24"/>
                <w:szCs w:val="24"/>
              </w:rPr>
              <w:t>el derecho a la vida</w:t>
            </w:r>
            <w:r>
              <w:rPr>
                <w:rFonts w:ascii="Calibri" w:hAnsi="Calibri" w:cs="Calibri"/>
                <w:sz w:val="24"/>
                <w:szCs w:val="24"/>
              </w:rPr>
              <w:t xml:space="preserve"> </w:t>
            </w:r>
            <w:r w:rsidRPr="009F04CB">
              <w:rPr>
                <w:rFonts w:ascii="Calibri" w:hAnsi="Calibri" w:cs="Calibri"/>
                <w:b/>
                <w:sz w:val="24"/>
                <w:szCs w:val="24"/>
                <w:highlight w:val="yellow"/>
              </w:rPr>
              <w:t xml:space="preserve">y el derecho </w:t>
            </w:r>
            <w:r w:rsidR="006529B1">
              <w:rPr>
                <w:rFonts w:ascii="Calibri" w:hAnsi="Calibri" w:cs="Calibri"/>
                <w:b/>
                <w:sz w:val="24"/>
                <w:szCs w:val="24"/>
                <w:highlight w:val="yellow"/>
              </w:rPr>
              <w:t>al reconocimiento de su personalidad</w:t>
            </w:r>
            <w:r w:rsidRPr="009F04CB">
              <w:rPr>
                <w:rFonts w:ascii="Calibri" w:hAnsi="Calibri" w:cs="Calibri"/>
                <w:sz w:val="24"/>
                <w:szCs w:val="24"/>
              </w:rPr>
              <w:t xml:space="preserve">.  </w:t>
            </w:r>
            <w:r>
              <w:rPr>
                <w:rFonts w:ascii="Calibri" w:hAnsi="Calibri" w:cs="Calibri"/>
                <w:sz w:val="24"/>
                <w:szCs w:val="24"/>
              </w:rPr>
              <w:t>[…]</w:t>
            </w:r>
          </w:p>
        </w:tc>
      </w:tr>
      <w:tr w:rsidR="007669D8" w:rsidTr="00504C9D">
        <w:tc>
          <w:tcPr>
            <w:tcW w:w="1418" w:type="dxa"/>
          </w:tcPr>
          <w:p w:rsidR="007669D8" w:rsidRDefault="007669D8">
            <w:pPr>
              <w:rPr>
                <w:rFonts w:ascii="Calibri" w:hAnsi="Calibri" w:cs="Calibri"/>
                <w:b/>
                <w:sz w:val="24"/>
                <w:szCs w:val="24"/>
              </w:rPr>
            </w:pPr>
            <w:r>
              <w:rPr>
                <w:rFonts w:ascii="Calibri" w:hAnsi="Calibri" w:cs="Calibri"/>
                <w:b/>
                <w:sz w:val="24"/>
                <w:szCs w:val="24"/>
              </w:rPr>
              <w:t>Párrafo 38</w:t>
            </w:r>
          </w:p>
        </w:tc>
        <w:tc>
          <w:tcPr>
            <w:tcW w:w="4536" w:type="dxa"/>
          </w:tcPr>
          <w:p w:rsidR="007669D8" w:rsidRPr="009F04CB" w:rsidRDefault="007669D8" w:rsidP="00D334F6">
            <w:pPr>
              <w:jc w:val="both"/>
              <w:rPr>
                <w:rFonts w:ascii="Calibri" w:hAnsi="Calibri" w:cs="Calibri"/>
                <w:sz w:val="24"/>
                <w:szCs w:val="24"/>
              </w:rPr>
            </w:pPr>
            <w:r w:rsidRPr="007669D8">
              <w:rPr>
                <w:rFonts w:ascii="Calibri" w:hAnsi="Calibri" w:cs="Calibri"/>
                <w:sz w:val="24"/>
                <w:szCs w:val="24"/>
              </w:rPr>
              <w:t xml:space="preserve">Al investigar las desapariciones de migrantes, los Estados deben contar con una estrategia de investigación clara e integral que garantice la exhaustividad e imparcialidad de la investigación e incluya un análisis </w:t>
            </w:r>
            <w:proofErr w:type="gramStart"/>
            <w:r w:rsidRPr="007669D8">
              <w:rPr>
                <w:rFonts w:ascii="Calibri" w:hAnsi="Calibri" w:cs="Calibri"/>
                <w:sz w:val="24"/>
                <w:szCs w:val="24"/>
              </w:rPr>
              <w:t>contextual.</w:t>
            </w:r>
            <w:r>
              <w:rPr>
                <w:rFonts w:ascii="Calibri" w:hAnsi="Calibri" w:cs="Calibri"/>
                <w:sz w:val="24"/>
                <w:szCs w:val="24"/>
              </w:rPr>
              <w:t>[</w:t>
            </w:r>
            <w:proofErr w:type="gramEnd"/>
            <w:r>
              <w:rPr>
                <w:rFonts w:ascii="Calibri" w:hAnsi="Calibri" w:cs="Calibri"/>
                <w:sz w:val="24"/>
                <w:szCs w:val="24"/>
              </w:rPr>
              <w:t>…]</w:t>
            </w:r>
            <w:r w:rsidRPr="007669D8">
              <w:rPr>
                <w:rFonts w:ascii="Calibri" w:hAnsi="Calibri" w:cs="Calibri"/>
                <w:sz w:val="24"/>
                <w:szCs w:val="24"/>
              </w:rPr>
              <w:t xml:space="preserve">  </w:t>
            </w:r>
          </w:p>
        </w:tc>
        <w:tc>
          <w:tcPr>
            <w:tcW w:w="4536" w:type="dxa"/>
          </w:tcPr>
          <w:p w:rsidR="007669D8" w:rsidRPr="009F04CB" w:rsidRDefault="007669D8" w:rsidP="00962F9E">
            <w:pPr>
              <w:jc w:val="both"/>
              <w:rPr>
                <w:rFonts w:ascii="Calibri" w:hAnsi="Calibri" w:cs="Calibri"/>
                <w:sz w:val="24"/>
                <w:szCs w:val="24"/>
              </w:rPr>
            </w:pPr>
            <w:r w:rsidRPr="007669D8">
              <w:rPr>
                <w:rFonts w:ascii="Calibri" w:hAnsi="Calibri" w:cs="Calibri"/>
                <w:sz w:val="24"/>
                <w:szCs w:val="24"/>
              </w:rPr>
              <w:t>Al investigar las desapariciones de migrantes, los Estados deben contar con una estrategia de investigación clara e integral que garantice la exhaustividad e imparcialidad de la investigación e incluya un análisis contextual</w:t>
            </w:r>
            <w:r>
              <w:rPr>
                <w:rFonts w:ascii="Calibri" w:hAnsi="Calibri" w:cs="Calibri"/>
                <w:sz w:val="24"/>
                <w:szCs w:val="24"/>
              </w:rPr>
              <w:t xml:space="preserve"> </w:t>
            </w:r>
            <w:r w:rsidRPr="007669D8">
              <w:rPr>
                <w:rFonts w:ascii="Calibri" w:hAnsi="Calibri" w:cs="Calibri"/>
                <w:b/>
                <w:sz w:val="24"/>
                <w:szCs w:val="24"/>
                <w:highlight w:val="yellow"/>
              </w:rPr>
              <w:t>que interrelacione conocimiento e información generada por sociedad civil, colectivos de personas y grupos multidisciplinarios de investigación</w:t>
            </w:r>
            <w:r w:rsidRPr="007669D8">
              <w:rPr>
                <w:rFonts w:ascii="Calibri" w:hAnsi="Calibri" w:cs="Calibri"/>
                <w:sz w:val="24"/>
                <w:szCs w:val="24"/>
              </w:rPr>
              <w:t xml:space="preserve">.  </w:t>
            </w:r>
          </w:p>
        </w:tc>
      </w:tr>
      <w:tr w:rsidR="006529B1" w:rsidTr="00504C9D">
        <w:tc>
          <w:tcPr>
            <w:tcW w:w="1418" w:type="dxa"/>
          </w:tcPr>
          <w:p w:rsidR="006529B1" w:rsidRDefault="006529B1">
            <w:pPr>
              <w:rPr>
                <w:rFonts w:ascii="Calibri" w:hAnsi="Calibri" w:cs="Calibri"/>
                <w:b/>
                <w:sz w:val="24"/>
                <w:szCs w:val="24"/>
              </w:rPr>
            </w:pPr>
            <w:r>
              <w:rPr>
                <w:rFonts w:ascii="Calibri" w:hAnsi="Calibri" w:cs="Calibri"/>
                <w:b/>
                <w:sz w:val="24"/>
                <w:szCs w:val="24"/>
              </w:rPr>
              <w:t>Párrafo 39</w:t>
            </w:r>
          </w:p>
        </w:tc>
        <w:tc>
          <w:tcPr>
            <w:tcW w:w="4536" w:type="dxa"/>
          </w:tcPr>
          <w:p w:rsidR="006529B1" w:rsidRPr="009F04CB" w:rsidRDefault="006529B1" w:rsidP="00D334F6">
            <w:pPr>
              <w:jc w:val="both"/>
              <w:rPr>
                <w:rFonts w:ascii="Calibri" w:hAnsi="Calibri" w:cs="Calibri"/>
                <w:sz w:val="24"/>
                <w:szCs w:val="24"/>
              </w:rPr>
            </w:pPr>
            <w:r>
              <w:rPr>
                <w:rFonts w:ascii="Calibri" w:hAnsi="Calibri" w:cs="Calibri"/>
                <w:sz w:val="24"/>
                <w:szCs w:val="24"/>
                <w:lang w:val="es-ES"/>
              </w:rPr>
              <w:t>[…]</w:t>
            </w:r>
            <w:r w:rsidRPr="006529B1">
              <w:rPr>
                <w:rFonts w:ascii="Calibri" w:hAnsi="Calibri" w:cs="Calibri"/>
                <w:sz w:val="24"/>
                <w:szCs w:val="24"/>
                <w:lang w:val="es-ES"/>
              </w:rPr>
              <w:t xml:space="preserve"> Además, deben esforzarse por crear protocolos estandarizados para la búsqueda e investigación de migrantes desaparecidos en todos los Estados y permitir el intercambio de toda la información pertinente, incluidos, entre otros, los </w:t>
            </w:r>
            <w:r w:rsidRPr="006529B1">
              <w:rPr>
                <w:rFonts w:ascii="Calibri" w:hAnsi="Calibri" w:cs="Calibri"/>
                <w:sz w:val="24"/>
                <w:szCs w:val="24"/>
                <w:lang w:val="es-ES"/>
              </w:rPr>
              <w:lastRenderedPageBreak/>
              <w:t>registros (nacionales) de personas desaparecidas y las bases de datos de ADN, respetando al mismo tiempo las normas internacionales sobre protección de datos y privacidad.</w:t>
            </w:r>
            <w:r>
              <w:rPr>
                <w:rFonts w:ascii="Calibri" w:hAnsi="Calibri" w:cs="Calibri"/>
                <w:sz w:val="24"/>
                <w:szCs w:val="24"/>
                <w:lang w:val="es-ES"/>
              </w:rPr>
              <w:t xml:space="preserve"> […]</w:t>
            </w:r>
          </w:p>
        </w:tc>
        <w:tc>
          <w:tcPr>
            <w:tcW w:w="4536" w:type="dxa"/>
          </w:tcPr>
          <w:p w:rsidR="006529B1" w:rsidRPr="009F04CB" w:rsidRDefault="00CA0C2E" w:rsidP="00962F9E">
            <w:pPr>
              <w:jc w:val="both"/>
              <w:rPr>
                <w:rFonts w:ascii="Calibri" w:hAnsi="Calibri" w:cs="Calibri"/>
                <w:sz w:val="24"/>
                <w:szCs w:val="24"/>
              </w:rPr>
            </w:pPr>
            <w:r>
              <w:rPr>
                <w:rFonts w:ascii="Calibri" w:hAnsi="Calibri" w:cs="Calibri"/>
                <w:sz w:val="24"/>
                <w:szCs w:val="24"/>
                <w:lang w:val="es-ES"/>
              </w:rPr>
              <w:lastRenderedPageBreak/>
              <w:t>[…]</w:t>
            </w:r>
            <w:r w:rsidRPr="006529B1">
              <w:rPr>
                <w:rFonts w:ascii="Calibri" w:hAnsi="Calibri" w:cs="Calibri"/>
                <w:sz w:val="24"/>
                <w:szCs w:val="24"/>
                <w:lang w:val="es-ES"/>
              </w:rPr>
              <w:t xml:space="preserve"> Además, deben esforzarse por crear protocolos estandarizados para la búsqueda e investigación de migrantes desaparecidos en todos los Estados</w:t>
            </w:r>
            <w:r w:rsidR="009D5D6B">
              <w:rPr>
                <w:rFonts w:ascii="Calibri" w:hAnsi="Calibri" w:cs="Calibri"/>
                <w:sz w:val="24"/>
                <w:szCs w:val="24"/>
                <w:lang w:val="es-ES"/>
              </w:rPr>
              <w:t>.</w:t>
            </w:r>
            <w:r w:rsidRPr="00CA0C2E">
              <w:rPr>
                <w:rFonts w:ascii="Calibri" w:hAnsi="Calibri" w:cs="Calibri"/>
                <w:b/>
                <w:sz w:val="24"/>
                <w:szCs w:val="24"/>
                <w:highlight w:val="yellow"/>
                <w:lang w:val="es-ES"/>
              </w:rPr>
              <w:t xml:space="preserve"> </w:t>
            </w:r>
            <w:r w:rsidR="009D5D6B">
              <w:rPr>
                <w:rFonts w:ascii="Calibri" w:hAnsi="Calibri" w:cs="Calibri"/>
                <w:b/>
                <w:sz w:val="24"/>
                <w:szCs w:val="24"/>
                <w:highlight w:val="yellow"/>
                <w:lang w:val="es-ES"/>
              </w:rPr>
              <w:t xml:space="preserve">Para su elaboración </w:t>
            </w:r>
            <w:r w:rsidRPr="00CA0C2E">
              <w:rPr>
                <w:rFonts w:ascii="Calibri" w:hAnsi="Calibri" w:cs="Calibri"/>
                <w:b/>
                <w:sz w:val="24"/>
                <w:szCs w:val="24"/>
                <w:highlight w:val="yellow"/>
                <w:lang w:val="es-ES"/>
              </w:rPr>
              <w:t xml:space="preserve">se debe incluir la participación de sociedad civil, colectivos de búsqueda de personas y </w:t>
            </w:r>
            <w:r w:rsidRPr="00CA0C2E">
              <w:rPr>
                <w:rFonts w:ascii="Calibri" w:hAnsi="Calibri" w:cs="Calibri"/>
                <w:b/>
                <w:sz w:val="24"/>
                <w:szCs w:val="24"/>
                <w:highlight w:val="yellow"/>
                <w:lang w:val="es-ES"/>
              </w:rPr>
              <w:lastRenderedPageBreak/>
              <w:t>expertos independientes</w:t>
            </w:r>
            <w:r w:rsidR="00A167E5">
              <w:rPr>
                <w:rFonts w:ascii="Calibri" w:hAnsi="Calibri" w:cs="Calibri"/>
                <w:b/>
                <w:sz w:val="24"/>
                <w:szCs w:val="24"/>
                <w:highlight w:val="yellow"/>
                <w:lang w:val="es-ES"/>
              </w:rPr>
              <w:t>,</w:t>
            </w:r>
            <w:r w:rsidRPr="006529B1">
              <w:rPr>
                <w:rFonts w:ascii="Calibri" w:hAnsi="Calibri" w:cs="Calibri"/>
                <w:sz w:val="24"/>
                <w:szCs w:val="24"/>
                <w:lang w:val="es-ES"/>
              </w:rPr>
              <w:t xml:space="preserve"> y permitir el intercambio de toda la información pertinente, incluidos, entre otros, los registros (nacionales) de personas desaparecidas y las bases de datos de ADN, respetando al mismo tiempo las normas internacionales sobre protección de datos y privacidad.</w:t>
            </w:r>
            <w:r>
              <w:rPr>
                <w:rFonts w:ascii="Calibri" w:hAnsi="Calibri" w:cs="Calibri"/>
                <w:sz w:val="24"/>
                <w:szCs w:val="24"/>
                <w:lang w:val="es-ES"/>
              </w:rPr>
              <w:t xml:space="preserve"> […]</w:t>
            </w:r>
          </w:p>
        </w:tc>
      </w:tr>
      <w:tr w:rsidR="009F04CB" w:rsidTr="00504C9D">
        <w:tc>
          <w:tcPr>
            <w:tcW w:w="1418" w:type="dxa"/>
          </w:tcPr>
          <w:p w:rsidR="009F04CB" w:rsidRDefault="009F04CB">
            <w:pPr>
              <w:rPr>
                <w:rFonts w:ascii="Calibri" w:hAnsi="Calibri" w:cs="Calibri"/>
                <w:b/>
                <w:sz w:val="24"/>
                <w:szCs w:val="24"/>
              </w:rPr>
            </w:pPr>
            <w:r>
              <w:rPr>
                <w:rFonts w:ascii="Calibri" w:hAnsi="Calibri" w:cs="Calibri"/>
                <w:b/>
                <w:sz w:val="24"/>
                <w:szCs w:val="24"/>
              </w:rPr>
              <w:lastRenderedPageBreak/>
              <w:t>Párrafo 43</w:t>
            </w:r>
          </w:p>
        </w:tc>
        <w:tc>
          <w:tcPr>
            <w:tcW w:w="4536" w:type="dxa"/>
          </w:tcPr>
          <w:p w:rsidR="009F04CB" w:rsidRPr="009F04CB" w:rsidRDefault="009F04CB" w:rsidP="00D334F6">
            <w:pPr>
              <w:jc w:val="both"/>
              <w:rPr>
                <w:rFonts w:ascii="Calibri" w:hAnsi="Calibri" w:cs="Calibri"/>
                <w:sz w:val="24"/>
                <w:szCs w:val="24"/>
              </w:rPr>
            </w:pPr>
            <w:r w:rsidRPr="009F04CB">
              <w:rPr>
                <w:rFonts w:ascii="Calibri" w:hAnsi="Calibri" w:cs="Calibri"/>
                <w:sz w:val="24"/>
                <w:szCs w:val="24"/>
              </w:rPr>
              <w:t>El acceso a la indemnización y reparación serán sensibles a las necesidades específicas de las víctimas, teniendo en cuenta, entre otros, su sexo, orientación sexual, identidad de género, edad, nacionalidad, origen étnico, estatus social, discapacidad, estatus migratorio u otras características de la persona o de sus allegados.</w:t>
            </w:r>
            <w:r>
              <w:rPr>
                <w:rFonts w:ascii="Calibri" w:hAnsi="Calibri" w:cs="Calibri"/>
                <w:sz w:val="24"/>
                <w:szCs w:val="24"/>
              </w:rPr>
              <w:t xml:space="preserve"> […]</w:t>
            </w:r>
          </w:p>
        </w:tc>
        <w:tc>
          <w:tcPr>
            <w:tcW w:w="4536" w:type="dxa"/>
          </w:tcPr>
          <w:p w:rsidR="009F04CB" w:rsidRPr="009F04CB" w:rsidRDefault="009F04CB" w:rsidP="00962F9E">
            <w:pPr>
              <w:jc w:val="both"/>
              <w:rPr>
                <w:rFonts w:ascii="Calibri" w:hAnsi="Calibri" w:cs="Calibri"/>
                <w:sz w:val="24"/>
                <w:szCs w:val="24"/>
              </w:rPr>
            </w:pPr>
            <w:r w:rsidRPr="009F04CB">
              <w:rPr>
                <w:rFonts w:ascii="Calibri" w:hAnsi="Calibri" w:cs="Calibri"/>
                <w:sz w:val="24"/>
                <w:szCs w:val="24"/>
              </w:rPr>
              <w:t>El acceso a la indemnización y reparación serán sensibles a las necesidades específicas de las víctimas, teniendo en cuenta, entre otros, su sexo, orientación sexual, identidad de género, edad, nacionalidad, origen étnico,</w:t>
            </w:r>
            <w:r>
              <w:rPr>
                <w:rFonts w:ascii="Calibri" w:hAnsi="Calibri" w:cs="Calibri"/>
                <w:sz w:val="24"/>
                <w:szCs w:val="24"/>
              </w:rPr>
              <w:t xml:space="preserve"> </w:t>
            </w:r>
            <w:r w:rsidRPr="009F04CB">
              <w:rPr>
                <w:rFonts w:ascii="Calibri" w:hAnsi="Calibri" w:cs="Calibri"/>
                <w:b/>
                <w:sz w:val="24"/>
                <w:szCs w:val="24"/>
                <w:highlight w:val="yellow"/>
              </w:rPr>
              <w:t>religión,</w:t>
            </w:r>
            <w:r w:rsidRPr="009F04CB">
              <w:rPr>
                <w:rFonts w:ascii="Calibri" w:hAnsi="Calibri" w:cs="Calibri"/>
                <w:sz w:val="24"/>
                <w:szCs w:val="24"/>
              </w:rPr>
              <w:t xml:space="preserve"> estatus social, discapacidad, estatus migratorio u otras características de la persona o de sus allegados.</w:t>
            </w:r>
            <w:r>
              <w:rPr>
                <w:rFonts w:ascii="Calibri" w:hAnsi="Calibri" w:cs="Calibri"/>
                <w:sz w:val="24"/>
                <w:szCs w:val="24"/>
              </w:rPr>
              <w:t xml:space="preserve"> […]</w:t>
            </w:r>
          </w:p>
        </w:tc>
      </w:tr>
    </w:tbl>
    <w:p w:rsidR="00D334F6" w:rsidRPr="00D334F6" w:rsidRDefault="00D334F6">
      <w:pPr>
        <w:rPr>
          <w:rFonts w:ascii="Calibri" w:hAnsi="Calibri" w:cs="Calibri"/>
          <w:b/>
          <w:sz w:val="24"/>
          <w:szCs w:val="24"/>
        </w:rPr>
      </w:pPr>
    </w:p>
    <w:sectPr w:rsidR="00D334F6" w:rsidRPr="00D334F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D68" w:rsidRDefault="00EB0D68" w:rsidP="00D334F6">
      <w:pPr>
        <w:spacing w:after="0" w:line="240" w:lineRule="auto"/>
      </w:pPr>
      <w:r>
        <w:separator/>
      </w:r>
    </w:p>
  </w:endnote>
  <w:endnote w:type="continuationSeparator" w:id="0">
    <w:p w:rsidR="00EB0D68" w:rsidRDefault="00EB0D68" w:rsidP="00D3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037477"/>
      <w:docPartObj>
        <w:docPartGallery w:val="Page Numbers (Bottom of Page)"/>
        <w:docPartUnique/>
      </w:docPartObj>
    </w:sdtPr>
    <w:sdtEndPr/>
    <w:sdtContent>
      <w:p w:rsidR="00504C9D" w:rsidRDefault="00504C9D">
        <w:pPr>
          <w:pStyle w:val="Piedepgina"/>
          <w:jc w:val="right"/>
        </w:pPr>
        <w:r>
          <w:fldChar w:fldCharType="begin"/>
        </w:r>
        <w:r>
          <w:instrText>PAGE   \* MERGEFORMAT</w:instrText>
        </w:r>
        <w:r>
          <w:fldChar w:fldCharType="separate"/>
        </w:r>
        <w:r>
          <w:rPr>
            <w:lang w:val="es-ES"/>
          </w:rPr>
          <w:t>2</w:t>
        </w:r>
        <w:r>
          <w:fldChar w:fldCharType="end"/>
        </w:r>
      </w:p>
    </w:sdtContent>
  </w:sdt>
  <w:p w:rsidR="00504C9D" w:rsidRDefault="00504C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D68" w:rsidRDefault="00EB0D68" w:rsidP="00D334F6">
      <w:pPr>
        <w:spacing w:after="0" w:line="240" w:lineRule="auto"/>
      </w:pPr>
      <w:r>
        <w:separator/>
      </w:r>
    </w:p>
  </w:footnote>
  <w:footnote w:type="continuationSeparator" w:id="0">
    <w:p w:rsidR="00EB0D68" w:rsidRDefault="00EB0D68" w:rsidP="00D3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4F6" w:rsidRPr="00D334F6" w:rsidRDefault="00D334F6" w:rsidP="00D334F6">
    <w:pPr>
      <w:pStyle w:val="Encabezado"/>
      <w:jc w:val="right"/>
      <w:rPr>
        <w:b/>
      </w:rPr>
    </w:pPr>
    <w:r>
      <w:rPr>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-401955</wp:posOffset>
          </wp:positionV>
          <wp:extent cx="809625" cy="809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_DIC-LOGO-INTRA_10-CM-N1.png"/>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D334F6">
      <w:rPr>
        <w:b/>
      </w:rPr>
      <w:t>Comisión de Derechos Humanos de la Ciudad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F0CC9"/>
    <w:multiLevelType w:val="hybridMultilevel"/>
    <w:tmpl w:val="64DA8386"/>
    <w:lvl w:ilvl="0" w:tplc="3EA4A694">
      <w:start w:val="1"/>
      <w:numFmt w:val="decimal"/>
      <w:lvlText w:val="%1."/>
      <w:lvlJc w:val="left"/>
      <w:pPr>
        <w:ind w:left="360" w:hanging="360"/>
      </w:pPr>
      <w:rPr>
        <w:rFonts w:asciiTheme="minorHAnsi" w:hAnsiTheme="minorHAnsi" w:cstheme="minorHAnsi" w:hint="default"/>
        <w:sz w:val="22"/>
        <w:szCs w:val="22"/>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671"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F6"/>
    <w:rsid w:val="001806A0"/>
    <w:rsid w:val="001C4886"/>
    <w:rsid w:val="002467FA"/>
    <w:rsid w:val="00250AC9"/>
    <w:rsid w:val="002E1E7C"/>
    <w:rsid w:val="004055DA"/>
    <w:rsid w:val="00425DB2"/>
    <w:rsid w:val="00504C9D"/>
    <w:rsid w:val="0061593F"/>
    <w:rsid w:val="00634E7A"/>
    <w:rsid w:val="006529B1"/>
    <w:rsid w:val="007669D8"/>
    <w:rsid w:val="007D7E2D"/>
    <w:rsid w:val="008B7B2C"/>
    <w:rsid w:val="00904777"/>
    <w:rsid w:val="00962F9E"/>
    <w:rsid w:val="00986A44"/>
    <w:rsid w:val="009A72BB"/>
    <w:rsid w:val="009D5D6B"/>
    <w:rsid w:val="009F04CB"/>
    <w:rsid w:val="00A167E5"/>
    <w:rsid w:val="00C72490"/>
    <w:rsid w:val="00CA0C2E"/>
    <w:rsid w:val="00D334F6"/>
    <w:rsid w:val="00DB2DC9"/>
    <w:rsid w:val="00E762CB"/>
    <w:rsid w:val="00EB0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E733"/>
  <w15:chartTrackingRefBased/>
  <w15:docId w15:val="{B7A025AC-3E91-48EB-B492-F5BBAE08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4F6"/>
  </w:style>
  <w:style w:type="paragraph" w:styleId="Piedepgina">
    <w:name w:val="footer"/>
    <w:basedOn w:val="Normal"/>
    <w:link w:val="PiedepginaCar"/>
    <w:uiPriority w:val="99"/>
    <w:unhideWhenUsed/>
    <w:rsid w:val="00D33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4F6"/>
  </w:style>
  <w:style w:type="table" w:styleId="Tablaconcuadrcula">
    <w:name w:val="Table Grid"/>
    <w:basedOn w:val="Tablanormal"/>
    <w:uiPriority w:val="39"/>
    <w:rsid w:val="00D3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5_G"/>
    <w:basedOn w:val="Normal"/>
    <w:link w:val="TextonotapieCar"/>
    <w:uiPriority w:val="99"/>
    <w:unhideWhenUsed/>
    <w:qFormat/>
    <w:rsid w:val="002467FA"/>
    <w:pPr>
      <w:spacing w:after="0" w:line="240" w:lineRule="auto"/>
    </w:pPr>
    <w:rPr>
      <w:sz w:val="20"/>
      <w:szCs w:val="20"/>
      <w:lang w:val="de-DE"/>
    </w:rPr>
  </w:style>
  <w:style w:type="character" w:customStyle="1" w:styleId="TextonotapieCar">
    <w:name w:val="Texto nota pie Car"/>
    <w:aliases w:val="5_G Car"/>
    <w:basedOn w:val="Fuentedeprrafopredeter"/>
    <w:link w:val="Textonotapie"/>
    <w:uiPriority w:val="99"/>
    <w:rsid w:val="002467FA"/>
    <w:rPr>
      <w:sz w:val="20"/>
      <w:szCs w:val="20"/>
      <w:lang w:val="de-D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
    <w:basedOn w:val="Fuentedeprrafopredeter"/>
    <w:uiPriority w:val="99"/>
    <w:unhideWhenUsed/>
    <w:qFormat/>
    <w:rsid w:val="002467FA"/>
    <w:rPr>
      <w:vertAlign w:val="superscript"/>
    </w:rPr>
  </w:style>
  <w:style w:type="paragraph" w:styleId="Textocomentario">
    <w:name w:val="annotation text"/>
    <w:basedOn w:val="Normal"/>
    <w:link w:val="TextocomentarioCar"/>
    <w:uiPriority w:val="99"/>
    <w:unhideWhenUsed/>
    <w:rsid w:val="002467FA"/>
    <w:pPr>
      <w:spacing w:after="200" w:line="240" w:lineRule="auto"/>
    </w:pPr>
    <w:rPr>
      <w:sz w:val="20"/>
      <w:szCs w:val="20"/>
      <w:lang w:val="de-DE"/>
    </w:rPr>
  </w:style>
  <w:style w:type="character" w:customStyle="1" w:styleId="TextocomentarioCar">
    <w:name w:val="Texto comentario Car"/>
    <w:basedOn w:val="Fuentedeprrafopredeter"/>
    <w:link w:val="Textocomentario"/>
    <w:uiPriority w:val="99"/>
    <w:rsid w:val="002467FA"/>
    <w:rPr>
      <w:sz w:val="20"/>
      <w:szCs w:val="20"/>
      <w:lang w:val="de-DE"/>
    </w:rPr>
  </w:style>
  <w:style w:type="character" w:styleId="Hipervnculo">
    <w:name w:val="Hyperlink"/>
    <w:basedOn w:val="Fuentedeprrafopredeter"/>
    <w:uiPriority w:val="99"/>
    <w:unhideWhenUsed/>
    <w:rsid w:val="006529B1"/>
    <w:rPr>
      <w:color w:val="0563C1" w:themeColor="hyperlink"/>
      <w:u w:val="single"/>
    </w:rPr>
  </w:style>
  <w:style w:type="character" w:styleId="Refdecomentario">
    <w:name w:val="annotation reference"/>
    <w:basedOn w:val="Fuentedeprrafopredeter"/>
    <w:uiPriority w:val="99"/>
    <w:semiHidden/>
    <w:unhideWhenUsed/>
    <w:rsid w:val="006529B1"/>
    <w:rPr>
      <w:sz w:val="16"/>
      <w:szCs w:val="16"/>
    </w:rPr>
  </w:style>
  <w:style w:type="paragraph" w:styleId="Textodeglobo">
    <w:name w:val="Balloon Text"/>
    <w:basedOn w:val="Normal"/>
    <w:link w:val="TextodegloboCar"/>
    <w:uiPriority w:val="99"/>
    <w:semiHidden/>
    <w:unhideWhenUsed/>
    <w:rsid w:val="00652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2376</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7</cp:revision>
  <cp:lastPrinted>2023-06-14T21:10:00Z</cp:lastPrinted>
  <dcterms:created xsi:type="dcterms:W3CDTF">2023-06-12T19:33:00Z</dcterms:created>
  <dcterms:modified xsi:type="dcterms:W3CDTF">2023-06-16T01:22:00Z</dcterms:modified>
</cp:coreProperties>
</file>