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7E00" w14:textId="18774912" w:rsidR="00851026" w:rsidRPr="00D01CCD" w:rsidRDefault="00851026" w:rsidP="00D01CCD">
      <w:pPr>
        <w:pStyle w:val="NormalWeb"/>
        <w:spacing w:before="0" w:beforeAutospacing="0" w:after="120" w:afterAutospacing="0" w:line="480" w:lineRule="auto"/>
        <w:jc w:val="center"/>
        <w:rPr>
          <w:rFonts w:ascii="Calibri" w:hAnsi="Calibri" w:cs="Calibri"/>
          <w:b/>
          <w:bCs/>
          <w:color w:val="0E101A"/>
          <w:sz w:val="28"/>
          <w:szCs w:val="28"/>
        </w:rPr>
      </w:pPr>
      <w:r w:rsidRPr="00D01CCD">
        <w:rPr>
          <w:rFonts w:ascii="Calibri" w:hAnsi="Calibri" w:cs="Calibri"/>
          <w:b/>
          <w:bCs/>
          <w:noProof/>
          <w:color w:val="0E101A"/>
          <w:sz w:val="28"/>
          <w:szCs w:val="28"/>
        </w:rPr>
        <w:drawing>
          <wp:inline distT="0" distB="0" distL="0" distR="0" wp14:anchorId="6741F2FF" wp14:editId="59FD988B">
            <wp:extent cx="2317898" cy="1163932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354" cy="12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5E27C" w14:textId="3EA78DEA" w:rsidR="009724A0" w:rsidRDefault="00851026" w:rsidP="009724A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E101A"/>
          <w:sz w:val="28"/>
          <w:szCs w:val="28"/>
        </w:rPr>
      </w:pPr>
      <w:r w:rsidRPr="00D01CCD">
        <w:rPr>
          <w:rFonts w:ascii="Calibri" w:hAnsi="Calibri" w:cs="Calibri"/>
          <w:b/>
          <w:bCs/>
          <w:color w:val="0E101A"/>
          <w:sz w:val="28"/>
          <w:szCs w:val="28"/>
        </w:rPr>
        <w:t>2</w:t>
      </w:r>
      <w:r w:rsidR="00B8298E" w:rsidRPr="00D01CCD">
        <w:rPr>
          <w:rFonts w:ascii="Calibri" w:hAnsi="Calibri" w:cs="Calibri"/>
          <w:b/>
          <w:bCs/>
          <w:color w:val="0E101A"/>
          <w:sz w:val="28"/>
          <w:szCs w:val="28"/>
        </w:rPr>
        <w:t>8</w:t>
      </w:r>
      <w:r w:rsidRPr="00D01CCD">
        <w:rPr>
          <w:rFonts w:ascii="Calibri" w:hAnsi="Calibri" w:cs="Calibri"/>
          <w:b/>
          <w:bCs/>
          <w:color w:val="0E101A"/>
          <w:sz w:val="28"/>
          <w:szCs w:val="28"/>
          <w:vertAlign w:val="superscript"/>
        </w:rPr>
        <w:t>th</w:t>
      </w:r>
      <w:r w:rsidRPr="00D01CCD">
        <w:rPr>
          <w:rFonts w:ascii="Calibri" w:hAnsi="Calibri" w:cs="Calibri"/>
          <w:b/>
          <w:bCs/>
          <w:color w:val="0E101A"/>
          <w:sz w:val="28"/>
          <w:szCs w:val="28"/>
        </w:rPr>
        <w:t xml:space="preserve"> session of the CRPD Committee </w:t>
      </w:r>
      <w:r w:rsidR="009724A0">
        <w:rPr>
          <w:rFonts w:ascii="Calibri" w:hAnsi="Calibri" w:cs="Calibri"/>
          <w:b/>
          <w:bCs/>
          <w:color w:val="0E101A"/>
          <w:sz w:val="28"/>
          <w:szCs w:val="28"/>
        </w:rPr>
        <w:t>–</w:t>
      </w:r>
      <w:r w:rsidRPr="00D01CCD">
        <w:rPr>
          <w:rFonts w:ascii="Calibri" w:hAnsi="Calibri" w:cs="Calibri"/>
          <w:b/>
          <w:bCs/>
          <w:color w:val="0E101A"/>
          <w:sz w:val="28"/>
          <w:szCs w:val="28"/>
        </w:rPr>
        <w:t xml:space="preserve"> </w:t>
      </w:r>
    </w:p>
    <w:p w14:paraId="41647CC1" w14:textId="04721ED2" w:rsidR="009724A0" w:rsidRDefault="00003C83" w:rsidP="009724A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E101A"/>
          <w:sz w:val="28"/>
          <w:szCs w:val="28"/>
        </w:rPr>
      </w:pPr>
      <w:r>
        <w:rPr>
          <w:rFonts w:ascii="Calibri" w:hAnsi="Calibri" w:cs="Calibri"/>
          <w:b/>
          <w:bCs/>
          <w:color w:val="0E101A"/>
          <w:sz w:val="28"/>
          <w:szCs w:val="28"/>
        </w:rPr>
        <w:t>Western Europe and the Americas</w:t>
      </w:r>
    </w:p>
    <w:p w14:paraId="30FDECEF" w14:textId="7EDB62A6" w:rsidR="00851026" w:rsidRPr="00D01CCD" w:rsidRDefault="009724A0" w:rsidP="009724A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E101A"/>
          <w:sz w:val="28"/>
          <w:szCs w:val="28"/>
        </w:rPr>
      </w:pPr>
      <w:r>
        <w:rPr>
          <w:rFonts w:ascii="Calibri" w:hAnsi="Calibri" w:cs="Calibri"/>
          <w:b/>
          <w:bCs/>
          <w:color w:val="0E101A"/>
          <w:sz w:val="28"/>
          <w:szCs w:val="28"/>
        </w:rPr>
        <w:t>7</w:t>
      </w:r>
      <w:r w:rsidR="00851026" w:rsidRPr="00D01CCD">
        <w:rPr>
          <w:rFonts w:ascii="Calibri" w:hAnsi="Calibri" w:cs="Calibri"/>
          <w:b/>
          <w:bCs/>
          <w:color w:val="0E101A"/>
          <w:sz w:val="28"/>
          <w:szCs w:val="28"/>
        </w:rPr>
        <w:t xml:space="preserve"> </w:t>
      </w:r>
      <w:r w:rsidR="00B8298E" w:rsidRPr="00D01CCD">
        <w:rPr>
          <w:rFonts w:ascii="Calibri" w:hAnsi="Calibri" w:cs="Calibri"/>
          <w:b/>
          <w:bCs/>
          <w:color w:val="0E101A"/>
          <w:sz w:val="28"/>
          <w:szCs w:val="28"/>
        </w:rPr>
        <w:t>March</w:t>
      </w:r>
      <w:r w:rsidR="00851026" w:rsidRPr="00D01CCD">
        <w:rPr>
          <w:rFonts w:ascii="Calibri" w:hAnsi="Calibri" w:cs="Calibri"/>
          <w:b/>
          <w:bCs/>
          <w:color w:val="0E101A"/>
          <w:sz w:val="28"/>
          <w:szCs w:val="28"/>
        </w:rPr>
        <w:t xml:space="preserve"> 202</w:t>
      </w:r>
      <w:r w:rsidR="00B8298E" w:rsidRPr="00D01CCD">
        <w:rPr>
          <w:rFonts w:ascii="Calibri" w:hAnsi="Calibri" w:cs="Calibri"/>
          <w:b/>
          <w:bCs/>
          <w:color w:val="0E101A"/>
          <w:sz w:val="28"/>
          <w:szCs w:val="28"/>
        </w:rPr>
        <w:t>3</w:t>
      </w:r>
    </w:p>
    <w:p w14:paraId="58ED029D" w14:textId="7FD9A456" w:rsidR="00FC2991" w:rsidRPr="00D01CCD" w:rsidRDefault="00241E3B" w:rsidP="00D01CCD">
      <w:pPr>
        <w:pStyle w:val="Heading1"/>
        <w:spacing w:line="480" w:lineRule="auto"/>
        <w:jc w:val="center"/>
        <w:rPr>
          <w:sz w:val="28"/>
          <w:szCs w:val="28"/>
        </w:rPr>
      </w:pPr>
      <w:r w:rsidRPr="00D01CCD">
        <w:rPr>
          <w:sz w:val="28"/>
          <w:szCs w:val="28"/>
        </w:rPr>
        <w:t>Statement</w:t>
      </w:r>
      <w:r w:rsidR="00CC4A8B" w:rsidRPr="00D01CCD">
        <w:rPr>
          <w:sz w:val="28"/>
          <w:szCs w:val="28"/>
        </w:rPr>
        <w:t xml:space="preserve"> by </w:t>
      </w:r>
      <w:r w:rsidR="00D37C6B" w:rsidRPr="00D01CCD">
        <w:rPr>
          <w:sz w:val="28"/>
          <w:szCs w:val="28"/>
        </w:rPr>
        <w:t>Klaus Lachwitz</w:t>
      </w:r>
      <w:r w:rsidR="00CC4A8B" w:rsidRPr="00D01CCD">
        <w:rPr>
          <w:sz w:val="28"/>
          <w:szCs w:val="28"/>
        </w:rPr>
        <w:t>, International Disability Alliance</w:t>
      </w:r>
    </w:p>
    <w:p w14:paraId="76904789" w14:textId="77777777" w:rsidR="00851026" w:rsidRPr="00D01CCD" w:rsidRDefault="00851026" w:rsidP="00D01CCD">
      <w:pPr>
        <w:pStyle w:val="NormalWeb"/>
        <w:spacing w:before="0" w:beforeAutospacing="0" w:after="120" w:afterAutospacing="0" w:line="480" w:lineRule="auto"/>
        <w:jc w:val="both"/>
        <w:rPr>
          <w:rFonts w:ascii="Calibri" w:hAnsi="Calibri" w:cs="Calibri"/>
          <w:color w:val="0E101A"/>
          <w:sz w:val="28"/>
          <w:szCs w:val="28"/>
        </w:rPr>
      </w:pPr>
    </w:p>
    <w:p w14:paraId="4BBB3D31" w14:textId="77777777" w:rsidR="00D75B4E" w:rsidRPr="00611365" w:rsidRDefault="00D75B4E" w:rsidP="00D75B4E">
      <w:pPr>
        <w:pStyle w:val="NormalWeb"/>
        <w:spacing w:before="0" w:beforeAutospacing="0" w:after="120" w:afterAutospacing="0" w:line="480" w:lineRule="auto"/>
        <w:jc w:val="both"/>
        <w:rPr>
          <w:rFonts w:ascii="Calibri" w:hAnsi="Calibri" w:cs="Calibri"/>
          <w:color w:val="0E101A"/>
          <w:sz w:val="28"/>
          <w:szCs w:val="28"/>
        </w:rPr>
      </w:pPr>
      <w:r w:rsidRPr="00611365">
        <w:rPr>
          <w:rFonts w:ascii="Calibri" w:hAnsi="Calibri" w:cs="Calibri"/>
          <w:color w:val="0E101A"/>
          <w:sz w:val="28"/>
          <w:szCs w:val="28"/>
        </w:rPr>
        <w:t>Distinguished members of the CRPD Committee</w:t>
      </w:r>
    </w:p>
    <w:p w14:paraId="69275812" w14:textId="1839F8EA" w:rsidR="00D75B4E" w:rsidRPr="00611365" w:rsidRDefault="00D75B4E" w:rsidP="00D75B4E">
      <w:pPr>
        <w:pStyle w:val="NormalWeb"/>
        <w:spacing w:before="0" w:beforeAutospacing="0" w:after="120" w:afterAutospacing="0" w:line="480" w:lineRule="auto"/>
        <w:jc w:val="both"/>
        <w:rPr>
          <w:rFonts w:ascii="Calibri" w:hAnsi="Calibri" w:cs="Calibri"/>
          <w:color w:val="0E101A"/>
          <w:sz w:val="28"/>
          <w:szCs w:val="28"/>
        </w:rPr>
      </w:pPr>
      <w:r w:rsidRPr="00611365">
        <w:rPr>
          <w:rFonts w:ascii="Calibri" w:hAnsi="Calibri" w:cs="Calibri"/>
          <w:color w:val="0E101A"/>
          <w:sz w:val="28"/>
          <w:szCs w:val="28"/>
        </w:rPr>
        <w:t xml:space="preserve">Good </w:t>
      </w:r>
      <w:r w:rsidR="00BF0822">
        <w:rPr>
          <w:rFonts w:ascii="Calibri" w:hAnsi="Calibri" w:cs="Calibri"/>
          <w:color w:val="0E101A"/>
          <w:sz w:val="28"/>
          <w:szCs w:val="28"/>
        </w:rPr>
        <w:t>afternoon</w:t>
      </w:r>
      <w:r w:rsidRPr="00611365">
        <w:rPr>
          <w:rFonts w:ascii="Calibri" w:hAnsi="Calibri" w:cs="Calibri"/>
          <w:color w:val="0E101A"/>
          <w:sz w:val="28"/>
          <w:szCs w:val="28"/>
        </w:rPr>
        <w:t>!</w:t>
      </w:r>
      <w:r w:rsidR="00BF0822">
        <w:rPr>
          <w:rFonts w:ascii="Calibri" w:hAnsi="Calibri" w:cs="Calibri"/>
          <w:color w:val="0E101A"/>
          <w:sz w:val="28"/>
          <w:szCs w:val="28"/>
        </w:rPr>
        <w:t xml:space="preserve"> </w:t>
      </w:r>
      <w:r w:rsidR="00BF0822" w:rsidRPr="00BF0822">
        <w:rPr>
          <w:rFonts w:ascii="Calibri" w:hAnsi="Calibri" w:cs="Calibri"/>
          <w:color w:val="0E101A"/>
          <w:sz w:val="28"/>
          <w:szCs w:val="28"/>
        </w:rPr>
        <w:t xml:space="preserve">My name is Klaus </w:t>
      </w:r>
      <w:proofErr w:type="spellStart"/>
      <w:proofErr w:type="gramStart"/>
      <w:r w:rsidR="00BF0822" w:rsidRPr="00BF0822">
        <w:rPr>
          <w:rFonts w:ascii="Calibri" w:hAnsi="Calibri" w:cs="Calibri"/>
          <w:color w:val="0E101A"/>
          <w:sz w:val="28"/>
          <w:szCs w:val="28"/>
        </w:rPr>
        <w:t>Lachwitz</w:t>
      </w:r>
      <w:proofErr w:type="spellEnd"/>
      <w:proofErr w:type="gramEnd"/>
      <w:r w:rsidR="009374E3">
        <w:rPr>
          <w:rFonts w:ascii="Calibri" w:hAnsi="Calibri" w:cs="Calibri"/>
          <w:color w:val="0E101A"/>
          <w:sz w:val="28"/>
          <w:szCs w:val="28"/>
        </w:rPr>
        <w:t xml:space="preserve"> </w:t>
      </w:r>
      <w:r w:rsidR="00BF0822" w:rsidRPr="00BF0822">
        <w:rPr>
          <w:rFonts w:ascii="Calibri" w:hAnsi="Calibri" w:cs="Calibri"/>
          <w:color w:val="0E101A"/>
          <w:sz w:val="28"/>
          <w:szCs w:val="28"/>
        </w:rPr>
        <w:t xml:space="preserve">and I am pleased to deliver this statement as Member of the Board of the International Disability Alliance (IDA). </w:t>
      </w:r>
    </w:p>
    <w:p w14:paraId="256AA3B3" w14:textId="4D6A21AE" w:rsidR="00D75B4E" w:rsidRPr="00611365" w:rsidRDefault="00D75B4E" w:rsidP="00D75B4E">
      <w:pPr>
        <w:pStyle w:val="NormalWeb"/>
        <w:spacing w:before="0" w:beforeAutospacing="0" w:after="120" w:afterAutospacing="0" w:line="480" w:lineRule="auto"/>
        <w:jc w:val="both"/>
        <w:rPr>
          <w:rFonts w:ascii="Calibri" w:hAnsi="Calibri" w:cs="Calibri"/>
          <w:color w:val="0E101A"/>
          <w:sz w:val="28"/>
          <w:szCs w:val="28"/>
        </w:rPr>
      </w:pPr>
      <w:r w:rsidRPr="00611365">
        <w:rPr>
          <w:rFonts w:ascii="Calibri" w:hAnsi="Calibri" w:cs="Calibri"/>
          <w:color w:val="0E101A"/>
          <w:sz w:val="28"/>
          <w:szCs w:val="28"/>
        </w:rPr>
        <w:t xml:space="preserve">IDA welcomes the regional focus of this </w:t>
      </w:r>
      <w:r w:rsidR="009374E3">
        <w:rPr>
          <w:rFonts w:ascii="Calibri" w:hAnsi="Calibri" w:cs="Calibri"/>
          <w:color w:val="0E101A"/>
          <w:sz w:val="28"/>
          <w:szCs w:val="28"/>
        </w:rPr>
        <w:t>D</w:t>
      </w:r>
      <w:r w:rsidR="00C17583">
        <w:rPr>
          <w:rFonts w:ascii="Calibri" w:hAnsi="Calibri" w:cs="Calibri"/>
          <w:color w:val="0E101A"/>
          <w:sz w:val="28"/>
          <w:szCs w:val="28"/>
        </w:rPr>
        <w:t xml:space="preserve">ay of </w:t>
      </w:r>
      <w:r w:rsidR="009374E3">
        <w:rPr>
          <w:rFonts w:ascii="Calibri" w:hAnsi="Calibri" w:cs="Calibri"/>
          <w:color w:val="0E101A"/>
          <w:sz w:val="28"/>
          <w:szCs w:val="28"/>
        </w:rPr>
        <w:t>G</w:t>
      </w:r>
      <w:r w:rsidR="00C17583">
        <w:rPr>
          <w:rFonts w:ascii="Calibri" w:hAnsi="Calibri" w:cs="Calibri"/>
          <w:color w:val="0E101A"/>
          <w:sz w:val="28"/>
          <w:szCs w:val="28"/>
        </w:rPr>
        <w:t xml:space="preserve">eneral </w:t>
      </w:r>
      <w:r w:rsidR="009374E3">
        <w:rPr>
          <w:rFonts w:ascii="Calibri" w:hAnsi="Calibri" w:cs="Calibri"/>
          <w:color w:val="0E101A"/>
          <w:sz w:val="28"/>
          <w:szCs w:val="28"/>
        </w:rPr>
        <w:t>D</w:t>
      </w:r>
      <w:r w:rsidR="00C17583">
        <w:rPr>
          <w:rFonts w:ascii="Calibri" w:hAnsi="Calibri" w:cs="Calibri"/>
          <w:color w:val="0E101A"/>
          <w:sz w:val="28"/>
          <w:szCs w:val="28"/>
        </w:rPr>
        <w:t>iscussion</w:t>
      </w:r>
      <w:r>
        <w:rPr>
          <w:rFonts w:ascii="Calibri" w:hAnsi="Calibri" w:cs="Calibri"/>
          <w:color w:val="0E101A"/>
          <w:sz w:val="28"/>
          <w:szCs w:val="28"/>
        </w:rPr>
        <w:t>.</w:t>
      </w:r>
      <w:r w:rsidRPr="00611365">
        <w:rPr>
          <w:rFonts w:ascii="Calibri" w:hAnsi="Calibri" w:cs="Calibri"/>
          <w:color w:val="0E101A"/>
          <w:sz w:val="28"/>
          <w:szCs w:val="28"/>
        </w:rPr>
        <w:t xml:space="preserve"> </w:t>
      </w:r>
      <w:r>
        <w:rPr>
          <w:rFonts w:ascii="Calibri" w:hAnsi="Calibri" w:cs="Calibri"/>
          <w:color w:val="0E101A"/>
          <w:sz w:val="28"/>
          <w:szCs w:val="28"/>
        </w:rPr>
        <w:t>H</w:t>
      </w:r>
      <w:r w:rsidRPr="00611365">
        <w:rPr>
          <w:rFonts w:ascii="Calibri" w:hAnsi="Calibri" w:cs="Calibri"/>
          <w:color w:val="0E101A"/>
          <w:sz w:val="28"/>
          <w:szCs w:val="28"/>
        </w:rPr>
        <w:t xml:space="preserve">aving six regional members, </w:t>
      </w:r>
      <w:r w:rsidR="009374E3">
        <w:rPr>
          <w:rFonts w:ascii="Calibri" w:hAnsi="Calibri" w:cs="Calibri"/>
          <w:color w:val="0E101A"/>
          <w:sz w:val="28"/>
          <w:szCs w:val="28"/>
        </w:rPr>
        <w:t xml:space="preserve">IDA </w:t>
      </w:r>
      <w:r w:rsidRPr="00611365">
        <w:rPr>
          <w:rFonts w:ascii="Calibri" w:hAnsi="Calibri" w:cs="Calibri"/>
          <w:color w:val="0E101A"/>
          <w:sz w:val="28"/>
          <w:szCs w:val="28"/>
        </w:rPr>
        <w:t>joins this consultation to complement the views of national and regional actors</w:t>
      </w:r>
      <w:r w:rsidR="00B901EA">
        <w:rPr>
          <w:rFonts w:ascii="Calibri" w:hAnsi="Calibri" w:cs="Calibri"/>
          <w:color w:val="0E101A"/>
          <w:sz w:val="28"/>
          <w:szCs w:val="28"/>
        </w:rPr>
        <w:t xml:space="preserve">, in particular our member the </w:t>
      </w:r>
      <w:r w:rsidR="00B901EA" w:rsidRPr="00B901EA">
        <w:rPr>
          <w:rFonts w:ascii="Calibri" w:hAnsi="Calibri" w:cs="Calibri"/>
          <w:b/>
          <w:bCs/>
          <w:color w:val="0E101A"/>
          <w:sz w:val="28"/>
          <w:szCs w:val="28"/>
        </w:rPr>
        <w:t>European Disability Forum</w:t>
      </w:r>
      <w:r w:rsidR="00B901EA">
        <w:rPr>
          <w:rFonts w:ascii="Calibri" w:hAnsi="Calibri" w:cs="Calibri"/>
          <w:color w:val="0E101A"/>
          <w:sz w:val="28"/>
          <w:szCs w:val="28"/>
        </w:rPr>
        <w:t xml:space="preserve"> who already intervened</w:t>
      </w:r>
      <w:r w:rsidR="009374E3">
        <w:rPr>
          <w:rFonts w:ascii="Calibri" w:hAnsi="Calibri" w:cs="Calibri"/>
          <w:color w:val="0E101A"/>
          <w:sz w:val="28"/>
          <w:szCs w:val="28"/>
        </w:rPr>
        <w:t>.</w:t>
      </w:r>
    </w:p>
    <w:p w14:paraId="72826CD6" w14:textId="595D2DF1" w:rsidR="005B0875" w:rsidRDefault="005B0875" w:rsidP="00D75B4E">
      <w:pPr>
        <w:pStyle w:val="NormalWeb"/>
        <w:spacing w:after="120" w:line="480" w:lineRule="auto"/>
        <w:jc w:val="both"/>
        <w:rPr>
          <w:rFonts w:ascii="Calibri" w:hAnsi="Calibri" w:cs="Calibri"/>
          <w:color w:val="0E101A"/>
          <w:sz w:val="28"/>
          <w:szCs w:val="28"/>
          <w:lang w:val="en-GB"/>
        </w:rPr>
      </w:pPr>
      <w:r>
        <w:rPr>
          <w:rFonts w:ascii="Calibri" w:hAnsi="Calibri" w:cs="Calibri"/>
          <w:color w:val="0E101A"/>
          <w:sz w:val="28"/>
          <w:szCs w:val="28"/>
          <w:lang w:val="en-GB"/>
        </w:rPr>
        <w:t>T</w:t>
      </w:r>
      <w:r w:rsidR="00D75B4E" w:rsidRPr="00611365">
        <w:rPr>
          <w:rFonts w:ascii="Calibri" w:hAnsi="Calibri" w:cs="Calibri"/>
          <w:color w:val="0E101A"/>
          <w:sz w:val="28"/>
          <w:szCs w:val="28"/>
          <w:lang w:val="en-GB"/>
        </w:rPr>
        <w:t>he armed conflict in Ukraine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has pushed its inhabitants to flee the conflict zone and seek asylum in other countries, including Western European countries. Among those that have</w:t>
      </w:r>
      <w:r w:rsidR="00B901EA">
        <w:rPr>
          <w:rFonts w:ascii="Calibri" w:hAnsi="Calibri" w:cs="Calibri"/>
          <w:color w:val="0E101A"/>
          <w:sz w:val="28"/>
          <w:szCs w:val="28"/>
          <w:lang w:val="en-GB"/>
        </w:rPr>
        <w:t xml:space="preserve"> had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the chance to leave the country, asylum seekers with disabilities and their relatives face the risks</w:t>
      </w:r>
      <w:r w:rsidR="00B901EA">
        <w:rPr>
          <w:rFonts w:ascii="Calibri" w:hAnsi="Calibri" w:cs="Calibri"/>
          <w:color w:val="0E101A"/>
          <w:sz w:val="28"/>
          <w:szCs w:val="28"/>
          <w:lang w:val="en-GB"/>
        </w:rPr>
        <w:t xml:space="preserve"> and harms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that all people fleeing face </w:t>
      </w:r>
      <w:proofErr w:type="gramStart"/>
      <w:r>
        <w:rPr>
          <w:rFonts w:ascii="Calibri" w:hAnsi="Calibri" w:cs="Calibri"/>
          <w:color w:val="0E101A"/>
          <w:sz w:val="28"/>
          <w:szCs w:val="28"/>
          <w:lang w:val="en-GB"/>
        </w:rPr>
        <w:t>and also</w:t>
      </w:r>
      <w:proofErr w:type="gramEnd"/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face specific barriers related to disability. </w:t>
      </w:r>
    </w:p>
    <w:p w14:paraId="05D5219C" w14:textId="4CC900E5" w:rsidR="007A3F06" w:rsidRDefault="005B0875" w:rsidP="007A3F06">
      <w:pPr>
        <w:pStyle w:val="NormalWeb"/>
        <w:spacing w:after="120" w:line="480" w:lineRule="auto"/>
        <w:jc w:val="both"/>
        <w:rPr>
          <w:rFonts w:ascii="Calibri" w:hAnsi="Calibri" w:cs="Calibri"/>
          <w:color w:val="0E101A"/>
          <w:sz w:val="28"/>
          <w:szCs w:val="28"/>
          <w:lang w:val="en-GB"/>
        </w:rPr>
      </w:pPr>
      <w:r>
        <w:rPr>
          <w:rFonts w:ascii="Calibri" w:hAnsi="Calibri" w:cs="Calibri"/>
          <w:color w:val="0E101A"/>
          <w:sz w:val="28"/>
          <w:szCs w:val="28"/>
          <w:lang w:val="en-GB"/>
        </w:rPr>
        <w:lastRenderedPageBreak/>
        <w:t xml:space="preserve">This Committee 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 xml:space="preserve">has 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>elaborate</w:t>
      </w:r>
      <w:r w:rsidR="007A3F06">
        <w:rPr>
          <w:rFonts w:ascii="Calibri" w:hAnsi="Calibri" w:cs="Calibri"/>
          <w:color w:val="0E101A"/>
          <w:sz w:val="28"/>
          <w:szCs w:val="28"/>
          <w:lang w:val="en-GB"/>
        </w:rPr>
        <w:t>d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on States obligations to tackle this situation in its Chapter on the situation on Ukraine at its 27</w:t>
      </w:r>
      <w:r w:rsidRPr="005B0875">
        <w:rPr>
          <w:rFonts w:ascii="Calibri" w:hAnsi="Calibri" w:cs="Calibri"/>
          <w:color w:val="0E101A"/>
          <w:sz w:val="28"/>
          <w:szCs w:val="28"/>
          <w:vertAlign w:val="superscript"/>
          <w:lang w:val="en-GB"/>
        </w:rPr>
        <w:t>th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session. </w:t>
      </w:r>
      <w:r w:rsidR="00B901EA">
        <w:rPr>
          <w:rFonts w:ascii="Calibri" w:hAnsi="Calibri" w:cs="Calibri"/>
          <w:color w:val="0E101A"/>
          <w:sz w:val="28"/>
          <w:szCs w:val="28"/>
          <w:lang w:val="en-GB"/>
        </w:rPr>
        <w:t>In this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general comment process, the CRPD has the chance to consolidate previous work and provide guidance related to</w:t>
      </w:r>
      <w:r w:rsidR="007A3F06">
        <w:rPr>
          <w:rFonts w:ascii="Calibri" w:hAnsi="Calibri" w:cs="Calibri"/>
          <w:color w:val="0E101A"/>
          <w:sz w:val="28"/>
          <w:szCs w:val="28"/>
          <w:lang w:val="en-GB"/>
        </w:rPr>
        <w:t xml:space="preserve"> r</w:t>
      </w:r>
      <w:r w:rsidR="007A3F06" w:rsidRPr="00611365">
        <w:rPr>
          <w:rFonts w:ascii="Calibri" w:hAnsi="Calibri" w:cs="Calibri"/>
          <w:color w:val="0E101A"/>
          <w:sz w:val="28"/>
          <w:szCs w:val="28"/>
          <w:lang w:val="en-GB"/>
        </w:rPr>
        <w:t>efugee law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.</w:t>
      </w:r>
    </w:p>
    <w:p w14:paraId="1F94D6F3" w14:textId="66B2DDD5" w:rsidR="007A3F06" w:rsidRDefault="007A3F06" w:rsidP="007A3F06">
      <w:pPr>
        <w:pStyle w:val="NormalWeb"/>
        <w:spacing w:after="120" w:line="480" w:lineRule="auto"/>
        <w:jc w:val="both"/>
        <w:rPr>
          <w:rFonts w:ascii="Calibri" w:hAnsi="Calibri" w:cs="Calibri"/>
          <w:color w:val="0E101A"/>
          <w:sz w:val="28"/>
          <w:szCs w:val="28"/>
          <w:lang w:val="en-GB"/>
        </w:rPr>
      </w:pP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In terms of </w:t>
      </w:r>
      <w:r w:rsidRPr="007A3F06">
        <w:rPr>
          <w:rFonts w:ascii="Calibri" w:hAnsi="Calibri" w:cs="Calibri"/>
          <w:b/>
          <w:bCs/>
          <w:color w:val="0E101A"/>
          <w:sz w:val="28"/>
          <w:szCs w:val="28"/>
          <w:lang w:val="en-GB"/>
        </w:rPr>
        <w:t>asylum-seeking procedures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>, the CRPD Committee should make clear that persons with disabilities must be provided with “</w:t>
      </w:r>
      <w:r w:rsidRPr="007A3F06">
        <w:rPr>
          <w:rFonts w:ascii="Calibri" w:hAnsi="Calibri" w:cs="Calibri"/>
          <w:b/>
          <w:bCs/>
          <w:color w:val="0E101A"/>
          <w:sz w:val="28"/>
          <w:szCs w:val="28"/>
          <w:lang w:val="en-GB"/>
        </w:rPr>
        <w:t>procedural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accommodation”, as it stems from its Concluding Observations to Bangladesh on Article 13 CRPD, and Turkey and Switzerland on Article 28 CRPD. </w:t>
      </w:r>
      <w:r w:rsidRPr="00B901EA">
        <w:rPr>
          <w:rFonts w:ascii="Calibri" w:hAnsi="Calibri" w:cs="Calibri"/>
          <w:b/>
          <w:bCs/>
          <w:color w:val="0E101A"/>
          <w:sz w:val="28"/>
          <w:szCs w:val="28"/>
          <w:lang w:val="en-GB"/>
        </w:rPr>
        <w:t>Procedural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accommodation is not conditioned by any proportionality test</w:t>
      </w:r>
      <w:r w:rsidR="004F2B33">
        <w:rPr>
          <w:rFonts w:ascii="Calibri" w:hAnsi="Calibri" w:cs="Calibri"/>
          <w:color w:val="0E101A"/>
          <w:sz w:val="28"/>
          <w:szCs w:val="28"/>
          <w:lang w:val="en-GB"/>
        </w:rPr>
        <w:t xml:space="preserve"> as </w:t>
      </w:r>
      <w:r w:rsidR="004F2B33" w:rsidRPr="00B901EA">
        <w:rPr>
          <w:rFonts w:ascii="Calibri" w:hAnsi="Calibri" w:cs="Calibri"/>
          <w:b/>
          <w:bCs/>
          <w:color w:val="0E101A"/>
          <w:sz w:val="28"/>
          <w:szCs w:val="28"/>
          <w:lang w:val="en-GB"/>
        </w:rPr>
        <w:t>reasonable accommodation</w:t>
      </w:r>
      <w:r w:rsidR="00B901EA">
        <w:rPr>
          <w:rFonts w:ascii="Calibri" w:hAnsi="Calibri" w:cs="Calibri"/>
          <w:color w:val="0E101A"/>
          <w:sz w:val="28"/>
          <w:szCs w:val="28"/>
          <w:lang w:val="en-GB"/>
        </w:rPr>
        <w:t xml:space="preserve"> is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, so </w:t>
      </w:r>
      <w:r w:rsidR="00B901EA">
        <w:rPr>
          <w:rFonts w:ascii="Calibri" w:hAnsi="Calibri" w:cs="Calibri"/>
          <w:color w:val="0E101A"/>
          <w:sz w:val="28"/>
          <w:szCs w:val="28"/>
          <w:lang w:val="en-GB"/>
        </w:rPr>
        <w:t xml:space="preserve">that 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States have no excuse not to ensure effective engagement of persons with disabilities in procedures. 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In addition, careful consideration should be given to consider disability issues within the concept of “persecution” in refugee law, as suggested implicitly in two views on individual communications against Sweden.</w:t>
      </w:r>
    </w:p>
    <w:p w14:paraId="0998DDA7" w14:textId="7EC868B6" w:rsidR="004F2B33" w:rsidRDefault="004F2B33" w:rsidP="007A3F06">
      <w:pPr>
        <w:pStyle w:val="NormalWeb"/>
        <w:spacing w:after="120" w:line="480" w:lineRule="auto"/>
        <w:jc w:val="both"/>
        <w:rPr>
          <w:rFonts w:ascii="Calibri" w:hAnsi="Calibri" w:cs="Calibri"/>
          <w:color w:val="0E101A"/>
          <w:sz w:val="28"/>
          <w:szCs w:val="28"/>
          <w:lang w:val="en-GB"/>
        </w:rPr>
      </w:pP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On </w:t>
      </w:r>
      <w:r w:rsidRPr="009374E3">
        <w:rPr>
          <w:rFonts w:ascii="Calibri" w:hAnsi="Calibri" w:cs="Calibri"/>
          <w:b/>
          <w:bCs/>
          <w:color w:val="0E101A"/>
          <w:sz w:val="28"/>
          <w:szCs w:val="28"/>
          <w:lang w:val="en-GB"/>
        </w:rPr>
        <w:t>the Americas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, migration 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remains important in numbers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, going north towards the United States of America and moving away from Venezuela towards other Latin-American countries. In occasions, such phenomenon relates to humanitarian emergencies as it has been the case of Venezuela, documented by the 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UNHCR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. </w:t>
      </w:r>
      <w:r w:rsidR="00F51206">
        <w:rPr>
          <w:rFonts w:ascii="Calibri" w:hAnsi="Calibri" w:cs="Calibri"/>
          <w:color w:val="0E101A"/>
          <w:sz w:val="28"/>
          <w:szCs w:val="28"/>
          <w:lang w:val="en-GB"/>
        </w:rPr>
        <w:t xml:space="preserve">The CRPD Committee should stress on the 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relationship</w:t>
      </w:r>
      <w:r w:rsidR="00F51206">
        <w:rPr>
          <w:rFonts w:ascii="Calibri" w:hAnsi="Calibri" w:cs="Calibri"/>
          <w:color w:val="0E101A"/>
          <w:sz w:val="28"/>
          <w:szCs w:val="28"/>
          <w:lang w:val="en-GB"/>
        </w:rPr>
        <w:t xml:space="preserve"> between Article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s</w:t>
      </w:r>
      <w:r w:rsidR="00F51206">
        <w:rPr>
          <w:rFonts w:ascii="Calibri" w:hAnsi="Calibri" w:cs="Calibri"/>
          <w:color w:val="0E101A"/>
          <w:sz w:val="28"/>
          <w:szCs w:val="28"/>
          <w:lang w:val="en-GB"/>
        </w:rPr>
        <w:t xml:space="preserve"> 11 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 xml:space="preserve">and </w:t>
      </w:r>
      <w:r w:rsidR="00F51206">
        <w:rPr>
          <w:rFonts w:ascii="Calibri" w:hAnsi="Calibri" w:cs="Calibri"/>
          <w:color w:val="0E101A"/>
          <w:sz w:val="28"/>
          <w:szCs w:val="28"/>
          <w:lang w:val="en-GB"/>
        </w:rPr>
        <w:t xml:space="preserve">18 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 xml:space="preserve">of the </w:t>
      </w:r>
      <w:r w:rsidR="00F51206">
        <w:rPr>
          <w:rFonts w:ascii="Calibri" w:hAnsi="Calibri" w:cs="Calibri"/>
          <w:color w:val="0E101A"/>
          <w:sz w:val="28"/>
          <w:szCs w:val="28"/>
          <w:lang w:val="en-GB"/>
        </w:rPr>
        <w:t xml:space="preserve">CRPD, 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under</w:t>
      </w:r>
      <w:r w:rsidR="00F51206">
        <w:rPr>
          <w:rFonts w:ascii="Calibri" w:hAnsi="Calibri" w:cs="Calibri"/>
          <w:color w:val="0E101A"/>
          <w:sz w:val="28"/>
          <w:szCs w:val="28"/>
          <w:lang w:val="en-GB"/>
        </w:rPr>
        <w:t xml:space="preserve"> which 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it has</w:t>
      </w:r>
      <w:r w:rsidR="00123A8F">
        <w:rPr>
          <w:rFonts w:ascii="Calibri" w:hAnsi="Calibri" w:cs="Calibri"/>
          <w:color w:val="0E101A"/>
          <w:sz w:val="28"/>
          <w:szCs w:val="28"/>
          <w:lang w:val="en-GB"/>
        </w:rPr>
        <w:t xml:space="preserve"> </w:t>
      </w:r>
      <w:r w:rsidR="00F51206">
        <w:rPr>
          <w:rFonts w:ascii="Calibri" w:hAnsi="Calibri" w:cs="Calibri"/>
          <w:color w:val="0E101A"/>
          <w:sz w:val="28"/>
          <w:szCs w:val="28"/>
          <w:lang w:val="en-GB"/>
        </w:rPr>
        <w:t>criticis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ed</w:t>
      </w:r>
      <w:r w:rsidR="00F51206">
        <w:rPr>
          <w:rFonts w:ascii="Calibri" w:hAnsi="Calibri" w:cs="Calibri"/>
          <w:color w:val="0E101A"/>
          <w:sz w:val="28"/>
          <w:szCs w:val="28"/>
          <w:lang w:val="en-GB"/>
        </w:rPr>
        <w:t xml:space="preserve"> legal provisions </w:t>
      </w:r>
      <w:r w:rsidR="00123A8F">
        <w:rPr>
          <w:rFonts w:ascii="Calibri" w:hAnsi="Calibri" w:cs="Calibri"/>
          <w:color w:val="0E101A"/>
          <w:sz w:val="28"/>
          <w:szCs w:val="28"/>
          <w:lang w:val="en-GB"/>
        </w:rPr>
        <w:t>that discriminate against persons with disabilities in migration, such as the so called “health requirement”</w:t>
      </w:r>
      <w:r w:rsidR="00B901EA">
        <w:rPr>
          <w:rFonts w:ascii="Calibri" w:hAnsi="Calibri" w:cs="Calibri"/>
          <w:color w:val="0E101A"/>
          <w:sz w:val="28"/>
          <w:szCs w:val="28"/>
          <w:lang w:val="en-GB"/>
        </w:rPr>
        <w:t xml:space="preserve"> and in requiring “procedural accommodation” in </w:t>
      </w:r>
      <w:r w:rsidR="00B901EA" w:rsidRPr="00B901EA">
        <w:rPr>
          <w:rFonts w:ascii="Calibri" w:hAnsi="Calibri" w:cs="Calibri"/>
          <w:b/>
          <w:bCs/>
          <w:color w:val="0E101A"/>
          <w:sz w:val="28"/>
          <w:szCs w:val="28"/>
          <w:lang w:val="en-GB"/>
        </w:rPr>
        <w:t>migration</w:t>
      </w:r>
      <w:r w:rsidR="00B901EA">
        <w:rPr>
          <w:rFonts w:ascii="Calibri" w:hAnsi="Calibri" w:cs="Calibri"/>
          <w:color w:val="0E101A"/>
          <w:sz w:val="28"/>
          <w:szCs w:val="28"/>
          <w:lang w:val="en-GB"/>
        </w:rPr>
        <w:t xml:space="preserve"> 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procedures.</w:t>
      </w:r>
    </w:p>
    <w:p w14:paraId="2FA6F70F" w14:textId="7B9AE64D" w:rsidR="004F2B33" w:rsidRDefault="004F2B33" w:rsidP="007A3F06">
      <w:pPr>
        <w:pStyle w:val="NormalWeb"/>
        <w:spacing w:after="120" w:line="480" w:lineRule="auto"/>
        <w:jc w:val="both"/>
        <w:rPr>
          <w:rFonts w:ascii="Calibri" w:hAnsi="Calibri" w:cs="Calibri"/>
          <w:color w:val="0E101A"/>
          <w:sz w:val="28"/>
          <w:szCs w:val="28"/>
          <w:lang w:val="en-GB"/>
        </w:rPr>
      </w:pPr>
      <w:r w:rsidRPr="004F2B33">
        <w:rPr>
          <w:rFonts w:ascii="Calibri" w:hAnsi="Calibri" w:cs="Calibri"/>
          <w:b/>
          <w:bCs/>
          <w:color w:val="0E101A"/>
          <w:sz w:val="28"/>
          <w:szCs w:val="28"/>
          <w:lang w:val="en-GB"/>
        </w:rPr>
        <w:t>For both regions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, the CRPD Committee should emphasize that all persons with disabilities, regardless of their status as asylum seeker, </w:t>
      </w:r>
      <w:proofErr w:type="gramStart"/>
      <w:r>
        <w:rPr>
          <w:rFonts w:ascii="Calibri" w:hAnsi="Calibri" w:cs="Calibri"/>
          <w:color w:val="0E101A"/>
          <w:sz w:val="28"/>
          <w:szCs w:val="28"/>
          <w:lang w:val="en-GB"/>
        </w:rPr>
        <w:t>refugee</w:t>
      </w:r>
      <w:proofErr w:type="gramEnd"/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or migrant in any given country, should </w:t>
      </w:r>
      <w:r>
        <w:rPr>
          <w:rFonts w:ascii="Calibri" w:hAnsi="Calibri" w:cs="Calibri"/>
          <w:color w:val="0E101A"/>
          <w:sz w:val="28"/>
          <w:szCs w:val="28"/>
          <w:lang w:val="en-GB"/>
        </w:rPr>
        <w:lastRenderedPageBreak/>
        <w:t xml:space="preserve">enjoy the rights recognised to persons with disabilities under the CRPD. </w:t>
      </w:r>
      <w:proofErr w:type="gramStart"/>
      <w:r>
        <w:rPr>
          <w:rFonts w:ascii="Calibri" w:hAnsi="Calibri" w:cs="Calibri"/>
          <w:color w:val="0E101A"/>
          <w:sz w:val="28"/>
          <w:szCs w:val="28"/>
          <w:lang w:val="en-GB"/>
        </w:rPr>
        <w:t>In particular, social</w:t>
      </w:r>
      <w:proofErr w:type="gramEnd"/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protection laws should ensure an adequate standard of living for those persons with disabilities, including </w:t>
      </w:r>
      <w:r w:rsidRPr="009374E3">
        <w:rPr>
          <w:rFonts w:ascii="Calibri" w:hAnsi="Calibri" w:cs="Calibri"/>
          <w:b/>
          <w:bCs/>
          <w:color w:val="0E101A"/>
          <w:sz w:val="28"/>
          <w:szCs w:val="28"/>
          <w:lang w:val="en-GB"/>
        </w:rPr>
        <w:t>both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basic income security and coverage of disability related extra costs</w:t>
      </w:r>
      <w:r w:rsidR="00B901EA">
        <w:rPr>
          <w:rFonts w:ascii="Calibri" w:hAnsi="Calibri" w:cs="Calibri"/>
          <w:color w:val="0E101A"/>
          <w:sz w:val="28"/>
          <w:szCs w:val="28"/>
          <w:lang w:val="en-GB"/>
        </w:rPr>
        <w:t>.</w:t>
      </w:r>
    </w:p>
    <w:p w14:paraId="7891B47A" w14:textId="14A2A7DF" w:rsidR="00C17583" w:rsidRDefault="00874D28" w:rsidP="007A3F06">
      <w:pPr>
        <w:pStyle w:val="NormalWeb"/>
        <w:spacing w:after="120" w:line="480" w:lineRule="auto"/>
        <w:jc w:val="both"/>
        <w:rPr>
          <w:rFonts w:ascii="Calibri" w:hAnsi="Calibri" w:cs="Calibri"/>
          <w:color w:val="0E101A"/>
          <w:sz w:val="28"/>
          <w:szCs w:val="28"/>
          <w:lang w:val="en-GB"/>
        </w:rPr>
      </w:pP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Let me finish up with the remark that it seems to be </w:t>
      </w:r>
      <w:proofErr w:type="spellStart"/>
      <w:r>
        <w:rPr>
          <w:rFonts w:ascii="Calibri" w:hAnsi="Calibri" w:cs="Calibri"/>
          <w:color w:val="0E101A"/>
          <w:sz w:val="28"/>
          <w:szCs w:val="28"/>
          <w:lang w:val="en-GB"/>
        </w:rPr>
        <w:t>worthwile</w:t>
      </w:r>
      <w:proofErr w:type="spellEnd"/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to check and recognize some of the submissions already made by OPDs </w:t>
      </w:r>
      <w:proofErr w:type="gramStart"/>
      <w:r>
        <w:rPr>
          <w:rFonts w:ascii="Calibri" w:hAnsi="Calibri" w:cs="Calibri"/>
          <w:color w:val="0E101A"/>
          <w:sz w:val="28"/>
          <w:szCs w:val="28"/>
          <w:lang w:val="en-GB"/>
        </w:rPr>
        <w:t>with regard to</w:t>
      </w:r>
      <w:proofErr w:type="gramEnd"/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some of the Sustainable Development Goals. These Goals are not legally binding, but nevertheless very useful tools. I just mention here Goal 1 (End Poverty), Goal 2 (Zero hunger), Goal 13 (Climate action) and Goal 14 (Life below water).</w:t>
      </w:r>
    </w:p>
    <w:p w14:paraId="6E7E6882" w14:textId="55FB40BA" w:rsidR="007C3356" w:rsidRPr="009374E3" w:rsidRDefault="004F2B33" w:rsidP="009374E3">
      <w:pPr>
        <w:pStyle w:val="NormalWeb"/>
        <w:spacing w:after="120" w:line="480" w:lineRule="auto"/>
        <w:jc w:val="both"/>
        <w:rPr>
          <w:rFonts w:ascii="Calibri" w:hAnsi="Calibri" w:cs="Calibri"/>
          <w:color w:val="0E101A"/>
          <w:sz w:val="28"/>
          <w:szCs w:val="28"/>
          <w:lang w:val="en-GB"/>
        </w:rPr>
      </w:pP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Thank you very much for your attention and we look forward to </w:t>
      </w:r>
      <w:r w:rsidR="00123A8F">
        <w:rPr>
          <w:rFonts w:ascii="Calibri" w:hAnsi="Calibri" w:cs="Calibri"/>
          <w:color w:val="0E101A"/>
          <w:sz w:val="28"/>
          <w:szCs w:val="28"/>
          <w:lang w:val="en-GB"/>
        </w:rPr>
        <w:t>continuing</w:t>
      </w:r>
      <w:r>
        <w:rPr>
          <w:rFonts w:ascii="Calibri" w:hAnsi="Calibri" w:cs="Calibri"/>
          <w:color w:val="0E101A"/>
          <w:sz w:val="28"/>
          <w:szCs w:val="28"/>
          <w:lang w:val="en-GB"/>
        </w:rPr>
        <w:t xml:space="preserve"> inputting this process</w:t>
      </w:r>
      <w:r w:rsidR="009374E3">
        <w:rPr>
          <w:rFonts w:ascii="Calibri" w:hAnsi="Calibri" w:cs="Calibri"/>
          <w:color w:val="0E101A"/>
          <w:sz w:val="28"/>
          <w:szCs w:val="28"/>
          <w:lang w:val="en-GB"/>
        </w:rPr>
        <w:t>.</w:t>
      </w:r>
    </w:p>
    <w:p w14:paraId="49F23959" w14:textId="77777777" w:rsidR="00142192" w:rsidRPr="00D01CCD" w:rsidRDefault="00142192" w:rsidP="00D01CCD">
      <w:pPr>
        <w:spacing w:line="480" w:lineRule="auto"/>
        <w:rPr>
          <w:sz w:val="28"/>
          <w:szCs w:val="28"/>
        </w:rPr>
      </w:pPr>
    </w:p>
    <w:sectPr w:rsidR="00142192" w:rsidRPr="00D01CCD" w:rsidSect="00AE7367">
      <w:headerReference w:type="first" r:id="rId9"/>
      <w:type w:val="continuous"/>
      <w:pgSz w:w="11907" w:h="16840" w:code="9"/>
      <w:pgMar w:top="720" w:right="720" w:bottom="720" w:left="720" w:header="851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981A" w14:textId="77777777" w:rsidR="00780F5F" w:rsidRDefault="00780F5F" w:rsidP="00CC4A8B">
      <w:pPr>
        <w:spacing w:after="0" w:line="240" w:lineRule="auto"/>
      </w:pPr>
      <w:r>
        <w:separator/>
      </w:r>
    </w:p>
  </w:endnote>
  <w:endnote w:type="continuationSeparator" w:id="0">
    <w:p w14:paraId="79C894FC" w14:textId="77777777" w:rsidR="00780F5F" w:rsidRDefault="00780F5F" w:rsidP="00CC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255F" w14:textId="77777777" w:rsidR="00780F5F" w:rsidRDefault="00780F5F" w:rsidP="00CC4A8B">
      <w:pPr>
        <w:spacing w:after="0" w:line="240" w:lineRule="auto"/>
      </w:pPr>
      <w:r>
        <w:separator/>
      </w:r>
    </w:p>
  </w:footnote>
  <w:footnote w:type="continuationSeparator" w:id="0">
    <w:p w14:paraId="07FAC006" w14:textId="77777777" w:rsidR="00780F5F" w:rsidRDefault="00780F5F" w:rsidP="00CC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E054" w14:textId="77777777" w:rsidR="005A6BAE" w:rsidRPr="00CC4A8B" w:rsidRDefault="005A6BAE" w:rsidP="00AE7367">
    <w:pPr>
      <w:pStyle w:val="NormalWeb"/>
      <w:spacing w:before="0" w:beforeAutospacing="0" w:after="0" w:afterAutospacing="0"/>
      <w:jc w:val="center"/>
      <w:rPr>
        <w:rFonts w:ascii="Calibri" w:hAnsi="Calibri" w:cs="Calibri"/>
        <w:b/>
        <w:bCs/>
        <w:color w:val="0E101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576"/>
    <w:multiLevelType w:val="multilevel"/>
    <w:tmpl w:val="7FC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826ABA"/>
    <w:multiLevelType w:val="hybridMultilevel"/>
    <w:tmpl w:val="74C87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AAB"/>
    <w:multiLevelType w:val="multilevel"/>
    <w:tmpl w:val="BDA4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94F9D"/>
    <w:multiLevelType w:val="hybridMultilevel"/>
    <w:tmpl w:val="9752BC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41291">
    <w:abstractNumId w:val="1"/>
  </w:num>
  <w:num w:numId="2" w16cid:durableId="427503028">
    <w:abstractNumId w:val="2"/>
  </w:num>
  <w:num w:numId="3" w16cid:durableId="1565993912">
    <w:abstractNumId w:val="0"/>
  </w:num>
  <w:num w:numId="4" w16cid:durableId="1319848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596F65-33B3-43FA-82D4-534CC8ACBF31}"/>
    <w:docVar w:name="dgnword-eventsink" w:val="2010282779312"/>
    <w:docVar w:name="dgnword-lastRevisionsView" w:val="0"/>
  </w:docVars>
  <w:rsids>
    <w:rsidRoot w:val="000F3178"/>
    <w:rsid w:val="00003C83"/>
    <w:rsid w:val="00003F61"/>
    <w:rsid w:val="00005881"/>
    <w:rsid w:val="00030C39"/>
    <w:rsid w:val="00036341"/>
    <w:rsid w:val="00037C56"/>
    <w:rsid w:val="00044BD0"/>
    <w:rsid w:val="00052C01"/>
    <w:rsid w:val="00072924"/>
    <w:rsid w:val="00081C96"/>
    <w:rsid w:val="000960CC"/>
    <w:rsid w:val="000A4BE8"/>
    <w:rsid w:val="000A6F42"/>
    <w:rsid w:val="000A75D5"/>
    <w:rsid w:val="000C3530"/>
    <w:rsid w:val="000D1711"/>
    <w:rsid w:val="000E3E52"/>
    <w:rsid w:val="000F3178"/>
    <w:rsid w:val="00123A8F"/>
    <w:rsid w:val="00134119"/>
    <w:rsid w:val="001363A4"/>
    <w:rsid w:val="00140B6D"/>
    <w:rsid w:val="00142192"/>
    <w:rsid w:val="00156D35"/>
    <w:rsid w:val="00161020"/>
    <w:rsid w:val="00187351"/>
    <w:rsid w:val="001B3148"/>
    <w:rsid w:val="001C27D9"/>
    <w:rsid w:val="001D0DFC"/>
    <w:rsid w:val="001E0D54"/>
    <w:rsid w:val="001E3435"/>
    <w:rsid w:val="001F36A4"/>
    <w:rsid w:val="00207AD8"/>
    <w:rsid w:val="00211319"/>
    <w:rsid w:val="002160E6"/>
    <w:rsid w:val="00241E3B"/>
    <w:rsid w:val="00242E81"/>
    <w:rsid w:val="00256A64"/>
    <w:rsid w:val="002646A7"/>
    <w:rsid w:val="00292F5C"/>
    <w:rsid w:val="002A1D22"/>
    <w:rsid w:val="002A36B6"/>
    <w:rsid w:val="002A6D78"/>
    <w:rsid w:val="002C2A10"/>
    <w:rsid w:val="002C6107"/>
    <w:rsid w:val="002E4382"/>
    <w:rsid w:val="00311C93"/>
    <w:rsid w:val="003263E0"/>
    <w:rsid w:val="00347CB2"/>
    <w:rsid w:val="003536AD"/>
    <w:rsid w:val="0035651A"/>
    <w:rsid w:val="00375FF9"/>
    <w:rsid w:val="003974DA"/>
    <w:rsid w:val="003A2E34"/>
    <w:rsid w:val="003A4680"/>
    <w:rsid w:val="003B27CF"/>
    <w:rsid w:val="003C5159"/>
    <w:rsid w:val="003D5F84"/>
    <w:rsid w:val="003E17B2"/>
    <w:rsid w:val="00402DF7"/>
    <w:rsid w:val="004033B1"/>
    <w:rsid w:val="00404A57"/>
    <w:rsid w:val="004173AB"/>
    <w:rsid w:val="00425091"/>
    <w:rsid w:val="00433B54"/>
    <w:rsid w:val="00446941"/>
    <w:rsid w:val="004546F3"/>
    <w:rsid w:val="00454BCB"/>
    <w:rsid w:val="00455DC9"/>
    <w:rsid w:val="00463086"/>
    <w:rsid w:val="004653E0"/>
    <w:rsid w:val="004C2563"/>
    <w:rsid w:val="004D7993"/>
    <w:rsid w:val="004E2B4A"/>
    <w:rsid w:val="004E6EA9"/>
    <w:rsid w:val="004E79F1"/>
    <w:rsid w:val="004F2B33"/>
    <w:rsid w:val="00507C00"/>
    <w:rsid w:val="00514C22"/>
    <w:rsid w:val="00515D0C"/>
    <w:rsid w:val="00527595"/>
    <w:rsid w:val="005332E4"/>
    <w:rsid w:val="00543C97"/>
    <w:rsid w:val="00545110"/>
    <w:rsid w:val="00564383"/>
    <w:rsid w:val="005647AC"/>
    <w:rsid w:val="00564DD8"/>
    <w:rsid w:val="005734CB"/>
    <w:rsid w:val="005A6BAE"/>
    <w:rsid w:val="005B0875"/>
    <w:rsid w:val="005D468F"/>
    <w:rsid w:val="005F12E4"/>
    <w:rsid w:val="00601CB4"/>
    <w:rsid w:val="0061317E"/>
    <w:rsid w:val="00614535"/>
    <w:rsid w:val="00624A9A"/>
    <w:rsid w:val="00635229"/>
    <w:rsid w:val="0065294D"/>
    <w:rsid w:val="00657D5E"/>
    <w:rsid w:val="006631B3"/>
    <w:rsid w:val="00666CFB"/>
    <w:rsid w:val="00671F05"/>
    <w:rsid w:val="00685112"/>
    <w:rsid w:val="0069114B"/>
    <w:rsid w:val="006A1712"/>
    <w:rsid w:val="006B2784"/>
    <w:rsid w:val="006B3048"/>
    <w:rsid w:val="006D228C"/>
    <w:rsid w:val="006D2765"/>
    <w:rsid w:val="006F344C"/>
    <w:rsid w:val="0072152D"/>
    <w:rsid w:val="00721A88"/>
    <w:rsid w:val="007306D0"/>
    <w:rsid w:val="00736899"/>
    <w:rsid w:val="0077149D"/>
    <w:rsid w:val="00772617"/>
    <w:rsid w:val="007742B0"/>
    <w:rsid w:val="00775DEA"/>
    <w:rsid w:val="00780F5F"/>
    <w:rsid w:val="007831D4"/>
    <w:rsid w:val="0078342B"/>
    <w:rsid w:val="00794297"/>
    <w:rsid w:val="007A3F06"/>
    <w:rsid w:val="007A5003"/>
    <w:rsid w:val="007C29B8"/>
    <w:rsid w:val="007C3356"/>
    <w:rsid w:val="007D24F6"/>
    <w:rsid w:val="007D672D"/>
    <w:rsid w:val="007E4EC8"/>
    <w:rsid w:val="00811CEC"/>
    <w:rsid w:val="00851026"/>
    <w:rsid w:val="008524F6"/>
    <w:rsid w:val="00856B87"/>
    <w:rsid w:val="00864217"/>
    <w:rsid w:val="00874D28"/>
    <w:rsid w:val="00876F9F"/>
    <w:rsid w:val="008903A9"/>
    <w:rsid w:val="008B6CE1"/>
    <w:rsid w:val="008D4EC1"/>
    <w:rsid w:val="008D56E5"/>
    <w:rsid w:val="008F66A6"/>
    <w:rsid w:val="0091450C"/>
    <w:rsid w:val="0091468F"/>
    <w:rsid w:val="009374E3"/>
    <w:rsid w:val="0094422B"/>
    <w:rsid w:val="00944583"/>
    <w:rsid w:val="009724A0"/>
    <w:rsid w:val="00977783"/>
    <w:rsid w:val="00981330"/>
    <w:rsid w:val="00982218"/>
    <w:rsid w:val="00984F98"/>
    <w:rsid w:val="00992359"/>
    <w:rsid w:val="009B2AA5"/>
    <w:rsid w:val="009B33DB"/>
    <w:rsid w:val="009D2BD4"/>
    <w:rsid w:val="009F09A5"/>
    <w:rsid w:val="009F3A5F"/>
    <w:rsid w:val="00A26B45"/>
    <w:rsid w:val="00A44C34"/>
    <w:rsid w:val="00A44D5A"/>
    <w:rsid w:val="00A750CB"/>
    <w:rsid w:val="00A807E7"/>
    <w:rsid w:val="00A81B06"/>
    <w:rsid w:val="00A91D2F"/>
    <w:rsid w:val="00AC48F2"/>
    <w:rsid w:val="00AC7129"/>
    <w:rsid w:val="00AD12E6"/>
    <w:rsid w:val="00AE031D"/>
    <w:rsid w:val="00AE492F"/>
    <w:rsid w:val="00AE7367"/>
    <w:rsid w:val="00AF2E0E"/>
    <w:rsid w:val="00AF38B1"/>
    <w:rsid w:val="00AF5AAA"/>
    <w:rsid w:val="00B1435A"/>
    <w:rsid w:val="00B20A62"/>
    <w:rsid w:val="00B23EF9"/>
    <w:rsid w:val="00B4210A"/>
    <w:rsid w:val="00B47669"/>
    <w:rsid w:val="00B70062"/>
    <w:rsid w:val="00B729A6"/>
    <w:rsid w:val="00B824B4"/>
    <w:rsid w:val="00B8298E"/>
    <w:rsid w:val="00B901EA"/>
    <w:rsid w:val="00B94B33"/>
    <w:rsid w:val="00BC2F0A"/>
    <w:rsid w:val="00BC622E"/>
    <w:rsid w:val="00BE2D92"/>
    <w:rsid w:val="00BF0822"/>
    <w:rsid w:val="00BF4EE9"/>
    <w:rsid w:val="00BF7D89"/>
    <w:rsid w:val="00C05456"/>
    <w:rsid w:val="00C17583"/>
    <w:rsid w:val="00C304D3"/>
    <w:rsid w:val="00C3521F"/>
    <w:rsid w:val="00C37759"/>
    <w:rsid w:val="00C43E8F"/>
    <w:rsid w:val="00C65A7E"/>
    <w:rsid w:val="00C70461"/>
    <w:rsid w:val="00C7092B"/>
    <w:rsid w:val="00C7272D"/>
    <w:rsid w:val="00C952ED"/>
    <w:rsid w:val="00CA2509"/>
    <w:rsid w:val="00CA60F9"/>
    <w:rsid w:val="00CB0758"/>
    <w:rsid w:val="00CB1E57"/>
    <w:rsid w:val="00CB3A0D"/>
    <w:rsid w:val="00CC2748"/>
    <w:rsid w:val="00CC2DBF"/>
    <w:rsid w:val="00CC4A8B"/>
    <w:rsid w:val="00CD323A"/>
    <w:rsid w:val="00CE6787"/>
    <w:rsid w:val="00CF14A8"/>
    <w:rsid w:val="00CF36FA"/>
    <w:rsid w:val="00D01CCD"/>
    <w:rsid w:val="00D048D5"/>
    <w:rsid w:val="00D126C5"/>
    <w:rsid w:val="00D14E67"/>
    <w:rsid w:val="00D165AB"/>
    <w:rsid w:val="00D24CB3"/>
    <w:rsid w:val="00D34425"/>
    <w:rsid w:val="00D37C6B"/>
    <w:rsid w:val="00D431CC"/>
    <w:rsid w:val="00D44331"/>
    <w:rsid w:val="00D506B9"/>
    <w:rsid w:val="00D6424A"/>
    <w:rsid w:val="00D669DE"/>
    <w:rsid w:val="00D73F34"/>
    <w:rsid w:val="00D755EF"/>
    <w:rsid w:val="00D75B4E"/>
    <w:rsid w:val="00D84371"/>
    <w:rsid w:val="00D84566"/>
    <w:rsid w:val="00DA2C57"/>
    <w:rsid w:val="00DB14F6"/>
    <w:rsid w:val="00DD4406"/>
    <w:rsid w:val="00DD6D61"/>
    <w:rsid w:val="00DE5F5B"/>
    <w:rsid w:val="00E25E2C"/>
    <w:rsid w:val="00E31514"/>
    <w:rsid w:val="00E45BC3"/>
    <w:rsid w:val="00E652E7"/>
    <w:rsid w:val="00E744E1"/>
    <w:rsid w:val="00E772AE"/>
    <w:rsid w:val="00E9762C"/>
    <w:rsid w:val="00EA7BDD"/>
    <w:rsid w:val="00EB75BF"/>
    <w:rsid w:val="00EC2805"/>
    <w:rsid w:val="00ED02A3"/>
    <w:rsid w:val="00ED08C8"/>
    <w:rsid w:val="00ED325E"/>
    <w:rsid w:val="00ED5718"/>
    <w:rsid w:val="00ED6734"/>
    <w:rsid w:val="00EF1843"/>
    <w:rsid w:val="00EF387B"/>
    <w:rsid w:val="00EF4496"/>
    <w:rsid w:val="00F0175C"/>
    <w:rsid w:val="00F06F64"/>
    <w:rsid w:val="00F214A4"/>
    <w:rsid w:val="00F26EFB"/>
    <w:rsid w:val="00F3112B"/>
    <w:rsid w:val="00F35CB1"/>
    <w:rsid w:val="00F51206"/>
    <w:rsid w:val="00F5182A"/>
    <w:rsid w:val="00F613FD"/>
    <w:rsid w:val="00F71DF3"/>
    <w:rsid w:val="00F75C07"/>
    <w:rsid w:val="00F87033"/>
    <w:rsid w:val="00F9119F"/>
    <w:rsid w:val="00F92580"/>
    <w:rsid w:val="00FA7FC7"/>
    <w:rsid w:val="00FB46F7"/>
    <w:rsid w:val="00FB55EE"/>
    <w:rsid w:val="00FC0D73"/>
    <w:rsid w:val="00FC2991"/>
    <w:rsid w:val="00FC6159"/>
    <w:rsid w:val="00FC6398"/>
    <w:rsid w:val="00FC75FE"/>
    <w:rsid w:val="00FD4DBF"/>
    <w:rsid w:val="00FE0463"/>
    <w:rsid w:val="00FE0C7A"/>
    <w:rsid w:val="00FE5C81"/>
    <w:rsid w:val="00FE63AD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BF98"/>
  <w15:chartTrackingRefBased/>
  <w15:docId w15:val="{7A5E1395-9685-4979-AB75-AA6B5E72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1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1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21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2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BD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8B"/>
  </w:style>
  <w:style w:type="paragraph" w:styleId="Footer">
    <w:name w:val="footer"/>
    <w:basedOn w:val="Normal"/>
    <w:link w:val="FooterChar"/>
    <w:uiPriority w:val="99"/>
    <w:unhideWhenUsed/>
    <w:rsid w:val="00CC4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8B"/>
  </w:style>
  <w:style w:type="paragraph" w:styleId="ListParagraph">
    <w:name w:val="List Paragraph"/>
    <w:basedOn w:val="Normal"/>
    <w:uiPriority w:val="34"/>
    <w:qFormat/>
    <w:rsid w:val="0014219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65A7E"/>
  </w:style>
  <w:style w:type="character" w:customStyle="1" w:styleId="Heading1Char">
    <w:name w:val="Heading 1 Char"/>
    <w:basedOn w:val="DefaultParagraphFont"/>
    <w:link w:val="Heading1"/>
    <w:uiPriority w:val="9"/>
    <w:rsid w:val="0085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ED61-C3C4-4E5E-8C93-1FE7EFDF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Gálvez Petzoldt</dc:creator>
  <cp:keywords/>
  <dc:description/>
  <cp:lastModifiedBy>Juan Ignacio Perez Bello</cp:lastModifiedBy>
  <cp:revision>16</cp:revision>
  <cp:lastPrinted>2022-03-04T06:13:00Z</cp:lastPrinted>
  <dcterms:created xsi:type="dcterms:W3CDTF">2023-03-07T06:49:00Z</dcterms:created>
  <dcterms:modified xsi:type="dcterms:W3CDTF">2023-03-07T14:19:00Z</dcterms:modified>
</cp:coreProperties>
</file>