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B57" w14:textId="77777777" w:rsidR="00330592" w:rsidRPr="00A40A29" w:rsidRDefault="00330592" w:rsidP="00947147">
      <w:pPr>
        <w:tabs>
          <w:tab w:val="left" w:leader="dot" w:pos="9360"/>
        </w:tabs>
        <w:rPr>
          <w:rFonts w:ascii="Times New Roman" w:hAnsi="Times New Roman"/>
          <w:b/>
          <w:lang w:val="en-GB"/>
        </w:rPr>
      </w:pPr>
    </w:p>
    <w:p w14:paraId="31C8A700" w14:textId="79BB6CA2" w:rsidR="00067950" w:rsidRDefault="00067950">
      <w:pPr>
        <w:tabs>
          <w:tab w:val="left" w:leader="dot" w:pos="9360"/>
        </w:tabs>
        <w:ind w:right="720"/>
        <w:jc w:val="center"/>
        <w:rPr>
          <w:rFonts w:ascii="Times New Roman" w:hAnsi="Times New Roman"/>
          <w:lang w:val="en-GB"/>
        </w:rPr>
      </w:pPr>
    </w:p>
    <w:p w14:paraId="2643878D" w14:textId="4F8DE25B" w:rsidR="00067950" w:rsidRDefault="00067950" w:rsidP="00947147">
      <w:pPr>
        <w:tabs>
          <w:tab w:val="left" w:leader="dot" w:pos="9360"/>
        </w:tabs>
        <w:ind w:right="720"/>
        <w:jc w:val="center"/>
        <w:rPr>
          <w:rFonts w:ascii="Times New Roman" w:hAnsi="Times New Roman"/>
          <w:b/>
          <w:bCs/>
          <w:lang w:val="en-GB"/>
        </w:rPr>
      </w:pPr>
      <w:proofErr w:type="spellStart"/>
      <w:r w:rsidRPr="00067950">
        <w:rPr>
          <w:rFonts w:ascii="Times New Roman" w:hAnsi="Times New Roman"/>
          <w:b/>
          <w:bCs/>
          <w:lang w:val="en-GB"/>
        </w:rPr>
        <w:t>Stamatia</w:t>
      </w:r>
      <w:proofErr w:type="spellEnd"/>
      <w:r w:rsidRPr="00067950">
        <w:rPr>
          <w:rFonts w:ascii="Times New Roman" w:hAnsi="Times New Roman"/>
          <w:b/>
          <w:bCs/>
          <w:lang w:val="en-GB"/>
        </w:rPr>
        <w:t xml:space="preserve"> </w:t>
      </w:r>
      <w:r w:rsidR="00A57D7C">
        <w:rPr>
          <w:rFonts w:ascii="Times New Roman" w:hAnsi="Times New Roman"/>
          <w:b/>
          <w:bCs/>
          <w:lang w:val="en-GB"/>
        </w:rPr>
        <w:t xml:space="preserve">(Tina) </w:t>
      </w:r>
      <w:r w:rsidRPr="00067950">
        <w:rPr>
          <w:rFonts w:ascii="Times New Roman" w:hAnsi="Times New Roman"/>
          <w:b/>
          <w:bCs/>
          <w:lang w:val="en-GB"/>
        </w:rPr>
        <w:t>Stavrinaki (Greece)</w:t>
      </w:r>
    </w:p>
    <w:p w14:paraId="2ACF4392" w14:textId="77777777" w:rsidR="00067950" w:rsidRPr="00067950" w:rsidRDefault="00067950" w:rsidP="00067950">
      <w:pPr>
        <w:tabs>
          <w:tab w:val="left" w:leader="dot" w:pos="9360"/>
        </w:tabs>
        <w:ind w:right="720"/>
        <w:rPr>
          <w:rFonts w:ascii="Times New Roman" w:hAnsi="Times New Roman"/>
          <w:b/>
          <w:bCs/>
          <w:lang w:val="en-GB"/>
        </w:rPr>
      </w:pPr>
    </w:p>
    <w:p w14:paraId="68A6B6A2" w14:textId="371A9FDB" w:rsidR="00330592" w:rsidRPr="00A40A29" w:rsidRDefault="00330592">
      <w:pPr>
        <w:tabs>
          <w:tab w:val="left" w:leader="dot" w:pos="9360"/>
        </w:tabs>
        <w:ind w:right="810"/>
        <w:rPr>
          <w:rFonts w:ascii="Times New Roman" w:hAnsi="Times New Roman"/>
          <w:lang w:val="en-GB"/>
        </w:rPr>
      </w:pPr>
      <w:r w:rsidRPr="00947147">
        <w:rPr>
          <w:rFonts w:ascii="Times New Roman" w:hAnsi="Times New Roman"/>
          <w:b/>
          <w:bCs/>
          <w:lang w:val="en-GB"/>
        </w:rPr>
        <w:t>Name and first name:</w:t>
      </w:r>
      <w:r w:rsidR="00C64351">
        <w:rPr>
          <w:rFonts w:ascii="Times New Roman" w:hAnsi="Times New Roman"/>
          <w:lang w:val="en-GB"/>
        </w:rPr>
        <w:t xml:space="preserve"> STAVRINAKI </w:t>
      </w:r>
      <w:proofErr w:type="spellStart"/>
      <w:r w:rsidR="00C64351">
        <w:rPr>
          <w:rFonts w:ascii="Times New Roman" w:hAnsi="Times New Roman"/>
          <w:lang w:val="en-GB"/>
        </w:rPr>
        <w:t>Stamatia</w:t>
      </w:r>
      <w:proofErr w:type="spellEnd"/>
      <w:r w:rsidR="00C64351">
        <w:rPr>
          <w:rFonts w:ascii="Times New Roman" w:hAnsi="Times New Roman"/>
          <w:lang w:val="en-GB"/>
        </w:rPr>
        <w:t xml:space="preserve"> </w:t>
      </w:r>
    </w:p>
    <w:p w14:paraId="5EB95A56" w14:textId="77777777" w:rsidR="00330592" w:rsidRPr="00A40A29" w:rsidRDefault="00330592">
      <w:pPr>
        <w:tabs>
          <w:tab w:val="left" w:leader="dot" w:pos="8640"/>
          <w:tab w:val="left" w:leader="dot" w:pos="9360"/>
        </w:tabs>
        <w:rPr>
          <w:rFonts w:ascii="Times New Roman" w:hAnsi="Times New Roman"/>
          <w:lang w:val="en-GB"/>
        </w:rPr>
      </w:pPr>
    </w:p>
    <w:p w14:paraId="07CB8E41" w14:textId="759B5290" w:rsidR="00330592" w:rsidRPr="00A40A29" w:rsidRDefault="00330592">
      <w:pPr>
        <w:tabs>
          <w:tab w:val="left" w:leader="dot" w:pos="9360"/>
        </w:tabs>
        <w:rPr>
          <w:rFonts w:ascii="Times New Roman" w:hAnsi="Times New Roman"/>
          <w:lang w:val="en-GB"/>
        </w:rPr>
      </w:pPr>
      <w:r w:rsidRPr="00947147">
        <w:rPr>
          <w:rFonts w:ascii="Times New Roman" w:hAnsi="Times New Roman"/>
          <w:b/>
          <w:bCs/>
          <w:lang w:val="en-GB"/>
        </w:rPr>
        <w:t>Date and place of birth:</w:t>
      </w:r>
      <w:r w:rsidR="00C64351">
        <w:rPr>
          <w:rFonts w:ascii="Times New Roman" w:hAnsi="Times New Roman"/>
          <w:lang w:val="en-GB"/>
        </w:rPr>
        <w:t xml:space="preserve"> 2 November 1974</w:t>
      </w:r>
      <w:r w:rsidR="00193B1F">
        <w:rPr>
          <w:rFonts w:ascii="Times New Roman" w:hAnsi="Times New Roman"/>
          <w:lang w:val="en-GB"/>
        </w:rPr>
        <w:t>, Athens, G</w:t>
      </w:r>
      <w:r w:rsidR="00C12153">
        <w:rPr>
          <w:rFonts w:ascii="Times New Roman" w:hAnsi="Times New Roman"/>
          <w:lang w:val="en-GB"/>
        </w:rPr>
        <w:t>reece</w:t>
      </w:r>
    </w:p>
    <w:p w14:paraId="271D1481" w14:textId="77777777" w:rsidR="00330592" w:rsidRPr="00A40A29" w:rsidRDefault="00330592">
      <w:pPr>
        <w:tabs>
          <w:tab w:val="left" w:leader="dot" w:pos="9360"/>
        </w:tabs>
        <w:rPr>
          <w:rFonts w:ascii="Times New Roman" w:hAnsi="Times New Roman"/>
          <w:lang w:val="en-GB"/>
        </w:rPr>
      </w:pPr>
    </w:p>
    <w:p w14:paraId="21A857E1" w14:textId="62BB4DA7" w:rsidR="00330592" w:rsidRPr="00A40A29" w:rsidRDefault="00330592">
      <w:pPr>
        <w:tabs>
          <w:tab w:val="left" w:leader="dot" w:pos="9360"/>
        </w:tabs>
        <w:rPr>
          <w:rFonts w:ascii="Times New Roman" w:hAnsi="Times New Roman"/>
          <w:lang w:val="en-GB"/>
        </w:rPr>
      </w:pPr>
      <w:r w:rsidRPr="00947147">
        <w:rPr>
          <w:rFonts w:ascii="Times New Roman" w:hAnsi="Times New Roman"/>
          <w:b/>
          <w:bCs/>
          <w:lang w:val="en-GB"/>
        </w:rPr>
        <w:t>Working languages:</w:t>
      </w:r>
      <w:r w:rsidR="00C64351">
        <w:rPr>
          <w:rFonts w:ascii="Times New Roman" w:hAnsi="Times New Roman"/>
          <w:lang w:val="en-GB"/>
        </w:rPr>
        <w:t xml:space="preserve"> English, French, Greek (mother tongue)</w:t>
      </w:r>
    </w:p>
    <w:p w14:paraId="5240235C" w14:textId="77777777" w:rsidR="00330592" w:rsidRPr="00A40A29" w:rsidRDefault="00330592">
      <w:pPr>
        <w:tabs>
          <w:tab w:val="left" w:leader="dot" w:pos="9360"/>
        </w:tabs>
        <w:rPr>
          <w:rFonts w:ascii="Times New Roman" w:hAnsi="Times New Roman"/>
          <w:lang w:val="en-GB"/>
        </w:rPr>
      </w:pPr>
    </w:p>
    <w:p w14:paraId="01996B59" w14:textId="77777777" w:rsidR="00330592" w:rsidRPr="005005DA" w:rsidRDefault="00330592">
      <w:pPr>
        <w:tabs>
          <w:tab w:val="left" w:leader="dot" w:pos="9360"/>
        </w:tabs>
        <w:rPr>
          <w:rFonts w:ascii="Times New Roman" w:hAnsi="Times New Roman"/>
          <w:b/>
          <w:bCs/>
          <w:lang w:val="en-GB"/>
        </w:rPr>
      </w:pPr>
      <w:r w:rsidRPr="005005DA">
        <w:rPr>
          <w:rFonts w:ascii="Times New Roman" w:hAnsi="Times New Roman"/>
          <w:b/>
          <w:bCs/>
          <w:lang w:val="en-GB"/>
        </w:rPr>
        <w:t>Current position/function:</w:t>
      </w:r>
    </w:p>
    <w:p w14:paraId="339E2700" w14:textId="77777777" w:rsidR="005005DA" w:rsidRDefault="005005DA">
      <w:pPr>
        <w:tabs>
          <w:tab w:val="left" w:leader="dot" w:pos="9360"/>
        </w:tabs>
        <w:rPr>
          <w:rFonts w:ascii="Times New Roman" w:hAnsi="Times New Roman"/>
          <w:lang w:val="en-GB"/>
        </w:rPr>
      </w:pPr>
    </w:p>
    <w:p w14:paraId="6B092C82" w14:textId="3DD728C3" w:rsidR="00D713B3" w:rsidRDefault="00BA09FF">
      <w:pPr>
        <w:tabs>
          <w:tab w:val="left" w:leader="dot" w:pos="9360"/>
        </w:tabs>
        <w:rPr>
          <w:rFonts w:ascii="Times New Roman" w:hAnsi="Times New Roman"/>
        </w:rPr>
      </w:pPr>
      <w:r w:rsidRPr="00BA09FF">
        <w:rPr>
          <w:rFonts w:ascii="Times New Roman" w:hAnsi="Times New Roman"/>
        </w:rPr>
        <w:t>Assistant Professor in Human Rights and International Law</w:t>
      </w:r>
      <w:r w:rsidR="005005DA">
        <w:rPr>
          <w:rFonts w:ascii="Times New Roman" w:hAnsi="Times New Roman"/>
        </w:rPr>
        <w:t xml:space="preserve">, </w:t>
      </w:r>
      <w:r w:rsidR="00D7354F">
        <w:rPr>
          <w:rFonts w:ascii="Times New Roman" w:hAnsi="Times New Roman"/>
        </w:rPr>
        <w:t>Utrecht University</w:t>
      </w:r>
    </w:p>
    <w:p w14:paraId="12DD6CC2" w14:textId="2A99182C" w:rsidR="00330592" w:rsidRPr="000C7928" w:rsidRDefault="00BA09FF">
      <w:pPr>
        <w:tabs>
          <w:tab w:val="left" w:leader="dot" w:pos="9360"/>
        </w:tabs>
        <w:rPr>
          <w:rFonts w:ascii="Times New Roman" w:hAnsi="Times New Roman"/>
        </w:rPr>
      </w:pPr>
      <w:r w:rsidRPr="00BA09FF">
        <w:rPr>
          <w:rFonts w:ascii="Times New Roman" w:hAnsi="Times New Roman"/>
        </w:rPr>
        <w:t>Vice-Chairperson</w:t>
      </w:r>
      <w:r w:rsidR="00D7354F">
        <w:rPr>
          <w:rFonts w:ascii="Times New Roman" w:hAnsi="Times New Roman"/>
        </w:rPr>
        <w:t xml:space="preserve"> </w:t>
      </w:r>
      <w:r w:rsidR="007B77F9">
        <w:rPr>
          <w:rFonts w:ascii="Times New Roman" w:hAnsi="Times New Roman"/>
        </w:rPr>
        <w:t>of the</w:t>
      </w:r>
      <w:r w:rsidR="00630303">
        <w:rPr>
          <w:rFonts w:ascii="Times New Roman" w:hAnsi="Times New Roman"/>
        </w:rPr>
        <w:t xml:space="preserve"> </w:t>
      </w:r>
      <w:r w:rsidR="007B77F9">
        <w:rPr>
          <w:rFonts w:ascii="Times New Roman" w:hAnsi="Times New Roman"/>
        </w:rPr>
        <w:t xml:space="preserve">Committee on the Elimination of Racial Discrimination </w:t>
      </w:r>
    </w:p>
    <w:p w14:paraId="17F22BB7" w14:textId="77777777" w:rsidR="00330592" w:rsidRPr="005E0515" w:rsidRDefault="00330592" w:rsidP="00630303">
      <w:pPr>
        <w:tabs>
          <w:tab w:val="left" w:pos="2340"/>
          <w:tab w:val="left" w:leader="dot" w:pos="9360"/>
        </w:tabs>
        <w:rPr>
          <w:rFonts w:ascii="Times New Roman" w:hAnsi="Times New Roman"/>
        </w:rPr>
      </w:pPr>
    </w:p>
    <w:p w14:paraId="4083BE0F" w14:textId="18407DDF" w:rsidR="00330592" w:rsidRPr="00847BD8" w:rsidRDefault="00330592">
      <w:pPr>
        <w:tabs>
          <w:tab w:val="left" w:leader="dot" w:pos="9360"/>
        </w:tabs>
        <w:rPr>
          <w:rFonts w:ascii="Times New Roman" w:hAnsi="Times New Roman"/>
          <w:b/>
          <w:bCs/>
        </w:rPr>
      </w:pPr>
      <w:r w:rsidRPr="00847BD8">
        <w:rPr>
          <w:rFonts w:ascii="Times New Roman" w:hAnsi="Times New Roman"/>
          <w:b/>
          <w:bCs/>
        </w:rPr>
        <w:t>Main professional activities:</w:t>
      </w:r>
    </w:p>
    <w:p w14:paraId="57BE658C" w14:textId="77777777" w:rsidR="00330592" w:rsidRPr="00A40A29" w:rsidRDefault="00330592">
      <w:pPr>
        <w:tabs>
          <w:tab w:val="left" w:leader="dot" w:pos="9360"/>
        </w:tabs>
        <w:rPr>
          <w:rFonts w:ascii="Times New Roman" w:hAnsi="Times New Roman"/>
          <w:lang w:val="en-GB"/>
        </w:rPr>
      </w:pPr>
    </w:p>
    <w:p w14:paraId="4F4DAF4A" w14:textId="1BD75D67" w:rsidR="00330592" w:rsidRDefault="00F330ED">
      <w:pPr>
        <w:tabs>
          <w:tab w:val="left" w:leader="dot" w:pos="9360"/>
        </w:tabs>
        <w:rPr>
          <w:rFonts w:ascii="Times New Roman" w:hAnsi="Times New Roman"/>
          <w:lang w:val="en-GB"/>
        </w:rPr>
      </w:pPr>
      <w:r>
        <w:rPr>
          <w:rFonts w:ascii="Times New Roman" w:hAnsi="Times New Roman"/>
          <w:lang w:val="en-GB"/>
        </w:rPr>
        <w:t>Teaching</w:t>
      </w:r>
      <w:r w:rsidR="00031154">
        <w:rPr>
          <w:rFonts w:ascii="Times New Roman" w:hAnsi="Times New Roman"/>
          <w:lang w:val="en-GB"/>
        </w:rPr>
        <w:t xml:space="preserve"> </w:t>
      </w:r>
      <w:r w:rsidR="008A6174">
        <w:rPr>
          <w:rFonts w:ascii="Times New Roman" w:hAnsi="Times New Roman"/>
          <w:lang w:val="en-GB"/>
        </w:rPr>
        <w:t xml:space="preserve">and research in </w:t>
      </w:r>
      <w:r>
        <w:rPr>
          <w:rFonts w:ascii="Times New Roman" w:hAnsi="Times New Roman"/>
          <w:lang w:val="en-GB"/>
        </w:rPr>
        <w:t>International Human Rights Law</w:t>
      </w:r>
      <w:r w:rsidR="00031154">
        <w:rPr>
          <w:rFonts w:ascii="Times New Roman" w:hAnsi="Times New Roman"/>
          <w:lang w:val="en-GB"/>
        </w:rPr>
        <w:t xml:space="preserve">, </w:t>
      </w:r>
      <w:r w:rsidR="00FC04B3">
        <w:rPr>
          <w:rFonts w:ascii="Times New Roman" w:hAnsi="Times New Roman"/>
          <w:lang w:val="en-GB"/>
        </w:rPr>
        <w:t>r</w:t>
      </w:r>
      <w:r w:rsidR="00973742">
        <w:rPr>
          <w:rFonts w:ascii="Times New Roman" w:hAnsi="Times New Roman"/>
          <w:lang w:val="en-GB"/>
        </w:rPr>
        <w:t>ac</w:t>
      </w:r>
      <w:r w:rsidR="00A61299">
        <w:rPr>
          <w:rFonts w:ascii="Times New Roman" w:hAnsi="Times New Roman"/>
          <w:lang w:val="en-GB"/>
        </w:rPr>
        <w:t xml:space="preserve">ial discrimination </w:t>
      </w:r>
      <w:r w:rsidR="00FC04B3">
        <w:rPr>
          <w:rFonts w:ascii="Times New Roman" w:hAnsi="Times New Roman"/>
          <w:lang w:val="en-GB"/>
        </w:rPr>
        <w:t>and h</w:t>
      </w:r>
      <w:r w:rsidR="00973742">
        <w:rPr>
          <w:rFonts w:ascii="Times New Roman" w:hAnsi="Times New Roman"/>
          <w:lang w:val="en-GB"/>
        </w:rPr>
        <w:t xml:space="preserve">ealth, </w:t>
      </w:r>
      <w:r w:rsidR="00FC04B3">
        <w:rPr>
          <w:rFonts w:ascii="Times New Roman" w:hAnsi="Times New Roman"/>
          <w:lang w:val="en-GB"/>
        </w:rPr>
        <w:t>g</w:t>
      </w:r>
      <w:r w:rsidR="00973742">
        <w:rPr>
          <w:rFonts w:ascii="Times New Roman" w:hAnsi="Times New Roman"/>
          <w:lang w:val="en-GB"/>
        </w:rPr>
        <w:t xml:space="preserve">ender and </w:t>
      </w:r>
      <w:r w:rsidR="00C8322C">
        <w:rPr>
          <w:rFonts w:ascii="Times New Roman" w:hAnsi="Times New Roman"/>
          <w:lang w:val="en-GB"/>
        </w:rPr>
        <w:t>international</w:t>
      </w:r>
      <w:r w:rsidR="00973742">
        <w:rPr>
          <w:rFonts w:ascii="Times New Roman" w:hAnsi="Times New Roman"/>
          <w:lang w:val="en-GB"/>
        </w:rPr>
        <w:t xml:space="preserve"> </w:t>
      </w:r>
      <w:r w:rsidR="00FC04B3">
        <w:rPr>
          <w:rFonts w:ascii="Times New Roman" w:hAnsi="Times New Roman"/>
          <w:lang w:val="en-GB"/>
        </w:rPr>
        <w:t>l</w:t>
      </w:r>
      <w:r w:rsidR="00973742">
        <w:rPr>
          <w:rFonts w:ascii="Times New Roman" w:hAnsi="Times New Roman"/>
          <w:lang w:val="en-GB"/>
        </w:rPr>
        <w:t>aw</w:t>
      </w:r>
      <w:r w:rsidR="00FC04B3">
        <w:rPr>
          <w:rFonts w:ascii="Times New Roman" w:hAnsi="Times New Roman"/>
          <w:lang w:val="en-GB"/>
        </w:rPr>
        <w:t xml:space="preserve">, </w:t>
      </w:r>
      <w:r w:rsidR="00E8283E">
        <w:rPr>
          <w:rFonts w:ascii="Times New Roman" w:hAnsi="Times New Roman"/>
          <w:lang w:val="en-GB"/>
        </w:rPr>
        <w:t xml:space="preserve">policing and human rights, </w:t>
      </w:r>
      <w:r w:rsidR="00FC04B3">
        <w:rPr>
          <w:rFonts w:ascii="Times New Roman" w:hAnsi="Times New Roman"/>
          <w:lang w:val="en-GB"/>
        </w:rPr>
        <w:t>hate crimes and hate speech.</w:t>
      </w:r>
    </w:p>
    <w:p w14:paraId="12C3730C" w14:textId="78D233B2" w:rsidR="00E8283E" w:rsidRDefault="00E8283E" w:rsidP="00E8283E">
      <w:pPr>
        <w:tabs>
          <w:tab w:val="left" w:leader="dot" w:pos="9360"/>
        </w:tabs>
        <w:rPr>
          <w:rFonts w:ascii="Times New Roman" w:hAnsi="Times New Roman"/>
          <w:lang w:val="en-GB"/>
        </w:rPr>
      </w:pPr>
      <w:r>
        <w:rPr>
          <w:rFonts w:ascii="Times New Roman" w:hAnsi="Times New Roman"/>
          <w:lang w:val="en-GB"/>
        </w:rPr>
        <w:t xml:space="preserve">As independent expert: training of professional groups on human rights and anti-discrimination legislation </w:t>
      </w:r>
    </w:p>
    <w:p w14:paraId="331631EB" w14:textId="347E5949" w:rsidR="00A90D13" w:rsidRDefault="00A90D13" w:rsidP="00E8283E">
      <w:pPr>
        <w:tabs>
          <w:tab w:val="left" w:leader="dot" w:pos="9360"/>
        </w:tabs>
        <w:rPr>
          <w:rFonts w:ascii="Times New Roman" w:hAnsi="Times New Roman"/>
          <w:lang w:val="en-GB"/>
        </w:rPr>
      </w:pPr>
      <w:r>
        <w:rPr>
          <w:rFonts w:ascii="Times New Roman" w:hAnsi="Times New Roman"/>
          <w:lang w:val="en-GB"/>
        </w:rPr>
        <w:t xml:space="preserve">Athens Bar Association </w:t>
      </w:r>
    </w:p>
    <w:p w14:paraId="35B40A42" w14:textId="77777777" w:rsidR="00C60703" w:rsidRDefault="00870DE1" w:rsidP="00C60703">
      <w:pPr>
        <w:tabs>
          <w:tab w:val="left" w:leader="dot" w:pos="9360"/>
        </w:tabs>
        <w:jc w:val="both"/>
        <w:rPr>
          <w:rFonts w:ascii="Times New Roman" w:hAnsi="Times New Roman"/>
          <w:lang w:val="en-GB"/>
        </w:rPr>
      </w:pPr>
      <w:r>
        <w:rPr>
          <w:rFonts w:ascii="Times New Roman" w:hAnsi="Times New Roman"/>
          <w:lang w:val="en-GB"/>
        </w:rPr>
        <w:t>As member of</w:t>
      </w:r>
      <w:r w:rsidR="00F71E4A">
        <w:rPr>
          <w:rFonts w:ascii="Times New Roman" w:hAnsi="Times New Roman"/>
          <w:lang w:val="en-GB"/>
        </w:rPr>
        <w:t xml:space="preserve"> the Committee on the Elimination of Racial Discrimination:</w:t>
      </w:r>
      <w:r>
        <w:rPr>
          <w:rFonts w:ascii="Times New Roman" w:hAnsi="Times New Roman"/>
          <w:lang w:val="en-GB"/>
        </w:rPr>
        <w:t xml:space="preserve"> </w:t>
      </w:r>
    </w:p>
    <w:p w14:paraId="3C8F984C" w14:textId="6903111A" w:rsidR="00482D34" w:rsidRDefault="00C60703" w:rsidP="00C60703">
      <w:pPr>
        <w:tabs>
          <w:tab w:val="left" w:leader="dot" w:pos="9360"/>
        </w:tabs>
        <w:jc w:val="both"/>
        <w:rPr>
          <w:rFonts w:ascii="Times New Roman" w:hAnsi="Times New Roman"/>
          <w:lang w:val="en-GB"/>
        </w:rPr>
      </w:pPr>
      <w:r>
        <w:rPr>
          <w:rFonts w:ascii="Times New Roman" w:hAnsi="Times New Roman"/>
          <w:lang w:val="en-GB"/>
        </w:rPr>
        <w:t xml:space="preserve">i) </w:t>
      </w:r>
      <w:r w:rsidR="00C8322C">
        <w:rPr>
          <w:rFonts w:ascii="Times New Roman" w:hAnsi="Times New Roman"/>
          <w:lang w:val="en-GB"/>
        </w:rPr>
        <w:t xml:space="preserve">rapporteur on the </w:t>
      </w:r>
      <w:r w:rsidR="00C53F34">
        <w:rPr>
          <w:rFonts w:ascii="Times New Roman" w:hAnsi="Times New Roman"/>
          <w:lang w:val="en-GB"/>
        </w:rPr>
        <w:t>General Recommendation</w:t>
      </w:r>
      <w:r w:rsidR="00FB67E1">
        <w:rPr>
          <w:rFonts w:ascii="Times New Roman" w:hAnsi="Times New Roman"/>
          <w:lang w:val="en-GB"/>
        </w:rPr>
        <w:t xml:space="preserve"> on “Racial discrimination and the right to health”</w:t>
      </w:r>
      <w:r w:rsidR="00EE6235">
        <w:rPr>
          <w:rFonts w:ascii="Times New Roman" w:hAnsi="Times New Roman"/>
        </w:rPr>
        <w:t xml:space="preserve">, </w:t>
      </w:r>
      <w:proofErr w:type="spellStart"/>
      <w:r w:rsidR="00EE6235">
        <w:rPr>
          <w:rFonts w:ascii="Times New Roman" w:hAnsi="Times New Roman"/>
        </w:rPr>
        <w:t>oganisation</w:t>
      </w:r>
      <w:proofErr w:type="spellEnd"/>
      <w:r w:rsidR="00EE6235">
        <w:rPr>
          <w:rFonts w:ascii="Times New Roman" w:hAnsi="Times New Roman"/>
        </w:rPr>
        <w:t xml:space="preserve"> of the thematic discussion in August 2022 and </w:t>
      </w:r>
      <w:r w:rsidR="00482D34">
        <w:rPr>
          <w:rFonts w:ascii="Times New Roman" w:hAnsi="Times New Roman"/>
        </w:rPr>
        <w:t>future consultations</w:t>
      </w:r>
      <w:r w:rsidR="00FB67E1">
        <w:rPr>
          <w:rFonts w:ascii="Times New Roman" w:hAnsi="Times New Roman"/>
          <w:lang w:val="en-GB"/>
        </w:rPr>
        <w:t>;</w:t>
      </w:r>
    </w:p>
    <w:p w14:paraId="158AF54E" w14:textId="32D6B41A" w:rsidR="00482D34" w:rsidRDefault="00FB67E1" w:rsidP="00C60703">
      <w:pPr>
        <w:tabs>
          <w:tab w:val="left" w:leader="dot" w:pos="9360"/>
        </w:tabs>
        <w:rPr>
          <w:rFonts w:ascii="Times New Roman" w:hAnsi="Times New Roman"/>
          <w:lang w:val="en-GB"/>
        </w:rPr>
      </w:pPr>
      <w:r>
        <w:rPr>
          <w:rFonts w:ascii="Times New Roman" w:hAnsi="Times New Roman"/>
          <w:lang w:val="en-GB"/>
        </w:rPr>
        <w:t xml:space="preserve">ii) </w:t>
      </w:r>
      <w:r w:rsidR="00C8214B">
        <w:rPr>
          <w:rFonts w:ascii="Times New Roman" w:hAnsi="Times New Roman"/>
          <w:lang w:val="en-GB"/>
        </w:rPr>
        <w:t xml:space="preserve">Task force on the review of Rules of Procedure; </w:t>
      </w:r>
    </w:p>
    <w:p w14:paraId="6B24AD54" w14:textId="77777777" w:rsidR="0057024A" w:rsidRDefault="00C8214B" w:rsidP="00C60703">
      <w:pPr>
        <w:tabs>
          <w:tab w:val="left" w:leader="dot" w:pos="9360"/>
        </w:tabs>
        <w:rPr>
          <w:rFonts w:ascii="Times New Roman" w:hAnsi="Times New Roman"/>
          <w:lang w:val="en-GB"/>
        </w:rPr>
      </w:pPr>
      <w:r>
        <w:rPr>
          <w:rFonts w:ascii="Times New Roman" w:hAnsi="Times New Roman"/>
          <w:lang w:val="en-GB"/>
        </w:rPr>
        <w:t>iii) Focal point on the harmonisation of working methods of the treaty bodies</w:t>
      </w:r>
      <w:r w:rsidR="00F33DA8">
        <w:rPr>
          <w:rFonts w:ascii="Times New Roman" w:hAnsi="Times New Roman"/>
          <w:lang w:val="en-GB"/>
        </w:rPr>
        <w:t xml:space="preserve">; </w:t>
      </w:r>
    </w:p>
    <w:p w14:paraId="3D8437FF" w14:textId="51670907" w:rsidR="00E20098" w:rsidRDefault="00870DE1" w:rsidP="00C60703">
      <w:pPr>
        <w:tabs>
          <w:tab w:val="left" w:leader="dot" w:pos="9360"/>
        </w:tabs>
        <w:rPr>
          <w:rFonts w:ascii="Times New Roman" w:hAnsi="Times New Roman"/>
          <w:lang w:val="en-GB"/>
        </w:rPr>
      </w:pPr>
      <w:r>
        <w:rPr>
          <w:rFonts w:ascii="Times New Roman" w:hAnsi="Times New Roman"/>
          <w:lang w:val="en-GB"/>
        </w:rPr>
        <w:t xml:space="preserve">iv) </w:t>
      </w:r>
      <w:r w:rsidR="00EE6DC6">
        <w:rPr>
          <w:rFonts w:ascii="Times New Roman" w:hAnsi="Times New Roman"/>
          <w:lang w:val="en-GB"/>
        </w:rPr>
        <w:t>Working</w:t>
      </w:r>
      <w:r w:rsidR="007B3012">
        <w:rPr>
          <w:rFonts w:ascii="Times New Roman" w:hAnsi="Times New Roman"/>
          <w:lang w:val="en-GB"/>
        </w:rPr>
        <w:t xml:space="preserve"> group on communications </w:t>
      </w:r>
      <w:r w:rsidR="00C60703">
        <w:rPr>
          <w:rFonts w:ascii="Times New Roman" w:hAnsi="Times New Roman"/>
          <w:lang w:val="en-GB"/>
        </w:rPr>
        <w:t>(2020-</w:t>
      </w:r>
      <w:r w:rsidR="00A90D13">
        <w:rPr>
          <w:rFonts w:ascii="Times New Roman" w:hAnsi="Times New Roman"/>
          <w:lang w:val="en-GB"/>
        </w:rPr>
        <w:t>2021)</w:t>
      </w:r>
    </w:p>
    <w:p w14:paraId="018391F1" w14:textId="3657FEFD" w:rsidR="00330592" w:rsidRPr="00A40A29" w:rsidRDefault="00330592" w:rsidP="003256F0">
      <w:pPr>
        <w:tabs>
          <w:tab w:val="left" w:leader="dot" w:pos="9360"/>
        </w:tabs>
        <w:rPr>
          <w:rFonts w:ascii="Times New Roman" w:hAnsi="Times New Roman"/>
          <w:lang w:val="en-GB"/>
        </w:rPr>
      </w:pPr>
    </w:p>
    <w:p w14:paraId="2F826A9F" w14:textId="77777777" w:rsidR="00330592" w:rsidRPr="003256F0" w:rsidRDefault="00330592">
      <w:pPr>
        <w:tabs>
          <w:tab w:val="left" w:leader="dot" w:pos="9360"/>
        </w:tabs>
        <w:rPr>
          <w:rFonts w:ascii="Times New Roman" w:hAnsi="Times New Roman"/>
          <w:b/>
          <w:bCs/>
          <w:lang w:val="en-GB"/>
        </w:rPr>
      </w:pPr>
      <w:r w:rsidRPr="003256F0">
        <w:rPr>
          <w:rFonts w:ascii="Times New Roman" w:hAnsi="Times New Roman"/>
          <w:b/>
          <w:bCs/>
          <w:lang w:val="en-GB"/>
        </w:rPr>
        <w:t>Educational background:</w:t>
      </w:r>
    </w:p>
    <w:p w14:paraId="13509531" w14:textId="77777777" w:rsidR="00330592" w:rsidRPr="00A40A29" w:rsidRDefault="00330592">
      <w:pPr>
        <w:tabs>
          <w:tab w:val="left" w:leader="dot" w:pos="9360"/>
        </w:tabs>
        <w:rPr>
          <w:rFonts w:ascii="Times New Roman" w:hAnsi="Times New Roman"/>
          <w:lang w:val="en-GB"/>
        </w:rPr>
      </w:pPr>
    </w:p>
    <w:p w14:paraId="46625E44" w14:textId="4922F3F4" w:rsidR="00CE4D27" w:rsidRPr="00CE4D27" w:rsidRDefault="00CE4D27" w:rsidP="00CE4D27">
      <w:pPr>
        <w:numPr>
          <w:ilvl w:val="0"/>
          <w:numId w:val="5"/>
        </w:numPr>
        <w:tabs>
          <w:tab w:val="left" w:leader="dot" w:pos="9360"/>
        </w:tabs>
        <w:rPr>
          <w:rFonts w:ascii="Times New Roman" w:hAnsi="Times New Roman"/>
        </w:rPr>
      </w:pPr>
      <w:r w:rsidRPr="00CE4D27">
        <w:rPr>
          <w:rFonts w:ascii="Times New Roman" w:hAnsi="Times New Roman"/>
        </w:rPr>
        <w:t>PhD International Law, University Panthéon-</w:t>
      </w:r>
      <w:proofErr w:type="spellStart"/>
      <w:r w:rsidRPr="00CE4D27">
        <w:rPr>
          <w:rFonts w:ascii="Times New Roman" w:hAnsi="Times New Roman"/>
        </w:rPr>
        <w:t>Assas</w:t>
      </w:r>
      <w:proofErr w:type="spellEnd"/>
      <w:r w:rsidRPr="00CE4D27">
        <w:rPr>
          <w:rFonts w:ascii="Times New Roman" w:hAnsi="Times New Roman"/>
        </w:rPr>
        <w:t xml:space="preserve">, Paris II, “Individual Complaint Procedures under the United Nations Human Rights Treaties” </w:t>
      </w:r>
      <w:r w:rsidR="005940EE">
        <w:rPr>
          <w:rFonts w:ascii="Times New Roman" w:hAnsi="Times New Roman"/>
        </w:rPr>
        <w:t>(2015)</w:t>
      </w:r>
    </w:p>
    <w:p w14:paraId="46C73723" w14:textId="6AE30BE6" w:rsidR="00CE4D27" w:rsidRPr="00CE4D27" w:rsidRDefault="00CE4D27" w:rsidP="00CE4D27">
      <w:pPr>
        <w:numPr>
          <w:ilvl w:val="0"/>
          <w:numId w:val="5"/>
        </w:numPr>
        <w:tabs>
          <w:tab w:val="left" w:leader="dot" w:pos="9360"/>
        </w:tabs>
        <w:rPr>
          <w:rFonts w:ascii="Times New Roman" w:hAnsi="Times New Roman"/>
          <w:lang w:val="fr-FR"/>
        </w:rPr>
      </w:pPr>
      <w:r w:rsidRPr="00CE4D27">
        <w:rPr>
          <w:rFonts w:ascii="Times New Roman" w:hAnsi="Times New Roman"/>
          <w:lang w:val="fr-FR"/>
        </w:rPr>
        <w:t xml:space="preserve">LLM Comparative </w:t>
      </w:r>
      <w:proofErr w:type="spellStart"/>
      <w:r w:rsidRPr="00CE4D27">
        <w:rPr>
          <w:rFonts w:ascii="Times New Roman" w:hAnsi="Times New Roman"/>
          <w:lang w:val="fr-FR"/>
        </w:rPr>
        <w:t>European</w:t>
      </w:r>
      <w:proofErr w:type="spellEnd"/>
      <w:r w:rsidRPr="00CE4D27">
        <w:rPr>
          <w:rFonts w:ascii="Times New Roman" w:hAnsi="Times New Roman"/>
          <w:lang w:val="fr-FR"/>
        </w:rPr>
        <w:t xml:space="preserve"> Human Rights Law, </w:t>
      </w:r>
      <w:proofErr w:type="spellStart"/>
      <w:r w:rsidRPr="00CE4D27">
        <w:rPr>
          <w:rFonts w:ascii="Times New Roman" w:hAnsi="Times New Roman"/>
          <w:lang w:val="fr-FR"/>
        </w:rPr>
        <w:t>University</w:t>
      </w:r>
      <w:proofErr w:type="spellEnd"/>
      <w:r w:rsidRPr="00CE4D27">
        <w:rPr>
          <w:rFonts w:ascii="Times New Roman" w:hAnsi="Times New Roman"/>
          <w:lang w:val="fr-FR"/>
        </w:rPr>
        <w:t xml:space="preserve"> Robert Schuman-Strasbourg III, Institut des Hautes Études Européennes </w:t>
      </w:r>
      <w:r w:rsidR="005940EE">
        <w:rPr>
          <w:rFonts w:ascii="Times New Roman" w:hAnsi="Times New Roman"/>
          <w:lang w:val="fr-FR"/>
        </w:rPr>
        <w:t>(2000)</w:t>
      </w:r>
    </w:p>
    <w:p w14:paraId="639B0AC9" w14:textId="2F044B0E" w:rsidR="00CE4D27" w:rsidRPr="00CE4D27" w:rsidRDefault="00CE4D27" w:rsidP="00CE4D27">
      <w:pPr>
        <w:numPr>
          <w:ilvl w:val="0"/>
          <w:numId w:val="5"/>
        </w:numPr>
        <w:tabs>
          <w:tab w:val="left" w:leader="dot" w:pos="9360"/>
        </w:tabs>
        <w:rPr>
          <w:rFonts w:ascii="Times New Roman" w:hAnsi="Times New Roman"/>
        </w:rPr>
      </w:pPr>
      <w:r w:rsidRPr="00CE4D27">
        <w:rPr>
          <w:rFonts w:ascii="Times New Roman" w:hAnsi="Times New Roman"/>
        </w:rPr>
        <w:t xml:space="preserve">LLB, National and </w:t>
      </w:r>
      <w:proofErr w:type="spellStart"/>
      <w:r w:rsidRPr="00CE4D27">
        <w:rPr>
          <w:rFonts w:ascii="Times New Roman" w:hAnsi="Times New Roman"/>
        </w:rPr>
        <w:t>Kapodistrian</w:t>
      </w:r>
      <w:proofErr w:type="spellEnd"/>
      <w:r w:rsidRPr="00CE4D27">
        <w:rPr>
          <w:rFonts w:ascii="Times New Roman" w:hAnsi="Times New Roman"/>
        </w:rPr>
        <w:t xml:space="preserve"> University of Athens </w:t>
      </w:r>
      <w:r w:rsidR="005940EE">
        <w:rPr>
          <w:rFonts w:ascii="Times New Roman" w:hAnsi="Times New Roman"/>
        </w:rPr>
        <w:t>(1998)</w:t>
      </w:r>
    </w:p>
    <w:p w14:paraId="4DF9AF63" w14:textId="320E9988" w:rsidR="00CE4D27" w:rsidRPr="00CE4D27" w:rsidRDefault="00CE4D27" w:rsidP="00CE4D27">
      <w:pPr>
        <w:numPr>
          <w:ilvl w:val="0"/>
          <w:numId w:val="5"/>
        </w:numPr>
        <w:tabs>
          <w:tab w:val="left" w:leader="dot" w:pos="9360"/>
        </w:tabs>
        <w:rPr>
          <w:rFonts w:ascii="Times New Roman" w:hAnsi="Times New Roman"/>
        </w:rPr>
      </w:pPr>
      <w:r w:rsidRPr="00CE4D27">
        <w:rPr>
          <w:rFonts w:ascii="Times New Roman" w:hAnsi="Times New Roman"/>
        </w:rPr>
        <w:t>Postdoctoral research, University of Cyprus, Hate in Law and in Practice</w:t>
      </w:r>
      <w:r w:rsidR="005940EE">
        <w:rPr>
          <w:rFonts w:ascii="Times New Roman" w:hAnsi="Times New Roman"/>
        </w:rPr>
        <w:t xml:space="preserve"> (2020-2022)</w:t>
      </w:r>
      <w:r w:rsidRPr="00CE4D27">
        <w:rPr>
          <w:rFonts w:ascii="Times New Roman" w:hAnsi="Times New Roman"/>
        </w:rPr>
        <w:t> </w:t>
      </w:r>
    </w:p>
    <w:p w14:paraId="4F798BAF" w14:textId="77777777" w:rsidR="00330592" w:rsidRPr="00A40A29" w:rsidRDefault="00330592">
      <w:pPr>
        <w:tabs>
          <w:tab w:val="left" w:leader="dot" w:pos="9360"/>
        </w:tabs>
        <w:rPr>
          <w:rFonts w:ascii="Times New Roman" w:hAnsi="Times New Roman"/>
          <w:lang w:val="en-GB"/>
        </w:rPr>
      </w:pPr>
    </w:p>
    <w:p w14:paraId="04F090C5" w14:textId="77777777" w:rsidR="00330592" w:rsidRPr="00941A78" w:rsidRDefault="00330592">
      <w:pPr>
        <w:tabs>
          <w:tab w:val="left" w:leader="dot" w:pos="9360"/>
        </w:tabs>
        <w:rPr>
          <w:rFonts w:ascii="Times New Roman" w:hAnsi="Times New Roman"/>
          <w:b/>
          <w:bCs/>
          <w:lang w:val="en-GB"/>
        </w:rPr>
      </w:pPr>
      <w:r w:rsidRPr="00941A78">
        <w:rPr>
          <w:rFonts w:ascii="Times New Roman" w:hAnsi="Times New Roman"/>
          <w:b/>
          <w:bCs/>
          <w:lang w:val="en-GB"/>
        </w:rPr>
        <w:t>Other main activities in the field relevant to the mandate of the treaty body concerned:</w:t>
      </w:r>
    </w:p>
    <w:p w14:paraId="3797A646" w14:textId="77777777" w:rsidR="00330592" w:rsidRPr="00A40A29" w:rsidRDefault="00330592">
      <w:pPr>
        <w:tabs>
          <w:tab w:val="left" w:leader="dot" w:pos="9360"/>
        </w:tabs>
        <w:rPr>
          <w:rFonts w:ascii="Times New Roman" w:hAnsi="Times New Roman"/>
          <w:lang w:val="en-GB"/>
        </w:rPr>
      </w:pPr>
    </w:p>
    <w:p w14:paraId="73419201" w14:textId="2B08DA73" w:rsidR="003A5A61" w:rsidRDefault="008A7C80">
      <w:pPr>
        <w:tabs>
          <w:tab w:val="left" w:leader="dot" w:pos="9360"/>
        </w:tabs>
        <w:rPr>
          <w:rFonts w:ascii="Times New Roman" w:hAnsi="Times New Roman"/>
        </w:rPr>
      </w:pPr>
      <w:r>
        <w:rPr>
          <w:rFonts w:ascii="Times New Roman" w:hAnsi="Times New Roman"/>
        </w:rPr>
        <w:t>R</w:t>
      </w:r>
      <w:r w:rsidR="00427A04" w:rsidRPr="00427A04">
        <w:rPr>
          <w:rFonts w:ascii="Times New Roman" w:hAnsi="Times New Roman"/>
        </w:rPr>
        <w:t>esearch</w:t>
      </w:r>
      <w:r>
        <w:rPr>
          <w:rFonts w:ascii="Times New Roman" w:hAnsi="Times New Roman"/>
        </w:rPr>
        <w:t>,</w:t>
      </w:r>
      <w:r w:rsidR="00427A04" w:rsidRPr="00427A04">
        <w:rPr>
          <w:rFonts w:ascii="Times New Roman" w:hAnsi="Times New Roman"/>
        </w:rPr>
        <w:t xml:space="preserve"> consultancy </w:t>
      </w:r>
      <w:r>
        <w:rPr>
          <w:rFonts w:ascii="Times New Roman" w:hAnsi="Times New Roman"/>
        </w:rPr>
        <w:t xml:space="preserve">and capacity building </w:t>
      </w:r>
      <w:r w:rsidR="00427A04" w:rsidRPr="00427A04">
        <w:rPr>
          <w:rFonts w:ascii="Times New Roman" w:hAnsi="Times New Roman"/>
        </w:rPr>
        <w:t xml:space="preserve">with the National </w:t>
      </w:r>
      <w:r w:rsidR="003A5A61">
        <w:rPr>
          <w:rFonts w:ascii="Times New Roman" w:hAnsi="Times New Roman"/>
        </w:rPr>
        <w:t xml:space="preserve">Commission for </w:t>
      </w:r>
      <w:r w:rsidR="00427A04" w:rsidRPr="00427A04">
        <w:rPr>
          <w:rFonts w:ascii="Times New Roman" w:hAnsi="Times New Roman"/>
        </w:rPr>
        <w:t>Human Rights and the UNHCR in Greece</w:t>
      </w:r>
      <w:r w:rsidR="003B7E4A">
        <w:rPr>
          <w:rFonts w:ascii="Times New Roman" w:hAnsi="Times New Roman"/>
        </w:rPr>
        <w:t xml:space="preserve">. </w:t>
      </w:r>
    </w:p>
    <w:p w14:paraId="0E1B8F4F" w14:textId="77777777" w:rsidR="00925695" w:rsidRDefault="00925695">
      <w:pPr>
        <w:tabs>
          <w:tab w:val="left" w:leader="dot" w:pos="9360"/>
        </w:tabs>
        <w:rPr>
          <w:rFonts w:ascii="Times New Roman" w:hAnsi="Times New Roman"/>
        </w:rPr>
      </w:pPr>
    </w:p>
    <w:p w14:paraId="433E9F49" w14:textId="620C54BC" w:rsidR="00330592" w:rsidRDefault="003A5A61">
      <w:pPr>
        <w:tabs>
          <w:tab w:val="left" w:leader="dot" w:pos="9360"/>
        </w:tabs>
        <w:rPr>
          <w:rFonts w:ascii="Times New Roman" w:hAnsi="Times New Roman"/>
        </w:rPr>
      </w:pPr>
      <w:r>
        <w:rPr>
          <w:rFonts w:ascii="Times New Roman" w:hAnsi="Times New Roman"/>
        </w:rPr>
        <w:t>C</w:t>
      </w:r>
      <w:r w:rsidR="00427A04" w:rsidRPr="00427A04">
        <w:rPr>
          <w:rFonts w:ascii="Times New Roman" w:hAnsi="Times New Roman"/>
        </w:rPr>
        <w:t>o-founde</w:t>
      </w:r>
      <w:r>
        <w:rPr>
          <w:rFonts w:ascii="Times New Roman" w:hAnsi="Times New Roman"/>
        </w:rPr>
        <w:t>r</w:t>
      </w:r>
      <w:r w:rsidR="00427A04" w:rsidRPr="00427A04">
        <w:rPr>
          <w:rFonts w:ascii="Times New Roman" w:hAnsi="Times New Roman"/>
        </w:rPr>
        <w:t xml:space="preserve"> and coordinat</w:t>
      </w:r>
      <w:r>
        <w:rPr>
          <w:rFonts w:ascii="Times New Roman" w:hAnsi="Times New Roman"/>
        </w:rPr>
        <w:t>or of</w:t>
      </w:r>
      <w:r w:rsidR="00427A04" w:rsidRPr="00427A04">
        <w:rPr>
          <w:rFonts w:ascii="Times New Roman" w:hAnsi="Times New Roman"/>
        </w:rPr>
        <w:t xml:space="preserve"> the </w:t>
      </w:r>
      <w:hyperlink r:id="rId7" w:history="1">
        <w:r w:rsidR="00427A04" w:rsidRPr="00427A04">
          <w:rPr>
            <w:rStyle w:val="Hyperlink"/>
            <w:rFonts w:ascii="Times New Roman" w:hAnsi="Times New Roman"/>
          </w:rPr>
          <w:t>Racist Violence Recording Network</w:t>
        </w:r>
      </w:hyperlink>
      <w:r w:rsidR="00427A04" w:rsidRPr="00427A04">
        <w:rPr>
          <w:rFonts w:ascii="Times New Roman" w:hAnsi="Times New Roman"/>
        </w:rPr>
        <w:t xml:space="preserve">, a widely recognized best practice in recording hate crimes, supporting victims and building synergies between human rights institutions, civil society, and national authorities. In this context, </w:t>
      </w:r>
      <w:r>
        <w:rPr>
          <w:rFonts w:ascii="Times New Roman" w:hAnsi="Times New Roman"/>
        </w:rPr>
        <w:t>training of</w:t>
      </w:r>
      <w:r w:rsidR="00427A04" w:rsidRPr="00427A04">
        <w:rPr>
          <w:rFonts w:ascii="Times New Roman" w:hAnsi="Times New Roman"/>
        </w:rPr>
        <w:t xml:space="preserve">  lawyers, humanitarian staff, civil servants, and law enforcement officials in preventing and combatting racial discrimination and in identifying victims of hate crimes. </w:t>
      </w:r>
    </w:p>
    <w:p w14:paraId="3506D453" w14:textId="5A15879F" w:rsidR="00925695" w:rsidRDefault="00925695">
      <w:pPr>
        <w:tabs>
          <w:tab w:val="left" w:leader="dot" w:pos="9360"/>
        </w:tabs>
        <w:rPr>
          <w:rFonts w:ascii="Times New Roman" w:hAnsi="Times New Roman"/>
        </w:rPr>
      </w:pPr>
    </w:p>
    <w:p w14:paraId="0700B7C8" w14:textId="5511DA5C" w:rsidR="003B7E4A" w:rsidRDefault="003B7E4A" w:rsidP="003B7E4A">
      <w:pPr>
        <w:tabs>
          <w:tab w:val="left" w:leader="dot" w:pos="9360"/>
        </w:tabs>
        <w:rPr>
          <w:rFonts w:ascii="Times New Roman" w:hAnsi="Times New Roman"/>
        </w:rPr>
      </w:pPr>
      <w:r>
        <w:rPr>
          <w:rFonts w:ascii="Times New Roman" w:hAnsi="Times New Roman"/>
        </w:rPr>
        <w:t>Acted as m</w:t>
      </w:r>
      <w:r w:rsidRPr="003B7E4A">
        <w:rPr>
          <w:rFonts w:ascii="Times New Roman" w:hAnsi="Times New Roman"/>
        </w:rPr>
        <w:t xml:space="preserve">ember of </w:t>
      </w:r>
      <w:r>
        <w:rPr>
          <w:rFonts w:ascii="Times New Roman" w:hAnsi="Times New Roman"/>
        </w:rPr>
        <w:t>National Council against Racism and Intolerance</w:t>
      </w:r>
      <w:r w:rsidR="00360EF5">
        <w:rPr>
          <w:rFonts w:ascii="Times New Roman" w:hAnsi="Times New Roman"/>
        </w:rPr>
        <w:t>; member of</w:t>
      </w:r>
      <w:r>
        <w:rPr>
          <w:rFonts w:ascii="Times New Roman" w:hAnsi="Times New Roman"/>
        </w:rPr>
        <w:t xml:space="preserve"> </w:t>
      </w:r>
      <w:r w:rsidRPr="003B7E4A">
        <w:rPr>
          <w:rFonts w:ascii="Times New Roman" w:hAnsi="Times New Roman"/>
        </w:rPr>
        <w:t xml:space="preserve">the Legislative drafting Committee on substantive gender equality </w:t>
      </w:r>
      <w:r>
        <w:rPr>
          <w:rFonts w:ascii="Times New Roman" w:hAnsi="Times New Roman"/>
        </w:rPr>
        <w:t xml:space="preserve">; </w:t>
      </w:r>
      <w:r w:rsidRPr="003B7E4A">
        <w:rPr>
          <w:rFonts w:ascii="Times New Roman" w:hAnsi="Times New Roman"/>
        </w:rPr>
        <w:t>Human Rights Expert for the Economic and Social Council of Greece</w:t>
      </w:r>
      <w:r>
        <w:rPr>
          <w:rFonts w:ascii="Times New Roman" w:hAnsi="Times New Roman"/>
        </w:rPr>
        <w:t>; t</w:t>
      </w:r>
      <w:r w:rsidRPr="003B7E4A">
        <w:rPr>
          <w:rFonts w:ascii="Times New Roman" w:hAnsi="Times New Roman"/>
        </w:rPr>
        <w:t xml:space="preserve">rainer as expert </w:t>
      </w:r>
      <w:proofErr w:type="spellStart"/>
      <w:r w:rsidRPr="003B7E4A">
        <w:rPr>
          <w:rFonts w:ascii="Times New Roman" w:hAnsi="Times New Roman"/>
        </w:rPr>
        <w:t>οn</w:t>
      </w:r>
      <w:proofErr w:type="spellEnd"/>
      <w:r w:rsidRPr="003B7E4A">
        <w:rPr>
          <w:rFonts w:ascii="Times New Roman" w:hAnsi="Times New Roman"/>
        </w:rPr>
        <w:t xml:space="preserve"> the European Social Charter - Council of </w:t>
      </w:r>
      <w:r>
        <w:rPr>
          <w:rFonts w:ascii="Times New Roman" w:hAnsi="Times New Roman"/>
        </w:rPr>
        <w:t>Europe</w:t>
      </w:r>
    </w:p>
    <w:p w14:paraId="1218DD13" w14:textId="77777777" w:rsidR="003B7E4A" w:rsidRDefault="003B7E4A">
      <w:pPr>
        <w:tabs>
          <w:tab w:val="left" w:leader="dot" w:pos="9360"/>
        </w:tabs>
        <w:rPr>
          <w:rFonts w:ascii="Times New Roman" w:hAnsi="Times New Roman"/>
        </w:rPr>
      </w:pPr>
    </w:p>
    <w:p w14:paraId="0D93129D" w14:textId="3EE34033" w:rsidR="00F4146D" w:rsidRDefault="00787341">
      <w:pPr>
        <w:tabs>
          <w:tab w:val="left" w:leader="dot" w:pos="9360"/>
        </w:tabs>
        <w:rPr>
          <w:rFonts w:ascii="Times New Roman" w:hAnsi="Times New Roman"/>
          <w:lang w:val="en-GB"/>
        </w:rPr>
      </w:pPr>
      <w:r>
        <w:rPr>
          <w:rFonts w:ascii="Times New Roman" w:hAnsi="Times New Roman"/>
          <w:lang w:val="en-GB"/>
        </w:rPr>
        <w:t>R</w:t>
      </w:r>
      <w:r w:rsidR="00F4146D" w:rsidRPr="00F4146D">
        <w:rPr>
          <w:rFonts w:ascii="Times New Roman" w:hAnsi="Times New Roman"/>
          <w:lang w:val="en-GB"/>
        </w:rPr>
        <w:t xml:space="preserve">esearch </w:t>
      </w:r>
      <w:r>
        <w:rPr>
          <w:rFonts w:ascii="Times New Roman" w:hAnsi="Times New Roman"/>
          <w:lang w:val="en-GB"/>
        </w:rPr>
        <w:t>on</w:t>
      </w:r>
      <w:r w:rsidR="00F4146D" w:rsidRPr="00F4146D">
        <w:rPr>
          <w:rFonts w:ascii="Times New Roman" w:hAnsi="Times New Roman"/>
          <w:lang w:val="en-GB"/>
        </w:rPr>
        <w:t xml:space="preserve"> UN human rights monitoring mechanisms, freedom of expression and the right to education under the ECHR, data protection in criminal law, gender equality, the right to education of children with disabilities, and social rights, in particular related to occupational hazards and social security. </w:t>
      </w:r>
      <w:r>
        <w:rPr>
          <w:rFonts w:ascii="Times New Roman" w:hAnsi="Times New Roman"/>
          <w:lang w:val="en-GB"/>
        </w:rPr>
        <w:t>Litigation</w:t>
      </w:r>
      <w:r w:rsidR="00F4146D" w:rsidRPr="00F4146D">
        <w:rPr>
          <w:rFonts w:ascii="Times New Roman" w:hAnsi="Times New Roman"/>
          <w:lang w:val="en-GB"/>
        </w:rPr>
        <w:t xml:space="preserve"> on behalf of the </w:t>
      </w:r>
      <w:proofErr w:type="spellStart"/>
      <w:r w:rsidR="00F4146D" w:rsidRPr="00F4146D">
        <w:rPr>
          <w:rFonts w:ascii="Times New Roman" w:hAnsi="Times New Roman"/>
          <w:lang w:val="en-GB"/>
        </w:rPr>
        <w:t>Marangopoulos</w:t>
      </w:r>
      <w:proofErr w:type="spellEnd"/>
      <w:r w:rsidR="00F4146D" w:rsidRPr="00F4146D">
        <w:rPr>
          <w:rFonts w:ascii="Times New Roman" w:hAnsi="Times New Roman"/>
          <w:lang w:val="en-GB"/>
        </w:rPr>
        <w:t xml:space="preserve"> Foundation for Human Rights the collective complaint No. 30/2005, in which the European Committee of Social Rights recognized the right to a healthy environment and how environmental violations in the energy sector breach the rights to just, safe and healthy working conditions.</w:t>
      </w:r>
    </w:p>
    <w:p w14:paraId="2F22A99D" w14:textId="5FD1B1A4" w:rsidR="002E19E3" w:rsidRDefault="002E19E3">
      <w:pPr>
        <w:tabs>
          <w:tab w:val="left" w:leader="dot" w:pos="9360"/>
        </w:tabs>
        <w:rPr>
          <w:rFonts w:ascii="Times New Roman" w:hAnsi="Times New Roman"/>
          <w:lang w:val="en-GB"/>
        </w:rPr>
      </w:pPr>
    </w:p>
    <w:p w14:paraId="0A98D6F8" w14:textId="77777777" w:rsidR="002E19E3" w:rsidRPr="002E19E3" w:rsidRDefault="002E19E3">
      <w:pPr>
        <w:tabs>
          <w:tab w:val="left" w:leader="dot" w:pos="9360"/>
        </w:tabs>
        <w:rPr>
          <w:rFonts w:ascii="Times New Roman" w:hAnsi="Times New Roman"/>
        </w:rPr>
      </w:pPr>
    </w:p>
    <w:p w14:paraId="2587BA3B" w14:textId="05939AEC" w:rsidR="00330592" w:rsidRPr="00F87CE1" w:rsidRDefault="00330592">
      <w:pPr>
        <w:tabs>
          <w:tab w:val="left" w:leader="dot" w:pos="9360"/>
        </w:tabs>
        <w:rPr>
          <w:rFonts w:ascii="Times New Roman" w:hAnsi="Times New Roman"/>
          <w:b/>
          <w:bCs/>
          <w:lang w:val="en-GB"/>
        </w:rPr>
      </w:pPr>
      <w:r w:rsidRPr="00F87CE1">
        <w:rPr>
          <w:rFonts w:ascii="Times New Roman" w:hAnsi="Times New Roman"/>
          <w:b/>
          <w:bCs/>
          <w:lang w:val="en-GB"/>
        </w:rPr>
        <w:t>List of most recent publications in the field</w:t>
      </w:r>
      <w:r w:rsidR="00787341">
        <w:rPr>
          <w:rFonts w:ascii="Times New Roman" w:hAnsi="Times New Roman"/>
          <w:b/>
          <w:bCs/>
          <w:lang w:val="en-GB"/>
        </w:rPr>
        <w:t xml:space="preserve"> </w:t>
      </w:r>
      <w:r w:rsidRPr="00F87CE1">
        <w:rPr>
          <w:rFonts w:ascii="Times New Roman" w:hAnsi="Times New Roman"/>
          <w:b/>
          <w:bCs/>
          <w:lang w:val="en-GB"/>
        </w:rPr>
        <w:t>:</w:t>
      </w:r>
    </w:p>
    <w:p w14:paraId="06BDD731" w14:textId="1992BA4A" w:rsidR="0033350C" w:rsidRPr="0033350C" w:rsidRDefault="0033350C" w:rsidP="0033350C">
      <w:pPr>
        <w:tabs>
          <w:tab w:val="left" w:leader="dot" w:pos="9360"/>
        </w:tabs>
        <w:rPr>
          <w:rFonts w:ascii="Times New Roman" w:hAnsi="Times New Roman"/>
          <w:lang w:val="fr-FR"/>
        </w:rPr>
      </w:pPr>
      <w:r w:rsidRPr="0033350C">
        <w:rPr>
          <w:rFonts w:ascii="Times New Roman" w:hAnsi="Times New Roman"/>
          <w:lang w:val="fr-FR"/>
        </w:rPr>
        <w:t xml:space="preserve">"Chronique des décisions du Comité des droits de </w:t>
      </w:r>
      <w:r w:rsidR="00394D58">
        <w:rPr>
          <w:rFonts w:ascii="Times New Roman" w:hAnsi="Times New Roman"/>
          <w:lang w:val="fr-FR"/>
        </w:rPr>
        <w:t>l’</w:t>
      </w:r>
      <w:r w:rsidRPr="0033350C">
        <w:rPr>
          <w:rFonts w:ascii="Times New Roman" w:hAnsi="Times New Roman"/>
          <w:lang w:val="fr-FR"/>
        </w:rPr>
        <w:t>homme des Nations Unies (2021)"</w:t>
      </w:r>
      <w:r w:rsidR="00394D58">
        <w:rPr>
          <w:rFonts w:ascii="Times New Roman" w:hAnsi="Times New Roman"/>
          <w:lang w:val="fr-FR"/>
        </w:rPr>
        <w:t xml:space="preserve"> , </w:t>
      </w:r>
      <w:r w:rsidRPr="0033350C">
        <w:rPr>
          <w:rFonts w:ascii="Times New Roman" w:hAnsi="Times New Roman"/>
          <w:lang w:val="fr-FR"/>
        </w:rPr>
        <w:t>Revue trimestrielle des droits de l'Homme 2022/4 (N° 132)</w:t>
      </w:r>
    </w:p>
    <w:p w14:paraId="497664AF" w14:textId="19AB7DAD" w:rsidR="0033350C" w:rsidRPr="0033350C" w:rsidRDefault="0033350C" w:rsidP="0033350C">
      <w:pPr>
        <w:tabs>
          <w:tab w:val="left" w:leader="dot" w:pos="9360"/>
        </w:tabs>
        <w:rPr>
          <w:rFonts w:ascii="Times New Roman" w:hAnsi="Times New Roman"/>
          <w:lang w:val="en-GB"/>
        </w:rPr>
      </w:pPr>
      <w:r w:rsidRPr="0033350C">
        <w:rPr>
          <w:rFonts w:ascii="Times New Roman" w:hAnsi="Times New Roman"/>
          <w:lang w:val="en-GB"/>
        </w:rPr>
        <w:lastRenderedPageBreak/>
        <w:t xml:space="preserve">"Criminal conviction for statements in matters of public interest:, Appl. 21793/14, </w:t>
      </w:r>
      <w:proofErr w:type="spellStart"/>
      <w:r w:rsidRPr="0033350C">
        <w:rPr>
          <w:rFonts w:ascii="Times New Roman" w:hAnsi="Times New Roman"/>
          <w:lang w:val="en-GB"/>
        </w:rPr>
        <w:t>Kitsos</w:t>
      </w:r>
      <w:proofErr w:type="spellEnd"/>
      <w:r w:rsidRPr="0033350C">
        <w:rPr>
          <w:rFonts w:ascii="Times New Roman" w:hAnsi="Times New Roman"/>
          <w:lang w:val="en-GB"/>
        </w:rPr>
        <w:t xml:space="preserve"> v Greece, </w:t>
      </w:r>
      <w:proofErr w:type="spellStart"/>
      <w:r w:rsidRPr="0033350C">
        <w:rPr>
          <w:rFonts w:ascii="Times New Roman" w:hAnsi="Times New Roman"/>
          <w:lang w:val="en-GB"/>
        </w:rPr>
        <w:t>Techonology</w:t>
      </w:r>
      <w:proofErr w:type="spellEnd"/>
      <w:r w:rsidRPr="0033350C">
        <w:rPr>
          <w:rFonts w:ascii="Times New Roman" w:hAnsi="Times New Roman"/>
          <w:lang w:val="en-GB"/>
        </w:rPr>
        <w:t xml:space="preserve"> and Communication Law Review, </w:t>
      </w:r>
      <w:proofErr w:type="spellStart"/>
      <w:r w:rsidRPr="0033350C">
        <w:rPr>
          <w:rFonts w:ascii="Times New Roman" w:hAnsi="Times New Roman"/>
          <w:lang w:val="en-GB"/>
        </w:rPr>
        <w:t>Nomiki</w:t>
      </w:r>
      <w:proofErr w:type="spellEnd"/>
      <w:r w:rsidRPr="0033350C">
        <w:rPr>
          <w:rFonts w:ascii="Times New Roman" w:hAnsi="Times New Roman"/>
          <w:lang w:val="en-GB"/>
        </w:rPr>
        <w:t xml:space="preserve"> </w:t>
      </w:r>
      <w:proofErr w:type="spellStart"/>
      <w:r w:rsidRPr="0033350C">
        <w:rPr>
          <w:rFonts w:ascii="Times New Roman" w:hAnsi="Times New Roman"/>
          <w:lang w:val="en-GB"/>
        </w:rPr>
        <w:t>Vivliothiki</w:t>
      </w:r>
      <w:proofErr w:type="spellEnd"/>
      <w:r w:rsidRPr="0033350C">
        <w:rPr>
          <w:rFonts w:ascii="Times New Roman" w:hAnsi="Times New Roman"/>
          <w:lang w:val="en-GB"/>
        </w:rPr>
        <w:t>, 2022, 371</w:t>
      </w:r>
    </w:p>
    <w:p w14:paraId="7956033E" w14:textId="6EFABDE6" w:rsidR="0033350C" w:rsidRPr="0033350C" w:rsidRDefault="0033350C" w:rsidP="0033350C">
      <w:pPr>
        <w:tabs>
          <w:tab w:val="left" w:leader="dot" w:pos="9360"/>
        </w:tabs>
        <w:rPr>
          <w:rFonts w:ascii="Times New Roman" w:hAnsi="Times New Roman"/>
          <w:lang w:val="en-GB"/>
        </w:rPr>
      </w:pPr>
      <w:r w:rsidRPr="0033350C">
        <w:rPr>
          <w:rFonts w:ascii="Times New Roman" w:hAnsi="Times New Roman"/>
          <w:lang w:val="en-GB"/>
        </w:rPr>
        <w:t>"</w:t>
      </w:r>
      <w:proofErr w:type="spellStart"/>
      <w:r w:rsidRPr="0033350C">
        <w:rPr>
          <w:rFonts w:ascii="Times New Roman" w:hAnsi="Times New Roman"/>
          <w:lang w:val="en-GB"/>
        </w:rPr>
        <w:t>Zapescu</w:t>
      </w:r>
      <w:proofErr w:type="spellEnd"/>
      <w:r w:rsidRPr="0033350C">
        <w:rPr>
          <w:rFonts w:ascii="Times New Roman" w:hAnsi="Times New Roman"/>
          <w:lang w:val="en-GB"/>
        </w:rPr>
        <w:t xml:space="preserve"> v </w:t>
      </w:r>
      <w:proofErr w:type="spellStart"/>
      <w:r w:rsidRPr="0033350C">
        <w:rPr>
          <w:rFonts w:ascii="Times New Roman" w:hAnsi="Times New Roman"/>
          <w:lang w:val="en-GB"/>
        </w:rPr>
        <w:t>Repubic</w:t>
      </w:r>
      <w:proofErr w:type="spellEnd"/>
      <w:r w:rsidRPr="0033350C">
        <w:rPr>
          <w:rFonts w:ascii="Times New Roman" w:hAnsi="Times New Roman"/>
          <w:lang w:val="en-GB"/>
        </w:rPr>
        <w:t xml:space="preserve"> of Moldova, Comm. 60/2016: Shifting the burden of proof of racial discrimination in the recruitment process", </w:t>
      </w:r>
      <w:proofErr w:type="spellStart"/>
      <w:r w:rsidRPr="0033350C">
        <w:rPr>
          <w:rFonts w:ascii="Times New Roman" w:hAnsi="Times New Roman"/>
          <w:lang w:val="en-GB"/>
        </w:rPr>
        <w:t>Synigoros</w:t>
      </w:r>
      <w:proofErr w:type="spellEnd"/>
      <w:r w:rsidRPr="0033350C">
        <w:rPr>
          <w:rFonts w:ascii="Times New Roman" w:hAnsi="Times New Roman"/>
          <w:lang w:val="en-GB"/>
        </w:rPr>
        <w:t xml:space="preserve"> 145/2021, 68-71</w:t>
      </w:r>
    </w:p>
    <w:p w14:paraId="1A0DF9E3" w14:textId="2F61E1B5" w:rsidR="0033350C" w:rsidRDefault="0033350C" w:rsidP="0033350C">
      <w:pPr>
        <w:tabs>
          <w:tab w:val="left" w:leader="dot" w:pos="9360"/>
        </w:tabs>
        <w:rPr>
          <w:rFonts w:ascii="Times New Roman" w:hAnsi="Times New Roman"/>
          <w:lang w:val="en-GB"/>
        </w:rPr>
      </w:pPr>
      <w:r w:rsidRPr="0033350C">
        <w:rPr>
          <w:rFonts w:ascii="Times New Roman" w:hAnsi="Times New Roman"/>
          <w:lang w:val="en-GB"/>
        </w:rPr>
        <w:t>ECHR, Behar and Gutman v. Bulgaria, Technology and Communication Law Review, 1/2021, 59</w:t>
      </w:r>
    </w:p>
    <w:p w14:paraId="169E47E6" w14:textId="6AAC6267" w:rsidR="00330592" w:rsidRDefault="00360EF5" w:rsidP="0033350C">
      <w:pPr>
        <w:tabs>
          <w:tab w:val="left" w:leader="dot" w:pos="9360"/>
        </w:tabs>
        <w:rPr>
          <w:rFonts w:ascii="Times New Roman" w:hAnsi="Times New Roman"/>
          <w:lang w:val="en-GB"/>
        </w:rPr>
      </w:pPr>
      <w:r>
        <w:rPr>
          <w:rFonts w:ascii="Times New Roman" w:hAnsi="Times New Roman"/>
          <w:lang w:val="en-GB"/>
        </w:rPr>
        <w:t>“</w:t>
      </w:r>
      <w:proofErr w:type="spellStart"/>
      <w:r w:rsidR="0033350C" w:rsidRPr="0033350C">
        <w:rPr>
          <w:rFonts w:ascii="Times New Roman" w:hAnsi="Times New Roman"/>
          <w:lang w:val="en-GB"/>
        </w:rPr>
        <w:t>Sakir</w:t>
      </w:r>
      <w:proofErr w:type="spellEnd"/>
      <w:r w:rsidR="0033350C" w:rsidRPr="0033350C">
        <w:rPr>
          <w:rFonts w:ascii="Times New Roman" w:hAnsi="Times New Roman"/>
          <w:lang w:val="en-GB"/>
        </w:rPr>
        <w:t xml:space="preserve"> v Greece</w:t>
      </w:r>
      <w:r>
        <w:rPr>
          <w:rFonts w:ascii="Times New Roman" w:hAnsi="Times New Roman"/>
          <w:lang w:val="en-GB"/>
        </w:rPr>
        <w:t>”</w:t>
      </w:r>
      <w:r w:rsidR="0033350C" w:rsidRPr="0033350C">
        <w:rPr>
          <w:rFonts w:ascii="Times New Roman" w:hAnsi="Times New Roman"/>
          <w:lang w:val="en-GB"/>
        </w:rPr>
        <w:t xml:space="preserve">, Yearbook of Refugee and Migration Law, 2016-2017 (2020), 459 </w:t>
      </w:r>
    </w:p>
    <w:p w14:paraId="08A7AE96" w14:textId="77777777" w:rsidR="00953F8E" w:rsidRPr="00847BD8" w:rsidRDefault="00953F8E" w:rsidP="00953F8E">
      <w:pPr>
        <w:tabs>
          <w:tab w:val="left" w:leader="dot" w:pos="9360"/>
        </w:tabs>
        <w:rPr>
          <w:rFonts w:ascii="Times New Roman" w:hAnsi="Times New Roman"/>
        </w:rPr>
      </w:pPr>
    </w:p>
    <w:p w14:paraId="4CF78A2C" w14:textId="1EC1E0E9" w:rsidR="00953F8E" w:rsidRPr="00701383" w:rsidRDefault="00953F8E" w:rsidP="00953F8E">
      <w:pPr>
        <w:tabs>
          <w:tab w:val="left" w:leader="dot" w:pos="9360"/>
        </w:tabs>
        <w:rPr>
          <w:rFonts w:ascii="Times New Roman" w:hAnsi="Times New Roman"/>
          <w:i/>
          <w:iCs/>
        </w:rPr>
      </w:pPr>
      <w:r w:rsidRPr="00701383">
        <w:rPr>
          <w:rFonts w:ascii="Times New Roman" w:hAnsi="Times New Roman"/>
          <w:i/>
          <w:iCs/>
        </w:rPr>
        <w:t>Peer-reviewed reports and policy papers</w:t>
      </w:r>
    </w:p>
    <w:p w14:paraId="4F7C873C" w14:textId="77777777" w:rsidR="00953F8E" w:rsidRPr="00953F8E" w:rsidRDefault="00953F8E" w:rsidP="00953F8E">
      <w:pPr>
        <w:tabs>
          <w:tab w:val="left" w:leader="dot" w:pos="9360"/>
        </w:tabs>
        <w:rPr>
          <w:rFonts w:ascii="Times New Roman" w:hAnsi="Times New Roman"/>
        </w:rPr>
      </w:pPr>
      <w:r w:rsidRPr="00953F8E">
        <w:rPr>
          <w:rFonts w:ascii="Times New Roman" w:hAnsi="Times New Roman"/>
        </w:rPr>
        <w:t>1. Guidelines on an Observatory on Hate crimes in Cyprus (2022)</w:t>
      </w:r>
    </w:p>
    <w:p w14:paraId="775CED0C" w14:textId="77777777" w:rsidR="00953F8E" w:rsidRPr="00953F8E" w:rsidRDefault="00953F8E" w:rsidP="00953F8E">
      <w:pPr>
        <w:tabs>
          <w:tab w:val="left" w:leader="dot" w:pos="9360"/>
        </w:tabs>
        <w:rPr>
          <w:rFonts w:ascii="Times New Roman" w:hAnsi="Times New Roman"/>
        </w:rPr>
      </w:pPr>
      <w:r w:rsidRPr="00953F8E">
        <w:rPr>
          <w:rFonts w:ascii="Times New Roman" w:hAnsi="Times New Roman"/>
        </w:rPr>
        <w:t xml:space="preserve">2. Guidelines on investigating hate speech (with Associate Professor A. </w:t>
      </w:r>
      <w:proofErr w:type="spellStart"/>
      <w:r w:rsidRPr="00953F8E">
        <w:rPr>
          <w:rFonts w:ascii="Times New Roman" w:hAnsi="Times New Roman"/>
        </w:rPr>
        <w:t>Constantinides</w:t>
      </w:r>
      <w:proofErr w:type="spellEnd"/>
      <w:r w:rsidRPr="00953F8E">
        <w:rPr>
          <w:rFonts w:ascii="Times New Roman" w:hAnsi="Times New Roman"/>
        </w:rPr>
        <w:t>, University of Cyprus) (2020)</w:t>
      </w:r>
    </w:p>
    <w:p w14:paraId="11C17A60" w14:textId="42FEE6E9" w:rsidR="00953F8E" w:rsidRPr="00953F8E" w:rsidRDefault="00953F8E" w:rsidP="00953F8E">
      <w:pPr>
        <w:tabs>
          <w:tab w:val="left" w:leader="dot" w:pos="9360"/>
        </w:tabs>
        <w:rPr>
          <w:rFonts w:ascii="Times New Roman" w:hAnsi="Times New Roman"/>
        </w:rPr>
      </w:pPr>
      <w:r w:rsidRPr="00953F8E">
        <w:rPr>
          <w:rFonts w:ascii="Times New Roman" w:hAnsi="Times New Roman"/>
        </w:rPr>
        <w:t xml:space="preserve">3. National Strategy on Human Rights – Republic of Cyprus (with Associate Professor A. </w:t>
      </w:r>
      <w:proofErr w:type="spellStart"/>
      <w:r w:rsidRPr="00953F8E">
        <w:rPr>
          <w:rFonts w:ascii="Times New Roman" w:hAnsi="Times New Roman"/>
        </w:rPr>
        <w:t>Constantinides</w:t>
      </w:r>
      <w:proofErr w:type="spellEnd"/>
      <w:r w:rsidRPr="00953F8E">
        <w:rPr>
          <w:rFonts w:ascii="Times New Roman" w:hAnsi="Times New Roman"/>
        </w:rPr>
        <w:t>, University of Cyprus) (2019)</w:t>
      </w:r>
    </w:p>
    <w:sectPr w:rsidR="00953F8E" w:rsidRPr="00953F8E">
      <w:pgSz w:w="11906" w:h="16838" w:code="9"/>
      <w:pgMar w:top="1440" w:right="746" w:bottom="108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1FBB" w14:textId="77777777" w:rsidR="00664866" w:rsidRDefault="00664866">
      <w:r>
        <w:separator/>
      </w:r>
    </w:p>
  </w:endnote>
  <w:endnote w:type="continuationSeparator" w:id="0">
    <w:p w14:paraId="10F14343" w14:textId="77777777" w:rsidR="00664866" w:rsidRDefault="0066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F31A" w14:textId="77777777" w:rsidR="00664866" w:rsidRDefault="00664866">
      <w:r>
        <w:separator/>
      </w:r>
    </w:p>
  </w:footnote>
  <w:footnote w:type="continuationSeparator" w:id="0">
    <w:p w14:paraId="2D4AB0EA" w14:textId="77777777" w:rsidR="00664866" w:rsidRDefault="0066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F91"/>
    <w:multiLevelType w:val="hybridMultilevel"/>
    <w:tmpl w:val="BDE485EC"/>
    <w:lvl w:ilvl="0" w:tplc="15000D9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AD4A9D"/>
    <w:multiLevelType w:val="hybridMultilevel"/>
    <w:tmpl w:val="A8DEEB32"/>
    <w:lvl w:ilvl="0" w:tplc="298C24C2">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F77A54"/>
    <w:multiLevelType w:val="hybridMultilevel"/>
    <w:tmpl w:val="FC2AA0B8"/>
    <w:lvl w:ilvl="0" w:tplc="8E82AFFC">
      <w:start w:val="1"/>
      <w:numFmt w:val="lowerRoman"/>
      <w:lvlText w:val="%1)"/>
      <w:lvlJc w:val="left"/>
      <w:pPr>
        <w:ind w:left="1850" w:hanging="720"/>
      </w:pPr>
      <w:rPr>
        <w:rFonts w:hint="default"/>
      </w:rPr>
    </w:lvl>
    <w:lvl w:ilvl="1" w:tplc="04130019" w:tentative="1">
      <w:start w:val="1"/>
      <w:numFmt w:val="lowerLetter"/>
      <w:lvlText w:val="%2."/>
      <w:lvlJc w:val="left"/>
      <w:pPr>
        <w:ind w:left="2210" w:hanging="360"/>
      </w:pPr>
    </w:lvl>
    <w:lvl w:ilvl="2" w:tplc="0413001B" w:tentative="1">
      <w:start w:val="1"/>
      <w:numFmt w:val="lowerRoman"/>
      <w:lvlText w:val="%3."/>
      <w:lvlJc w:val="right"/>
      <w:pPr>
        <w:ind w:left="2930" w:hanging="180"/>
      </w:pPr>
    </w:lvl>
    <w:lvl w:ilvl="3" w:tplc="0413000F" w:tentative="1">
      <w:start w:val="1"/>
      <w:numFmt w:val="decimal"/>
      <w:lvlText w:val="%4."/>
      <w:lvlJc w:val="left"/>
      <w:pPr>
        <w:ind w:left="3650" w:hanging="360"/>
      </w:pPr>
    </w:lvl>
    <w:lvl w:ilvl="4" w:tplc="04130019" w:tentative="1">
      <w:start w:val="1"/>
      <w:numFmt w:val="lowerLetter"/>
      <w:lvlText w:val="%5."/>
      <w:lvlJc w:val="left"/>
      <w:pPr>
        <w:ind w:left="4370" w:hanging="360"/>
      </w:pPr>
    </w:lvl>
    <w:lvl w:ilvl="5" w:tplc="0413001B" w:tentative="1">
      <w:start w:val="1"/>
      <w:numFmt w:val="lowerRoman"/>
      <w:lvlText w:val="%6."/>
      <w:lvlJc w:val="right"/>
      <w:pPr>
        <w:ind w:left="5090" w:hanging="180"/>
      </w:pPr>
    </w:lvl>
    <w:lvl w:ilvl="6" w:tplc="0413000F" w:tentative="1">
      <w:start w:val="1"/>
      <w:numFmt w:val="decimal"/>
      <w:lvlText w:val="%7."/>
      <w:lvlJc w:val="left"/>
      <w:pPr>
        <w:ind w:left="5810" w:hanging="360"/>
      </w:pPr>
    </w:lvl>
    <w:lvl w:ilvl="7" w:tplc="04130019" w:tentative="1">
      <w:start w:val="1"/>
      <w:numFmt w:val="lowerLetter"/>
      <w:lvlText w:val="%8."/>
      <w:lvlJc w:val="left"/>
      <w:pPr>
        <w:ind w:left="6530" w:hanging="360"/>
      </w:pPr>
    </w:lvl>
    <w:lvl w:ilvl="8" w:tplc="0413001B" w:tentative="1">
      <w:start w:val="1"/>
      <w:numFmt w:val="lowerRoman"/>
      <w:lvlText w:val="%9."/>
      <w:lvlJc w:val="right"/>
      <w:pPr>
        <w:ind w:left="7250" w:hanging="180"/>
      </w:pPr>
    </w:lvl>
  </w:abstractNum>
  <w:abstractNum w:abstractNumId="3" w15:restartNumberingAfterBreak="0">
    <w:nsid w:val="335803EC"/>
    <w:multiLevelType w:val="multilevel"/>
    <w:tmpl w:val="550A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E7220"/>
    <w:multiLevelType w:val="hybridMultilevel"/>
    <w:tmpl w:val="ADB0E8EA"/>
    <w:lvl w:ilvl="0" w:tplc="D6225B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AB1E02"/>
    <w:multiLevelType w:val="hybridMultilevel"/>
    <w:tmpl w:val="9E5E29D6"/>
    <w:lvl w:ilvl="0" w:tplc="FD3466E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E05737"/>
    <w:multiLevelType w:val="hybridMultilevel"/>
    <w:tmpl w:val="517433EC"/>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3337E4"/>
    <w:multiLevelType w:val="hybridMultilevel"/>
    <w:tmpl w:val="B4386FFC"/>
    <w:lvl w:ilvl="0" w:tplc="8E82AFFC">
      <w:start w:val="1"/>
      <w:numFmt w:val="lowerRoman"/>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07F2A19"/>
    <w:multiLevelType w:val="hybridMultilevel"/>
    <w:tmpl w:val="5816D432"/>
    <w:lvl w:ilvl="0" w:tplc="07A21E0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91703A"/>
    <w:multiLevelType w:val="hybridMultilevel"/>
    <w:tmpl w:val="109689FC"/>
    <w:lvl w:ilvl="0" w:tplc="51E06C16">
      <w:start w:val="1"/>
      <w:numFmt w:val="low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6A0C1CB6"/>
    <w:multiLevelType w:val="hybridMultilevel"/>
    <w:tmpl w:val="B3E2989C"/>
    <w:lvl w:ilvl="0" w:tplc="642092FE">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38"/>
    <w:multiLevelType w:val="hybridMultilevel"/>
    <w:tmpl w:val="C8EEE060"/>
    <w:lvl w:ilvl="0" w:tplc="C09EF5A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ED51059"/>
    <w:multiLevelType w:val="hybridMultilevel"/>
    <w:tmpl w:val="80CEE556"/>
    <w:lvl w:ilvl="0" w:tplc="8EBA1F5C">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8233540">
    <w:abstractNumId w:val="12"/>
  </w:num>
  <w:num w:numId="2" w16cid:durableId="118425439">
    <w:abstractNumId w:val="0"/>
  </w:num>
  <w:num w:numId="3" w16cid:durableId="53283000">
    <w:abstractNumId w:val="10"/>
  </w:num>
  <w:num w:numId="4" w16cid:durableId="1409037725">
    <w:abstractNumId w:val="1"/>
  </w:num>
  <w:num w:numId="5" w16cid:durableId="1488281287">
    <w:abstractNumId w:val="3"/>
  </w:num>
  <w:num w:numId="6" w16cid:durableId="1377894572">
    <w:abstractNumId w:val="8"/>
  </w:num>
  <w:num w:numId="7" w16cid:durableId="1701516740">
    <w:abstractNumId w:val="9"/>
  </w:num>
  <w:num w:numId="8" w16cid:durableId="877745459">
    <w:abstractNumId w:val="11"/>
  </w:num>
  <w:num w:numId="9" w16cid:durableId="2014214857">
    <w:abstractNumId w:val="2"/>
  </w:num>
  <w:num w:numId="10" w16cid:durableId="423958534">
    <w:abstractNumId w:val="6"/>
  </w:num>
  <w:num w:numId="11" w16cid:durableId="1626960034">
    <w:abstractNumId w:val="7"/>
  </w:num>
  <w:num w:numId="12" w16cid:durableId="1757897537">
    <w:abstractNumId w:val="5"/>
  </w:num>
  <w:num w:numId="13" w16cid:durableId="851728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06C0"/>
    <w:rsid w:val="00006F0C"/>
    <w:rsid w:val="00031154"/>
    <w:rsid w:val="00067950"/>
    <w:rsid w:val="00067D65"/>
    <w:rsid w:val="00077ACB"/>
    <w:rsid w:val="000B3C8A"/>
    <w:rsid w:val="000C7928"/>
    <w:rsid w:val="0010027F"/>
    <w:rsid w:val="00193B1F"/>
    <w:rsid w:val="00265467"/>
    <w:rsid w:val="002E19E3"/>
    <w:rsid w:val="00320BA3"/>
    <w:rsid w:val="003256F0"/>
    <w:rsid w:val="00330592"/>
    <w:rsid w:val="0033350C"/>
    <w:rsid w:val="003609D0"/>
    <w:rsid w:val="00360EF5"/>
    <w:rsid w:val="00394D58"/>
    <w:rsid w:val="003A5A61"/>
    <w:rsid w:val="003B7E4A"/>
    <w:rsid w:val="003F171C"/>
    <w:rsid w:val="004106C0"/>
    <w:rsid w:val="00427A04"/>
    <w:rsid w:val="00454804"/>
    <w:rsid w:val="004824D4"/>
    <w:rsid w:val="00482D34"/>
    <w:rsid w:val="004B3CCF"/>
    <w:rsid w:val="004B5588"/>
    <w:rsid w:val="005005DA"/>
    <w:rsid w:val="005578C1"/>
    <w:rsid w:val="00560494"/>
    <w:rsid w:val="0057024A"/>
    <w:rsid w:val="00580D8B"/>
    <w:rsid w:val="005940EE"/>
    <w:rsid w:val="005D534E"/>
    <w:rsid w:val="005E0515"/>
    <w:rsid w:val="00610D93"/>
    <w:rsid w:val="00630303"/>
    <w:rsid w:val="00664866"/>
    <w:rsid w:val="00696EF1"/>
    <w:rsid w:val="006E6E63"/>
    <w:rsid w:val="006E742D"/>
    <w:rsid w:val="00701383"/>
    <w:rsid w:val="00787341"/>
    <w:rsid w:val="007B3012"/>
    <w:rsid w:val="007B77F9"/>
    <w:rsid w:val="007E28F0"/>
    <w:rsid w:val="00847BD8"/>
    <w:rsid w:val="00864CE4"/>
    <w:rsid w:val="00870DE1"/>
    <w:rsid w:val="008A6174"/>
    <w:rsid w:val="008A7C80"/>
    <w:rsid w:val="008D5A10"/>
    <w:rsid w:val="00925695"/>
    <w:rsid w:val="00941A78"/>
    <w:rsid w:val="009434BA"/>
    <w:rsid w:val="00947147"/>
    <w:rsid w:val="00953F8E"/>
    <w:rsid w:val="00956940"/>
    <w:rsid w:val="009726FA"/>
    <w:rsid w:val="00973742"/>
    <w:rsid w:val="009F4B29"/>
    <w:rsid w:val="00A40A29"/>
    <w:rsid w:val="00A45A6A"/>
    <w:rsid w:val="00A57D7C"/>
    <w:rsid w:val="00A61299"/>
    <w:rsid w:val="00A90D13"/>
    <w:rsid w:val="00AB2314"/>
    <w:rsid w:val="00B065F1"/>
    <w:rsid w:val="00B10CFE"/>
    <w:rsid w:val="00B17722"/>
    <w:rsid w:val="00BA09FF"/>
    <w:rsid w:val="00C12153"/>
    <w:rsid w:val="00C22462"/>
    <w:rsid w:val="00C24E0D"/>
    <w:rsid w:val="00C5241E"/>
    <w:rsid w:val="00C53F34"/>
    <w:rsid w:val="00C60703"/>
    <w:rsid w:val="00C64351"/>
    <w:rsid w:val="00C8214B"/>
    <w:rsid w:val="00C8322C"/>
    <w:rsid w:val="00C878B1"/>
    <w:rsid w:val="00C95266"/>
    <w:rsid w:val="00CA1CA2"/>
    <w:rsid w:val="00CE4D27"/>
    <w:rsid w:val="00D61E6D"/>
    <w:rsid w:val="00D713B3"/>
    <w:rsid w:val="00D7354F"/>
    <w:rsid w:val="00DD4D55"/>
    <w:rsid w:val="00DE6833"/>
    <w:rsid w:val="00E20098"/>
    <w:rsid w:val="00E3593D"/>
    <w:rsid w:val="00E404BF"/>
    <w:rsid w:val="00E57566"/>
    <w:rsid w:val="00E8283E"/>
    <w:rsid w:val="00EA07E9"/>
    <w:rsid w:val="00EE6235"/>
    <w:rsid w:val="00EE6DC6"/>
    <w:rsid w:val="00EE71ED"/>
    <w:rsid w:val="00EF66F3"/>
    <w:rsid w:val="00F330ED"/>
    <w:rsid w:val="00F33DA8"/>
    <w:rsid w:val="00F4146D"/>
    <w:rsid w:val="00F71E4A"/>
    <w:rsid w:val="00F87CE1"/>
    <w:rsid w:val="00FB67E1"/>
    <w:rsid w:val="00FC0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C90B8"/>
  <w15:chartTrackingRefBased/>
  <w15:docId w15:val="{CCB2E166-F9FE-429F-9975-EF71ADF2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GB"/>
    </w:rPr>
  </w:style>
  <w:style w:type="paragraph" w:styleId="FootnoteText">
    <w:name w:val="footnote text"/>
    <w:basedOn w:val="Normal"/>
    <w:semiHidden/>
    <w:rsid w:val="00006F0C"/>
  </w:style>
  <w:style w:type="character" w:styleId="FootnoteReference">
    <w:name w:val="footnote reference"/>
    <w:semiHidden/>
    <w:rsid w:val="00006F0C"/>
    <w:rPr>
      <w:vertAlign w:val="superscript"/>
    </w:rPr>
  </w:style>
  <w:style w:type="character" w:styleId="Hyperlink">
    <w:name w:val="Hyperlink"/>
    <w:rsid w:val="00427A04"/>
    <w:rPr>
      <w:color w:val="0563C1"/>
      <w:u w:val="single"/>
    </w:rPr>
  </w:style>
  <w:style w:type="character" w:styleId="UnresolvedMention">
    <w:name w:val="Unresolved Mention"/>
    <w:uiPriority w:val="99"/>
    <w:semiHidden/>
    <w:unhideWhenUsed/>
    <w:rsid w:val="0042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34020">
      <w:bodyDiv w:val="1"/>
      <w:marLeft w:val="0"/>
      <w:marRight w:val="0"/>
      <w:marTop w:val="0"/>
      <w:marBottom w:val="0"/>
      <w:divBdr>
        <w:top w:val="none" w:sz="0" w:space="0" w:color="auto"/>
        <w:left w:val="none" w:sz="0" w:space="0" w:color="auto"/>
        <w:bottom w:val="none" w:sz="0" w:space="0" w:color="auto"/>
        <w:right w:val="none" w:sz="0" w:space="0" w:color="auto"/>
      </w:divBdr>
    </w:div>
    <w:div w:id="803276304">
      <w:bodyDiv w:val="1"/>
      <w:marLeft w:val="0"/>
      <w:marRight w:val="0"/>
      <w:marTop w:val="0"/>
      <w:marBottom w:val="0"/>
      <w:divBdr>
        <w:top w:val="none" w:sz="0" w:space="0" w:color="auto"/>
        <w:left w:val="none" w:sz="0" w:space="0" w:color="auto"/>
        <w:bottom w:val="none" w:sz="0" w:space="0" w:color="auto"/>
        <w:right w:val="none" w:sz="0" w:space="0" w:color="auto"/>
      </w:divBdr>
    </w:div>
    <w:div w:id="829757903">
      <w:bodyDiv w:val="1"/>
      <w:marLeft w:val="0"/>
      <w:marRight w:val="0"/>
      <w:marTop w:val="0"/>
      <w:marBottom w:val="0"/>
      <w:divBdr>
        <w:top w:val="none" w:sz="0" w:space="0" w:color="auto"/>
        <w:left w:val="none" w:sz="0" w:space="0" w:color="auto"/>
        <w:bottom w:val="none" w:sz="0" w:space="0" w:color="auto"/>
        <w:right w:val="none" w:sz="0" w:space="0" w:color="auto"/>
      </w:divBdr>
    </w:div>
    <w:div w:id="969940599">
      <w:bodyDiv w:val="1"/>
      <w:marLeft w:val="0"/>
      <w:marRight w:val="0"/>
      <w:marTop w:val="0"/>
      <w:marBottom w:val="0"/>
      <w:divBdr>
        <w:top w:val="none" w:sz="0" w:space="0" w:color="auto"/>
        <w:left w:val="none" w:sz="0" w:space="0" w:color="auto"/>
        <w:bottom w:val="none" w:sz="0" w:space="0" w:color="auto"/>
        <w:right w:val="none" w:sz="0" w:space="0" w:color="auto"/>
      </w:divBdr>
    </w:div>
    <w:div w:id="1112824623">
      <w:bodyDiv w:val="1"/>
      <w:marLeft w:val="0"/>
      <w:marRight w:val="0"/>
      <w:marTop w:val="0"/>
      <w:marBottom w:val="0"/>
      <w:divBdr>
        <w:top w:val="none" w:sz="0" w:space="0" w:color="auto"/>
        <w:left w:val="none" w:sz="0" w:space="0" w:color="auto"/>
        <w:bottom w:val="none" w:sz="0" w:space="0" w:color="auto"/>
        <w:right w:val="none" w:sz="0" w:space="0" w:color="auto"/>
      </w:divBdr>
    </w:div>
    <w:div w:id="1776629959">
      <w:bodyDiv w:val="1"/>
      <w:marLeft w:val="0"/>
      <w:marRight w:val="0"/>
      <w:marTop w:val="0"/>
      <w:marBottom w:val="0"/>
      <w:divBdr>
        <w:top w:val="none" w:sz="0" w:space="0" w:color="auto"/>
        <w:left w:val="none" w:sz="0" w:space="0" w:color="auto"/>
        <w:bottom w:val="none" w:sz="0" w:space="0" w:color="auto"/>
        <w:right w:val="none" w:sz="0" w:space="0" w:color="auto"/>
      </w:divBdr>
    </w:div>
    <w:div w:id="2057318591">
      <w:bodyDiv w:val="1"/>
      <w:marLeft w:val="0"/>
      <w:marRight w:val="0"/>
      <w:marTop w:val="0"/>
      <w:marBottom w:val="0"/>
      <w:divBdr>
        <w:top w:val="none" w:sz="0" w:space="0" w:color="auto"/>
        <w:left w:val="none" w:sz="0" w:space="0" w:color="auto"/>
        <w:bottom w:val="none" w:sz="0" w:space="0" w:color="auto"/>
        <w:right w:val="none" w:sz="0" w:space="0" w:color="auto"/>
      </w:divBdr>
    </w:div>
    <w:div w:id="20871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vrn.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Annex III</vt:lpstr>
    </vt:vector>
  </TitlesOfParts>
  <Company>United Nations</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dc:title>
  <dc:subject/>
  <dc:creator>ONU</dc:creator>
  <cp:keywords/>
  <dc:description/>
  <cp:lastModifiedBy>Stavrinaki, S. (Tina)</cp:lastModifiedBy>
  <cp:revision>84</cp:revision>
  <dcterms:created xsi:type="dcterms:W3CDTF">2023-02-26T10:27:00Z</dcterms:created>
  <dcterms:modified xsi:type="dcterms:W3CDTF">2023-02-27T07:09:00Z</dcterms:modified>
</cp:coreProperties>
</file>