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A3F5" w14:textId="77777777" w:rsidR="00B734B0" w:rsidRDefault="00B734B0" w:rsidP="00F32FAF">
      <w:pPr>
        <w:pStyle w:val="Default"/>
        <w:jc w:val="both"/>
      </w:pPr>
    </w:p>
    <w:p w14:paraId="18DE8D15" w14:textId="2A7429B2" w:rsidR="00B734B0" w:rsidRPr="00B734B0" w:rsidRDefault="00B734B0" w:rsidP="00F32FAF">
      <w:pPr>
        <w:pStyle w:val="Default"/>
        <w:jc w:val="both"/>
        <w:rPr>
          <w:rFonts w:asciiTheme="minorHAnsi" w:hAnsiTheme="minorHAnsi" w:cstheme="minorHAnsi"/>
          <w:b/>
          <w:bCs/>
          <w:color w:val="4472C4" w:themeColor="accent1"/>
          <w:sz w:val="22"/>
          <w:szCs w:val="22"/>
        </w:rPr>
      </w:pPr>
      <w:r w:rsidRPr="00B734B0">
        <w:rPr>
          <w:b/>
          <w:bCs/>
          <w:color w:val="4472C4" w:themeColor="accent1"/>
          <w:sz w:val="23"/>
          <w:szCs w:val="23"/>
        </w:rPr>
        <w:t>Subject: Call for Contributions - OHCHR analytical study on key challenges in ensuring access to medicines, vaccines and other health products (HRC resolution 50/13)</w:t>
      </w:r>
    </w:p>
    <w:p w14:paraId="5622B656" w14:textId="77777777" w:rsidR="00B734B0" w:rsidRDefault="00B734B0" w:rsidP="00F32FAF">
      <w:pPr>
        <w:pStyle w:val="Default"/>
        <w:jc w:val="both"/>
        <w:rPr>
          <w:rFonts w:asciiTheme="minorHAnsi" w:hAnsiTheme="minorHAnsi" w:cstheme="minorHAnsi"/>
          <w:b/>
          <w:bCs/>
          <w:sz w:val="22"/>
          <w:szCs w:val="22"/>
        </w:rPr>
      </w:pPr>
    </w:p>
    <w:p w14:paraId="3D32A239" w14:textId="77777777" w:rsidR="00D42129" w:rsidRPr="006F7941" w:rsidRDefault="00D42129" w:rsidP="00F32FAF">
      <w:pPr>
        <w:pStyle w:val="Default"/>
        <w:jc w:val="both"/>
        <w:rPr>
          <w:rFonts w:asciiTheme="minorHAnsi" w:hAnsiTheme="minorHAnsi" w:cstheme="minorHAnsi"/>
          <w:sz w:val="22"/>
          <w:szCs w:val="22"/>
        </w:rPr>
      </w:pPr>
    </w:p>
    <w:p w14:paraId="38EA0888" w14:textId="49B37EBC" w:rsidR="005B38E5" w:rsidRDefault="00861F43" w:rsidP="00704484">
      <w:pPr>
        <w:pStyle w:val="Default"/>
        <w:jc w:val="both"/>
        <w:rPr>
          <w:rFonts w:asciiTheme="minorHAnsi" w:hAnsiTheme="minorHAnsi" w:cstheme="minorHAnsi"/>
          <w:sz w:val="22"/>
          <w:szCs w:val="22"/>
        </w:rPr>
      </w:pPr>
      <w:r w:rsidRPr="006F7941">
        <w:rPr>
          <w:rFonts w:asciiTheme="minorHAnsi" w:hAnsiTheme="minorHAnsi" w:cstheme="minorHAnsi"/>
          <w:sz w:val="22"/>
          <w:szCs w:val="22"/>
        </w:rPr>
        <w:t>Th</w:t>
      </w:r>
      <w:r w:rsidR="00B734B0">
        <w:rPr>
          <w:rFonts w:asciiTheme="minorHAnsi" w:hAnsiTheme="minorHAnsi" w:cstheme="minorHAnsi"/>
          <w:sz w:val="22"/>
          <w:szCs w:val="22"/>
        </w:rPr>
        <w:t xml:space="preserve">is submission </w:t>
      </w:r>
      <w:r w:rsidR="00D42129">
        <w:rPr>
          <w:rFonts w:asciiTheme="minorHAnsi" w:hAnsiTheme="minorHAnsi" w:cstheme="minorHAnsi"/>
          <w:sz w:val="22"/>
          <w:szCs w:val="22"/>
        </w:rPr>
        <w:t>respond</w:t>
      </w:r>
      <w:r w:rsidR="00B734B0">
        <w:rPr>
          <w:rFonts w:asciiTheme="minorHAnsi" w:hAnsiTheme="minorHAnsi" w:cstheme="minorHAnsi"/>
          <w:sz w:val="22"/>
          <w:szCs w:val="22"/>
        </w:rPr>
        <w:t>s</w:t>
      </w:r>
      <w:r w:rsidR="00D42129">
        <w:rPr>
          <w:rFonts w:asciiTheme="minorHAnsi" w:hAnsiTheme="minorHAnsi" w:cstheme="minorHAnsi"/>
          <w:sz w:val="22"/>
          <w:szCs w:val="22"/>
        </w:rPr>
        <w:t xml:space="preserve"> to </w:t>
      </w:r>
      <w:r w:rsidR="00B734B0">
        <w:rPr>
          <w:rFonts w:asciiTheme="minorHAnsi" w:hAnsiTheme="minorHAnsi" w:cstheme="minorHAnsi"/>
          <w:sz w:val="22"/>
          <w:szCs w:val="22"/>
        </w:rPr>
        <w:t xml:space="preserve">questions </w:t>
      </w:r>
      <w:r w:rsidR="00B734B0" w:rsidRPr="00937C7E">
        <w:rPr>
          <w:rFonts w:asciiTheme="minorHAnsi" w:hAnsiTheme="minorHAnsi" w:cstheme="minorHAnsi"/>
          <w:b/>
          <w:bCs/>
          <w:sz w:val="22"/>
          <w:szCs w:val="22"/>
        </w:rPr>
        <w:t xml:space="preserve">(a), (b), </w:t>
      </w:r>
      <w:r w:rsidR="00704484">
        <w:rPr>
          <w:rFonts w:asciiTheme="minorHAnsi" w:hAnsiTheme="minorHAnsi" w:cstheme="minorHAnsi"/>
          <w:b/>
          <w:bCs/>
          <w:sz w:val="22"/>
          <w:szCs w:val="22"/>
        </w:rPr>
        <w:t xml:space="preserve">(g), </w:t>
      </w:r>
      <w:r w:rsidR="00B734B0" w:rsidRPr="00937C7E">
        <w:rPr>
          <w:rFonts w:asciiTheme="minorHAnsi" w:hAnsiTheme="minorHAnsi" w:cstheme="minorHAnsi"/>
          <w:b/>
          <w:bCs/>
          <w:sz w:val="22"/>
          <w:szCs w:val="22"/>
        </w:rPr>
        <w:t>(i) and (j)</w:t>
      </w:r>
      <w:r w:rsidR="007A2A57">
        <w:rPr>
          <w:rFonts w:asciiTheme="minorHAnsi" w:hAnsiTheme="minorHAnsi" w:cstheme="minorHAnsi"/>
          <w:sz w:val="22"/>
          <w:szCs w:val="22"/>
        </w:rPr>
        <w:t xml:space="preserve"> in the above-referenced Call for Contributions</w:t>
      </w:r>
      <w:r w:rsidR="00B734B0">
        <w:rPr>
          <w:rFonts w:asciiTheme="minorHAnsi" w:hAnsiTheme="minorHAnsi" w:cstheme="minorHAnsi"/>
          <w:sz w:val="22"/>
          <w:szCs w:val="22"/>
        </w:rPr>
        <w:t>.</w:t>
      </w:r>
      <w:r w:rsidR="00F54920">
        <w:rPr>
          <w:rFonts w:asciiTheme="minorHAnsi" w:hAnsiTheme="minorHAnsi" w:cstheme="minorHAnsi"/>
          <w:sz w:val="22"/>
          <w:szCs w:val="22"/>
        </w:rPr>
        <w:t xml:space="preserve"> </w:t>
      </w:r>
      <w:r w:rsidR="00B734B0">
        <w:rPr>
          <w:rFonts w:asciiTheme="minorHAnsi" w:hAnsiTheme="minorHAnsi" w:cstheme="minorHAnsi"/>
          <w:sz w:val="22"/>
          <w:szCs w:val="22"/>
        </w:rPr>
        <w:t xml:space="preserve">UN Women’s inputs draw </w:t>
      </w:r>
      <w:r w:rsidR="00701D9C" w:rsidRPr="006F7941">
        <w:rPr>
          <w:rFonts w:asciiTheme="minorHAnsi" w:hAnsiTheme="minorHAnsi" w:cstheme="minorHAnsi"/>
          <w:sz w:val="22"/>
          <w:szCs w:val="22"/>
        </w:rPr>
        <w:t xml:space="preserve">from </w:t>
      </w:r>
      <w:r w:rsidRPr="006F7941">
        <w:rPr>
          <w:rFonts w:asciiTheme="minorHAnsi" w:hAnsiTheme="minorHAnsi" w:cstheme="minorHAnsi"/>
          <w:sz w:val="22"/>
          <w:szCs w:val="22"/>
        </w:rPr>
        <w:t xml:space="preserve">project experiences </w:t>
      </w:r>
      <w:r w:rsidR="00F54920">
        <w:rPr>
          <w:rFonts w:asciiTheme="minorHAnsi" w:hAnsiTheme="minorHAnsi" w:cstheme="minorHAnsi"/>
          <w:sz w:val="22"/>
          <w:szCs w:val="22"/>
        </w:rPr>
        <w:t xml:space="preserve">and lessons </w:t>
      </w:r>
      <w:r w:rsidR="005B38E5">
        <w:rPr>
          <w:rFonts w:asciiTheme="minorHAnsi" w:hAnsiTheme="minorHAnsi" w:cstheme="minorHAnsi"/>
          <w:sz w:val="22"/>
          <w:szCs w:val="22"/>
        </w:rPr>
        <w:t xml:space="preserve">on </w:t>
      </w:r>
      <w:r w:rsidR="00701D9C" w:rsidRPr="006F7941">
        <w:rPr>
          <w:rFonts w:asciiTheme="minorHAnsi" w:hAnsiTheme="minorHAnsi" w:cstheme="minorHAnsi"/>
          <w:sz w:val="22"/>
          <w:szCs w:val="22"/>
        </w:rPr>
        <w:t xml:space="preserve">addressing </w:t>
      </w:r>
      <w:r w:rsidRPr="006F7941">
        <w:rPr>
          <w:rFonts w:asciiTheme="minorHAnsi" w:hAnsiTheme="minorHAnsi" w:cstheme="minorHAnsi"/>
          <w:sz w:val="22"/>
          <w:szCs w:val="22"/>
        </w:rPr>
        <w:t xml:space="preserve">COVID-19 </w:t>
      </w:r>
      <w:r w:rsidR="00701D9C" w:rsidRPr="006F7941">
        <w:rPr>
          <w:rFonts w:asciiTheme="minorHAnsi" w:hAnsiTheme="minorHAnsi" w:cstheme="minorHAnsi"/>
          <w:sz w:val="22"/>
          <w:szCs w:val="22"/>
        </w:rPr>
        <w:t>vaccine hesitancy and uptake</w:t>
      </w:r>
      <w:r w:rsidR="005B38E5">
        <w:rPr>
          <w:rFonts w:asciiTheme="minorHAnsi" w:hAnsiTheme="minorHAnsi" w:cstheme="minorHAnsi"/>
          <w:sz w:val="22"/>
          <w:szCs w:val="22"/>
        </w:rPr>
        <w:t xml:space="preserve"> among at-risk and hard-to-reach populations of women and girls</w:t>
      </w:r>
      <w:r w:rsidR="006657B9">
        <w:rPr>
          <w:rFonts w:asciiTheme="minorHAnsi" w:hAnsiTheme="minorHAnsi" w:cstheme="minorHAnsi"/>
          <w:sz w:val="22"/>
          <w:szCs w:val="22"/>
        </w:rPr>
        <w:t xml:space="preserve"> </w:t>
      </w:r>
      <w:r w:rsidR="006657B9" w:rsidRPr="006F7941">
        <w:rPr>
          <w:rFonts w:asciiTheme="minorHAnsi" w:hAnsiTheme="minorHAnsi" w:cstheme="minorHAnsi"/>
          <w:sz w:val="22"/>
          <w:szCs w:val="22"/>
        </w:rPr>
        <w:t xml:space="preserve">in sub-Saharan </w:t>
      </w:r>
      <w:r w:rsidR="006657B9" w:rsidRPr="003C44AB">
        <w:rPr>
          <w:rFonts w:asciiTheme="minorHAnsi" w:hAnsiTheme="minorHAnsi" w:cstheme="minorHAnsi"/>
          <w:sz w:val="22"/>
          <w:szCs w:val="22"/>
        </w:rPr>
        <w:t>Africa</w:t>
      </w:r>
      <w:r w:rsidR="006657B9" w:rsidRPr="003C44AB">
        <w:rPr>
          <w:rStyle w:val="FootnoteReference"/>
          <w:rFonts w:asciiTheme="minorHAnsi" w:hAnsiTheme="minorHAnsi" w:cstheme="minorHAnsi"/>
          <w:sz w:val="22"/>
          <w:szCs w:val="22"/>
        </w:rPr>
        <w:footnoteReference w:id="1"/>
      </w:r>
      <w:r w:rsidR="00937C7E" w:rsidRPr="003C44AB">
        <w:rPr>
          <w:rFonts w:asciiTheme="minorHAnsi" w:hAnsiTheme="minorHAnsi" w:cstheme="minorHAnsi"/>
          <w:sz w:val="22"/>
          <w:szCs w:val="22"/>
        </w:rPr>
        <w:t>,</w:t>
      </w:r>
      <w:r w:rsidR="00D42129" w:rsidRPr="003C44AB">
        <w:rPr>
          <w:rStyle w:val="FootnoteReference"/>
          <w:rFonts w:asciiTheme="minorHAnsi" w:hAnsiTheme="minorHAnsi" w:cstheme="minorHAnsi"/>
          <w:sz w:val="22"/>
          <w:szCs w:val="22"/>
        </w:rPr>
        <w:footnoteReference w:id="2"/>
      </w:r>
      <w:r w:rsidR="00704484">
        <w:rPr>
          <w:rFonts w:asciiTheme="minorHAnsi" w:hAnsiTheme="minorHAnsi" w:cstheme="minorHAnsi"/>
          <w:sz w:val="22"/>
          <w:szCs w:val="22"/>
        </w:rPr>
        <w:t xml:space="preserve">. </w:t>
      </w:r>
      <w:r w:rsidR="00704484" w:rsidRPr="006F7941">
        <w:rPr>
          <w:rFonts w:asciiTheme="minorHAnsi" w:hAnsiTheme="minorHAnsi" w:cstheme="minorHAnsi"/>
          <w:sz w:val="22"/>
          <w:szCs w:val="22"/>
        </w:rPr>
        <w:t>These projects</w:t>
      </w:r>
      <w:r w:rsidR="00704484">
        <w:rPr>
          <w:rFonts w:asciiTheme="minorHAnsi" w:hAnsiTheme="minorHAnsi" w:cstheme="minorHAnsi"/>
          <w:sz w:val="22"/>
          <w:szCs w:val="22"/>
        </w:rPr>
        <w:t xml:space="preserve">, all funded </w:t>
      </w:r>
      <w:r w:rsidR="00704484" w:rsidRPr="006F7941">
        <w:rPr>
          <w:rFonts w:asciiTheme="minorHAnsi" w:hAnsiTheme="minorHAnsi" w:cstheme="minorHAnsi"/>
          <w:sz w:val="22"/>
          <w:szCs w:val="22"/>
        </w:rPr>
        <w:t>by the Government of Japan</w:t>
      </w:r>
      <w:r w:rsidR="00704484">
        <w:rPr>
          <w:rFonts w:asciiTheme="minorHAnsi" w:hAnsiTheme="minorHAnsi" w:cstheme="minorHAnsi"/>
          <w:sz w:val="22"/>
          <w:szCs w:val="22"/>
        </w:rPr>
        <w:t>,</w:t>
      </w:r>
      <w:r w:rsidR="00704484" w:rsidRPr="006F7941">
        <w:rPr>
          <w:rFonts w:asciiTheme="minorHAnsi" w:hAnsiTheme="minorHAnsi" w:cstheme="minorHAnsi"/>
          <w:sz w:val="22"/>
          <w:szCs w:val="22"/>
        </w:rPr>
        <w:t xml:space="preserve"> </w:t>
      </w:r>
      <w:r w:rsidR="00704484" w:rsidRPr="006657B9">
        <w:rPr>
          <w:rFonts w:asciiTheme="minorHAnsi" w:hAnsiTheme="minorHAnsi" w:cstheme="minorHAnsi"/>
          <w:sz w:val="22"/>
          <w:szCs w:val="22"/>
        </w:rPr>
        <w:t xml:space="preserve">were implemented in humanitarian and conflict-affected contexts. </w:t>
      </w:r>
      <w:r w:rsidR="00704484" w:rsidRPr="006F7941">
        <w:rPr>
          <w:rFonts w:asciiTheme="minorHAnsi" w:hAnsiTheme="minorHAnsi" w:cstheme="minorHAnsi"/>
          <w:sz w:val="22"/>
          <w:szCs w:val="22"/>
        </w:rPr>
        <w:t xml:space="preserve">The </w:t>
      </w:r>
      <w:r w:rsidR="00704484">
        <w:rPr>
          <w:rFonts w:asciiTheme="minorHAnsi" w:hAnsiTheme="minorHAnsi" w:cstheme="minorHAnsi"/>
          <w:sz w:val="22"/>
          <w:szCs w:val="22"/>
        </w:rPr>
        <w:t xml:space="preserve">overarching goal of each project aimed to </w:t>
      </w:r>
      <w:r w:rsidR="00704484" w:rsidRPr="006F7941">
        <w:rPr>
          <w:rFonts w:asciiTheme="minorHAnsi" w:hAnsiTheme="minorHAnsi" w:cstheme="minorHAnsi"/>
          <w:color w:val="000000" w:themeColor="text1"/>
          <w:sz w:val="22"/>
          <w:szCs w:val="22"/>
          <w:lang w:val="en-GB"/>
        </w:rPr>
        <w:t xml:space="preserve">reduce the </w:t>
      </w:r>
      <w:r w:rsidR="00704484" w:rsidRPr="006F7941">
        <w:rPr>
          <w:rFonts w:asciiTheme="minorHAnsi" w:hAnsiTheme="minorHAnsi" w:cstheme="minorHAnsi"/>
          <w:sz w:val="22"/>
          <w:szCs w:val="22"/>
        </w:rPr>
        <w:t>the disproportionate impact of COVID-19 on women and girls</w:t>
      </w:r>
      <w:r w:rsidR="00704484">
        <w:rPr>
          <w:rFonts w:asciiTheme="minorHAnsi" w:hAnsiTheme="minorHAnsi" w:cstheme="minorHAnsi"/>
          <w:sz w:val="22"/>
          <w:szCs w:val="22"/>
        </w:rPr>
        <w:t>, particularly on the most vulnerable groups,</w:t>
      </w:r>
      <w:r w:rsidR="00704484" w:rsidRPr="006F7941">
        <w:rPr>
          <w:rFonts w:asciiTheme="minorHAnsi" w:hAnsiTheme="minorHAnsi" w:cstheme="minorHAnsi"/>
          <w:sz w:val="22"/>
          <w:szCs w:val="22"/>
        </w:rPr>
        <w:t xml:space="preserve"> by promoting gender-responsive COVID-19 prevention and mitigation measures</w:t>
      </w:r>
      <w:r w:rsidR="00704484">
        <w:rPr>
          <w:rFonts w:asciiTheme="minorHAnsi" w:hAnsiTheme="minorHAnsi" w:cstheme="minorHAnsi"/>
          <w:sz w:val="22"/>
          <w:szCs w:val="22"/>
        </w:rPr>
        <w:t>, including improving access to the COVID-19 vaccine</w:t>
      </w:r>
      <w:r w:rsidR="00704484" w:rsidRPr="006F7941">
        <w:rPr>
          <w:rFonts w:asciiTheme="minorHAnsi" w:hAnsiTheme="minorHAnsi" w:cstheme="minorHAnsi"/>
          <w:sz w:val="22"/>
          <w:szCs w:val="22"/>
        </w:rPr>
        <w:t>.</w:t>
      </w:r>
      <w:r w:rsidR="00704484">
        <w:rPr>
          <w:rFonts w:asciiTheme="minorHAnsi" w:hAnsiTheme="minorHAnsi" w:cstheme="minorHAnsi"/>
          <w:sz w:val="22"/>
          <w:szCs w:val="22"/>
        </w:rPr>
        <w:t xml:space="preserve"> </w:t>
      </w:r>
      <w:r w:rsidR="006657B9">
        <w:rPr>
          <w:rFonts w:asciiTheme="minorHAnsi" w:hAnsiTheme="minorHAnsi" w:cstheme="minorHAnsi"/>
          <w:sz w:val="22"/>
          <w:szCs w:val="22"/>
        </w:rPr>
        <w:t>Population groups in</w:t>
      </w:r>
      <w:r w:rsidR="006C31D7">
        <w:rPr>
          <w:rFonts w:asciiTheme="minorHAnsi" w:hAnsiTheme="minorHAnsi" w:cstheme="minorHAnsi"/>
          <w:sz w:val="22"/>
          <w:szCs w:val="22"/>
        </w:rPr>
        <w:t xml:space="preserve"> vulnerable situations included: </w:t>
      </w:r>
      <w:r w:rsidR="006C31D7" w:rsidRPr="00474C9E">
        <w:rPr>
          <w:rFonts w:ascii="Calibri" w:hAnsi="Calibri" w:cs="Calibri"/>
          <w:sz w:val="22"/>
          <w:szCs w:val="22"/>
        </w:rPr>
        <w:t>refugees and internally displaced women, ethnic and racial minorities, young women and older women, women with disabilities</w:t>
      </w:r>
      <w:r w:rsidR="00704484">
        <w:rPr>
          <w:rFonts w:ascii="Calibri" w:hAnsi="Calibri" w:cs="Calibri"/>
          <w:sz w:val="22"/>
          <w:szCs w:val="22"/>
        </w:rPr>
        <w:t xml:space="preserve"> and women living with HIV</w:t>
      </w:r>
      <w:r w:rsidR="006C31D7">
        <w:rPr>
          <w:rFonts w:ascii="Calibri" w:hAnsi="Calibri" w:cs="Calibri"/>
          <w:sz w:val="22"/>
          <w:szCs w:val="22"/>
        </w:rPr>
        <w:t xml:space="preserve">. </w:t>
      </w:r>
    </w:p>
    <w:p w14:paraId="53EF20EE" w14:textId="77777777" w:rsidR="005B38E5" w:rsidRDefault="005B38E5" w:rsidP="00F32FAF">
      <w:pPr>
        <w:pStyle w:val="Default"/>
        <w:jc w:val="both"/>
        <w:rPr>
          <w:rFonts w:asciiTheme="minorHAnsi" w:hAnsiTheme="minorHAnsi" w:cstheme="minorHAnsi"/>
          <w:sz w:val="22"/>
          <w:szCs w:val="22"/>
        </w:rPr>
      </w:pPr>
    </w:p>
    <w:p w14:paraId="08C6C5AE" w14:textId="71EE421C" w:rsidR="00704484" w:rsidRPr="0034163C" w:rsidRDefault="00704484" w:rsidP="00F32FAF">
      <w:pPr>
        <w:pStyle w:val="Default"/>
        <w:jc w:val="both"/>
        <w:rPr>
          <w:rFonts w:asciiTheme="minorHAnsi" w:hAnsiTheme="minorHAnsi" w:cstheme="minorHAnsi"/>
          <w:sz w:val="22"/>
          <w:szCs w:val="22"/>
        </w:rPr>
      </w:pPr>
      <w:r w:rsidRPr="0034163C">
        <w:rPr>
          <w:rFonts w:asciiTheme="minorHAnsi" w:hAnsiTheme="minorHAnsi" w:cstheme="minorHAnsi"/>
          <w:sz w:val="22"/>
          <w:szCs w:val="22"/>
        </w:rPr>
        <w:t xml:space="preserve">Inputs also draw </w:t>
      </w:r>
      <w:r w:rsidR="001447E7" w:rsidRPr="0034163C">
        <w:rPr>
          <w:rFonts w:asciiTheme="minorHAnsi" w:hAnsiTheme="minorHAnsi" w:cstheme="minorHAnsi"/>
          <w:sz w:val="22"/>
          <w:szCs w:val="22"/>
        </w:rPr>
        <w:t xml:space="preserve">from UN Women’s policy work in the area of gender equality and the </w:t>
      </w:r>
      <w:r w:rsidR="001447E7" w:rsidRPr="0013539A">
        <w:rPr>
          <w:rFonts w:asciiTheme="minorHAnsi" w:hAnsiTheme="minorHAnsi" w:cstheme="minorHAnsi"/>
          <w:color w:val="222222"/>
          <w:sz w:val="22"/>
          <w:szCs w:val="22"/>
          <w:shd w:val="clear" w:color="auto" w:fill="FFFFFF"/>
        </w:rPr>
        <w:t xml:space="preserve">development </w:t>
      </w:r>
      <w:r w:rsidR="00E85355" w:rsidRPr="0013539A">
        <w:rPr>
          <w:rFonts w:asciiTheme="minorHAnsi" w:hAnsiTheme="minorHAnsi" w:cstheme="minorHAnsi"/>
          <w:color w:val="222222"/>
          <w:sz w:val="22"/>
          <w:szCs w:val="22"/>
          <w:shd w:val="clear" w:color="auto" w:fill="FFFFFF"/>
        </w:rPr>
        <w:t xml:space="preserve">of </w:t>
      </w:r>
      <w:r w:rsidR="001447E7" w:rsidRPr="0013539A">
        <w:rPr>
          <w:rFonts w:asciiTheme="minorHAnsi" w:hAnsiTheme="minorHAnsi" w:cstheme="minorHAnsi"/>
          <w:color w:val="222222"/>
          <w:sz w:val="22"/>
          <w:szCs w:val="22"/>
          <w:shd w:val="clear" w:color="auto" w:fill="FFFFFF"/>
        </w:rPr>
        <w:t>new medicines, vaccines, diagnostics, and other health products</w:t>
      </w:r>
      <w:r w:rsidR="0034163C" w:rsidRPr="0013539A">
        <w:rPr>
          <w:rFonts w:asciiTheme="minorHAnsi" w:hAnsiTheme="minorHAnsi" w:cstheme="minorHAnsi"/>
          <w:color w:val="222222"/>
          <w:sz w:val="22"/>
          <w:szCs w:val="22"/>
          <w:shd w:val="clear" w:color="auto" w:fill="FFFFFF"/>
        </w:rPr>
        <w:t xml:space="preserve">, including in clinical trials. </w:t>
      </w:r>
    </w:p>
    <w:p w14:paraId="30945BC1" w14:textId="44624390" w:rsidR="00F54920" w:rsidRPr="006F7941" w:rsidRDefault="00704484" w:rsidP="00F32FAF">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14:paraId="5E31EB45" w14:textId="6C896A0D" w:rsidR="00B67754" w:rsidRPr="00F2204B" w:rsidRDefault="00B734B0" w:rsidP="00F32FAF">
      <w:pPr>
        <w:pStyle w:val="Default"/>
        <w:spacing w:after="287"/>
        <w:jc w:val="both"/>
        <w:rPr>
          <w:rFonts w:asciiTheme="minorHAnsi" w:hAnsiTheme="minorHAnsi" w:cstheme="minorHAnsi"/>
          <w:b/>
          <w:bCs/>
          <w:color w:val="4472C4" w:themeColor="accent1"/>
          <w:sz w:val="22"/>
          <w:szCs w:val="22"/>
        </w:rPr>
      </w:pPr>
      <w:r w:rsidRPr="00F2204B">
        <w:rPr>
          <w:rFonts w:asciiTheme="minorHAnsi" w:hAnsiTheme="minorHAnsi" w:cstheme="minorHAnsi"/>
          <w:b/>
          <w:bCs/>
          <w:color w:val="4472C4" w:themeColor="accent1"/>
          <w:sz w:val="22"/>
          <w:szCs w:val="22"/>
        </w:rPr>
        <w:t>(a) What are the major obstacles at the national, regional and international levels to ensure equitable access to medicines, vaccines and other health products?</w:t>
      </w:r>
      <w:r w:rsidRPr="00F2204B">
        <w:rPr>
          <w:b/>
          <w:bCs/>
          <w:color w:val="4472C4" w:themeColor="accent1"/>
          <w:sz w:val="23"/>
          <w:szCs w:val="23"/>
        </w:rPr>
        <w:t xml:space="preserve"> </w:t>
      </w:r>
      <w:r w:rsidRPr="00F2204B">
        <w:rPr>
          <w:rFonts w:asciiTheme="minorHAnsi" w:hAnsiTheme="minorHAnsi" w:cstheme="minorHAnsi"/>
          <w:b/>
          <w:bCs/>
          <w:color w:val="4472C4" w:themeColor="accent1"/>
          <w:sz w:val="22"/>
          <w:szCs w:val="22"/>
        </w:rPr>
        <w:t>(b) Please elaborate on the specific barriers, if any, that women and girls, older persons, children, persons living in poverty, or other persons or groups in situations of vulnerability or marginalization face in accessing medicines, vaccines and other health products.</w:t>
      </w:r>
    </w:p>
    <w:p w14:paraId="00653173" w14:textId="76272ED3" w:rsidR="008C35E1" w:rsidRPr="006F7941" w:rsidRDefault="00B67754" w:rsidP="00F32FAF">
      <w:pPr>
        <w:jc w:val="both"/>
        <w:rPr>
          <w:rFonts w:cstheme="minorHAnsi"/>
          <w:sz w:val="22"/>
          <w:szCs w:val="22"/>
        </w:rPr>
      </w:pPr>
      <w:r w:rsidRPr="006F7941">
        <w:rPr>
          <w:rFonts w:cstheme="minorHAnsi"/>
          <w:sz w:val="22"/>
          <w:szCs w:val="22"/>
        </w:rPr>
        <w:t xml:space="preserve">Some of the </w:t>
      </w:r>
      <w:r w:rsidRPr="007A2A57">
        <w:rPr>
          <w:rFonts w:cstheme="minorHAnsi"/>
          <w:b/>
          <w:bCs/>
          <w:sz w:val="22"/>
          <w:szCs w:val="22"/>
        </w:rPr>
        <w:t xml:space="preserve">key, </w:t>
      </w:r>
      <w:r w:rsidR="00B506DD" w:rsidRPr="007A2A57">
        <w:rPr>
          <w:rFonts w:cstheme="minorHAnsi"/>
          <w:b/>
          <w:bCs/>
          <w:sz w:val="22"/>
          <w:szCs w:val="22"/>
        </w:rPr>
        <w:t xml:space="preserve">systemic </w:t>
      </w:r>
      <w:r w:rsidRPr="007A2A57">
        <w:rPr>
          <w:rFonts w:cstheme="minorHAnsi"/>
          <w:b/>
          <w:bCs/>
          <w:sz w:val="22"/>
          <w:szCs w:val="22"/>
        </w:rPr>
        <w:t xml:space="preserve">gender-related barriers </w:t>
      </w:r>
      <w:r w:rsidRPr="006F7941">
        <w:rPr>
          <w:rFonts w:cstheme="minorHAnsi"/>
          <w:sz w:val="22"/>
          <w:szCs w:val="22"/>
        </w:rPr>
        <w:t>to access to medicines</w:t>
      </w:r>
      <w:r w:rsidR="00D42129">
        <w:rPr>
          <w:rFonts w:cstheme="minorHAnsi"/>
          <w:sz w:val="22"/>
          <w:szCs w:val="22"/>
        </w:rPr>
        <w:t>,</w:t>
      </w:r>
      <w:r w:rsidRPr="006F7941">
        <w:rPr>
          <w:rFonts w:cstheme="minorHAnsi"/>
          <w:sz w:val="22"/>
          <w:szCs w:val="22"/>
        </w:rPr>
        <w:t xml:space="preserve"> vaccines and other health products experienced by women and girls, particularly in hard-to reach </w:t>
      </w:r>
      <w:r w:rsidR="00B506DD" w:rsidRPr="006F7941">
        <w:rPr>
          <w:rFonts w:cstheme="minorHAnsi"/>
          <w:sz w:val="22"/>
          <w:szCs w:val="22"/>
        </w:rPr>
        <w:t>populations</w:t>
      </w:r>
      <w:r w:rsidRPr="006F7941">
        <w:rPr>
          <w:rFonts w:cstheme="minorHAnsi"/>
          <w:sz w:val="22"/>
          <w:szCs w:val="22"/>
        </w:rPr>
        <w:t xml:space="preserve">, </w:t>
      </w:r>
      <w:r w:rsidRPr="006F7941">
        <w:rPr>
          <w:rFonts w:cstheme="minorHAnsi"/>
          <w:sz w:val="22"/>
          <w:szCs w:val="22"/>
          <w:u w:val="single"/>
        </w:rPr>
        <w:t>at national level</w:t>
      </w:r>
      <w:r w:rsidRPr="006F7941">
        <w:rPr>
          <w:rFonts w:cstheme="minorHAnsi"/>
          <w:sz w:val="22"/>
          <w:szCs w:val="22"/>
        </w:rPr>
        <w:t xml:space="preserve">, include: </w:t>
      </w:r>
    </w:p>
    <w:p w14:paraId="41D860E0" w14:textId="77777777" w:rsidR="00B506DD" w:rsidRPr="006F7941" w:rsidRDefault="00B506DD" w:rsidP="00F32FAF">
      <w:pPr>
        <w:jc w:val="both"/>
        <w:rPr>
          <w:rFonts w:cstheme="minorHAnsi"/>
          <w:sz w:val="22"/>
          <w:szCs w:val="22"/>
        </w:rPr>
      </w:pPr>
    </w:p>
    <w:p w14:paraId="4EE3F7E3" w14:textId="465C922E" w:rsidR="00613E50" w:rsidRDefault="00B506DD" w:rsidP="00F32FAF">
      <w:pPr>
        <w:autoSpaceDE w:val="0"/>
        <w:autoSpaceDN w:val="0"/>
        <w:adjustRightInd w:val="0"/>
        <w:jc w:val="both"/>
        <w:rPr>
          <w:rFonts w:cstheme="minorHAnsi"/>
          <w:color w:val="000000" w:themeColor="text1"/>
          <w:sz w:val="22"/>
          <w:szCs w:val="22"/>
        </w:rPr>
      </w:pPr>
      <w:r w:rsidRPr="00EE3E5D">
        <w:rPr>
          <w:rFonts w:cstheme="minorHAnsi"/>
          <w:b/>
          <w:bCs/>
          <w:sz w:val="22"/>
          <w:szCs w:val="22"/>
        </w:rPr>
        <w:t xml:space="preserve">Women’s and girls’ </w:t>
      </w:r>
      <w:r w:rsidR="00611A89" w:rsidRPr="00EE3E5D">
        <w:rPr>
          <w:rFonts w:cstheme="minorHAnsi"/>
          <w:b/>
          <w:bCs/>
          <w:sz w:val="22"/>
          <w:szCs w:val="22"/>
        </w:rPr>
        <w:t xml:space="preserve">limited </w:t>
      </w:r>
      <w:r w:rsidRPr="00EE3E5D">
        <w:rPr>
          <w:rFonts w:cstheme="minorHAnsi"/>
          <w:b/>
          <w:bCs/>
          <w:sz w:val="22"/>
          <w:szCs w:val="22"/>
        </w:rPr>
        <w:t>access to correct and accurate information</w:t>
      </w:r>
      <w:r w:rsidRPr="00EE3E5D">
        <w:rPr>
          <w:rFonts w:cstheme="minorHAnsi"/>
          <w:sz w:val="22"/>
          <w:szCs w:val="22"/>
        </w:rPr>
        <w:t xml:space="preserve">. Across all project contexts in sub-Saharan Africa, the national roll-out of the COVID-19 vaccine was met with </w:t>
      </w:r>
      <w:r w:rsidR="00247878" w:rsidRPr="00EE3E5D">
        <w:rPr>
          <w:rFonts w:cstheme="minorHAnsi"/>
          <w:sz w:val="22"/>
          <w:szCs w:val="22"/>
        </w:rPr>
        <w:t>high</w:t>
      </w:r>
      <w:r w:rsidRPr="00EE3E5D">
        <w:rPr>
          <w:rFonts w:cstheme="minorHAnsi"/>
          <w:sz w:val="22"/>
          <w:szCs w:val="22"/>
        </w:rPr>
        <w:t xml:space="preserve"> levels of mis/disinformation, rumours and myths</w:t>
      </w:r>
      <w:r w:rsidR="00C66272">
        <w:rPr>
          <w:rFonts w:cstheme="minorHAnsi"/>
          <w:sz w:val="22"/>
          <w:szCs w:val="22"/>
        </w:rPr>
        <w:t xml:space="preserve">. </w:t>
      </w:r>
      <w:r w:rsidR="0043012C" w:rsidRPr="00EE3E5D">
        <w:rPr>
          <w:rFonts w:cstheme="minorHAnsi"/>
          <w:color w:val="000000" w:themeColor="text1"/>
          <w:sz w:val="22"/>
          <w:szCs w:val="22"/>
        </w:rPr>
        <w:t>Literacy, education, and</w:t>
      </w:r>
      <w:r w:rsidR="0043012C" w:rsidRPr="00EE3E5D">
        <w:rPr>
          <w:rFonts w:cstheme="minorHAnsi"/>
          <w:color w:val="000000" w:themeColor="text1"/>
          <w:sz w:val="22"/>
          <w:szCs w:val="22"/>
          <w:rtl/>
        </w:rPr>
        <w:t xml:space="preserve"> </w:t>
      </w:r>
      <w:r w:rsidR="0043012C" w:rsidRPr="00EE3E5D">
        <w:rPr>
          <w:rFonts w:cstheme="minorHAnsi"/>
          <w:color w:val="000000" w:themeColor="text1"/>
          <w:sz w:val="22"/>
          <w:szCs w:val="22"/>
        </w:rPr>
        <w:t>digital gender gaps</w:t>
      </w:r>
      <w:r w:rsidR="0043012C" w:rsidRPr="00EE3E5D">
        <w:rPr>
          <w:rFonts w:cstheme="minorHAnsi"/>
          <w:color w:val="000000" w:themeColor="text1"/>
          <w:sz w:val="22"/>
          <w:szCs w:val="22"/>
          <w:rtl/>
        </w:rPr>
        <w:t xml:space="preserve"> </w:t>
      </w:r>
      <w:r w:rsidR="0043012C" w:rsidRPr="00EE3E5D">
        <w:rPr>
          <w:rFonts w:cstheme="minorHAnsi"/>
          <w:color w:val="000000" w:themeColor="text1"/>
          <w:sz w:val="22"/>
          <w:szCs w:val="22"/>
        </w:rPr>
        <w:t>mean women are less</w:t>
      </w:r>
      <w:r w:rsidR="0043012C" w:rsidRPr="00EE3E5D">
        <w:rPr>
          <w:rFonts w:cstheme="minorHAnsi"/>
          <w:color w:val="000000" w:themeColor="text1"/>
          <w:sz w:val="22"/>
          <w:szCs w:val="22"/>
          <w:rtl/>
        </w:rPr>
        <w:t xml:space="preserve"> </w:t>
      </w:r>
      <w:r w:rsidR="0043012C" w:rsidRPr="00EE3E5D">
        <w:rPr>
          <w:rFonts w:cstheme="minorHAnsi"/>
          <w:color w:val="000000" w:themeColor="text1"/>
          <w:sz w:val="22"/>
          <w:szCs w:val="22"/>
        </w:rPr>
        <w:t>likely to receive relevant</w:t>
      </w:r>
      <w:r w:rsidR="0043012C" w:rsidRPr="00EE3E5D">
        <w:rPr>
          <w:rFonts w:cstheme="minorHAnsi"/>
          <w:color w:val="000000" w:themeColor="text1"/>
          <w:sz w:val="22"/>
          <w:szCs w:val="22"/>
          <w:rtl/>
        </w:rPr>
        <w:t xml:space="preserve"> </w:t>
      </w:r>
      <w:r w:rsidR="0043012C" w:rsidRPr="00EE3E5D">
        <w:rPr>
          <w:rFonts w:cstheme="minorHAnsi"/>
          <w:color w:val="000000" w:themeColor="text1"/>
          <w:sz w:val="22"/>
          <w:szCs w:val="22"/>
        </w:rPr>
        <w:t>and trustworthy information</w:t>
      </w:r>
      <w:r w:rsidR="00247878" w:rsidRPr="00EE3E5D">
        <w:rPr>
          <w:rFonts w:cstheme="minorHAnsi"/>
          <w:color w:val="000000" w:themeColor="text1"/>
          <w:sz w:val="22"/>
          <w:szCs w:val="22"/>
        </w:rPr>
        <w:t xml:space="preserve">. </w:t>
      </w:r>
      <w:r w:rsidR="00C66272">
        <w:rPr>
          <w:rFonts w:cstheme="minorHAnsi"/>
          <w:color w:val="000000" w:themeColor="text1"/>
          <w:sz w:val="22"/>
          <w:szCs w:val="22"/>
        </w:rPr>
        <w:t>In addition, the information that is available might be insufficiently tailored to women</w:t>
      </w:r>
      <w:r w:rsidR="00722D3C">
        <w:rPr>
          <w:rFonts w:cstheme="minorHAnsi"/>
          <w:color w:val="000000" w:themeColor="text1"/>
          <w:sz w:val="22"/>
          <w:szCs w:val="22"/>
        </w:rPr>
        <w:t>’s needs</w:t>
      </w:r>
      <w:r w:rsidR="00C66272">
        <w:rPr>
          <w:rFonts w:cstheme="minorHAnsi"/>
          <w:color w:val="000000" w:themeColor="text1"/>
          <w:sz w:val="22"/>
          <w:szCs w:val="22"/>
        </w:rPr>
        <w:t xml:space="preserve">, particularly </w:t>
      </w:r>
      <w:r w:rsidR="00613E50" w:rsidRPr="006F7941">
        <w:rPr>
          <w:rFonts w:cstheme="minorHAnsi"/>
          <w:color w:val="000000" w:themeColor="text1"/>
          <w:sz w:val="22"/>
          <w:szCs w:val="22"/>
        </w:rPr>
        <w:t>for specific</w:t>
      </w:r>
      <w:r w:rsidR="00613E50" w:rsidRPr="006F7941">
        <w:rPr>
          <w:rFonts w:cstheme="minorHAnsi"/>
          <w:color w:val="000000" w:themeColor="text1"/>
          <w:sz w:val="22"/>
          <w:szCs w:val="22"/>
          <w:rtl/>
        </w:rPr>
        <w:t xml:space="preserve"> </w:t>
      </w:r>
      <w:r w:rsidR="00613E50" w:rsidRPr="006F7941">
        <w:rPr>
          <w:rFonts w:cstheme="minorHAnsi"/>
          <w:color w:val="000000" w:themeColor="text1"/>
          <w:sz w:val="22"/>
          <w:szCs w:val="22"/>
        </w:rPr>
        <w:t>population groups</w:t>
      </w:r>
      <w:r w:rsidR="00C66272">
        <w:rPr>
          <w:rFonts w:cstheme="minorHAnsi"/>
          <w:color w:val="000000" w:themeColor="text1"/>
          <w:sz w:val="22"/>
          <w:szCs w:val="22"/>
        </w:rPr>
        <w:t xml:space="preserve">. </w:t>
      </w:r>
    </w:p>
    <w:p w14:paraId="47A4A1CF" w14:textId="77777777" w:rsidR="00C66272" w:rsidRDefault="00C66272" w:rsidP="00F32FAF">
      <w:pPr>
        <w:autoSpaceDE w:val="0"/>
        <w:autoSpaceDN w:val="0"/>
        <w:adjustRightInd w:val="0"/>
        <w:jc w:val="both"/>
        <w:rPr>
          <w:rFonts w:cstheme="minorHAnsi"/>
          <w:color w:val="000000" w:themeColor="text1"/>
          <w:sz w:val="22"/>
          <w:szCs w:val="22"/>
        </w:rPr>
      </w:pPr>
    </w:p>
    <w:p w14:paraId="6A12EF70" w14:textId="6860CE9E" w:rsidR="0043012C" w:rsidRDefault="00C66272" w:rsidP="00F32FAF">
      <w:pPr>
        <w:autoSpaceDE w:val="0"/>
        <w:autoSpaceDN w:val="0"/>
        <w:adjustRightInd w:val="0"/>
        <w:jc w:val="both"/>
        <w:rPr>
          <w:rFonts w:cstheme="minorHAnsi"/>
          <w:color w:val="000000" w:themeColor="text1"/>
          <w:sz w:val="22"/>
          <w:szCs w:val="22"/>
        </w:rPr>
      </w:pPr>
      <w:r w:rsidRPr="00C66272">
        <w:rPr>
          <w:rFonts w:cstheme="minorHAnsi"/>
          <w:b/>
          <w:bCs/>
          <w:color w:val="000000" w:themeColor="text1"/>
          <w:sz w:val="22"/>
          <w:szCs w:val="22"/>
        </w:rPr>
        <w:t xml:space="preserve">Mistrust in government and public </w:t>
      </w:r>
      <w:r w:rsidR="00025082">
        <w:rPr>
          <w:rFonts w:cstheme="minorHAnsi"/>
          <w:b/>
          <w:bCs/>
          <w:color w:val="000000" w:themeColor="text1"/>
          <w:sz w:val="22"/>
          <w:szCs w:val="22"/>
        </w:rPr>
        <w:t xml:space="preserve">as well as international </w:t>
      </w:r>
      <w:r w:rsidRPr="00C66272">
        <w:rPr>
          <w:rFonts w:cstheme="minorHAnsi"/>
          <w:b/>
          <w:bCs/>
          <w:color w:val="000000" w:themeColor="text1"/>
          <w:sz w:val="22"/>
          <w:szCs w:val="22"/>
        </w:rPr>
        <w:t>institutions</w:t>
      </w:r>
      <w:r>
        <w:rPr>
          <w:rFonts w:cstheme="minorHAnsi"/>
          <w:color w:val="000000" w:themeColor="text1"/>
          <w:sz w:val="22"/>
          <w:szCs w:val="22"/>
        </w:rPr>
        <w:t xml:space="preserve"> also </w:t>
      </w:r>
      <w:r w:rsidR="00025082">
        <w:rPr>
          <w:rFonts w:cstheme="minorHAnsi"/>
          <w:color w:val="000000" w:themeColor="text1"/>
          <w:sz w:val="22"/>
          <w:szCs w:val="22"/>
        </w:rPr>
        <w:t xml:space="preserve">present as barriers to access </w:t>
      </w:r>
      <w:r w:rsidR="00025082" w:rsidRPr="00025082">
        <w:rPr>
          <w:rFonts w:cstheme="minorHAnsi"/>
          <w:color w:val="000000" w:themeColor="text1"/>
          <w:sz w:val="22"/>
          <w:szCs w:val="22"/>
        </w:rPr>
        <w:t xml:space="preserve">to medicines, vaccines and other health products, </w:t>
      </w:r>
      <w:r w:rsidR="00025082">
        <w:rPr>
          <w:rFonts w:cstheme="minorHAnsi"/>
          <w:color w:val="000000" w:themeColor="text1"/>
          <w:sz w:val="22"/>
          <w:szCs w:val="22"/>
        </w:rPr>
        <w:t xml:space="preserve">accounting for </w:t>
      </w:r>
      <w:r w:rsidR="00025082" w:rsidRPr="00025082">
        <w:rPr>
          <w:rFonts w:cstheme="minorHAnsi"/>
          <w:color w:val="000000" w:themeColor="text1"/>
          <w:sz w:val="22"/>
          <w:szCs w:val="22"/>
        </w:rPr>
        <w:t xml:space="preserve">hesitancy </w:t>
      </w:r>
      <w:r w:rsidR="00025082">
        <w:rPr>
          <w:rFonts w:cstheme="minorHAnsi"/>
          <w:color w:val="000000" w:themeColor="text1"/>
          <w:sz w:val="22"/>
          <w:szCs w:val="22"/>
        </w:rPr>
        <w:t>and lack of uptake</w:t>
      </w:r>
      <w:r w:rsidR="00F32FAF">
        <w:rPr>
          <w:rFonts w:cstheme="minorHAnsi"/>
          <w:color w:val="000000" w:themeColor="text1"/>
          <w:sz w:val="22"/>
          <w:szCs w:val="22"/>
        </w:rPr>
        <w:t>/adoption of medicine, vaccines and other products</w:t>
      </w:r>
      <w:r w:rsidR="00025082">
        <w:rPr>
          <w:rFonts w:cstheme="minorHAnsi"/>
          <w:color w:val="000000" w:themeColor="text1"/>
          <w:sz w:val="22"/>
          <w:szCs w:val="22"/>
        </w:rPr>
        <w:t xml:space="preserve">. </w:t>
      </w:r>
      <w:r w:rsidR="00247DC7">
        <w:rPr>
          <w:rFonts w:cstheme="minorHAnsi"/>
          <w:color w:val="000000" w:themeColor="text1"/>
          <w:sz w:val="22"/>
          <w:szCs w:val="22"/>
        </w:rPr>
        <w:t xml:space="preserve">Mistrust may stem from </w:t>
      </w:r>
      <w:r w:rsidR="00F32FAF">
        <w:rPr>
          <w:rFonts w:cstheme="minorHAnsi"/>
          <w:color w:val="000000" w:themeColor="text1"/>
          <w:sz w:val="22"/>
          <w:szCs w:val="22"/>
        </w:rPr>
        <w:t xml:space="preserve">women’s </w:t>
      </w:r>
      <w:r w:rsidR="00247DC7">
        <w:rPr>
          <w:rFonts w:cstheme="minorHAnsi"/>
          <w:color w:val="000000" w:themeColor="text1"/>
          <w:sz w:val="22"/>
          <w:szCs w:val="22"/>
        </w:rPr>
        <w:t>previous encounters with non-inclusive and discriminatory health systems and services</w:t>
      </w:r>
      <w:r w:rsidR="00F32FAF">
        <w:rPr>
          <w:rFonts w:cstheme="minorHAnsi"/>
          <w:color w:val="000000" w:themeColor="text1"/>
          <w:sz w:val="22"/>
          <w:szCs w:val="22"/>
        </w:rPr>
        <w:t xml:space="preserve"> as well as lack of information</w:t>
      </w:r>
      <w:r w:rsidR="00247DC7">
        <w:rPr>
          <w:rFonts w:cstheme="minorHAnsi"/>
          <w:color w:val="000000" w:themeColor="text1"/>
          <w:sz w:val="22"/>
          <w:szCs w:val="22"/>
        </w:rPr>
        <w:t xml:space="preserve">. </w:t>
      </w:r>
    </w:p>
    <w:p w14:paraId="53ADC696" w14:textId="77777777" w:rsidR="00247DC7" w:rsidRPr="00247DC7" w:rsidRDefault="00247DC7" w:rsidP="00F32FAF">
      <w:pPr>
        <w:autoSpaceDE w:val="0"/>
        <w:autoSpaceDN w:val="0"/>
        <w:adjustRightInd w:val="0"/>
        <w:jc w:val="both"/>
        <w:rPr>
          <w:rFonts w:cstheme="minorHAnsi"/>
          <w:color w:val="000000" w:themeColor="text1"/>
          <w:sz w:val="22"/>
          <w:szCs w:val="22"/>
        </w:rPr>
      </w:pPr>
    </w:p>
    <w:p w14:paraId="29FEBAC5" w14:textId="16C5EE4C" w:rsidR="00611A89" w:rsidRPr="00F54920" w:rsidRDefault="00611A89" w:rsidP="00F32FAF">
      <w:pPr>
        <w:autoSpaceDE w:val="0"/>
        <w:autoSpaceDN w:val="0"/>
        <w:adjustRightInd w:val="0"/>
        <w:jc w:val="both"/>
        <w:rPr>
          <w:rFonts w:cstheme="minorHAnsi"/>
          <w:color w:val="000000" w:themeColor="text1"/>
          <w:sz w:val="22"/>
          <w:szCs w:val="22"/>
        </w:rPr>
      </w:pPr>
      <w:r w:rsidRPr="00F54920">
        <w:rPr>
          <w:rFonts w:cstheme="minorHAnsi"/>
          <w:b/>
          <w:bCs/>
          <w:color w:val="000000" w:themeColor="text1"/>
          <w:sz w:val="22"/>
          <w:szCs w:val="22"/>
        </w:rPr>
        <w:lastRenderedPageBreak/>
        <w:t xml:space="preserve">Stigma and discrimination </w:t>
      </w:r>
      <w:r w:rsidR="00613E50" w:rsidRPr="00F54920">
        <w:rPr>
          <w:rFonts w:cstheme="minorHAnsi"/>
          <w:b/>
          <w:bCs/>
          <w:color w:val="000000" w:themeColor="text1"/>
          <w:sz w:val="22"/>
          <w:szCs w:val="22"/>
        </w:rPr>
        <w:t xml:space="preserve">and </w:t>
      </w:r>
      <w:r w:rsidR="008442F3">
        <w:rPr>
          <w:rFonts w:cstheme="minorHAnsi"/>
          <w:b/>
          <w:bCs/>
          <w:color w:val="000000" w:themeColor="text1"/>
          <w:sz w:val="22"/>
          <w:szCs w:val="22"/>
        </w:rPr>
        <w:t>gender-based violence</w:t>
      </w:r>
      <w:r w:rsidR="008442F3" w:rsidRPr="00F54920">
        <w:rPr>
          <w:rFonts w:cstheme="minorHAnsi"/>
          <w:color w:val="000000" w:themeColor="text1"/>
          <w:sz w:val="22"/>
          <w:szCs w:val="22"/>
        </w:rPr>
        <w:t xml:space="preserve"> </w:t>
      </w:r>
      <w:r w:rsidR="00D42129" w:rsidRPr="00F54920">
        <w:rPr>
          <w:rFonts w:cstheme="minorHAnsi"/>
          <w:color w:val="000000" w:themeColor="text1"/>
          <w:sz w:val="22"/>
          <w:szCs w:val="22"/>
        </w:rPr>
        <w:t xml:space="preserve">experienced at points of service, often linked to age, gender identity, sexual orientation, occupation, citizenship status, </w:t>
      </w:r>
      <w:r w:rsidR="005B48B6">
        <w:rPr>
          <w:rFonts w:cstheme="minorHAnsi"/>
          <w:color w:val="000000" w:themeColor="text1"/>
          <w:sz w:val="22"/>
          <w:szCs w:val="22"/>
        </w:rPr>
        <w:t xml:space="preserve">HIV status, </w:t>
      </w:r>
      <w:r w:rsidR="00D42129" w:rsidRPr="00F54920">
        <w:rPr>
          <w:rFonts w:cstheme="minorHAnsi"/>
          <w:color w:val="000000" w:themeColor="text1"/>
          <w:sz w:val="22"/>
          <w:szCs w:val="22"/>
        </w:rPr>
        <w:t xml:space="preserve">or other factors, </w:t>
      </w:r>
      <w:r w:rsidR="00234BC5">
        <w:rPr>
          <w:rFonts w:cstheme="minorHAnsi"/>
          <w:color w:val="000000" w:themeColor="text1"/>
          <w:sz w:val="22"/>
          <w:szCs w:val="22"/>
        </w:rPr>
        <w:t>impede</w:t>
      </w:r>
      <w:r w:rsidR="00D42129" w:rsidRPr="00F54920">
        <w:rPr>
          <w:rFonts w:cstheme="minorHAnsi"/>
          <w:color w:val="000000" w:themeColor="text1"/>
          <w:sz w:val="22"/>
          <w:szCs w:val="22"/>
        </w:rPr>
        <w:t xml:space="preserve"> access to health prevention and mitigation services, including medicines, vaccines and other health products. </w:t>
      </w:r>
    </w:p>
    <w:p w14:paraId="4C484341" w14:textId="77777777" w:rsidR="00B506DD" w:rsidRPr="00F54920" w:rsidRDefault="00B506DD" w:rsidP="00F32FAF">
      <w:pPr>
        <w:jc w:val="both"/>
        <w:rPr>
          <w:rFonts w:cstheme="minorHAnsi"/>
          <w:color w:val="000000" w:themeColor="text1"/>
          <w:sz w:val="22"/>
          <w:szCs w:val="22"/>
        </w:rPr>
      </w:pPr>
    </w:p>
    <w:p w14:paraId="1FE2A57F" w14:textId="196376A6" w:rsidR="000021F9" w:rsidRDefault="00247878" w:rsidP="00F32FAF">
      <w:pPr>
        <w:autoSpaceDE w:val="0"/>
        <w:autoSpaceDN w:val="0"/>
        <w:adjustRightInd w:val="0"/>
        <w:jc w:val="both"/>
        <w:rPr>
          <w:rFonts w:cstheme="minorHAnsi"/>
          <w:color w:val="000000" w:themeColor="text1"/>
          <w:sz w:val="22"/>
          <w:szCs w:val="22"/>
        </w:rPr>
      </w:pPr>
      <w:r w:rsidRPr="000021F9">
        <w:rPr>
          <w:rFonts w:cstheme="minorHAnsi"/>
          <w:b/>
          <w:bCs/>
          <w:color w:val="000000" w:themeColor="text1"/>
          <w:sz w:val="22"/>
          <w:szCs w:val="22"/>
        </w:rPr>
        <w:t>Prevailing gender norms</w:t>
      </w:r>
      <w:r w:rsidR="000021F9" w:rsidRPr="000021F9">
        <w:rPr>
          <w:rFonts w:cstheme="minorHAnsi"/>
          <w:color w:val="000000" w:themeColor="text1"/>
          <w:sz w:val="22"/>
          <w:szCs w:val="22"/>
        </w:rPr>
        <w:t xml:space="preserve"> where women</w:t>
      </w:r>
      <w:r w:rsidR="000021F9">
        <w:rPr>
          <w:rFonts w:cstheme="minorHAnsi"/>
          <w:b/>
          <w:bCs/>
          <w:color w:val="000000" w:themeColor="text1"/>
          <w:sz w:val="22"/>
          <w:szCs w:val="22"/>
        </w:rPr>
        <w:t xml:space="preserve"> </w:t>
      </w:r>
      <w:r w:rsidR="000021F9">
        <w:rPr>
          <w:rFonts w:cstheme="minorHAnsi"/>
          <w:color w:val="000000" w:themeColor="text1"/>
          <w:sz w:val="22"/>
          <w:szCs w:val="22"/>
        </w:rPr>
        <w:t xml:space="preserve">exercise limited household </w:t>
      </w:r>
      <w:r w:rsidR="00611A89" w:rsidRPr="00F54920">
        <w:rPr>
          <w:rFonts w:cstheme="minorHAnsi"/>
          <w:color w:val="000000" w:themeColor="text1"/>
          <w:sz w:val="22"/>
          <w:szCs w:val="22"/>
        </w:rPr>
        <w:t xml:space="preserve">decision-making </w:t>
      </w:r>
      <w:r w:rsidR="000021F9">
        <w:rPr>
          <w:rFonts w:cstheme="minorHAnsi"/>
          <w:color w:val="000000" w:themeColor="text1"/>
          <w:sz w:val="22"/>
          <w:szCs w:val="22"/>
        </w:rPr>
        <w:t xml:space="preserve">power, including over health-seeking decisions; </w:t>
      </w:r>
      <w:r w:rsidR="00F01186">
        <w:rPr>
          <w:rFonts w:cstheme="minorHAnsi"/>
          <w:color w:val="000000" w:themeColor="text1"/>
          <w:sz w:val="22"/>
          <w:szCs w:val="22"/>
        </w:rPr>
        <w:t xml:space="preserve">bear a disproportionate burden of unpaid care and domestic work; </w:t>
      </w:r>
      <w:r w:rsidR="00234BC5">
        <w:rPr>
          <w:rFonts w:cstheme="minorHAnsi"/>
          <w:color w:val="000000" w:themeColor="text1"/>
          <w:sz w:val="22"/>
          <w:szCs w:val="22"/>
        </w:rPr>
        <w:t>are economically</w:t>
      </w:r>
      <w:r w:rsidR="007F75DC">
        <w:rPr>
          <w:rFonts w:cstheme="minorHAnsi"/>
          <w:color w:val="000000" w:themeColor="text1"/>
          <w:sz w:val="22"/>
          <w:szCs w:val="22"/>
        </w:rPr>
        <w:t>/financially</w:t>
      </w:r>
      <w:r w:rsidR="00234BC5">
        <w:rPr>
          <w:rFonts w:cstheme="minorHAnsi"/>
          <w:color w:val="000000" w:themeColor="text1"/>
          <w:sz w:val="22"/>
          <w:szCs w:val="22"/>
        </w:rPr>
        <w:t xml:space="preserve"> insecure </w:t>
      </w:r>
      <w:r w:rsidR="009F4609">
        <w:rPr>
          <w:rFonts w:cstheme="minorHAnsi"/>
          <w:color w:val="000000" w:themeColor="text1"/>
          <w:sz w:val="22"/>
          <w:szCs w:val="22"/>
        </w:rPr>
        <w:t xml:space="preserve">and may experience gender-based violence in the home are factors that adversely influence women’s ability to access </w:t>
      </w:r>
      <w:r w:rsidR="007F75DC" w:rsidRPr="00F54920">
        <w:rPr>
          <w:rFonts w:cstheme="minorHAnsi"/>
          <w:color w:val="000000" w:themeColor="text1"/>
          <w:sz w:val="22"/>
          <w:szCs w:val="22"/>
        </w:rPr>
        <w:t>medicines, vaccines and other health products</w:t>
      </w:r>
      <w:r w:rsidR="007F75DC">
        <w:rPr>
          <w:rFonts w:cstheme="minorHAnsi"/>
          <w:color w:val="000000" w:themeColor="text1"/>
          <w:sz w:val="22"/>
          <w:szCs w:val="22"/>
        </w:rPr>
        <w:t>.</w:t>
      </w:r>
      <w:r w:rsidR="00234BC5">
        <w:rPr>
          <w:rFonts w:cstheme="minorHAnsi"/>
          <w:color w:val="000000" w:themeColor="text1"/>
          <w:sz w:val="22"/>
          <w:szCs w:val="22"/>
        </w:rPr>
        <w:t xml:space="preserve">  </w:t>
      </w:r>
      <w:r w:rsidR="007F75DC">
        <w:rPr>
          <w:rFonts w:cstheme="minorHAnsi"/>
          <w:color w:val="000000" w:themeColor="text1"/>
          <w:sz w:val="22"/>
          <w:szCs w:val="22"/>
        </w:rPr>
        <w:t xml:space="preserve">The </w:t>
      </w:r>
      <w:r w:rsidR="007F75DC" w:rsidRPr="00F54920">
        <w:rPr>
          <w:rFonts w:cstheme="minorHAnsi"/>
          <w:color w:val="000000" w:themeColor="text1"/>
          <w:sz w:val="22"/>
          <w:szCs w:val="22"/>
        </w:rPr>
        <w:t xml:space="preserve">socio-economic </w:t>
      </w:r>
      <w:r w:rsidR="007F75DC">
        <w:rPr>
          <w:rFonts w:cstheme="minorHAnsi"/>
          <w:color w:val="000000" w:themeColor="text1"/>
          <w:sz w:val="22"/>
          <w:szCs w:val="22"/>
        </w:rPr>
        <w:t>fall-out</w:t>
      </w:r>
      <w:r w:rsidR="007F75DC" w:rsidRPr="00F54920">
        <w:rPr>
          <w:rFonts w:cstheme="minorHAnsi"/>
          <w:color w:val="000000" w:themeColor="text1"/>
          <w:sz w:val="22"/>
          <w:szCs w:val="22"/>
        </w:rPr>
        <w:t xml:space="preserve"> of the COVID-19 pandemic </w:t>
      </w:r>
      <w:r w:rsidR="007F75DC">
        <w:rPr>
          <w:rFonts w:cstheme="minorHAnsi"/>
          <w:color w:val="000000" w:themeColor="text1"/>
          <w:sz w:val="22"/>
          <w:szCs w:val="22"/>
        </w:rPr>
        <w:t xml:space="preserve">on women and girls has further aggravated these pre-existing inequalities. </w:t>
      </w:r>
    </w:p>
    <w:p w14:paraId="26DDCA6B" w14:textId="77777777" w:rsidR="000021F9" w:rsidRDefault="000021F9" w:rsidP="00F32FAF">
      <w:pPr>
        <w:autoSpaceDE w:val="0"/>
        <w:autoSpaceDN w:val="0"/>
        <w:adjustRightInd w:val="0"/>
        <w:jc w:val="both"/>
        <w:rPr>
          <w:rFonts w:cstheme="minorHAnsi"/>
          <w:color w:val="000000" w:themeColor="text1"/>
          <w:sz w:val="22"/>
          <w:szCs w:val="22"/>
        </w:rPr>
      </w:pPr>
    </w:p>
    <w:p w14:paraId="0E491CA5" w14:textId="1BB42705" w:rsidR="00247878" w:rsidRPr="006F7941" w:rsidRDefault="00F32FAF" w:rsidP="00F32FAF">
      <w:pPr>
        <w:autoSpaceDE w:val="0"/>
        <w:autoSpaceDN w:val="0"/>
        <w:adjustRightInd w:val="0"/>
        <w:jc w:val="both"/>
        <w:rPr>
          <w:rFonts w:cstheme="minorHAnsi"/>
          <w:sz w:val="22"/>
          <w:szCs w:val="22"/>
        </w:rPr>
      </w:pPr>
      <w:r>
        <w:rPr>
          <w:rFonts w:cstheme="minorHAnsi"/>
          <w:color w:val="000000" w:themeColor="text1"/>
          <w:sz w:val="22"/>
          <w:szCs w:val="22"/>
        </w:rPr>
        <w:t>Despite women’s frontline roles in responding to health crises</w:t>
      </w:r>
      <w:r w:rsidR="004E5014">
        <w:rPr>
          <w:rFonts w:cstheme="minorHAnsi"/>
          <w:color w:val="000000" w:themeColor="text1"/>
          <w:sz w:val="22"/>
          <w:szCs w:val="22"/>
        </w:rPr>
        <w:t xml:space="preserve"> </w:t>
      </w:r>
      <w:r>
        <w:rPr>
          <w:rFonts w:cstheme="minorHAnsi"/>
          <w:color w:val="000000" w:themeColor="text1"/>
          <w:sz w:val="22"/>
          <w:szCs w:val="22"/>
        </w:rPr>
        <w:t xml:space="preserve">as healthcare workers, nurses, </w:t>
      </w:r>
      <w:r w:rsidR="00AE2648">
        <w:rPr>
          <w:rFonts w:cstheme="minorHAnsi"/>
          <w:color w:val="000000" w:themeColor="text1"/>
          <w:sz w:val="22"/>
          <w:szCs w:val="22"/>
        </w:rPr>
        <w:t xml:space="preserve">or </w:t>
      </w:r>
      <w:r>
        <w:rPr>
          <w:rFonts w:cstheme="minorHAnsi"/>
          <w:color w:val="000000" w:themeColor="text1"/>
          <w:sz w:val="22"/>
          <w:szCs w:val="22"/>
        </w:rPr>
        <w:t xml:space="preserve">midwives, </w:t>
      </w:r>
      <w:r w:rsidR="00937C7E" w:rsidRPr="00F32FAF">
        <w:rPr>
          <w:rFonts w:cstheme="minorHAnsi"/>
          <w:b/>
          <w:bCs/>
          <w:color w:val="000000" w:themeColor="text1"/>
          <w:sz w:val="22"/>
          <w:szCs w:val="22"/>
        </w:rPr>
        <w:t>w</w:t>
      </w:r>
      <w:r w:rsidR="00CC7CB2" w:rsidRPr="00F32FAF">
        <w:rPr>
          <w:rFonts w:cstheme="minorHAnsi"/>
          <w:b/>
          <w:bCs/>
          <w:color w:val="000000" w:themeColor="text1"/>
          <w:sz w:val="22"/>
          <w:szCs w:val="22"/>
        </w:rPr>
        <w:t xml:space="preserve">omen continue to be under-represented in leadership roles </w:t>
      </w:r>
      <w:r w:rsidR="00937C7E" w:rsidRPr="00F32FAF">
        <w:rPr>
          <w:rFonts w:cstheme="minorHAnsi"/>
          <w:b/>
          <w:bCs/>
          <w:color w:val="000000" w:themeColor="text1"/>
          <w:sz w:val="22"/>
          <w:szCs w:val="22"/>
        </w:rPr>
        <w:t xml:space="preserve">and on decision-making bodies </w:t>
      </w:r>
      <w:r w:rsidR="00CC7CB2" w:rsidRPr="00F32FAF">
        <w:rPr>
          <w:rFonts w:cstheme="minorHAnsi"/>
          <w:b/>
          <w:bCs/>
          <w:color w:val="000000" w:themeColor="text1"/>
          <w:sz w:val="22"/>
          <w:szCs w:val="22"/>
        </w:rPr>
        <w:t>in the overall health sector</w:t>
      </w:r>
      <w:r w:rsidR="00937C7E">
        <w:rPr>
          <w:rFonts w:cstheme="minorHAnsi"/>
          <w:color w:val="000000" w:themeColor="text1"/>
          <w:sz w:val="22"/>
          <w:szCs w:val="22"/>
        </w:rPr>
        <w:t xml:space="preserve"> at national, regional and international levels. </w:t>
      </w:r>
      <w:r w:rsidR="00937C7E" w:rsidRPr="00F54920">
        <w:rPr>
          <w:rFonts w:cstheme="minorHAnsi"/>
          <w:color w:val="000000" w:themeColor="text1"/>
          <w:sz w:val="22"/>
          <w:szCs w:val="22"/>
        </w:rPr>
        <w:t>There is even lower representation of and engagement with women with intersecting identities or statuses that are often marginalized in society (including race, ethnicity, migration status, disability, HIV status) sexual orientation and gender identities and expressions</w:t>
      </w:r>
      <w:r>
        <w:rPr>
          <w:rFonts w:cstheme="minorHAnsi"/>
          <w:color w:val="000000" w:themeColor="text1"/>
          <w:sz w:val="22"/>
          <w:szCs w:val="22"/>
        </w:rPr>
        <w:t xml:space="preserve">.  Even though </w:t>
      </w:r>
      <w:r>
        <w:rPr>
          <w:rFonts w:cstheme="minorHAnsi"/>
          <w:sz w:val="22"/>
          <w:szCs w:val="22"/>
        </w:rPr>
        <w:t>w</w:t>
      </w:r>
      <w:r w:rsidRPr="00F32FAF">
        <w:rPr>
          <w:rFonts w:cstheme="minorHAnsi"/>
          <w:sz w:val="22"/>
          <w:szCs w:val="22"/>
        </w:rPr>
        <w:t>omen constitute almost 70% of the health care workforce</w:t>
      </w:r>
      <w:r>
        <w:rPr>
          <w:rFonts w:cstheme="minorHAnsi"/>
          <w:sz w:val="22"/>
          <w:szCs w:val="22"/>
        </w:rPr>
        <w:t xml:space="preserve">, there were </w:t>
      </w:r>
      <w:r w:rsidR="00247878" w:rsidRPr="006F7941">
        <w:rPr>
          <w:rFonts w:cstheme="minorHAnsi"/>
          <w:sz w:val="22"/>
          <w:szCs w:val="22"/>
        </w:rPr>
        <w:t>inadequate level</w:t>
      </w:r>
      <w:r>
        <w:rPr>
          <w:rFonts w:cstheme="minorHAnsi"/>
          <w:sz w:val="22"/>
          <w:szCs w:val="22"/>
        </w:rPr>
        <w:t>s</w:t>
      </w:r>
      <w:r w:rsidR="00247878" w:rsidRPr="006F7941">
        <w:rPr>
          <w:rFonts w:cstheme="minorHAnsi"/>
          <w:sz w:val="22"/>
          <w:szCs w:val="22"/>
        </w:rPr>
        <w:t xml:space="preserve"> of women’s representation in </w:t>
      </w:r>
      <w:r w:rsidRPr="006F7941">
        <w:rPr>
          <w:rFonts w:cstheme="minorHAnsi"/>
          <w:sz w:val="22"/>
          <w:szCs w:val="22"/>
        </w:rPr>
        <w:t xml:space="preserve">COVID-19 </w:t>
      </w:r>
      <w:r w:rsidR="00247878" w:rsidRPr="006F7941">
        <w:rPr>
          <w:rFonts w:cstheme="minorHAnsi"/>
          <w:sz w:val="22"/>
          <w:szCs w:val="22"/>
        </w:rPr>
        <w:t>pandemic planning and response</w:t>
      </w:r>
      <w:r>
        <w:rPr>
          <w:rFonts w:cstheme="minorHAnsi"/>
          <w:sz w:val="22"/>
          <w:szCs w:val="22"/>
        </w:rPr>
        <w:t xml:space="preserve"> globally</w:t>
      </w:r>
      <w:r w:rsidR="00316689">
        <w:rPr>
          <w:rFonts w:cstheme="minorHAnsi"/>
          <w:sz w:val="22"/>
          <w:szCs w:val="22"/>
        </w:rPr>
        <w:t>, for example</w:t>
      </w:r>
      <w:r>
        <w:rPr>
          <w:rFonts w:cstheme="minorHAnsi"/>
          <w:sz w:val="22"/>
          <w:szCs w:val="22"/>
        </w:rPr>
        <w:t xml:space="preserve">. </w:t>
      </w:r>
    </w:p>
    <w:p w14:paraId="480F16DA" w14:textId="6AC0BF9E" w:rsidR="00AB2B28" w:rsidRPr="00937C7E" w:rsidRDefault="00244887" w:rsidP="00F32FAF">
      <w:pPr>
        <w:autoSpaceDE w:val="0"/>
        <w:autoSpaceDN w:val="0"/>
        <w:adjustRightInd w:val="0"/>
        <w:jc w:val="both"/>
        <w:rPr>
          <w:rFonts w:cstheme="minorHAnsi"/>
          <w:color w:val="FFFFFF"/>
          <w:sz w:val="22"/>
          <w:szCs w:val="22"/>
        </w:rPr>
      </w:pPr>
      <w:r w:rsidRPr="006F7941">
        <w:rPr>
          <w:rFonts w:cstheme="minorHAnsi"/>
          <w:color w:val="FFFFFF"/>
          <w:sz w:val="22"/>
          <w:szCs w:val="22"/>
        </w:rPr>
        <w:t>men may</w:t>
      </w:r>
      <w:r w:rsidR="00AB2B28" w:rsidRPr="006F7941">
        <w:rPr>
          <w:rFonts w:cstheme="minorHAnsi"/>
          <w:b/>
          <w:bCs/>
          <w:sz w:val="22"/>
          <w:szCs w:val="22"/>
        </w:rPr>
        <w:tab/>
      </w:r>
    </w:p>
    <w:p w14:paraId="55FDF10B" w14:textId="52374B85" w:rsidR="00AB2B28" w:rsidRPr="00247DC7" w:rsidRDefault="00247DC7" w:rsidP="00F32FAF">
      <w:pPr>
        <w:jc w:val="both"/>
        <w:rPr>
          <w:rFonts w:cstheme="minorHAnsi"/>
          <w:sz w:val="22"/>
          <w:szCs w:val="22"/>
        </w:rPr>
      </w:pPr>
      <w:r>
        <w:rPr>
          <w:rFonts w:cstheme="minorHAnsi"/>
          <w:b/>
          <w:bCs/>
          <w:sz w:val="22"/>
          <w:szCs w:val="22"/>
        </w:rPr>
        <w:t>Physical access and limited m</w:t>
      </w:r>
      <w:r w:rsidR="00AB2B28" w:rsidRPr="006F7941">
        <w:rPr>
          <w:rFonts w:cstheme="minorHAnsi"/>
          <w:b/>
          <w:bCs/>
          <w:sz w:val="22"/>
          <w:szCs w:val="22"/>
        </w:rPr>
        <w:t>obility</w:t>
      </w:r>
      <w:r>
        <w:rPr>
          <w:rFonts w:cstheme="minorHAnsi"/>
          <w:b/>
          <w:bCs/>
          <w:sz w:val="22"/>
          <w:szCs w:val="22"/>
        </w:rPr>
        <w:t xml:space="preserve"> to health care sites and services, </w:t>
      </w:r>
      <w:r w:rsidR="00662CC7" w:rsidRPr="00247DC7">
        <w:rPr>
          <w:rFonts w:cstheme="minorHAnsi"/>
          <w:sz w:val="22"/>
          <w:szCs w:val="22"/>
        </w:rPr>
        <w:t>especially for hard</w:t>
      </w:r>
      <w:r>
        <w:rPr>
          <w:rFonts w:cstheme="minorHAnsi"/>
          <w:sz w:val="22"/>
          <w:szCs w:val="22"/>
        </w:rPr>
        <w:t>-</w:t>
      </w:r>
      <w:r w:rsidR="00662CC7" w:rsidRPr="00247DC7">
        <w:rPr>
          <w:rFonts w:cstheme="minorHAnsi"/>
          <w:sz w:val="22"/>
          <w:szCs w:val="22"/>
        </w:rPr>
        <w:t>to</w:t>
      </w:r>
      <w:r>
        <w:rPr>
          <w:rFonts w:cstheme="minorHAnsi"/>
          <w:sz w:val="22"/>
          <w:szCs w:val="22"/>
        </w:rPr>
        <w:t>-</w:t>
      </w:r>
      <w:r w:rsidR="00662CC7" w:rsidRPr="00247DC7">
        <w:rPr>
          <w:rFonts w:cstheme="minorHAnsi"/>
          <w:sz w:val="22"/>
          <w:szCs w:val="22"/>
        </w:rPr>
        <w:t xml:space="preserve">reach population groups </w:t>
      </w:r>
      <w:r>
        <w:rPr>
          <w:rFonts w:cstheme="minorHAnsi"/>
          <w:sz w:val="22"/>
          <w:szCs w:val="22"/>
        </w:rPr>
        <w:t xml:space="preserve">of women and girls, </w:t>
      </w:r>
      <w:r w:rsidR="00662CC7" w:rsidRPr="00247DC7">
        <w:rPr>
          <w:rFonts w:cstheme="minorHAnsi"/>
          <w:sz w:val="22"/>
          <w:szCs w:val="22"/>
        </w:rPr>
        <w:t xml:space="preserve">such as IDP </w:t>
      </w:r>
      <w:r>
        <w:rPr>
          <w:rFonts w:cstheme="minorHAnsi"/>
          <w:sz w:val="22"/>
          <w:szCs w:val="22"/>
        </w:rPr>
        <w:t xml:space="preserve">and </w:t>
      </w:r>
      <w:r w:rsidR="00662CC7" w:rsidRPr="00247DC7">
        <w:rPr>
          <w:rFonts w:cstheme="minorHAnsi"/>
          <w:sz w:val="22"/>
          <w:szCs w:val="22"/>
        </w:rPr>
        <w:t>refugee</w:t>
      </w:r>
      <w:r>
        <w:rPr>
          <w:rFonts w:cstheme="minorHAnsi"/>
          <w:sz w:val="22"/>
          <w:szCs w:val="22"/>
        </w:rPr>
        <w:t xml:space="preserve"> women, rural women</w:t>
      </w:r>
      <w:r w:rsidR="00662CC7" w:rsidRPr="00247DC7">
        <w:rPr>
          <w:rFonts w:cstheme="minorHAnsi"/>
          <w:sz w:val="22"/>
          <w:szCs w:val="22"/>
        </w:rPr>
        <w:t xml:space="preserve">, </w:t>
      </w:r>
      <w:r>
        <w:rPr>
          <w:rFonts w:cstheme="minorHAnsi"/>
          <w:sz w:val="22"/>
          <w:szCs w:val="22"/>
        </w:rPr>
        <w:t xml:space="preserve">women </w:t>
      </w:r>
      <w:r w:rsidR="00662CC7" w:rsidRPr="00247DC7">
        <w:rPr>
          <w:rFonts w:cstheme="minorHAnsi"/>
          <w:sz w:val="22"/>
          <w:szCs w:val="22"/>
        </w:rPr>
        <w:t>with disabilit</w:t>
      </w:r>
      <w:r w:rsidR="00F01186" w:rsidRPr="00247DC7">
        <w:rPr>
          <w:rFonts w:cstheme="minorHAnsi"/>
          <w:sz w:val="22"/>
          <w:szCs w:val="22"/>
        </w:rPr>
        <w:t>ies</w:t>
      </w:r>
      <w:r>
        <w:rPr>
          <w:rFonts w:cstheme="minorHAnsi"/>
          <w:sz w:val="22"/>
          <w:szCs w:val="22"/>
        </w:rPr>
        <w:t xml:space="preserve">. </w:t>
      </w:r>
      <w:r w:rsidR="00F01186" w:rsidRPr="00247DC7">
        <w:rPr>
          <w:rFonts w:cstheme="minorHAnsi"/>
          <w:sz w:val="22"/>
          <w:szCs w:val="22"/>
        </w:rPr>
        <w:t>Humanitarian and conflict-affected c</w:t>
      </w:r>
      <w:r w:rsidRPr="00247DC7">
        <w:rPr>
          <w:rFonts w:cstheme="minorHAnsi"/>
          <w:sz w:val="22"/>
          <w:szCs w:val="22"/>
        </w:rPr>
        <w:t xml:space="preserve">ontexts </w:t>
      </w:r>
      <w:r w:rsidR="00F01186" w:rsidRPr="00247DC7">
        <w:rPr>
          <w:rFonts w:cstheme="minorHAnsi"/>
          <w:sz w:val="22"/>
          <w:szCs w:val="22"/>
        </w:rPr>
        <w:t>only exacerbate these challenges.</w:t>
      </w:r>
      <w:r w:rsidR="00F32FAF">
        <w:rPr>
          <w:rFonts w:cstheme="minorHAnsi"/>
          <w:sz w:val="22"/>
          <w:szCs w:val="22"/>
        </w:rPr>
        <w:t xml:space="preserve"> Women’s constrained mobility may in part be due to prevailing gender and social norms, including care work, as well as financial dependence.</w:t>
      </w:r>
    </w:p>
    <w:p w14:paraId="559309CE" w14:textId="77777777" w:rsidR="00CD3851" w:rsidRPr="006F7941" w:rsidRDefault="00CD3851" w:rsidP="00F32FAF">
      <w:pPr>
        <w:jc w:val="both"/>
        <w:rPr>
          <w:rFonts w:cstheme="minorHAnsi"/>
          <w:b/>
          <w:bCs/>
          <w:sz w:val="22"/>
          <w:szCs w:val="22"/>
        </w:rPr>
      </w:pPr>
    </w:p>
    <w:p w14:paraId="1F0920C7" w14:textId="0AE9870C" w:rsidR="00CD3851" w:rsidRPr="00722D3C" w:rsidRDefault="00722D3C" w:rsidP="00F32FAF">
      <w:pPr>
        <w:jc w:val="both"/>
        <w:rPr>
          <w:rFonts w:cstheme="minorHAnsi"/>
          <w:sz w:val="22"/>
          <w:szCs w:val="22"/>
        </w:rPr>
      </w:pPr>
      <w:r w:rsidRPr="00722D3C">
        <w:rPr>
          <w:rFonts w:cstheme="minorHAnsi"/>
          <w:sz w:val="22"/>
          <w:szCs w:val="22"/>
        </w:rPr>
        <w:t>Women with</w:t>
      </w:r>
      <w:r>
        <w:rPr>
          <w:rFonts w:cstheme="minorHAnsi"/>
          <w:b/>
          <w:bCs/>
          <w:sz w:val="22"/>
          <w:szCs w:val="22"/>
        </w:rPr>
        <w:t xml:space="preserve"> i</w:t>
      </w:r>
      <w:r w:rsidR="00CD3851" w:rsidRPr="006F7941">
        <w:rPr>
          <w:rFonts w:cstheme="minorHAnsi"/>
          <w:b/>
          <w:bCs/>
          <w:sz w:val="22"/>
          <w:szCs w:val="22"/>
        </w:rPr>
        <w:t>ntersecting vulnerabilities</w:t>
      </w:r>
      <w:r w:rsidR="00655D10">
        <w:rPr>
          <w:rFonts w:cstheme="minorHAnsi"/>
          <w:b/>
          <w:bCs/>
          <w:sz w:val="22"/>
          <w:szCs w:val="22"/>
        </w:rPr>
        <w:t xml:space="preserve"> </w:t>
      </w:r>
      <w:r w:rsidR="00655D10" w:rsidRPr="00655D10">
        <w:rPr>
          <w:rFonts w:cstheme="minorHAnsi"/>
          <w:sz w:val="22"/>
          <w:szCs w:val="22"/>
        </w:rPr>
        <w:t>(</w:t>
      </w:r>
      <w:r w:rsidR="00655D10">
        <w:rPr>
          <w:rFonts w:cstheme="minorHAnsi"/>
          <w:sz w:val="22"/>
          <w:szCs w:val="22"/>
        </w:rPr>
        <w:t>i.e.</w:t>
      </w:r>
      <w:r w:rsidR="00AE2648">
        <w:rPr>
          <w:rFonts w:cstheme="minorHAnsi"/>
          <w:sz w:val="22"/>
          <w:szCs w:val="22"/>
        </w:rPr>
        <w:t>,</w:t>
      </w:r>
      <w:r w:rsidR="00655D10">
        <w:rPr>
          <w:rFonts w:cstheme="minorHAnsi"/>
          <w:sz w:val="22"/>
          <w:szCs w:val="22"/>
        </w:rPr>
        <w:t xml:space="preserve"> </w:t>
      </w:r>
      <w:r w:rsidR="00655D10" w:rsidRPr="00655D10">
        <w:rPr>
          <w:rFonts w:cstheme="minorHAnsi"/>
          <w:sz w:val="22"/>
          <w:szCs w:val="22"/>
        </w:rPr>
        <w:t>income, age, ethnicity,</w:t>
      </w:r>
      <w:r w:rsidR="00CB530E">
        <w:rPr>
          <w:rFonts w:cstheme="minorHAnsi"/>
          <w:sz w:val="22"/>
          <w:szCs w:val="22"/>
        </w:rPr>
        <w:t xml:space="preserve"> </w:t>
      </w:r>
      <w:r w:rsidR="00EB538E">
        <w:rPr>
          <w:rFonts w:cstheme="minorHAnsi"/>
          <w:sz w:val="22"/>
          <w:szCs w:val="22"/>
        </w:rPr>
        <w:t>race,</w:t>
      </w:r>
      <w:r w:rsidR="00655D10" w:rsidRPr="00655D10">
        <w:rPr>
          <w:rFonts w:cstheme="minorHAnsi"/>
          <w:sz w:val="22"/>
          <w:szCs w:val="22"/>
        </w:rPr>
        <w:t xml:space="preserve"> geography)</w:t>
      </w:r>
      <w:r>
        <w:rPr>
          <w:rFonts w:cstheme="minorHAnsi"/>
          <w:b/>
          <w:bCs/>
          <w:sz w:val="22"/>
          <w:szCs w:val="22"/>
        </w:rPr>
        <w:t xml:space="preserve"> </w:t>
      </w:r>
      <w:r w:rsidRPr="00722D3C">
        <w:rPr>
          <w:rFonts w:cstheme="minorHAnsi"/>
          <w:sz w:val="22"/>
          <w:szCs w:val="22"/>
        </w:rPr>
        <w:t>face compounded, gender-related barriers to access to</w:t>
      </w:r>
      <w:r>
        <w:rPr>
          <w:rFonts w:cstheme="minorHAnsi"/>
          <w:sz w:val="22"/>
          <w:szCs w:val="22"/>
        </w:rPr>
        <w:t xml:space="preserve"> </w:t>
      </w:r>
      <w:r w:rsidRPr="00722D3C">
        <w:rPr>
          <w:rFonts w:cstheme="minorHAnsi"/>
          <w:color w:val="000000" w:themeColor="text1"/>
          <w:sz w:val="22"/>
          <w:szCs w:val="22"/>
        </w:rPr>
        <w:t>medicines, vaccines and other health products</w:t>
      </w:r>
      <w:r>
        <w:rPr>
          <w:rFonts w:cstheme="minorHAnsi"/>
          <w:color w:val="000000" w:themeColor="text1"/>
          <w:sz w:val="22"/>
          <w:szCs w:val="22"/>
        </w:rPr>
        <w:t xml:space="preserve">. </w:t>
      </w:r>
    </w:p>
    <w:p w14:paraId="33940C2B" w14:textId="77777777" w:rsidR="00701D9C" w:rsidRPr="006F7941" w:rsidRDefault="00701D9C" w:rsidP="00F32FAF">
      <w:pPr>
        <w:jc w:val="both"/>
        <w:rPr>
          <w:rFonts w:cstheme="minorHAnsi"/>
          <w:sz w:val="22"/>
          <w:szCs w:val="22"/>
        </w:rPr>
      </w:pPr>
    </w:p>
    <w:p w14:paraId="4DD0821D" w14:textId="6E45DFA6" w:rsidR="00596EDB" w:rsidRDefault="00596EDB" w:rsidP="00F32FAF">
      <w:pPr>
        <w:jc w:val="both"/>
        <w:rPr>
          <w:rFonts w:cstheme="minorHAnsi"/>
          <w:sz w:val="22"/>
          <w:szCs w:val="22"/>
        </w:rPr>
      </w:pPr>
      <w:r w:rsidRPr="006F7941">
        <w:rPr>
          <w:rFonts w:cstheme="minorHAnsi"/>
          <w:color w:val="000000" w:themeColor="text1"/>
          <w:sz w:val="22"/>
          <w:szCs w:val="22"/>
        </w:rPr>
        <w:t xml:space="preserve">These </w:t>
      </w:r>
      <w:r w:rsidRPr="006F7941">
        <w:rPr>
          <w:rFonts w:cstheme="minorHAnsi"/>
          <w:sz w:val="22"/>
          <w:szCs w:val="22"/>
        </w:rPr>
        <w:t>gender-related barriers are not unique to sub-Saharan</w:t>
      </w:r>
      <w:r w:rsidR="00F01186">
        <w:rPr>
          <w:rFonts w:cstheme="minorHAnsi"/>
          <w:sz w:val="22"/>
          <w:szCs w:val="22"/>
        </w:rPr>
        <w:t xml:space="preserve"> </w:t>
      </w:r>
      <w:r w:rsidRPr="006F7941">
        <w:rPr>
          <w:rFonts w:cstheme="minorHAnsi"/>
          <w:sz w:val="22"/>
          <w:szCs w:val="22"/>
        </w:rPr>
        <w:t>Africa alone</w:t>
      </w:r>
      <w:r w:rsidR="00F01186">
        <w:rPr>
          <w:rFonts w:cstheme="minorHAnsi"/>
          <w:sz w:val="22"/>
          <w:szCs w:val="22"/>
        </w:rPr>
        <w:t>. W</w:t>
      </w:r>
      <w:r w:rsidRPr="006F7941">
        <w:rPr>
          <w:rFonts w:cstheme="minorHAnsi"/>
          <w:sz w:val="22"/>
          <w:szCs w:val="22"/>
        </w:rPr>
        <w:t xml:space="preserve">omen and girls in </w:t>
      </w:r>
      <w:r w:rsidR="009F4609">
        <w:rPr>
          <w:rFonts w:cstheme="minorHAnsi"/>
          <w:sz w:val="22"/>
          <w:szCs w:val="22"/>
        </w:rPr>
        <w:t xml:space="preserve">the </w:t>
      </w:r>
      <w:r w:rsidRPr="006F7941">
        <w:rPr>
          <w:rFonts w:cstheme="minorHAnsi"/>
          <w:sz w:val="22"/>
          <w:szCs w:val="22"/>
        </w:rPr>
        <w:t>Asia</w:t>
      </w:r>
      <w:r w:rsidR="009F4609">
        <w:rPr>
          <w:rFonts w:cstheme="minorHAnsi"/>
          <w:sz w:val="22"/>
          <w:szCs w:val="22"/>
        </w:rPr>
        <w:t xml:space="preserve"> and the </w:t>
      </w:r>
      <w:r w:rsidRPr="006F7941">
        <w:rPr>
          <w:rFonts w:cstheme="minorHAnsi"/>
          <w:sz w:val="22"/>
          <w:szCs w:val="22"/>
        </w:rPr>
        <w:t xml:space="preserve">Pacific </w:t>
      </w:r>
      <w:r w:rsidR="00F01186">
        <w:rPr>
          <w:rFonts w:cstheme="minorHAnsi"/>
          <w:sz w:val="22"/>
          <w:szCs w:val="22"/>
        </w:rPr>
        <w:t xml:space="preserve">region </w:t>
      </w:r>
      <w:r w:rsidRPr="006F7941">
        <w:rPr>
          <w:rFonts w:cstheme="minorHAnsi"/>
          <w:sz w:val="22"/>
          <w:szCs w:val="22"/>
        </w:rPr>
        <w:t>encountered similar challenges</w:t>
      </w:r>
      <w:r w:rsidR="00F01186">
        <w:rPr>
          <w:rFonts w:cstheme="minorHAnsi"/>
          <w:sz w:val="22"/>
          <w:szCs w:val="22"/>
        </w:rPr>
        <w:t>.</w:t>
      </w:r>
      <w:r w:rsidRPr="006F7941">
        <w:rPr>
          <w:rStyle w:val="FootnoteReference"/>
          <w:rFonts w:cstheme="minorHAnsi"/>
          <w:sz w:val="22"/>
          <w:szCs w:val="22"/>
        </w:rPr>
        <w:footnoteReference w:id="3"/>
      </w:r>
    </w:p>
    <w:p w14:paraId="2EAD4825" w14:textId="77777777" w:rsidR="004E5014" w:rsidRDefault="004E5014" w:rsidP="00F32FAF">
      <w:pPr>
        <w:jc w:val="both"/>
        <w:rPr>
          <w:rFonts w:cstheme="minorHAnsi"/>
          <w:sz w:val="22"/>
          <w:szCs w:val="22"/>
        </w:rPr>
      </w:pPr>
    </w:p>
    <w:p w14:paraId="5190CE14" w14:textId="571A4AC7" w:rsidR="004E5014" w:rsidRPr="0013539A" w:rsidRDefault="004E5014" w:rsidP="00F32FAF">
      <w:pPr>
        <w:jc w:val="both"/>
        <w:rPr>
          <w:rFonts w:cstheme="minorHAnsi"/>
          <w:b/>
          <w:bCs/>
          <w:color w:val="0070C0"/>
          <w:sz w:val="22"/>
          <w:szCs w:val="22"/>
          <w:shd w:val="clear" w:color="auto" w:fill="FFFFFF"/>
        </w:rPr>
      </w:pPr>
      <w:r w:rsidRPr="0013539A">
        <w:rPr>
          <w:rFonts w:cstheme="minorHAnsi"/>
          <w:b/>
          <w:bCs/>
          <w:color w:val="0070C0"/>
          <w:sz w:val="22"/>
          <w:szCs w:val="22"/>
        </w:rPr>
        <w:t xml:space="preserve">(g) </w:t>
      </w:r>
      <w:r w:rsidRPr="0013539A">
        <w:rPr>
          <w:rFonts w:cstheme="minorHAnsi"/>
          <w:b/>
          <w:bCs/>
          <w:color w:val="0070C0"/>
          <w:sz w:val="22"/>
          <w:szCs w:val="22"/>
          <w:shd w:val="clear" w:color="auto" w:fill="FFFFFF"/>
        </w:rPr>
        <w:t>What are the main challenges to ensure the quality, safety and efficacy of medicines and vaccines?</w:t>
      </w:r>
    </w:p>
    <w:p w14:paraId="3A7BEDC6" w14:textId="77777777" w:rsidR="004E5014" w:rsidRDefault="004E5014" w:rsidP="00F32FAF">
      <w:pPr>
        <w:jc w:val="both"/>
        <w:rPr>
          <w:rFonts w:cstheme="minorHAnsi"/>
          <w:b/>
          <w:bCs/>
          <w:color w:val="000000"/>
          <w:sz w:val="22"/>
          <w:szCs w:val="22"/>
          <w:shd w:val="clear" w:color="auto" w:fill="FFFFFF"/>
        </w:rPr>
      </w:pPr>
    </w:p>
    <w:p w14:paraId="5C24F990" w14:textId="085BFEB7" w:rsidR="006E7CD5" w:rsidRPr="0013539A" w:rsidRDefault="00AE2648" w:rsidP="001447E7">
      <w:pPr>
        <w:shd w:val="clear" w:color="auto" w:fill="FFFFFF"/>
        <w:rPr>
          <w:rFonts w:eastAsia="Times New Roman" w:cstheme="minorHAnsi"/>
          <w:color w:val="222222"/>
          <w:sz w:val="22"/>
          <w:szCs w:val="22"/>
        </w:rPr>
      </w:pPr>
      <w:r w:rsidRPr="0013539A">
        <w:rPr>
          <w:rFonts w:eastAsia="Times New Roman" w:cstheme="minorHAnsi"/>
          <w:color w:val="222222"/>
          <w:sz w:val="22"/>
          <w:szCs w:val="22"/>
        </w:rPr>
        <w:t xml:space="preserve">Sex and gender are often neglected considerations in the development of new medicines, vaccines, diagnostics, and other health products, including </w:t>
      </w:r>
      <w:r w:rsidR="006E7CD5">
        <w:rPr>
          <w:rFonts w:eastAsia="Times New Roman" w:cstheme="minorHAnsi"/>
          <w:color w:val="222222"/>
          <w:sz w:val="22"/>
          <w:szCs w:val="22"/>
        </w:rPr>
        <w:t xml:space="preserve">in </w:t>
      </w:r>
      <w:r w:rsidRPr="0013539A">
        <w:rPr>
          <w:rFonts w:eastAsia="Times New Roman" w:cstheme="minorHAnsi"/>
          <w:color w:val="222222"/>
          <w:sz w:val="22"/>
          <w:szCs w:val="22"/>
        </w:rPr>
        <w:t>clinical trials</w:t>
      </w:r>
      <w:r w:rsidR="006E7CD5">
        <w:rPr>
          <w:rFonts w:eastAsia="Times New Roman" w:cstheme="minorHAnsi"/>
          <w:color w:val="222222"/>
          <w:sz w:val="22"/>
          <w:szCs w:val="22"/>
        </w:rPr>
        <w:t>, thereby</w:t>
      </w:r>
      <w:r w:rsidRPr="0013539A">
        <w:rPr>
          <w:rFonts w:eastAsia="Times New Roman" w:cstheme="minorHAnsi"/>
          <w:color w:val="222222"/>
          <w:sz w:val="22"/>
          <w:szCs w:val="22"/>
        </w:rPr>
        <w:t xml:space="preserve"> reducing the safety and efficiency of some vaccines and limiting their acceptability and accessibility for women and girls</w:t>
      </w:r>
      <w:r w:rsidR="006E7CD5">
        <w:rPr>
          <w:rFonts w:eastAsia="Times New Roman" w:cstheme="minorHAnsi"/>
          <w:color w:val="222222"/>
          <w:sz w:val="22"/>
          <w:szCs w:val="22"/>
        </w:rPr>
        <w:t xml:space="preserve">. </w:t>
      </w:r>
    </w:p>
    <w:p w14:paraId="2F96A48C" w14:textId="77777777" w:rsidR="006E7CD5" w:rsidRPr="0013539A" w:rsidRDefault="006E7CD5" w:rsidP="00AE2648">
      <w:pPr>
        <w:shd w:val="clear" w:color="auto" w:fill="FFFFFF"/>
        <w:rPr>
          <w:rFonts w:eastAsia="Times New Roman" w:cstheme="minorHAnsi"/>
          <w:color w:val="222222"/>
          <w:sz w:val="22"/>
          <w:szCs w:val="22"/>
        </w:rPr>
      </w:pPr>
    </w:p>
    <w:p w14:paraId="6AAA5366" w14:textId="77777777" w:rsidR="004E5014" w:rsidRPr="004E5014" w:rsidRDefault="004E5014" w:rsidP="00F32FAF">
      <w:pPr>
        <w:jc w:val="both"/>
        <w:rPr>
          <w:rFonts w:cstheme="minorHAnsi"/>
          <w:sz w:val="22"/>
          <w:szCs w:val="22"/>
        </w:rPr>
      </w:pPr>
    </w:p>
    <w:p w14:paraId="28940AE9" w14:textId="77777777" w:rsidR="00861F43" w:rsidRPr="006F7941" w:rsidRDefault="00861F43" w:rsidP="00F32FAF">
      <w:pPr>
        <w:jc w:val="both"/>
        <w:rPr>
          <w:rFonts w:cstheme="minorHAnsi"/>
          <w:sz w:val="22"/>
          <w:szCs w:val="22"/>
        </w:rPr>
      </w:pPr>
    </w:p>
    <w:p w14:paraId="14C910FF" w14:textId="77777777" w:rsidR="00E65556" w:rsidRPr="00C0727B" w:rsidRDefault="00E65556" w:rsidP="00F32FAF">
      <w:pPr>
        <w:pStyle w:val="Default"/>
        <w:spacing w:after="284"/>
        <w:jc w:val="both"/>
        <w:rPr>
          <w:rFonts w:asciiTheme="minorHAnsi" w:hAnsiTheme="minorHAnsi" w:cstheme="minorHAnsi"/>
          <w:b/>
          <w:bCs/>
          <w:color w:val="4472C4" w:themeColor="accent1"/>
          <w:sz w:val="22"/>
          <w:szCs w:val="22"/>
        </w:rPr>
      </w:pPr>
      <w:r w:rsidRPr="00C0727B">
        <w:rPr>
          <w:rFonts w:asciiTheme="minorHAnsi" w:hAnsiTheme="minorHAnsi" w:cstheme="minorHAnsi"/>
          <w:b/>
          <w:bCs/>
          <w:color w:val="4472C4" w:themeColor="accent1"/>
          <w:sz w:val="22"/>
          <w:szCs w:val="22"/>
        </w:rPr>
        <w:lastRenderedPageBreak/>
        <w:t xml:space="preserve">(i) What concrete recommendations would you make to enhance access to medicines, vaccines and other health products? </w:t>
      </w:r>
    </w:p>
    <w:p w14:paraId="0DFF75C1" w14:textId="19A2DD03" w:rsidR="00ED0359" w:rsidRPr="00722D3C" w:rsidRDefault="00655D10" w:rsidP="00F32FAF">
      <w:pPr>
        <w:autoSpaceDE w:val="0"/>
        <w:autoSpaceDN w:val="0"/>
        <w:adjustRightInd w:val="0"/>
        <w:jc w:val="both"/>
        <w:rPr>
          <w:rFonts w:cstheme="minorHAnsi"/>
          <w:color w:val="000000" w:themeColor="text1"/>
          <w:sz w:val="22"/>
          <w:szCs w:val="22"/>
        </w:rPr>
      </w:pPr>
      <w:r>
        <w:rPr>
          <w:rFonts w:cstheme="minorHAnsi"/>
          <w:color w:val="000000" w:themeColor="text1"/>
          <w:sz w:val="22"/>
          <w:szCs w:val="22"/>
        </w:rPr>
        <w:t>A</w:t>
      </w:r>
      <w:r w:rsidR="007D15D3" w:rsidRPr="006F7941">
        <w:rPr>
          <w:rFonts w:cstheme="minorHAnsi"/>
          <w:color w:val="000000" w:themeColor="text1"/>
          <w:sz w:val="22"/>
          <w:szCs w:val="22"/>
        </w:rPr>
        <w:t>ddressing</w:t>
      </w:r>
      <w:r w:rsidR="00613E50" w:rsidRPr="006F7941">
        <w:rPr>
          <w:rFonts w:cstheme="minorHAnsi"/>
          <w:color w:val="000000" w:themeColor="text1"/>
          <w:sz w:val="22"/>
          <w:szCs w:val="22"/>
        </w:rPr>
        <w:t xml:space="preserve"> gender-related barriers to access to medicines, vaccines and other health products </w:t>
      </w:r>
      <w:r>
        <w:rPr>
          <w:rFonts w:cstheme="minorHAnsi"/>
          <w:color w:val="000000" w:themeColor="text1"/>
          <w:sz w:val="22"/>
          <w:szCs w:val="22"/>
        </w:rPr>
        <w:t xml:space="preserve">is key to designing </w:t>
      </w:r>
      <w:r w:rsidR="00613E50" w:rsidRPr="006F7941">
        <w:rPr>
          <w:rFonts w:cstheme="minorHAnsi"/>
          <w:color w:val="000000" w:themeColor="text1"/>
          <w:sz w:val="22"/>
          <w:szCs w:val="22"/>
        </w:rPr>
        <w:t xml:space="preserve">effective response strategies and </w:t>
      </w:r>
      <w:r>
        <w:rPr>
          <w:rFonts w:cstheme="minorHAnsi"/>
          <w:color w:val="000000" w:themeColor="text1"/>
          <w:sz w:val="22"/>
          <w:szCs w:val="22"/>
        </w:rPr>
        <w:t xml:space="preserve">to reducing health </w:t>
      </w:r>
      <w:r w:rsidR="00613E50" w:rsidRPr="006F7941">
        <w:rPr>
          <w:rFonts w:cstheme="minorHAnsi"/>
          <w:color w:val="000000" w:themeColor="text1"/>
          <w:sz w:val="22"/>
          <w:szCs w:val="22"/>
        </w:rPr>
        <w:t xml:space="preserve">disparities and </w:t>
      </w:r>
      <w:r>
        <w:rPr>
          <w:rFonts w:cstheme="minorHAnsi"/>
          <w:color w:val="000000" w:themeColor="text1"/>
          <w:sz w:val="22"/>
          <w:szCs w:val="22"/>
        </w:rPr>
        <w:t>outcomes.</w:t>
      </w:r>
      <w:r w:rsidR="004B110B">
        <w:rPr>
          <w:rStyle w:val="FootnoteReference"/>
          <w:rFonts w:cstheme="minorHAnsi"/>
          <w:color w:val="000000" w:themeColor="text1"/>
          <w:sz w:val="22"/>
          <w:szCs w:val="22"/>
        </w:rPr>
        <w:footnoteReference w:id="4"/>
      </w:r>
      <w:r w:rsidR="00596EDB" w:rsidRPr="00722D3C">
        <w:rPr>
          <w:rFonts w:cstheme="minorHAnsi"/>
          <w:color w:val="000000" w:themeColor="text1"/>
          <w:sz w:val="22"/>
          <w:szCs w:val="22"/>
        </w:rPr>
        <w:t xml:space="preserve"> </w:t>
      </w:r>
      <w:r w:rsidR="007D15D3" w:rsidRPr="00722D3C">
        <w:rPr>
          <w:rFonts w:cstheme="minorHAnsi"/>
          <w:color w:val="000000" w:themeColor="text1"/>
          <w:sz w:val="22"/>
          <w:szCs w:val="22"/>
        </w:rPr>
        <w:t>E</w:t>
      </w:r>
      <w:r w:rsidR="00ED0359" w:rsidRPr="00722D3C">
        <w:rPr>
          <w:rFonts w:cstheme="minorHAnsi"/>
          <w:color w:val="000000" w:themeColor="text1"/>
          <w:sz w:val="22"/>
          <w:szCs w:val="22"/>
        </w:rPr>
        <w:t xml:space="preserve">ffective strategies used to address the underlying causes of </w:t>
      </w:r>
      <w:r>
        <w:rPr>
          <w:rFonts w:cstheme="minorHAnsi"/>
          <w:color w:val="000000" w:themeColor="text1"/>
          <w:sz w:val="22"/>
          <w:szCs w:val="22"/>
        </w:rPr>
        <w:t xml:space="preserve">COVID-19 </w:t>
      </w:r>
      <w:r w:rsidR="00ED0359" w:rsidRPr="00722D3C">
        <w:rPr>
          <w:rFonts w:cstheme="minorHAnsi"/>
          <w:color w:val="000000" w:themeColor="text1"/>
          <w:sz w:val="22"/>
          <w:szCs w:val="22"/>
        </w:rPr>
        <w:t>vaccine hesitancy and vaccine uptake</w:t>
      </w:r>
      <w:r w:rsidR="007D15D3" w:rsidRPr="00722D3C">
        <w:rPr>
          <w:rFonts w:cstheme="minorHAnsi"/>
          <w:color w:val="000000" w:themeColor="text1"/>
          <w:sz w:val="22"/>
          <w:szCs w:val="22"/>
        </w:rPr>
        <w:t xml:space="preserve"> in UN Women’s projects </w:t>
      </w:r>
      <w:r w:rsidR="00ED0359" w:rsidRPr="00722D3C">
        <w:rPr>
          <w:rFonts w:cstheme="minorHAnsi"/>
          <w:color w:val="000000" w:themeColor="text1"/>
          <w:sz w:val="22"/>
          <w:szCs w:val="22"/>
        </w:rPr>
        <w:t>included</w:t>
      </w:r>
      <w:r w:rsidR="00ED0359" w:rsidRPr="00722D3C">
        <w:rPr>
          <w:rFonts w:cstheme="minorHAnsi"/>
          <w:color w:val="0070C0"/>
          <w:sz w:val="22"/>
          <w:szCs w:val="22"/>
        </w:rPr>
        <w:t>:</w:t>
      </w:r>
    </w:p>
    <w:p w14:paraId="65DC992E" w14:textId="77777777" w:rsidR="007D15D3" w:rsidRPr="00722D3C" w:rsidRDefault="007D15D3" w:rsidP="00F32FAF">
      <w:pPr>
        <w:autoSpaceDE w:val="0"/>
        <w:autoSpaceDN w:val="0"/>
        <w:adjustRightInd w:val="0"/>
        <w:jc w:val="both"/>
        <w:rPr>
          <w:rFonts w:cstheme="minorHAnsi"/>
          <w:color w:val="000000" w:themeColor="text1"/>
          <w:sz w:val="22"/>
          <w:szCs w:val="22"/>
        </w:rPr>
      </w:pPr>
    </w:p>
    <w:p w14:paraId="749E1757" w14:textId="483C1590" w:rsidR="00F01186" w:rsidRPr="00655D10" w:rsidRDefault="00F01186" w:rsidP="00F32FAF">
      <w:pPr>
        <w:autoSpaceDE w:val="0"/>
        <w:autoSpaceDN w:val="0"/>
        <w:adjustRightInd w:val="0"/>
        <w:jc w:val="both"/>
        <w:rPr>
          <w:rFonts w:cstheme="minorHAnsi"/>
          <w:sz w:val="22"/>
          <w:szCs w:val="22"/>
        </w:rPr>
      </w:pPr>
      <w:r>
        <w:rPr>
          <w:rFonts w:cstheme="minorHAnsi"/>
          <w:b/>
          <w:bCs/>
          <w:sz w:val="22"/>
          <w:szCs w:val="22"/>
        </w:rPr>
        <w:t>Prioritizing the different needs of women and girls in policy and</w:t>
      </w:r>
      <w:r w:rsidR="00655D10">
        <w:rPr>
          <w:rFonts w:cstheme="minorHAnsi"/>
          <w:b/>
          <w:bCs/>
          <w:sz w:val="22"/>
          <w:szCs w:val="22"/>
        </w:rPr>
        <w:t>/or</w:t>
      </w:r>
      <w:r>
        <w:rPr>
          <w:rFonts w:cstheme="minorHAnsi"/>
          <w:b/>
          <w:bCs/>
          <w:sz w:val="22"/>
          <w:szCs w:val="22"/>
        </w:rPr>
        <w:t xml:space="preserve"> programming interventions, with special attention given to the most marginalized</w:t>
      </w:r>
      <w:r w:rsidR="00655D10">
        <w:rPr>
          <w:rFonts w:cstheme="minorHAnsi"/>
          <w:b/>
          <w:bCs/>
          <w:sz w:val="22"/>
          <w:szCs w:val="22"/>
        </w:rPr>
        <w:t xml:space="preserve">, </w:t>
      </w:r>
      <w:r w:rsidR="00655D10" w:rsidRPr="00655D10">
        <w:rPr>
          <w:rFonts w:cstheme="minorHAnsi"/>
          <w:sz w:val="22"/>
          <w:szCs w:val="22"/>
        </w:rPr>
        <w:t>by ensuring outreach and vaccination efforts and strategies address the</w:t>
      </w:r>
      <w:r w:rsidR="001447E7">
        <w:rPr>
          <w:rFonts w:cstheme="minorHAnsi"/>
          <w:sz w:val="22"/>
          <w:szCs w:val="22"/>
        </w:rPr>
        <w:t>ir</w:t>
      </w:r>
      <w:r w:rsidR="00655D10" w:rsidRPr="00655D10">
        <w:rPr>
          <w:rFonts w:cstheme="minorHAnsi"/>
          <w:sz w:val="22"/>
          <w:szCs w:val="22"/>
        </w:rPr>
        <w:t xml:space="preserve"> specific gender-related barriers.</w:t>
      </w:r>
    </w:p>
    <w:p w14:paraId="1ABA31A4" w14:textId="77777777" w:rsidR="00722D3C" w:rsidRDefault="00722D3C" w:rsidP="00F32FAF">
      <w:pPr>
        <w:autoSpaceDE w:val="0"/>
        <w:autoSpaceDN w:val="0"/>
        <w:adjustRightInd w:val="0"/>
        <w:jc w:val="both"/>
        <w:rPr>
          <w:rFonts w:cstheme="minorHAnsi"/>
          <w:b/>
          <w:bCs/>
          <w:sz w:val="22"/>
          <w:szCs w:val="22"/>
        </w:rPr>
      </w:pPr>
    </w:p>
    <w:p w14:paraId="63C91888" w14:textId="60DA4012" w:rsidR="001447E7" w:rsidRPr="00183331" w:rsidRDefault="00655D10" w:rsidP="0013539A">
      <w:pPr>
        <w:shd w:val="clear" w:color="auto" w:fill="FFFFFF"/>
        <w:spacing w:after="80"/>
        <w:jc w:val="both"/>
        <w:rPr>
          <w:rFonts w:ascii="Calibri" w:eastAsia="Times New Roman" w:hAnsi="Calibri" w:cs="Calibri"/>
          <w:strike/>
          <w:color w:val="000000"/>
        </w:rPr>
      </w:pPr>
      <w:r w:rsidRPr="00FB5E13">
        <w:rPr>
          <w:rFonts w:cstheme="minorHAnsi"/>
          <w:b/>
          <w:bCs/>
          <w:color w:val="000000" w:themeColor="text1"/>
          <w:sz w:val="22"/>
          <w:szCs w:val="22"/>
          <w:lang w:val="en-GB" w:eastAsia="ar-SA"/>
        </w:rPr>
        <w:t>Opening strategic spaces for women’s leadership and participation in health policy and decision-making</w:t>
      </w:r>
      <w:r w:rsidRPr="006F7941">
        <w:rPr>
          <w:rFonts w:cstheme="minorHAnsi"/>
          <w:color w:val="000000" w:themeColor="text1"/>
          <w:sz w:val="22"/>
          <w:szCs w:val="22"/>
          <w:lang w:val="en-GB" w:eastAsia="ar-SA"/>
        </w:rPr>
        <w:t>, especially at provincial and local levels</w:t>
      </w:r>
      <w:r>
        <w:rPr>
          <w:rFonts w:cstheme="minorHAnsi"/>
          <w:color w:val="000000" w:themeColor="text1"/>
          <w:sz w:val="22"/>
          <w:szCs w:val="22"/>
          <w:lang w:val="en-GB" w:eastAsia="ar-SA"/>
        </w:rPr>
        <w:t xml:space="preserve">, can bridge the gap between policymakers’ perspectives and the lived realities and diverse experiences of women and girls. </w:t>
      </w:r>
      <w:r w:rsidRPr="006F7941">
        <w:rPr>
          <w:rFonts w:cstheme="minorHAnsi"/>
          <w:color w:val="000000" w:themeColor="text1"/>
          <w:sz w:val="22"/>
          <w:szCs w:val="22"/>
          <w:lang w:val="en-GB" w:eastAsia="ar-SA"/>
        </w:rPr>
        <w:t xml:space="preserve">Women’s </w:t>
      </w:r>
      <w:r>
        <w:rPr>
          <w:rFonts w:cstheme="minorHAnsi"/>
          <w:color w:val="000000" w:themeColor="text1"/>
          <w:sz w:val="22"/>
          <w:szCs w:val="22"/>
          <w:lang w:val="en-GB" w:eastAsia="ar-SA"/>
        </w:rPr>
        <w:t xml:space="preserve">meaningful </w:t>
      </w:r>
      <w:r w:rsidRPr="006F7941">
        <w:rPr>
          <w:rFonts w:cstheme="minorHAnsi"/>
          <w:color w:val="000000" w:themeColor="text1"/>
          <w:sz w:val="22"/>
          <w:szCs w:val="22"/>
          <w:lang w:val="en-GB" w:eastAsia="ar-SA"/>
        </w:rPr>
        <w:t xml:space="preserve">engagement in </w:t>
      </w:r>
      <w:r>
        <w:rPr>
          <w:rFonts w:cstheme="minorHAnsi"/>
          <w:color w:val="000000" w:themeColor="text1"/>
          <w:sz w:val="22"/>
          <w:szCs w:val="22"/>
          <w:lang w:val="en-GB" w:eastAsia="ar-SA"/>
        </w:rPr>
        <w:t>such</w:t>
      </w:r>
      <w:r w:rsidRPr="006F7941">
        <w:rPr>
          <w:rFonts w:cstheme="minorHAnsi"/>
          <w:color w:val="000000" w:themeColor="text1"/>
          <w:sz w:val="22"/>
          <w:szCs w:val="22"/>
          <w:lang w:val="en-GB" w:eastAsia="ar-SA"/>
        </w:rPr>
        <w:t xml:space="preserve"> spaces is not only critical for highlighting gender-related barriers to access to </w:t>
      </w:r>
      <w:r>
        <w:rPr>
          <w:rFonts w:cstheme="minorHAnsi"/>
          <w:color w:val="000000" w:themeColor="text1"/>
          <w:sz w:val="22"/>
          <w:szCs w:val="22"/>
          <w:lang w:val="en-GB" w:eastAsia="ar-SA"/>
        </w:rPr>
        <w:t xml:space="preserve">health programmes and </w:t>
      </w:r>
      <w:r w:rsidRPr="006F7941">
        <w:rPr>
          <w:rFonts w:cstheme="minorHAnsi"/>
          <w:color w:val="000000" w:themeColor="text1"/>
          <w:sz w:val="22"/>
          <w:szCs w:val="22"/>
          <w:lang w:val="en-GB" w:eastAsia="ar-SA"/>
        </w:rPr>
        <w:t xml:space="preserve">services, but it can also lead to a more inclusive and accountable </w:t>
      </w:r>
      <w:r>
        <w:rPr>
          <w:rFonts w:cstheme="minorHAnsi"/>
          <w:color w:val="000000" w:themeColor="text1"/>
          <w:sz w:val="22"/>
          <w:szCs w:val="22"/>
          <w:lang w:val="en-GB" w:eastAsia="ar-SA"/>
        </w:rPr>
        <w:t>health sector</w:t>
      </w:r>
      <w:r w:rsidRPr="006F7941">
        <w:rPr>
          <w:rFonts w:cstheme="minorHAnsi"/>
          <w:color w:val="000000" w:themeColor="text1"/>
          <w:sz w:val="22"/>
          <w:szCs w:val="22"/>
          <w:lang w:val="en-GB" w:eastAsia="ar-SA"/>
        </w:rPr>
        <w:t xml:space="preserve"> response</w:t>
      </w:r>
      <w:r>
        <w:rPr>
          <w:rFonts w:cstheme="minorHAnsi"/>
          <w:color w:val="000000" w:themeColor="text1"/>
          <w:sz w:val="22"/>
          <w:szCs w:val="22"/>
          <w:lang w:val="en-GB" w:eastAsia="ar-SA"/>
        </w:rPr>
        <w:t xml:space="preserve">, one that is more </w:t>
      </w:r>
      <w:r w:rsidRPr="006F7941">
        <w:rPr>
          <w:rFonts w:cstheme="minorHAnsi"/>
          <w:color w:val="000000" w:themeColor="text1"/>
          <w:sz w:val="22"/>
          <w:szCs w:val="22"/>
          <w:lang w:val="en-GB" w:eastAsia="ar-SA"/>
        </w:rPr>
        <w:t>attuned to the priorities, needs and constraints of women in all their diversity.</w:t>
      </w:r>
      <w:r w:rsidR="001447E7">
        <w:rPr>
          <w:rFonts w:cstheme="minorHAnsi"/>
          <w:color w:val="000000" w:themeColor="text1"/>
          <w:sz w:val="22"/>
          <w:szCs w:val="22"/>
          <w:lang w:val="en-GB" w:eastAsia="ar-SA"/>
        </w:rPr>
        <w:t xml:space="preserve">  Increasing women’s leadership in health organizations, including on medical boards, can help ensure </w:t>
      </w:r>
      <w:r w:rsidR="0034163C">
        <w:rPr>
          <w:rFonts w:cstheme="minorHAnsi"/>
          <w:color w:val="000000" w:themeColor="text1"/>
          <w:sz w:val="22"/>
          <w:szCs w:val="22"/>
          <w:lang w:val="en-GB" w:eastAsia="ar-SA"/>
        </w:rPr>
        <w:t xml:space="preserve">that </w:t>
      </w:r>
      <w:r w:rsidR="001447E7">
        <w:rPr>
          <w:rFonts w:cstheme="minorHAnsi"/>
          <w:color w:val="000000" w:themeColor="text1"/>
          <w:sz w:val="22"/>
          <w:szCs w:val="22"/>
          <w:lang w:val="en-GB" w:eastAsia="ar-SA"/>
        </w:rPr>
        <w:t xml:space="preserve">women’s health and well-being receive due attention in relation to </w:t>
      </w:r>
      <w:r w:rsidR="0034163C">
        <w:rPr>
          <w:rFonts w:cstheme="minorHAnsi"/>
          <w:color w:val="000000" w:themeColor="text1"/>
          <w:sz w:val="22"/>
          <w:szCs w:val="22"/>
          <w:lang w:val="en-GB" w:eastAsia="ar-SA"/>
        </w:rPr>
        <w:t xml:space="preserve">the </w:t>
      </w:r>
      <w:r w:rsidR="001447E7">
        <w:rPr>
          <w:rFonts w:cstheme="minorHAnsi"/>
          <w:color w:val="000000" w:themeColor="text1"/>
          <w:sz w:val="22"/>
          <w:szCs w:val="22"/>
          <w:lang w:val="en-GB" w:eastAsia="ar-SA"/>
        </w:rPr>
        <w:t>availability, accessibility, affordability and acceptability</w:t>
      </w:r>
      <w:r w:rsidR="0034163C">
        <w:rPr>
          <w:rFonts w:cstheme="minorHAnsi"/>
          <w:color w:val="000000" w:themeColor="text1"/>
          <w:sz w:val="22"/>
          <w:szCs w:val="22"/>
          <w:lang w:val="en-GB" w:eastAsia="ar-SA"/>
        </w:rPr>
        <w:t xml:space="preserve"> o</w:t>
      </w:r>
      <w:r w:rsidR="001447E7">
        <w:rPr>
          <w:rFonts w:cstheme="minorHAnsi"/>
          <w:color w:val="000000" w:themeColor="text1"/>
          <w:sz w:val="22"/>
          <w:szCs w:val="22"/>
          <w:lang w:val="en-GB" w:eastAsia="ar-SA"/>
        </w:rPr>
        <w:t xml:space="preserve">f </w:t>
      </w:r>
      <w:r w:rsidR="001447E7" w:rsidRPr="006F7941">
        <w:rPr>
          <w:rFonts w:cstheme="minorHAnsi"/>
          <w:color w:val="000000" w:themeColor="text1"/>
          <w:sz w:val="22"/>
          <w:szCs w:val="22"/>
        </w:rPr>
        <w:t>medicines, vaccines and other health products</w:t>
      </w:r>
      <w:r w:rsidR="001447E7">
        <w:rPr>
          <w:rFonts w:cstheme="minorHAnsi"/>
          <w:color w:val="000000" w:themeColor="text1"/>
          <w:sz w:val="22"/>
          <w:szCs w:val="22"/>
        </w:rPr>
        <w:t>.</w:t>
      </w:r>
      <w:r w:rsidR="001447E7">
        <w:rPr>
          <w:rFonts w:cstheme="minorHAnsi"/>
          <w:color w:val="000000" w:themeColor="text1"/>
          <w:sz w:val="22"/>
          <w:szCs w:val="22"/>
          <w:lang w:val="en-GB" w:eastAsia="ar-SA"/>
        </w:rPr>
        <w:t xml:space="preserve"> </w:t>
      </w:r>
    </w:p>
    <w:p w14:paraId="3FD3193A" w14:textId="77777777" w:rsidR="00F01186" w:rsidRPr="00655D10" w:rsidRDefault="00F01186" w:rsidP="00F32FAF">
      <w:pPr>
        <w:autoSpaceDE w:val="0"/>
        <w:autoSpaceDN w:val="0"/>
        <w:adjustRightInd w:val="0"/>
        <w:jc w:val="both"/>
        <w:rPr>
          <w:rFonts w:cstheme="minorHAnsi"/>
          <w:b/>
          <w:bCs/>
          <w:sz w:val="22"/>
          <w:szCs w:val="22"/>
          <w:lang w:val="en-GB"/>
        </w:rPr>
      </w:pPr>
    </w:p>
    <w:p w14:paraId="65506E0B" w14:textId="12CD0986" w:rsidR="007E0063" w:rsidRDefault="006F7941" w:rsidP="00F32FAF">
      <w:pPr>
        <w:autoSpaceDE w:val="0"/>
        <w:autoSpaceDN w:val="0"/>
        <w:adjustRightInd w:val="0"/>
        <w:jc w:val="both"/>
        <w:rPr>
          <w:rFonts w:cstheme="minorHAnsi"/>
          <w:color w:val="211D1E"/>
          <w:sz w:val="22"/>
          <w:szCs w:val="22"/>
        </w:rPr>
      </w:pPr>
      <w:r w:rsidRPr="00D437F7">
        <w:rPr>
          <w:rFonts w:cstheme="minorHAnsi"/>
          <w:b/>
          <w:bCs/>
          <w:sz w:val="22"/>
          <w:szCs w:val="22"/>
        </w:rPr>
        <w:t>C</w:t>
      </w:r>
      <w:r w:rsidR="007D15D3" w:rsidRPr="00D437F7">
        <w:rPr>
          <w:rFonts w:cstheme="minorHAnsi"/>
          <w:b/>
          <w:bCs/>
          <w:sz w:val="22"/>
          <w:szCs w:val="22"/>
        </w:rPr>
        <w:t>ommunity</w:t>
      </w:r>
      <w:r w:rsidRPr="00D437F7">
        <w:rPr>
          <w:rFonts w:cstheme="minorHAnsi"/>
          <w:b/>
          <w:bCs/>
          <w:sz w:val="22"/>
          <w:szCs w:val="22"/>
        </w:rPr>
        <w:t>-wide</w:t>
      </w:r>
      <w:r w:rsidR="007D15D3" w:rsidRPr="00D437F7">
        <w:rPr>
          <w:rFonts w:cstheme="minorHAnsi"/>
          <w:b/>
          <w:bCs/>
          <w:sz w:val="22"/>
          <w:szCs w:val="22"/>
        </w:rPr>
        <w:t xml:space="preserve"> </w:t>
      </w:r>
      <w:r w:rsidRPr="00D437F7">
        <w:rPr>
          <w:rFonts w:cstheme="minorHAnsi"/>
          <w:b/>
          <w:bCs/>
          <w:sz w:val="22"/>
          <w:szCs w:val="22"/>
        </w:rPr>
        <w:t xml:space="preserve">education and </w:t>
      </w:r>
      <w:r w:rsidR="007D15D3" w:rsidRPr="00D437F7">
        <w:rPr>
          <w:rFonts w:cstheme="minorHAnsi"/>
          <w:b/>
          <w:bCs/>
          <w:sz w:val="22"/>
          <w:szCs w:val="22"/>
        </w:rPr>
        <w:t xml:space="preserve">engagement </w:t>
      </w:r>
      <w:r w:rsidR="00D437F7" w:rsidRPr="00D437F7">
        <w:rPr>
          <w:rFonts w:cstheme="minorHAnsi"/>
          <w:b/>
          <w:bCs/>
          <w:sz w:val="22"/>
          <w:szCs w:val="22"/>
        </w:rPr>
        <w:t>efforts</w:t>
      </w:r>
      <w:r w:rsidR="00D437F7">
        <w:rPr>
          <w:rFonts w:cstheme="minorHAnsi"/>
          <w:sz w:val="22"/>
          <w:szCs w:val="22"/>
        </w:rPr>
        <w:t xml:space="preserve"> </w:t>
      </w:r>
      <w:r w:rsidR="00EC497E" w:rsidRPr="006F7941">
        <w:rPr>
          <w:rFonts w:cstheme="minorHAnsi"/>
          <w:sz w:val="22"/>
          <w:szCs w:val="22"/>
        </w:rPr>
        <w:t>to</w:t>
      </w:r>
      <w:r w:rsidR="007D15D3" w:rsidRPr="006F7941">
        <w:rPr>
          <w:rFonts w:cstheme="minorHAnsi"/>
          <w:sz w:val="22"/>
          <w:szCs w:val="22"/>
        </w:rPr>
        <w:t xml:space="preserve"> combat</w:t>
      </w:r>
      <w:r w:rsidR="00EC497E" w:rsidRPr="006F7941">
        <w:rPr>
          <w:rFonts w:cstheme="minorHAnsi"/>
          <w:sz w:val="22"/>
          <w:szCs w:val="22"/>
        </w:rPr>
        <w:t xml:space="preserve"> </w:t>
      </w:r>
      <w:r w:rsidR="007D15D3" w:rsidRPr="006F7941">
        <w:rPr>
          <w:rFonts w:cstheme="minorHAnsi"/>
          <w:sz w:val="22"/>
          <w:szCs w:val="22"/>
        </w:rPr>
        <w:t xml:space="preserve">misinformation and </w:t>
      </w:r>
      <w:r w:rsidR="00057AAF" w:rsidRPr="006F7941">
        <w:rPr>
          <w:rFonts w:cstheme="minorHAnsi"/>
          <w:sz w:val="22"/>
          <w:szCs w:val="22"/>
        </w:rPr>
        <w:t xml:space="preserve">to </w:t>
      </w:r>
      <w:r w:rsidRPr="006F7941">
        <w:rPr>
          <w:rFonts w:cstheme="minorHAnsi"/>
          <w:sz w:val="22"/>
          <w:szCs w:val="22"/>
        </w:rPr>
        <w:t>disseminate correct and accurate information on medicines</w:t>
      </w:r>
      <w:r>
        <w:rPr>
          <w:rFonts w:cstheme="minorHAnsi"/>
          <w:sz w:val="22"/>
          <w:szCs w:val="22"/>
        </w:rPr>
        <w:t>,</w:t>
      </w:r>
      <w:r w:rsidRPr="006F7941">
        <w:rPr>
          <w:rFonts w:cstheme="minorHAnsi"/>
          <w:sz w:val="22"/>
          <w:szCs w:val="22"/>
        </w:rPr>
        <w:t xml:space="preserve"> vaccines and other health products and services proved to be </w:t>
      </w:r>
      <w:r w:rsidRPr="006F7941">
        <w:rPr>
          <w:rFonts w:cstheme="minorHAnsi"/>
          <w:color w:val="211D1E"/>
          <w:sz w:val="22"/>
          <w:szCs w:val="22"/>
        </w:rPr>
        <w:t xml:space="preserve">one of the </w:t>
      </w:r>
      <w:r w:rsidR="00655D10">
        <w:rPr>
          <w:rFonts w:cstheme="minorHAnsi"/>
          <w:color w:val="211D1E"/>
          <w:sz w:val="22"/>
          <w:szCs w:val="22"/>
        </w:rPr>
        <w:t xml:space="preserve">most effective strategies </w:t>
      </w:r>
      <w:r w:rsidRPr="006F7941">
        <w:rPr>
          <w:rFonts w:cstheme="minorHAnsi"/>
          <w:color w:val="211D1E"/>
          <w:sz w:val="22"/>
          <w:szCs w:val="22"/>
        </w:rPr>
        <w:t xml:space="preserve">against further disease </w:t>
      </w:r>
      <w:r w:rsidR="00D26E9E">
        <w:rPr>
          <w:rFonts w:cstheme="minorHAnsi"/>
          <w:color w:val="211D1E"/>
          <w:sz w:val="22"/>
          <w:szCs w:val="22"/>
        </w:rPr>
        <w:t xml:space="preserve">outbreak and </w:t>
      </w:r>
      <w:r w:rsidRPr="006F7941">
        <w:rPr>
          <w:rFonts w:cstheme="minorHAnsi"/>
          <w:color w:val="211D1E"/>
          <w:sz w:val="22"/>
          <w:szCs w:val="22"/>
        </w:rPr>
        <w:t>transmission</w:t>
      </w:r>
      <w:r w:rsidR="00D26E9E">
        <w:rPr>
          <w:rFonts w:cstheme="minorHAnsi"/>
          <w:color w:val="211D1E"/>
          <w:sz w:val="22"/>
          <w:szCs w:val="22"/>
        </w:rPr>
        <w:t xml:space="preserve">, </w:t>
      </w:r>
      <w:r w:rsidR="00D437F7">
        <w:rPr>
          <w:rFonts w:cstheme="minorHAnsi"/>
          <w:color w:val="211D1E"/>
          <w:sz w:val="22"/>
          <w:szCs w:val="22"/>
        </w:rPr>
        <w:t xml:space="preserve">particularly in a context where little was known </w:t>
      </w:r>
      <w:r w:rsidR="00AB15B9">
        <w:rPr>
          <w:rFonts w:cstheme="minorHAnsi"/>
          <w:color w:val="211D1E"/>
          <w:sz w:val="22"/>
          <w:szCs w:val="22"/>
        </w:rPr>
        <w:t xml:space="preserve">globally </w:t>
      </w:r>
      <w:r w:rsidR="00D437F7">
        <w:rPr>
          <w:rFonts w:cstheme="minorHAnsi"/>
          <w:color w:val="211D1E"/>
          <w:sz w:val="22"/>
          <w:szCs w:val="22"/>
        </w:rPr>
        <w:t xml:space="preserve">about </w:t>
      </w:r>
      <w:r w:rsidR="00AB15B9">
        <w:rPr>
          <w:rFonts w:cstheme="minorHAnsi"/>
          <w:color w:val="211D1E"/>
          <w:sz w:val="22"/>
          <w:szCs w:val="22"/>
        </w:rPr>
        <w:t xml:space="preserve">the </w:t>
      </w:r>
      <w:r w:rsidR="00D437F7">
        <w:rPr>
          <w:rFonts w:cstheme="minorHAnsi"/>
          <w:color w:val="211D1E"/>
          <w:sz w:val="22"/>
          <w:szCs w:val="22"/>
        </w:rPr>
        <w:t xml:space="preserve">COVID-19 virus. </w:t>
      </w:r>
    </w:p>
    <w:p w14:paraId="170614A4" w14:textId="77777777" w:rsidR="007E0063" w:rsidRDefault="007E0063" w:rsidP="00F32FAF">
      <w:pPr>
        <w:autoSpaceDE w:val="0"/>
        <w:autoSpaceDN w:val="0"/>
        <w:adjustRightInd w:val="0"/>
        <w:jc w:val="both"/>
        <w:rPr>
          <w:rFonts w:cstheme="minorHAnsi"/>
          <w:color w:val="211D1E"/>
          <w:sz w:val="22"/>
          <w:szCs w:val="22"/>
        </w:rPr>
      </w:pPr>
    </w:p>
    <w:p w14:paraId="29AAA404" w14:textId="31F9D682" w:rsidR="00C37295" w:rsidRPr="00EE57DB" w:rsidRDefault="00A777CC" w:rsidP="00EE57DB">
      <w:pPr>
        <w:pStyle w:val="ListParagraph"/>
        <w:numPr>
          <w:ilvl w:val="0"/>
          <w:numId w:val="15"/>
        </w:numPr>
        <w:autoSpaceDE w:val="0"/>
        <w:autoSpaceDN w:val="0"/>
        <w:adjustRightInd w:val="0"/>
        <w:ind w:left="720" w:firstLine="0"/>
        <w:jc w:val="both"/>
        <w:rPr>
          <w:rFonts w:cstheme="minorHAnsi"/>
          <w:b/>
          <w:bCs/>
          <w:color w:val="000000" w:themeColor="text1"/>
          <w:sz w:val="22"/>
          <w:szCs w:val="22"/>
          <w:shd w:val="clear" w:color="auto" w:fill="FFFFFF"/>
        </w:rPr>
      </w:pPr>
      <w:r w:rsidRPr="00EE57DB">
        <w:rPr>
          <w:rFonts w:cstheme="minorHAnsi"/>
          <w:b/>
          <w:bCs/>
          <w:color w:val="211D1E"/>
          <w:sz w:val="22"/>
          <w:szCs w:val="22"/>
        </w:rPr>
        <w:t>C</w:t>
      </w:r>
      <w:r w:rsidR="00871E68" w:rsidRPr="00EE57DB">
        <w:rPr>
          <w:rFonts w:cstheme="minorHAnsi"/>
          <w:b/>
          <w:bCs/>
          <w:color w:val="211D1E"/>
          <w:sz w:val="22"/>
          <w:szCs w:val="22"/>
        </w:rPr>
        <w:t>entering</w:t>
      </w:r>
      <w:r w:rsidR="006F7941" w:rsidRPr="00EE57DB">
        <w:rPr>
          <w:rFonts w:cstheme="minorHAnsi"/>
          <w:b/>
          <w:bCs/>
          <w:sz w:val="22"/>
          <w:szCs w:val="22"/>
        </w:rPr>
        <w:t xml:space="preserve"> </w:t>
      </w:r>
      <w:r w:rsidR="00871E68" w:rsidRPr="00EE57DB">
        <w:rPr>
          <w:rFonts w:cstheme="minorHAnsi"/>
          <w:b/>
          <w:bCs/>
          <w:sz w:val="22"/>
          <w:szCs w:val="22"/>
        </w:rPr>
        <w:t xml:space="preserve">the role of </w:t>
      </w:r>
      <w:r w:rsidR="006F7941" w:rsidRPr="00EE57DB">
        <w:rPr>
          <w:rFonts w:cstheme="minorHAnsi"/>
          <w:b/>
          <w:bCs/>
          <w:sz w:val="22"/>
          <w:szCs w:val="22"/>
        </w:rPr>
        <w:t xml:space="preserve">women’s </w:t>
      </w:r>
      <w:r w:rsidR="00871E68" w:rsidRPr="00EE57DB">
        <w:rPr>
          <w:rFonts w:cstheme="minorHAnsi"/>
          <w:b/>
          <w:bCs/>
          <w:sz w:val="22"/>
          <w:szCs w:val="22"/>
        </w:rPr>
        <w:t xml:space="preserve">leadership </w:t>
      </w:r>
      <w:r w:rsidR="006F7941" w:rsidRPr="00EE57DB">
        <w:rPr>
          <w:rFonts w:cstheme="minorHAnsi"/>
          <w:b/>
          <w:bCs/>
          <w:sz w:val="22"/>
          <w:szCs w:val="22"/>
        </w:rPr>
        <w:t>and participation</w:t>
      </w:r>
      <w:r w:rsidR="006F7941" w:rsidRPr="00EE57DB">
        <w:rPr>
          <w:rFonts w:cstheme="minorHAnsi"/>
          <w:sz w:val="22"/>
          <w:szCs w:val="22"/>
        </w:rPr>
        <w:t xml:space="preserve">, including </w:t>
      </w:r>
      <w:r w:rsidR="00871E68" w:rsidRPr="00EE57DB">
        <w:rPr>
          <w:rFonts w:cstheme="minorHAnsi"/>
          <w:sz w:val="22"/>
          <w:szCs w:val="22"/>
        </w:rPr>
        <w:t xml:space="preserve">their networks and organizations as well as </w:t>
      </w:r>
      <w:r w:rsidR="00D437F7" w:rsidRPr="00EE57DB">
        <w:rPr>
          <w:rFonts w:cstheme="minorHAnsi"/>
          <w:sz w:val="22"/>
          <w:szCs w:val="22"/>
        </w:rPr>
        <w:t xml:space="preserve">female </w:t>
      </w:r>
      <w:r w:rsidR="006F7941" w:rsidRPr="00EE57DB">
        <w:rPr>
          <w:rFonts w:cstheme="minorHAnsi"/>
          <w:sz w:val="22"/>
          <w:szCs w:val="22"/>
        </w:rPr>
        <w:t>health</w:t>
      </w:r>
      <w:r w:rsidR="00D437F7" w:rsidRPr="00EE57DB">
        <w:rPr>
          <w:rFonts w:cstheme="minorHAnsi"/>
          <w:sz w:val="22"/>
          <w:szCs w:val="22"/>
        </w:rPr>
        <w:t xml:space="preserve"> </w:t>
      </w:r>
      <w:r w:rsidR="006F7941" w:rsidRPr="00EE57DB">
        <w:rPr>
          <w:rFonts w:cstheme="minorHAnsi"/>
          <w:sz w:val="22"/>
          <w:szCs w:val="22"/>
        </w:rPr>
        <w:t xml:space="preserve">care workers, in </w:t>
      </w:r>
      <w:r w:rsidR="00871E68" w:rsidRPr="00EE57DB">
        <w:rPr>
          <w:rFonts w:cstheme="minorHAnsi"/>
          <w:sz w:val="22"/>
          <w:szCs w:val="22"/>
        </w:rPr>
        <w:t xml:space="preserve">the dissemination of health information and knowledge; raising </w:t>
      </w:r>
      <w:r w:rsidR="006F7941" w:rsidRPr="00EE57DB">
        <w:rPr>
          <w:rFonts w:cstheme="minorHAnsi"/>
          <w:sz w:val="22"/>
          <w:szCs w:val="22"/>
        </w:rPr>
        <w:t xml:space="preserve">community awareness and </w:t>
      </w:r>
      <w:r w:rsidR="00871E68" w:rsidRPr="00EE57DB">
        <w:rPr>
          <w:rFonts w:cstheme="minorHAnsi"/>
          <w:sz w:val="22"/>
          <w:szCs w:val="22"/>
        </w:rPr>
        <w:t xml:space="preserve">mobilizing concerted actions was instrumental in </w:t>
      </w:r>
      <w:r w:rsidR="006F7941" w:rsidRPr="00EE57DB">
        <w:rPr>
          <w:rFonts w:cstheme="minorHAnsi"/>
          <w:sz w:val="22"/>
          <w:szCs w:val="22"/>
        </w:rPr>
        <w:t>increase COVID-19 vaccine confidence and uptake</w:t>
      </w:r>
      <w:r w:rsidR="00871E68" w:rsidRPr="00EE57DB">
        <w:rPr>
          <w:rFonts w:cstheme="minorHAnsi"/>
          <w:sz w:val="22"/>
          <w:szCs w:val="22"/>
        </w:rPr>
        <w:t xml:space="preserve"> among women and girls in several sub-Saharan country contexts</w:t>
      </w:r>
      <w:r w:rsidR="00EE57DB" w:rsidRPr="00EE57DB">
        <w:rPr>
          <w:rFonts w:cstheme="minorHAnsi"/>
          <w:sz w:val="22"/>
          <w:szCs w:val="22"/>
        </w:rPr>
        <w:t xml:space="preserve">. </w:t>
      </w:r>
      <w:r w:rsidR="00C37295" w:rsidRPr="00EE57DB">
        <w:rPr>
          <w:rFonts w:cstheme="minorHAnsi"/>
          <w:color w:val="000000" w:themeColor="text1"/>
          <w:sz w:val="22"/>
          <w:szCs w:val="22"/>
          <w:lang w:val="en-GB" w:eastAsia="ar-SA"/>
        </w:rPr>
        <w:t xml:space="preserve">Women leaders and women-led organizations </w:t>
      </w:r>
      <w:r w:rsidR="00CB7F02" w:rsidRPr="00EE57DB">
        <w:rPr>
          <w:rFonts w:cstheme="minorHAnsi"/>
          <w:color w:val="000000" w:themeColor="text1"/>
          <w:sz w:val="22"/>
          <w:szCs w:val="22"/>
          <w:lang w:val="en-GB" w:eastAsia="ar-SA"/>
        </w:rPr>
        <w:t xml:space="preserve">are </w:t>
      </w:r>
      <w:r w:rsidR="00D26E9E" w:rsidRPr="00EE57DB">
        <w:rPr>
          <w:rFonts w:cstheme="minorHAnsi"/>
          <w:color w:val="000000" w:themeColor="text1"/>
          <w:sz w:val="22"/>
          <w:szCs w:val="22"/>
          <w:lang w:val="en-GB" w:eastAsia="ar-SA"/>
        </w:rPr>
        <w:t>at</w:t>
      </w:r>
      <w:r w:rsidR="00C37295" w:rsidRPr="00EE57DB">
        <w:rPr>
          <w:rFonts w:cstheme="minorHAnsi"/>
          <w:color w:val="000000" w:themeColor="text1"/>
          <w:sz w:val="22"/>
          <w:szCs w:val="22"/>
          <w:lang w:val="en-GB" w:eastAsia="ar-SA"/>
        </w:rPr>
        <w:t xml:space="preserve"> the forefront of </w:t>
      </w:r>
      <w:r w:rsidR="00EE57DB" w:rsidRPr="00EE57DB">
        <w:rPr>
          <w:rFonts w:cstheme="minorHAnsi"/>
          <w:color w:val="000000" w:themeColor="text1"/>
          <w:sz w:val="22"/>
          <w:szCs w:val="22"/>
          <w:lang w:val="en-GB" w:eastAsia="ar-SA"/>
        </w:rPr>
        <w:t xml:space="preserve">maximizing the </w:t>
      </w:r>
      <w:r w:rsidR="00EE57DB" w:rsidRPr="00EE57DB">
        <w:rPr>
          <w:rFonts w:cstheme="minorHAnsi"/>
          <w:color w:val="000000" w:themeColor="text1"/>
          <w:sz w:val="22"/>
          <w:szCs w:val="22"/>
        </w:rPr>
        <w:t xml:space="preserve">reach of prevention efforts by </w:t>
      </w:r>
      <w:r w:rsidR="00C37295" w:rsidRPr="00EE57DB">
        <w:rPr>
          <w:rFonts w:cstheme="minorHAnsi"/>
          <w:color w:val="000000" w:themeColor="text1"/>
          <w:sz w:val="22"/>
          <w:szCs w:val="22"/>
          <w:lang w:val="en-GB" w:eastAsia="ar-SA"/>
        </w:rPr>
        <w:t xml:space="preserve">cascading </w:t>
      </w:r>
      <w:r w:rsidR="00D26E9E" w:rsidRPr="00EE57DB">
        <w:rPr>
          <w:rFonts w:cstheme="minorHAnsi"/>
          <w:color w:val="000000" w:themeColor="text1"/>
          <w:sz w:val="22"/>
          <w:szCs w:val="22"/>
          <w:lang w:val="en-GB" w:eastAsia="ar-SA"/>
        </w:rPr>
        <w:t xml:space="preserve">and making available accurate </w:t>
      </w:r>
      <w:r w:rsidR="00C37295" w:rsidRPr="00EE57DB">
        <w:rPr>
          <w:rFonts w:cstheme="minorHAnsi"/>
          <w:color w:val="000000" w:themeColor="text1"/>
          <w:sz w:val="22"/>
          <w:szCs w:val="22"/>
          <w:lang w:val="en-GB" w:eastAsia="ar-SA"/>
        </w:rPr>
        <w:t>information to their communities</w:t>
      </w:r>
      <w:r w:rsidR="00CB7F02" w:rsidRPr="00EE57DB">
        <w:rPr>
          <w:rFonts w:cstheme="minorHAnsi"/>
          <w:color w:val="000000" w:themeColor="text1"/>
          <w:sz w:val="22"/>
          <w:szCs w:val="22"/>
          <w:lang w:val="en-GB" w:eastAsia="ar-SA"/>
        </w:rPr>
        <w:t>, especially women and girls</w:t>
      </w:r>
      <w:r w:rsidR="00EE57DB" w:rsidRPr="00EE57DB">
        <w:rPr>
          <w:rFonts w:cstheme="minorHAnsi"/>
          <w:color w:val="000000" w:themeColor="text1"/>
          <w:sz w:val="22"/>
          <w:szCs w:val="22"/>
          <w:lang w:val="en-GB" w:eastAsia="ar-SA"/>
        </w:rPr>
        <w:t xml:space="preserve">. </w:t>
      </w:r>
    </w:p>
    <w:p w14:paraId="684A3450" w14:textId="77777777" w:rsidR="00EE57DB" w:rsidRPr="00EE57DB" w:rsidRDefault="00EE57DB" w:rsidP="00EE57DB">
      <w:pPr>
        <w:pStyle w:val="ListParagraph"/>
        <w:autoSpaceDE w:val="0"/>
        <w:autoSpaceDN w:val="0"/>
        <w:adjustRightInd w:val="0"/>
        <w:ind w:left="360"/>
        <w:jc w:val="both"/>
        <w:rPr>
          <w:rStyle w:val="Strong"/>
          <w:rFonts w:cstheme="minorHAnsi"/>
          <w:color w:val="000000" w:themeColor="text1"/>
          <w:sz w:val="22"/>
          <w:szCs w:val="22"/>
          <w:shd w:val="clear" w:color="auto" w:fill="FFFFFF"/>
        </w:rPr>
      </w:pPr>
    </w:p>
    <w:p w14:paraId="590EAF3B" w14:textId="4BB22C13" w:rsidR="006F7941" w:rsidRPr="00655D10" w:rsidRDefault="004648E0" w:rsidP="00EE57DB">
      <w:pPr>
        <w:pStyle w:val="ListParagraph"/>
        <w:numPr>
          <w:ilvl w:val="0"/>
          <w:numId w:val="15"/>
        </w:numPr>
        <w:ind w:left="720" w:firstLine="0"/>
        <w:jc w:val="both"/>
        <w:rPr>
          <w:rStyle w:val="Strong"/>
          <w:rFonts w:cstheme="minorHAnsi"/>
          <w:b w:val="0"/>
          <w:bCs w:val="0"/>
          <w:color w:val="000000" w:themeColor="text1"/>
          <w:sz w:val="22"/>
          <w:szCs w:val="22"/>
          <w:shd w:val="clear" w:color="auto" w:fill="FFFFFF"/>
        </w:rPr>
      </w:pPr>
      <w:r w:rsidRPr="00655D10">
        <w:rPr>
          <w:rFonts w:cstheme="minorHAnsi"/>
          <w:b/>
          <w:bCs/>
          <w:sz w:val="22"/>
          <w:szCs w:val="22"/>
        </w:rPr>
        <w:t>H</w:t>
      </w:r>
      <w:r w:rsidR="006F7941" w:rsidRPr="00655D10">
        <w:rPr>
          <w:rStyle w:val="Strong"/>
          <w:rFonts w:cstheme="minorHAnsi"/>
          <w:color w:val="000000" w:themeColor="text1"/>
          <w:sz w:val="22"/>
          <w:szCs w:val="22"/>
          <w:shd w:val="clear" w:color="auto" w:fill="FFFFFF"/>
        </w:rPr>
        <w:t xml:space="preserve">arnessing the trusted voices of </w:t>
      </w:r>
      <w:r w:rsidR="00871E68" w:rsidRPr="00655D10">
        <w:rPr>
          <w:rStyle w:val="Strong"/>
          <w:rFonts w:cstheme="minorHAnsi"/>
          <w:color w:val="000000" w:themeColor="text1"/>
          <w:sz w:val="22"/>
          <w:szCs w:val="22"/>
          <w:shd w:val="clear" w:color="auto" w:fill="FFFFFF"/>
        </w:rPr>
        <w:t xml:space="preserve">other </w:t>
      </w:r>
      <w:r w:rsidR="006F7941" w:rsidRPr="00655D10">
        <w:rPr>
          <w:rStyle w:val="Strong"/>
          <w:rFonts w:cstheme="minorHAnsi"/>
          <w:color w:val="000000" w:themeColor="text1"/>
          <w:sz w:val="22"/>
          <w:szCs w:val="22"/>
          <w:shd w:val="clear" w:color="auto" w:fill="FFFFFF"/>
        </w:rPr>
        <w:t>community influencers</w:t>
      </w:r>
      <w:r w:rsidR="00CB7F02" w:rsidRPr="00655D10">
        <w:rPr>
          <w:rStyle w:val="Strong"/>
          <w:rFonts w:cstheme="minorHAnsi"/>
          <w:color w:val="000000" w:themeColor="text1"/>
          <w:sz w:val="22"/>
          <w:szCs w:val="22"/>
          <w:shd w:val="clear" w:color="auto" w:fill="FFFFFF"/>
        </w:rPr>
        <w:t xml:space="preserve">, </w:t>
      </w:r>
      <w:r w:rsidR="00CB7F02" w:rsidRPr="00655D10">
        <w:rPr>
          <w:rStyle w:val="Strong"/>
          <w:rFonts w:cstheme="minorHAnsi"/>
          <w:b w:val="0"/>
          <w:bCs w:val="0"/>
          <w:color w:val="000000" w:themeColor="text1"/>
          <w:sz w:val="22"/>
          <w:szCs w:val="22"/>
          <w:shd w:val="clear" w:color="auto" w:fill="FFFFFF"/>
        </w:rPr>
        <w:t>such as</w:t>
      </w:r>
      <w:r w:rsidR="00CB7F02" w:rsidRPr="00655D10">
        <w:rPr>
          <w:rStyle w:val="Strong"/>
          <w:rFonts w:cstheme="minorHAnsi"/>
          <w:color w:val="000000" w:themeColor="text1"/>
          <w:sz w:val="22"/>
          <w:szCs w:val="22"/>
          <w:shd w:val="clear" w:color="auto" w:fill="FFFFFF"/>
        </w:rPr>
        <w:t xml:space="preserve"> </w:t>
      </w:r>
      <w:r w:rsidR="006F7941" w:rsidRPr="00655D10">
        <w:rPr>
          <w:rStyle w:val="Strong"/>
          <w:rFonts w:cstheme="minorHAnsi"/>
          <w:b w:val="0"/>
          <w:bCs w:val="0"/>
          <w:color w:val="000000" w:themeColor="text1"/>
          <w:sz w:val="22"/>
          <w:szCs w:val="22"/>
          <w:shd w:val="clear" w:color="auto" w:fill="FFFFFF"/>
        </w:rPr>
        <w:t xml:space="preserve">traditional, religious </w:t>
      </w:r>
      <w:r w:rsidR="00CB7F02" w:rsidRPr="00655D10">
        <w:rPr>
          <w:rStyle w:val="Strong"/>
          <w:rFonts w:cstheme="minorHAnsi"/>
          <w:b w:val="0"/>
          <w:bCs w:val="0"/>
          <w:color w:val="000000" w:themeColor="text1"/>
          <w:sz w:val="22"/>
          <w:szCs w:val="22"/>
          <w:shd w:val="clear" w:color="auto" w:fill="FFFFFF"/>
        </w:rPr>
        <w:t xml:space="preserve">and opinion </w:t>
      </w:r>
      <w:r w:rsidR="006F7941" w:rsidRPr="00655D10">
        <w:rPr>
          <w:rStyle w:val="Strong"/>
          <w:rFonts w:cstheme="minorHAnsi"/>
          <w:b w:val="0"/>
          <w:bCs w:val="0"/>
          <w:color w:val="000000" w:themeColor="text1"/>
          <w:sz w:val="22"/>
          <w:szCs w:val="22"/>
          <w:shd w:val="clear" w:color="auto" w:fill="FFFFFF"/>
        </w:rPr>
        <w:t>leaders</w:t>
      </w:r>
      <w:r w:rsidR="00CB7F02" w:rsidRPr="00655D10">
        <w:rPr>
          <w:rStyle w:val="Strong"/>
          <w:rFonts w:cstheme="minorHAnsi"/>
          <w:b w:val="0"/>
          <w:bCs w:val="0"/>
          <w:color w:val="000000" w:themeColor="text1"/>
          <w:sz w:val="22"/>
          <w:szCs w:val="22"/>
          <w:shd w:val="clear" w:color="auto" w:fill="FFFFFF"/>
        </w:rPr>
        <w:t xml:space="preserve">, </w:t>
      </w:r>
      <w:r w:rsidRPr="00655D10">
        <w:rPr>
          <w:rStyle w:val="Strong"/>
          <w:rFonts w:cstheme="minorHAnsi"/>
          <w:b w:val="0"/>
          <w:bCs w:val="0"/>
          <w:color w:val="000000" w:themeColor="text1"/>
          <w:sz w:val="22"/>
          <w:szCs w:val="22"/>
          <w:shd w:val="clear" w:color="auto" w:fill="FFFFFF"/>
        </w:rPr>
        <w:t xml:space="preserve">also significantly </w:t>
      </w:r>
      <w:r w:rsidR="006F7941" w:rsidRPr="00655D10">
        <w:rPr>
          <w:rStyle w:val="Strong"/>
          <w:rFonts w:cstheme="minorHAnsi"/>
          <w:b w:val="0"/>
          <w:bCs w:val="0"/>
          <w:color w:val="000000" w:themeColor="text1"/>
          <w:sz w:val="22"/>
          <w:szCs w:val="22"/>
          <w:shd w:val="clear" w:color="auto" w:fill="FFFFFF"/>
        </w:rPr>
        <w:t>contribute</w:t>
      </w:r>
      <w:r w:rsidRPr="00655D10">
        <w:rPr>
          <w:rStyle w:val="Strong"/>
          <w:rFonts w:cstheme="minorHAnsi"/>
          <w:b w:val="0"/>
          <w:bCs w:val="0"/>
          <w:color w:val="000000" w:themeColor="text1"/>
          <w:sz w:val="22"/>
          <w:szCs w:val="22"/>
          <w:shd w:val="clear" w:color="auto" w:fill="FFFFFF"/>
        </w:rPr>
        <w:t>s</w:t>
      </w:r>
      <w:r w:rsidR="006F7941" w:rsidRPr="00655D10">
        <w:rPr>
          <w:rStyle w:val="Strong"/>
          <w:rFonts w:cstheme="minorHAnsi"/>
          <w:b w:val="0"/>
          <w:bCs w:val="0"/>
          <w:color w:val="000000" w:themeColor="text1"/>
          <w:sz w:val="22"/>
          <w:szCs w:val="22"/>
          <w:shd w:val="clear" w:color="auto" w:fill="FFFFFF"/>
        </w:rPr>
        <w:t xml:space="preserve"> to increased awareness o</w:t>
      </w:r>
      <w:r w:rsidR="00C37295" w:rsidRPr="00655D10">
        <w:rPr>
          <w:rStyle w:val="Strong"/>
          <w:rFonts w:cstheme="minorHAnsi"/>
          <w:b w:val="0"/>
          <w:bCs w:val="0"/>
          <w:color w:val="000000" w:themeColor="text1"/>
          <w:sz w:val="22"/>
          <w:szCs w:val="22"/>
          <w:shd w:val="clear" w:color="auto" w:fill="FFFFFF"/>
        </w:rPr>
        <w:t xml:space="preserve">f and utilization of </w:t>
      </w:r>
      <w:r w:rsidR="006F7941" w:rsidRPr="00655D10">
        <w:rPr>
          <w:rStyle w:val="Strong"/>
          <w:rFonts w:cstheme="minorHAnsi"/>
          <w:b w:val="0"/>
          <w:bCs w:val="0"/>
          <w:color w:val="000000" w:themeColor="text1"/>
          <w:sz w:val="22"/>
          <w:szCs w:val="22"/>
          <w:shd w:val="clear" w:color="auto" w:fill="FFFFFF"/>
        </w:rPr>
        <w:t>COVID-19 prevention and mitigation methods and services, particularly vaccine uptake, among women and girls a</w:t>
      </w:r>
      <w:r w:rsidRPr="00655D10">
        <w:rPr>
          <w:rStyle w:val="Strong"/>
          <w:rFonts w:cstheme="minorHAnsi"/>
          <w:b w:val="0"/>
          <w:bCs w:val="0"/>
          <w:color w:val="000000" w:themeColor="text1"/>
          <w:sz w:val="22"/>
          <w:szCs w:val="22"/>
          <w:shd w:val="clear" w:color="auto" w:fill="FFFFFF"/>
        </w:rPr>
        <w:t xml:space="preserve">nd </w:t>
      </w:r>
      <w:r w:rsidR="006F7941" w:rsidRPr="00655D10">
        <w:rPr>
          <w:rStyle w:val="Strong"/>
          <w:rFonts w:cstheme="minorHAnsi"/>
          <w:b w:val="0"/>
          <w:bCs w:val="0"/>
          <w:color w:val="000000" w:themeColor="text1"/>
          <w:sz w:val="22"/>
          <w:szCs w:val="22"/>
          <w:shd w:val="clear" w:color="auto" w:fill="FFFFFF"/>
        </w:rPr>
        <w:t>the broader community</w:t>
      </w:r>
      <w:r w:rsidRPr="00655D10">
        <w:rPr>
          <w:rStyle w:val="Strong"/>
          <w:rFonts w:cstheme="minorHAnsi"/>
          <w:b w:val="0"/>
          <w:bCs w:val="0"/>
          <w:color w:val="000000" w:themeColor="text1"/>
          <w:sz w:val="22"/>
          <w:szCs w:val="22"/>
          <w:shd w:val="clear" w:color="auto" w:fill="FFFFFF"/>
        </w:rPr>
        <w:t>, promotes behaviour change and reduces stigma and discrimination</w:t>
      </w:r>
      <w:r w:rsidR="006F7941" w:rsidRPr="00655D10">
        <w:rPr>
          <w:rStyle w:val="Strong"/>
          <w:rFonts w:cstheme="minorHAnsi"/>
          <w:b w:val="0"/>
          <w:bCs w:val="0"/>
          <w:color w:val="000000" w:themeColor="text1"/>
          <w:sz w:val="22"/>
          <w:szCs w:val="22"/>
          <w:shd w:val="clear" w:color="auto" w:fill="FFFFFF"/>
        </w:rPr>
        <w:t xml:space="preserve">. </w:t>
      </w:r>
    </w:p>
    <w:p w14:paraId="42F46A38" w14:textId="77777777" w:rsidR="00057AAF" w:rsidRPr="006F7941" w:rsidRDefault="00057AAF" w:rsidP="00F32FAF">
      <w:pPr>
        <w:jc w:val="both"/>
        <w:rPr>
          <w:rStyle w:val="Strong"/>
          <w:rFonts w:cstheme="minorHAnsi"/>
          <w:color w:val="000000" w:themeColor="text1"/>
          <w:sz w:val="22"/>
          <w:szCs w:val="22"/>
          <w:shd w:val="clear" w:color="auto" w:fill="FFFFFF"/>
        </w:rPr>
      </w:pPr>
    </w:p>
    <w:p w14:paraId="6A8E2541" w14:textId="1EBD45E9" w:rsidR="00F16294" w:rsidRPr="00F16294" w:rsidRDefault="007E0063" w:rsidP="00F16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themeColor="text1"/>
          <w:sz w:val="22"/>
          <w:szCs w:val="22"/>
        </w:rPr>
      </w:pPr>
      <w:r w:rsidRPr="00F16294">
        <w:rPr>
          <w:rStyle w:val="Strong"/>
          <w:rFonts w:cstheme="minorHAnsi"/>
          <w:color w:val="000000" w:themeColor="text1"/>
          <w:sz w:val="22"/>
          <w:szCs w:val="22"/>
          <w:shd w:val="clear" w:color="auto" w:fill="FFFFFF"/>
        </w:rPr>
        <w:t>Developing tailored and targeted</w:t>
      </w:r>
      <w:r w:rsidRPr="00F16294">
        <w:rPr>
          <w:rStyle w:val="Strong"/>
          <w:rFonts w:cstheme="minorHAnsi"/>
          <w:b w:val="0"/>
          <w:bCs w:val="0"/>
          <w:color w:val="000000" w:themeColor="text1"/>
          <w:sz w:val="22"/>
          <w:szCs w:val="22"/>
          <w:shd w:val="clear" w:color="auto" w:fill="FFFFFF"/>
        </w:rPr>
        <w:t xml:space="preserve"> </w:t>
      </w:r>
      <w:r w:rsidRPr="00F16294">
        <w:rPr>
          <w:rFonts w:cstheme="minorHAnsi"/>
          <w:b/>
          <w:bCs/>
          <w:color w:val="000000" w:themeColor="text1"/>
          <w:sz w:val="22"/>
          <w:szCs w:val="22"/>
        </w:rPr>
        <w:t>information, education and communication (IEC) messages</w:t>
      </w:r>
      <w:r w:rsidR="00F16294" w:rsidRPr="00F16294">
        <w:rPr>
          <w:rFonts w:cstheme="minorHAnsi"/>
          <w:b/>
          <w:bCs/>
          <w:color w:val="000000" w:themeColor="text1"/>
          <w:sz w:val="22"/>
          <w:szCs w:val="22"/>
        </w:rPr>
        <w:t xml:space="preserve"> </w:t>
      </w:r>
      <w:r w:rsidR="00F16294" w:rsidRPr="00F16294">
        <w:rPr>
          <w:rFonts w:cstheme="minorHAnsi"/>
          <w:color w:val="000000" w:themeColor="text1"/>
          <w:sz w:val="22"/>
          <w:szCs w:val="22"/>
        </w:rPr>
        <w:t>that take into account the literacy needs of women and</w:t>
      </w:r>
      <w:r w:rsidR="00F16294" w:rsidRPr="00F16294">
        <w:rPr>
          <w:rFonts w:cstheme="minorHAnsi"/>
          <w:b/>
          <w:bCs/>
          <w:color w:val="000000" w:themeColor="text1"/>
          <w:sz w:val="22"/>
          <w:szCs w:val="22"/>
        </w:rPr>
        <w:t xml:space="preserve"> </w:t>
      </w:r>
      <w:r w:rsidR="009758FB" w:rsidRPr="00F16294">
        <w:rPr>
          <w:rFonts w:cstheme="minorHAnsi"/>
          <w:color w:val="000000" w:themeColor="text1"/>
          <w:sz w:val="22"/>
          <w:szCs w:val="22"/>
        </w:rPr>
        <w:t xml:space="preserve">address the specific concerns of different sub-groups of women and girls, </w:t>
      </w:r>
      <w:r w:rsidR="009758FB" w:rsidRPr="00F16294">
        <w:rPr>
          <w:rStyle w:val="Strong"/>
          <w:rFonts w:cstheme="minorHAnsi"/>
          <w:b w:val="0"/>
          <w:bCs w:val="0"/>
          <w:color w:val="000000" w:themeColor="text1"/>
          <w:sz w:val="22"/>
          <w:szCs w:val="22"/>
          <w:shd w:val="clear" w:color="auto" w:fill="FFFFFF"/>
        </w:rPr>
        <w:t>including adolescent girls, pregnant and lactating women, refugee and internally displaced women, women living with disability</w:t>
      </w:r>
      <w:r w:rsidR="004B110B">
        <w:rPr>
          <w:rStyle w:val="Strong"/>
          <w:rFonts w:cstheme="minorHAnsi"/>
          <w:b w:val="0"/>
          <w:bCs w:val="0"/>
          <w:color w:val="000000" w:themeColor="text1"/>
          <w:sz w:val="22"/>
          <w:szCs w:val="22"/>
          <w:shd w:val="clear" w:color="auto" w:fill="FFFFFF"/>
        </w:rPr>
        <w:t>.</w:t>
      </w:r>
      <w:r w:rsidR="009758FB" w:rsidRPr="00F16294">
        <w:rPr>
          <w:rStyle w:val="Strong"/>
          <w:rFonts w:cstheme="minorHAnsi"/>
          <w:color w:val="000000" w:themeColor="text1"/>
          <w:sz w:val="22"/>
          <w:szCs w:val="22"/>
          <w:shd w:val="clear" w:color="auto" w:fill="FFFFFF"/>
        </w:rPr>
        <w:t xml:space="preserve"> </w:t>
      </w:r>
      <w:r w:rsidR="00F16294" w:rsidRPr="00F16294">
        <w:rPr>
          <w:rFonts w:cstheme="minorHAnsi"/>
          <w:color w:val="000000" w:themeColor="text1"/>
          <w:sz w:val="22"/>
          <w:szCs w:val="22"/>
        </w:rPr>
        <w:t xml:space="preserve">UN Women produced IEC materials in local languages as well as </w:t>
      </w:r>
      <w:r w:rsidR="0034163C">
        <w:rPr>
          <w:rFonts w:cstheme="minorHAnsi"/>
          <w:color w:val="000000" w:themeColor="text1"/>
          <w:sz w:val="22"/>
          <w:szCs w:val="22"/>
        </w:rPr>
        <w:t>graphically; these materials</w:t>
      </w:r>
      <w:r w:rsidR="00F16294" w:rsidRPr="00F16294">
        <w:rPr>
          <w:rFonts w:cstheme="minorHAnsi"/>
          <w:color w:val="000000" w:themeColor="text1"/>
          <w:sz w:val="22"/>
          <w:szCs w:val="22"/>
        </w:rPr>
        <w:t xml:space="preserve"> formed part of community outreach and sensitization activities on important COVID-19 prevention measures and behaviours. </w:t>
      </w:r>
    </w:p>
    <w:p w14:paraId="10194237" w14:textId="518BB9A9" w:rsidR="00F16294" w:rsidRPr="00F16294" w:rsidRDefault="00F16294" w:rsidP="00F32FAF">
      <w:pPr>
        <w:autoSpaceDE w:val="0"/>
        <w:autoSpaceDN w:val="0"/>
        <w:adjustRightInd w:val="0"/>
        <w:jc w:val="both"/>
        <w:rPr>
          <w:rFonts w:cstheme="minorHAnsi"/>
          <w:color w:val="000000" w:themeColor="text1"/>
          <w:sz w:val="22"/>
          <w:szCs w:val="22"/>
        </w:rPr>
      </w:pPr>
    </w:p>
    <w:p w14:paraId="5916240A" w14:textId="16C5DBF5" w:rsidR="00FA3B96" w:rsidRPr="00FA3B96" w:rsidRDefault="008568B8" w:rsidP="00F32FAF">
      <w:pPr>
        <w:pStyle w:val="NormalWeb"/>
        <w:spacing w:before="0" w:beforeAutospacing="0" w:after="0" w:afterAutospacing="0"/>
        <w:ind w:right="36"/>
        <w:jc w:val="both"/>
        <w:textAlignment w:val="baseline"/>
        <w:rPr>
          <w:rStyle w:val="normaltextrun"/>
          <w:rFonts w:asciiTheme="minorHAnsi" w:hAnsiTheme="minorHAnsi" w:cstheme="minorHAnsi"/>
          <w:color w:val="000000" w:themeColor="text1"/>
          <w:sz w:val="22"/>
          <w:szCs w:val="22"/>
        </w:rPr>
      </w:pPr>
      <w:r w:rsidRPr="007E0063">
        <w:rPr>
          <w:rStyle w:val="Strong"/>
          <w:rFonts w:asciiTheme="minorHAnsi" w:hAnsiTheme="minorHAnsi" w:cstheme="minorHAnsi"/>
          <w:color w:val="000000" w:themeColor="text1"/>
          <w:sz w:val="22"/>
          <w:szCs w:val="22"/>
          <w:shd w:val="clear" w:color="auto" w:fill="FFFFFF"/>
        </w:rPr>
        <w:t>Through the u</w:t>
      </w:r>
      <w:r w:rsidR="00A20AE4" w:rsidRPr="007E0063">
        <w:rPr>
          <w:rStyle w:val="Strong"/>
          <w:rFonts w:asciiTheme="minorHAnsi" w:hAnsiTheme="minorHAnsi" w:cstheme="minorHAnsi"/>
          <w:color w:val="000000" w:themeColor="text1"/>
          <w:sz w:val="22"/>
          <w:szCs w:val="22"/>
          <w:shd w:val="clear" w:color="auto" w:fill="FFFFFF"/>
        </w:rPr>
        <w:t>s</w:t>
      </w:r>
      <w:r w:rsidRPr="007E0063">
        <w:rPr>
          <w:rStyle w:val="Strong"/>
          <w:rFonts w:asciiTheme="minorHAnsi" w:hAnsiTheme="minorHAnsi" w:cstheme="minorHAnsi"/>
          <w:color w:val="000000" w:themeColor="text1"/>
          <w:sz w:val="22"/>
          <w:szCs w:val="22"/>
          <w:shd w:val="clear" w:color="auto" w:fill="FFFFFF"/>
        </w:rPr>
        <w:t xml:space="preserve">e of </w:t>
      </w:r>
      <w:r w:rsidR="007E0063" w:rsidRPr="007E0063">
        <w:rPr>
          <w:rStyle w:val="Strong"/>
          <w:rFonts w:asciiTheme="minorHAnsi" w:hAnsiTheme="minorHAnsi" w:cstheme="minorHAnsi"/>
          <w:color w:val="000000" w:themeColor="text1"/>
          <w:sz w:val="22"/>
          <w:szCs w:val="22"/>
          <w:shd w:val="clear" w:color="auto" w:fill="FFFFFF"/>
        </w:rPr>
        <w:t xml:space="preserve">a combination of </w:t>
      </w:r>
      <w:r w:rsidR="00FA3B96" w:rsidRPr="007E0063">
        <w:rPr>
          <w:rStyle w:val="Strong"/>
          <w:rFonts w:asciiTheme="minorHAnsi" w:hAnsiTheme="minorHAnsi" w:cstheme="minorHAnsi"/>
          <w:color w:val="000000" w:themeColor="text1"/>
          <w:sz w:val="22"/>
          <w:szCs w:val="22"/>
          <w:shd w:val="clear" w:color="auto" w:fill="FFFFFF"/>
        </w:rPr>
        <w:t>several</w:t>
      </w:r>
      <w:r w:rsidR="00A20AE4" w:rsidRPr="007E0063">
        <w:rPr>
          <w:rStyle w:val="Strong"/>
          <w:rFonts w:asciiTheme="minorHAnsi" w:hAnsiTheme="minorHAnsi" w:cstheme="minorHAnsi"/>
          <w:color w:val="000000" w:themeColor="text1"/>
          <w:sz w:val="22"/>
          <w:szCs w:val="22"/>
          <w:shd w:val="clear" w:color="auto" w:fill="FFFFFF"/>
        </w:rPr>
        <w:t xml:space="preserve"> communication channels</w:t>
      </w:r>
      <w:r w:rsidR="00A20AE4" w:rsidRPr="00FA3B96">
        <w:rPr>
          <w:rStyle w:val="Strong"/>
          <w:rFonts w:asciiTheme="minorHAnsi" w:hAnsiTheme="minorHAnsi" w:cstheme="minorHAnsi"/>
          <w:color w:val="000000" w:themeColor="text1"/>
          <w:sz w:val="22"/>
          <w:szCs w:val="22"/>
          <w:shd w:val="clear" w:color="auto" w:fill="FFFFFF"/>
        </w:rPr>
        <w:t xml:space="preserve"> </w:t>
      </w:r>
      <w:r w:rsidR="00A20AE4" w:rsidRPr="00FA3B96">
        <w:rPr>
          <w:rStyle w:val="Strong"/>
          <w:rFonts w:asciiTheme="minorHAnsi" w:hAnsiTheme="minorHAnsi" w:cstheme="minorHAnsi"/>
          <w:b w:val="0"/>
          <w:bCs w:val="0"/>
          <w:color w:val="000000" w:themeColor="text1"/>
          <w:sz w:val="22"/>
          <w:szCs w:val="22"/>
          <w:shd w:val="clear" w:color="auto" w:fill="FFFFFF"/>
        </w:rPr>
        <w:t xml:space="preserve">- mass community awareness </w:t>
      </w:r>
      <w:r w:rsidR="007E0063">
        <w:rPr>
          <w:rStyle w:val="Strong"/>
          <w:rFonts w:asciiTheme="minorHAnsi" w:hAnsiTheme="minorHAnsi" w:cstheme="minorHAnsi"/>
          <w:b w:val="0"/>
          <w:bCs w:val="0"/>
          <w:color w:val="000000" w:themeColor="text1"/>
          <w:sz w:val="22"/>
          <w:szCs w:val="22"/>
          <w:shd w:val="clear" w:color="auto" w:fill="FFFFFF"/>
        </w:rPr>
        <w:t xml:space="preserve">raising and education </w:t>
      </w:r>
      <w:r w:rsidR="00A20AE4" w:rsidRPr="00FA3B96">
        <w:rPr>
          <w:rStyle w:val="Strong"/>
          <w:rFonts w:asciiTheme="minorHAnsi" w:hAnsiTheme="minorHAnsi" w:cstheme="minorHAnsi"/>
          <w:b w:val="0"/>
          <w:bCs w:val="0"/>
          <w:color w:val="000000" w:themeColor="text1"/>
          <w:sz w:val="22"/>
          <w:szCs w:val="22"/>
          <w:shd w:val="clear" w:color="auto" w:fill="FFFFFF"/>
        </w:rPr>
        <w:t xml:space="preserve">campaigns, listening dialogues, </w:t>
      </w:r>
      <w:r w:rsidR="007E0063">
        <w:rPr>
          <w:rStyle w:val="Strong"/>
          <w:rFonts w:asciiTheme="minorHAnsi" w:hAnsiTheme="minorHAnsi" w:cstheme="minorHAnsi"/>
          <w:b w:val="0"/>
          <w:bCs w:val="0"/>
          <w:color w:val="000000" w:themeColor="text1"/>
          <w:sz w:val="22"/>
          <w:szCs w:val="22"/>
          <w:shd w:val="clear" w:color="auto" w:fill="FFFFFF"/>
        </w:rPr>
        <w:t xml:space="preserve">peer-to-peer support groups, house-to-house visits, community radio, as well as </w:t>
      </w:r>
      <w:r w:rsidR="007E0063" w:rsidRPr="007E0063">
        <w:rPr>
          <w:rStyle w:val="Strong"/>
          <w:rFonts w:asciiTheme="minorHAnsi" w:hAnsiTheme="minorHAnsi" w:cstheme="minorHAnsi"/>
          <w:color w:val="000000" w:themeColor="text1"/>
          <w:sz w:val="22"/>
          <w:szCs w:val="22"/>
          <w:shd w:val="clear" w:color="auto" w:fill="FFFFFF"/>
        </w:rPr>
        <w:t>s</w:t>
      </w:r>
      <w:r w:rsidR="00FA3B96" w:rsidRPr="007E0063">
        <w:rPr>
          <w:rFonts w:asciiTheme="minorHAnsi" w:hAnsiTheme="minorHAnsi" w:cstheme="minorHAnsi"/>
          <w:color w:val="000000" w:themeColor="text1"/>
          <w:sz w:val="22"/>
          <w:szCs w:val="22"/>
        </w:rPr>
        <w:t>ocial media and digital platforms</w:t>
      </w:r>
      <w:r w:rsidR="00FA3B96" w:rsidRPr="00FA3B96">
        <w:rPr>
          <w:rFonts w:asciiTheme="minorHAnsi" w:hAnsiTheme="minorHAnsi" w:cstheme="minorHAnsi"/>
          <w:color w:val="000000" w:themeColor="text1"/>
          <w:sz w:val="22"/>
          <w:szCs w:val="22"/>
        </w:rPr>
        <w:t xml:space="preserve"> </w:t>
      </w:r>
      <w:r w:rsidRPr="00FA3B96">
        <w:rPr>
          <w:rFonts w:asciiTheme="minorHAnsi" w:hAnsiTheme="minorHAnsi" w:cstheme="minorHAnsi"/>
          <w:color w:val="000000" w:themeColor="text1"/>
          <w:sz w:val="22"/>
          <w:szCs w:val="22"/>
        </w:rPr>
        <w:t>–</w:t>
      </w:r>
      <w:r w:rsidR="00FA3B96" w:rsidRPr="00FA3B96">
        <w:rPr>
          <w:rFonts w:asciiTheme="minorHAnsi" w:hAnsiTheme="minorHAnsi" w:cstheme="minorHAnsi"/>
          <w:color w:val="000000" w:themeColor="text1"/>
          <w:sz w:val="22"/>
          <w:szCs w:val="22"/>
        </w:rPr>
        <w:t xml:space="preserve"> </w:t>
      </w:r>
      <w:r w:rsidRPr="00FA3B96">
        <w:rPr>
          <w:rFonts w:asciiTheme="minorHAnsi" w:hAnsiTheme="minorHAnsi" w:cstheme="minorHAnsi"/>
          <w:color w:val="000000" w:themeColor="text1"/>
          <w:sz w:val="22"/>
          <w:szCs w:val="22"/>
        </w:rPr>
        <w:t xml:space="preserve">different </w:t>
      </w:r>
      <w:r w:rsidR="00FA3B96" w:rsidRPr="00FA3B96">
        <w:rPr>
          <w:rFonts w:asciiTheme="minorHAnsi" w:hAnsiTheme="minorHAnsi" w:cstheme="minorHAnsi"/>
          <w:color w:val="000000" w:themeColor="text1"/>
          <w:sz w:val="22"/>
          <w:szCs w:val="22"/>
        </w:rPr>
        <w:t xml:space="preserve">sub-groups of </w:t>
      </w:r>
      <w:r w:rsidRPr="00FA3B96">
        <w:rPr>
          <w:rFonts w:asciiTheme="minorHAnsi" w:hAnsiTheme="minorHAnsi" w:cstheme="minorHAnsi"/>
          <w:color w:val="000000" w:themeColor="text1"/>
          <w:sz w:val="22"/>
          <w:szCs w:val="22"/>
        </w:rPr>
        <w:t>at-ris</w:t>
      </w:r>
      <w:r w:rsidR="00FA3B96" w:rsidRPr="00FA3B96">
        <w:rPr>
          <w:rFonts w:asciiTheme="minorHAnsi" w:hAnsiTheme="minorHAnsi" w:cstheme="minorHAnsi"/>
          <w:color w:val="000000" w:themeColor="text1"/>
          <w:sz w:val="22"/>
          <w:szCs w:val="22"/>
        </w:rPr>
        <w:t xml:space="preserve">k and hard-to reach populations can be reached. </w:t>
      </w:r>
      <w:r w:rsidR="00FA3B96" w:rsidRPr="00FA3B96">
        <w:rPr>
          <w:rStyle w:val="normaltextrun"/>
          <w:rFonts w:asciiTheme="minorHAnsi" w:hAnsiTheme="minorHAnsi" w:cstheme="minorHAnsi"/>
          <w:color w:val="000000" w:themeColor="text1"/>
          <w:sz w:val="22"/>
          <w:szCs w:val="22"/>
        </w:rPr>
        <w:t>Community radio in context</w:t>
      </w:r>
      <w:r w:rsidR="007E0063">
        <w:rPr>
          <w:rStyle w:val="normaltextrun"/>
          <w:rFonts w:asciiTheme="minorHAnsi" w:hAnsiTheme="minorHAnsi" w:cstheme="minorHAnsi"/>
          <w:color w:val="000000" w:themeColor="text1"/>
          <w:sz w:val="22"/>
          <w:szCs w:val="22"/>
        </w:rPr>
        <w:t>s</w:t>
      </w:r>
      <w:r w:rsidR="00FA3B96" w:rsidRPr="00FA3B96">
        <w:rPr>
          <w:rStyle w:val="normaltextrun"/>
          <w:rFonts w:asciiTheme="minorHAnsi" w:hAnsiTheme="minorHAnsi" w:cstheme="minorHAnsi"/>
          <w:color w:val="000000" w:themeColor="text1"/>
          <w:sz w:val="22"/>
          <w:szCs w:val="22"/>
        </w:rPr>
        <w:t xml:space="preserve"> </w:t>
      </w:r>
      <w:r w:rsidR="007E0063">
        <w:rPr>
          <w:rStyle w:val="normaltextrun"/>
          <w:rFonts w:asciiTheme="minorHAnsi" w:hAnsiTheme="minorHAnsi" w:cstheme="minorHAnsi"/>
          <w:color w:val="000000" w:themeColor="text1"/>
          <w:sz w:val="22"/>
          <w:szCs w:val="22"/>
        </w:rPr>
        <w:t xml:space="preserve">where </w:t>
      </w:r>
      <w:r w:rsidR="00FB5E13">
        <w:rPr>
          <w:rStyle w:val="normaltextrun"/>
          <w:rFonts w:asciiTheme="minorHAnsi" w:hAnsiTheme="minorHAnsi" w:cstheme="minorHAnsi"/>
          <w:color w:val="000000" w:themeColor="text1"/>
          <w:sz w:val="22"/>
          <w:szCs w:val="22"/>
        </w:rPr>
        <w:t xml:space="preserve">there is </w:t>
      </w:r>
      <w:r w:rsidR="007E0063" w:rsidRPr="00FA3B96">
        <w:rPr>
          <w:rStyle w:val="normaltextrun"/>
          <w:rFonts w:asciiTheme="minorHAnsi" w:hAnsiTheme="minorHAnsi" w:cstheme="minorHAnsi"/>
          <w:color w:val="000000" w:themeColor="text1"/>
          <w:sz w:val="22"/>
          <w:szCs w:val="22"/>
        </w:rPr>
        <w:t xml:space="preserve">limited </w:t>
      </w:r>
      <w:r w:rsidR="00F16294">
        <w:rPr>
          <w:rStyle w:val="normaltextrun"/>
          <w:rFonts w:asciiTheme="minorHAnsi" w:hAnsiTheme="minorHAnsi" w:cstheme="minorHAnsi"/>
          <w:color w:val="000000" w:themeColor="text1"/>
          <w:sz w:val="22"/>
          <w:szCs w:val="22"/>
        </w:rPr>
        <w:t xml:space="preserve">literacy as well as </w:t>
      </w:r>
      <w:r w:rsidR="007E0063" w:rsidRPr="00FA3B96">
        <w:rPr>
          <w:rStyle w:val="normaltextrun"/>
          <w:rFonts w:asciiTheme="minorHAnsi" w:hAnsiTheme="minorHAnsi" w:cstheme="minorHAnsi"/>
          <w:color w:val="000000" w:themeColor="text1"/>
          <w:sz w:val="22"/>
          <w:szCs w:val="22"/>
        </w:rPr>
        <w:t xml:space="preserve">access to mainstream and digital media </w:t>
      </w:r>
      <w:r w:rsidR="00FA3B96" w:rsidRPr="00FA3B96">
        <w:rPr>
          <w:rStyle w:val="normaltextrun"/>
          <w:rFonts w:asciiTheme="minorHAnsi" w:hAnsiTheme="minorHAnsi" w:cstheme="minorHAnsi"/>
          <w:color w:val="000000" w:themeColor="text1"/>
          <w:sz w:val="22"/>
          <w:szCs w:val="22"/>
        </w:rPr>
        <w:t>plays a</w:t>
      </w:r>
      <w:r w:rsidR="007E0063">
        <w:rPr>
          <w:rStyle w:val="normaltextrun"/>
          <w:rFonts w:asciiTheme="minorHAnsi" w:hAnsiTheme="minorHAnsi" w:cstheme="minorHAnsi"/>
          <w:color w:val="000000" w:themeColor="text1"/>
          <w:sz w:val="22"/>
          <w:szCs w:val="22"/>
        </w:rPr>
        <w:t xml:space="preserve"> particularly </w:t>
      </w:r>
      <w:r w:rsidR="00FA3B96" w:rsidRPr="00FA3B96">
        <w:rPr>
          <w:rStyle w:val="normaltextrun"/>
          <w:rFonts w:asciiTheme="minorHAnsi" w:hAnsiTheme="minorHAnsi" w:cstheme="minorHAnsi"/>
          <w:color w:val="000000" w:themeColor="text1"/>
          <w:sz w:val="22"/>
          <w:szCs w:val="22"/>
        </w:rPr>
        <w:t xml:space="preserve">important role in </w:t>
      </w:r>
      <w:r w:rsidR="007E0063">
        <w:rPr>
          <w:rStyle w:val="normaltextrun"/>
          <w:rFonts w:asciiTheme="minorHAnsi" w:hAnsiTheme="minorHAnsi" w:cstheme="minorHAnsi"/>
          <w:color w:val="000000" w:themeColor="text1"/>
          <w:sz w:val="22"/>
          <w:szCs w:val="22"/>
        </w:rPr>
        <w:t xml:space="preserve">broadcasting and disseminating </w:t>
      </w:r>
      <w:r w:rsidR="00FA3B96" w:rsidRPr="00FA3B96">
        <w:rPr>
          <w:rStyle w:val="normaltextrun"/>
          <w:rFonts w:asciiTheme="minorHAnsi" w:hAnsiTheme="minorHAnsi" w:cstheme="minorHAnsi"/>
          <w:color w:val="000000" w:themeColor="text1"/>
          <w:sz w:val="22"/>
          <w:szCs w:val="22"/>
        </w:rPr>
        <w:t xml:space="preserve">accurate and correct COVID-19 information </w:t>
      </w:r>
      <w:r w:rsidR="00FB5E13">
        <w:rPr>
          <w:rStyle w:val="normaltextrun"/>
          <w:rFonts w:asciiTheme="minorHAnsi" w:hAnsiTheme="minorHAnsi" w:cstheme="minorHAnsi"/>
          <w:color w:val="000000" w:themeColor="text1"/>
          <w:sz w:val="22"/>
          <w:szCs w:val="22"/>
        </w:rPr>
        <w:t xml:space="preserve">related to hygiene and other </w:t>
      </w:r>
      <w:r w:rsidR="00FA3B96" w:rsidRPr="00FA3B96">
        <w:rPr>
          <w:rStyle w:val="normaltextrun"/>
          <w:rFonts w:asciiTheme="minorHAnsi" w:hAnsiTheme="minorHAnsi" w:cstheme="minorHAnsi"/>
          <w:color w:val="000000" w:themeColor="text1"/>
          <w:sz w:val="22"/>
          <w:szCs w:val="22"/>
        </w:rPr>
        <w:t xml:space="preserve">protective behaviours to curb the spread of the virus and on access to prevention and mitigation services and tools. </w:t>
      </w:r>
    </w:p>
    <w:p w14:paraId="492E6321" w14:textId="41717B2F" w:rsidR="00FA3B96" w:rsidRPr="00FA3B96" w:rsidRDefault="00FA3B96" w:rsidP="00F32FAF">
      <w:pPr>
        <w:autoSpaceDE w:val="0"/>
        <w:autoSpaceDN w:val="0"/>
        <w:adjustRightInd w:val="0"/>
        <w:jc w:val="both"/>
        <w:rPr>
          <w:rFonts w:cstheme="minorHAnsi"/>
          <w:color w:val="000000" w:themeColor="text1"/>
          <w:sz w:val="22"/>
          <w:szCs w:val="22"/>
        </w:rPr>
      </w:pPr>
    </w:p>
    <w:p w14:paraId="07AD9374" w14:textId="645C0D7C" w:rsidR="007D15D3" w:rsidRPr="00A20AE4" w:rsidRDefault="00EE57DB" w:rsidP="00F16294">
      <w:pPr>
        <w:pStyle w:val="NormalWeb"/>
        <w:spacing w:before="0" w:beforeAutospacing="0" w:after="0" w:afterAutospacing="0"/>
        <w:ind w:right="36"/>
        <w:jc w:val="both"/>
        <w:textAlignment w:val="baseline"/>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Making </w:t>
      </w:r>
      <w:r w:rsidR="007D15D3" w:rsidRPr="00EE57DB">
        <w:rPr>
          <w:rFonts w:asciiTheme="minorHAnsi" w:hAnsiTheme="minorHAnsi" w:cstheme="minorHAnsi"/>
          <w:b/>
          <w:bCs/>
          <w:color w:val="000000" w:themeColor="text1"/>
          <w:sz w:val="22"/>
          <w:szCs w:val="22"/>
        </w:rPr>
        <w:t xml:space="preserve">COVID-19 prevention and mitigation services </w:t>
      </w:r>
      <w:r>
        <w:rPr>
          <w:rFonts w:asciiTheme="minorHAnsi" w:hAnsiTheme="minorHAnsi" w:cstheme="minorHAnsi"/>
          <w:b/>
          <w:bCs/>
          <w:color w:val="000000" w:themeColor="text1"/>
          <w:sz w:val="22"/>
          <w:szCs w:val="22"/>
        </w:rPr>
        <w:t xml:space="preserve">more accessible </w:t>
      </w:r>
      <w:r w:rsidR="007D15D3" w:rsidRPr="00EE57DB">
        <w:rPr>
          <w:rFonts w:asciiTheme="minorHAnsi" w:hAnsiTheme="minorHAnsi" w:cstheme="minorHAnsi"/>
          <w:b/>
          <w:bCs/>
          <w:color w:val="000000" w:themeColor="text1"/>
          <w:sz w:val="22"/>
          <w:szCs w:val="22"/>
        </w:rPr>
        <w:t>to communities</w:t>
      </w:r>
      <w:r w:rsidR="0034163C">
        <w:rPr>
          <w:rFonts w:asciiTheme="minorHAnsi" w:hAnsiTheme="minorHAnsi" w:cstheme="minorHAnsi"/>
          <w:color w:val="000000" w:themeColor="text1"/>
          <w:sz w:val="22"/>
          <w:szCs w:val="22"/>
        </w:rPr>
        <w:t xml:space="preserve"> </w:t>
      </w:r>
      <w:r w:rsidR="00057AAF" w:rsidRPr="006F7941">
        <w:rPr>
          <w:rFonts w:asciiTheme="minorHAnsi" w:hAnsiTheme="minorHAnsi" w:cstheme="minorHAnsi"/>
          <w:color w:val="000000" w:themeColor="text1"/>
          <w:sz w:val="22"/>
          <w:szCs w:val="22"/>
        </w:rPr>
        <w:t>facilitate</w:t>
      </w:r>
      <w:r w:rsidR="00A20AE4">
        <w:rPr>
          <w:rFonts w:asciiTheme="minorHAnsi" w:hAnsiTheme="minorHAnsi" w:cstheme="minorHAnsi"/>
          <w:color w:val="000000" w:themeColor="text1"/>
          <w:sz w:val="22"/>
          <w:szCs w:val="22"/>
        </w:rPr>
        <w:t>s</w:t>
      </w:r>
      <w:r w:rsidR="00057AAF" w:rsidRPr="006F7941">
        <w:rPr>
          <w:rFonts w:asciiTheme="minorHAnsi" w:hAnsiTheme="minorHAnsi" w:cstheme="minorHAnsi"/>
          <w:color w:val="000000" w:themeColor="text1"/>
          <w:sz w:val="22"/>
          <w:szCs w:val="22"/>
        </w:rPr>
        <w:t xml:space="preserve"> </w:t>
      </w:r>
      <w:r w:rsidR="0034163C">
        <w:rPr>
          <w:rFonts w:asciiTheme="minorHAnsi" w:hAnsiTheme="minorHAnsi" w:cstheme="minorHAnsi"/>
          <w:color w:val="000000" w:themeColor="text1"/>
          <w:sz w:val="22"/>
          <w:szCs w:val="22"/>
        </w:rPr>
        <w:t xml:space="preserve">the </w:t>
      </w:r>
      <w:r w:rsidR="00057AAF" w:rsidRPr="006F7941">
        <w:rPr>
          <w:rFonts w:asciiTheme="minorHAnsi" w:hAnsiTheme="minorHAnsi" w:cstheme="minorHAnsi"/>
          <w:color w:val="000000" w:themeColor="text1"/>
          <w:sz w:val="22"/>
          <w:szCs w:val="22"/>
        </w:rPr>
        <w:t xml:space="preserve">access </w:t>
      </w:r>
      <w:r w:rsidR="0034163C">
        <w:rPr>
          <w:rFonts w:asciiTheme="minorHAnsi" w:hAnsiTheme="minorHAnsi" w:cstheme="minorHAnsi"/>
          <w:color w:val="000000" w:themeColor="text1"/>
          <w:sz w:val="22"/>
          <w:szCs w:val="22"/>
        </w:rPr>
        <w:t xml:space="preserve">of </w:t>
      </w:r>
      <w:r w:rsidR="0034163C" w:rsidRPr="006F7941">
        <w:rPr>
          <w:rFonts w:asciiTheme="minorHAnsi" w:hAnsiTheme="minorHAnsi" w:cstheme="minorHAnsi"/>
          <w:color w:val="000000" w:themeColor="text1"/>
          <w:sz w:val="22"/>
          <w:szCs w:val="22"/>
        </w:rPr>
        <w:t xml:space="preserve">women’s and girls, especially </w:t>
      </w:r>
      <w:r w:rsidR="0034163C">
        <w:rPr>
          <w:rFonts w:asciiTheme="minorHAnsi" w:hAnsiTheme="minorHAnsi" w:cstheme="minorHAnsi"/>
          <w:color w:val="000000" w:themeColor="text1"/>
          <w:sz w:val="22"/>
          <w:szCs w:val="22"/>
        </w:rPr>
        <w:t xml:space="preserve">in </w:t>
      </w:r>
      <w:r w:rsidR="0034163C" w:rsidRPr="006F7941">
        <w:rPr>
          <w:rFonts w:asciiTheme="minorHAnsi" w:hAnsiTheme="minorHAnsi" w:cstheme="minorHAnsi"/>
          <w:color w:val="000000" w:themeColor="text1"/>
          <w:sz w:val="22"/>
          <w:szCs w:val="22"/>
        </w:rPr>
        <w:t xml:space="preserve">hard-to-reach population groups, </w:t>
      </w:r>
      <w:r w:rsidR="00057AAF" w:rsidRPr="006F7941">
        <w:rPr>
          <w:rFonts w:asciiTheme="minorHAnsi" w:hAnsiTheme="minorHAnsi" w:cstheme="minorHAnsi"/>
          <w:color w:val="000000" w:themeColor="text1"/>
          <w:sz w:val="22"/>
          <w:szCs w:val="22"/>
        </w:rPr>
        <w:t xml:space="preserve">to COVID-19-related health services and </w:t>
      </w:r>
      <w:r w:rsidR="0034163C">
        <w:rPr>
          <w:rFonts w:asciiTheme="minorHAnsi" w:hAnsiTheme="minorHAnsi" w:cstheme="minorHAnsi"/>
          <w:color w:val="000000" w:themeColor="text1"/>
          <w:sz w:val="22"/>
          <w:szCs w:val="22"/>
        </w:rPr>
        <w:t>expands</w:t>
      </w:r>
      <w:r w:rsidR="0034163C" w:rsidRPr="006F7941">
        <w:rPr>
          <w:rFonts w:asciiTheme="minorHAnsi" w:hAnsiTheme="minorHAnsi" w:cstheme="minorHAnsi"/>
          <w:color w:val="000000" w:themeColor="text1"/>
          <w:sz w:val="22"/>
          <w:szCs w:val="22"/>
        </w:rPr>
        <w:t xml:space="preserve"> </w:t>
      </w:r>
      <w:r w:rsidR="00057AAF" w:rsidRPr="006F7941">
        <w:rPr>
          <w:rFonts w:asciiTheme="minorHAnsi" w:hAnsiTheme="minorHAnsi" w:cstheme="minorHAnsi"/>
          <w:color w:val="000000" w:themeColor="text1"/>
          <w:sz w:val="22"/>
          <w:szCs w:val="22"/>
        </w:rPr>
        <w:t>health service coverage</w:t>
      </w:r>
      <w:r w:rsidR="00A20AE4">
        <w:rPr>
          <w:rFonts w:asciiTheme="minorHAnsi" w:hAnsiTheme="minorHAnsi" w:cstheme="minorHAnsi"/>
          <w:color w:val="000000" w:themeColor="text1"/>
          <w:sz w:val="22"/>
          <w:szCs w:val="22"/>
        </w:rPr>
        <w:t xml:space="preserve">. UN Women’s projects relied on </w:t>
      </w:r>
      <w:r w:rsidR="006657B9">
        <w:rPr>
          <w:rFonts w:asciiTheme="minorHAnsi" w:hAnsiTheme="minorHAnsi" w:cstheme="minorHAnsi"/>
          <w:color w:val="000000" w:themeColor="text1"/>
          <w:sz w:val="22"/>
          <w:szCs w:val="22"/>
        </w:rPr>
        <w:t xml:space="preserve">alternative health delivery methods such as </w:t>
      </w:r>
      <w:r w:rsidR="00A20AE4">
        <w:rPr>
          <w:rFonts w:asciiTheme="minorHAnsi" w:hAnsiTheme="minorHAnsi" w:cstheme="minorHAnsi"/>
          <w:color w:val="000000" w:themeColor="text1"/>
          <w:sz w:val="22"/>
          <w:szCs w:val="22"/>
        </w:rPr>
        <w:t>the (i) d</w:t>
      </w:r>
      <w:r w:rsidR="00057AAF" w:rsidRPr="006F7941">
        <w:rPr>
          <w:rFonts w:asciiTheme="minorHAnsi" w:hAnsiTheme="minorHAnsi" w:cstheme="minorHAnsi"/>
          <w:color w:val="000000" w:themeColor="text1"/>
          <w:sz w:val="22"/>
          <w:szCs w:val="22"/>
        </w:rPr>
        <w:t xml:space="preserve">eployment of </w:t>
      </w:r>
      <w:r w:rsidR="007D15D3" w:rsidRPr="006F7941">
        <w:rPr>
          <w:rFonts w:asciiTheme="minorHAnsi" w:hAnsiTheme="minorHAnsi" w:cstheme="minorHAnsi"/>
          <w:color w:val="000000" w:themeColor="text1"/>
          <w:sz w:val="22"/>
          <w:szCs w:val="22"/>
        </w:rPr>
        <w:t xml:space="preserve">mobile clinics and vaccination teams </w:t>
      </w:r>
      <w:r w:rsidR="00A20AE4">
        <w:rPr>
          <w:rFonts w:asciiTheme="minorHAnsi" w:hAnsiTheme="minorHAnsi" w:cstheme="minorHAnsi"/>
          <w:color w:val="000000" w:themeColor="text1"/>
          <w:sz w:val="22"/>
          <w:szCs w:val="22"/>
        </w:rPr>
        <w:t xml:space="preserve">to communities; </w:t>
      </w:r>
      <w:r w:rsidR="00A20AE4" w:rsidRPr="00F16294">
        <w:rPr>
          <w:rFonts w:asciiTheme="minorHAnsi" w:hAnsiTheme="minorHAnsi" w:cstheme="minorHAnsi"/>
          <w:color w:val="000000" w:themeColor="text1"/>
          <w:sz w:val="22"/>
          <w:szCs w:val="22"/>
        </w:rPr>
        <w:t>(ii) co-location</w:t>
      </w:r>
      <w:r w:rsidR="00F16294" w:rsidRPr="00F16294">
        <w:rPr>
          <w:rFonts w:asciiTheme="minorHAnsi" w:hAnsiTheme="minorHAnsi" w:cstheme="minorHAnsi"/>
          <w:color w:val="000000" w:themeColor="text1"/>
          <w:sz w:val="22"/>
          <w:szCs w:val="22"/>
        </w:rPr>
        <w:t>/integration</w:t>
      </w:r>
      <w:r w:rsidR="00A20AE4" w:rsidRPr="00F16294">
        <w:rPr>
          <w:rFonts w:asciiTheme="minorHAnsi" w:hAnsiTheme="minorHAnsi" w:cstheme="minorHAnsi"/>
          <w:color w:val="000000" w:themeColor="text1"/>
          <w:sz w:val="22"/>
          <w:szCs w:val="22"/>
        </w:rPr>
        <w:t xml:space="preserve"> of </w:t>
      </w:r>
      <w:r w:rsidR="00F16294" w:rsidRPr="00F16294">
        <w:rPr>
          <w:rFonts w:asciiTheme="minorHAnsi" w:hAnsiTheme="minorHAnsi" w:cstheme="minorHAnsi"/>
          <w:color w:val="000000" w:themeColor="text1"/>
          <w:sz w:val="22"/>
          <w:szCs w:val="22"/>
        </w:rPr>
        <w:t>health services in social service centers</w:t>
      </w:r>
      <w:r w:rsidR="00F16294">
        <w:rPr>
          <w:rFonts w:asciiTheme="minorHAnsi" w:hAnsiTheme="minorHAnsi" w:cstheme="minorHAnsi"/>
          <w:color w:val="000000" w:themeColor="text1"/>
          <w:sz w:val="22"/>
          <w:szCs w:val="22"/>
        </w:rPr>
        <w:t xml:space="preserve">; </w:t>
      </w:r>
      <w:r w:rsidR="00A20AE4">
        <w:rPr>
          <w:rFonts w:asciiTheme="minorHAnsi" w:hAnsiTheme="minorHAnsi" w:cstheme="minorHAnsi"/>
          <w:color w:val="000000" w:themeColor="text1"/>
          <w:sz w:val="22"/>
          <w:szCs w:val="22"/>
        </w:rPr>
        <w:t>and (iii) b</w:t>
      </w:r>
      <w:r w:rsidR="00057AAF" w:rsidRPr="00A20AE4">
        <w:rPr>
          <w:rFonts w:asciiTheme="minorHAnsi" w:hAnsiTheme="minorHAnsi" w:cstheme="minorHAnsi"/>
          <w:color w:val="000000" w:themeColor="text1"/>
          <w:sz w:val="22"/>
          <w:szCs w:val="22"/>
        </w:rPr>
        <w:t xml:space="preserve">uilding the capacity of </w:t>
      </w:r>
      <w:r w:rsidR="007D15D3" w:rsidRPr="00A20AE4">
        <w:rPr>
          <w:rFonts w:asciiTheme="minorHAnsi" w:hAnsiTheme="minorHAnsi" w:cstheme="minorHAnsi"/>
          <w:color w:val="000000" w:themeColor="text1"/>
          <w:sz w:val="22"/>
          <w:szCs w:val="22"/>
        </w:rPr>
        <w:t xml:space="preserve">district and/or community level </w:t>
      </w:r>
      <w:r w:rsidR="00057AAF" w:rsidRPr="00A20AE4">
        <w:rPr>
          <w:rFonts w:asciiTheme="minorHAnsi" w:hAnsiTheme="minorHAnsi" w:cstheme="minorHAnsi"/>
          <w:color w:val="000000" w:themeColor="text1"/>
          <w:sz w:val="22"/>
          <w:szCs w:val="22"/>
        </w:rPr>
        <w:t xml:space="preserve">female </w:t>
      </w:r>
      <w:r w:rsidR="007D15D3" w:rsidRPr="00A20AE4">
        <w:rPr>
          <w:rFonts w:asciiTheme="minorHAnsi" w:hAnsiTheme="minorHAnsi" w:cstheme="minorHAnsi"/>
          <w:color w:val="000000" w:themeColor="text1"/>
          <w:sz w:val="22"/>
          <w:szCs w:val="22"/>
        </w:rPr>
        <w:t xml:space="preserve">health care workers </w:t>
      </w:r>
      <w:r w:rsidR="00F16294">
        <w:rPr>
          <w:rFonts w:asciiTheme="minorHAnsi" w:hAnsiTheme="minorHAnsi" w:cstheme="minorHAnsi"/>
          <w:color w:val="000000" w:themeColor="text1"/>
          <w:sz w:val="22"/>
          <w:szCs w:val="22"/>
        </w:rPr>
        <w:t xml:space="preserve">on COVID-19 prevention and mitigation measures as well as </w:t>
      </w:r>
      <w:r w:rsidR="007D15D3" w:rsidRPr="00A20AE4">
        <w:rPr>
          <w:rFonts w:asciiTheme="minorHAnsi" w:hAnsiTheme="minorHAnsi" w:cstheme="minorHAnsi"/>
          <w:color w:val="000000" w:themeColor="text1"/>
          <w:sz w:val="22"/>
          <w:szCs w:val="22"/>
        </w:rPr>
        <w:t>respond to stigma, discrimination and gender-based violence</w:t>
      </w:r>
      <w:r w:rsidR="00A20AE4">
        <w:rPr>
          <w:rFonts w:asciiTheme="minorHAnsi" w:hAnsiTheme="minorHAnsi" w:cstheme="minorHAnsi"/>
          <w:color w:val="000000" w:themeColor="text1"/>
          <w:sz w:val="22"/>
          <w:szCs w:val="22"/>
        </w:rPr>
        <w:t xml:space="preserve"> at health care sites. </w:t>
      </w:r>
    </w:p>
    <w:p w14:paraId="7F8A1F51" w14:textId="46C67110" w:rsidR="00A777CC" w:rsidRDefault="00655D10" w:rsidP="00655D10">
      <w:pPr>
        <w:tabs>
          <w:tab w:val="left" w:pos="1067"/>
        </w:tabs>
        <w:autoSpaceDE w:val="0"/>
        <w:autoSpaceDN w:val="0"/>
        <w:adjustRightInd w:val="0"/>
        <w:jc w:val="both"/>
        <w:rPr>
          <w:rFonts w:cstheme="minorHAnsi"/>
          <w:color w:val="000000" w:themeColor="text1"/>
          <w:sz w:val="22"/>
          <w:szCs w:val="22"/>
          <w:lang w:val="en-GB" w:eastAsia="ar-SA"/>
        </w:rPr>
      </w:pPr>
      <w:r>
        <w:rPr>
          <w:rFonts w:cstheme="minorHAnsi"/>
          <w:color w:val="000000" w:themeColor="text1"/>
          <w:sz w:val="22"/>
          <w:szCs w:val="22"/>
        </w:rPr>
        <w:tab/>
      </w:r>
    </w:p>
    <w:p w14:paraId="67EB4410" w14:textId="68587C13" w:rsidR="006E7CD5" w:rsidRDefault="003A7DB3" w:rsidP="00EF3655">
      <w:pPr>
        <w:pStyle w:val="Reporttext"/>
        <w:rPr>
          <w:rFonts w:cstheme="minorHAnsi"/>
          <w:color w:val="000000" w:themeColor="text1"/>
        </w:rPr>
      </w:pPr>
      <w:r w:rsidRPr="003A7DB3">
        <w:rPr>
          <w:rFonts w:cstheme="minorHAnsi"/>
          <w:color w:val="000000" w:themeColor="text1"/>
        </w:rPr>
        <w:t xml:space="preserve">Promising evidence from UN Women </w:t>
      </w:r>
      <w:r w:rsidR="0041283F">
        <w:rPr>
          <w:rFonts w:cstheme="minorHAnsi"/>
          <w:color w:val="000000" w:themeColor="text1"/>
        </w:rPr>
        <w:t xml:space="preserve">programming  on </w:t>
      </w:r>
      <w:r w:rsidRPr="003A7DB3">
        <w:rPr>
          <w:rFonts w:cstheme="minorHAnsi"/>
          <w:color w:val="000000" w:themeColor="text1"/>
        </w:rPr>
        <w:t xml:space="preserve">COVID-19 and </w:t>
      </w:r>
      <w:r w:rsidR="00BD444B">
        <w:rPr>
          <w:rFonts w:cstheme="minorHAnsi"/>
          <w:color w:val="000000" w:themeColor="text1"/>
        </w:rPr>
        <w:t xml:space="preserve"> on sexual, reproductive, maternal, newborn, child and adolescent health (SRMNCAH)</w:t>
      </w:r>
      <w:r w:rsidRPr="003A7DB3">
        <w:rPr>
          <w:rFonts w:cstheme="minorHAnsi"/>
          <w:color w:val="000000" w:themeColor="text1"/>
        </w:rPr>
        <w:t xml:space="preserve"> demonstrates</w:t>
      </w:r>
      <w:r>
        <w:rPr>
          <w:rFonts w:cstheme="minorHAnsi"/>
          <w:color w:val="000000" w:themeColor="text1"/>
        </w:rPr>
        <w:t xml:space="preserve"> </w:t>
      </w:r>
      <w:r w:rsidRPr="003A7DB3">
        <w:rPr>
          <w:rFonts w:cstheme="minorHAnsi"/>
          <w:color w:val="000000" w:themeColor="text1"/>
        </w:rPr>
        <w:t xml:space="preserve">that </w:t>
      </w:r>
      <w:r w:rsidRPr="00A777CC">
        <w:rPr>
          <w:rFonts w:cstheme="minorHAnsi"/>
          <w:b/>
          <w:bCs/>
          <w:color w:val="000000" w:themeColor="text1"/>
        </w:rPr>
        <w:t xml:space="preserve">integrating </w:t>
      </w:r>
      <w:r w:rsidR="006D1FDD" w:rsidRPr="00A777CC">
        <w:rPr>
          <w:rFonts w:cstheme="minorHAnsi"/>
          <w:b/>
          <w:bCs/>
          <w:color w:val="000000" w:themeColor="text1"/>
        </w:rPr>
        <w:t>women’s economic empowerment</w:t>
      </w:r>
      <w:r w:rsidR="00C66272">
        <w:rPr>
          <w:rFonts w:cstheme="minorHAnsi"/>
          <w:b/>
          <w:bCs/>
          <w:color w:val="000000" w:themeColor="text1"/>
        </w:rPr>
        <w:t xml:space="preserve">/livelihood component </w:t>
      </w:r>
      <w:r w:rsidRPr="00A777CC">
        <w:rPr>
          <w:rFonts w:cstheme="minorHAnsi"/>
          <w:b/>
          <w:bCs/>
          <w:color w:val="000000" w:themeColor="text1"/>
        </w:rPr>
        <w:t>into health sector interventions</w:t>
      </w:r>
      <w:r w:rsidRPr="003A7DB3">
        <w:rPr>
          <w:rFonts w:cstheme="minorHAnsi"/>
          <w:color w:val="000000" w:themeColor="text1"/>
        </w:rPr>
        <w:t xml:space="preserve"> can help to shift gender norms, empower women at household and community levels and contribute to improved access to health prevention and mitigation solutions, including medicine, vaccines and other health products. </w:t>
      </w:r>
    </w:p>
    <w:p w14:paraId="7ABFA056" w14:textId="77777777" w:rsidR="00EF3655" w:rsidRDefault="00EF3655" w:rsidP="00EF3655">
      <w:pPr>
        <w:pStyle w:val="Reporttext"/>
        <w:rPr>
          <w:rFonts w:cstheme="minorHAnsi"/>
          <w:color w:val="000000" w:themeColor="text1"/>
        </w:rPr>
      </w:pPr>
    </w:p>
    <w:p w14:paraId="4CBC0735" w14:textId="41409BC7" w:rsidR="00EF3655" w:rsidRPr="00EF3655" w:rsidRDefault="00EF3655" w:rsidP="00EF3655">
      <w:pPr>
        <w:shd w:val="clear" w:color="auto" w:fill="FFFFFF"/>
        <w:spacing w:after="80"/>
        <w:rPr>
          <w:rFonts w:eastAsia="Times New Roman" w:cstheme="minorHAnsi"/>
          <w:color w:val="222222"/>
          <w:sz w:val="22"/>
          <w:szCs w:val="22"/>
        </w:rPr>
      </w:pPr>
      <w:r w:rsidRPr="00EF3655">
        <w:rPr>
          <w:rFonts w:eastAsia="Times New Roman" w:cstheme="minorHAnsi"/>
          <w:color w:val="222222"/>
          <w:sz w:val="22"/>
          <w:szCs w:val="22"/>
        </w:rPr>
        <w:t>E</w:t>
      </w:r>
      <w:r w:rsidR="0041283F" w:rsidRPr="0013539A">
        <w:rPr>
          <w:rFonts w:eastAsia="Times New Roman" w:cstheme="minorHAnsi"/>
          <w:color w:val="222222"/>
          <w:sz w:val="22"/>
          <w:szCs w:val="22"/>
        </w:rPr>
        <w:t>nsur</w:t>
      </w:r>
      <w:r w:rsidRPr="00EF3655">
        <w:rPr>
          <w:rFonts w:eastAsia="Times New Roman" w:cstheme="minorHAnsi"/>
          <w:color w:val="222222"/>
          <w:sz w:val="22"/>
          <w:szCs w:val="22"/>
        </w:rPr>
        <w:t xml:space="preserve">ing </w:t>
      </w:r>
      <w:r w:rsidR="0041283F" w:rsidRPr="0013539A">
        <w:rPr>
          <w:rFonts w:eastAsia="Times New Roman" w:cstheme="minorHAnsi"/>
          <w:color w:val="222222"/>
          <w:sz w:val="22"/>
          <w:szCs w:val="22"/>
        </w:rPr>
        <w:t>that</w:t>
      </w:r>
      <w:r w:rsidR="0041283F" w:rsidRPr="00EF3655">
        <w:rPr>
          <w:rFonts w:eastAsia="Times New Roman" w:cstheme="minorHAnsi"/>
          <w:b/>
          <w:bCs/>
          <w:color w:val="222222"/>
          <w:sz w:val="22"/>
          <w:szCs w:val="22"/>
        </w:rPr>
        <w:t xml:space="preserve"> </w:t>
      </w:r>
      <w:r w:rsidR="0041283F" w:rsidRPr="00EF3655">
        <w:rPr>
          <w:rFonts w:eastAsia="Times New Roman" w:cstheme="minorHAnsi"/>
          <w:color w:val="222222"/>
          <w:sz w:val="22"/>
          <w:szCs w:val="22"/>
        </w:rPr>
        <w:t>new medicines, vaccines, diagnostics, and other health products are safe, efficacious, acceptable and accessible</w:t>
      </w:r>
      <w:r w:rsidRPr="00EF3655">
        <w:rPr>
          <w:rFonts w:eastAsia="Times New Roman" w:cstheme="minorHAnsi"/>
          <w:color w:val="222222"/>
          <w:sz w:val="22"/>
          <w:szCs w:val="22"/>
        </w:rPr>
        <w:t xml:space="preserve"> by both women and men requires that </w:t>
      </w:r>
      <w:r w:rsidR="0041283F" w:rsidRPr="0013539A">
        <w:rPr>
          <w:rFonts w:eastAsia="Times New Roman" w:cstheme="minorHAnsi"/>
          <w:color w:val="222222"/>
          <w:sz w:val="22"/>
          <w:szCs w:val="22"/>
        </w:rPr>
        <w:t xml:space="preserve">sex and gender </w:t>
      </w:r>
      <w:r w:rsidR="0041283F" w:rsidRPr="00EF3655">
        <w:rPr>
          <w:rFonts w:eastAsia="Times New Roman" w:cstheme="minorHAnsi"/>
          <w:color w:val="222222"/>
          <w:sz w:val="22"/>
          <w:szCs w:val="22"/>
        </w:rPr>
        <w:t xml:space="preserve">considerations </w:t>
      </w:r>
      <w:r w:rsidRPr="00EF3655">
        <w:rPr>
          <w:rFonts w:eastAsia="Times New Roman" w:cstheme="minorHAnsi"/>
          <w:color w:val="222222"/>
          <w:sz w:val="22"/>
          <w:szCs w:val="22"/>
        </w:rPr>
        <w:t xml:space="preserve">are </w:t>
      </w:r>
      <w:r>
        <w:rPr>
          <w:rFonts w:eastAsia="Times New Roman" w:cstheme="minorHAnsi"/>
          <w:color w:val="222222"/>
          <w:sz w:val="22"/>
          <w:szCs w:val="22"/>
        </w:rPr>
        <w:t>fully integrated in</w:t>
      </w:r>
      <w:r w:rsidR="00316689">
        <w:rPr>
          <w:rFonts w:eastAsia="Times New Roman" w:cstheme="minorHAnsi"/>
          <w:color w:val="222222"/>
          <w:sz w:val="22"/>
          <w:szCs w:val="22"/>
        </w:rPr>
        <w:t>to</w:t>
      </w:r>
      <w:r>
        <w:rPr>
          <w:rFonts w:eastAsia="Times New Roman" w:cstheme="minorHAnsi"/>
          <w:color w:val="222222"/>
          <w:sz w:val="22"/>
          <w:szCs w:val="22"/>
        </w:rPr>
        <w:t xml:space="preserve"> the research and </w:t>
      </w:r>
      <w:r w:rsidR="0041283F" w:rsidRPr="00EF3655">
        <w:rPr>
          <w:rFonts w:eastAsia="Times New Roman" w:cstheme="minorHAnsi"/>
          <w:color w:val="222222"/>
          <w:sz w:val="22"/>
          <w:szCs w:val="22"/>
        </w:rPr>
        <w:t>development</w:t>
      </w:r>
      <w:r>
        <w:rPr>
          <w:rFonts w:eastAsia="Times New Roman" w:cstheme="minorHAnsi"/>
          <w:color w:val="222222"/>
          <w:sz w:val="22"/>
          <w:szCs w:val="22"/>
        </w:rPr>
        <w:t xml:space="preserve"> process: </w:t>
      </w:r>
      <w:r w:rsidRPr="00EF3655">
        <w:rPr>
          <w:rFonts w:eastAsia="Times New Roman" w:cstheme="minorHAnsi"/>
          <w:color w:val="222222"/>
          <w:sz w:val="22"/>
          <w:szCs w:val="22"/>
        </w:rPr>
        <w:t xml:space="preserve">from </w:t>
      </w:r>
      <w:r w:rsidRPr="00EF3655">
        <w:rPr>
          <w:rFonts w:eastAsia="Times New Roman" w:cstheme="minorHAnsi"/>
          <w:i/>
          <w:iCs/>
          <w:color w:val="222222"/>
          <w:sz w:val="22"/>
          <w:szCs w:val="22"/>
        </w:rPr>
        <w:t>study design, data collection and interpretation, peer review and critical evaluation</w:t>
      </w:r>
      <w:r>
        <w:rPr>
          <w:rFonts w:eastAsia="Times New Roman" w:cstheme="minorHAnsi"/>
          <w:i/>
          <w:iCs/>
          <w:color w:val="222222"/>
          <w:sz w:val="22"/>
          <w:szCs w:val="22"/>
        </w:rPr>
        <w:t xml:space="preserve"> to testing and roll-out</w:t>
      </w:r>
      <w:r w:rsidRPr="00EF3655">
        <w:rPr>
          <w:rFonts w:eastAsia="Times New Roman" w:cstheme="minorHAnsi"/>
          <w:i/>
          <w:iCs/>
          <w:color w:val="222222"/>
          <w:sz w:val="22"/>
          <w:szCs w:val="22"/>
        </w:rPr>
        <w:t>.</w:t>
      </w:r>
      <w:r w:rsidRPr="00EF3655">
        <w:rPr>
          <w:rFonts w:eastAsia="Times New Roman" w:cstheme="minorHAnsi"/>
          <w:color w:val="222222"/>
          <w:sz w:val="22"/>
          <w:szCs w:val="22"/>
        </w:rPr>
        <w:t xml:space="preserve"> </w:t>
      </w:r>
      <w:r>
        <w:rPr>
          <w:rFonts w:eastAsia="Times New Roman" w:cstheme="minorHAnsi"/>
          <w:color w:val="222222"/>
          <w:sz w:val="22"/>
          <w:szCs w:val="22"/>
        </w:rPr>
        <w:t xml:space="preserve">Examples of specific measures include: </w:t>
      </w:r>
    </w:p>
    <w:p w14:paraId="2EB5F79D" w14:textId="063F0A57" w:rsidR="006E7CD5" w:rsidRPr="00316689" w:rsidRDefault="006E7CD5" w:rsidP="006E7CD5">
      <w:pPr>
        <w:numPr>
          <w:ilvl w:val="0"/>
          <w:numId w:val="16"/>
        </w:numPr>
        <w:shd w:val="clear" w:color="auto" w:fill="FFFFFF"/>
        <w:spacing w:after="80"/>
        <w:ind w:left="945"/>
        <w:rPr>
          <w:rFonts w:eastAsia="Times New Roman" w:cstheme="minorHAnsi"/>
          <w:color w:val="222222"/>
          <w:sz w:val="22"/>
          <w:szCs w:val="22"/>
        </w:rPr>
      </w:pPr>
      <w:r w:rsidRPr="0013539A">
        <w:rPr>
          <w:rFonts w:eastAsia="Times New Roman" w:cstheme="minorHAnsi"/>
          <w:color w:val="222222"/>
          <w:sz w:val="22"/>
          <w:szCs w:val="22"/>
        </w:rPr>
        <w:t>Explicitly address</w:t>
      </w:r>
      <w:r w:rsidR="00316689">
        <w:rPr>
          <w:rFonts w:eastAsia="Times New Roman" w:cstheme="minorHAnsi"/>
          <w:color w:val="222222"/>
          <w:sz w:val="22"/>
          <w:szCs w:val="22"/>
        </w:rPr>
        <w:t>ing</w:t>
      </w:r>
      <w:r w:rsidRPr="0013539A">
        <w:rPr>
          <w:rFonts w:eastAsia="Times New Roman" w:cstheme="minorHAnsi"/>
          <w:color w:val="222222"/>
          <w:sz w:val="22"/>
          <w:szCs w:val="22"/>
        </w:rPr>
        <w:t xml:space="preserve"> sex and gender in the study protocol to prevent and address harm to study participants, ensure fully informed and voluntary participation, and ensure that men and women accrue equitable risks and benefits from participation.</w:t>
      </w:r>
    </w:p>
    <w:p w14:paraId="15E919EE" w14:textId="3C4DA943" w:rsidR="006E7CD5" w:rsidRPr="00316689" w:rsidRDefault="006E7CD5" w:rsidP="006E7CD5">
      <w:pPr>
        <w:numPr>
          <w:ilvl w:val="0"/>
          <w:numId w:val="16"/>
        </w:numPr>
        <w:shd w:val="clear" w:color="auto" w:fill="FFFFFF"/>
        <w:spacing w:after="80"/>
        <w:ind w:left="945"/>
        <w:rPr>
          <w:rFonts w:eastAsia="Times New Roman" w:cstheme="minorHAnsi"/>
          <w:color w:val="222222"/>
          <w:sz w:val="22"/>
          <w:szCs w:val="22"/>
        </w:rPr>
      </w:pPr>
      <w:r w:rsidRPr="0013539A">
        <w:rPr>
          <w:rFonts w:eastAsia="Times New Roman" w:cstheme="minorHAnsi"/>
          <w:color w:val="222222"/>
          <w:sz w:val="22"/>
          <w:szCs w:val="22"/>
        </w:rPr>
        <w:t>Collect</w:t>
      </w:r>
      <w:r w:rsidR="00316689">
        <w:rPr>
          <w:rFonts w:eastAsia="Times New Roman" w:cstheme="minorHAnsi"/>
          <w:color w:val="222222"/>
          <w:sz w:val="22"/>
          <w:szCs w:val="22"/>
        </w:rPr>
        <w:t>ing</w:t>
      </w:r>
      <w:r w:rsidRPr="0013539A">
        <w:rPr>
          <w:rFonts w:eastAsia="Times New Roman" w:cstheme="minorHAnsi"/>
          <w:color w:val="222222"/>
          <w:sz w:val="22"/>
          <w:szCs w:val="22"/>
        </w:rPr>
        <w:t xml:space="preserve"> and analy</w:t>
      </w:r>
      <w:r w:rsidR="00316689">
        <w:rPr>
          <w:rFonts w:eastAsia="Times New Roman" w:cstheme="minorHAnsi"/>
          <w:color w:val="222222"/>
          <w:sz w:val="22"/>
          <w:szCs w:val="22"/>
        </w:rPr>
        <w:t xml:space="preserve">zing </w:t>
      </w:r>
      <w:r w:rsidRPr="0013539A">
        <w:rPr>
          <w:rFonts w:eastAsia="Times New Roman" w:cstheme="minorHAnsi"/>
          <w:color w:val="222222"/>
          <w:sz w:val="22"/>
          <w:szCs w:val="22"/>
        </w:rPr>
        <w:t>sex-disaggregated data to ensure the results are representative of the population and to determine sex-specific dosage, compliance, adverse effects, and outcomes.</w:t>
      </w:r>
    </w:p>
    <w:p w14:paraId="2A947569" w14:textId="77777777" w:rsidR="006E7CD5" w:rsidRPr="00316689" w:rsidRDefault="006E7CD5" w:rsidP="006E7CD5">
      <w:pPr>
        <w:numPr>
          <w:ilvl w:val="0"/>
          <w:numId w:val="16"/>
        </w:numPr>
        <w:shd w:val="clear" w:color="auto" w:fill="FFFFFF"/>
        <w:spacing w:after="80"/>
        <w:ind w:left="945"/>
        <w:rPr>
          <w:rFonts w:eastAsia="Times New Roman" w:cstheme="minorHAnsi"/>
          <w:color w:val="222222"/>
          <w:sz w:val="22"/>
          <w:szCs w:val="22"/>
        </w:rPr>
      </w:pPr>
      <w:r w:rsidRPr="0013539A">
        <w:rPr>
          <w:rFonts w:eastAsia="Times New Roman" w:cstheme="minorHAnsi"/>
          <w:color w:val="222222"/>
          <w:sz w:val="22"/>
          <w:szCs w:val="22"/>
        </w:rPr>
        <w:t>Use gender-sensitive artificial intelligence and machine learning drug discovery, because the data-driven drug modeling and repurposing allows precise prediction of efficiency, efficacy and adverse effect.</w:t>
      </w:r>
    </w:p>
    <w:p w14:paraId="1C690E98" w14:textId="77777777" w:rsidR="006E7CD5" w:rsidRPr="00316689" w:rsidRDefault="006E7CD5" w:rsidP="006E7CD5">
      <w:pPr>
        <w:numPr>
          <w:ilvl w:val="0"/>
          <w:numId w:val="16"/>
        </w:numPr>
        <w:shd w:val="clear" w:color="auto" w:fill="FFFFFF"/>
        <w:spacing w:after="80"/>
        <w:ind w:left="945"/>
        <w:rPr>
          <w:rFonts w:eastAsia="Times New Roman" w:cstheme="minorHAnsi"/>
          <w:color w:val="222222"/>
          <w:sz w:val="22"/>
          <w:szCs w:val="22"/>
        </w:rPr>
      </w:pPr>
      <w:r w:rsidRPr="0013539A">
        <w:rPr>
          <w:rFonts w:eastAsia="Times New Roman" w:cstheme="minorHAnsi"/>
          <w:color w:val="222222"/>
          <w:sz w:val="22"/>
          <w:szCs w:val="22"/>
        </w:rPr>
        <w:lastRenderedPageBreak/>
        <w:t>Require that all vaccines be tested for efficacy and safety for </w:t>
      </w:r>
      <w:r w:rsidRPr="0013539A">
        <w:rPr>
          <w:rFonts w:eastAsia="Times New Roman" w:cstheme="minorHAnsi"/>
          <w:b/>
          <w:bCs/>
          <w:color w:val="222222"/>
          <w:sz w:val="22"/>
          <w:szCs w:val="22"/>
          <w:u w:val="single"/>
        </w:rPr>
        <w:t>all </w:t>
      </w:r>
      <w:r w:rsidRPr="0013539A">
        <w:rPr>
          <w:rFonts w:eastAsia="Times New Roman" w:cstheme="minorHAnsi"/>
          <w:color w:val="222222"/>
          <w:sz w:val="22"/>
          <w:szCs w:val="22"/>
        </w:rPr>
        <w:t>users prior to acceptance for national use.</w:t>
      </w:r>
    </w:p>
    <w:p w14:paraId="0561A1B5" w14:textId="090C95C3" w:rsidR="006E7CD5" w:rsidRPr="00316689" w:rsidRDefault="006E7CD5" w:rsidP="006E7CD5">
      <w:pPr>
        <w:numPr>
          <w:ilvl w:val="0"/>
          <w:numId w:val="16"/>
        </w:numPr>
        <w:shd w:val="clear" w:color="auto" w:fill="FFFFFF"/>
        <w:spacing w:after="80"/>
        <w:ind w:left="945"/>
        <w:rPr>
          <w:rFonts w:eastAsia="Times New Roman" w:cstheme="minorHAnsi"/>
          <w:color w:val="222222"/>
          <w:sz w:val="22"/>
          <w:szCs w:val="22"/>
        </w:rPr>
      </w:pPr>
      <w:r w:rsidRPr="0013539A">
        <w:rPr>
          <w:rFonts w:eastAsia="Times New Roman" w:cstheme="minorHAnsi"/>
          <w:color w:val="222222"/>
          <w:sz w:val="22"/>
          <w:szCs w:val="22"/>
        </w:rPr>
        <w:t xml:space="preserve">Identify and address the gender issues that may impede recruitment, retention, and adherence of women. </w:t>
      </w:r>
    </w:p>
    <w:p w14:paraId="64E9E3FC" w14:textId="77777777" w:rsidR="006711FC" w:rsidRPr="006F7941" w:rsidRDefault="006711FC" w:rsidP="00F32FAF">
      <w:pPr>
        <w:autoSpaceDE w:val="0"/>
        <w:autoSpaceDN w:val="0"/>
        <w:adjustRightInd w:val="0"/>
        <w:jc w:val="both"/>
        <w:rPr>
          <w:rFonts w:cstheme="minorHAnsi"/>
          <w:color w:val="414142"/>
          <w:sz w:val="22"/>
          <w:szCs w:val="22"/>
        </w:rPr>
      </w:pPr>
    </w:p>
    <w:p w14:paraId="009DC342" w14:textId="77777777" w:rsidR="00E65556" w:rsidRPr="006E754D" w:rsidRDefault="00E65556" w:rsidP="00F32FAF">
      <w:pPr>
        <w:pStyle w:val="Default"/>
        <w:numPr>
          <w:ilvl w:val="0"/>
          <w:numId w:val="2"/>
        </w:numPr>
        <w:jc w:val="both"/>
        <w:rPr>
          <w:rFonts w:asciiTheme="minorHAnsi" w:hAnsiTheme="minorHAnsi" w:cstheme="minorHAnsi"/>
          <w:b/>
          <w:bCs/>
          <w:color w:val="4472C4" w:themeColor="accent1"/>
          <w:sz w:val="22"/>
          <w:szCs w:val="22"/>
        </w:rPr>
      </w:pPr>
      <w:r w:rsidRPr="006E754D">
        <w:rPr>
          <w:rFonts w:asciiTheme="minorHAnsi" w:hAnsiTheme="minorHAnsi" w:cstheme="minorHAnsi"/>
          <w:b/>
          <w:bCs/>
          <w:color w:val="4472C4" w:themeColor="accent1"/>
          <w:sz w:val="22"/>
          <w:szCs w:val="22"/>
        </w:rPr>
        <w:t xml:space="preserve">(j) Please add any other information or data you would like to share that have not been covered above? </w:t>
      </w:r>
    </w:p>
    <w:p w14:paraId="08BC3AEA" w14:textId="77777777" w:rsidR="00E65556" w:rsidRPr="006F7941" w:rsidRDefault="00E65556" w:rsidP="00F32FAF">
      <w:pPr>
        <w:pStyle w:val="Default"/>
        <w:jc w:val="both"/>
        <w:rPr>
          <w:rFonts w:asciiTheme="minorHAnsi" w:hAnsiTheme="minorHAnsi" w:cstheme="minorHAnsi"/>
          <w:sz w:val="22"/>
          <w:szCs w:val="22"/>
        </w:rPr>
      </w:pPr>
    </w:p>
    <w:p w14:paraId="1D713F6F" w14:textId="1D36E485" w:rsidR="00E65556" w:rsidRDefault="006E754D" w:rsidP="006E754D">
      <w:pPr>
        <w:autoSpaceDE w:val="0"/>
        <w:autoSpaceDN w:val="0"/>
        <w:adjustRightInd w:val="0"/>
        <w:jc w:val="both"/>
        <w:rPr>
          <w:rFonts w:cstheme="minorHAnsi"/>
          <w:b/>
          <w:bCs/>
          <w:sz w:val="22"/>
          <w:szCs w:val="22"/>
        </w:rPr>
      </w:pPr>
      <w:r>
        <w:rPr>
          <w:rFonts w:cstheme="minorHAnsi"/>
          <w:b/>
          <w:bCs/>
          <w:color w:val="000000" w:themeColor="text1"/>
          <w:sz w:val="22"/>
          <w:szCs w:val="22"/>
        </w:rPr>
        <w:t xml:space="preserve">Systematically collecting, </w:t>
      </w:r>
      <w:r w:rsidR="000101DD">
        <w:rPr>
          <w:rFonts w:cstheme="minorHAnsi"/>
          <w:b/>
          <w:bCs/>
          <w:color w:val="000000" w:themeColor="text1"/>
          <w:sz w:val="22"/>
          <w:szCs w:val="22"/>
        </w:rPr>
        <w:t>analyzing</w:t>
      </w:r>
      <w:r>
        <w:rPr>
          <w:rFonts w:cstheme="minorHAnsi"/>
          <w:b/>
          <w:bCs/>
          <w:color w:val="000000" w:themeColor="text1"/>
          <w:sz w:val="22"/>
          <w:szCs w:val="22"/>
        </w:rPr>
        <w:t xml:space="preserve"> and using </w:t>
      </w:r>
      <w:r w:rsidR="000101DD">
        <w:rPr>
          <w:rFonts w:cstheme="minorHAnsi"/>
          <w:b/>
          <w:bCs/>
          <w:color w:val="000000" w:themeColor="text1"/>
          <w:sz w:val="22"/>
          <w:szCs w:val="22"/>
        </w:rPr>
        <w:t>s</w:t>
      </w:r>
      <w:r w:rsidR="000101DD" w:rsidRPr="006E754D">
        <w:rPr>
          <w:rFonts w:cstheme="minorHAnsi"/>
          <w:b/>
          <w:bCs/>
          <w:color w:val="000000" w:themeColor="text1"/>
          <w:sz w:val="22"/>
          <w:szCs w:val="22"/>
        </w:rPr>
        <w:t>ex</w:t>
      </w:r>
      <w:r w:rsidR="00EE57DB" w:rsidRPr="006E754D">
        <w:rPr>
          <w:rFonts w:cstheme="minorHAnsi"/>
          <w:b/>
          <w:bCs/>
          <w:color w:val="000000" w:themeColor="text1"/>
          <w:sz w:val="22"/>
          <w:szCs w:val="22"/>
        </w:rPr>
        <w:t>-, age-</w:t>
      </w:r>
      <w:r w:rsidR="0034163C">
        <w:rPr>
          <w:rFonts w:cstheme="minorHAnsi"/>
          <w:b/>
          <w:bCs/>
          <w:color w:val="000000" w:themeColor="text1"/>
          <w:sz w:val="22"/>
          <w:szCs w:val="22"/>
        </w:rPr>
        <w:t>, race-</w:t>
      </w:r>
      <w:r w:rsidR="00EE57DB" w:rsidRPr="006E754D">
        <w:rPr>
          <w:rFonts w:cstheme="minorHAnsi"/>
          <w:b/>
          <w:bCs/>
          <w:color w:val="000000" w:themeColor="text1"/>
          <w:sz w:val="22"/>
          <w:szCs w:val="22"/>
        </w:rPr>
        <w:t xml:space="preserve"> and disability disaggregated data </w:t>
      </w:r>
      <w:r w:rsidR="00EE57DB" w:rsidRPr="00EE57DB">
        <w:rPr>
          <w:rFonts w:cstheme="minorHAnsi"/>
          <w:color w:val="000000" w:themeColor="text1"/>
          <w:sz w:val="22"/>
          <w:szCs w:val="22"/>
        </w:rPr>
        <w:t xml:space="preserve">is crucial </w:t>
      </w:r>
      <w:r>
        <w:rPr>
          <w:rFonts w:cstheme="minorHAnsi"/>
          <w:color w:val="000000" w:themeColor="text1"/>
          <w:sz w:val="22"/>
          <w:szCs w:val="22"/>
        </w:rPr>
        <w:t xml:space="preserve">not only </w:t>
      </w:r>
      <w:r w:rsidR="00EE57DB" w:rsidRPr="00EE57DB">
        <w:rPr>
          <w:rFonts w:cstheme="minorHAnsi"/>
          <w:color w:val="000000" w:themeColor="text1"/>
          <w:sz w:val="22"/>
          <w:szCs w:val="22"/>
        </w:rPr>
        <w:t xml:space="preserve">for understanding </w:t>
      </w:r>
      <w:r>
        <w:rPr>
          <w:rFonts w:cstheme="minorHAnsi"/>
          <w:color w:val="000000" w:themeColor="text1"/>
          <w:sz w:val="22"/>
          <w:szCs w:val="22"/>
        </w:rPr>
        <w:t xml:space="preserve">the </w:t>
      </w:r>
      <w:r w:rsidR="00EE57DB" w:rsidRPr="00EE57DB">
        <w:rPr>
          <w:rFonts w:cstheme="minorHAnsi"/>
          <w:color w:val="000000" w:themeColor="text1"/>
          <w:sz w:val="22"/>
          <w:szCs w:val="22"/>
        </w:rPr>
        <w:t xml:space="preserve">differentiated impacts of health </w:t>
      </w:r>
      <w:r>
        <w:rPr>
          <w:rFonts w:cstheme="minorHAnsi"/>
          <w:color w:val="000000" w:themeColor="text1"/>
          <w:sz w:val="22"/>
          <w:szCs w:val="22"/>
        </w:rPr>
        <w:t>interventions on women, men, girls and boys but also for developing gender-responsive, evidence-informed solutions that address barriers to access to medicines, vaccines and other health products</w:t>
      </w:r>
      <w:r w:rsidR="0034163C">
        <w:rPr>
          <w:rFonts w:cstheme="minorHAnsi"/>
          <w:color w:val="000000" w:themeColor="text1"/>
          <w:sz w:val="22"/>
          <w:szCs w:val="22"/>
        </w:rPr>
        <w:t xml:space="preserve"> for different population groups</w:t>
      </w:r>
      <w:r>
        <w:rPr>
          <w:rFonts w:cstheme="minorHAnsi"/>
          <w:color w:val="000000" w:themeColor="text1"/>
          <w:sz w:val="22"/>
          <w:szCs w:val="22"/>
        </w:rPr>
        <w:t xml:space="preserve">. </w:t>
      </w:r>
    </w:p>
    <w:p w14:paraId="5A86A3E5" w14:textId="77777777" w:rsidR="00EE57DB" w:rsidRDefault="00EE57DB" w:rsidP="00EE57DB">
      <w:pPr>
        <w:autoSpaceDE w:val="0"/>
        <w:autoSpaceDN w:val="0"/>
        <w:adjustRightInd w:val="0"/>
        <w:jc w:val="both"/>
        <w:rPr>
          <w:rFonts w:cstheme="minorHAnsi"/>
          <w:b/>
          <w:bCs/>
          <w:sz w:val="22"/>
          <w:szCs w:val="22"/>
        </w:rPr>
      </w:pPr>
    </w:p>
    <w:p w14:paraId="50E999B4" w14:textId="77777777" w:rsidR="00247DC7" w:rsidRDefault="00247DC7" w:rsidP="00F32FAF">
      <w:pPr>
        <w:jc w:val="both"/>
        <w:rPr>
          <w:rFonts w:cstheme="minorHAnsi"/>
          <w:sz w:val="22"/>
          <w:szCs w:val="22"/>
        </w:rPr>
      </w:pPr>
    </w:p>
    <w:p w14:paraId="516B80BF" w14:textId="77777777" w:rsidR="00EE3E5D" w:rsidRPr="00F2204B" w:rsidRDefault="00EE3E5D" w:rsidP="00F32FAF">
      <w:pPr>
        <w:pStyle w:val="Default"/>
        <w:spacing w:after="284"/>
        <w:jc w:val="both"/>
        <w:rPr>
          <w:rFonts w:asciiTheme="minorHAnsi" w:hAnsiTheme="minorHAnsi" w:cstheme="minorHAnsi"/>
          <w:b/>
          <w:bCs/>
          <w:color w:val="000000" w:themeColor="text1"/>
          <w:sz w:val="22"/>
          <w:szCs w:val="22"/>
        </w:rPr>
      </w:pPr>
      <w:r w:rsidRPr="00F2204B">
        <w:rPr>
          <w:rFonts w:asciiTheme="minorHAnsi" w:hAnsiTheme="minorHAnsi" w:cstheme="minorHAnsi"/>
          <w:b/>
          <w:bCs/>
          <w:sz w:val="22"/>
          <w:szCs w:val="22"/>
        </w:rPr>
        <w:t>Key references:</w:t>
      </w:r>
    </w:p>
    <w:p w14:paraId="243700DF" w14:textId="5DE99290" w:rsidR="00EE3E5D" w:rsidRPr="006E754D" w:rsidRDefault="00F05668" w:rsidP="006E754D">
      <w:pPr>
        <w:autoSpaceDE w:val="0"/>
        <w:autoSpaceDN w:val="0"/>
        <w:adjustRightInd w:val="0"/>
        <w:rPr>
          <w:rFonts w:cstheme="minorHAnsi"/>
          <w:color w:val="000000" w:themeColor="text1"/>
          <w:sz w:val="22"/>
          <w:szCs w:val="22"/>
        </w:rPr>
      </w:pPr>
      <w:hyperlink r:id="rId11" w:history="1">
        <w:r w:rsidR="00EE3E5D" w:rsidRPr="006E754D">
          <w:rPr>
            <w:rStyle w:val="Hyperlink"/>
            <w:rFonts w:cstheme="minorHAnsi"/>
            <w:sz w:val="22"/>
            <w:szCs w:val="22"/>
          </w:rPr>
          <w:t>Guidance Note and Checklist For Tackling Gender-Related Barriers to Equitable Covid-19 Vaccine Deployment</w:t>
        </w:r>
      </w:hyperlink>
      <w:r w:rsidR="006E754D">
        <w:rPr>
          <w:rFonts w:cstheme="minorHAnsi"/>
          <w:color w:val="000000" w:themeColor="text1"/>
          <w:sz w:val="22"/>
          <w:szCs w:val="22"/>
        </w:rPr>
        <w:t xml:space="preserve">, </w:t>
      </w:r>
      <w:r w:rsidR="006E754D" w:rsidRPr="006E754D">
        <w:rPr>
          <w:rFonts w:cstheme="minorHAnsi"/>
          <w:color w:val="000000" w:themeColor="text1"/>
          <w:sz w:val="22"/>
          <w:szCs w:val="22"/>
        </w:rPr>
        <w:t>SDG3 Global Action Plan For Healthy Lives and Well-Being:</w:t>
      </w:r>
      <w:r w:rsidR="006E754D">
        <w:rPr>
          <w:rFonts w:cstheme="minorHAnsi"/>
          <w:color w:val="000000" w:themeColor="text1"/>
          <w:sz w:val="22"/>
          <w:szCs w:val="22"/>
        </w:rPr>
        <w:t xml:space="preserve"> </w:t>
      </w:r>
      <w:r w:rsidR="006E754D" w:rsidRPr="006E754D">
        <w:rPr>
          <w:rFonts w:cstheme="minorHAnsi"/>
          <w:color w:val="000000" w:themeColor="text1"/>
          <w:sz w:val="22"/>
          <w:szCs w:val="22"/>
        </w:rPr>
        <w:t>Gender Equality Working Group</w:t>
      </w:r>
      <w:r w:rsidR="004B110B">
        <w:rPr>
          <w:rFonts w:cstheme="minorHAnsi"/>
          <w:color w:val="000000" w:themeColor="text1"/>
          <w:sz w:val="22"/>
          <w:szCs w:val="22"/>
        </w:rPr>
        <w:t xml:space="preserve"> (WHO, GAVI, the Global Financing Facility, UN Women, UNFPA, UNDP, ILO, UNAIDS</w:t>
      </w:r>
      <w:r w:rsidR="006E754D">
        <w:rPr>
          <w:rFonts w:cstheme="minorHAnsi"/>
          <w:color w:val="000000" w:themeColor="text1"/>
          <w:sz w:val="22"/>
          <w:szCs w:val="22"/>
        </w:rPr>
        <w:t>,</w:t>
      </w:r>
      <w:r w:rsidR="006E754D" w:rsidRPr="006E754D">
        <w:rPr>
          <w:rFonts w:cstheme="minorHAnsi"/>
          <w:color w:val="000000" w:themeColor="text1"/>
          <w:sz w:val="22"/>
          <w:szCs w:val="22"/>
        </w:rPr>
        <w:t xml:space="preserve"> </w:t>
      </w:r>
      <w:r w:rsidR="004B110B">
        <w:rPr>
          <w:rFonts w:cstheme="minorHAnsi"/>
          <w:color w:val="000000" w:themeColor="text1"/>
          <w:sz w:val="22"/>
          <w:szCs w:val="22"/>
        </w:rPr>
        <w:t xml:space="preserve">UNICEF) and the United Nations University International Institute for Global Health (UNU-IIGH). </w:t>
      </w:r>
      <w:r w:rsidR="00EE3E5D" w:rsidRPr="006E754D">
        <w:rPr>
          <w:rFonts w:cstheme="minorHAnsi"/>
          <w:color w:val="000000" w:themeColor="text1"/>
          <w:sz w:val="22"/>
          <w:szCs w:val="22"/>
        </w:rPr>
        <w:t>March 2021</w:t>
      </w:r>
    </w:p>
    <w:p w14:paraId="168544AD" w14:textId="77777777" w:rsidR="00D42129" w:rsidRDefault="00D42129" w:rsidP="00F32FAF">
      <w:pPr>
        <w:jc w:val="both"/>
        <w:rPr>
          <w:rFonts w:cstheme="minorHAnsi"/>
          <w:sz w:val="22"/>
          <w:szCs w:val="22"/>
        </w:rPr>
      </w:pPr>
    </w:p>
    <w:p w14:paraId="05BCD788" w14:textId="39EDC0AC" w:rsidR="00D42129" w:rsidRDefault="00F05668" w:rsidP="00F32FAF">
      <w:pPr>
        <w:jc w:val="both"/>
        <w:rPr>
          <w:rFonts w:cstheme="minorHAnsi"/>
          <w:sz w:val="22"/>
          <w:szCs w:val="22"/>
        </w:rPr>
      </w:pPr>
      <w:hyperlink r:id="rId12" w:history="1">
        <w:r w:rsidR="009F4609" w:rsidRPr="0013539A">
          <w:rPr>
            <w:rStyle w:val="Hyperlink"/>
            <w:rFonts w:cstheme="minorHAnsi"/>
            <w:sz w:val="22"/>
            <w:szCs w:val="22"/>
          </w:rPr>
          <w:t>Gender and COVID-19 Vaccines: Listening to women-focused organizations in Asia and the Pacific</w:t>
        </w:r>
      </w:hyperlink>
      <w:r w:rsidR="009F4609" w:rsidRPr="0013539A">
        <w:rPr>
          <w:rFonts w:cstheme="minorHAnsi"/>
          <w:sz w:val="22"/>
          <w:szCs w:val="22"/>
        </w:rPr>
        <w:t xml:space="preserve">, </w:t>
      </w:r>
      <w:r w:rsidR="009F4609" w:rsidRPr="0013539A">
        <w:rPr>
          <w:rFonts w:cstheme="minorHAnsi"/>
          <w:color w:val="212529"/>
          <w:sz w:val="22"/>
          <w:szCs w:val="22"/>
          <w:shd w:val="clear" w:color="auto" w:fill="FFFFFF"/>
        </w:rPr>
        <w:t>The Asia-Pacific Gender in Humanitarian Action Working Group, Gender-Based Violence Area of Responsibility, and Voice</w:t>
      </w:r>
      <w:r w:rsidR="009F4609" w:rsidRPr="0013539A">
        <w:rPr>
          <w:rFonts w:cstheme="minorHAnsi"/>
          <w:sz w:val="22"/>
          <w:szCs w:val="22"/>
        </w:rPr>
        <w:t>, May 2021.</w:t>
      </w:r>
    </w:p>
    <w:p w14:paraId="349A268B" w14:textId="77777777" w:rsidR="006E7CD5" w:rsidRDefault="006E7CD5" w:rsidP="00F32FAF">
      <w:pPr>
        <w:jc w:val="both"/>
        <w:rPr>
          <w:rFonts w:cstheme="minorHAnsi"/>
          <w:sz w:val="22"/>
          <w:szCs w:val="22"/>
        </w:rPr>
      </w:pPr>
    </w:p>
    <w:p w14:paraId="745EBEBC" w14:textId="5982BD75" w:rsidR="006E7CD5" w:rsidRPr="006E7CD5" w:rsidRDefault="00F05668" w:rsidP="00F32FAF">
      <w:pPr>
        <w:jc w:val="both"/>
        <w:rPr>
          <w:rFonts w:cstheme="minorHAnsi"/>
          <w:sz w:val="22"/>
          <w:szCs w:val="22"/>
        </w:rPr>
      </w:pPr>
      <w:hyperlink r:id="rId13" w:history="1">
        <w:r w:rsidR="0041283F" w:rsidRPr="005735CD">
          <w:rPr>
            <w:rStyle w:val="Hyperlink"/>
            <w:rFonts w:cstheme="minorHAnsi"/>
            <w:sz w:val="22"/>
            <w:szCs w:val="22"/>
          </w:rPr>
          <w:t>COVID-19 Global Gender Response Tracker, UNDP and UN Women. September 2020</w:t>
        </w:r>
      </w:hyperlink>
      <w:r w:rsidR="0041283F">
        <w:rPr>
          <w:rFonts w:cstheme="minorHAnsi"/>
          <w:sz w:val="22"/>
          <w:szCs w:val="22"/>
        </w:rPr>
        <w:t xml:space="preserve">. </w:t>
      </w:r>
    </w:p>
    <w:p w14:paraId="3178E1D0" w14:textId="77777777" w:rsidR="00D42129" w:rsidRDefault="00D42129" w:rsidP="00F32FAF">
      <w:pPr>
        <w:jc w:val="both"/>
        <w:rPr>
          <w:rFonts w:cstheme="minorHAnsi"/>
          <w:sz w:val="22"/>
          <w:szCs w:val="22"/>
        </w:rPr>
      </w:pPr>
    </w:p>
    <w:p w14:paraId="768A8A59" w14:textId="77777777" w:rsidR="00D42129" w:rsidRDefault="00D42129" w:rsidP="00F32FAF">
      <w:pPr>
        <w:jc w:val="both"/>
        <w:rPr>
          <w:rFonts w:cstheme="minorHAnsi"/>
          <w:sz w:val="22"/>
          <w:szCs w:val="22"/>
        </w:rPr>
      </w:pPr>
    </w:p>
    <w:p w14:paraId="2B3087C3" w14:textId="77777777" w:rsidR="00D42129" w:rsidRDefault="00D42129" w:rsidP="00F32FAF">
      <w:pPr>
        <w:jc w:val="both"/>
        <w:rPr>
          <w:rFonts w:cstheme="minorHAnsi"/>
          <w:sz w:val="22"/>
          <w:szCs w:val="22"/>
        </w:rPr>
      </w:pPr>
    </w:p>
    <w:p w14:paraId="1B5D6A72" w14:textId="77777777" w:rsidR="00937C7E" w:rsidRDefault="00937C7E" w:rsidP="00F32FAF">
      <w:pPr>
        <w:jc w:val="both"/>
        <w:rPr>
          <w:rFonts w:cstheme="minorHAnsi"/>
          <w:sz w:val="22"/>
          <w:szCs w:val="22"/>
        </w:rPr>
      </w:pPr>
    </w:p>
    <w:p w14:paraId="4EAF9255" w14:textId="77777777" w:rsidR="00F16294" w:rsidRDefault="00F16294" w:rsidP="00F32FAF">
      <w:pPr>
        <w:jc w:val="both"/>
        <w:rPr>
          <w:rFonts w:cstheme="minorHAnsi"/>
          <w:sz w:val="22"/>
          <w:szCs w:val="22"/>
        </w:rPr>
      </w:pPr>
    </w:p>
    <w:p w14:paraId="14CE7F58" w14:textId="77777777" w:rsidR="00F16294" w:rsidRDefault="00F16294" w:rsidP="00F32FAF">
      <w:pPr>
        <w:jc w:val="both"/>
        <w:rPr>
          <w:rFonts w:cstheme="minorHAnsi"/>
          <w:sz w:val="22"/>
          <w:szCs w:val="22"/>
        </w:rPr>
      </w:pPr>
    </w:p>
    <w:p w14:paraId="5A15A74E" w14:textId="77777777" w:rsidR="00F16294" w:rsidRDefault="00F16294" w:rsidP="00F32FAF">
      <w:pPr>
        <w:jc w:val="both"/>
        <w:rPr>
          <w:rFonts w:cstheme="minorHAnsi"/>
          <w:sz w:val="22"/>
          <w:szCs w:val="22"/>
        </w:rPr>
      </w:pPr>
    </w:p>
    <w:p w14:paraId="678B539B" w14:textId="77777777" w:rsidR="00F16294" w:rsidRDefault="00F16294" w:rsidP="00F32FAF">
      <w:pPr>
        <w:jc w:val="both"/>
        <w:rPr>
          <w:rFonts w:cstheme="minorHAnsi"/>
          <w:sz w:val="22"/>
          <w:szCs w:val="22"/>
        </w:rPr>
      </w:pPr>
    </w:p>
    <w:p w14:paraId="689A296C" w14:textId="77777777" w:rsidR="00F16294" w:rsidRDefault="00F16294" w:rsidP="00F32FAF">
      <w:pPr>
        <w:jc w:val="both"/>
        <w:rPr>
          <w:rFonts w:cstheme="minorHAnsi"/>
          <w:sz w:val="22"/>
          <w:szCs w:val="22"/>
        </w:rPr>
      </w:pPr>
    </w:p>
    <w:p w14:paraId="4EF30189" w14:textId="77777777" w:rsidR="00F16294" w:rsidRDefault="00F16294" w:rsidP="00F32FAF">
      <w:pPr>
        <w:jc w:val="both"/>
        <w:rPr>
          <w:rFonts w:cstheme="minorHAnsi"/>
          <w:sz w:val="22"/>
          <w:szCs w:val="22"/>
        </w:rPr>
      </w:pPr>
    </w:p>
    <w:p w14:paraId="0F69AA61" w14:textId="77777777" w:rsidR="00F16294" w:rsidRDefault="00F16294" w:rsidP="00F32FAF">
      <w:pPr>
        <w:jc w:val="both"/>
        <w:rPr>
          <w:rFonts w:cstheme="minorHAnsi"/>
          <w:sz w:val="22"/>
          <w:szCs w:val="22"/>
        </w:rPr>
      </w:pPr>
    </w:p>
    <w:p w14:paraId="2515096E" w14:textId="77777777" w:rsidR="006E754D" w:rsidRDefault="006E754D" w:rsidP="00F32FAF">
      <w:pPr>
        <w:jc w:val="both"/>
        <w:rPr>
          <w:rFonts w:cstheme="minorHAnsi"/>
          <w:sz w:val="22"/>
          <w:szCs w:val="22"/>
        </w:rPr>
      </w:pPr>
    </w:p>
    <w:p w14:paraId="3B74D525" w14:textId="77777777" w:rsidR="00655D10" w:rsidRDefault="00655D10" w:rsidP="00F32FAF">
      <w:pPr>
        <w:jc w:val="both"/>
        <w:rPr>
          <w:rFonts w:cstheme="minorHAnsi"/>
          <w:sz w:val="22"/>
          <w:szCs w:val="22"/>
        </w:rPr>
      </w:pPr>
    </w:p>
    <w:sectPr w:rsidR="00655D10" w:rsidSect="006E754D">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75D1" w14:textId="77777777" w:rsidR="00EB483F" w:rsidRDefault="00EB483F" w:rsidP="00B67754">
      <w:r>
        <w:separator/>
      </w:r>
    </w:p>
  </w:endnote>
  <w:endnote w:type="continuationSeparator" w:id="0">
    <w:p w14:paraId="300E91FA" w14:textId="77777777" w:rsidR="00EB483F" w:rsidRDefault="00EB483F" w:rsidP="00B6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7929122"/>
      <w:docPartObj>
        <w:docPartGallery w:val="Page Numbers (Bottom of Page)"/>
        <w:docPartUnique/>
      </w:docPartObj>
    </w:sdtPr>
    <w:sdtEndPr>
      <w:rPr>
        <w:rStyle w:val="PageNumber"/>
      </w:rPr>
    </w:sdtEndPr>
    <w:sdtContent>
      <w:p w14:paraId="715003C3" w14:textId="00471CD3" w:rsidR="006E754D" w:rsidRDefault="006E754D" w:rsidP="008010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B7EE6" w14:textId="77777777" w:rsidR="006E754D" w:rsidRDefault="006E754D" w:rsidP="006E7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4B63" w14:textId="77777777" w:rsidR="006E754D" w:rsidRDefault="006E754D" w:rsidP="006E754D">
    <w:pPr>
      <w:pStyle w:val="Default"/>
      <w:jc w:val="both"/>
      <w:rPr>
        <w:rFonts w:asciiTheme="minorHAnsi" w:hAnsiTheme="minorHAnsi" w:cstheme="minorHAnsi"/>
        <w:sz w:val="22"/>
        <w:szCs w:val="22"/>
      </w:rPr>
    </w:pPr>
  </w:p>
  <w:p w14:paraId="6312C744" w14:textId="77777777" w:rsidR="006E754D" w:rsidRDefault="006E754D" w:rsidP="006E754D">
    <w:pPr>
      <w:pStyle w:val="Default"/>
      <w:jc w:val="both"/>
      <w:rPr>
        <w:rFonts w:asciiTheme="minorHAnsi" w:hAnsiTheme="minorHAnsi" w:cstheme="minorHAnsi"/>
        <w:sz w:val="22"/>
        <w:szCs w:val="22"/>
      </w:rPr>
    </w:pPr>
  </w:p>
  <w:p w14:paraId="11973098" w14:textId="4FCC1371" w:rsidR="006E754D" w:rsidRPr="006E754D" w:rsidRDefault="006E754D" w:rsidP="006E754D">
    <w:pPr>
      <w:pStyle w:val="Default"/>
      <w:jc w:val="both"/>
      <w:rPr>
        <w:rFonts w:asciiTheme="minorHAnsi" w:hAnsiTheme="minorHAnsi" w:cstheme="minorHAnsi"/>
        <w:sz w:val="22"/>
        <w:szCs w:val="22"/>
      </w:rPr>
    </w:pPr>
    <w:r w:rsidRPr="006E754D">
      <w:rPr>
        <w:rFonts w:asciiTheme="minorHAnsi" w:hAnsiTheme="minorHAnsi" w:cstheme="minorHAnsi"/>
        <w:sz w:val="22"/>
        <w:szCs w:val="22"/>
      </w:rPr>
      <w:t>UN Women inputs to Resolution 50/13</w:t>
    </w:r>
  </w:p>
  <w:p w14:paraId="53352185" w14:textId="1AAE2090" w:rsidR="006E754D" w:rsidRDefault="006E754D" w:rsidP="006E754D">
    <w:pPr>
      <w:pStyle w:val="Foote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882A" w14:textId="77777777" w:rsidR="00EB483F" w:rsidRDefault="00EB483F" w:rsidP="00B67754">
      <w:r>
        <w:separator/>
      </w:r>
    </w:p>
  </w:footnote>
  <w:footnote w:type="continuationSeparator" w:id="0">
    <w:p w14:paraId="4846DC91" w14:textId="77777777" w:rsidR="00EB483F" w:rsidRDefault="00EB483F" w:rsidP="00B67754">
      <w:r>
        <w:continuationSeparator/>
      </w:r>
    </w:p>
  </w:footnote>
  <w:footnote w:id="1">
    <w:p w14:paraId="5ED8F680" w14:textId="1E6FA7C3" w:rsidR="006657B9" w:rsidRDefault="006657B9" w:rsidP="006657B9">
      <w:pPr>
        <w:pStyle w:val="FootnoteText"/>
      </w:pPr>
      <w:r>
        <w:rPr>
          <w:rStyle w:val="FootnoteReference"/>
        </w:rPr>
        <w:footnoteRef/>
      </w:r>
      <w:r>
        <w:t xml:space="preserve"> </w:t>
      </w:r>
      <w:r w:rsidRPr="00C66272">
        <w:rPr>
          <w:rFonts w:cstheme="minorHAnsi"/>
        </w:rPr>
        <w:t xml:space="preserve">Mozambique, Niger, Nigeria, </w:t>
      </w:r>
      <w:r w:rsidR="00C66272" w:rsidRPr="00C66272">
        <w:rPr>
          <w:rFonts w:cstheme="minorHAnsi"/>
        </w:rPr>
        <w:t xml:space="preserve">Somalia, Uganda and </w:t>
      </w:r>
      <w:r w:rsidRPr="00C66272">
        <w:rPr>
          <w:rFonts w:cstheme="minorHAnsi"/>
        </w:rPr>
        <w:t>Zimbabwe</w:t>
      </w:r>
      <w:r w:rsidR="00937C7E">
        <w:rPr>
          <w:rFonts w:cstheme="minorHAnsi"/>
        </w:rPr>
        <w:t>.</w:t>
      </w:r>
    </w:p>
  </w:footnote>
  <w:footnote w:id="2">
    <w:p w14:paraId="5507C623" w14:textId="46B95E8F" w:rsidR="00D42129" w:rsidRPr="00D42129" w:rsidRDefault="00D42129" w:rsidP="00D42129">
      <w:pPr>
        <w:pStyle w:val="Default"/>
        <w:rPr>
          <w:rFonts w:asciiTheme="minorHAnsi" w:eastAsia="MS Mincho" w:hAnsiTheme="minorHAnsi" w:cstheme="minorHAnsi"/>
          <w:color w:val="000000" w:themeColor="text1"/>
          <w:sz w:val="20"/>
          <w:szCs w:val="20"/>
          <w:lang w:eastAsia="ja-JP"/>
        </w:rPr>
      </w:pPr>
      <w:r w:rsidRPr="00D42129">
        <w:rPr>
          <w:rStyle w:val="FootnoteReference"/>
          <w:rFonts w:asciiTheme="minorHAnsi" w:hAnsiTheme="minorHAnsi" w:cstheme="minorHAnsi"/>
          <w:sz w:val="20"/>
          <w:szCs w:val="20"/>
        </w:rPr>
        <w:footnoteRef/>
      </w:r>
      <w:r w:rsidRPr="00D42129">
        <w:rPr>
          <w:rFonts w:asciiTheme="minorHAnsi" w:hAnsiTheme="minorHAnsi" w:cstheme="minorHAnsi"/>
          <w:sz w:val="20"/>
          <w:szCs w:val="20"/>
        </w:rPr>
        <w:t xml:space="preserve"> </w:t>
      </w:r>
      <w:r w:rsidRPr="00D42129">
        <w:rPr>
          <w:rFonts w:asciiTheme="minorHAnsi" w:eastAsia="MS Mincho" w:hAnsiTheme="minorHAnsi" w:cstheme="minorHAnsi"/>
          <w:i/>
          <w:iCs/>
          <w:color w:val="000000" w:themeColor="text1"/>
          <w:sz w:val="20"/>
          <w:szCs w:val="20"/>
          <w:lang w:eastAsia="ja-JP"/>
        </w:rPr>
        <w:t>Preventing the spread of COVID-19 among women and girls: integrating gender perspectives in the COVID-19 response</w:t>
      </w:r>
      <w:r w:rsidRPr="00D42129">
        <w:rPr>
          <w:rFonts w:asciiTheme="minorHAnsi" w:eastAsia="MS Mincho" w:hAnsiTheme="minorHAnsi" w:cstheme="minorHAnsi"/>
          <w:color w:val="000000" w:themeColor="text1"/>
          <w:sz w:val="20"/>
          <w:szCs w:val="20"/>
          <w:lang w:eastAsia="ja-JP"/>
        </w:rPr>
        <w:t xml:space="preserve"> (March 31, 2022 – June 30, 2023); 2) </w:t>
      </w:r>
      <w:r w:rsidRPr="00D42129">
        <w:rPr>
          <w:rFonts w:asciiTheme="minorHAnsi" w:hAnsiTheme="minorHAnsi" w:cstheme="minorHAnsi"/>
          <w:i/>
          <w:iCs/>
          <w:sz w:val="20"/>
          <w:szCs w:val="20"/>
        </w:rPr>
        <w:t xml:space="preserve">Prevention of </w:t>
      </w:r>
      <w:r w:rsidRPr="00D42129">
        <w:rPr>
          <w:rFonts w:asciiTheme="minorHAnsi" w:eastAsia="MS Mincho" w:hAnsiTheme="minorHAnsi" w:cstheme="minorHAnsi"/>
          <w:i/>
          <w:iCs/>
          <w:color w:val="000000" w:themeColor="text1"/>
          <w:sz w:val="20"/>
          <w:szCs w:val="20"/>
          <w:lang w:eastAsia="ja-JP"/>
        </w:rPr>
        <w:t xml:space="preserve">COVID-19 </w:t>
      </w:r>
      <w:r w:rsidRPr="00D42129">
        <w:rPr>
          <w:rFonts w:asciiTheme="minorHAnsi" w:hAnsiTheme="minorHAnsi" w:cstheme="minorHAnsi"/>
          <w:i/>
          <w:iCs/>
          <w:sz w:val="20"/>
          <w:szCs w:val="20"/>
        </w:rPr>
        <w:t xml:space="preserve">infection among vulnerable women and girls in drought-affected districts (Guruve and Mbire) of Mashonaland </w:t>
      </w:r>
      <w:r w:rsidR="003C44AB">
        <w:rPr>
          <w:rFonts w:asciiTheme="minorHAnsi" w:hAnsiTheme="minorHAnsi" w:cstheme="minorHAnsi"/>
          <w:i/>
          <w:iCs/>
          <w:sz w:val="20"/>
          <w:szCs w:val="20"/>
        </w:rPr>
        <w:t>C</w:t>
      </w:r>
      <w:r w:rsidRPr="00D42129">
        <w:rPr>
          <w:rFonts w:asciiTheme="minorHAnsi" w:hAnsiTheme="minorHAnsi" w:cstheme="minorHAnsi"/>
          <w:i/>
          <w:iCs/>
          <w:sz w:val="20"/>
          <w:szCs w:val="20"/>
        </w:rPr>
        <w:t xml:space="preserve">entral </w:t>
      </w:r>
      <w:r w:rsidR="003C44AB">
        <w:rPr>
          <w:rFonts w:asciiTheme="minorHAnsi" w:hAnsiTheme="minorHAnsi" w:cstheme="minorHAnsi"/>
          <w:i/>
          <w:iCs/>
          <w:sz w:val="20"/>
          <w:szCs w:val="20"/>
        </w:rPr>
        <w:t>P</w:t>
      </w:r>
      <w:r w:rsidRPr="00D42129">
        <w:rPr>
          <w:rFonts w:asciiTheme="minorHAnsi" w:hAnsiTheme="minorHAnsi" w:cstheme="minorHAnsi"/>
          <w:i/>
          <w:iCs/>
          <w:sz w:val="20"/>
          <w:szCs w:val="20"/>
        </w:rPr>
        <w:t>rovince in Zimbabwe</w:t>
      </w:r>
      <w:r w:rsidRPr="00D42129">
        <w:rPr>
          <w:rFonts w:asciiTheme="minorHAnsi" w:hAnsiTheme="minorHAnsi" w:cstheme="minorHAnsi"/>
          <w:sz w:val="20"/>
          <w:szCs w:val="20"/>
        </w:rPr>
        <w:t xml:space="preserve"> </w:t>
      </w:r>
      <w:r w:rsidR="00F2204B">
        <w:rPr>
          <w:rFonts w:asciiTheme="minorHAnsi" w:hAnsiTheme="minorHAnsi" w:cstheme="minorHAnsi"/>
          <w:sz w:val="20"/>
          <w:szCs w:val="20"/>
        </w:rPr>
        <w:t>[</w:t>
      </w:r>
      <w:r w:rsidR="00F35FC4" w:rsidRPr="0013539A">
        <w:rPr>
          <w:rStyle w:val="ui-provider"/>
          <w:rFonts w:asciiTheme="minorHAnsi" w:hAnsiTheme="minorHAnsi" w:cstheme="minorHAnsi"/>
          <w:i/>
          <w:iCs/>
          <w:sz w:val="20"/>
          <w:szCs w:val="20"/>
        </w:rPr>
        <w:t>03/02/2022 - 03/31/2023</w:t>
      </w:r>
      <w:r w:rsidR="00F2204B">
        <w:rPr>
          <w:rStyle w:val="ui-provider"/>
          <w:rFonts w:asciiTheme="minorHAnsi" w:hAnsiTheme="minorHAnsi" w:cstheme="minorHAnsi"/>
          <w:i/>
          <w:iCs/>
          <w:sz w:val="20"/>
          <w:szCs w:val="20"/>
        </w:rPr>
        <w:t>]</w:t>
      </w:r>
      <w:r w:rsidRPr="00D42129">
        <w:rPr>
          <w:rFonts w:asciiTheme="minorHAnsi" w:hAnsiTheme="minorHAnsi" w:cstheme="minorHAnsi"/>
          <w:sz w:val="20"/>
          <w:szCs w:val="20"/>
        </w:rPr>
        <w:t xml:space="preserve"> and </w:t>
      </w:r>
      <w:r w:rsidRPr="00D42129">
        <w:rPr>
          <w:rFonts w:asciiTheme="minorHAnsi" w:eastAsia="MS Mincho" w:hAnsiTheme="minorHAnsi" w:cstheme="minorHAnsi"/>
          <w:i/>
          <w:iCs/>
          <w:color w:val="auto"/>
          <w:sz w:val="20"/>
          <w:szCs w:val="20"/>
          <w:lang w:eastAsia="ja-JP"/>
        </w:rPr>
        <w:t>Prevention of COVID-19 infections among women and girls displaced into IDP and refugee camps in East and Southern Africa Region</w:t>
      </w:r>
      <w:r w:rsidRPr="00D42129">
        <w:rPr>
          <w:rFonts w:asciiTheme="minorHAnsi" w:eastAsia="MS Mincho" w:hAnsiTheme="minorHAnsi" w:cstheme="minorHAnsi"/>
          <w:color w:val="auto"/>
          <w:sz w:val="20"/>
          <w:szCs w:val="20"/>
          <w:lang w:eastAsia="ja-JP"/>
        </w:rPr>
        <w:t xml:space="preserve"> [April 2022 to March 2023].</w:t>
      </w:r>
    </w:p>
    <w:p w14:paraId="41883AF5" w14:textId="2648FE77" w:rsidR="00D42129" w:rsidRDefault="00D42129">
      <w:pPr>
        <w:pStyle w:val="FootnoteText"/>
      </w:pPr>
    </w:p>
  </w:footnote>
  <w:footnote w:id="3">
    <w:p w14:paraId="531C6CBF" w14:textId="312CBE47" w:rsidR="00596EDB" w:rsidRDefault="00596EDB" w:rsidP="00596EDB">
      <w:pPr>
        <w:pStyle w:val="FootnoteText"/>
      </w:pPr>
      <w:r>
        <w:rPr>
          <w:rStyle w:val="FootnoteReference"/>
        </w:rPr>
        <w:footnoteRef/>
      </w:r>
      <w:r w:rsidR="00722D3C">
        <w:t xml:space="preserve"> See </w:t>
      </w:r>
      <w:hyperlink r:id="rId1" w:history="1">
        <w:r w:rsidR="00234BC5" w:rsidRPr="009F4609">
          <w:rPr>
            <w:rStyle w:val="Hyperlink"/>
            <w:rFonts w:cstheme="minorHAnsi"/>
          </w:rPr>
          <w:t>Gender and COVID-19 Vaccines: Listening to women-focused organizations in Asia and the Pacific</w:t>
        </w:r>
      </w:hyperlink>
      <w:r w:rsidR="00234BC5" w:rsidRPr="00234BC5">
        <w:rPr>
          <w:rFonts w:cstheme="minorHAnsi"/>
        </w:rPr>
        <w:t xml:space="preserve">, </w:t>
      </w:r>
      <w:r w:rsidR="00234BC5" w:rsidRPr="00234BC5">
        <w:rPr>
          <w:rFonts w:cstheme="minorHAnsi"/>
          <w:color w:val="212529"/>
          <w:shd w:val="clear" w:color="auto" w:fill="FFFFFF"/>
        </w:rPr>
        <w:t>The Asia-Pacific Gender in Humanitarian Action Working Group, Gender-Based Violence Area of Responsibility, and Voice</w:t>
      </w:r>
      <w:r w:rsidR="00234BC5" w:rsidRPr="00234BC5">
        <w:rPr>
          <w:rFonts w:cstheme="minorHAnsi"/>
        </w:rPr>
        <w:t xml:space="preserve"> May 2021</w:t>
      </w:r>
      <w:r w:rsidR="00234BC5">
        <w:t xml:space="preserve">. </w:t>
      </w:r>
    </w:p>
  </w:footnote>
  <w:footnote w:id="4">
    <w:p w14:paraId="442CB1C3" w14:textId="5969DDFB" w:rsidR="004B110B" w:rsidRPr="0013539A" w:rsidRDefault="004B110B" w:rsidP="004B110B">
      <w:pPr>
        <w:autoSpaceDE w:val="0"/>
        <w:autoSpaceDN w:val="0"/>
        <w:adjustRightInd w:val="0"/>
        <w:rPr>
          <w:rFonts w:cstheme="minorHAnsi"/>
          <w:color w:val="000000" w:themeColor="text1"/>
          <w:sz w:val="20"/>
          <w:szCs w:val="20"/>
        </w:rPr>
      </w:pPr>
      <w:r>
        <w:rPr>
          <w:rStyle w:val="FootnoteReference"/>
        </w:rPr>
        <w:footnoteRef/>
      </w:r>
      <w:r>
        <w:t xml:space="preserve"> </w:t>
      </w:r>
      <w:r w:rsidRPr="0013539A">
        <w:rPr>
          <w:sz w:val="20"/>
          <w:szCs w:val="20"/>
        </w:rPr>
        <w:t xml:space="preserve">See </w:t>
      </w:r>
      <w:hyperlink r:id="rId2" w:history="1">
        <w:r w:rsidRPr="0013539A">
          <w:rPr>
            <w:rStyle w:val="Hyperlink"/>
            <w:rFonts w:cstheme="minorHAnsi"/>
            <w:sz w:val="20"/>
            <w:szCs w:val="20"/>
          </w:rPr>
          <w:t>Guidance Note and Checklist For Tackling Gender-Related Barriers to Equitable Covid-19 Vaccine Deployment</w:t>
        </w:r>
      </w:hyperlink>
      <w:r w:rsidRPr="0013539A">
        <w:rPr>
          <w:rFonts w:cstheme="minorHAnsi"/>
          <w:color w:val="000000" w:themeColor="text1"/>
          <w:sz w:val="20"/>
          <w:szCs w:val="20"/>
        </w:rPr>
        <w:t>, SDG3 Global Action Plan For Healthy Lives and Well-Being : Gender Equality Working Group (WHO, GAVI, the Global Financing Facility, UN Women, UNFPA, UNDP, ILO, UNAIDS, UNICEF) and the United Nations University International Institute for Global Health (UNU-IIGH). March 2021</w:t>
      </w:r>
      <w:r>
        <w:rPr>
          <w:rFonts w:cstheme="minorHAnsi"/>
          <w:color w:val="000000" w:themeColor="text1"/>
          <w:sz w:val="20"/>
          <w:szCs w:val="20"/>
        </w:rPr>
        <w:t>.</w:t>
      </w:r>
    </w:p>
    <w:p w14:paraId="18058932" w14:textId="01AC5019" w:rsidR="004B110B" w:rsidRPr="004B110B" w:rsidRDefault="004B110B">
      <w:pPr>
        <w:pStyle w:val="FootnoteText"/>
      </w:pPr>
      <w:r w:rsidRPr="004B110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1BD69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F3AD6"/>
    <w:multiLevelType w:val="hybridMultilevel"/>
    <w:tmpl w:val="07BE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B2CEA"/>
    <w:multiLevelType w:val="hybridMultilevel"/>
    <w:tmpl w:val="07BE8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664AC7"/>
    <w:multiLevelType w:val="hybridMultilevel"/>
    <w:tmpl w:val="BBBCD34E"/>
    <w:lvl w:ilvl="0" w:tplc="6A2C835A">
      <w:start w:val="1"/>
      <w:numFmt w:val="decimal"/>
      <w:lvlText w:val="%1."/>
      <w:lvlJc w:val="left"/>
      <w:pPr>
        <w:ind w:left="720" w:hanging="360"/>
      </w:pPr>
      <w:rPr>
        <w:rFonts w:asciiTheme="minorHAnsi" w:hAnsiTheme="minorHAnsi" w:cstheme="minorHAnsi"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25AEF"/>
    <w:multiLevelType w:val="hybridMultilevel"/>
    <w:tmpl w:val="B1C447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BB1424"/>
    <w:multiLevelType w:val="hybridMultilevel"/>
    <w:tmpl w:val="C2A60EC2"/>
    <w:lvl w:ilvl="0" w:tplc="0C0C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D728CE"/>
    <w:multiLevelType w:val="multilevel"/>
    <w:tmpl w:val="1CBCA378"/>
    <w:lvl w:ilvl="0">
      <w:start w:val="1"/>
      <w:numFmt w:val="bullet"/>
      <w:lvlText w:val=""/>
      <w:lvlJc w:val="left"/>
      <w:pPr>
        <w:tabs>
          <w:tab w:val="num" w:pos="135"/>
        </w:tabs>
        <w:ind w:left="135" w:hanging="360"/>
      </w:pPr>
      <w:rPr>
        <w:rFonts w:ascii="Symbol" w:hAnsi="Symbol" w:hint="default"/>
        <w:sz w:val="20"/>
      </w:rPr>
    </w:lvl>
    <w:lvl w:ilvl="1" w:tentative="1">
      <w:start w:val="1"/>
      <w:numFmt w:val="bullet"/>
      <w:lvlText w:val=""/>
      <w:lvlJc w:val="left"/>
      <w:pPr>
        <w:tabs>
          <w:tab w:val="num" w:pos="855"/>
        </w:tabs>
        <w:ind w:left="855" w:hanging="360"/>
      </w:pPr>
      <w:rPr>
        <w:rFonts w:ascii="Symbol" w:hAnsi="Symbol" w:hint="default"/>
        <w:sz w:val="20"/>
      </w:rPr>
    </w:lvl>
    <w:lvl w:ilvl="2" w:tentative="1">
      <w:start w:val="1"/>
      <w:numFmt w:val="bullet"/>
      <w:lvlText w:val=""/>
      <w:lvlJc w:val="left"/>
      <w:pPr>
        <w:tabs>
          <w:tab w:val="num" w:pos="1575"/>
        </w:tabs>
        <w:ind w:left="1575" w:hanging="360"/>
      </w:pPr>
      <w:rPr>
        <w:rFonts w:ascii="Symbol" w:hAnsi="Symbol" w:hint="default"/>
        <w:sz w:val="20"/>
      </w:rPr>
    </w:lvl>
    <w:lvl w:ilvl="3" w:tentative="1">
      <w:start w:val="1"/>
      <w:numFmt w:val="bullet"/>
      <w:lvlText w:val=""/>
      <w:lvlJc w:val="left"/>
      <w:pPr>
        <w:tabs>
          <w:tab w:val="num" w:pos="2295"/>
        </w:tabs>
        <w:ind w:left="2295" w:hanging="360"/>
      </w:pPr>
      <w:rPr>
        <w:rFonts w:ascii="Symbol" w:hAnsi="Symbol" w:hint="default"/>
        <w:sz w:val="20"/>
      </w:rPr>
    </w:lvl>
    <w:lvl w:ilvl="4" w:tentative="1">
      <w:start w:val="1"/>
      <w:numFmt w:val="bullet"/>
      <w:lvlText w:val=""/>
      <w:lvlJc w:val="left"/>
      <w:pPr>
        <w:tabs>
          <w:tab w:val="num" w:pos="3015"/>
        </w:tabs>
        <w:ind w:left="3015" w:hanging="360"/>
      </w:pPr>
      <w:rPr>
        <w:rFonts w:ascii="Symbol" w:hAnsi="Symbol" w:hint="default"/>
        <w:sz w:val="20"/>
      </w:rPr>
    </w:lvl>
    <w:lvl w:ilvl="5" w:tentative="1">
      <w:start w:val="1"/>
      <w:numFmt w:val="bullet"/>
      <w:lvlText w:val=""/>
      <w:lvlJc w:val="left"/>
      <w:pPr>
        <w:tabs>
          <w:tab w:val="num" w:pos="3735"/>
        </w:tabs>
        <w:ind w:left="3735" w:hanging="360"/>
      </w:pPr>
      <w:rPr>
        <w:rFonts w:ascii="Symbol" w:hAnsi="Symbol" w:hint="default"/>
        <w:sz w:val="20"/>
      </w:rPr>
    </w:lvl>
    <w:lvl w:ilvl="6" w:tentative="1">
      <w:start w:val="1"/>
      <w:numFmt w:val="bullet"/>
      <w:lvlText w:val=""/>
      <w:lvlJc w:val="left"/>
      <w:pPr>
        <w:tabs>
          <w:tab w:val="num" w:pos="4455"/>
        </w:tabs>
        <w:ind w:left="4455" w:hanging="360"/>
      </w:pPr>
      <w:rPr>
        <w:rFonts w:ascii="Symbol" w:hAnsi="Symbol" w:hint="default"/>
        <w:sz w:val="20"/>
      </w:rPr>
    </w:lvl>
    <w:lvl w:ilvl="7" w:tentative="1">
      <w:start w:val="1"/>
      <w:numFmt w:val="bullet"/>
      <w:lvlText w:val=""/>
      <w:lvlJc w:val="left"/>
      <w:pPr>
        <w:tabs>
          <w:tab w:val="num" w:pos="5175"/>
        </w:tabs>
        <w:ind w:left="5175" w:hanging="360"/>
      </w:pPr>
      <w:rPr>
        <w:rFonts w:ascii="Symbol" w:hAnsi="Symbol" w:hint="default"/>
        <w:sz w:val="20"/>
      </w:rPr>
    </w:lvl>
    <w:lvl w:ilvl="8" w:tentative="1">
      <w:start w:val="1"/>
      <w:numFmt w:val="bullet"/>
      <w:lvlText w:val=""/>
      <w:lvlJc w:val="left"/>
      <w:pPr>
        <w:tabs>
          <w:tab w:val="num" w:pos="5895"/>
        </w:tabs>
        <w:ind w:left="5895" w:hanging="360"/>
      </w:pPr>
      <w:rPr>
        <w:rFonts w:ascii="Symbol" w:hAnsi="Symbol" w:hint="default"/>
        <w:sz w:val="20"/>
      </w:rPr>
    </w:lvl>
  </w:abstractNum>
  <w:abstractNum w:abstractNumId="7" w15:restartNumberingAfterBreak="0">
    <w:nsid w:val="283EAF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60A6C72"/>
    <w:multiLevelType w:val="hybridMultilevel"/>
    <w:tmpl w:val="1ABC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849DC"/>
    <w:multiLevelType w:val="hybridMultilevel"/>
    <w:tmpl w:val="37620346"/>
    <w:lvl w:ilvl="0" w:tplc="DACEB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DBD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70B56EC"/>
    <w:multiLevelType w:val="hybridMultilevel"/>
    <w:tmpl w:val="872E80E0"/>
    <w:lvl w:ilvl="0" w:tplc="3416AA5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B491C"/>
    <w:multiLevelType w:val="hybridMultilevel"/>
    <w:tmpl w:val="07BE8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9330F4"/>
    <w:multiLevelType w:val="hybridMultilevel"/>
    <w:tmpl w:val="25A0F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A3C89"/>
    <w:multiLevelType w:val="hybridMultilevel"/>
    <w:tmpl w:val="471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D4286"/>
    <w:multiLevelType w:val="hybridMultilevel"/>
    <w:tmpl w:val="07BE8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1B4517"/>
    <w:multiLevelType w:val="multilevel"/>
    <w:tmpl w:val="A3A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7141603">
    <w:abstractNumId w:val="10"/>
  </w:num>
  <w:num w:numId="2" w16cid:durableId="2037995866">
    <w:abstractNumId w:val="0"/>
  </w:num>
  <w:num w:numId="3" w16cid:durableId="490370138">
    <w:abstractNumId w:val="9"/>
  </w:num>
  <w:num w:numId="4" w16cid:durableId="244658135">
    <w:abstractNumId w:val="14"/>
  </w:num>
  <w:num w:numId="5" w16cid:durableId="910039881">
    <w:abstractNumId w:val="1"/>
  </w:num>
  <w:num w:numId="6" w16cid:durableId="1041831665">
    <w:abstractNumId w:val="2"/>
  </w:num>
  <w:num w:numId="7" w16cid:durableId="6371538">
    <w:abstractNumId w:val="12"/>
  </w:num>
  <w:num w:numId="8" w16cid:durableId="1793668437">
    <w:abstractNumId w:val="3"/>
  </w:num>
  <w:num w:numId="9" w16cid:durableId="1548368334">
    <w:abstractNumId w:val="15"/>
  </w:num>
  <w:num w:numId="10" w16cid:durableId="1884554991">
    <w:abstractNumId w:val="8"/>
  </w:num>
  <w:num w:numId="11" w16cid:durableId="827134323">
    <w:abstractNumId w:val="13"/>
  </w:num>
  <w:num w:numId="12" w16cid:durableId="1098986099">
    <w:abstractNumId w:val="11"/>
  </w:num>
  <w:num w:numId="13" w16cid:durableId="1612081257">
    <w:abstractNumId w:val="5"/>
  </w:num>
  <w:num w:numId="14" w16cid:durableId="1970428840">
    <w:abstractNumId w:val="7"/>
  </w:num>
  <w:num w:numId="15" w16cid:durableId="283661287">
    <w:abstractNumId w:val="4"/>
  </w:num>
  <w:num w:numId="16" w16cid:durableId="1414815089">
    <w:abstractNumId w:val="6"/>
  </w:num>
  <w:num w:numId="17" w16cid:durableId="8599759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56"/>
    <w:rsid w:val="000021F9"/>
    <w:rsid w:val="000101DD"/>
    <w:rsid w:val="00025082"/>
    <w:rsid w:val="00057AAF"/>
    <w:rsid w:val="000764A1"/>
    <w:rsid w:val="0013539A"/>
    <w:rsid w:val="001447E7"/>
    <w:rsid w:val="001E4B24"/>
    <w:rsid w:val="002207CA"/>
    <w:rsid w:val="00234BC5"/>
    <w:rsid w:val="00244887"/>
    <w:rsid w:val="00247878"/>
    <w:rsid w:val="00247DC7"/>
    <w:rsid w:val="00316689"/>
    <w:rsid w:val="0034163C"/>
    <w:rsid w:val="003A7DB3"/>
    <w:rsid w:val="003C44AB"/>
    <w:rsid w:val="003C6612"/>
    <w:rsid w:val="003E0C5B"/>
    <w:rsid w:val="0041283F"/>
    <w:rsid w:val="0043012C"/>
    <w:rsid w:val="004648E0"/>
    <w:rsid w:val="004B110B"/>
    <w:rsid w:val="004E5014"/>
    <w:rsid w:val="005735CD"/>
    <w:rsid w:val="00596EDB"/>
    <w:rsid w:val="005B38E5"/>
    <w:rsid w:val="005B48B6"/>
    <w:rsid w:val="00611A89"/>
    <w:rsid w:val="00613E50"/>
    <w:rsid w:val="00651733"/>
    <w:rsid w:val="00655D10"/>
    <w:rsid w:val="00662CC7"/>
    <w:rsid w:val="006657B9"/>
    <w:rsid w:val="006711FC"/>
    <w:rsid w:val="006C31D7"/>
    <w:rsid w:val="006D1FDD"/>
    <w:rsid w:val="006D74C7"/>
    <w:rsid w:val="006E754D"/>
    <w:rsid w:val="006E7CD5"/>
    <w:rsid w:val="006F7941"/>
    <w:rsid w:val="00701D9C"/>
    <w:rsid w:val="00704484"/>
    <w:rsid w:val="00722D3C"/>
    <w:rsid w:val="00765CC0"/>
    <w:rsid w:val="007A2A57"/>
    <w:rsid w:val="007A4B4A"/>
    <w:rsid w:val="007B39FA"/>
    <w:rsid w:val="007D15D3"/>
    <w:rsid w:val="007D6BF8"/>
    <w:rsid w:val="007E0063"/>
    <w:rsid w:val="007F75DC"/>
    <w:rsid w:val="008442F3"/>
    <w:rsid w:val="008521B2"/>
    <w:rsid w:val="008568B8"/>
    <w:rsid w:val="00861F43"/>
    <w:rsid w:val="00871E68"/>
    <w:rsid w:val="008C35E1"/>
    <w:rsid w:val="00937C7E"/>
    <w:rsid w:val="009758FB"/>
    <w:rsid w:val="009F4609"/>
    <w:rsid w:val="00A16274"/>
    <w:rsid w:val="00A20AE4"/>
    <w:rsid w:val="00A25665"/>
    <w:rsid w:val="00A76AA0"/>
    <w:rsid w:val="00A777CC"/>
    <w:rsid w:val="00A94148"/>
    <w:rsid w:val="00AB15B9"/>
    <w:rsid w:val="00AB2B28"/>
    <w:rsid w:val="00AE2648"/>
    <w:rsid w:val="00B31DA3"/>
    <w:rsid w:val="00B506DD"/>
    <w:rsid w:val="00B67754"/>
    <w:rsid w:val="00B734B0"/>
    <w:rsid w:val="00BC2354"/>
    <w:rsid w:val="00BD444B"/>
    <w:rsid w:val="00C0727B"/>
    <w:rsid w:val="00C34D77"/>
    <w:rsid w:val="00C37295"/>
    <w:rsid w:val="00C66272"/>
    <w:rsid w:val="00CB23D8"/>
    <w:rsid w:val="00CB530E"/>
    <w:rsid w:val="00CB7F02"/>
    <w:rsid w:val="00CC7CB2"/>
    <w:rsid w:val="00CD3851"/>
    <w:rsid w:val="00D26E9E"/>
    <w:rsid w:val="00D42129"/>
    <w:rsid w:val="00D437F7"/>
    <w:rsid w:val="00D7363C"/>
    <w:rsid w:val="00DB2DBF"/>
    <w:rsid w:val="00E65556"/>
    <w:rsid w:val="00E85355"/>
    <w:rsid w:val="00EB483F"/>
    <w:rsid w:val="00EB538E"/>
    <w:rsid w:val="00EC497E"/>
    <w:rsid w:val="00ED0359"/>
    <w:rsid w:val="00EE3E5D"/>
    <w:rsid w:val="00EE57DB"/>
    <w:rsid w:val="00EF3655"/>
    <w:rsid w:val="00F01186"/>
    <w:rsid w:val="00F05668"/>
    <w:rsid w:val="00F16294"/>
    <w:rsid w:val="00F2204B"/>
    <w:rsid w:val="00F32FAF"/>
    <w:rsid w:val="00F33221"/>
    <w:rsid w:val="00F35FC4"/>
    <w:rsid w:val="00F54920"/>
    <w:rsid w:val="00FA3B96"/>
    <w:rsid w:val="00FB130F"/>
    <w:rsid w:val="00FB5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51A4"/>
  <w14:defaultImageDpi w14:val="32767"/>
  <w15:chartTrackingRefBased/>
  <w15:docId w15:val="{C3C0B2FC-2772-2C4B-876F-CCF25B64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0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556"/>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701D9C"/>
    <w:pPr>
      <w:ind w:left="720"/>
      <w:contextualSpacing/>
    </w:pPr>
  </w:style>
  <w:style w:type="character" w:styleId="CommentReference">
    <w:name w:val="annotation reference"/>
    <w:basedOn w:val="DefaultParagraphFont"/>
    <w:uiPriority w:val="99"/>
    <w:semiHidden/>
    <w:unhideWhenUsed/>
    <w:rsid w:val="00701D9C"/>
    <w:rPr>
      <w:sz w:val="16"/>
      <w:szCs w:val="16"/>
    </w:rPr>
  </w:style>
  <w:style w:type="paragraph" w:styleId="CommentText">
    <w:name w:val="annotation text"/>
    <w:basedOn w:val="Normal"/>
    <w:link w:val="CommentTextChar"/>
    <w:uiPriority w:val="99"/>
    <w:unhideWhenUsed/>
    <w:rsid w:val="00701D9C"/>
    <w:rPr>
      <w:sz w:val="20"/>
      <w:szCs w:val="20"/>
    </w:rPr>
  </w:style>
  <w:style w:type="character" w:customStyle="1" w:styleId="CommentTextChar">
    <w:name w:val="Comment Text Char"/>
    <w:basedOn w:val="DefaultParagraphFont"/>
    <w:link w:val="CommentText"/>
    <w:uiPriority w:val="99"/>
    <w:rsid w:val="00701D9C"/>
    <w:rPr>
      <w:sz w:val="20"/>
      <w:szCs w:val="20"/>
    </w:rPr>
  </w:style>
  <w:style w:type="paragraph" w:styleId="CommentSubject">
    <w:name w:val="annotation subject"/>
    <w:basedOn w:val="CommentText"/>
    <w:next w:val="CommentText"/>
    <w:link w:val="CommentSubjectChar"/>
    <w:uiPriority w:val="99"/>
    <w:semiHidden/>
    <w:unhideWhenUsed/>
    <w:rsid w:val="00701D9C"/>
    <w:rPr>
      <w:b/>
      <w:bCs/>
    </w:rPr>
  </w:style>
  <w:style w:type="character" w:customStyle="1" w:styleId="CommentSubjectChar">
    <w:name w:val="Comment Subject Char"/>
    <w:basedOn w:val="CommentTextChar"/>
    <w:link w:val="CommentSubject"/>
    <w:uiPriority w:val="99"/>
    <w:semiHidden/>
    <w:rsid w:val="00701D9C"/>
    <w:rPr>
      <w:b/>
      <w:bCs/>
      <w:sz w:val="20"/>
      <w:szCs w:val="20"/>
    </w:rPr>
  </w:style>
  <w:style w:type="paragraph" w:styleId="FootnoteText">
    <w:name w:val="footnote text"/>
    <w:basedOn w:val="Normal"/>
    <w:link w:val="FootnoteTextChar"/>
    <w:uiPriority w:val="99"/>
    <w:semiHidden/>
    <w:unhideWhenUsed/>
    <w:rsid w:val="00B67754"/>
    <w:rPr>
      <w:sz w:val="20"/>
      <w:szCs w:val="20"/>
    </w:rPr>
  </w:style>
  <w:style w:type="character" w:customStyle="1" w:styleId="FootnoteTextChar">
    <w:name w:val="Footnote Text Char"/>
    <w:basedOn w:val="DefaultParagraphFont"/>
    <w:link w:val="FootnoteText"/>
    <w:uiPriority w:val="99"/>
    <w:semiHidden/>
    <w:rsid w:val="00B67754"/>
    <w:rPr>
      <w:sz w:val="20"/>
      <w:szCs w:val="20"/>
    </w:rPr>
  </w:style>
  <w:style w:type="character" w:styleId="FootnoteReference">
    <w:name w:val="footnote reference"/>
    <w:basedOn w:val="DefaultParagraphFont"/>
    <w:uiPriority w:val="99"/>
    <w:semiHidden/>
    <w:unhideWhenUsed/>
    <w:rsid w:val="00B67754"/>
    <w:rPr>
      <w:vertAlign w:val="superscript"/>
    </w:rPr>
  </w:style>
  <w:style w:type="character" w:styleId="Strong">
    <w:name w:val="Strong"/>
    <w:basedOn w:val="DefaultParagraphFont"/>
    <w:uiPriority w:val="22"/>
    <w:qFormat/>
    <w:rsid w:val="007D15D3"/>
    <w:rPr>
      <w:b/>
      <w:bCs/>
    </w:rPr>
  </w:style>
  <w:style w:type="paragraph" w:styleId="NormalWeb">
    <w:name w:val="Normal (Web)"/>
    <w:basedOn w:val="Normal"/>
    <w:uiPriority w:val="99"/>
    <w:unhideWhenUsed/>
    <w:rsid w:val="007D15D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D15D3"/>
  </w:style>
  <w:style w:type="paragraph" w:customStyle="1" w:styleId="Reporttext">
    <w:name w:val="Report text"/>
    <w:link w:val="ReporttextChar"/>
    <w:qFormat/>
    <w:rsid w:val="003A7DB3"/>
    <w:pPr>
      <w:spacing w:before="120"/>
      <w:jc w:val="both"/>
    </w:pPr>
    <w:rPr>
      <w:rFonts w:ascii="Calibri" w:eastAsia="Times New Roman" w:hAnsi="Calibri" w:cs="Times New Roman"/>
      <w:sz w:val="22"/>
      <w:szCs w:val="22"/>
      <w:lang w:val="en-CA"/>
    </w:rPr>
  </w:style>
  <w:style w:type="character" w:customStyle="1" w:styleId="ReporttextChar">
    <w:name w:val="Report text Char"/>
    <w:link w:val="Reporttext"/>
    <w:locked/>
    <w:rsid w:val="003A7DB3"/>
    <w:rPr>
      <w:rFonts w:ascii="Calibri" w:eastAsia="Times New Roman" w:hAnsi="Calibri" w:cs="Times New Roman"/>
      <w:sz w:val="22"/>
      <w:szCs w:val="22"/>
      <w:lang w:val="en-CA"/>
    </w:rPr>
  </w:style>
  <w:style w:type="character" w:styleId="Hyperlink">
    <w:name w:val="Hyperlink"/>
    <w:basedOn w:val="DefaultParagraphFont"/>
    <w:uiPriority w:val="99"/>
    <w:unhideWhenUsed/>
    <w:rsid w:val="009F4609"/>
    <w:rPr>
      <w:color w:val="0563C1" w:themeColor="hyperlink"/>
      <w:u w:val="single"/>
    </w:rPr>
  </w:style>
  <w:style w:type="character" w:styleId="UnresolvedMention">
    <w:name w:val="Unresolved Mention"/>
    <w:basedOn w:val="DefaultParagraphFont"/>
    <w:uiPriority w:val="99"/>
    <w:rsid w:val="009F4609"/>
    <w:rPr>
      <w:color w:val="605E5C"/>
      <w:shd w:val="clear" w:color="auto" w:fill="E1DFDD"/>
    </w:rPr>
  </w:style>
  <w:style w:type="paragraph" w:styleId="Footer">
    <w:name w:val="footer"/>
    <w:basedOn w:val="Normal"/>
    <w:link w:val="FooterChar"/>
    <w:uiPriority w:val="99"/>
    <w:unhideWhenUsed/>
    <w:rsid w:val="006E754D"/>
    <w:pPr>
      <w:tabs>
        <w:tab w:val="center" w:pos="4680"/>
        <w:tab w:val="right" w:pos="9360"/>
      </w:tabs>
    </w:pPr>
  </w:style>
  <w:style w:type="character" w:customStyle="1" w:styleId="FooterChar">
    <w:name w:val="Footer Char"/>
    <w:basedOn w:val="DefaultParagraphFont"/>
    <w:link w:val="Footer"/>
    <w:uiPriority w:val="99"/>
    <w:rsid w:val="006E754D"/>
  </w:style>
  <w:style w:type="character" w:styleId="PageNumber">
    <w:name w:val="page number"/>
    <w:basedOn w:val="DefaultParagraphFont"/>
    <w:uiPriority w:val="99"/>
    <w:semiHidden/>
    <w:unhideWhenUsed/>
    <w:rsid w:val="006E754D"/>
  </w:style>
  <w:style w:type="paragraph" w:styleId="Header">
    <w:name w:val="header"/>
    <w:basedOn w:val="Normal"/>
    <w:link w:val="HeaderChar"/>
    <w:uiPriority w:val="99"/>
    <w:unhideWhenUsed/>
    <w:rsid w:val="006E754D"/>
    <w:pPr>
      <w:tabs>
        <w:tab w:val="center" w:pos="4680"/>
        <w:tab w:val="right" w:pos="9360"/>
      </w:tabs>
    </w:pPr>
  </w:style>
  <w:style w:type="character" w:customStyle="1" w:styleId="HeaderChar">
    <w:name w:val="Header Char"/>
    <w:basedOn w:val="DefaultParagraphFont"/>
    <w:link w:val="Header"/>
    <w:uiPriority w:val="99"/>
    <w:rsid w:val="006E754D"/>
  </w:style>
  <w:style w:type="paragraph" w:styleId="Revision">
    <w:name w:val="Revision"/>
    <w:hidden/>
    <w:uiPriority w:val="99"/>
    <w:semiHidden/>
    <w:rsid w:val="008442F3"/>
  </w:style>
  <w:style w:type="character" w:customStyle="1" w:styleId="ui-provider">
    <w:name w:val="ui-provider"/>
    <w:basedOn w:val="DefaultParagraphFont"/>
    <w:rsid w:val="00F35FC4"/>
  </w:style>
  <w:style w:type="paragraph" w:customStyle="1" w:styleId="m-7348281893187471991default">
    <w:name w:val="m_-7348281893187471991default"/>
    <w:basedOn w:val="Normal"/>
    <w:rsid w:val="004B110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73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1579">
      <w:bodyDiv w:val="1"/>
      <w:marLeft w:val="0"/>
      <w:marRight w:val="0"/>
      <w:marTop w:val="0"/>
      <w:marBottom w:val="0"/>
      <w:divBdr>
        <w:top w:val="none" w:sz="0" w:space="0" w:color="auto"/>
        <w:left w:val="none" w:sz="0" w:space="0" w:color="auto"/>
        <w:bottom w:val="none" w:sz="0" w:space="0" w:color="auto"/>
        <w:right w:val="none" w:sz="0" w:space="0" w:color="auto"/>
      </w:divBdr>
      <w:divsChild>
        <w:div w:id="404571813">
          <w:marLeft w:val="0"/>
          <w:marRight w:val="0"/>
          <w:marTop w:val="0"/>
          <w:marBottom w:val="0"/>
          <w:divBdr>
            <w:top w:val="none" w:sz="0" w:space="0" w:color="auto"/>
            <w:left w:val="none" w:sz="0" w:space="0" w:color="auto"/>
            <w:bottom w:val="none" w:sz="0" w:space="0" w:color="auto"/>
            <w:right w:val="none" w:sz="0" w:space="0" w:color="auto"/>
          </w:divBdr>
        </w:div>
        <w:div w:id="1304769248">
          <w:marLeft w:val="0"/>
          <w:marRight w:val="0"/>
          <w:marTop w:val="0"/>
          <w:marBottom w:val="0"/>
          <w:divBdr>
            <w:top w:val="none" w:sz="0" w:space="0" w:color="auto"/>
            <w:left w:val="none" w:sz="0" w:space="0" w:color="auto"/>
            <w:bottom w:val="none" w:sz="0" w:space="0" w:color="auto"/>
            <w:right w:val="none" w:sz="0" w:space="0" w:color="auto"/>
          </w:divBdr>
        </w:div>
        <w:div w:id="1179931004">
          <w:marLeft w:val="0"/>
          <w:marRight w:val="0"/>
          <w:marTop w:val="0"/>
          <w:marBottom w:val="0"/>
          <w:divBdr>
            <w:top w:val="none" w:sz="0" w:space="0" w:color="auto"/>
            <w:left w:val="none" w:sz="0" w:space="0" w:color="auto"/>
            <w:bottom w:val="none" w:sz="0" w:space="0" w:color="auto"/>
            <w:right w:val="none" w:sz="0" w:space="0" w:color="auto"/>
          </w:divBdr>
        </w:div>
      </w:divsChild>
    </w:div>
    <w:div w:id="626815643">
      <w:bodyDiv w:val="1"/>
      <w:marLeft w:val="0"/>
      <w:marRight w:val="0"/>
      <w:marTop w:val="0"/>
      <w:marBottom w:val="0"/>
      <w:divBdr>
        <w:top w:val="none" w:sz="0" w:space="0" w:color="auto"/>
        <w:left w:val="none" w:sz="0" w:space="0" w:color="auto"/>
        <w:bottom w:val="none" w:sz="0" w:space="0" w:color="auto"/>
        <w:right w:val="none" w:sz="0" w:space="0" w:color="auto"/>
      </w:divBdr>
    </w:div>
    <w:div w:id="1161197329">
      <w:bodyDiv w:val="1"/>
      <w:marLeft w:val="0"/>
      <w:marRight w:val="0"/>
      <w:marTop w:val="0"/>
      <w:marBottom w:val="0"/>
      <w:divBdr>
        <w:top w:val="none" w:sz="0" w:space="0" w:color="auto"/>
        <w:left w:val="none" w:sz="0" w:space="0" w:color="auto"/>
        <w:bottom w:val="none" w:sz="0" w:space="0" w:color="auto"/>
        <w:right w:val="none" w:sz="0" w:space="0" w:color="auto"/>
      </w:divBdr>
      <w:divsChild>
        <w:div w:id="264266379">
          <w:marLeft w:val="0"/>
          <w:marRight w:val="0"/>
          <w:marTop w:val="0"/>
          <w:marBottom w:val="0"/>
          <w:divBdr>
            <w:top w:val="none" w:sz="0" w:space="0" w:color="auto"/>
            <w:left w:val="none" w:sz="0" w:space="0" w:color="auto"/>
            <w:bottom w:val="none" w:sz="0" w:space="0" w:color="auto"/>
            <w:right w:val="none" w:sz="0" w:space="0" w:color="auto"/>
          </w:divBdr>
        </w:div>
        <w:div w:id="105539759">
          <w:marLeft w:val="0"/>
          <w:marRight w:val="0"/>
          <w:marTop w:val="0"/>
          <w:marBottom w:val="0"/>
          <w:divBdr>
            <w:top w:val="none" w:sz="0" w:space="0" w:color="auto"/>
            <w:left w:val="none" w:sz="0" w:space="0" w:color="auto"/>
            <w:bottom w:val="none" w:sz="0" w:space="0" w:color="auto"/>
            <w:right w:val="none" w:sz="0" w:space="0" w:color="auto"/>
          </w:divBdr>
        </w:div>
        <w:div w:id="608439405">
          <w:marLeft w:val="0"/>
          <w:marRight w:val="0"/>
          <w:marTop w:val="0"/>
          <w:marBottom w:val="0"/>
          <w:divBdr>
            <w:top w:val="none" w:sz="0" w:space="0" w:color="auto"/>
            <w:left w:val="none" w:sz="0" w:space="0" w:color="auto"/>
            <w:bottom w:val="none" w:sz="0" w:space="0" w:color="auto"/>
            <w:right w:val="none" w:sz="0" w:space="0" w:color="auto"/>
          </w:divBdr>
        </w:div>
      </w:divsChild>
    </w:div>
    <w:div w:id="1482456805">
      <w:bodyDiv w:val="1"/>
      <w:marLeft w:val="0"/>
      <w:marRight w:val="0"/>
      <w:marTop w:val="0"/>
      <w:marBottom w:val="0"/>
      <w:divBdr>
        <w:top w:val="none" w:sz="0" w:space="0" w:color="auto"/>
        <w:left w:val="none" w:sz="0" w:space="0" w:color="auto"/>
        <w:bottom w:val="none" w:sz="0" w:space="0" w:color="auto"/>
        <w:right w:val="none" w:sz="0" w:space="0" w:color="auto"/>
      </w:divBdr>
      <w:divsChild>
        <w:div w:id="1509129921">
          <w:marLeft w:val="0"/>
          <w:marRight w:val="0"/>
          <w:marTop w:val="0"/>
          <w:marBottom w:val="0"/>
          <w:divBdr>
            <w:top w:val="none" w:sz="0" w:space="0" w:color="auto"/>
            <w:left w:val="none" w:sz="0" w:space="0" w:color="auto"/>
            <w:bottom w:val="none" w:sz="0" w:space="0" w:color="auto"/>
            <w:right w:val="none" w:sz="0" w:space="0" w:color="auto"/>
          </w:divBdr>
        </w:div>
        <w:div w:id="1553811472">
          <w:marLeft w:val="0"/>
          <w:marRight w:val="0"/>
          <w:marTop w:val="0"/>
          <w:marBottom w:val="0"/>
          <w:divBdr>
            <w:top w:val="none" w:sz="0" w:space="0" w:color="auto"/>
            <w:left w:val="none" w:sz="0" w:space="0" w:color="auto"/>
            <w:bottom w:val="none" w:sz="0" w:space="0" w:color="auto"/>
            <w:right w:val="none" w:sz="0" w:space="0" w:color="auto"/>
          </w:divBdr>
        </w:div>
        <w:div w:id="568807669">
          <w:marLeft w:val="0"/>
          <w:marRight w:val="0"/>
          <w:marTop w:val="0"/>
          <w:marBottom w:val="0"/>
          <w:divBdr>
            <w:top w:val="none" w:sz="0" w:space="0" w:color="auto"/>
            <w:left w:val="none" w:sz="0" w:space="0" w:color="auto"/>
            <w:bottom w:val="none" w:sz="0" w:space="0" w:color="auto"/>
            <w:right w:val="none" w:sz="0" w:space="0" w:color="auto"/>
          </w:divBdr>
        </w:div>
      </w:divsChild>
    </w:div>
    <w:div w:id="173954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dp.org/insights/covid-19-global-gender-response-track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iapacific.unwomen.org/sites/default/files/Field%20Office%20ESEAsia/Docs/Publications/2021/07/ap-GiHA-GENDER-AND-COVID-19-VACCINES-June-29-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m/item/gender-related-barriers-to-equitable-covid-19-vaccine-deploy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m/item/gender-related-barriers-to-equitable-covid-19-vaccine-deployment" TargetMode="External"/><Relationship Id="rId1" Type="http://schemas.openxmlformats.org/officeDocument/2006/relationships/hyperlink" Target="https://asiapacific.unwomen.org/sites/default/files/Field%20Office%20ESEAsia/Docs/Publications/2021/07/ap-GiHA-GENDER-AND-COVID-19-VACCINES-June-29-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UN WOMEN</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D6F22-921B-4D62-AB3E-A191D09A26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D2AA49-A89E-4F20-AC23-117BBE9B1A8F}">
  <ds:schemaRefs>
    <ds:schemaRef ds:uri="http://schemas.microsoft.com/sharepoint/v3/contenttype/forms"/>
  </ds:schemaRefs>
</ds:datastoreItem>
</file>

<file path=customXml/itemProps3.xml><?xml version="1.0" encoding="utf-8"?>
<ds:datastoreItem xmlns:ds="http://schemas.openxmlformats.org/officeDocument/2006/customXml" ds:itemID="{FC233268-7BB1-B145-B3D9-4F17D966E2BF}">
  <ds:schemaRefs>
    <ds:schemaRef ds:uri="http://schemas.openxmlformats.org/officeDocument/2006/bibliography"/>
  </ds:schemaRefs>
</ds:datastoreItem>
</file>

<file path=customXml/itemProps4.xml><?xml version="1.0" encoding="utf-8"?>
<ds:datastoreItem xmlns:ds="http://schemas.openxmlformats.org/officeDocument/2006/customXml" ds:itemID="{3E241233-8234-400E-A050-8B579B94513D}"/>
</file>

<file path=docProps/app.xml><?xml version="1.0" encoding="utf-8"?>
<Properties xmlns="http://schemas.openxmlformats.org/officeDocument/2006/extended-properties" xmlns:vt="http://schemas.openxmlformats.org/officeDocument/2006/docPropsVTypes">
  <Template>Normal.dotm</Template>
  <TotalTime>1</TotalTime>
  <Pages>5</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Jiha</dc:creator>
  <cp:keywords/>
  <dc:description/>
  <cp:lastModifiedBy>ESCR</cp:lastModifiedBy>
  <cp:revision>2</cp:revision>
  <cp:lastPrinted>2023-11-30T11:11:00Z</cp:lastPrinted>
  <dcterms:created xsi:type="dcterms:W3CDTF">2023-12-14T19:36:00Z</dcterms:created>
  <dcterms:modified xsi:type="dcterms:W3CDTF">2023-12-14T19:36:00Z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