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804F" w14:textId="09103B08" w:rsidR="00003D46" w:rsidRPr="00003D46" w:rsidRDefault="000004BB">
      <w:pPr>
        <w:jc w:val="center"/>
        <w:rPr>
          <w:rFonts w:ascii="Times New Roman" w:hAnsi="Times New Roman" w:cs="Times New Roman"/>
          <w:b/>
          <w:sz w:val="28"/>
          <w:szCs w:val="28"/>
          <w:lang w:val="fr-FR"/>
        </w:rPr>
      </w:pPr>
      <w:r w:rsidRPr="00003D46">
        <w:rPr>
          <w:rFonts w:ascii="Times New Roman" w:hAnsi="Times New Roman" w:cs="Times New Roman"/>
          <w:b/>
          <w:sz w:val="28"/>
          <w:szCs w:val="28"/>
          <w:lang w:val="fr-FR"/>
        </w:rPr>
        <w:t xml:space="preserve">Comité des Nations Unies pour la protection des droits de tous les travailleurs migrants et des membres de leur famille </w:t>
      </w:r>
    </w:p>
    <w:p w14:paraId="177B02C1" w14:textId="77777777" w:rsidR="00162435" w:rsidRPr="000166BD" w:rsidRDefault="00162435" w:rsidP="00D30082">
      <w:pPr>
        <w:jc w:val="center"/>
        <w:rPr>
          <w:rFonts w:ascii="Times New Roman" w:eastAsia="Times New Roman" w:hAnsi="Times New Roman" w:cs="Times New Roman"/>
          <w:b/>
          <w:bCs/>
          <w:color w:val="000000"/>
          <w:lang w:val="fr-FR" w:eastAsia="en-GB"/>
        </w:rPr>
      </w:pPr>
    </w:p>
    <w:p w14:paraId="65256F8B" w14:textId="4EB55DB3" w:rsidR="00442466" w:rsidRDefault="000004BB" w:rsidP="00003D46">
      <w:pPr>
        <w:jc w:val="both"/>
        <w:rPr>
          <w:rFonts w:ascii="Times New Roman" w:eastAsia="Times New Roman" w:hAnsi="Times New Roman" w:cs="Times New Roman"/>
          <w:bCs/>
          <w:i/>
          <w:color w:val="000000"/>
          <w:lang w:val="fr-FR" w:eastAsia="en-GB"/>
        </w:rPr>
      </w:pPr>
      <w:r w:rsidRPr="000166BD">
        <w:rPr>
          <w:rFonts w:ascii="Times New Roman" w:eastAsia="Times New Roman" w:hAnsi="Times New Roman" w:cs="Times New Roman"/>
          <w:bCs/>
          <w:i/>
          <w:color w:val="000000"/>
          <w:u w:val="single"/>
          <w:lang w:val="fr-FR" w:eastAsia="en-GB"/>
        </w:rPr>
        <w:t xml:space="preserve">Projet de plan </w:t>
      </w:r>
      <w:r w:rsidR="00A71B37" w:rsidRPr="000166BD">
        <w:rPr>
          <w:rFonts w:ascii="Times New Roman" w:eastAsia="Times New Roman" w:hAnsi="Times New Roman" w:cs="Times New Roman"/>
          <w:bCs/>
          <w:i/>
          <w:color w:val="000000"/>
          <w:lang w:val="fr-FR" w:eastAsia="en-GB"/>
        </w:rPr>
        <w:t xml:space="preserve">: </w:t>
      </w:r>
      <w:r w:rsidRPr="000166BD">
        <w:rPr>
          <w:rFonts w:ascii="Times New Roman" w:eastAsia="Times New Roman" w:hAnsi="Times New Roman" w:cs="Times New Roman"/>
          <w:bCs/>
          <w:i/>
          <w:color w:val="000000"/>
          <w:lang w:val="fr-FR" w:eastAsia="en-GB"/>
        </w:rPr>
        <w:t>Observation générale n° 6 sur la convergence entre la Convention internationale sur la protection des droits de tous les travailleurs migrants et des membres de leur famille et le Pacte mondial pour des migrations sûres, ordonnées et régulières</w:t>
      </w:r>
    </w:p>
    <w:p w14:paraId="1ED873EC" w14:textId="77777777" w:rsidR="00003D46" w:rsidRPr="000166BD" w:rsidRDefault="00003D46" w:rsidP="00003D46">
      <w:pPr>
        <w:jc w:val="both"/>
        <w:rPr>
          <w:rFonts w:ascii="Times New Roman" w:eastAsia="Times New Roman" w:hAnsi="Times New Roman" w:cs="Times New Roman"/>
          <w:i/>
          <w:color w:val="000000"/>
          <w:lang w:val="fr-FR" w:eastAsia="en-GB"/>
        </w:rPr>
      </w:pPr>
    </w:p>
    <w:p w14:paraId="683501A2" w14:textId="77777777" w:rsidR="00442466" w:rsidRDefault="000004BB" w:rsidP="00003D46">
      <w:pPr>
        <w:pStyle w:val="ListParagraph"/>
        <w:numPr>
          <w:ilvl w:val="0"/>
          <w:numId w:val="13"/>
        </w:numPr>
        <w:ind w:left="709" w:hanging="709"/>
        <w:jc w:val="both"/>
        <w:rPr>
          <w:b/>
          <w:color w:val="000000"/>
        </w:rPr>
      </w:pPr>
      <w:r w:rsidRPr="00D30082">
        <w:rPr>
          <w:b/>
        </w:rPr>
        <w:t>Introduction</w:t>
      </w:r>
    </w:p>
    <w:p w14:paraId="548C9165" w14:textId="58823A74" w:rsidR="00442466" w:rsidRPr="000166BD" w:rsidRDefault="000004BB" w:rsidP="000166BD">
      <w:pPr>
        <w:spacing w:after="160" w:line="259" w:lineRule="auto"/>
        <w:ind w:firstLine="720"/>
        <w:jc w:val="both"/>
        <w:rPr>
          <w:rFonts w:ascii="Times New Roman" w:eastAsia="Times New Roman" w:hAnsi="Times New Roman" w:cs="Times New Roman"/>
          <w:color w:val="000000"/>
          <w:lang w:val="fr-FR" w:eastAsia="en-GB"/>
        </w:rPr>
      </w:pPr>
      <w:r w:rsidRPr="000166BD">
        <w:rPr>
          <w:rFonts w:ascii="Times New Roman" w:hAnsi="Times New Roman" w:cs="Times New Roman"/>
          <w:lang w:val="fr-FR"/>
        </w:rPr>
        <w:t xml:space="preserve">De nos jours, de nombreuses personnes en déplacement </w:t>
      </w:r>
      <w:r w:rsidR="00FA56A0">
        <w:rPr>
          <w:rFonts w:ascii="Times New Roman" w:hAnsi="Times New Roman" w:cs="Times New Roman"/>
          <w:lang w:val="fr-FR"/>
        </w:rPr>
        <w:t>se situent en dehors des</w:t>
      </w:r>
      <w:r w:rsidRPr="000166BD">
        <w:rPr>
          <w:rFonts w:ascii="Times New Roman" w:hAnsi="Times New Roman" w:cs="Times New Roman"/>
          <w:lang w:val="fr-FR"/>
        </w:rPr>
        <w:t xml:space="preserve"> </w:t>
      </w:r>
      <w:r w:rsidR="008F10BA" w:rsidRPr="000166BD">
        <w:rPr>
          <w:rFonts w:ascii="Times New Roman" w:hAnsi="Times New Roman" w:cs="Times New Roman"/>
          <w:lang w:val="fr-FR"/>
        </w:rPr>
        <w:t xml:space="preserve">limites de la </w:t>
      </w:r>
      <w:r w:rsidRPr="000166BD">
        <w:rPr>
          <w:rFonts w:ascii="Times New Roman" w:hAnsi="Times New Roman" w:cs="Times New Roman"/>
          <w:lang w:val="fr-FR"/>
        </w:rPr>
        <w:t xml:space="preserve">protection juridique </w:t>
      </w:r>
      <w:r w:rsidR="0083730A" w:rsidRPr="000166BD">
        <w:rPr>
          <w:rFonts w:ascii="Times New Roman" w:hAnsi="Times New Roman" w:cs="Times New Roman"/>
          <w:lang w:val="fr-FR"/>
        </w:rPr>
        <w:t xml:space="preserve">et </w:t>
      </w:r>
      <w:r w:rsidRPr="000166BD">
        <w:rPr>
          <w:rFonts w:ascii="Times New Roman" w:hAnsi="Times New Roman" w:cs="Times New Roman"/>
          <w:lang w:val="fr-FR"/>
        </w:rPr>
        <w:t xml:space="preserve">ont </w:t>
      </w:r>
      <w:r w:rsidR="00FA56A0">
        <w:rPr>
          <w:rFonts w:ascii="Times New Roman" w:hAnsi="Times New Roman" w:cs="Times New Roman"/>
          <w:lang w:val="fr-FR"/>
        </w:rPr>
        <w:t>par conséquent</w:t>
      </w:r>
      <w:r w:rsidR="0083730A" w:rsidRPr="000166BD">
        <w:rPr>
          <w:rFonts w:ascii="Times New Roman" w:hAnsi="Times New Roman" w:cs="Times New Roman"/>
          <w:lang w:val="fr-FR"/>
        </w:rPr>
        <w:t xml:space="preserve"> </w:t>
      </w:r>
      <w:r w:rsidRPr="000166BD">
        <w:rPr>
          <w:rFonts w:ascii="Times New Roman" w:hAnsi="Times New Roman" w:cs="Times New Roman"/>
          <w:lang w:val="fr-FR"/>
        </w:rPr>
        <w:t xml:space="preserve">besoin d'interventions spécifiques pour la </w:t>
      </w:r>
      <w:r w:rsidR="006A123E" w:rsidRPr="000166BD">
        <w:rPr>
          <w:rFonts w:ascii="Times New Roman" w:hAnsi="Times New Roman" w:cs="Times New Roman"/>
          <w:lang w:val="fr-FR"/>
        </w:rPr>
        <w:t xml:space="preserve">promotion et la </w:t>
      </w:r>
      <w:r w:rsidRPr="000166BD">
        <w:rPr>
          <w:rFonts w:ascii="Times New Roman" w:hAnsi="Times New Roman" w:cs="Times New Roman"/>
          <w:lang w:val="fr-FR"/>
        </w:rPr>
        <w:t xml:space="preserve">protection de leurs droits fondamentaux. Les situations de vulnérabilité auxquelles les migrants sont confrontés résultent d'une série de facteurs </w:t>
      </w:r>
      <w:r w:rsidR="00FA56A0">
        <w:rPr>
          <w:rFonts w:ascii="Times New Roman" w:hAnsi="Times New Roman" w:cs="Times New Roman"/>
          <w:lang w:val="fr-FR"/>
        </w:rPr>
        <w:t>conjoncturels</w:t>
      </w:r>
      <w:r w:rsidRPr="000166BD">
        <w:rPr>
          <w:rFonts w:ascii="Times New Roman" w:hAnsi="Times New Roman" w:cs="Times New Roman"/>
          <w:lang w:val="fr-FR"/>
        </w:rPr>
        <w:t xml:space="preserve"> et personnels qui peuvent se croiser ou coexister simultanément, s'influencer et s'exacerber mutuellement, et également évoluer ou se modifier au fil du temps en fonction des circonstances. Les migrants peuvent se trouver dans des situations </w:t>
      </w:r>
      <w:r w:rsidR="00B15C62">
        <w:rPr>
          <w:rFonts w:ascii="Times New Roman" w:hAnsi="Times New Roman" w:cs="Times New Roman"/>
          <w:lang w:val="fr-FR"/>
        </w:rPr>
        <w:t xml:space="preserve">de </w:t>
      </w:r>
      <w:r w:rsidRPr="000166BD">
        <w:rPr>
          <w:rFonts w:ascii="Times New Roman" w:hAnsi="Times New Roman" w:cs="Times New Roman"/>
          <w:lang w:val="fr-FR"/>
        </w:rPr>
        <w:t>vulnérab</w:t>
      </w:r>
      <w:r w:rsidR="00B15C62">
        <w:rPr>
          <w:rFonts w:ascii="Times New Roman" w:hAnsi="Times New Roman" w:cs="Times New Roman"/>
          <w:lang w:val="fr-FR"/>
        </w:rPr>
        <w:t>ilité</w:t>
      </w:r>
      <w:r w:rsidRPr="000166BD">
        <w:rPr>
          <w:rFonts w:ascii="Times New Roman" w:hAnsi="Times New Roman" w:cs="Times New Roman"/>
          <w:lang w:val="fr-FR"/>
        </w:rPr>
        <w:t xml:space="preserve"> en raison des </w:t>
      </w:r>
      <w:r w:rsidR="00C63781" w:rsidRPr="000166BD">
        <w:rPr>
          <w:rFonts w:ascii="Times New Roman" w:hAnsi="Times New Roman" w:cs="Times New Roman"/>
          <w:lang w:val="fr-FR"/>
        </w:rPr>
        <w:t xml:space="preserve">conditions qui </w:t>
      </w:r>
      <w:r w:rsidRPr="000166BD">
        <w:rPr>
          <w:rFonts w:ascii="Times New Roman" w:hAnsi="Times New Roman" w:cs="Times New Roman"/>
          <w:lang w:val="fr-FR"/>
        </w:rPr>
        <w:t xml:space="preserve">les obligent à quitter leur pays d'origine, des circonstances dans lesquelles ils voyagent ou des </w:t>
      </w:r>
      <w:r w:rsidR="00460D09" w:rsidRPr="000166BD">
        <w:rPr>
          <w:rFonts w:ascii="Times New Roman" w:hAnsi="Times New Roman" w:cs="Times New Roman"/>
          <w:lang w:val="fr-FR"/>
        </w:rPr>
        <w:t xml:space="preserve">situations </w:t>
      </w:r>
      <w:r w:rsidRPr="000166BD">
        <w:rPr>
          <w:rFonts w:ascii="Times New Roman" w:hAnsi="Times New Roman" w:cs="Times New Roman"/>
          <w:lang w:val="fr-FR"/>
        </w:rPr>
        <w:t xml:space="preserve">auxquelles ils sont confrontés à leur arrivée, y compris les situations de conflit, ou en raison de caractéristiques personnelles telles que leur âge, leur </w:t>
      </w:r>
      <w:r w:rsidR="00460D09" w:rsidRPr="000166BD">
        <w:rPr>
          <w:rFonts w:ascii="Times New Roman" w:hAnsi="Times New Roman" w:cs="Times New Roman"/>
          <w:lang w:val="fr-FR"/>
        </w:rPr>
        <w:t xml:space="preserve">sexe, leur </w:t>
      </w:r>
      <w:r w:rsidRPr="000166BD">
        <w:rPr>
          <w:rFonts w:ascii="Times New Roman" w:hAnsi="Times New Roman" w:cs="Times New Roman"/>
          <w:lang w:val="fr-FR"/>
        </w:rPr>
        <w:t>identité de genre, leur origine ethnique</w:t>
      </w:r>
      <w:r w:rsidR="00CC0465" w:rsidRPr="000166BD">
        <w:rPr>
          <w:rFonts w:ascii="Times New Roman" w:hAnsi="Times New Roman" w:cs="Times New Roman"/>
          <w:lang w:val="fr-FR"/>
        </w:rPr>
        <w:t>, nationale ou sociale</w:t>
      </w:r>
      <w:r w:rsidRPr="000166BD">
        <w:rPr>
          <w:rFonts w:ascii="Times New Roman" w:hAnsi="Times New Roman" w:cs="Times New Roman"/>
          <w:lang w:val="fr-FR"/>
        </w:rPr>
        <w:t>, leur handicap ou leur état de santé</w:t>
      </w:r>
      <w:r w:rsidR="002C5632" w:rsidRPr="000166BD">
        <w:rPr>
          <w:rFonts w:ascii="Times New Roman" w:hAnsi="Times New Roman" w:cs="Times New Roman"/>
          <w:lang w:val="fr-FR"/>
        </w:rPr>
        <w:t>, entre autres</w:t>
      </w:r>
      <w:r w:rsidRPr="000166BD">
        <w:rPr>
          <w:rFonts w:ascii="Times New Roman" w:hAnsi="Times New Roman" w:cs="Times New Roman"/>
          <w:lang w:val="fr-FR"/>
        </w:rPr>
        <w:t>.</w:t>
      </w:r>
    </w:p>
    <w:p w14:paraId="2FB2BEF6" w14:textId="77777777" w:rsidR="00442466" w:rsidRPr="000166BD" w:rsidRDefault="000004BB" w:rsidP="000166BD">
      <w:pPr>
        <w:spacing w:after="160" w:line="259" w:lineRule="auto"/>
        <w:ind w:firstLine="720"/>
        <w:jc w:val="both"/>
        <w:rPr>
          <w:rFonts w:ascii="Times New Roman" w:hAnsi="Times New Roman" w:cs="Times New Roman"/>
          <w:lang w:val="fr-FR"/>
        </w:rPr>
      </w:pPr>
      <w:r w:rsidRPr="000166BD">
        <w:rPr>
          <w:rFonts w:ascii="Times New Roman" w:hAnsi="Times New Roman" w:cs="Times New Roman"/>
          <w:lang w:val="fr-FR"/>
        </w:rPr>
        <w:t xml:space="preserve">La </w:t>
      </w:r>
      <w:r w:rsidR="00C90E7C" w:rsidRPr="000166BD">
        <w:rPr>
          <w:rFonts w:ascii="Times New Roman" w:hAnsi="Times New Roman" w:cs="Times New Roman"/>
          <w:lang w:val="fr-FR"/>
        </w:rPr>
        <w:t xml:space="preserve">Convention internationale </w:t>
      </w:r>
      <w:r w:rsidR="00DC11DB" w:rsidRPr="000166BD">
        <w:rPr>
          <w:rFonts w:ascii="Times New Roman" w:hAnsi="Times New Roman" w:cs="Times New Roman"/>
          <w:bCs/>
          <w:lang w:val="fr-FR"/>
        </w:rPr>
        <w:t>sur la protection des droits de tous les travailleurs migrants et des membres de leur famille (la Convention)</w:t>
      </w:r>
      <w:r w:rsidR="00592E20">
        <w:rPr>
          <w:rStyle w:val="FootnoteReference"/>
          <w:rFonts w:ascii="Times New Roman" w:hAnsi="Times New Roman" w:cs="Times New Roman"/>
          <w:bCs/>
        </w:rPr>
        <w:footnoteReference w:id="1"/>
      </w:r>
      <w:r w:rsidR="004D2823" w:rsidRPr="000166BD">
        <w:rPr>
          <w:rFonts w:ascii="Times New Roman" w:hAnsi="Times New Roman" w:cs="Times New Roman"/>
          <w:bCs/>
          <w:lang w:val="fr-FR"/>
        </w:rPr>
        <w:t xml:space="preserve"> - </w:t>
      </w:r>
      <w:r w:rsidR="00C90E7C" w:rsidRPr="000166BD">
        <w:rPr>
          <w:rFonts w:ascii="Times New Roman" w:hAnsi="Times New Roman" w:cs="Times New Roman"/>
          <w:lang w:val="fr-FR"/>
        </w:rPr>
        <w:t xml:space="preserve">le seul instrument mondial </w:t>
      </w:r>
      <w:r w:rsidR="004D2823" w:rsidRPr="000166BD">
        <w:rPr>
          <w:rFonts w:ascii="Times New Roman" w:hAnsi="Times New Roman" w:cs="Times New Roman"/>
          <w:lang w:val="fr-FR"/>
        </w:rPr>
        <w:t xml:space="preserve">juridiquement </w:t>
      </w:r>
      <w:r w:rsidR="00C90E7C" w:rsidRPr="000166BD">
        <w:rPr>
          <w:rFonts w:ascii="Times New Roman" w:hAnsi="Times New Roman" w:cs="Times New Roman"/>
          <w:lang w:val="fr-FR"/>
        </w:rPr>
        <w:t xml:space="preserve">contraignant sur la migration </w:t>
      </w:r>
      <w:r w:rsidR="00DC11DB" w:rsidRPr="000166BD">
        <w:rPr>
          <w:rFonts w:ascii="Times New Roman" w:hAnsi="Times New Roman" w:cs="Times New Roman"/>
          <w:lang w:val="fr-FR"/>
        </w:rPr>
        <w:t>- et le Pacte mondial pour des migrations sûres, ordonnées et régulières (</w:t>
      </w:r>
      <w:r w:rsidR="0065319A" w:rsidRPr="000166BD">
        <w:rPr>
          <w:rFonts w:ascii="Times New Roman" w:hAnsi="Times New Roman" w:cs="Times New Roman"/>
          <w:lang w:val="fr-FR"/>
        </w:rPr>
        <w:t>le Pacte mondial</w:t>
      </w:r>
      <w:r w:rsidR="00DC11DB" w:rsidRPr="000166BD">
        <w:rPr>
          <w:rFonts w:ascii="Times New Roman" w:hAnsi="Times New Roman" w:cs="Times New Roman"/>
          <w:lang w:val="fr-FR"/>
        </w:rPr>
        <w:t>)</w:t>
      </w:r>
      <w:r w:rsidR="0065319A">
        <w:rPr>
          <w:rStyle w:val="FootnoteReference"/>
          <w:rFonts w:ascii="Times New Roman" w:hAnsi="Times New Roman" w:cs="Times New Roman"/>
        </w:rPr>
        <w:footnoteReference w:id="2"/>
      </w:r>
      <w:r w:rsidR="00560F1F" w:rsidRPr="000166BD">
        <w:rPr>
          <w:rFonts w:ascii="Times New Roman" w:hAnsi="Times New Roman" w:cs="Times New Roman"/>
          <w:lang w:val="fr-FR"/>
        </w:rPr>
        <w:t xml:space="preserve"> - </w:t>
      </w:r>
      <w:r w:rsidR="00DC11DB" w:rsidRPr="000166BD">
        <w:rPr>
          <w:rFonts w:ascii="Times New Roman" w:hAnsi="Times New Roman" w:cs="Times New Roman"/>
          <w:lang w:val="fr-FR"/>
        </w:rPr>
        <w:t xml:space="preserve">un instrument non contraignant </w:t>
      </w:r>
      <w:r w:rsidR="00560F1F" w:rsidRPr="000166BD">
        <w:rPr>
          <w:rFonts w:ascii="Times New Roman" w:hAnsi="Times New Roman" w:cs="Times New Roman"/>
          <w:lang w:val="fr-FR"/>
        </w:rPr>
        <w:t xml:space="preserve">- </w:t>
      </w:r>
      <w:r w:rsidR="00C90E7C" w:rsidRPr="000166BD">
        <w:rPr>
          <w:rFonts w:ascii="Times New Roman" w:hAnsi="Times New Roman" w:cs="Times New Roman"/>
          <w:lang w:val="fr-FR"/>
        </w:rPr>
        <w:t xml:space="preserve">sont les instruments </w:t>
      </w:r>
      <w:r w:rsidR="004D2823" w:rsidRPr="000166BD">
        <w:rPr>
          <w:rFonts w:ascii="Times New Roman" w:hAnsi="Times New Roman" w:cs="Times New Roman"/>
          <w:lang w:val="fr-FR"/>
        </w:rPr>
        <w:t xml:space="preserve">internationaux </w:t>
      </w:r>
      <w:r w:rsidR="00C90E7C" w:rsidRPr="000166BD">
        <w:rPr>
          <w:rFonts w:ascii="Times New Roman" w:hAnsi="Times New Roman" w:cs="Times New Roman"/>
          <w:lang w:val="fr-FR"/>
        </w:rPr>
        <w:t>les plus importants dans le contexte de la migration</w:t>
      </w:r>
      <w:r w:rsidR="00560F1F" w:rsidRPr="000166BD">
        <w:rPr>
          <w:rFonts w:ascii="Times New Roman" w:hAnsi="Times New Roman" w:cs="Times New Roman"/>
          <w:lang w:val="fr-FR"/>
        </w:rPr>
        <w:t xml:space="preserve">. Ils </w:t>
      </w:r>
      <w:r w:rsidR="00C90E7C" w:rsidRPr="000166BD">
        <w:rPr>
          <w:rFonts w:ascii="Times New Roman" w:hAnsi="Times New Roman" w:cs="Times New Roman"/>
          <w:lang w:val="fr-FR"/>
        </w:rPr>
        <w:t>sont uniques, complémentaires et se renforcent mutuellement pour faire progresser la gouvernance des migrations et pour promouvoir et protéger les droits de tous les migrants, quel que soit leur statut migratoire.</w:t>
      </w:r>
    </w:p>
    <w:p w14:paraId="7754B316" w14:textId="238A3ABF" w:rsidR="00442466" w:rsidRPr="000166BD" w:rsidRDefault="000004BB" w:rsidP="000166BD">
      <w:pPr>
        <w:spacing w:after="160" w:line="259" w:lineRule="auto"/>
        <w:ind w:firstLine="720"/>
        <w:jc w:val="both"/>
        <w:rPr>
          <w:rFonts w:ascii="Times New Roman" w:hAnsi="Times New Roman" w:cs="Times New Roman"/>
          <w:lang w:val="fr-FR"/>
        </w:rPr>
      </w:pPr>
      <w:r w:rsidRPr="000166BD">
        <w:rPr>
          <w:rFonts w:ascii="Times New Roman" w:hAnsi="Times New Roman" w:cs="Times New Roman"/>
          <w:lang w:val="fr-FR"/>
        </w:rPr>
        <w:t xml:space="preserve">Le </w:t>
      </w:r>
      <w:r w:rsidR="006A123E" w:rsidRPr="000166BD">
        <w:rPr>
          <w:rFonts w:ascii="Times New Roman" w:hAnsi="Times New Roman" w:cs="Times New Roman"/>
          <w:lang w:val="fr-FR"/>
        </w:rPr>
        <w:t xml:space="preserve">Pacte mondial </w:t>
      </w:r>
      <w:r w:rsidRPr="000166BD">
        <w:rPr>
          <w:rFonts w:ascii="Times New Roman" w:hAnsi="Times New Roman" w:cs="Times New Roman"/>
          <w:lang w:val="fr-FR"/>
        </w:rPr>
        <w:t xml:space="preserve">est avant tout un instrument de politique stratégique d'orientation, qui est néanmoins ancré dans les normes et standards </w:t>
      </w:r>
      <w:r w:rsidR="006A123E" w:rsidRPr="000166BD">
        <w:rPr>
          <w:rFonts w:ascii="Times New Roman" w:hAnsi="Times New Roman" w:cs="Times New Roman"/>
          <w:lang w:val="fr-FR"/>
        </w:rPr>
        <w:t>du droit international</w:t>
      </w:r>
      <w:r w:rsidRPr="000166BD">
        <w:rPr>
          <w:rFonts w:ascii="Times New Roman" w:hAnsi="Times New Roman" w:cs="Times New Roman"/>
          <w:lang w:val="fr-FR"/>
        </w:rPr>
        <w:t>. Ce n'est pas un instrument parfait</w:t>
      </w:r>
      <w:r w:rsidR="006A123E" w:rsidRPr="000166BD">
        <w:rPr>
          <w:rFonts w:ascii="Times New Roman" w:hAnsi="Times New Roman" w:cs="Times New Roman"/>
          <w:lang w:val="fr-FR"/>
        </w:rPr>
        <w:t>,</w:t>
      </w:r>
      <w:r w:rsidRPr="000166BD">
        <w:rPr>
          <w:rFonts w:ascii="Times New Roman" w:hAnsi="Times New Roman" w:cs="Times New Roman"/>
          <w:lang w:val="fr-FR"/>
        </w:rPr>
        <w:t xml:space="preserve"> pas plus que la Convention. Toutefois, </w:t>
      </w:r>
      <w:r w:rsidR="008F1984" w:rsidRPr="000166BD">
        <w:rPr>
          <w:rFonts w:ascii="Times New Roman" w:hAnsi="Times New Roman" w:cs="Times New Roman"/>
          <w:lang w:val="fr-FR"/>
        </w:rPr>
        <w:t xml:space="preserve">le Pacte mondial </w:t>
      </w:r>
      <w:r w:rsidRPr="000166BD">
        <w:rPr>
          <w:rFonts w:ascii="Times New Roman" w:hAnsi="Times New Roman" w:cs="Times New Roman"/>
          <w:lang w:val="fr-FR"/>
        </w:rPr>
        <w:t xml:space="preserve">est certainement l'instrument de gouvernance des migrations le plus complet de l'histoire des migrations internationales, avec une approche fondée sur les droits de l'homme. </w:t>
      </w:r>
      <w:r w:rsidR="001C6F4B" w:rsidRPr="000166BD">
        <w:rPr>
          <w:rFonts w:ascii="Times New Roman" w:hAnsi="Times New Roman" w:cs="Times New Roman"/>
          <w:lang w:val="fr-FR"/>
        </w:rPr>
        <w:t xml:space="preserve">Il </w:t>
      </w:r>
      <w:r w:rsidR="00204700" w:rsidRPr="000166BD">
        <w:rPr>
          <w:rFonts w:ascii="Times New Roman" w:hAnsi="Times New Roman" w:cs="Times New Roman"/>
          <w:lang w:val="fr-FR"/>
        </w:rPr>
        <w:t xml:space="preserve">peut être qualifié de "droit </w:t>
      </w:r>
      <w:r w:rsidR="006A0C1D">
        <w:rPr>
          <w:rFonts w:ascii="Times New Roman" w:hAnsi="Times New Roman" w:cs="Times New Roman"/>
          <w:lang w:val="fr-FR"/>
        </w:rPr>
        <w:t>souple</w:t>
      </w:r>
      <w:r w:rsidR="00204700" w:rsidRPr="000166BD">
        <w:rPr>
          <w:rFonts w:ascii="Times New Roman" w:hAnsi="Times New Roman" w:cs="Times New Roman"/>
          <w:lang w:val="fr-FR"/>
        </w:rPr>
        <w:t xml:space="preserve">", ce qui présente des avantages stratégiques liés à sa flexibilité, puisque de </w:t>
      </w:r>
      <w:r w:rsidR="001C6F4B" w:rsidRPr="000166BD">
        <w:rPr>
          <w:rFonts w:ascii="Times New Roman" w:hAnsi="Times New Roman" w:cs="Times New Roman"/>
          <w:lang w:val="fr-FR"/>
        </w:rPr>
        <w:t xml:space="preserve">tels </w:t>
      </w:r>
      <w:r w:rsidR="00204700" w:rsidRPr="000166BD">
        <w:rPr>
          <w:rFonts w:ascii="Times New Roman" w:hAnsi="Times New Roman" w:cs="Times New Roman"/>
          <w:lang w:val="fr-FR"/>
        </w:rPr>
        <w:t xml:space="preserve">accords sont généralement plus faciles à négocier </w:t>
      </w:r>
      <w:r w:rsidR="001C6F4B" w:rsidRPr="000166BD">
        <w:rPr>
          <w:rFonts w:ascii="Times New Roman" w:hAnsi="Times New Roman" w:cs="Times New Roman"/>
          <w:lang w:val="fr-FR"/>
        </w:rPr>
        <w:t>entre les États membres</w:t>
      </w:r>
      <w:r w:rsidR="00204700" w:rsidRPr="000166BD">
        <w:rPr>
          <w:rFonts w:ascii="Times New Roman" w:hAnsi="Times New Roman" w:cs="Times New Roman"/>
          <w:lang w:val="fr-FR"/>
        </w:rPr>
        <w:t xml:space="preserve">. Le Pacte mondial est également un instrument d'orientation politique pour la réalisation de ses objectifs, qui, après tout, </w:t>
      </w:r>
      <w:r w:rsidR="001C6F4B" w:rsidRPr="000166BD">
        <w:rPr>
          <w:rFonts w:ascii="Times New Roman" w:hAnsi="Times New Roman" w:cs="Times New Roman"/>
          <w:lang w:val="fr-FR"/>
        </w:rPr>
        <w:t xml:space="preserve">contribue </w:t>
      </w:r>
      <w:r w:rsidR="00204700" w:rsidRPr="000166BD">
        <w:rPr>
          <w:rFonts w:ascii="Times New Roman" w:hAnsi="Times New Roman" w:cs="Times New Roman"/>
          <w:lang w:val="fr-FR"/>
        </w:rPr>
        <w:t xml:space="preserve">à la </w:t>
      </w:r>
      <w:r w:rsidR="00E86E9F">
        <w:rPr>
          <w:rFonts w:ascii="Times New Roman" w:hAnsi="Times New Roman" w:cs="Times New Roman"/>
          <w:lang w:val="fr-FR"/>
        </w:rPr>
        <w:t>mise en œuvre</w:t>
      </w:r>
      <w:r w:rsidR="00204700" w:rsidRPr="000166BD">
        <w:rPr>
          <w:rFonts w:ascii="Times New Roman" w:hAnsi="Times New Roman" w:cs="Times New Roman"/>
          <w:lang w:val="fr-FR"/>
        </w:rPr>
        <w:t xml:space="preserve"> des différents droits humains des migrants </w:t>
      </w:r>
      <w:r w:rsidR="001C6F4B" w:rsidRPr="000166BD">
        <w:rPr>
          <w:rFonts w:ascii="Times New Roman" w:hAnsi="Times New Roman" w:cs="Times New Roman"/>
          <w:lang w:val="fr-FR"/>
        </w:rPr>
        <w:t xml:space="preserve">et </w:t>
      </w:r>
      <w:r w:rsidR="00204700" w:rsidRPr="000166BD">
        <w:rPr>
          <w:rFonts w:ascii="Times New Roman" w:hAnsi="Times New Roman" w:cs="Times New Roman"/>
          <w:lang w:val="fr-FR"/>
        </w:rPr>
        <w:t xml:space="preserve">aide à rendre opérationnelles </w:t>
      </w:r>
      <w:r w:rsidR="001C6F4B" w:rsidRPr="000166BD">
        <w:rPr>
          <w:rFonts w:ascii="Times New Roman" w:hAnsi="Times New Roman" w:cs="Times New Roman"/>
          <w:lang w:val="fr-FR"/>
        </w:rPr>
        <w:t xml:space="preserve">les dispositions de la </w:t>
      </w:r>
      <w:r w:rsidR="00204700" w:rsidRPr="000166BD">
        <w:rPr>
          <w:rFonts w:ascii="Times New Roman" w:hAnsi="Times New Roman" w:cs="Times New Roman"/>
          <w:lang w:val="fr-FR"/>
        </w:rPr>
        <w:t>Convention.</w:t>
      </w:r>
    </w:p>
    <w:p w14:paraId="07675D63" w14:textId="116E496B" w:rsidR="00442466" w:rsidRPr="000166BD" w:rsidRDefault="000004BB" w:rsidP="000166BD">
      <w:pPr>
        <w:spacing w:after="160" w:line="259" w:lineRule="auto"/>
        <w:ind w:firstLine="720"/>
        <w:jc w:val="both"/>
        <w:rPr>
          <w:rFonts w:ascii="Times New Roman" w:hAnsi="Times New Roman" w:cs="Times New Roman"/>
          <w:lang w:val="fr-FR"/>
        </w:rPr>
      </w:pPr>
      <w:r w:rsidRPr="000166BD">
        <w:rPr>
          <w:rFonts w:ascii="Times New Roman" w:hAnsi="Times New Roman" w:cs="Times New Roman"/>
          <w:lang w:val="fr-FR"/>
        </w:rPr>
        <w:t>La résolution 73/326 de l'Assemblée générale du 19 juillet 2019</w:t>
      </w:r>
      <w:r w:rsidR="00FA1898">
        <w:rPr>
          <w:rStyle w:val="FootnoteReference"/>
          <w:rFonts w:ascii="Times New Roman" w:hAnsi="Times New Roman" w:cs="Times New Roman"/>
        </w:rPr>
        <w:footnoteReference w:id="3"/>
      </w:r>
      <w:r w:rsidRPr="000166BD">
        <w:rPr>
          <w:rFonts w:ascii="Times New Roman" w:hAnsi="Times New Roman" w:cs="Times New Roman"/>
          <w:lang w:val="fr-FR"/>
        </w:rPr>
        <w:t xml:space="preserve"> réglemente les modalités du Forum d'examen des migrations</w:t>
      </w:r>
      <w:r w:rsidR="008D5249" w:rsidRPr="008D5249">
        <w:rPr>
          <w:rFonts w:ascii="Times New Roman" w:hAnsi="Times New Roman" w:cs="Times New Roman"/>
          <w:lang w:val="fr-FR"/>
        </w:rPr>
        <w:t xml:space="preserve"> </w:t>
      </w:r>
      <w:r w:rsidR="008D5249" w:rsidRPr="000166BD">
        <w:rPr>
          <w:rFonts w:ascii="Times New Roman" w:hAnsi="Times New Roman" w:cs="Times New Roman"/>
          <w:lang w:val="fr-FR"/>
        </w:rPr>
        <w:t>international</w:t>
      </w:r>
      <w:r w:rsidR="008D5249">
        <w:rPr>
          <w:rFonts w:ascii="Times New Roman" w:hAnsi="Times New Roman" w:cs="Times New Roman"/>
          <w:lang w:val="fr-FR"/>
        </w:rPr>
        <w:t>es</w:t>
      </w:r>
      <w:r w:rsidRPr="000166BD">
        <w:rPr>
          <w:rFonts w:ascii="Times New Roman" w:hAnsi="Times New Roman" w:cs="Times New Roman"/>
          <w:lang w:val="fr-FR"/>
        </w:rPr>
        <w:t xml:space="preserve"> </w:t>
      </w:r>
      <w:r w:rsidR="002B65A4" w:rsidRPr="000166BD">
        <w:rPr>
          <w:rFonts w:ascii="Times New Roman" w:hAnsi="Times New Roman" w:cs="Times New Roman"/>
          <w:lang w:val="fr-FR"/>
        </w:rPr>
        <w:t>(</w:t>
      </w:r>
      <w:r w:rsidR="00E05DA9">
        <w:rPr>
          <w:rFonts w:ascii="Times New Roman" w:hAnsi="Times New Roman" w:cs="Times New Roman"/>
          <w:lang w:val="fr-FR"/>
        </w:rPr>
        <w:t>FEMI</w:t>
      </w:r>
      <w:r w:rsidR="002B65A4" w:rsidRPr="000166BD">
        <w:rPr>
          <w:rFonts w:ascii="Times New Roman" w:hAnsi="Times New Roman" w:cs="Times New Roman"/>
          <w:lang w:val="fr-FR"/>
        </w:rPr>
        <w:t>)</w:t>
      </w:r>
      <w:r w:rsidRPr="000166BD">
        <w:rPr>
          <w:rFonts w:ascii="Times New Roman" w:hAnsi="Times New Roman" w:cs="Times New Roman"/>
          <w:lang w:val="fr-FR"/>
        </w:rPr>
        <w:t>. Dans son</w:t>
      </w:r>
      <w:r w:rsidR="009E56BD">
        <w:rPr>
          <w:rFonts w:ascii="Times New Roman" w:hAnsi="Times New Roman" w:cs="Times New Roman"/>
          <w:lang w:val="fr-FR"/>
        </w:rPr>
        <w:t xml:space="preserve"> paragraphe </w:t>
      </w:r>
      <w:r w:rsidR="009E56BD">
        <w:rPr>
          <w:rFonts w:ascii="Times New Roman" w:hAnsi="Times New Roman" w:cs="Times New Roman"/>
          <w:lang w:val="fr-FR"/>
        </w:rPr>
        <w:lastRenderedPageBreak/>
        <w:t>opérationnel N</w:t>
      </w:r>
      <w:r w:rsidR="009E56BD" w:rsidRPr="00F043FD">
        <w:rPr>
          <w:rFonts w:ascii="Times New Roman" w:hAnsi="Times New Roman" w:cs="Times New Roman"/>
          <w:vertAlign w:val="superscript"/>
          <w:lang w:val="fr-FR"/>
        </w:rPr>
        <w:t>o</w:t>
      </w:r>
      <w:r w:rsidR="009E56BD">
        <w:rPr>
          <w:rFonts w:ascii="Times New Roman" w:hAnsi="Times New Roman" w:cs="Times New Roman"/>
          <w:lang w:val="fr-FR"/>
        </w:rPr>
        <w:t xml:space="preserve"> 7 (PO </w:t>
      </w:r>
      <w:r w:rsidRPr="000166BD">
        <w:rPr>
          <w:rFonts w:ascii="Times New Roman" w:hAnsi="Times New Roman" w:cs="Times New Roman"/>
          <w:lang w:val="fr-FR"/>
        </w:rPr>
        <w:t>7</w:t>
      </w:r>
      <w:r w:rsidR="009E56BD">
        <w:rPr>
          <w:rFonts w:ascii="Times New Roman" w:hAnsi="Times New Roman" w:cs="Times New Roman"/>
          <w:lang w:val="fr-FR"/>
        </w:rPr>
        <w:t>)</w:t>
      </w:r>
      <w:r w:rsidRPr="000166BD">
        <w:rPr>
          <w:rFonts w:ascii="Times New Roman" w:hAnsi="Times New Roman" w:cs="Times New Roman"/>
          <w:lang w:val="fr-FR"/>
        </w:rPr>
        <w:t>, elle demande au Secrétaire général de veiller à ce que l'expertise du système des Nations unies, y compris celle des organes de traités et des titulaires de mandats de procédures spéciales pertinents,</w:t>
      </w:r>
      <w:r w:rsidR="009E56BD">
        <w:rPr>
          <w:rFonts w:ascii="Times New Roman" w:hAnsi="Times New Roman" w:cs="Times New Roman"/>
          <w:lang w:val="fr-FR"/>
        </w:rPr>
        <w:t xml:space="preserve"> soit coordonnée pour soutenir le Forum d’</w:t>
      </w:r>
      <w:r w:rsidR="005E16D0">
        <w:rPr>
          <w:rFonts w:ascii="Times New Roman" w:hAnsi="Times New Roman" w:cs="Times New Roman"/>
          <w:lang w:val="fr-FR"/>
        </w:rPr>
        <w:t>e</w:t>
      </w:r>
      <w:r w:rsidR="009E56BD">
        <w:rPr>
          <w:rFonts w:ascii="Times New Roman" w:hAnsi="Times New Roman" w:cs="Times New Roman"/>
          <w:lang w:val="fr-FR"/>
        </w:rPr>
        <w:t xml:space="preserve">xamen des </w:t>
      </w:r>
      <w:r w:rsidR="005E16D0">
        <w:rPr>
          <w:rFonts w:ascii="Times New Roman" w:hAnsi="Times New Roman" w:cs="Times New Roman"/>
          <w:lang w:val="fr-FR"/>
        </w:rPr>
        <w:t>m</w:t>
      </w:r>
      <w:r w:rsidR="009E56BD">
        <w:rPr>
          <w:rFonts w:ascii="Times New Roman" w:hAnsi="Times New Roman" w:cs="Times New Roman"/>
          <w:lang w:val="fr-FR"/>
        </w:rPr>
        <w:t xml:space="preserve">igrations </w:t>
      </w:r>
      <w:r w:rsidR="005E16D0">
        <w:rPr>
          <w:rFonts w:ascii="Times New Roman" w:hAnsi="Times New Roman" w:cs="Times New Roman"/>
          <w:lang w:val="fr-FR"/>
        </w:rPr>
        <w:t>i</w:t>
      </w:r>
      <w:r w:rsidR="009E56BD">
        <w:rPr>
          <w:rFonts w:ascii="Times New Roman" w:hAnsi="Times New Roman" w:cs="Times New Roman"/>
          <w:lang w:val="fr-FR"/>
        </w:rPr>
        <w:t>nternationales (</w:t>
      </w:r>
      <w:r w:rsidR="00E05DA9">
        <w:rPr>
          <w:rFonts w:ascii="Times New Roman" w:hAnsi="Times New Roman" w:cs="Times New Roman"/>
          <w:lang w:val="fr-FR"/>
        </w:rPr>
        <w:t>FEMI</w:t>
      </w:r>
      <w:r w:rsidR="009E56BD">
        <w:rPr>
          <w:rFonts w:ascii="Times New Roman" w:hAnsi="Times New Roman" w:cs="Times New Roman"/>
          <w:lang w:val="fr-FR"/>
        </w:rPr>
        <w:t>)</w:t>
      </w:r>
      <w:r w:rsidRPr="000166BD">
        <w:rPr>
          <w:rFonts w:ascii="Times New Roman" w:hAnsi="Times New Roman" w:cs="Times New Roman"/>
          <w:lang w:val="fr-FR"/>
        </w:rPr>
        <w:t>, et de faciliter leur participation à celui-ci.</w:t>
      </w:r>
    </w:p>
    <w:p w14:paraId="23766553" w14:textId="77777777" w:rsidR="00442466" w:rsidRPr="0030528C" w:rsidRDefault="000004BB" w:rsidP="00003D46">
      <w:pPr>
        <w:pStyle w:val="ListParagraph"/>
        <w:numPr>
          <w:ilvl w:val="0"/>
          <w:numId w:val="13"/>
        </w:numPr>
        <w:ind w:left="709" w:hanging="709"/>
        <w:jc w:val="both"/>
        <w:rPr>
          <w:b/>
          <w:lang w:val="fr-FR"/>
        </w:rPr>
      </w:pPr>
      <w:r w:rsidRPr="0030528C">
        <w:rPr>
          <w:b/>
          <w:lang w:val="fr-FR"/>
        </w:rPr>
        <w:t xml:space="preserve">Genèse et contexte historique </w:t>
      </w:r>
      <w:r w:rsidR="00162435" w:rsidRPr="0030528C">
        <w:rPr>
          <w:b/>
          <w:lang w:val="fr-FR"/>
        </w:rPr>
        <w:t>de l'</w:t>
      </w:r>
      <w:r w:rsidRPr="0030528C">
        <w:rPr>
          <w:b/>
          <w:lang w:val="fr-FR"/>
        </w:rPr>
        <w:t xml:space="preserve">adoption de la Convention et du </w:t>
      </w:r>
      <w:r w:rsidR="00807231" w:rsidRPr="0030528C">
        <w:rPr>
          <w:b/>
          <w:lang w:val="fr-FR"/>
        </w:rPr>
        <w:t xml:space="preserve">Pacte </w:t>
      </w:r>
      <w:r w:rsidR="00162435" w:rsidRPr="0030528C">
        <w:rPr>
          <w:b/>
          <w:lang w:val="fr-FR"/>
        </w:rPr>
        <w:t>Mondial</w:t>
      </w:r>
    </w:p>
    <w:p w14:paraId="1019EA23" w14:textId="4F034DDC" w:rsidR="00442466" w:rsidRPr="000166BD" w:rsidRDefault="00A41EBF" w:rsidP="000166BD">
      <w:pPr>
        <w:pStyle w:val="ListParagraph"/>
        <w:numPr>
          <w:ilvl w:val="0"/>
          <w:numId w:val="5"/>
        </w:numPr>
        <w:jc w:val="both"/>
        <w:rPr>
          <w:lang w:val="fr-FR"/>
        </w:rPr>
      </w:pPr>
      <w:r w:rsidRPr="000166BD">
        <w:rPr>
          <w:lang w:val="fr-FR"/>
        </w:rPr>
        <w:t xml:space="preserve">Les abus résultant de la traite et du trafic de travailleurs </w:t>
      </w:r>
      <w:r w:rsidR="000A45CF" w:rsidRPr="000166BD">
        <w:rPr>
          <w:lang w:val="fr-FR"/>
        </w:rPr>
        <w:t>migrants</w:t>
      </w:r>
      <w:r w:rsidRPr="000166BD">
        <w:rPr>
          <w:lang w:val="fr-FR"/>
        </w:rPr>
        <w:t xml:space="preserve">, </w:t>
      </w:r>
      <w:r w:rsidR="00C31D7C" w:rsidRPr="000166BD">
        <w:rPr>
          <w:lang w:val="fr-FR"/>
        </w:rPr>
        <w:t xml:space="preserve">ainsi que les conditions </w:t>
      </w:r>
      <w:r w:rsidR="009E56BD">
        <w:rPr>
          <w:lang w:val="fr-FR"/>
        </w:rPr>
        <w:t>analogues à</w:t>
      </w:r>
      <w:r w:rsidRPr="000166BD">
        <w:rPr>
          <w:lang w:val="fr-FR"/>
        </w:rPr>
        <w:t xml:space="preserve"> de l'esclavage qui caractérisaient le recrutement de certains travailleurs </w:t>
      </w:r>
      <w:r w:rsidR="00C31D7C" w:rsidRPr="000166BD">
        <w:rPr>
          <w:lang w:val="fr-FR"/>
        </w:rPr>
        <w:t>migrants</w:t>
      </w:r>
      <w:r w:rsidRPr="000166BD">
        <w:rPr>
          <w:lang w:val="fr-FR"/>
        </w:rPr>
        <w:t xml:space="preserve">, ont conduit à l'élaboration de la Convention </w:t>
      </w:r>
      <w:r w:rsidR="00FA1898" w:rsidRPr="000166BD">
        <w:rPr>
          <w:lang w:val="fr-FR"/>
        </w:rPr>
        <w:t>en 1970</w:t>
      </w:r>
      <w:r w:rsidRPr="000166BD">
        <w:rPr>
          <w:lang w:val="fr-FR"/>
        </w:rPr>
        <w:t>.</w:t>
      </w:r>
    </w:p>
    <w:p w14:paraId="4D37F10B" w14:textId="75B104B3" w:rsidR="00442466" w:rsidRPr="000166BD" w:rsidRDefault="000004BB" w:rsidP="000166BD">
      <w:pPr>
        <w:pStyle w:val="ListParagraph"/>
        <w:numPr>
          <w:ilvl w:val="0"/>
          <w:numId w:val="5"/>
        </w:numPr>
        <w:jc w:val="both"/>
        <w:rPr>
          <w:lang w:val="fr-FR"/>
        </w:rPr>
      </w:pPr>
      <w:r w:rsidRPr="000166BD">
        <w:rPr>
          <w:lang w:val="fr-FR"/>
        </w:rPr>
        <w:t xml:space="preserve">En 2016, l'Assemblée générale a adopté la Déclaration de New York </w:t>
      </w:r>
      <w:r w:rsidR="00F02FA2" w:rsidRPr="000166BD">
        <w:rPr>
          <w:lang w:val="fr-FR"/>
        </w:rPr>
        <w:t xml:space="preserve">pour les </w:t>
      </w:r>
      <w:r w:rsidRPr="000166BD">
        <w:rPr>
          <w:lang w:val="fr-FR"/>
        </w:rPr>
        <w:t xml:space="preserve">réfugiés et les </w:t>
      </w:r>
      <w:r w:rsidR="002445F3" w:rsidRPr="000166BD">
        <w:rPr>
          <w:lang w:val="fr-FR"/>
        </w:rPr>
        <w:t>migrants</w:t>
      </w:r>
      <w:r w:rsidR="000B234F">
        <w:rPr>
          <w:rStyle w:val="FootnoteReference"/>
        </w:rPr>
        <w:footnoteReference w:id="4"/>
      </w:r>
      <w:r w:rsidR="00F001C9" w:rsidRPr="000166BD">
        <w:rPr>
          <w:lang w:val="fr-FR"/>
        </w:rPr>
        <w:t xml:space="preserve"> lors du Sommet des Nations unies pour les réfugiés </w:t>
      </w:r>
      <w:r w:rsidR="00F277EF" w:rsidRPr="000166BD">
        <w:rPr>
          <w:lang w:val="fr-FR"/>
        </w:rPr>
        <w:t>et les migrants</w:t>
      </w:r>
      <w:r w:rsidRPr="000166BD">
        <w:rPr>
          <w:lang w:val="fr-FR"/>
        </w:rPr>
        <w:t xml:space="preserve">, qui a officiellement lancé le processus </w:t>
      </w:r>
      <w:r w:rsidR="00D41A53" w:rsidRPr="000166BD">
        <w:rPr>
          <w:lang w:val="fr-FR"/>
        </w:rPr>
        <w:t>d'élaboration d'</w:t>
      </w:r>
      <w:r w:rsidRPr="000166BD">
        <w:rPr>
          <w:lang w:val="fr-FR"/>
        </w:rPr>
        <w:t xml:space="preserve">un pacte mondial </w:t>
      </w:r>
      <w:r w:rsidR="00E05DA9">
        <w:rPr>
          <w:lang w:val="fr-FR"/>
        </w:rPr>
        <w:t>sur</w:t>
      </w:r>
      <w:r w:rsidRPr="000166BD">
        <w:rPr>
          <w:lang w:val="fr-FR"/>
        </w:rPr>
        <w:t xml:space="preserve"> les migrations </w:t>
      </w:r>
      <w:r w:rsidR="00D41A53" w:rsidRPr="000166BD">
        <w:rPr>
          <w:lang w:val="fr-FR"/>
        </w:rPr>
        <w:t xml:space="preserve">(et d'un pacte mondial </w:t>
      </w:r>
      <w:r w:rsidR="00E05DA9">
        <w:rPr>
          <w:lang w:val="fr-FR"/>
        </w:rPr>
        <w:t>sur</w:t>
      </w:r>
      <w:r w:rsidR="00D41A53" w:rsidRPr="000166BD">
        <w:rPr>
          <w:lang w:val="fr-FR"/>
        </w:rPr>
        <w:t xml:space="preserve"> les réfugiés). </w:t>
      </w:r>
    </w:p>
    <w:p w14:paraId="762712E7" w14:textId="77777777" w:rsidR="00442466" w:rsidRPr="0030528C" w:rsidRDefault="000004BB" w:rsidP="00003D46">
      <w:pPr>
        <w:pStyle w:val="ListParagraph"/>
        <w:numPr>
          <w:ilvl w:val="0"/>
          <w:numId w:val="13"/>
        </w:numPr>
        <w:ind w:left="709" w:hanging="709"/>
        <w:jc w:val="both"/>
        <w:rPr>
          <w:b/>
          <w:lang w:val="fr-FR"/>
        </w:rPr>
      </w:pPr>
      <w:r w:rsidRPr="0030528C">
        <w:rPr>
          <w:b/>
          <w:lang w:val="fr-FR"/>
        </w:rPr>
        <w:t xml:space="preserve">Contexte actuel de la </w:t>
      </w:r>
      <w:r w:rsidR="00CD7651" w:rsidRPr="0030528C">
        <w:rPr>
          <w:b/>
          <w:lang w:val="fr-FR"/>
        </w:rPr>
        <w:t>mise en œuvre de la Convention et du Pacte Mondial</w:t>
      </w:r>
    </w:p>
    <w:p w14:paraId="540D14F0" w14:textId="37895F1B" w:rsidR="00442466" w:rsidRPr="000166BD" w:rsidRDefault="000004BB">
      <w:pPr>
        <w:pStyle w:val="ListParagraph"/>
        <w:numPr>
          <w:ilvl w:val="0"/>
          <w:numId w:val="5"/>
        </w:numPr>
        <w:jc w:val="both"/>
        <w:rPr>
          <w:color w:val="000000"/>
          <w:lang w:val="fr-FR"/>
        </w:rPr>
      </w:pPr>
      <w:r w:rsidRPr="000166BD">
        <w:rPr>
          <w:color w:val="000000"/>
          <w:lang w:val="fr-FR"/>
        </w:rPr>
        <w:t>La Convention s'applique à tous les travailleurs migrants et aux membres de leur famille, ainsi qu'à l'ensemble de leur processus migrat</w:t>
      </w:r>
      <w:r w:rsidR="00661D43">
        <w:rPr>
          <w:color w:val="000000"/>
          <w:lang w:val="fr-FR"/>
        </w:rPr>
        <w:t>oire</w:t>
      </w:r>
      <w:r w:rsidRPr="000166BD">
        <w:rPr>
          <w:color w:val="000000"/>
          <w:lang w:val="fr-FR"/>
        </w:rPr>
        <w:t>.</w:t>
      </w:r>
    </w:p>
    <w:p w14:paraId="14E9201E" w14:textId="647FDBE9" w:rsidR="00442466" w:rsidRPr="000166BD" w:rsidRDefault="000004BB">
      <w:pPr>
        <w:pStyle w:val="ListParagraph"/>
        <w:numPr>
          <w:ilvl w:val="0"/>
          <w:numId w:val="5"/>
        </w:numPr>
        <w:jc w:val="both"/>
        <w:rPr>
          <w:color w:val="000000"/>
          <w:lang w:val="fr-FR"/>
        </w:rPr>
      </w:pPr>
      <w:r w:rsidRPr="000166BD">
        <w:rPr>
          <w:color w:val="000000"/>
          <w:lang w:val="fr-FR"/>
        </w:rPr>
        <w:t xml:space="preserve">Le </w:t>
      </w:r>
      <w:r w:rsidR="002C13C0" w:rsidRPr="000166BD">
        <w:rPr>
          <w:color w:val="000000"/>
          <w:lang w:val="fr-FR"/>
        </w:rPr>
        <w:t xml:space="preserve">Pacte mondial </w:t>
      </w:r>
      <w:r w:rsidR="00E82A6D" w:rsidRPr="000166BD">
        <w:rPr>
          <w:color w:val="000000"/>
          <w:lang w:val="fr-FR"/>
        </w:rPr>
        <w:t xml:space="preserve">couvre tous les migrants et </w:t>
      </w:r>
      <w:r w:rsidRPr="000166BD">
        <w:rPr>
          <w:color w:val="000000"/>
          <w:lang w:val="fr-FR"/>
        </w:rPr>
        <w:t xml:space="preserve">aborde tous les aspects de la migration aux niveaux </w:t>
      </w:r>
      <w:r w:rsidR="00C8547E">
        <w:rPr>
          <w:color w:val="000000"/>
          <w:lang w:val="fr-FR"/>
        </w:rPr>
        <w:t>sous-</w:t>
      </w:r>
      <w:r w:rsidRPr="000166BD">
        <w:rPr>
          <w:color w:val="000000"/>
          <w:lang w:val="fr-FR"/>
        </w:rPr>
        <w:t xml:space="preserve">national, national et mondial </w:t>
      </w:r>
      <w:r w:rsidR="0034279E" w:rsidRPr="000166BD">
        <w:rPr>
          <w:color w:val="000000"/>
          <w:lang w:val="fr-FR"/>
        </w:rPr>
        <w:t>et établit un cadre de coopération sur tous les aspects de la migration.</w:t>
      </w:r>
    </w:p>
    <w:p w14:paraId="4E81EC13" w14:textId="77777777" w:rsidR="00442466" w:rsidRPr="000166BD" w:rsidRDefault="000004BB">
      <w:pPr>
        <w:pStyle w:val="ListParagraph"/>
        <w:numPr>
          <w:ilvl w:val="0"/>
          <w:numId w:val="5"/>
        </w:numPr>
        <w:jc w:val="both"/>
        <w:rPr>
          <w:color w:val="000000"/>
          <w:lang w:val="fr-FR"/>
        </w:rPr>
      </w:pPr>
      <w:r w:rsidRPr="000166BD">
        <w:rPr>
          <w:color w:val="000000"/>
          <w:lang w:val="fr-FR"/>
        </w:rPr>
        <w:t xml:space="preserve">Le </w:t>
      </w:r>
      <w:r w:rsidR="00703B24" w:rsidRPr="000166BD">
        <w:rPr>
          <w:color w:val="000000"/>
          <w:lang w:val="fr-FR"/>
        </w:rPr>
        <w:t xml:space="preserve">Pacte mondial </w:t>
      </w:r>
      <w:r w:rsidRPr="000166BD">
        <w:rPr>
          <w:color w:val="000000"/>
          <w:lang w:val="fr-FR"/>
        </w:rPr>
        <w:t xml:space="preserve">est avant tout un </w:t>
      </w:r>
      <w:r w:rsidR="00E77724" w:rsidRPr="000166BD">
        <w:rPr>
          <w:color w:val="000000"/>
          <w:lang w:val="fr-FR"/>
        </w:rPr>
        <w:t xml:space="preserve">instrument </w:t>
      </w:r>
      <w:r w:rsidRPr="000166BD">
        <w:rPr>
          <w:color w:val="000000"/>
          <w:lang w:val="fr-FR"/>
        </w:rPr>
        <w:t>politique</w:t>
      </w:r>
      <w:r w:rsidR="00E77724" w:rsidRPr="000166BD">
        <w:rPr>
          <w:color w:val="000000"/>
          <w:lang w:val="fr-FR"/>
        </w:rPr>
        <w:t xml:space="preserve">, </w:t>
      </w:r>
      <w:r w:rsidR="00491BD7" w:rsidRPr="000166BD">
        <w:rPr>
          <w:color w:val="000000"/>
          <w:lang w:val="fr-FR"/>
        </w:rPr>
        <w:t>largement ancré dans les normes du droit international</w:t>
      </w:r>
      <w:r w:rsidR="00E82A6D" w:rsidRPr="000166BD">
        <w:rPr>
          <w:color w:val="000000"/>
          <w:lang w:val="fr-FR"/>
        </w:rPr>
        <w:t>, et il découle également de l'Agenda 2030 pour le développement durable (cible 10.7 des ODD)</w:t>
      </w:r>
      <w:r w:rsidR="00491BD7" w:rsidRPr="000166BD">
        <w:rPr>
          <w:color w:val="000000"/>
          <w:lang w:val="fr-FR"/>
        </w:rPr>
        <w:t>.</w:t>
      </w:r>
    </w:p>
    <w:p w14:paraId="694A7230" w14:textId="77777777" w:rsidR="00442466" w:rsidRPr="000166BD" w:rsidRDefault="000004BB">
      <w:pPr>
        <w:pStyle w:val="ListParagraph"/>
        <w:numPr>
          <w:ilvl w:val="0"/>
          <w:numId w:val="5"/>
        </w:numPr>
        <w:jc w:val="both"/>
        <w:rPr>
          <w:color w:val="000000"/>
          <w:lang w:val="fr-FR"/>
        </w:rPr>
      </w:pPr>
      <w:r w:rsidRPr="000166BD">
        <w:rPr>
          <w:color w:val="000000"/>
          <w:lang w:val="fr-FR"/>
        </w:rPr>
        <w:t xml:space="preserve">Le </w:t>
      </w:r>
      <w:r w:rsidR="00703B24" w:rsidRPr="000166BD">
        <w:rPr>
          <w:color w:val="000000"/>
          <w:lang w:val="fr-FR"/>
        </w:rPr>
        <w:t xml:space="preserve">Pacte mondial </w:t>
      </w:r>
      <w:r w:rsidRPr="000166BD">
        <w:rPr>
          <w:color w:val="000000"/>
          <w:lang w:val="fr-FR"/>
        </w:rPr>
        <w:t xml:space="preserve">est le premier accord intergouvernemental négocié pour couvrir les migrations internationales de manière </w:t>
      </w:r>
      <w:r w:rsidR="00E82A6D" w:rsidRPr="000166BD">
        <w:rPr>
          <w:color w:val="000000"/>
          <w:lang w:val="fr-FR"/>
        </w:rPr>
        <w:t>exhaustive</w:t>
      </w:r>
      <w:r w:rsidRPr="000166BD">
        <w:rPr>
          <w:color w:val="000000"/>
          <w:lang w:val="fr-FR"/>
        </w:rPr>
        <w:t>.</w:t>
      </w:r>
    </w:p>
    <w:p w14:paraId="680B7ABF" w14:textId="77777777" w:rsidR="00442466" w:rsidRPr="000166BD" w:rsidRDefault="000004BB">
      <w:pPr>
        <w:pStyle w:val="ListParagraph"/>
        <w:numPr>
          <w:ilvl w:val="0"/>
          <w:numId w:val="5"/>
        </w:numPr>
        <w:jc w:val="both"/>
        <w:rPr>
          <w:color w:val="000000"/>
          <w:lang w:val="fr-FR"/>
        </w:rPr>
      </w:pPr>
      <w:r w:rsidRPr="000166BD">
        <w:rPr>
          <w:color w:val="000000"/>
          <w:lang w:val="fr-FR"/>
        </w:rPr>
        <w:t xml:space="preserve">La Convention </w:t>
      </w:r>
      <w:r w:rsidR="00A17326" w:rsidRPr="000166BD">
        <w:rPr>
          <w:color w:val="000000"/>
          <w:lang w:val="fr-FR"/>
        </w:rPr>
        <w:t xml:space="preserve">garantit </w:t>
      </w:r>
      <w:r w:rsidRPr="000166BD">
        <w:rPr>
          <w:color w:val="000000"/>
          <w:lang w:val="fr-FR"/>
        </w:rPr>
        <w:t xml:space="preserve">les droits de l'homme des travailleurs migrants </w:t>
      </w:r>
      <w:r w:rsidR="00A17326" w:rsidRPr="000166BD">
        <w:rPr>
          <w:color w:val="000000"/>
          <w:lang w:val="fr-FR"/>
        </w:rPr>
        <w:t>et des membres de leur famille</w:t>
      </w:r>
      <w:r w:rsidRPr="000166BD">
        <w:rPr>
          <w:color w:val="000000"/>
          <w:lang w:val="fr-FR"/>
        </w:rPr>
        <w:t>.</w:t>
      </w:r>
    </w:p>
    <w:p w14:paraId="1B70CD07" w14:textId="77777777" w:rsidR="00442466" w:rsidRPr="000166BD" w:rsidRDefault="000004BB">
      <w:pPr>
        <w:pStyle w:val="ListParagraph"/>
        <w:numPr>
          <w:ilvl w:val="0"/>
          <w:numId w:val="5"/>
        </w:numPr>
        <w:jc w:val="both"/>
        <w:rPr>
          <w:color w:val="000000"/>
          <w:lang w:val="fr-FR"/>
        </w:rPr>
      </w:pPr>
      <w:r w:rsidRPr="000166BD">
        <w:rPr>
          <w:color w:val="000000"/>
          <w:lang w:val="fr-FR"/>
        </w:rPr>
        <w:t xml:space="preserve">Le </w:t>
      </w:r>
      <w:r w:rsidR="00703B24" w:rsidRPr="000166BD">
        <w:rPr>
          <w:color w:val="000000"/>
          <w:lang w:val="fr-FR"/>
        </w:rPr>
        <w:t xml:space="preserve">Pacte mondial </w:t>
      </w:r>
      <w:r w:rsidRPr="000166BD">
        <w:rPr>
          <w:color w:val="000000"/>
          <w:lang w:val="fr-FR"/>
        </w:rPr>
        <w:t xml:space="preserve">fait des droits de l'homme l'un de ses principes directeurs et fait référence aux droits tout au long du </w:t>
      </w:r>
      <w:r w:rsidR="00A17326" w:rsidRPr="000166BD">
        <w:rPr>
          <w:color w:val="000000"/>
          <w:lang w:val="fr-FR"/>
        </w:rPr>
        <w:t>texte</w:t>
      </w:r>
      <w:r w:rsidRPr="000166BD">
        <w:rPr>
          <w:color w:val="000000"/>
          <w:lang w:val="fr-FR"/>
        </w:rPr>
        <w:t>.</w:t>
      </w:r>
    </w:p>
    <w:p w14:paraId="51763EA3" w14:textId="77777777" w:rsidR="00442466" w:rsidRPr="000166BD" w:rsidRDefault="000004BB">
      <w:pPr>
        <w:pStyle w:val="ListParagraph"/>
        <w:numPr>
          <w:ilvl w:val="0"/>
          <w:numId w:val="5"/>
        </w:numPr>
        <w:jc w:val="both"/>
        <w:rPr>
          <w:color w:val="000000"/>
          <w:lang w:val="fr-FR"/>
        </w:rPr>
      </w:pPr>
      <w:r w:rsidRPr="000166BD">
        <w:rPr>
          <w:color w:val="000000"/>
          <w:lang w:val="fr-FR"/>
        </w:rPr>
        <w:t xml:space="preserve">Le </w:t>
      </w:r>
      <w:r w:rsidR="00703B24" w:rsidRPr="000166BD">
        <w:rPr>
          <w:color w:val="000000"/>
          <w:lang w:val="fr-FR"/>
        </w:rPr>
        <w:t xml:space="preserve">Pacte mondial </w:t>
      </w:r>
      <w:r w:rsidRPr="000166BD">
        <w:rPr>
          <w:color w:val="000000"/>
          <w:lang w:val="fr-FR"/>
        </w:rPr>
        <w:t xml:space="preserve">vise à soutenir </w:t>
      </w:r>
      <w:r w:rsidR="00A17326" w:rsidRPr="000166BD">
        <w:rPr>
          <w:color w:val="000000"/>
          <w:lang w:val="fr-FR"/>
        </w:rPr>
        <w:t xml:space="preserve">une </w:t>
      </w:r>
      <w:r w:rsidRPr="000166BD">
        <w:rPr>
          <w:color w:val="000000"/>
          <w:lang w:val="fr-FR"/>
        </w:rPr>
        <w:t>gestion efficace et humaine des flux migratoires.</w:t>
      </w:r>
    </w:p>
    <w:p w14:paraId="404DDCCA" w14:textId="6764B652" w:rsidR="00442466" w:rsidRPr="0030528C" w:rsidRDefault="000004BB" w:rsidP="00003D46">
      <w:pPr>
        <w:pStyle w:val="ListParagraph"/>
        <w:numPr>
          <w:ilvl w:val="0"/>
          <w:numId w:val="13"/>
        </w:numPr>
        <w:ind w:left="709" w:hanging="709"/>
        <w:jc w:val="both"/>
        <w:rPr>
          <w:b/>
          <w:lang w:val="fr-FR"/>
        </w:rPr>
      </w:pPr>
      <w:r w:rsidRPr="0030528C">
        <w:rPr>
          <w:b/>
          <w:lang w:val="fr-FR"/>
        </w:rPr>
        <w:t xml:space="preserve">Convergence </w:t>
      </w:r>
      <w:r w:rsidR="0046299C">
        <w:rPr>
          <w:b/>
          <w:lang w:val="fr-FR"/>
        </w:rPr>
        <w:t>entre</w:t>
      </w:r>
      <w:r w:rsidR="00773666" w:rsidRPr="0030528C">
        <w:rPr>
          <w:b/>
          <w:lang w:val="fr-FR"/>
        </w:rPr>
        <w:t xml:space="preserve"> la Convention et </w:t>
      </w:r>
      <w:r w:rsidR="0046299C">
        <w:rPr>
          <w:b/>
          <w:lang w:val="fr-FR"/>
        </w:rPr>
        <w:t>le</w:t>
      </w:r>
      <w:r w:rsidR="00773666" w:rsidRPr="0030528C">
        <w:rPr>
          <w:b/>
          <w:lang w:val="fr-FR"/>
        </w:rPr>
        <w:t xml:space="preserve"> Pacte mondial en </w:t>
      </w:r>
      <w:r w:rsidRPr="0030528C">
        <w:rPr>
          <w:b/>
          <w:lang w:val="fr-FR"/>
        </w:rPr>
        <w:t>termes de principes de droits de l'homme</w:t>
      </w:r>
    </w:p>
    <w:p w14:paraId="061C089A" w14:textId="7BAE4615" w:rsidR="00442466" w:rsidRPr="000166BD" w:rsidRDefault="000004BB" w:rsidP="000166BD">
      <w:pPr>
        <w:spacing w:after="160" w:line="259" w:lineRule="auto"/>
        <w:ind w:firstLine="720"/>
        <w:jc w:val="both"/>
        <w:rPr>
          <w:rFonts w:ascii="Times New Roman" w:hAnsi="Times New Roman" w:cs="Times New Roman"/>
          <w:lang w:val="fr-FR"/>
        </w:rPr>
      </w:pPr>
      <w:r w:rsidRPr="000166BD">
        <w:rPr>
          <w:rFonts w:ascii="Times New Roman" w:hAnsi="Times New Roman" w:cs="Times New Roman"/>
          <w:lang w:val="fr-FR"/>
        </w:rPr>
        <w:t xml:space="preserve">Les </w:t>
      </w:r>
      <w:r w:rsidR="00C8547E">
        <w:rPr>
          <w:rFonts w:ascii="Times New Roman" w:hAnsi="Times New Roman" w:cs="Times New Roman"/>
          <w:lang w:val="fr-FR"/>
        </w:rPr>
        <w:t>o</w:t>
      </w:r>
      <w:r w:rsidR="00C90E7C" w:rsidRPr="000166BD">
        <w:rPr>
          <w:rFonts w:ascii="Times New Roman" w:hAnsi="Times New Roman" w:cs="Times New Roman"/>
          <w:lang w:val="fr-FR"/>
        </w:rPr>
        <w:t xml:space="preserve">bjectifs de développement durable </w:t>
      </w:r>
      <w:r w:rsidR="00540DA5" w:rsidRPr="000166BD">
        <w:rPr>
          <w:rFonts w:ascii="Times New Roman" w:hAnsi="Times New Roman" w:cs="Times New Roman"/>
          <w:lang w:val="fr-FR"/>
        </w:rPr>
        <w:t xml:space="preserve">(ODD) </w:t>
      </w:r>
      <w:r w:rsidR="00C90E7C" w:rsidRPr="000166BD">
        <w:rPr>
          <w:rFonts w:ascii="Times New Roman" w:hAnsi="Times New Roman" w:cs="Times New Roman"/>
          <w:lang w:val="fr-FR"/>
        </w:rPr>
        <w:t xml:space="preserve">appellent </w:t>
      </w:r>
      <w:r w:rsidR="00F56282" w:rsidRPr="000166BD">
        <w:rPr>
          <w:rFonts w:ascii="Times New Roman" w:hAnsi="Times New Roman" w:cs="Times New Roman"/>
          <w:lang w:val="fr-FR"/>
        </w:rPr>
        <w:t xml:space="preserve">les États membres </w:t>
      </w:r>
      <w:r w:rsidR="000F6889" w:rsidRPr="000166BD">
        <w:rPr>
          <w:rFonts w:ascii="Times New Roman" w:hAnsi="Times New Roman" w:cs="Times New Roman"/>
          <w:lang w:val="fr-FR"/>
        </w:rPr>
        <w:t xml:space="preserve">à </w:t>
      </w:r>
      <w:r w:rsidR="00C90E7C" w:rsidRPr="000166BD">
        <w:rPr>
          <w:rFonts w:ascii="Times New Roman" w:hAnsi="Times New Roman" w:cs="Times New Roman"/>
          <w:lang w:val="fr-FR"/>
        </w:rPr>
        <w:t>veiller à ce que personne ne soit laissé pour compte</w:t>
      </w:r>
      <w:r w:rsidR="006D3E4B" w:rsidRPr="000166BD">
        <w:rPr>
          <w:rFonts w:ascii="Times New Roman" w:hAnsi="Times New Roman" w:cs="Times New Roman"/>
          <w:lang w:val="fr-FR"/>
        </w:rPr>
        <w:t xml:space="preserve">, et fixent la </w:t>
      </w:r>
      <w:r w:rsidRPr="000166BD">
        <w:rPr>
          <w:rFonts w:ascii="Times New Roman" w:hAnsi="Times New Roman" w:cs="Times New Roman"/>
          <w:lang w:val="fr-FR"/>
        </w:rPr>
        <w:t>cible 10.7 pour faciliter les migrations et la mobilité des personnes de manière ordonnée, sûre, régulière et responsable, notamment par la mise en œuvre de politiques migratoires planifiées et bien gérées.</w:t>
      </w:r>
      <w:r w:rsidR="0061493E">
        <w:rPr>
          <w:rStyle w:val="FootnoteReference"/>
          <w:rFonts w:ascii="Times New Roman" w:hAnsi="Times New Roman" w:cs="Times New Roman"/>
        </w:rPr>
        <w:footnoteReference w:id="5"/>
      </w:r>
      <w:r w:rsidR="00C90E7C" w:rsidRPr="000166BD">
        <w:rPr>
          <w:rFonts w:ascii="Times New Roman" w:hAnsi="Times New Roman" w:cs="Times New Roman"/>
          <w:lang w:val="fr-FR"/>
        </w:rPr>
        <w:t xml:space="preserve"> Le </w:t>
      </w:r>
      <w:r w:rsidR="00703B24" w:rsidRPr="000166BD">
        <w:rPr>
          <w:rFonts w:ascii="Times New Roman" w:hAnsi="Times New Roman" w:cs="Times New Roman"/>
          <w:lang w:val="fr-FR"/>
        </w:rPr>
        <w:t xml:space="preserve">Pacte mondial </w:t>
      </w:r>
      <w:r w:rsidRPr="000166BD">
        <w:rPr>
          <w:rFonts w:ascii="Times New Roman" w:hAnsi="Times New Roman" w:cs="Times New Roman"/>
          <w:lang w:val="fr-FR"/>
        </w:rPr>
        <w:t xml:space="preserve">se propose d'atteindre </w:t>
      </w:r>
      <w:r w:rsidR="00317B27" w:rsidRPr="000166BD">
        <w:rPr>
          <w:rFonts w:ascii="Times New Roman" w:hAnsi="Times New Roman" w:cs="Times New Roman"/>
          <w:lang w:val="fr-FR"/>
        </w:rPr>
        <w:t xml:space="preserve">ces objectifs dans le </w:t>
      </w:r>
      <w:r w:rsidRPr="000166BD">
        <w:rPr>
          <w:rFonts w:ascii="Times New Roman" w:hAnsi="Times New Roman" w:cs="Times New Roman"/>
          <w:lang w:val="fr-FR"/>
        </w:rPr>
        <w:t xml:space="preserve">respect du droit international. Il </w:t>
      </w:r>
      <w:r w:rsidR="00C90E7C" w:rsidRPr="000166BD">
        <w:rPr>
          <w:rFonts w:ascii="Times New Roman" w:hAnsi="Times New Roman" w:cs="Times New Roman"/>
          <w:lang w:val="fr-FR"/>
        </w:rPr>
        <w:t xml:space="preserve">jette les bases </w:t>
      </w:r>
      <w:r w:rsidR="00317B27" w:rsidRPr="000166BD">
        <w:rPr>
          <w:rFonts w:ascii="Times New Roman" w:hAnsi="Times New Roman" w:cs="Times New Roman"/>
          <w:lang w:val="fr-FR"/>
        </w:rPr>
        <w:t xml:space="preserve">de la création, </w:t>
      </w:r>
      <w:r w:rsidR="000F6889" w:rsidRPr="000166BD">
        <w:rPr>
          <w:rFonts w:ascii="Times New Roman" w:hAnsi="Times New Roman" w:cs="Times New Roman"/>
          <w:lang w:val="fr-FR"/>
        </w:rPr>
        <w:t>par les États membres, d'</w:t>
      </w:r>
      <w:r w:rsidR="00C90E7C" w:rsidRPr="000166BD">
        <w:rPr>
          <w:rFonts w:ascii="Times New Roman" w:hAnsi="Times New Roman" w:cs="Times New Roman"/>
          <w:lang w:val="fr-FR"/>
        </w:rPr>
        <w:t xml:space="preserve">une stratégie qui </w:t>
      </w:r>
      <w:r w:rsidR="00317B27" w:rsidRPr="000166BD">
        <w:rPr>
          <w:rFonts w:ascii="Times New Roman" w:hAnsi="Times New Roman" w:cs="Times New Roman"/>
          <w:lang w:val="fr-FR"/>
        </w:rPr>
        <w:t xml:space="preserve">protège </w:t>
      </w:r>
      <w:r w:rsidR="00C90E7C" w:rsidRPr="000166BD">
        <w:rPr>
          <w:rFonts w:ascii="Times New Roman" w:hAnsi="Times New Roman" w:cs="Times New Roman"/>
          <w:lang w:val="fr-FR"/>
        </w:rPr>
        <w:t xml:space="preserve">tous les migrants en situation de vulnérabilité </w:t>
      </w:r>
      <w:r w:rsidR="00DA39C4" w:rsidRPr="000166BD">
        <w:rPr>
          <w:rFonts w:ascii="Times New Roman" w:hAnsi="Times New Roman" w:cs="Times New Roman"/>
          <w:lang w:val="fr-FR"/>
        </w:rPr>
        <w:t>particulière</w:t>
      </w:r>
      <w:r w:rsidR="00C90E7C" w:rsidRPr="000166BD">
        <w:rPr>
          <w:rFonts w:ascii="Times New Roman" w:hAnsi="Times New Roman" w:cs="Times New Roman"/>
          <w:lang w:val="fr-FR"/>
        </w:rPr>
        <w:t xml:space="preserve">, grâce à une série de mécanismes, dont la mise à disposition de voies d'accès régulières, comme le </w:t>
      </w:r>
      <w:r w:rsidR="00CD7651" w:rsidRPr="000166BD">
        <w:rPr>
          <w:rFonts w:ascii="Times New Roman" w:hAnsi="Times New Roman" w:cs="Times New Roman"/>
          <w:lang w:val="fr-FR"/>
        </w:rPr>
        <w:t xml:space="preserve">prévoient </w:t>
      </w:r>
      <w:r w:rsidR="00C90E7C" w:rsidRPr="000166BD">
        <w:rPr>
          <w:rFonts w:ascii="Times New Roman" w:hAnsi="Times New Roman" w:cs="Times New Roman"/>
          <w:lang w:val="fr-FR"/>
        </w:rPr>
        <w:t xml:space="preserve">les différents </w:t>
      </w:r>
      <w:r w:rsidR="00247135" w:rsidRPr="000166BD">
        <w:rPr>
          <w:rFonts w:ascii="Times New Roman" w:hAnsi="Times New Roman" w:cs="Times New Roman"/>
          <w:lang w:val="fr-FR"/>
        </w:rPr>
        <w:t xml:space="preserve">objectifs du </w:t>
      </w:r>
      <w:r w:rsidR="00703B24" w:rsidRPr="000166BD">
        <w:rPr>
          <w:rFonts w:ascii="Times New Roman" w:hAnsi="Times New Roman" w:cs="Times New Roman"/>
          <w:lang w:val="fr-FR"/>
        </w:rPr>
        <w:t>Pacte mondial</w:t>
      </w:r>
      <w:r w:rsidR="00C90E7C" w:rsidRPr="000166BD">
        <w:rPr>
          <w:rFonts w:ascii="Times New Roman" w:hAnsi="Times New Roman" w:cs="Times New Roman"/>
          <w:lang w:val="fr-FR"/>
        </w:rPr>
        <w:t>.</w:t>
      </w:r>
    </w:p>
    <w:p w14:paraId="7C82BFE7" w14:textId="77777777" w:rsidR="00442466" w:rsidRPr="000166BD" w:rsidRDefault="000004BB" w:rsidP="000166BD">
      <w:pPr>
        <w:spacing w:after="160" w:line="259" w:lineRule="auto"/>
        <w:ind w:firstLine="720"/>
        <w:jc w:val="both"/>
        <w:rPr>
          <w:rFonts w:ascii="Times New Roman" w:hAnsi="Times New Roman" w:cs="Times New Roman"/>
          <w:lang w:val="fr-FR"/>
        </w:rPr>
      </w:pPr>
      <w:r w:rsidRPr="000166BD">
        <w:rPr>
          <w:rFonts w:ascii="Times New Roman" w:hAnsi="Times New Roman" w:cs="Times New Roman"/>
          <w:lang w:val="fr-FR"/>
        </w:rPr>
        <w:t xml:space="preserve">Cependant, la Convention ne fournit pas seulement un cadre juridique international complet pour la promotion des droits de l'homme des travailleurs migrants </w:t>
      </w:r>
      <w:r w:rsidR="00247135" w:rsidRPr="000166BD">
        <w:rPr>
          <w:rFonts w:ascii="Times New Roman" w:hAnsi="Times New Roman" w:cs="Times New Roman"/>
          <w:lang w:val="fr-FR"/>
        </w:rPr>
        <w:t xml:space="preserve">et des membres de </w:t>
      </w:r>
      <w:r w:rsidR="00247135" w:rsidRPr="000166BD">
        <w:rPr>
          <w:rFonts w:ascii="Times New Roman" w:hAnsi="Times New Roman" w:cs="Times New Roman"/>
          <w:lang w:val="fr-FR"/>
        </w:rPr>
        <w:lastRenderedPageBreak/>
        <w:t>leur famille</w:t>
      </w:r>
      <w:r w:rsidRPr="000166BD">
        <w:rPr>
          <w:rFonts w:ascii="Times New Roman" w:hAnsi="Times New Roman" w:cs="Times New Roman"/>
          <w:lang w:val="fr-FR"/>
        </w:rPr>
        <w:t xml:space="preserve">, mais reste également la meilleure stratégie pour prévenir les abus et remédier aux vulnérabilités auxquelles de nombreux migrants sont confrontés. Elle établit des normes minimales en matière de droits de l'homme, juridiquement contraignantes pour les États parties et qui s'appliquent aux travailleurs migrants et aux membres de leur famille, quel que soit leur statut migratoire. En outre, la Convention reflète les droits énoncés dans les Pactes internationaux relatifs aux droits civils et politiques et aux droits économiques, sociaux et culturels, ainsi que dans d'autres traités fondamentaux relatifs aux droits de l'homme, et les adapte à la situation spécifique de la vaste population mondiale des travailleurs migrants et des membres de leur famille. Ces instruments </w:t>
      </w:r>
      <w:r w:rsidR="008061AD" w:rsidRPr="000166BD">
        <w:rPr>
          <w:rFonts w:ascii="Times New Roman" w:hAnsi="Times New Roman" w:cs="Times New Roman"/>
          <w:lang w:val="fr-FR"/>
        </w:rPr>
        <w:t xml:space="preserve">internationaux relatifs aux droits de l'homme </w:t>
      </w:r>
      <w:r w:rsidRPr="000166BD">
        <w:rPr>
          <w:rFonts w:ascii="Times New Roman" w:hAnsi="Times New Roman" w:cs="Times New Roman"/>
          <w:lang w:val="fr-FR"/>
        </w:rPr>
        <w:t>devraient être mis en œuvre en synergie, car ils présentent de nombreux points communs et complémentarités.</w:t>
      </w:r>
    </w:p>
    <w:p w14:paraId="3F08F774" w14:textId="77777777" w:rsidR="00442466" w:rsidRPr="000166BD" w:rsidRDefault="000004BB" w:rsidP="000166BD">
      <w:pPr>
        <w:ind w:firstLine="720"/>
        <w:jc w:val="both"/>
        <w:rPr>
          <w:rFonts w:ascii="Times New Roman" w:eastAsia="Times New Roman" w:hAnsi="Times New Roman" w:cs="Times New Roman"/>
          <w:color w:val="000000" w:themeColor="text1"/>
          <w:lang w:val="fr-FR" w:eastAsia="en-GB"/>
        </w:rPr>
      </w:pPr>
      <w:r w:rsidRPr="000166BD">
        <w:rPr>
          <w:rFonts w:ascii="Times New Roman" w:hAnsi="Times New Roman" w:cs="Times New Roman"/>
          <w:lang w:val="fr-FR"/>
        </w:rPr>
        <w:t xml:space="preserve">Les points communs </w:t>
      </w:r>
      <w:r w:rsidRPr="000166BD">
        <w:rPr>
          <w:rFonts w:ascii="Times New Roman" w:eastAsia="Times New Roman" w:hAnsi="Times New Roman" w:cs="Times New Roman"/>
          <w:color w:val="000000" w:themeColor="text1"/>
          <w:lang w:val="fr-FR" w:eastAsia="en-GB"/>
        </w:rPr>
        <w:t xml:space="preserve">et les complémentarités entre la Convention et le </w:t>
      </w:r>
      <w:r w:rsidRPr="000166BD">
        <w:rPr>
          <w:rFonts w:ascii="Times New Roman" w:hAnsi="Times New Roman" w:cs="Times New Roman"/>
          <w:lang w:val="fr-FR"/>
        </w:rPr>
        <w:t xml:space="preserve">Pacte </w:t>
      </w:r>
      <w:r w:rsidRPr="000166BD">
        <w:rPr>
          <w:rFonts w:ascii="Times New Roman" w:eastAsia="Times New Roman" w:hAnsi="Times New Roman" w:cs="Times New Roman"/>
          <w:color w:val="000000" w:themeColor="text1"/>
          <w:lang w:val="fr-FR" w:eastAsia="en-GB"/>
        </w:rPr>
        <w:t>mondial sont notamment les suivants :</w:t>
      </w:r>
    </w:p>
    <w:p w14:paraId="560A04C4" w14:textId="77777777" w:rsidR="00442466" w:rsidRDefault="000004BB">
      <w:pPr>
        <w:pStyle w:val="ListParagraph"/>
        <w:numPr>
          <w:ilvl w:val="0"/>
          <w:numId w:val="5"/>
        </w:numPr>
        <w:jc w:val="both"/>
        <w:rPr>
          <w:color w:val="000000" w:themeColor="text1"/>
        </w:rPr>
      </w:pPr>
      <w:r>
        <w:rPr>
          <w:color w:val="000000" w:themeColor="text1"/>
        </w:rPr>
        <w:t xml:space="preserve">Travail décent et </w:t>
      </w:r>
      <w:r w:rsidR="008D1384" w:rsidRPr="00D30082">
        <w:rPr>
          <w:color w:val="000000"/>
        </w:rPr>
        <w:t>non-discrimination</w:t>
      </w:r>
    </w:p>
    <w:p w14:paraId="5965B50F" w14:textId="77777777" w:rsidR="00442466" w:rsidRPr="000166BD" w:rsidRDefault="000004BB" w:rsidP="000166BD">
      <w:pPr>
        <w:pStyle w:val="ListParagraph"/>
        <w:numPr>
          <w:ilvl w:val="0"/>
          <w:numId w:val="6"/>
        </w:numPr>
        <w:jc w:val="both"/>
        <w:rPr>
          <w:color w:val="000000"/>
          <w:lang w:val="fr-FR"/>
        </w:rPr>
      </w:pPr>
      <w:r w:rsidRPr="000166BD">
        <w:rPr>
          <w:lang w:val="fr-FR"/>
        </w:rPr>
        <w:t>Les deux textes s'accordent sur l'importance de la dimension humaine dans leurs engagements (</w:t>
      </w:r>
      <w:r w:rsidR="00205CF0" w:rsidRPr="000166BD">
        <w:rPr>
          <w:lang w:val="fr-FR"/>
        </w:rPr>
        <w:t xml:space="preserve">articles 17 et </w:t>
      </w:r>
      <w:r w:rsidRPr="000166BD">
        <w:rPr>
          <w:lang w:val="fr-FR"/>
        </w:rPr>
        <w:t>70 de la Convention</w:t>
      </w:r>
      <w:r w:rsidR="003F0456" w:rsidRPr="000166BD">
        <w:rPr>
          <w:lang w:val="fr-FR"/>
        </w:rPr>
        <w:t xml:space="preserve">, </w:t>
      </w:r>
      <w:r w:rsidRPr="000166BD">
        <w:rPr>
          <w:lang w:val="fr-FR"/>
        </w:rPr>
        <w:t xml:space="preserve">objectif 8 </w:t>
      </w:r>
      <w:r w:rsidR="00415D21" w:rsidRPr="000166BD">
        <w:rPr>
          <w:lang w:val="fr-FR"/>
        </w:rPr>
        <w:t xml:space="preserve">des ODD </w:t>
      </w:r>
      <w:r w:rsidR="00442146" w:rsidRPr="000166BD">
        <w:rPr>
          <w:lang w:val="fr-FR"/>
        </w:rPr>
        <w:t xml:space="preserve">et objectif 17 </w:t>
      </w:r>
      <w:r w:rsidRPr="000166BD">
        <w:rPr>
          <w:lang w:val="fr-FR"/>
        </w:rPr>
        <w:t xml:space="preserve">du </w:t>
      </w:r>
      <w:r w:rsidR="00703B24" w:rsidRPr="000166BD">
        <w:rPr>
          <w:lang w:val="fr-FR"/>
        </w:rPr>
        <w:t>Pacte mondial</w:t>
      </w:r>
      <w:r w:rsidRPr="000166BD">
        <w:rPr>
          <w:lang w:val="fr-FR"/>
        </w:rPr>
        <w:t>).</w:t>
      </w:r>
    </w:p>
    <w:p w14:paraId="2DDFE2D5" w14:textId="77777777" w:rsidR="00442466" w:rsidRPr="000166BD" w:rsidRDefault="000004BB" w:rsidP="000166BD">
      <w:pPr>
        <w:pStyle w:val="ListParagraph"/>
        <w:numPr>
          <w:ilvl w:val="0"/>
          <w:numId w:val="6"/>
        </w:numPr>
        <w:jc w:val="both"/>
        <w:rPr>
          <w:color w:val="000000"/>
          <w:lang w:val="fr-FR"/>
        </w:rPr>
      </w:pPr>
      <w:r w:rsidRPr="000166BD">
        <w:rPr>
          <w:lang w:val="fr-FR"/>
        </w:rPr>
        <w:t xml:space="preserve">La Convention et le </w:t>
      </w:r>
      <w:r w:rsidR="00703B24" w:rsidRPr="000166BD">
        <w:rPr>
          <w:lang w:val="fr-FR"/>
        </w:rPr>
        <w:t xml:space="preserve">Pacte mondial </w:t>
      </w:r>
      <w:r w:rsidRPr="000166BD">
        <w:rPr>
          <w:lang w:val="fr-FR"/>
        </w:rPr>
        <w:t>respectent les principes de non-régression et de non-discrimination.</w:t>
      </w:r>
    </w:p>
    <w:p w14:paraId="010DCBD1" w14:textId="77777777" w:rsidR="00442466" w:rsidRDefault="000004BB">
      <w:pPr>
        <w:pStyle w:val="ListParagraph"/>
        <w:numPr>
          <w:ilvl w:val="0"/>
          <w:numId w:val="5"/>
        </w:numPr>
        <w:jc w:val="both"/>
      </w:pPr>
      <w:r w:rsidRPr="00AE6F69">
        <w:t>Regroupement familial</w:t>
      </w:r>
    </w:p>
    <w:p w14:paraId="0950BA84" w14:textId="77777777" w:rsidR="00442466" w:rsidRPr="000166BD" w:rsidRDefault="000004BB">
      <w:pPr>
        <w:pStyle w:val="ListParagraph"/>
        <w:numPr>
          <w:ilvl w:val="0"/>
          <w:numId w:val="6"/>
        </w:numPr>
        <w:jc w:val="both"/>
        <w:rPr>
          <w:color w:val="000000"/>
          <w:lang w:val="fr-FR"/>
        </w:rPr>
      </w:pPr>
      <w:r w:rsidRPr="000166BD">
        <w:rPr>
          <w:color w:val="000000"/>
          <w:lang w:val="fr-FR"/>
        </w:rPr>
        <w:t xml:space="preserve">Le droit au regroupement familial </w:t>
      </w:r>
      <w:r w:rsidR="004E0E60" w:rsidRPr="000166BD">
        <w:rPr>
          <w:color w:val="000000"/>
          <w:lang w:val="fr-FR"/>
        </w:rPr>
        <w:t xml:space="preserve">est abordé dans les deux documents </w:t>
      </w:r>
      <w:r w:rsidRPr="000166BD">
        <w:rPr>
          <w:color w:val="000000"/>
          <w:lang w:val="fr-FR"/>
        </w:rPr>
        <w:t xml:space="preserve">(article 44 de la Convention et </w:t>
      </w:r>
      <w:r w:rsidR="00915833" w:rsidRPr="000166BD">
        <w:rPr>
          <w:lang w:val="fr-FR"/>
        </w:rPr>
        <w:t xml:space="preserve">objectifs </w:t>
      </w:r>
      <w:r w:rsidRPr="000166BD">
        <w:rPr>
          <w:color w:val="000000"/>
          <w:lang w:val="fr-FR"/>
        </w:rPr>
        <w:t xml:space="preserve">5(i) et 7(f) du </w:t>
      </w:r>
      <w:r w:rsidR="00703B24" w:rsidRPr="000166BD">
        <w:rPr>
          <w:color w:val="000000"/>
          <w:lang w:val="fr-FR"/>
        </w:rPr>
        <w:t>Pacte mondial</w:t>
      </w:r>
      <w:r w:rsidRPr="000166BD">
        <w:rPr>
          <w:color w:val="000000"/>
          <w:lang w:val="fr-FR"/>
        </w:rPr>
        <w:t xml:space="preserve">). </w:t>
      </w:r>
    </w:p>
    <w:p w14:paraId="79100629" w14:textId="77777777" w:rsidR="00442466" w:rsidRPr="000166BD" w:rsidRDefault="000004BB">
      <w:pPr>
        <w:pStyle w:val="ListParagraph"/>
        <w:numPr>
          <w:ilvl w:val="0"/>
          <w:numId w:val="5"/>
        </w:numPr>
        <w:jc w:val="both"/>
        <w:rPr>
          <w:color w:val="000000"/>
          <w:lang w:val="fr-FR"/>
        </w:rPr>
      </w:pPr>
      <w:r w:rsidRPr="000166BD">
        <w:rPr>
          <w:color w:val="000000" w:themeColor="text1"/>
          <w:lang w:val="fr-FR"/>
        </w:rPr>
        <w:t xml:space="preserve">Protection </w:t>
      </w:r>
      <w:r w:rsidRPr="000166BD">
        <w:rPr>
          <w:lang w:val="fr-FR"/>
        </w:rPr>
        <w:t xml:space="preserve">des catégories vulnérables </w:t>
      </w:r>
      <w:r w:rsidR="002361D4" w:rsidRPr="000166BD">
        <w:rPr>
          <w:lang w:val="fr-FR"/>
        </w:rPr>
        <w:t xml:space="preserve">de </w:t>
      </w:r>
      <w:r w:rsidRPr="000166BD">
        <w:rPr>
          <w:lang w:val="fr-FR"/>
        </w:rPr>
        <w:t>migrants/traitement</w:t>
      </w:r>
      <w:r w:rsidR="002361D4" w:rsidRPr="000166BD">
        <w:rPr>
          <w:lang w:val="fr-FR"/>
        </w:rPr>
        <w:t xml:space="preserve"> inhumain</w:t>
      </w:r>
    </w:p>
    <w:p w14:paraId="76C93EAD" w14:textId="70D30A80" w:rsidR="00442466" w:rsidRPr="000166BD" w:rsidRDefault="000004BB" w:rsidP="000166BD">
      <w:pPr>
        <w:spacing w:after="160" w:line="259" w:lineRule="auto"/>
        <w:ind w:firstLine="720"/>
        <w:jc w:val="both"/>
        <w:rPr>
          <w:rFonts w:ascii="Times New Roman" w:eastAsia="Times New Roman" w:hAnsi="Times New Roman" w:cs="Times New Roman"/>
          <w:lang w:val="fr-FR" w:eastAsia="en-GB"/>
        </w:rPr>
      </w:pPr>
      <w:r w:rsidRPr="000166BD">
        <w:rPr>
          <w:rFonts w:ascii="Times New Roman" w:hAnsi="Times New Roman" w:cs="Times New Roman"/>
          <w:lang w:val="fr-FR"/>
        </w:rPr>
        <w:t xml:space="preserve">Les migrants ne sont pas intrinsèquement vulnérables, ni </w:t>
      </w:r>
      <w:r w:rsidR="003D446B">
        <w:rPr>
          <w:rFonts w:ascii="Times New Roman" w:hAnsi="Times New Roman" w:cs="Times New Roman"/>
          <w:lang w:val="fr-FR"/>
        </w:rPr>
        <w:t>dépourvus</w:t>
      </w:r>
      <w:r w:rsidRPr="000166BD">
        <w:rPr>
          <w:rFonts w:ascii="Times New Roman" w:hAnsi="Times New Roman" w:cs="Times New Roman"/>
          <w:lang w:val="fr-FR"/>
        </w:rPr>
        <w:t xml:space="preserve"> de résilience et d'autonomie. </w:t>
      </w:r>
      <w:r w:rsidR="00A43CD0">
        <w:rPr>
          <w:rFonts w:ascii="Times New Roman" w:hAnsi="Times New Roman" w:cs="Times New Roman"/>
          <w:lang w:val="fr-FR"/>
        </w:rPr>
        <w:t>L</w:t>
      </w:r>
      <w:r w:rsidRPr="000166BD">
        <w:rPr>
          <w:rFonts w:ascii="Times New Roman" w:hAnsi="Times New Roman" w:cs="Times New Roman"/>
          <w:lang w:val="fr-FR"/>
        </w:rPr>
        <w:t>a vulnérabilité aux violations des droits de l'homme est</w:t>
      </w:r>
      <w:r w:rsidR="00A43CD0">
        <w:rPr>
          <w:rFonts w:ascii="Times New Roman" w:hAnsi="Times New Roman" w:cs="Times New Roman"/>
          <w:lang w:val="fr-FR"/>
        </w:rPr>
        <w:t xml:space="preserve"> plutôt</w:t>
      </w:r>
      <w:r w:rsidRPr="000166BD">
        <w:rPr>
          <w:rFonts w:ascii="Times New Roman" w:hAnsi="Times New Roman" w:cs="Times New Roman"/>
          <w:lang w:val="fr-FR"/>
        </w:rPr>
        <w:t xml:space="preserve"> le résultat de formes multiples et croisées de discrimination, d'inégalité et de dynamiques structurelles et sociétales qui entraînent une diminution et une inégalité des niveaux de pouvoir</w:t>
      </w:r>
      <w:r w:rsidR="007A6C77" w:rsidRPr="000166BD">
        <w:rPr>
          <w:rFonts w:ascii="Times New Roman" w:hAnsi="Times New Roman" w:cs="Times New Roman"/>
          <w:lang w:val="fr-FR"/>
        </w:rPr>
        <w:t xml:space="preserve">, des opportunités </w:t>
      </w:r>
      <w:r w:rsidRPr="000166BD">
        <w:rPr>
          <w:rFonts w:ascii="Times New Roman" w:hAnsi="Times New Roman" w:cs="Times New Roman"/>
          <w:lang w:val="fr-FR"/>
        </w:rPr>
        <w:t xml:space="preserve">et de la jouissance des droits. Par principe, et afin de garantir que chaque migrant puisse accéder à une protection appropriée de ses droits, la situation de chaque personne doit être évaluée individuellement. Le HCDH, en collaboration avec d'autres partenaires des Nations Unies, a conduit à l'élaboration d'un ensemble </w:t>
      </w:r>
      <w:r w:rsidRPr="000166BD">
        <w:rPr>
          <w:rFonts w:ascii="Times New Roman" w:eastAsia="Times New Roman" w:hAnsi="Times New Roman" w:cs="Times New Roman"/>
          <w:lang w:val="fr-FR" w:eastAsia="en-GB"/>
        </w:rPr>
        <w:t xml:space="preserve">de </w:t>
      </w:r>
      <w:hyperlink r:id="rId8" w:history="1">
        <w:r w:rsidRPr="000166BD">
          <w:rPr>
            <w:rFonts w:ascii="Times New Roman" w:eastAsia="Times New Roman" w:hAnsi="Times New Roman" w:cs="Times New Roman"/>
            <w:color w:val="0000FF"/>
            <w:u w:val="single"/>
            <w:lang w:val="fr-FR" w:eastAsia="en-GB"/>
          </w:rPr>
          <w:t>principes et de directives sur la protection des droits de l'homme des migrants en situation de vulnérabilité</w:t>
        </w:r>
      </w:hyperlink>
      <w:r w:rsidRPr="000166BD">
        <w:rPr>
          <w:rFonts w:ascii="Times New Roman" w:eastAsia="Times New Roman" w:hAnsi="Times New Roman" w:cs="Times New Roman"/>
          <w:lang w:val="fr-FR" w:eastAsia="en-GB"/>
        </w:rPr>
        <w:t>.</w:t>
      </w:r>
    </w:p>
    <w:p w14:paraId="21766B1C" w14:textId="77777777" w:rsidR="00442466" w:rsidRPr="000166BD" w:rsidRDefault="000004BB">
      <w:pPr>
        <w:pStyle w:val="ListParagraph"/>
        <w:numPr>
          <w:ilvl w:val="0"/>
          <w:numId w:val="6"/>
        </w:numPr>
        <w:jc w:val="both"/>
        <w:rPr>
          <w:color w:val="000000"/>
          <w:lang w:val="fr-FR"/>
        </w:rPr>
      </w:pPr>
      <w:r w:rsidRPr="000166BD">
        <w:rPr>
          <w:lang w:val="fr-FR"/>
        </w:rPr>
        <w:t>Les deux instruments font référence à l'</w:t>
      </w:r>
      <w:r w:rsidR="00593571" w:rsidRPr="000166BD">
        <w:rPr>
          <w:lang w:val="fr-FR"/>
        </w:rPr>
        <w:t xml:space="preserve">interdiction </w:t>
      </w:r>
      <w:r w:rsidR="00593571" w:rsidRPr="000166BD">
        <w:rPr>
          <w:color w:val="000000"/>
          <w:lang w:val="fr-FR"/>
        </w:rPr>
        <w:t>de l'esclavage</w:t>
      </w:r>
      <w:r w:rsidR="004E0E60" w:rsidRPr="000166BD">
        <w:rPr>
          <w:color w:val="000000"/>
          <w:lang w:val="fr-FR"/>
        </w:rPr>
        <w:t xml:space="preserve">, de la </w:t>
      </w:r>
      <w:r w:rsidR="00593571" w:rsidRPr="000166BD">
        <w:rPr>
          <w:color w:val="000000"/>
          <w:lang w:val="fr-FR"/>
        </w:rPr>
        <w:t xml:space="preserve">servitude et du travail forcé (article </w:t>
      </w:r>
      <w:r w:rsidR="00196A52" w:rsidRPr="000166BD">
        <w:rPr>
          <w:color w:val="000000"/>
          <w:lang w:val="fr-FR"/>
        </w:rPr>
        <w:t xml:space="preserve">11 </w:t>
      </w:r>
      <w:r w:rsidR="00593571" w:rsidRPr="000166BD">
        <w:rPr>
          <w:color w:val="000000"/>
          <w:lang w:val="fr-FR"/>
        </w:rPr>
        <w:t xml:space="preserve">de la </w:t>
      </w:r>
      <w:r w:rsidR="00593571" w:rsidRPr="000166BD">
        <w:rPr>
          <w:lang w:val="fr-FR"/>
        </w:rPr>
        <w:t xml:space="preserve">Convention </w:t>
      </w:r>
      <w:r w:rsidR="00593571" w:rsidRPr="000166BD">
        <w:rPr>
          <w:color w:val="000000"/>
          <w:lang w:val="fr-FR"/>
        </w:rPr>
        <w:t xml:space="preserve">et objectif 6 du </w:t>
      </w:r>
      <w:r w:rsidR="00703B24" w:rsidRPr="000166BD">
        <w:rPr>
          <w:color w:val="000000"/>
          <w:lang w:val="fr-FR"/>
        </w:rPr>
        <w:t>Pacte mondial</w:t>
      </w:r>
      <w:r w:rsidR="00593571" w:rsidRPr="000166BD">
        <w:rPr>
          <w:lang w:val="fr-FR"/>
        </w:rPr>
        <w:t>).</w:t>
      </w:r>
    </w:p>
    <w:p w14:paraId="56F7D92D" w14:textId="77777777" w:rsidR="00442466" w:rsidRPr="000166BD" w:rsidRDefault="000004BB">
      <w:pPr>
        <w:pStyle w:val="ListParagraph"/>
        <w:numPr>
          <w:ilvl w:val="0"/>
          <w:numId w:val="6"/>
        </w:numPr>
        <w:jc w:val="both"/>
        <w:rPr>
          <w:color w:val="000000"/>
          <w:lang w:val="fr-FR"/>
        </w:rPr>
      </w:pPr>
      <w:r w:rsidRPr="000166BD">
        <w:rPr>
          <w:lang w:val="fr-FR"/>
        </w:rPr>
        <w:t xml:space="preserve">L'article 10 de la Convention protège les migrants contre la torture et les </w:t>
      </w:r>
      <w:r w:rsidR="00556E15" w:rsidRPr="000166BD">
        <w:rPr>
          <w:lang w:val="fr-FR"/>
        </w:rPr>
        <w:t xml:space="preserve">peines ou </w:t>
      </w:r>
      <w:r w:rsidRPr="000166BD">
        <w:rPr>
          <w:lang w:val="fr-FR"/>
        </w:rPr>
        <w:t>traitements cruels</w:t>
      </w:r>
      <w:r w:rsidR="00556E15" w:rsidRPr="000166BD">
        <w:rPr>
          <w:lang w:val="fr-FR"/>
        </w:rPr>
        <w:t xml:space="preserve">, </w:t>
      </w:r>
      <w:r w:rsidRPr="000166BD">
        <w:rPr>
          <w:lang w:val="fr-FR"/>
        </w:rPr>
        <w:t xml:space="preserve">inhumains ou dégradants </w:t>
      </w:r>
      <w:r w:rsidR="00B5381E" w:rsidRPr="000166BD">
        <w:rPr>
          <w:lang w:val="fr-FR"/>
        </w:rPr>
        <w:t xml:space="preserve">et l'objectif 21 du Pacte mondial </w:t>
      </w:r>
      <w:r w:rsidR="00C13F6A" w:rsidRPr="000166BD">
        <w:rPr>
          <w:lang w:val="fr-FR"/>
        </w:rPr>
        <w:t xml:space="preserve">mentionne </w:t>
      </w:r>
      <w:r w:rsidR="00B5381E" w:rsidRPr="000166BD">
        <w:rPr>
          <w:lang w:val="fr-FR"/>
        </w:rPr>
        <w:t>cette protection dans un contexte spécifique</w:t>
      </w:r>
      <w:r w:rsidRPr="000166BD">
        <w:rPr>
          <w:lang w:val="fr-FR"/>
        </w:rPr>
        <w:t>.</w:t>
      </w:r>
    </w:p>
    <w:p w14:paraId="7D53828A" w14:textId="1232BE01" w:rsidR="00442466" w:rsidRPr="003D446B" w:rsidRDefault="000004BB">
      <w:pPr>
        <w:pStyle w:val="ListParagraph"/>
        <w:numPr>
          <w:ilvl w:val="0"/>
          <w:numId w:val="6"/>
        </w:numPr>
        <w:jc w:val="both"/>
        <w:rPr>
          <w:color w:val="000000"/>
          <w:lang w:val="fr-FR"/>
        </w:rPr>
      </w:pPr>
      <w:r w:rsidRPr="000166BD">
        <w:rPr>
          <w:lang w:val="fr-FR"/>
        </w:rPr>
        <w:t xml:space="preserve">L'objectif </w:t>
      </w:r>
      <w:r w:rsidR="001C5231" w:rsidRPr="000166BD">
        <w:rPr>
          <w:lang w:val="fr-FR"/>
        </w:rPr>
        <w:t xml:space="preserve">7 du </w:t>
      </w:r>
      <w:r w:rsidR="00703B24" w:rsidRPr="000166BD">
        <w:rPr>
          <w:lang w:val="fr-FR"/>
        </w:rPr>
        <w:t xml:space="preserve">Pacte mondial </w:t>
      </w:r>
      <w:r w:rsidR="001C5231" w:rsidRPr="000166BD">
        <w:rPr>
          <w:lang w:val="fr-FR"/>
        </w:rPr>
        <w:t xml:space="preserve">aborde et réduit les </w:t>
      </w:r>
      <w:r w:rsidR="000078DC">
        <w:rPr>
          <w:lang w:val="fr-FR"/>
        </w:rPr>
        <w:t xml:space="preserve">facteurs de </w:t>
      </w:r>
      <w:r w:rsidR="001C5231" w:rsidRPr="000166BD">
        <w:rPr>
          <w:lang w:val="fr-FR"/>
        </w:rPr>
        <w:t>vulnérabilité liées aux migrations</w:t>
      </w:r>
      <w:r w:rsidR="000329C8" w:rsidRPr="000166BD">
        <w:rPr>
          <w:lang w:val="fr-FR"/>
        </w:rPr>
        <w:t>.</w:t>
      </w:r>
    </w:p>
    <w:p w14:paraId="4349FEB4" w14:textId="5B7A19B7" w:rsidR="003D446B" w:rsidRDefault="003D446B" w:rsidP="003D446B">
      <w:pPr>
        <w:jc w:val="both"/>
        <w:rPr>
          <w:color w:val="000000"/>
          <w:lang w:val="fr-FR"/>
        </w:rPr>
      </w:pPr>
    </w:p>
    <w:p w14:paraId="76397039" w14:textId="77777777" w:rsidR="003D446B" w:rsidRPr="003D446B" w:rsidRDefault="003D446B" w:rsidP="003D446B">
      <w:pPr>
        <w:jc w:val="both"/>
        <w:rPr>
          <w:color w:val="000000"/>
          <w:lang w:val="fr-FR"/>
        </w:rPr>
      </w:pPr>
    </w:p>
    <w:p w14:paraId="07C3D741" w14:textId="77777777" w:rsidR="00442466" w:rsidRDefault="000004BB">
      <w:pPr>
        <w:pStyle w:val="ListParagraph"/>
        <w:numPr>
          <w:ilvl w:val="0"/>
          <w:numId w:val="5"/>
        </w:numPr>
        <w:jc w:val="both"/>
      </w:pPr>
      <w:r w:rsidRPr="00AE6F69">
        <w:lastRenderedPageBreak/>
        <w:t>Titres de séjour</w:t>
      </w:r>
    </w:p>
    <w:p w14:paraId="7F259A79" w14:textId="77777777" w:rsidR="00442466" w:rsidRPr="000166BD" w:rsidRDefault="000004BB">
      <w:pPr>
        <w:pStyle w:val="ListParagraph"/>
        <w:numPr>
          <w:ilvl w:val="0"/>
          <w:numId w:val="6"/>
        </w:numPr>
        <w:jc w:val="both"/>
        <w:rPr>
          <w:lang w:val="fr-FR"/>
        </w:rPr>
      </w:pPr>
      <w:r w:rsidRPr="000166BD">
        <w:rPr>
          <w:lang w:val="fr-FR"/>
        </w:rPr>
        <w:t xml:space="preserve">Les deux textes prévoient la </w:t>
      </w:r>
      <w:r w:rsidR="009F4FBA" w:rsidRPr="000166BD">
        <w:rPr>
          <w:lang w:val="fr-FR"/>
        </w:rPr>
        <w:t xml:space="preserve">protection contre la confiscation ou la destruction des documents d'identité, de résidence ou de travail en dehors des procédures dûment autorisées (article 21 de la Convention et objectif 6 (h) du </w:t>
      </w:r>
      <w:r w:rsidR="00703B24" w:rsidRPr="000166BD">
        <w:rPr>
          <w:lang w:val="fr-FR"/>
        </w:rPr>
        <w:t>Pacte mondial</w:t>
      </w:r>
      <w:r w:rsidR="009F4FBA" w:rsidRPr="000166BD">
        <w:rPr>
          <w:lang w:val="fr-FR"/>
        </w:rPr>
        <w:t>).</w:t>
      </w:r>
    </w:p>
    <w:p w14:paraId="60A40732" w14:textId="4DAB525A" w:rsidR="00442466" w:rsidRDefault="000004BB">
      <w:pPr>
        <w:pStyle w:val="ListParagraph"/>
        <w:numPr>
          <w:ilvl w:val="0"/>
          <w:numId w:val="5"/>
        </w:numPr>
        <w:jc w:val="both"/>
      </w:pPr>
      <w:r w:rsidRPr="00D30082">
        <w:rPr>
          <w:color w:val="000000" w:themeColor="text1"/>
        </w:rPr>
        <w:t>Envoi de fonds</w:t>
      </w:r>
    </w:p>
    <w:p w14:paraId="0FB4F118" w14:textId="77777777" w:rsidR="00442466" w:rsidRPr="000166BD" w:rsidRDefault="000004BB">
      <w:pPr>
        <w:pStyle w:val="ListParagraph"/>
        <w:numPr>
          <w:ilvl w:val="0"/>
          <w:numId w:val="6"/>
        </w:numPr>
        <w:jc w:val="both"/>
        <w:rPr>
          <w:color w:val="000000"/>
          <w:lang w:val="fr-FR"/>
        </w:rPr>
      </w:pPr>
      <w:r w:rsidRPr="000166BD">
        <w:rPr>
          <w:color w:val="000000"/>
          <w:lang w:val="fr-FR"/>
        </w:rPr>
        <w:t xml:space="preserve">Le droit de transférer des revenus et des </w:t>
      </w:r>
      <w:r w:rsidR="00855136" w:rsidRPr="000166BD">
        <w:rPr>
          <w:color w:val="000000"/>
          <w:lang w:val="fr-FR"/>
        </w:rPr>
        <w:t xml:space="preserve">économies </w:t>
      </w:r>
      <w:r w:rsidR="00C13F6A" w:rsidRPr="000166BD">
        <w:rPr>
          <w:color w:val="000000"/>
          <w:lang w:val="fr-FR"/>
        </w:rPr>
        <w:t xml:space="preserve">est inclus dans les deux instruments </w:t>
      </w:r>
      <w:r w:rsidR="00855136" w:rsidRPr="000166BD">
        <w:rPr>
          <w:color w:val="000000"/>
          <w:lang w:val="fr-FR"/>
        </w:rPr>
        <w:t>(</w:t>
      </w:r>
      <w:r w:rsidR="00754752" w:rsidRPr="000166BD">
        <w:rPr>
          <w:color w:val="000000"/>
          <w:lang w:val="fr-FR"/>
        </w:rPr>
        <w:t xml:space="preserve">article 47 de la </w:t>
      </w:r>
      <w:r w:rsidR="001A2B70" w:rsidRPr="000166BD">
        <w:rPr>
          <w:color w:val="000000"/>
          <w:lang w:val="fr-FR"/>
        </w:rPr>
        <w:t xml:space="preserve">Convention </w:t>
      </w:r>
      <w:r w:rsidR="00754752" w:rsidRPr="000166BD">
        <w:rPr>
          <w:color w:val="000000"/>
          <w:lang w:val="fr-FR"/>
        </w:rPr>
        <w:t xml:space="preserve">et </w:t>
      </w:r>
      <w:r w:rsidR="00C13F6A" w:rsidRPr="000166BD">
        <w:rPr>
          <w:color w:val="000000"/>
          <w:lang w:val="fr-FR"/>
        </w:rPr>
        <w:t xml:space="preserve">objectif </w:t>
      </w:r>
      <w:r w:rsidR="00754752" w:rsidRPr="000166BD">
        <w:rPr>
          <w:color w:val="000000"/>
          <w:lang w:val="fr-FR"/>
        </w:rPr>
        <w:t xml:space="preserve">20 du </w:t>
      </w:r>
      <w:r w:rsidR="00703B24" w:rsidRPr="000166BD">
        <w:rPr>
          <w:color w:val="000000"/>
          <w:lang w:val="fr-FR"/>
        </w:rPr>
        <w:t>Pacte mondial</w:t>
      </w:r>
      <w:r w:rsidR="00754752" w:rsidRPr="000166BD">
        <w:rPr>
          <w:color w:val="000000"/>
          <w:lang w:val="fr-FR"/>
        </w:rPr>
        <w:t>).</w:t>
      </w:r>
    </w:p>
    <w:p w14:paraId="2B91D6B9" w14:textId="0295FAA8" w:rsidR="00442466" w:rsidRDefault="000004BB">
      <w:pPr>
        <w:pStyle w:val="ListParagraph"/>
        <w:numPr>
          <w:ilvl w:val="0"/>
          <w:numId w:val="5"/>
        </w:numPr>
        <w:jc w:val="both"/>
        <w:rPr>
          <w:color w:val="000000" w:themeColor="text1"/>
        </w:rPr>
      </w:pPr>
      <w:r w:rsidRPr="00AE6F69">
        <w:rPr>
          <w:color w:val="000000" w:themeColor="text1"/>
        </w:rPr>
        <w:t xml:space="preserve">Accès à un recours </w:t>
      </w:r>
      <w:r w:rsidR="000C4417">
        <w:rPr>
          <w:color w:val="000000" w:themeColor="text1"/>
        </w:rPr>
        <w:t>utile</w:t>
      </w:r>
    </w:p>
    <w:p w14:paraId="14E7491B" w14:textId="276CC52A" w:rsidR="00442466" w:rsidRPr="000166BD" w:rsidRDefault="000D6877">
      <w:pPr>
        <w:pStyle w:val="ListParagraph"/>
        <w:numPr>
          <w:ilvl w:val="0"/>
          <w:numId w:val="6"/>
        </w:numPr>
        <w:jc w:val="both"/>
        <w:rPr>
          <w:lang w:val="fr-FR"/>
        </w:rPr>
      </w:pPr>
      <w:r w:rsidRPr="000166BD">
        <w:rPr>
          <w:color w:val="000000"/>
          <w:lang w:val="fr-FR"/>
        </w:rPr>
        <w:t xml:space="preserve">Le droit </w:t>
      </w:r>
      <w:r w:rsidRPr="000166BD">
        <w:rPr>
          <w:lang w:val="fr-FR"/>
        </w:rPr>
        <w:t xml:space="preserve">à un recours </w:t>
      </w:r>
      <w:r w:rsidR="000C4417">
        <w:rPr>
          <w:lang w:val="fr-FR"/>
        </w:rPr>
        <w:t>utile</w:t>
      </w:r>
      <w:r w:rsidRPr="000166BD">
        <w:rPr>
          <w:lang w:val="fr-FR"/>
        </w:rPr>
        <w:t xml:space="preserve"> </w:t>
      </w:r>
      <w:r w:rsidR="000004BB" w:rsidRPr="000166BD">
        <w:rPr>
          <w:lang w:val="fr-FR"/>
        </w:rPr>
        <w:t>est garanti par l'</w:t>
      </w:r>
      <w:r w:rsidRPr="000166BD">
        <w:rPr>
          <w:lang w:val="fr-FR"/>
        </w:rPr>
        <w:t xml:space="preserve">article 83 de la Convention et </w:t>
      </w:r>
      <w:r w:rsidR="00A21A83" w:rsidRPr="000166BD">
        <w:rPr>
          <w:lang w:val="fr-FR"/>
        </w:rPr>
        <w:t xml:space="preserve">couvert par les </w:t>
      </w:r>
      <w:r w:rsidR="00BB7739" w:rsidRPr="000166BD">
        <w:rPr>
          <w:lang w:val="fr-FR"/>
        </w:rPr>
        <w:t xml:space="preserve">objectifs 6 et </w:t>
      </w:r>
      <w:r w:rsidRPr="000166BD">
        <w:rPr>
          <w:lang w:val="fr-FR"/>
        </w:rPr>
        <w:t xml:space="preserve">21 du </w:t>
      </w:r>
      <w:r w:rsidR="00703B24" w:rsidRPr="000166BD">
        <w:rPr>
          <w:lang w:val="fr-FR"/>
        </w:rPr>
        <w:t>Pacte mondial</w:t>
      </w:r>
      <w:r w:rsidRPr="000166BD">
        <w:rPr>
          <w:lang w:val="fr-FR"/>
        </w:rPr>
        <w:t>.</w:t>
      </w:r>
    </w:p>
    <w:p w14:paraId="07EC58BE" w14:textId="77777777" w:rsidR="00442466" w:rsidRDefault="000004BB">
      <w:pPr>
        <w:pStyle w:val="ListParagraph"/>
        <w:numPr>
          <w:ilvl w:val="0"/>
          <w:numId w:val="5"/>
        </w:numPr>
        <w:jc w:val="both"/>
        <w:rPr>
          <w:color w:val="000000"/>
        </w:rPr>
      </w:pPr>
      <w:r w:rsidRPr="00D30082">
        <w:rPr>
          <w:color w:val="000000" w:themeColor="text1"/>
        </w:rPr>
        <w:t>Réintégration</w:t>
      </w:r>
    </w:p>
    <w:p w14:paraId="111532E3" w14:textId="77777777" w:rsidR="00442466" w:rsidRPr="000166BD" w:rsidRDefault="000004BB">
      <w:pPr>
        <w:pStyle w:val="ListParagraph"/>
        <w:numPr>
          <w:ilvl w:val="0"/>
          <w:numId w:val="6"/>
        </w:numPr>
        <w:jc w:val="both"/>
        <w:rPr>
          <w:color w:val="000000"/>
          <w:lang w:val="fr-FR"/>
        </w:rPr>
      </w:pPr>
      <w:r w:rsidRPr="000166BD">
        <w:rPr>
          <w:color w:val="000000"/>
          <w:lang w:val="fr-FR"/>
        </w:rPr>
        <w:t xml:space="preserve">En vertu de l'objectif 21 </w:t>
      </w:r>
      <w:r w:rsidR="00A21A83" w:rsidRPr="000166BD">
        <w:rPr>
          <w:color w:val="000000"/>
          <w:lang w:val="fr-FR"/>
        </w:rPr>
        <w:t xml:space="preserve">du Pacte mondial, </w:t>
      </w:r>
      <w:r w:rsidRPr="000166BD">
        <w:rPr>
          <w:color w:val="000000"/>
          <w:lang w:val="fr-FR"/>
        </w:rPr>
        <w:t xml:space="preserve">les États s'engagent à coopérer pour faciliter le retour et la réadmission dans la sécurité et la dignité, ainsi que la réintégration durable, ce qui </w:t>
      </w:r>
      <w:r w:rsidR="00E100F2" w:rsidRPr="000166BD">
        <w:rPr>
          <w:color w:val="000000"/>
          <w:lang w:val="fr-FR"/>
        </w:rPr>
        <w:t>s'appuie</w:t>
      </w:r>
      <w:r w:rsidR="00580DBE" w:rsidRPr="000166BD">
        <w:rPr>
          <w:color w:val="000000"/>
          <w:lang w:val="fr-FR"/>
        </w:rPr>
        <w:t xml:space="preserve">, de </w:t>
      </w:r>
      <w:r w:rsidR="00E100F2" w:rsidRPr="000166BD">
        <w:rPr>
          <w:color w:val="000000"/>
          <w:lang w:val="fr-FR"/>
        </w:rPr>
        <w:t xml:space="preserve">manière plus détaillée, sur </w:t>
      </w:r>
      <w:r w:rsidR="00580DBE" w:rsidRPr="000166BD">
        <w:rPr>
          <w:color w:val="000000"/>
          <w:lang w:val="fr-FR"/>
        </w:rPr>
        <w:t>l'</w:t>
      </w:r>
      <w:r w:rsidR="00E100F2" w:rsidRPr="000166BD">
        <w:rPr>
          <w:color w:val="000000"/>
          <w:lang w:val="fr-FR"/>
        </w:rPr>
        <w:t xml:space="preserve">article 67 </w:t>
      </w:r>
      <w:r w:rsidR="00580DBE" w:rsidRPr="000166BD">
        <w:rPr>
          <w:color w:val="000000"/>
          <w:lang w:val="fr-FR"/>
        </w:rPr>
        <w:t>(</w:t>
      </w:r>
      <w:r w:rsidR="00E100F2" w:rsidRPr="000166BD">
        <w:rPr>
          <w:color w:val="000000"/>
          <w:lang w:val="fr-FR"/>
        </w:rPr>
        <w:t>2</w:t>
      </w:r>
      <w:r w:rsidR="00580DBE" w:rsidRPr="000166BD">
        <w:rPr>
          <w:color w:val="000000"/>
          <w:lang w:val="fr-FR"/>
        </w:rPr>
        <w:t xml:space="preserve">) </w:t>
      </w:r>
      <w:r w:rsidR="00E100F2" w:rsidRPr="000166BD">
        <w:rPr>
          <w:color w:val="000000"/>
          <w:lang w:val="fr-FR"/>
        </w:rPr>
        <w:t>de la Convention</w:t>
      </w:r>
      <w:r w:rsidRPr="000166BD">
        <w:rPr>
          <w:color w:val="000000"/>
          <w:lang w:val="fr-FR"/>
        </w:rPr>
        <w:t xml:space="preserve">. </w:t>
      </w:r>
    </w:p>
    <w:p w14:paraId="754DFB57" w14:textId="77777777" w:rsidR="00442466" w:rsidRPr="0030528C" w:rsidRDefault="000004BB" w:rsidP="00003D46">
      <w:pPr>
        <w:pStyle w:val="ListParagraph"/>
        <w:numPr>
          <w:ilvl w:val="0"/>
          <w:numId w:val="13"/>
        </w:numPr>
        <w:ind w:left="709" w:hanging="709"/>
        <w:jc w:val="both"/>
        <w:rPr>
          <w:b/>
          <w:lang w:val="fr-FR"/>
        </w:rPr>
      </w:pPr>
      <w:r w:rsidRPr="000166BD">
        <w:rPr>
          <w:b/>
          <w:lang w:val="fr-FR"/>
        </w:rPr>
        <w:t xml:space="preserve">Complémentarités </w:t>
      </w:r>
      <w:r w:rsidR="00B77DFE" w:rsidRPr="000166BD">
        <w:rPr>
          <w:b/>
          <w:lang w:val="fr-FR"/>
        </w:rPr>
        <w:t xml:space="preserve">entre la Convention et le Pacte mondial </w:t>
      </w:r>
      <w:r w:rsidRPr="000166BD">
        <w:rPr>
          <w:b/>
          <w:lang w:val="fr-FR"/>
        </w:rPr>
        <w:t xml:space="preserve">en termes de </w:t>
      </w:r>
      <w:r w:rsidRPr="0030528C">
        <w:rPr>
          <w:b/>
          <w:lang w:val="fr-FR"/>
        </w:rPr>
        <w:t>gouvernance des</w:t>
      </w:r>
      <w:r w:rsidR="00B77DFE" w:rsidRPr="0030528C">
        <w:rPr>
          <w:b/>
          <w:lang w:val="fr-FR"/>
        </w:rPr>
        <w:t xml:space="preserve"> migrations </w:t>
      </w:r>
      <w:r w:rsidRPr="0030528C">
        <w:rPr>
          <w:b/>
          <w:lang w:val="fr-FR"/>
        </w:rPr>
        <w:t>et de droits de l'homme</w:t>
      </w:r>
    </w:p>
    <w:p w14:paraId="4BB02061" w14:textId="77777777" w:rsidR="00442466" w:rsidRPr="000166BD" w:rsidRDefault="000004BB">
      <w:pPr>
        <w:pStyle w:val="ListParagraph"/>
        <w:numPr>
          <w:ilvl w:val="0"/>
          <w:numId w:val="5"/>
        </w:numPr>
        <w:jc w:val="both"/>
        <w:rPr>
          <w:lang w:val="fr-FR"/>
        </w:rPr>
      </w:pPr>
      <w:r w:rsidRPr="000166BD">
        <w:rPr>
          <w:lang w:val="fr-FR"/>
        </w:rPr>
        <w:t xml:space="preserve">Les deux textes assurent une coopération internationale afin de mieux gérer les migrations et de rester unis </w:t>
      </w:r>
      <w:r w:rsidR="00671E2F" w:rsidRPr="000166BD">
        <w:rPr>
          <w:lang w:val="fr-FR"/>
        </w:rPr>
        <w:t xml:space="preserve">face aux défis et opportunités communs </w:t>
      </w:r>
      <w:r w:rsidRPr="000166BD">
        <w:rPr>
          <w:lang w:val="fr-FR"/>
        </w:rPr>
        <w:t xml:space="preserve">(article 64 de la Convention et objectif 23 du </w:t>
      </w:r>
      <w:r w:rsidR="00703B24" w:rsidRPr="000166BD">
        <w:rPr>
          <w:lang w:val="fr-FR"/>
        </w:rPr>
        <w:t>Pacte mondial</w:t>
      </w:r>
      <w:r w:rsidRPr="000166BD">
        <w:rPr>
          <w:lang w:val="fr-FR"/>
        </w:rPr>
        <w:t>)</w:t>
      </w:r>
      <w:r w:rsidR="002A65E6" w:rsidRPr="000166BD">
        <w:rPr>
          <w:lang w:val="fr-FR"/>
        </w:rPr>
        <w:t xml:space="preserve">. </w:t>
      </w:r>
    </w:p>
    <w:p w14:paraId="3ED7191B" w14:textId="602D0E19" w:rsidR="00442466" w:rsidRPr="000166BD" w:rsidRDefault="000004BB">
      <w:pPr>
        <w:pStyle w:val="ListParagraph"/>
        <w:numPr>
          <w:ilvl w:val="0"/>
          <w:numId w:val="5"/>
        </w:numPr>
        <w:jc w:val="both"/>
        <w:rPr>
          <w:lang w:val="fr-FR"/>
        </w:rPr>
      </w:pPr>
      <w:r w:rsidRPr="000166BD">
        <w:rPr>
          <w:lang w:val="fr-FR"/>
        </w:rPr>
        <w:t>Les deux textes reconnaissent l'octroi à tous les migrants</w:t>
      </w:r>
      <w:r w:rsidR="002123AB" w:rsidRPr="000166BD">
        <w:rPr>
          <w:lang w:val="fr-FR"/>
        </w:rPr>
        <w:t xml:space="preserve"> </w:t>
      </w:r>
      <w:r w:rsidR="0051765A">
        <w:rPr>
          <w:lang w:val="fr-FR"/>
        </w:rPr>
        <w:t>et aux</w:t>
      </w:r>
      <w:r w:rsidRPr="000166BD">
        <w:rPr>
          <w:lang w:val="fr-FR"/>
        </w:rPr>
        <w:t xml:space="preserve"> travailleurs migrants </w:t>
      </w:r>
      <w:r w:rsidR="002123AB" w:rsidRPr="000166BD">
        <w:rPr>
          <w:lang w:val="fr-FR"/>
        </w:rPr>
        <w:t>et aux membres de leur famille</w:t>
      </w:r>
      <w:r w:rsidR="0051765A">
        <w:rPr>
          <w:lang w:val="fr-FR"/>
        </w:rPr>
        <w:t>, respectivement,</w:t>
      </w:r>
      <w:r w:rsidR="00CB5C2E" w:rsidRPr="00CB5C2E">
        <w:rPr>
          <w:lang w:val="fr-FR"/>
        </w:rPr>
        <w:t xml:space="preserve"> </w:t>
      </w:r>
      <w:r w:rsidR="00CB5C2E" w:rsidRPr="000166BD">
        <w:rPr>
          <w:lang w:val="fr-FR"/>
        </w:rPr>
        <w:t>des mêmes droits</w:t>
      </w:r>
      <w:r w:rsidR="002123AB" w:rsidRPr="000166BD">
        <w:rPr>
          <w:lang w:val="fr-FR"/>
        </w:rPr>
        <w:t xml:space="preserve"> </w:t>
      </w:r>
      <w:r w:rsidR="00CB5C2E">
        <w:rPr>
          <w:lang w:val="fr-FR"/>
        </w:rPr>
        <w:t>que ceux des</w:t>
      </w:r>
      <w:r w:rsidR="0083576B" w:rsidRPr="000166BD">
        <w:rPr>
          <w:lang w:val="fr-FR"/>
        </w:rPr>
        <w:t xml:space="preserve"> </w:t>
      </w:r>
      <w:r w:rsidR="006E11CE" w:rsidRPr="000166BD">
        <w:rPr>
          <w:lang w:val="fr-FR"/>
        </w:rPr>
        <w:t xml:space="preserve">citoyens de </w:t>
      </w:r>
      <w:r w:rsidR="0083576B" w:rsidRPr="000166BD">
        <w:rPr>
          <w:lang w:val="fr-FR"/>
        </w:rPr>
        <w:t xml:space="preserve">leur </w:t>
      </w:r>
      <w:r w:rsidR="00AD15C7" w:rsidRPr="000166BD">
        <w:rPr>
          <w:lang w:val="fr-FR"/>
        </w:rPr>
        <w:t xml:space="preserve">pays </w:t>
      </w:r>
      <w:r w:rsidR="006E11CE" w:rsidRPr="000166BD">
        <w:rPr>
          <w:lang w:val="fr-FR"/>
        </w:rPr>
        <w:t xml:space="preserve">de </w:t>
      </w:r>
      <w:r w:rsidR="00A25941" w:rsidRPr="000166BD">
        <w:rPr>
          <w:lang w:val="fr-FR"/>
        </w:rPr>
        <w:t>résidence</w:t>
      </w:r>
      <w:r w:rsidR="006E11CE" w:rsidRPr="000166BD">
        <w:rPr>
          <w:lang w:val="fr-FR"/>
        </w:rPr>
        <w:t xml:space="preserve">, </w:t>
      </w:r>
      <w:r w:rsidR="00ED2302" w:rsidRPr="000166BD">
        <w:rPr>
          <w:lang w:val="fr-FR"/>
        </w:rPr>
        <w:t xml:space="preserve">et </w:t>
      </w:r>
      <w:r w:rsidR="0083576B" w:rsidRPr="000166BD">
        <w:rPr>
          <w:lang w:val="fr-FR"/>
        </w:rPr>
        <w:t xml:space="preserve">garantissent la </w:t>
      </w:r>
      <w:r w:rsidR="006E11CE" w:rsidRPr="000166BD">
        <w:rPr>
          <w:lang w:val="fr-FR"/>
        </w:rPr>
        <w:t xml:space="preserve">primauté du droit, le respect des procédures et l'accès à la justice </w:t>
      </w:r>
      <w:r w:rsidR="00165277" w:rsidRPr="000166BD">
        <w:rPr>
          <w:lang w:val="fr-FR"/>
        </w:rPr>
        <w:t xml:space="preserve">(article 18 de la Convention et objectifs 6 </w:t>
      </w:r>
      <w:r w:rsidR="009F4FBA" w:rsidRPr="000166BD">
        <w:rPr>
          <w:lang w:val="fr-FR"/>
        </w:rPr>
        <w:t>(</w:t>
      </w:r>
      <w:r w:rsidR="00165277" w:rsidRPr="000166BD">
        <w:rPr>
          <w:lang w:val="fr-FR"/>
        </w:rPr>
        <w:t xml:space="preserve">j), 7 </w:t>
      </w:r>
      <w:r w:rsidR="009F4FBA" w:rsidRPr="000166BD">
        <w:rPr>
          <w:lang w:val="fr-FR"/>
        </w:rPr>
        <w:t>(</w:t>
      </w:r>
      <w:r w:rsidR="00165277" w:rsidRPr="000166BD">
        <w:rPr>
          <w:lang w:val="fr-FR"/>
        </w:rPr>
        <w:t xml:space="preserve">c) et </w:t>
      </w:r>
      <w:r w:rsidR="009F4FBA" w:rsidRPr="000166BD">
        <w:rPr>
          <w:lang w:val="fr-FR"/>
        </w:rPr>
        <w:t>(</w:t>
      </w:r>
      <w:r w:rsidR="00165277" w:rsidRPr="000166BD">
        <w:rPr>
          <w:lang w:val="fr-FR"/>
        </w:rPr>
        <w:t xml:space="preserve">g), 10 </w:t>
      </w:r>
      <w:r w:rsidR="009F4FBA" w:rsidRPr="000166BD">
        <w:rPr>
          <w:lang w:val="fr-FR"/>
        </w:rPr>
        <w:t>(</w:t>
      </w:r>
      <w:r w:rsidR="00165277" w:rsidRPr="000166BD">
        <w:rPr>
          <w:lang w:val="fr-FR"/>
        </w:rPr>
        <w:t xml:space="preserve">e), 17 </w:t>
      </w:r>
      <w:r w:rsidR="009F4FBA" w:rsidRPr="000166BD">
        <w:rPr>
          <w:lang w:val="fr-FR"/>
        </w:rPr>
        <w:t>(</w:t>
      </w:r>
      <w:r w:rsidR="00165277" w:rsidRPr="000166BD">
        <w:rPr>
          <w:lang w:val="fr-FR"/>
        </w:rPr>
        <w:t xml:space="preserve">b) et </w:t>
      </w:r>
      <w:r w:rsidR="009F4FBA" w:rsidRPr="000166BD">
        <w:rPr>
          <w:lang w:val="fr-FR"/>
        </w:rPr>
        <w:t>(</w:t>
      </w:r>
      <w:r w:rsidR="00165277" w:rsidRPr="000166BD">
        <w:rPr>
          <w:lang w:val="fr-FR"/>
        </w:rPr>
        <w:t>e)).</w:t>
      </w:r>
    </w:p>
    <w:p w14:paraId="5CEB01EA" w14:textId="2C125C5C" w:rsidR="00442466" w:rsidRPr="000166BD" w:rsidRDefault="00165277">
      <w:pPr>
        <w:pStyle w:val="ListParagraph"/>
        <w:numPr>
          <w:ilvl w:val="0"/>
          <w:numId w:val="5"/>
        </w:numPr>
        <w:jc w:val="both"/>
        <w:rPr>
          <w:lang w:val="fr-FR"/>
        </w:rPr>
      </w:pPr>
      <w:r w:rsidRPr="000166BD">
        <w:rPr>
          <w:lang w:val="fr-FR"/>
        </w:rPr>
        <w:t xml:space="preserve">Le droit à la liberté et à la sécurité </w:t>
      </w:r>
      <w:r w:rsidR="000004BB" w:rsidRPr="000166BD">
        <w:rPr>
          <w:lang w:val="fr-FR"/>
        </w:rPr>
        <w:t>de la personne</w:t>
      </w:r>
      <w:r w:rsidR="00690FF3" w:rsidRPr="000166BD">
        <w:rPr>
          <w:lang w:val="fr-FR"/>
        </w:rPr>
        <w:t xml:space="preserve">, à la protection contre l'arrestation et la détention arbitraires </w:t>
      </w:r>
      <w:r w:rsidR="00D10386" w:rsidRPr="000166BD">
        <w:rPr>
          <w:lang w:val="fr-FR"/>
        </w:rPr>
        <w:t xml:space="preserve">et à un procès équitable </w:t>
      </w:r>
      <w:r w:rsidRPr="000166BD">
        <w:rPr>
          <w:lang w:val="fr-FR"/>
        </w:rPr>
        <w:t xml:space="preserve">pour les travailleurs migrants </w:t>
      </w:r>
      <w:r w:rsidR="00CB74F1" w:rsidRPr="000166BD">
        <w:rPr>
          <w:lang w:val="fr-FR"/>
        </w:rPr>
        <w:t xml:space="preserve">et les membres de leur famille est garanti par les articles </w:t>
      </w:r>
      <w:r w:rsidRPr="000166BD">
        <w:rPr>
          <w:lang w:val="fr-FR"/>
        </w:rPr>
        <w:t>16</w:t>
      </w:r>
      <w:r w:rsidR="00D10386" w:rsidRPr="000166BD">
        <w:rPr>
          <w:lang w:val="fr-FR"/>
        </w:rPr>
        <w:t xml:space="preserve">, </w:t>
      </w:r>
      <w:r w:rsidRPr="000166BD">
        <w:rPr>
          <w:lang w:val="fr-FR"/>
        </w:rPr>
        <w:t xml:space="preserve">17 </w:t>
      </w:r>
      <w:r w:rsidR="00D10386" w:rsidRPr="000166BD">
        <w:rPr>
          <w:lang w:val="fr-FR"/>
        </w:rPr>
        <w:t xml:space="preserve">et 18 </w:t>
      </w:r>
      <w:r w:rsidRPr="000166BD">
        <w:rPr>
          <w:lang w:val="fr-FR"/>
        </w:rPr>
        <w:t xml:space="preserve">de la Convention, </w:t>
      </w:r>
      <w:r w:rsidR="009A68CD" w:rsidRPr="000166BD">
        <w:rPr>
          <w:lang w:val="fr-FR"/>
        </w:rPr>
        <w:t>tandis que l'</w:t>
      </w:r>
      <w:r w:rsidRPr="000166BD">
        <w:rPr>
          <w:lang w:val="fr-FR"/>
        </w:rPr>
        <w:t xml:space="preserve">objectif 13 du </w:t>
      </w:r>
      <w:r w:rsidR="00703B24" w:rsidRPr="000166BD">
        <w:rPr>
          <w:lang w:val="fr-FR"/>
        </w:rPr>
        <w:t xml:space="preserve">Pacte mondial </w:t>
      </w:r>
      <w:r w:rsidR="009A68CD" w:rsidRPr="000166BD">
        <w:rPr>
          <w:lang w:val="fr-FR"/>
        </w:rPr>
        <w:t xml:space="preserve">établit la nécessité d'appliquer </w:t>
      </w:r>
      <w:r w:rsidR="00CB74F1" w:rsidRPr="000166BD">
        <w:rPr>
          <w:lang w:val="fr-FR"/>
        </w:rPr>
        <w:t xml:space="preserve">d'abord </w:t>
      </w:r>
      <w:r w:rsidR="009A68CD" w:rsidRPr="000166BD">
        <w:rPr>
          <w:lang w:val="fr-FR"/>
        </w:rPr>
        <w:t xml:space="preserve">des </w:t>
      </w:r>
      <w:r w:rsidR="00C52A2D">
        <w:rPr>
          <w:lang w:val="fr-FR"/>
        </w:rPr>
        <w:t xml:space="preserve">mesures </w:t>
      </w:r>
      <w:r w:rsidR="009A68CD" w:rsidRPr="000166BD">
        <w:rPr>
          <w:lang w:val="fr-FR"/>
        </w:rPr>
        <w:t xml:space="preserve">alternatives à la détention des migrants avant de </w:t>
      </w:r>
      <w:r w:rsidR="00CB74F1" w:rsidRPr="000166BD">
        <w:rPr>
          <w:lang w:val="fr-FR"/>
        </w:rPr>
        <w:t xml:space="preserve">recourir à </w:t>
      </w:r>
      <w:r w:rsidR="009A68CD" w:rsidRPr="000166BD">
        <w:rPr>
          <w:lang w:val="fr-FR"/>
        </w:rPr>
        <w:t>la détention</w:t>
      </w:r>
      <w:r w:rsidR="00690FF3" w:rsidRPr="000166BD">
        <w:rPr>
          <w:lang w:val="fr-FR"/>
        </w:rPr>
        <w:t>.</w:t>
      </w:r>
    </w:p>
    <w:p w14:paraId="3EB5576F" w14:textId="77777777" w:rsidR="00442466" w:rsidRPr="000166BD" w:rsidRDefault="000004BB">
      <w:pPr>
        <w:pStyle w:val="ListParagraph"/>
        <w:numPr>
          <w:ilvl w:val="0"/>
          <w:numId w:val="5"/>
        </w:numPr>
        <w:jc w:val="both"/>
        <w:rPr>
          <w:lang w:val="fr-FR"/>
        </w:rPr>
      </w:pPr>
      <w:r w:rsidRPr="000166BD">
        <w:rPr>
          <w:lang w:val="fr-FR"/>
        </w:rPr>
        <w:t xml:space="preserve">Des garanties procédurales en cas de </w:t>
      </w:r>
      <w:r w:rsidR="00196A52" w:rsidRPr="000166BD">
        <w:rPr>
          <w:lang w:val="fr-FR"/>
        </w:rPr>
        <w:t xml:space="preserve">retour </w:t>
      </w:r>
      <w:r w:rsidRPr="000166BD">
        <w:rPr>
          <w:lang w:val="fr-FR"/>
        </w:rPr>
        <w:t>et d'</w:t>
      </w:r>
      <w:r w:rsidR="00196A52" w:rsidRPr="000166BD">
        <w:rPr>
          <w:lang w:val="fr-FR"/>
        </w:rPr>
        <w:t xml:space="preserve">expulsion </w:t>
      </w:r>
      <w:r w:rsidR="00CB74F1" w:rsidRPr="000166BD">
        <w:rPr>
          <w:lang w:val="fr-FR"/>
        </w:rPr>
        <w:t xml:space="preserve">sont prévues dans les deux documents </w:t>
      </w:r>
      <w:r w:rsidR="00196A52" w:rsidRPr="000166BD">
        <w:rPr>
          <w:lang w:val="fr-FR"/>
        </w:rPr>
        <w:t>(articles 8, 10, 22, 23</w:t>
      </w:r>
      <w:r w:rsidR="007C382E" w:rsidRPr="000166BD">
        <w:rPr>
          <w:lang w:val="fr-FR"/>
        </w:rPr>
        <w:t xml:space="preserve">, </w:t>
      </w:r>
      <w:r w:rsidR="00196A52" w:rsidRPr="000166BD">
        <w:rPr>
          <w:lang w:val="fr-FR"/>
        </w:rPr>
        <w:t xml:space="preserve">56 </w:t>
      </w:r>
      <w:r w:rsidR="007C382E" w:rsidRPr="000166BD">
        <w:rPr>
          <w:lang w:val="fr-FR"/>
        </w:rPr>
        <w:t xml:space="preserve">et 67 </w:t>
      </w:r>
      <w:r w:rsidR="00196A52" w:rsidRPr="000166BD">
        <w:rPr>
          <w:lang w:val="fr-FR"/>
        </w:rPr>
        <w:t xml:space="preserve">de la Convention et objectifs 14 et 21 du </w:t>
      </w:r>
      <w:r w:rsidR="00703B24" w:rsidRPr="000166BD">
        <w:rPr>
          <w:lang w:val="fr-FR"/>
        </w:rPr>
        <w:t>Pacte mondial</w:t>
      </w:r>
      <w:r w:rsidR="00196A52" w:rsidRPr="000166BD">
        <w:rPr>
          <w:lang w:val="fr-FR"/>
        </w:rPr>
        <w:t>).</w:t>
      </w:r>
    </w:p>
    <w:p w14:paraId="4DE8069B" w14:textId="77777777" w:rsidR="00442466" w:rsidRPr="000166BD" w:rsidRDefault="000004BB">
      <w:pPr>
        <w:pStyle w:val="ListParagraph"/>
        <w:numPr>
          <w:ilvl w:val="0"/>
          <w:numId w:val="5"/>
        </w:numPr>
        <w:jc w:val="both"/>
        <w:rPr>
          <w:lang w:val="fr-FR"/>
        </w:rPr>
      </w:pPr>
      <w:r w:rsidRPr="000166BD">
        <w:rPr>
          <w:lang w:val="fr-FR"/>
        </w:rPr>
        <w:t>Les conditions d'</w:t>
      </w:r>
      <w:r w:rsidR="00E77724" w:rsidRPr="000166BD">
        <w:rPr>
          <w:lang w:val="fr-FR"/>
        </w:rPr>
        <w:t xml:space="preserve">emploi, de travail </w:t>
      </w:r>
      <w:r w:rsidRPr="000166BD">
        <w:rPr>
          <w:lang w:val="fr-FR"/>
        </w:rPr>
        <w:t xml:space="preserve">et d'égalité de traitement </w:t>
      </w:r>
      <w:r w:rsidR="00484B28" w:rsidRPr="000166BD">
        <w:rPr>
          <w:lang w:val="fr-FR"/>
        </w:rPr>
        <w:t xml:space="preserve">sont abordées dans les deux textes </w:t>
      </w:r>
      <w:r w:rsidRPr="000166BD">
        <w:rPr>
          <w:lang w:val="fr-FR"/>
        </w:rPr>
        <w:t xml:space="preserve">(articles 25, 55 et 70 </w:t>
      </w:r>
      <w:r w:rsidR="00934A0D" w:rsidRPr="000166BD">
        <w:rPr>
          <w:lang w:val="fr-FR"/>
        </w:rPr>
        <w:t xml:space="preserve">et objectif 6 du </w:t>
      </w:r>
      <w:r w:rsidR="00703B24" w:rsidRPr="000166BD">
        <w:rPr>
          <w:lang w:val="fr-FR"/>
        </w:rPr>
        <w:t>Pacte mondial</w:t>
      </w:r>
      <w:r w:rsidR="00934A0D" w:rsidRPr="000166BD">
        <w:rPr>
          <w:lang w:val="fr-FR"/>
        </w:rPr>
        <w:t>).</w:t>
      </w:r>
    </w:p>
    <w:p w14:paraId="59523482" w14:textId="3917F285" w:rsidR="00442466" w:rsidRPr="000166BD" w:rsidRDefault="000004BB">
      <w:pPr>
        <w:pStyle w:val="ListParagraph"/>
        <w:numPr>
          <w:ilvl w:val="0"/>
          <w:numId w:val="5"/>
        </w:numPr>
        <w:jc w:val="both"/>
        <w:rPr>
          <w:lang w:val="fr-FR"/>
        </w:rPr>
      </w:pPr>
      <w:r w:rsidRPr="000166BD">
        <w:rPr>
          <w:lang w:val="fr-FR"/>
        </w:rPr>
        <w:t xml:space="preserve">La coopération des États en ce qui concerne les conditions de migration, le retour et la migration irrégulière, ainsi que l'établissement de politiques migratoires </w:t>
      </w:r>
      <w:r w:rsidR="00F4125A" w:rsidRPr="000166BD">
        <w:rPr>
          <w:lang w:val="fr-FR"/>
        </w:rPr>
        <w:t>s</w:t>
      </w:r>
      <w:r w:rsidR="0051765A">
        <w:rPr>
          <w:lang w:val="fr-FR"/>
        </w:rPr>
        <w:t>e retrouvent dans</w:t>
      </w:r>
      <w:r w:rsidR="00F4125A" w:rsidRPr="000166BD">
        <w:rPr>
          <w:lang w:val="fr-FR"/>
        </w:rPr>
        <w:t xml:space="preserve"> </w:t>
      </w:r>
      <w:r w:rsidR="00942F06">
        <w:rPr>
          <w:lang w:val="fr-FR"/>
        </w:rPr>
        <w:t xml:space="preserve">les </w:t>
      </w:r>
      <w:r w:rsidR="00F4125A" w:rsidRPr="000166BD">
        <w:rPr>
          <w:lang w:val="fr-FR"/>
        </w:rPr>
        <w:t xml:space="preserve">deux instruments </w:t>
      </w:r>
      <w:r w:rsidRPr="000166BD">
        <w:rPr>
          <w:lang w:val="fr-FR"/>
        </w:rPr>
        <w:t xml:space="preserve">(articles 64, 65, 67, 68 de la Convention et objectifs 3 </w:t>
      </w:r>
      <w:r w:rsidR="009F4FBA" w:rsidRPr="000166BD">
        <w:rPr>
          <w:lang w:val="fr-FR"/>
        </w:rPr>
        <w:t>(</w:t>
      </w:r>
      <w:r w:rsidRPr="000166BD">
        <w:rPr>
          <w:lang w:val="fr-FR"/>
        </w:rPr>
        <w:t xml:space="preserve">b), 5 </w:t>
      </w:r>
      <w:r w:rsidR="009F4FBA" w:rsidRPr="000166BD">
        <w:rPr>
          <w:lang w:val="fr-FR"/>
        </w:rPr>
        <w:t>(</w:t>
      </w:r>
      <w:r w:rsidRPr="000166BD">
        <w:rPr>
          <w:lang w:val="fr-FR"/>
        </w:rPr>
        <w:t xml:space="preserve">a) et </w:t>
      </w:r>
      <w:r w:rsidR="009F4FBA" w:rsidRPr="000166BD">
        <w:rPr>
          <w:lang w:val="fr-FR"/>
        </w:rPr>
        <w:t>(</w:t>
      </w:r>
      <w:r w:rsidRPr="000166BD">
        <w:rPr>
          <w:lang w:val="fr-FR"/>
        </w:rPr>
        <w:t xml:space="preserve">h), 6 </w:t>
      </w:r>
      <w:r w:rsidR="009F4FBA" w:rsidRPr="000166BD">
        <w:rPr>
          <w:lang w:val="fr-FR"/>
        </w:rPr>
        <w:t>(</w:t>
      </w:r>
      <w:r w:rsidRPr="000166BD">
        <w:rPr>
          <w:lang w:val="fr-FR"/>
        </w:rPr>
        <w:t xml:space="preserve">b) et </w:t>
      </w:r>
      <w:r w:rsidR="009F4FBA" w:rsidRPr="000166BD">
        <w:rPr>
          <w:lang w:val="fr-FR"/>
        </w:rPr>
        <w:t>(</w:t>
      </w:r>
      <w:r w:rsidRPr="000166BD">
        <w:rPr>
          <w:lang w:val="fr-FR"/>
        </w:rPr>
        <w:t xml:space="preserve">l), 7 </w:t>
      </w:r>
      <w:r w:rsidR="009F4FBA" w:rsidRPr="000166BD">
        <w:rPr>
          <w:lang w:val="fr-FR"/>
        </w:rPr>
        <w:t>(</w:t>
      </w:r>
      <w:r w:rsidRPr="000166BD">
        <w:rPr>
          <w:lang w:val="fr-FR"/>
        </w:rPr>
        <w:t xml:space="preserve">b), </w:t>
      </w:r>
      <w:r w:rsidR="009F4FBA" w:rsidRPr="000166BD">
        <w:rPr>
          <w:lang w:val="fr-FR"/>
        </w:rPr>
        <w:t>(</w:t>
      </w:r>
      <w:r w:rsidRPr="000166BD">
        <w:rPr>
          <w:lang w:val="fr-FR"/>
        </w:rPr>
        <w:t xml:space="preserve">c) et </w:t>
      </w:r>
      <w:r w:rsidR="009F4FBA" w:rsidRPr="000166BD">
        <w:rPr>
          <w:lang w:val="fr-FR"/>
        </w:rPr>
        <w:t>(</w:t>
      </w:r>
      <w:r w:rsidRPr="000166BD">
        <w:rPr>
          <w:lang w:val="fr-FR"/>
        </w:rPr>
        <w:t xml:space="preserve">l), 9, 10 </w:t>
      </w:r>
      <w:r w:rsidR="009F4FBA" w:rsidRPr="000166BD">
        <w:rPr>
          <w:lang w:val="fr-FR"/>
        </w:rPr>
        <w:t>(</w:t>
      </w:r>
      <w:r w:rsidRPr="000166BD">
        <w:rPr>
          <w:lang w:val="fr-FR"/>
        </w:rPr>
        <w:t xml:space="preserve">d), 11 </w:t>
      </w:r>
      <w:r w:rsidR="009F4FBA" w:rsidRPr="000166BD">
        <w:rPr>
          <w:lang w:val="fr-FR"/>
        </w:rPr>
        <w:t>(</w:t>
      </w:r>
      <w:r w:rsidRPr="000166BD">
        <w:rPr>
          <w:lang w:val="fr-FR"/>
        </w:rPr>
        <w:t xml:space="preserve">a), </w:t>
      </w:r>
      <w:r w:rsidR="009F4FBA" w:rsidRPr="000166BD">
        <w:rPr>
          <w:lang w:val="fr-FR"/>
        </w:rPr>
        <w:t>(</w:t>
      </w:r>
      <w:r w:rsidRPr="000166BD">
        <w:rPr>
          <w:lang w:val="fr-FR"/>
        </w:rPr>
        <w:t xml:space="preserve">d) et </w:t>
      </w:r>
      <w:r w:rsidR="009F4FBA" w:rsidRPr="000166BD">
        <w:rPr>
          <w:lang w:val="fr-FR"/>
        </w:rPr>
        <w:t>(</w:t>
      </w:r>
      <w:r w:rsidRPr="000166BD">
        <w:rPr>
          <w:lang w:val="fr-FR"/>
        </w:rPr>
        <w:t xml:space="preserve">g), 14 </w:t>
      </w:r>
      <w:r w:rsidR="009F4FBA" w:rsidRPr="000166BD">
        <w:rPr>
          <w:lang w:val="fr-FR"/>
        </w:rPr>
        <w:t>(</w:t>
      </w:r>
      <w:r w:rsidRPr="000166BD">
        <w:rPr>
          <w:lang w:val="fr-FR"/>
        </w:rPr>
        <w:t xml:space="preserve">a), </w:t>
      </w:r>
      <w:r w:rsidR="00AD6520" w:rsidRPr="000166BD">
        <w:rPr>
          <w:lang w:val="fr-FR"/>
        </w:rPr>
        <w:t>(</w:t>
      </w:r>
      <w:r w:rsidRPr="000166BD">
        <w:rPr>
          <w:lang w:val="fr-FR"/>
        </w:rPr>
        <w:t xml:space="preserve">b) et </w:t>
      </w:r>
      <w:r w:rsidR="009F4FBA" w:rsidRPr="000166BD">
        <w:rPr>
          <w:lang w:val="fr-FR"/>
        </w:rPr>
        <w:t>(</w:t>
      </w:r>
      <w:r w:rsidRPr="000166BD">
        <w:rPr>
          <w:lang w:val="fr-FR"/>
        </w:rPr>
        <w:t xml:space="preserve">c), 16 </w:t>
      </w:r>
      <w:r w:rsidR="009F4FBA" w:rsidRPr="000166BD">
        <w:rPr>
          <w:lang w:val="fr-FR"/>
        </w:rPr>
        <w:t>(</w:t>
      </w:r>
      <w:r w:rsidRPr="000166BD">
        <w:rPr>
          <w:lang w:val="fr-FR"/>
        </w:rPr>
        <w:t xml:space="preserve">c), 18 </w:t>
      </w:r>
      <w:r w:rsidR="009F4FBA" w:rsidRPr="000166BD">
        <w:rPr>
          <w:lang w:val="fr-FR"/>
        </w:rPr>
        <w:t>(</w:t>
      </w:r>
      <w:r w:rsidRPr="000166BD">
        <w:rPr>
          <w:lang w:val="fr-FR"/>
        </w:rPr>
        <w:t xml:space="preserve">l), 21, 23 du </w:t>
      </w:r>
      <w:r w:rsidR="00703B24" w:rsidRPr="000166BD">
        <w:rPr>
          <w:lang w:val="fr-FR"/>
        </w:rPr>
        <w:t>Pacte mondial</w:t>
      </w:r>
      <w:r w:rsidRPr="000166BD">
        <w:rPr>
          <w:lang w:val="fr-FR"/>
        </w:rPr>
        <w:t>).</w:t>
      </w:r>
    </w:p>
    <w:p w14:paraId="41B55504" w14:textId="77777777" w:rsidR="00442466" w:rsidRPr="000166BD" w:rsidRDefault="007C382E">
      <w:pPr>
        <w:pStyle w:val="ListParagraph"/>
        <w:numPr>
          <w:ilvl w:val="0"/>
          <w:numId w:val="5"/>
        </w:numPr>
        <w:jc w:val="both"/>
        <w:rPr>
          <w:lang w:val="fr-FR"/>
        </w:rPr>
      </w:pPr>
      <w:r w:rsidRPr="000166BD">
        <w:rPr>
          <w:lang w:val="fr-FR"/>
        </w:rPr>
        <w:lastRenderedPageBreak/>
        <w:t xml:space="preserve">Le droit d'être </w:t>
      </w:r>
      <w:r w:rsidR="000D6877" w:rsidRPr="000166BD">
        <w:rPr>
          <w:lang w:val="fr-FR"/>
        </w:rPr>
        <w:t xml:space="preserve">informé </w:t>
      </w:r>
      <w:r w:rsidR="000004BB" w:rsidRPr="000166BD">
        <w:rPr>
          <w:lang w:val="fr-FR"/>
        </w:rPr>
        <w:t xml:space="preserve">avant le départ est également couvert par les deux textes </w:t>
      </w:r>
      <w:r w:rsidRPr="000166BD">
        <w:rPr>
          <w:lang w:val="fr-FR"/>
        </w:rPr>
        <w:t xml:space="preserve">(article 37 de la Convention et </w:t>
      </w:r>
      <w:r w:rsidR="000004BB" w:rsidRPr="000166BD">
        <w:rPr>
          <w:lang w:val="fr-FR"/>
        </w:rPr>
        <w:t xml:space="preserve">objectifs </w:t>
      </w:r>
      <w:r w:rsidRPr="000166BD">
        <w:rPr>
          <w:lang w:val="fr-FR"/>
        </w:rPr>
        <w:t xml:space="preserve">3 </w:t>
      </w:r>
      <w:r w:rsidR="000004BB" w:rsidRPr="000166BD">
        <w:rPr>
          <w:lang w:val="fr-FR"/>
        </w:rPr>
        <w:t>(</w:t>
      </w:r>
      <w:r w:rsidRPr="000166BD">
        <w:rPr>
          <w:lang w:val="fr-FR"/>
        </w:rPr>
        <w:t xml:space="preserve">e) et 16 </w:t>
      </w:r>
      <w:r w:rsidR="000004BB" w:rsidRPr="000166BD">
        <w:rPr>
          <w:lang w:val="fr-FR"/>
        </w:rPr>
        <w:t>(</w:t>
      </w:r>
      <w:r w:rsidRPr="000166BD">
        <w:rPr>
          <w:lang w:val="fr-FR"/>
        </w:rPr>
        <w:t xml:space="preserve">b) du </w:t>
      </w:r>
      <w:r w:rsidR="00703B24" w:rsidRPr="000166BD">
        <w:rPr>
          <w:lang w:val="fr-FR"/>
        </w:rPr>
        <w:t>Pacte mondial</w:t>
      </w:r>
      <w:r w:rsidRPr="000166BD">
        <w:rPr>
          <w:lang w:val="fr-FR"/>
        </w:rPr>
        <w:t>).</w:t>
      </w:r>
    </w:p>
    <w:p w14:paraId="648B429B" w14:textId="77777777" w:rsidR="00442466" w:rsidRPr="000166BD" w:rsidRDefault="000004BB">
      <w:pPr>
        <w:pStyle w:val="ListParagraph"/>
        <w:numPr>
          <w:ilvl w:val="0"/>
          <w:numId w:val="5"/>
        </w:numPr>
        <w:jc w:val="both"/>
        <w:rPr>
          <w:lang w:val="fr-FR"/>
        </w:rPr>
      </w:pPr>
      <w:r w:rsidRPr="000166BD">
        <w:rPr>
          <w:lang w:val="fr-FR"/>
        </w:rPr>
        <w:t xml:space="preserve">Les deux instruments reconnaissent </w:t>
      </w:r>
      <w:r w:rsidR="007C382E" w:rsidRPr="000166BD">
        <w:rPr>
          <w:lang w:val="fr-FR"/>
        </w:rPr>
        <w:t xml:space="preserve">le droit de voter et d'être élu dans l'État d'origine (article 41 de la Convention et </w:t>
      </w:r>
      <w:r w:rsidRPr="000166BD">
        <w:rPr>
          <w:lang w:val="fr-FR"/>
        </w:rPr>
        <w:t xml:space="preserve">objectif </w:t>
      </w:r>
      <w:r w:rsidR="007C382E" w:rsidRPr="000166BD">
        <w:rPr>
          <w:lang w:val="fr-FR"/>
        </w:rPr>
        <w:t xml:space="preserve">19 </w:t>
      </w:r>
      <w:r w:rsidR="009F4FBA" w:rsidRPr="000166BD">
        <w:rPr>
          <w:lang w:val="fr-FR"/>
        </w:rPr>
        <w:t>(</w:t>
      </w:r>
      <w:r w:rsidR="007C382E" w:rsidRPr="000166BD">
        <w:rPr>
          <w:lang w:val="fr-FR"/>
        </w:rPr>
        <w:t xml:space="preserve">g) du </w:t>
      </w:r>
      <w:r w:rsidR="00703B24" w:rsidRPr="000166BD">
        <w:rPr>
          <w:lang w:val="fr-FR"/>
        </w:rPr>
        <w:t>Pacte mondial</w:t>
      </w:r>
      <w:r w:rsidR="007C382E" w:rsidRPr="000166BD">
        <w:rPr>
          <w:lang w:val="fr-FR"/>
        </w:rPr>
        <w:t>).</w:t>
      </w:r>
    </w:p>
    <w:p w14:paraId="4D873170" w14:textId="0248103D" w:rsidR="00442466" w:rsidRPr="000166BD" w:rsidRDefault="000D6877">
      <w:pPr>
        <w:pStyle w:val="ListParagraph"/>
        <w:numPr>
          <w:ilvl w:val="0"/>
          <w:numId w:val="5"/>
        </w:numPr>
        <w:jc w:val="both"/>
        <w:rPr>
          <w:lang w:val="fr-FR"/>
        </w:rPr>
      </w:pPr>
      <w:r w:rsidRPr="000166BD">
        <w:rPr>
          <w:lang w:val="fr-FR"/>
        </w:rPr>
        <w:t xml:space="preserve">Les mouvements et l'emploi </w:t>
      </w:r>
      <w:r w:rsidR="00D9086E" w:rsidRPr="000166BD">
        <w:rPr>
          <w:lang w:val="fr-FR"/>
        </w:rPr>
        <w:t xml:space="preserve">illégaux ou clandestins </w:t>
      </w:r>
      <w:r w:rsidRPr="000166BD">
        <w:rPr>
          <w:lang w:val="fr-FR"/>
        </w:rPr>
        <w:t xml:space="preserve">de travailleurs migrants en situation régulière </w:t>
      </w:r>
      <w:r w:rsidR="00CD6530" w:rsidRPr="000166BD">
        <w:rPr>
          <w:lang w:val="fr-FR"/>
        </w:rPr>
        <w:t xml:space="preserve">sont couverts par les deux documents </w:t>
      </w:r>
      <w:r w:rsidRPr="000166BD">
        <w:rPr>
          <w:lang w:val="fr-FR"/>
        </w:rPr>
        <w:t xml:space="preserve">(article 68 de la Convention et </w:t>
      </w:r>
      <w:r w:rsidR="00CD6530" w:rsidRPr="000166BD">
        <w:rPr>
          <w:lang w:val="fr-FR"/>
        </w:rPr>
        <w:t xml:space="preserve">objectifs </w:t>
      </w:r>
      <w:r w:rsidRPr="000166BD">
        <w:rPr>
          <w:lang w:val="fr-FR"/>
        </w:rPr>
        <w:t xml:space="preserve">9 et 10 </w:t>
      </w:r>
      <w:r w:rsidR="006505BB" w:rsidRPr="000166BD">
        <w:rPr>
          <w:lang w:val="fr-FR"/>
        </w:rPr>
        <w:t>(</w:t>
      </w:r>
      <w:r w:rsidRPr="000166BD">
        <w:rPr>
          <w:lang w:val="fr-FR"/>
        </w:rPr>
        <w:t xml:space="preserve">c) du </w:t>
      </w:r>
      <w:r w:rsidR="00703B24" w:rsidRPr="000166BD">
        <w:rPr>
          <w:lang w:val="fr-FR"/>
        </w:rPr>
        <w:t>Pacte mondial</w:t>
      </w:r>
      <w:r w:rsidRPr="000166BD">
        <w:rPr>
          <w:lang w:val="fr-FR"/>
        </w:rPr>
        <w:t>).</w:t>
      </w:r>
    </w:p>
    <w:p w14:paraId="56807C90" w14:textId="77777777" w:rsidR="00442466" w:rsidRPr="000166BD" w:rsidRDefault="000004BB">
      <w:pPr>
        <w:pStyle w:val="ListParagraph"/>
        <w:numPr>
          <w:ilvl w:val="0"/>
          <w:numId w:val="5"/>
        </w:numPr>
        <w:jc w:val="both"/>
        <w:rPr>
          <w:lang w:val="fr-FR"/>
        </w:rPr>
      </w:pPr>
      <w:r w:rsidRPr="000166BD">
        <w:rPr>
          <w:lang w:val="fr-FR"/>
        </w:rPr>
        <w:t xml:space="preserve">Les droits à la protection et à l'assistance des autorités consulaires </w:t>
      </w:r>
      <w:r w:rsidR="00975E34" w:rsidRPr="000166BD">
        <w:rPr>
          <w:lang w:val="fr-FR"/>
        </w:rPr>
        <w:t xml:space="preserve">sont également protégés </w:t>
      </w:r>
      <w:r w:rsidRPr="000166BD">
        <w:rPr>
          <w:lang w:val="fr-FR"/>
        </w:rPr>
        <w:t xml:space="preserve">(article 23 de la Convention et objectif 14 du </w:t>
      </w:r>
      <w:r w:rsidR="00703B24" w:rsidRPr="000166BD">
        <w:rPr>
          <w:lang w:val="fr-FR"/>
        </w:rPr>
        <w:t>Pacte mondial</w:t>
      </w:r>
      <w:r w:rsidRPr="000166BD">
        <w:rPr>
          <w:lang w:val="fr-FR"/>
        </w:rPr>
        <w:t xml:space="preserve">). </w:t>
      </w:r>
    </w:p>
    <w:p w14:paraId="1A378937" w14:textId="32D9029D" w:rsidR="00442466" w:rsidRPr="00215CFD" w:rsidRDefault="000004BB" w:rsidP="00003D46">
      <w:pPr>
        <w:pStyle w:val="ListParagraph"/>
        <w:numPr>
          <w:ilvl w:val="0"/>
          <w:numId w:val="13"/>
        </w:numPr>
        <w:ind w:left="709" w:hanging="709"/>
        <w:jc w:val="both"/>
        <w:rPr>
          <w:b/>
          <w:lang w:val="fr-FR"/>
        </w:rPr>
      </w:pPr>
      <w:r w:rsidRPr="00215CFD">
        <w:rPr>
          <w:b/>
          <w:lang w:val="fr-FR"/>
        </w:rPr>
        <w:t xml:space="preserve">Combler les lacunes du </w:t>
      </w:r>
      <w:r w:rsidR="00687B31" w:rsidRPr="00215CFD">
        <w:rPr>
          <w:b/>
          <w:lang w:val="fr-FR"/>
        </w:rPr>
        <w:t xml:space="preserve">Pacte mondial en matière </w:t>
      </w:r>
      <w:r w:rsidRPr="00215CFD">
        <w:rPr>
          <w:b/>
          <w:lang w:val="fr-FR"/>
        </w:rPr>
        <w:t xml:space="preserve">de droits de l'homme et de </w:t>
      </w:r>
      <w:r w:rsidR="00215CFD" w:rsidRPr="00215CFD">
        <w:rPr>
          <w:b/>
          <w:lang w:val="fr-FR"/>
        </w:rPr>
        <w:t>lé</w:t>
      </w:r>
      <w:r w:rsidR="00215CFD">
        <w:rPr>
          <w:b/>
          <w:lang w:val="fr-FR"/>
        </w:rPr>
        <w:t>gislation</w:t>
      </w:r>
      <w:r w:rsidRPr="00215CFD">
        <w:rPr>
          <w:b/>
          <w:lang w:val="fr-FR"/>
        </w:rPr>
        <w:t xml:space="preserve"> par une interprétation concomitante de la Convention et du </w:t>
      </w:r>
      <w:r w:rsidR="006401B4" w:rsidRPr="00215CFD">
        <w:rPr>
          <w:b/>
          <w:lang w:val="fr-FR"/>
        </w:rPr>
        <w:t>Pacte mondial.</w:t>
      </w:r>
    </w:p>
    <w:p w14:paraId="5F97C1D8" w14:textId="661B1D3A" w:rsidR="00442466" w:rsidRPr="000166BD" w:rsidRDefault="000004BB" w:rsidP="000166BD">
      <w:pPr>
        <w:spacing w:after="160" w:line="259" w:lineRule="auto"/>
        <w:ind w:firstLine="720"/>
        <w:jc w:val="both"/>
        <w:rPr>
          <w:rFonts w:ascii="Times New Roman" w:hAnsi="Times New Roman" w:cs="Times New Roman"/>
          <w:lang w:val="fr-FR"/>
        </w:rPr>
      </w:pPr>
      <w:r w:rsidRPr="000166BD">
        <w:rPr>
          <w:rFonts w:ascii="Times New Roman" w:hAnsi="Times New Roman" w:cs="Times New Roman"/>
          <w:lang w:val="fr-FR"/>
        </w:rPr>
        <w:t>L'</w:t>
      </w:r>
      <w:r w:rsidR="006401B4" w:rsidRPr="000166BD">
        <w:rPr>
          <w:rFonts w:ascii="Times New Roman" w:hAnsi="Times New Roman" w:cs="Times New Roman"/>
          <w:lang w:val="fr-FR"/>
        </w:rPr>
        <w:t xml:space="preserve">élaboration de </w:t>
      </w:r>
      <w:r w:rsidRPr="000166BD">
        <w:rPr>
          <w:rFonts w:ascii="Times New Roman" w:hAnsi="Times New Roman" w:cs="Times New Roman"/>
          <w:lang w:val="fr-FR"/>
        </w:rPr>
        <w:t>l</w:t>
      </w:r>
      <w:r w:rsidR="006401B4" w:rsidRPr="000166BD">
        <w:rPr>
          <w:rFonts w:ascii="Times New Roman" w:hAnsi="Times New Roman" w:cs="Times New Roman"/>
          <w:lang w:val="fr-FR"/>
        </w:rPr>
        <w:t>'</w:t>
      </w:r>
      <w:r w:rsidRPr="000166BD">
        <w:rPr>
          <w:rFonts w:ascii="Times New Roman" w:hAnsi="Times New Roman" w:cs="Times New Roman"/>
          <w:lang w:val="fr-FR"/>
        </w:rPr>
        <w:t xml:space="preserve">observation générale n°6 sur la convergence entre les deux instruments sera une excellente occasion d'analyser et de mettre l'accent sur l'approche juridique et fondée sur les droits de l'homme des 23 objectifs du </w:t>
      </w:r>
      <w:r w:rsidR="00703B24" w:rsidRPr="000166BD">
        <w:rPr>
          <w:rFonts w:ascii="Times New Roman" w:hAnsi="Times New Roman" w:cs="Times New Roman"/>
          <w:lang w:val="fr-FR"/>
        </w:rPr>
        <w:t xml:space="preserve">Pacte mondial </w:t>
      </w:r>
      <w:r w:rsidRPr="000166BD">
        <w:rPr>
          <w:rFonts w:ascii="Times New Roman" w:hAnsi="Times New Roman" w:cs="Times New Roman"/>
          <w:lang w:val="fr-FR"/>
        </w:rPr>
        <w:t xml:space="preserve">par rapport à la </w:t>
      </w:r>
      <w:r w:rsidR="00975E34" w:rsidRPr="000166BD">
        <w:rPr>
          <w:rFonts w:ascii="Times New Roman" w:hAnsi="Times New Roman" w:cs="Times New Roman"/>
          <w:lang w:val="fr-FR"/>
        </w:rPr>
        <w:t>Convention</w:t>
      </w:r>
      <w:r w:rsidRPr="000166BD">
        <w:rPr>
          <w:rFonts w:ascii="Times New Roman" w:hAnsi="Times New Roman" w:cs="Times New Roman"/>
          <w:lang w:val="fr-FR"/>
        </w:rPr>
        <w:t xml:space="preserve">. Le </w:t>
      </w:r>
      <w:r w:rsidR="00703B24" w:rsidRPr="000166BD">
        <w:rPr>
          <w:rFonts w:ascii="Times New Roman" w:hAnsi="Times New Roman" w:cs="Times New Roman"/>
          <w:lang w:val="fr-FR"/>
        </w:rPr>
        <w:t xml:space="preserve">Pacte mondial </w:t>
      </w:r>
      <w:r w:rsidRPr="000166BD">
        <w:rPr>
          <w:rFonts w:ascii="Times New Roman" w:hAnsi="Times New Roman" w:cs="Times New Roman"/>
          <w:lang w:val="fr-FR"/>
        </w:rPr>
        <w:t xml:space="preserve">pourrait certainement compléter la </w:t>
      </w:r>
      <w:r w:rsidR="00975E34" w:rsidRPr="000166BD">
        <w:rPr>
          <w:rFonts w:ascii="Times New Roman" w:hAnsi="Times New Roman" w:cs="Times New Roman"/>
          <w:lang w:val="fr-FR"/>
        </w:rPr>
        <w:t xml:space="preserve">Convention </w:t>
      </w:r>
      <w:r w:rsidRPr="000166BD">
        <w:rPr>
          <w:rFonts w:ascii="Times New Roman" w:hAnsi="Times New Roman" w:cs="Times New Roman"/>
          <w:lang w:val="fr-FR"/>
        </w:rPr>
        <w:t xml:space="preserve">sur des questions majeures, telles que les voies régulières de migration, la régularisation des travailleurs migrants et des membres de leur famille </w:t>
      </w:r>
      <w:r w:rsidR="00D146AE" w:rsidRPr="000166BD">
        <w:rPr>
          <w:rFonts w:ascii="Times New Roman" w:hAnsi="Times New Roman" w:cs="Times New Roman"/>
          <w:lang w:val="fr-FR"/>
        </w:rPr>
        <w:t>ou l'</w:t>
      </w:r>
      <w:r w:rsidRPr="000166BD">
        <w:rPr>
          <w:rFonts w:ascii="Times New Roman" w:hAnsi="Times New Roman" w:cs="Times New Roman"/>
          <w:lang w:val="fr-FR"/>
        </w:rPr>
        <w:t xml:space="preserve">accès au marché du travail </w:t>
      </w:r>
      <w:r w:rsidR="00716036" w:rsidRPr="000166BD">
        <w:rPr>
          <w:rFonts w:ascii="Times New Roman" w:hAnsi="Times New Roman" w:cs="Times New Roman"/>
          <w:lang w:val="fr-FR"/>
        </w:rPr>
        <w:t>et la réintégration</w:t>
      </w:r>
      <w:r w:rsidRPr="000166BD">
        <w:rPr>
          <w:rFonts w:ascii="Times New Roman" w:hAnsi="Times New Roman" w:cs="Times New Roman"/>
          <w:lang w:val="fr-FR"/>
        </w:rPr>
        <w:t xml:space="preserve">. En outre, le </w:t>
      </w:r>
      <w:r w:rsidR="00703B24" w:rsidRPr="000166BD">
        <w:rPr>
          <w:rFonts w:ascii="Times New Roman" w:hAnsi="Times New Roman" w:cs="Times New Roman"/>
          <w:lang w:val="fr-FR"/>
        </w:rPr>
        <w:t xml:space="preserve">Pacte mondial </w:t>
      </w:r>
      <w:r w:rsidRPr="000166BD">
        <w:rPr>
          <w:rFonts w:ascii="Times New Roman" w:hAnsi="Times New Roman" w:cs="Times New Roman"/>
          <w:lang w:val="fr-FR"/>
        </w:rPr>
        <w:t xml:space="preserve">pourrait inspirer l'observation générale </w:t>
      </w:r>
      <w:r w:rsidR="00D146AE" w:rsidRPr="000166BD">
        <w:rPr>
          <w:rFonts w:ascii="Times New Roman" w:hAnsi="Times New Roman" w:cs="Times New Roman"/>
          <w:lang w:val="fr-FR"/>
        </w:rPr>
        <w:t xml:space="preserve">n° </w:t>
      </w:r>
      <w:r w:rsidRPr="000166BD">
        <w:rPr>
          <w:rFonts w:ascii="Times New Roman" w:hAnsi="Times New Roman" w:cs="Times New Roman"/>
          <w:lang w:val="fr-FR"/>
        </w:rPr>
        <w:t>6 sur les alternatives à la détention (</w:t>
      </w:r>
      <w:r w:rsidR="00D146AE" w:rsidRPr="000166BD">
        <w:rPr>
          <w:rFonts w:ascii="Times New Roman" w:hAnsi="Times New Roman" w:cs="Times New Roman"/>
          <w:lang w:val="fr-FR"/>
        </w:rPr>
        <w:t xml:space="preserve">objectif 13 du </w:t>
      </w:r>
      <w:r w:rsidR="00703B24" w:rsidRPr="000166BD">
        <w:rPr>
          <w:rFonts w:ascii="Times New Roman" w:hAnsi="Times New Roman" w:cs="Times New Roman"/>
          <w:lang w:val="fr-FR"/>
        </w:rPr>
        <w:t>Pacte mondial</w:t>
      </w:r>
      <w:r w:rsidRPr="000166BD">
        <w:rPr>
          <w:rFonts w:ascii="Times New Roman" w:hAnsi="Times New Roman" w:cs="Times New Roman"/>
          <w:lang w:val="fr-FR"/>
        </w:rPr>
        <w:t xml:space="preserve">) en relation avec les articles 16 et 17 de la </w:t>
      </w:r>
      <w:r w:rsidR="00D146AE" w:rsidRPr="000166BD">
        <w:rPr>
          <w:rFonts w:ascii="Times New Roman" w:hAnsi="Times New Roman" w:cs="Times New Roman"/>
          <w:lang w:val="fr-FR"/>
        </w:rPr>
        <w:t>Convention</w:t>
      </w:r>
      <w:r w:rsidRPr="000166BD">
        <w:rPr>
          <w:rFonts w:ascii="Times New Roman" w:hAnsi="Times New Roman" w:cs="Times New Roman"/>
          <w:lang w:val="fr-FR"/>
        </w:rPr>
        <w:t xml:space="preserve">, concernant le droit des migrants à la liberté et à la sécurité </w:t>
      </w:r>
      <w:r w:rsidR="00CA7D8C" w:rsidRPr="000166BD">
        <w:rPr>
          <w:rFonts w:ascii="Times New Roman" w:hAnsi="Times New Roman" w:cs="Times New Roman"/>
          <w:lang w:val="fr-FR"/>
        </w:rPr>
        <w:t>de l</w:t>
      </w:r>
      <w:r w:rsidR="00115CE6">
        <w:rPr>
          <w:rFonts w:ascii="Times New Roman" w:hAnsi="Times New Roman" w:cs="Times New Roman"/>
          <w:lang w:val="fr-FR"/>
        </w:rPr>
        <w:t>eur</w:t>
      </w:r>
      <w:r w:rsidR="00CA7D8C" w:rsidRPr="000166BD">
        <w:rPr>
          <w:rFonts w:ascii="Times New Roman" w:hAnsi="Times New Roman" w:cs="Times New Roman"/>
          <w:lang w:val="fr-FR"/>
        </w:rPr>
        <w:t xml:space="preserve"> personne</w:t>
      </w:r>
      <w:r w:rsidRPr="000166BD">
        <w:rPr>
          <w:rFonts w:ascii="Times New Roman" w:hAnsi="Times New Roman" w:cs="Times New Roman"/>
          <w:lang w:val="fr-FR"/>
        </w:rPr>
        <w:t>, l</w:t>
      </w:r>
      <w:r w:rsidR="00115CE6">
        <w:rPr>
          <w:rFonts w:ascii="Times New Roman" w:hAnsi="Times New Roman" w:cs="Times New Roman"/>
          <w:lang w:val="fr-FR"/>
        </w:rPr>
        <w:t>e droit de ne pas être détenus arbitrairement</w:t>
      </w:r>
      <w:r w:rsidR="00CA7D8C" w:rsidRPr="000166BD">
        <w:rPr>
          <w:rFonts w:ascii="Times New Roman" w:hAnsi="Times New Roman" w:cs="Times New Roman"/>
          <w:lang w:val="fr-FR"/>
        </w:rPr>
        <w:t xml:space="preserve"> </w:t>
      </w:r>
      <w:r w:rsidRPr="000166BD">
        <w:rPr>
          <w:rFonts w:ascii="Times New Roman" w:hAnsi="Times New Roman" w:cs="Times New Roman"/>
          <w:lang w:val="fr-FR"/>
        </w:rPr>
        <w:t xml:space="preserve">et leur intersection avec d'autres droits de l'homme, conformément à l'observation générale n° 5 du Comité </w:t>
      </w:r>
      <w:r w:rsidR="00CA7D8C" w:rsidRPr="000166BD">
        <w:rPr>
          <w:rFonts w:ascii="Times New Roman" w:hAnsi="Times New Roman" w:cs="Times New Roman"/>
          <w:lang w:val="fr-FR"/>
        </w:rPr>
        <w:t>(2021)</w:t>
      </w:r>
      <w:r w:rsidRPr="000166BD">
        <w:rPr>
          <w:rFonts w:ascii="Times New Roman" w:hAnsi="Times New Roman" w:cs="Times New Roman"/>
          <w:lang w:val="fr-FR"/>
        </w:rPr>
        <w:t>.</w:t>
      </w:r>
      <w:r w:rsidR="00613969">
        <w:rPr>
          <w:rStyle w:val="FootnoteReference"/>
          <w:rFonts w:ascii="Times New Roman" w:hAnsi="Times New Roman" w:cs="Times New Roman"/>
        </w:rPr>
        <w:footnoteReference w:id="6"/>
      </w:r>
    </w:p>
    <w:p w14:paraId="5BF46484" w14:textId="77777777" w:rsidR="00442466" w:rsidRPr="000166BD" w:rsidRDefault="000004BB" w:rsidP="000166BD">
      <w:pPr>
        <w:spacing w:after="160" w:line="259" w:lineRule="auto"/>
        <w:ind w:firstLine="720"/>
        <w:jc w:val="both"/>
        <w:rPr>
          <w:lang w:val="fr-FR"/>
        </w:rPr>
      </w:pPr>
      <w:r w:rsidRPr="000166BD">
        <w:rPr>
          <w:rFonts w:ascii="Times New Roman" w:hAnsi="Times New Roman" w:cs="Times New Roman"/>
          <w:lang w:val="fr-FR"/>
        </w:rPr>
        <w:t xml:space="preserve">Entre autres sujets, le </w:t>
      </w:r>
      <w:r w:rsidR="00703B24" w:rsidRPr="000166BD">
        <w:rPr>
          <w:rFonts w:ascii="Times New Roman" w:hAnsi="Times New Roman" w:cs="Times New Roman"/>
          <w:lang w:val="fr-FR"/>
        </w:rPr>
        <w:t xml:space="preserve">Pacte mondial </w:t>
      </w:r>
      <w:r w:rsidRPr="000166BD">
        <w:rPr>
          <w:rFonts w:ascii="Times New Roman" w:hAnsi="Times New Roman" w:cs="Times New Roman"/>
          <w:lang w:val="fr-FR"/>
        </w:rPr>
        <w:t xml:space="preserve">pourrait également apporter </w:t>
      </w:r>
      <w:r w:rsidR="000477D7" w:rsidRPr="000166BD">
        <w:rPr>
          <w:rFonts w:ascii="Times New Roman" w:hAnsi="Times New Roman" w:cs="Times New Roman"/>
          <w:lang w:val="fr-FR"/>
        </w:rPr>
        <w:t xml:space="preserve">une </w:t>
      </w:r>
      <w:r w:rsidRPr="000166BD">
        <w:rPr>
          <w:rFonts w:ascii="Times New Roman" w:hAnsi="Times New Roman" w:cs="Times New Roman"/>
          <w:lang w:val="fr-FR"/>
        </w:rPr>
        <w:t xml:space="preserve">valeur </w:t>
      </w:r>
      <w:r w:rsidR="000477D7" w:rsidRPr="000166BD">
        <w:rPr>
          <w:rFonts w:ascii="Times New Roman" w:hAnsi="Times New Roman" w:cs="Times New Roman"/>
          <w:lang w:val="fr-FR"/>
        </w:rPr>
        <w:t xml:space="preserve">ajoutée à la Convention </w:t>
      </w:r>
      <w:r w:rsidRPr="000166BD">
        <w:rPr>
          <w:rFonts w:ascii="Times New Roman" w:hAnsi="Times New Roman" w:cs="Times New Roman"/>
          <w:lang w:val="fr-FR"/>
        </w:rPr>
        <w:t xml:space="preserve">en ce qui concerne la mise en œuvre de l'article 68 de la Convention relatif à la </w:t>
      </w:r>
      <w:r w:rsidR="00EC7DE1" w:rsidRPr="000166BD">
        <w:rPr>
          <w:rFonts w:ascii="Times New Roman" w:hAnsi="Times New Roman" w:cs="Times New Roman"/>
          <w:lang w:val="fr-FR"/>
        </w:rPr>
        <w:t xml:space="preserve">réduction des </w:t>
      </w:r>
      <w:r w:rsidRPr="000166BD">
        <w:rPr>
          <w:rFonts w:ascii="Times New Roman" w:hAnsi="Times New Roman" w:cs="Times New Roman"/>
          <w:lang w:val="fr-FR"/>
        </w:rPr>
        <w:t xml:space="preserve">migrations irrégulières </w:t>
      </w:r>
      <w:r w:rsidR="00EC7DE1" w:rsidRPr="000166BD">
        <w:rPr>
          <w:rFonts w:ascii="Times New Roman" w:hAnsi="Times New Roman" w:cs="Times New Roman"/>
          <w:lang w:val="fr-FR"/>
        </w:rPr>
        <w:t xml:space="preserve">et à l'éradication de la </w:t>
      </w:r>
      <w:r w:rsidRPr="000166BD">
        <w:rPr>
          <w:rFonts w:ascii="Times New Roman" w:hAnsi="Times New Roman" w:cs="Times New Roman"/>
          <w:lang w:val="fr-FR"/>
        </w:rPr>
        <w:t xml:space="preserve">traite des personnes </w:t>
      </w:r>
      <w:r w:rsidR="00EC7DE1" w:rsidRPr="000166BD">
        <w:rPr>
          <w:rFonts w:ascii="Times New Roman" w:hAnsi="Times New Roman" w:cs="Times New Roman"/>
          <w:lang w:val="fr-FR"/>
        </w:rPr>
        <w:t xml:space="preserve">dans le contexte des migrations </w:t>
      </w:r>
      <w:r w:rsidRPr="000166BD">
        <w:rPr>
          <w:rFonts w:ascii="Times New Roman" w:hAnsi="Times New Roman" w:cs="Times New Roman"/>
          <w:lang w:val="fr-FR"/>
        </w:rPr>
        <w:t>et du trafic illicite de migrants (objectifs 9 et 10)</w:t>
      </w:r>
      <w:r w:rsidR="000A6259" w:rsidRPr="000166BD">
        <w:rPr>
          <w:rFonts w:ascii="Times New Roman" w:hAnsi="Times New Roman" w:cs="Times New Roman"/>
          <w:lang w:val="fr-FR"/>
        </w:rPr>
        <w:t xml:space="preserve">. </w:t>
      </w:r>
      <w:r w:rsidRPr="000166BD">
        <w:rPr>
          <w:rFonts w:ascii="Times New Roman" w:hAnsi="Times New Roman" w:cs="Times New Roman"/>
          <w:lang w:val="fr-FR"/>
        </w:rPr>
        <w:t xml:space="preserve">Bien que la </w:t>
      </w:r>
      <w:r w:rsidR="000A6259" w:rsidRPr="000166BD">
        <w:rPr>
          <w:rFonts w:ascii="Times New Roman" w:hAnsi="Times New Roman" w:cs="Times New Roman"/>
          <w:lang w:val="fr-FR"/>
        </w:rPr>
        <w:t xml:space="preserve">Convention </w:t>
      </w:r>
      <w:r w:rsidRPr="000166BD">
        <w:rPr>
          <w:rFonts w:ascii="Times New Roman" w:hAnsi="Times New Roman" w:cs="Times New Roman"/>
          <w:lang w:val="fr-FR"/>
        </w:rPr>
        <w:t>ne mentionne pas explicitement les mots "traite" et "trafic"</w:t>
      </w:r>
      <w:r w:rsidR="000A6259" w:rsidRPr="000166BD">
        <w:rPr>
          <w:rFonts w:ascii="Times New Roman" w:hAnsi="Times New Roman" w:cs="Times New Roman"/>
          <w:lang w:val="fr-FR"/>
        </w:rPr>
        <w:t xml:space="preserve">, le Comité a toujours fourni aux États parties des recommandations à cet égard dans ses </w:t>
      </w:r>
      <w:r w:rsidR="009D1319" w:rsidRPr="000166BD">
        <w:rPr>
          <w:rFonts w:ascii="Times New Roman" w:hAnsi="Times New Roman" w:cs="Times New Roman"/>
          <w:lang w:val="fr-FR"/>
        </w:rPr>
        <w:t>observations finales après l'examen des rapports respectifs des États parties</w:t>
      </w:r>
      <w:r w:rsidRPr="000166BD">
        <w:rPr>
          <w:rFonts w:ascii="Times New Roman" w:hAnsi="Times New Roman" w:cs="Times New Roman"/>
          <w:lang w:val="fr-FR"/>
        </w:rPr>
        <w:t xml:space="preserve">. </w:t>
      </w:r>
      <w:r w:rsidR="00FF0538" w:rsidRPr="000166BD">
        <w:rPr>
          <w:rFonts w:ascii="Times New Roman" w:hAnsi="Times New Roman" w:cs="Times New Roman"/>
          <w:lang w:val="fr-FR"/>
        </w:rPr>
        <w:t xml:space="preserve">Inversement, par exemple, </w:t>
      </w:r>
      <w:r w:rsidR="007C382E" w:rsidRPr="000166BD">
        <w:rPr>
          <w:rFonts w:ascii="Times New Roman" w:hAnsi="Times New Roman" w:cs="Times New Roman"/>
          <w:lang w:val="fr-FR"/>
        </w:rPr>
        <w:t>la Convention protège les droits des travailleurs saisonniers (</w:t>
      </w:r>
      <w:r w:rsidR="006878A6" w:rsidRPr="000166BD">
        <w:rPr>
          <w:rFonts w:ascii="Times New Roman" w:hAnsi="Times New Roman" w:cs="Times New Roman"/>
          <w:lang w:val="fr-FR"/>
        </w:rPr>
        <w:t xml:space="preserve">articles </w:t>
      </w:r>
      <w:r w:rsidR="007C382E" w:rsidRPr="000166BD">
        <w:rPr>
          <w:rFonts w:ascii="Times New Roman" w:hAnsi="Times New Roman" w:cs="Times New Roman"/>
          <w:lang w:val="fr-FR"/>
        </w:rPr>
        <w:t xml:space="preserve">57 à 63), </w:t>
      </w:r>
      <w:r w:rsidR="006878A6" w:rsidRPr="000166BD">
        <w:rPr>
          <w:rFonts w:ascii="Times New Roman" w:hAnsi="Times New Roman" w:cs="Times New Roman"/>
          <w:lang w:val="fr-FR"/>
        </w:rPr>
        <w:t xml:space="preserve">alors que </w:t>
      </w:r>
      <w:r w:rsidR="007C382E" w:rsidRPr="000166BD">
        <w:rPr>
          <w:rFonts w:ascii="Times New Roman" w:hAnsi="Times New Roman" w:cs="Times New Roman"/>
          <w:lang w:val="fr-FR"/>
        </w:rPr>
        <w:t xml:space="preserve">les travailleurs saisonniers ne sont pas mentionnés dans le </w:t>
      </w:r>
      <w:r w:rsidR="00703B24" w:rsidRPr="000166BD">
        <w:rPr>
          <w:rFonts w:ascii="Times New Roman" w:hAnsi="Times New Roman" w:cs="Times New Roman"/>
          <w:lang w:val="fr-FR"/>
        </w:rPr>
        <w:t>Pacte mondial</w:t>
      </w:r>
      <w:r w:rsidR="007C382E" w:rsidRPr="000166BD">
        <w:rPr>
          <w:rFonts w:ascii="Times New Roman" w:hAnsi="Times New Roman" w:cs="Times New Roman"/>
          <w:lang w:val="fr-FR"/>
        </w:rPr>
        <w:t xml:space="preserve">. </w:t>
      </w:r>
    </w:p>
    <w:p w14:paraId="49C10F1E" w14:textId="77777777" w:rsidR="00442466" w:rsidRPr="0030528C" w:rsidRDefault="000004BB" w:rsidP="00003D46">
      <w:pPr>
        <w:pStyle w:val="ListParagraph"/>
        <w:numPr>
          <w:ilvl w:val="0"/>
          <w:numId w:val="13"/>
        </w:numPr>
        <w:ind w:left="709" w:hanging="709"/>
        <w:jc w:val="both"/>
        <w:rPr>
          <w:b/>
          <w:lang w:val="fr-FR"/>
        </w:rPr>
      </w:pPr>
      <w:r w:rsidRPr="0030528C">
        <w:rPr>
          <w:b/>
          <w:lang w:val="fr-FR"/>
        </w:rPr>
        <w:t xml:space="preserve">Que peut apporter la Convention au </w:t>
      </w:r>
      <w:r w:rsidR="00A4008D" w:rsidRPr="0030528C">
        <w:rPr>
          <w:b/>
          <w:lang w:val="fr-FR"/>
        </w:rPr>
        <w:t xml:space="preserve">Pacte mondial </w:t>
      </w:r>
      <w:r w:rsidRPr="0030528C">
        <w:rPr>
          <w:b/>
          <w:lang w:val="fr-FR"/>
        </w:rPr>
        <w:t>en termes de protection des droits de l'homme des migrants</w:t>
      </w:r>
      <w:r w:rsidR="0090115A" w:rsidRPr="0030528C">
        <w:rPr>
          <w:b/>
          <w:lang w:val="fr-FR"/>
        </w:rPr>
        <w:t xml:space="preserve">, </w:t>
      </w:r>
      <w:r w:rsidRPr="0030528C">
        <w:rPr>
          <w:b/>
          <w:lang w:val="fr-FR"/>
        </w:rPr>
        <w:t>et vice-versa</w:t>
      </w:r>
      <w:r w:rsidR="0090115A" w:rsidRPr="0030528C">
        <w:rPr>
          <w:b/>
          <w:lang w:val="fr-FR"/>
        </w:rPr>
        <w:t xml:space="preserve">, </w:t>
      </w:r>
      <w:r w:rsidRPr="0030528C">
        <w:rPr>
          <w:b/>
          <w:lang w:val="fr-FR"/>
        </w:rPr>
        <w:t xml:space="preserve">que peut apporter le </w:t>
      </w:r>
      <w:r w:rsidR="00687B31" w:rsidRPr="0030528C">
        <w:rPr>
          <w:b/>
          <w:lang w:val="fr-FR"/>
        </w:rPr>
        <w:t xml:space="preserve">Pacte mondial </w:t>
      </w:r>
      <w:r w:rsidRPr="0030528C">
        <w:rPr>
          <w:b/>
          <w:lang w:val="fr-FR"/>
        </w:rPr>
        <w:t>à la Convention en termes d'</w:t>
      </w:r>
      <w:r w:rsidR="0090115A" w:rsidRPr="0030528C">
        <w:rPr>
          <w:b/>
          <w:lang w:val="fr-FR"/>
        </w:rPr>
        <w:t xml:space="preserve">opérationnalisation des dispositions de </w:t>
      </w:r>
      <w:r w:rsidR="00687B31" w:rsidRPr="0030528C">
        <w:rPr>
          <w:b/>
          <w:lang w:val="fr-FR"/>
        </w:rPr>
        <w:t xml:space="preserve">la Convention </w:t>
      </w:r>
      <w:r w:rsidR="0090115A" w:rsidRPr="0030528C">
        <w:rPr>
          <w:b/>
          <w:lang w:val="fr-FR"/>
        </w:rPr>
        <w:t xml:space="preserve">et de contribution à la </w:t>
      </w:r>
      <w:r w:rsidRPr="0030528C">
        <w:rPr>
          <w:b/>
          <w:lang w:val="fr-FR"/>
        </w:rPr>
        <w:t>gouvernance des migrations ?</w:t>
      </w:r>
    </w:p>
    <w:p w14:paraId="0E6DD2B6" w14:textId="77777777" w:rsidR="00442466" w:rsidRPr="000166BD" w:rsidRDefault="000004BB">
      <w:pPr>
        <w:pStyle w:val="ListParagraph"/>
        <w:numPr>
          <w:ilvl w:val="0"/>
          <w:numId w:val="5"/>
        </w:numPr>
        <w:jc w:val="both"/>
        <w:rPr>
          <w:lang w:val="fr-FR"/>
        </w:rPr>
      </w:pPr>
      <w:r w:rsidRPr="000166BD">
        <w:rPr>
          <w:lang w:val="fr-FR"/>
        </w:rPr>
        <w:t xml:space="preserve">Le </w:t>
      </w:r>
      <w:r w:rsidR="00703B24" w:rsidRPr="000166BD">
        <w:rPr>
          <w:lang w:val="fr-FR"/>
        </w:rPr>
        <w:t xml:space="preserve">Pacte mondial </w:t>
      </w:r>
      <w:r w:rsidRPr="000166BD">
        <w:rPr>
          <w:lang w:val="fr-FR"/>
        </w:rPr>
        <w:t>encourage l'engagement de différents acteurs à participer à la gouvernance des migrations</w:t>
      </w:r>
      <w:r w:rsidR="005C4880" w:rsidRPr="000166BD">
        <w:rPr>
          <w:lang w:val="fr-FR"/>
        </w:rPr>
        <w:t xml:space="preserve">, à savoir : les diasporas, les populations locales, la société civile, le monde universitaire, le secteur privé, les parlementaires, les syndicats, les institutions nationales des droits de l'homme, les médias et les autres acteurs concernés. </w:t>
      </w:r>
    </w:p>
    <w:p w14:paraId="2639374E" w14:textId="77777777" w:rsidR="00442466" w:rsidRPr="000166BD" w:rsidRDefault="000004BB">
      <w:pPr>
        <w:pStyle w:val="ListParagraph"/>
        <w:numPr>
          <w:ilvl w:val="0"/>
          <w:numId w:val="5"/>
        </w:numPr>
        <w:jc w:val="both"/>
        <w:rPr>
          <w:lang w:val="fr-FR"/>
        </w:rPr>
      </w:pPr>
      <w:r w:rsidRPr="000166BD">
        <w:rPr>
          <w:lang w:val="fr-FR"/>
        </w:rPr>
        <w:t xml:space="preserve">Les droits des enfants des travailleurs migrants sont protégés et </w:t>
      </w:r>
      <w:r w:rsidR="00794BEC" w:rsidRPr="000166BD">
        <w:rPr>
          <w:lang w:val="fr-FR"/>
        </w:rPr>
        <w:t xml:space="preserve">ils </w:t>
      </w:r>
      <w:r w:rsidRPr="000166BD">
        <w:rPr>
          <w:lang w:val="fr-FR"/>
        </w:rPr>
        <w:t xml:space="preserve">acquièrent les mêmes droits que les </w:t>
      </w:r>
      <w:r w:rsidR="00794BEC" w:rsidRPr="000166BD">
        <w:rPr>
          <w:lang w:val="fr-FR"/>
        </w:rPr>
        <w:t xml:space="preserve">ressortissants </w:t>
      </w:r>
      <w:r w:rsidR="000B656D" w:rsidRPr="000166BD">
        <w:rPr>
          <w:lang w:val="fr-FR"/>
        </w:rPr>
        <w:t xml:space="preserve">de leur pays de résidence </w:t>
      </w:r>
      <w:r w:rsidRPr="000166BD">
        <w:rPr>
          <w:lang w:val="fr-FR"/>
        </w:rPr>
        <w:t xml:space="preserve">dans le cas des </w:t>
      </w:r>
      <w:r w:rsidR="0090115A" w:rsidRPr="000166BD">
        <w:rPr>
          <w:lang w:val="fr-FR"/>
        </w:rPr>
        <w:lastRenderedPageBreak/>
        <w:t xml:space="preserve">migrants en situation </w:t>
      </w:r>
      <w:r w:rsidRPr="000166BD">
        <w:rPr>
          <w:lang w:val="fr-FR"/>
        </w:rPr>
        <w:t xml:space="preserve">régulière </w:t>
      </w:r>
      <w:r w:rsidR="000B656D" w:rsidRPr="000166BD">
        <w:rPr>
          <w:lang w:val="fr-FR"/>
        </w:rPr>
        <w:t>(</w:t>
      </w:r>
      <w:r w:rsidR="00D93956" w:rsidRPr="000166BD">
        <w:rPr>
          <w:lang w:val="fr-FR"/>
        </w:rPr>
        <w:t xml:space="preserve">articles 12, 17, 29, 30, 44, 45 </w:t>
      </w:r>
      <w:r w:rsidR="000B656D" w:rsidRPr="000166BD">
        <w:rPr>
          <w:lang w:val="fr-FR"/>
        </w:rPr>
        <w:t>de la Convention</w:t>
      </w:r>
      <w:r w:rsidR="00D93956" w:rsidRPr="000166BD">
        <w:rPr>
          <w:lang w:val="fr-FR"/>
        </w:rPr>
        <w:t xml:space="preserve">) </w:t>
      </w:r>
      <w:r w:rsidRPr="000166BD">
        <w:rPr>
          <w:lang w:val="fr-FR"/>
        </w:rPr>
        <w:t xml:space="preserve">; le </w:t>
      </w:r>
      <w:r w:rsidR="00703B24" w:rsidRPr="000166BD">
        <w:rPr>
          <w:lang w:val="fr-FR"/>
        </w:rPr>
        <w:t xml:space="preserve">Pacte mondial </w:t>
      </w:r>
      <w:r w:rsidR="00D93956" w:rsidRPr="000166BD">
        <w:rPr>
          <w:lang w:val="fr-FR"/>
        </w:rPr>
        <w:t xml:space="preserve">encourage le </w:t>
      </w:r>
      <w:r w:rsidRPr="000166BD">
        <w:rPr>
          <w:lang w:val="fr-FR"/>
        </w:rPr>
        <w:t xml:space="preserve">respect des obligations juridiques internationales relatives aux droits de </w:t>
      </w:r>
      <w:r w:rsidR="0090115A" w:rsidRPr="000166BD">
        <w:rPr>
          <w:lang w:val="fr-FR"/>
        </w:rPr>
        <w:t xml:space="preserve">tous les enfants migrants </w:t>
      </w:r>
      <w:r w:rsidR="00D93956" w:rsidRPr="000166BD">
        <w:rPr>
          <w:lang w:val="fr-FR"/>
        </w:rPr>
        <w:t xml:space="preserve">(principes directeurs </w:t>
      </w:r>
      <w:r w:rsidR="00C61183" w:rsidRPr="000166BD">
        <w:rPr>
          <w:lang w:val="fr-FR"/>
        </w:rPr>
        <w:t>(</w:t>
      </w:r>
      <w:r w:rsidR="00D93956" w:rsidRPr="000166BD">
        <w:rPr>
          <w:lang w:val="fr-FR"/>
        </w:rPr>
        <w:t xml:space="preserve">h) </w:t>
      </w:r>
      <w:r w:rsidR="00C61183" w:rsidRPr="000166BD">
        <w:rPr>
          <w:lang w:val="fr-FR"/>
        </w:rPr>
        <w:t xml:space="preserve">au paragraphe 15 et objectifs </w:t>
      </w:r>
      <w:r w:rsidR="00D93956" w:rsidRPr="000166BD">
        <w:rPr>
          <w:lang w:val="fr-FR"/>
        </w:rPr>
        <w:t xml:space="preserve">3, </w:t>
      </w:r>
      <w:r w:rsidR="008523A2" w:rsidRPr="000166BD">
        <w:rPr>
          <w:lang w:val="fr-FR"/>
        </w:rPr>
        <w:t xml:space="preserve">6, 7, </w:t>
      </w:r>
      <w:r w:rsidR="00D93956" w:rsidRPr="000166BD">
        <w:rPr>
          <w:lang w:val="fr-FR"/>
        </w:rPr>
        <w:t>11</w:t>
      </w:r>
      <w:r w:rsidR="008523A2" w:rsidRPr="000166BD">
        <w:rPr>
          <w:lang w:val="fr-FR"/>
        </w:rPr>
        <w:t xml:space="preserve">, </w:t>
      </w:r>
      <w:r w:rsidR="00D93956" w:rsidRPr="000166BD">
        <w:rPr>
          <w:lang w:val="fr-FR"/>
        </w:rPr>
        <w:t xml:space="preserve">12, 15 et 16 </w:t>
      </w:r>
      <w:r w:rsidR="00C61183" w:rsidRPr="000166BD">
        <w:rPr>
          <w:lang w:val="fr-FR"/>
        </w:rPr>
        <w:t>du Pacte mondial</w:t>
      </w:r>
      <w:r w:rsidR="00D93956" w:rsidRPr="000166BD">
        <w:rPr>
          <w:lang w:val="fr-FR"/>
        </w:rPr>
        <w:t>).</w:t>
      </w:r>
    </w:p>
    <w:p w14:paraId="7C0B8519" w14:textId="77777777" w:rsidR="00442466" w:rsidRPr="000166BD" w:rsidRDefault="000004BB">
      <w:pPr>
        <w:pStyle w:val="ListParagraph"/>
        <w:numPr>
          <w:ilvl w:val="0"/>
          <w:numId w:val="5"/>
        </w:numPr>
        <w:jc w:val="both"/>
        <w:rPr>
          <w:lang w:val="fr-FR"/>
        </w:rPr>
      </w:pPr>
      <w:r w:rsidRPr="000166BD">
        <w:rPr>
          <w:lang w:val="fr-FR"/>
        </w:rPr>
        <w:t xml:space="preserve">Le </w:t>
      </w:r>
      <w:r w:rsidR="00703B24" w:rsidRPr="000166BD">
        <w:rPr>
          <w:lang w:val="fr-FR"/>
        </w:rPr>
        <w:t xml:space="preserve">Pacte mondial </w:t>
      </w:r>
      <w:r w:rsidRPr="000166BD">
        <w:rPr>
          <w:lang w:val="fr-FR"/>
        </w:rPr>
        <w:t xml:space="preserve">intègre les questions de genre et promeut l'égalité des sexes et l'autonomisation des femmes et des filles. </w:t>
      </w:r>
    </w:p>
    <w:p w14:paraId="60FE0126" w14:textId="77777777" w:rsidR="00442466" w:rsidRPr="000166BD" w:rsidRDefault="000004BB">
      <w:pPr>
        <w:pStyle w:val="ListParagraph"/>
        <w:numPr>
          <w:ilvl w:val="0"/>
          <w:numId w:val="5"/>
        </w:numPr>
        <w:jc w:val="both"/>
        <w:rPr>
          <w:lang w:val="fr-FR"/>
        </w:rPr>
      </w:pPr>
      <w:r w:rsidRPr="000166BD">
        <w:rPr>
          <w:lang w:val="fr-FR"/>
        </w:rPr>
        <w:t xml:space="preserve">Le </w:t>
      </w:r>
      <w:r w:rsidR="00703B24" w:rsidRPr="000166BD">
        <w:rPr>
          <w:lang w:val="fr-FR"/>
        </w:rPr>
        <w:t xml:space="preserve">Pacte mondial </w:t>
      </w:r>
      <w:r w:rsidRPr="000166BD">
        <w:rPr>
          <w:lang w:val="fr-FR"/>
        </w:rPr>
        <w:t xml:space="preserve">s'appuie sur </w:t>
      </w:r>
      <w:r w:rsidR="0090115A" w:rsidRPr="000166BD">
        <w:rPr>
          <w:lang w:val="fr-FR"/>
        </w:rPr>
        <w:t>et découle de l'</w:t>
      </w:r>
      <w:r w:rsidRPr="000166BD">
        <w:rPr>
          <w:lang w:val="fr-FR"/>
        </w:rPr>
        <w:t xml:space="preserve">Agenda 2030 pour le développement durable </w:t>
      </w:r>
      <w:r w:rsidR="0090115A" w:rsidRPr="000166BD">
        <w:rPr>
          <w:lang w:val="fr-FR"/>
        </w:rPr>
        <w:t>(cible 10.7 des ODD)</w:t>
      </w:r>
      <w:r w:rsidRPr="000166BD">
        <w:rPr>
          <w:lang w:val="fr-FR"/>
        </w:rPr>
        <w:t xml:space="preserve">. Il </w:t>
      </w:r>
      <w:r w:rsidR="0090115A" w:rsidRPr="000166BD">
        <w:rPr>
          <w:lang w:val="fr-FR"/>
        </w:rPr>
        <w:t xml:space="preserve">reconnaît le rôle fondamental que joue la migration en tant que moteur du développement durable dans son ensemble, et il </w:t>
      </w:r>
      <w:r w:rsidRPr="000166BD">
        <w:rPr>
          <w:lang w:val="fr-FR"/>
        </w:rPr>
        <w:t xml:space="preserve">crée les conditions permettant aux migrants et aux diasporas de contribuer au développement durable dans les pays où ils sont reconnus </w:t>
      </w:r>
      <w:r w:rsidR="005C0507" w:rsidRPr="000166BD">
        <w:rPr>
          <w:lang w:val="fr-FR"/>
        </w:rPr>
        <w:t>(objectif 2).</w:t>
      </w:r>
    </w:p>
    <w:p w14:paraId="0B7EEC65" w14:textId="7B1A575E" w:rsidR="00442466" w:rsidRPr="000166BD" w:rsidRDefault="000004BB">
      <w:pPr>
        <w:pStyle w:val="ListParagraph"/>
        <w:numPr>
          <w:ilvl w:val="0"/>
          <w:numId w:val="5"/>
        </w:numPr>
        <w:jc w:val="both"/>
        <w:rPr>
          <w:lang w:val="fr-FR"/>
        </w:rPr>
      </w:pPr>
      <w:r w:rsidRPr="000166BD">
        <w:rPr>
          <w:lang w:val="fr-FR"/>
        </w:rPr>
        <w:t xml:space="preserve">Le </w:t>
      </w:r>
      <w:r w:rsidR="00703B24" w:rsidRPr="000166BD">
        <w:rPr>
          <w:lang w:val="fr-FR"/>
        </w:rPr>
        <w:t xml:space="preserve">Pacte mondial </w:t>
      </w:r>
      <w:r w:rsidR="0090115A" w:rsidRPr="000166BD">
        <w:rPr>
          <w:lang w:val="fr-FR"/>
        </w:rPr>
        <w:t xml:space="preserve">offre </w:t>
      </w:r>
      <w:r w:rsidRPr="000166BD">
        <w:rPr>
          <w:lang w:val="fr-FR"/>
        </w:rPr>
        <w:t xml:space="preserve">l'occasion de promouvoir davantage les alternatives à la détention des </w:t>
      </w:r>
      <w:r w:rsidR="0090115A" w:rsidRPr="000166BD">
        <w:rPr>
          <w:lang w:val="fr-FR"/>
        </w:rPr>
        <w:t xml:space="preserve">migrants en tant que mesure de premier recours </w:t>
      </w:r>
      <w:r w:rsidRPr="000166BD">
        <w:rPr>
          <w:lang w:val="fr-FR"/>
        </w:rPr>
        <w:t xml:space="preserve">(objectif 13 du </w:t>
      </w:r>
      <w:r w:rsidR="00703B24" w:rsidRPr="000166BD">
        <w:rPr>
          <w:lang w:val="fr-FR"/>
        </w:rPr>
        <w:t xml:space="preserve">Pacte mondial </w:t>
      </w:r>
      <w:r w:rsidRPr="000166BD">
        <w:rPr>
          <w:lang w:val="fr-FR"/>
        </w:rPr>
        <w:t>lié aux articles 16 et 17 de la Convention)</w:t>
      </w:r>
      <w:r w:rsidR="0090115A" w:rsidRPr="000166BD">
        <w:rPr>
          <w:lang w:val="fr-FR"/>
        </w:rPr>
        <w:t>.</w:t>
      </w:r>
    </w:p>
    <w:p w14:paraId="1F3F8D26" w14:textId="507B21D8" w:rsidR="00442466" w:rsidRPr="000166BD" w:rsidRDefault="000004BB">
      <w:pPr>
        <w:pStyle w:val="ListParagraph"/>
        <w:numPr>
          <w:ilvl w:val="0"/>
          <w:numId w:val="5"/>
        </w:numPr>
        <w:jc w:val="both"/>
        <w:rPr>
          <w:lang w:val="fr-FR"/>
        </w:rPr>
      </w:pPr>
      <w:r w:rsidRPr="000166BD">
        <w:rPr>
          <w:lang w:val="fr-FR"/>
        </w:rPr>
        <w:t xml:space="preserve">Le </w:t>
      </w:r>
      <w:r w:rsidR="00703B24" w:rsidRPr="000166BD">
        <w:rPr>
          <w:lang w:val="fr-FR"/>
        </w:rPr>
        <w:t xml:space="preserve">Pacte mondial </w:t>
      </w:r>
      <w:r w:rsidR="0090115A" w:rsidRPr="000166BD">
        <w:rPr>
          <w:lang w:val="fr-FR"/>
        </w:rPr>
        <w:t xml:space="preserve">encourage </w:t>
      </w:r>
      <w:r w:rsidRPr="000166BD">
        <w:rPr>
          <w:lang w:val="fr-FR"/>
        </w:rPr>
        <w:t xml:space="preserve">également </w:t>
      </w:r>
      <w:r w:rsidR="0090115A" w:rsidRPr="000166BD">
        <w:rPr>
          <w:lang w:val="fr-FR"/>
        </w:rPr>
        <w:t xml:space="preserve">l'adoption de </w:t>
      </w:r>
      <w:r w:rsidRPr="000166BD">
        <w:rPr>
          <w:lang w:val="fr-FR"/>
        </w:rPr>
        <w:t xml:space="preserve">voies de migration régulières (liées au marché du travail) en ce qui concerne les options de permis et la régularisation pour tous les travailleurs migrants et les membres de leur famille : </w:t>
      </w:r>
      <w:r w:rsidR="005456D6" w:rsidRPr="000166BD">
        <w:rPr>
          <w:lang w:val="fr-FR"/>
        </w:rPr>
        <w:t xml:space="preserve">il </w:t>
      </w:r>
      <w:r w:rsidRPr="000166BD">
        <w:rPr>
          <w:lang w:val="fr-FR"/>
        </w:rPr>
        <w:t xml:space="preserve">peut donc constituer un outil utile pour lutter contre le trafic et la </w:t>
      </w:r>
      <w:r w:rsidR="00293658">
        <w:rPr>
          <w:lang w:val="fr-FR"/>
        </w:rPr>
        <w:t>traite</w:t>
      </w:r>
      <w:r w:rsidRPr="000166BD">
        <w:rPr>
          <w:lang w:val="fr-FR"/>
        </w:rPr>
        <w:t xml:space="preserve"> </w:t>
      </w:r>
      <w:r w:rsidR="005456D6" w:rsidRPr="000166BD">
        <w:rPr>
          <w:lang w:val="fr-FR"/>
        </w:rPr>
        <w:t xml:space="preserve">de </w:t>
      </w:r>
      <w:r w:rsidRPr="000166BD">
        <w:rPr>
          <w:lang w:val="fr-FR"/>
        </w:rPr>
        <w:t>migrants.</w:t>
      </w:r>
    </w:p>
    <w:p w14:paraId="6416B5F5" w14:textId="3668D65A" w:rsidR="00442466" w:rsidRPr="000166BD" w:rsidRDefault="000004BB">
      <w:pPr>
        <w:pStyle w:val="ListParagraph"/>
        <w:numPr>
          <w:ilvl w:val="0"/>
          <w:numId w:val="5"/>
        </w:numPr>
        <w:jc w:val="both"/>
        <w:rPr>
          <w:lang w:val="fr-FR"/>
        </w:rPr>
      </w:pPr>
      <w:r w:rsidRPr="000166BD">
        <w:rPr>
          <w:lang w:val="fr-FR"/>
        </w:rPr>
        <w:t xml:space="preserve">Le </w:t>
      </w:r>
      <w:r w:rsidR="00703B24" w:rsidRPr="000166BD">
        <w:rPr>
          <w:lang w:val="fr-FR"/>
        </w:rPr>
        <w:t xml:space="preserve">Pacte mondial </w:t>
      </w:r>
      <w:r w:rsidR="009961B6" w:rsidRPr="000166BD">
        <w:rPr>
          <w:lang w:val="fr-FR"/>
        </w:rPr>
        <w:t xml:space="preserve">aborde le droit à une assistance et à des conseils appropriés </w:t>
      </w:r>
      <w:r w:rsidR="00CB2B85">
        <w:rPr>
          <w:lang w:val="fr-FR"/>
        </w:rPr>
        <w:t xml:space="preserve">ainsi qu’à un </w:t>
      </w:r>
      <w:r w:rsidR="009961B6" w:rsidRPr="000166BD">
        <w:rPr>
          <w:lang w:val="fr-FR"/>
        </w:rPr>
        <w:t>accès à des mécanismes d'orientation, en particulier pour les migrants en situation de vulnérabilité</w:t>
      </w:r>
      <w:r w:rsidR="005456D6" w:rsidRPr="000166BD">
        <w:rPr>
          <w:lang w:val="fr-FR"/>
        </w:rPr>
        <w:t xml:space="preserve">, </w:t>
      </w:r>
      <w:r w:rsidR="009961B6" w:rsidRPr="000166BD">
        <w:rPr>
          <w:lang w:val="fr-FR"/>
        </w:rPr>
        <w:t>notamment les enfants et les victimes de crimes (objectif 12 (b) et (c)).</w:t>
      </w:r>
    </w:p>
    <w:p w14:paraId="564F58F6" w14:textId="77777777" w:rsidR="00442466" w:rsidRPr="000166BD" w:rsidRDefault="000004BB" w:rsidP="00003D46">
      <w:pPr>
        <w:pStyle w:val="ListParagraph"/>
        <w:numPr>
          <w:ilvl w:val="0"/>
          <w:numId w:val="13"/>
        </w:numPr>
        <w:ind w:left="709" w:hanging="709"/>
        <w:jc w:val="both"/>
        <w:rPr>
          <w:b/>
          <w:color w:val="000000" w:themeColor="text1"/>
          <w:lang w:val="fr-FR"/>
        </w:rPr>
      </w:pPr>
      <w:r w:rsidRPr="000166BD">
        <w:rPr>
          <w:b/>
          <w:color w:val="000000" w:themeColor="text1"/>
          <w:lang w:val="fr-FR"/>
        </w:rPr>
        <w:t>Accès à la justice pour les migrants</w:t>
      </w:r>
    </w:p>
    <w:p w14:paraId="3D14B0DB" w14:textId="77777777" w:rsidR="00442466" w:rsidRPr="000166BD" w:rsidRDefault="000004BB" w:rsidP="000166BD">
      <w:pPr>
        <w:spacing w:after="160" w:line="259" w:lineRule="auto"/>
        <w:ind w:firstLine="720"/>
        <w:jc w:val="both"/>
        <w:rPr>
          <w:rFonts w:ascii="Times New Roman" w:eastAsia="Times New Roman" w:hAnsi="Times New Roman" w:cs="Times New Roman"/>
          <w:color w:val="000000" w:themeColor="text1"/>
          <w:lang w:val="fr-FR" w:eastAsia="en-GB"/>
        </w:rPr>
      </w:pPr>
      <w:r w:rsidRPr="000166BD">
        <w:rPr>
          <w:rFonts w:ascii="Times New Roman" w:eastAsia="Times New Roman" w:hAnsi="Times New Roman" w:cs="Times New Roman"/>
          <w:color w:val="000000" w:themeColor="text1"/>
          <w:lang w:val="fr-FR" w:eastAsia="en-GB"/>
        </w:rPr>
        <w:t xml:space="preserve">L'accès à la justice est un droit fondamental et une condition préalable à la jouissance de tous les autres droits. Les </w:t>
      </w:r>
      <w:r w:rsidR="00A411C0" w:rsidRPr="000166BD">
        <w:rPr>
          <w:rFonts w:ascii="Times New Roman" w:eastAsia="Times New Roman" w:hAnsi="Times New Roman" w:cs="Times New Roman"/>
          <w:color w:val="000000" w:themeColor="text1"/>
          <w:lang w:val="fr-FR" w:eastAsia="en-GB"/>
        </w:rPr>
        <w:t xml:space="preserve">migrants </w:t>
      </w:r>
      <w:r w:rsidR="00A411C0" w:rsidRPr="000166BD">
        <w:rPr>
          <w:rFonts w:ascii="Times New Roman" w:hAnsi="Times New Roman" w:cs="Times New Roman"/>
          <w:lang w:val="fr-FR"/>
        </w:rPr>
        <w:t xml:space="preserve">doivent </w:t>
      </w:r>
      <w:r w:rsidR="00A411C0" w:rsidRPr="000166BD">
        <w:rPr>
          <w:rFonts w:ascii="Times New Roman" w:eastAsia="Times New Roman" w:hAnsi="Times New Roman" w:cs="Times New Roman"/>
          <w:color w:val="000000" w:themeColor="text1"/>
          <w:lang w:val="fr-FR" w:eastAsia="en-GB"/>
        </w:rPr>
        <w:t xml:space="preserve">avoir un accès total et complet au </w:t>
      </w:r>
      <w:r w:rsidRPr="000166BD">
        <w:rPr>
          <w:rFonts w:ascii="Times New Roman" w:eastAsia="Times New Roman" w:hAnsi="Times New Roman" w:cs="Times New Roman"/>
          <w:color w:val="000000" w:themeColor="text1"/>
          <w:lang w:val="fr-FR" w:eastAsia="en-GB"/>
        </w:rPr>
        <w:t xml:space="preserve">système juridique des pays dans lesquels </w:t>
      </w:r>
      <w:r w:rsidRPr="000166BD">
        <w:rPr>
          <w:rFonts w:ascii="Times New Roman" w:hAnsi="Times New Roman" w:cs="Times New Roman"/>
          <w:lang w:val="fr-FR"/>
        </w:rPr>
        <w:t xml:space="preserve">ils </w:t>
      </w:r>
      <w:r w:rsidRPr="000166BD">
        <w:rPr>
          <w:rFonts w:ascii="Times New Roman" w:eastAsia="Times New Roman" w:hAnsi="Times New Roman" w:cs="Times New Roman"/>
          <w:color w:val="000000" w:themeColor="text1"/>
          <w:lang w:val="fr-FR" w:eastAsia="en-GB"/>
        </w:rPr>
        <w:t xml:space="preserve">résident, quel que soit leur </w:t>
      </w:r>
      <w:r w:rsidR="00A411C0" w:rsidRPr="000166BD">
        <w:rPr>
          <w:rFonts w:ascii="Times New Roman" w:eastAsia="Times New Roman" w:hAnsi="Times New Roman" w:cs="Times New Roman"/>
          <w:color w:val="000000" w:themeColor="text1"/>
          <w:lang w:val="fr-FR" w:eastAsia="en-GB"/>
        </w:rPr>
        <w:t>statut</w:t>
      </w:r>
      <w:r w:rsidRPr="000166BD">
        <w:rPr>
          <w:rFonts w:ascii="Times New Roman" w:eastAsia="Times New Roman" w:hAnsi="Times New Roman" w:cs="Times New Roman"/>
          <w:color w:val="000000" w:themeColor="text1"/>
          <w:lang w:val="fr-FR" w:eastAsia="en-GB"/>
        </w:rPr>
        <w:t xml:space="preserve"> juridique</w:t>
      </w:r>
      <w:r w:rsidR="00A411C0" w:rsidRPr="000166BD">
        <w:rPr>
          <w:rFonts w:ascii="Times New Roman" w:eastAsia="Times New Roman" w:hAnsi="Times New Roman" w:cs="Times New Roman"/>
          <w:color w:val="000000" w:themeColor="text1"/>
          <w:lang w:val="fr-FR" w:eastAsia="en-GB"/>
        </w:rPr>
        <w:t xml:space="preserve">, afin que leurs droits soient pleinement protégés. Les composantes clés du droit d'accès </w:t>
      </w:r>
      <w:r w:rsidR="00F33482" w:rsidRPr="000166BD">
        <w:rPr>
          <w:rFonts w:ascii="Times New Roman" w:eastAsia="Times New Roman" w:hAnsi="Times New Roman" w:cs="Times New Roman"/>
          <w:color w:val="000000" w:themeColor="text1"/>
          <w:lang w:val="fr-FR" w:eastAsia="en-GB"/>
        </w:rPr>
        <w:t xml:space="preserve">à la </w:t>
      </w:r>
      <w:r w:rsidR="00A411C0" w:rsidRPr="000166BD">
        <w:rPr>
          <w:rFonts w:ascii="Times New Roman" w:eastAsia="Times New Roman" w:hAnsi="Times New Roman" w:cs="Times New Roman"/>
          <w:color w:val="000000" w:themeColor="text1"/>
          <w:lang w:val="fr-FR" w:eastAsia="en-GB"/>
        </w:rPr>
        <w:t xml:space="preserve">justice se retrouvent dans l'ensemble des objectifs du </w:t>
      </w:r>
      <w:r w:rsidR="00703B24" w:rsidRPr="000166BD">
        <w:rPr>
          <w:rFonts w:ascii="Times New Roman" w:eastAsia="Times New Roman" w:hAnsi="Times New Roman" w:cs="Times New Roman"/>
          <w:color w:val="000000" w:themeColor="text1"/>
          <w:lang w:val="fr-FR" w:eastAsia="en-GB"/>
        </w:rPr>
        <w:t xml:space="preserve">Pacte mondial </w:t>
      </w:r>
      <w:r w:rsidR="00F33482" w:rsidRPr="000166BD">
        <w:rPr>
          <w:rFonts w:ascii="Times New Roman" w:eastAsia="Times New Roman" w:hAnsi="Times New Roman" w:cs="Times New Roman"/>
          <w:color w:val="000000" w:themeColor="text1"/>
          <w:lang w:val="fr-FR" w:eastAsia="en-GB"/>
        </w:rPr>
        <w:t>:</w:t>
      </w:r>
    </w:p>
    <w:p w14:paraId="5DD19314" w14:textId="77777777" w:rsidR="00442466" w:rsidRPr="000166BD" w:rsidRDefault="000004BB">
      <w:pPr>
        <w:pStyle w:val="ListParagraph"/>
        <w:numPr>
          <w:ilvl w:val="0"/>
          <w:numId w:val="5"/>
        </w:numPr>
        <w:jc w:val="both"/>
        <w:rPr>
          <w:color w:val="000000" w:themeColor="text1"/>
          <w:lang w:val="fr-FR"/>
        </w:rPr>
      </w:pPr>
      <w:r w:rsidRPr="000166BD">
        <w:rPr>
          <w:color w:val="000000" w:themeColor="text1"/>
          <w:lang w:val="fr-FR"/>
        </w:rPr>
        <w:t xml:space="preserve">L'objectif 7 (g) du </w:t>
      </w:r>
      <w:r w:rsidR="00703B24" w:rsidRPr="000166BD">
        <w:rPr>
          <w:color w:val="000000" w:themeColor="text1"/>
          <w:lang w:val="fr-FR"/>
        </w:rPr>
        <w:t xml:space="preserve">Pacte mondial </w:t>
      </w:r>
      <w:r w:rsidRPr="000166BD">
        <w:rPr>
          <w:color w:val="000000" w:themeColor="text1"/>
          <w:lang w:val="fr-FR"/>
        </w:rPr>
        <w:t xml:space="preserve">réaffirme l'engagement </w:t>
      </w:r>
      <w:r w:rsidR="00F33482" w:rsidRPr="000166BD">
        <w:rPr>
          <w:color w:val="000000" w:themeColor="text1"/>
          <w:lang w:val="fr-FR"/>
        </w:rPr>
        <w:t xml:space="preserve">des </w:t>
      </w:r>
      <w:r w:rsidRPr="000166BD">
        <w:rPr>
          <w:color w:val="000000" w:themeColor="text1"/>
          <w:lang w:val="fr-FR"/>
        </w:rPr>
        <w:t xml:space="preserve">États à garantir l'accès à l'assistance juridique et à la représentation dans les procédures judiciaires </w:t>
      </w:r>
      <w:r w:rsidR="00380FB3" w:rsidRPr="000166BD">
        <w:rPr>
          <w:color w:val="000000" w:themeColor="text1"/>
          <w:lang w:val="fr-FR"/>
        </w:rPr>
        <w:t>et à faire en sorte que la justice soit impartiale et non discriminatoire</w:t>
      </w:r>
      <w:r w:rsidRPr="000166BD">
        <w:rPr>
          <w:color w:val="000000" w:themeColor="text1"/>
          <w:lang w:val="fr-FR"/>
        </w:rPr>
        <w:t xml:space="preserve">. </w:t>
      </w:r>
    </w:p>
    <w:p w14:paraId="4C045815" w14:textId="77777777" w:rsidR="00442466" w:rsidRPr="000166BD" w:rsidRDefault="000004BB">
      <w:pPr>
        <w:pStyle w:val="ListParagraph"/>
        <w:numPr>
          <w:ilvl w:val="0"/>
          <w:numId w:val="5"/>
        </w:numPr>
        <w:jc w:val="both"/>
        <w:rPr>
          <w:color w:val="000000" w:themeColor="text1"/>
          <w:lang w:val="fr-FR"/>
        </w:rPr>
      </w:pPr>
      <w:r w:rsidRPr="000166BD">
        <w:rPr>
          <w:color w:val="000000" w:themeColor="text1"/>
          <w:lang w:val="fr-FR"/>
        </w:rPr>
        <w:t xml:space="preserve">L'objectif 10 (e) du </w:t>
      </w:r>
      <w:r w:rsidR="00703B24" w:rsidRPr="000166BD">
        <w:rPr>
          <w:color w:val="000000" w:themeColor="text1"/>
          <w:lang w:val="fr-FR"/>
        </w:rPr>
        <w:t xml:space="preserve">Pacte mondial </w:t>
      </w:r>
      <w:r w:rsidR="00DC6CD0" w:rsidRPr="000166BD">
        <w:rPr>
          <w:color w:val="000000" w:themeColor="text1"/>
          <w:lang w:val="fr-FR"/>
        </w:rPr>
        <w:t>établit que tous les migrants, quel que soit leur statut migratoire, doivent avoir accès à la justice et pouvoir signaler les crimes en toute sécurité sans craindre d'être détenus, expulsés ou sanctionnés.</w:t>
      </w:r>
    </w:p>
    <w:p w14:paraId="5DB3F418" w14:textId="0AC9B38A" w:rsidR="00442466" w:rsidRPr="000166BD" w:rsidRDefault="000004BB">
      <w:pPr>
        <w:pStyle w:val="ListParagraph"/>
        <w:numPr>
          <w:ilvl w:val="0"/>
          <w:numId w:val="5"/>
        </w:numPr>
        <w:jc w:val="both"/>
        <w:rPr>
          <w:color w:val="000000" w:themeColor="text1"/>
          <w:lang w:val="fr-FR"/>
        </w:rPr>
      </w:pPr>
      <w:r w:rsidRPr="000166BD">
        <w:rPr>
          <w:color w:val="000000" w:themeColor="text1"/>
          <w:lang w:val="fr-FR"/>
        </w:rPr>
        <w:t xml:space="preserve">L'objectif 10 du </w:t>
      </w:r>
      <w:r w:rsidR="00703B24" w:rsidRPr="000166BD">
        <w:rPr>
          <w:color w:val="000000" w:themeColor="text1"/>
          <w:lang w:val="fr-FR"/>
        </w:rPr>
        <w:t xml:space="preserve">Pacte mondial </w:t>
      </w:r>
      <w:r w:rsidR="00FC0A86" w:rsidRPr="000166BD">
        <w:rPr>
          <w:color w:val="000000" w:themeColor="text1"/>
          <w:lang w:val="fr-FR"/>
        </w:rPr>
        <w:t xml:space="preserve">prévoit </w:t>
      </w:r>
      <w:r w:rsidRPr="000166BD">
        <w:rPr>
          <w:color w:val="000000" w:themeColor="text1"/>
          <w:lang w:val="fr-FR"/>
        </w:rPr>
        <w:t xml:space="preserve">également </w:t>
      </w:r>
      <w:r w:rsidR="00FC0A86" w:rsidRPr="000166BD">
        <w:rPr>
          <w:color w:val="000000" w:themeColor="text1"/>
          <w:lang w:val="fr-FR"/>
        </w:rPr>
        <w:t xml:space="preserve">l'élaboration de </w:t>
      </w:r>
      <w:r w:rsidRPr="000166BD">
        <w:rPr>
          <w:color w:val="000000" w:themeColor="text1"/>
          <w:lang w:val="fr-FR"/>
        </w:rPr>
        <w:t>politiques migratoires tenant compte des besoins des femmes et des enfants, en favorisant l'accès à la justice et à des voies de recours efficaces</w:t>
      </w:r>
      <w:r w:rsidR="00FC0A86" w:rsidRPr="000166BD">
        <w:rPr>
          <w:color w:val="000000" w:themeColor="text1"/>
          <w:lang w:val="fr-FR"/>
        </w:rPr>
        <w:t xml:space="preserve">, </w:t>
      </w:r>
      <w:r w:rsidR="00304DD9" w:rsidRPr="000166BD">
        <w:rPr>
          <w:color w:val="000000" w:themeColor="text1"/>
          <w:lang w:val="fr-FR"/>
        </w:rPr>
        <w:t xml:space="preserve">en particulier dans les cas de violence fondée sur le </w:t>
      </w:r>
      <w:r w:rsidR="000A11C9">
        <w:rPr>
          <w:color w:val="000000" w:themeColor="text1"/>
          <w:lang w:val="fr-FR"/>
        </w:rPr>
        <w:t>genre</w:t>
      </w:r>
      <w:r w:rsidR="00FC0A86" w:rsidRPr="000166BD">
        <w:rPr>
          <w:color w:val="000000" w:themeColor="text1"/>
          <w:lang w:val="fr-FR"/>
        </w:rPr>
        <w:t>, y compris la violence</w:t>
      </w:r>
      <w:r w:rsidR="00304DD9" w:rsidRPr="000166BD">
        <w:rPr>
          <w:color w:val="000000" w:themeColor="text1"/>
          <w:lang w:val="fr-FR"/>
        </w:rPr>
        <w:t xml:space="preserve">, l'exploitation et les abus </w:t>
      </w:r>
      <w:r w:rsidR="00FC0A86" w:rsidRPr="000166BD">
        <w:rPr>
          <w:color w:val="000000" w:themeColor="text1"/>
          <w:lang w:val="fr-FR"/>
        </w:rPr>
        <w:t>sexuels</w:t>
      </w:r>
      <w:r w:rsidRPr="000166BD">
        <w:rPr>
          <w:color w:val="000000" w:themeColor="text1"/>
          <w:lang w:val="fr-FR"/>
        </w:rPr>
        <w:t xml:space="preserve">. </w:t>
      </w:r>
    </w:p>
    <w:p w14:paraId="5BA82E15" w14:textId="350EDF2A" w:rsidR="00442466" w:rsidRPr="000166BD" w:rsidRDefault="000004BB">
      <w:pPr>
        <w:pStyle w:val="ListParagraph"/>
        <w:numPr>
          <w:ilvl w:val="0"/>
          <w:numId w:val="5"/>
        </w:numPr>
        <w:jc w:val="both"/>
        <w:rPr>
          <w:color w:val="000000" w:themeColor="text1"/>
          <w:lang w:val="fr-FR"/>
        </w:rPr>
      </w:pPr>
      <w:r w:rsidRPr="000166BD">
        <w:rPr>
          <w:color w:val="000000" w:themeColor="text1"/>
          <w:lang w:val="fr-FR"/>
        </w:rPr>
        <w:t xml:space="preserve">L'objectif 13 (d) et (e) du </w:t>
      </w:r>
      <w:r w:rsidR="00703B24" w:rsidRPr="000166BD">
        <w:rPr>
          <w:color w:val="000000" w:themeColor="text1"/>
          <w:lang w:val="fr-FR"/>
        </w:rPr>
        <w:t xml:space="preserve">Pacte mondial </w:t>
      </w:r>
      <w:r w:rsidRPr="000166BD">
        <w:rPr>
          <w:color w:val="000000" w:themeColor="text1"/>
          <w:lang w:val="fr-FR"/>
        </w:rPr>
        <w:t xml:space="preserve">facilite l'accès à des conseils juridiques gratuits ou abordables par un avocat qualifié pour tous les migrants qui sont ou peuvent être soumis à </w:t>
      </w:r>
      <w:r w:rsidR="00FC0A86" w:rsidRPr="000166BD">
        <w:rPr>
          <w:color w:val="000000" w:themeColor="text1"/>
          <w:lang w:val="fr-FR"/>
        </w:rPr>
        <w:t xml:space="preserve">la </w:t>
      </w:r>
      <w:r w:rsidRPr="000166BD">
        <w:rPr>
          <w:color w:val="000000" w:themeColor="text1"/>
          <w:lang w:val="fr-FR"/>
        </w:rPr>
        <w:t>détention et garantit que ces migrants so</w:t>
      </w:r>
      <w:r w:rsidR="000A11C9">
        <w:rPr>
          <w:color w:val="000000" w:themeColor="text1"/>
          <w:lang w:val="fr-FR"/>
        </w:rPr>
        <w:t>ie</w:t>
      </w:r>
      <w:r w:rsidRPr="000166BD">
        <w:rPr>
          <w:color w:val="000000" w:themeColor="text1"/>
          <w:lang w:val="fr-FR"/>
        </w:rPr>
        <w:t>nt informés des raisons de leur détention.</w:t>
      </w:r>
    </w:p>
    <w:p w14:paraId="5DFCD503" w14:textId="576E0F2F" w:rsidR="00442466" w:rsidRPr="005E16D0" w:rsidRDefault="000004BB">
      <w:pPr>
        <w:pStyle w:val="ListParagraph"/>
        <w:numPr>
          <w:ilvl w:val="0"/>
          <w:numId w:val="5"/>
        </w:numPr>
        <w:jc w:val="both"/>
        <w:rPr>
          <w:color w:val="000000" w:themeColor="text1"/>
          <w:lang w:val="fr-FR"/>
        </w:rPr>
      </w:pPr>
      <w:r w:rsidRPr="000166BD">
        <w:rPr>
          <w:color w:val="000000" w:themeColor="text1"/>
          <w:lang w:val="fr-FR"/>
        </w:rPr>
        <w:t xml:space="preserve">L'objectif 11 du </w:t>
      </w:r>
      <w:r w:rsidR="00703B24" w:rsidRPr="000166BD">
        <w:rPr>
          <w:color w:val="000000" w:themeColor="text1"/>
          <w:lang w:val="fr-FR"/>
        </w:rPr>
        <w:t xml:space="preserve">Pacte mondial </w:t>
      </w:r>
      <w:r w:rsidRPr="000166BD">
        <w:rPr>
          <w:color w:val="000000" w:themeColor="text1"/>
          <w:lang w:val="fr-FR"/>
        </w:rPr>
        <w:t xml:space="preserve">garantit que les migrants </w:t>
      </w:r>
      <w:r w:rsidR="001F3A60">
        <w:rPr>
          <w:color w:val="000000" w:themeColor="text1"/>
          <w:lang w:val="fr-FR"/>
        </w:rPr>
        <w:t>sont en mesure de</w:t>
      </w:r>
      <w:r w:rsidRPr="000166BD">
        <w:rPr>
          <w:color w:val="000000" w:themeColor="text1"/>
          <w:lang w:val="fr-FR"/>
        </w:rPr>
        <w:t xml:space="preserve"> </w:t>
      </w:r>
      <w:r w:rsidRPr="000166BD">
        <w:rPr>
          <w:lang w:val="fr-FR"/>
        </w:rPr>
        <w:t xml:space="preserve">bénéficier d'une procédure régulière aux frontières internationales. Les migrants doivent pouvoir accéder à des procédures adéquates à toutes les étapes du parcours migratoire, </w:t>
      </w:r>
      <w:r w:rsidRPr="005E16D0">
        <w:rPr>
          <w:lang w:val="fr-FR"/>
        </w:rPr>
        <w:t xml:space="preserve">y compris l'accès aux audiences </w:t>
      </w:r>
      <w:r w:rsidR="001F3A60" w:rsidRPr="005E16D0">
        <w:rPr>
          <w:lang w:val="fr-FR"/>
        </w:rPr>
        <w:t xml:space="preserve">de demande </w:t>
      </w:r>
      <w:r w:rsidR="00897251" w:rsidRPr="005E16D0">
        <w:rPr>
          <w:lang w:val="fr-FR"/>
        </w:rPr>
        <w:t>d’</w:t>
      </w:r>
      <w:r w:rsidRPr="005E16D0">
        <w:rPr>
          <w:lang w:val="fr-FR"/>
        </w:rPr>
        <w:t>asile à la frontière</w:t>
      </w:r>
      <w:r w:rsidR="00290B30" w:rsidRPr="005E16D0">
        <w:rPr>
          <w:lang w:val="fr-FR"/>
        </w:rPr>
        <w:t>.</w:t>
      </w:r>
    </w:p>
    <w:p w14:paraId="4784B7D2" w14:textId="77777777" w:rsidR="00442466" w:rsidRPr="000166BD" w:rsidRDefault="000004BB">
      <w:pPr>
        <w:spacing w:after="160" w:line="259" w:lineRule="auto"/>
        <w:ind w:firstLine="720"/>
        <w:rPr>
          <w:rFonts w:ascii="Times New Roman" w:hAnsi="Times New Roman" w:cs="Times New Roman"/>
          <w:color w:val="000000" w:themeColor="text1"/>
          <w:lang w:val="fr-FR"/>
        </w:rPr>
      </w:pPr>
      <w:r w:rsidRPr="000166BD">
        <w:rPr>
          <w:rFonts w:ascii="Times New Roman" w:hAnsi="Times New Roman" w:cs="Times New Roman"/>
          <w:lang w:val="fr-FR"/>
        </w:rPr>
        <w:lastRenderedPageBreak/>
        <w:t xml:space="preserve">Le droit </w:t>
      </w:r>
      <w:r w:rsidR="003B2D08" w:rsidRPr="000166BD">
        <w:rPr>
          <w:rFonts w:ascii="Times New Roman" w:hAnsi="Times New Roman" w:cs="Times New Roman"/>
          <w:color w:val="000000" w:themeColor="text1"/>
          <w:lang w:val="fr-FR"/>
        </w:rPr>
        <w:t xml:space="preserve">des </w:t>
      </w:r>
      <w:r w:rsidRPr="000166BD">
        <w:rPr>
          <w:rFonts w:ascii="Times New Roman" w:hAnsi="Times New Roman" w:cs="Times New Roman"/>
          <w:color w:val="000000" w:themeColor="text1"/>
          <w:lang w:val="fr-FR"/>
        </w:rPr>
        <w:t xml:space="preserve">migrants à l'accès </w:t>
      </w:r>
      <w:r w:rsidR="003B2D08" w:rsidRPr="000166BD">
        <w:rPr>
          <w:rFonts w:ascii="Times New Roman" w:hAnsi="Times New Roman" w:cs="Times New Roman"/>
          <w:color w:val="000000" w:themeColor="text1"/>
          <w:lang w:val="fr-FR"/>
        </w:rPr>
        <w:t xml:space="preserve">à la </w:t>
      </w:r>
      <w:r w:rsidRPr="000166BD">
        <w:rPr>
          <w:rFonts w:ascii="Times New Roman" w:hAnsi="Times New Roman" w:cs="Times New Roman"/>
          <w:color w:val="000000" w:themeColor="text1"/>
          <w:lang w:val="fr-FR"/>
        </w:rPr>
        <w:t>justice prévu par la Convention :</w:t>
      </w:r>
    </w:p>
    <w:p w14:paraId="498CC410" w14:textId="2F1927C9" w:rsidR="00442466" w:rsidRPr="000166BD" w:rsidRDefault="000004BB">
      <w:pPr>
        <w:pStyle w:val="ListParagraph"/>
        <w:numPr>
          <w:ilvl w:val="0"/>
          <w:numId w:val="11"/>
        </w:numPr>
        <w:jc w:val="both"/>
        <w:rPr>
          <w:color w:val="000000" w:themeColor="text1"/>
          <w:lang w:val="fr-FR"/>
        </w:rPr>
      </w:pPr>
      <w:r w:rsidRPr="000166BD">
        <w:rPr>
          <w:color w:val="000000" w:themeColor="text1"/>
          <w:lang w:val="fr-FR"/>
        </w:rPr>
        <w:t xml:space="preserve">L'article 18 de la Convention prévoit que les travailleurs migrants et les membres de leur famille qui sont accusés d'une infraction pénale ont le droit d'être informés de l'accusation portée contre eux, de disposer du temps et des facilités nécessaires </w:t>
      </w:r>
      <w:r w:rsidR="00A43DB5">
        <w:rPr>
          <w:color w:val="000000" w:themeColor="text1"/>
          <w:lang w:val="fr-FR"/>
        </w:rPr>
        <w:t>à la préparation de</w:t>
      </w:r>
      <w:r w:rsidRPr="000166BD">
        <w:rPr>
          <w:color w:val="000000" w:themeColor="text1"/>
          <w:lang w:val="fr-FR"/>
        </w:rPr>
        <w:t xml:space="preserve"> leur défense et de </w:t>
      </w:r>
      <w:r w:rsidR="003B2A62">
        <w:rPr>
          <w:color w:val="000000" w:themeColor="text1"/>
          <w:lang w:val="fr-FR"/>
        </w:rPr>
        <w:t>bénéficier d’</w:t>
      </w:r>
      <w:r w:rsidRPr="000166BD">
        <w:rPr>
          <w:color w:val="000000" w:themeColor="text1"/>
          <w:lang w:val="fr-FR"/>
        </w:rPr>
        <w:t>une assistance juridique</w:t>
      </w:r>
      <w:r w:rsidR="000912B2" w:rsidRPr="000166BD">
        <w:rPr>
          <w:color w:val="000000" w:themeColor="text1"/>
          <w:lang w:val="fr-FR"/>
        </w:rPr>
        <w:t xml:space="preserve">, </w:t>
      </w:r>
      <w:r w:rsidRPr="000166BD">
        <w:rPr>
          <w:color w:val="000000" w:themeColor="text1"/>
          <w:lang w:val="fr-FR"/>
        </w:rPr>
        <w:t xml:space="preserve">s'ils </w:t>
      </w:r>
      <w:r w:rsidR="000912B2" w:rsidRPr="000166BD">
        <w:rPr>
          <w:color w:val="000000" w:themeColor="text1"/>
          <w:lang w:val="fr-FR"/>
        </w:rPr>
        <w:t xml:space="preserve">n'en </w:t>
      </w:r>
      <w:r w:rsidRPr="000166BD">
        <w:rPr>
          <w:color w:val="000000" w:themeColor="text1"/>
          <w:lang w:val="fr-FR"/>
        </w:rPr>
        <w:t xml:space="preserve">ont </w:t>
      </w:r>
      <w:r w:rsidR="000912B2" w:rsidRPr="000166BD">
        <w:rPr>
          <w:color w:val="000000" w:themeColor="text1"/>
          <w:lang w:val="fr-FR"/>
        </w:rPr>
        <w:t>pas</w:t>
      </w:r>
      <w:r w:rsidR="00A43DB5">
        <w:rPr>
          <w:color w:val="000000" w:themeColor="text1"/>
          <w:lang w:val="fr-FR"/>
        </w:rPr>
        <w:t xml:space="preserve"> ou s’ils n’ont pas </w:t>
      </w:r>
      <w:r w:rsidRPr="000166BD">
        <w:rPr>
          <w:color w:val="000000" w:themeColor="text1"/>
          <w:lang w:val="fr-FR"/>
        </w:rPr>
        <w:t>les moyens de la payer.</w:t>
      </w:r>
    </w:p>
    <w:p w14:paraId="384A6C4F" w14:textId="77777777" w:rsidR="00442466" w:rsidRPr="000166BD" w:rsidRDefault="000004BB">
      <w:pPr>
        <w:pStyle w:val="ListParagraph"/>
        <w:numPr>
          <w:ilvl w:val="0"/>
          <w:numId w:val="11"/>
        </w:numPr>
        <w:jc w:val="both"/>
        <w:rPr>
          <w:color w:val="000000" w:themeColor="text1"/>
          <w:lang w:val="fr-FR"/>
        </w:rPr>
      </w:pPr>
      <w:r w:rsidRPr="000166BD">
        <w:rPr>
          <w:color w:val="000000" w:themeColor="text1"/>
          <w:lang w:val="fr-FR"/>
        </w:rPr>
        <w:t xml:space="preserve">L'article 18 de la Convention stipule également que dans le </w:t>
      </w:r>
      <w:r w:rsidR="00F830EF" w:rsidRPr="000166BD">
        <w:rPr>
          <w:color w:val="000000" w:themeColor="text1"/>
          <w:lang w:val="fr-FR"/>
        </w:rPr>
        <w:t xml:space="preserve">cas des </w:t>
      </w:r>
      <w:r w:rsidR="000912B2" w:rsidRPr="000166BD">
        <w:rPr>
          <w:color w:val="000000" w:themeColor="text1"/>
          <w:lang w:val="fr-FR"/>
        </w:rPr>
        <w:t xml:space="preserve">enfants, </w:t>
      </w:r>
      <w:r w:rsidR="00F830EF" w:rsidRPr="000166BD">
        <w:rPr>
          <w:color w:val="000000" w:themeColor="text1"/>
          <w:lang w:val="fr-FR"/>
        </w:rPr>
        <w:t xml:space="preserve">leur âge doit être pris en compte </w:t>
      </w:r>
      <w:r w:rsidR="00302420" w:rsidRPr="000166BD">
        <w:rPr>
          <w:color w:val="000000" w:themeColor="text1"/>
          <w:lang w:val="fr-FR"/>
        </w:rPr>
        <w:t>dans les procédures pénales</w:t>
      </w:r>
      <w:r w:rsidR="00F830EF" w:rsidRPr="000166BD">
        <w:rPr>
          <w:color w:val="000000" w:themeColor="text1"/>
          <w:lang w:val="fr-FR"/>
        </w:rPr>
        <w:t>.</w:t>
      </w:r>
    </w:p>
    <w:p w14:paraId="1A29EC04" w14:textId="11D52AA3" w:rsidR="00442466" w:rsidRPr="000166BD" w:rsidRDefault="000004BB">
      <w:pPr>
        <w:pStyle w:val="ListParagraph"/>
        <w:numPr>
          <w:ilvl w:val="0"/>
          <w:numId w:val="11"/>
        </w:numPr>
        <w:jc w:val="both"/>
        <w:rPr>
          <w:color w:val="000000" w:themeColor="text1"/>
          <w:lang w:val="fr-FR"/>
        </w:rPr>
      </w:pPr>
      <w:r w:rsidRPr="000166BD">
        <w:rPr>
          <w:color w:val="000000" w:themeColor="text1"/>
          <w:lang w:val="fr-FR"/>
        </w:rPr>
        <w:t xml:space="preserve">L'article 83 de la Convention garantit que les </w:t>
      </w:r>
      <w:r w:rsidR="00523403" w:rsidRPr="000166BD">
        <w:rPr>
          <w:color w:val="000000" w:themeColor="text1"/>
          <w:lang w:val="fr-FR"/>
        </w:rPr>
        <w:t xml:space="preserve">travailleurs </w:t>
      </w:r>
      <w:r w:rsidRPr="000166BD">
        <w:rPr>
          <w:color w:val="000000" w:themeColor="text1"/>
          <w:lang w:val="fr-FR"/>
        </w:rPr>
        <w:t xml:space="preserve">migrants </w:t>
      </w:r>
      <w:r w:rsidR="00523403" w:rsidRPr="000166BD">
        <w:rPr>
          <w:color w:val="000000" w:themeColor="text1"/>
          <w:lang w:val="fr-FR"/>
        </w:rPr>
        <w:t xml:space="preserve">et les membres de leur </w:t>
      </w:r>
      <w:r w:rsidRPr="000166BD">
        <w:rPr>
          <w:color w:val="000000" w:themeColor="text1"/>
          <w:lang w:val="fr-FR"/>
        </w:rPr>
        <w:t xml:space="preserve">famille </w:t>
      </w:r>
      <w:r w:rsidR="00523403" w:rsidRPr="000166BD">
        <w:rPr>
          <w:color w:val="000000" w:themeColor="text1"/>
          <w:lang w:val="fr-FR"/>
        </w:rPr>
        <w:t>qui signalent des violations de leurs droits en vertu de la Convention disposent d'</w:t>
      </w:r>
      <w:r w:rsidRPr="000166BD">
        <w:rPr>
          <w:color w:val="000000" w:themeColor="text1"/>
          <w:lang w:val="fr-FR"/>
        </w:rPr>
        <w:t xml:space="preserve">un recours </w:t>
      </w:r>
      <w:r w:rsidR="001F3A60">
        <w:rPr>
          <w:color w:val="000000" w:themeColor="text1"/>
          <w:lang w:val="fr-FR"/>
        </w:rPr>
        <w:t>effectif</w:t>
      </w:r>
      <w:r w:rsidRPr="000166BD">
        <w:rPr>
          <w:color w:val="000000" w:themeColor="text1"/>
          <w:lang w:val="fr-FR"/>
        </w:rPr>
        <w:t xml:space="preserve">, </w:t>
      </w:r>
      <w:r w:rsidR="00CF35A0" w:rsidRPr="000166BD">
        <w:rPr>
          <w:color w:val="000000" w:themeColor="text1"/>
          <w:lang w:val="fr-FR"/>
        </w:rPr>
        <w:t>et que leur</w:t>
      </w:r>
      <w:r w:rsidR="001F3A60">
        <w:rPr>
          <w:color w:val="000000" w:themeColor="text1"/>
          <w:lang w:val="fr-FR"/>
        </w:rPr>
        <w:t>s</w:t>
      </w:r>
      <w:r w:rsidR="00CF35A0" w:rsidRPr="000166BD">
        <w:rPr>
          <w:color w:val="000000" w:themeColor="text1"/>
          <w:lang w:val="fr-FR"/>
        </w:rPr>
        <w:t xml:space="preserve"> cas </w:t>
      </w:r>
      <w:r w:rsidR="0028272E">
        <w:rPr>
          <w:color w:val="000000" w:themeColor="text1"/>
          <w:lang w:val="fr-FR"/>
        </w:rPr>
        <w:t>soi</w:t>
      </w:r>
      <w:r w:rsidR="00AC4D4D">
        <w:rPr>
          <w:color w:val="000000" w:themeColor="text1"/>
          <w:lang w:val="fr-FR"/>
        </w:rPr>
        <w:t>en</w:t>
      </w:r>
      <w:r w:rsidR="0028272E">
        <w:rPr>
          <w:color w:val="000000" w:themeColor="text1"/>
          <w:lang w:val="fr-FR"/>
        </w:rPr>
        <w:t>t</w:t>
      </w:r>
      <w:r w:rsidR="00CF35A0" w:rsidRPr="000166BD">
        <w:rPr>
          <w:color w:val="000000" w:themeColor="text1"/>
          <w:lang w:val="fr-FR"/>
        </w:rPr>
        <w:t xml:space="preserve"> </w:t>
      </w:r>
      <w:r w:rsidRPr="000166BD">
        <w:rPr>
          <w:color w:val="000000" w:themeColor="text1"/>
          <w:lang w:val="fr-FR"/>
        </w:rPr>
        <w:t>examiné</w:t>
      </w:r>
      <w:r w:rsidR="00AC4D4D">
        <w:rPr>
          <w:color w:val="000000" w:themeColor="text1"/>
          <w:lang w:val="fr-FR"/>
        </w:rPr>
        <w:t>s</w:t>
      </w:r>
      <w:r w:rsidRPr="000166BD">
        <w:rPr>
          <w:color w:val="000000" w:themeColor="text1"/>
          <w:lang w:val="fr-FR"/>
        </w:rPr>
        <w:t xml:space="preserve"> et </w:t>
      </w:r>
      <w:r w:rsidR="00D47AE5">
        <w:rPr>
          <w:color w:val="000000" w:themeColor="text1"/>
          <w:lang w:val="fr-FR"/>
        </w:rPr>
        <w:t>statué</w:t>
      </w:r>
      <w:r w:rsidR="00AC4D4D">
        <w:rPr>
          <w:color w:val="000000" w:themeColor="text1"/>
          <w:lang w:val="fr-FR"/>
        </w:rPr>
        <w:t>s</w:t>
      </w:r>
      <w:r w:rsidRPr="000166BD">
        <w:rPr>
          <w:color w:val="000000" w:themeColor="text1"/>
          <w:lang w:val="fr-FR"/>
        </w:rPr>
        <w:t xml:space="preserve"> par les autorités judiciaire, administrative ou législatives</w:t>
      </w:r>
      <w:r w:rsidR="000C63C6">
        <w:rPr>
          <w:color w:val="000000" w:themeColor="text1"/>
          <w:lang w:val="fr-FR"/>
        </w:rPr>
        <w:t xml:space="preserve"> compétentes</w:t>
      </w:r>
      <w:r w:rsidRPr="000166BD">
        <w:rPr>
          <w:color w:val="000000" w:themeColor="text1"/>
          <w:lang w:val="fr-FR"/>
        </w:rPr>
        <w:t>.</w:t>
      </w:r>
    </w:p>
    <w:p w14:paraId="55501CB5" w14:textId="250111F4" w:rsidR="00442466" w:rsidRPr="000166BD" w:rsidRDefault="000004BB" w:rsidP="00003D46">
      <w:pPr>
        <w:pStyle w:val="ListParagraph"/>
        <w:numPr>
          <w:ilvl w:val="0"/>
          <w:numId w:val="13"/>
        </w:numPr>
        <w:ind w:left="709" w:hanging="709"/>
        <w:jc w:val="both"/>
        <w:rPr>
          <w:b/>
          <w:lang w:val="fr-FR"/>
        </w:rPr>
      </w:pPr>
      <w:r w:rsidRPr="000166BD">
        <w:rPr>
          <w:b/>
          <w:lang w:val="fr-FR"/>
        </w:rPr>
        <w:t xml:space="preserve">Impact de la </w:t>
      </w:r>
      <w:r w:rsidR="00D937C8" w:rsidRPr="000166BD">
        <w:rPr>
          <w:b/>
          <w:lang w:val="fr-FR"/>
        </w:rPr>
        <w:t xml:space="preserve">pandémie de </w:t>
      </w:r>
      <w:r w:rsidRPr="000166BD">
        <w:rPr>
          <w:b/>
          <w:lang w:val="fr-FR"/>
        </w:rPr>
        <w:t xml:space="preserve">COVID-19 sur les droits </w:t>
      </w:r>
      <w:r w:rsidR="0075397B">
        <w:rPr>
          <w:b/>
          <w:lang w:val="fr-FR"/>
        </w:rPr>
        <w:t>de l’homme</w:t>
      </w:r>
      <w:r w:rsidRPr="000166BD">
        <w:rPr>
          <w:b/>
          <w:lang w:val="fr-FR"/>
        </w:rPr>
        <w:t xml:space="preserve"> des migrants</w:t>
      </w:r>
    </w:p>
    <w:p w14:paraId="7D6A41FD" w14:textId="77777777" w:rsidR="00442466" w:rsidRPr="000166BD" w:rsidRDefault="000004BB" w:rsidP="000166BD">
      <w:pPr>
        <w:spacing w:after="160" w:line="259" w:lineRule="auto"/>
        <w:ind w:firstLine="720"/>
        <w:jc w:val="both"/>
        <w:rPr>
          <w:rFonts w:ascii="Times New Roman" w:hAnsi="Times New Roman" w:cs="Times New Roman"/>
          <w:lang w:val="fr-FR"/>
        </w:rPr>
      </w:pPr>
      <w:r w:rsidRPr="000166BD">
        <w:rPr>
          <w:rFonts w:ascii="Times New Roman" w:hAnsi="Times New Roman" w:cs="Times New Roman"/>
          <w:lang w:val="fr-FR"/>
        </w:rPr>
        <w:t xml:space="preserve">La pandémie de COVID-19 a changé notre façon de travailler, et cela nous rappelle, plus que jamais, que la protection effective des droits de tous les travailleurs migrants et des membres de leur famille en vertu de la Convention, quel que soit leur statut migratoire, doit être une priorité pour tous les Etats. </w:t>
      </w:r>
    </w:p>
    <w:p w14:paraId="707278E0" w14:textId="6E04219F" w:rsidR="00442466" w:rsidRPr="000166BD" w:rsidRDefault="00AA4C49" w:rsidP="000166BD">
      <w:pPr>
        <w:spacing w:after="160" w:line="259" w:lineRule="auto"/>
        <w:ind w:firstLine="720"/>
        <w:jc w:val="both"/>
        <w:rPr>
          <w:rFonts w:ascii="Times New Roman" w:hAnsi="Times New Roman" w:cs="Times New Roman"/>
          <w:lang w:val="fr-FR"/>
        </w:rPr>
      </w:pPr>
      <w:r w:rsidRPr="000166BD">
        <w:rPr>
          <w:rFonts w:ascii="Times New Roman" w:hAnsi="Times New Roman" w:cs="Times New Roman"/>
          <w:lang w:val="fr-FR"/>
        </w:rPr>
        <w:t xml:space="preserve"> Les États parties s'engagent, conformément aux instruments internationaux relatifs aux droits de l'homme, à respecter et à garantir à tous les travailleurs migrants et à leurs membres se trouvant sur leur territoire ou relevant de leur juridiction, les droits prévus par la Convention, sans distinction aucune, notamment de nationalité. Les travailleurs migrants sont souvent confrontés à la surpopulation et au manque d'accès aux services de base dans les centres de détention de l'immigration, ce qui les expose à un risque élevé d'infection par le coronavirus. Les États parties doivent prendre toutes les mesures nécessaires pour prévenir l'apparition d</w:t>
      </w:r>
      <w:r w:rsidR="005F3BE0">
        <w:rPr>
          <w:rFonts w:ascii="Times New Roman" w:hAnsi="Times New Roman" w:cs="Times New Roman"/>
          <w:lang w:val="fr-FR"/>
        </w:rPr>
        <w:t>e la</w:t>
      </w:r>
      <w:r w:rsidRPr="000166BD">
        <w:rPr>
          <w:rFonts w:ascii="Times New Roman" w:hAnsi="Times New Roman" w:cs="Times New Roman"/>
          <w:lang w:val="fr-FR"/>
        </w:rPr>
        <w:t xml:space="preserve"> COVID-19 dans de tels environnements, notamment en envisageant des alternatives à la détention, comme la libération. Afin de respecter la dignité inhérente </w:t>
      </w:r>
      <w:r w:rsidR="005F3BE0">
        <w:rPr>
          <w:rFonts w:ascii="Times New Roman" w:hAnsi="Times New Roman" w:cs="Times New Roman"/>
          <w:lang w:val="fr-FR"/>
        </w:rPr>
        <w:t>aux</w:t>
      </w:r>
      <w:r w:rsidRPr="000166BD">
        <w:rPr>
          <w:rFonts w:ascii="Times New Roman" w:hAnsi="Times New Roman" w:cs="Times New Roman"/>
          <w:lang w:val="fr-FR"/>
        </w:rPr>
        <w:t xml:space="preserve"> travailleurs migrants privés de liberté, les Etats parties sont tenus d</w:t>
      </w:r>
      <w:r w:rsidR="009B47A8">
        <w:rPr>
          <w:rFonts w:ascii="Times New Roman" w:hAnsi="Times New Roman" w:cs="Times New Roman"/>
          <w:lang w:val="fr-FR"/>
        </w:rPr>
        <w:t>e garantir</w:t>
      </w:r>
      <w:r w:rsidRPr="000166BD">
        <w:rPr>
          <w:rFonts w:ascii="Times New Roman" w:hAnsi="Times New Roman" w:cs="Times New Roman"/>
          <w:lang w:val="fr-FR"/>
        </w:rPr>
        <w:t xml:space="preserve"> des conditions </w:t>
      </w:r>
      <w:r w:rsidR="004478E5">
        <w:rPr>
          <w:rFonts w:ascii="Times New Roman" w:hAnsi="Times New Roman" w:cs="Times New Roman"/>
          <w:lang w:val="fr-FR"/>
        </w:rPr>
        <w:t>appropriées</w:t>
      </w:r>
      <w:r w:rsidR="005F3BE0">
        <w:rPr>
          <w:rFonts w:ascii="Times New Roman" w:hAnsi="Times New Roman" w:cs="Times New Roman"/>
          <w:lang w:val="fr-FR"/>
        </w:rPr>
        <w:t xml:space="preserve"> </w:t>
      </w:r>
      <w:r w:rsidRPr="000166BD">
        <w:rPr>
          <w:rFonts w:ascii="Times New Roman" w:hAnsi="Times New Roman" w:cs="Times New Roman"/>
          <w:lang w:val="fr-FR"/>
        </w:rPr>
        <w:t xml:space="preserve">conformes aux normes internationales applicables, y compris la mise à disposition d'installations sanitaires, de bains et de douches adéquats, d'une nourriture et d'une eau potable suffisantes et l'accès à un personnel médical qualifié. Les États parties doivent </w:t>
      </w:r>
      <w:r w:rsidR="005F3BE0">
        <w:rPr>
          <w:rFonts w:ascii="Times New Roman" w:hAnsi="Times New Roman" w:cs="Times New Roman"/>
          <w:lang w:val="fr-FR"/>
        </w:rPr>
        <w:t>prévoir</w:t>
      </w:r>
      <w:r w:rsidRPr="000166BD">
        <w:rPr>
          <w:rFonts w:ascii="Times New Roman" w:hAnsi="Times New Roman" w:cs="Times New Roman"/>
          <w:lang w:val="fr-FR"/>
        </w:rPr>
        <w:t xml:space="preserve"> des installations séparées pour les hommes et les femmes et assurer la </w:t>
      </w:r>
      <w:r w:rsidR="004478E5">
        <w:rPr>
          <w:rFonts w:ascii="Times New Roman" w:hAnsi="Times New Roman" w:cs="Times New Roman"/>
          <w:lang w:val="fr-FR"/>
        </w:rPr>
        <w:t>prestation</w:t>
      </w:r>
      <w:r w:rsidRPr="000166BD">
        <w:rPr>
          <w:rFonts w:ascii="Times New Roman" w:hAnsi="Times New Roman" w:cs="Times New Roman"/>
          <w:lang w:val="fr-FR"/>
        </w:rPr>
        <w:t xml:space="preserve"> de services de soins de santé sexospécifiques. Toute réponse à la pandémie de COVID-19 doit donc inclure les travailleurs migrants de manière non discriminatoire et prévenir la stigmatisation ou la marginalisation. L</w:t>
      </w:r>
      <w:r w:rsidR="009029BC">
        <w:rPr>
          <w:rFonts w:ascii="Times New Roman" w:hAnsi="Times New Roman" w:cs="Times New Roman"/>
          <w:lang w:val="fr-FR"/>
        </w:rPr>
        <w:t>a</w:t>
      </w:r>
      <w:r w:rsidRPr="000166BD">
        <w:rPr>
          <w:rFonts w:ascii="Times New Roman" w:hAnsi="Times New Roman" w:cs="Times New Roman"/>
          <w:lang w:val="fr-FR"/>
        </w:rPr>
        <w:t xml:space="preserve"> COVID-19 n</w:t>
      </w:r>
      <w:r w:rsidR="009029BC">
        <w:rPr>
          <w:rFonts w:ascii="Times New Roman" w:hAnsi="Times New Roman" w:cs="Times New Roman"/>
          <w:lang w:val="fr-FR"/>
        </w:rPr>
        <w:t>e fait aucune discrimination et</w:t>
      </w:r>
      <w:r w:rsidRPr="000166BD">
        <w:rPr>
          <w:rFonts w:ascii="Times New Roman" w:hAnsi="Times New Roman" w:cs="Times New Roman"/>
          <w:lang w:val="fr-FR"/>
        </w:rPr>
        <w:t xml:space="preserve"> </w:t>
      </w:r>
      <w:r w:rsidR="003A7DA9">
        <w:rPr>
          <w:rFonts w:ascii="Times New Roman" w:hAnsi="Times New Roman" w:cs="Times New Roman"/>
          <w:lang w:val="fr-FR"/>
        </w:rPr>
        <w:t>par conséquent,</w:t>
      </w:r>
      <w:r w:rsidR="003A7DA9" w:rsidRPr="000166BD">
        <w:rPr>
          <w:rFonts w:ascii="Times New Roman" w:hAnsi="Times New Roman" w:cs="Times New Roman"/>
          <w:lang w:val="fr-FR"/>
        </w:rPr>
        <w:t xml:space="preserve"> </w:t>
      </w:r>
      <w:r w:rsidRPr="000166BD">
        <w:rPr>
          <w:rFonts w:ascii="Times New Roman" w:hAnsi="Times New Roman" w:cs="Times New Roman"/>
          <w:lang w:val="fr-FR"/>
        </w:rPr>
        <w:t xml:space="preserve">les Etats parties </w:t>
      </w:r>
      <w:r w:rsidR="003A7DA9">
        <w:rPr>
          <w:rFonts w:ascii="Times New Roman" w:hAnsi="Times New Roman" w:cs="Times New Roman"/>
          <w:lang w:val="fr-FR"/>
        </w:rPr>
        <w:t xml:space="preserve">ne </w:t>
      </w:r>
      <w:r w:rsidRPr="000166BD">
        <w:rPr>
          <w:rFonts w:ascii="Times New Roman" w:hAnsi="Times New Roman" w:cs="Times New Roman"/>
          <w:lang w:val="fr-FR"/>
        </w:rPr>
        <w:t xml:space="preserve">doivent faire </w:t>
      </w:r>
      <w:r w:rsidR="009029BC">
        <w:rPr>
          <w:rFonts w:ascii="Times New Roman" w:hAnsi="Times New Roman" w:cs="Times New Roman"/>
          <w:lang w:val="fr-FR"/>
        </w:rPr>
        <w:t>aucune</w:t>
      </w:r>
      <w:r w:rsidRPr="000166BD">
        <w:rPr>
          <w:rFonts w:ascii="Times New Roman" w:hAnsi="Times New Roman" w:cs="Times New Roman"/>
          <w:lang w:val="fr-FR"/>
        </w:rPr>
        <w:t xml:space="preserve"> discrimination dans leur réponse.</w:t>
      </w:r>
    </w:p>
    <w:p w14:paraId="4F820C9D" w14:textId="2D4525F6" w:rsidR="00003D46" w:rsidRPr="002F0303" w:rsidRDefault="000004BB" w:rsidP="00003D46">
      <w:pPr>
        <w:pStyle w:val="ListParagraph"/>
        <w:numPr>
          <w:ilvl w:val="0"/>
          <w:numId w:val="5"/>
        </w:numPr>
        <w:jc w:val="both"/>
        <w:rPr>
          <w:lang w:val="fr-FR"/>
        </w:rPr>
      </w:pPr>
      <w:r w:rsidRPr="000166BD">
        <w:rPr>
          <w:lang w:val="fr-FR"/>
        </w:rPr>
        <w:t xml:space="preserve">Compte tenu des </w:t>
      </w:r>
      <w:r w:rsidR="00106A54">
        <w:rPr>
          <w:lang w:val="fr-FR"/>
        </w:rPr>
        <w:t xml:space="preserve">situations de </w:t>
      </w:r>
      <w:r w:rsidRPr="000166BD">
        <w:rPr>
          <w:lang w:val="fr-FR"/>
        </w:rPr>
        <w:t>vulnérabilité auxquelles les travailleurs migrants ont été confrontés</w:t>
      </w:r>
      <w:r w:rsidR="00106A54">
        <w:rPr>
          <w:lang w:val="fr-FR"/>
        </w:rPr>
        <w:t>,</w:t>
      </w:r>
      <w:r w:rsidRPr="000166BD">
        <w:rPr>
          <w:lang w:val="fr-FR"/>
        </w:rPr>
        <w:t xml:space="preserve"> en particulier pendant la pandémie de COVID-19, l</w:t>
      </w:r>
      <w:r w:rsidR="002A1B72" w:rsidRPr="000166BD">
        <w:rPr>
          <w:lang w:val="fr-FR"/>
        </w:rPr>
        <w:t>'</w:t>
      </w:r>
      <w:r w:rsidR="00E84B8D">
        <w:rPr>
          <w:lang w:val="fr-FR"/>
        </w:rPr>
        <w:t>o</w:t>
      </w:r>
      <w:r w:rsidRPr="000166BD">
        <w:rPr>
          <w:lang w:val="fr-FR"/>
        </w:rPr>
        <w:t xml:space="preserve">bservation générale </w:t>
      </w:r>
      <w:r w:rsidR="00FD5813" w:rsidRPr="000166BD">
        <w:rPr>
          <w:lang w:val="fr-FR"/>
        </w:rPr>
        <w:t xml:space="preserve">n° 6 </w:t>
      </w:r>
      <w:r w:rsidR="004A18DF" w:rsidRPr="000166BD">
        <w:rPr>
          <w:lang w:val="fr-FR"/>
        </w:rPr>
        <w:t xml:space="preserve">comprendra une section sur les mesures de protection des travailleurs migrants pendant les situations d'urgence </w:t>
      </w:r>
      <w:r w:rsidR="003B2D08" w:rsidRPr="000166BD">
        <w:rPr>
          <w:lang w:val="fr-FR"/>
        </w:rPr>
        <w:t>(en général)</w:t>
      </w:r>
      <w:r w:rsidR="004A18DF" w:rsidRPr="000166BD">
        <w:rPr>
          <w:lang w:val="fr-FR"/>
        </w:rPr>
        <w:t xml:space="preserve">, car </w:t>
      </w:r>
      <w:r w:rsidR="003B2D08" w:rsidRPr="000166BD">
        <w:rPr>
          <w:lang w:val="fr-FR"/>
        </w:rPr>
        <w:t xml:space="preserve">les travailleurs migrants sont </w:t>
      </w:r>
      <w:r w:rsidR="002A1B72" w:rsidRPr="000166BD">
        <w:rPr>
          <w:lang w:val="fr-FR"/>
        </w:rPr>
        <w:t xml:space="preserve">indispensables </w:t>
      </w:r>
      <w:r w:rsidR="003B2D08" w:rsidRPr="000166BD">
        <w:rPr>
          <w:lang w:val="fr-FR"/>
        </w:rPr>
        <w:t xml:space="preserve">pour maintenir le </w:t>
      </w:r>
      <w:r w:rsidR="004A18DF" w:rsidRPr="000166BD">
        <w:rPr>
          <w:lang w:val="fr-FR"/>
        </w:rPr>
        <w:t xml:space="preserve">fonctionnement des économies et des marchés pendant </w:t>
      </w:r>
      <w:r w:rsidR="003B2D08" w:rsidRPr="000166BD">
        <w:rPr>
          <w:lang w:val="fr-FR"/>
        </w:rPr>
        <w:t xml:space="preserve">une situation d'urgence, comme </w:t>
      </w:r>
      <w:r w:rsidR="00106A54">
        <w:rPr>
          <w:lang w:val="fr-FR"/>
        </w:rPr>
        <w:t xml:space="preserve">lors de </w:t>
      </w:r>
      <w:r w:rsidR="003B2D08" w:rsidRPr="000166BD">
        <w:rPr>
          <w:lang w:val="fr-FR"/>
        </w:rPr>
        <w:t xml:space="preserve">la </w:t>
      </w:r>
      <w:r w:rsidR="004A18DF" w:rsidRPr="000166BD">
        <w:rPr>
          <w:lang w:val="fr-FR"/>
        </w:rPr>
        <w:t>pandémie de</w:t>
      </w:r>
      <w:r w:rsidR="003B2D08" w:rsidRPr="000166BD">
        <w:rPr>
          <w:lang w:val="fr-FR"/>
        </w:rPr>
        <w:t xml:space="preserve"> COVID-19</w:t>
      </w:r>
      <w:r w:rsidR="002A1B72" w:rsidRPr="000166BD">
        <w:rPr>
          <w:lang w:val="fr-FR"/>
        </w:rPr>
        <w:t xml:space="preserve">. Les travailleurs migrants ont </w:t>
      </w:r>
      <w:r w:rsidR="003B2D08" w:rsidRPr="000166BD">
        <w:rPr>
          <w:lang w:val="fr-FR"/>
        </w:rPr>
        <w:t xml:space="preserve">également </w:t>
      </w:r>
      <w:r w:rsidR="004A18DF" w:rsidRPr="000166BD">
        <w:rPr>
          <w:lang w:val="fr-FR"/>
        </w:rPr>
        <w:t xml:space="preserve">contribué </w:t>
      </w:r>
      <w:r w:rsidR="003B2D08" w:rsidRPr="000166BD">
        <w:rPr>
          <w:lang w:val="fr-FR"/>
        </w:rPr>
        <w:t>à l'</w:t>
      </w:r>
      <w:r w:rsidR="002A1B72" w:rsidRPr="000166BD">
        <w:rPr>
          <w:lang w:val="fr-FR"/>
        </w:rPr>
        <w:t xml:space="preserve">élaboration de stratégies </w:t>
      </w:r>
      <w:r w:rsidR="00722DCA">
        <w:rPr>
          <w:lang w:val="fr-FR"/>
        </w:rPr>
        <w:t>en vue de répondre à la pandémie</w:t>
      </w:r>
      <w:r w:rsidR="004A18DF" w:rsidRPr="000166BD">
        <w:rPr>
          <w:lang w:val="fr-FR"/>
        </w:rPr>
        <w:t xml:space="preserve"> </w:t>
      </w:r>
      <w:r w:rsidR="003B2D08" w:rsidRPr="000166BD">
        <w:rPr>
          <w:lang w:val="fr-FR"/>
        </w:rPr>
        <w:t>COVID-19</w:t>
      </w:r>
      <w:r w:rsidR="004A18DF" w:rsidRPr="000166BD">
        <w:rPr>
          <w:lang w:val="fr-FR"/>
        </w:rPr>
        <w:t xml:space="preserve">, y compris </w:t>
      </w:r>
      <w:r w:rsidR="00722DCA">
        <w:rPr>
          <w:lang w:val="fr-FR"/>
        </w:rPr>
        <w:t xml:space="preserve">avec </w:t>
      </w:r>
      <w:r w:rsidR="004A18DF" w:rsidRPr="000166BD">
        <w:rPr>
          <w:lang w:val="fr-FR"/>
        </w:rPr>
        <w:t xml:space="preserve">le développement de vaccins. </w:t>
      </w:r>
      <w:r w:rsidR="003B2D08" w:rsidRPr="000166BD">
        <w:rPr>
          <w:lang w:val="fr-FR"/>
        </w:rPr>
        <w:t xml:space="preserve">Par conséquent, la Convention peut offrir une protection aux travailleurs migrants, en particulier dans de </w:t>
      </w:r>
      <w:r w:rsidR="00947D08" w:rsidRPr="000166BD">
        <w:rPr>
          <w:lang w:val="fr-FR"/>
        </w:rPr>
        <w:t xml:space="preserve">telles </w:t>
      </w:r>
      <w:r w:rsidR="003B2D08" w:rsidRPr="000166BD">
        <w:rPr>
          <w:lang w:val="fr-FR"/>
        </w:rPr>
        <w:t>situations d'</w:t>
      </w:r>
      <w:r w:rsidR="00947D08" w:rsidRPr="000166BD">
        <w:rPr>
          <w:lang w:val="fr-FR"/>
        </w:rPr>
        <w:t>urgence</w:t>
      </w:r>
      <w:r w:rsidR="003B2D08" w:rsidRPr="000166BD">
        <w:rPr>
          <w:lang w:val="fr-FR"/>
        </w:rPr>
        <w:t xml:space="preserve">. Le </w:t>
      </w:r>
      <w:r w:rsidR="00703B24" w:rsidRPr="000166BD">
        <w:rPr>
          <w:lang w:val="fr-FR"/>
        </w:rPr>
        <w:t xml:space="preserve">Pacte mondial </w:t>
      </w:r>
      <w:r w:rsidR="003B2D08" w:rsidRPr="000166BD">
        <w:rPr>
          <w:lang w:val="fr-FR"/>
        </w:rPr>
        <w:t xml:space="preserve">fait également </w:t>
      </w:r>
      <w:r w:rsidR="003B2D08" w:rsidRPr="000166BD">
        <w:rPr>
          <w:lang w:val="fr-FR"/>
        </w:rPr>
        <w:lastRenderedPageBreak/>
        <w:t xml:space="preserve">référence aux situations d'urgence (par exemple, l'objectif 7(j) et l'objectif 14(e)(f) du </w:t>
      </w:r>
      <w:r w:rsidR="00703B24" w:rsidRPr="000166BD">
        <w:rPr>
          <w:lang w:val="fr-FR"/>
        </w:rPr>
        <w:t>Pacte mondial</w:t>
      </w:r>
      <w:r w:rsidR="00947D08" w:rsidRPr="000166BD">
        <w:rPr>
          <w:lang w:val="fr-FR"/>
        </w:rPr>
        <w:t>)</w:t>
      </w:r>
      <w:r w:rsidR="003B2D08" w:rsidRPr="000166BD">
        <w:rPr>
          <w:lang w:val="fr-FR"/>
        </w:rPr>
        <w:t>.</w:t>
      </w:r>
    </w:p>
    <w:p w14:paraId="34E4545D" w14:textId="77777777" w:rsidR="00442466" w:rsidRDefault="000004BB" w:rsidP="00003D46">
      <w:pPr>
        <w:pStyle w:val="ListParagraph"/>
        <w:numPr>
          <w:ilvl w:val="0"/>
          <w:numId w:val="13"/>
        </w:numPr>
        <w:ind w:left="709" w:hanging="709"/>
        <w:jc w:val="both"/>
        <w:rPr>
          <w:b/>
        </w:rPr>
      </w:pPr>
      <w:r w:rsidRPr="00D30082">
        <w:rPr>
          <w:b/>
        </w:rPr>
        <w:t>Conclusions</w:t>
      </w:r>
    </w:p>
    <w:p w14:paraId="36854A7A" w14:textId="77777777" w:rsidR="00442466" w:rsidRPr="000166BD" w:rsidRDefault="000004BB">
      <w:pPr>
        <w:pStyle w:val="ListParagraph"/>
        <w:numPr>
          <w:ilvl w:val="0"/>
          <w:numId w:val="5"/>
        </w:numPr>
        <w:jc w:val="both"/>
        <w:rPr>
          <w:lang w:val="fr-FR"/>
        </w:rPr>
      </w:pPr>
      <w:r w:rsidRPr="000166BD">
        <w:rPr>
          <w:lang w:val="fr-FR"/>
        </w:rPr>
        <w:t xml:space="preserve">Dans le cadre du </w:t>
      </w:r>
      <w:r w:rsidR="00703B24" w:rsidRPr="000166BD">
        <w:rPr>
          <w:lang w:val="fr-FR"/>
        </w:rPr>
        <w:t>Pacte mondial</w:t>
      </w:r>
      <w:r w:rsidRPr="000166BD">
        <w:rPr>
          <w:lang w:val="fr-FR"/>
        </w:rPr>
        <w:t xml:space="preserve">, les États se sont engagés </w:t>
      </w:r>
      <w:r w:rsidR="00954094" w:rsidRPr="000166BD">
        <w:rPr>
          <w:lang w:val="fr-FR"/>
        </w:rPr>
        <w:t xml:space="preserve">à prendre un certain nombre de mesures concrètes </w:t>
      </w:r>
      <w:r w:rsidRPr="000166BD">
        <w:rPr>
          <w:lang w:val="fr-FR"/>
        </w:rPr>
        <w:t xml:space="preserve">qui contribuent au respect, à la protection et à la réalisation des </w:t>
      </w:r>
      <w:r w:rsidR="00954094" w:rsidRPr="000166BD">
        <w:rPr>
          <w:lang w:val="fr-FR"/>
        </w:rPr>
        <w:t xml:space="preserve">droits de l'homme </w:t>
      </w:r>
      <w:r w:rsidRPr="000166BD">
        <w:rPr>
          <w:lang w:val="fr-FR"/>
        </w:rPr>
        <w:t>des migrants</w:t>
      </w:r>
      <w:r w:rsidR="00954094" w:rsidRPr="000166BD">
        <w:rPr>
          <w:lang w:val="fr-FR"/>
        </w:rPr>
        <w:t>, notamment ceux énoncés dans la Convention.</w:t>
      </w:r>
    </w:p>
    <w:p w14:paraId="32870A3B" w14:textId="47683E52" w:rsidR="00442466" w:rsidRPr="000166BD" w:rsidRDefault="000004BB">
      <w:pPr>
        <w:pStyle w:val="ListParagraph"/>
        <w:numPr>
          <w:ilvl w:val="0"/>
          <w:numId w:val="5"/>
        </w:numPr>
        <w:jc w:val="both"/>
        <w:rPr>
          <w:lang w:val="fr-FR"/>
        </w:rPr>
      </w:pPr>
      <w:r w:rsidRPr="000166BD">
        <w:rPr>
          <w:lang w:val="fr-FR"/>
        </w:rPr>
        <w:t xml:space="preserve">Les objectifs du </w:t>
      </w:r>
      <w:r w:rsidR="00703B24" w:rsidRPr="000166BD">
        <w:rPr>
          <w:lang w:val="fr-FR"/>
        </w:rPr>
        <w:t>Pacte mondial tiennent compte d'</w:t>
      </w:r>
      <w:r w:rsidRPr="000166BD">
        <w:rPr>
          <w:lang w:val="fr-FR"/>
        </w:rPr>
        <w:t>un contexte plus actuel et proposent une interprétation de la Convention à la lumière des questions actuelles de</w:t>
      </w:r>
      <w:r w:rsidR="00CF2BCF">
        <w:rPr>
          <w:lang w:val="fr-FR"/>
        </w:rPr>
        <w:t xml:space="preserve"> la</w:t>
      </w:r>
      <w:r w:rsidRPr="000166BD">
        <w:rPr>
          <w:lang w:val="fr-FR"/>
        </w:rPr>
        <w:t xml:space="preserve"> migration </w:t>
      </w:r>
      <w:r w:rsidR="007F38E3" w:rsidRPr="000166BD">
        <w:rPr>
          <w:lang w:val="fr-FR"/>
        </w:rPr>
        <w:t>mondiale</w:t>
      </w:r>
      <w:r w:rsidRPr="000166BD">
        <w:rPr>
          <w:lang w:val="fr-FR"/>
        </w:rPr>
        <w:t>.</w:t>
      </w:r>
    </w:p>
    <w:p w14:paraId="01A04018" w14:textId="6E639A8E" w:rsidR="00442466" w:rsidRPr="000166BD" w:rsidRDefault="000004BB">
      <w:pPr>
        <w:pStyle w:val="ListParagraph"/>
        <w:numPr>
          <w:ilvl w:val="0"/>
          <w:numId w:val="5"/>
        </w:numPr>
        <w:jc w:val="both"/>
        <w:rPr>
          <w:lang w:val="fr-FR"/>
        </w:rPr>
      </w:pPr>
      <w:r w:rsidRPr="000166BD">
        <w:rPr>
          <w:lang w:val="fr-FR"/>
        </w:rPr>
        <w:t xml:space="preserve">Le </w:t>
      </w:r>
      <w:r w:rsidR="00703B24" w:rsidRPr="000166BD">
        <w:rPr>
          <w:lang w:val="fr-FR"/>
        </w:rPr>
        <w:t xml:space="preserve">Pacte mondial </w:t>
      </w:r>
      <w:r w:rsidRPr="000166BD">
        <w:rPr>
          <w:lang w:val="fr-FR"/>
        </w:rPr>
        <w:t>propose un certain nombre d'outils pour la mise en œuvre de la Convention</w:t>
      </w:r>
      <w:r w:rsidR="007F38E3" w:rsidRPr="000166BD">
        <w:rPr>
          <w:lang w:val="fr-FR"/>
        </w:rPr>
        <w:t xml:space="preserve">, c'est-à-dire des mesures et des actions qui peuvent contribuer </w:t>
      </w:r>
      <w:r w:rsidR="001068E8" w:rsidRPr="000166BD">
        <w:rPr>
          <w:lang w:val="fr-FR"/>
        </w:rPr>
        <w:t>à l</w:t>
      </w:r>
      <w:r w:rsidR="00106A54">
        <w:rPr>
          <w:lang w:val="fr-FR"/>
        </w:rPr>
        <w:t>a mise en œuvre</w:t>
      </w:r>
      <w:r w:rsidR="007F38E3" w:rsidRPr="000166BD">
        <w:rPr>
          <w:lang w:val="fr-FR"/>
        </w:rPr>
        <w:t xml:space="preserve"> </w:t>
      </w:r>
      <w:r w:rsidR="002D4D23" w:rsidRPr="000166BD">
        <w:rPr>
          <w:lang w:val="fr-FR"/>
        </w:rPr>
        <w:t xml:space="preserve">des </w:t>
      </w:r>
      <w:r w:rsidR="007F38E3" w:rsidRPr="000166BD">
        <w:rPr>
          <w:lang w:val="fr-FR"/>
        </w:rPr>
        <w:t xml:space="preserve">dispositions de la Convention et </w:t>
      </w:r>
      <w:r w:rsidR="00FE34B9">
        <w:rPr>
          <w:lang w:val="fr-FR"/>
        </w:rPr>
        <w:t xml:space="preserve">à </w:t>
      </w:r>
      <w:r w:rsidR="007F38E3" w:rsidRPr="000166BD">
        <w:rPr>
          <w:lang w:val="fr-FR"/>
        </w:rPr>
        <w:t xml:space="preserve">approfondir l'interprétation de certains droits et de normes minimales fixées par la Convention. </w:t>
      </w:r>
    </w:p>
    <w:p w14:paraId="7BC79735" w14:textId="77777777" w:rsidR="00BE55DA" w:rsidRPr="000166BD" w:rsidRDefault="00BE55DA" w:rsidP="00BE55DA">
      <w:pPr>
        <w:jc w:val="both"/>
        <w:rPr>
          <w:rFonts w:ascii="Times New Roman" w:hAnsi="Times New Roman" w:cs="Times New Roman"/>
          <w:lang w:val="fr-FR"/>
        </w:rPr>
      </w:pPr>
    </w:p>
    <w:p w14:paraId="3300B8D4" w14:textId="77777777" w:rsidR="00442466" w:rsidRDefault="000004BB">
      <w:pPr>
        <w:jc w:val="both"/>
        <w:rPr>
          <w:rFonts w:ascii="Times New Roman" w:hAnsi="Times New Roman" w:cs="Times New Roman"/>
        </w:rPr>
      </w:pPr>
      <w:r w:rsidRPr="00BE55DA">
        <w:rPr>
          <w:rFonts w:ascii="Times New Roman" w:hAnsi="Times New Roman" w:cs="Times New Roman"/>
        </w:rPr>
        <w:t>FIN</w:t>
      </w:r>
      <w:permStart w:id="2088043422" w:edGrp="everyone"/>
      <w:permEnd w:id="2088043422"/>
    </w:p>
    <w:p w14:paraId="3DBF63AC" w14:textId="77777777" w:rsidR="00FD7448" w:rsidRPr="00062D06" w:rsidRDefault="00FD7448" w:rsidP="00E82A6D">
      <w:pPr>
        <w:jc w:val="both"/>
        <w:rPr>
          <w:rFonts w:ascii="Times New Roman" w:hAnsi="Times New Roman" w:cs="Times New Roman"/>
        </w:rPr>
      </w:pPr>
    </w:p>
    <w:sectPr w:rsidR="00FD7448" w:rsidRPr="00062D06" w:rsidSect="00003D46">
      <w:pgSz w:w="11900" w:h="16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39E20" w14:textId="77777777" w:rsidR="00EB1359" w:rsidRDefault="00EB1359" w:rsidP="0065319A">
      <w:r>
        <w:separator/>
      </w:r>
    </w:p>
  </w:endnote>
  <w:endnote w:type="continuationSeparator" w:id="0">
    <w:p w14:paraId="1C528AF3" w14:textId="77777777" w:rsidR="00EB1359" w:rsidRDefault="00EB1359" w:rsidP="0065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6B214" w14:textId="77777777" w:rsidR="00EB1359" w:rsidRDefault="00EB1359" w:rsidP="0065319A">
      <w:r>
        <w:separator/>
      </w:r>
    </w:p>
  </w:footnote>
  <w:footnote w:type="continuationSeparator" w:id="0">
    <w:p w14:paraId="1B0240D4" w14:textId="77777777" w:rsidR="00EB1359" w:rsidRDefault="00EB1359" w:rsidP="0065319A">
      <w:r>
        <w:continuationSeparator/>
      </w:r>
    </w:p>
  </w:footnote>
  <w:footnote w:id="1">
    <w:p w14:paraId="1304E0C7" w14:textId="77777777" w:rsidR="00442466" w:rsidRDefault="000004BB">
      <w:pPr>
        <w:pStyle w:val="FootnoteText"/>
        <w:rPr>
          <w:rFonts w:ascii="Times New Roman" w:hAnsi="Times New Roman" w:cs="Times New Roman"/>
        </w:rPr>
      </w:pPr>
      <w:r w:rsidRPr="00D30082">
        <w:rPr>
          <w:rStyle w:val="FootnoteReference"/>
          <w:rFonts w:ascii="Times New Roman" w:hAnsi="Times New Roman" w:cs="Times New Roman"/>
        </w:rPr>
        <w:footnoteRef/>
      </w:r>
      <w:hyperlink r:id="rId1" w:history="1">
        <w:r w:rsidRPr="009C0794">
          <w:rPr>
            <w:rStyle w:val="Hyperlink"/>
            <w:rFonts w:ascii="Times New Roman" w:hAnsi="Times New Roman" w:cs="Times New Roman"/>
          </w:rPr>
          <w:t xml:space="preserve"> https://www.ohchr.org/en/instruments-mechanisms/instruments/international-convention-protection-rights-all-migrant-workers </w:t>
        </w:r>
      </w:hyperlink>
    </w:p>
  </w:footnote>
  <w:footnote w:id="2">
    <w:p w14:paraId="3D2FE0AD" w14:textId="7A8F93AA" w:rsidR="00442466" w:rsidRPr="000166BD" w:rsidRDefault="000004BB">
      <w:pPr>
        <w:pStyle w:val="FootnoteText"/>
        <w:rPr>
          <w:rFonts w:ascii="Times New Roman" w:hAnsi="Times New Roman" w:cs="Times New Roman"/>
          <w:lang w:val="fr-FR"/>
        </w:rPr>
      </w:pPr>
      <w:r w:rsidRPr="00D30082">
        <w:rPr>
          <w:rStyle w:val="FootnoteReference"/>
          <w:rFonts w:ascii="Times New Roman" w:hAnsi="Times New Roman" w:cs="Times New Roman"/>
        </w:rPr>
        <w:footnoteRef/>
      </w:r>
      <w:r w:rsidRPr="000166BD">
        <w:rPr>
          <w:rFonts w:ascii="Times New Roman" w:hAnsi="Times New Roman" w:cs="Times New Roman"/>
          <w:lang w:val="fr-FR"/>
        </w:rPr>
        <w:t xml:space="preserve"> Approuvé par l'Assemblée générale le 19 décembre 2018 dans sa résolution 73/195 </w:t>
      </w:r>
      <w:r w:rsidR="004F06F1">
        <w:fldChar w:fldCharType="begin"/>
      </w:r>
      <w:r w:rsidR="004F06F1" w:rsidRPr="0046299C">
        <w:rPr>
          <w:lang w:val="fr-FR"/>
        </w:rPr>
        <w:instrText xml:space="preserve"> HYPERLINK "https://documents-dds-ny.un.org/doc/UNDOC/GEN/N18/451/99/doc/N1845199.DOC?OpenElement" </w:instrText>
      </w:r>
      <w:r w:rsidR="004F06F1">
        <w:fldChar w:fldCharType="separate"/>
      </w:r>
      <w:r w:rsidRPr="000166BD">
        <w:rPr>
          <w:rStyle w:val="Hyperlink"/>
          <w:rFonts w:ascii="Times New Roman" w:hAnsi="Times New Roman" w:cs="Times New Roman"/>
          <w:lang w:val="fr-FR"/>
        </w:rPr>
        <w:t>:</w:t>
      </w:r>
      <w:r w:rsidR="004F06F1">
        <w:rPr>
          <w:rStyle w:val="Hyperlink"/>
          <w:rFonts w:ascii="Times New Roman" w:hAnsi="Times New Roman" w:cs="Times New Roman"/>
          <w:lang w:val="fr-FR"/>
        </w:rPr>
        <w:fldChar w:fldCharType="end"/>
      </w:r>
      <w:r w:rsidRPr="000166BD">
        <w:rPr>
          <w:rFonts w:ascii="Times New Roman" w:hAnsi="Times New Roman" w:cs="Times New Roman"/>
          <w:lang w:val="fr-FR"/>
        </w:rPr>
        <w:t xml:space="preserve"> </w:t>
      </w:r>
      <w:hyperlink r:id="rId2" w:history="1">
        <w:r w:rsidR="00B15C62" w:rsidRPr="001F2070">
          <w:rPr>
            <w:rStyle w:val="Hyperlink"/>
            <w:rFonts w:ascii="Times New Roman" w:hAnsi="Times New Roman" w:cs="Times New Roman"/>
            <w:lang w:val="fr-FR"/>
          </w:rPr>
          <w:t>https://documents-dds-ny.un.org/doc/UNDOC/GEN/N18/451/99/doc/N1845199.DOC?OpenElement</w:t>
        </w:r>
      </w:hyperlink>
      <w:r w:rsidRPr="000166BD">
        <w:rPr>
          <w:rFonts w:ascii="Times New Roman" w:hAnsi="Times New Roman" w:cs="Times New Roman"/>
          <w:lang w:val="fr-FR"/>
        </w:rPr>
        <w:t xml:space="preserve">. </w:t>
      </w:r>
    </w:p>
  </w:footnote>
  <w:footnote w:id="3">
    <w:p w14:paraId="70CB1108" w14:textId="77777777" w:rsidR="00442466" w:rsidRPr="000166BD" w:rsidRDefault="000004BB">
      <w:pPr>
        <w:pStyle w:val="FootnoteText"/>
        <w:rPr>
          <w:rFonts w:ascii="Times New Roman" w:hAnsi="Times New Roman" w:cs="Times New Roman"/>
          <w:lang w:val="fr-FR"/>
        </w:rPr>
      </w:pPr>
      <w:r w:rsidRPr="00DD1376">
        <w:rPr>
          <w:rStyle w:val="FootnoteReference"/>
          <w:rFonts w:ascii="Times New Roman" w:hAnsi="Times New Roman" w:cs="Times New Roman"/>
        </w:rPr>
        <w:footnoteRef/>
      </w:r>
      <w:r w:rsidR="004F06F1">
        <w:fldChar w:fldCharType="begin"/>
      </w:r>
      <w:r w:rsidR="004F06F1" w:rsidRPr="0046299C">
        <w:rPr>
          <w:lang w:val="fr-FR"/>
        </w:rPr>
        <w:instrText xml:space="preserve"> HYPERLINK "https://documents-dds-ny.un.org/doc/UNDOC/GEN/N19/225</w:instrText>
      </w:r>
      <w:r w:rsidR="004F06F1" w:rsidRPr="0046299C">
        <w:rPr>
          <w:lang w:val="fr-FR"/>
        </w:rPr>
        <w:instrText xml:space="preserve">/96/doc/N1922596.DOC?OpenElement" </w:instrText>
      </w:r>
      <w:r w:rsidR="004F06F1">
        <w:fldChar w:fldCharType="separate"/>
      </w:r>
      <w:r w:rsidRPr="000166BD">
        <w:rPr>
          <w:rStyle w:val="Hyperlink"/>
          <w:rFonts w:ascii="Times New Roman" w:hAnsi="Times New Roman" w:cs="Times New Roman"/>
          <w:lang w:val="fr-FR"/>
        </w:rPr>
        <w:t xml:space="preserve"> https://documents-dds-ny.un.org/doc/UNDOC/GEN/N19/225/96/doc/N1922596.DOC?OpenElement </w:t>
      </w:r>
      <w:r w:rsidR="004F06F1">
        <w:rPr>
          <w:rStyle w:val="Hyperlink"/>
          <w:rFonts w:ascii="Times New Roman" w:hAnsi="Times New Roman" w:cs="Times New Roman"/>
          <w:lang w:val="fr-FR"/>
        </w:rPr>
        <w:fldChar w:fldCharType="end"/>
      </w:r>
    </w:p>
  </w:footnote>
  <w:footnote w:id="4">
    <w:p w14:paraId="395944FC" w14:textId="77777777" w:rsidR="00442466" w:rsidRPr="000166BD" w:rsidRDefault="000004BB">
      <w:pPr>
        <w:pStyle w:val="FootnoteText"/>
        <w:rPr>
          <w:rFonts w:ascii="Times New Roman" w:hAnsi="Times New Roman" w:cs="Times New Roman"/>
          <w:lang w:val="fr-FR"/>
        </w:rPr>
      </w:pPr>
      <w:r w:rsidRPr="00D30082">
        <w:rPr>
          <w:rStyle w:val="FootnoteReference"/>
          <w:rFonts w:ascii="Times New Roman" w:hAnsi="Times New Roman" w:cs="Times New Roman"/>
        </w:rPr>
        <w:footnoteRef/>
      </w:r>
      <w:r w:rsidR="004F06F1">
        <w:fldChar w:fldCharType="begin"/>
      </w:r>
      <w:r w:rsidR="004F06F1" w:rsidRPr="0046299C">
        <w:rPr>
          <w:lang w:val="fr-FR"/>
        </w:rPr>
        <w:instrText xml:space="preserve"> HYPERLINK "https://documents-dds-ny.un.org/doc/UNDOC/GEN/N16/291/97/doc/N1629197.DOC?OpenElement" </w:instrText>
      </w:r>
      <w:r w:rsidR="004F06F1">
        <w:fldChar w:fldCharType="separate"/>
      </w:r>
      <w:r w:rsidRPr="000166BD">
        <w:rPr>
          <w:rStyle w:val="Hyperlink"/>
          <w:rFonts w:ascii="Times New Roman" w:hAnsi="Times New Roman" w:cs="Times New Roman"/>
          <w:lang w:val="fr-FR"/>
        </w:rPr>
        <w:t xml:space="preserve"> https://documents-dds-ny.un.org/doc/UNDOC/GEN/N16/291/97/doc/N1629197.DOC?OpenElement </w:t>
      </w:r>
      <w:r w:rsidR="004F06F1">
        <w:rPr>
          <w:rStyle w:val="Hyperlink"/>
          <w:rFonts w:ascii="Times New Roman" w:hAnsi="Times New Roman" w:cs="Times New Roman"/>
          <w:lang w:val="fr-FR"/>
        </w:rPr>
        <w:fldChar w:fldCharType="end"/>
      </w:r>
    </w:p>
  </w:footnote>
  <w:footnote w:id="5">
    <w:p w14:paraId="30B852BC" w14:textId="77777777" w:rsidR="00442466" w:rsidRPr="000166BD" w:rsidRDefault="000004BB">
      <w:pPr>
        <w:pStyle w:val="FootnoteText"/>
        <w:rPr>
          <w:rFonts w:ascii="Times New Roman" w:hAnsi="Times New Roman" w:cs="Times New Roman"/>
          <w:lang w:val="fr-FR"/>
        </w:rPr>
      </w:pPr>
      <w:r w:rsidRPr="00D30082">
        <w:rPr>
          <w:rStyle w:val="FootnoteReference"/>
          <w:rFonts w:ascii="Times New Roman" w:hAnsi="Times New Roman" w:cs="Times New Roman"/>
        </w:rPr>
        <w:footnoteRef/>
      </w:r>
      <w:r w:rsidR="004F06F1">
        <w:fldChar w:fldCharType="begin"/>
      </w:r>
      <w:r w:rsidR="004F06F1" w:rsidRPr="0046299C">
        <w:rPr>
          <w:lang w:val="fr-FR"/>
        </w:rPr>
        <w:instrText xml:space="preserve"> HYPERLINK "https://www.un.org/development/desa/disabilities/envision2030-goal10.html" </w:instrText>
      </w:r>
      <w:r w:rsidR="004F06F1">
        <w:fldChar w:fldCharType="separate"/>
      </w:r>
      <w:r w:rsidRPr="000166BD">
        <w:rPr>
          <w:rStyle w:val="Hyperlink"/>
          <w:rFonts w:ascii="Times New Roman" w:hAnsi="Times New Roman" w:cs="Times New Roman"/>
          <w:lang w:val="fr-FR"/>
        </w:rPr>
        <w:t xml:space="preserve"> https://www.un.org/development/desa/disabilities/envision2030-goal10.html </w:t>
      </w:r>
      <w:r w:rsidR="004F06F1">
        <w:rPr>
          <w:rStyle w:val="Hyperlink"/>
          <w:rFonts w:ascii="Times New Roman" w:hAnsi="Times New Roman" w:cs="Times New Roman"/>
          <w:lang w:val="fr-FR"/>
        </w:rPr>
        <w:fldChar w:fldCharType="end"/>
      </w:r>
    </w:p>
  </w:footnote>
  <w:footnote w:id="6">
    <w:p w14:paraId="2A4AD24F" w14:textId="77777777" w:rsidR="00442466" w:rsidRPr="000166BD" w:rsidRDefault="000004BB">
      <w:pPr>
        <w:pStyle w:val="FootnoteText"/>
        <w:rPr>
          <w:lang w:val="fr-FR"/>
        </w:rPr>
      </w:pPr>
      <w:r w:rsidRPr="00D30082">
        <w:rPr>
          <w:rStyle w:val="FootnoteReference"/>
          <w:rFonts w:ascii="Times New Roman" w:hAnsi="Times New Roman" w:cs="Times New Roman"/>
        </w:rPr>
        <w:footnoteRef/>
      </w:r>
      <w:r w:rsidR="004F06F1">
        <w:fldChar w:fldCharType="begin"/>
      </w:r>
      <w:r w:rsidR="004F06F1" w:rsidRPr="0046299C">
        <w:rPr>
          <w:lang w:val="fr-FR"/>
        </w:rPr>
        <w:instrText xml:space="preserve"> HYPERLINK "https://www.ohch</w:instrText>
      </w:r>
      <w:r w:rsidR="004F06F1" w:rsidRPr="0046299C">
        <w:rPr>
          <w:lang w:val="fr-FR"/>
        </w:rPr>
        <w:instrText xml:space="preserve">r.org/en/documents/general-comments-and-recommendations/general-comment-no-5-2021-migrants-rights-liberty" </w:instrText>
      </w:r>
      <w:r w:rsidR="004F06F1">
        <w:fldChar w:fldCharType="separate"/>
      </w:r>
      <w:r w:rsidRPr="000166BD">
        <w:rPr>
          <w:rStyle w:val="Hyperlink"/>
          <w:rFonts w:ascii="Times New Roman" w:hAnsi="Times New Roman" w:cs="Times New Roman"/>
          <w:lang w:val="fr-FR"/>
        </w:rPr>
        <w:t xml:space="preserve"> https://www.ohchr.org/en/documents/general-comments-and-recommendations/general-comment-no-5-2021-migrants-rights-liberty </w:t>
      </w:r>
      <w:r w:rsidR="004F06F1">
        <w:rPr>
          <w:rStyle w:val="Hyperlink"/>
          <w:rFonts w:ascii="Times New Roman" w:hAnsi="Times New Roman" w:cs="Times New Roman"/>
          <w:lang w:val="fr-FR"/>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6607"/>
    <w:multiLevelType w:val="hybridMultilevel"/>
    <w:tmpl w:val="ED42C2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E0B68"/>
    <w:multiLevelType w:val="hybridMultilevel"/>
    <w:tmpl w:val="65B65FCE"/>
    <w:lvl w:ilvl="0" w:tplc="94AE69C8">
      <w:numFmt w:val="bullet"/>
      <w:lvlText w:val="•"/>
      <w:lvlJc w:val="left"/>
      <w:pPr>
        <w:ind w:left="1080" w:hanging="360"/>
      </w:pPr>
      <w:rPr>
        <w:rFonts w:hint="default"/>
        <w:b w:val="0"/>
        <w:i w:val="0"/>
        <w:strike w:val="0"/>
        <w:dstrike w:val="0"/>
        <w:color w:val="000000"/>
        <w:sz w:val="17"/>
        <w:szCs w:val="17"/>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53401A"/>
    <w:multiLevelType w:val="hybridMultilevel"/>
    <w:tmpl w:val="06844A7C"/>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29E2DB8"/>
    <w:multiLevelType w:val="hybridMultilevel"/>
    <w:tmpl w:val="A9B06474"/>
    <w:lvl w:ilvl="0" w:tplc="6D8AE21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16356A1"/>
    <w:multiLevelType w:val="hybridMultilevel"/>
    <w:tmpl w:val="5F94410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660D18"/>
    <w:multiLevelType w:val="hybridMultilevel"/>
    <w:tmpl w:val="C710392C"/>
    <w:lvl w:ilvl="0" w:tplc="6D8AE210">
      <w:numFmt w:val="bullet"/>
      <w:lvlText w:val="-"/>
      <w:lvlJc w:val="left"/>
      <w:pPr>
        <w:ind w:left="144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70626F"/>
    <w:multiLevelType w:val="hybridMultilevel"/>
    <w:tmpl w:val="55307082"/>
    <w:lvl w:ilvl="0" w:tplc="36DAC42C">
      <w:start w:val="1"/>
      <w:numFmt w:val="upperRoman"/>
      <w:lvlText w:val="%1."/>
      <w:lvlJc w:val="righ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D14443"/>
    <w:multiLevelType w:val="hybridMultilevel"/>
    <w:tmpl w:val="E45065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001008A"/>
    <w:multiLevelType w:val="hybridMultilevel"/>
    <w:tmpl w:val="CF3EFD56"/>
    <w:lvl w:ilvl="0" w:tplc="2C0A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D368C"/>
    <w:multiLevelType w:val="hybridMultilevel"/>
    <w:tmpl w:val="782C8AB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CF3BA1"/>
    <w:multiLevelType w:val="hybridMultilevel"/>
    <w:tmpl w:val="B1661F5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8FA0123"/>
    <w:multiLevelType w:val="hybridMultilevel"/>
    <w:tmpl w:val="24FAF92A"/>
    <w:lvl w:ilvl="0" w:tplc="B03EB0C0">
      <w:start w:val="1"/>
      <w:numFmt w:val="upperRoman"/>
      <w:lvlText w:val="%1."/>
      <w:lvlJc w:val="left"/>
      <w:pPr>
        <w:ind w:left="1100" w:hanging="74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470740"/>
    <w:multiLevelType w:val="hybridMultilevel"/>
    <w:tmpl w:val="A0A464E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A04371D"/>
    <w:multiLevelType w:val="hybridMultilevel"/>
    <w:tmpl w:val="36CA61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8"/>
  </w:num>
  <w:num w:numId="3">
    <w:abstractNumId w:val="4"/>
  </w:num>
  <w:num w:numId="4">
    <w:abstractNumId w:val="0"/>
  </w:num>
  <w:num w:numId="5">
    <w:abstractNumId w:val="9"/>
  </w:num>
  <w:num w:numId="6">
    <w:abstractNumId w:val="3"/>
  </w:num>
  <w:num w:numId="7">
    <w:abstractNumId w:val="13"/>
  </w:num>
  <w:num w:numId="8">
    <w:abstractNumId w:val="7"/>
  </w:num>
  <w:num w:numId="9">
    <w:abstractNumId w:val="12"/>
  </w:num>
  <w:num w:numId="10">
    <w:abstractNumId w:val="2"/>
  </w:num>
  <w:num w:numId="11">
    <w:abstractNumId w:val="10"/>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0LG3kl537e4/qN5ZwRCgHmnxwXpkw4nmGKAY0ZM8vXTB51R46hnXr4fW1Ph+mogSEteYaAg01ollQa8Mo3Qjmw==" w:salt="bhCiZsGbQVsCMzyzmrkrZ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84"/>
    <w:rsid w:val="000004BB"/>
    <w:rsid w:val="00003D46"/>
    <w:rsid w:val="000078DC"/>
    <w:rsid w:val="000166BD"/>
    <w:rsid w:val="00023217"/>
    <w:rsid w:val="00023597"/>
    <w:rsid w:val="000301B3"/>
    <w:rsid w:val="000329C8"/>
    <w:rsid w:val="00040897"/>
    <w:rsid w:val="0004415F"/>
    <w:rsid w:val="000443C1"/>
    <w:rsid w:val="000477D7"/>
    <w:rsid w:val="00053D85"/>
    <w:rsid w:val="00062D06"/>
    <w:rsid w:val="000912B2"/>
    <w:rsid w:val="000A11C9"/>
    <w:rsid w:val="000A45CF"/>
    <w:rsid w:val="000A6259"/>
    <w:rsid w:val="000B234F"/>
    <w:rsid w:val="000B3217"/>
    <w:rsid w:val="000B656D"/>
    <w:rsid w:val="000C3210"/>
    <w:rsid w:val="000C4417"/>
    <w:rsid w:val="000C63C6"/>
    <w:rsid w:val="000D6877"/>
    <w:rsid w:val="000E574E"/>
    <w:rsid w:val="000F6889"/>
    <w:rsid w:val="001068E8"/>
    <w:rsid w:val="00106A54"/>
    <w:rsid w:val="00114958"/>
    <w:rsid w:val="00115CE6"/>
    <w:rsid w:val="001244A0"/>
    <w:rsid w:val="00141F0E"/>
    <w:rsid w:val="00142424"/>
    <w:rsid w:val="00145CD0"/>
    <w:rsid w:val="00162435"/>
    <w:rsid w:val="00164AED"/>
    <w:rsid w:val="00165277"/>
    <w:rsid w:val="00181E6D"/>
    <w:rsid w:val="00192A45"/>
    <w:rsid w:val="00196A52"/>
    <w:rsid w:val="001A2B70"/>
    <w:rsid w:val="001A2D1F"/>
    <w:rsid w:val="001C5231"/>
    <w:rsid w:val="001C6F4B"/>
    <w:rsid w:val="001D0093"/>
    <w:rsid w:val="001E11AF"/>
    <w:rsid w:val="001F22FF"/>
    <w:rsid w:val="001F32F9"/>
    <w:rsid w:val="001F3A60"/>
    <w:rsid w:val="001F4542"/>
    <w:rsid w:val="00204700"/>
    <w:rsid w:val="002049E3"/>
    <w:rsid w:val="00205CF0"/>
    <w:rsid w:val="002123AB"/>
    <w:rsid w:val="00215CFD"/>
    <w:rsid w:val="002212FA"/>
    <w:rsid w:val="002361D4"/>
    <w:rsid w:val="002445F3"/>
    <w:rsid w:val="002462A6"/>
    <w:rsid w:val="00247135"/>
    <w:rsid w:val="00281C66"/>
    <w:rsid w:val="0028272E"/>
    <w:rsid w:val="00290B30"/>
    <w:rsid w:val="00293658"/>
    <w:rsid w:val="002A1B72"/>
    <w:rsid w:val="002A4C67"/>
    <w:rsid w:val="002A65E6"/>
    <w:rsid w:val="002B65A4"/>
    <w:rsid w:val="002C13C0"/>
    <w:rsid w:val="002C4E7E"/>
    <w:rsid w:val="002C5632"/>
    <w:rsid w:val="002C713E"/>
    <w:rsid w:val="002D4D23"/>
    <w:rsid w:val="002E0180"/>
    <w:rsid w:val="002F0303"/>
    <w:rsid w:val="00302420"/>
    <w:rsid w:val="00304DD9"/>
    <w:rsid w:val="0030528C"/>
    <w:rsid w:val="00317B27"/>
    <w:rsid w:val="00322AB6"/>
    <w:rsid w:val="00332089"/>
    <w:rsid w:val="0034279E"/>
    <w:rsid w:val="00354012"/>
    <w:rsid w:val="003711FC"/>
    <w:rsid w:val="00380FB3"/>
    <w:rsid w:val="003A7DA9"/>
    <w:rsid w:val="003B2A62"/>
    <w:rsid w:val="003B2D08"/>
    <w:rsid w:val="003C63C7"/>
    <w:rsid w:val="003D446B"/>
    <w:rsid w:val="003D6F39"/>
    <w:rsid w:val="003F0456"/>
    <w:rsid w:val="003F2C64"/>
    <w:rsid w:val="003F2FD7"/>
    <w:rsid w:val="00406C6E"/>
    <w:rsid w:val="00415D21"/>
    <w:rsid w:val="00442146"/>
    <w:rsid w:val="00442466"/>
    <w:rsid w:val="004478E5"/>
    <w:rsid w:val="00460D09"/>
    <w:rsid w:val="0046299C"/>
    <w:rsid w:val="00467A4C"/>
    <w:rsid w:val="00484B28"/>
    <w:rsid w:val="00491BD7"/>
    <w:rsid w:val="004A18DF"/>
    <w:rsid w:val="004A38B5"/>
    <w:rsid w:val="004A440D"/>
    <w:rsid w:val="004A5E3E"/>
    <w:rsid w:val="004B33C6"/>
    <w:rsid w:val="004C5B22"/>
    <w:rsid w:val="004D2823"/>
    <w:rsid w:val="004E0E60"/>
    <w:rsid w:val="004F06F1"/>
    <w:rsid w:val="004F3396"/>
    <w:rsid w:val="0051765A"/>
    <w:rsid w:val="00523403"/>
    <w:rsid w:val="005276A5"/>
    <w:rsid w:val="00533E56"/>
    <w:rsid w:val="00536F6E"/>
    <w:rsid w:val="00540DA5"/>
    <w:rsid w:val="005439BA"/>
    <w:rsid w:val="005456D6"/>
    <w:rsid w:val="00556E15"/>
    <w:rsid w:val="00560F1F"/>
    <w:rsid w:val="00574637"/>
    <w:rsid w:val="00580DBE"/>
    <w:rsid w:val="005847E0"/>
    <w:rsid w:val="00592E20"/>
    <w:rsid w:val="00593571"/>
    <w:rsid w:val="00595A6B"/>
    <w:rsid w:val="005C0507"/>
    <w:rsid w:val="005C4880"/>
    <w:rsid w:val="005D4D61"/>
    <w:rsid w:val="005E16D0"/>
    <w:rsid w:val="005E40B9"/>
    <w:rsid w:val="005F3BE0"/>
    <w:rsid w:val="00613969"/>
    <w:rsid w:val="0061493E"/>
    <w:rsid w:val="00624ED7"/>
    <w:rsid w:val="00627322"/>
    <w:rsid w:val="006401B4"/>
    <w:rsid w:val="00644775"/>
    <w:rsid w:val="006505BB"/>
    <w:rsid w:val="0065319A"/>
    <w:rsid w:val="00661D43"/>
    <w:rsid w:val="00671E2F"/>
    <w:rsid w:val="00675677"/>
    <w:rsid w:val="00677525"/>
    <w:rsid w:val="006878A6"/>
    <w:rsid w:val="00687B31"/>
    <w:rsid w:val="00690FF3"/>
    <w:rsid w:val="0069514F"/>
    <w:rsid w:val="006A0C1D"/>
    <w:rsid w:val="006A123E"/>
    <w:rsid w:val="006A15FC"/>
    <w:rsid w:val="006C2ED8"/>
    <w:rsid w:val="006D3C9E"/>
    <w:rsid w:val="006D3E4B"/>
    <w:rsid w:val="006E11CE"/>
    <w:rsid w:val="006E3BD6"/>
    <w:rsid w:val="00703B24"/>
    <w:rsid w:val="007061C7"/>
    <w:rsid w:val="00716036"/>
    <w:rsid w:val="007208B7"/>
    <w:rsid w:val="00722DCA"/>
    <w:rsid w:val="007406B0"/>
    <w:rsid w:val="0075397B"/>
    <w:rsid w:val="00754752"/>
    <w:rsid w:val="0075701D"/>
    <w:rsid w:val="00765ED1"/>
    <w:rsid w:val="00773666"/>
    <w:rsid w:val="00780A51"/>
    <w:rsid w:val="007947B3"/>
    <w:rsid w:val="00794BEC"/>
    <w:rsid w:val="007A0707"/>
    <w:rsid w:val="007A0C77"/>
    <w:rsid w:val="007A39FE"/>
    <w:rsid w:val="007A6C77"/>
    <w:rsid w:val="007C382E"/>
    <w:rsid w:val="007F38E3"/>
    <w:rsid w:val="00802063"/>
    <w:rsid w:val="008061AD"/>
    <w:rsid w:val="00807231"/>
    <w:rsid w:val="00816BF1"/>
    <w:rsid w:val="00816F65"/>
    <w:rsid w:val="00822577"/>
    <w:rsid w:val="00826562"/>
    <w:rsid w:val="00830167"/>
    <w:rsid w:val="0083576A"/>
    <w:rsid w:val="0083576B"/>
    <w:rsid w:val="0083730A"/>
    <w:rsid w:val="00850C65"/>
    <w:rsid w:val="008523A2"/>
    <w:rsid w:val="00855136"/>
    <w:rsid w:val="00864E0D"/>
    <w:rsid w:val="008779BF"/>
    <w:rsid w:val="00884530"/>
    <w:rsid w:val="00897251"/>
    <w:rsid w:val="008C0C46"/>
    <w:rsid w:val="008D1384"/>
    <w:rsid w:val="008D3BD9"/>
    <w:rsid w:val="008D5249"/>
    <w:rsid w:val="008F10BA"/>
    <w:rsid w:val="008F1984"/>
    <w:rsid w:val="0090091F"/>
    <w:rsid w:val="0090115A"/>
    <w:rsid w:val="009029BC"/>
    <w:rsid w:val="00911218"/>
    <w:rsid w:val="00915833"/>
    <w:rsid w:val="009204C9"/>
    <w:rsid w:val="00931B4B"/>
    <w:rsid w:val="00934A0D"/>
    <w:rsid w:val="00942F06"/>
    <w:rsid w:val="00947D08"/>
    <w:rsid w:val="009508B0"/>
    <w:rsid w:val="00954094"/>
    <w:rsid w:val="00975E34"/>
    <w:rsid w:val="00995451"/>
    <w:rsid w:val="009961B6"/>
    <w:rsid w:val="009A2A97"/>
    <w:rsid w:val="009A52E2"/>
    <w:rsid w:val="009A68CD"/>
    <w:rsid w:val="009B47A8"/>
    <w:rsid w:val="009B52CA"/>
    <w:rsid w:val="009C009A"/>
    <w:rsid w:val="009C586E"/>
    <w:rsid w:val="009D1319"/>
    <w:rsid w:val="009D52A6"/>
    <w:rsid w:val="009E1CE2"/>
    <w:rsid w:val="009E56BD"/>
    <w:rsid w:val="009E60F3"/>
    <w:rsid w:val="009F4FBA"/>
    <w:rsid w:val="00A073DF"/>
    <w:rsid w:val="00A171E4"/>
    <w:rsid w:val="00A17326"/>
    <w:rsid w:val="00A21A83"/>
    <w:rsid w:val="00A25941"/>
    <w:rsid w:val="00A4008D"/>
    <w:rsid w:val="00A411C0"/>
    <w:rsid w:val="00A41EBF"/>
    <w:rsid w:val="00A41FBF"/>
    <w:rsid w:val="00A43CD0"/>
    <w:rsid w:val="00A43DB5"/>
    <w:rsid w:val="00A452F0"/>
    <w:rsid w:val="00A51593"/>
    <w:rsid w:val="00A54A8F"/>
    <w:rsid w:val="00A71B37"/>
    <w:rsid w:val="00A779F6"/>
    <w:rsid w:val="00AA4C49"/>
    <w:rsid w:val="00AB5C18"/>
    <w:rsid w:val="00AC4D4D"/>
    <w:rsid w:val="00AD15C7"/>
    <w:rsid w:val="00AD6520"/>
    <w:rsid w:val="00AE6F69"/>
    <w:rsid w:val="00AF57F2"/>
    <w:rsid w:val="00B15C62"/>
    <w:rsid w:val="00B506FF"/>
    <w:rsid w:val="00B5381E"/>
    <w:rsid w:val="00B57133"/>
    <w:rsid w:val="00B706DB"/>
    <w:rsid w:val="00B7484D"/>
    <w:rsid w:val="00B77DFE"/>
    <w:rsid w:val="00BB7739"/>
    <w:rsid w:val="00BE55DA"/>
    <w:rsid w:val="00BF3A86"/>
    <w:rsid w:val="00C02280"/>
    <w:rsid w:val="00C13F6A"/>
    <w:rsid w:val="00C143EC"/>
    <w:rsid w:val="00C14C82"/>
    <w:rsid w:val="00C31D7C"/>
    <w:rsid w:val="00C32EA8"/>
    <w:rsid w:val="00C52A2D"/>
    <w:rsid w:val="00C575E1"/>
    <w:rsid w:val="00C61183"/>
    <w:rsid w:val="00C6194C"/>
    <w:rsid w:val="00C63781"/>
    <w:rsid w:val="00C82F88"/>
    <w:rsid w:val="00C8547E"/>
    <w:rsid w:val="00C8661B"/>
    <w:rsid w:val="00C86680"/>
    <w:rsid w:val="00C90E7C"/>
    <w:rsid w:val="00CA7D8C"/>
    <w:rsid w:val="00CB2B85"/>
    <w:rsid w:val="00CB38AE"/>
    <w:rsid w:val="00CB5C2E"/>
    <w:rsid w:val="00CB74F1"/>
    <w:rsid w:val="00CC0465"/>
    <w:rsid w:val="00CC7AF2"/>
    <w:rsid w:val="00CD13C6"/>
    <w:rsid w:val="00CD6530"/>
    <w:rsid w:val="00CD6D47"/>
    <w:rsid w:val="00CD7651"/>
    <w:rsid w:val="00CF2BCF"/>
    <w:rsid w:val="00CF35A0"/>
    <w:rsid w:val="00D0424B"/>
    <w:rsid w:val="00D04A9A"/>
    <w:rsid w:val="00D10386"/>
    <w:rsid w:val="00D146AE"/>
    <w:rsid w:val="00D30082"/>
    <w:rsid w:val="00D34225"/>
    <w:rsid w:val="00D41A53"/>
    <w:rsid w:val="00D47AE5"/>
    <w:rsid w:val="00D645AF"/>
    <w:rsid w:val="00D65FF6"/>
    <w:rsid w:val="00D9086E"/>
    <w:rsid w:val="00D91F0C"/>
    <w:rsid w:val="00D937C8"/>
    <w:rsid w:val="00D93956"/>
    <w:rsid w:val="00D93E4A"/>
    <w:rsid w:val="00DA39C4"/>
    <w:rsid w:val="00DB37C6"/>
    <w:rsid w:val="00DC11DB"/>
    <w:rsid w:val="00DC6CD0"/>
    <w:rsid w:val="00DF5796"/>
    <w:rsid w:val="00E05DA9"/>
    <w:rsid w:val="00E100F2"/>
    <w:rsid w:val="00E16963"/>
    <w:rsid w:val="00E37DEF"/>
    <w:rsid w:val="00E71580"/>
    <w:rsid w:val="00E77724"/>
    <w:rsid w:val="00E82A6D"/>
    <w:rsid w:val="00E83430"/>
    <w:rsid w:val="00E84B8D"/>
    <w:rsid w:val="00E86E9F"/>
    <w:rsid w:val="00E87210"/>
    <w:rsid w:val="00EB1359"/>
    <w:rsid w:val="00EB43C8"/>
    <w:rsid w:val="00EC72AF"/>
    <w:rsid w:val="00EC7DE1"/>
    <w:rsid w:val="00ED2302"/>
    <w:rsid w:val="00EE1B89"/>
    <w:rsid w:val="00F001C9"/>
    <w:rsid w:val="00F02FA2"/>
    <w:rsid w:val="00F043FD"/>
    <w:rsid w:val="00F11C6F"/>
    <w:rsid w:val="00F277EF"/>
    <w:rsid w:val="00F33482"/>
    <w:rsid w:val="00F370C3"/>
    <w:rsid w:val="00F4125A"/>
    <w:rsid w:val="00F41CF5"/>
    <w:rsid w:val="00F42AC1"/>
    <w:rsid w:val="00F56282"/>
    <w:rsid w:val="00F830EF"/>
    <w:rsid w:val="00F83744"/>
    <w:rsid w:val="00F8602A"/>
    <w:rsid w:val="00F905AD"/>
    <w:rsid w:val="00FA1898"/>
    <w:rsid w:val="00FA56A0"/>
    <w:rsid w:val="00FC0A86"/>
    <w:rsid w:val="00FD5813"/>
    <w:rsid w:val="00FD7448"/>
    <w:rsid w:val="00FE34B9"/>
    <w:rsid w:val="00FE7567"/>
    <w:rsid w:val="00FF0538"/>
    <w:rsid w:val="00FF2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BA2A"/>
  <w15:chartTrackingRefBased/>
  <w15:docId w15:val="{94BD4F59-6D61-5F49-9490-2DF65A9B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38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D1384"/>
  </w:style>
  <w:style w:type="paragraph" w:styleId="NormalWeb">
    <w:name w:val="Normal (Web)"/>
    <w:basedOn w:val="Normal"/>
    <w:uiPriority w:val="99"/>
    <w:semiHidden/>
    <w:unhideWhenUsed/>
    <w:rsid w:val="00E83430"/>
    <w:rPr>
      <w:rFonts w:ascii="Times New Roman" w:hAnsi="Times New Roman" w:cs="Times New Roman"/>
    </w:rPr>
  </w:style>
  <w:style w:type="character" w:styleId="CommentReference">
    <w:name w:val="annotation reference"/>
    <w:basedOn w:val="DefaultParagraphFont"/>
    <w:uiPriority w:val="99"/>
    <w:semiHidden/>
    <w:unhideWhenUsed/>
    <w:rsid w:val="00855136"/>
    <w:rPr>
      <w:sz w:val="16"/>
      <w:szCs w:val="16"/>
    </w:rPr>
  </w:style>
  <w:style w:type="paragraph" w:styleId="CommentText">
    <w:name w:val="annotation text"/>
    <w:basedOn w:val="Normal"/>
    <w:link w:val="CommentTextChar"/>
    <w:uiPriority w:val="99"/>
    <w:unhideWhenUsed/>
    <w:rsid w:val="00855136"/>
    <w:rPr>
      <w:sz w:val="20"/>
      <w:szCs w:val="20"/>
    </w:rPr>
  </w:style>
  <w:style w:type="character" w:customStyle="1" w:styleId="CommentTextChar">
    <w:name w:val="Comment Text Char"/>
    <w:basedOn w:val="DefaultParagraphFont"/>
    <w:link w:val="CommentText"/>
    <w:uiPriority w:val="99"/>
    <w:rsid w:val="00855136"/>
    <w:rPr>
      <w:sz w:val="20"/>
      <w:szCs w:val="20"/>
    </w:rPr>
  </w:style>
  <w:style w:type="paragraph" w:styleId="CommentSubject">
    <w:name w:val="annotation subject"/>
    <w:basedOn w:val="CommentText"/>
    <w:next w:val="CommentText"/>
    <w:link w:val="CommentSubjectChar"/>
    <w:uiPriority w:val="99"/>
    <w:semiHidden/>
    <w:unhideWhenUsed/>
    <w:rsid w:val="00855136"/>
    <w:rPr>
      <w:b/>
      <w:bCs/>
    </w:rPr>
  </w:style>
  <w:style w:type="character" w:customStyle="1" w:styleId="CommentSubjectChar">
    <w:name w:val="Comment Subject Char"/>
    <w:basedOn w:val="CommentTextChar"/>
    <w:link w:val="CommentSubject"/>
    <w:uiPriority w:val="99"/>
    <w:semiHidden/>
    <w:rsid w:val="00855136"/>
    <w:rPr>
      <w:b/>
      <w:bCs/>
      <w:sz w:val="20"/>
      <w:szCs w:val="20"/>
    </w:rPr>
  </w:style>
  <w:style w:type="paragraph" w:styleId="BalloonText">
    <w:name w:val="Balloon Text"/>
    <w:basedOn w:val="Normal"/>
    <w:link w:val="BalloonTextChar"/>
    <w:uiPriority w:val="99"/>
    <w:semiHidden/>
    <w:unhideWhenUsed/>
    <w:rsid w:val="00855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136"/>
    <w:rPr>
      <w:rFonts w:ascii="Segoe UI" w:hAnsi="Segoe UI" w:cs="Segoe UI"/>
      <w:sz w:val="18"/>
      <w:szCs w:val="18"/>
    </w:rPr>
  </w:style>
  <w:style w:type="paragraph" w:styleId="Revision">
    <w:name w:val="Revision"/>
    <w:hidden/>
    <w:uiPriority w:val="99"/>
    <w:semiHidden/>
    <w:rsid w:val="002C5632"/>
  </w:style>
  <w:style w:type="paragraph" w:styleId="FootnoteText">
    <w:name w:val="footnote text"/>
    <w:basedOn w:val="Normal"/>
    <w:link w:val="FootnoteTextChar"/>
    <w:uiPriority w:val="99"/>
    <w:semiHidden/>
    <w:unhideWhenUsed/>
    <w:rsid w:val="0065319A"/>
    <w:rPr>
      <w:sz w:val="20"/>
      <w:szCs w:val="20"/>
    </w:rPr>
  </w:style>
  <w:style w:type="character" w:customStyle="1" w:styleId="FootnoteTextChar">
    <w:name w:val="Footnote Text Char"/>
    <w:basedOn w:val="DefaultParagraphFont"/>
    <w:link w:val="FootnoteText"/>
    <w:uiPriority w:val="99"/>
    <w:semiHidden/>
    <w:rsid w:val="0065319A"/>
    <w:rPr>
      <w:sz w:val="20"/>
      <w:szCs w:val="20"/>
    </w:rPr>
  </w:style>
  <w:style w:type="character" w:styleId="FootnoteReference">
    <w:name w:val="footnote reference"/>
    <w:basedOn w:val="DefaultParagraphFont"/>
    <w:uiPriority w:val="99"/>
    <w:semiHidden/>
    <w:unhideWhenUsed/>
    <w:rsid w:val="0065319A"/>
    <w:rPr>
      <w:vertAlign w:val="superscript"/>
    </w:rPr>
  </w:style>
  <w:style w:type="character" w:styleId="Hyperlink">
    <w:name w:val="Hyperlink"/>
    <w:basedOn w:val="DefaultParagraphFont"/>
    <w:uiPriority w:val="99"/>
    <w:unhideWhenUsed/>
    <w:rsid w:val="00FF22D6"/>
    <w:rPr>
      <w:color w:val="0563C1" w:themeColor="hyperlink"/>
      <w:u w:val="single"/>
    </w:rPr>
  </w:style>
  <w:style w:type="character" w:styleId="FollowedHyperlink">
    <w:name w:val="FollowedHyperlink"/>
    <w:basedOn w:val="DefaultParagraphFont"/>
    <w:uiPriority w:val="99"/>
    <w:semiHidden/>
    <w:unhideWhenUsed/>
    <w:rsid w:val="00807231"/>
    <w:rPr>
      <w:color w:val="954F72" w:themeColor="followedHyperlink"/>
      <w:u w:val="single"/>
    </w:rPr>
  </w:style>
  <w:style w:type="character" w:customStyle="1" w:styleId="UnresolvedMention1">
    <w:name w:val="Unresolved Mention1"/>
    <w:basedOn w:val="DefaultParagraphFont"/>
    <w:uiPriority w:val="99"/>
    <w:semiHidden/>
    <w:unhideWhenUsed/>
    <w:rsid w:val="00B15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49590">
      <w:bodyDiv w:val="1"/>
      <w:marLeft w:val="0"/>
      <w:marRight w:val="0"/>
      <w:marTop w:val="0"/>
      <w:marBottom w:val="0"/>
      <w:divBdr>
        <w:top w:val="none" w:sz="0" w:space="0" w:color="auto"/>
        <w:left w:val="none" w:sz="0" w:space="0" w:color="auto"/>
        <w:bottom w:val="none" w:sz="0" w:space="0" w:color="auto"/>
        <w:right w:val="none" w:sz="0" w:space="0" w:color="auto"/>
      </w:divBdr>
    </w:div>
    <w:div w:id="887688818">
      <w:bodyDiv w:val="1"/>
      <w:marLeft w:val="0"/>
      <w:marRight w:val="0"/>
      <w:marTop w:val="0"/>
      <w:marBottom w:val="0"/>
      <w:divBdr>
        <w:top w:val="none" w:sz="0" w:space="0" w:color="auto"/>
        <w:left w:val="none" w:sz="0" w:space="0" w:color="auto"/>
        <w:bottom w:val="none" w:sz="0" w:space="0" w:color="auto"/>
        <w:right w:val="none" w:sz="0" w:space="0" w:color="auto"/>
      </w:divBdr>
      <w:divsChild>
        <w:div w:id="266355508">
          <w:marLeft w:val="0"/>
          <w:marRight w:val="0"/>
          <w:marTop w:val="0"/>
          <w:marBottom w:val="0"/>
          <w:divBdr>
            <w:top w:val="none" w:sz="0" w:space="0" w:color="auto"/>
            <w:left w:val="none" w:sz="0" w:space="0" w:color="auto"/>
            <w:bottom w:val="none" w:sz="0" w:space="0" w:color="auto"/>
            <w:right w:val="none" w:sz="0" w:space="0" w:color="auto"/>
          </w:divBdr>
          <w:divsChild>
            <w:div w:id="2112160855">
              <w:marLeft w:val="0"/>
              <w:marRight w:val="0"/>
              <w:marTop w:val="0"/>
              <w:marBottom w:val="0"/>
              <w:divBdr>
                <w:top w:val="none" w:sz="0" w:space="0" w:color="auto"/>
                <w:left w:val="none" w:sz="0" w:space="0" w:color="auto"/>
                <w:bottom w:val="none" w:sz="0" w:space="0" w:color="auto"/>
                <w:right w:val="none" w:sz="0" w:space="0" w:color="auto"/>
              </w:divBdr>
              <w:divsChild>
                <w:div w:id="278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138">
      <w:bodyDiv w:val="1"/>
      <w:marLeft w:val="0"/>
      <w:marRight w:val="0"/>
      <w:marTop w:val="0"/>
      <w:marBottom w:val="0"/>
      <w:divBdr>
        <w:top w:val="none" w:sz="0" w:space="0" w:color="auto"/>
        <w:left w:val="none" w:sz="0" w:space="0" w:color="auto"/>
        <w:bottom w:val="none" w:sz="0" w:space="0" w:color="auto"/>
        <w:right w:val="none" w:sz="0" w:space="0" w:color="auto"/>
      </w:divBdr>
    </w:div>
    <w:div w:id="2129202151">
      <w:bodyDiv w:val="1"/>
      <w:marLeft w:val="0"/>
      <w:marRight w:val="0"/>
      <w:marTop w:val="0"/>
      <w:marBottom w:val="0"/>
      <w:divBdr>
        <w:top w:val="none" w:sz="0" w:space="0" w:color="auto"/>
        <w:left w:val="none" w:sz="0" w:space="0" w:color="auto"/>
        <w:bottom w:val="none" w:sz="0" w:space="0" w:color="auto"/>
        <w:right w:val="none" w:sz="0" w:space="0" w:color="auto"/>
      </w:divBdr>
      <w:divsChild>
        <w:div w:id="61954598">
          <w:marLeft w:val="0"/>
          <w:marRight w:val="0"/>
          <w:marTop w:val="0"/>
          <w:marBottom w:val="0"/>
          <w:divBdr>
            <w:top w:val="none" w:sz="0" w:space="0" w:color="auto"/>
            <w:left w:val="none" w:sz="0" w:space="0" w:color="auto"/>
            <w:bottom w:val="none" w:sz="0" w:space="0" w:color="auto"/>
            <w:right w:val="none" w:sz="0" w:space="0" w:color="auto"/>
          </w:divBdr>
          <w:divsChild>
            <w:div w:id="258028764">
              <w:marLeft w:val="0"/>
              <w:marRight w:val="0"/>
              <w:marTop w:val="0"/>
              <w:marBottom w:val="0"/>
              <w:divBdr>
                <w:top w:val="none" w:sz="0" w:space="0" w:color="auto"/>
                <w:left w:val="none" w:sz="0" w:space="0" w:color="auto"/>
                <w:bottom w:val="none" w:sz="0" w:space="0" w:color="auto"/>
                <w:right w:val="none" w:sz="0" w:space="0" w:color="auto"/>
              </w:divBdr>
              <w:divsChild>
                <w:div w:id="12321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chr.org/Documents/Issues/Migration/PrinciplesAndGuidelin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dds-ny.un.org/doc/UNDOC/GEN/N18/451/99/doc/N1845199.DOC?OpenElement" TargetMode="External"/><Relationship Id="rId1" Type="http://schemas.openxmlformats.org/officeDocument/2006/relationships/hyperlink" Target="https://www.ohchr.org/en/instruments-mechanisms/instruments/international-convention-protection-rights-all-migrant-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9F1A-1141-445E-AD8A-364189EF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3520</Words>
  <Characters>20067</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taylor-fleming</dc:creator>
  <cp:keywords>, docId:DA42685418A93298065E9D66B3B56243</cp:keywords>
  <dc:description/>
  <cp:lastModifiedBy>FLECHE Isabelle</cp:lastModifiedBy>
  <cp:revision>11</cp:revision>
  <dcterms:created xsi:type="dcterms:W3CDTF">2022-08-09T10:31:00Z</dcterms:created>
  <dcterms:modified xsi:type="dcterms:W3CDTF">2022-08-11T07:15:00Z</dcterms:modified>
</cp:coreProperties>
</file>