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2EC8C" w14:textId="77777777" w:rsidR="00732926" w:rsidRPr="00732926" w:rsidRDefault="00732926" w:rsidP="00732926">
      <w:pPr>
        <w:pStyle w:val="Heading1"/>
        <w:jc w:val="center"/>
        <w:rPr>
          <w:rFonts w:ascii="Roboto" w:hAnsi="Roboto"/>
          <w:sz w:val="36"/>
          <w:szCs w:val="36"/>
          <w:lang w:val="en-US"/>
        </w:rPr>
      </w:pPr>
      <w:bookmarkStart w:id="0" w:name="_Toc54615524"/>
    </w:p>
    <w:p w14:paraId="77AD5822" w14:textId="0AB18ED8" w:rsidR="00732926" w:rsidRDefault="00732926" w:rsidP="00732926">
      <w:pPr>
        <w:pStyle w:val="Heading1"/>
        <w:jc w:val="center"/>
        <w:rPr>
          <w:rFonts w:ascii="Roboto" w:hAnsi="Roboto"/>
          <w:sz w:val="36"/>
          <w:szCs w:val="36"/>
          <w:lang w:val="en-US"/>
        </w:rPr>
      </w:pPr>
    </w:p>
    <w:p w14:paraId="58C1A1B9" w14:textId="17662B53" w:rsidR="00F00762" w:rsidRDefault="00F00762" w:rsidP="00F00762">
      <w:pPr>
        <w:rPr>
          <w:lang w:eastAsia="en-US"/>
        </w:rPr>
      </w:pPr>
    </w:p>
    <w:p w14:paraId="4598BEF5" w14:textId="0FE29280" w:rsidR="00F00762" w:rsidRDefault="00F00762" w:rsidP="00F00762">
      <w:pPr>
        <w:rPr>
          <w:lang w:eastAsia="en-US"/>
        </w:rPr>
      </w:pPr>
    </w:p>
    <w:p w14:paraId="021AF5A5" w14:textId="5F4E76CF" w:rsidR="00F00762" w:rsidRDefault="00F00762" w:rsidP="00F00762">
      <w:pPr>
        <w:rPr>
          <w:lang w:eastAsia="en-US"/>
        </w:rPr>
      </w:pPr>
    </w:p>
    <w:p w14:paraId="6030C20F" w14:textId="4991A8A4" w:rsidR="00F00762" w:rsidRDefault="00F00762" w:rsidP="00F00762">
      <w:pPr>
        <w:rPr>
          <w:lang w:eastAsia="en-US"/>
        </w:rPr>
      </w:pPr>
    </w:p>
    <w:p w14:paraId="73FF8AB2" w14:textId="2D78B6D1" w:rsidR="00F00762" w:rsidRDefault="00F00762" w:rsidP="00F00762">
      <w:pPr>
        <w:rPr>
          <w:lang w:eastAsia="en-US"/>
        </w:rPr>
      </w:pPr>
    </w:p>
    <w:p w14:paraId="0B0A35FD" w14:textId="21C5D805" w:rsidR="00F00762" w:rsidRDefault="00F00762" w:rsidP="00F00762">
      <w:pPr>
        <w:rPr>
          <w:lang w:eastAsia="en-US"/>
        </w:rPr>
      </w:pPr>
    </w:p>
    <w:p w14:paraId="3DFCF8A1" w14:textId="2CDB16E6" w:rsidR="00F00762" w:rsidRDefault="00F00762" w:rsidP="00F00762">
      <w:pPr>
        <w:rPr>
          <w:lang w:eastAsia="en-US"/>
        </w:rPr>
      </w:pPr>
    </w:p>
    <w:p w14:paraId="6C0A4A4C" w14:textId="0E86768F" w:rsidR="00F00762" w:rsidRDefault="00F00762" w:rsidP="00F00762">
      <w:pPr>
        <w:rPr>
          <w:lang w:eastAsia="en-US"/>
        </w:rPr>
      </w:pPr>
    </w:p>
    <w:p w14:paraId="577F0A10" w14:textId="3FB1F7E8" w:rsidR="00F00762" w:rsidRDefault="00F00762" w:rsidP="00F00762">
      <w:pPr>
        <w:rPr>
          <w:lang w:eastAsia="en-US"/>
        </w:rPr>
      </w:pPr>
    </w:p>
    <w:p w14:paraId="29804EEF" w14:textId="77777777" w:rsidR="00F00762" w:rsidRDefault="00F00762" w:rsidP="00F00762">
      <w:pPr>
        <w:rPr>
          <w:lang w:eastAsia="en-US"/>
        </w:rPr>
      </w:pPr>
    </w:p>
    <w:p w14:paraId="661D6100" w14:textId="77777777" w:rsidR="00F00762" w:rsidRDefault="00F00762" w:rsidP="00F00762">
      <w:pPr>
        <w:rPr>
          <w:lang w:eastAsia="en-US"/>
        </w:rPr>
      </w:pPr>
    </w:p>
    <w:p w14:paraId="308E7D58" w14:textId="77777777" w:rsidR="00F00762" w:rsidRPr="00F00762" w:rsidRDefault="00F00762" w:rsidP="00F00762">
      <w:pPr>
        <w:rPr>
          <w:lang w:eastAsia="en-US"/>
        </w:rPr>
      </w:pPr>
    </w:p>
    <w:p w14:paraId="44B45959" w14:textId="101F1A84" w:rsidR="00732926" w:rsidRPr="00F00762" w:rsidRDefault="00732926" w:rsidP="00F00762">
      <w:pPr>
        <w:jc w:val="center"/>
        <w:rPr>
          <w:rFonts w:ascii="Roboto" w:hAnsi="Roboto"/>
          <w:color w:val="0D1C7F" w:themeColor="accent1" w:themeShade="BF"/>
          <w:sz w:val="44"/>
          <w:szCs w:val="44"/>
        </w:rPr>
      </w:pPr>
      <w:r w:rsidRPr="00F00762">
        <w:rPr>
          <w:rFonts w:ascii="Roboto" w:hAnsi="Roboto"/>
          <w:color w:val="0D1C7F" w:themeColor="accent1" w:themeShade="BF"/>
          <w:sz w:val="44"/>
          <w:szCs w:val="44"/>
        </w:rPr>
        <w:t xml:space="preserve">IDA submission on the </w:t>
      </w:r>
      <w:bookmarkStart w:id="1" w:name="_Hlk54184920"/>
      <w:r w:rsidRPr="00F00762">
        <w:rPr>
          <w:rFonts w:ascii="Roboto" w:hAnsi="Roboto"/>
          <w:color w:val="0D1C7F" w:themeColor="accent1" w:themeShade="BF"/>
          <w:sz w:val="44"/>
          <w:szCs w:val="44"/>
        </w:rPr>
        <w:t>Committee on the Protection of the Rights of All Migrant Workers and Members of their Families</w:t>
      </w:r>
      <w:bookmarkEnd w:id="1"/>
      <w:r w:rsidRPr="00F00762">
        <w:rPr>
          <w:rFonts w:ascii="Roboto" w:hAnsi="Roboto"/>
          <w:color w:val="0D1C7F" w:themeColor="accent1" w:themeShade="BF"/>
          <w:sz w:val="44"/>
          <w:szCs w:val="44"/>
        </w:rPr>
        <w:t xml:space="preserve"> (CMWF) Draft Outline of general comment </w:t>
      </w:r>
      <w:bookmarkEnd w:id="0"/>
      <w:r w:rsidRPr="00F00762">
        <w:rPr>
          <w:rFonts w:ascii="Roboto" w:hAnsi="Roboto"/>
          <w:color w:val="0D1C7F" w:themeColor="accent1" w:themeShade="BF"/>
          <w:sz w:val="44"/>
          <w:szCs w:val="44"/>
        </w:rPr>
        <w:t>6</w:t>
      </w:r>
    </w:p>
    <w:p w14:paraId="68A3E4D3" w14:textId="728E68E3" w:rsidR="00F00762" w:rsidRDefault="00F00762" w:rsidP="00F00762">
      <w:pPr>
        <w:rPr>
          <w:lang w:eastAsia="en-US"/>
        </w:rPr>
      </w:pPr>
    </w:p>
    <w:p w14:paraId="5C5ABE6E" w14:textId="20486671" w:rsidR="00F00762" w:rsidRDefault="00F00762" w:rsidP="00F00762">
      <w:pPr>
        <w:rPr>
          <w:lang w:eastAsia="en-US"/>
        </w:rPr>
      </w:pPr>
    </w:p>
    <w:p w14:paraId="148EC6C8" w14:textId="77777777" w:rsidR="00F00762" w:rsidRDefault="00F00762" w:rsidP="00F00762">
      <w:pPr>
        <w:rPr>
          <w:lang w:eastAsia="en-US"/>
        </w:rPr>
      </w:pPr>
    </w:p>
    <w:p w14:paraId="179ECC77" w14:textId="6D81693B" w:rsidR="00F00762" w:rsidRPr="00F00762" w:rsidRDefault="00F00762" w:rsidP="00F00762">
      <w:pPr>
        <w:jc w:val="center"/>
        <w:rPr>
          <w:sz w:val="32"/>
          <w:szCs w:val="32"/>
          <w:lang w:eastAsia="en-US"/>
        </w:rPr>
      </w:pPr>
      <w:r w:rsidRPr="00F00762">
        <w:rPr>
          <w:sz w:val="32"/>
          <w:szCs w:val="32"/>
          <w:lang w:eastAsia="en-US"/>
        </w:rPr>
        <w:t>September 2022</w:t>
      </w:r>
      <w:permStart w:id="1048250469" w:edGrp="everyone"/>
      <w:permEnd w:id="1048250469"/>
    </w:p>
    <w:p w14:paraId="55D491D5" w14:textId="00958B7F" w:rsidR="00732926" w:rsidRPr="00433387" w:rsidRDefault="00732926" w:rsidP="00732926">
      <w:pPr>
        <w:pStyle w:val="ListBullet"/>
        <w:numPr>
          <w:ilvl w:val="0"/>
          <w:numId w:val="0"/>
        </w:numPr>
        <w:tabs>
          <w:tab w:val="left" w:pos="284"/>
          <w:tab w:val="left" w:pos="426"/>
        </w:tabs>
        <w:spacing w:after="0" w:line="240" w:lineRule="auto"/>
        <w:rPr>
          <w:rFonts w:ascii="Roboto" w:hAnsi="Roboto" w:cs="Arial"/>
          <w:sz w:val="24"/>
          <w:szCs w:val="24"/>
        </w:rPr>
      </w:pPr>
    </w:p>
    <w:p w14:paraId="64257772" w14:textId="77777777" w:rsidR="00F00762" w:rsidRDefault="00F00762" w:rsidP="00F00762">
      <w:pPr>
        <w:pStyle w:val="Heading2"/>
        <w:numPr>
          <w:ilvl w:val="0"/>
          <w:numId w:val="0"/>
        </w:numPr>
        <w:rPr>
          <w:rFonts w:ascii="Roboto" w:hAnsi="Roboto" w:cs="Arial"/>
          <w:sz w:val="24"/>
          <w:szCs w:val="24"/>
        </w:rPr>
      </w:pPr>
      <w:r>
        <w:rPr>
          <w:rFonts w:ascii="Roboto" w:hAnsi="Roboto" w:cs="Arial"/>
          <w:sz w:val="24"/>
          <w:szCs w:val="24"/>
        </w:rPr>
        <w:br w:type="page"/>
      </w:r>
    </w:p>
    <w:p w14:paraId="7F479123" w14:textId="77777777" w:rsidR="00F00762" w:rsidRDefault="00F00762" w:rsidP="00F00762">
      <w:pPr>
        <w:pStyle w:val="Heading2"/>
        <w:numPr>
          <w:ilvl w:val="0"/>
          <w:numId w:val="0"/>
        </w:numPr>
        <w:rPr>
          <w:rFonts w:ascii="Roboto" w:hAnsi="Roboto"/>
          <w:sz w:val="28"/>
          <w:szCs w:val="28"/>
        </w:rPr>
      </w:pPr>
    </w:p>
    <w:p w14:paraId="09C30800" w14:textId="310BC618" w:rsidR="00F00762" w:rsidRPr="00F00762" w:rsidRDefault="00F00762" w:rsidP="00F00762">
      <w:pPr>
        <w:rPr>
          <w:rFonts w:ascii="Roboto" w:hAnsi="Roboto"/>
          <w:b/>
          <w:bCs/>
          <w:color w:val="0D1C7F" w:themeColor="accent1" w:themeShade="BF"/>
          <w:sz w:val="28"/>
          <w:szCs w:val="28"/>
        </w:rPr>
      </w:pPr>
      <w:r w:rsidRPr="00F00762">
        <w:rPr>
          <w:rFonts w:ascii="Roboto" w:hAnsi="Roboto"/>
          <w:b/>
          <w:bCs/>
          <w:color w:val="0D1C7F" w:themeColor="accent1" w:themeShade="BF"/>
          <w:sz w:val="28"/>
          <w:szCs w:val="28"/>
        </w:rPr>
        <w:t>TABLE OF CONTENTS</w:t>
      </w:r>
    </w:p>
    <w:p w14:paraId="2BBB5565" w14:textId="4CC7D2E4" w:rsidR="00F00762" w:rsidRDefault="00F00762" w:rsidP="00F00762">
      <w:pPr>
        <w:rPr>
          <w:lang w:val="en-GB" w:eastAsia="en-US"/>
        </w:rPr>
      </w:pPr>
    </w:p>
    <w:p w14:paraId="28F24E72" w14:textId="72B8282E" w:rsidR="00F00762" w:rsidRDefault="00F00762" w:rsidP="00F00762">
      <w:pPr>
        <w:rPr>
          <w:lang w:val="en-GB" w:eastAsia="en-US"/>
        </w:rPr>
      </w:pPr>
    </w:p>
    <w:p w14:paraId="3EAFBE23" w14:textId="63C64B3A" w:rsidR="00F00762" w:rsidRDefault="00F00762" w:rsidP="00F00762">
      <w:pPr>
        <w:pStyle w:val="TOC2"/>
        <w:spacing w:line="480" w:lineRule="auto"/>
        <w:rPr>
          <w:rFonts w:eastAsiaTheme="minorEastAsia" w:cstheme="minorBidi"/>
          <w:noProof/>
          <w:sz w:val="24"/>
          <w:szCs w:val="24"/>
          <w:lang/>
        </w:rPr>
      </w:pPr>
      <w:r w:rsidRPr="00F00762">
        <w:rPr>
          <w:rFonts w:ascii="Roboto" w:hAnsi="Roboto"/>
          <w:sz w:val="24"/>
          <w:szCs w:val="24"/>
          <w:lang w:val="en-GB" w:eastAsia="en-US"/>
        </w:rPr>
        <w:fldChar w:fldCharType="begin"/>
      </w:r>
      <w:r w:rsidRPr="00F00762">
        <w:rPr>
          <w:rFonts w:ascii="Roboto" w:hAnsi="Roboto"/>
          <w:sz w:val="24"/>
          <w:szCs w:val="24"/>
          <w:lang w:val="en-GB" w:eastAsia="en-US"/>
        </w:rPr>
        <w:instrText xml:space="preserve"> TOC \o "1-3" \h \z \u </w:instrText>
      </w:r>
      <w:r w:rsidRPr="00F00762">
        <w:rPr>
          <w:rFonts w:ascii="Roboto" w:hAnsi="Roboto"/>
          <w:sz w:val="24"/>
          <w:szCs w:val="24"/>
          <w:lang w:val="en-GB" w:eastAsia="en-US"/>
        </w:rPr>
        <w:fldChar w:fldCharType="separate"/>
      </w:r>
      <w:hyperlink w:anchor="_Toc115771174" w:history="1">
        <w:r w:rsidRPr="004F48E1">
          <w:rPr>
            <w:rStyle w:val="Hyperlink"/>
            <w:rFonts w:ascii="Roboto" w:hAnsi="Roboto"/>
            <w:noProof/>
          </w:rPr>
          <w:t>I.</w:t>
        </w:r>
        <w:r>
          <w:rPr>
            <w:rFonts w:eastAsiaTheme="minorEastAsia" w:cstheme="minorBidi"/>
            <w:noProof/>
            <w:sz w:val="24"/>
            <w:szCs w:val="24"/>
            <w:lang/>
          </w:rPr>
          <w:tab/>
        </w:r>
        <w:r w:rsidRPr="004F48E1">
          <w:rPr>
            <w:rStyle w:val="Hyperlink"/>
            <w:rFonts w:ascii="Roboto" w:hAnsi="Roboto"/>
            <w:noProof/>
          </w:rPr>
          <w:t>INTRODUCTION</w:t>
        </w:r>
        <w:r>
          <w:rPr>
            <w:noProof/>
            <w:webHidden/>
          </w:rPr>
          <w:tab/>
        </w:r>
        <w:r>
          <w:rPr>
            <w:noProof/>
            <w:webHidden/>
          </w:rPr>
          <w:fldChar w:fldCharType="begin"/>
        </w:r>
        <w:r>
          <w:rPr>
            <w:noProof/>
            <w:webHidden/>
          </w:rPr>
          <w:instrText xml:space="preserve"> PAGEREF _Toc115771174 \h </w:instrText>
        </w:r>
        <w:r>
          <w:rPr>
            <w:noProof/>
            <w:webHidden/>
          </w:rPr>
        </w:r>
        <w:r>
          <w:rPr>
            <w:noProof/>
            <w:webHidden/>
          </w:rPr>
          <w:fldChar w:fldCharType="separate"/>
        </w:r>
        <w:r>
          <w:rPr>
            <w:noProof/>
            <w:webHidden/>
          </w:rPr>
          <w:t>3</w:t>
        </w:r>
        <w:r>
          <w:rPr>
            <w:noProof/>
            <w:webHidden/>
          </w:rPr>
          <w:fldChar w:fldCharType="end"/>
        </w:r>
      </w:hyperlink>
    </w:p>
    <w:p w14:paraId="771E249F" w14:textId="242E02D2" w:rsidR="00F00762" w:rsidRDefault="00433387" w:rsidP="00F00762">
      <w:pPr>
        <w:pStyle w:val="TOC2"/>
        <w:spacing w:line="480" w:lineRule="auto"/>
        <w:rPr>
          <w:rFonts w:eastAsiaTheme="minorEastAsia" w:cstheme="minorBidi"/>
          <w:noProof/>
          <w:sz w:val="24"/>
          <w:szCs w:val="24"/>
          <w:lang/>
        </w:rPr>
      </w:pPr>
      <w:hyperlink w:anchor="_Toc115771175" w:history="1">
        <w:r w:rsidR="00F00762" w:rsidRPr="004F48E1">
          <w:rPr>
            <w:rStyle w:val="Hyperlink"/>
            <w:rFonts w:ascii="Roboto" w:hAnsi="Roboto"/>
            <w:noProof/>
          </w:rPr>
          <w:t>II.</w:t>
        </w:r>
        <w:r w:rsidR="00F00762">
          <w:rPr>
            <w:rFonts w:eastAsiaTheme="minorEastAsia" w:cstheme="minorBidi"/>
            <w:noProof/>
            <w:sz w:val="24"/>
            <w:szCs w:val="24"/>
            <w:lang/>
          </w:rPr>
          <w:tab/>
        </w:r>
        <w:r w:rsidR="00F00762" w:rsidRPr="004F48E1">
          <w:rPr>
            <w:rStyle w:val="Hyperlink"/>
            <w:rFonts w:ascii="Roboto" w:hAnsi="Roboto"/>
            <w:noProof/>
          </w:rPr>
          <w:t>MAIN BARRIERS FACED MIGRANT WORKERS AND FAMILY MEMBERS WITH DISABILITIES</w:t>
        </w:r>
        <w:r w:rsidR="00F00762">
          <w:rPr>
            <w:noProof/>
            <w:webHidden/>
          </w:rPr>
          <w:tab/>
        </w:r>
        <w:r w:rsidR="00F00762">
          <w:rPr>
            <w:noProof/>
            <w:webHidden/>
          </w:rPr>
          <w:fldChar w:fldCharType="begin"/>
        </w:r>
        <w:r w:rsidR="00F00762">
          <w:rPr>
            <w:noProof/>
            <w:webHidden/>
          </w:rPr>
          <w:instrText xml:space="preserve"> PAGEREF _Toc115771175 \h </w:instrText>
        </w:r>
        <w:r w:rsidR="00F00762">
          <w:rPr>
            <w:noProof/>
            <w:webHidden/>
          </w:rPr>
        </w:r>
        <w:r w:rsidR="00F00762">
          <w:rPr>
            <w:noProof/>
            <w:webHidden/>
          </w:rPr>
          <w:fldChar w:fldCharType="separate"/>
        </w:r>
        <w:r w:rsidR="00F00762">
          <w:rPr>
            <w:noProof/>
            <w:webHidden/>
          </w:rPr>
          <w:t>4</w:t>
        </w:r>
        <w:r w:rsidR="00F00762">
          <w:rPr>
            <w:noProof/>
            <w:webHidden/>
          </w:rPr>
          <w:fldChar w:fldCharType="end"/>
        </w:r>
      </w:hyperlink>
    </w:p>
    <w:p w14:paraId="5A6FD4C8" w14:textId="19331EE3" w:rsidR="00F00762" w:rsidRDefault="00433387" w:rsidP="00F00762">
      <w:pPr>
        <w:pStyle w:val="TOC2"/>
        <w:spacing w:line="480" w:lineRule="auto"/>
        <w:rPr>
          <w:rFonts w:eastAsiaTheme="minorEastAsia" w:cstheme="minorBidi"/>
          <w:noProof/>
          <w:sz w:val="24"/>
          <w:szCs w:val="24"/>
          <w:lang/>
        </w:rPr>
      </w:pPr>
      <w:hyperlink w:anchor="_Toc115771176" w:history="1">
        <w:r w:rsidR="00F00762" w:rsidRPr="004F48E1">
          <w:rPr>
            <w:rStyle w:val="Hyperlink"/>
            <w:rFonts w:ascii="Roboto" w:hAnsi="Roboto"/>
            <w:noProof/>
          </w:rPr>
          <w:t>III.</w:t>
        </w:r>
        <w:r w:rsidR="00F00762">
          <w:rPr>
            <w:rFonts w:eastAsiaTheme="minorEastAsia" w:cstheme="minorBidi"/>
            <w:noProof/>
            <w:sz w:val="24"/>
            <w:szCs w:val="24"/>
            <w:lang/>
          </w:rPr>
          <w:tab/>
        </w:r>
        <w:r w:rsidR="00F00762" w:rsidRPr="004F48E1">
          <w:rPr>
            <w:rStyle w:val="Hyperlink"/>
            <w:rFonts w:ascii="Roboto" w:hAnsi="Roboto"/>
            <w:noProof/>
          </w:rPr>
          <w:t>HUMAN RIGHTS STANDARDS PROTECTING THE RIGHTS OF PERSONS WITH DISABILITIES IN THE CONTEXT OF MIGRATION:</w:t>
        </w:r>
        <w:r w:rsidR="00F00762">
          <w:rPr>
            <w:noProof/>
            <w:webHidden/>
          </w:rPr>
          <w:tab/>
        </w:r>
        <w:r w:rsidR="00F00762">
          <w:rPr>
            <w:noProof/>
            <w:webHidden/>
          </w:rPr>
          <w:fldChar w:fldCharType="begin"/>
        </w:r>
        <w:r w:rsidR="00F00762">
          <w:rPr>
            <w:noProof/>
            <w:webHidden/>
          </w:rPr>
          <w:instrText xml:space="preserve"> PAGEREF _Toc115771176 \h </w:instrText>
        </w:r>
        <w:r w:rsidR="00F00762">
          <w:rPr>
            <w:noProof/>
            <w:webHidden/>
          </w:rPr>
        </w:r>
        <w:r w:rsidR="00F00762">
          <w:rPr>
            <w:noProof/>
            <w:webHidden/>
          </w:rPr>
          <w:fldChar w:fldCharType="separate"/>
        </w:r>
        <w:r w:rsidR="00F00762">
          <w:rPr>
            <w:noProof/>
            <w:webHidden/>
          </w:rPr>
          <w:t>5</w:t>
        </w:r>
        <w:r w:rsidR="00F00762">
          <w:rPr>
            <w:noProof/>
            <w:webHidden/>
          </w:rPr>
          <w:fldChar w:fldCharType="end"/>
        </w:r>
      </w:hyperlink>
    </w:p>
    <w:p w14:paraId="0F42E197" w14:textId="1FA21DD3" w:rsidR="00F00762" w:rsidRDefault="00433387" w:rsidP="00F00762">
      <w:pPr>
        <w:pStyle w:val="TOC3"/>
        <w:tabs>
          <w:tab w:val="left" w:pos="720"/>
          <w:tab w:val="right" w:pos="9204"/>
        </w:tabs>
        <w:snapToGrid w:val="0"/>
        <w:spacing w:before="240" w:after="240" w:line="480" w:lineRule="auto"/>
        <w:contextualSpacing/>
        <w:rPr>
          <w:rFonts w:eastAsiaTheme="minorEastAsia" w:cstheme="minorBidi"/>
          <w:noProof/>
          <w:sz w:val="24"/>
          <w:szCs w:val="24"/>
          <w:lang/>
        </w:rPr>
      </w:pPr>
      <w:hyperlink w:anchor="_Toc115771177" w:history="1">
        <w:r w:rsidR="00F00762" w:rsidRPr="004F48E1">
          <w:rPr>
            <w:rStyle w:val="Hyperlink"/>
            <w:rFonts w:ascii="Roboto" w:hAnsi="Roboto"/>
            <w:noProof/>
          </w:rPr>
          <w:t>A.</w:t>
        </w:r>
        <w:r w:rsidR="00F00762">
          <w:rPr>
            <w:rFonts w:eastAsiaTheme="minorEastAsia" w:cstheme="minorBidi"/>
            <w:noProof/>
            <w:sz w:val="24"/>
            <w:szCs w:val="24"/>
            <w:lang/>
          </w:rPr>
          <w:tab/>
        </w:r>
        <w:r w:rsidR="00F00762" w:rsidRPr="004F48E1">
          <w:rPr>
            <w:rStyle w:val="Hyperlink"/>
            <w:rFonts w:ascii="Roboto" w:hAnsi="Roboto"/>
            <w:noProof/>
          </w:rPr>
          <w:t>NON-DISCRIMINATION OF PERSONS WITH DISABILITIES IN MIGRATION LAW AND POLICIES</w:t>
        </w:r>
        <w:r w:rsidR="00F00762">
          <w:rPr>
            <w:noProof/>
            <w:webHidden/>
          </w:rPr>
          <w:tab/>
        </w:r>
        <w:r w:rsidR="00F00762">
          <w:rPr>
            <w:noProof/>
            <w:webHidden/>
          </w:rPr>
          <w:fldChar w:fldCharType="begin"/>
        </w:r>
        <w:r w:rsidR="00F00762">
          <w:rPr>
            <w:noProof/>
            <w:webHidden/>
          </w:rPr>
          <w:instrText xml:space="preserve"> PAGEREF _Toc115771177 \h </w:instrText>
        </w:r>
        <w:r w:rsidR="00F00762">
          <w:rPr>
            <w:noProof/>
            <w:webHidden/>
          </w:rPr>
        </w:r>
        <w:r w:rsidR="00F00762">
          <w:rPr>
            <w:noProof/>
            <w:webHidden/>
          </w:rPr>
          <w:fldChar w:fldCharType="separate"/>
        </w:r>
        <w:r w:rsidR="00F00762">
          <w:rPr>
            <w:noProof/>
            <w:webHidden/>
          </w:rPr>
          <w:t>5</w:t>
        </w:r>
        <w:r w:rsidR="00F00762">
          <w:rPr>
            <w:noProof/>
            <w:webHidden/>
          </w:rPr>
          <w:fldChar w:fldCharType="end"/>
        </w:r>
      </w:hyperlink>
    </w:p>
    <w:p w14:paraId="13D504AC" w14:textId="530701FE" w:rsidR="00F00762" w:rsidRDefault="00433387" w:rsidP="00F00762">
      <w:pPr>
        <w:pStyle w:val="TOC3"/>
        <w:tabs>
          <w:tab w:val="left" w:pos="720"/>
          <w:tab w:val="right" w:pos="9204"/>
        </w:tabs>
        <w:snapToGrid w:val="0"/>
        <w:spacing w:before="240" w:after="240" w:line="480" w:lineRule="auto"/>
        <w:contextualSpacing/>
        <w:rPr>
          <w:rFonts w:eastAsiaTheme="minorEastAsia" w:cstheme="minorBidi"/>
          <w:noProof/>
          <w:sz w:val="24"/>
          <w:szCs w:val="24"/>
          <w:lang/>
        </w:rPr>
      </w:pPr>
      <w:hyperlink w:anchor="_Toc115771178" w:history="1">
        <w:r w:rsidR="00F00762" w:rsidRPr="004F48E1">
          <w:rPr>
            <w:rStyle w:val="Hyperlink"/>
            <w:rFonts w:ascii="Roboto" w:hAnsi="Roboto"/>
            <w:noProof/>
          </w:rPr>
          <w:t>B.</w:t>
        </w:r>
        <w:r w:rsidR="00F00762">
          <w:rPr>
            <w:rFonts w:eastAsiaTheme="minorEastAsia" w:cstheme="minorBidi"/>
            <w:noProof/>
            <w:sz w:val="24"/>
            <w:szCs w:val="24"/>
            <w:lang/>
          </w:rPr>
          <w:tab/>
        </w:r>
        <w:r w:rsidR="00F00762" w:rsidRPr="004F48E1">
          <w:rPr>
            <w:rStyle w:val="Hyperlink"/>
            <w:rFonts w:ascii="Roboto" w:hAnsi="Roboto"/>
            <w:noProof/>
          </w:rPr>
          <w:t>ACCESSIBILITY THROUGHOUT MIGRATION POLICIES AND PROCEDURES AND OF PROGRAMS TARGETING MIGRANTS</w:t>
        </w:r>
        <w:r w:rsidR="00F00762">
          <w:rPr>
            <w:noProof/>
            <w:webHidden/>
          </w:rPr>
          <w:tab/>
        </w:r>
        <w:r w:rsidR="00F00762">
          <w:rPr>
            <w:noProof/>
            <w:webHidden/>
          </w:rPr>
          <w:fldChar w:fldCharType="begin"/>
        </w:r>
        <w:r w:rsidR="00F00762">
          <w:rPr>
            <w:noProof/>
            <w:webHidden/>
          </w:rPr>
          <w:instrText xml:space="preserve"> PAGEREF _Toc115771178 \h </w:instrText>
        </w:r>
        <w:r w:rsidR="00F00762">
          <w:rPr>
            <w:noProof/>
            <w:webHidden/>
          </w:rPr>
        </w:r>
        <w:r w:rsidR="00F00762">
          <w:rPr>
            <w:noProof/>
            <w:webHidden/>
          </w:rPr>
          <w:fldChar w:fldCharType="separate"/>
        </w:r>
        <w:r w:rsidR="00F00762">
          <w:rPr>
            <w:noProof/>
            <w:webHidden/>
          </w:rPr>
          <w:t>7</w:t>
        </w:r>
        <w:r w:rsidR="00F00762">
          <w:rPr>
            <w:noProof/>
            <w:webHidden/>
          </w:rPr>
          <w:fldChar w:fldCharType="end"/>
        </w:r>
      </w:hyperlink>
    </w:p>
    <w:p w14:paraId="6E20F168" w14:textId="0E60A32B" w:rsidR="00F00762" w:rsidRDefault="00433387" w:rsidP="00F00762">
      <w:pPr>
        <w:pStyle w:val="TOC3"/>
        <w:tabs>
          <w:tab w:val="left" w:pos="720"/>
          <w:tab w:val="right" w:pos="9204"/>
        </w:tabs>
        <w:snapToGrid w:val="0"/>
        <w:spacing w:before="240" w:after="240" w:line="480" w:lineRule="auto"/>
        <w:contextualSpacing/>
        <w:rPr>
          <w:rFonts w:eastAsiaTheme="minorEastAsia" w:cstheme="minorBidi"/>
          <w:noProof/>
          <w:sz w:val="24"/>
          <w:szCs w:val="24"/>
          <w:lang/>
        </w:rPr>
      </w:pPr>
      <w:hyperlink w:anchor="_Toc115771179" w:history="1">
        <w:r w:rsidR="00F00762" w:rsidRPr="004F48E1">
          <w:rPr>
            <w:rStyle w:val="Hyperlink"/>
            <w:rFonts w:ascii="Roboto" w:hAnsi="Roboto"/>
            <w:noProof/>
          </w:rPr>
          <w:t>C.</w:t>
        </w:r>
        <w:r w:rsidR="00F00762">
          <w:rPr>
            <w:rFonts w:eastAsiaTheme="minorEastAsia" w:cstheme="minorBidi"/>
            <w:noProof/>
            <w:sz w:val="24"/>
            <w:szCs w:val="24"/>
            <w:lang/>
          </w:rPr>
          <w:tab/>
        </w:r>
        <w:r w:rsidR="00F00762" w:rsidRPr="004F48E1">
          <w:rPr>
            <w:rStyle w:val="Hyperlink"/>
            <w:rFonts w:ascii="Roboto" w:hAnsi="Roboto"/>
            <w:noProof/>
          </w:rPr>
          <w:t>ACCESS TO JUSTICE FOR MIGRANTS WITH DISABILITIES: ACCESSIBILITY, PROCEDURAL ACCOMMODATION AND TRAINING OF GOVERNMENT AND JUDICIAL STAFF</w:t>
        </w:r>
        <w:r w:rsidR="00F00762">
          <w:rPr>
            <w:noProof/>
            <w:webHidden/>
          </w:rPr>
          <w:tab/>
        </w:r>
        <w:r w:rsidR="00F00762">
          <w:rPr>
            <w:noProof/>
            <w:webHidden/>
          </w:rPr>
          <w:fldChar w:fldCharType="begin"/>
        </w:r>
        <w:r w:rsidR="00F00762">
          <w:rPr>
            <w:noProof/>
            <w:webHidden/>
          </w:rPr>
          <w:instrText xml:space="preserve"> PAGEREF _Toc115771179 \h </w:instrText>
        </w:r>
        <w:r w:rsidR="00F00762">
          <w:rPr>
            <w:noProof/>
            <w:webHidden/>
          </w:rPr>
        </w:r>
        <w:r w:rsidR="00F00762">
          <w:rPr>
            <w:noProof/>
            <w:webHidden/>
          </w:rPr>
          <w:fldChar w:fldCharType="separate"/>
        </w:r>
        <w:r w:rsidR="00F00762">
          <w:rPr>
            <w:noProof/>
            <w:webHidden/>
          </w:rPr>
          <w:t>8</w:t>
        </w:r>
        <w:r w:rsidR="00F00762">
          <w:rPr>
            <w:noProof/>
            <w:webHidden/>
          </w:rPr>
          <w:fldChar w:fldCharType="end"/>
        </w:r>
      </w:hyperlink>
    </w:p>
    <w:p w14:paraId="00DA0218" w14:textId="2D15BFF4" w:rsidR="00F00762" w:rsidRDefault="00433387" w:rsidP="00F00762">
      <w:pPr>
        <w:pStyle w:val="TOC3"/>
        <w:tabs>
          <w:tab w:val="left" w:pos="720"/>
          <w:tab w:val="right" w:pos="9204"/>
        </w:tabs>
        <w:snapToGrid w:val="0"/>
        <w:spacing w:before="240" w:after="240" w:line="480" w:lineRule="auto"/>
        <w:contextualSpacing/>
        <w:rPr>
          <w:rFonts w:eastAsiaTheme="minorEastAsia" w:cstheme="minorBidi"/>
          <w:noProof/>
          <w:sz w:val="24"/>
          <w:szCs w:val="24"/>
          <w:lang/>
        </w:rPr>
      </w:pPr>
      <w:hyperlink w:anchor="_Toc115771180" w:history="1">
        <w:r w:rsidR="00F00762" w:rsidRPr="004F48E1">
          <w:rPr>
            <w:rStyle w:val="Hyperlink"/>
            <w:rFonts w:ascii="Roboto" w:hAnsi="Roboto"/>
            <w:noProof/>
          </w:rPr>
          <w:t>D.</w:t>
        </w:r>
        <w:r w:rsidR="00F00762">
          <w:rPr>
            <w:rFonts w:eastAsiaTheme="minorEastAsia" w:cstheme="minorBidi"/>
            <w:noProof/>
            <w:sz w:val="24"/>
            <w:szCs w:val="24"/>
            <w:lang/>
          </w:rPr>
          <w:tab/>
        </w:r>
        <w:r w:rsidR="00F00762" w:rsidRPr="004F48E1">
          <w:rPr>
            <w:rStyle w:val="Hyperlink"/>
            <w:rFonts w:ascii="Roboto" w:hAnsi="Roboto"/>
            <w:noProof/>
          </w:rPr>
          <w:t>ACCESS TO SERVICES AND SOCIAL PROTECTION SCHEMES FOR MIGRANTS WITH DISABILITIES AND MIGRANTS’ RELATIVES WITH DISABILITIES</w:t>
        </w:r>
        <w:r w:rsidR="00F00762">
          <w:rPr>
            <w:noProof/>
            <w:webHidden/>
          </w:rPr>
          <w:tab/>
        </w:r>
        <w:r w:rsidR="00F00762">
          <w:rPr>
            <w:noProof/>
            <w:webHidden/>
          </w:rPr>
          <w:fldChar w:fldCharType="begin"/>
        </w:r>
        <w:r w:rsidR="00F00762">
          <w:rPr>
            <w:noProof/>
            <w:webHidden/>
          </w:rPr>
          <w:instrText xml:space="preserve"> PAGEREF _Toc115771180 \h </w:instrText>
        </w:r>
        <w:r w:rsidR="00F00762">
          <w:rPr>
            <w:noProof/>
            <w:webHidden/>
          </w:rPr>
        </w:r>
        <w:r w:rsidR="00F00762">
          <w:rPr>
            <w:noProof/>
            <w:webHidden/>
          </w:rPr>
          <w:fldChar w:fldCharType="separate"/>
        </w:r>
        <w:r w:rsidR="00F00762">
          <w:rPr>
            <w:noProof/>
            <w:webHidden/>
          </w:rPr>
          <w:t>9</w:t>
        </w:r>
        <w:r w:rsidR="00F00762">
          <w:rPr>
            <w:noProof/>
            <w:webHidden/>
          </w:rPr>
          <w:fldChar w:fldCharType="end"/>
        </w:r>
      </w:hyperlink>
    </w:p>
    <w:p w14:paraId="468F07FE" w14:textId="51A59818" w:rsidR="00F00762" w:rsidRDefault="00433387" w:rsidP="00F00762">
      <w:pPr>
        <w:pStyle w:val="TOC3"/>
        <w:tabs>
          <w:tab w:val="left" w:pos="720"/>
          <w:tab w:val="right" w:pos="9204"/>
        </w:tabs>
        <w:snapToGrid w:val="0"/>
        <w:spacing w:before="240" w:after="240" w:line="480" w:lineRule="auto"/>
        <w:contextualSpacing/>
        <w:rPr>
          <w:rFonts w:eastAsiaTheme="minorEastAsia" w:cstheme="minorBidi"/>
          <w:noProof/>
          <w:sz w:val="24"/>
          <w:szCs w:val="24"/>
          <w:lang/>
        </w:rPr>
      </w:pPr>
      <w:hyperlink w:anchor="_Toc115771181" w:history="1">
        <w:r w:rsidR="00F00762" w:rsidRPr="004F48E1">
          <w:rPr>
            <w:rStyle w:val="Hyperlink"/>
            <w:rFonts w:ascii="Roboto" w:hAnsi="Roboto"/>
            <w:noProof/>
          </w:rPr>
          <w:t>E.</w:t>
        </w:r>
        <w:r w:rsidR="00F00762">
          <w:rPr>
            <w:rFonts w:eastAsiaTheme="minorEastAsia" w:cstheme="minorBidi"/>
            <w:noProof/>
            <w:sz w:val="24"/>
            <w:szCs w:val="24"/>
            <w:lang/>
          </w:rPr>
          <w:tab/>
        </w:r>
        <w:r w:rsidR="00F00762" w:rsidRPr="004F48E1">
          <w:rPr>
            <w:rStyle w:val="Hyperlink"/>
            <w:rFonts w:ascii="Roboto" w:hAnsi="Roboto"/>
            <w:noProof/>
          </w:rPr>
          <w:t>ENHANCING DATA COLLECTION ON MIGRANTS WITH DISABILITIES</w:t>
        </w:r>
        <w:r w:rsidR="00F00762">
          <w:rPr>
            <w:noProof/>
            <w:webHidden/>
          </w:rPr>
          <w:tab/>
        </w:r>
        <w:r w:rsidR="00F00762">
          <w:rPr>
            <w:noProof/>
            <w:webHidden/>
          </w:rPr>
          <w:fldChar w:fldCharType="begin"/>
        </w:r>
        <w:r w:rsidR="00F00762">
          <w:rPr>
            <w:noProof/>
            <w:webHidden/>
          </w:rPr>
          <w:instrText xml:space="preserve"> PAGEREF _Toc115771181 \h </w:instrText>
        </w:r>
        <w:r w:rsidR="00F00762">
          <w:rPr>
            <w:noProof/>
            <w:webHidden/>
          </w:rPr>
        </w:r>
        <w:r w:rsidR="00F00762">
          <w:rPr>
            <w:noProof/>
            <w:webHidden/>
          </w:rPr>
          <w:fldChar w:fldCharType="separate"/>
        </w:r>
        <w:r w:rsidR="00F00762">
          <w:rPr>
            <w:noProof/>
            <w:webHidden/>
          </w:rPr>
          <w:t>11</w:t>
        </w:r>
        <w:r w:rsidR="00F00762">
          <w:rPr>
            <w:noProof/>
            <w:webHidden/>
          </w:rPr>
          <w:fldChar w:fldCharType="end"/>
        </w:r>
      </w:hyperlink>
    </w:p>
    <w:p w14:paraId="78327ABB" w14:textId="6E2D9191" w:rsidR="00F00762" w:rsidRDefault="00433387" w:rsidP="00F00762">
      <w:pPr>
        <w:pStyle w:val="TOC2"/>
        <w:spacing w:line="480" w:lineRule="auto"/>
        <w:rPr>
          <w:rFonts w:eastAsiaTheme="minorEastAsia" w:cstheme="minorBidi"/>
          <w:noProof/>
          <w:sz w:val="24"/>
          <w:szCs w:val="24"/>
          <w:lang/>
        </w:rPr>
      </w:pPr>
      <w:hyperlink w:anchor="_Toc115771182" w:history="1">
        <w:r w:rsidR="00F00762" w:rsidRPr="004F48E1">
          <w:rPr>
            <w:rStyle w:val="Hyperlink"/>
            <w:rFonts w:ascii="Roboto" w:hAnsi="Roboto"/>
            <w:noProof/>
          </w:rPr>
          <w:t>IV.</w:t>
        </w:r>
        <w:r w:rsidR="00F00762">
          <w:rPr>
            <w:rFonts w:eastAsiaTheme="minorEastAsia" w:cstheme="minorBidi"/>
            <w:noProof/>
            <w:sz w:val="24"/>
            <w:szCs w:val="24"/>
            <w:lang/>
          </w:rPr>
          <w:tab/>
        </w:r>
        <w:r w:rsidR="00F00762" w:rsidRPr="004F48E1">
          <w:rPr>
            <w:rStyle w:val="Hyperlink"/>
            <w:rFonts w:ascii="Roboto" w:hAnsi="Roboto"/>
            <w:noProof/>
          </w:rPr>
          <w:t>RECOMMENDATIONS</w:t>
        </w:r>
        <w:r w:rsidR="00F00762">
          <w:rPr>
            <w:noProof/>
            <w:webHidden/>
          </w:rPr>
          <w:tab/>
        </w:r>
        <w:r w:rsidR="00F00762">
          <w:rPr>
            <w:noProof/>
            <w:webHidden/>
          </w:rPr>
          <w:fldChar w:fldCharType="begin"/>
        </w:r>
        <w:r w:rsidR="00F00762">
          <w:rPr>
            <w:noProof/>
            <w:webHidden/>
          </w:rPr>
          <w:instrText xml:space="preserve"> PAGEREF _Toc115771182 \h </w:instrText>
        </w:r>
        <w:r w:rsidR="00F00762">
          <w:rPr>
            <w:noProof/>
            <w:webHidden/>
          </w:rPr>
        </w:r>
        <w:r w:rsidR="00F00762">
          <w:rPr>
            <w:noProof/>
            <w:webHidden/>
          </w:rPr>
          <w:fldChar w:fldCharType="separate"/>
        </w:r>
        <w:r w:rsidR="00F00762">
          <w:rPr>
            <w:noProof/>
            <w:webHidden/>
          </w:rPr>
          <w:t>12</w:t>
        </w:r>
        <w:r w:rsidR="00F00762">
          <w:rPr>
            <w:noProof/>
            <w:webHidden/>
          </w:rPr>
          <w:fldChar w:fldCharType="end"/>
        </w:r>
      </w:hyperlink>
    </w:p>
    <w:p w14:paraId="1DEA5277" w14:textId="439B4CF9" w:rsidR="00F00762" w:rsidRPr="00F00762" w:rsidRDefault="00F00762" w:rsidP="00F00762">
      <w:pPr>
        <w:snapToGrid w:val="0"/>
        <w:spacing w:before="240" w:after="240" w:line="480" w:lineRule="auto"/>
        <w:contextualSpacing/>
        <w:rPr>
          <w:rFonts w:ascii="Roboto" w:hAnsi="Roboto"/>
          <w:lang w:val="en-GB" w:eastAsia="en-US"/>
        </w:rPr>
      </w:pPr>
      <w:r w:rsidRPr="00F00762">
        <w:rPr>
          <w:rFonts w:ascii="Roboto" w:hAnsi="Roboto"/>
          <w:lang w:val="en-GB" w:eastAsia="en-US"/>
        </w:rPr>
        <w:fldChar w:fldCharType="end"/>
      </w:r>
    </w:p>
    <w:p w14:paraId="7CC45410" w14:textId="1A16A538" w:rsidR="00F00762" w:rsidRPr="00F00762" w:rsidRDefault="00F00762" w:rsidP="00F00762">
      <w:pPr>
        <w:snapToGrid w:val="0"/>
        <w:spacing w:before="120" w:after="240" w:line="360" w:lineRule="auto"/>
        <w:contextualSpacing/>
        <w:rPr>
          <w:rFonts w:ascii="Roboto" w:hAnsi="Roboto" w:cs="Arial"/>
          <w:lang w:val="en-GB"/>
        </w:rPr>
      </w:pPr>
      <w:r w:rsidRPr="00F00762">
        <w:rPr>
          <w:rFonts w:ascii="Roboto" w:hAnsi="Roboto" w:cs="Arial"/>
          <w:lang w:val="en-GB"/>
        </w:rPr>
        <w:br w:type="page"/>
      </w:r>
    </w:p>
    <w:p w14:paraId="199AAB66" w14:textId="77777777" w:rsidR="00732926" w:rsidRPr="00F00762" w:rsidRDefault="00732926" w:rsidP="00F00762">
      <w:pPr>
        <w:rPr>
          <w:rFonts w:ascii="Roboto" w:eastAsiaTheme="minorHAnsi" w:hAnsi="Roboto" w:cs="Arial"/>
          <w:lang w:val="en-GB" w:eastAsia="en-US"/>
        </w:rPr>
      </w:pPr>
    </w:p>
    <w:p w14:paraId="56EB84CD" w14:textId="77777777" w:rsidR="00732926" w:rsidRPr="00732926" w:rsidRDefault="00732926" w:rsidP="00732926">
      <w:pPr>
        <w:pStyle w:val="Heading2"/>
        <w:rPr>
          <w:rFonts w:ascii="Roboto" w:hAnsi="Roboto"/>
          <w:sz w:val="28"/>
          <w:szCs w:val="28"/>
        </w:rPr>
      </w:pPr>
      <w:bookmarkStart w:id="2" w:name="_Toc54615525"/>
      <w:bookmarkStart w:id="3" w:name="_Toc115771174"/>
      <w:r w:rsidRPr="00732926">
        <w:rPr>
          <w:rFonts w:ascii="Roboto" w:hAnsi="Roboto"/>
          <w:sz w:val="28"/>
          <w:szCs w:val="28"/>
        </w:rPr>
        <w:t>INTRODUCTION</w:t>
      </w:r>
      <w:bookmarkEnd w:id="2"/>
      <w:bookmarkEnd w:id="3"/>
    </w:p>
    <w:p w14:paraId="24527FF2" w14:textId="77777777" w:rsidR="00732926" w:rsidRPr="00732926" w:rsidRDefault="00732926" w:rsidP="00732926">
      <w:pPr>
        <w:pStyle w:val="ListBullet"/>
        <w:numPr>
          <w:ilvl w:val="0"/>
          <w:numId w:val="0"/>
        </w:numPr>
        <w:tabs>
          <w:tab w:val="left" w:pos="284"/>
          <w:tab w:val="left" w:pos="426"/>
        </w:tabs>
        <w:spacing w:after="0" w:line="240" w:lineRule="auto"/>
        <w:rPr>
          <w:rFonts w:ascii="Roboto" w:hAnsi="Roboto" w:cs="Arial"/>
          <w:sz w:val="24"/>
          <w:szCs w:val="24"/>
          <w:lang w:val="en-GB"/>
        </w:rPr>
      </w:pPr>
    </w:p>
    <w:p w14:paraId="0C0327BB"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 xml:space="preserve">The International Disability Alliance (IDA) is a unique, international network of eight global and six regional organisations of persons with disabilities (OPDs). Each IDA member represents </w:t>
      </w:r>
      <w:proofErr w:type="gramStart"/>
      <w:r w:rsidRPr="00732926">
        <w:rPr>
          <w:rFonts w:ascii="Roboto" w:hAnsi="Roboto" w:cs="Arial"/>
          <w:sz w:val="24"/>
          <w:szCs w:val="24"/>
          <w:lang w:val="en-GB"/>
        </w:rPr>
        <w:t>a large number of</w:t>
      </w:r>
      <w:proofErr w:type="gramEnd"/>
      <w:r w:rsidRPr="00732926">
        <w:rPr>
          <w:rFonts w:ascii="Roboto" w:hAnsi="Roboto" w:cs="Arial"/>
          <w:sz w:val="24"/>
          <w:szCs w:val="24"/>
          <w:lang w:val="en-GB"/>
        </w:rPr>
        <w:t xml:space="preserve"> national OPDs, covering the whole range of disability constituencies. IDA thus represents the collective global voice of persons with disabilities counting among the more than 1 billion persons with disabilities worldwide, the world’s largest –and most frequently overlooked – minority group. IDA’s mission is to advance the human rights of persons with disabilities as a united voice of OPDs utilising the Convention on the Rights of Persons with Disabilities (CRPD) and other human rights instruments. </w:t>
      </w:r>
    </w:p>
    <w:p w14:paraId="7017E8FA"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6051B9ED" w14:textId="77777777" w:rsidR="00732926" w:rsidRPr="00732926" w:rsidRDefault="00732926" w:rsidP="00732926">
      <w:pPr>
        <w:pStyle w:val="ListBullet"/>
        <w:numPr>
          <w:ilvl w:val="0"/>
          <w:numId w:val="2"/>
        </w:numPr>
        <w:tabs>
          <w:tab w:val="left" w:pos="284"/>
          <w:tab w:val="left" w:pos="426"/>
        </w:tabs>
        <w:spacing w:after="0"/>
        <w:ind w:left="0" w:firstLine="0"/>
        <w:jc w:val="both"/>
        <w:rPr>
          <w:rFonts w:ascii="Roboto" w:hAnsi="Roboto" w:cs="Arial"/>
          <w:sz w:val="24"/>
          <w:szCs w:val="24"/>
        </w:rPr>
      </w:pPr>
      <w:r w:rsidRPr="00732926">
        <w:rPr>
          <w:rFonts w:ascii="Roboto" w:hAnsi="Roboto" w:cs="Arial"/>
          <w:sz w:val="24"/>
          <w:szCs w:val="24"/>
          <w:lang w:val="en-GB"/>
        </w:rPr>
        <w:t>IDA appreciates the initiative by the Committee on the Protection of the Rights of All Migrant Workers and Members of their Families (</w:t>
      </w:r>
      <w:r w:rsidRPr="00732926">
        <w:rPr>
          <w:rFonts w:ascii="Roboto" w:hAnsi="Roboto" w:cs="Arial"/>
          <w:i/>
          <w:sz w:val="24"/>
          <w:szCs w:val="24"/>
          <w:lang w:val="en-GB"/>
        </w:rPr>
        <w:t xml:space="preserve">hereinafter </w:t>
      </w:r>
      <w:r w:rsidRPr="00732926">
        <w:rPr>
          <w:rFonts w:ascii="Roboto" w:hAnsi="Roboto" w:cs="Arial"/>
          <w:sz w:val="24"/>
          <w:szCs w:val="24"/>
          <w:lang w:val="en-GB"/>
        </w:rPr>
        <w:t xml:space="preserve">“the CMWF Committee”) to call for comments </w:t>
      </w:r>
      <w:r w:rsidRPr="00732926">
        <w:rPr>
          <w:rFonts w:ascii="Roboto" w:hAnsi="Roboto" w:cs="Arial"/>
          <w:sz w:val="24"/>
          <w:szCs w:val="24"/>
        </w:rPr>
        <w:t>on the concept paper and the Draft Outline of general comment No. 6 on the Convergence between the International Convention on the Protection of the Rights of All Migrant Workers and Members of their Families and the Global Compact for Safe, Orderly and Regular Migration (</w:t>
      </w:r>
      <w:r w:rsidRPr="00732926">
        <w:rPr>
          <w:rFonts w:ascii="Roboto" w:hAnsi="Roboto" w:cs="Arial"/>
          <w:i/>
          <w:iCs/>
          <w:sz w:val="24"/>
          <w:szCs w:val="24"/>
        </w:rPr>
        <w:t>hereinafter</w:t>
      </w:r>
      <w:r w:rsidRPr="00732926">
        <w:rPr>
          <w:rFonts w:ascii="Roboto" w:hAnsi="Roboto" w:cs="Arial"/>
          <w:sz w:val="24"/>
          <w:szCs w:val="24"/>
        </w:rPr>
        <w:t xml:space="preserve"> “the Draft Outline”). Indeed, elaborating on their convergence can be very useful to promote the legal standards of the Convention on the Rights of Migrant Workers and their Families and of human rights law generally, including standards enshrined in other treaties, such us the Convention on the Rights of Persons with Disabilities (CRPD). </w:t>
      </w:r>
    </w:p>
    <w:p w14:paraId="3A56A3B9"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28D3B5E4"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 xml:space="preserve">IDA welcomes that draft’s reference to “disability”, in the first paragraph of the Draft Outline. Yet, IDA believes that much more should be incorporated to ensure the upcoming general comment succeeds in promoting legal protection, equality, and rights of migrants with disabilities and their family members with disabilities, given the specific issues and barriers they face in the context of migration laws, </w:t>
      </w:r>
      <w:proofErr w:type="gramStart"/>
      <w:r w:rsidRPr="00732926">
        <w:rPr>
          <w:rFonts w:ascii="Roboto" w:hAnsi="Roboto" w:cs="Arial"/>
          <w:sz w:val="24"/>
          <w:szCs w:val="24"/>
          <w:lang w:val="en-GB"/>
        </w:rPr>
        <w:t>policies</w:t>
      </w:r>
      <w:proofErr w:type="gramEnd"/>
      <w:r w:rsidRPr="00732926">
        <w:rPr>
          <w:rFonts w:ascii="Roboto" w:hAnsi="Roboto" w:cs="Arial"/>
          <w:sz w:val="24"/>
          <w:szCs w:val="24"/>
          <w:lang w:val="en-GB"/>
        </w:rPr>
        <w:t xml:space="preserve"> and procedures.</w:t>
      </w:r>
    </w:p>
    <w:p w14:paraId="5CF5C2D2"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5B3FC7B5"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Consequently, this brief submission tackles key issues impacting migrants with disabilities and advances human rights standards developed by the Committee on the Rights of Persons with Disabilities (</w:t>
      </w:r>
      <w:r w:rsidRPr="00732926">
        <w:rPr>
          <w:rFonts w:ascii="Roboto" w:hAnsi="Roboto" w:cs="Arial"/>
          <w:i/>
          <w:sz w:val="24"/>
          <w:szCs w:val="24"/>
          <w:lang w:val="en-GB"/>
        </w:rPr>
        <w:t xml:space="preserve">hereinafter </w:t>
      </w:r>
      <w:r w:rsidRPr="00732926">
        <w:rPr>
          <w:rFonts w:ascii="Roboto" w:hAnsi="Roboto" w:cs="Arial"/>
          <w:sz w:val="24"/>
          <w:szCs w:val="24"/>
          <w:lang w:val="en-GB"/>
        </w:rPr>
        <w:t>“the CRPD Committee”) under the Convention on the Rights of Persons with Disabilities (</w:t>
      </w:r>
      <w:r w:rsidRPr="00732926">
        <w:rPr>
          <w:rFonts w:ascii="Roboto" w:hAnsi="Roboto" w:cs="Arial"/>
          <w:i/>
          <w:iCs/>
          <w:sz w:val="24"/>
          <w:szCs w:val="24"/>
          <w:lang w:val="en-GB"/>
        </w:rPr>
        <w:t xml:space="preserve">hereinafter </w:t>
      </w:r>
      <w:r w:rsidRPr="00732926">
        <w:rPr>
          <w:rFonts w:ascii="Roboto" w:hAnsi="Roboto" w:cs="Arial"/>
          <w:sz w:val="24"/>
          <w:szCs w:val="24"/>
          <w:lang w:val="en-GB"/>
        </w:rPr>
        <w:t>“CRPD”). Issues tackled include discrimination of persons with disabilities in the context of migration, accessibility to information, access to justice, access to social services and data collection and disaggregation.</w:t>
      </w:r>
      <w:r w:rsidRPr="00732926">
        <w:rPr>
          <w:rStyle w:val="FootnoteReference"/>
          <w:rFonts w:ascii="Roboto" w:hAnsi="Roboto" w:cs="Arial"/>
          <w:sz w:val="24"/>
          <w:szCs w:val="24"/>
          <w:lang w:val="en-GB"/>
        </w:rPr>
        <w:footnoteReference w:id="1"/>
      </w:r>
      <w:r w:rsidRPr="00732926">
        <w:rPr>
          <w:rFonts w:ascii="Roboto" w:hAnsi="Roboto" w:cs="Arial"/>
          <w:sz w:val="24"/>
          <w:szCs w:val="24"/>
          <w:lang w:val="en-GB"/>
        </w:rPr>
        <w:t xml:space="preserve"> IDA encourages the CMWF Committee to incorporate them in the general comment when “[f]</w:t>
      </w:r>
      <w:proofErr w:type="spellStart"/>
      <w:r w:rsidRPr="00732926">
        <w:rPr>
          <w:rFonts w:ascii="Roboto" w:hAnsi="Roboto" w:cs="Arial"/>
          <w:sz w:val="24"/>
          <w:szCs w:val="24"/>
          <w:lang w:val="en-GB"/>
        </w:rPr>
        <w:t>illing</w:t>
      </w:r>
      <w:proofErr w:type="spellEnd"/>
      <w:r w:rsidRPr="00732926">
        <w:rPr>
          <w:rFonts w:ascii="Roboto" w:hAnsi="Roboto" w:cs="Arial"/>
          <w:sz w:val="24"/>
          <w:szCs w:val="24"/>
          <w:lang w:val="en-GB"/>
        </w:rPr>
        <w:t xml:space="preserve"> the human rights and legal gaps in the Global Compact”.</w:t>
      </w:r>
      <w:r w:rsidRPr="00732926">
        <w:rPr>
          <w:rStyle w:val="FootnoteReference"/>
          <w:rFonts w:ascii="Roboto" w:hAnsi="Roboto" w:cs="Arial"/>
          <w:sz w:val="24"/>
          <w:szCs w:val="24"/>
          <w:lang w:val="en-GB"/>
        </w:rPr>
        <w:footnoteReference w:id="2"/>
      </w:r>
    </w:p>
    <w:p w14:paraId="38DD474B" w14:textId="77777777" w:rsidR="00732926" w:rsidRPr="00732926" w:rsidRDefault="00732926" w:rsidP="00732926">
      <w:pPr>
        <w:rPr>
          <w:rFonts w:ascii="Roboto" w:hAnsi="Roboto" w:cs="Arial"/>
          <w:sz w:val="28"/>
          <w:szCs w:val="28"/>
          <w:lang w:val="en-GB"/>
        </w:rPr>
      </w:pPr>
    </w:p>
    <w:p w14:paraId="1C04C83D"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 xml:space="preserve">IDA recalls the previous collaboration between the CMWF Committee and the CRPD Committee, reflected in the 2017 joint statement “Addressing disabilities in large-scale </w:t>
      </w:r>
      <w:r w:rsidRPr="00732926">
        <w:rPr>
          <w:rFonts w:ascii="Roboto" w:hAnsi="Roboto" w:cs="Arial"/>
          <w:sz w:val="24"/>
          <w:szCs w:val="24"/>
          <w:lang w:val="en-GB"/>
        </w:rPr>
        <w:lastRenderedPageBreak/>
        <w:t>movements of refugees and migrants,” and is hopeful that the CMWF Committee will do its best to reach a general comment No. 6 inclusive of persons with disabilities.</w:t>
      </w:r>
    </w:p>
    <w:p w14:paraId="7E828447" w14:textId="3BC73E1C" w:rsid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65A67B0A"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701999DE" w14:textId="77777777" w:rsidR="00732926" w:rsidRPr="00732926" w:rsidRDefault="00732926" w:rsidP="00732926">
      <w:pPr>
        <w:pStyle w:val="Heading2"/>
        <w:rPr>
          <w:rFonts w:ascii="Roboto" w:hAnsi="Roboto"/>
          <w:sz w:val="28"/>
          <w:szCs w:val="28"/>
        </w:rPr>
      </w:pPr>
      <w:bookmarkStart w:id="4" w:name="_Toc54615526"/>
      <w:r w:rsidRPr="00732926">
        <w:rPr>
          <w:rFonts w:ascii="Roboto" w:hAnsi="Roboto"/>
          <w:sz w:val="28"/>
          <w:szCs w:val="28"/>
        </w:rPr>
        <w:t xml:space="preserve"> </w:t>
      </w:r>
      <w:bookmarkStart w:id="5" w:name="_Toc115771175"/>
      <w:r w:rsidRPr="00732926">
        <w:rPr>
          <w:rFonts w:ascii="Roboto" w:hAnsi="Roboto"/>
          <w:sz w:val="28"/>
          <w:szCs w:val="28"/>
        </w:rPr>
        <w:t>MAIN BARRIERS FACED MIGRANT WORKERS AND FAMILY MEMBERS WITH DISABILITIES</w:t>
      </w:r>
      <w:bookmarkEnd w:id="4"/>
      <w:bookmarkEnd w:id="5"/>
    </w:p>
    <w:p w14:paraId="2130C014" w14:textId="77777777" w:rsidR="00732926" w:rsidRPr="00732926" w:rsidRDefault="00732926" w:rsidP="00732926">
      <w:pPr>
        <w:pStyle w:val="ListBullet"/>
        <w:numPr>
          <w:ilvl w:val="0"/>
          <w:numId w:val="0"/>
        </w:numPr>
        <w:tabs>
          <w:tab w:val="left" w:pos="284"/>
          <w:tab w:val="left" w:pos="426"/>
        </w:tabs>
        <w:spacing w:after="0" w:line="240" w:lineRule="auto"/>
        <w:rPr>
          <w:rFonts w:ascii="Roboto" w:hAnsi="Roboto" w:cs="Arial"/>
          <w:b/>
          <w:bCs/>
          <w:sz w:val="24"/>
          <w:szCs w:val="24"/>
          <w:lang w:val="en-GB"/>
        </w:rPr>
      </w:pPr>
    </w:p>
    <w:p w14:paraId="66457E6E"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As we have discussed previously,</w:t>
      </w:r>
      <w:r w:rsidRPr="00732926">
        <w:rPr>
          <w:rStyle w:val="FootnoteReference"/>
          <w:rFonts w:ascii="Roboto" w:hAnsi="Roboto" w:cs="Arial"/>
          <w:sz w:val="24"/>
          <w:szCs w:val="24"/>
          <w:lang w:val="en-GB"/>
        </w:rPr>
        <w:footnoteReference w:id="3"/>
      </w:r>
      <w:r w:rsidRPr="00732926">
        <w:rPr>
          <w:rFonts w:ascii="Roboto" w:hAnsi="Roboto" w:cs="Arial"/>
          <w:sz w:val="24"/>
          <w:szCs w:val="24"/>
          <w:lang w:val="en-GB"/>
        </w:rPr>
        <w:t xml:space="preserve"> migrant workers with disabilities and migrant’s relatives with disabilities face </w:t>
      </w:r>
      <w:r w:rsidRPr="00732926">
        <w:rPr>
          <w:rFonts w:ascii="Roboto" w:hAnsi="Roboto" w:cs="Arial"/>
          <w:b/>
          <w:bCs/>
          <w:sz w:val="24"/>
          <w:szCs w:val="24"/>
          <w:lang w:val="en-GB"/>
        </w:rPr>
        <w:t>specific legal and practical barriers, including disability-based, multiple and intersecting forms of discrimination</w:t>
      </w:r>
      <w:r w:rsidRPr="00732926">
        <w:rPr>
          <w:rFonts w:ascii="Roboto" w:hAnsi="Roboto" w:cs="Arial"/>
          <w:sz w:val="24"/>
          <w:szCs w:val="24"/>
          <w:lang w:val="en-GB"/>
        </w:rPr>
        <w:t>.</w:t>
      </w:r>
      <w:r w:rsidRPr="00732926">
        <w:rPr>
          <w:rStyle w:val="FootnoteReference"/>
          <w:rFonts w:ascii="Roboto" w:hAnsi="Roboto" w:cs="Arial"/>
          <w:sz w:val="24"/>
          <w:szCs w:val="24"/>
          <w:lang w:val="en-GB"/>
        </w:rPr>
        <w:footnoteReference w:id="4"/>
      </w:r>
      <w:r w:rsidRPr="00732926">
        <w:rPr>
          <w:rFonts w:ascii="Roboto" w:hAnsi="Roboto" w:cs="Arial"/>
          <w:sz w:val="24"/>
          <w:szCs w:val="24"/>
          <w:lang w:val="en-GB"/>
        </w:rPr>
        <w:t xml:space="preserve"> Many discriminatory provisions in laws and policies are based on the prejudice that persons with disabilities will become a financial burden for the health and social protection systems, instead of seeking to recognise and support them as active agents and contributors to the development of the country. As this CMWF Committee has noted, migrant children with disabilities may suffer from multiple forms of discrimination</w:t>
      </w:r>
      <w:r w:rsidRPr="00732926">
        <w:rPr>
          <w:rStyle w:val="FootnoteReference"/>
          <w:rFonts w:ascii="Roboto" w:hAnsi="Roboto" w:cs="Arial"/>
          <w:sz w:val="24"/>
          <w:szCs w:val="24"/>
          <w:lang w:val="en-GB"/>
        </w:rPr>
        <w:footnoteReference w:id="5"/>
      </w:r>
      <w:r w:rsidRPr="00732926">
        <w:rPr>
          <w:rFonts w:ascii="Roboto" w:hAnsi="Roboto" w:cs="Arial"/>
          <w:sz w:val="24"/>
          <w:szCs w:val="24"/>
          <w:lang w:val="en-GB"/>
        </w:rPr>
        <w:t xml:space="preserve"> and be in a situation of double vulnerability.</w:t>
      </w:r>
      <w:r w:rsidRPr="00732926">
        <w:rPr>
          <w:rStyle w:val="FootnoteReference"/>
          <w:rFonts w:ascii="Roboto" w:hAnsi="Roboto" w:cs="Arial"/>
          <w:sz w:val="24"/>
          <w:szCs w:val="24"/>
          <w:lang w:val="en-GB"/>
        </w:rPr>
        <w:footnoteReference w:id="6"/>
      </w:r>
      <w:r w:rsidRPr="00732926">
        <w:rPr>
          <w:rFonts w:ascii="Roboto" w:hAnsi="Roboto" w:cs="Arial"/>
          <w:sz w:val="24"/>
          <w:szCs w:val="24"/>
          <w:lang w:val="en-GB"/>
        </w:rPr>
        <w:t xml:space="preserve"> Unfortunately, the full and accurate scope of the negative impact of migration laws, policies, and practices is not entirely clear as </w:t>
      </w:r>
      <w:r w:rsidRPr="00732926">
        <w:rPr>
          <w:rFonts w:ascii="Roboto" w:hAnsi="Roboto" w:cs="Arial"/>
          <w:b/>
          <w:bCs/>
          <w:sz w:val="24"/>
          <w:szCs w:val="24"/>
          <w:lang w:val="en-GB"/>
        </w:rPr>
        <w:t>data disaggregated by disability is scarce</w:t>
      </w:r>
      <w:r w:rsidRPr="00732926">
        <w:rPr>
          <w:rFonts w:ascii="Roboto" w:hAnsi="Roboto" w:cs="Arial"/>
          <w:sz w:val="24"/>
          <w:szCs w:val="24"/>
          <w:lang w:val="en-GB"/>
        </w:rPr>
        <w:t xml:space="preserve"> </w:t>
      </w:r>
      <w:r w:rsidRPr="00732926">
        <w:rPr>
          <w:rFonts w:ascii="Roboto" w:hAnsi="Roboto" w:cs="Arial"/>
          <w:b/>
          <w:bCs/>
          <w:sz w:val="24"/>
          <w:szCs w:val="24"/>
          <w:lang w:val="en-GB"/>
        </w:rPr>
        <w:t>in area of migration</w:t>
      </w:r>
      <w:r w:rsidRPr="00732926">
        <w:rPr>
          <w:rFonts w:ascii="Roboto" w:hAnsi="Roboto" w:cs="Arial"/>
          <w:sz w:val="24"/>
          <w:szCs w:val="24"/>
          <w:lang w:val="en-GB"/>
        </w:rPr>
        <w:t xml:space="preserve">. </w:t>
      </w:r>
    </w:p>
    <w:p w14:paraId="13102086"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6CBC70FF"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 xml:space="preserve">In different countries, migration laws and policies include provisions that are discriminatory, directly or indirectly, of persons with disabilities, especially by establishing </w:t>
      </w:r>
      <w:r w:rsidRPr="00732926">
        <w:rPr>
          <w:rFonts w:ascii="Roboto" w:hAnsi="Roboto" w:cs="Arial"/>
          <w:b/>
          <w:bCs/>
          <w:sz w:val="24"/>
          <w:szCs w:val="24"/>
          <w:lang w:val="en-GB"/>
        </w:rPr>
        <w:t>health related requirements</w:t>
      </w:r>
      <w:r w:rsidRPr="00732926">
        <w:rPr>
          <w:rFonts w:ascii="Roboto" w:hAnsi="Roboto" w:cs="Arial"/>
          <w:sz w:val="24"/>
          <w:szCs w:val="24"/>
          <w:lang w:val="en-GB"/>
        </w:rPr>
        <w:t>.</w:t>
      </w:r>
      <w:r w:rsidRPr="00732926">
        <w:rPr>
          <w:rStyle w:val="FootnoteReference"/>
          <w:rFonts w:ascii="Roboto" w:hAnsi="Roboto" w:cs="Arial"/>
          <w:sz w:val="24"/>
          <w:szCs w:val="24"/>
          <w:lang w:val="en-GB"/>
        </w:rPr>
        <w:footnoteReference w:id="7"/>
      </w:r>
      <w:r w:rsidRPr="00732926">
        <w:rPr>
          <w:rFonts w:ascii="Roboto" w:hAnsi="Roboto" w:cs="Arial"/>
          <w:sz w:val="24"/>
          <w:szCs w:val="24"/>
          <w:lang w:val="en-GB"/>
        </w:rPr>
        <w:t xml:space="preserve"> Recently, the CRPD Committee criticised the New Zealand’s “Acceptable Standard of Health” (ASH) requirements applied under immigration rules, which allows for discrimination in practice, requesting its revision to prevent indirect discrimination.</w:t>
      </w:r>
      <w:r w:rsidRPr="00732926">
        <w:rPr>
          <w:rStyle w:val="FootnoteReference"/>
          <w:rFonts w:ascii="Roboto" w:hAnsi="Roboto" w:cs="Arial"/>
          <w:sz w:val="24"/>
          <w:szCs w:val="24"/>
          <w:lang w:val="en-GB"/>
        </w:rPr>
        <w:footnoteReference w:id="8"/>
      </w:r>
      <w:r w:rsidRPr="00732926">
        <w:rPr>
          <w:rFonts w:ascii="Roboto" w:hAnsi="Roboto" w:cs="Arial"/>
          <w:sz w:val="24"/>
          <w:szCs w:val="24"/>
          <w:lang w:val="en-GB"/>
        </w:rPr>
        <w:t xml:space="preserve"> In addition, persons with disabilities with high support needs were directly excluded from any possibility of waiver of the ASH.</w:t>
      </w:r>
      <w:r w:rsidRPr="00732926">
        <w:rPr>
          <w:rStyle w:val="FootnoteReference"/>
          <w:rFonts w:ascii="Roboto" w:hAnsi="Roboto" w:cs="Arial"/>
          <w:sz w:val="24"/>
          <w:szCs w:val="24"/>
          <w:lang w:val="en-GB"/>
        </w:rPr>
        <w:footnoteReference w:id="9"/>
      </w:r>
      <w:r w:rsidRPr="00732926">
        <w:rPr>
          <w:rFonts w:ascii="Roboto" w:hAnsi="Roboto" w:cs="Arial"/>
          <w:sz w:val="24"/>
          <w:szCs w:val="24"/>
          <w:lang w:val="en-GB"/>
        </w:rPr>
        <w:t xml:space="preserve"> These kinds of legislation exist in other countries as well</w:t>
      </w:r>
      <w:r w:rsidRPr="00732926">
        <w:rPr>
          <w:rStyle w:val="FootnoteReference"/>
          <w:rFonts w:ascii="Roboto" w:hAnsi="Roboto" w:cs="Arial"/>
          <w:sz w:val="24"/>
          <w:szCs w:val="24"/>
          <w:lang w:val="en-GB"/>
        </w:rPr>
        <w:footnoteReference w:id="10"/>
      </w:r>
      <w:r w:rsidRPr="00732926">
        <w:rPr>
          <w:rFonts w:ascii="Roboto" w:hAnsi="Roboto" w:cs="Arial"/>
          <w:sz w:val="24"/>
          <w:szCs w:val="24"/>
          <w:lang w:val="en-GB"/>
        </w:rPr>
        <w:t xml:space="preserve"> and have led to problematic jurisprudence at odds with international human rights standards.</w:t>
      </w:r>
      <w:r w:rsidRPr="00732926">
        <w:rPr>
          <w:rStyle w:val="FootnoteReference"/>
          <w:rFonts w:ascii="Roboto" w:hAnsi="Roboto" w:cs="Arial"/>
          <w:sz w:val="24"/>
          <w:szCs w:val="24"/>
          <w:lang w:val="en-GB"/>
        </w:rPr>
        <w:footnoteReference w:id="11"/>
      </w:r>
      <w:r w:rsidRPr="00732926">
        <w:rPr>
          <w:rFonts w:ascii="Roboto" w:hAnsi="Roboto" w:cs="Arial"/>
          <w:sz w:val="24"/>
          <w:szCs w:val="24"/>
          <w:lang w:val="en-GB"/>
        </w:rPr>
        <w:t xml:space="preserve"> </w:t>
      </w:r>
    </w:p>
    <w:p w14:paraId="1447C8F2" w14:textId="77777777" w:rsidR="00732926" w:rsidRPr="00732926" w:rsidRDefault="00732926" w:rsidP="00732926">
      <w:pPr>
        <w:rPr>
          <w:rFonts w:ascii="Roboto" w:hAnsi="Roboto" w:cs="Arial"/>
          <w:sz w:val="28"/>
          <w:szCs w:val="28"/>
          <w:lang w:val="en-GB"/>
        </w:rPr>
      </w:pPr>
    </w:p>
    <w:p w14:paraId="20F4AB61"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 xml:space="preserve">The legal restrictions based on disability impact negatively not only on individuals with disabilities seeking to migrate, but also generally on migrant families and children who, as members of a family group, can be denied visas because one of them is an applicant with disability. This can force families to decide whether to leave behind the </w:t>
      </w:r>
      <w:r w:rsidRPr="00732926">
        <w:rPr>
          <w:rFonts w:ascii="Roboto" w:hAnsi="Roboto" w:cs="Arial"/>
          <w:sz w:val="24"/>
          <w:szCs w:val="24"/>
          <w:lang w:val="en-GB"/>
        </w:rPr>
        <w:lastRenderedPageBreak/>
        <w:t xml:space="preserve">family member with disability and other member(s) for taking care of them, even leaving them in extremely vulnerable situations, </w:t>
      </w:r>
      <w:proofErr w:type="gramStart"/>
      <w:r w:rsidRPr="00732926">
        <w:rPr>
          <w:rFonts w:ascii="Roboto" w:hAnsi="Roboto" w:cs="Arial"/>
          <w:sz w:val="24"/>
          <w:szCs w:val="24"/>
          <w:lang w:val="en-GB"/>
        </w:rPr>
        <w:t>e.g.</w:t>
      </w:r>
      <w:proofErr w:type="gramEnd"/>
      <w:r w:rsidRPr="00732926">
        <w:rPr>
          <w:rFonts w:ascii="Roboto" w:hAnsi="Roboto" w:cs="Arial"/>
          <w:sz w:val="24"/>
          <w:szCs w:val="24"/>
          <w:lang w:val="en-GB"/>
        </w:rPr>
        <w:t xml:space="preserve"> as in war, under </w:t>
      </w:r>
      <w:bookmarkStart w:id="6" w:name="_Ref322523680"/>
      <w:r w:rsidRPr="00732926">
        <w:rPr>
          <w:rFonts w:ascii="Roboto" w:hAnsi="Roboto" w:cs="Arial"/>
          <w:sz w:val="24"/>
          <w:szCs w:val="24"/>
          <w:lang w:val="en-GB"/>
        </w:rPr>
        <w:t>persecution, or civil unrest.</w:t>
      </w:r>
      <w:r w:rsidRPr="00732926">
        <w:rPr>
          <w:rFonts w:ascii="Roboto" w:hAnsi="Roboto"/>
          <w:sz w:val="24"/>
          <w:szCs w:val="24"/>
          <w:vertAlign w:val="superscript"/>
        </w:rPr>
        <w:footnoteReference w:id="12"/>
      </w:r>
      <w:bookmarkEnd w:id="6"/>
      <w:r w:rsidRPr="00732926">
        <w:rPr>
          <w:rFonts w:ascii="Roboto" w:hAnsi="Roboto" w:cs="Arial"/>
          <w:sz w:val="24"/>
          <w:szCs w:val="24"/>
          <w:lang w:val="en-GB"/>
        </w:rPr>
        <w:t xml:space="preserve"> </w:t>
      </w:r>
    </w:p>
    <w:p w14:paraId="655F7C4E" w14:textId="77777777" w:rsidR="00732926" w:rsidRPr="00732926" w:rsidRDefault="00732926" w:rsidP="00732926">
      <w:pPr>
        <w:rPr>
          <w:rFonts w:ascii="Roboto" w:hAnsi="Roboto" w:cs="Arial"/>
          <w:sz w:val="28"/>
          <w:szCs w:val="28"/>
          <w:lang w:val="en-GB"/>
        </w:rPr>
      </w:pPr>
    </w:p>
    <w:p w14:paraId="1B30B4E6"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b/>
          <w:bCs/>
          <w:sz w:val="24"/>
          <w:szCs w:val="24"/>
          <w:lang w:val="en-GB"/>
        </w:rPr>
        <w:t>Lack of accessibility</w:t>
      </w:r>
      <w:r w:rsidRPr="00732926">
        <w:rPr>
          <w:rFonts w:ascii="Roboto" w:hAnsi="Roboto" w:cs="Arial"/>
          <w:sz w:val="24"/>
          <w:szCs w:val="24"/>
          <w:lang w:val="en-GB"/>
        </w:rPr>
        <w:t xml:space="preserve"> of infrastructure, services, information, and communication related to migrants’ rights and of migration procedures poses barriers to persons with disabilities to successfully participate for obtaining visas and residence permits on an equal basis with others. This obstacle of the lack of accessibility extends to </w:t>
      </w:r>
      <w:r w:rsidRPr="00732926">
        <w:rPr>
          <w:rFonts w:ascii="Roboto" w:hAnsi="Roboto" w:cs="Arial"/>
          <w:b/>
          <w:bCs/>
          <w:sz w:val="24"/>
          <w:szCs w:val="24"/>
          <w:lang w:val="en-GB"/>
        </w:rPr>
        <w:t>lack of access to administrative and justice systems</w:t>
      </w:r>
      <w:r w:rsidRPr="00732926">
        <w:rPr>
          <w:rFonts w:ascii="Roboto" w:hAnsi="Roboto" w:cs="Arial"/>
          <w:sz w:val="24"/>
          <w:szCs w:val="24"/>
          <w:lang w:val="en-GB"/>
        </w:rPr>
        <w:t xml:space="preserve">, where persons with disabilities also have no access to </w:t>
      </w:r>
      <w:r w:rsidRPr="00732926">
        <w:rPr>
          <w:rFonts w:ascii="Roboto" w:hAnsi="Roboto" w:cs="Arial"/>
          <w:b/>
          <w:bCs/>
          <w:sz w:val="24"/>
          <w:szCs w:val="24"/>
          <w:lang w:val="en-GB"/>
        </w:rPr>
        <w:t>legal assistance</w:t>
      </w:r>
      <w:r w:rsidRPr="00732926">
        <w:rPr>
          <w:rFonts w:ascii="Roboto" w:hAnsi="Roboto" w:cs="Arial"/>
          <w:sz w:val="24"/>
          <w:szCs w:val="24"/>
          <w:lang w:val="en-GB"/>
        </w:rPr>
        <w:t xml:space="preserve"> and </w:t>
      </w:r>
      <w:r w:rsidRPr="00732926">
        <w:rPr>
          <w:rFonts w:ascii="Roboto" w:hAnsi="Roboto" w:cs="Arial"/>
          <w:b/>
          <w:bCs/>
          <w:sz w:val="24"/>
          <w:szCs w:val="24"/>
          <w:lang w:val="en-GB"/>
        </w:rPr>
        <w:t>age- and gender-appropriate procedural accommodation</w:t>
      </w:r>
      <w:r w:rsidRPr="00732926">
        <w:rPr>
          <w:rFonts w:ascii="Roboto" w:hAnsi="Roboto" w:cs="Arial"/>
          <w:sz w:val="24"/>
          <w:szCs w:val="24"/>
          <w:lang w:val="en-GB"/>
        </w:rPr>
        <w:t xml:space="preserve">, </w:t>
      </w:r>
      <w:proofErr w:type="gramStart"/>
      <w:r w:rsidRPr="00732926">
        <w:rPr>
          <w:rFonts w:ascii="Roboto" w:hAnsi="Roboto" w:cs="Arial"/>
          <w:sz w:val="24"/>
          <w:szCs w:val="24"/>
          <w:lang w:val="en-GB"/>
        </w:rPr>
        <w:t>in order to</w:t>
      </w:r>
      <w:proofErr w:type="gramEnd"/>
      <w:r w:rsidRPr="00732926">
        <w:rPr>
          <w:rFonts w:ascii="Roboto" w:hAnsi="Roboto" w:cs="Arial"/>
          <w:sz w:val="24"/>
          <w:szCs w:val="24"/>
          <w:lang w:val="en-GB"/>
        </w:rPr>
        <w:t xml:space="preserve"> challenge administrative decisions rejecting their visa and/or residence requests or defend their interests in the context of migration related judicial proceedings, be them administrative, civil or criminal proceedings. </w:t>
      </w:r>
    </w:p>
    <w:p w14:paraId="369898FF" w14:textId="77777777" w:rsidR="00732926" w:rsidRPr="00732926" w:rsidRDefault="00732926" w:rsidP="00732926">
      <w:pPr>
        <w:rPr>
          <w:rFonts w:ascii="Roboto" w:hAnsi="Roboto" w:cs="Arial"/>
          <w:sz w:val="28"/>
          <w:szCs w:val="28"/>
          <w:lang w:val="en-GB"/>
        </w:rPr>
      </w:pPr>
    </w:p>
    <w:p w14:paraId="17324661"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 xml:space="preserve">Finally, migrants with disabilities and family members with disabilities face </w:t>
      </w:r>
      <w:r w:rsidRPr="00732926">
        <w:rPr>
          <w:rFonts w:ascii="Roboto" w:hAnsi="Roboto" w:cs="Arial"/>
          <w:b/>
          <w:bCs/>
          <w:sz w:val="24"/>
          <w:szCs w:val="24"/>
          <w:lang w:val="en-GB"/>
        </w:rPr>
        <w:t>restrictions in accessing disability related support and social services and social protection schemes</w:t>
      </w:r>
      <w:r w:rsidRPr="00732926">
        <w:rPr>
          <w:rFonts w:ascii="Roboto" w:hAnsi="Roboto" w:cs="Arial"/>
          <w:sz w:val="24"/>
          <w:szCs w:val="24"/>
          <w:lang w:val="en-GB"/>
        </w:rPr>
        <w:t xml:space="preserve"> based on their migration status, nationality and/or time of residence. Such situation restricts persons with disabilities of their rights and denies the opportunity to develop the full potential and being included and contributing to community life.  </w:t>
      </w:r>
    </w:p>
    <w:p w14:paraId="7EC2C59C" w14:textId="77777777" w:rsidR="00732926" w:rsidRPr="00732926" w:rsidRDefault="00732926" w:rsidP="00732926">
      <w:pPr>
        <w:rPr>
          <w:rStyle w:val="CommentReference"/>
          <w:rFonts w:ascii="Roboto" w:hAnsi="Roboto" w:cs="Arial"/>
          <w:sz w:val="24"/>
          <w:szCs w:val="24"/>
          <w:lang w:val="en-GB"/>
        </w:rPr>
      </w:pPr>
    </w:p>
    <w:p w14:paraId="1123F1BA" w14:textId="77777777" w:rsidR="00732926" w:rsidRPr="00732926" w:rsidRDefault="00732926" w:rsidP="00732926">
      <w:pPr>
        <w:pStyle w:val="ListBullet"/>
        <w:numPr>
          <w:ilvl w:val="0"/>
          <w:numId w:val="0"/>
        </w:numPr>
        <w:tabs>
          <w:tab w:val="left" w:pos="284"/>
          <w:tab w:val="left" w:pos="426"/>
        </w:tabs>
        <w:spacing w:after="0" w:line="240" w:lineRule="auto"/>
        <w:ind w:left="360" w:hanging="360"/>
        <w:jc w:val="both"/>
        <w:rPr>
          <w:rStyle w:val="CommentReference"/>
          <w:rFonts w:ascii="Roboto" w:hAnsi="Roboto" w:cs="Arial"/>
          <w:sz w:val="18"/>
          <w:szCs w:val="18"/>
          <w:lang w:val="en-GB"/>
        </w:rPr>
      </w:pPr>
    </w:p>
    <w:p w14:paraId="2AFD3062" w14:textId="77777777" w:rsidR="00732926" w:rsidRPr="00732926" w:rsidRDefault="00732926" w:rsidP="00732926">
      <w:pPr>
        <w:pStyle w:val="Heading2"/>
        <w:rPr>
          <w:rFonts w:ascii="Roboto" w:hAnsi="Roboto"/>
          <w:sz w:val="28"/>
          <w:szCs w:val="28"/>
        </w:rPr>
      </w:pPr>
      <w:bookmarkStart w:id="7" w:name="_Toc54615527"/>
      <w:r w:rsidRPr="00732926">
        <w:rPr>
          <w:rFonts w:ascii="Roboto" w:hAnsi="Roboto"/>
          <w:sz w:val="28"/>
          <w:szCs w:val="28"/>
        </w:rPr>
        <w:t xml:space="preserve"> </w:t>
      </w:r>
      <w:bookmarkStart w:id="8" w:name="_Toc115771176"/>
      <w:r w:rsidRPr="00732926">
        <w:rPr>
          <w:rFonts w:ascii="Roboto" w:hAnsi="Roboto"/>
          <w:sz w:val="28"/>
          <w:szCs w:val="28"/>
        </w:rPr>
        <w:t>HUMAN RIGHTS STANDARDS PROTECTING THE RIGHTS OF PERSONS WITH DISABILITIES IN THE CONTEXT OF MIGRATION:</w:t>
      </w:r>
      <w:bookmarkEnd w:id="8"/>
      <w:r w:rsidRPr="00732926">
        <w:rPr>
          <w:rFonts w:ascii="Roboto" w:hAnsi="Roboto"/>
          <w:sz w:val="28"/>
          <w:szCs w:val="28"/>
        </w:rPr>
        <w:t xml:space="preserve"> </w:t>
      </w:r>
      <w:bookmarkEnd w:id="7"/>
    </w:p>
    <w:p w14:paraId="4E35E1D6" w14:textId="28E7F332" w:rsidR="00732926" w:rsidRDefault="00732926" w:rsidP="00732926">
      <w:pPr>
        <w:rPr>
          <w:rFonts w:ascii="Roboto" w:hAnsi="Roboto"/>
          <w:sz w:val="28"/>
          <w:szCs w:val="28"/>
          <w:lang w:val="en-GB" w:eastAsia="en-US"/>
        </w:rPr>
      </w:pPr>
    </w:p>
    <w:p w14:paraId="65697F02" w14:textId="77777777" w:rsidR="00F00762" w:rsidRPr="00732926" w:rsidRDefault="00F00762" w:rsidP="00732926">
      <w:pPr>
        <w:rPr>
          <w:rFonts w:ascii="Roboto" w:hAnsi="Roboto"/>
          <w:sz w:val="28"/>
          <w:szCs w:val="28"/>
          <w:lang w:val="en-GB" w:eastAsia="en-US"/>
        </w:rPr>
      </w:pPr>
    </w:p>
    <w:p w14:paraId="0425BE77" w14:textId="77777777" w:rsidR="00732926" w:rsidRPr="00732926" w:rsidRDefault="00732926" w:rsidP="00732926">
      <w:pPr>
        <w:pStyle w:val="Heading3"/>
        <w:jc w:val="both"/>
        <w:rPr>
          <w:rFonts w:ascii="Roboto" w:hAnsi="Roboto"/>
          <w:sz w:val="28"/>
          <w:szCs w:val="28"/>
          <w:lang w:val="en-US"/>
        </w:rPr>
      </w:pPr>
      <w:bookmarkStart w:id="9" w:name="_Toc115771177"/>
      <w:r w:rsidRPr="00732926">
        <w:rPr>
          <w:rFonts w:ascii="Roboto" w:hAnsi="Roboto"/>
          <w:sz w:val="28"/>
          <w:szCs w:val="28"/>
          <w:lang w:val="en-US"/>
        </w:rPr>
        <w:t>NON-DISCRIMINATION OF PERSONS WITH DISABILITIES IN MIGRATION LAW AND POLICIES</w:t>
      </w:r>
      <w:bookmarkEnd w:id="9"/>
    </w:p>
    <w:p w14:paraId="3708880A"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5D57B2EF"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 xml:space="preserve">The Draft Outline refers to the impact of discrimination of multiple and intersecting forms of discrimination in making migrants vulnerable to human rights violations, together with other factors, leading to diminished and unequal levels of power, opportunities, and enjoyment of rights.” It also suggests “disability” as a factor that can puts migrants in vulnerable situations, from which they deserve protection. While not perfectly crafted, these references relate to Article 7 of the </w:t>
      </w:r>
      <w:r w:rsidRPr="00732926">
        <w:rPr>
          <w:rFonts w:ascii="Roboto" w:hAnsi="Roboto" w:cs="Arial"/>
          <w:sz w:val="24"/>
          <w:szCs w:val="24"/>
        </w:rPr>
        <w:t>International Convention on the Protection of the Rights of All Migrant Workers and Members of their Families (</w:t>
      </w:r>
      <w:r w:rsidRPr="00732926">
        <w:rPr>
          <w:rFonts w:ascii="Roboto" w:hAnsi="Roboto" w:cs="Arial"/>
          <w:sz w:val="24"/>
          <w:szCs w:val="24"/>
          <w:lang w:val="en-GB"/>
        </w:rPr>
        <w:t xml:space="preserve">CMWF) that establishes the principle of non-discrimination, including the residual clause “other status”.    </w:t>
      </w:r>
    </w:p>
    <w:p w14:paraId="087869B9"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0E7C8B18"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 xml:space="preserve">In any case, persons with disabilities continue to face discrimination </w:t>
      </w:r>
      <w:proofErr w:type="gramStart"/>
      <w:r w:rsidRPr="00732926">
        <w:rPr>
          <w:rFonts w:ascii="Roboto" w:hAnsi="Roboto" w:cs="Arial"/>
          <w:sz w:val="24"/>
          <w:szCs w:val="24"/>
          <w:lang w:val="en-GB"/>
        </w:rPr>
        <w:t>on the basis of</w:t>
      </w:r>
      <w:proofErr w:type="gramEnd"/>
      <w:r w:rsidRPr="00732926">
        <w:rPr>
          <w:rFonts w:ascii="Roboto" w:hAnsi="Roboto" w:cs="Arial"/>
          <w:sz w:val="24"/>
          <w:szCs w:val="24"/>
          <w:lang w:val="en-GB"/>
        </w:rPr>
        <w:t xml:space="preserve"> disability, and multiple and intersecting forms of discrimination in the area of migration. </w:t>
      </w:r>
      <w:r w:rsidRPr="00732926">
        <w:rPr>
          <w:rFonts w:ascii="Roboto" w:hAnsi="Roboto" w:cs="Arial"/>
          <w:b/>
          <w:bCs/>
          <w:sz w:val="24"/>
          <w:szCs w:val="24"/>
          <w:lang w:val="en-GB"/>
        </w:rPr>
        <w:t>Indirect discrimination</w:t>
      </w:r>
      <w:r w:rsidRPr="00732926">
        <w:rPr>
          <w:rFonts w:ascii="Roboto" w:hAnsi="Roboto" w:cs="Arial"/>
          <w:sz w:val="24"/>
          <w:szCs w:val="24"/>
          <w:lang w:val="en-GB"/>
        </w:rPr>
        <w:t xml:space="preserve"> stands out due to </w:t>
      </w:r>
      <w:r w:rsidRPr="00732926">
        <w:rPr>
          <w:rFonts w:ascii="Roboto" w:hAnsi="Roboto" w:cs="Arial"/>
          <w:b/>
          <w:bCs/>
          <w:sz w:val="24"/>
          <w:szCs w:val="24"/>
          <w:lang w:val="en-GB"/>
        </w:rPr>
        <w:t>health-related immigration requirements</w:t>
      </w:r>
      <w:r w:rsidRPr="00732926">
        <w:rPr>
          <w:rFonts w:ascii="Roboto" w:hAnsi="Roboto" w:cs="Arial"/>
          <w:sz w:val="24"/>
          <w:szCs w:val="24"/>
          <w:lang w:val="en-GB"/>
        </w:rPr>
        <w:t xml:space="preserve"> established by laws and policies. They of course disproportionally impact persons with </w:t>
      </w:r>
      <w:r w:rsidRPr="00732926">
        <w:rPr>
          <w:rFonts w:ascii="Roboto" w:hAnsi="Roboto" w:cs="Arial"/>
          <w:sz w:val="24"/>
          <w:szCs w:val="24"/>
          <w:lang w:val="en-GB"/>
        </w:rPr>
        <w:lastRenderedPageBreak/>
        <w:t>disabilities, due to their impairments and the strictly medical assessment implied. On this, the UN High Commissioner for Refugees (UNHCR) has explained: “[t]he present operation of the health requirement is discriminatory in effect and endangers a number of other human rights norms.”</w:t>
      </w:r>
      <w:r w:rsidRPr="00732926">
        <w:rPr>
          <w:rStyle w:val="FootnoteReference"/>
          <w:rFonts w:ascii="Roboto" w:hAnsi="Roboto" w:cs="Arial"/>
          <w:sz w:val="24"/>
          <w:szCs w:val="24"/>
          <w:lang w:val="en-GB"/>
        </w:rPr>
        <w:footnoteReference w:id="13"/>
      </w:r>
      <w:r w:rsidRPr="00732926">
        <w:rPr>
          <w:rFonts w:ascii="Roboto" w:hAnsi="Roboto" w:cs="Arial"/>
          <w:sz w:val="24"/>
          <w:szCs w:val="24"/>
          <w:lang w:val="en-GB"/>
        </w:rPr>
        <w:t xml:space="preserve"> </w:t>
      </w:r>
    </w:p>
    <w:p w14:paraId="5AF0C3A0"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618DBBE5"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rPr>
      </w:pPr>
      <w:r w:rsidRPr="00732926">
        <w:rPr>
          <w:rFonts w:ascii="Roboto" w:hAnsi="Roboto" w:cs="Arial"/>
          <w:sz w:val="24"/>
          <w:szCs w:val="24"/>
          <w:lang w:val="en-GB"/>
        </w:rPr>
        <w:t xml:space="preserve">The CRPD, notably </w:t>
      </w:r>
      <w:r w:rsidRPr="00732926">
        <w:rPr>
          <w:rFonts w:ascii="Roboto" w:hAnsi="Roboto" w:cs="Arial"/>
          <w:b/>
          <w:bCs/>
          <w:sz w:val="24"/>
          <w:szCs w:val="24"/>
          <w:lang w:val="en-GB"/>
        </w:rPr>
        <w:t>Articles 2, 5 and 18, and related CRPD Committee</w:t>
      </w:r>
      <w:r w:rsidRPr="00732926">
        <w:rPr>
          <w:rFonts w:ascii="Roboto" w:hAnsi="Roboto" w:cs="Arial"/>
          <w:sz w:val="24"/>
          <w:szCs w:val="24"/>
          <w:lang w:val="en-GB"/>
        </w:rPr>
        <w:t xml:space="preserve"> </w:t>
      </w:r>
      <w:r w:rsidRPr="00732926">
        <w:rPr>
          <w:rFonts w:ascii="Roboto" w:hAnsi="Roboto" w:cs="Arial"/>
          <w:b/>
          <w:bCs/>
          <w:sz w:val="24"/>
          <w:szCs w:val="24"/>
          <w:lang w:val="en-GB"/>
        </w:rPr>
        <w:t>jurisprudence</w:t>
      </w:r>
      <w:r w:rsidRPr="00732926">
        <w:rPr>
          <w:rFonts w:ascii="Roboto" w:hAnsi="Roboto" w:cs="Arial"/>
          <w:sz w:val="24"/>
          <w:szCs w:val="24"/>
          <w:lang w:val="en-GB"/>
        </w:rPr>
        <w:t>,</w:t>
      </w:r>
      <w:r w:rsidRPr="00732926">
        <w:rPr>
          <w:rStyle w:val="FootnoteReference"/>
          <w:rFonts w:ascii="Roboto" w:hAnsi="Roboto" w:cs="Arial"/>
          <w:sz w:val="24"/>
          <w:szCs w:val="24"/>
          <w:lang w:val="en-GB"/>
        </w:rPr>
        <w:footnoteReference w:id="14"/>
      </w:r>
      <w:r w:rsidRPr="00732926">
        <w:rPr>
          <w:rFonts w:ascii="Roboto" w:hAnsi="Roboto" w:cs="Arial"/>
          <w:sz w:val="24"/>
          <w:szCs w:val="24"/>
          <w:lang w:val="en-GB"/>
        </w:rPr>
        <w:t xml:space="preserve"> contribute to strengthening human rights standards on non-discrimination of migrant workers and/or their relatives with disabilities, and to tackle stigma and prejudice regarding all persons with disabilities, which remain embedded in many national laws. Specifically, on “health requirements,” in “Sherlock vs. Australia”,</w:t>
      </w:r>
      <w:r w:rsidRPr="00732926">
        <w:rPr>
          <w:rFonts w:ascii="Roboto" w:hAnsi="Roboto" w:cs="Arial"/>
          <w:sz w:val="24"/>
          <w:szCs w:val="24"/>
          <w:vertAlign w:val="superscript"/>
          <w:lang w:val="en-GB"/>
        </w:rPr>
        <w:footnoteReference w:id="15"/>
      </w:r>
      <w:r w:rsidRPr="00732926">
        <w:rPr>
          <w:rFonts w:ascii="Roboto" w:hAnsi="Roboto" w:cs="Arial"/>
          <w:sz w:val="24"/>
          <w:szCs w:val="24"/>
          <w:lang w:val="en-GB"/>
        </w:rPr>
        <w:t xml:space="preserve"> the CRPD Committee carefully analysed the application of a health requirement under the Australian Migration Act, concluding that a person with multiple sclerosis, had been indirectly discriminated, given that competent authorities </w:t>
      </w:r>
      <w:r w:rsidRPr="00732926">
        <w:rPr>
          <w:rFonts w:ascii="Roboto" w:hAnsi="Roboto" w:cs="Arial"/>
          <w:sz w:val="24"/>
          <w:szCs w:val="24"/>
        </w:rPr>
        <w:t>“</w:t>
      </w:r>
      <w:r w:rsidRPr="006225D6">
        <w:rPr>
          <w:rFonts w:ascii="Roboto" w:hAnsi="Roboto" w:cs="Arial"/>
          <w:sz w:val="24"/>
          <w:szCs w:val="24"/>
          <w:lang/>
        </w:rPr>
        <w:t>did not take into account, inter alia, the author’s full capacity to perform the functions corresponding to the position for which she had been selected; the impact of</w:t>
      </w:r>
      <w:r w:rsidRPr="00732926">
        <w:rPr>
          <w:rFonts w:ascii="Roboto" w:hAnsi="Roboto" w:cs="Arial"/>
          <w:sz w:val="24"/>
          <w:szCs w:val="24"/>
        </w:rPr>
        <w:t xml:space="preserve"> [the Visa]</w:t>
      </w:r>
      <w:r w:rsidRPr="006225D6">
        <w:rPr>
          <w:rFonts w:ascii="Roboto" w:hAnsi="Roboto" w:cs="Arial"/>
          <w:sz w:val="24"/>
          <w:szCs w:val="24"/>
          <w:lang/>
        </w:rPr>
        <w:t xml:space="preserve"> denial on her personal and professional life; or the alternatives that she proposed to ensure that the medical treatment she requires would not create a financial burden</w:t>
      </w:r>
      <w:r w:rsidRPr="00732926">
        <w:rPr>
          <w:rFonts w:ascii="Roboto" w:hAnsi="Roboto" w:cs="Arial"/>
          <w:sz w:val="24"/>
          <w:szCs w:val="24"/>
        </w:rPr>
        <w:t xml:space="preserve"> for the State Party.” Instead, the authorities had only </w:t>
      </w:r>
      <w:r w:rsidRPr="006225D6">
        <w:rPr>
          <w:rFonts w:ascii="Roboto" w:hAnsi="Roboto" w:cs="Arial"/>
          <w:sz w:val="24"/>
          <w:szCs w:val="24"/>
          <w:lang/>
        </w:rPr>
        <w:t xml:space="preserve">focused on </w:t>
      </w:r>
      <w:r w:rsidRPr="00732926">
        <w:rPr>
          <w:rFonts w:ascii="Roboto" w:hAnsi="Roboto" w:cs="Arial"/>
          <w:sz w:val="24"/>
          <w:szCs w:val="24"/>
        </w:rPr>
        <w:t>“</w:t>
      </w:r>
      <w:r w:rsidRPr="006225D6">
        <w:rPr>
          <w:rFonts w:ascii="Roboto" w:hAnsi="Roboto" w:cs="Arial"/>
          <w:sz w:val="24"/>
          <w:szCs w:val="24"/>
          <w:lang/>
        </w:rPr>
        <w:t>the potential cost of the medical treatment that the author require</w:t>
      </w:r>
      <w:r w:rsidRPr="00732926">
        <w:rPr>
          <w:rFonts w:ascii="Roboto" w:hAnsi="Roboto" w:cs="Arial"/>
          <w:sz w:val="24"/>
          <w:szCs w:val="24"/>
        </w:rPr>
        <w:t>[d]</w:t>
      </w:r>
      <w:r w:rsidRPr="006225D6">
        <w:rPr>
          <w:rFonts w:ascii="Roboto" w:hAnsi="Roboto" w:cs="Arial"/>
          <w:sz w:val="24"/>
          <w:szCs w:val="24"/>
          <w:lang/>
        </w:rPr>
        <w:t xml:space="preserve"> and that the moment the author was identified as a person with multiple sclerosis</w:t>
      </w:r>
      <w:r w:rsidRPr="00732926">
        <w:rPr>
          <w:rFonts w:ascii="Roboto" w:hAnsi="Roboto" w:cs="Arial"/>
          <w:sz w:val="24"/>
          <w:szCs w:val="24"/>
        </w:rPr>
        <w:t xml:space="preserve">,” incurring in indirect discrimination </w:t>
      </w:r>
      <w:proofErr w:type="gramStart"/>
      <w:r w:rsidRPr="00732926">
        <w:rPr>
          <w:rFonts w:ascii="Roboto" w:hAnsi="Roboto" w:cs="Arial"/>
          <w:sz w:val="24"/>
          <w:szCs w:val="24"/>
        </w:rPr>
        <w:t>on the basis of</w:t>
      </w:r>
      <w:proofErr w:type="gramEnd"/>
      <w:r w:rsidRPr="00732926">
        <w:rPr>
          <w:rFonts w:ascii="Roboto" w:hAnsi="Roboto" w:cs="Arial"/>
          <w:sz w:val="24"/>
          <w:szCs w:val="24"/>
        </w:rPr>
        <w:t xml:space="preserve"> disability.</w:t>
      </w:r>
      <w:r w:rsidRPr="006225D6">
        <w:rPr>
          <w:rFonts w:ascii="Roboto" w:hAnsi="Roboto" w:cs="Arial"/>
          <w:sz w:val="24"/>
          <w:szCs w:val="24"/>
          <w:lang/>
        </w:rPr>
        <w:t xml:space="preserve"> </w:t>
      </w:r>
      <w:r w:rsidRPr="00732926">
        <w:rPr>
          <w:rFonts w:ascii="Roboto" w:hAnsi="Roboto" w:cs="Arial"/>
          <w:sz w:val="24"/>
          <w:szCs w:val="24"/>
          <w:lang w:val="en-GB"/>
        </w:rPr>
        <w:t xml:space="preserve">   </w:t>
      </w:r>
    </w:p>
    <w:p w14:paraId="156E3A2D" w14:textId="77777777" w:rsidR="00732926" w:rsidRPr="00732926" w:rsidRDefault="00732926" w:rsidP="00732926">
      <w:pPr>
        <w:rPr>
          <w:rFonts w:ascii="Roboto" w:hAnsi="Roboto" w:cs="Arial"/>
          <w:sz w:val="28"/>
          <w:szCs w:val="28"/>
          <w:lang w:val="en-GB"/>
        </w:rPr>
      </w:pPr>
    </w:p>
    <w:p w14:paraId="40BA9F19"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In the same way, under article 18 CRPD in the context of States’ reviews, the CRPD Committee recently expressed its concern to the Republic of Korea on “article 11 of the Immigration Control Act which deprives persons with disabilities, particularly persons with psychosocial disabilities, the right to enter the Republic of Korea based on their disability,” recommending the State to repeal it.</w:t>
      </w:r>
      <w:r w:rsidRPr="00732926">
        <w:rPr>
          <w:rStyle w:val="FootnoteReference"/>
          <w:rFonts w:ascii="Roboto" w:hAnsi="Roboto" w:cs="Arial"/>
          <w:sz w:val="24"/>
          <w:szCs w:val="24"/>
          <w:lang w:val="en-GB"/>
        </w:rPr>
        <w:footnoteReference w:id="16"/>
      </w:r>
      <w:r w:rsidRPr="00732926">
        <w:rPr>
          <w:rFonts w:ascii="Roboto" w:hAnsi="Roboto" w:cs="Arial"/>
          <w:sz w:val="24"/>
          <w:szCs w:val="24"/>
          <w:lang w:val="en-GB"/>
        </w:rPr>
        <w:t xml:space="preserve"> In this way, the CRPD Committee has requested repealing provisions that deny the entry to the country to persons with psychosocial disabilities “who lack reason and are not accompanied by an assistant for their sojourn.”</w:t>
      </w:r>
      <w:r w:rsidRPr="00732926">
        <w:rPr>
          <w:rStyle w:val="FootnoteReference"/>
          <w:rFonts w:ascii="Roboto" w:hAnsi="Roboto" w:cs="Arial"/>
          <w:sz w:val="24"/>
          <w:szCs w:val="24"/>
          <w:lang w:val="en-GB"/>
        </w:rPr>
        <w:footnoteReference w:id="17"/>
      </w:r>
      <w:r w:rsidRPr="00732926">
        <w:rPr>
          <w:rFonts w:ascii="Roboto" w:hAnsi="Roboto" w:cs="Arial"/>
          <w:sz w:val="24"/>
          <w:szCs w:val="24"/>
          <w:lang w:val="en-GB"/>
        </w:rPr>
        <w:t xml:space="preserve"> It has also recommended Mexico to “[r]</w:t>
      </w:r>
      <w:proofErr w:type="spellStart"/>
      <w:r w:rsidRPr="00732926">
        <w:rPr>
          <w:rFonts w:ascii="Roboto" w:hAnsi="Roboto" w:cs="Arial"/>
          <w:sz w:val="24"/>
          <w:szCs w:val="24"/>
          <w:lang w:val="en-GB"/>
        </w:rPr>
        <w:t>eview</w:t>
      </w:r>
      <w:proofErr w:type="spellEnd"/>
      <w:r w:rsidRPr="00732926">
        <w:rPr>
          <w:rFonts w:ascii="Roboto" w:hAnsi="Roboto" w:cs="Arial"/>
          <w:sz w:val="24"/>
          <w:szCs w:val="24"/>
          <w:lang w:val="en-GB"/>
        </w:rPr>
        <w:t xml:space="preserve"> and harmonize the operational guidelines under the Migration Act to ensure that persons with disabilities are treated equally in the issuance of visas and entry permits.”</w:t>
      </w:r>
      <w:r w:rsidRPr="00732926">
        <w:rPr>
          <w:rStyle w:val="FootnoteReference"/>
          <w:rFonts w:ascii="Roboto" w:hAnsi="Roboto" w:cs="Arial"/>
          <w:sz w:val="24"/>
          <w:szCs w:val="24"/>
          <w:lang w:val="en-GB"/>
        </w:rPr>
        <w:footnoteReference w:id="18"/>
      </w:r>
      <w:r w:rsidRPr="00732926">
        <w:rPr>
          <w:rFonts w:ascii="Roboto" w:hAnsi="Roboto" w:cs="Arial"/>
          <w:sz w:val="24"/>
          <w:szCs w:val="24"/>
          <w:lang w:val="en-GB"/>
        </w:rPr>
        <w:t xml:space="preserve"> Other national contexts have similarly discriminatory legislation.</w:t>
      </w:r>
      <w:r w:rsidRPr="00732926">
        <w:rPr>
          <w:rStyle w:val="FootnoteReference"/>
          <w:rFonts w:ascii="Roboto" w:hAnsi="Roboto" w:cs="Arial"/>
          <w:sz w:val="24"/>
          <w:szCs w:val="24"/>
          <w:lang w:val="en-GB"/>
        </w:rPr>
        <w:footnoteReference w:id="19"/>
      </w:r>
      <w:r w:rsidRPr="00732926">
        <w:rPr>
          <w:rFonts w:ascii="Roboto" w:hAnsi="Roboto" w:cs="Arial"/>
          <w:sz w:val="24"/>
          <w:szCs w:val="24"/>
          <w:lang w:val="en-GB"/>
        </w:rPr>
        <w:t xml:space="preserve"> This CMWF Committee has been clear in </w:t>
      </w:r>
      <w:r w:rsidRPr="00732926">
        <w:rPr>
          <w:rFonts w:ascii="Roboto" w:hAnsi="Roboto" w:cs="Arial"/>
          <w:sz w:val="24"/>
          <w:szCs w:val="24"/>
          <w:lang w:val="en-GB"/>
        </w:rPr>
        <w:lastRenderedPageBreak/>
        <w:t>rejecting discriminatory provisions in migration law on the basis of disability</w:t>
      </w:r>
      <w:r w:rsidRPr="00732926">
        <w:rPr>
          <w:rStyle w:val="FootnoteReference"/>
          <w:rFonts w:ascii="Roboto" w:hAnsi="Roboto" w:cs="Arial"/>
          <w:sz w:val="24"/>
          <w:szCs w:val="24"/>
          <w:lang w:val="en-GB"/>
        </w:rPr>
        <w:footnoteReference w:id="20"/>
      </w:r>
      <w:r w:rsidRPr="00732926">
        <w:rPr>
          <w:rFonts w:ascii="Roboto" w:hAnsi="Roboto" w:cs="Arial"/>
          <w:sz w:val="24"/>
          <w:szCs w:val="24"/>
          <w:lang w:val="en-GB"/>
        </w:rPr>
        <w:t>, and this should be highlighted in this draft general comment.</w:t>
      </w:r>
    </w:p>
    <w:p w14:paraId="52765840" w14:textId="77777777" w:rsidR="00732926" w:rsidRPr="00732926" w:rsidRDefault="00732926" w:rsidP="00732926">
      <w:pPr>
        <w:rPr>
          <w:rFonts w:ascii="Roboto" w:hAnsi="Roboto" w:cs="Arial"/>
          <w:sz w:val="28"/>
          <w:szCs w:val="28"/>
          <w:lang w:val="en-GB"/>
        </w:rPr>
      </w:pPr>
    </w:p>
    <w:p w14:paraId="212464BF"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 xml:space="preserve">In particular, the </w:t>
      </w:r>
      <w:r w:rsidRPr="00732926">
        <w:rPr>
          <w:rFonts w:ascii="Roboto" w:hAnsi="Roboto" w:cs="Arial"/>
          <w:b/>
          <w:bCs/>
          <w:sz w:val="24"/>
          <w:szCs w:val="24"/>
          <w:lang w:val="en-GB"/>
        </w:rPr>
        <w:t>explicit incorporation of denial of reasonable accommodation</w:t>
      </w:r>
      <w:r w:rsidRPr="00732926">
        <w:rPr>
          <w:rFonts w:ascii="Roboto" w:hAnsi="Roboto" w:cs="Arial"/>
          <w:sz w:val="24"/>
          <w:szCs w:val="24"/>
          <w:lang w:val="en-GB"/>
        </w:rPr>
        <w:t xml:space="preserve"> as a form of discrimination in the CRPD (articles 2 and 5) offers a key concept that operates in individual cases in connection to all rights.</w:t>
      </w:r>
      <w:r w:rsidRPr="00732926">
        <w:rPr>
          <w:rStyle w:val="FootnoteReference"/>
          <w:rFonts w:ascii="Roboto" w:hAnsi="Roboto" w:cs="Arial"/>
          <w:sz w:val="24"/>
          <w:szCs w:val="24"/>
          <w:lang w:val="en-GB"/>
        </w:rPr>
        <w:footnoteReference w:id="21"/>
      </w:r>
      <w:r w:rsidRPr="00732926">
        <w:rPr>
          <w:rFonts w:ascii="Roboto" w:hAnsi="Roboto" w:cs="Arial"/>
          <w:sz w:val="24"/>
          <w:szCs w:val="24"/>
          <w:lang w:val="en-GB"/>
        </w:rPr>
        <w:t xml:space="preserve"> Reasonable accommodation means the “</w:t>
      </w:r>
      <w:r w:rsidRPr="00732926">
        <w:rPr>
          <w:rFonts w:ascii="Roboto" w:hAnsi="Roboto" w:cs="Arial"/>
          <w:sz w:val="24"/>
          <w:szCs w:val="24"/>
        </w:rPr>
        <w:t xml:space="preserve">necessary and appropriate modification and adjustments not imposing a disproportionate or undue burden, where needed in a particular case, to ensure to persons with disabilities the enjoyment or exercise on an equal basis with others of all human rights and fundamental freedoms.” If not provided for the exercise of a given right to migrants with disabilities and family members with disabilities, there is discrimination </w:t>
      </w:r>
      <w:proofErr w:type="gramStart"/>
      <w:r w:rsidRPr="00732926">
        <w:rPr>
          <w:rFonts w:ascii="Roboto" w:hAnsi="Roboto" w:cs="Arial"/>
          <w:sz w:val="24"/>
          <w:szCs w:val="24"/>
        </w:rPr>
        <w:t>on the basis of</w:t>
      </w:r>
      <w:proofErr w:type="gramEnd"/>
      <w:r w:rsidRPr="00732926">
        <w:rPr>
          <w:rFonts w:ascii="Roboto" w:hAnsi="Roboto" w:cs="Arial"/>
          <w:sz w:val="24"/>
          <w:szCs w:val="24"/>
        </w:rPr>
        <w:t xml:space="preserve"> disability.</w:t>
      </w:r>
    </w:p>
    <w:p w14:paraId="0C39B088"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1C360D47"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Complementing each other, the CMWF Committee and the CRPD Committee have recommended to emphasize on “the policies and related regulations about the prevention of discriminatory practices towards migrant and refugee children with disabilities”</w:t>
      </w:r>
      <w:r w:rsidRPr="00732926">
        <w:rPr>
          <w:rStyle w:val="FootnoteReference"/>
          <w:rFonts w:ascii="Roboto" w:hAnsi="Roboto" w:cs="Arial"/>
          <w:sz w:val="24"/>
          <w:szCs w:val="24"/>
          <w:lang w:val="en-GB"/>
        </w:rPr>
        <w:footnoteReference w:id="22"/>
      </w:r>
      <w:r w:rsidRPr="00732926">
        <w:rPr>
          <w:rFonts w:ascii="Roboto" w:hAnsi="Roboto" w:cs="Arial"/>
          <w:sz w:val="24"/>
          <w:szCs w:val="24"/>
          <w:lang w:val="en-GB"/>
        </w:rPr>
        <w:t xml:space="preserve"> and to “</w:t>
      </w:r>
      <w:r w:rsidRPr="00732926">
        <w:rPr>
          <w:rFonts w:ascii="Roboto" w:hAnsi="Roboto" w:cs="Arial"/>
          <w:sz w:val="24"/>
          <w:szCs w:val="24"/>
        </w:rPr>
        <w:t>mainstream the rights of persons with disabilities in […] migration, asylum seeking and refugee policies and programs…”.</w:t>
      </w:r>
      <w:r w:rsidRPr="00732926">
        <w:rPr>
          <w:rStyle w:val="FootnoteReference"/>
          <w:rFonts w:ascii="Roboto" w:hAnsi="Roboto" w:cs="Arial"/>
          <w:sz w:val="24"/>
          <w:szCs w:val="24"/>
        </w:rPr>
        <w:footnoteReference w:id="23"/>
      </w:r>
      <w:r w:rsidRPr="00732926">
        <w:rPr>
          <w:rFonts w:ascii="Roboto" w:hAnsi="Roboto" w:cs="Arial"/>
          <w:sz w:val="24"/>
          <w:szCs w:val="24"/>
          <w:lang w:val="en-GB"/>
        </w:rPr>
        <w:t xml:space="preserve"> </w:t>
      </w:r>
    </w:p>
    <w:p w14:paraId="60A8154A" w14:textId="5F0CA721" w:rsidR="00732926" w:rsidRDefault="00732926" w:rsidP="00732926">
      <w:pPr>
        <w:tabs>
          <w:tab w:val="left" w:pos="284"/>
          <w:tab w:val="left" w:pos="426"/>
        </w:tabs>
        <w:jc w:val="both"/>
        <w:rPr>
          <w:rFonts w:ascii="Roboto" w:hAnsi="Roboto" w:cs="Arial"/>
          <w:sz w:val="28"/>
          <w:szCs w:val="28"/>
          <w:lang w:val="en-GB"/>
        </w:rPr>
      </w:pPr>
    </w:p>
    <w:p w14:paraId="03748A3D" w14:textId="77777777" w:rsidR="00F00762" w:rsidRPr="00732926" w:rsidRDefault="00F00762" w:rsidP="00732926">
      <w:pPr>
        <w:tabs>
          <w:tab w:val="left" w:pos="284"/>
          <w:tab w:val="left" w:pos="426"/>
        </w:tabs>
        <w:jc w:val="both"/>
        <w:rPr>
          <w:rFonts w:ascii="Roboto" w:hAnsi="Roboto" w:cs="Arial"/>
          <w:sz w:val="28"/>
          <w:szCs w:val="28"/>
          <w:lang w:val="en-GB"/>
        </w:rPr>
      </w:pPr>
    </w:p>
    <w:p w14:paraId="2B459013" w14:textId="77777777" w:rsidR="00732926" w:rsidRPr="00732926" w:rsidRDefault="00732926" w:rsidP="00732926">
      <w:pPr>
        <w:pStyle w:val="Heading3"/>
        <w:rPr>
          <w:rFonts w:ascii="Roboto" w:hAnsi="Roboto"/>
          <w:sz w:val="28"/>
          <w:szCs w:val="28"/>
          <w:lang w:val="en-US"/>
        </w:rPr>
      </w:pPr>
      <w:bookmarkStart w:id="10" w:name="_Toc115771178"/>
      <w:r w:rsidRPr="00732926">
        <w:rPr>
          <w:rFonts w:ascii="Roboto" w:hAnsi="Roboto"/>
          <w:sz w:val="28"/>
          <w:szCs w:val="28"/>
          <w:lang w:val="en-US"/>
        </w:rPr>
        <w:t>ACCESSIBILITY THROUGHOUT MIGRATION POLICIES AND PROCEDURES AND OF PROGRAMS TARGETING MIGRANTS</w:t>
      </w:r>
      <w:bookmarkEnd w:id="10"/>
    </w:p>
    <w:p w14:paraId="26B4FABA"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08037289"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 xml:space="preserve">The Draft Outline refers to </w:t>
      </w:r>
      <w:r w:rsidRPr="00732926">
        <w:rPr>
          <w:rFonts w:ascii="Roboto" w:hAnsi="Roboto" w:cs="Arial"/>
          <w:sz w:val="24"/>
          <w:szCs w:val="24"/>
        </w:rPr>
        <w:t xml:space="preserve">Objective 11 of the Global Compact requiring States that “migrants must be able to access adequate procedures at all stages of the migration journey, including access to asylum hearings at the border.” For persons with disabilities, the idea of “adequate procedures” must comprise </w:t>
      </w:r>
      <w:r w:rsidRPr="00732926">
        <w:rPr>
          <w:rFonts w:ascii="Roboto" w:hAnsi="Roboto" w:cs="Arial"/>
          <w:b/>
          <w:bCs/>
          <w:sz w:val="24"/>
          <w:szCs w:val="24"/>
        </w:rPr>
        <w:t>“accessibility” of procedures</w:t>
      </w:r>
      <w:r w:rsidRPr="00732926">
        <w:rPr>
          <w:rFonts w:ascii="Roboto" w:hAnsi="Roboto" w:cs="Arial"/>
          <w:sz w:val="24"/>
          <w:szCs w:val="24"/>
        </w:rPr>
        <w:t xml:space="preserve">, including of </w:t>
      </w:r>
      <w:r w:rsidRPr="00732926">
        <w:rPr>
          <w:rFonts w:ascii="Roboto" w:hAnsi="Roboto" w:cs="Arial"/>
          <w:b/>
          <w:bCs/>
          <w:sz w:val="24"/>
          <w:szCs w:val="24"/>
        </w:rPr>
        <w:t>information</w:t>
      </w:r>
      <w:r w:rsidRPr="00732926">
        <w:rPr>
          <w:rFonts w:ascii="Roboto" w:hAnsi="Roboto" w:cs="Arial"/>
          <w:sz w:val="24"/>
          <w:szCs w:val="24"/>
        </w:rPr>
        <w:t xml:space="preserve"> related to migration and migrants’ rights and of </w:t>
      </w:r>
      <w:r w:rsidRPr="00732926">
        <w:rPr>
          <w:rFonts w:ascii="Roboto" w:hAnsi="Roboto" w:cs="Arial"/>
          <w:b/>
          <w:bCs/>
          <w:sz w:val="24"/>
          <w:szCs w:val="24"/>
        </w:rPr>
        <w:t>venues and communication</w:t>
      </w:r>
      <w:r w:rsidRPr="00732926">
        <w:rPr>
          <w:rFonts w:ascii="Roboto" w:hAnsi="Roboto" w:cs="Arial"/>
          <w:sz w:val="24"/>
          <w:szCs w:val="24"/>
        </w:rPr>
        <w:t xml:space="preserve"> in immigration procedures, and </w:t>
      </w:r>
      <w:r w:rsidRPr="00732926">
        <w:rPr>
          <w:rFonts w:ascii="Roboto" w:hAnsi="Roboto" w:cs="Arial"/>
          <w:b/>
          <w:bCs/>
          <w:sz w:val="24"/>
          <w:szCs w:val="24"/>
        </w:rPr>
        <w:t>accessibility of all programs directed to migrants</w:t>
      </w:r>
      <w:r w:rsidRPr="00732926">
        <w:rPr>
          <w:rFonts w:ascii="Roboto" w:hAnsi="Roboto" w:cs="Arial"/>
          <w:sz w:val="24"/>
          <w:szCs w:val="24"/>
        </w:rPr>
        <w:t xml:space="preserve">.  </w:t>
      </w:r>
    </w:p>
    <w:p w14:paraId="074DB7C2"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4B8F339D"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Accessibility is a basic precondition for the exercise of rights by persons with disabilities.</w:t>
      </w:r>
      <w:r w:rsidRPr="00732926">
        <w:rPr>
          <w:rStyle w:val="FootnoteReference"/>
          <w:rFonts w:ascii="Roboto" w:hAnsi="Roboto" w:cs="Arial"/>
          <w:sz w:val="24"/>
          <w:szCs w:val="24"/>
          <w:lang w:val="en-GB"/>
        </w:rPr>
        <w:footnoteReference w:id="24"/>
      </w:r>
      <w:r w:rsidRPr="00732926">
        <w:rPr>
          <w:rFonts w:ascii="Roboto" w:hAnsi="Roboto" w:cs="Arial"/>
          <w:sz w:val="24"/>
          <w:szCs w:val="24"/>
          <w:lang w:val="en-GB"/>
        </w:rPr>
        <w:t xml:space="preserve"> </w:t>
      </w:r>
      <w:r w:rsidRPr="00732926">
        <w:rPr>
          <w:rFonts w:ascii="Roboto" w:hAnsi="Roboto" w:cs="Arial"/>
          <w:b/>
          <w:bCs/>
          <w:sz w:val="24"/>
          <w:szCs w:val="24"/>
          <w:lang w:val="en-GB"/>
        </w:rPr>
        <w:t>Article 9 of the CRPD</w:t>
      </w:r>
      <w:r w:rsidRPr="00732926">
        <w:rPr>
          <w:rFonts w:ascii="Roboto" w:hAnsi="Roboto" w:cs="Arial"/>
          <w:sz w:val="24"/>
          <w:szCs w:val="24"/>
          <w:lang w:val="en-GB"/>
        </w:rPr>
        <w:t xml:space="preserve"> requires States to “</w:t>
      </w:r>
      <w:r w:rsidRPr="00732926">
        <w:rPr>
          <w:rFonts w:ascii="Roboto" w:hAnsi="Roboto" w:cs="Arial"/>
          <w:color w:val="000000"/>
          <w:sz w:val="24"/>
          <w:szCs w:val="24"/>
          <w:shd w:val="clear" w:color="auto" w:fill="FFFFFF"/>
        </w:rPr>
        <w:t>ensure to persons with disabilities access, on an equal basis with others, to the physical environment, to transportation, to information and communications, including information and communications technologies and systems, and to other facilities and services open or provided to the public, both in urban and in rural areas.”</w:t>
      </w:r>
    </w:p>
    <w:p w14:paraId="4FBBF955"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79590FE9"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 xml:space="preserve">Migration policies should ensure accessibility for persons with disabilities in its different dimensions. </w:t>
      </w:r>
      <w:proofErr w:type="gramStart"/>
      <w:r w:rsidRPr="00732926">
        <w:rPr>
          <w:rFonts w:ascii="Roboto" w:hAnsi="Roboto" w:cs="Arial"/>
          <w:sz w:val="24"/>
          <w:szCs w:val="24"/>
          <w:lang w:val="en-GB"/>
        </w:rPr>
        <w:t>In particular, a</w:t>
      </w:r>
      <w:proofErr w:type="gramEnd"/>
      <w:r w:rsidRPr="00732926">
        <w:rPr>
          <w:rFonts w:ascii="Roboto" w:hAnsi="Roboto" w:cs="Arial"/>
          <w:sz w:val="24"/>
          <w:szCs w:val="24"/>
          <w:lang w:val="en-GB"/>
        </w:rPr>
        <w:t xml:space="preserve"> lack of accessible information prevents migrants with disabilities from exercising their rights and being able to participate in migration </w:t>
      </w:r>
      <w:r w:rsidRPr="00732926">
        <w:rPr>
          <w:rFonts w:ascii="Roboto" w:hAnsi="Roboto" w:cs="Arial"/>
          <w:sz w:val="24"/>
          <w:szCs w:val="24"/>
          <w:lang w:val="en-GB"/>
        </w:rPr>
        <w:lastRenderedPageBreak/>
        <w:t>procedures. The CRPD Committee has urged States parties “to ensure that all policies and programmes for migrant populations in the State party are fully accessible for persons with disabilities.”</w:t>
      </w:r>
      <w:r w:rsidRPr="00732926">
        <w:rPr>
          <w:rStyle w:val="FootnoteReference"/>
          <w:rFonts w:ascii="Roboto" w:hAnsi="Roboto" w:cs="Arial"/>
          <w:sz w:val="24"/>
          <w:szCs w:val="24"/>
          <w:lang w:val="en-GB"/>
        </w:rPr>
        <w:footnoteReference w:id="25"/>
      </w:r>
      <w:r w:rsidRPr="00732926">
        <w:rPr>
          <w:rFonts w:ascii="Roboto" w:hAnsi="Roboto" w:cs="Arial"/>
          <w:sz w:val="24"/>
          <w:szCs w:val="24"/>
          <w:lang w:val="en-GB"/>
        </w:rPr>
        <w:t xml:space="preserve"> In addition, it stressed that materials should also be issued in “native languages of the main migrant communities”</w:t>
      </w:r>
      <w:r w:rsidRPr="00732926">
        <w:rPr>
          <w:rStyle w:val="FootnoteReference"/>
          <w:rFonts w:ascii="Roboto" w:hAnsi="Roboto" w:cs="Arial"/>
          <w:sz w:val="24"/>
          <w:szCs w:val="24"/>
          <w:lang w:val="en-GB"/>
        </w:rPr>
        <w:footnoteReference w:id="26"/>
      </w:r>
      <w:r w:rsidRPr="00732926">
        <w:rPr>
          <w:rFonts w:ascii="Roboto" w:hAnsi="Roboto" w:cs="Arial"/>
          <w:sz w:val="24"/>
          <w:szCs w:val="24"/>
          <w:lang w:val="en-GB"/>
        </w:rPr>
        <w:t xml:space="preserve"> to enable them to exercise their rights. In connection with languages and interpretation, and in addition to the stigma they face,</w:t>
      </w:r>
      <w:r w:rsidRPr="00732926">
        <w:rPr>
          <w:rStyle w:val="FootnoteReference"/>
          <w:rFonts w:ascii="Roboto" w:hAnsi="Roboto" w:cs="Arial"/>
          <w:sz w:val="24"/>
          <w:szCs w:val="24"/>
          <w:lang w:val="en-GB"/>
        </w:rPr>
        <w:footnoteReference w:id="27"/>
      </w:r>
      <w:r w:rsidRPr="00732926">
        <w:rPr>
          <w:rFonts w:ascii="Roboto" w:hAnsi="Roboto" w:cs="Arial"/>
          <w:sz w:val="24"/>
          <w:szCs w:val="24"/>
          <w:lang w:val="en-GB"/>
        </w:rPr>
        <w:t xml:space="preserve">  deaf migrants present greater risk of marginalisation due to their linguistic and social challenges,</w:t>
      </w:r>
      <w:r w:rsidRPr="00732926">
        <w:rPr>
          <w:rStyle w:val="FootnoteReference"/>
          <w:rFonts w:ascii="Roboto" w:hAnsi="Roboto" w:cs="Arial"/>
          <w:sz w:val="24"/>
          <w:szCs w:val="24"/>
          <w:lang w:val="en-GB"/>
        </w:rPr>
        <w:footnoteReference w:id="28"/>
      </w:r>
      <w:r w:rsidRPr="00732926">
        <w:rPr>
          <w:rFonts w:ascii="Roboto" w:hAnsi="Roboto" w:cs="Arial"/>
          <w:sz w:val="24"/>
          <w:szCs w:val="24"/>
          <w:lang w:val="en-GB"/>
        </w:rPr>
        <w:t xml:space="preserve"> which are increased by the lack of knowledge of the national sign language of the country of destination.</w:t>
      </w:r>
      <w:r w:rsidRPr="00732926">
        <w:rPr>
          <w:rStyle w:val="FootnoteReference"/>
          <w:rFonts w:ascii="Roboto" w:hAnsi="Roboto" w:cs="Arial"/>
          <w:sz w:val="24"/>
          <w:szCs w:val="24"/>
          <w:lang w:val="en-GB"/>
        </w:rPr>
        <w:footnoteReference w:id="29"/>
      </w:r>
      <w:r w:rsidRPr="00732926">
        <w:rPr>
          <w:rFonts w:ascii="Roboto" w:hAnsi="Roboto" w:cs="Arial"/>
          <w:sz w:val="24"/>
          <w:szCs w:val="24"/>
          <w:lang w:val="en-GB"/>
        </w:rPr>
        <w:t xml:space="preserve">    </w:t>
      </w:r>
    </w:p>
    <w:p w14:paraId="68C45C45"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5014C25E"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All public facilities involved in migration policies should be accessible to all persons with disabilities (</w:t>
      </w:r>
      <w:proofErr w:type="gramStart"/>
      <w:r w:rsidRPr="00732926">
        <w:rPr>
          <w:rFonts w:ascii="Roboto" w:hAnsi="Roboto" w:cs="Arial"/>
          <w:sz w:val="24"/>
          <w:szCs w:val="24"/>
          <w:lang w:val="en-GB"/>
        </w:rPr>
        <w:t>e.g.</w:t>
      </w:r>
      <w:proofErr w:type="gramEnd"/>
      <w:r w:rsidRPr="00732926">
        <w:rPr>
          <w:rFonts w:ascii="Roboto" w:hAnsi="Roboto" w:cs="Arial"/>
          <w:sz w:val="24"/>
          <w:szCs w:val="24"/>
          <w:lang w:val="en-GB"/>
        </w:rPr>
        <w:t xml:space="preserve"> by including ramps, elevators, signage for blind persons, Easy to Read orientation signs, visual alarm systems for deaf people, etc.). Further, all information available and communications with persons with disabilities during immigration procedures should be provided through accessible means and formats (</w:t>
      </w:r>
      <w:proofErr w:type="gramStart"/>
      <w:r w:rsidRPr="00732926">
        <w:rPr>
          <w:rFonts w:ascii="Roboto" w:hAnsi="Roboto" w:cs="Arial"/>
          <w:sz w:val="24"/>
          <w:szCs w:val="24"/>
          <w:lang w:val="en-GB"/>
        </w:rPr>
        <w:t>e.g.</w:t>
      </w:r>
      <w:proofErr w:type="gramEnd"/>
      <w:r w:rsidRPr="00732926">
        <w:rPr>
          <w:rFonts w:ascii="Roboto" w:hAnsi="Roboto" w:cs="Arial"/>
          <w:sz w:val="24"/>
          <w:szCs w:val="24"/>
          <w:lang w:val="en-GB"/>
        </w:rPr>
        <w:t xml:space="preserve"> Braille, accessible digital documents, sign language interpretation, including deaf interpreters, tactile communication, captioning, hearing loop for hard of hearing persons, etc.).  </w:t>
      </w:r>
    </w:p>
    <w:p w14:paraId="4771814A"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6879D85C"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 xml:space="preserve">The non-discrimination concepts of “reasonable accommodation”, in general, and of “procedural accommodation”, in connection with legal proceedings, can operate </w:t>
      </w:r>
      <w:proofErr w:type="gramStart"/>
      <w:r w:rsidRPr="00732926">
        <w:rPr>
          <w:rFonts w:ascii="Roboto" w:hAnsi="Roboto" w:cs="Arial"/>
          <w:b/>
          <w:bCs/>
          <w:sz w:val="24"/>
          <w:szCs w:val="24"/>
          <w:lang w:val="en-GB"/>
        </w:rPr>
        <w:t>as a means to</w:t>
      </w:r>
      <w:proofErr w:type="gramEnd"/>
      <w:r w:rsidRPr="00732926">
        <w:rPr>
          <w:rFonts w:ascii="Roboto" w:hAnsi="Roboto" w:cs="Arial"/>
          <w:b/>
          <w:bCs/>
          <w:sz w:val="24"/>
          <w:szCs w:val="24"/>
          <w:lang w:val="en-GB"/>
        </w:rPr>
        <w:t xml:space="preserve"> ensure accessibility in a particular case</w:t>
      </w:r>
      <w:r w:rsidRPr="00732926">
        <w:rPr>
          <w:rFonts w:ascii="Roboto" w:hAnsi="Roboto" w:cs="Arial"/>
          <w:sz w:val="24"/>
          <w:szCs w:val="24"/>
          <w:lang w:val="en-GB"/>
        </w:rPr>
        <w:t xml:space="preserve">. They do so when addressing an accessibility need of the person requesting the accommodation (see para. 15 above), </w:t>
      </w:r>
      <w:proofErr w:type="gramStart"/>
      <w:r w:rsidRPr="00732926">
        <w:rPr>
          <w:rFonts w:ascii="Roboto" w:hAnsi="Roboto" w:cs="Arial"/>
          <w:sz w:val="24"/>
          <w:szCs w:val="24"/>
          <w:lang w:val="en-GB"/>
        </w:rPr>
        <w:t>e.g.</w:t>
      </w:r>
      <w:proofErr w:type="gramEnd"/>
      <w:r w:rsidRPr="00732926">
        <w:rPr>
          <w:rFonts w:ascii="Roboto" w:hAnsi="Roboto" w:cs="Arial"/>
          <w:sz w:val="24"/>
          <w:szCs w:val="24"/>
          <w:lang w:val="en-GB"/>
        </w:rPr>
        <w:t xml:space="preserve"> through communication support assistants for persons with intellectual disabilities, persons with psychosocial disabilities and deaf persons.</w:t>
      </w:r>
    </w:p>
    <w:p w14:paraId="256E3184" w14:textId="77777777" w:rsidR="00732926" w:rsidRPr="00732926" w:rsidRDefault="00732926" w:rsidP="00732926">
      <w:pPr>
        <w:rPr>
          <w:rFonts w:ascii="Roboto" w:hAnsi="Roboto" w:cs="Arial"/>
          <w:sz w:val="28"/>
          <w:szCs w:val="28"/>
          <w:lang w:val="en-GB"/>
        </w:rPr>
      </w:pPr>
    </w:p>
    <w:p w14:paraId="0F6E649B" w14:textId="2C87C780" w:rsid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 xml:space="preserve">Regarding </w:t>
      </w:r>
      <w:r w:rsidRPr="00732926">
        <w:rPr>
          <w:rFonts w:ascii="Roboto" w:hAnsi="Roboto" w:cs="Arial"/>
          <w:b/>
          <w:bCs/>
          <w:sz w:val="24"/>
          <w:szCs w:val="24"/>
          <w:lang w:val="en-GB"/>
        </w:rPr>
        <w:t>administrative procedures</w:t>
      </w:r>
      <w:r w:rsidRPr="00732926">
        <w:rPr>
          <w:rFonts w:ascii="Roboto" w:hAnsi="Roboto" w:cs="Arial"/>
          <w:sz w:val="24"/>
          <w:szCs w:val="24"/>
          <w:lang w:val="en-GB"/>
        </w:rPr>
        <w:t xml:space="preserve">, as IDA shared in its previous submission to this Committee, the very similar concept of </w:t>
      </w:r>
      <w:r w:rsidRPr="00732926">
        <w:rPr>
          <w:rFonts w:ascii="Roboto" w:hAnsi="Roboto" w:cs="Arial"/>
          <w:b/>
          <w:sz w:val="24"/>
          <w:szCs w:val="24"/>
          <w:lang w:val="en-GB"/>
        </w:rPr>
        <w:t>“</w:t>
      </w:r>
      <w:r w:rsidRPr="00732926">
        <w:rPr>
          <w:rFonts w:ascii="Roboto" w:hAnsi="Roboto" w:cs="Arial"/>
          <w:b/>
          <w:i/>
          <w:iCs/>
          <w:sz w:val="24"/>
          <w:szCs w:val="24"/>
          <w:lang w:val="en-GB"/>
        </w:rPr>
        <w:t>procedural</w:t>
      </w:r>
      <w:r w:rsidRPr="00732926">
        <w:rPr>
          <w:rFonts w:ascii="Roboto" w:hAnsi="Roboto" w:cs="Arial"/>
          <w:b/>
          <w:sz w:val="24"/>
          <w:szCs w:val="24"/>
          <w:lang w:val="en-GB"/>
        </w:rPr>
        <w:t xml:space="preserve"> accommodation,” </w:t>
      </w:r>
      <w:r w:rsidRPr="00732926">
        <w:rPr>
          <w:rFonts w:ascii="Roboto" w:hAnsi="Roboto" w:cs="Arial"/>
          <w:sz w:val="24"/>
          <w:szCs w:val="24"/>
          <w:lang w:val="en-GB"/>
        </w:rPr>
        <w:t xml:space="preserve">emanating from </w:t>
      </w:r>
      <w:r w:rsidRPr="00732926">
        <w:rPr>
          <w:rFonts w:ascii="Roboto" w:hAnsi="Roboto" w:cs="Arial"/>
          <w:b/>
          <w:bCs/>
          <w:sz w:val="24"/>
          <w:szCs w:val="24"/>
          <w:lang w:val="en-GB"/>
        </w:rPr>
        <w:t>article 13 of the CRPD</w:t>
      </w:r>
      <w:r w:rsidRPr="00732926">
        <w:rPr>
          <w:rFonts w:ascii="Roboto" w:hAnsi="Roboto" w:cs="Arial"/>
          <w:sz w:val="24"/>
          <w:szCs w:val="24"/>
          <w:lang w:val="en-GB"/>
        </w:rPr>
        <w:t xml:space="preserve">, is the non-discriminatory concept that applies to legal proceedings, including </w:t>
      </w:r>
      <w:r w:rsidRPr="00732926">
        <w:rPr>
          <w:rFonts w:ascii="Roboto" w:hAnsi="Roboto" w:cs="Arial"/>
          <w:b/>
          <w:bCs/>
          <w:sz w:val="24"/>
          <w:szCs w:val="24"/>
          <w:lang w:val="en-GB"/>
        </w:rPr>
        <w:t>administrative proceedings, and thus</w:t>
      </w:r>
      <w:r w:rsidRPr="00732926">
        <w:rPr>
          <w:rFonts w:ascii="Roboto" w:hAnsi="Roboto" w:cs="Arial"/>
          <w:sz w:val="24"/>
          <w:szCs w:val="24"/>
          <w:lang w:val="en-GB"/>
        </w:rPr>
        <w:t xml:space="preserve"> </w:t>
      </w:r>
      <w:r w:rsidRPr="00732926">
        <w:rPr>
          <w:rFonts w:ascii="Roboto" w:hAnsi="Roboto" w:cs="Arial"/>
          <w:b/>
          <w:bCs/>
          <w:sz w:val="24"/>
          <w:szCs w:val="24"/>
          <w:lang w:val="en-GB"/>
        </w:rPr>
        <w:t>covering immigration related procedures</w:t>
      </w:r>
      <w:r w:rsidRPr="00732926">
        <w:rPr>
          <w:rFonts w:ascii="Roboto" w:hAnsi="Roboto" w:cs="Arial"/>
          <w:sz w:val="24"/>
          <w:szCs w:val="24"/>
          <w:lang w:val="en-GB"/>
        </w:rPr>
        <w:t>.</w:t>
      </w:r>
      <w:r w:rsidRPr="00732926">
        <w:rPr>
          <w:rStyle w:val="FootnoteReference"/>
          <w:rFonts w:ascii="Roboto" w:hAnsi="Roboto" w:cs="Arial"/>
          <w:sz w:val="24"/>
          <w:szCs w:val="24"/>
          <w:lang w:val="en-GB"/>
        </w:rPr>
        <w:footnoteReference w:id="30"/>
      </w:r>
      <w:r w:rsidRPr="00732926">
        <w:rPr>
          <w:rFonts w:ascii="Roboto" w:hAnsi="Roboto" w:cs="Arial"/>
          <w:sz w:val="24"/>
          <w:szCs w:val="24"/>
          <w:lang w:val="en-GB"/>
        </w:rPr>
        <w:t xml:space="preserve"> The main importance of this clarification is that “reasonable accommodation” is limited by the concept of ‘undue burden’, </w:t>
      </w:r>
      <w:r w:rsidRPr="00732926">
        <w:rPr>
          <w:rFonts w:ascii="Roboto" w:hAnsi="Roboto" w:cs="Arial"/>
          <w:b/>
          <w:bCs/>
          <w:sz w:val="24"/>
          <w:szCs w:val="24"/>
          <w:lang w:val="en-GB"/>
        </w:rPr>
        <w:t>procedural accommodations are not</w:t>
      </w:r>
      <w:r w:rsidRPr="00732926">
        <w:rPr>
          <w:rFonts w:ascii="Roboto" w:hAnsi="Roboto" w:cs="Arial"/>
          <w:sz w:val="24"/>
          <w:szCs w:val="24"/>
          <w:lang w:val="en-GB"/>
        </w:rPr>
        <w:t>,</w:t>
      </w:r>
      <w:r w:rsidRPr="00732926">
        <w:rPr>
          <w:rStyle w:val="FootnoteReference"/>
          <w:rFonts w:ascii="Roboto" w:hAnsi="Roboto" w:cs="Arial"/>
          <w:sz w:val="24"/>
          <w:szCs w:val="24"/>
          <w:lang w:val="en-GB"/>
        </w:rPr>
        <w:footnoteReference w:id="31"/>
      </w:r>
      <w:r w:rsidRPr="00732926">
        <w:rPr>
          <w:rFonts w:ascii="Roboto" w:hAnsi="Roboto" w:cs="Arial"/>
          <w:sz w:val="24"/>
          <w:szCs w:val="24"/>
          <w:lang w:val="en-GB"/>
        </w:rPr>
        <w:t xml:space="preserve"> as that limitation would entail a denial of justice. Examples in practice of procedural accommodation are providing communication support assistants (</w:t>
      </w:r>
      <w:proofErr w:type="gramStart"/>
      <w:r w:rsidRPr="00732926">
        <w:rPr>
          <w:rFonts w:ascii="Roboto" w:hAnsi="Roboto" w:cs="Arial"/>
          <w:sz w:val="24"/>
          <w:szCs w:val="24"/>
          <w:lang w:val="en-GB"/>
        </w:rPr>
        <w:t>e.g.</w:t>
      </w:r>
      <w:proofErr w:type="gramEnd"/>
      <w:r w:rsidRPr="00732926">
        <w:rPr>
          <w:rFonts w:ascii="Roboto" w:hAnsi="Roboto" w:cs="Arial"/>
          <w:sz w:val="24"/>
          <w:szCs w:val="24"/>
          <w:lang w:val="en-GB"/>
        </w:rPr>
        <w:t xml:space="preserve"> for persons with intellectual disabilities, persons with psychosocial disabilities and deaf persons) adaptation of the venues, reduction of formality of procedures, etc.</w:t>
      </w:r>
      <w:r w:rsidRPr="00732926">
        <w:rPr>
          <w:rStyle w:val="FootnoteReference"/>
          <w:rFonts w:ascii="Roboto" w:hAnsi="Roboto" w:cs="Arial"/>
          <w:sz w:val="24"/>
          <w:szCs w:val="24"/>
          <w:lang w:val="en-GB"/>
        </w:rPr>
        <w:footnoteReference w:id="32"/>
      </w:r>
    </w:p>
    <w:p w14:paraId="6FFD3810" w14:textId="77777777" w:rsidR="00F00762" w:rsidRPr="00732926" w:rsidRDefault="00F00762" w:rsidP="00F00762">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19164502" w14:textId="77777777" w:rsidR="00732926" w:rsidRPr="00732926" w:rsidRDefault="00732926" w:rsidP="00732926">
      <w:pPr>
        <w:pStyle w:val="ListBullet"/>
        <w:numPr>
          <w:ilvl w:val="0"/>
          <w:numId w:val="0"/>
        </w:numPr>
        <w:tabs>
          <w:tab w:val="left" w:pos="284"/>
          <w:tab w:val="left" w:pos="426"/>
        </w:tabs>
        <w:spacing w:after="0" w:line="240" w:lineRule="auto"/>
        <w:rPr>
          <w:rFonts w:ascii="Roboto" w:hAnsi="Roboto" w:cs="Arial"/>
          <w:b/>
          <w:bCs/>
          <w:sz w:val="24"/>
          <w:szCs w:val="24"/>
          <w:lang w:val="en-GB"/>
        </w:rPr>
      </w:pPr>
    </w:p>
    <w:p w14:paraId="06622822" w14:textId="77777777" w:rsidR="00732926" w:rsidRPr="00732926" w:rsidRDefault="00732926" w:rsidP="00732926">
      <w:pPr>
        <w:pStyle w:val="Heading3"/>
        <w:rPr>
          <w:rFonts w:ascii="Roboto" w:hAnsi="Roboto"/>
          <w:sz w:val="28"/>
          <w:szCs w:val="28"/>
          <w:lang w:val="en-US"/>
        </w:rPr>
      </w:pPr>
      <w:bookmarkStart w:id="11" w:name="_Toc115771179"/>
      <w:r w:rsidRPr="00732926">
        <w:rPr>
          <w:rFonts w:ascii="Roboto" w:hAnsi="Roboto"/>
          <w:sz w:val="28"/>
          <w:szCs w:val="28"/>
          <w:lang w:val="en-US"/>
        </w:rPr>
        <w:t>ACCESS TO JUSTICE FOR MIGRANTS WITH DISABILITIES: ACCESSIBILITY, PROCEDURAL ACCOMMODATION AND TRAINING OF GOVERNMENT AND JUDICIAL STAFF</w:t>
      </w:r>
      <w:bookmarkEnd w:id="11"/>
      <w:r w:rsidRPr="00732926">
        <w:rPr>
          <w:rFonts w:ascii="Roboto" w:hAnsi="Roboto"/>
          <w:sz w:val="28"/>
          <w:szCs w:val="28"/>
          <w:lang w:val="en-US"/>
        </w:rPr>
        <w:t xml:space="preserve"> </w:t>
      </w:r>
    </w:p>
    <w:p w14:paraId="7EAA61FC" w14:textId="77777777" w:rsidR="00732926" w:rsidRPr="00732926" w:rsidRDefault="00732926" w:rsidP="00732926">
      <w:pPr>
        <w:pStyle w:val="ListBullet"/>
        <w:numPr>
          <w:ilvl w:val="0"/>
          <w:numId w:val="0"/>
        </w:numPr>
        <w:tabs>
          <w:tab w:val="left" w:pos="284"/>
          <w:tab w:val="left" w:pos="426"/>
        </w:tabs>
        <w:jc w:val="both"/>
        <w:rPr>
          <w:rFonts w:ascii="Roboto" w:hAnsi="Roboto" w:cs="Arial"/>
          <w:b/>
          <w:sz w:val="24"/>
          <w:szCs w:val="24"/>
        </w:rPr>
      </w:pPr>
    </w:p>
    <w:p w14:paraId="697E053E"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bCs/>
          <w:sz w:val="24"/>
          <w:szCs w:val="24"/>
          <w:lang w:val="en-GB"/>
        </w:rPr>
      </w:pPr>
      <w:r w:rsidRPr="00732926">
        <w:rPr>
          <w:rFonts w:ascii="Roboto" w:hAnsi="Roboto" w:cs="Arial"/>
          <w:bCs/>
          <w:sz w:val="24"/>
          <w:szCs w:val="24"/>
          <w:lang w:val="en-GB"/>
        </w:rPr>
        <w:t>The Draft Outline highlights articles 18 and 83 of the CMWF, related to access to justice, in criminal processes when accused and to an effective remedy to challenge administrative decisions and redress the rights violations they suffer, respectively.</w:t>
      </w:r>
    </w:p>
    <w:p w14:paraId="229C0FBD"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bCs/>
          <w:sz w:val="24"/>
          <w:szCs w:val="24"/>
          <w:lang w:val="en-GB"/>
        </w:rPr>
      </w:pPr>
    </w:p>
    <w:p w14:paraId="581494EF"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bCs/>
          <w:sz w:val="24"/>
          <w:szCs w:val="24"/>
          <w:lang w:val="en-GB"/>
        </w:rPr>
      </w:pPr>
      <w:r w:rsidRPr="00732926">
        <w:rPr>
          <w:rFonts w:ascii="Roboto" w:hAnsi="Roboto" w:cs="Arial"/>
          <w:bCs/>
          <w:sz w:val="24"/>
          <w:szCs w:val="24"/>
          <w:lang w:val="en-GB"/>
        </w:rPr>
        <w:t>As any other migrant, migrants with disabilities must have access to legal remedies. However, lack of a right to legal assistance</w:t>
      </w:r>
      <w:r w:rsidRPr="00732926">
        <w:rPr>
          <w:rStyle w:val="FootnoteReference"/>
          <w:rFonts w:ascii="Roboto" w:hAnsi="Roboto" w:cs="Arial"/>
          <w:sz w:val="24"/>
          <w:szCs w:val="24"/>
        </w:rPr>
        <w:footnoteReference w:id="33"/>
      </w:r>
      <w:r w:rsidRPr="00732926">
        <w:rPr>
          <w:rFonts w:ascii="Roboto" w:hAnsi="Roboto" w:cs="Arial"/>
          <w:bCs/>
          <w:sz w:val="24"/>
          <w:szCs w:val="24"/>
          <w:lang w:val="en-GB"/>
        </w:rPr>
        <w:t xml:space="preserve"> and support, lack of accessibility of information, </w:t>
      </w:r>
      <w:proofErr w:type="gramStart"/>
      <w:r w:rsidRPr="00732926">
        <w:rPr>
          <w:rFonts w:ascii="Roboto" w:hAnsi="Roboto" w:cs="Arial"/>
          <w:bCs/>
          <w:sz w:val="24"/>
          <w:szCs w:val="24"/>
          <w:lang w:val="en-GB"/>
        </w:rPr>
        <w:t>procedures</w:t>
      </w:r>
      <w:proofErr w:type="gramEnd"/>
      <w:r w:rsidRPr="00732926">
        <w:rPr>
          <w:rFonts w:ascii="Roboto" w:hAnsi="Roboto" w:cs="Arial"/>
          <w:bCs/>
          <w:sz w:val="24"/>
          <w:szCs w:val="24"/>
          <w:lang w:val="en-GB"/>
        </w:rPr>
        <w:t xml:space="preserve"> and procedural accommodation, prevents migrants with disabilities to access legal remedies, on equal basis with others. </w:t>
      </w:r>
      <w:r w:rsidRPr="00732926">
        <w:rPr>
          <w:rFonts w:ascii="Roboto" w:hAnsi="Roboto" w:cs="Arial"/>
          <w:sz w:val="24"/>
          <w:szCs w:val="24"/>
        </w:rPr>
        <w:t>Research highlights deficiencies in deportation proceedings, including lack of court appointed lawyers and lack of guidance to legal practitioners on accommodations that are available.</w:t>
      </w:r>
      <w:r w:rsidRPr="00732926">
        <w:rPr>
          <w:rStyle w:val="FootnoteReference"/>
          <w:rFonts w:ascii="Roboto" w:hAnsi="Roboto" w:cs="Arial"/>
          <w:sz w:val="24"/>
          <w:szCs w:val="24"/>
        </w:rPr>
        <w:footnoteReference w:id="34"/>
      </w:r>
      <w:r w:rsidRPr="00732926">
        <w:rPr>
          <w:rFonts w:ascii="Roboto" w:hAnsi="Roboto" w:cs="Arial"/>
          <w:sz w:val="24"/>
          <w:szCs w:val="24"/>
        </w:rPr>
        <w:t xml:space="preserve"> </w:t>
      </w:r>
    </w:p>
    <w:p w14:paraId="28A27569" w14:textId="77777777" w:rsidR="00732926" w:rsidRPr="00732926" w:rsidRDefault="00732926" w:rsidP="00732926">
      <w:pPr>
        <w:tabs>
          <w:tab w:val="left" w:pos="284"/>
          <w:tab w:val="left" w:pos="426"/>
        </w:tabs>
        <w:jc w:val="both"/>
        <w:rPr>
          <w:rFonts w:ascii="Roboto" w:eastAsia="Arial" w:hAnsi="Roboto" w:cs="Arial"/>
          <w:sz w:val="21"/>
          <w:szCs w:val="21"/>
        </w:rPr>
      </w:pPr>
    </w:p>
    <w:p w14:paraId="7B7EF5C9"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bCs/>
          <w:sz w:val="24"/>
          <w:szCs w:val="24"/>
        </w:rPr>
      </w:pPr>
      <w:r w:rsidRPr="00732926">
        <w:rPr>
          <w:rFonts w:ascii="Roboto" w:hAnsi="Roboto" w:cs="Arial"/>
          <w:bCs/>
          <w:sz w:val="24"/>
          <w:szCs w:val="24"/>
          <w:lang w:val="en-GB"/>
        </w:rPr>
        <w:t xml:space="preserve">Article 13 of the CRPD requires States to </w:t>
      </w:r>
      <w:r w:rsidRPr="00732926">
        <w:rPr>
          <w:rFonts w:ascii="Roboto" w:hAnsi="Roboto" w:cs="Arial"/>
          <w:bCs/>
          <w:sz w:val="24"/>
          <w:szCs w:val="24"/>
        </w:rPr>
        <w:t xml:space="preserve">ensure “effective access to justice for persons with </w:t>
      </w:r>
      <w:r w:rsidRPr="00732926">
        <w:rPr>
          <w:rFonts w:ascii="Roboto" w:hAnsi="Roboto" w:cs="Arial"/>
          <w:bCs/>
          <w:sz w:val="24"/>
          <w:szCs w:val="24"/>
          <w:lang w:val="en-GB"/>
        </w:rPr>
        <w:t>disabilities</w:t>
      </w:r>
      <w:r w:rsidRPr="00732926">
        <w:rPr>
          <w:rFonts w:ascii="Roboto" w:hAnsi="Roboto" w:cs="Arial"/>
          <w:bCs/>
          <w:sz w:val="24"/>
          <w:szCs w:val="24"/>
        </w:rPr>
        <w:t xml:space="preserve"> on an equal basis with others, including through the provision of </w:t>
      </w:r>
      <w:r w:rsidRPr="00732926">
        <w:rPr>
          <w:rFonts w:ascii="Roboto" w:hAnsi="Roboto" w:cs="Arial"/>
          <w:sz w:val="24"/>
          <w:szCs w:val="24"/>
        </w:rPr>
        <w:t xml:space="preserve">procedural </w:t>
      </w:r>
      <w:r w:rsidRPr="00732926">
        <w:rPr>
          <w:rFonts w:ascii="Roboto" w:hAnsi="Roboto" w:cs="Arial"/>
          <w:bCs/>
          <w:sz w:val="24"/>
          <w:szCs w:val="24"/>
        </w:rPr>
        <w:t xml:space="preserve">and age-appropriate </w:t>
      </w:r>
      <w:r w:rsidRPr="00732926">
        <w:rPr>
          <w:rFonts w:ascii="Roboto" w:hAnsi="Roboto" w:cs="Arial"/>
          <w:sz w:val="24"/>
          <w:szCs w:val="24"/>
        </w:rPr>
        <w:t>accommodations</w:t>
      </w:r>
      <w:r w:rsidRPr="00732926">
        <w:rPr>
          <w:rFonts w:ascii="Roboto" w:hAnsi="Roboto" w:cs="Arial"/>
          <w:bCs/>
          <w:sz w:val="24"/>
          <w:szCs w:val="24"/>
        </w:rPr>
        <w:t xml:space="preserve">, in order to facilitate their effective role as direct and indirect participants…”, as well as to “promote appropriate training for those working in the field of administration of justice, including police and prison staff.” </w:t>
      </w:r>
      <w:r w:rsidRPr="00732926">
        <w:rPr>
          <w:rFonts w:ascii="Roboto" w:hAnsi="Roboto" w:cs="Arial"/>
          <w:bCs/>
          <w:sz w:val="24"/>
          <w:szCs w:val="24"/>
          <w:lang w:val="en-GB"/>
        </w:rPr>
        <w:t xml:space="preserve">In connection with migrants with disabilities, the CRPD Committee has requested States to </w:t>
      </w:r>
      <w:r w:rsidRPr="00732926">
        <w:rPr>
          <w:rFonts w:ascii="Roboto" w:hAnsi="Roboto" w:cs="Arial"/>
          <w:bCs/>
          <w:sz w:val="24"/>
          <w:szCs w:val="24"/>
        </w:rPr>
        <w:t xml:space="preserve">amend “migration laws and policies to ensure that persons with </w:t>
      </w:r>
      <w:r w:rsidRPr="00732926">
        <w:rPr>
          <w:rFonts w:ascii="Roboto" w:hAnsi="Roboto" w:cs="Arial"/>
          <w:bCs/>
          <w:sz w:val="24"/>
          <w:szCs w:val="24"/>
          <w:lang w:val="en-GB"/>
        </w:rPr>
        <w:t>disabilities</w:t>
      </w:r>
      <w:r w:rsidRPr="00732926">
        <w:rPr>
          <w:rFonts w:ascii="Roboto" w:hAnsi="Roboto" w:cs="Arial"/>
          <w:bCs/>
          <w:sz w:val="24"/>
          <w:szCs w:val="24"/>
        </w:rPr>
        <w:t xml:space="preserve"> do not face discrimination in any of the formalities and procedures relating to migration and asylum.”</w:t>
      </w:r>
      <w:r w:rsidRPr="00732926">
        <w:rPr>
          <w:rStyle w:val="FootnoteReference"/>
          <w:rFonts w:ascii="Roboto" w:hAnsi="Roboto" w:cs="Arial"/>
          <w:b/>
          <w:sz w:val="21"/>
          <w:szCs w:val="21"/>
        </w:rPr>
        <w:footnoteReference w:id="35"/>
      </w:r>
      <w:r w:rsidRPr="00732926">
        <w:rPr>
          <w:rFonts w:ascii="Roboto" w:hAnsi="Roboto" w:cs="Arial"/>
          <w:bCs/>
          <w:sz w:val="24"/>
          <w:szCs w:val="24"/>
        </w:rPr>
        <w:t xml:space="preserve"> </w:t>
      </w:r>
    </w:p>
    <w:p w14:paraId="50A82C82"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bCs/>
          <w:sz w:val="24"/>
          <w:szCs w:val="24"/>
          <w:lang w:val="en-GB"/>
        </w:rPr>
      </w:pPr>
    </w:p>
    <w:p w14:paraId="5EC0673E"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bCs/>
          <w:sz w:val="24"/>
          <w:szCs w:val="24"/>
        </w:rPr>
      </w:pPr>
      <w:r w:rsidRPr="00732926">
        <w:rPr>
          <w:rFonts w:ascii="Roboto" w:hAnsi="Roboto" w:cs="Arial"/>
          <w:bCs/>
          <w:sz w:val="24"/>
          <w:szCs w:val="24"/>
          <w:lang w:val="en-GB"/>
        </w:rPr>
        <w:t>As stated above (paras. 22), States should ensure</w:t>
      </w:r>
      <w:r w:rsidRPr="00732926">
        <w:rPr>
          <w:rFonts w:ascii="Roboto" w:hAnsi="Roboto" w:cs="Arial"/>
          <w:sz w:val="24"/>
          <w:szCs w:val="24"/>
          <w:lang w:val="en-GB"/>
        </w:rPr>
        <w:t xml:space="preserve"> </w:t>
      </w:r>
      <w:r w:rsidRPr="00732926">
        <w:rPr>
          <w:rFonts w:ascii="Roboto" w:hAnsi="Roboto" w:cs="Arial"/>
          <w:b/>
          <w:bCs/>
          <w:sz w:val="24"/>
          <w:szCs w:val="24"/>
          <w:lang w:val="en-GB"/>
        </w:rPr>
        <w:t>“procedural accommodation”</w:t>
      </w:r>
      <w:r w:rsidRPr="00732926">
        <w:rPr>
          <w:rFonts w:ascii="Roboto" w:hAnsi="Roboto" w:cs="Arial"/>
          <w:sz w:val="24"/>
          <w:szCs w:val="24"/>
          <w:lang w:val="en-GB"/>
        </w:rPr>
        <w:t xml:space="preserve"> for persons with disabilities who require them to fully participate in</w:t>
      </w:r>
      <w:r w:rsidRPr="00732926">
        <w:rPr>
          <w:rFonts w:ascii="Roboto" w:hAnsi="Roboto" w:cs="Arial"/>
          <w:bCs/>
          <w:sz w:val="24"/>
          <w:szCs w:val="24"/>
          <w:lang w:val="en-GB"/>
        </w:rPr>
        <w:t xml:space="preserve"> immigration related procedures</w:t>
      </w:r>
      <w:r w:rsidRPr="00732926">
        <w:rPr>
          <w:rFonts w:ascii="Roboto" w:hAnsi="Roboto" w:cs="Arial"/>
          <w:sz w:val="24"/>
          <w:szCs w:val="24"/>
          <w:lang w:val="en-GB"/>
        </w:rPr>
        <w:t>,</w:t>
      </w:r>
      <w:r w:rsidRPr="00732926">
        <w:rPr>
          <w:rStyle w:val="FootnoteReference"/>
          <w:rFonts w:ascii="Roboto" w:hAnsi="Roboto" w:cs="Arial"/>
          <w:sz w:val="24"/>
          <w:szCs w:val="24"/>
          <w:lang w:val="en-GB"/>
        </w:rPr>
        <w:footnoteReference w:id="36"/>
      </w:r>
      <w:r w:rsidRPr="00732926">
        <w:rPr>
          <w:rFonts w:ascii="Roboto" w:hAnsi="Roboto" w:cs="Arial"/>
          <w:sz w:val="24"/>
          <w:szCs w:val="24"/>
          <w:lang w:val="en-GB"/>
        </w:rPr>
        <w:t xml:space="preserve"> distinguishing that concept from “reasonable accommodation.” Additionally, States of origin should ensure that their citizens with disabilities benefit from </w:t>
      </w:r>
      <w:r w:rsidRPr="00732926">
        <w:rPr>
          <w:rFonts w:ascii="Roboto" w:hAnsi="Roboto" w:cs="Arial"/>
          <w:b/>
          <w:bCs/>
          <w:sz w:val="24"/>
          <w:szCs w:val="24"/>
          <w:lang w:val="en-GB"/>
        </w:rPr>
        <w:t xml:space="preserve">consular assistance </w:t>
      </w:r>
      <w:r w:rsidRPr="00732926">
        <w:rPr>
          <w:rFonts w:ascii="Roboto" w:hAnsi="Roboto" w:cs="Arial"/>
          <w:sz w:val="24"/>
          <w:szCs w:val="24"/>
          <w:lang w:val="en-GB"/>
        </w:rPr>
        <w:t>available in the State of destination, on equal basis with others.</w:t>
      </w:r>
    </w:p>
    <w:p w14:paraId="1645A492"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bCs/>
          <w:sz w:val="24"/>
          <w:szCs w:val="24"/>
        </w:rPr>
      </w:pPr>
    </w:p>
    <w:p w14:paraId="08C72FDD" w14:textId="70239298" w:rsidR="00732926" w:rsidRPr="00F00762"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bCs/>
          <w:sz w:val="24"/>
          <w:szCs w:val="24"/>
        </w:rPr>
      </w:pPr>
      <w:r w:rsidRPr="00732926">
        <w:rPr>
          <w:rFonts w:ascii="Roboto" w:hAnsi="Roboto" w:cs="Arial"/>
          <w:bCs/>
          <w:sz w:val="24"/>
          <w:szCs w:val="24"/>
          <w:lang w:val="en-GB"/>
        </w:rPr>
        <w:t>The draft general comment should reflect the kind of barriers that persons with disabilities face in accessing justice, as well as including explicitly the need for legal assistance, accessibility, provision of procedural accommodation to individuals with disabilities and the need to provide adequate training to governmental and judicial officials and staff.</w:t>
      </w:r>
    </w:p>
    <w:p w14:paraId="1FBBB819" w14:textId="77777777" w:rsidR="00F00762" w:rsidRPr="00732926" w:rsidRDefault="00F00762" w:rsidP="00F00762">
      <w:pPr>
        <w:pStyle w:val="ListBullet"/>
        <w:numPr>
          <w:ilvl w:val="0"/>
          <w:numId w:val="0"/>
        </w:numPr>
        <w:tabs>
          <w:tab w:val="left" w:pos="284"/>
          <w:tab w:val="left" w:pos="426"/>
        </w:tabs>
        <w:spacing w:after="0" w:line="240" w:lineRule="auto"/>
        <w:jc w:val="both"/>
        <w:rPr>
          <w:rFonts w:ascii="Roboto" w:hAnsi="Roboto" w:cs="Arial"/>
          <w:bCs/>
          <w:sz w:val="24"/>
          <w:szCs w:val="24"/>
        </w:rPr>
      </w:pPr>
    </w:p>
    <w:p w14:paraId="5C83D4F3" w14:textId="77777777" w:rsidR="00732926" w:rsidRPr="00732926" w:rsidRDefault="00732926" w:rsidP="00732926">
      <w:pPr>
        <w:pStyle w:val="Heading3"/>
        <w:numPr>
          <w:ilvl w:val="0"/>
          <w:numId w:val="0"/>
        </w:numPr>
        <w:rPr>
          <w:rFonts w:ascii="Roboto" w:hAnsi="Roboto"/>
          <w:sz w:val="28"/>
          <w:szCs w:val="28"/>
          <w:lang w:val="en-US"/>
        </w:rPr>
      </w:pPr>
    </w:p>
    <w:p w14:paraId="488D59CD" w14:textId="77777777" w:rsidR="00732926" w:rsidRPr="00732926" w:rsidRDefault="00732926" w:rsidP="00732926">
      <w:pPr>
        <w:pStyle w:val="Heading3"/>
        <w:jc w:val="both"/>
        <w:rPr>
          <w:rFonts w:ascii="Roboto" w:hAnsi="Roboto"/>
          <w:sz w:val="28"/>
          <w:szCs w:val="28"/>
          <w:lang w:val="en-US"/>
        </w:rPr>
      </w:pPr>
      <w:bookmarkStart w:id="12" w:name="_Toc54615532"/>
      <w:bookmarkStart w:id="13" w:name="_Toc115771180"/>
      <w:r w:rsidRPr="00732926">
        <w:rPr>
          <w:rFonts w:ascii="Roboto" w:hAnsi="Roboto"/>
          <w:sz w:val="28"/>
          <w:szCs w:val="28"/>
          <w:lang w:val="en-US"/>
        </w:rPr>
        <w:t>ACCESS TO SERVICES AND SOCIAL PROTECTION SCHEMES FOR MIGRANTS WITH DISABILITIES</w:t>
      </w:r>
      <w:bookmarkEnd w:id="12"/>
      <w:r w:rsidRPr="00732926">
        <w:rPr>
          <w:rFonts w:ascii="Roboto" w:hAnsi="Roboto"/>
          <w:sz w:val="28"/>
          <w:szCs w:val="28"/>
          <w:lang w:val="en-US"/>
        </w:rPr>
        <w:t xml:space="preserve"> AND MIGRANTS’ RELATIVES WITH DISABILITIES</w:t>
      </w:r>
      <w:bookmarkEnd w:id="13"/>
    </w:p>
    <w:p w14:paraId="71BADA0C"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284BF0A0" w14:textId="77777777" w:rsidR="00732926" w:rsidRPr="00732926" w:rsidRDefault="00732926" w:rsidP="00732926">
      <w:pPr>
        <w:pStyle w:val="ListBullet"/>
        <w:numPr>
          <w:ilvl w:val="0"/>
          <w:numId w:val="2"/>
        </w:numPr>
        <w:tabs>
          <w:tab w:val="left" w:pos="426"/>
        </w:tabs>
        <w:spacing w:line="240" w:lineRule="auto"/>
        <w:ind w:left="0" w:firstLine="0"/>
        <w:jc w:val="both"/>
        <w:rPr>
          <w:rFonts w:ascii="Roboto" w:hAnsi="Roboto" w:cs="Arial"/>
          <w:sz w:val="24"/>
          <w:szCs w:val="24"/>
        </w:rPr>
      </w:pPr>
      <w:r w:rsidRPr="00732926">
        <w:rPr>
          <w:rFonts w:ascii="Roboto" w:hAnsi="Roboto" w:cs="Arial"/>
          <w:sz w:val="24"/>
          <w:szCs w:val="24"/>
        </w:rPr>
        <w:t>The Draft Outline generally calls to ensure the rights of migrant workers, which is also an objective reflected throughout the Global Compact. However, when going into more detail, the document only refers to “services in immigration detention” (</w:t>
      </w:r>
      <w:proofErr w:type="gramStart"/>
      <w:r w:rsidRPr="00732926">
        <w:rPr>
          <w:rFonts w:ascii="Roboto" w:hAnsi="Roboto" w:cs="Arial"/>
          <w:sz w:val="24"/>
          <w:szCs w:val="24"/>
        </w:rPr>
        <w:t>e.g.</w:t>
      </w:r>
      <w:proofErr w:type="gramEnd"/>
      <w:r w:rsidRPr="00732926">
        <w:rPr>
          <w:rFonts w:ascii="Roboto" w:hAnsi="Roboto" w:cs="Arial"/>
          <w:sz w:val="24"/>
          <w:szCs w:val="24"/>
        </w:rPr>
        <w:t xml:space="preserve"> adequate sanitary, bathing and shower facilities; adequate food and drinking water and access to qualified medical personnel) and “gender-specific health care services”. </w:t>
      </w:r>
    </w:p>
    <w:p w14:paraId="045B041E"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32B9AC25" w14:textId="77777777" w:rsidR="00732926" w:rsidRPr="00732926" w:rsidRDefault="00732926" w:rsidP="00732926">
      <w:pPr>
        <w:pStyle w:val="ListBullet"/>
        <w:numPr>
          <w:ilvl w:val="0"/>
          <w:numId w:val="2"/>
        </w:numPr>
        <w:tabs>
          <w:tab w:val="left" w:pos="284"/>
          <w:tab w:val="left" w:pos="426"/>
        </w:tabs>
        <w:spacing w:after="0"/>
        <w:ind w:left="0" w:firstLine="0"/>
        <w:jc w:val="both"/>
        <w:rPr>
          <w:rFonts w:ascii="Roboto" w:hAnsi="Roboto" w:cs="Arial"/>
          <w:sz w:val="24"/>
          <w:szCs w:val="24"/>
        </w:rPr>
      </w:pPr>
      <w:r w:rsidRPr="00732926">
        <w:rPr>
          <w:rFonts w:ascii="Roboto" w:hAnsi="Roboto" w:cs="Arial"/>
          <w:sz w:val="24"/>
          <w:szCs w:val="24"/>
          <w:lang w:val="en-GB"/>
        </w:rPr>
        <w:t xml:space="preserve">Importantly, article 45 of the CMWF provides that </w:t>
      </w:r>
    </w:p>
    <w:p w14:paraId="180DD897" w14:textId="77777777" w:rsidR="00732926" w:rsidRPr="00732926" w:rsidRDefault="00732926" w:rsidP="00732926">
      <w:pPr>
        <w:rPr>
          <w:rFonts w:ascii="Roboto" w:hAnsi="Roboto" w:cs="Arial"/>
          <w:sz w:val="28"/>
          <w:szCs w:val="28"/>
          <w:lang w:val="en-GB"/>
        </w:rPr>
      </w:pPr>
    </w:p>
    <w:p w14:paraId="663AE7D4" w14:textId="77777777" w:rsidR="00732926" w:rsidRPr="00732926" w:rsidRDefault="00732926" w:rsidP="00732926">
      <w:pPr>
        <w:pStyle w:val="ListBullet"/>
        <w:numPr>
          <w:ilvl w:val="0"/>
          <w:numId w:val="0"/>
        </w:numPr>
        <w:tabs>
          <w:tab w:val="left" w:pos="284"/>
          <w:tab w:val="left" w:pos="426"/>
        </w:tabs>
        <w:spacing w:after="0"/>
        <w:ind w:left="993" w:right="706"/>
        <w:jc w:val="both"/>
        <w:rPr>
          <w:rFonts w:ascii="Roboto" w:hAnsi="Roboto" w:cs="Arial"/>
          <w:sz w:val="21"/>
          <w:szCs w:val="21"/>
        </w:rPr>
      </w:pPr>
      <w:r w:rsidRPr="00732926">
        <w:rPr>
          <w:rFonts w:ascii="Roboto" w:hAnsi="Roboto" w:cs="Arial"/>
          <w:sz w:val="21"/>
          <w:szCs w:val="21"/>
          <w:lang w:val="en-GB"/>
        </w:rPr>
        <w:t>“</w:t>
      </w:r>
      <w:r w:rsidRPr="00732926">
        <w:rPr>
          <w:rFonts w:ascii="Roboto" w:hAnsi="Roboto" w:cs="Arial"/>
          <w:sz w:val="21"/>
          <w:szCs w:val="21"/>
        </w:rPr>
        <w:t xml:space="preserve">1. Members of the families of migrant workers shall, in the State of employment, enjoy equality of treatment with nationals of that State in relation to: </w:t>
      </w:r>
    </w:p>
    <w:p w14:paraId="7CDC9B16" w14:textId="77777777" w:rsidR="00732926" w:rsidRPr="00732926" w:rsidRDefault="00732926" w:rsidP="00732926">
      <w:pPr>
        <w:pStyle w:val="ListBullet"/>
        <w:numPr>
          <w:ilvl w:val="0"/>
          <w:numId w:val="0"/>
        </w:numPr>
        <w:tabs>
          <w:tab w:val="left" w:pos="284"/>
          <w:tab w:val="left" w:pos="426"/>
        </w:tabs>
        <w:spacing w:after="0"/>
        <w:ind w:left="993" w:right="706"/>
        <w:jc w:val="both"/>
        <w:rPr>
          <w:rFonts w:ascii="Roboto" w:hAnsi="Roboto" w:cs="Arial"/>
          <w:sz w:val="21"/>
          <w:szCs w:val="21"/>
        </w:rPr>
      </w:pPr>
      <w:r w:rsidRPr="00732926">
        <w:rPr>
          <w:rFonts w:ascii="Roboto" w:hAnsi="Roboto" w:cs="Arial"/>
          <w:sz w:val="21"/>
          <w:szCs w:val="21"/>
        </w:rPr>
        <w:t xml:space="preserve">(a) Access to </w:t>
      </w:r>
      <w:r w:rsidRPr="00732926">
        <w:rPr>
          <w:rFonts w:ascii="Roboto" w:hAnsi="Roboto" w:cs="Arial"/>
          <w:b/>
          <w:bCs/>
          <w:sz w:val="21"/>
          <w:szCs w:val="21"/>
        </w:rPr>
        <w:t>educational institutions and services</w:t>
      </w:r>
      <w:r w:rsidRPr="00732926">
        <w:rPr>
          <w:rFonts w:ascii="Roboto" w:hAnsi="Roboto" w:cs="Arial"/>
          <w:sz w:val="21"/>
          <w:szCs w:val="21"/>
        </w:rPr>
        <w:t xml:space="preserve">, subject to the admission requirements and other regulations of the institutions and services </w:t>
      </w:r>
      <w:proofErr w:type="gramStart"/>
      <w:r w:rsidRPr="00732926">
        <w:rPr>
          <w:rFonts w:ascii="Roboto" w:hAnsi="Roboto" w:cs="Arial"/>
          <w:sz w:val="21"/>
          <w:szCs w:val="21"/>
        </w:rPr>
        <w:t>concerned;</w:t>
      </w:r>
      <w:proofErr w:type="gramEnd"/>
      <w:r w:rsidRPr="00732926">
        <w:rPr>
          <w:rFonts w:ascii="Roboto" w:hAnsi="Roboto" w:cs="Arial"/>
          <w:sz w:val="21"/>
          <w:szCs w:val="21"/>
        </w:rPr>
        <w:t xml:space="preserve"> </w:t>
      </w:r>
    </w:p>
    <w:p w14:paraId="36368A7D" w14:textId="77777777" w:rsidR="00732926" w:rsidRPr="00732926" w:rsidRDefault="00732926" w:rsidP="00732926">
      <w:pPr>
        <w:pStyle w:val="ListBullet"/>
        <w:numPr>
          <w:ilvl w:val="0"/>
          <w:numId w:val="0"/>
        </w:numPr>
        <w:tabs>
          <w:tab w:val="left" w:pos="284"/>
          <w:tab w:val="left" w:pos="426"/>
        </w:tabs>
        <w:spacing w:after="0"/>
        <w:ind w:left="993" w:right="706"/>
        <w:jc w:val="both"/>
        <w:rPr>
          <w:rFonts w:ascii="Roboto" w:hAnsi="Roboto" w:cs="Arial"/>
          <w:sz w:val="21"/>
          <w:szCs w:val="21"/>
        </w:rPr>
      </w:pPr>
      <w:r w:rsidRPr="00732926">
        <w:rPr>
          <w:rFonts w:ascii="Roboto" w:hAnsi="Roboto" w:cs="Arial"/>
          <w:sz w:val="21"/>
          <w:szCs w:val="21"/>
        </w:rPr>
        <w:t xml:space="preserve">(b) Access to </w:t>
      </w:r>
      <w:r w:rsidRPr="00732926">
        <w:rPr>
          <w:rFonts w:ascii="Roboto" w:hAnsi="Roboto" w:cs="Arial"/>
          <w:b/>
          <w:bCs/>
          <w:sz w:val="21"/>
          <w:szCs w:val="21"/>
        </w:rPr>
        <w:t>vocational guidance and training institutions</w:t>
      </w:r>
      <w:r w:rsidRPr="00732926">
        <w:rPr>
          <w:rFonts w:ascii="Roboto" w:hAnsi="Roboto" w:cs="Arial"/>
          <w:sz w:val="21"/>
          <w:szCs w:val="21"/>
        </w:rPr>
        <w:t xml:space="preserve"> and services, provided that requirements for participation are </w:t>
      </w:r>
      <w:proofErr w:type="gramStart"/>
      <w:r w:rsidRPr="00732926">
        <w:rPr>
          <w:rFonts w:ascii="Roboto" w:hAnsi="Roboto" w:cs="Arial"/>
          <w:sz w:val="21"/>
          <w:szCs w:val="21"/>
        </w:rPr>
        <w:t>met;</w:t>
      </w:r>
      <w:proofErr w:type="gramEnd"/>
      <w:r w:rsidRPr="00732926">
        <w:rPr>
          <w:rFonts w:ascii="Roboto" w:hAnsi="Roboto" w:cs="Arial"/>
          <w:sz w:val="21"/>
          <w:szCs w:val="21"/>
        </w:rPr>
        <w:t xml:space="preserve"> </w:t>
      </w:r>
    </w:p>
    <w:p w14:paraId="656B9BAC" w14:textId="77777777" w:rsidR="00732926" w:rsidRPr="00732926" w:rsidRDefault="00732926" w:rsidP="00732926">
      <w:pPr>
        <w:pStyle w:val="ListBullet"/>
        <w:numPr>
          <w:ilvl w:val="0"/>
          <w:numId w:val="0"/>
        </w:numPr>
        <w:tabs>
          <w:tab w:val="left" w:pos="284"/>
          <w:tab w:val="left" w:pos="426"/>
        </w:tabs>
        <w:spacing w:after="0"/>
        <w:ind w:left="993" w:right="706"/>
        <w:jc w:val="both"/>
        <w:rPr>
          <w:rFonts w:ascii="Roboto" w:hAnsi="Roboto" w:cs="Arial"/>
          <w:sz w:val="21"/>
          <w:szCs w:val="21"/>
        </w:rPr>
      </w:pPr>
      <w:r w:rsidRPr="00732926">
        <w:rPr>
          <w:rFonts w:ascii="Roboto" w:hAnsi="Roboto" w:cs="Arial"/>
          <w:sz w:val="21"/>
          <w:szCs w:val="21"/>
        </w:rPr>
        <w:t xml:space="preserve">(c) Access to </w:t>
      </w:r>
      <w:r w:rsidRPr="00732926">
        <w:rPr>
          <w:rFonts w:ascii="Roboto" w:hAnsi="Roboto" w:cs="Arial"/>
          <w:b/>
          <w:bCs/>
          <w:sz w:val="21"/>
          <w:szCs w:val="21"/>
        </w:rPr>
        <w:t>social and health services</w:t>
      </w:r>
      <w:r w:rsidRPr="00732926">
        <w:rPr>
          <w:rFonts w:ascii="Roboto" w:hAnsi="Roboto" w:cs="Arial"/>
          <w:sz w:val="21"/>
          <w:szCs w:val="21"/>
        </w:rPr>
        <w:t xml:space="preserve">, </w:t>
      </w:r>
      <w:proofErr w:type="gramStart"/>
      <w:r w:rsidRPr="00732926">
        <w:rPr>
          <w:rFonts w:ascii="Roboto" w:hAnsi="Roboto" w:cs="Arial"/>
          <w:sz w:val="21"/>
          <w:szCs w:val="21"/>
        </w:rPr>
        <w:t>provided that</w:t>
      </w:r>
      <w:proofErr w:type="gramEnd"/>
      <w:r w:rsidRPr="00732926">
        <w:rPr>
          <w:rFonts w:ascii="Roboto" w:hAnsi="Roboto" w:cs="Arial"/>
          <w:sz w:val="21"/>
          <w:szCs w:val="21"/>
        </w:rPr>
        <w:t xml:space="preserve"> requirements for participation in the respective schemes are met” (emphasis added).”</w:t>
      </w:r>
    </w:p>
    <w:p w14:paraId="6C401383" w14:textId="77777777" w:rsidR="00732926" w:rsidRPr="00732926" w:rsidRDefault="00732926" w:rsidP="00732926">
      <w:pPr>
        <w:pStyle w:val="ListParagraph"/>
        <w:rPr>
          <w:rFonts w:ascii="Roboto" w:hAnsi="Roboto" w:cs="Arial"/>
          <w:sz w:val="24"/>
          <w:szCs w:val="24"/>
          <w:lang w:val="en-GB"/>
        </w:rPr>
      </w:pPr>
    </w:p>
    <w:p w14:paraId="7139765B"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 xml:space="preserve">IDA believes that the general comment should stress the need to strengthen access to these services and schemes, including the diversity of mainstream and disability specific social services, and to ensure they are all inclusive of persons with disabilities. To do so, IDA encourages the CMWF Committee to include </w:t>
      </w:r>
      <w:r w:rsidRPr="00732926">
        <w:rPr>
          <w:rFonts w:ascii="Roboto" w:hAnsi="Roboto" w:cs="Arial"/>
          <w:b/>
          <w:bCs/>
          <w:sz w:val="24"/>
          <w:szCs w:val="24"/>
          <w:lang w:val="en-GB"/>
        </w:rPr>
        <w:t>explicit references to articles 24 (Education), 27 (Work and employment), 19 (living independently and being included in the community), 23 (Respect for the home and the family) and 28 (Adequate standard of living and social protection) and their language in line with the CRPD Committee jurisprudence</w:t>
      </w:r>
      <w:r w:rsidRPr="00732926">
        <w:rPr>
          <w:rFonts w:ascii="Roboto" w:hAnsi="Roboto" w:cs="Arial"/>
          <w:sz w:val="24"/>
          <w:szCs w:val="24"/>
          <w:lang w:val="en-GB"/>
        </w:rPr>
        <w:t xml:space="preserve"> (e.g. refer to inclusive education and vocational training, disability support services, personal assistance services, etc.).</w:t>
      </w:r>
      <w:r w:rsidRPr="00732926">
        <w:rPr>
          <w:rStyle w:val="FootnoteReference"/>
          <w:rFonts w:ascii="Roboto" w:hAnsi="Roboto" w:cs="Arial"/>
          <w:sz w:val="24"/>
          <w:szCs w:val="24"/>
          <w:lang w:val="en-GB"/>
        </w:rPr>
        <w:footnoteReference w:id="37"/>
      </w:r>
      <w:r w:rsidRPr="00732926">
        <w:rPr>
          <w:rFonts w:ascii="Roboto" w:hAnsi="Roboto" w:cs="Arial"/>
          <w:sz w:val="24"/>
          <w:szCs w:val="24"/>
          <w:lang w:val="en-GB"/>
        </w:rPr>
        <w:t xml:space="preserve"> In this way, States would be reminded of the need to improve their systems for the sake of both their nationals with disabilities and migrants with disabilities.  </w:t>
      </w:r>
    </w:p>
    <w:p w14:paraId="447E854F"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44CCF21A"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 xml:space="preserve">Focusing on the scope of </w:t>
      </w:r>
      <w:r w:rsidRPr="00732926">
        <w:rPr>
          <w:rFonts w:ascii="Roboto" w:hAnsi="Roboto" w:cs="Arial"/>
          <w:b/>
          <w:bCs/>
          <w:sz w:val="24"/>
          <w:szCs w:val="24"/>
          <w:lang w:val="en-GB"/>
        </w:rPr>
        <w:t>Article 45(c) of the CMWF (</w:t>
      </w:r>
      <w:r w:rsidRPr="00732926">
        <w:rPr>
          <w:rFonts w:ascii="Roboto" w:hAnsi="Roboto" w:cs="Arial"/>
          <w:b/>
          <w:bCs/>
          <w:sz w:val="24"/>
          <w:szCs w:val="24"/>
        </w:rPr>
        <w:t>social and health services)</w:t>
      </w:r>
      <w:r w:rsidRPr="00732926">
        <w:rPr>
          <w:rFonts w:ascii="Roboto" w:hAnsi="Roboto" w:cs="Arial"/>
          <w:sz w:val="24"/>
          <w:szCs w:val="24"/>
          <w:lang w:val="en-GB"/>
        </w:rPr>
        <w:t xml:space="preserve">, in many contexts, migrants with disabilities have restricted to no access to social protection measures, social services, health care, rehabilitation services and related information in general, including in the national sign language. The CRPD Committee has noted </w:t>
      </w:r>
      <w:r w:rsidRPr="00732926">
        <w:rPr>
          <w:rFonts w:ascii="Roboto" w:hAnsi="Roboto" w:cs="Arial"/>
          <w:sz w:val="24"/>
          <w:szCs w:val="24"/>
        </w:rPr>
        <w:t xml:space="preserve">the lack of appropriate social and health care services for migrant with disabilities and </w:t>
      </w:r>
      <w:r w:rsidRPr="00732926">
        <w:rPr>
          <w:rFonts w:ascii="Roboto" w:hAnsi="Roboto" w:cs="Arial"/>
          <w:sz w:val="24"/>
          <w:szCs w:val="24"/>
          <w:lang w:val="en-GB"/>
        </w:rPr>
        <w:t xml:space="preserve">has also called upon States to provide with “sufficient recovery time and </w:t>
      </w:r>
      <w:r w:rsidRPr="00732926">
        <w:rPr>
          <w:rFonts w:ascii="Roboto" w:hAnsi="Roboto" w:cs="Arial"/>
          <w:sz w:val="24"/>
          <w:szCs w:val="24"/>
          <w:lang w:val="en-GB"/>
        </w:rPr>
        <w:lastRenderedPageBreak/>
        <w:t>basic rehabilitation”</w:t>
      </w:r>
      <w:r w:rsidRPr="00732926">
        <w:rPr>
          <w:rStyle w:val="FootnoteReference"/>
          <w:rFonts w:ascii="Roboto" w:hAnsi="Roboto" w:cs="Arial"/>
          <w:sz w:val="24"/>
          <w:szCs w:val="24"/>
          <w:lang w:val="en-GB"/>
        </w:rPr>
        <w:footnoteReference w:id="38"/>
      </w:r>
      <w:r w:rsidRPr="00732926">
        <w:rPr>
          <w:rFonts w:ascii="Roboto" w:hAnsi="Roboto" w:cs="Arial"/>
          <w:sz w:val="24"/>
          <w:szCs w:val="24"/>
          <w:lang w:val="en-GB"/>
        </w:rPr>
        <w:t xml:space="preserve"> to migrants who acquire impairments while in transit. This CMWF Committee has acknowledged the discrimination faced by migrants with disabilities.</w:t>
      </w:r>
      <w:r w:rsidRPr="00732926">
        <w:rPr>
          <w:rStyle w:val="FootnoteReference"/>
          <w:rFonts w:ascii="Roboto" w:hAnsi="Roboto" w:cs="Arial"/>
          <w:sz w:val="24"/>
          <w:szCs w:val="24"/>
          <w:lang w:val="en-GB"/>
        </w:rPr>
        <w:footnoteReference w:id="39"/>
      </w:r>
      <w:r w:rsidRPr="00732926">
        <w:rPr>
          <w:rFonts w:ascii="Roboto" w:hAnsi="Roboto" w:cs="Arial"/>
          <w:sz w:val="24"/>
          <w:szCs w:val="24"/>
          <w:lang w:val="en-GB"/>
        </w:rPr>
        <w:t xml:space="preserve"> </w:t>
      </w:r>
    </w:p>
    <w:p w14:paraId="0570B773" w14:textId="77777777" w:rsidR="00732926" w:rsidRPr="00732926" w:rsidRDefault="00732926" w:rsidP="00732926">
      <w:pPr>
        <w:rPr>
          <w:rFonts w:ascii="Roboto" w:hAnsi="Roboto" w:cs="Arial"/>
          <w:sz w:val="28"/>
          <w:szCs w:val="28"/>
          <w:lang w:val="en-GB"/>
        </w:rPr>
      </w:pPr>
    </w:p>
    <w:p w14:paraId="503A6EC0"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Children with disabilities are also impacted.</w:t>
      </w:r>
      <w:r w:rsidRPr="00732926">
        <w:rPr>
          <w:rFonts w:ascii="Roboto" w:hAnsi="Roboto" w:cs="Arial"/>
          <w:sz w:val="24"/>
          <w:szCs w:val="24"/>
          <w:vertAlign w:val="superscript"/>
        </w:rPr>
        <w:footnoteReference w:id="40"/>
      </w:r>
      <w:r w:rsidRPr="00732926">
        <w:rPr>
          <w:rFonts w:ascii="Roboto" w:hAnsi="Roboto" w:cs="Arial"/>
          <w:sz w:val="24"/>
          <w:szCs w:val="24"/>
          <w:lang w:val="en-GB"/>
        </w:rPr>
        <w:t xml:space="preserve"> Migrant parents of children with disabilities face more difficulties in accessing services and support than nationals.</w:t>
      </w:r>
      <w:r w:rsidRPr="00732926">
        <w:rPr>
          <w:rStyle w:val="FootnoteReference"/>
          <w:rFonts w:ascii="Roboto" w:hAnsi="Roboto" w:cs="Arial"/>
          <w:sz w:val="24"/>
          <w:szCs w:val="24"/>
          <w:lang w:val="en-GB"/>
        </w:rPr>
        <w:footnoteReference w:id="41"/>
      </w:r>
      <w:r w:rsidRPr="00732926">
        <w:rPr>
          <w:rFonts w:ascii="Roboto" w:hAnsi="Roboto" w:cs="Arial"/>
          <w:sz w:val="24"/>
          <w:szCs w:val="24"/>
          <w:lang w:val="en-GB"/>
        </w:rPr>
        <w:t xml:space="preserve"> Migrant children with disabilities may also face barriers to accessing social services and disability benefits,</w:t>
      </w:r>
      <w:r w:rsidRPr="00732926">
        <w:rPr>
          <w:rStyle w:val="FootnoteReference"/>
          <w:rFonts w:ascii="Roboto" w:hAnsi="Roboto" w:cs="Arial"/>
          <w:sz w:val="24"/>
          <w:szCs w:val="24"/>
          <w:lang w:val="en-GB"/>
        </w:rPr>
        <w:footnoteReference w:id="42"/>
      </w:r>
      <w:r w:rsidRPr="00732926">
        <w:rPr>
          <w:rFonts w:ascii="Roboto" w:hAnsi="Roboto" w:cs="Arial"/>
          <w:sz w:val="24"/>
          <w:szCs w:val="24"/>
          <w:lang w:val="en-GB"/>
        </w:rPr>
        <w:t xml:space="preserve"> an issue already addressed by this CMWF Committee,</w:t>
      </w:r>
      <w:r w:rsidRPr="00732926">
        <w:rPr>
          <w:rStyle w:val="FootnoteReference"/>
          <w:rFonts w:ascii="Roboto" w:hAnsi="Roboto" w:cs="Arial"/>
          <w:sz w:val="24"/>
          <w:szCs w:val="24"/>
          <w:lang w:val="en-GB"/>
        </w:rPr>
        <w:footnoteReference w:id="43"/>
      </w:r>
      <w:r w:rsidRPr="00732926">
        <w:rPr>
          <w:rFonts w:ascii="Roboto" w:hAnsi="Roboto" w:cs="Arial"/>
          <w:sz w:val="24"/>
          <w:szCs w:val="24"/>
          <w:lang w:val="en-GB"/>
        </w:rPr>
        <w:t xml:space="preserve"> which has also noted that migrant children with disabilities may face multiple discrimination</w:t>
      </w:r>
      <w:r w:rsidRPr="00732926">
        <w:rPr>
          <w:rStyle w:val="FootnoteReference"/>
          <w:rFonts w:ascii="Roboto" w:hAnsi="Roboto" w:cs="Arial"/>
          <w:sz w:val="24"/>
          <w:szCs w:val="24"/>
          <w:lang w:val="en-GB"/>
        </w:rPr>
        <w:footnoteReference w:id="44"/>
      </w:r>
      <w:r w:rsidRPr="00732926">
        <w:rPr>
          <w:rFonts w:ascii="Roboto" w:hAnsi="Roboto" w:cs="Arial"/>
          <w:sz w:val="24"/>
          <w:szCs w:val="24"/>
          <w:lang w:val="en-GB"/>
        </w:rPr>
        <w:t xml:space="preserve"> and double vulnerability.</w:t>
      </w:r>
      <w:r w:rsidRPr="00732926">
        <w:rPr>
          <w:rStyle w:val="FootnoteReference"/>
          <w:rFonts w:ascii="Roboto" w:hAnsi="Roboto" w:cs="Arial"/>
          <w:sz w:val="24"/>
          <w:szCs w:val="24"/>
          <w:lang w:val="en-GB"/>
        </w:rPr>
        <w:footnoteReference w:id="45"/>
      </w:r>
      <w:r w:rsidRPr="00732926">
        <w:rPr>
          <w:rFonts w:ascii="Roboto" w:hAnsi="Roboto" w:cs="Arial"/>
          <w:sz w:val="24"/>
          <w:szCs w:val="24"/>
          <w:lang w:val="en-GB"/>
        </w:rPr>
        <w:t xml:space="preserve"> </w:t>
      </w:r>
    </w:p>
    <w:p w14:paraId="6CB78986" w14:textId="77777777" w:rsidR="00732926" w:rsidRPr="00732926" w:rsidRDefault="00732926" w:rsidP="00732926">
      <w:pPr>
        <w:rPr>
          <w:rFonts w:ascii="Roboto" w:hAnsi="Roboto" w:cs="Arial"/>
          <w:b/>
          <w:bCs/>
          <w:sz w:val="28"/>
          <w:szCs w:val="28"/>
          <w:lang w:val="en-GB"/>
        </w:rPr>
      </w:pPr>
    </w:p>
    <w:p w14:paraId="5823C859"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b/>
          <w:bCs/>
          <w:sz w:val="24"/>
          <w:szCs w:val="24"/>
          <w:lang w:val="en-GB"/>
        </w:rPr>
        <w:t>All this requires that the phrase “</w:t>
      </w:r>
      <w:r w:rsidRPr="00732926">
        <w:rPr>
          <w:rFonts w:ascii="Roboto" w:hAnsi="Roboto" w:cs="Arial"/>
          <w:b/>
          <w:bCs/>
          <w:sz w:val="24"/>
          <w:szCs w:val="24"/>
        </w:rPr>
        <w:t xml:space="preserve">provided that requirements for participation in the respective schemes are met” in article 45(c), and the similar ones in 45(a) and 45(b), CMWF are interpreted as excluding requirements that: </w:t>
      </w:r>
    </w:p>
    <w:p w14:paraId="6FC9E31C" w14:textId="77777777" w:rsidR="00732926" w:rsidRPr="00732926" w:rsidRDefault="00732926" w:rsidP="00732926">
      <w:pPr>
        <w:pStyle w:val="ListBullet"/>
        <w:numPr>
          <w:ilvl w:val="1"/>
          <w:numId w:val="2"/>
        </w:numPr>
        <w:tabs>
          <w:tab w:val="left" w:pos="284"/>
          <w:tab w:val="left" w:pos="426"/>
        </w:tabs>
        <w:spacing w:after="0" w:line="240" w:lineRule="auto"/>
        <w:ind w:left="284"/>
        <w:jc w:val="both"/>
        <w:rPr>
          <w:rFonts w:ascii="Roboto" w:hAnsi="Roboto" w:cs="Arial"/>
          <w:sz w:val="24"/>
          <w:szCs w:val="24"/>
          <w:lang w:val="en-GB"/>
        </w:rPr>
      </w:pPr>
      <w:r w:rsidRPr="00732926">
        <w:rPr>
          <w:rFonts w:ascii="Roboto" w:hAnsi="Roboto" w:cs="Arial"/>
          <w:b/>
          <w:bCs/>
          <w:sz w:val="24"/>
          <w:szCs w:val="24"/>
        </w:rPr>
        <w:t xml:space="preserve">discriminate </w:t>
      </w:r>
      <w:proofErr w:type="gramStart"/>
      <w:r w:rsidRPr="00732926">
        <w:rPr>
          <w:rFonts w:ascii="Roboto" w:hAnsi="Roboto" w:cs="Arial"/>
          <w:b/>
          <w:bCs/>
          <w:sz w:val="24"/>
          <w:szCs w:val="24"/>
        </w:rPr>
        <w:t>on the basis of</w:t>
      </w:r>
      <w:proofErr w:type="gramEnd"/>
      <w:r w:rsidRPr="00732926">
        <w:rPr>
          <w:rFonts w:ascii="Roboto" w:hAnsi="Roboto" w:cs="Arial"/>
          <w:b/>
          <w:bCs/>
          <w:sz w:val="24"/>
          <w:szCs w:val="24"/>
        </w:rPr>
        <w:t xml:space="preserve"> disability, both directly or indirectly, or by denial of reasonable accommodation; and/or</w:t>
      </w:r>
    </w:p>
    <w:p w14:paraId="2F1A8EC7" w14:textId="77777777" w:rsidR="00732926" w:rsidRPr="00732926" w:rsidRDefault="00732926" w:rsidP="00732926">
      <w:pPr>
        <w:pStyle w:val="ListBullet"/>
        <w:numPr>
          <w:ilvl w:val="1"/>
          <w:numId w:val="2"/>
        </w:numPr>
        <w:tabs>
          <w:tab w:val="left" w:pos="284"/>
          <w:tab w:val="left" w:pos="426"/>
        </w:tabs>
        <w:spacing w:after="0" w:line="240" w:lineRule="auto"/>
        <w:ind w:left="284"/>
        <w:jc w:val="both"/>
        <w:rPr>
          <w:rFonts w:ascii="Roboto" w:hAnsi="Roboto" w:cs="Arial"/>
          <w:sz w:val="24"/>
          <w:szCs w:val="24"/>
          <w:lang w:val="en-GB"/>
        </w:rPr>
      </w:pPr>
      <w:r w:rsidRPr="00732926">
        <w:rPr>
          <w:rFonts w:ascii="Roboto" w:hAnsi="Roboto" w:cs="Arial"/>
          <w:b/>
          <w:bCs/>
          <w:sz w:val="24"/>
          <w:szCs w:val="24"/>
          <w:lang w:val="en-GB"/>
        </w:rPr>
        <w:t xml:space="preserve">discriminate among persons with disabilities </w:t>
      </w:r>
      <w:proofErr w:type="gramStart"/>
      <w:r w:rsidRPr="00732926">
        <w:rPr>
          <w:rFonts w:ascii="Roboto" w:hAnsi="Roboto" w:cs="Arial"/>
          <w:b/>
          <w:bCs/>
          <w:sz w:val="24"/>
          <w:szCs w:val="24"/>
        </w:rPr>
        <w:t>on the basis of</w:t>
      </w:r>
      <w:proofErr w:type="gramEnd"/>
      <w:r w:rsidRPr="00732926">
        <w:rPr>
          <w:rFonts w:ascii="Roboto" w:hAnsi="Roboto" w:cs="Arial"/>
          <w:b/>
          <w:bCs/>
          <w:sz w:val="24"/>
          <w:szCs w:val="24"/>
        </w:rPr>
        <w:t xml:space="preserve"> migrant status, residence period, etc., or that are unreasonable, in accessing disability specific social services and benefits, depriving the right to social protection of persons with disabilities of any minimum content</w:t>
      </w:r>
      <w:r w:rsidRPr="00732926">
        <w:rPr>
          <w:rFonts w:ascii="Roboto" w:hAnsi="Roboto" w:cs="Arial"/>
          <w:sz w:val="24"/>
          <w:szCs w:val="24"/>
        </w:rPr>
        <w:t>.</w:t>
      </w:r>
    </w:p>
    <w:p w14:paraId="28E42776"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53CA9210"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8"/>
          <w:szCs w:val="28"/>
          <w:lang w:val="en-GB" w:eastAsia="en-GB"/>
        </w:rPr>
      </w:pPr>
      <w:r w:rsidRPr="00732926">
        <w:rPr>
          <w:rFonts w:ascii="Roboto" w:hAnsi="Roboto" w:cs="Arial"/>
          <w:b/>
          <w:bCs/>
          <w:sz w:val="24"/>
          <w:szCs w:val="24"/>
          <w:lang w:val="en-GB"/>
        </w:rPr>
        <w:t>Article 28 of the CRPD</w:t>
      </w:r>
      <w:r w:rsidRPr="00732926">
        <w:rPr>
          <w:rFonts w:ascii="Roboto" w:hAnsi="Roboto" w:cs="Arial"/>
          <w:sz w:val="24"/>
          <w:szCs w:val="24"/>
          <w:lang w:val="en-GB"/>
        </w:rPr>
        <w:t xml:space="preserve"> requires States to strive to ensure persons with disabilities an adequate standard of living, including their access to social protection programs and </w:t>
      </w:r>
      <w:r w:rsidRPr="00732926">
        <w:rPr>
          <w:rFonts w:ascii="Roboto" w:hAnsi="Roboto" w:cs="Arial"/>
          <w:b/>
          <w:bCs/>
          <w:sz w:val="24"/>
          <w:szCs w:val="24"/>
          <w:lang w:val="en-GB"/>
        </w:rPr>
        <w:t>assistance from the State with disability related expenses</w:t>
      </w:r>
      <w:r w:rsidRPr="00732926">
        <w:rPr>
          <w:rFonts w:ascii="Roboto" w:hAnsi="Roboto" w:cs="Arial"/>
          <w:sz w:val="24"/>
          <w:szCs w:val="24"/>
          <w:lang w:val="en-GB"/>
        </w:rPr>
        <w:t>.</w:t>
      </w:r>
      <w:r w:rsidRPr="00732926">
        <w:rPr>
          <w:rStyle w:val="FootnoteReference"/>
          <w:rFonts w:ascii="Roboto" w:hAnsi="Roboto" w:cs="Arial"/>
          <w:sz w:val="24"/>
          <w:szCs w:val="24"/>
          <w:lang w:val="en-GB"/>
        </w:rPr>
        <w:footnoteReference w:id="46"/>
      </w:r>
      <w:r w:rsidRPr="00732926">
        <w:rPr>
          <w:rFonts w:ascii="Roboto" w:hAnsi="Roboto" w:cs="Arial"/>
          <w:sz w:val="24"/>
          <w:szCs w:val="24"/>
          <w:lang w:val="en-GB"/>
        </w:rPr>
        <w:t xml:space="preserve"> While social protection systems still lack comprehensive coverage of persons with disabilities </w:t>
      </w:r>
      <w:r w:rsidRPr="00732926">
        <w:rPr>
          <w:rFonts w:ascii="Roboto" w:hAnsi="Roboto" w:cs="Arial"/>
          <w:b/>
          <w:sz w:val="24"/>
          <w:szCs w:val="24"/>
          <w:lang w:val="en-GB"/>
        </w:rPr>
        <w:t>and their disability related costs</w:t>
      </w:r>
      <w:r w:rsidRPr="00732926">
        <w:rPr>
          <w:rFonts w:ascii="Roboto" w:hAnsi="Roboto" w:cs="Arial"/>
          <w:sz w:val="24"/>
          <w:szCs w:val="24"/>
          <w:lang w:val="en-GB"/>
        </w:rPr>
        <w:t xml:space="preserve">, the situation of migrants with disabilities in an irregular situation can only be worse. </w:t>
      </w:r>
    </w:p>
    <w:p w14:paraId="1D52527F"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8"/>
          <w:szCs w:val="28"/>
          <w:lang w:val="en-GB" w:eastAsia="en-GB"/>
        </w:rPr>
      </w:pPr>
    </w:p>
    <w:p w14:paraId="7A338E13" w14:textId="16077FA4" w:rsidR="00732926" w:rsidRPr="00F00762"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8"/>
          <w:szCs w:val="28"/>
          <w:lang w:val="en-GB" w:eastAsia="en-GB"/>
        </w:rPr>
      </w:pPr>
      <w:r w:rsidRPr="00732926">
        <w:rPr>
          <w:rFonts w:ascii="Roboto" w:hAnsi="Roboto" w:cs="Arial"/>
          <w:sz w:val="24"/>
          <w:szCs w:val="24"/>
          <w:lang w:val="en-GB"/>
        </w:rPr>
        <w:t xml:space="preserve">he CRPD Committee has addressed their situation recommending States to put in place </w:t>
      </w:r>
      <w:r w:rsidRPr="00732926">
        <w:rPr>
          <w:rFonts w:ascii="Roboto" w:hAnsi="Roboto" w:cs="Arial"/>
          <w:sz w:val="24"/>
          <w:szCs w:val="24"/>
          <w:lang w:val="x-none"/>
        </w:rPr>
        <w:t>social protection programme</w:t>
      </w:r>
      <w:r w:rsidRPr="00732926">
        <w:rPr>
          <w:rFonts w:ascii="Roboto" w:hAnsi="Roboto" w:cs="Arial"/>
          <w:sz w:val="24"/>
          <w:szCs w:val="24"/>
        </w:rPr>
        <w:t>s</w:t>
      </w:r>
      <w:r w:rsidRPr="00732926">
        <w:rPr>
          <w:rFonts w:ascii="Roboto" w:hAnsi="Roboto" w:cs="Arial"/>
          <w:sz w:val="24"/>
          <w:szCs w:val="24"/>
          <w:lang w:val="x-none"/>
        </w:rPr>
        <w:t xml:space="preserve"> </w:t>
      </w:r>
      <w:r w:rsidRPr="00732926">
        <w:rPr>
          <w:rFonts w:ascii="Roboto" w:hAnsi="Roboto" w:cs="Arial"/>
          <w:sz w:val="24"/>
          <w:szCs w:val="24"/>
        </w:rPr>
        <w:t>for persons with disabilities to improve the standard of living of persons with disabilities, including migrants.</w:t>
      </w:r>
      <w:r w:rsidRPr="00732926">
        <w:rPr>
          <w:rStyle w:val="FootnoteReference"/>
          <w:rFonts w:ascii="Roboto" w:hAnsi="Roboto" w:cs="Arial"/>
          <w:sz w:val="24"/>
          <w:szCs w:val="24"/>
          <w:lang w:val="es-MX"/>
        </w:rPr>
        <w:footnoteReference w:id="47"/>
      </w:r>
      <w:r w:rsidRPr="00732926">
        <w:rPr>
          <w:rFonts w:ascii="Roboto" w:hAnsi="Roboto" w:cs="Arial"/>
          <w:sz w:val="24"/>
          <w:szCs w:val="24"/>
        </w:rPr>
        <w:t xml:space="preserve"> That Committee has also requested to repeal “the provisions that prevent persons with disabilities, including migrant workers and disabled children of migrant workers, from having equal access to </w:t>
      </w:r>
      <w:r w:rsidRPr="00732926">
        <w:rPr>
          <w:rFonts w:ascii="Roboto" w:hAnsi="Roboto" w:cs="Arial"/>
          <w:sz w:val="24"/>
          <w:szCs w:val="24"/>
        </w:rPr>
        <w:lastRenderedPageBreak/>
        <w:t>social protection”</w:t>
      </w:r>
      <w:r w:rsidRPr="00732926">
        <w:rPr>
          <w:rStyle w:val="FootnoteReference"/>
          <w:rFonts w:ascii="Roboto" w:hAnsi="Roboto" w:cs="Arial"/>
          <w:sz w:val="24"/>
          <w:szCs w:val="24"/>
          <w:lang w:val="en-GB"/>
        </w:rPr>
        <w:footnoteReference w:id="48"/>
      </w:r>
      <w:r w:rsidRPr="00732926">
        <w:rPr>
          <w:rFonts w:ascii="Roboto" w:hAnsi="Roboto" w:cs="Arial"/>
          <w:sz w:val="24"/>
          <w:szCs w:val="24"/>
        </w:rPr>
        <w:t xml:space="preserve"> and to restore the rights of persons with disabilities with a foreign national origin.</w:t>
      </w:r>
      <w:r w:rsidRPr="00732926">
        <w:rPr>
          <w:rStyle w:val="FootnoteReference"/>
          <w:rFonts w:ascii="Roboto" w:hAnsi="Roboto" w:cs="Arial"/>
          <w:sz w:val="24"/>
          <w:szCs w:val="24"/>
          <w:lang w:val="en-GB"/>
        </w:rPr>
        <w:footnoteReference w:id="49"/>
      </w:r>
    </w:p>
    <w:p w14:paraId="603BC5E4" w14:textId="77777777" w:rsidR="00F00762" w:rsidRPr="00732926" w:rsidRDefault="00F00762" w:rsidP="00F00762">
      <w:pPr>
        <w:pStyle w:val="ListBullet"/>
        <w:numPr>
          <w:ilvl w:val="0"/>
          <w:numId w:val="0"/>
        </w:numPr>
        <w:tabs>
          <w:tab w:val="left" w:pos="284"/>
          <w:tab w:val="left" w:pos="426"/>
        </w:tabs>
        <w:spacing w:after="0" w:line="240" w:lineRule="auto"/>
        <w:ind w:left="360" w:hanging="360"/>
        <w:jc w:val="both"/>
        <w:rPr>
          <w:rFonts w:ascii="Roboto" w:hAnsi="Roboto" w:cs="Arial"/>
          <w:sz w:val="28"/>
          <w:szCs w:val="28"/>
          <w:lang w:val="en-GB" w:eastAsia="en-GB"/>
        </w:rPr>
      </w:pPr>
    </w:p>
    <w:p w14:paraId="26DE7B18"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p>
    <w:p w14:paraId="40251BDD" w14:textId="77777777" w:rsidR="00732926" w:rsidRPr="00732926" w:rsidRDefault="00732926" w:rsidP="00732926">
      <w:pPr>
        <w:pStyle w:val="Heading3"/>
        <w:rPr>
          <w:rFonts w:ascii="Roboto" w:hAnsi="Roboto"/>
          <w:sz w:val="28"/>
          <w:szCs w:val="28"/>
          <w:lang w:val="en-US"/>
        </w:rPr>
      </w:pPr>
      <w:bookmarkStart w:id="14" w:name="_Toc54615533"/>
      <w:bookmarkStart w:id="15" w:name="_Toc115771181"/>
      <w:r w:rsidRPr="00732926">
        <w:rPr>
          <w:rFonts w:ascii="Roboto" w:hAnsi="Roboto"/>
          <w:sz w:val="28"/>
          <w:szCs w:val="28"/>
          <w:lang w:val="en-US"/>
        </w:rPr>
        <w:t>ENHANCING DATA COLLECTION ON MIGRANTS WITH DISABILITIES</w:t>
      </w:r>
      <w:bookmarkEnd w:id="14"/>
      <w:bookmarkEnd w:id="15"/>
    </w:p>
    <w:p w14:paraId="6AAAC673" w14:textId="77777777" w:rsidR="00732926" w:rsidRPr="00732926" w:rsidRDefault="00732926" w:rsidP="00732926">
      <w:pPr>
        <w:pStyle w:val="ListBullet"/>
        <w:numPr>
          <w:ilvl w:val="0"/>
          <w:numId w:val="0"/>
        </w:numPr>
        <w:tabs>
          <w:tab w:val="left" w:pos="284"/>
          <w:tab w:val="left" w:pos="426"/>
        </w:tabs>
        <w:spacing w:after="0" w:line="240" w:lineRule="auto"/>
        <w:rPr>
          <w:rFonts w:ascii="Roboto" w:hAnsi="Roboto" w:cs="Arial"/>
          <w:b/>
          <w:bCs/>
          <w:sz w:val="24"/>
          <w:szCs w:val="24"/>
        </w:rPr>
      </w:pPr>
    </w:p>
    <w:p w14:paraId="348C0976"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The Draft Outline does not seem to adequately stress the need to ensure data collection with a level of disaggregation to identify specific sub-groups among migrants. For persons with disabilities, usually not identified nor accounted for in this context, this is particularly relevant. Indeed, as IDA pointed out in the last submission to this CMWF Committee, lack of systematised data disaggregated by disability prevents the development of migration policies compliant with the rights of migrants with disabilities, issue that had been acknowledged by the CMWF Committee.</w:t>
      </w:r>
      <w:r w:rsidRPr="00732926">
        <w:rPr>
          <w:rStyle w:val="FootnoteReference"/>
          <w:rFonts w:ascii="Roboto" w:eastAsia="Times New Roman" w:hAnsi="Roboto" w:cs="Arial"/>
          <w:sz w:val="21"/>
          <w:szCs w:val="21"/>
          <w:lang w:val="en-GB"/>
        </w:rPr>
        <w:footnoteReference w:id="50"/>
      </w:r>
      <w:r w:rsidRPr="00732926">
        <w:rPr>
          <w:rFonts w:ascii="Roboto" w:hAnsi="Roboto" w:cs="Arial"/>
          <w:sz w:val="24"/>
          <w:szCs w:val="24"/>
          <w:lang w:val="en-GB"/>
        </w:rPr>
        <w:t xml:space="preserve"> Similarly, the CRPD Committee has expressed its concern on the lack of data on migrants with disabilities for other countries.</w:t>
      </w:r>
      <w:r w:rsidRPr="00732926">
        <w:rPr>
          <w:rStyle w:val="FootnoteReference"/>
          <w:rFonts w:ascii="Roboto" w:hAnsi="Roboto" w:cs="Arial"/>
          <w:sz w:val="21"/>
          <w:szCs w:val="21"/>
          <w:lang w:val="en-GB"/>
        </w:rPr>
        <w:footnoteReference w:id="51"/>
      </w:r>
    </w:p>
    <w:p w14:paraId="7B53CBFB" w14:textId="77777777" w:rsidR="00732926" w:rsidRPr="00732926" w:rsidRDefault="00732926" w:rsidP="00732926">
      <w:pPr>
        <w:pStyle w:val="ListBullet"/>
        <w:numPr>
          <w:ilvl w:val="0"/>
          <w:numId w:val="0"/>
        </w:numPr>
        <w:tabs>
          <w:tab w:val="left" w:pos="284"/>
          <w:tab w:val="left" w:pos="426"/>
        </w:tabs>
        <w:spacing w:after="0" w:line="240" w:lineRule="auto"/>
        <w:ind w:left="360" w:hanging="360"/>
        <w:jc w:val="both"/>
        <w:rPr>
          <w:rFonts w:ascii="Roboto" w:hAnsi="Roboto" w:cs="Arial"/>
          <w:sz w:val="24"/>
          <w:szCs w:val="24"/>
          <w:lang w:val="en-GB"/>
        </w:rPr>
      </w:pPr>
    </w:p>
    <w:p w14:paraId="58C54D66"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rPr>
      </w:pPr>
      <w:r w:rsidRPr="00732926">
        <w:rPr>
          <w:rFonts w:ascii="Roboto" w:hAnsi="Roboto" w:cs="Arial"/>
          <w:sz w:val="24"/>
          <w:szCs w:val="24"/>
        </w:rPr>
        <w:t xml:space="preserve">The lack of data follows “the lack of </w:t>
      </w:r>
      <w:r w:rsidRPr="00732926">
        <w:rPr>
          <w:rFonts w:ascii="Roboto" w:hAnsi="Roboto" w:cs="Arial"/>
          <w:sz w:val="24"/>
          <w:szCs w:val="24"/>
          <w:lang w:val="en-GB"/>
        </w:rPr>
        <w:t>procedures to identify migrants and refugees with disabilities,”</w:t>
      </w:r>
      <w:r w:rsidRPr="00732926">
        <w:rPr>
          <w:rStyle w:val="FootnoteReference"/>
          <w:rFonts w:ascii="Roboto" w:hAnsi="Roboto" w:cs="Arial"/>
          <w:sz w:val="24"/>
          <w:szCs w:val="24"/>
          <w:lang w:val="en-GB"/>
        </w:rPr>
        <w:footnoteReference w:id="52"/>
      </w:r>
      <w:r w:rsidRPr="00732926">
        <w:rPr>
          <w:rFonts w:ascii="Roboto" w:hAnsi="Roboto" w:cs="Arial"/>
          <w:sz w:val="24"/>
          <w:szCs w:val="24"/>
          <w:lang w:val="en-GB"/>
        </w:rPr>
        <w:t xml:space="preserve"> and the fact “that [certain] impairments that are not immediately noticeable are often undetected.”</w:t>
      </w:r>
      <w:r w:rsidRPr="00732926">
        <w:rPr>
          <w:rStyle w:val="FootnoteReference"/>
          <w:rFonts w:ascii="Roboto" w:hAnsi="Roboto" w:cs="Arial"/>
          <w:sz w:val="24"/>
          <w:szCs w:val="24"/>
          <w:lang w:val="en-GB"/>
        </w:rPr>
        <w:footnoteReference w:id="53"/>
      </w:r>
      <w:r w:rsidRPr="00732926">
        <w:rPr>
          <w:rFonts w:ascii="Roboto" w:hAnsi="Roboto" w:cs="Arial"/>
          <w:sz w:val="24"/>
          <w:szCs w:val="24"/>
          <w:lang w:val="en-GB"/>
        </w:rPr>
        <w:t xml:space="preserve"> Years ago, the European Union Fundamental Rights Agency stressed that “</w:t>
      </w:r>
      <w:r w:rsidRPr="00732926">
        <w:rPr>
          <w:rFonts w:ascii="Roboto" w:hAnsi="Roboto" w:cs="Arial"/>
          <w:sz w:val="24"/>
          <w:szCs w:val="24"/>
        </w:rPr>
        <w:t xml:space="preserve">[t]here are </w:t>
      </w:r>
      <w:r w:rsidRPr="00732926">
        <w:rPr>
          <w:rFonts w:ascii="Roboto" w:hAnsi="Roboto" w:cs="Arial"/>
          <w:b/>
          <w:sz w:val="24"/>
          <w:szCs w:val="24"/>
        </w:rPr>
        <w:t>no systematic data</w:t>
      </w:r>
      <w:r w:rsidRPr="00732926">
        <w:rPr>
          <w:rFonts w:ascii="Roboto" w:hAnsi="Roboto" w:cs="Arial"/>
          <w:sz w:val="24"/>
          <w:szCs w:val="24"/>
        </w:rPr>
        <w:t xml:space="preserve"> on the numbers of persons with disabilities among arrivals and the breakdown per type of disability.”</w:t>
      </w:r>
      <w:r w:rsidRPr="00732926">
        <w:rPr>
          <w:rFonts w:ascii="Roboto" w:eastAsia="Arial" w:hAnsi="Roboto" w:cs="Arial"/>
          <w:b/>
          <w:color w:val="000000"/>
          <w:sz w:val="21"/>
          <w:szCs w:val="21"/>
          <w:vertAlign w:val="superscript"/>
        </w:rPr>
        <w:t xml:space="preserve"> </w:t>
      </w:r>
      <w:r w:rsidRPr="00732926">
        <w:rPr>
          <w:rFonts w:ascii="Roboto" w:eastAsia="Arial" w:hAnsi="Roboto" w:cs="Arial"/>
          <w:bCs/>
          <w:color w:val="000000"/>
          <w:sz w:val="21"/>
          <w:szCs w:val="21"/>
          <w:vertAlign w:val="superscript"/>
        </w:rPr>
        <w:footnoteReference w:id="54"/>
      </w:r>
      <w:r w:rsidRPr="00732926">
        <w:rPr>
          <w:rFonts w:ascii="Roboto" w:hAnsi="Roboto" w:cs="Arial"/>
          <w:bCs/>
          <w:sz w:val="24"/>
          <w:szCs w:val="24"/>
        </w:rPr>
        <w:t xml:space="preserve"> Based only on “anecdotal evidence,” EU-FRA suggested that there was a great number of persons with psychosocial disabilities amongst migrants.</w:t>
      </w:r>
      <w:r w:rsidRPr="00732926">
        <w:rPr>
          <w:rStyle w:val="FootnoteReference"/>
          <w:rFonts w:ascii="Roboto" w:hAnsi="Roboto" w:cs="Arial"/>
          <w:bCs/>
          <w:sz w:val="24"/>
          <w:szCs w:val="24"/>
        </w:rPr>
        <w:footnoteReference w:id="55"/>
      </w:r>
      <w:r w:rsidRPr="00732926">
        <w:rPr>
          <w:rFonts w:ascii="Roboto" w:hAnsi="Roboto" w:cs="Arial"/>
          <w:bCs/>
          <w:sz w:val="24"/>
          <w:szCs w:val="24"/>
        </w:rPr>
        <w:t xml:space="preserve"> </w:t>
      </w:r>
    </w:p>
    <w:p w14:paraId="24372D94"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rPr>
      </w:pPr>
    </w:p>
    <w:p w14:paraId="73DC5357"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rPr>
      </w:pPr>
      <w:r w:rsidRPr="00732926">
        <w:rPr>
          <w:rFonts w:ascii="Roboto" w:hAnsi="Roboto" w:cs="Arial"/>
          <w:sz w:val="24"/>
          <w:szCs w:val="24"/>
          <w:lang w:val="en-GB"/>
        </w:rPr>
        <w:t>Article 31 of the CRPD (statistics and data collection) requires States “to collect appropriate information, including statistical and research data, to enable them to formulate and implement policies to give effect” to the Convention, including data disaggregation by disability (Article 31, paragraph 2). The CRPD Committee has systematically suggested the use of the methodology of</w:t>
      </w:r>
      <w:r w:rsidRPr="00732926">
        <w:rPr>
          <w:rFonts w:ascii="Roboto" w:hAnsi="Roboto" w:cs="Arial"/>
          <w:b/>
          <w:sz w:val="24"/>
          <w:szCs w:val="24"/>
          <w:lang w:val="en-GB"/>
        </w:rPr>
        <w:t xml:space="preserve"> </w:t>
      </w:r>
      <w:r w:rsidRPr="00732926">
        <w:rPr>
          <w:rFonts w:ascii="Roboto" w:hAnsi="Roboto" w:cs="Arial"/>
          <w:bCs/>
          <w:sz w:val="24"/>
          <w:szCs w:val="24"/>
          <w:lang w:val="en-GB"/>
        </w:rPr>
        <w:t>the Washington Group on Disability Statistics.</w:t>
      </w:r>
      <w:r w:rsidRPr="00732926">
        <w:rPr>
          <w:rStyle w:val="FootnoteReference"/>
          <w:rFonts w:ascii="Roboto" w:hAnsi="Roboto" w:cs="Arial"/>
          <w:bCs/>
          <w:sz w:val="24"/>
          <w:szCs w:val="24"/>
          <w:lang w:val="en-GB"/>
        </w:rPr>
        <w:footnoteReference w:id="56"/>
      </w:r>
      <w:r w:rsidRPr="00732926">
        <w:rPr>
          <w:rFonts w:ascii="Roboto" w:hAnsi="Roboto" w:cs="Arial"/>
          <w:bCs/>
          <w:sz w:val="24"/>
          <w:szCs w:val="24"/>
          <w:lang w:val="en-GB"/>
        </w:rPr>
        <w:t xml:space="preserve"> </w:t>
      </w:r>
      <w:r w:rsidRPr="00732926">
        <w:rPr>
          <w:rFonts w:ascii="Roboto" w:hAnsi="Roboto" w:cs="Arial"/>
          <w:sz w:val="24"/>
          <w:szCs w:val="24"/>
          <w:lang w:val="en-GB"/>
        </w:rPr>
        <w:t xml:space="preserve">Given the complexities of data collection and disaggregation by disability and the lack of widespread practice regarding migrants, </w:t>
      </w:r>
      <w:r w:rsidRPr="00732926">
        <w:rPr>
          <w:rFonts w:ascii="Roboto" w:hAnsi="Roboto" w:cs="Arial"/>
          <w:b/>
          <w:sz w:val="24"/>
          <w:szCs w:val="24"/>
          <w:lang w:val="en-GB"/>
        </w:rPr>
        <w:t xml:space="preserve">IDA would appreciate an explicit reference to raise the attention to data collection on persons with </w:t>
      </w:r>
      <w:r w:rsidRPr="00732926">
        <w:rPr>
          <w:rFonts w:ascii="Roboto" w:hAnsi="Roboto" w:cs="Arial"/>
          <w:b/>
          <w:sz w:val="24"/>
          <w:szCs w:val="24"/>
          <w:lang w:val="en-GB"/>
        </w:rPr>
        <w:lastRenderedPageBreak/>
        <w:t xml:space="preserve">disabilities, promoting the use of </w:t>
      </w:r>
      <w:r w:rsidRPr="00732926">
        <w:rPr>
          <w:rFonts w:ascii="Roboto" w:hAnsi="Roboto" w:cs="Arial"/>
          <w:b/>
          <w:bCs/>
          <w:sz w:val="24"/>
          <w:szCs w:val="24"/>
          <w:lang w:val="en-GB"/>
        </w:rPr>
        <w:t>Washington Group on Disability Statistics when technically relevant.</w:t>
      </w:r>
      <w:r w:rsidRPr="00732926">
        <w:rPr>
          <w:rFonts w:ascii="Roboto" w:hAnsi="Roboto" w:cs="Arial"/>
          <w:bCs/>
          <w:sz w:val="24"/>
          <w:szCs w:val="24"/>
          <w:vertAlign w:val="superscript"/>
          <w:lang w:val="en-GB"/>
        </w:rPr>
        <w:t xml:space="preserve"> </w:t>
      </w:r>
      <w:r w:rsidRPr="00732926">
        <w:rPr>
          <w:rFonts w:ascii="Roboto" w:hAnsi="Roboto" w:cs="Arial"/>
          <w:bCs/>
          <w:sz w:val="24"/>
          <w:szCs w:val="24"/>
          <w:vertAlign w:val="superscript"/>
          <w:lang w:val="en-GB"/>
        </w:rPr>
        <w:footnoteReference w:id="57"/>
      </w:r>
      <w:r w:rsidRPr="00732926">
        <w:rPr>
          <w:rFonts w:ascii="Roboto" w:hAnsi="Roboto" w:cs="Arial"/>
          <w:b/>
          <w:sz w:val="24"/>
          <w:szCs w:val="24"/>
          <w:lang w:val="en-GB"/>
        </w:rPr>
        <w:t xml:space="preserve"> </w:t>
      </w:r>
    </w:p>
    <w:p w14:paraId="667622DE" w14:textId="785CA396" w:rsidR="00732926" w:rsidRDefault="00732926" w:rsidP="00732926">
      <w:pPr>
        <w:rPr>
          <w:rFonts w:ascii="Roboto" w:eastAsiaTheme="minorHAnsi" w:hAnsi="Roboto" w:cs="Arial"/>
          <w:lang w:val="en-GB" w:eastAsia="en-US"/>
        </w:rPr>
      </w:pPr>
    </w:p>
    <w:p w14:paraId="14FCA928" w14:textId="6DF076D9" w:rsidR="00732926" w:rsidRDefault="00732926" w:rsidP="00732926">
      <w:pPr>
        <w:rPr>
          <w:rFonts w:ascii="Roboto" w:eastAsiaTheme="minorHAnsi" w:hAnsi="Roboto" w:cs="Arial"/>
          <w:lang w:val="en-GB" w:eastAsia="en-US"/>
        </w:rPr>
      </w:pPr>
    </w:p>
    <w:p w14:paraId="3D0C6728" w14:textId="77777777" w:rsidR="00732926" w:rsidRPr="00732926" w:rsidRDefault="00732926" w:rsidP="00732926">
      <w:pPr>
        <w:rPr>
          <w:rFonts w:ascii="Roboto" w:eastAsiaTheme="minorHAnsi" w:hAnsi="Roboto" w:cs="Arial"/>
          <w:lang w:val="en-GB" w:eastAsia="en-US"/>
        </w:rPr>
      </w:pPr>
    </w:p>
    <w:p w14:paraId="5D249F00" w14:textId="1E1A966A" w:rsidR="00732926" w:rsidRPr="00732926" w:rsidRDefault="00457825" w:rsidP="00457825">
      <w:pPr>
        <w:pStyle w:val="Heading2"/>
        <w:ind w:left="0" w:firstLine="0"/>
        <w:rPr>
          <w:rFonts w:ascii="Roboto" w:hAnsi="Roboto"/>
          <w:sz w:val="28"/>
          <w:szCs w:val="28"/>
        </w:rPr>
      </w:pPr>
      <w:bookmarkStart w:id="16" w:name="_Toc54615534"/>
      <w:r>
        <w:rPr>
          <w:rFonts w:ascii="Roboto" w:hAnsi="Roboto"/>
          <w:sz w:val="28"/>
          <w:szCs w:val="28"/>
        </w:rPr>
        <w:t xml:space="preserve"> </w:t>
      </w:r>
      <w:bookmarkStart w:id="17" w:name="_Toc115771182"/>
      <w:r w:rsidR="00732926" w:rsidRPr="00732926">
        <w:rPr>
          <w:rFonts w:ascii="Roboto" w:hAnsi="Roboto"/>
          <w:sz w:val="28"/>
          <w:szCs w:val="28"/>
        </w:rPr>
        <w:t>RECOMMENDATIONS</w:t>
      </w:r>
      <w:bookmarkEnd w:id="16"/>
      <w:bookmarkEnd w:id="17"/>
    </w:p>
    <w:p w14:paraId="60F4A29B" w14:textId="77777777" w:rsidR="00732926" w:rsidRPr="00732926" w:rsidRDefault="00732926" w:rsidP="00732926">
      <w:pPr>
        <w:pStyle w:val="ListBullet"/>
        <w:numPr>
          <w:ilvl w:val="0"/>
          <w:numId w:val="0"/>
        </w:numPr>
        <w:tabs>
          <w:tab w:val="left" w:pos="284"/>
          <w:tab w:val="left" w:pos="426"/>
        </w:tabs>
        <w:spacing w:after="0" w:line="240" w:lineRule="auto"/>
        <w:rPr>
          <w:rFonts w:ascii="Roboto" w:hAnsi="Roboto" w:cs="Arial"/>
          <w:sz w:val="24"/>
          <w:szCs w:val="24"/>
          <w:lang w:val="en-GB"/>
        </w:rPr>
      </w:pPr>
    </w:p>
    <w:p w14:paraId="240F0BD2" w14:textId="77777777" w:rsidR="00732926" w:rsidRPr="00732926" w:rsidRDefault="00732926" w:rsidP="00732926">
      <w:pPr>
        <w:pStyle w:val="ListBullet"/>
        <w:numPr>
          <w:ilvl w:val="0"/>
          <w:numId w:val="2"/>
        </w:numPr>
        <w:tabs>
          <w:tab w:val="left" w:pos="284"/>
          <w:tab w:val="left" w:pos="426"/>
        </w:tabs>
        <w:spacing w:after="0" w:line="240" w:lineRule="auto"/>
        <w:ind w:left="0" w:firstLine="0"/>
        <w:jc w:val="both"/>
        <w:rPr>
          <w:rFonts w:ascii="Roboto" w:hAnsi="Roboto" w:cs="Arial"/>
          <w:sz w:val="24"/>
          <w:szCs w:val="24"/>
        </w:rPr>
      </w:pPr>
      <w:r w:rsidRPr="00732926">
        <w:rPr>
          <w:rFonts w:ascii="Roboto" w:hAnsi="Roboto" w:cs="Arial"/>
          <w:bCs/>
          <w:sz w:val="24"/>
          <w:szCs w:val="24"/>
          <w:lang w:val="en-GB"/>
        </w:rPr>
        <w:t>For a robust general comment No. 6 providing guidance complementing the “Global Compact” from a human rights perspective in general, and from a disability rights perspective in particular, IDA recommends this CMWF Committee to call on States Parties to the Convention and to those who adopted the “</w:t>
      </w:r>
      <w:r w:rsidRPr="00732926">
        <w:rPr>
          <w:rFonts w:ascii="Roboto" w:hAnsi="Roboto" w:cs="Arial"/>
          <w:bCs/>
          <w:sz w:val="24"/>
          <w:szCs w:val="24"/>
        </w:rPr>
        <w:t>Global Compact for Safe, Orderly and Regular Migration,</w:t>
      </w:r>
      <w:r w:rsidRPr="00732926">
        <w:rPr>
          <w:rFonts w:ascii="Roboto" w:hAnsi="Roboto" w:cs="Arial"/>
          <w:bCs/>
          <w:sz w:val="24"/>
          <w:szCs w:val="24"/>
          <w:lang w:val="en-GB"/>
        </w:rPr>
        <w:t>” in close consultation with and with the active involvement of organizations of persons with disabilities in line with Article 4(3) of the CRPD and CRPD Committee’s General Comment No. 7, to:</w:t>
      </w:r>
    </w:p>
    <w:p w14:paraId="70454643"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rPr>
      </w:pPr>
    </w:p>
    <w:p w14:paraId="2CA5636A" w14:textId="1828BEA8" w:rsidR="00732926" w:rsidRPr="00732926" w:rsidRDefault="00732926" w:rsidP="00732926">
      <w:pPr>
        <w:pStyle w:val="ListBullet"/>
        <w:numPr>
          <w:ilvl w:val="1"/>
          <w:numId w:val="2"/>
        </w:numPr>
        <w:tabs>
          <w:tab w:val="left" w:pos="284"/>
          <w:tab w:val="left" w:pos="426"/>
        </w:tabs>
        <w:spacing w:after="0" w:line="240" w:lineRule="auto"/>
        <w:ind w:left="0" w:firstLine="0"/>
        <w:jc w:val="both"/>
        <w:rPr>
          <w:rFonts w:ascii="Roboto" w:hAnsi="Roboto" w:cs="Arial"/>
          <w:sz w:val="24"/>
          <w:szCs w:val="24"/>
        </w:rPr>
      </w:pPr>
      <w:r w:rsidRPr="00732926">
        <w:rPr>
          <w:rFonts w:ascii="Roboto" w:hAnsi="Roboto" w:cs="Arial"/>
          <w:sz w:val="24"/>
          <w:szCs w:val="24"/>
        </w:rPr>
        <w:t xml:space="preserve">Review migration related laws and policies and repeal all legal provisions that discriminate based on disability, either directly or indirectly, and to explicitly incorporate </w:t>
      </w:r>
      <w:r w:rsidR="008259B6">
        <w:rPr>
          <w:rFonts w:ascii="Roboto" w:hAnsi="Roboto" w:cs="Arial"/>
          <w:sz w:val="24"/>
          <w:szCs w:val="24"/>
        </w:rPr>
        <w:t xml:space="preserve">the </w:t>
      </w:r>
      <w:r w:rsidRPr="00732926">
        <w:rPr>
          <w:rFonts w:ascii="Roboto" w:hAnsi="Roboto" w:cs="Arial"/>
          <w:sz w:val="24"/>
          <w:szCs w:val="24"/>
        </w:rPr>
        <w:t xml:space="preserve">non-discrimination concepts of reasonable accommodation and procedural accommodation, considering accurately their scopes of application. </w:t>
      </w:r>
    </w:p>
    <w:p w14:paraId="5FE3A2B6"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rPr>
      </w:pPr>
    </w:p>
    <w:p w14:paraId="3AE60BB7" w14:textId="6E26F5A4" w:rsidR="00732926" w:rsidRPr="00732926" w:rsidRDefault="00732926" w:rsidP="00732926">
      <w:pPr>
        <w:pStyle w:val="ListBullet"/>
        <w:numPr>
          <w:ilvl w:val="1"/>
          <w:numId w:val="2"/>
        </w:numPr>
        <w:tabs>
          <w:tab w:val="left" w:pos="284"/>
          <w:tab w:val="left" w:pos="426"/>
        </w:tabs>
        <w:spacing w:after="0" w:line="240" w:lineRule="auto"/>
        <w:ind w:left="0" w:firstLine="0"/>
        <w:jc w:val="both"/>
        <w:rPr>
          <w:rFonts w:ascii="Roboto" w:hAnsi="Roboto" w:cs="Arial"/>
          <w:sz w:val="24"/>
          <w:szCs w:val="24"/>
        </w:rPr>
      </w:pPr>
      <w:r w:rsidRPr="00732926">
        <w:rPr>
          <w:rFonts w:ascii="Roboto" w:hAnsi="Roboto" w:cs="Arial"/>
          <w:sz w:val="24"/>
          <w:szCs w:val="24"/>
        </w:rPr>
        <w:t xml:space="preserve">Ensure accessibility in all its dimensions (especially of the built environment, </w:t>
      </w:r>
      <w:proofErr w:type="gramStart"/>
      <w:r w:rsidRPr="00732926">
        <w:rPr>
          <w:rFonts w:ascii="Roboto" w:hAnsi="Roboto" w:cs="Arial"/>
          <w:sz w:val="24"/>
          <w:szCs w:val="24"/>
        </w:rPr>
        <w:t>information</w:t>
      </w:r>
      <w:proofErr w:type="gramEnd"/>
      <w:r w:rsidRPr="00732926">
        <w:rPr>
          <w:rFonts w:ascii="Roboto" w:hAnsi="Roboto" w:cs="Arial"/>
          <w:sz w:val="24"/>
          <w:szCs w:val="24"/>
        </w:rPr>
        <w:t xml:space="preserve"> and communication) for all persons with disabilities, of all migration policies and procedures and of all programs targeting and/or including migrants.</w:t>
      </w:r>
    </w:p>
    <w:p w14:paraId="265C3F07"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rPr>
      </w:pPr>
    </w:p>
    <w:p w14:paraId="3BEAB753" w14:textId="77777777" w:rsidR="00732926" w:rsidRPr="00732926" w:rsidRDefault="00732926" w:rsidP="00732926">
      <w:pPr>
        <w:pStyle w:val="ListBullet"/>
        <w:numPr>
          <w:ilvl w:val="1"/>
          <w:numId w:val="2"/>
        </w:numPr>
        <w:tabs>
          <w:tab w:val="left" w:pos="284"/>
          <w:tab w:val="left" w:pos="426"/>
        </w:tabs>
        <w:spacing w:after="0" w:line="240" w:lineRule="auto"/>
        <w:ind w:left="0" w:firstLine="0"/>
        <w:jc w:val="both"/>
        <w:rPr>
          <w:rFonts w:ascii="Roboto" w:hAnsi="Roboto" w:cs="Arial"/>
          <w:bCs/>
          <w:sz w:val="24"/>
          <w:szCs w:val="24"/>
          <w:lang w:val="en-GB"/>
        </w:rPr>
      </w:pPr>
      <w:r w:rsidRPr="00732926">
        <w:rPr>
          <w:rFonts w:ascii="Roboto" w:hAnsi="Roboto" w:cs="Arial"/>
          <w:sz w:val="24"/>
          <w:szCs w:val="24"/>
        </w:rPr>
        <w:t xml:space="preserve">Ensure </w:t>
      </w:r>
      <w:r w:rsidRPr="00732926">
        <w:rPr>
          <w:rFonts w:ascii="Roboto" w:hAnsi="Roboto" w:cs="Arial"/>
          <w:bCs/>
          <w:sz w:val="24"/>
          <w:szCs w:val="24"/>
        </w:rPr>
        <w:t xml:space="preserve">access to justice for migrants with </w:t>
      </w:r>
      <w:r w:rsidRPr="00732926">
        <w:rPr>
          <w:rFonts w:ascii="Roboto" w:hAnsi="Roboto" w:cs="Arial"/>
          <w:bCs/>
          <w:sz w:val="24"/>
          <w:szCs w:val="24"/>
          <w:lang w:val="en-GB"/>
        </w:rPr>
        <w:t>disabilities</w:t>
      </w:r>
      <w:r w:rsidRPr="00732926">
        <w:rPr>
          <w:rFonts w:ascii="Roboto" w:hAnsi="Roboto" w:cs="Arial"/>
          <w:bCs/>
          <w:sz w:val="24"/>
          <w:szCs w:val="24"/>
        </w:rPr>
        <w:t xml:space="preserve"> on an equal basis with others, including through the provision of </w:t>
      </w:r>
      <w:r w:rsidRPr="00732926">
        <w:rPr>
          <w:rFonts w:ascii="Roboto" w:hAnsi="Roboto" w:cs="Arial"/>
          <w:sz w:val="24"/>
          <w:szCs w:val="24"/>
        </w:rPr>
        <w:t xml:space="preserve">procedural </w:t>
      </w:r>
      <w:r w:rsidRPr="00732926">
        <w:rPr>
          <w:rFonts w:ascii="Roboto" w:hAnsi="Roboto" w:cs="Arial"/>
          <w:bCs/>
          <w:sz w:val="24"/>
          <w:szCs w:val="24"/>
        </w:rPr>
        <w:t xml:space="preserve">and age-appropriate </w:t>
      </w:r>
      <w:r w:rsidRPr="00732926">
        <w:rPr>
          <w:rFonts w:ascii="Roboto" w:hAnsi="Roboto" w:cs="Arial"/>
          <w:sz w:val="24"/>
          <w:szCs w:val="24"/>
        </w:rPr>
        <w:t>accommodations</w:t>
      </w:r>
      <w:r w:rsidRPr="00732926">
        <w:rPr>
          <w:rFonts w:ascii="Roboto" w:hAnsi="Roboto" w:cs="Arial"/>
          <w:bCs/>
          <w:sz w:val="24"/>
          <w:szCs w:val="24"/>
          <w:lang w:val="en-GB"/>
        </w:rPr>
        <w:t>, the provision of legal assistance and</w:t>
      </w:r>
      <w:r w:rsidRPr="00732926">
        <w:rPr>
          <w:rFonts w:ascii="Roboto" w:hAnsi="Roboto" w:cs="Arial"/>
          <w:sz w:val="24"/>
          <w:szCs w:val="24"/>
          <w:lang w:val="en-GB"/>
        </w:rPr>
        <w:t xml:space="preserve"> </w:t>
      </w:r>
      <w:r w:rsidRPr="00732926">
        <w:rPr>
          <w:rFonts w:ascii="Roboto" w:hAnsi="Roboto" w:cs="Arial"/>
          <w:bCs/>
          <w:sz w:val="24"/>
          <w:szCs w:val="24"/>
          <w:lang w:val="en-GB"/>
        </w:rPr>
        <w:t xml:space="preserve">consular assistance, and the training of public staff of the justice system on the requirements of persons with disabilities. </w:t>
      </w:r>
    </w:p>
    <w:p w14:paraId="3687C571" w14:textId="77777777" w:rsidR="00732926" w:rsidRPr="00732926" w:rsidRDefault="00732926" w:rsidP="00732926">
      <w:pPr>
        <w:rPr>
          <w:rFonts w:ascii="Roboto" w:hAnsi="Roboto" w:cs="Arial"/>
          <w:bCs/>
          <w:sz w:val="28"/>
          <w:szCs w:val="28"/>
          <w:lang w:val="en-GB"/>
        </w:rPr>
      </w:pPr>
    </w:p>
    <w:p w14:paraId="11AE552C" w14:textId="167F75B1" w:rsidR="00732926" w:rsidRPr="00732926" w:rsidRDefault="00732926" w:rsidP="00732926">
      <w:pPr>
        <w:pStyle w:val="ListBullet"/>
        <w:numPr>
          <w:ilvl w:val="1"/>
          <w:numId w:val="2"/>
        </w:numPr>
        <w:tabs>
          <w:tab w:val="left" w:pos="284"/>
          <w:tab w:val="left" w:pos="426"/>
        </w:tabs>
        <w:spacing w:after="0" w:line="240" w:lineRule="auto"/>
        <w:ind w:left="0" w:firstLine="0"/>
        <w:jc w:val="both"/>
        <w:rPr>
          <w:rFonts w:ascii="Roboto" w:hAnsi="Roboto" w:cs="Arial"/>
          <w:bCs/>
          <w:sz w:val="24"/>
          <w:szCs w:val="24"/>
          <w:lang w:val="en-GB"/>
        </w:rPr>
      </w:pPr>
      <w:r w:rsidRPr="00732926">
        <w:rPr>
          <w:rFonts w:ascii="Roboto" w:hAnsi="Roboto" w:cs="Arial"/>
          <w:bCs/>
          <w:sz w:val="24"/>
          <w:szCs w:val="24"/>
          <w:lang w:val="en-GB"/>
        </w:rPr>
        <w:t xml:space="preserve">Ensure </w:t>
      </w:r>
      <w:r w:rsidR="008259B6">
        <w:rPr>
          <w:rFonts w:ascii="Roboto" w:hAnsi="Roboto" w:cs="Arial"/>
          <w:bCs/>
          <w:sz w:val="24"/>
          <w:szCs w:val="24"/>
          <w:lang w:val="en-GB"/>
        </w:rPr>
        <w:t>migrants</w:t>
      </w:r>
      <w:r w:rsidRPr="00732926">
        <w:rPr>
          <w:rFonts w:ascii="Roboto" w:hAnsi="Roboto" w:cs="Arial"/>
          <w:bCs/>
          <w:sz w:val="24"/>
          <w:szCs w:val="24"/>
          <w:lang w:val="en-GB"/>
        </w:rPr>
        <w:t xml:space="preserve"> with disabilities access to inclusive education, vocational training, </w:t>
      </w:r>
      <w:proofErr w:type="gramStart"/>
      <w:r w:rsidRPr="00732926">
        <w:rPr>
          <w:rFonts w:ascii="Roboto" w:hAnsi="Roboto" w:cs="Arial"/>
          <w:bCs/>
          <w:sz w:val="24"/>
          <w:szCs w:val="24"/>
          <w:lang w:val="en-GB"/>
        </w:rPr>
        <w:t>health-care</w:t>
      </w:r>
      <w:proofErr w:type="gramEnd"/>
      <w:r w:rsidRPr="00732926">
        <w:rPr>
          <w:rFonts w:ascii="Roboto" w:hAnsi="Roboto" w:cs="Arial"/>
          <w:bCs/>
          <w:sz w:val="24"/>
          <w:szCs w:val="24"/>
          <w:lang w:val="en-GB"/>
        </w:rPr>
        <w:t xml:space="preserve">, rehabilitation, social services and social protection schemes, including the coverage of disability related costs, to ensure them an </w:t>
      </w:r>
      <w:r w:rsidRPr="00732926">
        <w:rPr>
          <w:rFonts w:ascii="Roboto" w:hAnsi="Roboto" w:cs="Arial"/>
          <w:sz w:val="24"/>
          <w:szCs w:val="24"/>
          <w:lang w:val="en-GB"/>
        </w:rPr>
        <w:t xml:space="preserve">adequate standard of living and their inclusion in the community in line with the many relevant provisions of the CRPD. </w:t>
      </w:r>
      <w:proofErr w:type="gramStart"/>
      <w:r w:rsidRPr="00732926">
        <w:rPr>
          <w:rFonts w:ascii="Roboto" w:hAnsi="Roboto" w:cs="Arial"/>
          <w:sz w:val="24"/>
          <w:szCs w:val="24"/>
          <w:lang w:val="en-GB"/>
        </w:rPr>
        <w:t>In particular, repeal</w:t>
      </w:r>
      <w:proofErr w:type="gramEnd"/>
      <w:r w:rsidRPr="00732926">
        <w:rPr>
          <w:rFonts w:ascii="Roboto" w:hAnsi="Roboto" w:cs="Arial"/>
          <w:sz w:val="24"/>
          <w:szCs w:val="24"/>
          <w:lang w:val="en-GB"/>
        </w:rPr>
        <w:t xml:space="preserve"> restrictions in accessing: </w:t>
      </w:r>
    </w:p>
    <w:p w14:paraId="680639A5" w14:textId="77777777" w:rsidR="00732926" w:rsidRPr="00732926" w:rsidRDefault="00732926" w:rsidP="00732926">
      <w:pPr>
        <w:pStyle w:val="ListBullet"/>
        <w:numPr>
          <w:ilvl w:val="0"/>
          <w:numId w:val="6"/>
        </w:numPr>
        <w:tabs>
          <w:tab w:val="left" w:pos="284"/>
          <w:tab w:val="left" w:pos="426"/>
        </w:tabs>
        <w:spacing w:after="0" w:line="240" w:lineRule="auto"/>
        <w:jc w:val="both"/>
        <w:rPr>
          <w:rFonts w:ascii="Roboto" w:hAnsi="Roboto" w:cs="Arial"/>
          <w:bCs/>
          <w:sz w:val="24"/>
          <w:szCs w:val="24"/>
          <w:lang w:val="en-GB"/>
        </w:rPr>
      </w:pPr>
      <w:r w:rsidRPr="00732926">
        <w:rPr>
          <w:rFonts w:ascii="Roboto" w:hAnsi="Roboto" w:cs="Arial"/>
          <w:bCs/>
          <w:sz w:val="24"/>
          <w:szCs w:val="24"/>
          <w:lang w:val="en-GB"/>
        </w:rPr>
        <w:t xml:space="preserve"> Mainstream support and social services </w:t>
      </w:r>
      <w:proofErr w:type="gramStart"/>
      <w:r w:rsidRPr="00732926">
        <w:rPr>
          <w:rFonts w:ascii="Roboto" w:hAnsi="Roboto" w:cs="Arial"/>
          <w:bCs/>
          <w:sz w:val="24"/>
          <w:szCs w:val="24"/>
          <w:lang w:val="en-GB"/>
        </w:rPr>
        <w:t>on the basis of</w:t>
      </w:r>
      <w:proofErr w:type="gramEnd"/>
      <w:r w:rsidRPr="00732926">
        <w:rPr>
          <w:rFonts w:ascii="Roboto" w:hAnsi="Roboto" w:cs="Arial"/>
          <w:bCs/>
          <w:sz w:val="24"/>
          <w:szCs w:val="24"/>
          <w:lang w:val="en-GB"/>
        </w:rPr>
        <w:t xml:space="preserve"> disability; and</w:t>
      </w:r>
    </w:p>
    <w:p w14:paraId="51DE65C7" w14:textId="77777777" w:rsidR="00732926" w:rsidRPr="00732926" w:rsidRDefault="00732926" w:rsidP="00732926">
      <w:pPr>
        <w:pStyle w:val="ListBullet"/>
        <w:numPr>
          <w:ilvl w:val="0"/>
          <w:numId w:val="6"/>
        </w:numPr>
        <w:tabs>
          <w:tab w:val="left" w:pos="284"/>
          <w:tab w:val="left" w:pos="426"/>
        </w:tabs>
        <w:spacing w:after="0" w:line="240" w:lineRule="auto"/>
        <w:jc w:val="both"/>
        <w:rPr>
          <w:rFonts w:ascii="Roboto" w:hAnsi="Roboto" w:cs="Arial"/>
          <w:bCs/>
          <w:sz w:val="24"/>
          <w:szCs w:val="24"/>
          <w:lang w:val="en-GB"/>
        </w:rPr>
      </w:pPr>
      <w:r w:rsidRPr="00732926">
        <w:rPr>
          <w:rFonts w:ascii="Roboto" w:hAnsi="Roboto" w:cs="Arial"/>
          <w:bCs/>
          <w:sz w:val="24"/>
          <w:szCs w:val="24"/>
          <w:lang w:val="en-GB"/>
        </w:rPr>
        <w:t xml:space="preserve"> </w:t>
      </w:r>
      <w:r w:rsidRPr="00732926">
        <w:rPr>
          <w:rFonts w:ascii="Roboto" w:hAnsi="Roboto" w:cs="Arial"/>
          <w:sz w:val="24"/>
          <w:szCs w:val="24"/>
          <w:lang w:val="en-GB"/>
        </w:rPr>
        <w:t xml:space="preserve">Disability related support and social services </w:t>
      </w:r>
      <w:proofErr w:type="gramStart"/>
      <w:r w:rsidRPr="00732926">
        <w:rPr>
          <w:rFonts w:ascii="Roboto" w:hAnsi="Roboto" w:cs="Arial"/>
          <w:sz w:val="24"/>
          <w:szCs w:val="24"/>
          <w:lang w:val="en-GB"/>
        </w:rPr>
        <w:t>on the basis of</w:t>
      </w:r>
      <w:proofErr w:type="gramEnd"/>
      <w:r w:rsidRPr="00732926">
        <w:rPr>
          <w:rFonts w:ascii="Roboto" w:hAnsi="Roboto" w:cs="Arial"/>
          <w:sz w:val="24"/>
          <w:szCs w:val="24"/>
          <w:lang w:val="en-GB"/>
        </w:rPr>
        <w:t xml:space="preserve"> migrant status or period of residence, or any unreasonable criterion that deprives the right to social protection of any content.</w:t>
      </w:r>
    </w:p>
    <w:p w14:paraId="5BF36047"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bCs/>
          <w:sz w:val="24"/>
          <w:szCs w:val="24"/>
          <w:lang w:val="en-GB"/>
        </w:rPr>
      </w:pPr>
    </w:p>
    <w:p w14:paraId="22C16D98" w14:textId="77777777" w:rsidR="00732926" w:rsidRPr="00732926" w:rsidRDefault="00732926" w:rsidP="00732926">
      <w:pPr>
        <w:pStyle w:val="ListBullet"/>
        <w:numPr>
          <w:ilvl w:val="1"/>
          <w:numId w:val="2"/>
        </w:numPr>
        <w:tabs>
          <w:tab w:val="left" w:pos="284"/>
          <w:tab w:val="left" w:pos="426"/>
        </w:tabs>
        <w:spacing w:after="0" w:line="240" w:lineRule="auto"/>
        <w:ind w:left="0" w:firstLine="0"/>
        <w:jc w:val="both"/>
        <w:rPr>
          <w:rFonts w:ascii="Roboto" w:hAnsi="Roboto" w:cs="Arial"/>
          <w:sz w:val="24"/>
          <w:szCs w:val="24"/>
          <w:lang w:val="en-GB"/>
        </w:rPr>
      </w:pPr>
      <w:r w:rsidRPr="00732926">
        <w:rPr>
          <w:rFonts w:ascii="Roboto" w:hAnsi="Roboto" w:cs="Arial"/>
          <w:sz w:val="24"/>
          <w:szCs w:val="24"/>
          <w:lang w:val="en-GB"/>
        </w:rPr>
        <w:t>Call on States to develop information systems that ensure data collection and disaggregation by disability to account for the proportion and situation of migrant workers and relatives with disabilities and inform policy design and responses, in line with Article 31 of the CRPD. The use of the methodology of</w:t>
      </w:r>
      <w:r w:rsidRPr="00732926">
        <w:rPr>
          <w:rFonts w:ascii="Roboto" w:hAnsi="Roboto" w:cs="Arial"/>
          <w:b/>
          <w:sz w:val="24"/>
          <w:szCs w:val="24"/>
          <w:lang w:val="en-GB"/>
        </w:rPr>
        <w:t xml:space="preserve"> </w:t>
      </w:r>
      <w:r w:rsidRPr="00732926">
        <w:rPr>
          <w:rFonts w:ascii="Roboto" w:hAnsi="Roboto" w:cs="Arial"/>
          <w:bCs/>
          <w:sz w:val="24"/>
          <w:szCs w:val="24"/>
          <w:lang w:val="en-GB"/>
        </w:rPr>
        <w:t xml:space="preserve">the Washington Group on Disability Statistics should be suggested for the design of data collection efforts. </w:t>
      </w:r>
    </w:p>
    <w:p w14:paraId="719625F9" w14:textId="77777777" w:rsidR="00732926" w:rsidRPr="00732926" w:rsidRDefault="00732926" w:rsidP="00732926">
      <w:pPr>
        <w:pStyle w:val="ListParagraph"/>
        <w:rPr>
          <w:rFonts w:ascii="Roboto" w:hAnsi="Roboto" w:cs="Arial"/>
          <w:sz w:val="24"/>
          <w:szCs w:val="24"/>
          <w:lang w:val="en-US"/>
        </w:rPr>
      </w:pPr>
    </w:p>
    <w:p w14:paraId="283BC5C8"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rPr>
      </w:pPr>
    </w:p>
    <w:p w14:paraId="181F5B1B" w14:textId="77777777" w:rsidR="00732926" w:rsidRPr="00732926" w:rsidRDefault="00732926" w:rsidP="00732926">
      <w:pPr>
        <w:pStyle w:val="NormalWeb"/>
        <w:rPr>
          <w:rFonts w:ascii="Roboto" w:hAnsi="Roboto"/>
          <w:sz w:val="28"/>
          <w:szCs w:val="28"/>
          <w:lang w:val="en-US"/>
        </w:rPr>
      </w:pPr>
    </w:p>
    <w:p w14:paraId="05F6DF4C" w14:textId="77777777" w:rsidR="00732926" w:rsidRPr="00732926" w:rsidRDefault="00732926" w:rsidP="00732926">
      <w:pPr>
        <w:pStyle w:val="NormalWeb"/>
        <w:rPr>
          <w:rFonts w:ascii="Roboto" w:hAnsi="Roboto"/>
          <w:sz w:val="28"/>
          <w:szCs w:val="28"/>
        </w:rPr>
      </w:pPr>
    </w:p>
    <w:p w14:paraId="6AE11AD5" w14:textId="77777777" w:rsidR="00732926" w:rsidRPr="00732926" w:rsidRDefault="00732926" w:rsidP="00732926">
      <w:pPr>
        <w:pStyle w:val="ListBullet"/>
        <w:numPr>
          <w:ilvl w:val="0"/>
          <w:numId w:val="0"/>
        </w:numPr>
        <w:tabs>
          <w:tab w:val="left" w:pos="284"/>
          <w:tab w:val="left" w:pos="426"/>
        </w:tabs>
        <w:spacing w:after="0" w:line="240" w:lineRule="auto"/>
        <w:jc w:val="both"/>
        <w:rPr>
          <w:rFonts w:ascii="Roboto" w:hAnsi="Roboto" w:cs="Arial"/>
          <w:sz w:val="24"/>
          <w:szCs w:val="24"/>
          <w:lang w:val="en-GB"/>
        </w:rPr>
      </w:pPr>
      <w:r w:rsidRPr="00732926">
        <w:rPr>
          <w:rFonts w:ascii="Roboto" w:hAnsi="Roboto" w:cs="Arial"/>
          <w:sz w:val="24"/>
          <w:szCs w:val="24"/>
        </w:rPr>
        <w:br w:type="page"/>
      </w:r>
    </w:p>
    <w:p w14:paraId="58CF4E5F" w14:textId="77777777" w:rsidR="00732926" w:rsidRPr="00732926" w:rsidRDefault="00732926" w:rsidP="00732926">
      <w:pPr>
        <w:tabs>
          <w:tab w:val="left" w:pos="284"/>
          <w:tab w:val="left" w:pos="426"/>
        </w:tabs>
        <w:rPr>
          <w:rFonts w:ascii="Roboto" w:hAnsi="Roboto" w:cs="Arial"/>
          <w:b/>
          <w:sz w:val="28"/>
          <w:szCs w:val="28"/>
          <w:lang w:val="en-GB"/>
        </w:rPr>
      </w:pPr>
      <w:r w:rsidRPr="00732926">
        <w:rPr>
          <w:rFonts w:ascii="Roboto" w:hAnsi="Roboto" w:cs="Arial"/>
          <w:b/>
          <w:sz w:val="28"/>
          <w:szCs w:val="28"/>
          <w:lang w:val="en-GB"/>
        </w:rPr>
        <w:lastRenderedPageBreak/>
        <w:t xml:space="preserve">Contact information: </w:t>
      </w:r>
    </w:p>
    <w:p w14:paraId="23FE690E" w14:textId="77777777" w:rsidR="00732926" w:rsidRPr="00732926" w:rsidRDefault="00732926" w:rsidP="00732926">
      <w:pPr>
        <w:tabs>
          <w:tab w:val="left" w:pos="284"/>
          <w:tab w:val="left" w:pos="426"/>
        </w:tabs>
        <w:jc w:val="both"/>
        <w:rPr>
          <w:rFonts w:ascii="Roboto" w:hAnsi="Roboto" w:cs="Arial"/>
          <w:sz w:val="28"/>
          <w:szCs w:val="28"/>
          <w:lang w:val="en-GB"/>
        </w:rPr>
      </w:pPr>
      <w:r w:rsidRPr="00732926">
        <w:rPr>
          <w:rFonts w:ascii="Roboto" w:hAnsi="Roboto" w:cs="Arial"/>
          <w:sz w:val="28"/>
          <w:szCs w:val="28"/>
          <w:lang w:val="en-GB"/>
        </w:rPr>
        <w:t xml:space="preserve">Juan Ignacio Pérez Bello, Human Rights Advisor, </w:t>
      </w:r>
      <w:hyperlink r:id="rId10" w:history="1">
        <w:r w:rsidRPr="00732926">
          <w:rPr>
            <w:rStyle w:val="Hyperlink"/>
            <w:rFonts w:ascii="Roboto" w:hAnsi="Roboto" w:cs="Arial"/>
            <w:sz w:val="28"/>
            <w:szCs w:val="28"/>
            <w:lang w:val="en-GB"/>
          </w:rPr>
          <w:t>jiperezbello@ida-secretariat.org</w:t>
        </w:r>
      </w:hyperlink>
      <w:r w:rsidRPr="00732926">
        <w:rPr>
          <w:rFonts w:ascii="Roboto" w:hAnsi="Roboto" w:cs="Arial"/>
          <w:sz w:val="28"/>
          <w:szCs w:val="28"/>
          <w:lang w:val="en-GB"/>
        </w:rPr>
        <w:t xml:space="preserve">  </w:t>
      </w:r>
    </w:p>
    <w:p w14:paraId="7211100E" w14:textId="77777777" w:rsidR="00732926" w:rsidRPr="00732926" w:rsidRDefault="00732926" w:rsidP="00732926">
      <w:pPr>
        <w:tabs>
          <w:tab w:val="left" w:pos="284"/>
          <w:tab w:val="left" w:pos="426"/>
        </w:tabs>
        <w:jc w:val="both"/>
        <w:rPr>
          <w:rFonts w:ascii="Roboto" w:hAnsi="Roboto" w:cs="Arial"/>
          <w:sz w:val="28"/>
          <w:szCs w:val="28"/>
          <w:lang w:val="en-GB"/>
        </w:rPr>
      </w:pPr>
      <w:r w:rsidRPr="00732926">
        <w:rPr>
          <w:rFonts w:ascii="Roboto" w:hAnsi="Roboto" w:cs="Arial"/>
          <w:sz w:val="28"/>
          <w:szCs w:val="28"/>
          <w:lang w:val="en-GB"/>
        </w:rPr>
        <w:t>International Disability Alliance (IDA)</w:t>
      </w:r>
    </w:p>
    <w:p w14:paraId="13A1DE5A" w14:textId="77777777" w:rsidR="00732926" w:rsidRPr="00732926" w:rsidRDefault="00732926" w:rsidP="00732926">
      <w:pPr>
        <w:tabs>
          <w:tab w:val="left" w:pos="284"/>
          <w:tab w:val="left" w:pos="426"/>
        </w:tabs>
        <w:jc w:val="both"/>
        <w:rPr>
          <w:rFonts w:ascii="Roboto" w:hAnsi="Roboto" w:cs="Arial"/>
          <w:sz w:val="28"/>
          <w:szCs w:val="28"/>
          <w:lang w:val="en-GB"/>
        </w:rPr>
      </w:pPr>
      <w:r w:rsidRPr="00732926">
        <w:rPr>
          <w:rFonts w:ascii="Roboto" w:hAnsi="Roboto" w:cs="Arial"/>
          <w:sz w:val="28"/>
          <w:szCs w:val="28"/>
          <w:lang w:val="en-GB"/>
        </w:rPr>
        <w:t xml:space="preserve">150 Route de </w:t>
      </w:r>
      <w:proofErr w:type="spellStart"/>
      <w:r w:rsidRPr="00732926">
        <w:rPr>
          <w:rFonts w:ascii="Roboto" w:hAnsi="Roboto" w:cs="Arial"/>
          <w:sz w:val="28"/>
          <w:szCs w:val="28"/>
          <w:lang w:val="en-GB"/>
        </w:rPr>
        <w:t>Ferney</w:t>
      </w:r>
      <w:proofErr w:type="spellEnd"/>
    </w:p>
    <w:p w14:paraId="43DBE083" w14:textId="77777777" w:rsidR="00732926" w:rsidRPr="00732926" w:rsidRDefault="00732926" w:rsidP="00732926">
      <w:pPr>
        <w:tabs>
          <w:tab w:val="left" w:pos="284"/>
          <w:tab w:val="left" w:pos="426"/>
        </w:tabs>
        <w:jc w:val="both"/>
        <w:rPr>
          <w:rFonts w:ascii="Roboto" w:hAnsi="Roboto" w:cs="Arial"/>
          <w:sz w:val="28"/>
          <w:szCs w:val="28"/>
          <w:lang w:val="en-GB"/>
        </w:rPr>
      </w:pPr>
      <w:r w:rsidRPr="00732926">
        <w:rPr>
          <w:rFonts w:ascii="Roboto" w:hAnsi="Roboto" w:cs="Arial"/>
          <w:sz w:val="28"/>
          <w:szCs w:val="28"/>
          <w:lang w:val="en-GB"/>
        </w:rPr>
        <w:t xml:space="preserve">Case </w:t>
      </w:r>
      <w:proofErr w:type="spellStart"/>
      <w:r w:rsidRPr="00732926">
        <w:rPr>
          <w:rFonts w:ascii="Roboto" w:hAnsi="Roboto" w:cs="Arial"/>
          <w:sz w:val="28"/>
          <w:szCs w:val="28"/>
          <w:lang w:val="en-GB"/>
        </w:rPr>
        <w:t>postale</w:t>
      </w:r>
      <w:proofErr w:type="spellEnd"/>
      <w:r w:rsidRPr="00732926">
        <w:rPr>
          <w:rFonts w:ascii="Roboto" w:hAnsi="Roboto" w:cs="Arial"/>
          <w:sz w:val="28"/>
          <w:szCs w:val="28"/>
          <w:lang w:val="en-GB"/>
        </w:rPr>
        <w:t xml:space="preserve"> 2100</w:t>
      </w:r>
    </w:p>
    <w:p w14:paraId="6540D5CF" w14:textId="77777777" w:rsidR="00732926" w:rsidRPr="00732926" w:rsidRDefault="00732926" w:rsidP="00732926">
      <w:pPr>
        <w:tabs>
          <w:tab w:val="left" w:pos="284"/>
          <w:tab w:val="left" w:pos="426"/>
        </w:tabs>
        <w:jc w:val="both"/>
        <w:rPr>
          <w:rFonts w:ascii="Roboto" w:hAnsi="Roboto" w:cs="Arial"/>
          <w:sz w:val="28"/>
          <w:szCs w:val="28"/>
          <w:lang w:val="en-GB"/>
        </w:rPr>
      </w:pPr>
      <w:r w:rsidRPr="00732926">
        <w:rPr>
          <w:rFonts w:ascii="Roboto" w:hAnsi="Roboto" w:cs="Arial"/>
          <w:sz w:val="28"/>
          <w:szCs w:val="28"/>
          <w:lang w:val="en-GB"/>
        </w:rPr>
        <w:t>CH-1211 Genève 2, Switzerland</w:t>
      </w:r>
    </w:p>
    <w:p w14:paraId="03574656" w14:textId="77777777" w:rsidR="00732926" w:rsidRPr="00732926" w:rsidRDefault="00732926" w:rsidP="00732926">
      <w:pPr>
        <w:tabs>
          <w:tab w:val="left" w:pos="284"/>
          <w:tab w:val="left" w:pos="426"/>
        </w:tabs>
        <w:jc w:val="both"/>
        <w:rPr>
          <w:rFonts w:ascii="Roboto" w:hAnsi="Roboto" w:cs="Arial"/>
          <w:sz w:val="28"/>
          <w:szCs w:val="28"/>
          <w:lang w:val="en-GB"/>
        </w:rPr>
      </w:pPr>
    </w:p>
    <w:p w14:paraId="082DF58B" w14:textId="77777777" w:rsidR="00732926" w:rsidRPr="00732926" w:rsidRDefault="00732926" w:rsidP="00732926">
      <w:pPr>
        <w:rPr>
          <w:sz w:val="28"/>
          <w:szCs w:val="28"/>
        </w:rPr>
      </w:pPr>
    </w:p>
    <w:p w14:paraId="48EF916D" w14:textId="77777777" w:rsidR="00D96F3A" w:rsidRPr="00732926" w:rsidRDefault="00D96F3A" w:rsidP="000170E1">
      <w:pPr>
        <w:rPr>
          <w:szCs w:val="28"/>
        </w:rPr>
      </w:pPr>
    </w:p>
    <w:p w14:paraId="29AAD3BF" w14:textId="77777777" w:rsidR="00D96F3A" w:rsidRPr="00732926" w:rsidRDefault="00D96F3A" w:rsidP="000170E1">
      <w:pPr>
        <w:rPr>
          <w:szCs w:val="28"/>
        </w:rPr>
      </w:pPr>
    </w:p>
    <w:p w14:paraId="198A155D" w14:textId="77777777" w:rsidR="00D96F3A" w:rsidRPr="00732926" w:rsidRDefault="00D96F3A" w:rsidP="000170E1">
      <w:pPr>
        <w:rPr>
          <w:szCs w:val="28"/>
        </w:rPr>
      </w:pPr>
    </w:p>
    <w:p w14:paraId="6162557E" w14:textId="77777777" w:rsidR="00D96F3A" w:rsidRPr="00732926" w:rsidRDefault="00D96F3A" w:rsidP="000170E1">
      <w:pPr>
        <w:rPr>
          <w:szCs w:val="28"/>
        </w:rPr>
      </w:pPr>
    </w:p>
    <w:p w14:paraId="1476B245" w14:textId="77777777" w:rsidR="00D96F3A" w:rsidRPr="00732926" w:rsidRDefault="00D96F3A" w:rsidP="000170E1">
      <w:pPr>
        <w:rPr>
          <w:szCs w:val="28"/>
        </w:rPr>
      </w:pPr>
    </w:p>
    <w:p w14:paraId="28A1BF55" w14:textId="77777777" w:rsidR="00D96F3A" w:rsidRPr="00732926" w:rsidRDefault="00D96F3A" w:rsidP="000170E1">
      <w:pPr>
        <w:rPr>
          <w:szCs w:val="28"/>
        </w:rPr>
      </w:pPr>
    </w:p>
    <w:p w14:paraId="6035F78B" w14:textId="77777777" w:rsidR="00D96F3A" w:rsidRPr="00732926" w:rsidRDefault="00D96F3A" w:rsidP="000170E1">
      <w:pPr>
        <w:rPr>
          <w:szCs w:val="28"/>
        </w:rPr>
      </w:pPr>
    </w:p>
    <w:p w14:paraId="11667D45" w14:textId="77777777" w:rsidR="00D96F3A" w:rsidRPr="00732926" w:rsidRDefault="00D96F3A" w:rsidP="000170E1">
      <w:pPr>
        <w:rPr>
          <w:szCs w:val="28"/>
        </w:rPr>
      </w:pPr>
    </w:p>
    <w:sectPr w:rsidR="00D96F3A" w:rsidRPr="00732926" w:rsidSect="00732926">
      <w:headerReference w:type="default" r:id="rId11"/>
      <w:footerReference w:type="default" r:id="rId12"/>
      <w:headerReference w:type="first" r:id="rId13"/>
      <w:footerReference w:type="first" r:id="rId14"/>
      <w:pgSz w:w="11900" w:h="16840"/>
      <w:pgMar w:top="2106" w:right="1269" w:bottom="730" w:left="1417" w:header="760" w:footer="5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BD4B0" w14:textId="77777777" w:rsidR="003A7134" w:rsidRDefault="003A7134" w:rsidP="004E6CA3">
      <w:r>
        <w:separator/>
      </w:r>
    </w:p>
  </w:endnote>
  <w:endnote w:type="continuationSeparator" w:id="0">
    <w:p w14:paraId="2633E3BA" w14:textId="77777777" w:rsidR="003A7134" w:rsidRDefault="003A7134" w:rsidP="004E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D272D" w14:textId="77777777" w:rsidR="004E6CA3" w:rsidRPr="000170E1" w:rsidRDefault="0086160D" w:rsidP="0086160D">
    <w:pPr>
      <w:jc w:val="right"/>
      <w:rPr>
        <w:rFonts w:cstheme="minorHAnsi"/>
        <w:color w:val="000000" w:themeColor="text1"/>
        <w:sz w:val="16"/>
      </w:rPr>
    </w:pPr>
    <w:r w:rsidRPr="000170E1">
      <w:rPr>
        <w:rFonts w:cstheme="minorHAnsi"/>
        <w:color w:val="000000" w:themeColor="text1"/>
        <w:sz w:val="16"/>
      </w:rPr>
      <w:t xml:space="preserve">Page </w:t>
    </w:r>
    <w:r w:rsidRPr="000170E1">
      <w:rPr>
        <w:rFonts w:cstheme="minorHAnsi"/>
        <w:color w:val="000000" w:themeColor="text1"/>
        <w:sz w:val="16"/>
      </w:rPr>
      <w:fldChar w:fldCharType="begin"/>
    </w:r>
    <w:r w:rsidRPr="000170E1">
      <w:rPr>
        <w:rFonts w:cstheme="minorHAnsi"/>
        <w:color w:val="000000" w:themeColor="text1"/>
        <w:sz w:val="16"/>
      </w:rPr>
      <w:instrText xml:space="preserve"> PAGE </w:instrText>
    </w:r>
    <w:r w:rsidRPr="000170E1">
      <w:rPr>
        <w:rFonts w:cstheme="minorHAnsi"/>
        <w:color w:val="000000" w:themeColor="text1"/>
        <w:sz w:val="16"/>
      </w:rPr>
      <w:fldChar w:fldCharType="separate"/>
    </w:r>
    <w:r w:rsidR="00D96F3A">
      <w:rPr>
        <w:rFonts w:cstheme="minorHAnsi"/>
        <w:noProof/>
        <w:color w:val="000000" w:themeColor="text1"/>
        <w:sz w:val="16"/>
      </w:rPr>
      <w:t>2</w:t>
    </w:r>
    <w:r w:rsidRPr="000170E1">
      <w:rPr>
        <w:rFonts w:cstheme="minorHAnsi"/>
        <w:color w:val="000000" w:themeColor="text1"/>
        <w:sz w:val="16"/>
      </w:rPr>
      <w:fldChar w:fldCharType="end"/>
    </w:r>
    <w:r w:rsidRPr="000170E1">
      <w:rPr>
        <w:rFonts w:cstheme="minorHAnsi"/>
        <w:color w:val="000000" w:themeColor="text1"/>
        <w:sz w:val="16"/>
      </w:rPr>
      <w:t xml:space="preserve"> of </w:t>
    </w:r>
    <w:r w:rsidRPr="000170E1">
      <w:rPr>
        <w:rFonts w:cstheme="minorHAnsi"/>
        <w:color w:val="000000" w:themeColor="text1"/>
        <w:sz w:val="16"/>
      </w:rPr>
      <w:fldChar w:fldCharType="begin"/>
    </w:r>
    <w:r w:rsidRPr="000170E1">
      <w:rPr>
        <w:rFonts w:cstheme="minorHAnsi"/>
        <w:color w:val="000000" w:themeColor="text1"/>
        <w:sz w:val="16"/>
      </w:rPr>
      <w:instrText xml:space="preserve"> NUMPAGES </w:instrText>
    </w:r>
    <w:r w:rsidRPr="000170E1">
      <w:rPr>
        <w:rFonts w:cstheme="minorHAnsi"/>
        <w:color w:val="000000" w:themeColor="text1"/>
        <w:sz w:val="16"/>
      </w:rPr>
      <w:fldChar w:fldCharType="separate"/>
    </w:r>
    <w:r w:rsidR="00D96F3A">
      <w:rPr>
        <w:rFonts w:cstheme="minorHAnsi"/>
        <w:noProof/>
        <w:color w:val="000000" w:themeColor="text1"/>
        <w:sz w:val="16"/>
      </w:rPr>
      <w:t>2</w:t>
    </w:r>
    <w:r w:rsidRPr="000170E1">
      <w:rPr>
        <w:rFonts w:cstheme="minorHAnsi"/>
        <w:color w:val="000000" w:themeColor="text1"/>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AA592" w14:textId="1902A777" w:rsidR="0086160D" w:rsidRPr="000170E1" w:rsidRDefault="000170E1" w:rsidP="000170E1">
    <w:pPr>
      <w:jc w:val="right"/>
      <w:rPr>
        <w:rFonts w:cstheme="minorHAnsi"/>
        <w:color w:val="000000" w:themeColor="text1"/>
        <w:sz w:val="16"/>
      </w:rPr>
    </w:pPr>
    <w:r w:rsidRPr="000170E1">
      <w:rPr>
        <w:rFonts w:cstheme="minorHAnsi"/>
        <w:color w:val="000000" w:themeColor="text1"/>
        <w:sz w:val="16"/>
      </w:rPr>
      <w:t xml:space="preserve">Page </w:t>
    </w:r>
    <w:r w:rsidRPr="000170E1">
      <w:rPr>
        <w:rFonts w:cstheme="minorHAnsi"/>
        <w:color w:val="000000" w:themeColor="text1"/>
        <w:sz w:val="16"/>
      </w:rPr>
      <w:fldChar w:fldCharType="begin"/>
    </w:r>
    <w:r w:rsidRPr="000170E1">
      <w:rPr>
        <w:rFonts w:cstheme="minorHAnsi"/>
        <w:color w:val="000000" w:themeColor="text1"/>
        <w:sz w:val="16"/>
      </w:rPr>
      <w:instrText xml:space="preserve"> PAGE </w:instrText>
    </w:r>
    <w:r w:rsidRPr="000170E1">
      <w:rPr>
        <w:rFonts w:cstheme="minorHAnsi"/>
        <w:color w:val="000000" w:themeColor="text1"/>
        <w:sz w:val="16"/>
      </w:rPr>
      <w:fldChar w:fldCharType="separate"/>
    </w:r>
    <w:r w:rsidR="00D96F3A">
      <w:rPr>
        <w:rFonts w:cstheme="minorHAnsi"/>
        <w:noProof/>
        <w:color w:val="000000" w:themeColor="text1"/>
        <w:sz w:val="16"/>
      </w:rPr>
      <w:t>1</w:t>
    </w:r>
    <w:r w:rsidRPr="000170E1">
      <w:rPr>
        <w:rFonts w:cstheme="minorHAnsi"/>
        <w:color w:val="000000" w:themeColor="text1"/>
        <w:sz w:val="16"/>
      </w:rPr>
      <w:fldChar w:fldCharType="end"/>
    </w:r>
    <w:r w:rsidRPr="000170E1">
      <w:rPr>
        <w:rFonts w:cstheme="minorHAnsi"/>
        <w:color w:val="000000" w:themeColor="text1"/>
        <w:sz w:val="16"/>
      </w:rPr>
      <w:t xml:space="preserve"> of </w:t>
    </w:r>
    <w:r w:rsidRPr="000170E1">
      <w:rPr>
        <w:rFonts w:cstheme="minorHAnsi"/>
        <w:color w:val="000000" w:themeColor="text1"/>
        <w:sz w:val="16"/>
      </w:rPr>
      <w:fldChar w:fldCharType="begin"/>
    </w:r>
    <w:r w:rsidRPr="000170E1">
      <w:rPr>
        <w:rFonts w:cstheme="minorHAnsi"/>
        <w:color w:val="000000" w:themeColor="text1"/>
        <w:sz w:val="16"/>
      </w:rPr>
      <w:instrText xml:space="preserve"> NUMPAGES </w:instrText>
    </w:r>
    <w:r w:rsidRPr="000170E1">
      <w:rPr>
        <w:rFonts w:cstheme="minorHAnsi"/>
        <w:color w:val="000000" w:themeColor="text1"/>
        <w:sz w:val="16"/>
      </w:rPr>
      <w:fldChar w:fldCharType="separate"/>
    </w:r>
    <w:r w:rsidR="00D96F3A">
      <w:rPr>
        <w:rFonts w:cstheme="minorHAnsi"/>
        <w:noProof/>
        <w:color w:val="000000" w:themeColor="text1"/>
        <w:sz w:val="16"/>
      </w:rPr>
      <w:t>2</w:t>
    </w:r>
    <w:r w:rsidRPr="000170E1">
      <w:rPr>
        <w:rFonts w:cstheme="minorHAnsi"/>
        <w:color w:val="000000" w:themeColor="text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1415B" w14:textId="77777777" w:rsidR="003A7134" w:rsidRDefault="003A7134" w:rsidP="004E6CA3">
      <w:r>
        <w:separator/>
      </w:r>
    </w:p>
  </w:footnote>
  <w:footnote w:type="continuationSeparator" w:id="0">
    <w:p w14:paraId="29CA169D" w14:textId="77777777" w:rsidR="003A7134" w:rsidRDefault="003A7134" w:rsidP="004E6CA3">
      <w:r>
        <w:continuationSeparator/>
      </w:r>
    </w:p>
  </w:footnote>
  <w:footnote w:id="1">
    <w:p w14:paraId="66319CD3" w14:textId="77777777" w:rsidR="00732926" w:rsidRPr="00732926" w:rsidRDefault="00732926" w:rsidP="00732926">
      <w:pPr>
        <w:pStyle w:val="FootnoteText"/>
        <w:rPr>
          <w:rFonts w:asciiTheme="minorHAnsi" w:hAnsiTheme="minorHAnsi" w:cstheme="minorHAnsi"/>
          <w:lang w:val="en-US"/>
        </w:rPr>
      </w:pPr>
      <w:r w:rsidRPr="00732926">
        <w:rPr>
          <w:rStyle w:val="FootnoteReference"/>
          <w:rFonts w:asciiTheme="minorHAnsi" w:hAnsiTheme="minorHAnsi" w:cstheme="minorHAnsi"/>
        </w:rPr>
        <w:footnoteRef/>
      </w:r>
      <w:r w:rsidRPr="00732926">
        <w:rPr>
          <w:rFonts w:asciiTheme="minorHAnsi" w:hAnsiTheme="minorHAnsi" w:cstheme="minorHAnsi"/>
          <w:lang w:val="en-US"/>
        </w:rPr>
        <w:t xml:space="preserve"> For the issue of detention of persons with disabilities in the context of migration, IDA refers to its submission to the CMWF Committee draft general comment no. 5, finally adopted. </w:t>
      </w:r>
    </w:p>
  </w:footnote>
  <w:footnote w:id="2">
    <w:p w14:paraId="185A47DC" w14:textId="77777777" w:rsidR="00732926" w:rsidRPr="00732926" w:rsidRDefault="00732926" w:rsidP="00732926">
      <w:pPr>
        <w:pStyle w:val="FootnoteText"/>
        <w:jc w:val="both"/>
        <w:rPr>
          <w:rFonts w:asciiTheme="minorHAnsi" w:hAnsiTheme="minorHAnsi" w:cstheme="minorHAnsi"/>
          <w:lang w:val="en-US"/>
        </w:rPr>
      </w:pPr>
      <w:r w:rsidRPr="00732926">
        <w:rPr>
          <w:rStyle w:val="FootnoteReference"/>
          <w:rFonts w:asciiTheme="minorHAnsi" w:hAnsiTheme="minorHAnsi" w:cstheme="minorHAnsi"/>
        </w:rPr>
        <w:footnoteRef/>
      </w:r>
      <w:r w:rsidRPr="00732926">
        <w:rPr>
          <w:rFonts w:asciiTheme="minorHAnsi" w:hAnsiTheme="minorHAnsi" w:cstheme="minorHAnsi"/>
          <w:lang w:val="en-US"/>
        </w:rPr>
        <w:t xml:space="preserve"> CMWF Committee, Draft Outline of general comment 6, title of Section VI.</w:t>
      </w:r>
    </w:p>
  </w:footnote>
  <w:footnote w:id="3">
    <w:p w14:paraId="5A838A67" w14:textId="77777777" w:rsidR="00732926" w:rsidRPr="00732926" w:rsidRDefault="00732926" w:rsidP="00732926">
      <w:pPr>
        <w:pStyle w:val="FootnoteText"/>
        <w:jc w:val="both"/>
        <w:rPr>
          <w:rFonts w:asciiTheme="minorHAnsi" w:hAnsiTheme="minorHAnsi" w:cstheme="minorHAnsi"/>
          <w:lang w:val="en-US"/>
        </w:rPr>
      </w:pPr>
      <w:r w:rsidRPr="00732926">
        <w:rPr>
          <w:rStyle w:val="FootnoteReference"/>
          <w:rFonts w:asciiTheme="minorHAnsi" w:hAnsiTheme="minorHAnsi" w:cstheme="minorHAnsi"/>
        </w:rPr>
        <w:footnoteRef/>
      </w:r>
      <w:r w:rsidRPr="00732926">
        <w:rPr>
          <w:rFonts w:asciiTheme="minorHAnsi" w:hAnsiTheme="minorHAnsi" w:cstheme="minorHAnsi"/>
          <w:lang w:val="en-US"/>
        </w:rPr>
        <w:t xml:space="preserve"> IDA’s previous submissions to this Committee, including the more recent submission on the CMWF Committee’s draft general comment no. 5.</w:t>
      </w:r>
    </w:p>
  </w:footnote>
  <w:footnote w:id="4">
    <w:p w14:paraId="03617633" w14:textId="77777777" w:rsidR="00732926" w:rsidRPr="00732926" w:rsidRDefault="00732926" w:rsidP="00732926">
      <w:pPr>
        <w:pStyle w:val="FootnoteText"/>
        <w:jc w:val="both"/>
        <w:rPr>
          <w:rFonts w:asciiTheme="minorHAnsi" w:hAnsiTheme="minorHAnsi" w:cstheme="minorHAnsi"/>
          <w:lang w:val="es-ES"/>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s-ES"/>
        </w:rPr>
        <w:t xml:space="preserve"> OHCHR, </w:t>
      </w:r>
      <w:r w:rsidR="00433387">
        <w:fldChar w:fldCharType="begin"/>
      </w:r>
      <w:r w:rsidR="00433387" w:rsidRPr="00433387">
        <w:rPr>
          <w:lang w:val="es-ES"/>
        </w:rPr>
        <w:instrText xml:space="preserve"> HYPERLINK "https://undocs.org/en/A/HRC/43/27" </w:instrText>
      </w:r>
      <w:r w:rsidR="00433387">
        <w:fldChar w:fldCharType="separate"/>
      </w:r>
      <w:r w:rsidRPr="00732926">
        <w:rPr>
          <w:rStyle w:val="Hyperlink"/>
          <w:rFonts w:asciiTheme="minorHAnsi" w:hAnsiTheme="minorHAnsi" w:cstheme="minorHAnsi"/>
          <w:lang w:val="es-ES"/>
        </w:rPr>
        <w:t>A/HRC/43/27</w:t>
      </w:r>
      <w:r w:rsidR="00433387">
        <w:rPr>
          <w:rStyle w:val="Hyperlink"/>
          <w:rFonts w:asciiTheme="minorHAnsi" w:hAnsiTheme="minorHAnsi" w:cstheme="minorHAnsi"/>
          <w:lang w:val="es-ES"/>
        </w:rPr>
        <w:fldChar w:fldCharType="end"/>
      </w:r>
      <w:r w:rsidRPr="00732926">
        <w:rPr>
          <w:rFonts w:asciiTheme="minorHAnsi" w:hAnsiTheme="minorHAnsi" w:cstheme="minorHAnsi"/>
          <w:lang w:val="es-ES"/>
        </w:rPr>
        <w:t>, para. 29</w:t>
      </w:r>
    </w:p>
  </w:footnote>
  <w:footnote w:id="5">
    <w:p w14:paraId="4D0041C4"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s-ES"/>
        </w:rPr>
        <w:t xml:space="preserve"> </w:t>
      </w:r>
      <w:r w:rsidR="00433387">
        <w:fldChar w:fldCharType="begin"/>
      </w:r>
      <w:r w:rsidR="00433387" w:rsidRPr="00433387">
        <w:rPr>
          <w:lang w:val="es-ES"/>
        </w:rPr>
        <w:instrText xml:space="preserve"> HYPERLINK "https://documents-dds-ny.un.org/doc/UNDOC/GEN/G13/464/60/PDF/G1346460.pdf?OpenElement" </w:instrText>
      </w:r>
      <w:r w:rsidR="00433387">
        <w:fldChar w:fldCharType="separate"/>
      </w:r>
      <w:r w:rsidRPr="00732926">
        <w:rPr>
          <w:rStyle w:val="Hyperlink"/>
          <w:rFonts w:asciiTheme="minorHAnsi" w:hAnsiTheme="minorHAnsi" w:cstheme="minorHAnsi"/>
          <w:lang w:val="es-ES"/>
        </w:rPr>
        <w:t>CMW/C/GC/2</w:t>
      </w:r>
      <w:r w:rsidR="00433387">
        <w:rPr>
          <w:rStyle w:val="Hyperlink"/>
          <w:rFonts w:asciiTheme="minorHAnsi" w:hAnsiTheme="minorHAnsi" w:cstheme="minorHAnsi"/>
          <w:lang w:val="es-ES"/>
        </w:rPr>
        <w:fldChar w:fldCharType="end"/>
      </w:r>
      <w:r w:rsidRPr="00732926">
        <w:rPr>
          <w:rFonts w:asciiTheme="minorHAnsi" w:hAnsiTheme="minorHAnsi" w:cstheme="minorHAnsi"/>
          <w:lang w:val="es-ES"/>
        </w:rPr>
        <w:t xml:space="preserve">, para. </w:t>
      </w:r>
      <w:r w:rsidRPr="00732926">
        <w:rPr>
          <w:rFonts w:asciiTheme="minorHAnsi" w:hAnsiTheme="minorHAnsi" w:cstheme="minorHAnsi"/>
          <w:lang w:val="en-GB"/>
        </w:rPr>
        <w:t>76</w:t>
      </w:r>
    </w:p>
  </w:footnote>
  <w:footnote w:id="6">
    <w:p w14:paraId="1DE7E1BC"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w:t>
      </w:r>
      <w:r w:rsidR="00433387">
        <w:fldChar w:fldCharType="begin"/>
      </w:r>
      <w:r w:rsidR="00433387" w:rsidRPr="00433387">
        <w:rPr>
          <w:lang w:val="en-GB"/>
        </w:rPr>
        <w:instrText xml:space="preserve"> HYPERLINK "https://tbinternet.ohchr.org/_layouts/15/treatybodyexternal/Download.aspx?symbolno=CMW%2fC%2fGC%2f3&amp;Lang=en" </w:instrText>
      </w:r>
      <w:r w:rsidR="00433387">
        <w:fldChar w:fldCharType="separate"/>
      </w:r>
      <w:r w:rsidRPr="00732926">
        <w:rPr>
          <w:rStyle w:val="Hyperlink"/>
          <w:rFonts w:asciiTheme="minorHAnsi" w:hAnsiTheme="minorHAnsi" w:cstheme="minorHAnsi"/>
          <w:lang w:val="en-GB"/>
        </w:rPr>
        <w:t>CMW/C/GC/3-CRC/C/GC/22</w:t>
      </w:r>
      <w:r w:rsidR="00433387">
        <w:rPr>
          <w:rStyle w:val="Hyperlink"/>
          <w:rFonts w:asciiTheme="minorHAnsi" w:hAnsiTheme="minorHAnsi" w:cstheme="minorHAnsi"/>
          <w:lang w:val="en-GB"/>
        </w:rPr>
        <w:fldChar w:fldCharType="end"/>
      </w:r>
      <w:r w:rsidRPr="00732926">
        <w:rPr>
          <w:rFonts w:asciiTheme="minorHAnsi" w:hAnsiTheme="minorHAnsi" w:cstheme="minorHAnsi"/>
          <w:lang w:val="en-GB"/>
        </w:rPr>
        <w:t>, para. 3</w:t>
      </w:r>
    </w:p>
  </w:footnote>
  <w:footnote w:id="7">
    <w:p w14:paraId="63CBA17E" w14:textId="77777777" w:rsidR="00732926" w:rsidRPr="00732926" w:rsidRDefault="00732926" w:rsidP="00732926">
      <w:pPr>
        <w:pStyle w:val="FootnoteText"/>
        <w:jc w:val="both"/>
        <w:rPr>
          <w:rFonts w:asciiTheme="minorHAnsi" w:hAnsiTheme="minorHAnsi" w:cstheme="minorHAnsi"/>
          <w:lang w:val="en-US"/>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See e.g. </w:t>
      </w:r>
      <w:r w:rsidR="00433387">
        <w:fldChar w:fldCharType="begin"/>
      </w:r>
      <w:r w:rsidR="00433387" w:rsidRPr="00433387">
        <w:rPr>
          <w:lang w:val="en-GB"/>
        </w:rPr>
        <w:instrText xml:space="preserve"> HYPERLINK "https://tbinternet.ohchr.org/Treaties/CRPD/Shared%20Documents/AUS/CRPD_C_AUS_CO_2-3_37221_E.docx" </w:instrText>
      </w:r>
      <w:r w:rsidR="00433387">
        <w:fldChar w:fldCharType="separate"/>
      </w:r>
      <w:r w:rsidRPr="00732926">
        <w:rPr>
          <w:rStyle w:val="Hyperlink"/>
          <w:rFonts w:asciiTheme="minorHAnsi" w:hAnsiTheme="minorHAnsi" w:cstheme="minorHAnsi"/>
          <w:lang w:val="en-US"/>
        </w:rPr>
        <w:t>CRPD/C/AUS/CO/2-3</w:t>
      </w:r>
      <w:r w:rsidR="00433387">
        <w:rPr>
          <w:rStyle w:val="Hyperlink"/>
          <w:rFonts w:asciiTheme="minorHAnsi" w:hAnsiTheme="minorHAnsi" w:cstheme="minorHAnsi"/>
          <w:lang w:val="en-US"/>
        </w:rPr>
        <w:fldChar w:fldCharType="end"/>
      </w:r>
      <w:r w:rsidRPr="00732926">
        <w:rPr>
          <w:rFonts w:asciiTheme="minorHAnsi" w:hAnsiTheme="minorHAnsi" w:cstheme="minorHAnsi"/>
          <w:lang w:val="en-US"/>
        </w:rPr>
        <w:t xml:space="preserve">, para 35; and </w:t>
      </w:r>
      <w:hyperlink r:id="rId1" w:history="1">
        <w:r w:rsidRPr="00732926">
          <w:rPr>
            <w:rStyle w:val="Hyperlink"/>
            <w:rFonts w:asciiTheme="minorHAnsi" w:hAnsiTheme="minorHAnsi" w:cstheme="minorHAnsi"/>
            <w:lang w:val="en-US"/>
          </w:rPr>
          <w:t>CRPD/C/ECU/CO/1</w:t>
        </w:r>
      </w:hyperlink>
      <w:r w:rsidRPr="00732926">
        <w:rPr>
          <w:rFonts w:asciiTheme="minorHAnsi" w:hAnsiTheme="minorHAnsi" w:cstheme="minorHAnsi"/>
          <w:lang w:val="en-US"/>
        </w:rPr>
        <w:t>, para 32</w:t>
      </w:r>
    </w:p>
  </w:footnote>
  <w:footnote w:id="8">
    <w:p w14:paraId="15FF4175" w14:textId="77777777" w:rsidR="00732926" w:rsidRPr="00732926" w:rsidRDefault="00732926" w:rsidP="00732926">
      <w:pPr>
        <w:pStyle w:val="FootnoteText"/>
        <w:rPr>
          <w:rFonts w:asciiTheme="minorHAnsi" w:hAnsiTheme="minorHAnsi" w:cstheme="minorHAnsi"/>
          <w:lang w:val="en-US"/>
        </w:rPr>
      </w:pPr>
      <w:r w:rsidRPr="00732926">
        <w:rPr>
          <w:rStyle w:val="FootnoteReference"/>
          <w:rFonts w:asciiTheme="minorHAnsi" w:hAnsiTheme="minorHAnsi" w:cstheme="minorHAnsi"/>
        </w:rPr>
        <w:footnoteRef/>
      </w:r>
      <w:r w:rsidRPr="00732926">
        <w:rPr>
          <w:rFonts w:asciiTheme="minorHAnsi" w:hAnsiTheme="minorHAnsi" w:cstheme="minorHAnsi"/>
          <w:lang w:val="en-US"/>
        </w:rPr>
        <w:t xml:space="preserve"> See </w:t>
      </w:r>
      <w:r w:rsidR="00433387">
        <w:fldChar w:fldCharType="begin"/>
      </w:r>
      <w:r w:rsidR="00433387" w:rsidRPr="00433387">
        <w:rPr>
          <w:lang w:val="en-GB"/>
        </w:rPr>
        <w:instrText xml:space="preserve"> HYPERLINK "https://tbinternet.ohchr.org/_layouts/15/treatybodyexternal/Download.aspx?symbolno=CRPD%2fC%2fNZL%2fCO%2f2-3&amp;Lang=en" </w:instrText>
      </w:r>
      <w:r w:rsidR="00433387">
        <w:fldChar w:fldCharType="separate"/>
      </w:r>
      <w:r w:rsidRPr="00732926">
        <w:rPr>
          <w:rStyle w:val="Hyperlink"/>
          <w:rFonts w:asciiTheme="minorHAnsi" w:hAnsiTheme="minorHAnsi" w:cstheme="minorHAnsi"/>
          <w:lang w:val="en-US"/>
        </w:rPr>
        <w:t>CRPD/C/NZL/CO/2-3</w:t>
      </w:r>
      <w:r w:rsidR="00433387">
        <w:rPr>
          <w:rStyle w:val="Hyperlink"/>
          <w:rFonts w:asciiTheme="minorHAnsi" w:hAnsiTheme="minorHAnsi" w:cstheme="minorHAnsi"/>
          <w:lang w:val="en-US"/>
        </w:rPr>
        <w:fldChar w:fldCharType="end"/>
      </w:r>
      <w:r w:rsidRPr="00732926">
        <w:rPr>
          <w:rFonts w:asciiTheme="minorHAnsi" w:hAnsiTheme="minorHAnsi" w:cstheme="minorHAnsi"/>
          <w:lang w:val="en-US"/>
        </w:rPr>
        <w:t>, paras.37 and 38.</w:t>
      </w:r>
    </w:p>
  </w:footnote>
  <w:footnote w:id="9">
    <w:p w14:paraId="7C7EE171" w14:textId="77777777" w:rsidR="00732926" w:rsidRPr="00732926" w:rsidRDefault="00732926" w:rsidP="00732926">
      <w:pPr>
        <w:pStyle w:val="FootnoteText"/>
        <w:rPr>
          <w:rFonts w:asciiTheme="minorHAnsi" w:hAnsiTheme="minorHAnsi" w:cstheme="minorHAnsi"/>
          <w:lang w:val="en-US"/>
        </w:rPr>
      </w:pPr>
      <w:r w:rsidRPr="00732926">
        <w:rPr>
          <w:rStyle w:val="FootnoteReference"/>
          <w:rFonts w:asciiTheme="minorHAnsi" w:hAnsiTheme="minorHAnsi" w:cstheme="minorHAnsi"/>
        </w:rPr>
        <w:footnoteRef/>
      </w:r>
      <w:r w:rsidRPr="00732926">
        <w:rPr>
          <w:rFonts w:asciiTheme="minorHAnsi" w:hAnsiTheme="minorHAnsi" w:cstheme="minorHAnsi"/>
          <w:lang w:val="en-US"/>
        </w:rPr>
        <w:t xml:space="preserve"> See </w:t>
      </w:r>
      <w:r w:rsidR="00433387">
        <w:fldChar w:fldCharType="begin"/>
      </w:r>
      <w:r w:rsidR="00433387" w:rsidRPr="00433387">
        <w:rPr>
          <w:lang w:val="en-GB"/>
        </w:rPr>
        <w:instrText xml:space="preserve"> HYPERLINK "https://tbinternet.ohchr.org/_layouts/15/treatybodyexternal/Download.aspx?symbolno=CRPD%2fC%2fNZL%2fCO%2f2-3&amp;Lang=en" </w:instrText>
      </w:r>
      <w:r w:rsidR="00433387">
        <w:fldChar w:fldCharType="separate"/>
      </w:r>
      <w:r w:rsidRPr="00732926">
        <w:rPr>
          <w:rStyle w:val="Hyperlink"/>
          <w:rFonts w:asciiTheme="minorHAnsi" w:hAnsiTheme="minorHAnsi" w:cstheme="minorHAnsi"/>
          <w:lang w:val="en-US"/>
        </w:rPr>
        <w:t>CRPD/C/NZL/CO/2-3</w:t>
      </w:r>
      <w:r w:rsidR="00433387">
        <w:rPr>
          <w:rStyle w:val="Hyperlink"/>
          <w:rFonts w:asciiTheme="minorHAnsi" w:hAnsiTheme="minorHAnsi" w:cstheme="minorHAnsi"/>
          <w:lang w:val="en-US"/>
        </w:rPr>
        <w:fldChar w:fldCharType="end"/>
      </w:r>
      <w:r w:rsidRPr="00732926">
        <w:rPr>
          <w:rFonts w:asciiTheme="minorHAnsi" w:hAnsiTheme="minorHAnsi" w:cstheme="minorHAnsi"/>
          <w:lang w:val="en-US"/>
        </w:rPr>
        <w:t>, paras.37 and 38. See also “</w:t>
      </w:r>
      <w:hyperlink r:id="rId2" w:anchor="h.dgdodsts2edf" w:history="1">
        <w:r w:rsidRPr="00732926">
          <w:rPr>
            <w:rStyle w:val="Hyperlink"/>
            <w:rFonts w:asciiTheme="minorHAnsi" w:hAnsiTheme="minorHAnsi" w:cstheme="minorHAnsi"/>
            <w:lang w:val="en-US"/>
          </w:rPr>
          <w:t>UNCRPD Shadow Report Migrants against ASH</w:t>
        </w:r>
      </w:hyperlink>
      <w:r w:rsidRPr="00732926">
        <w:rPr>
          <w:rFonts w:asciiTheme="minorHAnsi" w:hAnsiTheme="minorHAnsi" w:cstheme="minorHAnsi"/>
          <w:lang w:val="en-US"/>
        </w:rPr>
        <w:t>”, with critics to the Acceptable Standard of Health requirements.</w:t>
      </w:r>
    </w:p>
  </w:footnote>
  <w:footnote w:id="10">
    <w:p w14:paraId="2A9BB83E" w14:textId="77777777" w:rsidR="00732926" w:rsidRPr="00732926" w:rsidRDefault="00732926" w:rsidP="00732926">
      <w:pPr>
        <w:pStyle w:val="FootnoteText"/>
        <w:rPr>
          <w:rFonts w:asciiTheme="minorHAnsi" w:hAnsiTheme="minorHAnsi" w:cstheme="minorHAnsi"/>
          <w:lang w:val="en-US"/>
        </w:rPr>
      </w:pPr>
      <w:r w:rsidRPr="00732926">
        <w:rPr>
          <w:rStyle w:val="FootnoteReference"/>
          <w:rFonts w:asciiTheme="minorHAnsi" w:hAnsiTheme="minorHAnsi" w:cstheme="minorHAnsi"/>
        </w:rPr>
        <w:footnoteRef/>
      </w:r>
      <w:r w:rsidRPr="00732926">
        <w:rPr>
          <w:rFonts w:asciiTheme="minorHAnsi" w:hAnsiTheme="minorHAnsi" w:cstheme="minorHAnsi"/>
          <w:lang w:val="en-US"/>
        </w:rPr>
        <w:t xml:space="preserve"> </w:t>
      </w:r>
      <w:r w:rsidRPr="00732926">
        <w:rPr>
          <w:rFonts w:asciiTheme="minorHAnsi" w:hAnsiTheme="minorHAnsi" w:cstheme="minorHAnsi"/>
          <w:lang w:val="en-GB"/>
        </w:rPr>
        <w:t xml:space="preserve">The case of Japan is quite </w:t>
      </w:r>
      <w:r w:rsidRPr="00732926">
        <w:rPr>
          <w:rFonts w:asciiTheme="minorHAnsi" w:hAnsiTheme="minorHAnsi" w:cstheme="minorHAnsi"/>
          <w:lang w:val="en-GB"/>
        </w:rPr>
        <w:t xml:space="preserve">similar to the case of the Republic of Korea and the recent recommendations by the CRPD Committee have gone in the same direction. </w:t>
      </w:r>
      <w:r w:rsidRPr="00732926">
        <w:rPr>
          <w:rFonts w:asciiTheme="minorHAnsi" w:hAnsiTheme="minorHAnsi" w:cstheme="minorHAnsi"/>
          <w:lang w:val="en-US"/>
        </w:rPr>
        <w:t xml:space="preserve">See </w:t>
      </w:r>
      <w:r w:rsidR="00433387">
        <w:fldChar w:fldCharType="begin"/>
      </w:r>
      <w:r w:rsidR="00433387" w:rsidRPr="00433387">
        <w:rPr>
          <w:lang w:val="en-GB"/>
        </w:rPr>
        <w:instrText xml:space="preserve"> HYPERLINK "https://tbinternet.ohchr.org/_layouts/15/treatybodyexternal/Download.aspx?symbolno=CRPD%2fC%2fJPN%2</w:instrText>
      </w:r>
      <w:r w:rsidR="00433387" w:rsidRPr="00433387">
        <w:rPr>
          <w:lang w:val="en-GB"/>
        </w:rPr>
        <w:instrText xml:space="preserve">fCO%2f1&amp;Lang=en" </w:instrText>
      </w:r>
      <w:r w:rsidR="00433387">
        <w:fldChar w:fldCharType="separate"/>
      </w:r>
      <w:r w:rsidRPr="00732926">
        <w:rPr>
          <w:rStyle w:val="Hyperlink"/>
          <w:rFonts w:asciiTheme="minorHAnsi" w:hAnsiTheme="minorHAnsi" w:cstheme="minorHAnsi"/>
          <w:lang w:val="en-US"/>
        </w:rPr>
        <w:t>CRPD/C/JPN/CO/1</w:t>
      </w:r>
      <w:r w:rsidR="00433387">
        <w:rPr>
          <w:rStyle w:val="Hyperlink"/>
          <w:rFonts w:asciiTheme="minorHAnsi" w:hAnsiTheme="minorHAnsi" w:cstheme="minorHAnsi"/>
          <w:lang w:val="en-US"/>
        </w:rPr>
        <w:fldChar w:fldCharType="end"/>
      </w:r>
      <w:r w:rsidRPr="00732926">
        <w:rPr>
          <w:rFonts w:asciiTheme="minorHAnsi" w:hAnsiTheme="minorHAnsi" w:cstheme="minorHAnsi"/>
          <w:lang w:val="en-US"/>
        </w:rPr>
        <w:t>, paras. 39(a) and 40(a).</w:t>
      </w:r>
    </w:p>
  </w:footnote>
  <w:footnote w:id="11">
    <w:p w14:paraId="32F7F6AB"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w:t>
      </w:r>
      <w:r w:rsidRPr="00732926">
        <w:rPr>
          <w:rFonts w:asciiTheme="minorHAnsi" w:hAnsiTheme="minorHAnsi" w:cstheme="minorHAnsi"/>
          <w:lang w:val="en-GB"/>
        </w:rPr>
        <w:t xml:space="preserve">E.g. </w:t>
      </w:r>
      <w:r w:rsidR="00433387">
        <w:fldChar w:fldCharType="begin"/>
      </w:r>
      <w:r w:rsidR="00433387" w:rsidRPr="00433387">
        <w:rPr>
          <w:lang w:val="en-GB"/>
        </w:rPr>
        <w:instrText xml:space="preserve"> HYPERLINK "http://scc.lexum.org/en/2005/2005scc57/2005scc57.html" </w:instrText>
      </w:r>
      <w:r w:rsidR="00433387">
        <w:fldChar w:fldCharType="separate"/>
      </w:r>
      <w:r w:rsidRPr="00732926">
        <w:rPr>
          <w:rStyle w:val="Hyperlink"/>
          <w:rFonts w:asciiTheme="minorHAnsi" w:hAnsiTheme="minorHAnsi" w:cstheme="minorHAnsi"/>
          <w:i/>
          <w:lang w:val="en-GB"/>
        </w:rPr>
        <w:t>Hilewitz v. Canada</w:t>
      </w:r>
      <w:r w:rsidRPr="00732926">
        <w:rPr>
          <w:rStyle w:val="Hyperlink"/>
          <w:rFonts w:asciiTheme="minorHAnsi" w:hAnsiTheme="minorHAnsi" w:cstheme="minorHAnsi"/>
          <w:lang w:val="en-GB"/>
        </w:rPr>
        <w:t xml:space="preserve"> (Minister of Citizenship and Immigration); De Jong v. Canada (Minister of Citizenship and Immigration), 2005 SCC 57, [2005] 2 SCR 706</w:t>
      </w:r>
      <w:r w:rsidR="00433387">
        <w:rPr>
          <w:rStyle w:val="Hyperlink"/>
          <w:rFonts w:asciiTheme="minorHAnsi" w:hAnsiTheme="minorHAnsi" w:cstheme="minorHAnsi"/>
          <w:lang w:val="en-GB"/>
        </w:rPr>
        <w:fldChar w:fldCharType="end"/>
      </w:r>
    </w:p>
  </w:footnote>
  <w:footnote w:id="12">
    <w:p w14:paraId="6DBED749"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UNHCR, ‘Submission No 82 to the Joint Standing Committee on Migration Inquiry into the Migration Treatment of People with a Disability: No Right to Discriminate’, 2009, </w:t>
      </w:r>
      <w:r w:rsidRPr="00732926">
        <w:rPr>
          <w:rFonts w:asciiTheme="minorHAnsi" w:hAnsiTheme="minorHAnsi" w:cstheme="minorHAnsi"/>
          <w:lang w:val="en-GB"/>
        </w:rPr>
        <w:fldChar w:fldCharType="begin"/>
      </w:r>
      <w:r w:rsidRPr="00732926">
        <w:rPr>
          <w:rFonts w:asciiTheme="minorHAnsi" w:hAnsiTheme="minorHAnsi" w:cstheme="minorHAnsi"/>
          <w:lang w:val="en-GB"/>
        </w:rPr>
        <w:instrText xml:space="preserve"> NOTEREF _Ref322523680 \h  \* MERGEFORMAT </w:instrText>
      </w:r>
      <w:r w:rsidRPr="00732926">
        <w:rPr>
          <w:rFonts w:asciiTheme="minorHAnsi" w:hAnsiTheme="minorHAnsi" w:cstheme="minorHAnsi"/>
          <w:lang w:val="en-GB"/>
        </w:rPr>
      </w:r>
      <w:r w:rsidRPr="00732926">
        <w:rPr>
          <w:rFonts w:asciiTheme="minorHAnsi" w:hAnsiTheme="minorHAnsi" w:cstheme="minorHAnsi"/>
          <w:lang w:val="en-GB"/>
        </w:rPr>
        <w:fldChar w:fldCharType="separate"/>
      </w:r>
      <w:r w:rsidRPr="00732926">
        <w:rPr>
          <w:rFonts w:asciiTheme="minorHAnsi" w:hAnsiTheme="minorHAnsi" w:cstheme="minorHAnsi"/>
          <w:lang w:val="en-GB"/>
        </w:rPr>
        <w:t>23</w:t>
      </w:r>
      <w:r w:rsidRPr="00732926">
        <w:rPr>
          <w:rFonts w:asciiTheme="minorHAnsi" w:hAnsiTheme="minorHAnsi" w:cstheme="minorHAnsi"/>
          <w:lang w:val="en-GB"/>
        </w:rPr>
        <w:fldChar w:fldCharType="end"/>
      </w:r>
    </w:p>
  </w:footnote>
  <w:footnote w:id="13">
    <w:p w14:paraId="4D55EB34"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UNHCR, Regional Office for Australia, New Zealand, Papua New Guinea and the Pacific, Submissions to the Joint Standing Committee on Migration, Inquiry into the migration treatment of people with a disability, 2009</w:t>
      </w:r>
    </w:p>
  </w:footnote>
  <w:footnote w:id="14">
    <w:p w14:paraId="742D0214" w14:textId="77777777" w:rsidR="00732926" w:rsidRPr="00732926" w:rsidRDefault="00732926" w:rsidP="00732926">
      <w:pPr>
        <w:pStyle w:val="FootnoteText"/>
        <w:rPr>
          <w:lang w:val="en-US"/>
        </w:rPr>
      </w:pPr>
      <w:r w:rsidRPr="00732926">
        <w:rPr>
          <w:rStyle w:val="FootnoteReference"/>
        </w:rPr>
        <w:footnoteRef/>
      </w:r>
      <w:r w:rsidRPr="00732926">
        <w:rPr>
          <w:lang w:val="en-US"/>
        </w:rPr>
        <w:t xml:space="preserve"> See generally Concluding Observations of the CRPD Committee. See also, General Comment No. 6 on Article 5 of the CRPD (Equality and non-discrimination).</w:t>
      </w:r>
    </w:p>
  </w:footnote>
  <w:footnote w:id="15">
    <w:p w14:paraId="7DB5B172" w14:textId="77777777" w:rsidR="00732926" w:rsidRPr="00732926" w:rsidRDefault="00732926" w:rsidP="00732926">
      <w:pPr>
        <w:pStyle w:val="FootnoteText"/>
        <w:rPr>
          <w:lang w:val="en-US"/>
        </w:rPr>
      </w:pPr>
      <w:r w:rsidRPr="00732926">
        <w:rPr>
          <w:rStyle w:val="FootnoteReference"/>
        </w:rPr>
        <w:footnoteRef/>
      </w:r>
      <w:r w:rsidRPr="00732926">
        <w:rPr>
          <w:lang w:val="en-US"/>
        </w:rPr>
        <w:t xml:space="preserve"> See, CRPD Committee, </w:t>
      </w:r>
      <w:r w:rsidRPr="00732926">
        <w:rPr>
          <w:lang/>
        </w:rPr>
        <w:t>CRPD/C/24/D/20/2014</w:t>
      </w:r>
      <w:r w:rsidRPr="00732926">
        <w:rPr>
          <w:lang w:val="en-US"/>
        </w:rPr>
        <w:t>.</w:t>
      </w:r>
    </w:p>
  </w:footnote>
  <w:footnote w:id="16">
    <w:p w14:paraId="3E65701B" w14:textId="77777777" w:rsidR="00732926" w:rsidRPr="00732926" w:rsidRDefault="00732926" w:rsidP="00732926">
      <w:pPr>
        <w:pStyle w:val="FootnoteText"/>
        <w:rPr>
          <w:rFonts w:asciiTheme="minorHAnsi" w:hAnsiTheme="minorHAnsi" w:cstheme="minorHAnsi"/>
          <w:lang w:val="en-US"/>
        </w:rPr>
      </w:pPr>
      <w:r w:rsidRPr="00732926">
        <w:rPr>
          <w:rStyle w:val="FootnoteReference"/>
          <w:rFonts w:asciiTheme="minorHAnsi" w:hAnsiTheme="minorHAnsi" w:cstheme="minorHAnsi"/>
        </w:rPr>
        <w:footnoteRef/>
      </w:r>
      <w:r w:rsidRPr="00732926">
        <w:rPr>
          <w:rFonts w:asciiTheme="minorHAnsi" w:hAnsiTheme="minorHAnsi" w:cstheme="minorHAnsi"/>
          <w:lang w:val="en-US"/>
        </w:rPr>
        <w:t xml:space="preserve"> See </w:t>
      </w:r>
      <w:r w:rsidR="00433387">
        <w:fldChar w:fldCharType="begin"/>
      </w:r>
      <w:r w:rsidR="00433387" w:rsidRPr="00433387">
        <w:rPr>
          <w:lang w:val="en-GB"/>
        </w:rPr>
        <w:instrText xml:space="preserve"> HYPERLINK "https://tbinternet.ohchr.org/_layouts/15/treatybodyexternal/Download.aspx?symbolno=CRPD%2fC%2fKOR%2fCO%2f2-3&amp;Lang=en" </w:instrText>
      </w:r>
      <w:r w:rsidR="00433387">
        <w:fldChar w:fldCharType="separate"/>
      </w:r>
      <w:r w:rsidRPr="00732926">
        <w:rPr>
          <w:rStyle w:val="Hyperlink"/>
          <w:rFonts w:asciiTheme="minorHAnsi" w:hAnsiTheme="minorHAnsi" w:cstheme="minorHAnsi"/>
          <w:lang w:val="en-US"/>
        </w:rPr>
        <w:t>CRPD/C/KOR/CO/2-3</w:t>
      </w:r>
      <w:r w:rsidR="00433387">
        <w:rPr>
          <w:rStyle w:val="Hyperlink"/>
          <w:rFonts w:asciiTheme="minorHAnsi" w:hAnsiTheme="minorHAnsi" w:cstheme="minorHAnsi"/>
          <w:lang w:val="en-US"/>
        </w:rPr>
        <w:fldChar w:fldCharType="end"/>
      </w:r>
      <w:r w:rsidRPr="00732926">
        <w:rPr>
          <w:rFonts w:asciiTheme="minorHAnsi" w:hAnsiTheme="minorHAnsi" w:cstheme="minorHAnsi"/>
          <w:lang w:val="en-US"/>
        </w:rPr>
        <w:t xml:space="preserve">, paras. 39 and 40; </w:t>
      </w:r>
    </w:p>
  </w:footnote>
  <w:footnote w:id="17">
    <w:p w14:paraId="548A81DE"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See </w:t>
      </w:r>
      <w:r w:rsidR="00433387">
        <w:fldChar w:fldCharType="begin"/>
      </w:r>
      <w:r w:rsidR="00433387" w:rsidRPr="00433387">
        <w:rPr>
          <w:lang w:val="en-GB"/>
        </w:rPr>
        <w:instrText xml:space="preserve"> HYPERLINK "http://docstore.ohchr.org/SelfServices/FilesHandler.ashx?enc=6QkG1d</w:instrText>
      </w:r>
      <w:r w:rsidR="00433387" w:rsidRPr="00433387">
        <w:rPr>
          <w:lang w:val="en-GB"/>
        </w:rPr>
        <w:instrText xml:space="preserve">%2fPPRiCAqhKb7yhsoxt94eoN8sNkD3vNzr%2bPXZtiTUZC2xkNs96PtQyIfVry6P%2b8CiWN9mJ%2fPvpi4kybwosx%2fNqU54wUxrhhxCOpHHjzBAqDiPeX63%2f00rhLm28" </w:instrText>
      </w:r>
      <w:r w:rsidR="00433387">
        <w:fldChar w:fldCharType="separate"/>
      </w:r>
      <w:r w:rsidRPr="00732926">
        <w:rPr>
          <w:rStyle w:val="Hyperlink"/>
          <w:rFonts w:asciiTheme="minorHAnsi" w:hAnsiTheme="minorHAnsi" w:cstheme="minorHAnsi"/>
          <w:lang w:val="en-GB"/>
        </w:rPr>
        <w:t>CRPD/C/KOR/CO/1</w:t>
      </w:r>
      <w:r w:rsidR="00433387">
        <w:rPr>
          <w:rStyle w:val="Hyperlink"/>
          <w:rFonts w:asciiTheme="minorHAnsi" w:hAnsiTheme="minorHAnsi" w:cstheme="minorHAnsi"/>
          <w:lang w:val="en-GB"/>
        </w:rPr>
        <w:fldChar w:fldCharType="end"/>
      </w:r>
      <w:r w:rsidRPr="00732926">
        <w:rPr>
          <w:rStyle w:val="Hyperlink"/>
          <w:rFonts w:asciiTheme="minorHAnsi" w:hAnsiTheme="minorHAnsi" w:cstheme="minorHAnsi"/>
          <w:bCs/>
          <w:color w:val="000000" w:themeColor="text1"/>
          <w:lang w:val="en-GB"/>
        </w:rPr>
        <w:t>, para. 36</w:t>
      </w:r>
    </w:p>
  </w:footnote>
  <w:footnote w:id="18">
    <w:p w14:paraId="60A4F51E"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See </w:t>
      </w:r>
      <w:r w:rsidR="00433387">
        <w:fldChar w:fldCharType="begin"/>
      </w:r>
      <w:r w:rsidR="00433387" w:rsidRPr="00433387">
        <w:rPr>
          <w:lang w:val="en-GB"/>
        </w:rPr>
        <w:instrText xml:space="preserve"> HYPERLINK "http://docstore.ohchr.org/SelfServices/FilesHandler.ashx?enc=6QkG1d%2fPPR</w:instrText>
      </w:r>
      <w:r w:rsidR="00433387" w:rsidRPr="00433387">
        <w:rPr>
          <w:lang w:val="en-GB"/>
        </w:rPr>
        <w:instrText xml:space="preserve">iCAqhKb7yhskE4iNFvKWCCGr4TiTUdbhp1hRBVKZKZHlLwRNlRdjmM5HXlP6Xo1vIipxOztb9bY7YaCPATa6I3Og%2fSZcx%2bDeRsTabqXSgSqMmz%2fHMR02Oi" </w:instrText>
      </w:r>
      <w:r w:rsidR="00433387">
        <w:fldChar w:fldCharType="separate"/>
      </w:r>
      <w:r w:rsidRPr="00732926">
        <w:rPr>
          <w:rStyle w:val="Hyperlink"/>
          <w:rFonts w:asciiTheme="minorHAnsi" w:hAnsiTheme="minorHAnsi" w:cstheme="minorHAnsi"/>
          <w:lang w:val="en-GB"/>
        </w:rPr>
        <w:t>CRPD/C/MEX/CO/1</w:t>
      </w:r>
      <w:r w:rsidR="00433387">
        <w:rPr>
          <w:rStyle w:val="Hyperlink"/>
          <w:rFonts w:asciiTheme="minorHAnsi" w:hAnsiTheme="minorHAnsi" w:cstheme="minorHAnsi"/>
          <w:lang w:val="en-GB"/>
        </w:rPr>
        <w:fldChar w:fldCharType="end"/>
      </w:r>
      <w:r w:rsidRPr="00732926">
        <w:rPr>
          <w:rStyle w:val="Hyperlink"/>
          <w:rFonts w:asciiTheme="minorHAnsi" w:hAnsiTheme="minorHAnsi" w:cstheme="minorHAnsi"/>
          <w:bCs/>
          <w:color w:val="000000" w:themeColor="text1"/>
          <w:lang w:val="en-GB"/>
        </w:rPr>
        <w:t>, paras. 39 and 40(b)</w:t>
      </w:r>
    </w:p>
  </w:footnote>
  <w:footnote w:id="19">
    <w:p w14:paraId="335C6713" w14:textId="01B0C628"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In the United Kingdom, </w:t>
      </w:r>
      <w:r w:rsidR="00433387">
        <w:fldChar w:fldCharType="begin"/>
      </w:r>
      <w:r w:rsidR="00433387" w:rsidRPr="00433387">
        <w:rPr>
          <w:lang w:val="en-GB"/>
        </w:rPr>
        <w:instrText xml:space="preserve"> HYPERLINK "http://www.ukba.homeoffice.gov.uk/policyandlaw/immigr</w:instrText>
      </w:r>
      <w:r w:rsidR="00433387" w:rsidRPr="00433387">
        <w:rPr>
          <w:lang w:val="en-GB"/>
        </w:rPr>
        <w:instrText xml:space="preserve">ationlaw/immigrationrules/part1/" </w:instrText>
      </w:r>
      <w:r w:rsidR="00433387">
        <w:fldChar w:fldCharType="separate"/>
      </w:r>
      <w:r w:rsidRPr="00732926">
        <w:rPr>
          <w:rStyle w:val="Hyperlink"/>
          <w:rFonts w:asciiTheme="minorHAnsi" w:hAnsiTheme="minorHAnsi" w:cstheme="minorHAnsi"/>
          <w:lang w:val="en-GB"/>
        </w:rPr>
        <w:t>Immigration Rules</w:t>
      </w:r>
      <w:r w:rsidR="00433387">
        <w:rPr>
          <w:rStyle w:val="Hyperlink"/>
          <w:rFonts w:asciiTheme="minorHAnsi" w:hAnsiTheme="minorHAnsi" w:cstheme="minorHAnsi"/>
          <w:lang w:val="en-GB"/>
        </w:rPr>
        <w:fldChar w:fldCharType="end"/>
      </w:r>
      <w:r w:rsidRPr="00732926">
        <w:rPr>
          <w:rFonts w:asciiTheme="minorHAnsi" w:hAnsiTheme="minorHAnsi" w:cstheme="minorHAnsi"/>
          <w:lang w:val="en-GB"/>
        </w:rPr>
        <w:t xml:space="preserve"> outline possible medical grounds of exclusion for visa applicants. In the United States, according to </w:t>
      </w:r>
      <w:hyperlink r:id="rId3" w:history="1">
        <w:r w:rsidRPr="00732926">
          <w:rPr>
            <w:rStyle w:val="Hyperlink"/>
            <w:rFonts w:asciiTheme="minorHAnsi" w:hAnsiTheme="minorHAnsi" w:cstheme="minorHAnsi"/>
            <w:lang w:val="en-GB"/>
          </w:rPr>
          <w:t>the Immigration and Nationality Act</w:t>
        </w:r>
      </w:hyperlink>
      <w:r w:rsidRPr="00732926">
        <w:rPr>
          <w:rFonts w:asciiTheme="minorHAnsi" w:hAnsiTheme="minorHAnsi" w:cstheme="minorHAnsi"/>
          <w:lang w:val="en-GB"/>
        </w:rPr>
        <w:t xml:space="preserve"> (INA, § Sec. 221. [8 U.S.C. 1201] (d) and §212(a)(1)(A)(iii)), all individuals applying for an immigrant visa must submit to a mental and physical medical examination before the visa is issued. In Canada, the Immigration and </w:t>
      </w:r>
      <w:hyperlink r:id="rId4" w:anchor="docCont" w:history="1">
        <w:r w:rsidRPr="00732926">
          <w:rPr>
            <w:rStyle w:val="Hyperlink"/>
            <w:rFonts w:asciiTheme="minorHAnsi" w:hAnsiTheme="minorHAnsi" w:cstheme="minorHAnsi"/>
            <w:lang w:val="en-GB"/>
          </w:rPr>
          <w:t>Refugee Protection Act Paragraph</w:t>
        </w:r>
      </w:hyperlink>
      <w:r w:rsidRPr="00732926">
        <w:rPr>
          <w:rFonts w:asciiTheme="minorHAnsi" w:hAnsiTheme="minorHAnsi" w:cstheme="minorHAnsi"/>
          <w:lang w:val="en-GB"/>
        </w:rPr>
        <w:t xml:space="preserve"> 38(1)(c) of 1 reads: 38. (1) A foreign national is inadmissible on health grounds if their health condition … (c) might reasonably be expected to cause excessive demand on health or social services</w:t>
      </w:r>
      <w:r w:rsidR="00457825">
        <w:rPr>
          <w:rFonts w:asciiTheme="minorHAnsi" w:hAnsiTheme="minorHAnsi" w:cstheme="minorHAnsi"/>
          <w:lang w:val="en-GB"/>
        </w:rPr>
        <w:t>.</w:t>
      </w:r>
      <w:r w:rsidRPr="00732926">
        <w:rPr>
          <w:rFonts w:asciiTheme="minorHAnsi" w:hAnsiTheme="minorHAnsi" w:cstheme="minorHAnsi"/>
          <w:lang w:val="en-GB"/>
        </w:rPr>
        <w:t xml:space="preserve">  </w:t>
      </w:r>
    </w:p>
  </w:footnote>
  <w:footnote w:id="20">
    <w:p w14:paraId="7AEB224F"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See </w:t>
      </w:r>
      <w:r w:rsidR="00433387">
        <w:fldChar w:fldCharType="begin"/>
      </w:r>
      <w:r w:rsidR="00433387" w:rsidRPr="00433387">
        <w:rPr>
          <w:lang w:val="en-GB"/>
        </w:rPr>
        <w:instrText xml:space="preserve"> HYPERLINK "https://tbinternet.ohchr.org/_layouts/15/treatybodyexte</w:instrText>
      </w:r>
      <w:r w:rsidR="00433387" w:rsidRPr="00433387">
        <w:rPr>
          <w:lang w:val="en-GB"/>
        </w:rPr>
        <w:instrText xml:space="preserve">rnal/Download.aspx?symbolno=CMW%2fC%2fGC%2f4&amp;Lang=en" </w:instrText>
      </w:r>
      <w:r w:rsidR="00433387">
        <w:fldChar w:fldCharType="separate"/>
      </w:r>
      <w:r w:rsidRPr="00732926">
        <w:rPr>
          <w:rStyle w:val="Hyperlink"/>
          <w:rFonts w:asciiTheme="minorHAnsi" w:eastAsia="Times New Roman" w:hAnsiTheme="minorHAnsi" w:cstheme="minorHAnsi"/>
          <w:lang w:val="en-GB"/>
        </w:rPr>
        <w:t>CMW/C/GC/4-CRC/C/GC/23</w:t>
      </w:r>
      <w:r w:rsidR="00433387">
        <w:rPr>
          <w:rStyle w:val="Hyperlink"/>
          <w:rFonts w:asciiTheme="minorHAnsi" w:eastAsia="Times New Roman" w:hAnsiTheme="minorHAnsi" w:cstheme="minorHAnsi"/>
          <w:lang w:val="en-GB"/>
        </w:rPr>
        <w:fldChar w:fldCharType="end"/>
      </w:r>
      <w:r w:rsidRPr="00732926">
        <w:rPr>
          <w:rFonts w:asciiTheme="minorHAnsi" w:eastAsia="Times New Roman" w:hAnsiTheme="minorHAnsi" w:cstheme="minorHAnsi"/>
          <w:lang w:val="en-GB"/>
        </w:rPr>
        <w:t>, para. 25</w:t>
      </w:r>
    </w:p>
  </w:footnote>
  <w:footnote w:id="21">
    <w:p w14:paraId="29902BCF"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w:t>
      </w:r>
      <w:r w:rsidR="00433387">
        <w:fldChar w:fldCharType="begin"/>
      </w:r>
      <w:r w:rsidR="00433387" w:rsidRPr="00433387">
        <w:rPr>
          <w:lang w:val="en-GB"/>
        </w:rPr>
        <w:instrText xml:space="preserve"> HYPERLINK "https://tbinternet.ohchr.org/_layouts/15/treatybodyexternal/Download.aspx?symbolno=CRPD/C/GC/6&amp;Lang=en" </w:instrText>
      </w:r>
      <w:r w:rsidR="00433387">
        <w:fldChar w:fldCharType="separate"/>
      </w:r>
      <w:r w:rsidRPr="00732926">
        <w:rPr>
          <w:rStyle w:val="Hyperlink"/>
          <w:rFonts w:asciiTheme="minorHAnsi" w:hAnsiTheme="minorHAnsi" w:cstheme="minorHAnsi"/>
          <w:lang w:val="en-GB"/>
        </w:rPr>
        <w:t>CRPD/C/GC/6</w:t>
      </w:r>
      <w:r w:rsidR="00433387">
        <w:rPr>
          <w:rStyle w:val="Hyperlink"/>
          <w:rFonts w:asciiTheme="minorHAnsi" w:hAnsiTheme="minorHAnsi" w:cstheme="minorHAnsi"/>
          <w:lang w:val="en-GB"/>
        </w:rPr>
        <w:fldChar w:fldCharType="end"/>
      </w:r>
      <w:r w:rsidRPr="00732926">
        <w:rPr>
          <w:rFonts w:asciiTheme="minorHAnsi" w:hAnsiTheme="minorHAnsi" w:cstheme="minorHAnsi"/>
          <w:lang w:val="en-GB"/>
        </w:rPr>
        <w:t>, paras. 23 to 27</w:t>
      </w:r>
    </w:p>
  </w:footnote>
  <w:footnote w:id="22">
    <w:p w14:paraId="1AED6876" w14:textId="77777777" w:rsidR="00732926" w:rsidRPr="00732926" w:rsidRDefault="00732926" w:rsidP="00732926">
      <w:pPr>
        <w:pStyle w:val="FootnoteText"/>
        <w:jc w:val="both"/>
        <w:rPr>
          <w:rFonts w:asciiTheme="minorHAnsi" w:hAnsiTheme="minorHAnsi" w:cstheme="minorHAnsi"/>
          <w:lang w:val="en-US"/>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w:t>
      </w:r>
      <w:r w:rsidR="00433387">
        <w:fldChar w:fldCharType="begin"/>
      </w:r>
      <w:r w:rsidR="00433387" w:rsidRPr="00433387">
        <w:rPr>
          <w:lang w:val="en-GB"/>
        </w:rPr>
        <w:instrText xml:space="preserve"> HYPERLINK "https://tbinternet.ohchr.org/_layouts/15/treatybodyexternal/Download.aspx?symbolno=CMW%2fC%2fG</w:instrText>
      </w:r>
      <w:r w:rsidR="00433387" w:rsidRPr="00433387">
        <w:rPr>
          <w:lang w:val="en-GB"/>
        </w:rPr>
        <w:instrText xml:space="preserve">C%2f3&amp;Lang=en" </w:instrText>
      </w:r>
      <w:r w:rsidR="00433387">
        <w:fldChar w:fldCharType="separate"/>
      </w:r>
      <w:r w:rsidRPr="00732926">
        <w:rPr>
          <w:rStyle w:val="Hyperlink"/>
          <w:rFonts w:asciiTheme="minorHAnsi" w:hAnsiTheme="minorHAnsi" w:cstheme="minorHAnsi"/>
          <w:lang w:val="en-GB"/>
        </w:rPr>
        <w:t>CMW/C/GC/3-CRC/C/GC/22</w:t>
      </w:r>
      <w:r w:rsidR="00433387">
        <w:rPr>
          <w:rStyle w:val="Hyperlink"/>
          <w:rFonts w:asciiTheme="minorHAnsi" w:hAnsiTheme="minorHAnsi" w:cstheme="minorHAnsi"/>
          <w:lang w:val="en-GB"/>
        </w:rPr>
        <w:fldChar w:fldCharType="end"/>
      </w:r>
      <w:r w:rsidRPr="00732926">
        <w:rPr>
          <w:rFonts w:asciiTheme="minorHAnsi" w:hAnsiTheme="minorHAnsi" w:cstheme="minorHAnsi"/>
          <w:lang w:val="en-GB"/>
        </w:rPr>
        <w:t xml:space="preserve">, para. </w:t>
      </w:r>
      <w:r w:rsidRPr="00732926">
        <w:rPr>
          <w:rFonts w:asciiTheme="minorHAnsi" w:hAnsiTheme="minorHAnsi" w:cstheme="minorHAnsi"/>
          <w:lang w:val="en-US"/>
        </w:rPr>
        <w:t xml:space="preserve">25  </w:t>
      </w:r>
    </w:p>
  </w:footnote>
  <w:footnote w:id="23">
    <w:p w14:paraId="20CD3C8D" w14:textId="77777777" w:rsidR="00732926" w:rsidRPr="00732926" w:rsidRDefault="00732926" w:rsidP="00732926">
      <w:pPr>
        <w:pStyle w:val="FootnoteText"/>
        <w:jc w:val="both"/>
        <w:rPr>
          <w:rFonts w:asciiTheme="minorHAnsi" w:hAnsiTheme="minorHAnsi" w:cstheme="minorHAnsi"/>
          <w:lang w:val="es-ES"/>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US"/>
        </w:rPr>
        <w:t xml:space="preserve"> See </w:t>
      </w:r>
      <w:r w:rsidR="00433387">
        <w:fldChar w:fldCharType="begin"/>
      </w:r>
      <w:r w:rsidR="00433387" w:rsidRPr="00433387">
        <w:rPr>
          <w:lang w:val="en-GB"/>
        </w:rPr>
        <w:instrText xml:space="preserve"> HYPERLINK "http://tbinternet.ohchr.org/_layouts/treatybodyexternal/Download.aspx?symbolno=CRPD%2fC%2fDEU%2fCO%2f1&amp;Lang=en" </w:instrText>
      </w:r>
      <w:r w:rsidR="00433387">
        <w:fldChar w:fldCharType="separate"/>
      </w:r>
      <w:r w:rsidRPr="00732926">
        <w:rPr>
          <w:rStyle w:val="Hyperlink"/>
          <w:rFonts w:asciiTheme="minorHAnsi" w:hAnsiTheme="minorHAnsi" w:cstheme="minorHAnsi"/>
          <w:bCs/>
          <w:lang w:val="en-US"/>
        </w:rPr>
        <w:t>CRPD/C/SYC/CO/1</w:t>
      </w:r>
      <w:r w:rsidR="00433387">
        <w:rPr>
          <w:rStyle w:val="Hyperlink"/>
          <w:rFonts w:asciiTheme="minorHAnsi" w:hAnsiTheme="minorHAnsi" w:cstheme="minorHAnsi"/>
          <w:bCs/>
          <w:lang w:val="en-US"/>
        </w:rPr>
        <w:fldChar w:fldCharType="end"/>
      </w:r>
      <w:r w:rsidRPr="00732926">
        <w:rPr>
          <w:rFonts w:asciiTheme="minorHAnsi" w:hAnsiTheme="minorHAnsi" w:cstheme="minorHAnsi"/>
          <w:bCs/>
          <w:lang w:val="en-US"/>
        </w:rPr>
        <w:t xml:space="preserve">, para. </w:t>
      </w:r>
      <w:r w:rsidRPr="00732926">
        <w:rPr>
          <w:rFonts w:asciiTheme="minorHAnsi" w:hAnsiTheme="minorHAnsi" w:cstheme="minorHAnsi"/>
          <w:bCs/>
          <w:lang w:val="es-ES"/>
        </w:rPr>
        <w:t>30</w:t>
      </w:r>
    </w:p>
  </w:footnote>
  <w:footnote w:id="24">
    <w:p w14:paraId="7C98C436" w14:textId="77777777" w:rsidR="00732926" w:rsidRPr="00732926" w:rsidRDefault="00732926" w:rsidP="00732926">
      <w:pPr>
        <w:pStyle w:val="FootnoteText"/>
        <w:jc w:val="both"/>
        <w:rPr>
          <w:rFonts w:asciiTheme="minorHAnsi" w:hAnsiTheme="minorHAnsi" w:cstheme="minorHAnsi"/>
          <w:lang w:val="es-ES"/>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s-ES"/>
        </w:rPr>
        <w:t xml:space="preserve"> </w:t>
      </w:r>
      <w:r w:rsidR="00433387">
        <w:fldChar w:fldCharType="begin"/>
      </w:r>
      <w:r w:rsidR="00433387" w:rsidRPr="00433387">
        <w:rPr>
          <w:lang w:val="es-ES"/>
        </w:rPr>
        <w:instrText xml:space="preserve"> HYPERLINK "https://tbinternet.ohchr.org/_layouts/15/treatybodyexternal/Download.aspx?symbolno=CRPD/C/GC/2&amp;Lang=en" </w:instrText>
      </w:r>
      <w:r w:rsidR="00433387">
        <w:fldChar w:fldCharType="separate"/>
      </w:r>
      <w:r w:rsidRPr="00732926">
        <w:rPr>
          <w:rStyle w:val="Hyperlink"/>
          <w:rFonts w:asciiTheme="minorHAnsi" w:hAnsiTheme="minorHAnsi" w:cstheme="minorHAnsi"/>
          <w:lang w:val="es-ES"/>
        </w:rPr>
        <w:t>CRPD/C/GC/2</w:t>
      </w:r>
      <w:r w:rsidR="00433387">
        <w:rPr>
          <w:rStyle w:val="Hyperlink"/>
          <w:rFonts w:asciiTheme="minorHAnsi" w:hAnsiTheme="minorHAnsi" w:cstheme="minorHAnsi"/>
          <w:lang w:val="es-ES"/>
        </w:rPr>
        <w:fldChar w:fldCharType="end"/>
      </w:r>
      <w:r w:rsidRPr="00732926">
        <w:rPr>
          <w:rFonts w:asciiTheme="minorHAnsi" w:hAnsiTheme="minorHAnsi" w:cstheme="minorHAnsi"/>
          <w:lang w:val="es-ES"/>
        </w:rPr>
        <w:t>, para. 1</w:t>
      </w:r>
    </w:p>
  </w:footnote>
  <w:footnote w:id="25">
    <w:p w14:paraId="0BAC4767" w14:textId="77777777" w:rsidR="00732926" w:rsidRPr="00732926" w:rsidRDefault="00732926" w:rsidP="00732926">
      <w:pPr>
        <w:pStyle w:val="FootnoteText"/>
        <w:jc w:val="both"/>
        <w:rPr>
          <w:rFonts w:asciiTheme="minorHAnsi" w:hAnsiTheme="minorHAnsi" w:cstheme="minorHAnsi"/>
          <w:lang w:val="es-ES"/>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s-ES"/>
        </w:rPr>
        <w:t xml:space="preserve"> </w:t>
      </w:r>
      <w:r w:rsidR="00433387">
        <w:fldChar w:fldCharType="begin"/>
      </w:r>
      <w:r w:rsidR="00433387" w:rsidRPr="00433387">
        <w:rPr>
          <w:lang w:val="es-ES"/>
        </w:rPr>
        <w:instrText xml:space="preserve"> HYPERLINK "http://tbinternet.ohchr.org/_layouts/treatybodyexternal/Download.aspx?symbolno=CRPD%2fC%2fDEU%2fCO%2f1</w:instrText>
      </w:r>
      <w:r w:rsidR="00433387" w:rsidRPr="00433387">
        <w:rPr>
          <w:lang w:val="es-ES"/>
        </w:rPr>
        <w:instrText xml:space="preserve">&amp;Lang=en" </w:instrText>
      </w:r>
      <w:r w:rsidR="00433387">
        <w:fldChar w:fldCharType="separate"/>
      </w:r>
      <w:r w:rsidRPr="00732926">
        <w:rPr>
          <w:rStyle w:val="Hyperlink"/>
          <w:rFonts w:asciiTheme="minorHAnsi" w:hAnsiTheme="minorHAnsi" w:cstheme="minorHAnsi"/>
          <w:lang w:val="es-ES"/>
        </w:rPr>
        <w:t>CRPD/C/DEU/CO/1</w:t>
      </w:r>
      <w:r w:rsidR="00433387">
        <w:rPr>
          <w:rStyle w:val="Hyperlink"/>
          <w:rFonts w:asciiTheme="minorHAnsi" w:hAnsiTheme="minorHAnsi" w:cstheme="minorHAnsi"/>
          <w:lang w:val="es-ES"/>
        </w:rPr>
        <w:fldChar w:fldCharType="end"/>
      </w:r>
      <w:r w:rsidRPr="00732926">
        <w:rPr>
          <w:rStyle w:val="Hyperlink"/>
          <w:rFonts w:asciiTheme="minorHAnsi" w:hAnsiTheme="minorHAnsi" w:cstheme="minorHAnsi"/>
          <w:bCs/>
          <w:color w:val="000000" w:themeColor="text1"/>
          <w:lang w:val="es-ES"/>
        </w:rPr>
        <w:t>, para. 40</w:t>
      </w:r>
    </w:p>
  </w:footnote>
  <w:footnote w:id="26">
    <w:p w14:paraId="6B3BF097"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s-ES"/>
        </w:rPr>
        <w:t xml:space="preserve"> </w:t>
      </w:r>
      <w:r w:rsidR="00433387">
        <w:fldChar w:fldCharType="begin"/>
      </w:r>
      <w:r w:rsidR="00433387" w:rsidRPr="00433387">
        <w:rPr>
          <w:lang w:val="es-ES"/>
        </w:rPr>
        <w:instrText xml:space="preserve"> HYPERLINK "http://tbinternet.ohchr.org/_layouts/treatybodyexternal/Download.aspx?symbolno=CRPD%2fC%2fDEU%2fCO%2f1&amp;Lang=en" </w:instrText>
      </w:r>
      <w:r w:rsidR="00433387">
        <w:fldChar w:fldCharType="separate"/>
      </w:r>
      <w:r w:rsidRPr="00732926">
        <w:rPr>
          <w:rStyle w:val="Hyperlink"/>
          <w:rFonts w:asciiTheme="minorHAnsi" w:hAnsiTheme="minorHAnsi" w:cstheme="minorHAnsi"/>
          <w:lang w:val="es-ES"/>
        </w:rPr>
        <w:t>CRPD/C/DEU/CO/1</w:t>
      </w:r>
      <w:r w:rsidR="00433387">
        <w:rPr>
          <w:rStyle w:val="Hyperlink"/>
          <w:rFonts w:asciiTheme="minorHAnsi" w:hAnsiTheme="minorHAnsi" w:cstheme="minorHAnsi"/>
          <w:lang w:val="es-ES"/>
        </w:rPr>
        <w:fldChar w:fldCharType="end"/>
      </w:r>
      <w:r w:rsidRPr="00732926">
        <w:rPr>
          <w:rStyle w:val="Hyperlink"/>
          <w:rFonts w:asciiTheme="minorHAnsi" w:hAnsiTheme="minorHAnsi" w:cstheme="minorHAnsi"/>
          <w:bCs/>
          <w:lang w:val="es-ES"/>
        </w:rPr>
        <w:t xml:space="preserve">, para. </w:t>
      </w:r>
      <w:r w:rsidRPr="00732926">
        <w:rPr>
          <w:rStyle w:val="Hyperlink"/>
          <w:rFonts w:asciiTheme="minorHAnsi" w:hAnsiTheme="minorHAnsi" w:cstheme="minorHAnsi"/>
          <w:bCs/>
          <w:lang w:val="en-GB"/>
        </w:rPr>
        <w:t>40</w:t>
      </w:r>
    </w:p>
  </w:footnote>
  <w:footnote w:id="27">
    <w:p w14:paraId="7589B734" w14:textId="77777777" w:rsidR="00732926" w:rsidRPr="00732926" w:rsidRDefault="00732926" w:rsidP="00732926">
      <w:pPr>
        <w:pStyle w:val="FootnoteText"/>
        <w:rPr>
          <w:rFonts w:asciiTheme="minorHAnsi" w:hAnsiTheme="minorHAnsi" w:cstheme="minorHAnsi"/>
          <w:i/>
          <w:lang w:val="en-GB"/>
        </w:rPr>
      </w:pPr>
      <w:r w:rsidRPr="00732926">
        <w:rPr>
          <w:rStyle w:val="FootnoteReference"/>
          <w:rFonts w:asciiTheme="minorHAnsi" w:hAnsiTheme="minorHAnsi" w:cstheme="minorHAnsi"/>
        </w:rPr>
        <w:footnoteRef/>
      </w:r>
      <w:r w:rsidRPr="00732926">
        <w:rPr>
          <w:rFonts w:asciiTheme="minorHAnsi" w:hAnsiTheme="minorHAnsi" w:cstheme="minorHAnsi"/>
          <w:lang w:val="en-GB"/>
        </w:rPr>
        <w:t xml:space="preserve"> </w:t>
      </w:r>
      <w:r w:rsidRPr="00732926">
        <w:rPr>
          <w:rFonts w:asciiTheme="minorHAnsi" w:hAnsiTheme="minorHAnsi" w:cstheme="minorHAnsi"/>
          <w:lang w:val="en-GB"/>
        </w:rPr>
        <w:t xml:space="preserve">Seck, J. </w:t>
      </w:r>
      <w:r w:rsidR="00433387">
        <w:fldChar w:fldCharType="begin"/>
      </w:r>
      <w:r w:rsidR="00433387" w:rsidRPr="00433387">
        <w:rPr>
          <w:lang w:val="en-GB"/>
        </w:rPr>
        <w:instrText xml:space="preserve"> HYPERLINK "https://imm-print.com/deaf-in-detention-challenges-to-outreach-advocacy-support-bed693de35f2/" </w:instrText>
      </w:r>
      <w:r w:rsidR="00433387">
        <w:fldChar w:fldCharType="separate"/>
      </w:r>
      <w:r w:rsidRPr="00732926">
        <w:rPr>
          <w:rStyle w:val="Hyperlink"/>
          <w:rFonts w:asciiTheme="minorHAnsi" w:hAnsiTheme="minorHAnsi" w:cstheme="minorHAnsi"/>
          <w:lang w:val="en-GB"/>
        </w:rPr>
        <w:t>Deaf &amp; In Detention: Challenges to Outreach, Advocacy &amp; Support</w:t>
      </w:r>
      <w:r w:rsidR="00433387">
        <w:rPr>
          <w:rStyle w:val="Hyperlink"/>
          <w:rFonts w:asciiTheme="minorHAnsi" w:hAnsiTheme="minorHAnsi" w:cstheme="minorHAnsi"/>
          <w:lang w:val="en-GB"/>
        </w:rPr>
        <w:fldChar w:fldCharType="end"/>
      </w:r>
      <w:r w:rsidRPr="00732926">
        <w:rPr>
          <w:rFonts w:asciiTheme="minorHAnsi" w:hAnsiTheme="minorHAnsi" w:cstheme="minorHAnsi"/>
          <w:lang w:val="en-GB"/>
        </w:rPr>
        <w:t xml:space="preserve">, </w:t>
      </w:r>
      <w:r w:rsidRPr="00732926">
        <w:rPr>
          <w:rFonts w:asciiTheme="minorHAnsi" w:hAnsiTheme="minorHAnsi" w:cstheme="minorHAnsi"/>
          <w:i/>
          <w:lang w:val="en-GB"/>
        </w:rPr>
        <w:t>IMMPRINT 2018</w:t>
      </w:r>
    </w:p>
  </w:footnote>
  <w:footnote w:id="28">
    <w:p w14:paraId="3F464AE4" w14:textId="77777777" w:rsidR="00732926" w:rsidRPr="00732926" w:rsidRDefault="00732926" w:rsidP="00732926">
      <w:pPr>
        <w:pStyle w:val="FootnoteText"/>
        <w:rPr>
          <w:rFonts w:asciiTheme="minorHAnsi" w:hAnsiTheme="minorHAnsi" w:cstheme="minorHAnsi"/>
          <w:lang w:val="en-GB"/>
        </w:rPr>
      </w:pPr>
      <w:r w:rsidRPr="00732926">
        <w:rPr>
          <w:rStyle w:val="FootnoteReference"/>
          <w:rFonts w:asciiTheme="minorHAnsi" w:hAnsiTheme="minorHAnsi" w:cstheme="minorHAnsi"/>
        </w:rPr>
        <w:footnoteRef/>
      </w:r>
      <w:r w:rsidRPr="00732926">
        <w:rPr>
          <w:rFonts w:asciiTheme="minorHAnsi" w:hAnsiTheme="minorHAnsi" w:cstheme="minorHAnsi"/>
          <w:lang w:val="en-GB"/>
        </w:rPr>
        <w:t xml:space="preserve"> </w:t>
      </w:r>
      <w:r w:rsidRPr="00732926">
        <w:rPr>
          <w:rFonts w:asciiTheme="minorHAnsi" w:hAnsiTheme="minorHAnsi" w:cstheme="minorHAnsi"/>
          <w:color w:val="222222"/>
          <w:shd w:val="clear" w:color="auto" w:fill="FFFFFF"/>
          <w:lang w:val="en-GB"/>
        </w:rPr>
        <w:t>Sivunen, N. An Ethnographic Study of Deaf Refugees Seeking Asylum in Finland. </w:t>
      </w:r>
      <w:r w:rsidRPr="00732926">
        <w:rPr>
          <w:rStyle w:val="PageNumber"/>
          <w:rFonts w:asciiTheme="minorHAnsi" w:hAnsiTheme="minorHAnsi" w:cstheme="minorHAnsi"/>
          <w:color w:val="222222"/>
          <w:shd w:val="clear" w:color="auto" w:fill="FFFFFF"/>
          <w:lang w:val="en-GB"/>
        </w:rPr>
        <w:t>Societies</w:t>
      </w:r>
      <w:r w:rsidRPr="00732926">
        <w:rPr>
          <w:rFonts w:asciiTheme="minorHAnsi" w:hAnsiTheme="minorHAnsi" w:cstheme="minorHAnsi"/>
          <w:color w:val="222222"/>
          <w:shd w:val="clear" w:color="auto" w:fill="FFFFFF"/>
          <w:lang w:val="en-GB"/>
        </w:rPr>
        <w:t> 2019, </w:t>
      </w:r>
      <w:r w:rsidRPr="00732926">
        <w:rPr>
          <w:rStyle w:val="PageNumber"/>
          <w:rFonts w:asciiTheme="minorHAnsi" w:hAnsiTheme="minorHAnsi" w:cstheme="minorHAnsi"/>
          <w:color w:val="222222"/>
          <w:shd w:val="clear" w:color="auto" w:fill="FFFFFF"/>
          <w:lang w:val="en-GB"/>
        </w:rPr>
        <w:t>9</w:t>
      </w:r>
      <w:r w:rsidRPr="00732926">
        <w:rPr>
          <w:rFonts w:asciiTheme="minorHAnsi" w:hAnsiTheme="minorHAnsi" w:cstheme="minorHAnsi"/>
          <w:color w:val="222222"/>
          <w:shd w:val="clear" w:color="auto" w:fill="FFFFFF"/>
          <w:lang w:val="en-GB"/>
        </w:rPr>
        <w:t>, 2.</w:t>
      </w:r>
    </w:p>
  </w:footnote>
  <w:footnote w:id="29">
    <w:p w14:paraId="06B3D031" w14:textId="77777777" w:rsidR="00732926" w:rsidRPr="00732926" w:rsidRDefault="00732926" w:rsidP="00732926">
      <w:pPr>
        <w:pStyle w:val="FootnoteText"/>
        <w:rPr>
          <w:rFonts w:asciiTheme="minorHAnsi" w:hAnsiTheme="minorHAnsi" w:cstheme="minorHAnsi"/>
          <w:lang w:val="en-US"/>
        </w:rPr>
      </w:pPr>
      <w:r w:rsidRPr="00732926">
        <w:rPr>
          <w:rStyle w:val="FootnoteReference"/>
          <w:rFonts w:asciiTheme="minorHAnsi" w:hAnsiTheme="minorHAnsi" w:cstheme="minorHAnsi"/>
        </w:rPr>
        <w:footnoteRef/>
      </w:r>
      <w:r w:rsidRPr="00732926">
        <w:rPr>
          <w:rFonts w:asciiTheme="minorHAnsi" w:hAnsiTheme="minorHAnsi" w:cstheme="minorHAnsi"/>
          <w:lang w:val="en-GB"/>
        </w:rPr>
        <w:t xml:space="preserve"> Olsen, E. T. (2019). Cooperation as coping mechanism when interpreting between deaf refugees and hearing professionals. International Journal of Interpreter Education, 11(2), 16-27.  </w:t>
      </w:r>
    </w:p>
  </w:footnote>
  <w:footnote w:id="30">
    <w:p w14:paraId="3B46A697"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Special Rapporteur on the Rights of Persons with disabilities, CRPD Committee and UN Special Envoy on Disability and Accessibility, </w:t>
      </w:r>
      <w:r w:rsidRPr="00732926">
        <w:rPr>
          <w:rFonts w:asciiTheme="minorHAnsi" w:hAnsiTheme="minorHAnsi" w:cstheme="minorHAnsi"/>
          <w:i/>
          <w:lang w:val="en-GB"/>
        </w:rPr>
        <w:t>International Principles and Guidelines on access to justice for persons with disabilities</w:t>
      </w:r>
      <w:r w:rsidRPr="00732926">
        <w:rPr>
          <w:rFonts w:asciiTheme="minorHAnsi" w:hAnsiTheme="minorHAnsi" w:cstheme="minorHAnsi"/>
          <w:lang w:val="en-GB"/>
        </w:rPr>
        <w:t>, Principle 3, pp. 7, 32</w:t>
      </w:r>
    </w:p>
  </w:footnote>
  <w:footnote w:id="31">
    <w:p w14:paraId="2071D0F0" w14:textId="77777777" w:rsidR="00732926" w:rsidRPr="00732926" w:rsidRDefault="00732926" w:rsidP="00732926">
      <w:pPr>
        <w:pStyle w:val="FootnoteText"/>
        <w:jc w:val="both"/>
        <w:rPr>
          <w:rFonts w:asciiTheme="minorHAnsi" w:hAnsiTheme="minorHAnsi" w:cstheme="minorHAnsi"/>
          <w:lang w:val="es-ES"/>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s-ES"/>
        </w:rPr>
        <w:t xml:space="preserve"> </w:t>
      </w:r>
      <w:r w:rsidR="00433387">
        <w:fldChar w:fldCharType="begin"/>
      </w:r>
      <w:r w:rsidR="00433387" w:rsidRPr="00433387">
        <w:rPr>
          <w:lang w:val="es-ES"/>
        </w:rPr>
        <w:instrText xml:space="preserve"> HYPERLINK "https://tbinternet.ohchr.org/_layouts/15/treatybodyexternal/Download.aspx?symbolno=CRPD/C/GC/6&amp;Lang=en" </w:instrText>
      </w:r>
      <w:r w:rsidR="00433387">
        <w:fldChar w:fldCharType="separate"/>
      </w:r>
      <w:r w:rsidRPr="00732926">
        <w:rPr>
          <w:rStyle w:val="Hyperlink"/>
          <w:rFonts w:asciiTheme="minorHAnsi" w:hAnsiTheme="minorHAnsi" w:cstheme="minorHAnsi"/>
          <w:lang w:val="es-ES"/>
        </w:rPr>
        <w:t>CRPD/C/GC/6</w:t>
      </w:r>
      <w:r w:rsidR="00433387">
        <w:rPr>
          <w:rStyle w:val="Hyperlink"/>
          <w:rFonts w:asciiTheme="minorHAnsi" w:hAnsiTheme="minorHAnsi" w:cstheme="minorHAnsi"/>
          <w:lang w:val="es-ES"/>
        </w:rPr>
        <w:fldChar w:fldCharType="end"/>
      </w:r>
      <w:r w:rsidRPr="00732926">
        <w:rPr>
          <w:rFonts w:asciiTheme="minorHAnsi" w:hAnsiTheme="minorHAnsi" w:cstheme="minorHAnsi"/>
          <w:lang w:val="es-ES"/>
        </w:rPr>
        <w:t>, para. 25(d)</w:t>
      </w:r>
    </w:p>
  </w:footnote>
  <w:footnote w:id="32">
    <w:p w14:paraId="4969581C"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Special Rapporteur on the Rights of Persons with disabilities et al (n. 35), Principle 3, p. 32</w:t>
      </w:r>
    </w:p>
  </w:footnote>
  <w:footnote w:id="33">
    <w:p w14:paraId="69660A9A"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Mark C. Weber, </w:t>
      </w:r>
      <w:r w:rsidR="00433387">
        <w:fldChar w:fldCharType="begin"/>
      </w:r>
      <w:r w:rsidR="00433387" w:rsidRPr="00433387">
        <w:rPr>
          <w:lang w:val="en-GB"/>
        </w:rPr>
        <w:instrText xml:space="preserve"> HYPERLINK "https://works.bepress.com/mark_weber/18/" </w:instrText>
      </w:r>
      <w:r w:rsidR="00433387">
        <w:fldChar w:fldCharType="separate"/>
      </w:r>
      <w:r w:rsidRPr="00732926">
        <w:rPr>
          <w:rStyle w:val="Hyperlink"/>
          <w:rFonts w:asciiTheme="minorHAnsi" w:hAnsiTheme="minorHAnsi" w:cstheme="minorHAnsi"/>
          <w:lang w:val="en-GB"/>
        </w:rPr>
        <w:t>Immigration and Disability in the United States and Canada</w:t>
      </w:r>
      <w:r w:rsidR="00433387">
        <w:rPr>
          <w:rStyle w:val="Hyperlink"/>
          <w:rFonts w:asciiTheme="minorHAnsi" w:hAnsiTheme="minorHAnsi" w:cstheme="minorHAnsi"/>
          <w:lang w:val="en-GB"/>
        </w:rPr>
        <w:fldChar w:fldCharType="end"/>
      </w:r>
      <w:r w:rsidRPr="00732926">
        <w:rPr>
          <w:rFonts w:asciiTheme="minorHAnsi" w:hAnsiTheme="minorHAnsi" w:cstheme="minorHAnsi"/>
          <w:lang w:val="en-GB"/>
        </w:rPr>
        <w:t>, (2015) pp. 28</w:t>
      </w:r>
    </w:p>
  </w:footnote>
  <w:footnote w:id="34">
    <w:p w14:paraId="0AB1AD62"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Human Rights Watch &amp; ACLU (n. 9), p. 2</w:t>
      </w:r>
    </w:p>
  </w:footnote>
  <w:footnote w:id="35">
    <w:p w14:paraId="5D55509B"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See e.g. </w:t>
      </w:r>
      <w:r w:rsidR="00433387">
        <w:fldChar w:fldCharType="begin"/>
      </w:r>
      <w:r w:rsidR="00433387" w:rsidRPr="00433387">
        <w:rPr>
          <w:lang w:val="en-GB"/>
        </w:rPr>
        <w:instrText xml:space="preserve"> HYPERLINK "https://tbinternet.ohchr.org/_layouts/15/treatybodyexterna</w:instrText>
      </w:r>
      <w:r w:rsidR="00433387" w:rsidRPr="00433387">
        <w:rPr>
          <w:lang w:val="en-GB"/>
        </w:rPr>
        <w:instrText xml:space="preserve">l/Download.aspx?symbolno=CRPD/C/AUS/CO/2-3&amp;Lang=En" </w:instrText>
      </w:r>
      <w:r w:rsidR="00433387">
        <w:fldChar w:fldCharType="separate"/>
      </w:r>
      <w:r w:rsidRPr="00732926">
        <w:rPr>
          <w:rStyle w:val="Hyperlink"/>
          <w:rFonts w:asciiTheme="minorHAnsi" w:hAnsiTheme="minorHAnsi" w:cstheme="minorHAnsi"/>
          <w:color w:val="1F14F8"/>
          <w:lang w:val="en-GB"/>
        </w:rPr>
        <w:t>CRPD/C/AUS/CO/2-3</w:t>
      </w:r>
      <w:r w:rsidR="00433387">
        <w:rPr>
          <w:rStyle w:val="Hyperlink"/>
          <w:rFonts w:asciiTheme="minorHAnsi" w:hAnsiTheme="minorHAnsi" w:cstheme="minorHAnsi"/>
          <w:color w:val="1F14F8"/>
          <w:lang w:val="en-GB"/>
        </w:rPr>
        <w:fldChar w:fldCharType="end"/>
      </w:r>
      <w:r w:rsidRPr="00732926">
        <w:rPr>
          <w:rFonts w:asciiTheme="minorHAnsi" w:hAnsiTheme="minorHAnsi" w:cstheme="minorHAnsi"/>
          <w:lang w:val="en-GB"/>
        </w:rPr>
        <w:t>, paras. 35 and 36</w:t>
      </w:r>
    </w:p>
  </w:footnote>
  <w:footnote w:id="36">
    <w:p w14:paraId="2D023981"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Special Rapporteur on the Rights of Persons with disabilities et al (n. 35), Principle 3, p. 32</w:t>
      </w:r>
    </w:p>
  </w:footnote>
  <w:footnote w:id="37">
    <w:p w14:paraId="4964D29E" w14:textId="77777777" w:rsidR="00732926" w:rsidRPr="00732926" w:rsidRDefault="00732926" w:rsidP="00732926">
      <w:pPr>
        <w:pStyle w:val="FootnoteText"/>
        <w:rPr>
          <w:rFonts w:asciiTheme="minorHAnsi" w:hAnsiTheme="minorHAnsi" w:cstheme="minorHAnsi"/>
          <w:lang w:val="en-US"/>
        </w:rPr>
      </w:pPr>
      <w:r w:rsidRPr="00732926">
        <w:rPr>
          <w:rStyle w:val="FootnoteReference"/>
          <w:rFonts w:asciiTheme="minorHAnsi" w:hAnsiTheme="minorHAnsi" w:cstheme="minorHAnsi"/>
        </w:rPr>
        <w:footnoteRef/>
      </w:r>
      <w:r w:rsidRPr="00732926">
        <w:rPr>
          <w:rFonts w:asciiTheme="minorHAnsi" w:hAnsiTheme="minorHAnsi" w:cstheme="minorHAnsi"/>
          <w:lang w:val="en-US"/>
        </w:rPr>
        <w:t xml:space="preserve"> References to CRPD Committee’s general comments, </w:t>
      </w:r>
      <w:r w:rsidRPr="00732926">
        <w:rPr>
          <w:rFonts w:asciiTheme="minorHAnsi" w:hAnsiTheme="minorHAnsi" w:cstheme="minorHAnsi"/>
          <w:lang w:val="en-US"/>
        </w:rPr>
        <w:t>e.g. no 4 on article 24 (right to inclusive education).</w:t>
      </w:r>
    </w:p>
  </w:footnote>
  <w:footnote w:id="38">
    <w:p w14:paraId="3BF0DF8D" w14:textId="77777777" w:rsidR="00732926" w:rsidRPr="00732926" w:rsidRDefault="00732926" w:rsidP="00732926">
      <w:pPr>
        <w:pStyle w:val="FootnoteText"/>
        <w:jc w:val="both"/>
        <w:rPr>
          <w:rFonts w:asciiTheme="minorHAnsi" w:hAnsiTheme="minorHAnsi" w:cstheme="minorHAnsi"/>
          <w:lang w:val="es-ES"/>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s-ES"/>
        </w:rPr>
        <w:t xml:space="preserve"> </w:t>
      </w:r>
      <w:r w:rsidR="00433387">
        <w:fldChar w:fldCharType="begin"/>
      </w:r>
      <w:r w:rsidR="00433387" w:rsidRPr="00433387">
        <w:rPr>
          <w:lang w:val="es-ES"/>
        </w:rPr>
        <w:instrText xml:space="preserve"> HYPERLINK "http://docstore.ohchr.org/SelfServices/FilesHandler.ashx?enc=6QkG1d%2fPPRiCAqhKb7yhskE4iNFvKWCCGr4TiTUdbhp1hRBVKZKZHlLwRNlRdjmM5HXlP6Xo1vIipxOztb9bY7YaCPATa6I3Og%2fSZcx%2bDeRsTabqXSgSqMmz%</w:instrText>
      </w:r>
      <w:r w:rsidR="00433387" w:rsidRPr="00433387">
        <w:rPr>
          <w:lang w:val="es-ES"/>
        </w:rPr>
        <w:instrText xml:space="preserve">2fHMR02Oi" </w:instrText>
      </w:r>
      <w:r w:rsidR="00433387">
        <w:fldChar w:fldCharType="separate"/>
      </w:r>
      <w:r w:rsidRPr="00732926">
        <w:rPr>
          <w:rStyle w:val="Hyperlink"/>
          <w:rFonts w:asciiTheme="minorHAnsi" w:hAnsiTheme="minorHAnsi" w:cstheme="minorHAnsi"/>
          <w:lang w:val="es-ES"/>
        </w:rPr>
        <w:t>CRPD/C/MEX/CO/1</w:t>
      </w:r>
      <w:r w:rsidR="00433387">
        <w:rPr>
          <w:rStyle w:val="Hyperlink"/>
          <w:rFonts w:asciiTheme="minorHAnsi" w:hAnsiTheme="minorHAnsi" w:cstheme="minorHAnsi"/>
          <w:lang w:val="es-ES"/>
        </w:rPr>
        <w:fldChar w:fldCharType="end"/>
      </w:r>
      <w:r w:rsidRPr="00732926">
        <w:rPr>
          <w:rStyle w:val="Hyperlink"/>
          <w:rFonts w:asciiTheme="minorHAnsi" w:hAnsiTheme="minorHAnsi" w:cstheme="minorHAnsi"/>
          <w:lang w:val="es-ES"/>
        </w:rPr>
        <w:t>,</w:t>
      </w:r>
      <w:r w:rsidRPr="00732926">
        <w:rPr>
          <w:rFonts w:asciiTheme="minorHAnsi" w:hAnsiTheme="minorHAnsi" w:cstheme="minorHAnsi"/>
          <w:lang w:val="es-ES"/>
        </w:rPr>
        <w:t xml:space="preserve"> para 40(c)</w:t>
      </w:r>
    </w:p>
  </w:footnote>
  <w:footnote w:id="39">
    <w:p w14:paraId="22BCEA22" w14:textId="77777777" w:rsidR="00732926" w:rsidRPr="00732926" w:rsidRDefault="00732926" w:rsidP="00732926">
      <w:pPr>
        <w:pStyle w:val="FootnoteText"/>
        <w:jc w:val="both"/>
        <w:rPr>
          <w:rFonts w:asciiTheme="minorHAnsi" w:hAnsiTheme="minorHAnsi" w:cstheme="minorHAnsi"/>
          <w:lang w:val="en-US"/>
        </w:rPr>
      </w:pPr>
      <w:r w:rsidRPr="00732926">
        <w:rPr>
          <w:rStyle w:val="FootnoteReference"/>
          <w:rFonts w:asciiTheme="minorHAnsi" w:hAnsiTheme="minorHAnsi" w:cstheme="minorHAnsi"/>
          <w:lang w:val="en-GB"/>
        </w:rPr>
        <w:footnoteRef/>
      </w:r>
      <w:r w:rsidRPr="00732926">
        <w:rPr>
          <w:rFonts w:asciiTheme="minorHAnsi" w:hAnsiTheme="minorHAnsi" w:cstheme="minorHAnsi"/>
          <w:lang w:val="fr-CH"/>
        </w:rPr>
        <w:t xml:space="preserve"> </w:t>
      </w:r>
      <w:hyperlink r:id="rId5" w:history="1">
        <w:r w:rsidRPr="00732926">
          <w:rPr>
            <w:rStyle w:val="Hyperlink"/>
            <w:rFonts w:asciiTheme="minorHAnsi" w:hAnsiTheme="minorHAnsi" w:cstheme="minorHAnsi"/>
            <w:lang w:val="fr-CH"/>
          </w:rPr>
          <w:t>CMW/C/GC/3-CRC/C/GC/22</w:t>
        </w:r>
      </w:hyperlink>
      <w:r w:rsidRPr="00732926">
        <w:rPr>
          <w:rFonts w:asciiTheme="minorHAnsi" w:hAnsiTheme="minorHAnsi" w:cstheme="minorHAnsi"/>
          <w:lang w:val="fr-CH"/>
        </w:rPr>
        <w:t xml:space="preserve">, paras. </w:t>
      </w:r>
      <w:r w:rsidRPr="00732926">
        <w:rPr>
          <w:rFonts w:asciiTheme="minorHAnsi" w:hAnsiTheme="minorHAnsi" w:cstheme="minorHAnsi"/>
          <w:lang w:val="en-US"/>
        </w:rPr>
        <w:t xml:space="preserve">21, 25 and 42 </w:t>
      </w:r>
    </w:p>
  </w:footnote>
  <w:footnote w:id="40">
    <w:p w14:paraId="446EDFE3"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See e.g. </w:t>
      </w:r>
      <w:r w:rsidR="00433387">
        <w:fldChar w:fldCharType="begin"/>
      </w:r>
      <w:r w:rsidR="00433387" w:rsidRPr="00433387">
        <w:rPr>
          <w:lang w:val="en-GB"/>
        </w:rPr>
        <w:instrText xml:space="preserve"> HYPERLINK "http://tbinternet.o</w:instrText>
      </w:r>
      <w:r w:rsidR="00433387" w:rsidRPr="00433387">
        <w:rPr>
          <w:lang w:val="en-GB"/>
        </w:rPr>
        <w:instrText xml:space="preserve">hchr.org/Treaties/CRPD/Shared%20Documents/SYC/CRPD_C_SYC_CO_1_30547_E.docx" </w:instrText>
      </w:r>
      <w:r w:rsidR="00433387">
        <w:fldChar w:fldCharType="separate"/>
      </w:r>
      <w:r w:rsidRPr="00732926">
        <w:rPr>
          <w:rStyle w:val="Hyperlink"/>
          <w:rFonts w:asciiTheme="minorHAnsi" w:hAnsiTheme="minorHAnsi" w:cstheme="minorHAnsi"/>
          <w:color w:val="1F14F8"/>
          <w:lang w:val="en-GB"/>
        </w:rPr>
        <w:t>CRPD/C/SYC/CO/1</w:t>
      </w:r>
      <w:r w:rsidR="00433387">
        <w:rPr>
          <w:rStyle w:val="Hyperlink"/>
          <w:rFonts w:asciiTheme="minorHAnsi" w:hAnsiTheme="minorHAnsi" w:cstheme="minorHAnsi"/>
          <w:color w:val="1F14F8"/>
          <w:lang w:val="en-GB"/>
        </w:rPr>
        <w:fldChar w:fldCharType="end"/>
      </w:r>
      <w:r w:rsidRPr="00732926">
        <w:rPr>
          <w:rFonts w:asciiTheme="minorHAnsi" w:hAnsiTheme="minorHAnsi" w:cstheme="minorHAnsi"/>
          <w:lang w:val="en-GB"/>
        </w:rPr>
        <w:t>, paras. 29 and 30</w:t>
      </w:r>
    </w:p>
  </w:footnote>
  <w:footnote w:id="41">
    <w:p w14:paraId="6C8FD084"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See </w:t>
      </w:r>
      <w:r w:rsidR="00433387">
        <w:fldChar w:fldCharType="begin"/>
      </w:r>
      <w:r w:rsidR="00433387" w:rsidRPr="00433387">
        <w:rPr>
          <w:lang w:val="en-GB"/>
        </w:rPr>
        <w:instrText xml:space="preserve"> HYPERLINK "http://uhri.ohchr.org/Document/File/d1652c85-fa7a-4db5-b0bf-77ac3f88fbac/2de85fca-abc7-403f-ba5a-969fa3387816" </w:instrText>
      </w:r>
      <w:r w:rsidR="00433387">
        <w:fldChar w:fldCharType="separate"/>
      </w:r>
      <w:r w:rsidRPr="00732926">
        <w:rPr>
          <w:rStyle w:val="Hyperlink"/>
          <w:rFonts w:asciiTheme="minorHAnsi" w:hAnsiTheme="minorHAnsi" w:cstheme="minorHAnsi"/>
          <w:lang w:val="en-GB"/>
        </w:rPr>
        <w:t>A/HRC/17/33/Add.3</w:t>
      </w:r>
      <w:r w:rsidR="00433387">
        <w:rPr>
          <w:rStyle w:val="Hyperlink"/>
          <w:rFonts w:asciiTheme="minorHAnsi" w:hAnsiTheme="minorHAnsi" w:cstheme="minorHAnsi"/>
          <w:lang w:val="en-GB"/>
        </w:rPr>
        <w:fldChar w:fldCharType="end"/>
      </w:r>
      <w:r w:rsidRPr="00732926">
        <w:rPr>
          <w:rFonts w:asciiTheme="minorHAnsi" w:hAnsiTheme="minorHAnsi" w:cstheme="minorHAnsi"/>
          <w:lang w:val="en-GB"/>
        </w:rPr>
        <w:t>, 2011, para 69. “Migrant parents have difficulties in obtaining the financial support to which they are entitled for their disabled children, and children who require urgent psychological attention must wait eight months to one year in order to receive it.” See also its para. 81</w:t>
      </w:r>
    </w:p>
  </w:footnote>
  <w:footnote w:id="42">
    <w:p w14:paraId="643F5BFA"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Supreme Court of Argentina, decision </w:t>
      </w:r>
      <w:r w:rsidRPr="00732926">
        <w:rPr>
          <w:rFonts w:asciiTheme="minorHAnsi" w:hAnsiTheme="minorHAnsi" w:cstheme="minorHAnsi"/>
          <w:i/>
          <w:lang w:val="en-GB"/>
        </w:rPr>
        <w:t>Reyes Aguilera, D v National Government</w:t>
      </w:r>
      <w:r w:rsidRPr="00732926">
        <w:rPr>
          <w:rFonts w:asciiTheme="minorHAnsi" w:hAnsiTheme="minorHAnsi" w:cstheme="minorHAnsi"/>
          <w:lang w:val="en-GB"/>
        </w:rPr>
        <w:t>, 7 September 2007</w:t>
      </w:r>
    </w:p>
  </w:footnote>
  <w:footnote w:id="43">
    <w:p w14:paraId="6DB861C1"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w:t>
      </w:r>
      <w:r w:rsidR="00433387">
        <w:fldChar w:fldCharType="begin"/>
      </w:r>
      <w:r w:rsidR="00433387" w:rsidRPr="00433387">
        <w:rPr>
          <w:lang w:val="en-GB"/>
        </w:rPr>
        <w:instrText xml:space="preserve"> HYPERLINK "http://www2.ohchr.org/english/bodies/cmw/docs/CMW.C.ARG.CO.1_en.pdf" </w:instrText>
      </w:r>
      <w:r w:rsidR="00433387">
        <w:fldChar w:fldCharType="separate"/>
      </w:r>
      <w:r w:rsidRPr="00732926">
        <w:rPr>
          <w:rStyle w:val="Hyperlink"/>
          <w:rFonts w:asciiTheme="minorHAnsi" w:hAnsiTheme="minorHAnsi" w:cstheme="minorHAnsi"/>
          <w:lang w:val="en-GB"/>
        </w:rPr>
        <w:t>CMW/C/ARG/CO/1</w:t>
      </w:r>
      <w:r w:rsidR="00433387">
        <w:rPr>
          <w:rStyle w:val="Hyperlink"/>
          <w:rFonts w:asciiTheme="minorHAnsi" w:hAnsiTheme="minorHAnsi" w:cstheme="minorHAnsi"/>
          <w:lang w:val="en-GB"/>
        </w:rPr>
        <w:fldChar w:fldCharType="end"/>
      </w:r>
      <w:r w:rsidRPr="00732926">
        <w:rPr>
          <w:rFonts w:asciiTheme="minorHAnsi" w:hAnsiTheme="minorHAnsi" w:cstheme="minorHAnsi"/>
          <w:lang w:val="en-GB"/>
        </w:rPr>
        <w:t>, paras. 4 and 30. In Argentina, article 9 of Law no 13478 for the assignment of allowances for the elderly and persons with disabilities, deprives equal access to benefits for children with disabilities due to a prerequisite of 20 years residence before being permitted to access disability benefits</w:t>
      </w:r>
    </w:p>
  </w:footnote>
  <w:footnote w:id="44">
    <w:p w14:paraId="558B2472"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w:t>
      </w:r>
      <w:r w:rsidR="00433387">
        <w:fldChar w:fldCharType="begin"/>
      </w:r>
      <w:r w:rsidR="00433387" w:rsidRPr="00433387">
        <w:rPr>
          <w:lang w:val="en-GB"/>
        </w:rPr>
        <w:instrText xml:space="preserve"> HYPERLINK "https://documents-dds-ny.un.org/doc/UNDOC/GEN/G13/464/60/PDF/G1346460.pdf?OpenElement" </w:instrText>
      </w:r>
      <w:r w:rsidR="00433387">
        <w:fldChar w:fldCharType="separate"/>
      </w:r>
      <w:r w:rsidRPr="00732926">
        <w:rPr>
          <w:rStyle w:val="Hyperlink"/>
          <w:rFonts w:asciiTheme="minorHAnsi" w:hAnsiTheme="minorHAnsi" w:cstheme="minorHAnsi"/>
          <w:lang w:val="en-GB"/>
        </w:rPr>
        <w:t>CMW/C/GC/2</w:t>
      </w:r>
      <w:r w:rsidR="00433387">
        <w:rPr>
          <w:rStyle w:val="Hyperlink"/>
          <w:rFonts w:asciiTheme="minorHAnsi" w:hAnsiTheme="minorHAnsi" w:cstheme="minorHAnsi"/>
          <w:lang w:val="en-GB"/>
        </w:rPr>
        <w:fldChar w:fldCharType="end"/>
      </w:r>
      <w:r w:rsidRPr="00732926">
        <w:rPr>
          <w:rFonts w:asciiTheme="minorHAnsi" w:hAnsiTheme="minorHAnsi" w:cstheme="minorHAnsi"/>
          <w:lang w:val="en-GB"/>
        </w:rPr>
        <w:t>, para. 76</w:t>
      </w:r>
    </w:p>
  </w:footnote>
  <w:footnote w:id="45">
    <w:p w14:paraId="560202A7"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w:t>
      </w:r>
      <w:r w:rsidR="00433387">
        <w:fldChar w:fldCharType="begin"/>
      </w:r>
      <w:r w:rsidR="00433387" w:rsidRPr="00433387">
        <w:rPr>
          <w:lang w:val="en-GB"/>
        </w:rPr>
        <w:instrText xml:space="preserve"> HYPERLINK "https://tbinternet.ohchr.org/_layouts/15/treatybodyexternal/Download.aspx?symbolno=CMW%2fC%2fGC%2f3&amp;Lang=en" </w:instrText>
      </w:r>
      <w:r w:rsidR="00433387">
        <w:fldChar w:fldCharType="separate"/>
      </w:r>
      <w:r w:rsidRPr="00732926">
        <w:rPr>
          <w:rStyle w:val="Hyperlink"/>
          <w:rFonts w:asciiTheme="minorHAnsi" w:hAnsiTheme="minorHAnsi" w:cstheme="minorHAnsi"/>
          <w:lang w:val="en-GB"/>
        </w:rPr>
        <w:t>CMW/C/GC/3-CRC/C/GC/22</w:t>
      </w:r>
      <w:r w:rsidR="00433387">
        <w:rPr>
          <w:rStyle w:val="Hyperlink"/>
          <w:rFonts w:asciiTheme="minorHAnsi" w:hAnsiTheme="minorHAnsi" w:cstheme="minorHAnsi"/>
          <w:lang w:val="en-GB"/>
        </w:rPr>
        <w:fldChar w:fldCharType="end"/>
      </w:r>
      <w:r w:rsidRPr="00732926">
        <w:rPr>
          <w:rFonts w:asciiTheme="minorHAnsi" w:hAnsiTheme="minorHAnsi" w:cstheme="minorHAnsi"/>
          <w:lang w:val="en-GB"/>
        </w:rPr>
        <w:t>, para. 3</w:t>
      </w:r>
    </w:p>
  </w:footnote>
  <w:footnote w:id="46">
    <w:p w14:paraId="262CA752"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See </w:t>
      </w:r>
      <w:r w:rsidR="00433387">
        <w:fldChar w:fldCharType="begin"/>
      </w:r>
      <w:r w:rsidR="00433387" w:rsidRPr="00433387">
        <w:rPr>
          <w:lang w:val="en-GB"/>
        </w:rPr>
        <w:instrText xml:space="preserve"> HYPERLINK "https://undocs.org/en/A/70/297" </w:instrText>
      </w:r>
      <w:r w:rsidR="00433387">
        <w:fldChar w:fldCharType="separate"/>
      </w:r>
      <w:r w:rsidRPr="00732926">
        <w:rPr>
          <w:rStyle w:val="Hyperlink"/>
          <w:rFonts w:asciiTheme="minorHAnsi" w:hAnsiTheme="minorHAnsi" w:cstheme="minorHAnsi"/>
          <w:lang w:val="en-GB"/>
        </w:rPr>
        <w:t>A/70/297</w:t>
      </w:r>
      <w:r w:rsidR="00433387">
        <w:rPr>
          <w:rStyle w:val="Hyperlink"/>
          <w:rFonts w:asciiTheme="minorHAnsi" w:hAnsiTheme="minorHAnsi" w:cstheme="minorHAnsi"/>
          <w:lang w:val="en-GB"/>
        </w:rPr>
        <w:fldChar w:fldCharType="end"/>
      </w:r>
      <w:r w:rsidRPr="00732926">
        <w:rPr>
          <w:rFonts w:asciiTheme="minorHAnsi" w:hAnsiTheme="minorHAnsi" w:cstheme="minorHAnsi"/>
          <w:lang w:val="en-GB"/>
        </w:rPr>
        <w:t>, paras. 29-33</w:t>
      </w:r>
    </w:p>
  </w:footnote>
  <w:footnote w:id="47">
    <w:p w14:paraId="1A1BC8C9"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See e.g., </w:t>
      </w:r>
      <w:r w:rsidR="00433387">
        <w:fldChar w:fldCharType="begin"/>
      </w:r>
      <w:r w:rsidR="00433387" w:rsidRPr="00433387">
        <w:rPr>
          <w:lang w:val="en-GB"/>
        </w:rPr>
        <w:instrText xml:space="preserve"> HYPERLINK "https://tbinternet.ohchr.org/_layouts/15/treatybodyexternal/Download.aspx?symbolno=CRPD/C/ECU/CO/2-3&amp;Lang=Sp" </w:instrText>
      </w:r>
      <w:r w:rsidR="00433387">
        <w:fldChar w:fldCharType="separate"/>
      </w:r>
      <w:r w:rsidRPr="00732926">
        <w:rPr>
          <w:rStyle w:val="Hyperlink"/>
          <w:rFonts w:asciiTheme="minorHAnsi" w:hAnsiTheme="minorHAnsi" w:cstheme="minorHAnsi"/>
          <w:color w:val="1F14F8"/>
          <w:lang w:val="en-GB"/>
        </w:rPr>
        <w:t>CRPD/C/ECU/CO/2-3</w:t>
      </w:r>
      <w:r w:rsidR="00433387">
        <w:rPr>
          <w:rStyle w:val="Hyperlink"/>
          <w:rFonts w:asciiTheme="minorHAnsi" w:hAnsiTheme="minorHAnsi" w:cstheme="minorHAnsi"/>
          <w:color w:val="1F14F8"/>
          <w:lang w:val="en-GB"/>
        </w:rPr>
        <w:fldChar w:fldCharType="end"/>
      </w:r>
      <w:r w:rsidRPr="00732926">
        <w:rPr>
          <w:rFonts w:asciiTheme="minorHAnsi" w:hAnsiTheme="minorHAnsi" w:cstheme="minorHAnsi"/>
          <w:lang w:val="en-GB"/>
        </w:rPr>
        <w:t xml:space="preserve">, paras. 49 and 50(a); </w:t>
      </w:r>
      <w:hyperlink r:id="rId6" w:history="1">
        <w:r w:rsidRPr="00732926">
          <w:rPr>
            <w:rStyle w:val="Hyperlink"/>
            <w:rFonts w:asciiTheme="minorHAnsi" w:hAnsiTheme="minorHAnsi" w:cstheme="minorHAnsi"/>
            <w:color w:val="1F14F8"/>
            <w:lang w:val="en-GB"/>
          </w:rPr>
          <w:t>CRPD/C/SLV/CO/2-3</w:t>
        </w:r>
      </w:hyperlink>
      <w:r w:rsidRPr="00732926">
        <w:rPr>
          <w:rFonts w:asciiTheme="minorHAnsi" w:hAnsiTheme="minorHAnsi" w:cstheme="minorHAnsi"/>
          <w:lang w:val="en-GB"/>
        </w:rPr>
        <w:t>, paras. 52 and 53(b)</w:t>
      </w:r>
    </w:p>
  </w:footnote>
  <w:footnote w:id="48">
    <w:p w14:paraId="36F29240"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See </w:t>
      </w:r>
      <w:r w:rsidR="00433387">
        <w:fldChar w:fldCharType="begin"/>
      </w:r>
      <w:r w:rsidR="00433387" w:rsidRPr="00433387">
        <w:rPr>
          <w:lang w:val="en-GB"/>
        </w:rPr>
        <w:instrText xml:space="preserve"> HYPERLINK "http://www.ohchr.org/Documents/HRBodies/CRPD/8thSession/CRPD-C-ARG-CO-1_en.doc" </w:instrText>
      </w:r>
      <w:r w:rsidR="00433387">
        <w:fldChar w:fldCharType="separate"/>
      </w:r>
      <w:r w:rsidRPr="00732926">
        <w:rPr>
          <w:rStyle w:val="Hyperlink"/>
          <w:rFonts w:asciiTheme="minorHAnsi" w:hAnsiTheme="minorHAnsi" w:cstheme="minorHAnsi"/>
          <w:color w:val="1F14F8"/>
          <w:lang w:val="en-GB"/>
        </w:rPr>
        <w:t>CRPD/C/ARG/CO/1</w:t>
      </w:r>
      <w:r w:rsidR="00433387">
        <w:rPr>
          <w:rStyle w:val="Hyperlink"/>
          <w:rFonts w:asciiTheme="minorHAnsi" w:hAnsiTheme="minorHAnsi" w:cstheme="minorHAnsi"/>
          <w:color w:val="1F14F8"/>
          <w:lang w:val="en-GB"/>
        </w:rPr>
        <w:fldChar w:fldCharType="end"/>
      </w:r>
      <w:r w:rsidRPr="00732926">
        <w:rPr>
          <w:rFonts w:asciiTheme="minorHAnsi" w:hAnsiTheme="minorHAnsi" w:cstheme="minorHAnsi"/>
          <w:lang w:val="en-GB"/>
        </w:rPr>
        <w:t xml:space="preserve">, para. 46 </w:t>
      </w:r>
    </w:p>
  </w:footnote>
  <w:footnote w:id="49">
    <w:p w14:paraId="12E162D1"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See </w:t>
      </w:r>
      <w:r w:rsidR="00433387">
        <w:fldChar w:fldCharType="begin"/>
      </w:r>
      <w:r w:rsidR="00433387" w:rsidRPr="00433387">
        <w:rPr>
          <w:lang w:val="en-GB"/>
        </w:rPr>
        <w:instrText xml:space="preserve"> HYPERLINK "http://tbinternet.ohchr.org/_layouts/treatybodyexternal/Download.aspx?symbolno=CRPD%2fC%2fDOM%2fCO%2f1&amp;Lang=en" </w:instrText>
      </w:r>
      <w:r w:rsidR="00433387">
        <w:fldChar w:fldCharType="separate"/>
      </w:r>
      <w:r w:rsidRPr="00732926">
        <w:rPr>
          <w:rStyle w:val="Hyperlink"/>
          <w:rFonts w:asciiTheme="minorHAnsi" w:hAnsiTheme="minorHAnsi" w:cstheme="minorHAnsi"/>
          <w:color w:val="1F14F8"/>
          <w:lang w:val="en-GB"/>
        </w:rPr>
        <w:t>CRPD/C/DOM/CO/1</w:t>
      </w:r>
      <w:r w:rsidR="00433387">
        <w:rPr>
          <w:rStyle w:val="Hyperlink"/>
          <w:rFonts w:asciiTheme="minorHAnsi" w:hAnsiTheme="minorHAnsi" w:cstheme="minorHAnsi"/>
          <w:color w:val="1F14F8"/>
          <w:lang w:val="en-GB"/>
        </w:rPr>
        <w:fldChar w:fldCharType="end"/>
      </w:r>
      <w:r w:rsidRPr="00732926">
        <w:rPr>
          <w:rFonts w:asciiTheme="minorHAnsi" w:hAnsiTheme="minorHAnsi" w:cstheme="minorHAnsi"/>
          <w:lang w:val="en-GB"/>
        </w:rPr>
        <w:t>, paras. 36 and 37</w:t>
      </w:r>
    </w:p>
  </w:footnote>
  <w:footnote w:id="50">
    <w:p w14:paraId="6B989CED"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See </w:t>
      </w:r>
      <w:r w:rsidR="00433387">
        <w:fldChar w:fldCharType="begin"/>
      </w:r>
      <w:r w:rsidR="00433387" w:rsidRPr="00433387">
        <w:rPr>
          <w:lang w:val="en-GB"/>
        </w:rPr>
        <w:instrText xml:space="preserve"> HYPERLINK "https://tbinternet.ohchr.org/_layouts/15/treatybodyexternal/Download.aspx?symbolno=CMW%2fC%2fGC%2f3&amp;Lang=en" </w:instrText>
      </w:r>
      <w:r w:rsidR="00433387">
        <w:fldChar w:fldCharType="separate"/>
      </w:r>
      <w:r w:rsidRPr="00732926">
        <w:rPr>
          <w:rStyle w:val="Hyperlink"/>
          <w:rFonts w:asciiTheme="minorHAnsi" w:eastAsia="Times New Roman" w:hAnsiTheme="minorHAnsi" w:cstheme="minorHAnsi"/>
          <w:bCs/>
          <w:lang w:val="en-GB"/>
        </w:rPr>
        <w:t>CMW/C/GC/3-CRC/C/GC/22</w:t>
      </w:r>
      <w:r w:rsidR="00433387">
        <w:rPr>
          <w:rStyle w:val="Hyperlink"/>
          <w:rFonts w:asciiTheme="minorHAnsi" w:eastAsia="Times New Roman" w:hAnsiTheme="minorHAnsi" w:cstheme="minorHAnsi"/>
          <w:bCs/>
          <w:lang w:val="en-GB"/>
        </w:rPr>
        <w:fldChar w:fldCharType="end"/>
      </w:r>
      <w:r w:rsidRPr="00732926">
        <w:rPr>
          <w:rFonts w:asciiTheme="minorHAnsi" w:eastAsia="Times New Roman" w:hAnsiTheme="minorHAnsi" w:cstheme="minorHAnsi"/>
          <w:bCs/>
          <w:lang w:val="en-GB"/>
        </w:rPr>
        <w:t xml:space="preserve">, para. </w:t>
      </w:r>
      <w:r w:rsidRPr="00732926">
        <w:rPr>
          <w:rFonts w:asciiTheme="minorHAnsi" w:hAnsiTheme="minorHAnsi" w:cstheme="minorHAnsi"/>
          <w:lang w:val="en-GB"/>
        </w:rPr>
        <w:t>16</w:t>
      </w:r>
    </w:p>
  </w:footnote>
  <w:footnote w:id="51">
    <w:p w14:paraId="58C9285B"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See e.g. </w:t>
      </w:r>
      <w:r w:rsidR="00433387">
        <w:fldChar w:fldCharType="begin"/>
      </w:r>
      <w:r w:rsidR="00433387" w:rsidRPr="00433387">
        <w:rPr>
          <w:lang w:val="en-GB"/>
        </w:rPr>
        <w:instrText xml:space="preserve"> HYPERLINK "http://docstore.ohchr.org/SelfService</w:instrText>
      </w:r>
      <w:r w:rsidR="00433387" w:rsidRPr="00433387">
        <w:rPr>
          <w:lang w:val="en-GB"/>
        </w:rPr>
        <w:instrText xml:space="preserve">s/FilesHandler.ashx?enc=6QkG1d%2fPPRiCAqhKb7yhspZQ2sppBOANJSxHHwrsEJZ4a%2bF%2bFWSbDTUGUYYZeFghBZozoBf0FbDFMU6tzX3CaoEoWWa9un1ajOd5y69IEF8T5%2bIBZljFf0%2bMXTPuQmCh" </w:instrText>
      </w:r>
      <w:r w:rsidR="00433387">
        <w:fldChar w:fldCharType="separate"/>
      </w:r>
      <w:r w:rsidRPr="00732926">
        <w:rPr>
          <w:rStyle w:val="Hyperlink"/>
          <w:rFonts w:asciiTheme="minorHAnsi" w:hAnsiTheme="minorHAnsi" w:cstheme="minorHAnsi"/>
          <w:color w:val="1F14F8"/>
          <w:lang w:val="en-GB"/>
        </w:rPr>
        <w:t>CRPD/C/ARE/CO/1</w:t>
      </w:r>
      <w:r w:rsidR="00433387">
        <w:rPr>
          <w:rStyle w:val="Hyperlink"/>
          <w:rFonts w:asciiTheme="minorHAnsi" w:hAnsiTheme="minorHAnsi" w:cstheme="minorHAnsi"/>
          <w:color w:val="1F14F8"/>
          <w:lang w:val="en-GB"/>
        </w:rPr>
        <w:fldChar w:fldCharType="end"/>
      </w:r>
      <w:r w:rsidRPr="00732926">
        <w:rPr>
          <w:rStyle w:val="Hyperlink"/>
          <w:rFonts w:asciiTheme="minorHAnsi" w:hAnsiTheme="minorHAnsi" w:cstheme="minorHAnsi"/>
          <w:color w:val="1F14F8"/>
          <w:lang w:val="en-GB"/>
        </w:rPr>
        <w:t>,</w:t>
      </w:r>
      <w:r w:rsidRPr="00732926">
        <w:rPr>
          <w:rFonts w:asciiTheme="minorHAnsi" w:hAnsiTheme="minorHAnsi" w:cstheme="minorHAnsi"/>
          <w:lang w:val="en-GB"/>
        </w:rPr>
        <w:t xml:space="preserve"> paras. 35 and 36</w:t>
      </w:r>
    </w:p>
  </w:footnote>
  <w:footnote w:id="52">
    <w:p w14:paraId="381E196E" w14:textId="77777777" w:rsidR="00732926" w:rsidRPr="00732926" w:rsidRDefault="00732926" w:rsidP="00732926">
      <w:pPr>
        <w:pStyle w:val="FootnoteText"/>
        <w:jc w:val="both"/>
        <w:rPr>
          <w:rFonts w:asciiTheme="minorHAnsi" w:hAnsiTheme="minorHAnsi" w:cstheme="minorHAnsi"/>
          <w:lang w:val="en-US"/>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US"/>
        </w:rPr>
        <w:t xml:space="preserve"> FRA (n. 89)</w:t>
      </w:r>
    </w:p>
  </w:footnote>
  <w:footnote w:id="53">
    <w:p w14:paraId="75C259CA" w14:textId="77777777" w:rsidR="00732926" w:rsidRPr="00732926" w:rsidRDefault="00732926" w:rsidP="00732926">
      <w:pPr>
        <w:pStyle w:val="FootnoteText"/>
        <w:jc w:val="both"/>
        <w:rPr>
          <w:rFonts w:asciiTheme="minorHAnsi" w:hAnsiTheme="minorHAnsi" w:cstheme="minorHAnsi"/>
          <w:lang w:val="en-US"/>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US"/>
        </w:rPr>
        <w:t xml:space="preserve"> FRA (n. 89)</w:t>
      </w:r>
    </w:p>
  </w:footnote>
  <w:footnote w:id="54">
    <w:p w14:paraId="3BFB8981" w14:textId="77777777" w:rsidR="00732926" w:rsidRPr="00732926" w:rsidRDefault="00732926" w:rsidP="00732926">
      <w:pPr>
        <w:pBdr>
          <w:top w:val="nil"/>
          <w:left w:val="nil"/>
          <w:bottom w:val="nil"/>
          <w:right w:val="nil"/>
          <w:between w:val="nil"/>
        </w:pBdr>
        <w:jc w:val="both"/>
        <w:rPr>
          <w:rFonts w:asciiTheme="minorHAnsi" w:eastAsia="Arial" w:hAnsiTheme="minorHAnsi" w:cstheme="minorHAnsi"/>
          <w:color w:val="000000"/>
          <w:sz w:val="20"/>
          <w:szCs w:val="20"/>
          <w:lang w:val="en-GB"/>
        </w:rPr>
      </w:pPr>
      <w:r w:rsidRPr="00732926">
        <w:rPr>
          <w:rStyle w:val="FootnoteReference"/>
          <w:rFonts w:asciiTheme="minorHAnsi" w:hAnsiTheme="minorHAnsi" w:cstheme="minorHAnsi"/>
          <w:sz w:val="20"/>
          <w:szCs w:val="20"/>
          <w:lang w:val="en-GB"/>
        </w:rPr>
        <w:footnoteRef/>
      </w:r>
      <w:r w:rsidRPr="00732926">
        <w:rPr>
          <w:rFonts w:asciiTheme="minorHAnsi" w:eastAsia="Arial" w:hAnsiTheme="minorHAnsi" w:cstheme="minorHAnsi"/>
          <w:color w:val="000000"/>
          <w:sz w:val="20"/>
          <w:szCs w:val="20"/>
          <w:lang w:val="en-GB"/>
        </w:rPr>
        <w:t xml:space="preserve"> FRA - </w:t>
      </w:r>
      <w:hyperlink r:id="rId7" w:history="1">
        <w:r w:rsidRPr="00732926">
          <w:rPr>
            <w:rStyle w:val="Hyperlink"/>
            <w:rFonts w:asciiTheme="minorHAnsi" w:eastAsia="Arial" w:hAnsiTheme="minorHAnsi" w:cstheme="minorHAnsi"/>
            <w:bCs/>
            <w:sz w:val="20"/>
            <w:szCs w:val="20"/>
            <w:lang w:val="en-GB"/>
          </w:rPr>
          <w:t>Monthly data collection on the current migration situation in the EU</w:t>
        </w:r>
      </w:hyperlink>
      <w:r w:rsidRPr="00732926">
        <w:rPr>
          <w:rFonts w:asciiTheme="minorHAnsi" w:eastAsia="Arial" w:hAnsiTheme="minorHAnsi" w:cstheme="minorHAnsi"/>
          <w:bCs/>
          <w:color w:val="000000"/>
          <w:sz w:val="20"/>
          <w:szCs w:val="20"/>
          <w:lang w:val="en-GB"/>
        </w:rPr>
        <w:t>, 2016 monthly report 1–31 July 2016</w:t>
      </w:r>
    </w:p>
  </w:footnote>
  <w:footnote w:id="55">
    <w:p w14:paraId="3BD6DBBA"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FRA (n. 89)</w:t>
      </w:r>
      <w:r w:rsidRPr="00732926">
        <w:rPr>
          <w:rFonts w:asciiTheme="minorHAnsi" w:hAnsiTheme="minorHAnsi" w:cstheme="minorHAnsi"/>
          <w:i/>
          <w:lang w:val="en-GB"/>
        </w:rPr>
        <w:t>,</w:t>
      </w:r>
      <w:r w:rsidRPr="00732926">
        <w:rPr>
          <w:rFonts w:asciiTheme="minorHAnsi" w:hAnsiTheme="minorHAnsi" w:cstheme="minorHAnsi"/>
          <w:lang w:val="en-GB"/>
        </w:rPr>
        <w:t xml:space="preserve"> stating: </w:t>
      </w:r>
      <w:r w:rsidRPr="00732926">
        <w:rPr>
          <w:rFonts w:asciiTheme="minorHAnsi" w:eastAsia="Arial" w:hAnsiTheme="minorHAnsi" w:cstheme="minorHAnsi"/>
          <w:color w:val="000000"/>
          <w:lang w:val="en-GB"/>
        </w:rPr>
        <w:t>“Anecdotal evidence suggests that mental health issues, and notably post-traumatic stress disorder (PTSD), are particularly prevalent, tied both to traumas experienced in the country of origin and on the journey […]”</w:t>
      </w:r>
    </w:p>
  </w:footnote>
  <w:footnote w:id="56">
    <w:p w14:paraId="3CB83B73" w14:textId="77777777" w:rsidR="00732926" w:rsidRPr="00732926" w:rsidRDefault="00732926" w:rsidP="00732926">
      <w:pPr>
        <w:pStyle w:val="FootnoteText"/>
        <w:jc w:val="both"/>
        <w:rPr>
          <w:rFonts w:asciiTheme="minorHAnsi" w:hAnsiTheme="minorHAnsi" w:cstheme="minorHAnsi"/>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US"/>
        </w:rPr>
        <w:t xml:space="preserve"> See e.g. </w:t>
      </w:r>
      <w:r w:rsidR="00433387">
        <w:fldChar w:fldCharType="begin"/>
      </w:r>
      <w:r w:rsidR="00433387" w:rsidRPr="00433387">
        <w:rPr>
          <w:lang w:val="en-GB"/>
        </w:rPr>
        <w:instrText xml:space="preserve"> HYPERLINK "https://tbinternet.ohchr.org/_layouts/15/treatybodyexternal/Download.aspx?symbolno=CRPD/C/ALB/CO/1&amp;Lang=En" </w:instrText>
      </w:r>
      <w:r w:rsidR="00433387">
        <w:fldChar w:fldCharType="separate"/>
      </w:r>
      <w:r w:rsidRPr="00732926">
        <w:rPr>
          <w:rStyle w:val="Hyperlink"/>
          <w:rFonts w:asciiTheme="minorHAnsi" w:hAnsiTheme="minorHAnsi" w:cstheme="minorHAnsi"/>
          <w:lang w:val="en-GB"/>
        </w:rPr>
        <w:t>CRPD/C/ALB/CO/1</w:t>
      </w:r>
      <w:r w:rsidR="00433387">
        <w:rPr>
          <w:rStyle w:val="Hyperlink"/>
          <w:rFonts w:asciiTheme="minorHAnsi" w:hAnsiTheme="minorHAnsi" w:cstheme="minorHAnsi"/>
          <w:lang w:val="en-GB"/>
        </w:rPr>
        <w:fldChar w:fldCharType="end"/>
      </w:r>
      <w:r w:rsidRPr="00732926">
        <w:rPr>
          <w:rFonts w:asciiTheme="minorHAnsi" w:hAnsiTheme="minorHAnsi" w:cstheme="minorHAnsi"/>
          <w:lang w:val="en-GB"/>
        </w:rPr>
        <w:t xml:space="preserve">, para. 52(b). These tools have been tested also in the context of humanitarian action. See e.g. </w:t>
      </w:r>
      <w:hyperlink r:id="rId8" w:history="1">
        <w:r w:rsidRPr="00732926">
          <w:rPr>
            <w:rStyle w:val="Hyperlink"/>
            <w:rFonts w:asciiTheme="minorHAnsi" w:hAnsiTheme="minorHAnsi" w:cstheme="minorHAnsi"/>
            <w:lang w:val="en-GB"/>
          </w:rPr>
          <w:t>https://humanity-inclusion.org.uk/en/projects/disability-data-in-humanitarian-action</w:t>
        </w:r>
      </w:hyperlink>
    </w:p>
  </w:footnote>
  <w:footnote w:id="57">
    <w:p w14:paraId="02CD6C32" w14:textId="77777777" w:rsidR="00732926" w:rsidRPr="00732926" w:rsidRDefault="00732926" w:rsidP="00732926">
      <w:pPr>
        <w:pStyle w:val="FootnoteText"/>
        <w:jc w:val="both"/>
        <w:rPr>
          <w:rFonts w:asciiTheme="minorHAnsi" w:hAnsiTheme="minorHAnsi" w:cstheme="minorHAnsi"/>
          <w:color w:val="0000FF"/>
          <w:u w:val="single"/>
          <w:lang w:val="en-GB"/>
        </w:rPr>
      </w:pPr>
      <w:r w:rsidRPr="00732926">
        <w:rPr>
          <w:rStyle w:val="FootnoteReference"/>
          <w:rFonts w:asciiTheme="minorHAnsi" w:hAnsiTheme="minorHAnsi" w:cstheme="minorHAnsi"/>
          <w:lang w:val="en-GB"/>
        </w:rPr>
        <w:footnoteRef/>
      </w:r>
      <w:r w:rsidRPr="00732926">
        <w:rPr>
          <w:rFonts w:asciiTheme="minorHAnsi" w:hAnsiTheme="minorHAnsi" w:cstheme="minorHAnsi"/>
          <w:lang w:val="en-GB"/>
        </w:rPr>
        <w:t xml:space="preserve"> See e.g. </w:t>
      </w:r>
      <w:r w:rsidR="00433387">
        <w:fldChar w:fldCharType="begin"/>
      </w:r>
      <w:r w:rsidR="00433387" w:rsidRPr="00433387">
        <w:rPr>
          <w:lang w:val="en-GB"/>
        </w:rPr>
        <w:instrText xml:space="preserve"> HYPERLINK "https://tbinternet.ohchr.org/_layouts/15/treatybodyexternal/Download</w:instrText>
      </w:r>
      <w:r w:rsidR="00433387" w:rsidRPr="00433387">
        <w:rPr>
          <w:lang w:val="en-GB"/>
        </w:rPr>
        <w:instrText xml:space="preserve">.aspx?symbolno=CRPD/C/ALB/CO/1&amp;Lang=En" </w:instrText>
      </w:r>
      <w:r w:rsidR="00433387">
        <w:fldChar w:fldCharType="separate"/>
      </w:r>
      <w:r w:rsidRPr="00732926">
        <w:rPr>
          <w:rStyle w:val="Hyperlink"/>
          <w:rFonts w:asciiTheme="minorHAnsi" w:hAnsiTheme="minorHAnsi" w:cstheme="minorHAnsi"/>
          <w:lang w:val="en-GB"/>
        </w:rPr>
        <w:t>CRPD/C/ALB/CO/1</w:t>
      </w:r>
      <w:r w:rsidR="00433387">
        <w:rPr>
          <w:rStyle w:val="Hyperlink"/>
          <w:rFonts w:asciiTheme="minorHAnsi" w:hAnsiTheme="minorHAnsi" w:cstheme="minorHAnsi"/>
          <w:lang w:val="en-GB"/>
        </w:rPr>
        <w:fldChar w:fldCharType="end"/>
      </w:r>
      <w:r w:rsidRPr="00732926">
        <w:rPr>
          <w:rFonts w:asciiTheme="minorHAnsi" w:hAnsiTheme="minorHAnsi" w:cstheme="minorHAnsi"/>
          <w:lang w:val="en-GB"/>
        </w:rPr>
        <w:t xml:space="preserve">, para. 52(b). These tools have been tested also in the context of humanitarian action. See e.g. </w:t>
      </w:r>
      <w:hyperlink r:id="rId9" w:history="1">
        <w:r w:rsidRPr="00732926">
          <w:rPr>
            <w:rStyle w:val="Hyperlink"/>
            <w:rFonts w:asciiTheme="minorHAnsi" w:hAnsiTheme="minorHAnsi" w:cstheme="minorHAnsi"/>
            <w:lang w:val="en-GB"/>
          </w:rPr>
          <w:t>https://humanity-inclusion.org.uk/en/projects/disability-data-in-humanitarian-action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CA750" w14:textId="77777777" w:rsidR="004E6CA3" w:rsidRDefault="004E6CA3" w:rsidP="00732926">
    <w:pPr>
      <w:pStyle w:val="Header"/>
      <w:jc w:val="center"/>
    </w:pPr>
    <w:r>
      <w:rPr>
        <w:noProof/>
        <w:lang w:eastAsia="fr-FR"/>
      </w:rPr>
      <w:drawing>
        <wp:anchor distT="0" distB="0" distL="114300" distR="114300" simplePos="0" relativeHeight="251659264" behindDoc="0" locked="1" layoutInCell="1" allowOverlap="0" wp14:anchorId="5E46B817" wp14:editId="5A113C05">
          <wp:simplePos x="0" y="0"/>
          <wp:positionH relativeFrom="page">
            <wp:posOffset>525145</wp:posOffset>
          </wp:positionH>
          <wp:positionV relativeFrom="page">
            <wp:posOffset>398780</wp:posOffset>
          </wp:positionV>
          <wp:extent cx="1678305" cy="554355"/>
          <wp:effectExtent l="0" t="0" r="0" b="4445"/>
          <wp:wrapNone/>
          <wp:docPr id="2" name="Graphique 2" descr="Logo 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Logo ID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8305" cy="5543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0C98E" w14:textId="77777777" w:rsidR="0086160D" w:rsidRDefault="0086160D">
    <w:pPr>
      <w:pStyle w:val="Header"/>
    </w:pPr>
    <w:r w:rsidRPr="0086160D">
      <w:rPr>
        <w:noProof/>
        <w:lang w:eastAsia="fr-FR"/>
      </w:rPr>
      <mc:AlternateContent>
        <mc:Choice Requires="wps">
          <w:drawing>
            <wp:anchor distT="0" distB="0" distL="114300" distR="114300" simplePos="0" relativeHeight="251664384" behindDoc="0" locked="0" layoutInCell="1" allowOverlap="1" wp14:anchorId="62387AB5" wp14:editId="2BC86B5D">
              <wp:simplePos x="0" y="0"/>
              <wp:positionH relativeFrom="column">
                <wp:posOffset>3767753</wp:posOffset>
              </wp:positionH>
              <wp:positionV relativeFrom="paragraph">
                <wp:posOffset>-113665</wp:posOffset>
              </wp:positionV>
              <wp:extent cx="2598345" cy="1828800"/>
              <wp:effectExtent l="0" t="0" r="5715" b="0"/>
              <wp:wrapNone/>
              <wp:docPr id="4" name="Zone de texte 4"/>
              <wp:cNvGraphicFramePr/>
              <a:graphic xmlns:a="http://schemas.openxmlformats.org/drawingml/2006/main">
                <a:graphicData uri="http://schemas.microsoft.com/office/word/2010/wordprocessingShape">
                  <wps:wsp>
                    <wps:cNvSpPr txBox="1"/>
                    <wps:spPr>
                      <a:xfrm>
                        <a:off x="0" y="0"/>
                        <a:ext cx="2598345" cy="1828800"/>
                      </a:xfrm>
                      <a:prstGeom prst="rect">
                        <a:avLst/>
                      </a:prstGeom>
                      <a:noFill/>
                      <a:ln w="6350">
                        <a:noFill/>
                      </a:ln>
                    </wps:spPr>
                    <wps:txbx>
                      <w:txbxContent>
                        <w:p w14:paraId="5FFC610D" w14:textId="77777777" w:rsidR="0086160D" w:rsidRPr="0086160D" w:rsidRDefault="0086160D" w:rsidP="0086160D">
                          <w:pPr>
                            <w:rPr>
                              <w:rFonts w:ascii="Segoe UI Semilight" w:hAnsi="Segoe UI Semilight" w:cs="Segoe UI Semilight"/>
                              <w:b/>
                              <w:bCs/>
                              <w:color w:val="1226AA"/>
                              <w:szCs w:val="44"/>
                            </w:rPr>
                          </w:pPr>
                          <w:r w:rsidRPr="0086160D">
                            <w:rPr>
                              <w:rFonts w:ascii="Segoe UI Semilight" w:hAnsi="Segoe UI Semilight" w:cs="Segoe UI Semilight"/>
                              <w:b/>
                              <w:bCs/>
                              <w:color w:val="1226AA"/>
                              <w:szCs w:val="44"/>
                            </w:rPr>
                            <w:t>International Disability Alliance</w:t>
                          </w:r>
                        </w:p>
                        <w:p w14:paraId="70242BBA" w14:textId="77777777" w:rsidR="0086160D" w:rsidRPr="00FD6CD9" w:rsidRDefault="0086160D" w:rsidP="0086160D">
                          <w:pPr>
                            <w:rPr>
                              <w:rFonts w:cstheme="minorHAnsi"/>
                              <w:color w:val="000000" w:themeColor="text1"/>
                              <w:sz w:val="18"/>
                              <w:szCs w:val="28"/>
                            </w:rPr>
                          </w:pPr>
                          <w:r w:rsidRPr="00FD6CD9">
                            <w:rPr>
                              <w:rFonts w:cstheme="minorHAnsi"/>
                              <w:color w:val="000000" w:themeColor="text1"/>
                              <w:sz w:val="18"/>
                              <w:szCs w:val="28"/>
                            </w:rPr>
                            <w:t xml:space="preserve">150 route de </w:t>
                          </w:r>
                          <w:proofErr w:type="spellStart"/>
                          <w:r w:rsidRPr="00FD6CD9">
                            <w:rPr>
                              <w:rFonts w:cstheme="minorHAnsi"/>
                              <w:color w:val="000000" w:themeColor="text1"/>
                              <w:sz w:val="18"/>
                              <w:szCs w:val="28"/>
                            </w:rPr>
                            <w:t>Ferney</w:t>
                          </w:r>
                          <w:proofErr w:type="spellEnd"/>
                          <w:r w:rsidRPr="00FD6CD9">
                            <w:rPr>
                              <w:rFonts w:cstheme="minorHAnsi"/>
                              <w:color w:val="000000" w:themeColor="text1"/>
                              <w:sz w:val="18"/>
                              <w:szCs w:val="28"/>
                            </w:rPr>
                            <w:t>, PO Box 2100</w:t>
                          </w:r>
                        </w:p>
                        <w:p w14:paraId="36AE7003" w14:textId="77777777" w:rsidR="0086160D" w:rsidRPr="00FD6CD9" w:rsidRDefault="0086160D" w:rsidP="0086160D">
                          <w:pPr>
                            <w:rPr>
                              <w:rFonts w:cstheme="minorHAnsi"/>
                              <w:color w:val="000000" w:themeColor="text1"/>
                              <w:sz w:val="18"/>
                              <w:szCs w:val="28"/>
                            </w:rPr>
                          </w:pPr>
                          <w:r w:rsidRPr="00FD6CD9">
                            <w:rPr>
                              <w:rFonts w:cstheme="minorHAnsi"/>
                              <w:color w:val="000000" w:themeColor="text1"/>
                              <w:sz w:val="18"/>
                              <w:szCs w:val="28"/>
                            </w:rPr>
                            <w:t>CH 1211 Geneva 2, Switzerland</w:t>
                          </w:r>
                        </w:p>
                        <w:p w14:paraId="5D0BFD3A" w14:textId="77777777" w:rsidR="0086160D" w:rsidRPr="00FD6CD9" w:rsidRDefault="0086160D" w:rsidP="0086160D">
                          <w:pPr>
                            <w:spacing w:line="360" w:lineRule="auto"/>
                            <w:rPr>
                              <w:rFonts w:cstheme="minorHAnsi"/>
                              <w:color w:val="000000" w:themeColor="text1"/>
                              <w:sz w:val="18"/>
                              <w:szCs w:val="28"/>
                            </w:rPr>
                          </w:pPr>
                          <w:r w:rsidRPr="00FD6CD9">
                            <w:rPr>
                              <w:rFonts w:cstheme="minorHAnsi"/>
                              <w:color w:val="000000" w:themeColor="text1"/>
                              <w:sz w:val="18"/>
                              <w:szCs w:val="28"/>
                            </w:rPr>
                            <w:t>+41 22 788 42 73</w:t>
                          </w:r>
                        </w:p>
                        <w:p w14:paraId="2FFE879E" w14:textId="77777777" w:rsidR="0086160D" w:rsidRPr="00FD6CD9" w:rsidRDefault="0086160D" w:rsidP="0086160D">
                          <w:pPr>
                            <w:rPr>
                              <w:rFonts w:cstheme="minorHAnsi"/>
                              <w:color w:val="000000" w:themeColor="text1"/>
                              <w:sz w:val="18"/>
                              <w:szCs w:val="28"/>
                            </w:rPr>
                          </w:pPr>
                          <w:r w:rsidRPr="00FD6CD9">
                            <w:rPr>
                              <w:rFonts w:cstheme="minorHAnsi"/>
                              <w:color w:val="000000" w:themeColor="text1"/>
                              <w:sz w:val="18"/>
                              <w:szCs w:val="28"/>
                            </w:rPr>
                            <w:t>820 2nd Ave #7b, New York</w:t>
                          </w:r>
                        </w:p>
                        <w:p w14:paraId="52A5814E" w14:textId="77777777" w:rsidR="0086160D" w:rsidRPr="00196274" w:rsidRDefault="0086160D" w:rsidP="0086160D">
                          <w:pPr>
                            <w:rPr>
                              <w:rFonts w:cstheme="minorHAnsi"/>
                              <w:color w:val="000000" w:themeColor="text1"/>
                              <w:sz w:val="18"/>
                              <w:szCs w:val="28"/>
                            </w:rPr>
                          </w:pPr>
                          <w:r w:rsidRPr="00196274">
                            <w:rPr>
                              <w:rFonts w:cstheme="minorHAnsi"/>
                              <w:color w:val="000000" w:themeColor="text1"/>
                              <w:sz w:val="18"/>
                              <w:szCs w:val="28"/>
                            </w:rPr>
                            <w:t>NY 10017, USA</w:t>
                          </w:r>
                        </w:p>
                        <w:p w14:paraId="325E5D10" w14:textId="77777777" w:rsidR="0086160D" w:rsidRPr="00196274" w:rsidRDefault="0086160D" w:rsidP="0086160D">
                          <w:pPr>
                            <w:spacing w:line="360" w:lineRule="auto"/>
                            <w:rPr>
                              <w:rFonts w:cstheme="minorHAnsi"/>
                              <w:color w:val="000000" w:themeColor="text1"/>
                              <w:sz w:val="18"/>
                              <w:szCs w:val="28"/>
                            </w:rPr>
                          </w:pPr>
                          <w:r w:rsidRPr="00196274">
                            <w:rPr>
                              <w:rFonts w:cstheme="minorHAnsi"/>
                              <w:color w:val="000000" w:themeColor="text1"/>
                              <w:sz w:val="18"/>
                              <w:szCs w:val="28"/>
                            </w:rPr>
                            <w:t>+1 6467760822</w:t>
                          </w:r>
                        </w:p>
                        <w:p w14:paraId="6924EC7A" w14:textId="77777777" w:rsidR="0086160D" w:rsidRPr="00196274" w:rsidRDefault="00433387" w:rsidP="0086160D">
                          <w:pPr>
                            <w:rPr>
                              <w:rFonts w:cstheme="minorHAnsi"/>
                              <w:color w:val="1226AA"/>
                              <w:sz w:val="22"/>
                            </w:rPr>
                          </w:pPr>
                          <w:hyperlink r:id="rId1" w:history="1">
                            <w:r w:rsidR="009816F1" w:rsidRPr="00196274">
                              <w:rPr>
                                <w:rStyle w:val="Hyperlink"/>
                                <w:rFonts w:cstheme="minorHAnsi"/>
                                <w:sz w:val="18"/>
                                <w:szCs w:val="28"/>
                              </w:rPr>
                              <w:t>info@ida-secretariat.org</w:t>
                            </w:r>
                          </w:hyperlink>
                          <w:r w:rsidR="0086160D" w:rsidRPr="00196274">
                            <w:rPr>
                              <w:rFonts w:cstheme="minorHAnsi"/>
                              <w:color w:val="1226AA"/>
                              <w:sz w:val="18"/>
                              <w:szCs w:val="28"/>
                            </w:rPr>
                            <w:br/>
                          </w:r>
                          <w:hyperlink r:id="rId2" w:history="1">
                            <w:r w:rsidR="009816F1" w:rsidRPr="00196274">
                              <w:rPr>
                                <w:rStyle w:val="Hyperlink"/>
                                <w:rFonts w:cstheme="minorHAnsi"/>
                                <w:sz w:val="18"/>
                                <w:szCs w:val="28"/>
                              </w:rPr>
                              <w:t>www.internationaldisabilityalliance.org/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62387AB5" id="_x0000_t202" coordsize="21600,21600" o:spt="202" path="m,l,21600r21600,l21600,xe">
              <v:stroke joinstyle="miter"/>
              <v:path gradientshapeok="t" o:connecttype="rect"/>
            </v:shapetype>
            <v:shape id="Zone de texte 4" o:spid="_x0000_s1026" type="#_x0000_t202" style="position:absolute;margin-left:296.65pt;margin-top:-8.95pt;width:204.6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" filled="f" stroked="f" strokeweight=".5pt">
              <v:textbox inset="0,0,0,0">
                <w:txbxContent>
                  <w:p w14:paraId="5FFC610D" w14:textId="77777777" w:rsidR="0086160D" w:rsidRPr="0086160D" w:rsidRDefault="0086160D" w:rsidP="0086160D">
                    <w:pPr>
                      <w:rPr>
                        <w:rFonts w:ascii="Segoe UI Semilight" w:hAnsi="Segoe UI Semilight" w:cs="Segoe UI Semilight"/>
                        <w:b/>
                        <w:bCs/>
                        <w:color w:val="1226AA"/>
                        <w:szCs w:val="44"/>
                      </w:rPr>
                    </w:pPr>
                    <w:r w:rsidRPr="0086160D">
                      <w:rPr>
                        <w:rFonts w:ascii="Segoe UI Semilight" w:hAnsi="Segoe UI Semilight" w:cs="Segoe UI Semilight"/>
                        <w:b/>
                        <w:bCs/>
                        <w:color w:val="1226AA"/>
                        <w:szCs w:val="44"/>
                      </w:rPr>
                      <w:t>International Disability Alliance</w:t>
                    </w:r>
                  </w:p>
                  <w:p w14:paraId="70242BBA" w14:textId="77777777" w:rsidR="0086160D" w:rsidRPr="00FD6CD9" w:rsidRDefault="0086160D" w:rsidP="0086160D">
                    <w:pPr>
                      <w:rPr>
                        <w:rFonts w:cstheme="minorHAnsi"/>
                        <w:color w:val="000000" w:themeColor="text1"/>
                        <w:sz w:val="18"/>
                        <w:szCs w:val="28"/>
                      </w:rPr>
                    </w:pPr>
                    <w:r w:rsidRPr="00FD6CD9">
                      <w:rPr>
                        <w:rFonts w:cstheme="minorHAnsi"/>
                        <w:color w:val="000000" w:themeColor="text1"/>
                        <w:sz w:val="18"/>
                        <w:szCs w:val="28"/>
                      </w:rPr>
                      <w:t xml:space="preserve">150 route de </w:t>
                    </w:r>
                    <w:proofErr w:type="spellStart"/>
                    <w:r w:rsidRPr="00FD6CD9">
                      <w:rPr>
                        <w:rFonts w:cstheme="minorHAnsi"/>
                        <w:color w:val="000000" w:themeColor="text1"/>
                        <w:sz w:val="18"/>
                        <w:szCs w:val="28"/>
                      </w:rPr>
                      <w:t>Ferney</w:t>
                    </w:r>
                    <w:proofErr w:type="spellEnd"/>
                    <w:r w:rsidRPr="00FD6CD9">
                      <w:rPr>
                        <w:rFonts w:cstheme="minorHAnsi"/>
                        <w:color w:val="000000" w:themeColor="text1"/>
                        <w:sz w:val="18"/>
                        <w:szCs w:val="28"/>
                      </w:rPr>
                      <w:t>, PO Box 2100</w:t>
                    </w:r>
                  </w:p>
                  <w:p w14:paraId="36AE7003" w14:textId="77777777" w:rsidR="0086160D" w:rsidRPr="00FD6CD9" w:rsidRDefault="0086160D" w:rsidP="0086160D">
                    <w:pPr>
                      <w:rPr>
                        <w:rFonts w:cstheme="minorHAnsi"/>
                        <w:color w:val="000000" w:themeColor="text1"/>
                        <w:sz w:val="18"/>
                        <w:szCs w:val="28"/>
                      </w:rPr>
                    </w:pPr>
                    <w:r w:rsidRPr="00FD6CD9">
                      <w:rPr>
                        <w:rFonts w:cstheme="minorHAnsi"/>
                        <w:color w:val="000000" w:themeColor="text1"/>
                        <w:sz w:val="18"/>
                        <w:szCs w:val="28"/>
                      </w:rPr>
                      <w:t>CH 1211 Geneva 2, Switzerland</w:t>
                    </w:r>
                  </w:p>
                  <w:p w14:paraId="5D0BFD3A" w14:textId="77777777" w:rsidR="0086160D" w:rsidRPr="00FD6CD9" w:rsidRDefault="0086160D" w:rsidP="0086160D">
                    <w:pPr>
                      <w:spacing w:line="360" w:lineRule="auto"/>
                      <w:rPr>
                        <w:rFonts w:cstheme="minorHAnsi"/>
                        <w:color w:val="000000" w:themeColor="text1"/>
                        <w:sz w:val="18"/>
                        <w:szCs w:val="28"/>
                      </w:rPr>
                    </w:pPr>
                    <w:r w:rsidRPr="00FD6CD9">
                      <w:rPr>
                        <w:rFonts w:cstheme="minorHAnsi"/>
                        <w:color w:val="000000" w:themeColor="text1"/>
                        <w:sz w:val="18"/>
                        <w:szCs w:val="28"/>
                      </w:rPr>
                      <w:t>+41 22 788 42 73</w:t>
                    </w:r>
                  </w:p>
                  <w:p w14:paraId="2FFE879E" w14:textId="77777777" w:rsidR="0086160D" w:rsidRPr="00FD6CD9" w:rsidRDefault="0086160D" w:rsidP="0086160D">
                    <w:pPr>
                      <w:rPr>
                        <w:rFonts w:cstheme="minorHAnsi"/>
                        <w:color w:val="000000" w:themeColor="text1"/>
                        <w:sz w:val="18"/>
                        <w:szCs w:val="28"/>
                      </w:rPr>
                    </w:pPr>
                    <w:r w:rsidRPr="00FD6CD9">
                      <w:rPr>
                        <w:rFonts w:cstheme="minorHAnsi"/>
                        <w:color w:val="000000" w:themeColor="text1"/>
                        <w:sz w:val="18"/>
                        <w:szCs w:val="28"/>
                      </w:rPr>
                      <w:t>820 2nd Ave #7b, New York</w:t>
                    </w:r>
                  </w:p>
                  <w:p w14:paraId="52A5814E" w14:textId="77777777" w:rsidR="0086160D" w:rsidRPr="00196274" w:rsidRDefault="0086160D" w:rsidP="0086160D">
                    <w:pPr>
                      <w:rPr>
                        <w:rFonts w:cstheme="minorHAnsi"/>
                        <w:color w:val="000000" w:themeColor="text1"/>
                        <w:sz w:val="18"/>
                        <w:szCs w:val="28"/>
                      </w:rPr>
                    </w:pPr>
                    <w:r w:rsidRPr="00196274">
                      <w:rPr>
                        <w:rFonts w:cstheme="minorHAnsi"/>
                        <w:color w:val="000000" w:themeColor="text1"/>
                        <w:sz w:val="18"/>
                        <w:szCs w:val="28"/>
                      </w:rPr>
                      <w:t>NY 10017, USA</w:t>
                    </w:r>
                  </w:p>
                  <w:p w14:paraId="325E5D10" w14:textId="77777777" w:rsidR="0086160D" w:rsidRPr="00196274" w:rsidRDefault="0086160D" w:rsidP="0086160D">
                    <w:pPr>
                      <w:spacing w:line="360" w:lineRule="auto"/>
                      <w:rPr>
                        <w:rFonts w:cstheme="minorHAnsi"/>
                        <w:color w:val="000000" w:themeColor="text1"/>
                        <w:sz w:val="18"/>
                        <w:szCs w:val="28"/>
                      </w:rPr>
                    </w:pPr>
                    <w:r w:rsidRPr="00196274">
                      <w:rPr>
                        <w:rFonts w:cstheme="minorHAnsi"/>
                        <w:color w:val="000000" w:themeColor="text1"/>
                        <w:sz w:val="18"/>
                        <w:szCs w:val="28"/>
                      </w:rPr>
                      <w:t>+1 6467760822</w:t>
                    </w:r>
                  </w:p>
                  <w:p w14:paraId="6924EC7A" w14:textId="77777777" w:rsidR="0086160D" w:rsidRPr="00196274" w:rsidRDefault="00000000" w:rsidP="0086160D">
                    <w:pPr>
                      <w:rPr>
                        <w:rFonts w:cstheme="minorHAnsi"/>
                        <w:color w:val="1226AA"/>
                        <w:sz w:val="22"/>
                      </w:rPr>
                    </w:pPr>
                    <w:hyperlink r:id="rId3" w:history="1">
                      <w:r w:rsidR="009816F1" w:rsidRPr="00196274">
                        <w:rPr>
                          <w:rStyle w:val="Hyperlink"/>
                          <w:rFonts w:cstheme="minorHAnsi"/>
                          <w:sz w:val="18"/>
                          <w:szCs w:val="28"/>
                        </w:rPr>
                        <w:t>info@ida-secretariat.org</w:t>
                      </w:r>
                    </w:hyperlink>
                    <w:r w:rsidR="0086160D" w:rsidRPr="00196274">
                      <w:rPr>
                        <w:rFonts w:cstheme="minorHAnsi"/>
                        <w:color w:val="1226AA"/>
                        <w:sz w:val="18"/>
                        <w:szCs w:val="28"/>
                      </w:rPr>
                      <w:br/>
                    </w:r>
                    <w:hyperlink r:id="rId4" w:history="1">
                      <w:r w:rsidR="009816F1" w:rsidRPr="00196274">
                        <w:rPr>
                          <w:rStyle w:val="Hyperlink"/>
                          <w:rFonts w:cstheme="minorHAnsi"/>
                          <w:sz w:val="18"/>
                          <w:szCs w:val="28"/>
                        </w:rPr>
                        <w:t>www.internationaldisabilityalliance.org/</w:t>
                      </w:r>
                    </w:hyperlink>
                  </w:p>
                </w:txbxContent>
              </v:textbox>
            </v:shape>
          </w:pict>
        </mc:Fallback>
      </mc:AlternateContent>
    </w:r>
    <w:r w:rsidRPr="0086160D">
      <w:rPr>
        <w:noProof/>
        <w:lang w:eastAsia="fr-FR"/>
      </w:rPr>
      <w:drawing>
        <wp:anchor distT="0" distB="0" distL="114300" distR="114300" simplePos="0" relativeHeight="251663360" behindDoc="0" locked="1" layoutInCell="1" allowOverlap="0" wp14:anchorId="42CBA10E" wp14:editId="18EE80DD">
          <wp:simplePos x="0" y="0"/>
          <wp:positionH relativeFrom="page">
            <wp:posOffset>528955</wp:posOffset>
          </wp:positionH>
          <wp:positionV relativeFrom="page">
            <wp:posOffset>403225</wp:posOffset>
          </wp:positionV>
          <wp:extent cx="2397600" cy="792000"/>
          <wp:effectExtent l="0" t="0" r="3175" b="0"/>
          <wp:wrapNone/>
          <wp:docPr id="5" name="Graphique 5" descr="Logo 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descr="Logo IDA"/>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397600" cy="7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6AE57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AAD1B52"/>
    <w:multiLevelType w:val="hybridMultilevel"/>
    <w:tmpl w:val="A7084732"/>
    <w:lvl w:ilvl="0" w:tplc="1A048D32">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3099213F"/>
    <w:multiLevelType w:val="hybridMultilevel"/>
    <w:tmpl w:val="315860BA"/>
    <w:lvl w:ilvl="0" w:tplc="33EC540E">
      <w:start w:val="1"/>
      <w:numFmt w:val="upperRoman"/>
      <w:pStyle w:val="Heading2"/>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327D01"/>
    <w:multiLevelType w:val="hybridMultilevel"/>
    <w:tmpl w:val="4636095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AF70431"/>
    <w:multiLevelType w:val="hybridMultilevel"/>
    <w:tmpl w:val="0928890E"/>
    <w:lvl w:ilvl="0" w:tplc="6A7EE6CA">
      <w:start w:val="17"/>
      <w:numFmt w:val="bullet"/>
      <w:lvlText w:val="-"/>
      <w:lvlJc w:val="left"/>
      <w:pPr>
        <w:ind w:left="720" w:hanging="360"/>
      </w:pPr>
      <w:rPr>
        <w:rFonts w:ascii="Roboto" w:eastAsia="Calibri"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BB6AB5"/>
    <w:multiLevelType w:val="hybridMultilevel"/>
    <w:tmpl w:val="5552A2E6"/>
    <w:lvl w:ilvl="0" w:tplc="D5442286">
      <w:start w:val="1"/>
      <w:numFmt w:val="upp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ocumentProtection w:edit="readOnly" w:formatting="1" w:enforcement="1" w:cryptProviderType="rsaAES" w:cryptAlgorithmClass="hash" w:cryptAlgorithmType="typeAny" w:cryptAlgorithmSid="14" w:cryptSpinCount="100000" w:hash="hkvPa1PaeQdsHTx5Ct3Ss8iv9a2FQfRdfSnZxdajMT2HkJZF1yCdVDgnuvwK5xX/evqU40brazUUncEW89o4yg==" w:salt="eTkST8XDQnjGUbMLSJ6nl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26"/>
    <w:rsid w:val="000170E1"/>
    <w:rsid w:val="00040919"/>
    <w:rsid w:val="0008329B"/>
    <w:rsid w:val="00196274"/>
    <w:rsid w:val="002D1223"/>
    <w:rsid w:val="003144F2"/>
    <w:rsid w:val="00337FA2"/>
    <w:rsid w:val="00345E87"/>
    <w:rsid w:val="003A7134"/>
    <w:rsid w:val="004252E9"/>
    <w:rsid w:val="00433387"/>
    <w:rsid w:val="00457825"/>
    <w:rsid w:val="004E6CA3"/>
    <w:rsid w:val="00637F87"/>
    <w:rsid w:val="006F4DF2"/>
    <w:rsid w:val="00732926"/>
    <w:rsid w:val="00766BEA"/>
    <w:rsid w:val="00797726"/>
    <w:rsid w:val="007B1297"/>
    <w:rsid w:val="007D5A15"/>
    <w:rsid w:val="007E741A"/>
    <w:rsid w:val="008259B6"/>
    <w:rsid w:val="0086160D"/>
    <w:rsid w:val="008B5241"/>
    <w:rsid w:val="00907C91"/>
    <w:rsid w:val="00920E69"/>
    <w:rsid w:val="00940684"/>
    <w:rsid w:val="009816F1"/>
    <w:rsid w:val="00985AFE"/>
    <w:rsid w:val="00A72B40"/>
    <w:rsid w:val="00AD31B0"/>
    <w:rsid w:val="00AE6185"/>
    <w:rsid w:val="00B22E08"/>
    <w:rsid w:val="00B852C9"/>
    <w:rsid w:val="00BA1731"/>
    <w:rsid w:val="00BF5FBF"/>
    <w:rsid w:val="00C01E43"/>
    <w:rsid w:val="00D96F3A"/>
    <w:rsid w:val="00E172BB"/>
    <w:rsid w:val="00E71D51"/>
    <w:rsid w:val="00E8526D"/>
    <w:rsid w:val="00F00762"/>
    <w:rsid w:val="00F634A7"/>
    <w:rsid w:val="00F94420"/>
    <w:rsid w:val="00FC6BFD"/>
    <w:rsid w:val="00FD6C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5DAE9"/>
  <w15:chartTrackingRefBased/>
  <w15:docId w15:val="{0647EF40-F6F6-5247-8CDB-48D3100D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926"/>
    <w:rPr>
      <w:rFonts w:ascii="Times New Roman" w:eastAsia="Times New Roman" w:hAnsi="Times New Roman" w:cs="Times New Roman"/>
      <w:lang w:val="en-US" w:eastAsia="en-GB"/>
    </w:rPr>
  </w:style>
  <w:style w:type="paragraph" w:styleId="Heading1">
    <w:name w:val="heading 1"/>
    <w:basedOn w:val="Normal"/>
    <w:next w:val="Normal"/>
    <w:link w:val="Heading1Char"/>
    <w:qFormat/>
    <w:rsid w:val="00732926"/>
    <w:pPr>
      <w:keepNext/>
      <w:keepLines/>
      <w:spacing w:before="240" w:line="276" w:lineRule="auto"/>
      <w:outlineLvl w:val="0"/>
    </w:pPr>
    <w:rPr>
      <w:rFonts w:asciiTheme="majorHAnsi" w:eastAsiaTheme="majorEastAsia" w:hAnsiTheme="majorHAnsi" w:cstheme="majorBidi"/>
      <w:color w:val="0D1C7F" w:themeColor="accent1" w:themeShade="BF"/>
      <w:sz w:val="32"/>
      <w:szCs w:val="32"/>
      <w:lang w:val="fr-FR" w:eastAsia="en-US"/>
    </w:rPr>
  </w:style>
  <w:style w:type="paragraph" w:styleId="Heading2">
    <w:name w:val="heading 2"/>
    <w:basedOn w:val="Normal"/>
    <w:next w:val="Normal"/>
    <w:link w:val="Heading2Char"/>
    <w:unhideWhenUsed/>
    <w:qFormat/>
    <w:rsid w:val="00732926"/>
    <w:pPr>
      <w:keepNext/>
      <w:keepLines/>
      <w:numPr>
        <w:numId w:val="3"/>
      </w:numPr>
      <w:tabs>
        <w:tab w:val="left" w:pos="284"/>
        <w:tab w:val="left" w:pos="426"/>
      </w:tabs>
      <w:spacing w:before="40" w:line="276" w:lineRule="auto"/>
      <w:jc w:val="both"/>
      <w:outlineLvl w:val="1"/>
    </w:pPr>
    <w:rPr>
      <w:rFonts w:asciiTheme="majorHAnsi" w:eastAsiaTheme="majorEastAsia" w:hAnsiTheme="majorHAnsi" w:cstheme="majorBidi"/>
      <w:b/>
      <w:bCs/>
      <w:color w:val="0D1C7F" w:themeColor="accent1" w:themeShade="BF"/>
      <w:sz w:val="26"/>
      <w:szCs w:val="26"/>
      <w:lang w:val="en-GB" w:eastAsia="en-US"/>
    </w:rPr>
  </w:style>
  <w:style w:type="paragraph" w:styleId="Heading3">
    <w:name w:val="heading 3"/>
    <w:basedOn w:val="Normal"/>
    <w:next w:val="Normal"/>
    <w:link w:val="Heading3Char"/>
    <w:unhideWhenUsed/>
    <w:qFormat/>
    <w:rsid w:val="00732926"/>
    <w:pPr>
      <w:keepNext/>
      <w:keepLines/>
      <w:numPr>
        <w:numId w:val="5"/>
      </w:numPr>
      <w:spacing w:before="40" w:line="276" w:lineRule="auto"/>
      <w:outlineLvl w:val="2"/>
    </w:pPr>
    <w:rPr>
      <w:rFonts w:asciiTheme="majorHAnsi" w:eastAsiaTheme="majorEastAsia" w:hAnsiTheme="majorHAnsi" w:cstheme="majorBidi"/>
      <w:b/>
      <w:bCs/>
      <w:color w:val="091254" w:themeColor="accent1" w:themeShade="7F"/>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6CA3"/>
    <w:pPr>
      <w:tabs>
        <w:tab w:val="center" w:pos="4536"/>
        <w:tab w:val="right" w:pos="9072"/>
      </w:tabs>
    </w:pPr>
  </w:style>
  <w:style w:type="character" w:customStyle="1" w:styleId="HeaderChar">
    <w:name w:val="Header Char"/>
    <w:basedOn w:val="DefaultParagraphFont"/>
    <w:link w:val="Header"/>
    <w:uiPriority w:val="99"/>
    <w:rsid w:val="004E6CA3"/>
    <w:rPr>
      <w:rFonts w:ascii="Calibri" w:eastAsia="Calibri" w:hAnsi="Calibri" w:cs="Times New Roman"/>
      <w:sz w:val="22"/>
      <w:szCs w:val="22"/>
    </w:rPr>
  </w:style>
  <w:style w:type="paragraph" w:styleId="Footer">
    <w:name w:val="footer"/>
    <w:basedOn w:val="Normal"/>
    <w:link w:val="FooterChar"/>
    <w:uiPriority w:val="99"/>
    <w:unhideWhenUsed/>
    <w:rsid w:val="004E6CA3"/>
    <w:pPr>
      <w:tabs>
        <w:tab w:val="center" w:pos="4536"/>
        <w:tab w:val="right" w:pos="9072"/>
      </w:tabs>
    </w:pPr>
  </w:style>
  <w:style w:type="character" w:customStyle="1" w:styleId="FooterChar">
    <w:name w:val="Footer Char"/>
    <w:basedOn w:val="DefaultParagraphFont"/>
    <w:link w:val="Footer"/>
    <w:uiPriority w:val="99"/>
    <w:rsid w:val="004E6CA3"/>
    <w:rPr>
      <w:rFonts w:ascii="Calibri" w:eastAsia="Calibri" w:hAnsi="Calibri" w:cs="Times New Roman"/>
      <w:sz w:val="22"/>
      <w:szCs w:val="22"/>
    </w:rPr>
  </w:style>
  <w:style w:type="character" w:styleId="Hyperlink">
    <w:name w:val="Hyperlink"/>
    <w:basedOn w:val="DefaultParagraphFont"/>
    <w:uiPriority w:val="99"/>
    <w:unhideWhenUsed/>
    <w:rsid w:val="009816F1"/>
    <w:rPr>
      <w:color w:val="1226AA"/>
      <w:u w:val="single"/>
    </w:rPr>
  </w:style>
  <w:style w:type="character" w:customStyle="1" w:styleId="UnresolvedMention1">
    <w:name w:val="Unresolved Mention1"/>
    <w:basedOn w:val="DefaultParagraphFont"/>
    <w:uiPriority w:val="99"/>
    <w:semiHidden/>
    <w:unhideWhenUsed/>
    <w:rsid w:val="009816F1"/>
    <w:rPr>
      <w:color w:val="605E5C"/>
      <w:shd w:val="clear" w:color="auto" w:fill="E1DFDD"/>
    </w:rPr>
  </w:style>
  <w:style w:type="character" w:customStyle="1" w:styleId="Heading1Char">
    <w:name w:val="Heading 1 Char"/>
    <w:basedOn w:val="DefaultParagraphFont"/>
    <w:link w:val="Heading1"/>
    <w:rsid w:val="00732926"/>
    <w:rPr>
      <w:rFonts w:asciiTheme="majorHAnsi" w:eastAsiaTheme="majorEastAsia" w:hAnsiTheme="majorHAnsi" w:cstheme="majorBidi"/>
      <w:color w:val="0D1C7F" w:themeColor="accent1" w:themeShade="BF"/>
      <w:sz w:val="32"/>
      <w:szCs w:val="32"/>
    </w:rPr>
  </w:style>
  <w:style w:type="character" w:customStyle="1" w:styleId="Heading2Char">
    <w:name w:val="Heading 2 Char"/>
    <w:basedOn w:val="DefaultParagraphFont"/>
    <w:link w:val="Heading2"/>
    <w:rsid w:val="00732926"/>
    <w:rPr>
      <w:rFonts w:asciiTheme="majorHAnsi" w:eastAsiaTheme="majorEastAsia" w:hAnsiTheme="majorHAnsi" w:cstheme="majorBidi"/>
      <w:b/>
      <w:bCs/>
      <w:color w:val="0D1C7F" w:themeColor="accent1" w:themeShade="BF"/>
      <w:sz w:val="26"/>
      <w:szCs w:val="26"/>
      <w:lang w:val="en-GB"/>
    </w:rPr>
  </w:style>
  <w:style w:type="character" w:customStyle="1" w:styleId="Heading3Char">
    <w:name w:val="Heading 3 Char"/>
    <w:basedOn w:val="DefaultParagraphFont"/>
    <w:link w:val="Heading3"/>
    <w:rsid w:val="00732926"/>
    <w:rPr>
      <w:rFonts w:asciiTheme="majorHAnsi" w:eastAsiaTheme="majorEastAsia" w:hAnsiTheme="majorHAnsi" w:cstheme="majorBidi"/>
      <w:b/>
      <w:bCs/>
      <w:color w:val="091254" w:themeColor="accent1" w:themeShade="7F"/>
    </w:rPr>
  </w:style>
  <w:style w:type="paragraph" w:styleId="NormalWeb">
    <w:name w:val="Normal (Web)"/>
    <w:basedOn w:val="Normal"/>
    <w:uiPriority w:val="99"/>
    <w:unhideWhenUsed/>
    <w:rsid w:val="00732926"/>
    <w:pPr>
      <w:spacing w:before="100" w:beforeAutospacing="1" w:after="100" w:afterAutospacing="1"/>
    </w:pPr>
    <w:rPr>
      <w:lang w:val="en-GB"/>
    </w:rPr>
  </w:style>
  <w:style w:type="paragraph" w:styleId="ListParagraph">
    <w:name w:val="List Paragraph"/>
    <w:basedOn w:val="Normal"/>
    <w:uiPriority w:val="34"/>
    <w:qFormat/>
    <w:rsid w:val="00732926"/>
    <w:pPr>
      <w:spacing w:after="200" w:line="276" w:lineRule="auto"/>
      <w:ind w:left="720"/>
      <w:contextualSpacing/>
    </w:pPr>
    <w:rPr>
      <w:rFonts w:ascii="Calibri" w:eastAsia="Calibri" w:hAnsi="Calibri"/>
      <w:sz w:val="22"/>
      <w:szCs w:val="22"/>
      <w:lang w:val="fr-FR" w:eastAsia="en-US"/>
    </w:rPr>
  </w:style>
  <w:style w:type="character" w:styleId="CommentReference">
    <w:name w:val="annotation reference"/>
    <w:basedOn w:val="DefaultParagraphFont"/>
    <w:uiPriority w:val="99"/>
    <w:semiHidden/>
    <w:unhideWhenUsed/>
    <w:rsid w:val="00732926"/>
    <w:rPr>
      <w:sz w:val="16"/>
      <w:szCs w:val="16"/>
    </w:rPr>
  </w:style>
  <w:style w:type="paragraph" w:styleId="ListBullet">
    <w:name w:val="List Bullet"/>
    <w:basedOn w:val="Normal"/>
    <w:uiPriority w:val="99"/>
    <w:unhideWhenUsed/>
    <w:rsid w:val="00732926"/>
    <w:pPr>
      <w:numPr>
        <w:numId w:val="1"/>
      </w:numPr>
      <w:spacing w:after="160" w:line="259" w:lineRule="auto"/>
      <w:contextualSpacing/>
    </w:pPr>
    <w:rPr>
      <w:rFonts w:asciiTheme="minorHAnsi" w:eastAsiaTheme="minorHAnsi" w:hAnsiTheme="minorHAnsi" w:cstheme="minorBidi"/>
      <w:sz w:val="22"/>
      <w:szCs w:val="22"/>
      <w:lang w:eastAsia="en-US"/>
    </w:rPr>
  </w:style>
  <w:style w:type="paragraph" w:styleId="FootnoteText">
    <w:name w:val="footnote text"/>
    <w:aliases w:val="Char,Footnote Text Char1,Footnote Text Char Char Char Char,Footnote Text Char Char,Char Char Char Char,Footnote reference,FA Fu,Footnote Text Char Char Char Char Char,Footnote Text Char Char Char, Char, Char Char Char Char"/>
    <w:basedOn w:val="Normal"/>
    <w:link w:val="FootnoteTextChar"/>
    <w:unhideWhenUsed/>
    <w:rsid w:val="00732926"/>
    <w:rPr>
      <w:rFonts w:ascii="Calibri" w:eastAsia="Calibri" w:hAnsi="Calibri"/>
      <w:sz w:val="20"/>
      <w:szCs w:val="20"/>
      <w:lang w:val="fr-FR" w:eastAsia="en-US"/>
    </w:rPr>
  </w:style>
  <w:style w:type="character" w:customStyle="1" w:styleId="FootnoteTextChar">
    <w:name w:val="Footnote Text Char"/>
    <w:aliases w:val="Char Char,Footnote Text Char1 Char,Footnote Text Char Char Char Char Char1,Footnote Text Char Char Char1,Char Char Char Char Char,Footnote reference Char,FA Fu Char,Footnote Text Char Char Char Char Char Char, Char Char"/>
    <w:basedOn w:val="DefaultParagraphFont"/>
    <w:link w:val="FootnoteText"/>
    <w:rsid w:val="00732926"/>
    <w:rPr>
      <w:rFonts w:ascii="Calibri" w:eastAsia="Calibri" w:hAnsi="Calibri" w:cs="Times New Roman"/>
      <w:sz w:val="20"/>
      <w:szCs w:val="20"/>
    </w:rPr>
  </w:style>
  <w:style w:type="character" w:styleId="FootnoteReference">
    <w:name w:val="footnote reference"/>
    <w:aliases w:val="Footnotes refss,Footnote number,Footnote"/>
    <w:basedOn w:val="DefaultParagraphFont"/>
    <w:uiPriority w:val="99"/>
    <w:unhideWhenUsed/>
    <w:rsid w:val="00732926"/>
    <w:rPr>
      <w:vertAlign w:val="superscript"/>
    </w:rPr>
  </w:style>
  <w:style w:type="character" w:styleId="PageNumber">
    <w:name w:val="page number"/>
    <w:basedOn w:val="DefaultParagraphFont"/>
    <w:semiHidden/>
    <w:unhideWhenUsed/>
    <w:rsid w:val="00732926"/>
  </w:style>
  <w:style w:type="paragraph" w:styleId="TOC1">
    <w:name w:val="toc 1"/>
    <w:basedOn w:val="Normal"/>
    <w:next w:val="Normal"/>
    <w:autoRedefine/>
    <w:uiPriority w:val="39"/>
    <w:unhideWhenUsed/>
    <w:rsid w:val="00F00762"/>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F00762"/>
    <w:pPr>
      <w:tabs>
        <w:tab w:val="left" w:pos="480"/>
        <w:tab w:val="right" w:pos="9204"/>
      </w:tabs>
      <w:snapToGrid w:val="0"/>
      <w:spacing w:before="240" w:after="240" w:line="360" w:lineRule="auto"/>
      <w:contextualSpacing/>
    </w:pPr>
    <w:rPr>
      <w:rFonts w:asciiTheme="minorHAnsi" w:hAnsiTheme="minorHAnsi" w:cstheme="minorHAnsi"/>
      <w:b/>
      <w:bCs/>
      <w:sz w:val="20"/>
      <w:szCs w:val="20"/>
    </w:rPr>
  </w:style>
  <w:style w:type="paragraph" w:styleId="TOC3">
    <w:name w:val="toc 3"/>
    <w:basedOn w:val="Normal"/>
    <w:next w:val="Normal"/>
    <w:autoRedefine/>
    <w:uiPriority w:val="39"/>
    <w:unhideWhenUsed/>
    <w:rsid w:val="00F00762"/>
    <w:pPr>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F00762"/>
    <w:pPr>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F00762"/>
    <w:pPr>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F00762"/>
    <w:pPr>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F00762"/>
    <w:pPr>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F00762"/>
    <w:pPr>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F00762"/>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9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iperezbello@ida-secretaria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humanity-inclusion.org.uk/en/projects/disability-data-in-humanitarian-action" TargetMode="External"/><Relationship Id="rId3" Type="http://schemas.openxmlformats.org/officeDocument/2006/relationships/hyperlink" Target="http://www.uscis.gov/portal/site/uscis/menuitem.f6da51a2342135be7e9d7a10e0dc91a0/?vgnextoid=fa7e539dc4bed010VgnVCM1000000ecd190aRCRD&amp;vgnextchannel=fa7e539dc4bed010VgnVCM1000000ecd190aRCRD&amp;CH=act" TargetMode="External"/><Relationship Id="rId7" Type="http://schemas.openxmlformats.org/officeDocument/2006/relationships/hyperlink" Target="https://fra.europa.eu/sites/default/files/fra_uploads/fra-august-2016-monthly-migration-disability-focus_en.pdf." TargetMode="External"/><Relationship Id="rId2" Type="http://schemas.openxmlformats.org/officeDocument/2006/relationships/hyperlink" Target="https://docs.google.com/document/u/1/d/e/2PACX-1vR0kelplYL8PP3rv3Dl3VrKjAznEI39BvRJbz070GeV2unIqfaD1QdVUyoaa_2pbsIxUmNBw-7MzN3T/pub" TargetMode="External"/><Relationship Id="rId1" Type="http://schemas.openxmlformats.org/officeDocument/2006/relationships/hyperlink" Target="http://daccess-ods.un.org/access.nsf/Get?Open&amp;DS=CRPD/C/ECU/CO/1&amp;Lang=E" TargetMode="External"/><Relationship Id="rId6" Type="http://schemas.openxmlformats.org/officeDocument/2006/relationships/hyperlink" Target="https://tbinternet.ohchr.org/_layouts/15/treatybodyexternal/Download.aspx?symbolno=CRPD/C/SLV/CO/2-3&amp;Lang=En" TargetMode="External"/><Relationship Id="rId5" Type="http://schemas.openxmlformats.org/officeDocument/2006/relationships/hyperlink" Target="https://tbinternet.ohchr.org/_layouts/15/treatybodyexternal/Download.aspx?symbolno=CMW%2fC%2fGC%2f3&amp;Lang=en" TargetMode="External"/><Relationship Id="rId4" Type="http://schemas.openxmlformats.org/officeDocument/2006/relationships/hyperlink" Target="http://laws-lois.justice.gc.ca/eng/acts/I-2.5/page-12.html" TargetMode="External"/><Relationship Id="rId9" Type="http://schemas.openxmlformats.org/officeDocument/2006/relationships/hyperlink" Target="https://humanity-inclusion.org.uk/en/projects/disability-data-in-humanitarian-ac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info@ida-secretariat.org" TargetMode="External"/><Relationship Id="rId2" Type="http://schemas.openxmlformats.org/officeDocument/2006/relationships/hyperlink" Target="https://www.internationaldisabilityalliance.org/" TargetMode="External"/><Relationship Id="rId1" Type="http://schemas.openxmlformats.org/officeDocument/2006/relationships/hyperlink" Target="mailto:info@ida-secretariat.org" TargetMode="Externa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hyperlink" Target="https://www.internationaldisabilityalliance.org/" TargetMode="External"/></Relationships>
</file>

<file path=word/theme/theme1.xml><?xml version="1.0" encoding="utf-8"?>
<a:theme xmlns:a="http://schemas.openxmlformats.org/drawingml/2006/main" name="Thème Office">
  <a:themeElements>
    <a:clrScheme name="IDA">
      <a:dk1>
        <a:sysClr val="windowText" lastClr="000000"/>
      </a:dk1>
      <a:lt1>
        <a:sysClr val="window" lastClr="FFFFFF"/>
      </a:lt1>
      <a:dk2>
        <a:srgbClr val="384955"/>
      </a:dk2>
      <a:lt2>
        <a:srgbClr val="F1F4F8"/>
      </a:lt2>
      <a:accent1>
        <a:srgbClr val="1226AA"/>
      </a:accent1>
      <a:accent2>
        <a:srgbClr val="2A7DE1"/>
      </a:accent2>
      <a:accent3>
        <a:srgbClr val="633A69"/>
      </a:accent3>
      <a:accent4>
        <a:srgbClr val="A72D6E"/>
      </a:accent4>
      <a:accent5>
        <a:srgbClr val="2CA537"/>
      </a:accent5>
      <a:accent6>
        <a:srgbClr val="FFBF60"/>
      </a:accent6>
      <a:hlink>
        <a:srgbClr val="325CA9"/>
      </a:hlink>
      <a:folHlink>
        <a:srgbClr val="A72D6E"/>
      </a:folHlink>
    </a:clrScheme>
    <a:fontScheme name="IDA Font">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DD26C6C504A4E85B3404F7EBBB531" ma:contentTypeVersion="10" ma:contentTypeDescription="Crée un document." ma:contentTypeScope="" ma:versionID="59b316104b2df015e7fb2e49e291f35e">
  <xsd:schema xmlns:xsd="http://www.w3.org/2001/XMLSchema" xmlns:xs="http://www.w3.org/2001/XMLSchema" xmlns:p="http://schemas.microsoft.com/office/2006/metadata/properties" xmlns:ns2="b1fc761c-fada-4f27-874d-05cb205add38" xmlns:ns3="e9d24f6c-b853-4545-8cdd-b83bfaffdd6d" targetNamespace="http://schemas.microsoft.com/office/2006/metadata/properties" ma:root="true" ma:fieldsID="ec04a66e29ef1a4b809f3a056713f727" ns2:_="" ns3:_="">
    <xsd:import namespace="b1fc761c-fada-4f27-874d-05cb205add38"/>
    <xsd:import namespace="e9d24f6c-b853-4545-8cdd-b83bfaffdd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c761c-fada-4f27-874d-05cb205ad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d24f6c-b853-4545-8cdd-b83bfaffdd6d"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2043DB-CC58-4482-BC57-8F5831393D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c761c-fada-4f27-874d-05cb205add38"/>
    <ds:schemaRef ds:uri="e9d24f6c-b853-4545-8cdd-b83bfaffd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410F4F-B20D-43E6-AA77-A160B85A5B17}">
  <ds:schemaRefs>
    <ds:schemaRef ds:uri="http://schemas.microsoft.com/sharepoint/v3/contenttype/forms"/>
  </ds:schemaRefs>
</ds:datastoreItem>
</file>

<file path=customXml/itemProps3.xml><?xml version="1.0" encoding="utf-8"?>
<ds:datastoreItem xmlns:ds="http://schemas.openxmlformats.org/officeDocument/2006/customXml" ds:itemID="{B066DF44-04CB-46BB-BA05-675E8E7C21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4344</Words>
  <Characters>24766</Characters>
  <Application>Microsoft Office Word</Application>
  <DocSecurity>10</DocSecurity>
  <Lines>206</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IDA-JIPB</dc:creator>
  <cp:keywords/>
  <dc:description/>
  <cp:lastModifiedBy>FLECHE Isabelle</cp:lastModifiedBy>
  <cp:revision>9</cp:revision>
  <dcterms:created xsi:type="dcterms:W3CDTF">2022-10-04T08:00:00Z</dcterms:created>
  <dcterms:modified xsi:type="dcterms:W3CDTF">2022-10-05T15:50:00Z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0x0101004FFDD26C6C504A4E85B3404F7EBBB531</vt:lpwstr>
  </property>
</Properties>
</file>