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C0E77" w:rsidRDefault="002C3F92">
      <w:pPr>
        <w:shd w:val="clear" w:color="auto" w:fill="FFFFFF"/>
        <w:spacing w:line="360" w:lineRule="auto"/>
        <w:jc w:val="right"/>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 xml:space="preserve">Federative Republic of Brazil, </w:t>
      </w:r>
      <w:proofErr w:type="gramStart"/>
      <w:r>
        <w:rPr>
          <w:rFonts w:ascii="Times New Roman" w:eastAsia="Times New Roman" w:hAnsi="Times New Roman" w:cs="Times New Roman"/>
          <w:color w:val="1D2228"/>
          <w:sz w:val="24"/>
          <w:szCs w:val="24"/>
          <w:highlight w:val="white"/>
        </w:rPr>
        <w:t>September  12</w:t>
      </w:r>
      <w:proofErr w:type="gramEnd"/>
      <w:r>
        <w:rPr>
          <w:rFonts w:ascii="Times New Roman" w:eastAsia="Times New Roman" w:hAnsi="Times New Roman" w:cs="Times New Roman"/>
          <w:color w:val="1D2228"/>
          <w:sz w:val="24"/>
          <w:szCs w:val="24"/>
          <w:highlight w:val="white"/>
        </w:rPr>
        <w:t xml:space="preserve">th, 2022. </w:t>
      </w:r>
    </w:p>
    <w:p w14:paraId="00000002" w14:textId="77777777" w:rsidR="003C0E77" w:rsidRDefault="002C3F92">
      <w:pPr>
        <w:shd w:val="clear" w:color="auto" w:fill="FFFFFF"/>
        <w:spacing w:line="360" w:lineRule="auto"/>
        <w:jc w:val="both"/>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 xml:space="preserve"> </w:t>
      </w:r>
    </w:p>
    <w:p w14:paraId="00000003" w14:textId="77777777" w:rsidR="003C0E77" w:rsidRDefault="003C0E77">
      <w:pPr>
        <w:shd w:val="clear" w:color="auto" w:fill="FFFFFF"/>
        <w:spacing w:line="360" w:lineRule="auto"/>
        <w:jc w:val="both"/>
        <w:rPr>
          <w:rFonts w:ascii="Times New Roman" w:eastAsia="Times New Roman" w:hAnsi="Times New Roman" w:cs="Times New Roman"/>
          <w:color w:val="1D2228"/>
          <w:sz w:val="24"/>
          <w:szCs w:val="24"/>
          <w:highlight w:val="white"/>
        </w:rPr>
      </w:pPr>
    </w:p>
    <w:p w14:paraId="00000004" w14:textId="77777777" w:rsidR="003C0E77" w:rsidRDefault="002C3F92">
      <w:pPr>
        <w:shd w:val="clear" w:color="auto" w:fill="FFFFFF"/>
        <w:spacing w:line="360" w:lineRule="auto"/>
        <w:jc w:val="both"/>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United Nations High Commissioner for Human Rights</w:t>
      </w:r>
    </w:p>
    <w:p w14:paraId="00000005" w14:textId="77777777" w:rsidR="003C0E77" w:rsidRDefault="002C3F92">
      <w:pPr>
        <w:shd w:val="clear" w:color="auto" w:fill="FFFFFF"/>
        <w:spacing w:line="360" w:lineRule="auto"/>
        <w:jc w:val="both"/>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Committee on the Protection of the Rights of All Migrant Workers and Members of Their Families</w:t>
      </w:r>
    </w:p>
    <w:p w14:paraId="00000006" w14:textId="77777777" w:rsidR="003C0E77" w:rsidRDefault="002C3F92">
      <w:pPr>
        <w:shd w:val="clear" w:color="auto" w:fill="FFFFFF"/>
        <w:spacing w:line="360" w:lineRule="auto"/>
        <w:jc w:val="both"/>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 xml:space="preserve"> </w:t>
      </w:r>
    </w:p>
    <w:p w14:paraId="00000007" w14:textId="77777777" w:rsidR="003C0E77" w:rsidRDefault="002C3F92">
      <w:pPr>
        <w:shd w:val="clear" w:color="auto" w:fill="FFFFFF"/>
        <w:spacing w:line="360" w:lineRule="auto"/>
        <w:jc w:val="both"/>
        <w:rPr>
          <w:rFonts w:ascii="Times New Roman" w:eastAsia="Times New Roman" w:hAnsi="Times New Roman" w:cs="Times New Roman"/>
          <w:b/>
          <w:color w:val="1D2228"/>
          <w:sz w:val="24"/>
          <w:szCs w:val="24"/>
          <w:highlight w:val="white"/>
        </w:rPr>
      </w:pPr>
      <w:r>
        <w:rPr>
          <w:rFonts w:ascii="Times New Roman" w:eastAsia="Times New Roman" w:hAnsi="Times New Roman" w:cs="Times New Roman"/>
          <w:b/>
          <w:color w:val="1D2228"/>
          <w:sz w:val="24"/>
          <w:szCs w:val="24"/>
          <w:highlight w:val="white"/>
        </w:rPr>
        <w:t>Subject: Artificial Intelligence and migration - Input on the basis of a draft outline for the general comment No. 6</w:t>
      </w:r>
    </w:p>
    <w:p w14:paraId="00000008" w14:textId="77777777" w:rsidR="003C0E77" w:rsidRDefault="003C0E77">
      <w:pPr>
        <w:shd w:val="clear" w:color="auto" w:fill="FFFFFF"/>
        <w:spacing w:line="360" w:lineRule="auto"/>
        <w:jc w:val="both"/>
        <w:rPr>
          <w:rFonts w:ascii="Times New Roman" w:eastAsia="Times New Roman" w:hAnsi="Times New Roman" w:cs="Times New Roman"/>
          <w:color w:val="1D2228"/>
          <w:sz w:val="24"/>
          <w:szCs w:val="24"/>
          <w:highlight w:val="white"/>
        </w:rPr>
      </w:pPr>
    </w:p>
    <w:p w14:paraId="00000009" w14:textId="77777777" w:rsidR="003C0E77" w:rsidRDefault="002C3F92">
      <w:pPr>
        <w:numPr>
          <w:ilvl w:val="0"/>
          <w:numId w:val="1"/>
        </w:numPr>
        <w:shd w:val="clear" w:color="auto" w:fill="FFFFFF"/>
        <w:spacing w:line="360" w:lineRule="auto"/>
        <w:jc w:val="both"/>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 xml:space="preserve">The Ethics, Law, Artificial Intelligence, and Human Rights study group (EDHIA), of the National School of the Federal Public Defender's Office of the Federative Republic of Brazil,  in response to the call to provide inputs to this initiative on the basis of a </w:t>
      </w:r>
      <w:r>
        <w:rPr>
          <w:rFonts w:ascii="Times New Roman" w:eastAsia="Times New Roman" w:hAnsi="Times New Roman" w:cs="Times New Roman"/>
          <w:b/>
          <w:color w:val="1D2228"/>
          <w:sz w:val="24"/>
          <w:szCs w:val="24"/>
          <w:highlight w:val="white"/>
        </w:rPr>
        <w:t>draft outline for general comment No. 6</w:t>
      </w:r>
      <w:r>
        <w:rPr>
          <w:rFonts w:ascii="Times New Roman" w:eastAsia="Times New Roman" w:hAnsi="Times New Roman" w:cs="Times New Roman"/>
          <w:color w:val="1D2228"/>
          <w:sz w:val="24"/>
          <w:szCs w:val="24"/>
          <w:highlight w:val="white"/>
        </w:rPr>
        <w:t>, hereby presents a contribution on the topic of artificial intelligence and migration</w:t>
      </w:r>
      <w:r>
        <w:rPr>
          <w:rFonts w:ascii="Times New Roman" w:eastAsia="Times New Roman" w:hAnsi="Times New Roman" w:cs="Times New Roman"/>
          <w:color w:val="1D2228"/>
          <w:sz w:val="24"/>
          <w:szCs w:val="24"/>
        </w:rPr>
        <w:t xml:space="preserve">. </w:t>
      </w:r>
    </w:p>
    <w:p w14:paraId="0000000A" w14:textId="77777777" w:rsidR="003C0E77" w:rsidRDefault="003C0E77">
      <w:pPr>
        <w:shd w:val="clear" w:color="auto" w:fill="FFFFFF"/>
        <w:spacing w:line="360" w:lineRule="auto"/>
        <w:ind w:left="720"/>
        <w:jc w:val="both"/>
        <w:rPr>
          <w:rFonts w:ascii="Times New Roman" w:eastAsia="Times New Roman" w:hAnsi="Times New Roman" w:cs="Times New Roman"/>
          <w:color w:val="1D2228"/>
          <w:sz w:val="24"/>
          <w:szCs w:val="24"/>
        </w:rPr>
      </w:pPr>
    </w:p>
    <w:p w14:paraId="0000000B" w14:textId="77777777" w:rsidR="003C0E77" w:rsidRDefault="002C3F92">
      <w:pPr>
        <w:numPr>
          <w:ilvl w:val="0"/>
          <w:numId w:val="1"/>
        </w:numPr>
        <w:shd w:val="clear" w:color="auto" w:fill="FFFFFF"/>
        <w:spacing w:line="360" w:lineRule="auto"/>
        <w:jc w:val="both"/>
        <w:rPr>
          <w:rFonts w:ascii="Calibri" w:eastAsia="Calibri" w:hAnsi="Calibri" w:cs="Calibri"/>
          <w:color w:val="1D2228"/>
          <w:sz w:val="24"/>
          <w:szCs w:val="24"/>
          <w:highlight w:val="white"/>
        </w:rPr>
      </w:pPr>
      <w:r>
        <w:rPr>
          <w:rFonts w:ascii="Times New Roman" w:eastAsia="Times New Roman" w:hAnsi="Times New Roman" w:cs="Times New Roman"/>
          <w:color w:val="1D2228"/>
          <w:sz w:val="24"/>
          <w:szCs w:val="24"/>
        </w:rPr>
        <w:t xml:space="preserve">This contribution embraces the </w:t>
      </w:r>
      <w:r>
        <w:rPr>
          <w:rFonts w:ascii="Times New Roman" w:eastAsia="Times New Roman" w:hAnsi="Times New Roman" w:cs="Times New Roman"/>
          <w:b/>
          <w:color w:val="1D2228"/>
          <w:sz w:val="24"/>
          <w:szCs w:val="24"/>
          <w:highlight w:val="white"/>
        </w:rPr>
        <w:t xml:space="preserve">draft outline for general comment No. 6´s </w:t>
      </w:r>
      <w:r>
        <w:rPr>
          <w:rFonts w:ascii="Times New Roman" w:eastAsia="Times New Roman" w:hAnsi="Times New Roman" w:cs="Times New Roman"/>
          <w:color w:val="1D2228"/>
          <w:sz w:val="24"/>
          <w:szCs w:val="24"/>
          <w:highlight w:val="white"/>
        </w:rPr>
        <w:t xml:space="preserve">specifically as regards artificial intelligence and migration. </w:t>
      </w:r>
      <w:r>
        <w:rPr>
          <w:rFonts w:ascii="Times New Roman" w:eastAsia="Times New Roman" w:hAnsi="Times New Roman" w:cs="Times New Roman"/>
          <w:color w:val="1D2228"/>
          <w:sz w:val="24"/>
          <w:szCs w:val="24"/>
        </w:rPr>
        <w:t xml:space="preserve">First, it offers an overview of the </w:t>
      </w:r>
      <w:r>
        <w:rPr>
          <w:rFonts w:ascii="Times New Roman" w:eastAsia="Times New Roman" w:hAnsi="Times New Roman" w:cs="Times New Roman"/>
          <w:color w:val="1D2228"/>
          <w:sz w:val="24"/>
          <w:szCs w:val="24"/>
          <w:highlight w:val="white"/>
        </w:rPr>
        <w:t>EDHIA, Ethics, Law, Artificial Intelligence, and Human Rights study group</w:t>
      </w:r>
      <w:r>
        <w:rPr>
          <w:rFonts w:ascii="Times New Roman" w:eastAsia="Times New Roman" w:hAnsi="Times New Roman" w:cs="Times New Roman"/>
          <w:color w:val="1D2228"/>
          <w:sz w:val="24"/>
          <w:szCs w:val="24"/>
        </w:rPr>
        <w:t xml:space="preserve">. Next, it addresses </w:t>
      </w:r>
      <w:r>
        <w:rPr>
          <w:rFonts w:ascii="Times New Roman" w:eastAsia="Times New Roman" w:hAnsi="Times New Roman" w:cs="Times New Roman"/>
          <w:color w:val="1D2228"/>
          <w:sz w:val="24"/>
          <w:szCs w:val="24"/>
          <w:highlight w:val="white"/>
        </w:rPr>
        <w:t>artificial intelligence and migration.</w:t>
      </w:r>
    </w:p>
    <w:p w14:paraId="0000000C" w14:textId="77777777" w:rsidR="003C0E77" w:rsidRDefault="002C3F92">
      <w:pPr>
        <w:shd w:val="clear" w:color="auto" w:fill="FFFFFF"/>
        <w:spacing w:line="360" w:lineRule="auto"/>
        <w:jc w:val="both"/>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 xml:space="preserve"> </w:t>
      </w:r>
    </w:p>
    <w:p w14:paraId="0000000D" w14:textId="77777777" w:rsidR="003C0E77" w:rsidRDefault="002C3F92">
      <w:pPr>
        <w:numPr>
          <w:ilvl w:val="0"/>
          <w:numId w:val="4"/>
        </w:numPr>
        <w:shd w:val="clear" w:color="auto" w:fill="FFFFFF"/>
        <w:spacing w:line="360" w:lineRule="auto"/>
        <w:jc w:val="both"/>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b/>
          <w:color w:val="1D2228"/>
          <w:sz w:val="24"/>
          <w:szCs w:val="24"/>
          <w:highlight w:val="white"/>
          <w:u w:val="single"/>
        </w:rPr>
        <w:t>Ethics, Law, Artificial Intelligence, and Human Rights study group (EDHIA)</w:t>
      </w:r>
      <w:r>
        <w:rPr>
          <w:rFonts w:ascii="Times New Roman" w:eastAsia="Times New Roman" w:hAnsi="Times New Roman" w:cs="Times New Roman"/>
          <w:b/>
          <w:color w:val="1D2228"/>
          <w:sz w:val="24"/>
          <w:szCs w:val="24"/>
          <w:u w:val="single"/>
        </w:rPr>
        <w:t>.</w:t>
      </w:r>
    </w:p>
    <w:p w14:paraId="0000000E" w14:textId="77777777" w:rsidR="003C0E77" w:rsidRDefault="002C3F92">
      <w:pPr>
        <w:shd w:val="clear" w:color="auto" w:fill="FFFFFF"/>
        <w:spacing w:line="360" w:lineRule="auto"/>
        <w:ind w:firstLine="720"/>
        <w:jc w:val="both"/>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Ethics, Law, Artificial Intelligence, and Human Rights study group (EDHIA) is established under the auspices of the National School of the Federal Public Defender's Office of the Federative Republic of Brazil. The study group started its discussions by debating artificial intelligence and migration and, through time, expanded the range to ethics, law, and artificial intelligence. The research group has been discussing AI and its ethical and legal implications for the public interest and focused on the Brazilian reality. The group recognizes the benefits of AI, but at the same time, is concerned that AI could be deployed with xenophobic, racist, sexist, and discriminatory results, among others. As the group belongs to the National School of the Federal Public Defender's Office of the Federative Republic of Brazil, which is, in Brazil, the institution</w:t>
      </w:r>
      <w:r>
        <w:rPr>
          <w:rFonts w:ascii="Times New Roman" w:eastAsia="Times New Roman" w:hAnsi="Times New Roman" w:cs="Times New Roman"/>
          <w:sz w:val="24"/>
          <w:szCs w:val="24"/>
        </w:rPr>
        <w:t xml:space="preserve"> with the mission to provide juridical assistance free of charge to the most needed ones in Brazil</w:t>
      </w:r>
      <w:r>
        <w:rPr>
          <w:rFonts w:ascii="Times New Roman" w:eastAsia="Times New Roman" w:hAnsi="Times New Roman" w:cs="Times New Roman"/>
          <w:color w:val="1D2228"/>
          <w:sz w:val="24"/>
          <w:szCs w:val="24"/>
          <w:highlight w:val="white"/>
        </w:rPr>
        <w:t xml:space="preserve">, it is concerned about AI's </w:t>
      </w:r>
      <w:r>
        <w:rPr>
          <w:rFonts w:ascii="Times New Roman" w:eastAsia="Times New Roman" w:hAnsi="Times New Roman" w:cs="Times New Roman"/>
          <w:color w:val="1D2228"/>
          <w:sz w:val="24"/>
          <w:szCs w:val="24"/>
          <w:highlight w:val="white"/>
        </w:rPr>
        <w:lastRenderedPageBreak/>
        <w:t>impact on the vulnerable people in Brazil, which may be the most affected by these new technologies. The Federal Public Defender's Office also has human rights education as its mission, and one of the group's intended future outcomes is to provide human rights education in this regard. The group sent a contribution to the Brazilian National Congress, which is discussing the regulation of AI, which, among other issues, makes considerations on migration and AI. The group also published a book entitled Contributions of Artificial Intelligence and Human Rights to a regulatory framework in Brazil which also deals with AI in the migratory context.</w:t>
      </w:r>
    </w:p>
    <w:p w14:paraId="0000000F" w14:textId="77777777" w:rsidR="003C0E77" w:rsidRDefault="003C0E77">
      <w:pPr>
        <w:shd w:val="clear" w:color="auto" w:fill="FFFFFF"/>
        <w:spacing w:line="360" w:lineRule="auto"/>
        <w:ind w:firstLine="720"/>
        <w:jc w:val="both"/>
        <w:rPr>
          <w:rFonts w:ascii="Times New Roman" w:eastAsia="Times New Roman" w:hAnsi="Times New Roman" w:cs="Times New Roman"/>
          <w:color w:val="1D2228"/>
          <w:sz w:val="24"/>
          <w:szCs w:val="24"/>
          <w:highlight w:val="white"/>
        </w:rPr>
      </w:pPr>
    </w:p>
    <w:p w14:paraId="00000010" w14:textId="77777777" w:rsidR="003C0E77" w:rsidRDefault="002C3F9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B. </w:t>
      </w:r>
      <w:r>
        <w:rPr>
          <w:rFonts w:ascii="Times New Roman" w:eastAsia="Times New Roman" w:hAnsi="Times New Roman" w:cs="Times New Roman"/>
          <w:b/>
          <w:color w:val="1D2228"/>
          <w:sz w:val="24"/>
          <w:szCs w:val="24"/>
          <w:highlight w:val="white"/>
          <w:u w:val="single"/>
        </w:rPr>
        <w:t xml:space="preserve">Artificial intelligence and migration: a topic that must be embraced by </w:t>
      </w:r>
      <w:r>
        <w:rPr>
          <w:rFonts w:ascii="Times New Roman" w:eastAsia="Times New Roman" w:hAnsi="Times New Roman" w:cs="Times New Roman"/>
          <w:b/>
          <w:sz w:val="24"/>
          <w:szCs w:val="24"/>
          <w:u w:val="single"/>
        </w:rPr>
        <w:t>Commentary 6</w:t>
      </w:r>
    </w:p>
    <w:p w14:paraId="00000011" w14:textId="77777777" w:rsidR="003C0E77" w:rsidRDefault="003C0E77">
      <w:pPr>
        <w:ind w:firstLine="720"/>
        <w:rPr>
          <w:rFonts w:ascii="Times New Roman" w:eastAsia="Times New Roman" w:hAnsi="Times New Roman" w:cs="Times New Roman"/>
          <w:sz w:val="24"/>
          <w:szCs w:val="24"/>
        </w:rPr>
      </w:pPr>
    </w:p>
    <w:p w14:paraId="00000012" w14:textId="77777777" w:rsidR="003C0E77" w:rsidRDefault="003C0E77">
      <w:pPr>
        <w:ind w:firstLine="720"/>
        <w:jc w:val="both"/>
        <w:rPr>
          <w:rFonts w:ascii="Times New Roman" w:eastAsia="Times New Roman" w:hAnsi="Times New Roman" w:cs="Times New Roman"/>
          <w:sz w:val="24"/>
          <w:szCs w:val="24"/>
        </w:rPr>
      </w:pPr>
    </w:p>
    <w:p w14:paraId="00000013" w14:textId="77777777" w:rsidR="003C0E77" w:rsidRDefault="002C3F92">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Concrete examples of uses of AI in migration.</w:t>
      </w:r>
    </w:p>
    <w:p w14:paraId="00000014" w14:textId="77777777" w:rsidR="003C0E77" w:rsidRDefault="003C0E77">
      <w:pPr>
        <w:rPr>
          <w:rFonts w:ascii="Times New Roman" w:eastAsia="Times New Roman" w:hAnsi="Times New Roman" w:cs="Times New Roman"/>
          <w:b/>
          <w:sz w:val="24"/>
          <w:szCs w:val="24"/>
        </w:rPr>
      </w:pPr>
    </w:p>
    <w:p w14:paraId="00000015" w14:textId="77777777" w:rsidR="003C0E77" w:rsidRDefault="002C3F92">
      <w:pPr>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context of the use of AI in the migratory context, we will transcribe a passage of a text written by two of EDHIA´s members:</w:t>
      </w:r>
    </w:p>
    <w:p w14:paraId="00000016" w14:textId="77777777" w:rsidR="003C0E77" w:rsidRDefault="003C0E77">
      <w:pPr>
        <w:rPr>
          <w:rFonts w:ascii="Times New Roman" w:eastAsia="Times New Roman" w:hAnsi="Times New Roman" w:cs="Times New Roman"/>
          <w:b/>
          <w:sz w:val="24"/>
          <w:szCs w:val="24"/>
        </w:rPr>
      </w:pPr>
    </w:p>
    <w:p w14:paraId="00000017" w14:textId="77777777" w:rsidR="003C0E77" w:rsidRDefault="002C3F92">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232329"/>
          <w:sz w:val="24"/>
          <w:szCs w:val="24"/>
          <w:highlight w:val="white"/>
        </w:rPr>
        <w:t xml:space="preserve">The use of AI in migration is an increasingly frequent and all-encompassing reality. In the United States, </w:t>
      </w:r>
      <w:hyperlink r:id="rId5">
        <w:r>
          <w:rPr>
            <w:rFonts w:ascii="Times New Roman" w:eastAsia="Times New Roman" w:hAnsi="Times New Roman" w:cs="Times New Roman"/>
            <w:color w:val="1155CC"/>
            <w:sz w:val="24"/>
            <w:szCs w:val="24"/>
            <w:highlight w:val="white"/>
            <w:u w:val="single"/>
          </w:rPr>
          <w:t>the Extreme Vetting Initiative</w:t>
        </w:r>
      </w:hyperlink>
      <w:r>
        <w:rPr>
          <w:rFonts w:ascii="Times New Roman" w:eastAsia="Times New Roman" w:hAnsi="Times New Roman" w:cs="Times New Roman"/>
          <w:color w:val="232329"/>
          <w:sz w:val="24"/>
          <w:szCs w:val="24"/>
          <w:highlight w:val="white"/>
        </w:rPr>
        <w:t xml:space="preserve"> was a project that monitored the social media activities of visa applicants and visa holders to assess whether they would contribute positively to society. The U.S. </w:t>
      </w:r>
      <w:hyperlink r:id="rId6">
        <w:r>
          <w:rPr>
            <w:rFonts w:ascii="Times New Roman" w:eastAsia="Times New Roman" w:hAnsi="Times New Roman" w:cs="Times New Roman"/>
            <w:color w:val="1155CC"/>
            <w:sz w:val="24"/>
            <w:szCs w:val="24"/>
            <w:highlight w:val="white"/>
            <w:u w:val="single"/>
          </w:rPr>
          <w:t>discontinued</w:t>
        </w:r>
      </w:hyperlink>
      <w:r>
        <w:rPr>
          <w:rFonts w:ascii="Times New Roman" w:eastAsia="Times New Roman" w:hAnsi="Times New Roman" w:cs="Times New Roman"/>
          <w:color w:val="232329"/>
          <w:sz w:val="24"/>
          <w:szCs w:val="24"/>
          <w:highlight w:val="white"/>
        </w:rPr>
        <w:t xml:space="preserve"> the machine learning aspect of this project after criticism that the program could present unreliable information and violate the right to free speech online. In </w:t>
      </w:r>
      <w:hyperlink r:id="rId7">
        <w:r>
          <w:rPr>
            <w:rFonts w:ascii="Times New Roman" w:eastAsia="Times New Roman" w:hAnsi="Times New Roman" w:cs="Times New Roman"/>
            <w:color w:val="1155CC"/>
            <w:sz w:val="24"/>
            <w:szCs w:val="24"/>
            <w:highlight w:val="white"/>
            <w:u w:val="single"/>
          </w:rPr>
          <w:t>New Zealand</w:t>
        </w:r>
      </w:hyperlink>
      <w:r>
        <w:rPr>
          <w:rFonts w:ascii="Times New Roman" w:eastAsia="Times New Roman" w:hAnsi="Times New Roman" w:cs="Times New Roman"/>
          <w:color w:val="232329"/>
          <w:sz w:val="24"/>
          <w:szCs w:val="24"/>
          <w:highlight w:val="white"/>
        </w:rPr>
        <w:t xml:space="preserve">, algorithms detect probable unwanted people based on age, gender, and ethnicity in the migratory context. In the European Union, the </w:t>
      </w:r>
      <w:hyperlink r:id="rId8">
        <w:r>
          <w:rPr>
            <w:rFonts w:ascii="Times New Roman" w:eastAsia="Times New Roman" w:hAnsi="Times New Roman" w:cs="Times New Roman"/>
            <w:color w:val="1155CC"/>
            <w:sz w:val="24"/>
            <w:szCs w:val="24"/>
            <w:highlight w:val="white"/>
            <w:u w:val="single"/>
          </w:rPr>
          <w:t>lie detector</w:t>
        </w:r>
      </w:hyperlink>
      <w:r>
        <w:rPr>
          <w:rFonts w:ascii="Times New Roman" w:eastAsia="Times New Roman" w:hAnsi="Times New Roman" w:cs="Times New Roman"/>
          <w:color w:val="232329"/>
          <w:sz w:val="24"/>
          <w:szCs w:val="24"/>
          <w:highlight w:val="white"/>
        </w:rPr>
        <w:t xml:space="preserve"> </w:t>
      </w:r>
      <w:proofErr w:type="spellStart"/>
      <w:r>
        <w:rPr>
          <w:rFonts w:ascii="Times New Roman" w:eastAsia="Times New Roman" w:hAnsi="Times New Roman" w:cs="Times New Roman"/>
          <w:color w:val="232329"/>
          <w:sz w:val="24"/>
          <w:szCs w:val="24"/>
          <w:highlight w:val="white"/>
        </w:rPr>
        <w:t>iBorderCtrl</w:t>
      </w:r>
      <w:proofErr w:type="spellEnd"/>
      <w:r>
        <w:rPr>
          <w:rFonts w:ascii="Times New Roman" w:eastAsia="Times New Roman" w:hAnsi="Times New Roman" w:cs="Times New Roman"/>
          <w:color w:val="232329"/>
          <w:sz w:val="24"/>
          <w:szCs w:val="24"/>
          <w:highlight w:val="white"/>
        </w:rPr>
        <w:t xml:space="preserve">, which operates by utilizing AI technologies, has already been used to screen passengers at airports. Greece is testing the </w:t>
      </w:r>
      <w:hyperlink r:id="rId9">
        <w:r>
          <w:rPr>
            <w:rFonts w:ascii="Times New Roman" w:eastAsia="Times New Roman" w:hAnsi="Times New Roman" w:cs="Times New Roman"/>
            <w:color w:val="1155CC"/>
            <w:sz w:val="24"/>
            <w:szCs w:val="24"/>
            <w:highlight w:val="white"/>
            <w:u w:val="single"/>
          </w:rPr>
          <w:t>Centaur system</w:t>
        </w:r>
      </w:hyperlink>
      <w:r>
        <w:rPr>
          <w:rFonts w:ascii="Times New Roman" w:eastAsia="Times New Roman" w:hAnsi="Times New Roman" w:cs="Times New Roman"/>
          <w:color w:val="232329"/>
          <w:sz w:val="24"/>
          <w:szCs w:val="24"/>
          <w:highlight w:val="white"/>
        </w:rPr>
        <w:t xml:space="preserve"> for monitoring refugee camps, which, based on algorithms, predicts and reports potential security threats. In</w:t>
      </w:r>
      <w:hyperlink r:id="rId10">
        <w:r>
          <w:rPr>
            <w:rFonts w:ascii="Times New Roman" w:eastAsia="Times New Roman" w:hAnsi="Times New Roman" w:cs="Times New Roman"/>
            <w:color w:val="1155CC"/>
            <w:sz w:val="24"/>
            <w:szCs w:val="24"/>
            <w:highlight w:val="white"/>
            <w:u w:val="single"/>
          </w:rPr>
          <w:t xml:space="preserve"> </w:t>
        </w:r>
      </w:hyperlink>
      <w:r>
        <w:rPr>
          <w:rFonts w:ascii="Times New Roman" w:eastAsia="Times New Roman" w:hAnsi="Times New Roman" w:cs="Times New Roman"/>
          <w:color w:val="232329"/>
          <w:sz w:val="24"/>
          <w:szCs w:val="24"/>
          <w:highlight w:val="white"/>
        </w:rPr>
        <w:t xml:space="preserve">Malaysia, verification of compliance with entry restriction measures was done by drones. Monitoring technologies used at the U.S.-Mexico border have been associated with </w:t>
      </w:r>
      <w:hyperlink r:id="rId11">
        <w:r>
          <w:rPr>
            <w:rFonts w:ascii="Times New Roman" w:eastAsia="Times New Roman" w:hAnsi="Times New Roman" w:cs="Times New Roman"/>
            <w:color w:val="1155CC"/>
            <w:sz w:val="24"/>
            <w:szCs w:val="24"/>
            <w:highlight w:val="white"/>
            <w:u w:val="single"/>
          </w:rPr>
          <w:t>an increase in migrant deaths</w:t>
        </w:r>
      </w:hyperlink>
      <w:r>
        <w:rPr>
          <w:rFonts w:ascii="Times New Roman" w:eastAsia="Times New Roman" w:hAnsi="Times New Roman" w:cs="Times New Roman"/>
          <w:color w:val="232329"/>
          <w:sz w:val="24"/>
          <w:szCs w:val="24"/>
          <w:highlight w:val="white"/>
        </w:rPr>
        <w:t xml:space="preserve">, as migrants try to evade surveillance and end up traveling more dangerous routes. In 2020, the European Union's Horizon 2020 research and innovation program funded the </w:t>
      </w:r>
      <w:hyperlink r:id="rId12">
        <w:proofErr w:type="spellStart"/>
        <w:r>
          <w:rPr>
            <w:rFonts w:ascii="Times New Roman" w:eastAsia="Times New Roman" w:hAnsi="Times New Roman" w:cs="Times New Roman"/>
            <w:color w:val="1155CC"/>
            <w:sz w:val="24"/>
            <w:szCs w:val="24"/>
            <w:highlight w:val="white"/>
            <w:u w:val="single"/>
          </w:rPr>
          <w:t>Roborder</w:t>
        </w:r>
        <w:proofErr w:type="spellEnd"/>
      </w:hyperlink>
      <w:r>
        <w:rPr>
          <w:rFonts w:ascii="Times New Roman" w:eastAsia="Times New Roman" w:hAnsi="Times New Roman" w:cs="Times New Roman"/>
          <w:color w:val="232329"/>
          <w:sz w:val="24"/>
          <w:szCs w:val="24"/>
          <w:highlight w:val="white"/>
        </w:rPr>
        <w:t xml:space="preserve"> project. The project is not functional yet, but it aims to develop a completely autonomous border monitoring system that has the ability to identify criminal activities at the border.</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Lutiana</w:t>
      </w:r>
      <w:proofErr w:type="spellEnd"/>
      <w:r>
        <w:rPr>
          <w:rFonts w:ascii="Times New Roman" w:eastAsia="Times New Roman" w:hAnsi="Times New Roman" w:cs="Times New Roman"/>
          <w:sz w:val="24"/>
          <w:szCs w:val="24"/>
        </w:rPr>
        <w:t xml:space="preserve"> Barbosa and Gustavo Macedo, Ethics &amp; Artificial Intelligence: Migration</w:t>
      </w:r>
    </w:p>
    <w:p w14:paraId="00000018" w14:textId="77777777" w:rsidR="003C0E77" w:rsidRDefault="002C3F92">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International Mobility Convention </w:t>
      </w:r>
      <w:hyperlink r:id="rId13">
        <w:r>
          <w:rPr>
            <w:rFonts w:ascii="Times New Roman" w:eastAsia="Times New Roman" w:hAnsi="Times New Roman" w:cs="Times New Roman"/>
            <w:color w:val="1155CC"/>
            <w:sz w:val="24"/>
            <w:szCs w:val="24"/>
            <w:u w:val="single"/>
          </w:rPr>
          <w:t>https://www.carnegiecouncil.org/media/article/ethics-artificial-intelligence-migration</w:t>
        </w:r>
      </w:hyperlink>
      <w:r>
        <w:rPr>
          <w:rFonts w:ascii="Times New Roman" w:eastAsia="Times New Roman" w:hAnsi="Times New Roman" w:cs="Times New Roman"/>
          <w:sz w:val="24"/>
          <w:szCs w:val="24"/>
        </w:rPr>
        <w:t xml:space="preserve">) </w:t>
      </w:r>
    </w:p>
    <w:p w14:paraId="00000019" w14:textId="77777777" w:rsidR="003C0E77" w:rsidRDefault="003C0E77">
      <w:pPr>
        <w:ind w:left="720"/>
        <w:jc w:val="both"/>
        <w:rPr>
          <w:rFonts w:ascii="Times New Roman" w:eastAsia="Times New Roman" w:hAnsi="Times New Roman" w:cs="Times New Roman"/>
          <w:sz w:val="24"/>
          <w:szCs w:val="24"/>
        </w:rPr>
      </w:pPr>
    </w:p>
    <w:p w14:paraId="0000001A" w14:textId="77777777" w:rsidR="003C0E77" w:rsidRDefault="002C3F92">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Risks of  AI in migration.</w:t>
      </w:r>
    </w:p>
    <w:p w14:paraId="0000001B" w14:textId="77777777" w:rsidR="003C0E77" w:rsidRDefault="003C0E77">
      <w:pPr>
        <w:ind w:left="720"/>
        <w:jc w:val="both"/>
        <w:rPr>
          <w:rFonts w:ascii="Times New Roman" w:eastAsia="Times New Roman" w:hAnsi="Times New Roman" w:cs="Times New Roman"/>
          <w:sz w:val="24"/>
          <w:szCs w:val="24"/>
        </w:rPr>
      </w:pPr>
    </w:p>
    <w:p w14:paraId="0000001C" w14:textId="77777777" w:rsidR="003C0E77" w:rsidRDefault="002C3F92">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AI in the migratory context might aid more expedited and data-based processes. However, it presents risks to freedom of movement, freedom of association, and freedom of religion, privacy, among others. It might result in discrimination and xenophobia. </w:t>
      </w:r>
    </w:p>
    <w:p w14:paraId="0000001D" w14:textId="77777777" w:rsidR="003C0E77" w:rsidRDefault="003C0E77">
      <w:pPr>
        <w:ind w:left="720"/>
        <w:jc w:val="both"/>
        <w:rPr>
          <w:rFonts w:ascii="Times New Roman" w:eastAsia="Times New Roman" w:hAnsi="Times New Roman" w:cs="Times New Roman"/>
          <w:sz w:val="24"/>
          <w:szCs w:val="24"/>
        </w:rPr>
      </w:pPr>
    </w:p>
    <w:p w14:paraId="0000001E" w14:textId="77777777" w:rsidR="003C0E77" w:rsidRDefault="002C3F92">
      <w:pPr>
        <w:ind w:left="2160"/>
        <w:jc w:val="both"/>
        <w:rPr>
          <w:rFonts w:ascii="Times New Roman" w:eastAsia="Times New Roman" w:hAnsi="Times New Roman" w:cs="Times New Roman"/>
          <w:color w:val="232329"/>
          <w:sz w:val="24"/>
          <w:szCs w:val="24"/>
          <w:highlight w:val="yellow"/>
        </w:rPr>
      </w:pPr>
      <w:r>
        <w:rPr>
          <w:rFonts w:ascii="Times New Roman" w:eastAsia="Times New Roman" w:hAnsi="Times New Roman" w:cs="Times New Roman"/>
          <w:sz w:val="24"/>
          <w:szCs w:val="24"/>
        </w:rPr>
        <w:t>“</w:t>
      </w:r>
      <w:r>
        <w:rPr>
          <w:rFonts w:ascii="Times New Roman" w:eastAsia="Times New Roman" w:hAnsi="Times New Roman" w:cs="Times New Roman"/>
          <w:color w:val="232329"/>
          <w:sz w:val="24"/>
          <w:szCs w:val="24"/>
        </w:rPr>
        <w:t xml:space="preserve">Even if well-intentioned, the use of AI can become an instrument of surveillance and oppression. Its use may lead to discriminatory practices and violate the rights to privacy, mobility, and association. Since technology often </w:t>
      </w:r>
      <w:hyperlink r:id="rId14">
        <w:r>
          <w:rPr>
            <w:rFonts w:ascii="Times New Roman" w:eastAsia="Times New Roman" w:hAnsi="Times New Roman" w:cs="Times New Roman"/>
            <w:b/>
            <w:color w:val="1155CC"/>
            <w:sz w:val="24"/>
            <w:szCs w:val="24"/>
            <w:u w:val="single"/>
          </w:rPr>
          <w:t>replicates databases’ biases</w:t>
        </w:r>
      </w:hyperlink>
      <w:r>
        <w:rPr>
          <w:rFonts w:ascii="Times New Roman" w:eastAsia="Times New Roman" w:hAnsi="Times New Roman" w:cs="Times New Roman"/>
          <w:color w:val="232329"/>
          <w:sz w:val="24"/>
          <w:szCs w:val="24"/>
        </w:rPr>
        <w:t xml:space="preserve"> that reflect unfair social practices such as racism and xenophobia, these and other forms of discrimination are likely to be reproduced by AI systems. Thus, people could be categorized in a </w:t>
      </w:r>
      <w:hyperlink r:id="rId15">
        <w:r>
          <w:rPr>
            <w:rFonts w:ascii="Times New Roman" w:eastAsia="Times New Roman" w:hAnsi="Times New Roman" w:cs="Times New Roman"/>
            <w:b/>
            <w:color w:val="1155CC"/>
            <w:sz w:val="24"/>
            <w:szCs w:val="24"/>
            <w:u w:val="single"/>
          </w:rPr>
          <w:t>Lombrosian</w:t>
        </w:r>
      </w:hyperlink>
      <w:r>
        <w:rPr>
          <w:rFonts w:ascii="Times New Roman" w:eastAsia="Times New Roman" w:hAnsi="Times New Roman" w:cs="Times New Roman"/>
          <w:color w:val="232329"/>
          <w:sz w:val="24"/>
          <w:szCs w:val="24"/>
        </w:rPr>
        <w:t xml:space="preserve"> perspective as having a delinquent personality</w:t>
      </w:r>
      <w:r w:rsidRPr="002C3F92">
        <w:rPr>
          <w:rFonts w:ascii="Times New Roman" w:eastAsia="Times New Roman" w:hAnsi="Times New Roman" w:cs="Times New Roman"/>
          <w:color w:val="232329"/>
          <w:sz w:val="24"/>
          <w:szCs w:val="24"/>
        </w:rPr>
        <w:t>.”(</w:t>
      </w:r>
      <w:hyperlink r:id="rId16">
        <w:r w:rsidRPr="002C3F92">
          <w:rPr>
            <w:rFonts w:ascii="Times New Roman" w:eastAsia="Times New Roman" w:hAnsi="Times New Roman" w:cs="Times New Roman"/>
            <w:color w:val="1155CC"/>
            <w:sz w:val="24"/>
            <w:szCs w:val="24"/>
            <w:u w:val="single"/>
          </w:rPr>
          <w:t>https://www.carnegiecouncil.org/media/article/ethics-artificial-intelligence-migration</w:t>
        </w:r>
      </w:hyperlink>
      <w:r w:rsidRPr="002C3F92">
        <w:rPr>
          <w:rFonts w:ascii="Times New Roman" w:eastAsia="Times New Roman" w:hAnsi="Times New Roman" w:cs="Times New Roman"/>
          <w:color w:val="232329"/>
          <w:sz w:val="24"/>
          <w:szCs w:val="24"/>
        </w:rPr>
        <w:t>)</w:t>
      </w:r>
    </w:p>
    <w:p w14:paraId="0000001F" w14:textId="77777777" w:rsidR="003C0E77" w:rsidRDefault="003C0E77">
      <w:pPr>
        <w:ind w:left="2160"/>
        <w:jc w:val="both"/>
        <w:rPr>
          <w:rFonts w:ascii="Times New Roman" w:eastAsia="Times New Roman" w:hAnsi="Times New Roman" w:cs="Times New Roman"/>
          <w:color w:val="232329"/>
          <w:sz w:val="24"/>
          <w:szCs w:val="24"/>
          <w:highlight w:val="yellow"/>
        </w:rPr>
      </w:pPr>
    </w:p>
    <w:p w14:paraId="00000020" w14:textId="77777777" w:rsidR="003C0E77" w:rsidRDefault="002C3F92">
      <w:pPr>
        <w:shd w:val="clear" w:color="auto" w:fill="FFFFFF"/>
        <w:spacing w:after="240" w:line="384"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color w:val="232329"/>
          <w:sz w:val="24"/>
          <w:szCs w:val="24"/>
        </w:rPr>
        <w:t>EDHIA claims that the use of AI in the migratory context must be in accordance and limited by the principle of human dignity.</w:t>
      </w:r>
    </w:p>
    <w:p w14:paraId="00000021" w14:textId="77777777" w:rsidR="003C0E77" w:rsidRDefault="003C0E77">
      <w:pPr>
        <w:rPr>
          <w:rFonts w:ascii="Times New Roman" w:eastAsia="Times New Roman" w:hAnsi="Times New Roman" w:cs="Times New Roman"/>
          <w:sz w:val="24"/>
          <w:szCs w:val="24"/>
        </w:rPr>
      </w:pPr>
    </w:p>
    <w:p w14:paraId="00000022" w14:textId="77777777" w:rsidR="003C0E77" w:rsidRDefault="002C3F92">
      <w:pPr>
        <w:numPr>
          <w:ilvl w:val="0"/>
          <w:numId w:val="3"/>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The need for a section in Commentary 6 on migration and AI.</w:t>
      </w:r>
    </w:p>
    <w:p w14:paraId="00000023" w14:textId="77777777" w:rsidR="003C0E77" w:rsidRDefault="002C3F9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3C0E77" w:rsidRDefault="002C3F9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Commentary 6 does not refer to the relation between migration and technology, especially regarding the use of artificial intelligence (AI) and the risks AI technology might pose to migrants, and the safeguards against that. The EDHIA group </w:t>
      </w:r>
      <w:r>
        <w:rPr>
          <w:rFonts w:ascii="Times New Roman" w:eastAsia="Times New Roman" w:hAnsi="Times New Roman" w:cs="Times New Roman"/>
          <w:b/>
          <w:sz w:val="24"/>
          <w:szCs w:val="24"/>
          <w:u w:val="single"/>
        </w:rPr>
        <w:t>claims for a section on Commentary 6 on Migration and AI</w:t>
      </w:r>
      <w:r>
        <w:rPr>
          <w:rFonts w:ascii="Times New Roman" w:eastAsia="Times New Roman" w:hAnsi="Times New Roman" w:cs="Times New Roman"/>
          <w:sz w:val="24"/>
          <w:szCs w:val="24"/>
        </w:rPr>
        <w:t xml:space="preserve">. The section shall expose risks the use of technology, especially AI might pose to migration and provide for safeguards against them. The section must be in line with </w:t>
      </w:r>
      <w:hyperlink r:id="rId17">
        <w:proofErr w:type="spellStart"/>
        <w:r>
          <w:rPr>
            <w:rFonts w:ascii="Times New Roman" w:eastAsia="Times New Roman" w:hAnsi="Times New Roman" w:cs="Times New Roman"/>
            <w:color w:val="1155CC"/>
            <w:sz w:val="24"/>
            <w:szCs w:val="24"/>
            <w:u w:val="single"/>
          </w:rPr>
          <w:t>Unesco´s</w:t>
        </w:r>
        <w:proofErr w:type="spellEnd"/>
        <w:r>
          <w:rPr>
            <w:rFonts w:ascii="Times New Roman" w:eastAsia="Times New Roman" w:hAnsi="Times New Roman" w:cs="Times New Roman"/>
            <w:color w:val="1155CC"/>
            <w:sz w:val="24"/>
            <w:szCs w:val="24"/>
            <w:u w:val="single"/>
          </w:rPr>
          <w:t xml:space="preserve"> Recommendation on the Ethics of Artificial Intelligence</w:t>
        </w:r>
      </w:hyperlink>
      <w:r>
        <w:rPr>
          <w:rFonts w:ascii="Times New Roman" w:eastAsia="Times New Roman" w:hAnsi="Times New Roman" w:cs="Times New Roman"/>
          <w:sz w:val="24"/>
          <w:szCs w:val="24"/>
        </w:rPr>
        <w:t xml:space="preserve">, and </w:t>
      </w:r>
      <w:hyperlink r:id="rId18">
        <w:r>
          <w:rPr>
            <w:rFonts w:ascii="Times New Roman" w:eastAsia="Times New Roman" w:hAnsi="Times New Roman" w:cs="Times New Roman"/>
            <w:color w:val="1155CC"/>
            <w:sz w:val="24"/>
            <w:szCs w:val="24"/>
            <w:u w:val="single"/>
          </w:rPr>
          <w:t>UNICEF Policy guidance on AI for children</w:t>
        </w:r>
      </w:hyperlink>
      <w:r>
        <w:rPr>
          <w:rFonts w:ascii="Times New Roman" w:eastAsia="Times New Roman" w:hAnsi="Times New Roman" w:cs="Times New Roman"/>
          <w:sz w:val="24"/>
          <w:szCs w:val="24"/>
        </w:rPr>
        <w:t>.</w:t>
      </w:r>
    </w:p>
    <w:p w14:paraId="00000025" w14:textId="77777777" w:rsidR="003C0E77" w:rsidRDefault="003C0E77">
      <w:pPr>
        <w:jc w:val="both"/>
        <w:rPr>
          <w:rFonts w:ascii="Times New Roman" w:eastAsia="Times New Roman" w:hAnsi="Times New Roman" w:cs="Times New Roman"/>
          <w:sz w:val="24"/>
          <w:szCs w:val="24"/>
        </w:rPr>
      </w:pPr>
    </w:p>
    <w:p w14:paraId="00000026" w14:textId="77777777" w:rsidR="003C0E77" w:rsidRDefault="002C3F92">
      <w:pPr>
        <w:numPr>
          <w:ilvl w:val="0"/>
          <w:numId w:val="3"/>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Suggestions of 5 pillars for Commentary 6 section on AI and migration </w:t>
      </w:r>
    </w:p>
    <w:p w14:paraId="00000027" w14:textId="77777777" w:rsidR="003C0E77" w:rsidRDefault="003C0E77">
      <w:pPr>
        <w:shd w:val="clear" w:color="auto" w:fill="FFFFFF"/>
        <w:spacing w:after="240" w:line="384" w:lineRule="auto"/>
        <w:ind w:left="1440"/>
        <w:jc w:val="both"/>
        <w:rPr>
          <w:rFonts w:ascii="Times New Roman" w:eastAsia="Times New Roman" w:hAnsi="Times New Roman" w:cs="Times New Roman"/>
          <w:color w:val="232329"/>
          <w:sz w:val="24"/>
          <w:szCs w:val="24"/>
          <w:highlight w:val="yellow"/>
        </w:rPr>
      </w:pPr>
    </w:p>
    <w:p w14:paraId="00000028" w14:textId="77777777" w:rsidR="003C0E77" w:rsidRDefault="002C3F92">
      <w:pPr>
        <w:shd w:val="clear" w:color="auto" w:fill="FFFFFF"/>
        <w:spacing w:after="240" w:line="384" w:lineRule="auto"/>
        <w:ind w:left="1440"/>
        <w:jc w:val="both"/>
        <w:rPr>
          <w:rFonts w:ascii="Times New Roman" w:eastAsia="Times New Roman" w:hAnsi="Times New Roman" w:cs="Times New Roman"/>
          <w:color w:val="232329"/>
          <w:sz w:val="24"/>
          <w:szCs w:val="24"/>
        </w:rPr>
      </w:pPr>
      <w:r>
        <w:rPr>
          <w:rFonts w:ascii="Times New Roman" w:eastAsia="Times New Roman" w:hAnsi="Times New Roman" w:cs="Times New Roman"/>
          <w:color w:val="232329"/>
          <w:sz w:val="24"/>
          <w:szCs w:val="24"/>
        </w:rPr>
        <w:t>EDHIA claims for five pillars of AI´s use in a migratory context</w:t>
      </w:r>
    </w:p>
    <w:p w14:paraId="00000029" w14:textId="77777777" w:rsidR="003C0E77" w:rsidRDefault="002C3F92">
      <w:pPr>
        <w:numPr>
          <w:ilvl w:val="0"/>
          <w:numId w:val="2"/>
        </w:numPr>
        <w:shd w:val="clear" w:color="auto" w:fill="FFFFFF"/>
        <w:spacing w:line="384"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2329"/>
          <w:sz w:val="24"/>
          <w:szCs w:val="24"/>
        </w:rPr>
        <w:t>The right not to be subjected solely to AI decision-making;</w:t>
      </w:r>
    </w:p>
    <w:p w14:paraId="0000002A" w14:textId="77777777" w:rsidR="003C0E77" w:rsidRDefault="002C3F92">
      <w:pPr>
        <w:numPr>
          <w:ilvl w:val="0"/>
          <w:numId w:val="2"/>
        </w:numPr>
        <w:shd w:val="clear" w:color="auto" w:fill="FFFFFF"/>
        <w:spacing w:line="384"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2329"/>
          <w:sz w:val="24"/>
          <w:szCs w:val="24"/>
        </w:rPr>
        <w:t>The right to know when decisions are taken by AI and individual access to motives;</w:t>
      </w:r>
    </w:p>
    <w:p w14:paraId="0000002B" w14:textId="77777777" w:rsidR="003C0E77" w:rsidRDefault="002C3F92">
      <w:pPr>
        <w:numPr>
          <w:ilvl w:val="0"/>
          <w:numId w:val="2"/>
        </w:numPr>
        <w:shd w:val="clear" w:color="auto" w:fill="FFFFFF"/>
        <w:spacing w:line="384"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2329"/>
          <w:sz w:val="24"/>
          <w:szCs w:val="24"/>
        </w:rPr>
        <w:lastRenderedPageBreak/>
        <w:t xml:space="preserve">Diversity of gender, age, class, ethnicity, cultural systems, national origin and language groups of teams that develop AI for migration (In line with paragraph 28 of </w:t>
      </w:r>
      <w:hyperlink r:id="rId19">
        <w:proofErr w:type="spellStart"/>
        <w:r>
          <w:rPr>
            <w:rFonts w:ascii="Times New Roman" w:eastAsia="Times New Roman" w:hAnsi="Times New Roman" w:cs="Times New Roman"/>
            <w:color w:val="1155CC"/>
            <w:sz w:val="24"/>
            <w:szCs w:val="24"/>
            <w:u w:val="single"/>
          </w:rPr>
          <w:t>Unesco´s</w:t>
        </w:r>
        <w:proofErr w:type="spellEnd"/>
        <w:r>
          <w:rPr>
            <w:rFonts w:ascii="Times New Roman" w:eastAsia="Times New Roman" w:hAnsi="Times New Roman" w:cs="Times New Roman"/>
            <w:color w:val="1155CC"/>
            <w:sz w:val="24"/>
            <w:szCs w:val="24"/>
            <w:u w:val="single"/>
          </w:rPr>
          <w:t xml:space="preserve"> Recommendation on the Ethics of Artificial Intelligence</w:t>
        </w:r>
      </w:hyperlink>
      <w:r>
        <w:rPr>
          <w:rFonts w:ascii="Times New Roman" w:eastAsia="Times New Roman" w:hAnsi="Times New Roman" w:cs="Times New Roman"/>
          <w:color w:val="232329"/>
          <w:sz w:val="24"/>
          <w:szCs w:val="24"/>
        </w:rPr>
        <w:t>);</w:t>
      </w:r>
    </w:p>
    <w:p w14:paraId="0000002C" w14:textId="77777777" w:rsidR="003C0E77" w:rsidRDefault="002C3F92">
      <w:pPr>
        <w:numPr>
          <w:ilvl w:val="0"/>
          <w:numId w:val="2"/>
        </w:numPr>
        <w:shd w:val="clear" w:color="auto" w:fill="FFFFFF"/>
        <w:spacing w:line="384"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2329"/>
          <w:sz w:val="24"/>
          <w:szCs w:val="24"/>
        </w:rPr>
        <w:t>Mechanisms for evaluating and reviewing algorithms before and during their use, as well as social feedback;</w:t>
      </w:r>
    </w:p>
    <w:p w14:paraId="0000002D" w14:textId="77777777" w:rsidR="003C0E77" w:rsidRDefault="002C3F92">
      <w:pPr>
        <w:numPr>
          <w:ilvl w:val="0"/>
          <w:numId w:val="2"/>
        </w:numPr>
        <w:shd w:val="clear" w:color="auto" w:fill="FFFFFF"/>
        <w:spacing w:line="384"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2329"/>
          <w:sz w:val="24"/>
          <w:szCs w:val="24"/>
        </w:rPr>
        <w:t>Accountability and right to reparation when migrants are negatively impacted by AI decision–making.</w:t>
      </w:r>
    </w:p>
    <w:p w14:paraId="0000002E" w14:textId="77777777" w:rsidR="003C0E77" w:rsidRDefault="002C3F92">
      <w:pPr>
        <w:numPr>
          <w:ilvl w:val="0"/>
          <w:numId w:val="2"/>
        </w:numPr>
        <w:shd w:val="clear" w:color="auto" w:fill="FFFFFF"/>
        <w:spacing w:after="240" w:line="384" w:lineRule="auto"/>
        <w:jc w:val="both"/>
        <w:rPr>
          <w:rFonts w:ascii="Times New Roman" w:eastAsia="Times New Roman" w:hAnsi="Times New Roman" w:cs="Times New Roman"/>
          <w:color w:val="232329"/>
          <w:sz w:val="24"/>
          <w:szCs w:val="24"/>
        </w:rPr>
      </w:pPr>
      <w:r>
        <w:rPr>
          <w:rFonts w:ascii="Roboto" w:eastAsia="Roboto" w:hAnsi="Roboto" w:cs="Roboto"/>
          <w:color w:val="3C4043"/>
          <w:sz w:val="21"/>
          <w:szCs w:val="21"/>
          <w:highlight w:val="white"/>
        </w:rPr>
        <w:t xml:space="preserve">In line with </w:t>
      </w:r>
      <w:hyperlink r:id="rId20">
        <w:proofErr w:type="spellStart"/>
        <w:r>
          <w:rPr>
            <w:rFonts w:ascii="Times New Roman" w:eastAsia="Times New Roman" w:hAnsi="Times New Roman" w:cs="Times New Roman"/>
            <w:color w:val="1155CC"/>
            <w:sz w:val="24"/>
            <w:szCs w:val="24"/>
            <w:u w:val="single"/>
          </w:rPr>
          <w:t>Unesco´s</w:t>
        </w:r>
        <w:proofErr w:type="spellEnd"/>
        <w:r>
          <w:rPr>
            <w:rFonts w:ascii="Times New Roman" w:eastAsia="Times New Roman" w:hAnsi="Times New Roman" w:cs="Times New Roman"/>
            <w:color w:val="1155CC"/>
            <w:sz w:val="24"/>
            <w:szCs w:val="24"/>
            <w:u w:val="single"/>
          </w:rPr>
          <w:t xml:space="preserve"> Recommendation on the Ethics of Artificial Intelligence</w:t>
        </w:r>
      </w:hyperlink>
      <w:r>
        <w:rPr>
          <w:rFonts w:ascii="Roboto" w:eastAsia="Roboto" w:hAnsi="Roboto" w:cs="Roboto"/>
          <w:color w:val="3C4043"/>
          <w:sz w:val="21"/>
          <w:szCs w:val="21"/>
          <w:highlight w:val="white"/>
        </w:rPr>
        <w:t>, paragraph 62,  States acquiring Al systems for human rights-sensitive use cases, such as migratory context, “</w:t>
      </w:r>
      <w:r>
        <w:rPr>
          <w:rFonts w:ascii="Roboto" w:eastAsia="Roboto" w:hAnsi="Roboto" w:cs="Roboto"/>
          <w:color w:val="3C4043"/>
          <w:sz w:val="21"/>
          <w:szCs w:val="21"/>
        </w:rPr>
        <w:t>should provide mechanisms to monitor the social and economic impact of such systems by appropriate oversight authorities, including independent data protection authorities, sectoral oversight and public bodies responsible for oversight”, such as Public Defender Offices, Ombudsman or Prosecutor Offices.</w:t>
      </w:r>
    </w:p>
    <w:p w14:paraId="0000002F" w14:textId="77777777" w:rsidR="003C0E77" w:rsidRDefault="003C0E77">
      <w:pPr>
        <w:jc w:val="both"/>
        <w:rPr>
          <w:rFonts w:ascii="Times New Roman" w:eastAsia="Times New Roman" w:hAnsi="Times New Roman" w:cs="Times New Roman"/>
          <w:sz w:val="24"/>
          <w:szCs w:val="24"/>
        </w:rPr>
      </w:pPr>
    </w:p>
    <w:p w14:paraId="00000030" w14:textId="77777777" w:rsidR="003C0E77" w:rsidRDefault="002C3F92">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The Existing Normative Framework and initial specific suggestions for Commentary 6</w:t>
      </w:r>
    </w:p>
    <w:p w14:paraId="00000031" w14:textId="77777777" w:rsidR="003C0E77" w:rsidRDefault="003C0E77">
      <w:pPr>
        <w:rPr>
          <w:rFonts w:ascii="Times New Roman" w:eastAsia="Times New Roman" w:hAnsi="Times New Roman" w:cs="Times New Roman"/>
          <w:b/>
          <w:sz w:val="24"/>
          <w:szCs w:val="24"/>
        </w:rPr>
      </w:pPr>
    </w:p>
    <w:p w14:paraId="00000032"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Convention on the Protection of the Rights of All Migrant Workers and Members of Their Families does not refer to technology nor to AI. The Global Compact does not mention AI and refers to technology on objectives 4, 8, 11, 12, 18, and 20. We will transcribe each of the paragraphs of the Global Compact and then make initial suggestions as to how Commentary 6 shall address each of them.</w:t>
      </w:r>
    </w:p>
    <w:p w14:paraId="00000033" w14:textId="77777777" w:rsidR="003C0E77" w:rsidRDefault="003C0E77">
      <w:pPr>
        <w:jc w:val="both"/>
        <w:rPr>
          <w:rFonts w:ascii="Times New Roman" w:eastAsia="Times New Roman" w:hAnsi="Times New Roman" w:cs="Times New Roman"/>
          <w:sz w:val="24"/>
          <w:szCs w:val="24"/>
        </w:rPr>
      </w:pPr>
    </w:p>
    <w:p w14:paraId="00000034"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Objective 4: Ensure that all migrants have proof of legal identity and adequate documentation</w:t>
      </w:r>
    </w:p>
    <w:p w14:paraId="00000035"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Improve civil registry systems, with a particular focus on reaching unregistered persons and our nationals residing in other countries, including by providing relevant identity and civil registry documents, strengthening capacities, and investing in information and communications technology solutions, while upholding the right to privacy and protecting personal data; </w:t>
      </w:r>
    </w:p>
    <w:p w14:paraId="00000036" w14:textId="77777777" w:rsidR="003C0E77" w:rsidRDefault="003C0E77">
      <w:pPr>
        <w:jc w:val="both"/>
        <w:rPr>
          <w:rFonts w:ascii="Times New Roman" w:eastAsia="Times New Roman" w:hAnsi="Times New Roman" w:cs="Times New Roman"/>
          <w:sz w:val="24"/>
          <w:szCs w:val="24"/>
        </w:rPr>
      </w:pPr>
    </w:p>
    <w:p w14:paraId="00000037" w14:textId="77777777" w:rsidR="003C0E77" w:rsidRDefault="002C3F92">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We suggest that commentary 6 states that objective 4 (a) shall be interpreted as ensuring that all migrants are fairly treated by transparent systems of AI that come to the use by each State.</w:t>
      </w:r>
    </w:p>
    <w:p w14:paraId="00000038" w14:textId="77777777" w:rsidR="003C0E77" w:rsidRDefault="003C0E77">
      <w:pPr>
        <w:jc w:val="both"/>
        <w:rPr>
          <w:rFonts w:ascii="Times New Roman" w:eastAsia="Times New Roman" w:hAnsi="Times New Roman" w:cs="Times New Roman"/>
          <w:sz w:val="24"/>
          <w:szCs w:val="24"/>
        </w:rPr>
      </w:pPr>
    </w:p>
    <w:p w14:paraId="00000039" w14:textId="77777777" w:rsidR="003C0E77" w:rsidRDefault="003C0E77">
      <w:pPr>
        <w:jc w:val="both"/>
        <w:rPr>
          <w:rFonts w:ascii="Times New Roman" w:eastAsia="Times New Roman" w:hAnsi="Times New Roman" w:cs="Times New Roman"/>
          <w:sz w:val="24"/>
          <w:szCs w:val="24"/>
        </w:rPr>
      </w:pPr>
    </w:p>
    <w:p w14:paraId="0000003A"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Ensure adequate, timely, reliable and accessible consular documentation to our nationals residing in other countries, including identity and travel documents, making use of information and communications technology, as well as community outreach, particularly in remote areas; </w:t>
      </w:r>
    </w:p>
    <w:p w14:paraId="0000003B" w14:textId="77777777" w:rsidR="003C0E77" w:rsidRDefault="003C0E77">
      <w:pPr>
        <w:jc w:val="both"/>
        <w:rPr>
          <w:rFonts w:ascii="Times New Roman" w:eastAsia="Times New Roman" w:hAnsi="Times New Roman" w:cs="Times New Roman"/>
          <w:sz w:val="24"/>
          <w:szCs w:val="24"/>
        </w:rPr>
      </w:pPr>
    </w:p>
    <w:p w14:paraId="0000003C"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We suggest that commentary 6 states that objective 4 (c) shall be interpreted as ensuring that all migrants have the right to appeal to a human centered-decision process in case their request for visa is denied by an AI system.</w:t>
      </w:r>
    </w:p>
    <w:p w14:paraId="0000003D" w14:textId="77777777" w:rsidR="003C0E77" w:rsidRDefault="003C0E77">
      <w:pPr>
        <w:jc w:val="both"/>
        <w:rPr>
          <w:rFonts w:ascii="Times New Roman" w:eastAsia="Times New Roman" w:hAnsi="Times New Roman" w:cs="Times New Roman"/>
          <w:sz w:val="24"/>
          <w:szCs w:val="24"/>
        </w:rPr>
      </w:pPr>
    </w:p>
    <w:p w14:paraId="0000003E"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11: Manage borders in an integrated, secure and coordinated manner</w:t>
      </w:r>
    </w:p>
    <w:p w14:paraId="0000003F" w14:textId="77777777" w:rsidR="003C0E77" w:rsidRDefault="003C0E77">
      <w:pPr>
        <w:jc w:val="both"/>
        <w:rPr>
          <w:rFonts w:ascii="Times New Roman" w:eastAsia="Times New Roman" w:hAnsi="Times New Roman" w:cs="Times New Roman"/>
          <w:sz w:val="24"/>
          <w:szCs w:val="24"/>
        </w:rPr>
      </w:pPr>
    </w:p>
    <w:p w14:paraId="00000040"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Establish appropriate structures and mechanisms for effective integrated border management by ensuring comprehensive and efficient border crossing procedures, including through pre-screening of arriving persons, pre-reporting by carriers of passengers, and use of information and communications technology, while upholding the principle of non-discrimination, respecting the right to privacy and protecting personal data; </w:t>
      </w:r>
    </w:p>
    <w:p w14:paraId="00000041" w14:textId="77777777" w:rsidR="003C0E77" w:rsidRDefault="003C0E77">
      <w:pPr>
        <w:jc w:val="both"/>
        <w:rPr>
          <w:rFonts w:ascii="Times New Roman" w:eastAsia="Times New Roman" w:hAnsi="Times New Roman" w:cs="Times New Roman"/>
          <w:sz w:val="24"/>
          <w:szCs w:val="24"/>
        </w:rPr>
      </w:pPr>
    </w:p>
    <w:p w14:paraId="00000042"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We suggest that commentary 6 states that objective 11 (b) shall be interpreted as ensuring that no biased face-recognition and lie detector system is applied to select and label migrants</w:t>
      </w:r>
    </w:p>
    <w:p w14:paraId="00000043" w14:textId="77777777" w:rsidR="003C0E77" w:rsidRDefault="003C0E77">
      <w:pPr>
        <w:jc w:val="both"/>
        <w:rPr>
          <w:rFonts w:ascii="Times New Roman" w:eastAsia="Times New Roman" w:hAnsi="Times New Roman" w:cs="Times New Roman"/>
          <w:sz w:val="24"/>
          <w:szCs w:val="24"/>
        </w:rPr>
      </w:pPr>
    </w:p>
    <w:p w14:paraId="00000044"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12: Strengthen certainty and predictability in migration procedures for appropriate screening, assessment and referral </w:t>
      </w:r>
    </w:p>
    <w:p w14:paraId="00000045" w14:textId="77777777" w:rsidR="003C0E77" w:rsidRDefault="003C0E77">
      <w:pPr>
        <w:jc w:val="both"/>
        <w:rPr>
          <w:rFonts w:ascii="Times New Roman" w:eastAsia="Times New Roman" w:hAnsi="Times New Roman" w:cs="Times New Roman"/>
          <w:sz w:val="24"/>
          <w:szCs w:val="24"/>
        </w:rPr>
      </w:pPr>
    </w:p>
    <w:p w14:paraId="00000046"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Increase transparency and accessibility of migration procedures by communicating the requirements for entry, admission, stay, work, study or other activities, and introducing technology to simplify application procedures, in order to avoid unnecessary delays and expenses for States and migrants; </w:t>
      </w:r>
    </w:p>
    <w:p w14:paraId="00000047" w14:textId="77777777" w:rsidR="003C0E77" w:rsidRDefault="003C0E77">
      <w:pPr>
        <w:jc w:val="both"/>
        <w:rPr>
          <w:rFonts w:ascii="Times New Roman" w:eastAsia="Times New Roman" w:hAnsi="Times New Roman" w:cs="Times New Roman"/>
          <w:sz w:val="24"/>
          <w:szCs w:val="24"/>
        </w:rPr>
      </w:pPr>
    </w:p>
    <w:p w14:paraId="00000048"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18: Invest in skills development and facilitate mutual recognition of skills, qualifications and competences </w:t>
      </w:r>
    </w:p>
    <w:p w14:paraId="00000049"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Use technology and digitalization to evaluate and mutually recognize skills more comprehensively on the basis of formal credentials as well as non-formally acquired competences and professional experience at all skills levels;</w:t>
      </w:r>
    </w:p>
    <w:p w14:paraId="0000004A" w14:textId="77777777" w:rsidR="003C0E77" w:rsidRDefault="003C0E77">
      <w:pPr>
        <w:jc w:val="both"/>
        <w:rPr>
          <w:rFonts w:ascii="Times New Roman" w:eastAsia="Times New Roman" w:hAnsi="Times New Roman" w:cs="Times New Roman"/>
          <w:sz w:val="24"/>
          <w:szCs w:val="24"/>
        </w:rPr>
      </w:pPr>
    </w:p>
    <w:p w14:paraId="0000004B"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20: Promote faster, safer and cheaper transfer of remittances and foster financial inclusion of migrants </w:t>
      </w:r>
    </w:p>
    <w:p w14:paraId="0000004C"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Develop innovative technological solutions for remittance transfer, such as mobile payments, digital tools or e-banking, to reduce costs, improve speed, enhance security, increase transfer through regular channels and open up gender responsive distribution channels to underserved </w:t>
      </w:r>
      <w:r>
        <w:rPr>
          <w:rFonts w:ascii="Times New Roman" w:eastAsia="Times New Roman" w:hAnsi="Times New Roman" w:cs="Times New Roman"/>
          <w:sz w:val="24"/>
          <w:szCs w:val="24"/>
        </w:rPr>
        <w:lastRenderedPageBreak/>
        <w:t>populations, including persons in rural areas, persons with low levels of literacy and persons with disabilities;</w:t>
      </w:r>
    </w:p>
    <w:p w14:paraId="0000004D" w14:textId="77777777" w:rsidR="003C0E77" w:rsidRDefault="003C0E77">
      <w:pPr>
        <w:jc w:val="both"/>
        <w:rPr>
          <w:rFonts w:ascii="Times New Roman" w:eastAsia="Times New Roman" w:hAnsi="Times New Roman" w:cs="Times New Roman"/>
          <w:sz w:val="24"/>
          <w:szCs w:val="24"/>
        </w:rPr>
      </w:pPr>
    </w:p>
    <w:p w14:paraId="0000004E" w14:textId="77777777" w:rsidR="003C0E77" w:rsidRDefault="002C3F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We suggest that commentary 6 states that objective 11 (b) shall be interpreted as ensuring that any AI system used in the process is accessible to all migrants in terms of language and procedures. </w:t>
      </w:r>
    </w:p>
    <w:p w14:paraId="0000004F" w14:textId="77777777" w:rsidR="003C0E77" w:rsidRDefault="003C0E77">
      <w:pPr>
        <w:jc w:val="both"/>
        <w:rPr>
          <w:rFonts w:ascii="Times New Roman" w:eastAsia="Times New Roman" w:hAnsi="Times New Roman" w:cs="Times New Roman"/>
          <w:b/>
          <w:sz w:val="24"/>
          <w:szCs w:val="24"/>
        </w:rPr>
      </w:pPr>
    </w:p>
    <w:p w14:paraId="00000050" w14:textId="77777777" w:rsidR="003C0E77" w:rsidRDefault="003C0E77">
      <w:pPr>
        <w:shd w:val="clear" w:color="auto" w:fill="FFFFFF"/>
        <w:spacing w:line="360" w:lineRule="auto"/>
        <w:jc w:val="center"/>
        <w:rPr>
          <w:rFonts w:ascii="Times New Roman" w:eastAsia="Times New Roman" w:hAnsi="Times New Roman" w:cs="Times New Roman"/>
          <w:b/>
          <w:color w:val="1D2228"/>
          <w:sz w:val="24"/>
          <w:szCs w:val="24"/>
          <w:highlight w:val="white"/>
        </w:rPr>
      </w:pPr>
    </w:p>
    <w:p w14:paraId="00000051" w14:textId="77777777" w:rsidR="003C0E77" w:rsidRPr="00871221" w:rsidRDefault="002C3F92">
      <w:pPr>
        <w:shd w:val="clear" w:color="auto" w:fill="FFFFFF"/>
        <w:spacing w:line="360" w:lineRule="auto"/>
        <w:jc w:val="center"/>
        <w:rPr>
          <w:rFonts w:ascii="Times New Roman" w:eastAsia="Times New Roman" w:hAnsi="Times New Roman" w:cs="Times New Roman"/>
          <w:b/>
          <w:color w:val="1D2228"/>
          <w:sz w:val="24"/>
          <w:szCs w:val="24"/>
          <w:highlight w:val="white"/>
          <w:lang w:val="es-ES"/>
        </w:rPr>
      </w:pPr>
      <w:r w:rsidRPr="00871221">
        <w:rPr>
          <w:rFonts w:ascii="Times New Roman" w:eastAsia="Times New Roman" w:hAnsi="Times New Roman" w:cs="Times New Roman"/>
          <w:b/>
          <w:color w:val="1D2228"/>
          <w:sz w:val="24"/>
          <w:szCs w:val="24"/>
          <w:highlight w:val="white"/>
          <w:lang w:val="es-ES"/>
        </w:rPr>
        <w:t>Ana Luisa Zago de Moraes</w:t>
      </w:r>
    </w:p>
    <w:p w14:paraId="00000052" w14:textId="77777777" w:rsidR="003C0E77" w:rsidRPr="00871221" w:rsidRDefault="002C3F92">
      <w:pPr>
        <w:shd w:val="clear" w:color="auto" w:fill="FFFFFF"/>
        <w:spacing w:line="360" w:lineRule="auto"/>
        <w:jc w:val="center"/>
        <w:rPr>
          <w:rFonts w:ascii="Times New Roman" w:eastAsia="Times New Roman" w:hAnsi="Times New Roman" w:cs="Times New Roman"/>
          <w:color w:val="1D2228"/>
          <w:sz w:val="24"/>
          <w:szCs w:val="24"/>
          <w:highlight w:val="white"/>
          <w:lang w:val="es-ES"/>
        </w:rPr>
      </w:pPr>
      <w:r w:rsidRPr="00871221">
        <w:rPr>
          <w:rFonts w:ascii="Times New Roman" w:eastAsia="Times New Roman" w:hAnsi="Times New Roman" w:cs="Times New Roman"/>
          <w:color w:val="1D2228"/>
          <w:sz w:val="24"/>
          <w:szCs w:val="24"/>
          <w:highlight w:val="white"/>
          <w:lang w:val="es-ES"/>
        </w:rPr>
        <w:t>Federal Public Defender</w:t>
      </w:r>
    </w:p>
    <w:p w14:paraId="00000053" w14:textId="77777777" w:rsidR="003C0E77" w:rsidRDefault="002C3F92">
      <w:pPr>
        <w:shd w:val="clear" w:color="auto" w:fill="FFFFFF"/>
        <w:spacing w:line="360" w:lineRule="auto"/>
        <w:jc w:val="center"/>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Member of EDHIA</w:t>
      </w:r>
    </w:p>
    <w:p w14:paraId="00000054" w14:textId="77777777" w:rsidR="003C0E77" w:rsidRDefault="003C0E77">
      <w:pPr>
        <w:shd w:val="clear" w:color="auto" w:fill="FFFFFF"/>
        <w:spacing w:line="360" w:lineRule="auto"/>
        <w:jc w:val="center"/>
        <w:rPr>
          <w:rFonts w:ascii="Times New Roman" w:eastAsia="Times New Roman" w:hAnsi="Times New Roman" w:cs="Times New Roman"/>
          <w:color w:val="1D2228"/>
          <w:sz w:val="24"/>
          <w:szCs w:val="24"/>
          <w:highlight w:val="white"/>
        </w:rPr>
      </w:pPr>
    </w:p>
    <w:p w14:paraId="00000055" w14:textId="77777777" w:rsidR="003C0E77" w:rsidRDefault="002C3F92">
      <w:pPr>
        <w:shd w:val="clear" w:color="auto" w:fill="FFFFFF"/>
        <w:spacing w:line="360" w:lineRule="auto"/>
        <w:jc w:val="center"/>
        <w:rPr>
          <w:rFonts w:ascii="Times New Roman" w:eastAsia="Times New Roman" w:hAnsi="Times New Roman" w:cs="Times New Roman"/>
          <w:b/>
          <w:color w:val="1D2228"/>
          <w:sz w:val="24"/>
          <w:szCs w:val="24"/>
          <w:highlight w:val="white"/>
        </w:rPr>
      </w:pPr>
      <w:r>
        <w:rPr>
          <w:rFonts w:ascii="Times New Roman" w:eastAsia="Times New Roman" w:hAnsi="Times New Roman" w:cs="Times New Roman"/>
          <w:b/>
          <w:color w:val="1D2228"/>
          <w:sz w:val="24"/>
          <w:szCs w:val="24"/>
          <w:highlight w:val="white"/>
        </w:rPr>
        <w:t>Gustavo Macedo</w:t>
      </w:r>
    </w:p>
    <w:p w14:paraId="00000056" w14:textId="77777777" w:rsidR="003C0E77" w:rsidRDefault="002C3F92">
      <w:pPr>
        <w:shd w:val="clear" w:color="auto" w:fill="FFFFFF"/>
        <w:spacing w:line="360" w:lineRule="auto"/>
        <w:jc w:val="center"/>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Professor</w:t>
      </w:r>
    </w:p>
    <w:p w14:paraId="00000057" w14:textId="77777777" w:rsidR="003C0E77" w:rsidRDefault="002C3F92">
      <w:pPr>
        <w:shd w:val="clear" w:color="auto" w:fill="FFFFFF"/>
        <w:spacing w:line="360" w:lineRule="auto"/>
        <w:jc w:val="center"/>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Member of EDHIA</w:t>
      </w:r>
    </w:p>
    <w:p w14:paraId="00000058" w14:textId="77777777" w:rsidR="003C0E77" w:rsidRDefault="003C0E77">
      <w:pPr>
        <w:shd w:val="clear" w:color="auto" w:fill="FFFFFF"/>
        <w:spacing w:line="360" w:lineRule="auto"/>
        <w:jc w:val="center"/>
        <w:rPr>
          <w:rFonts w:ascii="Times New Roman" w:eastAsia="Times New Roman" w:hAnsi="Times New Roman" w:cs="Times New Roman"/>
          <w:color w:val="1D2228"/>
          <w:sz w:val="24"/>
          <w:szCs w:val="24"/>
          <w:highlight w:val="white"/>
        </w:rPr>
      </w:pPr>
    </w:p>
    <w:p w14:paraId="00000059" w14:textId="77777777" w:rsidR="003C0E77" w:rsidRDefault="002C3F92">
      <w:pPr>
        <w:shd w:val="clear" w:color="auto" w:fill="FFFFFF"/>
        <w:spacing w:line="360" w:lineRule="auto"/>
        <w:jc w:val="center"/>
        <w:rPr>
          <w:rFonts w:ascii="Times New Roman" w:eastAsia="Times New Roman" w:hAnsi="Times New Roman" w:cs="Times New Roman"/>
          <w:b/>
          <w:color w:val="1D2228"/>
          <w:sz w:val="24"/>
          <w:szCs w:val="24"/>
          <w:highlight w:val="white"/>
        </w:rPr>
      </w:pPr>
      <w:proofErr w:type="spellStart"/>
      <w:r>
        <w:rPr>
          <w:rFonts w:ascii="Times New Roman" w:eastAsia="Times New Roman" w:hAnsi="Times New Roman" w:cs="Times New Roman"/>
          <w:b/>
          <w:color w:val="1D2228"/>
          <w:sz w:val="24"/>
          <w:szCs w:val="24"/>
          <w:highlight w:val="white"/>
        </w:rPr>
        <w:t>Lutiana</w:t>
      </w:r>
      <w:proofErr w:type="spellEnd"/>
      <w:r>
        <w:rPr>
          <w:rFonts w:ascii="Times New Roman" w:eastAsia="Times New Roman" w:hAnsi="Times New Roman" w:cs="Times New Roman"/>
          <w:b/>
          <w:color w:val="1D2228"/>
          <w:sz w:val="24"/>
          <w:szCs w:val="24"/>
          <w:highlight w:val="white"/>
        </w:rPr>
        <w:t xml:space="preserve"> Valadares Fernandes Barbosa</w:t>
      </w:r>
    </w:p>
    <w:p w14:paraId="0000005A" w14:textId="77777777" w:rsidR="003C0E77" w:rsidRDefault="002C3F92">
      <w:pPr>
        <w:shd w:val="clear" w:color="auto" w:fill="FFFFFF"/>
        <w:spacing w:line="360" w:lineRule="auto"/>
        <w:jc w:val="center"/>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Federal Public Defender</w:t>
      </w:r>
    </w:p>
    <w:p w14:paraId="0000005B" w14:textId="77777777" w:rsidR="003C0E77" w:rsidRDefault="002C3F92">
      <w:pPr>
        <w:shd w:val="clear" w:color="auto" w:fill="FFFFFF"/>
        <w:spacing w:line="360" w:lineRule="auto"/>
        <w:jc w:val="center"/>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Member of EDHIA</w:t>
      </w:r>
    </w:p>
    <w:p w14:paraId="0000005C" w14:textId="77777777" w:rsidR="003C0E77" w:rsidRDefault="003C0E77">
      <w:pPr>
        <w:shd w:val="clear" w:color="auto" w:fill="FFFFFF"/>
        <w:spacing w:line="360" w:lineRule="auto"/>
        <w:jc w:val="center"/>
        <w:rPr>
          <w:rFonts w:ascii="Times New Roman" w:eastAsia="Times New Roman" w:hAnsi="Times New Roman" w:cs="Times New Roman"/>
          <w:color w:val="1D2228"/>
          <w:sz w:val="24"/>
          <w:szCs w:val="24"/>
          <w:highlight w:val="white"/>
        </w:rPr>
      </w:pPr>
    </w:p>
    <w:p w14:paraId="0000005D" w14:textId="77777777" w:rsidR="003C0E77" w:rsidRDefault="002C3F92">
      <w:pPr>
        <w:shd w:val="clear" w:color="auto" w:fill="FFFFFF"/>
        <w:spacing w:line="360" w:lineRule="auto"/>
        <w:jc w:val="center"/>
        <w:rPr>
          <w:rFonts w:ascii="Times New Roman" w:eastAsia="Times New Roman" w:hAnsi="Times New Roman" w:cs="Times New Roman"/>
          <w:b/>
          <w:color w:val="1D2228"/>
          <w:sz w:val="24"/>
          <w:szCs w:val="24"/>
          <w:highlight w:val="white"/>
        </w:rPr>
      </w:pPr>
      <w:r>
        <w:rPr>
          <w:rFonts w:ascii="Times New Roman" w:eastAsia="Times New Roman" w:hAnsi="Times New Roman" w:cs="Times New Roman"/>
          <w:b/>
          <w:color w:val="1D2228"/>
          <w:sz w:val="24"/>
          <w:szCs w:val="24"/>
          <w:highlight w:val="white"/>
        </w:rPr>
        <w:t>Viviane Ceolin Dallasta Del Grossi</w:t>
      </w:r>
    </w:p>
    <w:p w14:paraId="0000005E" w14:textId="77777777" w:rsidR="003C0E77" w:rsidRDefault="002C3F92">
      <w:pPr>
        <w:shd w:val="clear" w:color="auto" w:fill="FFFFFF"/>
        <w:spacing w:line="360" w:lineRule="auto"/>
        <w:jc w:val="center"/>
        <w:rPr>
          <w:rFonts w:ascii="Times New Roman" w:eastAsia="Times New Roman" w:hAnsi="Times New Roman" w:cs="Times New Roman"/>
          <w:color w:val="1D2228"/>
          <w:sz w:val="24"/>
          <w:szCs w:val="24"/>
          <w:highlight w:val="white"/>
        </w:rPr>
      </w:pPr>
      <w:r>
        <w:rPr>
          <w:rFonts w:ascii="Times New Roman" w:eastAsia="Times New Roman" w:hAnsi="Times New Roman" w:cs="Times New Roman"/>
          <w:color w:val="1D2228"/>
          <w:sz w:val="24"/>
          <w:szCs w:val="24"/>
          <w:highlight w:val="white"/>
        </w:rPr>
        <w:t>Federal Public Defender</w:t>
      </w:r>
    </w:p>
    <w:p w14:paraId="0000005F" w14:textId="77777777" w:rsidR="003C0E77" w:rsidRDefault="002C3F92">
      <w:pPr>
        <w:shd w:val="clear" w:color="auto" w:fill="FFFFFF"/>
        <w:spacing w:line="360" w:lineRule="auto"/>
        <w:jc w:val="center"/>
        <w:rPr>
          <w:rFonts w:ascii="Times New Roman" w:eastAsia="Times New Roman" w:hAnsi="Times New Roman" w:cs="Times New Roman"/>
          <w:b/>
          <w:color w:val="1D2228"/>
          <w:sz w:val="24"/>
          <w:szCs w:val="24"/>
          <w:highlight w:val="white"/>
        </w:rPr>
      </w:pPr>
      <w:r>
        <w:rPr>
          <w:rFonts w:ascii="Times New Roman" w:eastAsia="Times New Roman" w:hAnsi="Times New Roman" w:cs="Times New Roman"/>
          <w:color w:val="1D2228"/>
          <w:sz w:val="24"/>
          <w:szCs w:val="24"/>
          <w:highlight w:val="white"/>
        </w:rPr>
        <w:t>Member of EDHIA</w:t>
      </w:r>
      <w:permStart w:id="1095453645" w:edGrp="everyone"/>
      <w:permEnd w:id="1095453645"/>
    </w:p>
    <w:p w14:paraId="00000060" w14:textId="77777777" w:rsidR="003C0E77" w:rsidRDefault="003C0E77">
      <w:pPr>
        <w:shd w:val="clear" w:color="auto" w:fill="FFFFFF"/>
        <w:spacing w:line="360" w:lineRule="auto"/>
        <w:jc w:val="center"/>
        <w:rPr>
          <w:rFonts w:ascii="Times New Roman" w:eastAsia="Times New Roman" w:hAnsi="Times New Roman" w:cs="Times New Roman"/>
          <w:color w:val="1D2228"/>
          <w:sz w:val="24"/>
          <w:szCs w:val="24"/>
          <w:highlight w:val="white"/>
        </w:rPr>
      </w:pPr>
    </w:p>
    <w:p w14:paraId="00000061" w14:textId="77777777" w:rsidR="003C0E77" w:rsidRDefault="003C0E77">
      <w:pPr>
        <w:shd w:val="clear" w:color="auto" w:fill="FFFFFF"/>
        <w:spacing w:line="360" w:lineRule="auto"/>
        <w:jc w:val="center"/>
        <w:rPr>
          <w:rFonts w:ascii="Times New Roman" w:eastAsia="Times New Roman" w:hAnsi="Times New Roman" w:cs="Times New Roman"/>
          <w:color w:val="1D2228"/>
          <w:sz w:val="24"/>
          <w:szCs w:val="24"/>
          <w:highlight w:val="white"/>
        </w:rPr>
      </w:pPr>
    </w:p>
    <w:p w14:paraId="00000062" w14:textId="77777777" w:rsidR="003C0E77" w:rsidRDefault="003C0E77">
      <w:pPr>
        <w:jc w:val="both"/>
        <w:rPr>
          <w:rFonts w:ascii="Times New Roman" w:eastAsia="Times New Roman" w:hAnsi="Times New Roman" w:cs="Times New Roman"/>
          <w:b/>
          <w:sz w:val="24"/>
          <w:szCs w:val="24"/>
        </w:rPr>
      </w:pPr>
    </w:p>
    <w:p w14:paraId="00000063" w14:textId="77777777" w:rsidR="003C0E77" w:rsidRDefault="003C0E77">
      <w:pPr>
        <w:shd w:val="clear" w:color="auto" w:fill="FFFFFF"/>
        <w:spacing w:after="240" w:line="384" w:lineRule="auto"/>
        <w:ind w:left="2160"/>
        <w:jc w:val="both"/>
      </w:pPr>
    </w:p>
    <w:sectPr w:rsidR="003C0E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0AA3"/>
    <w:multiLevelType w:val="multilevel"/>
    <w:tmpl w:val="968E40B8"/>
    <w:lvl w:ilvl="0">
      <w:start w:val="1"/>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F192D2C"/>
    <w:multiLevelType w:val="multilevel"/>
    <w:tmpl w:val="683411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81E3865"/>
    <w:multiLevelType w:val="multilevel"/>
    <w:tmpl w:val="6BE24C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7E764336"/>
    <w:multiLevelType w:val="multilevel"/>
    <w:tmpl w:val="4680FC40"/>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UoqNut/YjP9pe1nXsEBzPPSGzI7t5EAtoZ7ULS6x1FOIAkJd7uiQzDiK/ElUZOL4af3srL48mkQ3LmXUV+v67A==" w:salt="xQ3Q6nJd5xkf4LqlF038LA=="/>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E77"/>
    <w:rsid w:val="002C3F92"/>
    <w:rsid w:val="003C0E77"/>
    <w:rsid w:val="008712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3F58F-F320-4D5B-9929-2E384EB3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dition.cnn.com/travel/article/ai-lie-detector-eu-airports-scli-intl/index.html" TargetMode="External"/><Relationship Id="rId13" Type="http://schemas.openxmlformats.org/officeDocument/2006/relationships/hyperlink" Target="https://www.carnegiecouncil.org/media/article/ethics-artificial-intelligence-migration" TargetMode="External"/><Relationship Id="rId18" Type="http://schemas.openxmlformats.org/officeDocument/2006/relationships/hyperlink" Target="https://www.unicef.org/globalinsight/media/1171/file/UNICEF-Global-Insight-policy-guidance-AI-children-draft-1.0-2020.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zherald.co.nz/nz/immigration-nzs-data-profiling-illegal-critics-say/P5QDBGVDGFSI6I3NV4UHPOSBRA/?c_id=1&amp;objectid=12026585" TargetMode="External"/><Relationship Id="rId12" Type="http://schemas.openxmlformats.org/officeDocument/2006/relationships/hyperlink" Target="https://roborder.eu/the-project/aims-objectives/" TargetMode="External"/><Relationship Id="rId17" Type="http://schemas.openxmlformats.org/officeDocument/2006/relationships/hyperlink" Target="https://en.unesco.org/artificial-intelligence/ethics" TargetMode="External"/><Relationship Id="rId2" Type="http://schemas.openxmlformats.org/officeDocument/2006/relationships/styles" Target="styles.xml"/><Relationship Id="rId16" Type="http://schemas.openxmlformats.org/officeDocument/2006/relationships/hyperlink" Target="https://www.carnegiecouncil.org/media/article/ethics-artificial-intelligence-migration" TargetMode="External"/><Relationship Id="rId20" Type="http://schemas.openxmlformats.org/officeDocument/2006/relationships/hyperlink" Target="https://en.unesco.org/artificial-intelligence/ethics" TargetMode="External"/><Relationship Id="rId1" Type="http://schemas.openxmlformats.org/officeDocument/2006/relationships/numbering" Target="numbering.xml"/><Relationship Id="rId6" Type="http://schemas.openxmlformats.org/officeDocument/2006/relationships/hyperlink" Target="https://www.hrw.org/news/2018/05/18/us-immigration-officials-pull-plug-high-tech-extreme-vetting" TargetMode="External"/><Relationship Id="rId11" Type="http://schemas.openxmlformats.org/officeDocument/2006/relationships/hyperlink" Target="https://www.tandfonline.com/doi/abs/10.1080/08865655.2019.1570861?journalCode=rjbs20" TargetMode="External"/><Relationship Id="rId5" Type="http://schemas.openxmlformats.org/officeDocument/2006/relationships/hyperlink" Target="https://www.brennancenter.org/our-work/research-reports/ice-extreme-vetting-initiative-resource-page" TargetMode="External"/><Relationship Id="rId15" Type="http://schemas.openxmlformats.org/officeDocument/2006/relationships/hyperlink" Target="https://science.thewire.in/science/facial-recognition-algorithm-appearance/" TargetMode="External"/><Relationship Id="rId10" Type="http://schemas.openxmlformats.org/officeDocument/2006/relationships/hyperlink" Target="https://privacyinternational.org/examples/3509/malaysia-enforces-lockdown-compliance-drones" TargetMode="External"/><Relationship Id="rId19" Type="http://schemas.openxmlformats.org/officeDocument/2006/relationships/hyperlink" Target="https://en.unesco.org/artificial-intelligence/ethics" TargetMode="External"/><Relationship Id="rId4" Type="http://schemas.openxmlformats.org/officeDocument/2006/relationships/webSettings" Target="webSettings.xml"/><Relationship Id="rId9" Type="http://schemas.openxmlformats.org/officeDocument/2006/relationships/hyperlink" Target="https://algorithmwatch.org/en/greek-camps-surveillance/" TargetMode="External"/><Relationship Id="rId14" Type="http://schemas.openxmlformats.org/officeDocument/2006/relationships/hyperlink" Target="https://sitn.hms.harvard.edu/flash/2020/racial-discrimination-in-face-recognition-technolog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1988</Words>
  <Characters>11334</Characters>
  <Application>Microsoft Office Word</Application>
  <DocSecurity>8</DocSecurity>
  <Lines>94</Lines>
  <Paragraphs>26</Paragraphs>
  <ScaleCrop>false</ScaleCrop>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vivane Ceolin Dallasta Del Grossi</dc:creator>
  <cp:lastModifiedBy>FLECHE Isabelle</cp:lastModifiedBy>
  <cp:revision>3</cp:revision>
  <dcterms:created xsi:type="dcterms:W3CDTF">2022-09-12T20:42:00Z</dcterms:created>
  <dcterms:modified xsi:type="dcterms:W3CDTF">2022-09-23T16:48:00Z</dcterms:modified>
</cp:coreProperties>
</file>