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D07F0" w14:textId="7B0ADA5A" w:rsidR="00CE5259" w:rsidRDefault="00CE5259">
      <w:pPr>
        <w:rPr>
          <w:b/>
          <w:bCs/>
          <w:sz w:val="32"/>
          <w:szCs w:val="32"/>
          <w:lang w:val="en-US"/>
        </w:rPr>
      </w:pPr>
      <w:r>
        <w:rPr>
          <w:b/>
          <w:bCs/>
          <w:noProof/>
          <w:sz w:val="32"/>
          <w:szCs w:val="32"/>
          <w:lang w:val="en-GB" w:eastAsia="en-GB"/>
        </w:rPr>
        <w:drawing>
          <wp:inline distT="0" distB="0" distL="0" distR="0" wp14:anchorId="6A679CEA" wp14:editId="389EAAD6">
            <wp:extent cx="2363373" cy="131298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7489" cy="1315272"/>
                    </a:xfrm>
                    <a:prstGeom prst="rect">
                      <a:avLst/>
                    </a:prstGeom>
                  </pic:spPr>
                </pic:pic>
              </a:graphicData>
            </a:graphic>
          </wp:inline>
        </w:drawing>
      </w:r>
    </w:p>
    <w:p w14:paraId="56FA2C0C" w14:textId="515380C7" w:rsidR="00105B57" w:rsidRPr="00105B57" w:rsidRDefault="00105B57">
      <w:pPr>
        <w:rPr>
          <w:b/>
          <w:bCs/>
          <w:sz w:val="32"/>
          <w:szCs w:val="32"/>
          <w:lang w:val="en-US"/>
        </w:rPr>
      </w:pPr>
      <w:r w:rsidRPr="00105B57">
        <w:rPr>
          <w:b/>
          <w:bCs/>
          <w:sz w:val="32"/>
          <w:szCs w:val="32"/>
          <w:lang w:val="en-US"/>
        </w:rPr>
        <w:t xml:space="preserve">Children in </w:t>
      </w:r>
      <w:r w:rsidR="00CE5259">
        <w:rPr>
          <w:b/>
          <w:bCs/>
          <w:sz w:val="32"/>
          <w:szCs w:val="32"/>
          <w:lang w:val="en-US"/>
        </w:rPr>
        <w:t>A</w:t>
      </w:r>
      <w:r w:rsidRPr="00105B57">
        <w:rPr>
          <w:b/>
          <w:bCs/>
          <w:sz w:val="32"/>
          <w:szCs w:val="32"/>
          <w:lang w:val="en-US"/>
        </w:rPr>
        <w:t xml:space="preserve">lternative </w:t>
      </w:r>
      <w:r w:rsidR="00CE5259">
        <w:rPr>
          <w:b/>
          <w:bCs/>
          <w:sz w:val="32"/>
          <w:szCs w:val="32"/>
          <w:lang w:val="en-US"/>
        </w:rPr>
        <w:t>C</w:t>
      </w:r>
      <w:r w:rsidRPr="00105B57">
        <w:rPr>
          <w:b/>
          <w:bCs/>
          <w:sz w:val="32"/>
          <w:szCs w:val="32"/>
          <w:lang w:val="en-US"/>
        </w:rPr>
        <w:t xml:space="preserve">are and </w:t>
      </w:r>
      <w:r w:rsidR="00CE5259">
        <w:rPr>
          <w:b/>
          <w:bCs/>
          <w:sz w:val="32"/>
          <w:szCs w:val="32"/>
          <w:lang w:val="en-US"/>
        </w:rPr>
        <w:t>A</w:t>
      </w:r>
      <w:r w:rsidRPr="00105B57">
        <w:rPr>
          <w:b/>
          <w:bCs/>
          <w:sz w:val="32"/>
          <w:szCs w:val="32"/>
          <w:lang w:val="en-US"/>
        </w:rPr>
        <w:t xml:space="preserve">rticle 25 </w:t>
      </w:r>
      <w:r w:rsidR="00CE5259">
        <w:rPr>
          <w:b/>
          <w:bCs/>
          <w:sz w:val="32"/>
          <w:szCs w:val="32"/>
          <w:lang w:val="en-US"/>
        </w:rPr>
        <w:t xml:space="preserve">of the </w:t>
      </w:r>
      <w:r w:rsidRPr="00105B57">
        <w:rPr>
          <w:b/>
          <w:bCs/>
          <w:sz w:val="32"/>
          <w:szCs w:val="32"/>
          <w:lang w:val="en-US"/>
        </w:rPr>
        <w:t>CRC</w:t>
      </w:r>
      <w:r w:rsidR="00475E1F">
        <w:rPr>
          <w:b/>
          <w:bCs/>
          <w:sz w:val="32"/>
          <w:szCs w:val="32"/>
          <w:lang w:val="en-US"/>
        </w:rPr>
        <w:t xml:space="preserve"> </w:t>
      </w:r>
    </w:p>
    <w:p w14:paraId="37CD3112" w14:textId="77777777" w:rsidR="00105B57" w:rsidRDefault="00105B57">
      <w:pPr>
        <w:rPr>
          <w:sz w:val="28"/>
          <w:szCs w:val="28"/>
          <w:lang w:val="en-US"/>
        </w:rPr>
      </w:pPr>
    </w:p>
    <w:p w14:paraId="288FCC32" w14:textId="0B803CEB" w:rsidR="00105B57" w:rsidRDefault="00105B57">
      <w:pPr>
        <w:rPr>
          <w:sz w:val="28"/>
          <w:szCs w:val="28"/>
          <w:lang w:val="en-US"/>
        </w:rPr>
      </w:pPr>
      <w:r>
        <w:rPr>
          <w:sz w:val="28"/>
          <w:szCs w:val="28"/>
          <w:lang w:val="en-US"/>
        </w:rPr>
        <w:t xml:space="preserve">A contribution to the Day of General </w:t>
      </w:r>
      <w:r w:rsidR="00CE5259">
        <w:rPr>
          <w:sz w:val="28"/>
          <w:szCs w:val="28"/>
          <w:lang w:val="en-US"/>
        </w:rPr>
        <w:t>D</w:t>
      </w:r>
      <w:r>
        <w:rPr>
          <w:sz w:val="28"/>
          <w:szCs w:val="28"/>
          <w:lang w:val="en-US"/>
        </w:rPr>
        <w:t>iscussion on “Children’s Rights and Alternative Care”</w:t>
      </w:r>
      <w:r w:rsidR="005B130F">
        <w:rPr>
          <w:sz w:val="28"/>
          <w:szCs w:val="28"/>
          <w:lang w:val="en-US"/>
        </w:rPr>
        <w:t>,</w:t>
      </w:r>
      <w:r>
        <w:rPr>
          <w:sz w:val="28"/>
          <w:szCs w:val="28"/>
          <w:lang w:val="en-US"/>
        </w:rPr>
        <w:t xml:space="preserve"> 16 – 17 September 2021.</w:t>
      </w:r>
    </w:p>
    <w:p w14:paraId="7703F87B" w14:textId="44E8EE53" w:rsidR="00105B57" w:rsidRPr="00345DD4" w:rsidRDefault="00105B57">
      <w:pPr>
        <w:rPr>
          <w:sz w:val="28"/>
          <w:szCs w:val="28"/>
        </w:rPr>
      </w:pPr>
      <w:bookmarkStart w:id="0" w:name="_GoBack"/>
      <w:r w:rsidRPr="00345DD4">
        <w:rPr>
          <w:sz w:val="28"/>
          <w:szCs w:val="28"/>
        </w:rPr>
        <w:t>Jaap E. Doek and Ton Liefaard</w:t>
      </w:r>
      <w:r w:rsidR="00CE5259">
        <w:rPr>
          <w:rStyle w:val="FootnoteReference"/>
          <w:sz w:val="28"/>
          <w:szCs w:val="28"/>
          <w:lang w:val="en-US"/>
        </w:rPr>
        <w:footnoteReference w:id="1"/>
      </w:r>
    </w:p>
    <w:p w14:paraId="00FC44C5" w14:textId="04891673" w:rsidR="00105B57" w:rsidRDefault="00105B57">
      <w:pPr>
        <w:rPr>
          <w:sz w:val="28"/>
          <w:szCs w:val="28"/>
          <w:lang w:val="en-US"/>
        </w:rPr>
      </w:pPr>
      <w:r w:rsidRPr="00105B57">
        <w:rPr>
          <w:sz w:val="28"/>
          <w:szCs w:val="28"/>
          <w:lang w:val="en-US"/>
        </w:rPr>
        <w:t>Leiden University</w:t>
      </w:r>
      <w:r w:rsidR="00CE5259">
        <w:rPr>
          <w:sz w:val="28"/>
          <w:szCs w:val="28"/>
          <w:lang w:val="en-US"/>
        </w:rPr>
        <w:t>,</w:t>
      </w:r>
      <w:r w:rsidRPr="00105B57">
        <w:rPr>
          <w:sz w:val="28"/>
          <w:szCs w:val="28"/>
          <w:lang w:val="en-US"/>
        </w:rPr>
        <w:t xml:space="preserve"> </w:t>
      </w:r>
      <w:r w:rsidR="00CE5259">
        <w:rPr>
          <w:sz w:val="28"/>
          <w:szCs w:val="28"/>
          <w:lang w:val="en-US"/>
        </w:rPr>
        <w:t xml:space="preserve">Leiden Law School, </w:t>
      </w:r>
      <w:r w:rsidRPr="00105B57">
        <w:rPr>
          <w:sz w:val="28"/>
          <w:szCs w:val="28"/>
          <w:lang w:val="en-US"/>
        </w:rPr>
        <w:t xml:space="preserve">Department </w:t>
      </w:r>
      <w:r w:rsidR="00CE5259">
        <w:rPr>
          <w:sz w:val="28"/>
          <w:szCs w:val="28"/>
          <w:lang w:val="en-US"/>
        </w:rPr>
        <w:t>of Child Law</w:t>
      </w:r>
    </w:p>
    <w:bookmarkEnd w:id="0"/>
    <w:p w14:paraId="12203E57" w14:textId="235EAB1A" w:rsidR="00105B57" w:rsidRDefault="00105B57">
      <w:pPr>
        <w:rPr>
          <w:b/>
          <w:bCs/>
          <w:sz w:val="28"/>
          <w:szCs w:val="28"/>
          <w:lang w:val="en-US"/>
        </w:rPr>
      </w:pPr>
      <w:r w:rsidRPr="00105B57">
        <w:rPr>
          <w:b/>
          <w:bCs/>
          <w:sz w:val="28"/>
          <w:szCs w:val="28"/>
          <w:lang w:val="en-US"/>
        </w:rPr>
        <w:lastRenderedPageBreak/>
        <w:t>Introduction</w:t>
      </w:r>
    </w:p>
    <w:p w14:paraId="321AD482" w14:textId="0B56D861" w:rsidR="004D590E" w:rsidRDefault="004D590E">
      <w:pPr>
        <w:rPr>
          <w:sz w:val="28"/>
          <w:szCs w:val="28"/>
          <w:lang w:val="en-US"/>
        </w:rPr>
      </w:pPr>
    </w:p>
    <w:p w14:paraId="0541A973" w14:textId="1DB7CB0C" w:rsidR="00FA67B5" w:rsidRDefault="00060575">
      <w:pPr>
        <w:rPr>
          <w:sz w:val="28"/>
          <w:szCs w:val="28"/>
          <w:lang w:val="en-US"/>
        </w:rPr>
      </w:pPr>
      <w:r>
        <w:rPr>
          <w:sz w:val="28"/>
          <w:szCs w:val="28"/>
          <w:lang w:val="en-US"/>
        </w:rPr>
        <w:t xml:space="preserve">One of the articles mentioned </w:t>
      </w:r>
      <w:r w:rsidR="00994748">
        <w:rPr>
          <w:sz w:val="28"/>
          <w:szCs w:val="28"/>
          <w:lang w:val="en-US"/>
        </w:rPr>
        <w:t xml:space="preserve">in the Concept Note </w:t>
      </w:r>
      <w:proofErr w:type="gramStart"/>
      <w:r w:rsidR="00994748">
        <w:rPr>
          <w:sz w:val="28"/>
          <w:szCs w:val="28"/>
          <w:lang w:val="en-US"/>
        </w:rPr>
        <w:t xml:space="preserve">of </w:t>
      </w:r>
      <w:r>
        <w:rPr>
          <w:sz w:val="28"/>
          <w:szCs w:val="28"/>
          <w:lang w:val="en-US"/>
        </w:rPr>
        <w:t xml:space="preserve"> the</w:t>
      </w:r>
      <w:proofErr w:type="gramEnd"/>
      <w:r>
        <w:rPr>
          <w:sz w:val="28"/>
          <w:szCs w:val="28"/>
          <w:lang w:val="en-US"/>
        </w:rPr>
        <w:t xml:space="preserve"> Committee is article 25</w:t>
      </w:r>
      <w:r w:rsidR="005B130F">
        <w:rPr>
          <w:sz w:val="28"/>
          <w:szCs w:val="28"/>
          <w:lang w:val="en-US"/>
        </w:rPr>
        <w:t>, which</w:t>
      </w:r>
      <w:r>
        <w:rPr>
          <w:sz w:val="28"/>
          <w:szCs w:val="28"/>
          <w:lang w:val="en-US"/>
        </w:rPr>
        <w:t xml:space="preserve"> is in our view a crucial one for children in alternative care</w:t>
      </w:r>
      <w:r w:rsidR="00980E82">
        <w:rPr>
          <w:sz w:val="28"/>
          <w:szCs w:val="28"/>
          <w:lang w:val="en-US"/>
        </w:rPr>
        <w:t xml:space="preserve"> and one that is closely linked to children’s right to access to justice</w:t>
      </w:r>
      <w:r>
        <w:rPr>
          <w:sz w:val="28"/>
          <w:szCs w:val="28"/>
          <w:lang w:val="en-US"/>
        </w:rPr>
        <w:t>.</w:t>
      </w:r>
      <w:r w:rsidR="00980E82">
        <w:rPr>
          <w:rStyle w:val="FootnoteReference"/>
          <w:sz w:val="28"/>
          <w:szCs w:val="28"/>
          <w:lang w:val="en-US"/>
        </w:rPr>
        <w:footnoteReference w:id="2"/>
      </w:r>
      <w:r>
        <w:rPr>
          <w:sz w:val="28"/>
          <w:szCs w:val="28"/>
          <w:lang w:val="en-US"/>
        </w:rPr>
        <w:t xml:space="preserve"> In the middle of all kinds of articles and recommended actions of governments</w:t>
      </w:r>
      <w:r w:rsidR="00475E1F">
        <w:rPr>
          <w:sz w:val="28"/>
          <w:szCs w:val="28"/>
          <w:lang w:val="en-US"/>
        </w:rPr>
        <w:t xml:space="preserve"> and </w:t>
      </w:r>
      <w:r>
        <w:rPr>
          <w:sz w:val="28"/>
          <w:szCs w:val="28"/>
          <w:lang w:val="en-US"/>
        </w:rPr>
        <w:t>non-government</w:t>
      </w:r>
      <w:r w:rsidR="00475E1F">
        <w:rPr>
          <w:sz w:val="28"/>
          <w:szCs w:val="28"/>
          <w:lang w:val="en-US"/>
        </w:rPr>
        <w:t>al</w:t>
      </w:r>
      <w:r>
        <w:rPr>
          <w:sz w:val="28"/>
          <w:szCs w:val="28"/>
          <w:lang w:val="en-US"/>
        </w:rPr>
        <w:t xml:space="preserve"> organizations to prevent and reduce placements in alternative care</w:t>
      </w:r>
      <w:r w:rsidR="005B130F">
        <w:rPr>
          <w:sz w:val="28"/>
          <w:szCs w:val="28"/>
          <w:lang w:val="en-US"/>
        </w:rPr>
        <w:t>,</w:t>
      </w:r>
      <w:r>
        <w:rPr>
          <w:sz w:val="28"/>
          <w:szCs w:val="28"/>
          <w:lang w:val="en-US"/>
        </w:rPr>
        <w:t xml:space="preserve"> article 25</w:t>
      </w:r>
      <w:r w:rsidR="00475E1F">
        <w:rPr>
          <w:sz w:val="28"/>
          <w:szCs w:val="28"/>
          <w:lang w:val="en-US"/>
        </w:rPr>
        <w:t xml:space="preserve"> </w:t>
      </w:r>
      <w:r w:rsidR="005B130F">
        <w:rPr>
          <w:sz w:val="28"/>
          <w:szCs w:val="28"/>
          <w:lang w:val="en-US"/>
        </w:rPr>
        <w:t xml:space="preserve">of the CRC </w:t>
      </w:r>
      <w:r w:rsidR="00475E1F">
        <w:rPr>
          <w:sz w:val="28"/>
          <w:szCs w:val="28"/>
          <w:lang w:val="en-US"/>
        </w:rPr>
        <w:t>comes down to the individual child placed in alternative</w:t>
      </w:r>
      <w:r w:rsidR="00841D51">
        <w:rPr>
          <w:sz w:val="28"/>
          <w:szCs w:val="28"/>
          <w:lang w:val="en-US"/>
        </w:rPr>
        <w:t xml:space="preserve"> care</w:t>
      </w:r>
      <w:r w:rsidR="00475E1F">
        <w:rPr>
          <w:sz w:val="28"/>
          <w:szCs w:val="28"/>
          <w:lang w:val="en-US"/>
        </w:rPr>
        <w:t>. This child has the right to have her/his treatment and the other circumstances relevant to the placement reviewed regularly (for the purpose of this review see hereafter para 3).</w:t>
      </w:r>
    </w:p>
    <w:p w14:paraId="3C0F188C" w14:textId="3F2F0750" w:rsidR="00841D51" w:rsidRDefault="00FA67B5">
      <w:pPr>
        <w:rPr>
          <w:sz w:val="28"/>
          <w:szCs w:val="28"/>
          <w:lang w:val="en-US"/>
        </w:rPr>
      </w:pPr>
      <w:r>
        <w:rPr>
          <w:sz w:val="28"/>
          <w:szCs w:val="28"/>
          <w:lang w:val="en-US"/>
        </w:rPr>
        <w:t>Despite this importance of the right enshrined in article 25</w:t>
      </w:r>
      <w:r w:rsidR="005B130F">
        <w:rPr>
          <w:sz w:val="28"/>
          <w:szCs w:val="28"/>
          <w:lang w:val="en-US"/>
        </w:rPr>
        <w:t>,</w:t>
      </w:r>
      <w:r>
        <w:rPr>
          <w:sz w:val="28"/>
          <w:szCs w:val="28"/>
          <w:lang w:val="en-US"/>
        </w:rPr>
        <w:t xml:space="preserve"> the attention it has been given over the last 30 years in e.g. the State</w:t>
      </w:r>
      <w:r w:rsidR="005B130F">
        <w:rPr>
          <w:sz w:val="28"/>
          <w:szCs w:val="28"/>
          <w:lang w:val="en-US"/>
        </w:rPr>
        <w:t>s</w:t>
      </w:r>
      <w:r>
        <w:rPr>
          <w:sz w:val="28"/>
          <w:szCs w:val="28"/>
          <w:lang w:val="en-US"/>
        </w:rPr>
        <w:t xml:space="preserve"> </w:t>
      </w:r>
      <w:r w:rsidR="005B130F">
        <w:rPr>
          <w:sz w:val="28"/>
          <w:szCs w:val="28"/>
          <w:lang w:val="en-US"/>
        </w:rPr>
        <w:t>P</w:t>
      </w:r>
      <w:r>
        <w:rPr>
          <w:sz w:val="28"/>
          <w:szCs w:val="28"/>
          <w:lang w:val="en-US"/>
        </w:rPr>
        <w:t>arties</w:t>
      </w:r>
      <w:r w:rsidR="005B130F">
        <w:rPr>
          <w:sz w:val="28"/>
          <w:szCs w:val="28"/>
          <w:lang w:val="en-US"/>
        </w:rPr>
        <w:t>’</w:t>
      </w:r>
      <w:r>
        <w:rPr>
          <w:sz w:val="28"/>
          <w:szCs w:val="28"/>
          <w:lang w:val="en-US"/>
        </w:rPr>
        <w:t xml:space="preserve"> reports, the Concluding Observations of the </w:t>
      </w:r>
      <w:r>
        <w:rPr>
          <w:sz w:val="28"/>
          <w:szCs w:val="28"/>
          <w:lang w:val="en-US"/>
        </w:rPr>
        <w:lastRenderedPageBreak/>
        <w:t xml:space="preserve">CRC Committee and in the Guidelines </w:t>
      </w:r>
      <w:r w:rsidR="005B130F">
        <w:rPr>
          <w:sz w:val="28"/>
          <w:szCs w:val="28"/>
          <w:lang w:val="en-US"/>
        </w:rPr>
        <w:t xml:space="preserve">for the </w:t>
      </w:r>
      <w:r>
        <w:rPr>
          <w:sz w:val="28"/>
          <w:szCs w:val="28"/>
          <w:lang w:val="en-US"/>
        </w:rPr>
        <w:t>alternative care for children (2009) is</w:t>
      </w:r>
      <w:r w:rsidR="00B512E3">
        <w:rPr>
          <w:sz w:val="28"/>
          <w:szCs w:val="28"/>
          <w:lang w:val="en-US"/>
        </w:rPr>
        <w:t xml:space="preserve"> very limited</w:t>
      </w:r>
      <w:r w:rsidR="005B130F">
        <w:rPr>
          <w:sz w:val="28"/>
          <w:szCs w:val="28"/>
          <w:lang w:val="en-US"/>
        </w:rPr>
        <w:t>.</w:t>
      </w:r>
      <w:r w:rsidR="00496226">
        <w:rPr>
          <w:sz w:val="28"/>
          <w:szCs w:val="28"/>
          <w:lang w:val="en-US"/>
        </w:rPr>
        <w:t xml:space="preserve"> Tobin</w:t>
      </w:r>
      <w:r w:rsidR="005B130F">
        <w:rPr>
          <w:sz w:val="28"/>
          <w:szCs w:val="28"/>
          <w:lang w:val="en-US"/>
        </w:rPr>
        <w:t xml:space="preserve"> and Luke</w:t>
      </w:r>
      <w:r w:rsidR="00496226">
        <w:rPr>
          <w:sz w:val="28"/>
          <w:szCs w:val="28"/>
          <w:lang w:val="en-US"/>
        </w:rPr>
        <w:t xml:space="preserve"> </w:t>
      </w:r>
      <w:r w:rsidR="005B130F">
        <w:rPr>
          <w:sz w:val="28"/>
          <w:szCs w:val="28"/>
          <w:lang w:val="en-US"/>
        </w:rPr>
        <w:t>rightfully call this right</w:t>
      </w:r>
      <w:r w:rsidR="00496226">
        <w:rPr>
          <w:sz w:val="28"/>
          <w:szCs w:val="28"/>
          <w:lang w:val="en-US"/>
        </w:rPr>
        <w:t xml:space="preserve">: </w:t>
      </w:r>
      <w:r w:rsidR="005B130F">
        <w:rPr>
          <w:sz w:val="28"/>
          <w:szCs w:val="28"/>
          <w:lang w:val="en-US"/>
        </w:rPr>
        <w:t>‘</w:t>
      </w:r>
      <w:r w:rsidR="00CE5259">
        <w:rPr>
          <w:sz w:val="28"/>
          <w:szCs w:val="28"/>
          <w:lang w:val="en-US"/>
        </w:rPr>
        <w:t>[a]</w:t>
      </w:r>
      <w:r w:rsidR="00496226">
        <w:rPr>
          <w:sz w:val="28"/>
          <w:szCs w:val="28"/>
          <w:lang w:val="en-US"/>
        </w:rPr>
        <w:t xml:space="preserve"> neglected but critical right</w:t>
      </w:r>
      <w:r w:rsidR="005B130F">
        <w:rPr>
          <w:sz w:val="28"/>
          <w:szCs w:val="28"/>
          <w:lang w:val="en-US"/>
        </w:rPr>
        <w:t>’</w:t>
      </w:r>
      <w:r w:rsidR="00496226">
        <w:rPr>
          <w:sz w:val="28"/>
          <w:szCs w:val="28"/>
          <w:lang w:val="en-US"/>
        </w:rPr>
        <w:t>.</w:t>
      </w:r>
      <w:r w:rsidR="005B130F">
        <w:rPr>
          <w:rStyle w:val="FootnoteReference"/>
          <w:sz w:val="28"/>
          <w:szCs w:val="28"/>
          <w:lang w:val="en-US"/>
        </w:rPr>
        <w:footnoteReference w:id="3"/>
      </w:r>
      <w:r w:rsidR="00496226">
        <w:rPr>
          <w:sz w:val="28"/>
          <w:szCs w:val="28"/>
          <w:lang w:val="en-US"/>
        </w:rPr>
        <w:t xml:space="preserve"> </w:t>
      </w:r>
    </w:p>
    <w:p w14:paraId="07D8DF36" w14:textId="2FCD7782" w:rsidR="00841D51" w:rsidRPr="00BD2EEE" w:rsidRDefault="00FA67B5">
      <w:pPr>
        <w:rPr>
          <w:sz w:val="28"/>
          <w:szCs w:val="28"/>
          <w:lang w:val="en-US"/>
        </w:rPr>
      </w:pPr>
      <w:r w:rsidRPr="00BD2EEE">
        <w:rPr>
          <w:sz w:val="28"/>
          <w:szCs w:val="28"/>
          <w:lang w:val="en-US"/>
        </w:rPr>
        <w:t>This contribution to the D</w:t>
      </w:r>
      <w:r w:rsidR="00BD2EEE" w:rsidRPr="00BD2EEE">
        <w:rPr>
          <w:sz w:val="28"/>
          <w:szCs w:val="28"/>
          <w:lang w:val="en-US"/>
        </w:rPr>
        <w:t xml:space="preserve">ay of General </w:t>
      </w:r>
      <w:proofErr w:type="gramStart"/>
      <w:r w:rsidR="00BD2EEE" w:rsidRPr="00BD2EEE">
        <w:rPr>
          <w:sz w:val="28"/>
          <w:szCs w:val="28"/>
          <w:lang w:val="en-US"/>
        </w:rPr>
        <w:t xml:space="preserve">Discussion </w:t>
      </w:r>
      <w:r w:rsidRPr="00BD2EEE">
        <w:rPr>
          <w:sz w:val="28"/>
          <w:szCs w:val="28"/>
          <w:lang w:val="en-US"/>
        </w:rPr>
        <w:t xml:space="preserve"> on</w:t>
      </w:r>
      <w:proofErr w:type="gramEnd"/>
      <w:r w:rsidRPr="00BD2EEE">
        <w:rPr>
          <w:sz w:val="28"/>
          <w:szCs w:val="28"/>
          <w:lang w:val="en-US"/>
        </w:rPr>
        <w:t xml:space="preserve"> the rights of children in relation to alternative care is meant to draw the attention to questions on the interpretation and the implementation of article 25 </w:t>
      </w:r>
      <w:r w:rsidR="005B130F" w:rsidRPr="00BD2EEE">
        <w:rPr>
          <w:sz w:val="28"/>
          <w:szCs w:val="28"/>
          <w:lang w:val="en-US"/>
        </w:rPr>
        <w:t xml:space="preserve">of the </w:t>
      </w:r>
      <w:r w:rsidRPr="00BD2EEE">
        <w:rPr>
          <w:sz w:val="28"/>
          <w:szCs w:val="28"/>
          <w:lang w:val="en-US"/>
        </w:rPr>
        <w:t>CRC.</w:t>
      </w:r>
      <w:r w:rsidR="00841D51" w:rsidRPr="00BD2EEE">
        <w:rPr>
          <w:sz w:val="28"/>
          <w:szCs w:val="28"/>
          <w:lang w:val="en-US"/>
        </w:rPr>
        <w:t xml:space="preserve"> </w:t>
      </w:r>
    </w:p>
    <w:p w14:paraId="2FFD7122" w14:textId="058AC679" w:rsidR="00841D51" w:rsidRDefault="00841D51">
      <w:pPr>
        <w:rPr>
          <w:b/>
          <w:bCs/>
          <w:sz w:val="28"/>
          <w:szCs w:val="28"/>
          <w:lang w:val="en-US"/>
        </w:rPr>
      </w:pPr>
      <w:r>
        <w:rPr>
          <w:b/>
          <w:bCs/>
          <w:sz w:val="28"/>
          <w:szCs w:val="28"/>
          <w:lang w:val="en-US"/>
        </w:rPr>
        <w:t>“States Parties recognize the right of a child who has been placed by competent authorities for the purposes of care, protection or treatment of his or her physical or mental health, to a periodic review of the treatment provided to the child and all other circumstances relevant to his or her placement.”</w:t>
      </w:r>
    </w:p>
    <w:p w14:paraId="701B740D" w14:textId="2D226E58" w:rsidR="00060575" w:rsidRPr="00345DD4" w:rsidRDefault="004C0379">
      <w:pPr>
        <w:rPr>
          <w:b/>
          <w:bCs/>
          <w:sz w:val="28"/>
          <w:szCs w:val="28"/>
          <w:lang w:val="en-US"/>
        </w:rPr>
      </w:pPr>
      <w:r>
        <w:rPr>
          <w:sz w:val="28"/>
          <w:szCs w:val="28"/>
          <w:lang w:val="en-US"/>
        </w:rPr>
        <w:t>To avoid a lengthy document</w:t>
      </w:r>
      <w:r w:rsidR="005B130F">
        <w:rPr>
          <w:sz w:val="28"/>
          <w:szCs w:val="28"/>
          <w:lang w:val="en-US"/>
        </w:rPr>
        <w:t>,</w:t>
      </w:r>
      <w:r>
        <w:rPr>
          <w:sz w:val="28"/>
          <w:szCs w:val="28"/>
          <w:lang w:val="en-US"/>
        </w:rPr>
        <w:t xml:space="preserve"> w</w:t>
      </w:r>
      <w:r w:rsidR="00431B0D">
        <w:rPr>
          <w:sz w:val="28"/>
          <w:szCs w:val="28"/>
          <w:lang w:val="en-US"/>
        </w:rPr>
        <w:t>e shall focus o</w:t>
      </w:r>
      <w:r>
        <w:rPr>
          <w:sz w:val="28"/>
          <w:szCs w:val="28"/>
          <w:lang w:val="en-US"/>
        </w:rPr>
        <w:t>n</w:t>
      </w:r>
      <w:r w:rsidR="00431B0D">
        <w:rPr>
          <w:sz w:val="28"/>
          <w:szCs w:val="28"/>
          <w:lang w:val="en-US"/>
        </w:rPr>
        <w:t xml:space="preserve"> a limited n</w:t>
      </w:r>
      <w:r>
        <w:rPr>
          <w:sz w:val="28"/>
          <w:szCs w:val="28"/>
          <w:lang w:val="en-US"/>
        </w:rPr>
        <w:t>umber of questions without going into details on e.g. the drafting history and the reporting practice</w:t>
      </w:r>
      <w:r>
        <w:rPr>
          <w:rStyle w:val="FootnoteReference"/>
          <w:sz w:val="28"/>
          <w:szCs w:val="28"/>
          <w:lang w:val="en-US"/>
        </w:rPr>
        <w:footnoteReference w:id="4"/>
      </w:r>
      <w:r>
        <w:rPr>
          <w:sz w:val="28"/>
          <w:szCs w:val="28"/>
          <w:lang w:val="en-US"/>
        </w:rPr>
        <w:t>.</w:t>
      </w:r>
    </w:p>
    <w:p w14:paraId="4F6CCE74" w14:textId="26B67DF3" w:rsidR="004C0379" w:rsidRPr="00DF5173" w:rsidRDefault="004C0379">
      <w:pPr>
        <w:rPr>
          <w:b/>
          <w:bCs/>
          <w:sz w:val="28"/>
          <w:szCs w:val="28"/>
          <w:lang w:val="fr-FR"/>
        </w:rPr>
      </w:pPr>
      <w:r w:rsidRPr="00DF5173">
        <w:rPr>
          <w:b/>
          <w:bCs/>
          <w:sz w:val="28"/>
          <w:szCs w:val="28"/>
          <w:lang w:val="fr-FR"/>
        </w:rPr>
        <w:t>Interpretation</w:t>
      </w:r>
    </w:p>
    <w:p w14:paraId="2F63FEFA" w14:textId="1CF000C9" w:rsidR="00EC12E4" w:rsidRPr="00DF5173" w:rsidRDefault="00EC12E4">
      <w:pPr>
        <w:rPr>
          <w:b/>
          <w:bCs/>
          <w:sz w:val="28"/>
          <w:szCs w:val="28"/>
          <w:lang w:val="fr-FR"/>
        </w:rPr>
      </w:pPr>
      <w:r w:rsidRPr="00DF5173">
        <w:rPr>
          <w:b/>
          <w:bCs/>
          <w:sz w:val="28"/>
          <w:szCs w:val="28"/>
          <w:lang w:val="fr-FR"/>
        </w:rPr>
        <w:lastRenderedPageBreak/>
        <w:t>1 Non-discrimination</w:t>
      </w:r>
      <w:r w:rsidR="00016430" w:rsidRPr="00DF5173">
        <w:rPr>
          <w:b/>
          <w:bCs/>
          <w:sz w:val="28"/>
          <w:szCs w:val="28"/>
          <w:lang w:val="fr-FR"/>
        </w:rPr>
        <w:t xml:space="preserve"> (art. 2 CRC)</w:t>
      </w:r>
    </w:p>
    <w:p w14:paraId="4A03102B" w14:textId="1D340548" w:rsidR="00F17277" w:rsidRDefault="00617F68">
      <w:pPr>
        <w:rPr>
          <w:sz w:val="28"/>
          <w:szCs w:val="28"/>
          <w:lang w:val="en-US"/>
        </w:rPr>
      </w:pPr>
      <w:r w:rsidRPr="00617F68">
        <w:rPr>
          <w:sz w:val="28"/>
          <w:szCs w:val="28"/>
          <w:lang w:val="en-US"/>
        </w:rPr>
        <w:t>The right</w:t>
      </w:r>
      <w:r>
        <w:rPr>
          <w:sz w:val="28"/>
          <w:szCs w:val="28"/>
          <w:lang w:val="en-US"/>
        </w:rPr>
        <w:t xml:space="preserve"> of the child</w:t>
      </w:r>
      <w:r w:rsidRPr="00617F68">
        <w:rPr>
          <w:sz w:val="28"/>
          <w:szCs w:val="28"/>
          <w:lang w:val="en-US"/>
        </w:rPr>
        <w:t xml:space="preserve"> to a periodic review</w:t>
      </w:r>
      <w:r>
        <w:rPr>
          <w:sz w:val="28"/>
          <w:szCs w:val="28"/>
          <w:lang w:val="en-US"/>
        </w:rPr>
        <w:t xml:space="preserve"> is limited to her/his placement by the competent authorities. It is left to the States </w:t>
      </w:r>
      <w:r w:rsidR="004D5278">
        <w:rPr>
          <w:sz w:val="28"/>
          <w:szCs w:val="28"/>
          <w:lang w:val="en-US"/>
        </w:rPr>
        <w:t>P</w:t>
      </w:r>
      <w:r>
        <w:rPr>
          <w:sz w:val="28"/>
          <w:szCs w:val="28"/>
          <w:lang w:val="en-US"/>
        </w:rPr>
        <w:t xml:space="preserve">arties to decide, preferably by law, who these authorities are. </w:t>
      </w:r>
      <w:r w:rsidR="004D5278">
        <w:rPr>
          <w:sz w:val="28"/>
          <w:szCs w:val="28"/>
          <w:lang w:val="en-US"/>
        </w:rPr>
        <w:t>T</w:t>
      </w:r>
      <w:r>
        <w:rPr>
          <w:sz w:val="28"/>
          <w:szCs w:val="28"/>
          <w:lang w:val="en-US"/>
        </w:rPr>
        <w:t>his rule means,</w:t>
      </w:r>
      <w:r w:rsidR="004D5278">
        <w:rPr>
          <w:sz w:val="28"/>
          <w:szCs w:val="28"/>
          <w:lang w:val="en-US"/>
        </w:rPr>
        <w:t xml:space="preserve"> however,</w:t>
      </w:r>
      <w:r>
        <w:rPr>
          <w:sz w:val="28"/>
          <w:szCs w:val="28"/>
          <w:lang w:val="en-US"/>
        </w:rPr>
        <w:t xml:space="preserve"> </w:t>
      </w:r>
      <w:r w:rsidR="004D5278">
        <w:rPr>
          <w:sz w:val="28"/>
          <w:szCs w:val="28"/>
          <w:lang w:val="en-US"/>
        </w:rPr>
        <w:t xml:space="preserve">as </w:t>
      </w:r>
      <w:r>
        <w:rPr>
          <w:sz w:val="28"/>
          <w:szCs w:val="28"/>
          <w:lang w:val="en-US"/>
        </w:rPr>
        <w:t xml:space="preserve">confirmed by the drafting history, that children placed in institutions by their parents or legal guardians do not have the right to a periodic review although they are often in the same institution as children placed by competent authorities. This interpretation is a clear example of a violation </w:t>
      </w:r>
      <w:r w:rsidR="00EC12E4">
        <w:rPr>
          <w:sz w:val="28"/>
          <w:szCs w:val="28"/>
          <w:lang w:val="en-US"/>
        </w:rPr>
        <w:t>of the right of the child to enjoy all her/his rights enshrined in the CRC without discrimination of any kind.</w:t>
      </w:r>
      <w:r w:rsidR="00455A93">
        <w:rPr>
          <w:sz w:val="28"/>
          <w:szCs w:val="28"/>
          <w:lang w:val="en-US"/>
        </w:rPr>
        <w:t xml:space="preserve"> </w:t>
      </w:r>
    </w:p>
    <w:p w14:paraId="26CF6516" w14:textId="177473F1" w:rsidR="00FA67B5" w:rsidRDefault="00455A93">
      <w:pPr>
        <w:rPr>
          <w:sz w:val="28"/>
          <w:szCs w:val="28"/>
          <w:lang w:val="en-US"/>
        </w:rPr>
      </w:pPr>
      <w:r>
        <w:rPr>
          <w:sz w:val="28"/>
          <w:szCs w:val="28"/>
          <w:lang w:val="en-US"/>
        </w:rPr>
        <w:t>In this regard</w:t>
      </w:r>
      <w:r w:rsidR="004D5278">
        <w:rPr>
          <w:sz w:val="28"/>
          <w:szCs w:val="28"/>
          <w:lang w:val="en-US"/>
        </w:rPr>
        <w:t>,</w:t>
      </w:r>
      <w:r>
        <w:rPr>
          <w:sz w:val="28"/>
          <w:szCs w:val="28"/>
          <w:lang w:val="en-US"/>
        </w:rPr>
        <w:t xml:space="preserve"> w</w:t>
      </w:r>
      <w:r w:rsidR="00F17277">
        <w:rPr>
          <w:sz w:val="28"/>
          <w:szCs w:val="28"/>
          <w:lang w:val="en-US"/>
        </w:rPr>
        <w:t>e like to cite a recommendation to the State of Palestine</w:t>
      </w:r>
      <w:r w:rsidR="00121E35">
        <w:rPr>
          <w:sz w:val="28"/>
          <w:szCs w:val="28"/>
          <w:lang w:val="en-US"/>
        </w:rPr>
        <w:t xml:space="preserve"> </w:t>
      </w:r>
      <w:r w:rsidR="00F17277">
        <w:rPr>
          <w:sz w:val="28"/>
          <w:szCs w:val="28"/>
          <w:lang w:val="en-US"/>
        </w:rPr>
        <w:t xml:space="preserve">found in </w:t>
      </w:r>
      <w:r w:rsidR="00121E35">
        <w:rPr>
          <w:sz w:val="28"/>
          <w:szCs w:val="28"/>
          <w:lang w:val="en-US"/>
        </w:rPr>
        <w:t xml:space="preserve">one of </w:t>
      </w:r>
      <w:proofErr w:type="gramStart"/>
      <w:r w:rsidR="00121E35">
        <w:rPr>
          <w:sz w:val="28"/>
          <w:szCs w:val="28"/>
          <w:lang w:val="en-US"/>
        </w:rPr>
        <w:t xml:space="preserve">the </w:t>
      </w:r>
      <w:r w:rsidR="00F17277">
        <w:rPr>
          <w:sz w:val="28"/>
          <w:szCs w:val="28"/>
          <w:lang w:val="en-US"/>
        </w:rPr>
        <w:t xml:space="preserve"> Concluding</w:t>
      </w:r>
      <w:proofErr w:type="gramEnd"/>
      <w:r w:rsidR="00F17277">
        <w:rPr>
          <w:sz w:val="28"/>
          <w:szCs w:val="28"/>
          <w:lang w:val="en-US"/>
        </w:rPr>
        <w:t xml:space="preserve"> Observations we considere</w:t>
      </w:r>
      <w:r w:rsidR="00345DD4">
        <w:rPr>
          <w:sz w:val="28"/>
          <w:szCs w:val="28"/>
          <w:lang w:val="en-US"/>
        </w:rPr>
        <w:t>d</w:t>
      </w:r>
      <w:r w:rsidR="00121E35">
        <w:rPr>
          <w:sz w:val="28"/>
          <w:szCs w:val="28"/>
          <w:lang w:val="en-US"/>
        </w:rPr>
        <w:t xml:space="preserve"> </w:t>
      </w:r>
      <w:r w:rsidR="00F17277">
        <w:rPr>
          <w:sz w:val="28"/>
          <w:szCs w:val="28"/>
          <w:lang w:val="en-US"/>
        </w:rPr>
        <w:t>: Ensure that the removal of children from their families is based on a court order</w:t>
      </w:r>
      <w:r w:rsidR="006179BC">
        <w:rPr>
          <w:sz w:val="28"/>
          <w:szCs w:val="28"/>
          <w:lang w:val="en-US"/>
        </w:rPr>
        <w:t>’,</w:t>
      </w:r>
      <w:r w:rsidR="00F17277">
        <w:rPr>
          <w:rStyle w:val="FootnoteReference"/>
          <w:sz w:val="28"/>
          <w:szCs w:val="28"/>
          <w:lang w:val="en-US"/>
        </w:rPr>
        <w:footnoteReference w:id="5"/>
      </w:r>
      <w:r w:rsidR="006179BC">
        <w:rPr>
          <w:sz w:val="28"/>
          <w:szCs w:val="28"/>
          <w:lang w:val="en-US"/>
        </w:rPr>
        <w:t xml:space="preserve"> which seems to suggest that all removal from family, including placement in an institution for alternative care instigated by the family should be approved by a court of law or other competent authority. This is even more important if the </w:t>
      </w:r>
      <w:r w:rsidR="006179BC">
        <w:rPr>
          <w:sz w:val="28"/>
          <w:szCs w:val="28"/>
          <w:lang w:val="en-US"/>
        </w:rPr>
        <w:lastRenderedPageBreak/>
        <w:t>institutional placement amounts to deprivation of liberty of the child (see also art. 37 (d) CRC).</w:t>
      </w:r>
    </w:p>
    <w:p w14:paraId="437FA665" w14:textId="4BC679DF" w:rsidR="00016430" w:rsidRDefault="00016430">
      <w:pPr>
        <w:rPr>
          <w:sz w:val="28"/>
          <w:szCs w:val="28"/>
          <w:lang w:val="en-US"/>
        </w:rPr>
      </w:pPr>
      <w:r>
        <w:rPr>
          <w:sz w:val="28"/>
          <w:szCs w:val="28"/>
          <w:lang w:val="en-US"/>
        </w:rPr>
        <w:t>To avoid misunderstanding: the other articles qualified by the CRC Committee as General Principles are also applicable in the review process</w:t>
      </w:r>
      <w:r w:rsidR="004D5278">
        <w:rPr>
          <w:sz w:val="28"/>
          <w:szCs w:val="28"/>
          <w:lang w:val="en-US"/>
        </w:rPr>
        <w:t>,</w:t>
      </w:r>
      <w:r>
        <w:rPr>
          <w:sz w:val="28"/>
          <w:szCs w:val="28"/>
          <w:lang w:val="en-US"/>
        </w:rPr>
        <w:t xml:space="preserve"> such as the best interests of the child as a primary consideration (art. 3, para 1) and the right of the child to be heard and have her/his views taken into account (art.</w:t>
      </w:r>
      <w:r w:rsidR="004D5278">
        <w:rPr>
          <w:sz w:val="28"/>
          <w:szCs w:val="28"/>
          <w:lang w:val="en-US"/>
        </w:rPr>
        <w:t xml:space="preserve"> </w:t>
      </w:r>
      <w:r>
        <w:rPr>
          <w:sz w:val="28"/>
          <w:szCs w:val="28"/>
          <w:lang w:val="en-US"/>
        </w:rPr>
        <w:t>12).</w:t>
      </w:r>
    </w:p>
    <w:p w14:paraId="4D3AE975" w14:textId="297288BB" w:rsidR="00016430" w:rsidRPr="00345DD4" w:rsidRDefault="00016430">
      <w:pPr>
        <w:rPr>
          <w:b/>
          <w:bCs/>
          <w:sz w:val="28"/>
          <w:szCs w:val="28"/>
          <w:lang w:val="en-US"/>
        </w:rPr>
      </w:pPr>
      <w:r w:rsidRPr="00345DD4">
        <w:rPr>
          <w:b/>
          <w:bCs/>
          <w:sz w:val="28"/>
          <w:szCs w:val="28"/>
          <w:lang w:val="en-US"/>
        </w:rPr>
        <w:t xml:space="preserve">2. The right to a </w:t>
      </w:r>
      <w:r w:rsidR="00FD0F83" w:rsidRPr="00345DD4">
        <w:rPr>
          <w:b/>
          <w:bCs/>
          <w:sz w:val="28"/>
          <w:szCs w:val="28"/>
          <w:lang w:val="en-US"/>
        </w:rPr>
        <w:t xml:space="preserve">periodic </w:t>
      </w:r>
      <w:r w:rsidRPr="00345DD4">
        <w:rPr>
          <w:b/>
          <w:bCs/>
          <w:sz w:val="28"/>
          <w:szCs w:val="28"/>
          <w:lang w:val="en-US"/>
        </w:rPr>
        <w:t>review applicable in the context of juvenile justice?</w:t>
      </w:r>
    </w:p>
    <w:p w14:paraId="21E33AA1" w14:textId="091EE742" w:rsidR="00B512E3" w:rsidRDefault="00EC12E4">
      <w:pPr>
        <w:rPr>
          <w:sz w:val="28"/>
          <w:szCs w:val="28"/>
          <w:lang w:val="en-US"/>
        </w:rPr>
      </w:pPr>
      <w:r>
        <w:rPr>
          <w:sz w:val="28"/>
          <w:szCs w:val="28"/>
          <w:lang w:val="en-US"/>
        </w:rPr>
        <w:t>During the drafting of article 25</w:t>
      </w:r>
      <w:r w:rsidR="00FD0F83">
        <w:rPr>
          <w:sz w:val="28"/>
          <w:szCs w:val="28"/>
          <w:lang w:val="en-US"/>
        </w:rPr>
        <w:t>,</w:t>
      </w:r>
      <w:r>
        <w:rPr>
          <w:sz w:val="28"/>
          <w:szCs w:val="28"/>
          <w:lang w:val="en-US"/>
        </w:rPr>
        <w:t xml:space="preserve"> no specific attention was paid to </w:t>
      </w:r>
      <w:r w:rsidR="000D7DF9">
        <w:rPr>
          <w:sz w:val="28"/>
          <w:szCs w:val="28"/>
          <w:lang w:val="en-US"/>
        </w:rPr>
        <w:t xml:space="preserve">the </w:t>
      </w:r>
      <w:r>
        <w:rPr>
          <w:sz w:val="28"/>
          <w:szCs w:val="28"/>
          <w:lang w:val="en-US"/>
        </w:rPr>
        <w:t>question</w:t>
      </w:r>
      <w:r w:rsidR="000D7DF9">
        <w:rPr>
          <w:sz w:val="28"/>
          <w:szCs w:val="28"/>
          <w:lang w:val="en-US"/>
        </w:rPr>
        <w:t xml:space="preserve"> whether it would be applicable to juvenile justice as regulated by article 40 and 37 of the CRC</w:t>
      </w:r>
      <w:r>
        <w:rPr>
          <w:sz w:val="28"/>
          <w:szCs w:val="28"/>
          <w:lang w:val="en-US"/>
        </w:rPr>
        <w:t>. The representative</w:t>
      </w:r>
      <w:r w:rsidR="0007088D">
        <w:rPr>
          <w:sz w:val="28"/>
          <w:szCs w:val="28"/>
          <w:lang w:val="en-US"/>
        </w:rPr>
        <w:t xml:space="preserve"> of the USA stated that her delegation understands that the text of article 25 does not apply to placements under the juvenile justice system. </w:t>
      </w:r>
      <w:r w:rsidR="00FD0F83">
        <w:rPr>
          <w:sz w:val="28"/>
          <w:szCs w:val="28"/>
          <w:lang w:val="en-US"/>
        </w:rPr>
        <w:t xml:space="preserve">There were no </w:t>
      </w:r>
      <w:r w:rsidR="0007088D">
        <w:rPr>
          <w:sz w:val="28"/>
          <w:szCs w:val="28"/>
          <w:lang w:val="en-US"/>
        </w:rPr>
        <w:t xml:space="preserve">reactions from representatives of other countries. </w:t>
      </w:r>
      <w:r w:rsidR="000D7DF9">
        <w:rPr>
          <w:sz w:val="28"/>
          <w:szCs w:val="28"/>
          <w:lang w:val="en-US"/>
        </w:rPr>
        <w:t>The</w:t>
      </w:r>
      <w:r w:rsidR="0007088D">
        <w:rPr>
          <w:sz w:val="28"/>
          <w:szCs w:val="28"/>
          <w:lang w:val="en-US"/>
        </w:rPr>
        <w:t xml:space="preserve"> text of article 25</w:t>
      </w:r>
      <w:r w:rsidR="000D7DF9">
        <w:rPr>
          <w:sz w:val="28"/>
          <w:szCs w:val="28"/>
          <w:lang w:val="en-US"/>
        </w:rPr>
        <w:t>, however,</w:t>
      </w:r>
      <w:r w:rsidR="0007088D">
        <w:rPr>
          <w:sz w:val="28"/>
          <w:szCs w:val="28"/>
          <w:lang w:val="en-US"/>
        </w:rPr>
        <w:t xml:space="preserve"> does not explicitly nor implicitly exclude these placements</w:t>
      </w:r>
      <w:r w:rsidR="000D7DF9">
        <w:rPr>
          <w:sz w:val="28"/>
          <w:szCs w:val="28"/>
          <w:lang w:val="en-US"/>
        </w:rPr>
        <w:t>, since it refers to placements ‘for the care, protection or treatment of her or his physical or mental health’</w:t>
      </w:r>
      <w:r w:rsidR="0007088D">
        <w:rPr>
          <w:sz w:val="28"/>
          <w:szCs w:val="28"/>
          <w:lang w:val="en-US"/>
        </w:rPr>
        <w:t xml:space="preserve">. </w:t>
      </w:r>
      <w:r w:rsidR="000D7DF9">
        <w:rPr>
          <w:sz w:val="28"/>
          <w:szCs w:val="28"/>
          <w:lang w:val="en-US"/>
        </w:rPr>
        <w:t>Hence, t</w:t>
      </w:r>
      <w:r w:rsidR="0007088D">
        <w:rPr>
          <w:sz w:val="28"/>
          <w:szCs w:val="28"/>
          <w:lang w:val="en-US"/>
        </w:rPr>
        <w:t>he key factor for an answer to the question is the interpretation of the purpose of the placement.</w:t>
      </w:r>
    </w:p>
    <w:p w14:paraId="098696C2" w14:textId="2B65F733" w:rsidR="005B6597" w:rsidRPr="00345DD4" w:rsidRDefault="00B512E3">
      <w:pPr>
        <w:rPr>
          <w:sz w:val="28"/>
          <w:szCs w:val="28"/>
          <w:lang w:val="en-US"/>
        </w:rPr>
      </w:pPr>
      <w:r>
        <w:rPr>
          <w:sz w:val="28"/>
          <w:szCs w:val="28"/>
          <w:lang w:val="en-US"/>
        </w:rPr>
        <w:lastRenderedPageBreak/>
        <w:t xml:space="preserve">The term </w:t>
      </w:r>
      <w:r w:rsidR="000D7DF9">
        <w:rPr>
          <w:sz w:val="28"/>
          <w:szCs w:val="28"/>
          <w:lang w:val="en-US"/>
        </w:rPr>
        <w:t>‘</w:t>
      </w:r>
      <w:r>
        <w:rPr>
          <w:sz w:val="28"/>
          <w:szCs w:val="28"/>
          <w:lang w:val="en-US"/>
        </w:rPr>
        <w:t>review</w:t>
      </w:r>
      <w:r w:rsidR="000D7DF9">
        <w:rPr>
          <w:sz w:val="28"/>
          <w:szCs w:val="28"/>
          <w:lang w:val="en-US"/>
        </w:rPr>
        <w:t>’</w:t>
      </w:r>
      <w:r>
        <w:rPr>
          <w:sz w:val="28"/>
          <w:szCs w:val="28"/>
          <w:lang w:val="en-US"/>
        </w:rPr>
        <w:t xml:space="preserve"> appears in a number of documents relevant to juvenile justice. </w:t>
      </w:r>
      <w:r w:rsidR="000D7DF9">
        <w:rPr>
          <w:sz w:val="28"/>
          <w:szCs w:val="28"/>
          <w:lang w:val="en-US"/>
        </w:rPr>
        <w:t>The</w:t>
      </w:r>
      <w:r>
        <w:rPr>
          <w:sz w:val="28"/>
          <w:szCs w:val="28"/>
          <w:lang w:val="en-US"/>
        </w:rPr>
        <w:t xml:space="preserve"> Beijing Rules</w:t>
      </w:r>
      <w:r w:rsidR="000D7DF9">
        <w:rPr>
          <w:sz w:val="28"/>
          <w:szCs w:val="28"/>
          <w:lang w:val="en-US"/>
        </w:rPr>
        <w:t>, for example,</w:t>
      </w:r>
      <w:r>
        <w:rPr>
          <w:sz w:val="28"/>
          <w:szCs w:val="28"/>
          <w:lang w:val="en-US"/>
        </w:rPr>
        <w:t xml:space="preserve"> </w:t>
      </w:r>
      <w:r w:rsidR="000D7DF9">
        <w:rPr>
          <w:sz w:val="28"/>
          <w:szCs w:val="28"/>
          <w:lang w:val="en-US"/>
        </w:rPr>
        <w:t>are</w:t>
      </w:r>
      <w:r>
        <w:rPr>
          <w:sz w:val="28"/>
          <w:szCs w:val="28"/>
          <w:lang w:val="en-US"/>
        </w:rPr>
        <w:t xml:space="preserve"> applicable as far as relevant to the treatment of juvenile offenders in institution, including those in detention pending adjudication</w:t>
      </w:r>
      <w:r w:rsidR="000D7DF9">
        <w:rPr>
          <w:sz w:val="28"/>
          <w:szCs w:val="28"/>
          <w:lang w:val="en-US"/>
        </w:rPr>
        <w:t>.</w:t>
      </w:r>
      <w:r w:rsidR="00496226">
        <w:rPr>
          <w:rStyle w:val="FootnoteReference"/>
          <w:sz w:val="28"/>
          <w:szCs w:val="28"/>
          <w:lang w:val="en-US"/>
        </w:rPr>
        <w:footnoteReference w:id="6"/>
      </w:r>
      <w:r w:rsidR="00496226">
        <w:rPr>
          <w:sz w:val="28"/>
          <w:szCs w:val="28"/>
          <w:lang w:val="en-US"/>
        </w:rPr>
        <w:t xml:space="preserve"> According to para 26.2 of these rules</w:t>
      </w:r>
      <w:r w:rsidR="000D7DF9">
        <w:rPr>
          <w:sz w:val="28"/>
          <w:szCs w:val="28"/>
          <w:lang w:val="en-US"/>
        </w:rPr>
        <w:t>,</w:t>
      </w:r>
      <w:r w:rsidR="00496226">
        <w:rPr>
          <w:sz w:val="28"/>
          <w:szCs w:val="28"/>
          <w:lang w:val="en-US"/>
        </w:rPr>
        <w:t xml:space="preserve"> </w:t>
      </w:r>
      <w:r w:rsidR="000D7DF9">
        <w:rPr>
          <w:sz w:val="28"/>
          <w:szCs w:val="28"/>
          <w:lang w:val="en-US"/>
        </w:rPr>
        <w:t xml:space="preserve">children </w:t>
      </w:r>
      <w:r w:rsidR="00496226">
        <w:rPr>
          <w:sz w:val="28"/>
          <w:szCs w:val="28"/>
          <w:lang w:val="en-US"/>
        </w:rPr>
        <w:t xml:space="preserve">placed in institutions shall receive care, protection and all necessary assistance, including </w:t>
      </w:r>
      <w:r w:rsidR="00496226" w:rsidRPr="00345DD4">
        <w:rPr>
          <w:i/>
          <w:iCs/>
          <w:sz w:val="28"/>
          <w:szCs w:val="28"/>
          <w:lang w:val="en-US"/>
        </w:rPr>
        <w:t>inter alia</w:t>
      </w:r>
      <w:r w:rsidR="00496226">
        <w:rPr>
          <w:sz w:val="28"/>
          <w:szCs w:val="28"/>
          <w:lang w:val="en-US"/>
        </w:rPr>
        <w:t xml:space="preserve"> psychological, medical and physical</w:t>
      </w:r>
      <w:r w:rsidR="000D7DF9">
        <w:rPr>
          <w:sz w:val="28"/>
          <w:szCs w:val="28"/>
          <w:lang w:val="en-US"/>
        </w:rPr>
        <w:t xml:space="preserve"> care</w:t>
      </w:r>
      <w:r w:rsidR="00496226">
        <w:rPr>
          <w:sz w:val="28"/>
          <w:szCs w:val="28"/>
          <w:lang w:val="en-US"/>
        </w:rPr>
        <w:t>.</w:t>
      </w:r>
      <w:r w:rsidR="007C21D1">
        <w:rPr>
          <w:sz w:val="28"/>
          <w:szCs w:val="28"/>
          <w:lang w:val="en-US"/>
        </w:rPr>
        <w:t xml:space="preserve"> Furthermore, in light of the objectives of juvenile justice</w:t>
      </w:r>
      <w:r w:rsidR="000D7DF9">
        <w:rPr>
          <w:sz w:val="28"/>
          <w:szCs w:val="28"/>
          <w:lang w:val="en-US"/>
        </w:rPr>
        <w:t xml:space="preserve"> – </w:t>
      </w:r>
      <w:r w:rsidR="007C21D1">
        <w:rPr>
          <w:sz w:val="28"/>
          <w:szCs w:val="28"/>
          <w:lang w:val="en-US"/>
        </w:rPr>
        <w:t xml:space="preserve">the desirability of promoting the child’s reintegration and the child’s assuming a constructive role in society </w:t>
      </w:r>
      <w:r w:rsidR="000D7DF9">
        <w:rPr>
          <w:sz w:val="28"/>
          <w:szCs w:val="28"/>
          <w:lang w:val="en-US"/>
        </w:rPr>
        <w:t>(</w:t>
      </w:r>
      <w:r w:rsidR="007C21D1">
        <w:rPr>
          <w:sz w:val="28"/>
          <w:szCs w:val="28"/>
          <w:lang w:val="en-US"/>
        </w:rPr>
        <w:t>art.</w:t>
      </w:r>
      <w:r w:rsidR="000D7DF9">
        <w:rPr>
          <w:sz w:val="28"/>
          <w:szCs w:val="28"/>
          <w:lang w:val="en-US"/>
        </w:rPr>
        <w:t xml:space="preserve"> </w:t>
      </w:r>
      <w:r w:rsidR="007C21D1">
        <w:rPr>
          <w:sz w:val="28"/>
          <w:szCs w:val="28"/>
          <w:lang w:val="en-US"/>
        </w:rPr>
        <w:t>40, para 1 CRC</w:t>
      </w:r>
      <w:r w:rsidR="000D7DF9">
        <w:rPr>
          <w:sz w:val="28"/>
          <w:szCs w:val="28"/>
          <w:lang w:val="en-US"/>
        </w:rPr>
        <w:t xml:space="preserve">) – </w:t>
      </w:r>
      <w:r w:rsidR="007C21D1">
        <w:rPr>
          <w:sz w:val="28"/>
          <w:szCs w:val="28"/>
          <w:lang w:val="en-US"/>
        </w:rPr>
        <w:t>physical and psychological</w:t>
      </w:r>
      <w:r w:rsidR="000D7DF9">
        <w:rPr>
          <w:sz w:val="28"/>
          <w:szCs w:val="28"/>
          <w:lang w:val="en-US"/>
        </w:rPr>
        <w:t xml:space="preserve"> care</w:t>
      </w:r>
      <w:r w:rsidR="003F3E3A">
        <w:rPr>
          <w:sz w:val="28"/>
          <w:szCs w:val="28"/>
          <w:lang w:val="en-US"/>
        </w:rPr>
        <w:t xml:space="preserve"> or assistance</w:t>
      </w:r>
      <w:r w:rsidR="007C21D1">
        <w:rPr>
          <w:sz w:val="28"/>
          <w:szCs w:val="28"/>
          <w:lang w:val="en-US"/>
        </w:rPr>
        <w:t xml:space="preserve"> </w:t>
      </w:r>
      <w:r w:rsidR="000D7DF9">
        <w:rPr>
          <w:sz w:val="28"/>
          <w:szCs w:val="28"/>
          <w:lang w:val="en-US"/>
        </w:rPr>
        <w:t>is likely to be</w:t>
      </w:r>
      <w:r w:rsidR="007C21D1">
        <w:rPr>
          <w:sz w:val="28"/>
          <w:szCs w:val="28"/>
          <w:lang w:val="en-US"/>
        </w:rPr>
        <w:t xml:space="preserve"> a part of the treatment of children</w:t>
      </w:r>
      <w:r w:rsidR="003F3E3A">
        <w:rPr>
          <w:sz w:val="28"/>
          <w:szCs w:val="28"/>
          <w:lang w:val="en-US"/>
        </w:rPr>
        <w:t xml:space="preserve">, particularly when </w:t>
      </w:r>
      <w:proofErr w:type="gramStart"/>
      <w:r w:rsidR="003F3E3A">
        <w:rPr>
          <w:sz w:val="28"/>
          <w:szCs w:val="28"/>
          <w:lang w:val="en-US"/>
        </w:rPr>
        <w:t xml:space="preserve">placed </w:t>
      </w:r>
      <w:r w:rsidR="007C21D1">
        <w:rPr>
          <w:sz w:val="28"/>
          <w:szCs w:val="28"/>
          <w:lang w:val="en-US"/>
        </w:rPr>
        <w:t xml:space="preserve"> in</w:t>
      </w:r>
      <w:proofErr w:type="gramEnd"/>
      <w:r w:rsidR="007C21D1">
        <w:rPr>
          <w:sz w:val="28"/>
          <w:szCs w:val="28"/>
          <w:lang w:val="en-US"/>
        </w:rPr>
        <w:t xml:space="preserve"> juvenile justice institutions</w:t>
      </w:r>
      <w:r w:rsidR="003F3E3A">
        <w:rPr>
          <w:sz w:val="28"/>
          <w:szCs w:val="28"/>
          <w:lang w:val="en-US"/>
        </w:rPr>
        <w:t xml:space="preserve"> amounting to deprivation of liberty</w:t>
      </w:r>
      <w:r w:rsidR="007C21D1">
        <w:rPr>
          <w:sz w:val="28"/>
          <w:szCs w:val="28"/>
          <w:lang w:val="en-US"/>
        </w:rPr>
        <w:t>.</w:t>
      </w:r>
      <w:r w:rsidR="003D6F91">
        <w:rPr>
          <w:sz w:val="28"/>
          <w:szCs w:val="28"/>
          <w:lang w:val="en-US"/>
        </w:rPr>
        <w:t xml:space="preserve"> </w:t>
      </w:r>
      <w:r w:rsidR="003F3E3A">
        <w:rPr>
          <w:sz w:val="28"/>
          <w:szCs w:val="28"/>
          <w:lang w:val="en-US"/>
        </w:rPr>
        <w:t xml:space="preserve">Moreover, in various countries a </w:t>
      </w:r>
      <w:r w:rsidR="003D6F91">
        <w:rPr>
          <w:sz w:val="28"/>
          <w:szCs w:val="28"/>
          <w:lang w:val="en-US"/>
        </w:rPr>
        <w:t>form</w:t>
      </w:r>
      <w:r w:rsidR="003F3E3A">
        <w:rPr>
          <w:sz w:val="28"/>
          <w:szCs w:val="28"/>
          <w:lang w:val="en-US"/>
        </w:rPr>
        <w:t xml:space="preserve"> of treatment can be part of the juvenile justice intervention, which brings those intervention within the ambit of article 25 CRC.</w:t>
      </w:r>
      <w:r w:rsidR="007C21D1">
        <w:rPr>
          <w:sz w:val="28"/>
          <w:szCs w:val="28"/>
          <w:lang w:val="en-US"/>
        </w:rPr>
        <w:t xml:space="preserve"> </w:t>
      </w:r>
      <w:r w:rsidR="005B6597">
        <w:rPr>
          <w:sz w:val="28"/>
          <w:szCs w:val="28"/>
          <w:lang w:val="en-US"/>
        </w:rPr>
        <w:t>In its reporting guidelines 1996</w:t>
      </w:r>
      <w:r w:rsidR="000D7DF9">
        <w:rPr>
          <w:sz w:val="28"/>
          <w:szCs w:val="28"/>
          <w:lang w:val="en-US"/>
        </w:rPr>
        <w:t>,</w:t>
      </w:r>
      <w:r w:rsidR="005B6597">
        <w:rPr>
          <w:sz w:val="28"/>
          <w:szCs w:val="28"/>
          <w:lang w:val="en-US"/>
        </w:rPr>
        <w:t xml:space="preserve"> the CRC Committee ask</w:t>
      </w:r>
      <w:r w:rsidR="003F3E3A">
        <w:rPr>
          <w:sz w:val="28"/>
          <w:szCs w:val="28"/>
          <w:lang w:val="en-US"/>
        </w:rPr>
        <w:t>ed</w:t>
      </w:r>
      <w:r w:rsidR="005B6597">
        <w:rPr>
          <w:sz w:val="28"/>
          <w:szCs w:val="28"/>
          <w:lang w:val="en-US"/>
        </w:rPr>
        <w:t xml:space="preserve"> to indicate in their reports measures adopted to ensure that “a periodic review is made of the situation of the child (deprived of her or his liberty) and of the circumstances relevant to his/her placement”.</w:t>
      </w:r>
      <w:r w:rsidR="005B6597">
        <w:rPr>
          <w:rStyle w:val="FootnoteReference"/>
          <w:sz w:val="28"/>
          <w:szCs w:val="28"/>
          <w:lang w:val="en-US"/>
        </w:rPr>
        <w:footnoteReference w:id="7"/>
      </w:r>
      <w:r w:rsidR="005B6597">
        <w:rPr>
          <w:sz w:val="28"/>
          <w:szCs w:val="28"/>
          <w:lang w:val="en-US"/>
        </w:rPr>
        <w:t xml:space="preserve"> </w:t>
      </w:r>
    </w:p>
    <w:p w14:paraId="128681C0" w14:textId="01C93446" w:rsidR="00B512E3" w:rsidRDefault="005B6597">
      <w:pPr>
        <w:rPr>
          <w:sz w:val="28"/>
          <w:szCs w:val="28"/>
          <w:lang w:val="en-US"/>
        </w:rPr>
      </w:pPr>
      <w:r>
        <w:rPr>
          <w:sz w:val="28"/>
          <w:szCs w:val="28"/>
          <w:lang w:val="en-US"/>
        </w:rPr>
        <w:lastRenderedPageBreak/>
        <w:t>I</w:t>
      </w:r>
      <w:r w:rsidR="00B43F9B">
        <w:rPr>
          <w:sz w:val="28"/>
          <w:szCs w:val="28"/>
          <w:lang w:val="en-US"/>
        </w:rPr>
        <w:t xml:space="preserve">n light of all the above we </w:t>
      </w:r>
      <w:r w:rsidR="003F3E3A">
        <w:rPr>
          <w:sz w:val="28"/>
          <w:szCs w:val="28"/>
          <w:lang w:val="en-US"/>
        </w:rPr>
        <w:t xml:space="preserve">submit </w:t>
      </w:r>
      <w:r w:rsidR="00B43F9B">
        <w:rPr>
          <w:sz w:val="28"/>
          <w:szCs w:val="28"/>
          <w:lang w:val="en-US"/>
        </w:rPr>
        <w:t>that the</w:t>
      </w:r>
      <w:r w:rsidR="007C21D1">
        <w:rPr>
          <w:sz w:val="28"/>
          <w:szCs w:val="28"/>
          <w:lang w:val="en-US"/>
        </w:rPr>
        <w:t xml:space="preserve"> right to a</w:t>
      </w:r>
      <w:r w:rsidR="00B43F9B">
        <w:rPr>
          <w:sz w:val="28"/>
          <w:szCs w:val="28"/>
          <w:lang w:val="en-US"/>
        </w:rPr>
        <w:t xml:space="preserve"> </w:t>
      </w:r>
      <w:proofErr w:type="gramStart"/>
      <w:r w:rsidR="00436F38">
        <w:rPr>
          <w:sz w:val="28"/>
          <w:szCs w:val="28"/>
          <w:lang w:val="en-US"/>
        </w:rPr>
        <w:t xml:space="preserve">periodic </w:t>
      </w:r>
      <w:r w:rsidR="00B43F9B">
        <w:rPr>
          <w:sz w:val="28"/>
          <w:szCs w:val="28"/>
          <w:lang w:val="en-US"/>
        </w:rPr>
        <w:t xml:space="preserve"> </w:t>
      </w:r>
      <w:r w:rsidR="007C21D1">
        <w:rPr>
          <w:sz w:val="28"/>
          <w:szCs w:val="28"/>
          <w:lang w:val="en-US"/>
        </w:rPr>
        <w:t>review</w:t>
      </w:r>
      <w:proofErr w:type="gramEnd"/>
      <w:r w:rsidR="007C21D1">
        <w:rPr>
          <w:sz w:val="28"/>
          <w:szCs w:val="28"/>
          <w:lang w:val="en-US"/>
        </w:rPr>
        <w:t xml:space="preserve"> of a placement should be applicable to children </w:t>
      </w:r>
      <w:r w:rsidR="00016430">
        <w:rPr>
          <w:sz w:val="28"/>
          <w:szCs w:val="28"/>
          <w:lang w:val="en-US"/>
        </w:rPr>
        <w:t xml:space="preserve">placed </w:t>
      </w:r>
      <w:r w:rsidR="007C21D1">
        <w:rPr>
          <w:sz w:val="28"/>
          <w:szCs w:val="28"/>
          <w:lang w:val="en-US"/>
        </w:rPr>
        <w:t>in institutions</w:t>
      </w:r>
      <w:r w:rsidR="00B43F9B">
        <w:rPr>
          <w:sz w:val="28"/>
          <w:szCs w:val="28"/>
          <w:lang w:val="en-US"/>
        </w:rPr>
        <w:t xml:space="preserve"> in the context of juvenile justice</w:t>
      </w:r>
      <w:r w:rsidR="00016430">
        <w:rPr>
          <w:sz w:val="28"/>
          <w:szCs w:val="28"/>
          <w:lang w:val="en-US"/>
        </w:rPr>
        <w:t>.</w:t>
      </w:r>
      <w:r w:rsidR="003F3E3A">
        <w:rPr>
          <w:sz w:val="28"/>
          <w:szCs w:val="28"/>
          <w:lang w:val="en-US"/>
        </w:rPr>
        <w:t xml:space="preserve"> This is even more important in light of the strong link between the juvenile justice system and the (youth) care system in many countries in the world. </w:t>
      </w:r>
    </w:p>
    <w:p w14:paraId="0292A9DB" w14:textId="6FE65846" w:rsidR="00160D62" w:rsidRPr="00345DD4" w:rsidRDefault="00160D62">
      <w:pPr>
        <w:rPr>
          <w:b/>
          <w:bCs/>
          <w:sz w:val="28"/>
          <w:szCs w:val="28"/>
          <w:lang w:val="en-US"/>
        </w:rPr>
      </w:pPr>
      <w:proofErr w:type="gramStart"/>
      <w:r w:rsidRPr="00345DD4">
        <w:rPr>
          <w:b/>
          <w:bCs/>
          <w:sz w:val="28"/>
          <w:szCs w:val="28"/>
          <w:lang w:val="en-US"/>
        </w:rPr>
        <w:t>3.The</w:t>
      </w:r>
      <w:proofErr w:type="gramEnd"/>
      <w:r w:rsidRPr="00345DD4">
        <w:rPr>
          <w:b/>
          <w:bCs/>
          <w:sz w:val="28"/>
          <w:szCs w:val="28"/>
          <w:lang w:val="en-US"/>
        </w:rPr>
        <w:t xml:space="preserve"> purpose of the review.</w:t>
      </w:r>
    </w:p>
    <w:p w14:paraId="7BF4533A" w14:textId="249ADD1E" w:rsidR="00FC0AD6" w:rsidRDefault="00B54D95">
      <w:pPr>
        <w:rPr>
          <w:sz w:val="28"/>
          <w:szCs w:val="28"/>
          <w:lang w:val="en-US"/>
        </w:rPr>
      </w:pPr>
      <w:r>
        <w:rPr>
          <w:sz w:val="28"/>
          <w:szCs w:val="28"/>
          <w:lang w:val="en-US"/>
        </w:rPr>
        <w:t xml:space="preserve">Article 25 does not provide information about the purpose of the review. During the drafting process the Canadian representative proposed a text of which para. 2 stated: </w:t>
      </w:r>
      <w:r w:rsidR="003F3E3A">
        <w:rPr>
          <w:sz w:val="28"/>
          <w:szCs w:val="28"/>
          <w:lang w:val="en-US"/>
        </w:rPr>
        <w:t>‘</w:t>
      </w:r>
      <w:r>
        <w:rPr>
          <w:sz w:val="28"/>
          <w:szCs w:val="28"/>
          <w:lang w:val="en-US"/>
        </w:rPr>
        <w:t>States Parties shall take all appropriate measures to provide an adequate mechanism for reviewing the effectiveness of the treatment and the need for its continuation</w:t>
      </w:r>
      <w:r w:rsidR="003F3E3A">
        <w:rPr>
          <w:sz w:val="28"/>
          <w:szCs w:val="28"/>
          <w:lang w:val="en-US"/>
        </w:rPr>
        <w:t>’</w:t>
      </w:r>
      <w:r>
        <w:rPr>
          <w:sz w:val="28"/>
          <w:szCs w:val="28"/>
          <w:lang w:val="en-US"/>
        </w:rPr>
        <w:t xml:space="preserve">. There </w:t>
      </w:r>
      <w:r w:rsidR="00FC0AD6">
        <w:rPr>
          <w:sz w:val="28"/>
          <w:szCs w:val="28"/>
          <w:lang w:val="en-US"/>
        </w:rPr>
        <w:t xml:space="preserve">was no substantive </w:t>
      </w:r>
      <w:r>
        <w:rPr>
          <w:sz w:val="28"/>
          <w:szCs w:val="28"/>
          <w:lang w:val="en-US"/>
        </w:rPr>
        <w:t>discussion</w:t>
      </w:r>
      <w:r w:rsidR="003F3E3A">
        <w:rPr>
          <w:sz w:val="28"/>
          <w:szCs w:val="28"/>
          <w:lang w:val="en-US"/>
        </w:rPr>
        <w:t xml:space="preserve"> about</w:t>
      </w:r>
      <w:r>
        <w:rPr>
          <w:sz w:val="28"/>
          <w:szCs w:val="28"/>
          <w:lang w:val="en-US"/>
        </w:rPr>
        <w:t xml:space="preserve"> this </w:t>
      </w:r>
      <w:r w:rsidR="003F3E3A">
        <w:rPr>
          <w:sz w:val="28"/>
          <w:szCs w:val="28"/>
          <w:lang w:val="en-US"/>
        </w:rPr>
        <w:t xml:space="preserve">proposal </w:t>
      </w:r>
      <w:r>
        <w:rPr>
          <w:sz w:val="28"/>
          <w:szCs w:val="28"/>
          <w:lang w:val="en-US"/>
        </w:rPr>
        <w:t xml:space="preserve">and </w:t>
      </w:r>
      <w:r w:rsidR="00E16AB2">
        <w:rPr>
          <w:sz w:val="28"/>
          <w:szCs w:val="28"/>
          <w:lang w:val="en-US"/>
        </w:rPr>
        <w:t xml:space="preserve">it </w:t>
      </w:r>
      <w:r w:rsidR="00FC0AD6">
        <w:rPr>
          <w:sz w:val="28"/>
          <w:szCs w:val="28"/>
          <w:lang w:val="en-US"/>
        </w:rPr>
        <w:t>was not included</w:t>
      </w:r>
      <w:r w:rsidR="00E16AB2">
        <w:rPr>
          <w:sz w:val="28"/>
          <w:szCs w:val="28"/>
          <w:lang w:val="en-US"/>
        </w:rPr>
        <w:t xml:space="preserve"> in the CRC</w:t>
      </w:r>
      <w:r w:rsidR="00FC0AD6">
        <w:rPr>
          <w:sz w:val="28"/>
          <w:szCs w:val="28"/>
          <w:lang w:val="en-US"/>
        </w:rPr>
        <w:t xml:space="preserve"> for the interesting reason that it was already</w:t>
      </w:r>
      <w:r w:rsidR="003F3E3A">
        <w:rPr>
          <w:sz w:val="28"/>
          <w:szCs w:val="28"/>
          <w:lang w:val="en-US"/>
        </w:rPr>
        <w:t xml:space="preserve"> considered</w:t>
      </w:r>
      <w:r w:rsidR="00FC0AD6">
        <w:rPr>
          <w:sz w:val="28"/>
          <w:szCs w:val="28"/>
          <w:lang w:val="en-US"/>
        </w:rPr>
        <w:t xml:space="preserve"> implicit in the proposed </w:t>
      </w:r>
      <w:r w:rsidR="003F3E3A">
        <w:rPr>
          <w:sz w:val="28"/>
          <w:szCs w:val="28"/>
          <w:lang w:val="en-US"/>
        </w:rPr>
        <w:t>first paragraph</w:t>
      </w:r>
      <w:r w:rsidR="00FC0AD6">
        <w:rPr>
          <w:sz w:val="28"/>
          <w:szCs w:val="28"/>
          <w:lang w:val="en-US"/>
        </w:rPr>
        <w:t>,</w:t>
      </w:r>
      <w:r w:rsidR="003F3E3A">
        <w:rPr>
          <w:sz w:val="28"/>
          <w:szCs w:val="28"/>
          <w:lang w:val="en-US"/>
        </w:rPr>
        <w:t xml:space="preserve"> that is:</w:t>
      </w:r>
      <w:r w:rsidR="00FC0AD6">
        <w:rPr>
          <w:sz w:val="28"/>
          <w:szCs w:val="28"/>
          <w:lang w:val="en-US"/>
        </w:rPr>
        <w:t xml:space="preserve"> the current text of article 25. This seems to imply that the effectiveness of the treatment and the need of its continuation are the p</w:t>
      </w:r>
      <w:r w:rsidR="00B74705">
        <w:rPr>
          <w:sz w:val="28"/>
          <w:szCs w:val="28"/>
          <w:lang w:val="en-US"/>
        </w:rPr>
        <w:t>ur</w:t>
      </w:r>
      <w:r w:rsidR="00FC0AD6">
        <w:rPr>
          <w:sz w:val="28"/>
          <w:szCs w:val="28"/>
          <w:lang w:val="en-US"/>
        </w:rPr>
        <w:t>poses</w:t>
      </w:r>
      <w:r w:rsidR="00B74705">
        <w:rPr>
          <w:sz w:val="28"/>
          <w:szCs w:val="28"/>
          <w:lang w:val="en-US"/>
        </w:rPr>
        <w:t xml:space="preserve"> of the review of the treatment. </w:t>
      </w:r>
      <w:r w:rsidR="00ED350F">
        <w:rPr>
          <w:sz w:val="28"/>
          <w:szCs w:val="28"/>
          <w:lang w:val="en-US"/>
        </w:rPr>
        <w:t>Many</w:t>
      </w:r>
      <w:r w:rsidR="00B74705">
        <w:rPr>
          <w:sz w:val="28"/>
          <w:szCs w:val="28"/>
          <w:lang w:val="en-US"/>
        </w:rPr>
        <w:t xml:space="preserve"> questions remain unanswered</w:t>
      </w:r>
      <w:r w:rsidR="00ED350F">
        <w:rPr>
          <w:sz w:val="28"/>
          <w:szCs w:val="28"/>
          <w:lang w:val="en-US"/>
        </w:rPr>
        <w:t>, however. For example,</w:t>
      </w:r>
      <w:r w:rsidR="00B74705">
        <w:rPr>
          <w:sz w:val="28"/>
          <w:szCs w:val="28"/>
          <w:lang w:val="en-US"/>
        </w:rPr>
        <w:t xml:space="preserve"> what if the treatment is ineffective and </w:t>
      </w:r>
      <w:r w:rsidR="00846C4B">
        <w:rPr>
          <w:sz w:val="28"/>
          <w:szCs w:val="28"/>
          <w:lang w:val="en-US"/>
        </w:rPr>
        <w:t xml:space="preserve">an </w:t>
      </w:r>
      <w:r w:rsidR="00B74705">
        <w:rPr>
          <w:sz w:val="28"/>
          <w:szCs w:val="28"/>
          <w:lang w:val="en-US"/>
        </w:rPr>
        <w:t>institution</w:t>
      </w:r>
      <w:r w:rsidR="00846C4B">
        <w:rPr>
          <w:sz w:val="28"/>
          <w:szCs w:val="28"/>
          <w:lang w:val="en-US"/>
        </w:rPr>
        <w:t xml:space="preserve"> of alternative care</w:t>
      </w:r>
      <w:r w:rsidR="00B74705">
        <w:rPr>
          <w:sz w:val="28"/>
          <w:szCs w:val="28"/>
          <w:lang w:val="en-US"/>
        </w:rPr>
        <w:t xml:space="preserve"> cannot provide the required effective treatment? </w:t>
      </w:r>
      <w:r w:rsidR="00846C4B">
        <w:rPr>
          <w:sz w:val="28"/>
          <w:szCs w:val="28"/>
          <w:lang w:val="en-US"/>
        </w:rPr>
        <w:t>Should a child then be placed</w:t>
      </w:r>
      <w:r w:rsidR="00B74705">
        <w:rPr>
          <w:sz w:val="28"/>
          <w:szCs w:val="28"/>
          <w:lang w:val="en-US"/>
        </w:rPr>
        <w:t xml:space="preserve"> in another </w:t>
      </w:r>
      <w:r w:rsidR="00846C4B">
        <w:rPr>
          <w:sz w:val="28"/>
          <w:szCs w:val="28"/>
          <w:lang w:val="en-US"/>
        </w:rPr>
        <w:t xml:space="preserve">(and/or less intrusive) </w:t>
      </w:r>
      <w:r w:rsidR="00B74705">
        <w:rPr>
          <w:sz w:val="28"/>
          <w:szCs w:val="28"/>
          <w:lang w:val="en-US"/>
        </w:rPr>
        <w:t>form of alternative care</w:t>
      </w:r>
      <w:r w:rsidR="00846C4B">
        <w:rPr>
          <w:sz w:val="28"/>
          <w:szCs w:val="28"/>
          <w:lang w:val="en-US"/>
        </w:rPr>
        <w:t>?</w:t>
      </w:r>
      <w:r w:rsidR="00FC0AD6">
        <w:rPr>
          <w:sz w:val="28"/>
          <w:szCs w:val="28"/>
          <w:lang w:val="en-US"/>
        </w:rPr>
        <w:t xml:space="preserve"> </w:t>
      </w:r>
      <w:r w:rsidR="00846C4B">
        <w:rPr>
          <w:sz w:val="28"/>
          <w:szCs w:val="28"/>
          <w:lang w:val="en-US"/>
        </w:rPr>
        <w:t>Or</w:t>
      </w:r>
      <w:r w:rsidR="00B74705">
        <w:rPr>
          <w:sz w:val="28"/>
          <w:szCs w:val="28"/>
          <w:lang w:val="en-US"/>
        </w:rPr>
        <w:t xml:space="preserve"> can the conclusion be </w:t>
      </w:r>
      <w:r w:rsidR="00B74705">
        <w:rPr>
          <w:sz w:val="28"/>
          <w:szCs w:val="28"/>
          <w:lang w:val="en-US"/>
        </w:rPr>
        <w:lastRenderedPageBreak/>
        <w:t xml:space="preserve">that there is </w:t>
      </w:r>
      <w:r w:rsidR="00846C4B">
        <w:rPr>
          <w:sz w:val="28"/>
          <w:szCs w:val="28"/>
          <w:lang w:val="en-US"/>
        </w:rPr>
        <w:t xml:space="preserve">no justification </w:t>
      </w:r>
      <w:r w:rsidR="00B74705">
        <w:rPr>
          <w:sz w:val="28"/>
          <w:szCs w:val="28"/>
          <w:lang w:val="en-US"/>
        </w:rPr>
        <w:t>any</w:t>
      </w:r>
      <w:r w:rsidR="00F17277">
        <w:rPr>
          <w:sz w:val="28"/>
          <w:szCs w:val="28"/>
          <w:lang w:val="en-US"/>
        </w:rPr>
        <w:t xml:space="preserve"> </w:t>
      </w:r>
      <w:r w:rsidR="00B74705">
        <w:rPr>
          <w:sz w:val="28"/>
          <w:szCs w:val="28"/>
          <w:lang w:val="en-US"/>
        </w:rPr>
        <w:t>more for the continuation of the treatment</w:t>
      </w:r>
      <w:r w:rsidR="00F60196">
        <w:rPr>
          <w:sz w:val="28"/>
          <w:szCs w:val="28"/>
          <w:lang w:val="en-US"/>
        </w:rPr>
        <w:t>?</w:t>
      </w:r>
      <w:r w:rsidR="00846C4B">
        <w:rPr>
          <w:sz w:val="28"/>
          <w:szCs w:val="28"/>
          <w:lang w:val="en-US"/>
        </w:rPr>
        <w:t xml:space="preserve"> If the answer to the latter is affirmative, article 25 CRC’s purpose shows resemblance with article 37 (d) CRC, which provides children deprived of their liberty with the right to </w:t>
      </w:r>
      <w:r w:rsidR="00846C4B" w:rsidRPr="00345DD4">
        <w:rPr>
          <w:i/>
          <w:iCs/>
          <w:sz w:val="28"/>
          <w:szCs w:val="28"/>
          <w:lang w:val="en-US"/>
        </w:rPr>
        <w:t>habeas corpus</w:t>
      </w:r>
      <w:r w:rsidR="00846C4B">
        <w:rPr>
          <w:sz w:val="28"/>
          <w:szCs w:val="28"/>
          <w:lang w:val="en-US"/>
        </w:rPr>
        <w:t>.</w:t>
      </w:r>
    </w:p>
    <w:p w14:paraId="05196189" w14:textId="4FED263F" w:rsidR="00E16AB2" w:rsidRDefault="00E16AB2">
      <w:pPr>
        <w:rPr>
          <w:sz w:val="28"/>
          <w:szCs w:val="28"/>
          <w:lang w:val="en-US"/>
        </w:rPr>
      </w:pPr>
      <w:r>
        <w:rPr>
          <w:sz w:val="28"/>
          <w:szCs w:val="28"/>
          <w:lang w:val="en-US"/>
        </w:rPr>
        <w:t>In its Concluding Observations</w:t>
      </w:r>
      <w:r w:rsidR="00846C4B">
        <w:rPr>
          <w:sz w:val="28"/>
          <w:szCs w:val="28"/>
          <w:lang w:val="en-US"/>
        </w:rPr>
        <w:t>,</w:t>
      </w:r>
      <w:r>
        <w:rPr>
          <w:sz w:val="28"/>
          <w:szCs w:val="28"/>
          <w:lang w:val="en-US"/>
        </w:rPr>
        <w:t xml:space="preserve"> the CRC Committee rarely pays attention to the possible purposes of the periodic review. </w:t>
      </w:r>
      <w:r w:rsidR="00846C4B">
        <w:rPr>
          <w:sz w:val="28"/>
          <w:szCs w:val="28"/>
          <w:lang w:val="en-US"/>
        </w:rPr>
        <w:t>In</w:t>
      </w:r>
      <w:r>
        <w:rPr>
          <w:sz w:val="28"/>
          <w:szCs w:val="28"/>
          <w:lang w:val="en-US"/>
        </w:rPr>
        <w:t xml:space="preserve"> 1996 it recommended Croatia to carefully monitor the system of foster care to eliminate acts of abuse</w:t>
      </w:r>
      <w:r w:rsidR="00846C4B">
        <w:rPr>
          <w:sz w:val="28"/>
          <w:szCs w:val="28"/>
          <w:lang w:val="en-US"/>
        </w:rPr>
        <w:t>, which seemed to imply a more general call upon a State Party to monitor the foster care system.</w:t>
      </w:r>
      <w:r>
        <w:rPr>
          <w:rStyle w:val="FootnoteReference"/>
          <w:sz w:val="28"/>
          <w:szCs w:val="28"/>
          <w:lang w:val="en-US"/>
        </w:rPr>
        <w:footnoteReference w:id="8"/>
      </w:r>
      <w:r w:rsidR="00AE092B">
        <w:rPr>
          <w:sz w:val="28"/>
          <w:szCs w:val="28"/>
          <w:lang w:val="en-US"/>
        </w:rPr>
        <w:t xml:space="preserve"> </w:t>
      </w:r>
      <w:r w:rsidR="00846C4B">
        <w:rPr>
          <w:sz w:val="28"/>
          <w:szCs w:val="28"/>
          <w:lang w:val="en-US"/>
        </w:rPr>
        <w:t>With regard to Turkey, the Committee recommended that t</w:t>
      </w:r>
      <w:r w:rsidR="00AE092B">
        <w:rPr>
          <w:sz w:val="28"/>
          <w:szCs w:val="28"/>
          <w:lang w:val="en-US"/>
        </w:rPr>
        <w:t>he periodic review should assess whether the treatment serves the intended purposes</w:t>
      </w:r>
      <w:r w:rsidR="00846C4B">
        <w:rPr>
          <w:sz w:val="28"/>
          <w:szCs w:val="28"/>
          <w:lang w:val="en-US"/>
        </w:rPr>
        <w:t>.</w:t>
      </w:r>
      <w:r w:rsidR="00AE092B">
        <w:rPr>
          <w:rStyle w:val="FootnoteReference"/>
          <w:sz w:val="28"/>
          <w:szCs w:val="28"/>
          <w:lang w:val="en-US"/>
        </w:rPr>
        <w:footnoteReference w:id="9"/>
      </w:r>
      <w:r w:rsidR="00AE092B">
        <w:rPr>
          <w:sz w:val="28"/>
          <w:szCs w:val="28"/>
          <w:lang w:val="en-US"/>
        </w:rPr>
        <w:t xml:space="preserve"> These and other recommendations are of a rather general nature an</w:t>
      </w:r>
      <w:r w:rsidR="00166BF9">
        <w:rPr>
          <w:sz w:val="28"/>
          <w:szCs w:val="28"/>
          <w:lang w:val="en-US"/>
        </w:rPr>
        <w:t>d</w:t>
      </w:r>
      <w:r w:rsidR="00AE092B">
        <w:rPr>
          <w:sz w:val="28"/>
          <w:szCs w:val="28"/>
          <w:lang w:val="en-US"/>
        </w:rPr>
        <w:t xml:space="preserve"> </w:t>
      </w:r>
      <w:r w:rsidR="00846C4B">
        <w:rPr>
          <w:sz w:val="28"/>
          <w:szCs w:val="28"/>
          <w:lang w:val="en-US"/>
        </w:rPr>
        <w:t xml:space="preserve">do not </w:t>
      </w:r>
      <w:r w:rsidR="00AE092B">
        <w:rPr>
          <w:sz w:val="28"/>
          <w:szCs w:val="28"/>
          <w:lang w:val="en-US"/>
        </w:rPr>
        <w:t xml:space="preserve">provide </w:t>
      </w:r>
      <w:r w:rsidR="00846C4B">
        <w:rPr>
          <w:sz w:val="28"/>
          <w:szCs w:val="28"/>
          <w:lang w:val="en-US"/>
        </w:rPr>
        <w:t xml:space="preserve">specific </w:t>
      </w:r>
      <w:r w:rsidR="00AE092B">
        <w:rPr>
          <w:sz w:val="28"/>
          <w:szCs w:val="28"/>
          <w:lang w:val="en-US"/>
        </w:rPr>
        <w:t xml:space="preserve">guidance on </w:t>
      </w:r>
      <w:r w:rsidR="00846C4B">
        <w:rPr>
          <w:sz w:val="28"/>
          <w:szCs w:val="28"/>
          <w:lang w:val="en-US"/>
        </w:rPr>
        <w:t xml:space="preserve">meaning and </w:t>
      </w:r>
      <w:r w:rsidR="00AE092B">
        <w:rPr>
          <w:sz w:val="28"/>
          <w:szCs w:val="28"/>
          <w:lang w:val="en-US"/>
        </w:rPr>
        <w:t>the individual nature of the periodic review. The most individualized recommendation was made in the Concluding Obser</w:t>
      </w:r>
      <w:r w:rsidR="00AE5D05">
        <w:rPr>
          <w:sz w:val="28"/>
          <w:szCs w:val="28"/>
          <w:lang w:val="en-US"/>
        </w:rPr>
        <w:t>va</w:t>
      </w:r>
      <w:r w:rsidR="00AE092B">
        <w:rPr>
          <w:sz w:val="28"/>
          <w:szCs w:val="28"/>
          <w:lang w:val="en-US"/>
        </w:rPr>
        <w:t xml:space="preserve">tions </w:t>
      </w:r>
      <w:r w:rsidR="00846C4B">
        <w:rPr>
          <w:sz w:val="28"/>
          <w:szCs w:val="28"/>
          <w:lang w:val="en-US"/>
        </w:rPr>
        <w:t xml:space="preserve">concerning </w:t>
      </w:r>
      <w:r w:rsidR="00AE092B">
        <w:rPr>
          <w:sz w:val="28"/>
          <w:szCs w:val="28"/>
          <w:lang w:val="en-US"/>
        </w:rPr>
        <w:t xml:space="preserve">the Czech </w:t>
      </w:r>
      <w:r w:rsidR="00AE5D05">
        <w:rPr>
          <w:sz w:val="28"/>
          <w:szCs w:val="28"/>
          <w:lang w:val="en-US"/>
        </w:rPr>
        <w:t>R</w:t>
      </w:r>
      <w:r w:rsidR="00AE092B">
        <w:rPr>
          <w:sz w:val="28"/>
          <w:szCs w:val="28"/>
          <w:lang w:val="en-US"/>
        </w:rPr>
        <w:t>epublic</w:t>
      </w:r>
      <w:r w:rsidR="00AE5D05">
        <w:rPr>
          <w:sz w:val="28"/>
          <w:szCs w:val="28"/>
          <w:lang w:val="en-US"/>
        </w:rPr>
        <w:t xml:space="preserve">: </w:t>
      </w:r>
      <w:r w:rsidR="00846C4B">
        <w:rPr>
          <w:sz w:val="28"/>
          <w:szCs w:val="28"/>
          <w:lang w:val="en-US"/>
        </w:rPr>
        <w:t>‘</w:t>
      </w:r>
      <w:r w:rsidR="00AE5D05">
        <w:rPr>
          <w:sz w:val="28"/>
          <w:szCs w:val="28"/>
          <w:lang w:val="en-US"/>
        </w:rPr>
        <w:t xml:space="preserve">Ensure the timely development of individual childcare plans </w:t>
      </w:r>
      <w:r w:rsidR="00AE5D05">
        <w:rPr>
          <w:sz w:val="28"/>
          <w:szCs w:val="28"/>
          <w:lang w:val="en-US"/>
        </w:rPr>
        <w:lastRenderedPageBreak/>
        <w:t>from the time the child enters an institution and strengthen inclusive education policies and practices, thereby facilitating the child’s expeditious return to a family type environment</w:t>
      </w:r>
      <w:r w:rsidR="00846C4B">
        <w:rPr>
          <w:sz w:val="28"/>
          <w:szCs w:val="28"/>
          <w:lang w:val="en-US"/>
        </w:rPr>
        <w:t>.’</w:t>
      </w:r>
      <w:r w:rsidR="00AE5D05">
        <w:rPr>
          <w:rStyle w:val="FootnoteReference"/>
          <w:sz w:val="28"/>
          <w:szCs w:val="28"/>
          <w:lang w:val="en-US"/>
        </w:rPr>
        <w:footnoteReference w:id="10"/>
      </w:r>
    </w:p>
    <w:p w14:paraId="453BFCA9" w14:textId="499134F1" w:rsidR="00D84C3C" w:rsidRDefault="00633C56">
      <w:pPr>
        <w:rPr>
          <w:sz w:val="28"/>
          <w:szCs w:val="28"/>
          <w:lang w:val="en-US"/>
        </w:rPr>
      </w:pPr>
      <w:r>
        <w:rPr>
          <w:sz w:val="28"/>
          <w:szCs w:val="28"/>
          <w:lang w:val="en-US"/>
        </w:rPr>
        <w:t>According to article 25 of the CRC, the</w:t>
      </w:r>
      <w:r w:rsidR="00B74705">
        <w:rPr>
          <w:sz w:val="28"/>
          <w:szCs w:val="28"/>
          <w:lang w:val="en-US"/>
        </w:rPr>
        <w:t xml:space="preserve"> review should also cover </w:t>
      </w:r>
      <w:r>
        <w:rPr>
          <w:sz w:val="28"/>
          <w:szCs w:val="28"/>
          <w:lang w:val="en-US"/>
        </w:rPr>
        <w:t>‘</w:t>
      </w:r>
      <w:r w:rsidR="00B74705">
        <w:rPr>
          <w:sz w:val="28"/>
          <w:szCs w:val="28"/>
          <w:lang w:val="en-US"/>
        </w:rPr>
        <w:t xml:space="preserve">all other circumstances relevant to </w:t>
      </w:r>
      <w:r>
        <w:rPr>
          <w:sz w:val="28"/>
          <w:szCs w:val="28"/>
          <w:lang w:val="en-US"/>
        </w:rPr>
        <w:t>[</w:t>
      </w:r>
      <w:r w:rsidR="00B74705">
        <w:rPr>
          <w:sz w:val="28"/>
          <w:szCs w:val="28"/>
          <w:lang w:val="en-US"/>
        </w:rPr>
        <w:t>the child’s</w:t>
      </w:r>
      <w:r>
        <w:rPr>
          <w:sz w:val="28"/>
          <w:szCs w:val="28"/>
          <w:lang w:val="en-US"/>
        </w:rPr>
        <w:t>]</w:t>
      </w:r>
      <w:r w:rsidR="00B74705">
        <w:rPr>
          <w:sz w:val="28"/>
          <w:szCs w:val="28"/>
          <w:lang w:val="en-US"/>
        </w:rPr>
        <w:t xml:space="preserve"> placement</w:t>
      </w:r>
      <w:r>
        <w:rPr>
          <w:sz w:val="28"/>
          <w:szCs w:val="28"/>
          <w:lang w:val="en-US"/>
        </w:rPr>
        <w:t>’</w:t>
      </w:r>
      <w:r w:rsidR="00B74705">
        <w:rPr>
          <w:sz w:val="28"/>
          <w:szCs w:val="28"/>
          <w:lang w:val="en-US"/>
        </w:rPr>
        <w:t xml:space="preserve">. </w:t>
      </w:r>
      <w:r w:rsidR="00215F92">
        <w:rPr>
          <w:sz w:val="28"/>
          <w:szCs w:val="28"/>
          <w:lang w:val="en-US"/>
        </w:rPr>
        <w:t>This text was added to the draft without specific information about its meaning</w:t>
      </w:r>
      <w:r>
        <w:rPr>
          <w:sz w:val="28"/>
          <w:szCs w:val="28"/>
          <w:lang w:val="en-US"/>
        </w:rPr>
        <w:t>. Regarding</w:t>
      </w:r>
      <w:r w:rsidR="00215F92">
        <w:rPr>
          <w:sz w:val="28"/>
          <w:szCs w:val="28"/>
          <w:lang w:val="en-US"/>
        </w:rPr>
        <w:t xml:space="preserve"> the question which other circumstances are relevant to the child’s placement on</w:t>
      </w:r>
      <w:r w:rsidR="00436F38">
        <w:rPr>
          <w:sz w:val="28"/>
          <w:szCs w:val="28"/>
          <w:lang w:val="en-US"/>
        </w:rPr>
        <w:t>e</w:t>
      </w:r>
      <w:r w:rsidR="00215F92">
        <w:rPr>
          <w:sz w:val="28"/>
          <w:szCs w:val="28"/>
          <w:lang w:val="en-US"/>
        </w:rPr>
        <w:t xml:space="preserve"> could take into account the views of the European Court on Human Rights (ECtHR). The jurisprudence of this court shows a rather consistent set of </w:t>
      </w:r>
      <w:r>
        <w:rPr>
          <w:sz w:val="28"/>
          <w:szCs w:val="28"/>
          <w:lang w:val="en-US"/>
        </w:rPr>
        <w:t>criteria</w:t>
      </w:r>
      <w:r w:rsidR="00215F92">
        <w:rPr>
          <w:sz w:val="28"/>
          <w:szCs w:val="28"/>
          <w:lang w:val="en-US"/>
        </w:rPr>
        <w:t>: placement</w:t>
      </w:r>
      <w:r>
        <w:rPr>
          <w:sz w:val="28"/>
          <w:szCs w:val="28"/>
          <w:lang w:val="en-US"/>
        </w:rPr>
        <w:t>s</w:t>
      </w:r>
      <w:r w:rsidR="00215F92">
        <w:rPr>
          <w:sz w:val="28"/>
          <w:szCs w:val="28"/>
          <w:lang w:val="en-US"/>
        </w:rPr>
        <w:t xml:space="preserve"> </w:t>
      </w:r>
      <w:r>
        <w:rPr>
          <w:sz w:val="28"/>
          <w:szCs w:val="28"/>
          <w:lang w:val="en-US"/>
        </w:rPr>
        <w:t xml:space="preserve">in alternative care </w:t>
      </w:r>
      <w:r w:rsidR="00215F92">
        <w:rPr>
          <w:sz w:val="28"/>
          <w:szCs w:val="28"/>
          <w:lang w:val="en-US"/>
        </w:rPr>
        <w:t>are in principle of a temporary nature</w:t>
      </w:r>
      <w:r w:rsidR="00D84C3C">
        <w:rPr>
          <w:sz w:val="28"/>
          <w:szCs w:val="28"/>
          <w:lang w:val="en-US"/>
        </w:rPr>
        <w:t xml:space="preserve"> and should aim at the reunification of the child with her/his parent(s)</w:t>
      </w:r>
      <w:r w:rsidR="006C2F2F">
        <w:rPr>
          <w:sz w:val="28"/>
          <w:szCs w:val="28"/>
          <w:lang w:val="en-US"/>
        </w:rPr>
        <w:t>.</w:t>
      </w:r>
      <w:r w:rsidR="00EE1848">
        <w:rPr>
          <w:rStyle w:val="FootnoteReference"/>
          <w:sz w:val="28"/>
          <w:szCs w:val="28"/>
          <w:lang w:val="en-US"/>
        </w:rPr>
        <w:footnoteReference w:id="11"/>
      </w:r>
      <w:r w:rsidR="00D84C3C">
        <w:rPr>
          <w:sz w:val="28"/>
          <w:szCs w:val="28"/>
          <w:lang w:val="en-US"/>
        </w:rPr>
        <w:t xml:space="preserve"> This requires that the treatment of the child includes efforts to maintain personal</w:t>
      </w:r>
      <w:r w:rsidR="00782184">
        <w:rPr>
          <w:sz w:val="28"/>
          <w:szCs w:val="28"/>
          <w:lang w:val="en-US"/>
        </w:rPr>
        <w:t xml:space="preserve"> </w:t>
      </w:r>
      <w:r w:rsidR="007C0738">
        <w:rPr>
          <w:sz w:val="28"/>
          <w:szCs w:val="28"/>
          <w:lang w:val="en-US"/>
        </w:rPr>
        <w:t xml:space="preserve">contact with both parents (art. 9, </w:t>
      </w:r>
      <w:r w:rsidR="00D84C3C">
        <w:rPr>
          <w:sz w:val="28"/>
          <w:szCs w:val="28"/>
          <w:lang w:val="en-US"/>
        </w:rPr>
        <w:t>para 2</w:t>
      </w:r>
      <w:r w:rsidR="006C2F2F">
        <w:rPr>
          <w:sz w:val="28"/>
          <w:szCs w:val="28"/>
          <w:lang w:val="en-US"/>
        </w:rPr>
        <w:t xml:space="preserve"> CRC</w:t>
      </w:r>
      <w:r w:rsidR="007C0738">
        <w:rPr>
          <w:sz w:val="28"/>
          <w:szCs w:val="28"/>
          <w:lang w:val="en-US"/>
        </w:rPr>
        <w:t>)</w:t>
      </w:r>
      <w:r w:rsidR="00D84C3C">
        <w:rPr>
          <w:sz w:val="28"/>
          <w:szCs w:val="28"/>
          <w:lang w:val="en-US"/>
        </w:rPr>
        <w:t xml:space="preserve"> and </w:t>
      </w:r>
      <w:r w:rsidR="007C0738">
        <w:rPr>
          <w:sz w:val="28"/>
          <w:szCs w:val="28"/>
          <w:lang w:val="en-US"/>
        </w:rPr>
        <w:t>the family (</w:t>
      </w:r>
      <w:r w:rsidR="00D84C3C">
        <w:rPr>
          <w:sz w:val="28"/>
          <w:szCs w:val="28"/>
          <w:lang w:val="en-US"/>
        </w:rPr>
        <w:t>art. 37 (c)</w:t>
      </w:r>
      <w:r w:rsidR="006C2F2F">
        <w:rPr>
          <w:sz w:val="28"/>
          <w:szCs w:val="28"/>
          <w:lang w:val="en-US"/>
        </w:rPr>
        <w:t xml:space="preserve"> CR</w:t>
      </w:r>
      <w:r w:rsidR="00377B0C">
        <w:rPr>
          <w:sz w:val="28"/>
          <w:szCs w:val="28"/>
          <w:lang w:val="en-US"/>
        </w:rPr>
        <w:t>C</w:t>
      </w:r>
      <w:r w:rsidR="006C2F2F">
        <w:rPr>
          <w:sz w:val="28"/>
          <w:szCs w:val="28"/>
          <w:lang w:val="en-US"/>
        </w:rPr>
        <w:t xml:space="preserve"> in case of deprivation of liberty</w:t>
      </w:r>
      <w:r w:rsidR="00D84C3C">
        <w:rPr>
          <w:sz w:val="28"/>
          <w:szCs w:val="28"/>
          <w:lang w:val="en-US"/>
        </w:rPr>
        <w:t xml:space="preserve">). </w:t>
      </w:r>
      <w:r w:rsidR="006C2F2F">
        <w:rPr>
          <w:sz w:val="28"/>
          <w:szCs w:val="28"/>
          <w:lang w:val="en-US"/>
        </w:rPr>
        <w:t>We therefore submit that the</w:t>
      </w:r>
      <w:r w:rsidR="00D84C3C">
        <w:rPr>
          <w:sz w:val="28"/>
          <w:szCs w:val="28"/>
          <w:lang w:val="en-US"/>
        </w:rPr>
        <w:t xml:space="preserve"> review should assess </w:t>
      </w:r>
      <w:r w:rsidR="00D84C3C" w:rsidRPr="00345DD4">
        <w:rPr>
          <w:i/>
          <w:iCs/>
          <w:sz w:val="28"/>
          <w:szCs w:val="28"/>
          <w:lang w:val="en-US"/>
        </w:rPr>
        <w:t>inter alia</w:t>
      </w:r>
      <w:r w:rsidR="00D84C3C">
        <w:rPr>
          <w:sz w:val="28"/>
          <w:szCs w:val="28"/>
          <w:lang w:val="en-US"/>
        </w:rPr>
        <w:t xml:space="preserve"> the contacts between the child and her/his parents</w:t>
      </w:r>
      <w:r w:rsidR="006C2F2F">
        <w:rPr>
          <w:sz w:val="28"/>
          <w:szCs w:val="28"/>
          <w:lang w:val="en-US"/>
        </w:rPr>
        <w:t>,</w:t>
      </w:r>
      <w:r w:rsidR="00D84C3C">
        <w:rPr>
          <w:sz w:val="28"/>
          <w:szCs w:val="28"/>
          <w:lang w:val="en-US"/>
        </w:rPr>
        <w:t xml:space="preserve"> but more </w:t>
      </w:r>
      <w:r w:rsidR="00D84C3C">
        <w:rPr>
          <w:sz w:val="28"/>
          <w:szCs w:val="28"/>
          <w:lang w:val="en-US"/>
        </w:rPr>
        <w:lastRenderedPageBreak/>
        <w:t>specifically the efforts to strengthen the capacity of the parent(s) to perform their child-rearing responsibilities</w:t>
      </w:r>
      <w:r w:rsidR="00F60196">
        <w:rPr>
          <w:sz w:val="28"/>
          <w:szCs w:val="28"/>
          <w:lang w:val="en-US"/>
        </w:rPr>
        <w:t xml:space="preserve"> (with a view to the possible return of the child)</w:t>
      </w:r>
      <w:r w:rsidR="00D84C3C">
        <w:rPr>
          <w:sz w:val="28"/>
          <w:szCs w:val="28"/>
          <w:lang w:val="en-US"/>
        </w:rPr>
        <w:t>.</w:t>
      </w:r>
    </w:p>
    <w:p w14:paraId="20F2C0BC" w14:textId="49AEC93A" w:rsidR="00AE5D05" w:rsidRPr="00345DD4" w:rsidRDefault="00AE5D05">
      <w:pPr>
        <w:rPr>
          <w:b/>
          <w:bCs/>
          <w:sz w:val="28"/>
          <w:szCs w:val="28"/>
          <w:lang w:val="en-US"/>
        </w:rPr>
      </w:pPr>
      <w:proofErr w:type="gramStart"/>
      <w:r w:rsidRPr="00345DD4">
        <w:rPr>
          <w:b/>
          <w:bCs/>
          <w:sz w:val="28"/>
          <w:szCs w:val="28"/>
          <w:lang w:val="en-US"/>
        </w:rPr>
        <w:t>4.The</w:t>
      </w:r>
      <w:proofErr w:type="gramEnd"/>
      <w:r w:rsidRPr="00345DD4">
        <w:rPr>
          <w:b/>
          <w:bCs/>
          <w:sz w:val="28"/>
          <w:szCs w:val="28"/>
          <w:lang w:val="en-US"/>
        </w:rPr>
        <w:t xml:space="preserve"> periodicity of the review.</w:t>
      </w:r>
    </w:p>
    <w:p w14:paraId="516A8305" w14:textId="368AE107" w:rsidR="00504452" w:rsidRDefault="00504452">
      <w:pPr>
        <w:rPr>
          <w:sz w:val="28"/>
          <w:szCs w:val="28"/>
          <w:lang w:val="en-US"/>
        </w:rPr>
      </w:pPr>
      <w:r>
        <w:rPr>
          <w:sz w:val="28"/>
          <w:szCs w:val="28"/>
          <w:lang w:val="en-US"/>
        </w:rPr>
        <w:t xml:space="preserve">The drafting history does not provide any indication of the meaning of </w:t>
      </w:r>
      <w:r w:rsidR="006C2F2F">
        <w:rPr>
          <w:sz w:val="28"/>
          <w:szCs w:val="28"/>
          <w:lang w:val="en-US"/>
        </w:rPr>
        <w:t>‘</w:t>
      </w:r>
      <w:r>
        <w:rPr>
          <w:sz w:val="28"/>
          <w:szCs w:val="28"/>
          <w:lang w:val="en-US"/>
        </w:rPr>
        <w:t>periodic</w:t>
      </w:r>
      <w:r w:rsidR="006C2F2F">
        <w:rPr>
          <w:sz w:val="28"/>
          <w:szCs w:val="28"/>
          <w:lang w:val="en-US"/>
        </w:rPr>
        <w:t>’</w:t>
      </w:r>
      <w:r>
        <w:rPr>
          <w:sz w:val="28"/>
          <w:szCs w:val="28"/>
          <w:lang w:val="en-US"/>
        </w:rPr>
        <w:t>. The literature shows different views on the appropriate length of the intervals between reviews</w:t>
      </w:r>
      <w:r w:rsidR="006C2F2F">
        <w:rPr>
          <w:sz w:val="28"/>
          <w:szCs w:val="28"/>
          <w:lang w:val="en-US"/>
        </w:rPr>
        <w:t>,</w:t>
      </w:r>
      <w:r>
        <w:rPr>
          <w:sz w:val="28"/>
          <w:szCs w:val="28"/>
          <w:lang w:val="en-US"/>
        </w:rPr>
        <w:t xml:space="preserve"> while practice and legislations also apply different frequencies varying from every two month to every 6 or 12 months</w:t>
      </w:r>
      <w:r w:rsidR="006C2F2F">
        <w:rPr>
          <w:sz w:val="28"/>
          <w:szCs w:val="28"/>
          <w:lang w:val="en-US"/>
        </w:rPr>
        <w:t>.</w:t>
      </w:r>
      <w:r w:rsidR="00782184">
        <w:rPr>
          <w:rStyle w:val="FootnoteReference"/>
          <w:sz w:val="28"/>
          <w:szCs w:val="28"/>
          <w:lang w:val="en-US"/>
        </w:rPr>
        <w:footnoteReference w:id="12"/>
      </w:r>
      <w:r>
        <w:rPr>
          <w:sz w:val="28"/>
          <w:szCs w:val="28"/>
          <w:lang w:val="en-US"/>
        </w:rPr>
        <w:t xml:space="preserve"> The Guidelines for </w:t>
      </w:r>
      <w:r w:rsidR="006C2F2F">
        <w:rPr>
          <w:sz w:val="28"/>
          <w:szCs w:val="28"/>
          <w:lang w:val="en-US"/>
        </w:rPr>
        <w:t>the A</w:t>
      </w:r>
      <w:r w:rsidR="00782184">
        <w:rPr>
          <w:sz w:val="28"/>
          <w:szCs w:val="28"/>
          <w:lang w:val="en-US"/>
        </w:rPr>
        <w:t>l</w:t>
      </w:r>
      <w:r>
        <w:rPr>
          <w:sz w:val="28"/>
          <w:szCs w:val="28"/>
          <w:lang w:val="en-US"/>
        </w:rPr>
        <w:t xml:space="preserve">ternative </w:t>
      </w:r>
      <w:r w:rsidR="006C2F2F">
        <w:rPr>
          <w:sz w:val="28"/>
          <w:szCs w:val="28"/>
          <w:lang w:val="en-US"/>
        </w:rPr>
        <w:t>C</w:t>
      </w:r>
      <w:r>
        <w:rPr>
          <w:sz w:val="28"/>
          <w:szCs w:val="28"/>
          <w:lang w:val="en-US"/>
        </w:rPr>
        <w:t xml:space="preserve">are </w:t>
      </w:r>
      <w:r w:rsidR="00782184">
        <w:rPr>
          <w:sz w:val="28"/>
          <w:szCs w:val="28"/>
          <w:lang w:val="en-US"/>
        </w:rPr>
        <w:t>of</w:t>
      </w:r>
      <w:r>
        <w:rPr>
          <w:sz w:val="28"/>
          <w:szCs w:val="28"/>
          <w:lang w:val="en-US"/>
        </w:rPr>
        <w:t xml:space="preserve"> </w:t>
      </w:r>
      <w:r w:rsidR="006C2F2F">
        <w:rPr>
          <w:sz w:val="28"/>
          <w:szCs w:val="28"/>
          <w:lang w:val="en-US"/>
        </w:rPr>
        <w:t>C</w:t>
      </w:r>
      <w:r>
        <w:rPr>
          <w:sz w:val="28"/>
          <w:szCs w:val="28"/>
          <w:lang w:val="en-US"/>
        </w:rPr>
        <w:t xml:space="preserve">hildren recommends </w:t>
      </w:r>
      <w:r w:rsidR="00782184">
        <w:rPr>
          <w:sz w:val="28"/>
          <w:szCs w:val="28"/>
          <w:lang w:val="en-US"/>
        </w:rPr>
        <w:t>a regular and thorough review, preferably at least every three months, of the appropriateness of the care and treatment of the child. It should be carried out by duly qualified and authorized persons and should fully involve the child and all relevant persons in the child’s family life</w:t>
      </w:r>
      <w:r w:rsidR="006C2F2F">
        <w:rPr>
          <w:sz w:val="28"/>
          <w:szCs w:val="28"/>
          <w:lang w:val="en-US"/>
        </w:rPr>
        <w:t>.</w:t>
      </w:r>
      <w:r w:rsidR="00782184">
        <w:rPr>
          <w:rStyle w:val="FootnoteReference"/>
          <w:sz w:val="28"/>
          <w:szCs w:val="28"/>
          <w:lang w:val="en-US"/>
        </w:rPr>
        <w:footnoteReference w:id="13"/>
      </w:r>
      <w:r w:rsidR="006C2F2F">
        <w:rPr>
          <w:sz w:val="28"/>
          <w:szCs w:val="28"/>
          <w:lang w:val="en-US"/>
        </w:rPr>
        <w:t xml:space="preserve"> We submit that this should be interpreted in such a way that it takes into account the nature of the placement as well as its impact on the child. When a child is placed in an institution, for example, the need for regular review within a relatively short period of time is </w:t>
      </w:r>
      <w:r w:rsidR="006C2F2F">
        <w:rPr>
          <w:sz w:val="28"/>
          <w:szCs w:val="28"/>
          <w:lang w:val="en-US"/>
        </w:rPr>
        <w:lastRenderedPageBreak/>
        <w:t>bigger, then when a child is placed in foster or kinship care. Moreover, it must be born in mind that for children the</w:t>
      </w:r>
      <w:r w:rsidR="00377B0C">
        <w:rPr>
          <w:sz w:val="28"/>
          <w:szCs w:val="28"/>
          <w:lang w:val="en-US"/>
        </w:rPr>
        <w:t xml:space="preserve"> perception of</w:t>
      </w:r>
      <w:r w:rsidR="006C2F2F">
        <w:rPr>
          <w:sz w:val="28"/>
          <w:szCs w:val="28"/>
          <w:lang w:val="en-US"/>
        </w:rPr>
        <w:t xml:space="preserve"> </w:t>
      </w:r>
      <w:proofErr w:type="gramStart"/>
      <w:r w:rsidR="006C2F2F">
        <w:rPr>
          <w:sz w:val="28"/>
          <w:szCs w:val="28"/>
          <w:lang w:val="en-US"/>
        </w:rPr>
        <w:t>time  is</w:t>
      </w:r>
      <w:proofErr w:type="gramEnd"/>
      <w:r w:rsidR="006C2F2F">
        <w:rPr>
          <w:sz w:val="28"/>
          <w:szCs w:val="28"/>
          <w:lang w:val="en-US"/>
        </w:rPr>
        <w:t xml:space="preserve"> different </w:t>
      </w:r>
      <w:r w:rsidR="00377B0C">
        <w:rPr>
          <w:sz w:val="28"/>
          <w:szCs w:val="28"/>
          <w:lang w:val="en-US"/>
        </w:rPr>
        <w:t xml:space="preserve">from that </w:t>
      </w:r>
      <w:r w:rsidR="006C2F2F">
        <w:rPr>
          <w:sz w:val="28"/>
          <w:szCs w:val="28"/>
          <w:lang w:val="en-US"/>
        </w:rPr>
        <w:t xml:space="preserve"> for adults. </w:t>
      </w:r>
    </w:p>
    <w:p w14:paraId="2CE42EEE" w14:textId="3C16CAA2" w:rsidR="002B0D41" w:rsidRPr="00345DD4" w:rsidRDefault="002B0D41">
      <w:pPr>
        <w:rPr>
          <w:b/>
          <w:bCs/>
          <w:sz w:val="28"/>
          <w:szCs w:val="28"/>
          <w:lang w:val="en-US"/>
        </w:rPr>
      </w:pPr>
      <w:r w:rsidRPr="00345DD4">
        <w:rPr>
          <w:b/>
          <w:bCs/>
          <w:sz w:val="28"/>
          <w:szCs w:val="28"/>
          <w:lang w:val="en-US"/>
        </w:rPr>
        <w:t>5. Reporting on and monitoring of article 25.</w:t>
      </w:r>
    </w:p>
    <w:p w14:paraId="51688BE8" w14:textId="25C67A02" w:rsidR="002363B1" w:rsidRDefault="002363B1">
      <w:pPr>
        <w:rPr>
          <w:sz w:val="28"/>
          <w:szCs w:val="28"/>
          <w:lang w:val="en-US"/>
        </w:rPr>
      </w:pPr>
      <w:r>
        <w:rPr>
          <w:sz w:val="28"/>
          <w:szCs w:val="28"/>
          <w:lang w:val="en-US"/>
        </w:rPr>
        <w:t>In the 1996 Guidelines on periodic reporting</w:t>
      </w:r>
      <w:r w:rsidR="003C3443">
        <w:rPr>
          <w:sz w:val="28"/>
          <w:szCs w:val="28"/>
          <w:lang w:val="en-US"/>
        </w:rPr>
        <w:t>,</w:t>
      </w:r>
      <w:r>
        <w:rPr>
          <w:sz w:val="28"/>
          <w:szCs w:val="28"/>
          <w:lang w:val="en-US"/>
        </w:rPr>
        <w:t xml:space="preserve"> the CRC Committee required States </w:t>
      </w:r>
      <w:r w:rsidR="003C3443">
        <w:rPr>
          <w:sz w:val="28"/>
          <w:szCs w:val="28"/>
          <w:lang w:val="en-US"/>
        </w:rPr>
        <w:t>P</w:t>
      </w:r>
      <w:r>
        <w:rPr>
          <w:sz w:val="28"/>
          <w:szCs w:val="28"/>
          <w:lang w:val="en-US"/>
        </w:rPr>
        <w:t xml:space="preserve">arties to provide </w:t>
      </w:r>
      <w:r w:rsidR="00F60196">
        <w:rPr>
          <w:sz w:val="28"/>
          <w:szCs w:val="28"/>
          <w:lang w:val="en-US"/>
        </w:rPr>
        <w:t xml:space="preserve">information </w:t>
      </w:r>
      <w:r>
        <w:rPr>
          <w:sz w:val="28"/>
          <w:szCs w:val="28"/>
          <w:lang w:val="en-US"/>
        </w:rPr>
        <w:t xml:space="preserve">on the authorities considered to be competent to place children (for the purposes mentioned in article 25), the circumstances taken </w:t>
      </w:r>
      <w:r w:rsidR="00350CFF">
        <w:rPr>
          <w:sz w:val="28"/>
          <w:szCs w:val="28"/>
          <w:lang w:val="en-US"/>
        </w:rPr>
        <w:t>in</w:t>
      </w:r>
      <w:r>
        <w:rPr>
          <w:sz w:val="28"/>
          <w:szCs w:val="28"/>
          <w:lang w:val="en-US"/>
        </w:rPr>
        <w:t>to account when deciding on the placement of a child, the frequency of review of the placement and treatment, assurances made in relation to respect for the provisions and principles of the CRC and finally on relevant data on the children placed</w:t>
      </w:r>
      <w:r w:rsidR="003C3443">
        <w:rPr>
          <w:sz w:val="28"/>
          <w:szCs w:val="28"/>
          <w:lang w:val="en-US"/>
        </w:rPr>
        <w:t>.</w:t>
      </w:r>
      <w:r>
        <w:rPr>
          <w:rStyle w:val="FootnoteReference"/>
          <w:sz w:val="28"/>
          <w:szCs w:val="28"/>
          <w:lang w:val="en-US"/>
        </w:rPr>
        <w:footnoteReference w:id="14"/>
      </w:r>
      <w:r>
        <w:rPr>
          <w:sz w:val="28"/>
          <w:szCs w:val="28"/>
          <w:lang w:val="en-US"/>
        </w:rPr>
        <w:t xml:space="preserve"> </w:t>
      </w:r>
      <w:r w:rsidR="00350CFF">
        <w:rPr>
          <w:sz w:val="28"/>
          <w:szCs w:val="28"/>
          <w:lang w:val="en-US"/>
        </w:rPr>
        <w:t>The 1996 Guidelines were revised in 2005 and the specific questions related to the implementation of article 25 were removed with the note that the Guidelines of 1996 would remain relevant</w:t>
      </w:r>
      <w:r w:rsidR="003C3443">
        <w:rPr>
          <w:sz w:val="28"/>
          <w:szCs w:val="28"/>
          <w:lang w:val="en-US"/>
        </w:rPr>
        <w:t>.</w:t>
      </w:r>
      <w:r w:rsidR="00350CFF">
        <w:rPr>
          <w:rStyle w:val="FootnoteReference"/>
          <w:sz w:val="28"/>
          <w:szCs w:val="28"/>
          <w:lang w:val="en-US"/>
        </w:rPr>
        <w:footnoteReference w:id="15"/>
      </w:r>
      <w:r w:rsidR="00E6547B">
        <w:rPr>
          <w:sz w:val="28"/>
          <w:szCs w:val="28"/>
          <w:lang w:val="en-US"/>
        </w:rPr>
        <w:t xml:space="preserve"> In order to get at least some picture of </w:t>
      </w:r>
      <w:r w:rsidR="00E6547B">
        <w:rPr>
          <w:sz w:val="28"/>
          <w:szCs w:val="28"/>
          <w:lang w:val="en-US"/>
        </w:rPr>
        <w:lastRenderedPageBreak/>
        <w:t>the impact of the guidelines on reporting on article 25</w:t>
      </w:r>
      <w:r w:rsidR="003C3443">
        <w:rPr>
          <w:sz w:val="28"/>
          <w:szCs w:val="28"/>
          <w:lang w:val="en-US"/>
        </w:rPr>
        <w:t>,</w:t>
      </w:r>
      <w:r w:rsidR="00E6547B">
        <w:rPr>
          <w:sz w:val="28"/>
          <w:szCs w:val="28"/>
          <w:lang w:val="en-US"/>
        </w:rPr>
        <w:t xml:space="preserve"> we </w:t>
      </w:r>
      <w:r w:rsidR="003C3443">
        <w:rPr>
          <w:sz w:val="28"/>
          <w:szCs w:val="28"/>
          <w:lang w:val="en-US"/>
        </w:rPr>
        <w:t xml:space="preserve">reviewed </w:t>
      </w:r>
      <w:r w:rsidR="00E6547B">
        <w:rPr>
          <w:sz w:val="28"/>
          <w:szCs w:val="28"/>
          <w:lang w:val="en-US"/>
        </w:rPr>
        <w:t>the Concluding Observations of 1996, 2001, 2011, 2019 and 2020.</w:t>
      </w:r>
      <w:r w:rsidR="005D6877">
        <w:rPr>
          <w:rStyle w:val="FootnoteReference"/>
          <w:sz w:val="28"/>
          <w:szCs w:val="28"/>
          <w:lang w:val="en-US"/>
        </w:rPr>
        <w:footnoteReference w:id="16"/>
      </w:r>
      <w:r w:rsidR="00E6547B">
        <w:rPr>
          <w:sz w:val="28"/>
          <w:szCs w:val="28"/>
          <w:lang w:val="en-US"/>
        </w:rPr>
        <w:t xml:space="preserve"> The results:</w:t>
      </w:r>
    </w:p>
    <w:p w14:paraId="7D126D8B" w14:textId="27904BEE" w:rsidR="00E6547B" w:rsidRDefault="00E6547B">
      <w:pPr>
        <w:rPr>
          <w:sz w:val="28"/>
          <w:szCs w:val="28"/>
          <w:lang w:val="en-US"/>
        </w:rPr>
      </w:pPr>
      <w:r>
        <w:rPr>
          <w:sz w:val="28"/>
          <w:szCs w:val="28"/>
          <w:lang w:val="en-US"/>
        </w:rPr>
        <w:t>1996: In 3 of the 19 Concluding Observation contain short recommendations on article 25</w:t>
      </w:r>
      <w:r w:rsidR="003C3443">
        <w:rPr>
          <w:sz w:val="28"/>
          <w:szCs w:val="28"/>
          <w:lang w:val="en-US"/>
        </w:rPr>
        <w:t>,</w:t>
      </w:r>
      <w:r>
        <w:rPr>
          <w:sz w:val="28"/>
          <w:szCs w:val="28"/>
          <w:lang w:val="en-US"/>
        </w:rPr>
        <w:t xml:space="preserve"> which did not much more than repeating the core of article 25. </w:t>
      </w:r>
      <w:r w:rsidR="003C3443">
        <w:rPr>
          <w:sz w:val="28"/>
          <w:szCs w:val="28"/>
          <w:lang w:val="en-US"/>
        </w:rPr>
        <w:t>With regard to Uruguay, the Committee stated:</w:t>
      </w:r>
      <w:r>
        <w:rPr>
          <w:sz w:val="28"/>
          <w:szCs w:val="28"/>
          <w:lang w:val="en-US"/>
        </w:rPr>
        <w:t xml:space="preserve"> </w:t>
      </w:r>
      <w:r w:rsidR="003C3443">
        <w:rPr>
          <w:sz w:val="28"/>
          <w:szCs w:val="28"/>
          <w:lang w:val="en-US"/>
        </w:rPr>
        <w:t>‘</w:t>
      </w:r>
      <w:r>
        <w:rPr>
          <w:sz w:val="28"/>
          <w:szCs w:val="28"/>
          <w:lang w:val="en-US"/>
        </w:rPr>
        <w:t>In case where placement is necessary adopt measures to ensure periodic review of the treatment and all other circumstances</w:t>
      </w:r>
      <w:r w:rsidR="003C3443">
        <w:rPr>
          <w:sz w:val="28"/>
          <w:szCs w:val="28"/>
          <w:lang w:val="en-US"/>
        </w:rPr>
        <w:t xml:space="preserve"> are necessary?</w:t>
      </w:r>
      <w:r>
        <w:rPr>
          <w:sz w:val="28"/>
          <w:szCs w:val="28"/>
          <w:lang w:val="en-US"/>
        </w:rPr>
        <w:t>”</w:t>
      </w:r>
      <w:r>
        <w:rPr>
          <w:rStyle w:val="FootnoteReference"/>
          <w:sz w:val="28"/>
          <w:szCs w:val="28"/>
          <w:lang w:val="en-US"/>
        </w:rPr>
        <w:footnoteReference w:id="17"/>
      </w:r>
      <w:r w:rsidR="00443D89">
        <w:rPr>
          <w:sz w:val="28"/>
          <w:szCs w:val="28"/>
          <w:lang w:val="en-US"/>
        </w:rPr>
        <w:t>.</w:t>
      </w:r>
    </w:p>
    <w:p w14:paraId="41769C31" w14:textId="6460EA71" w:rsidR="00443D89" w:rsidRDefault="00443D89">
      <w:pPr>
        <w:rPr>
          <w:sz w:val="28"/>
          <w:szCs w:val="28"/>
          <w:lang w:val="en-US"/>
        </w:rPr>
      </w:pPr>
      <w:r>
        <w:rPr>
          <w:sz w:val="28"/>
          <w:szCs w:val="28"/>
          <w:lang w:val="en-US"/>
        </w:rPr>
        <w:t>2001: In 12 out of the 47 Concluding Observations</w:t>
      </w:r>
      <w:r w:rsidR="003C3443">
        <w:rPr>
          <w:sz w:val="28"/>
          <w:szCs w:val="28"/>
          <w:lang w:val="en-US"/>
        </w:rPr>
        <w:t>,</w:t>
      </w:r>
      <w:r>
        <w:rPr>
          <w:sz w:val="28"/>
          <w:szCs w:val="28"/>
          <w:lang w:val="en-US"/>
        </w:rPr>
        <w:t xml:space="preserve"> article 25 was mentioned or referred to. Most </w:t>
      </w:r>
      <w:r w:rsidR="003C3443">
        <w:rPr>
          <w:sz w:val="28"/>
          <w:szCs w:val="28"/>
          <w:lang w:val="en-US"/>
        </w:rPr>
        <w:t xml:space="preserve">references </w:t>
      </w:r>
      <w:r>
        <w:rPr>
          <w:sz w:val="28"/>
          <w:szCs w:val="28"/>
          <w:lang w:val="en-US"/>
        </w:rPr>
        <w:t>were repeating the obligation</w:t>
      </w:r>
      <w:r w:rsidR="003C3443">
        <w:rPr>
          <w:sz w:val="28"/>
          <w:szCs w:val="28"/>
          <w:lang w:val="en-US"/>
        </w:rPr>
        <w:t xml:space="preserve"> provided</w:t>
      </w:r>
      <w:r>
        <w:rPr>
          <w:sz w:val="28"/>
          <w:szCs w:val="28"/>
          <w:lang w:val="en-US"/>
        </w:rPr>
        <w:t xml:space="preserve"> in this article. For instance, the Committee recommends that the State party ensure</w:t>
      </w:r>
      <w:r w:rsidR="003C3443">
        <w:rPr>
          <w:sz w:val="28"/>
          <w:szCs w:val="28"/>
          <w:lang w:val="en-US"/>
        </w:rPr>
        <w:t>s</w:t>
      </w:r>
      <w:r>
        <w:rPr>
          <w:sz w:val="28"/>
          <w:szCs w:val="28"/>
          <w:lang w:val="en-US"/>
        </w:rPr>
        <w:t xml:space="preserve"> adequate periodic review of the placement of children living in institutions</w:t>
      </w:r>
      <w:r w:rsidR="003C3443">
        <w:rPr>
          <w:sz w:val="28"/>
          <w:szCs w:val="28"/>
          <w:lang w:val="en-US"/>
        </w:rPr>
        <w:t>.</w:t>
      </w:r>
      <w:r>
        <w:rPr>
          <w:rStyle w:val="FootnoteReference"/>
          <w:sz w:val="28"/>
          <w:szCs w:val="28"/>
          <w:lang w:val="en-US"/>
        </w:rPr>
        <w:footnoteReference w:id="18"/>
      </w:r>
      <w:r w:rsidR="00111574">
        <w:rPr>
          <w:sz w:val="28"/>
          <w:szCs w:val="28"/>
          <w:lang w:val="en-US"/>
        </w:rPr>
        <w:t xml:space="preserve"> A rather rare but specific recommendation was made </w:t>
      </w:r>
      <w:r w:rsidR="00111574">
        <w:rPr>
          <w:sz w:val="28"/>
          <w:szCs w:val="28"/>
          <w:lang w:val="en-US"/>
        </w:rPr>
        <w:lastRenderedPageBreak/>
        <w:t>in the Concluding Observations for Portugal</w:t>
      </w:r>
      <w:r w:rsidR="003C3443">
        <w:rPr>
          <w:sz w:val="28"/>
          <w:szCs w:val="28"/>
          <w:lang w:val="en-US"/>
        </w:rPr>
        <w:t xml:space="preserve"> where the Committee recommended to</w:t>
      </w:r>
      <w:r w:rsidR="00111574">
        <w:rPr>
          <w:sz w:val="28"/>
          <w:szCs w:val="28"/>
          <w:lang w:val="en-US"/>
        </w:rPr>
        <w:t xml:space="preserve"> strengthen the review of placements of children</w:t>
      </w:r>
      <w:r w:rsidR="003C3443">
        <w:rPr>
          <w:sz w:val="28"/>
          <w:szCs w:val="28"/>
          <w:lang w:val="en-US"/>
        </w:rPr>
        <w:t xml:space="preserve"> and to </w:t>
      </w:r>
      <w:r w:rsidR="00171839">
        <w:rPr>
          <w:sz w:val="28"/>
          <w:szCs w:val="28"/>
          <w:lang w:val="en-US"/>
        </w:rPr>
        <w:t>ensure that it is conducted regularly and frequently</w:t>
      </w:r>
      <w:r w:rsidR="003C3443">
        <w:rPr>
          <w:sz w:val="28"/>
          <w:szCs w:val="28"/>
          <w:lang w:val="en-US"/>
        </w:rPr>
        <w:t>,</w:t>
      </w:r>
      <w:r w:rsidR="00171839">
        <w:rPr>
          <w:sz w:val="28"/>
          <w:szCs w:val="28"/>
          <w:lang w:val="en-US"/>
        </w:rPr>
        <w:t xml:space="preserve"> and takes into account the views and the</w:t>
      </w:r>
      <w:r w:rsidR="003C3443">
        <w:rPr>
          <w:sz w:val="28"/>
          <w:szCs w:val="28"/>
          <w:lang w:val="en-US"/>
        </w:rPr>
        <w:t xml:space="preserve"> </w:t>
      </w:r>
      <w:r w:rsidR="00171839">
        <w:rPr>
          <w:sz w:val="28"/>
          <w:szCs w:val="28"/>
          <w:lang w:val="en-US"/>
        </w:rPr>
        <w:t xml:space="preserve"> interests of the child</w:t>
      </w:r>
      <w:r w:rsidR="003C3443">
        <w:rPr>
          <w:sz w:val="28"/>
          <w:szCs w:val="28"/>
          <w:lang w:val="en-US"/>
        </w:rPr>
        <w:t>.</w:t>
      </w:r>
      <w:r w:rsidR="00171839">
        <w:rPr>
          <w:rStyle w:val="FootnoteReference"/>
          <w:sz w:val="28"/>
          <w:szCs w:val="28"/>
          <w:lang w:val="en-US"/>
        </w:rPr>
        <w:footnoteReference w:id="19"/>
      </w:r>
    </w:p>
    <w:p w14:paraId="16856161" w14:textId="4A437532" w:rsidR="00171839" w:rsidRDefault="00171839">
      <w:pPr>
        <w:rPr>
          <w:sz w:val="28"/>
          <w:szCs w:val="28"/>
          <w:lang w:val="en-US"/>
        </w:rPr>
      </w:pPr>
      <w:r>
        <w:rPr>
          <w:sz w:val="28"/>
          <w:szCs w:val="28"/>
          <w:lang w:val="en-US"/>
        </w:rPr>
        <w:t>2011:</w:t>
      </w:r>
      <w:r w:rsidR="00D23059">
        <w:rPr>
          <w:sz w:val="28"/>
          <w:szCs w:val="28"/>
          <w:lang w:val="en-US"/>
        </w:rPr>
        <w:t xml:space="preserve"> In many of the 20 Concluding Observations issued by the Committee States </w:t>
      </w:r>
      <w:r w:rsidR="00CD71D6">
        <w:rPr>
          <w:sz w:val="28"/>
          <w:szCs w:val="28"/>
          <w:lang w:val="en-US"/>
        </w:rPr>
        <w:t>P</w:t>
      </w:r>
      <w:r w:rsidR="00D23059">
        <w:rPr>
          <w:sz w:val="28"/>
          <w:szCs w:val="28"/>
          <w:lang w:val="en-US"/>
        </w:rPr>
        <w:t xml:space="preserve">arties </w:t>
      </w:r>
      <w:r w:rsidR="00CD71D6">
        <w:rPr>
          <w:sz w:val="28"/>
          <w:szCs w:val="28"/>
          <w:lang w:val="en-US"/>
        </w:rPr>
        <w:t xml:space="preserve">there were references </w:t>
      </w:r>
      <w:r w:rsidR="00D23059">
        <w:rPr>
          <w:sz w:val="28"/>
          <w:szCs w:val="28"/>
          <w:lang w:val="en-US"/>
        </w:rPr>
        <w:t xml:space="preserve">to the </w:t>
      </w:r>
      <w:r w:rsidR="00CD71D6">
        <w:rPr>
          <w:sz w:val="28"/>
          <w:szCs w:val="28"/>
          <w:lang w:val="en-US"/>
        </w:rPr>
        <w:t xml:space="preserve">2009 </w:t>
      </w:r>
      <w:r w:rsidR="00D23059">
        <w:rPr>
          <w:sz w:val="28"/>
          <w:szCs w:val="28"/>
          <w:lang w:val="en-US"/>
        </w:rPr>
        <w:t>Guidelines for the Alternative Care of Children</w:t>
      </w:r>
      <w:r w:rsidR="00CD71D6">
        <w:rPr>
          <w:sz w:val="28"/>
          <w:szCs w:val="28"/>
          <w:lang w:val="en-US"/>
        </w:rPr>
        <w:t>.</w:t>
      </w:r>
      <w:r w:rsidR="00D23059">
        <w:rPr>
          <w:rStyle w:val="FootnoteReference"/>
          <w:sz w:val="28"/>
          <w:szCs w:val="28"/>
          <w:lang w:val="en-US"/>
        </w:rPr>
        <w:footnoteReference w:id="20"/>
      </w:r>
      <w:r w:rsidR="00265B88">
        <w:rPr>
          <w:sz w:val="28"/>
          <w:szCs w:val="28"/>
          <w:lang w:val="en-US"/>
        </w:rPr>
        <w:t xml:space="preserve"> </w:t>
      </w:r>
      <w:r w:rsidR="002F5A1A">
        <w:rPr>
          <w:sz w:val="28"/>
          <w:szCs w:val="28"/>
          <w:lang w:val="en-US"/>
        </w:rPr>
        <w:t xml:space="preserve">For two States </w:t>
      </w:r>
      <w:r w:rsidR="00CD71D6">
        <w:rPr>
          <w:sz w:val="28"/>
          <w:szCs w:val="28"/>
          <w:lang w:val="en-US"/>
        </w:rPr>
        <w:t>P</w:t>
      </w:r>
      <w:r w:rsidR="002F5A1A">
        <w:rPr>
          <w:sz w:val="28"/>
          <w:szCs w:val="28"/>
          <w:lang w:val="en-US"/>
        </w:rPr>
        <w:t>arties</w:t>
      </w:r>
      <w:r w:rsidR="00CD71D6">
        <w:rPr>
          <w:sz w:val="28"/>
          <w:szCs w:val="28"/>
          <w:lang w:val="en-US"/>
        </w:rPr>
        <w:t>,</w:t>
      </w:r>
      <w:r w:rsidR="002F5A1A">
        <w:rPr>
          <w:sz w:val="28"/>
          <w:szCs w:val="28"/>
          <w:lang w:val="en-US"/>
        </w:rPr>
        <w:t xml:space="preserve"> the Committee recommended (Syria) or urged (Afghanistan) that the State </w:t>
      </w:r>
      <w:r w:rsidR="00CD71D6">
        <w:rPr>
          <w:sz w:val="28"/>
          <w:szCs w:val="28"/>
          <w:lang w:val="en-US"/>
        </w:rPr>
        <w:t>P</w:t>
      </w:r>
      <w:r w:rsidR="002F5A1A">
        <w:rPr>
          <w:sz w:val="28"/>
          <w:szCs w:val="28"/>
          <w:lang w:val="en-US"/>
        </w:rPr>
        <w:t xml:space="preserve">arty </w:t>
      </w:r>
      <w:r w:rsidR="00CD71D6">
        <w:rPr>
          <w:sz w:val="28"/>
          <w:szCs w:val="28"/>
          <w:lang w:val="en-US"/>
        </w:rPr>
        <w:t>‘[p</w:t>
      </w:r>
      <w:r w:rsidR="002F5A1A">
        <w:rPr>
          <w:sz w:val="28"/>
          <w:szCs w:val="28"/>
          <w:lang w:val="en-US"/>
        </w:rPr>
        <w:t>eriodically review</w:t>
      </w:r>
      <w:r w:rsidR="00CD71D6">
        <w:rPr>
          <w:sz w:val="28"/>
          <w:szCs w:val="28"/>
          <w:lang w:val="en-US"/>
        </w:rPr>
        <w:t>(s)</w:t>
      </w:r>
      <w:r w:rsidR="002F5A1A">
        <w:rPr>
          <w:sz w:val="28"/>
          <w:szCs w:val="28"/>
          <w:lang w:val="en-US"/>
        </w:rPr>
        <w:t xml:space="preserve"> the placement of children in alternative care facilities and fully </w:t>
      </w:r>
      <w:r w:rsidR="002F5A1A">
        <w:rPr>
          <w:sz w:val="28"/>
          <w:szCs w:val="28"/>
          <w:lang w:val="en-US"/>
        </w:rPr>
        <w:lastRenderedPageBreak/>
        <w:t>include children in the review of their placement</w:t>
      </w:r>
      <w:r w:rsidR="00CD71D6">
        <w:rPr>
          <w:sz w:val="28"/>
          <w:szCs w:val="28"/>
          <w:lang w:val="en-US"/>
        </w:rPr>
        <w:t>.</w:t>
      </w:r>
      <w:r w:rsidR="002F5A1A">
        <w:rPr>
          <w:sz w:val="28"/>
          <w:szCs w:val="28"/>
          <w:lang w:val="en-US"/>
        </w:rPr>
        <w:t>”</w:t>
      </w:r>
      <w:r w:rsidR="002F5A1A">
        <w:rPr>
          <w:rStyle w:val="FootnoteReference"/>
          <w:sz w:val="28"/>
          <w:szCs w:val="28"/>
          <w:lang w:val="en-US"/>
        </w:rPr>
        <w:footnoteReference w:id="21"/>
      </w:r>
      <w:r w:rsidR="00B55FC7">
        <w:rPr>
          <w:sz w:val="28"/>
          <w:szCs w:val="28"/>
          <w:lang w:val="en-US"/>
        </w:rPr>
        <w:t xml:space="preserve"> For Belarus</w:t>
      </w:r>
      <w:r w:rsidR="00CD71D6">
        <w:rPr>
          <w:sz w:val="28"/>
          <w:szCs w:val="28"/>
          <w:lang w:val="en-US"/>
        </w:rPr>
        <w:t>,</w:t>
      </w:r>
      <w:r w:rsidR="00B55FC7">
        <w:rPr>
          <w:sz w:val="28"/>
          <w:szCs w:val="28"/>
          <w:lang w:val="en-US"/>
        </w:rPr>
        <w:t xml:space="preserve"> the Committee recommended that the State party </w:t>
      </w:r>
      <w:r w:rsidR="00CD71D6">
        <w:rPr>
          <w:sz w:val="28"/>
          <w:szCs w:val="28"/>
          <w:lang w:val="en-US"/>
        </w:rPr>
        <w:t>‘</w:t>
      </w:r>
      <w:r w:rsidR="00B55FC7">
        <w:rPr>
          <w:sz w:val="28"/>
          <w:szCs w:val="28"/>
          <w:lang w:val="en-US"/>
        </w:rPr>
        <w:t>ensure</w:t>
      </w:r>
      <w:r w:rsidR="00CD71D6">
        <w:rPr>
          <w:sz w:val="28"/>
          <w:szCs w:val="28"/>
          <w:lang w:val="en-US"/>
        </w:rPr>
        <w:t>s</w:t>
      </w:r>
      <w:r w:rsidR="00B55FC7">
        <w:rPr>
          <w:sz w:val="28"/>
          <w:szCs w:val="28"/>
          <w:lang w:val="en-US"/>
        </w:rPr>
        <w:t xml:space="preserve"> a comprehensive periodic review mechanism for children placed in alternative care</w:t>
      </w:r>
      <w:r w:rsidR="00B55FC7" w:rsidRPr="00B55FC7">
        <w:rPr>
          <w:sz w:val="28"/>
          <w:szCs w:val="28"/>
          <w:lang w:val="en-US"/>
        </w:rPr>
        <w:t xml:space="preserve"> </w:t>
      </w:r>
      <w:r w:rsidR="00B55FC7">
        <w:rPr>
          <w:sz w:val="28"/>
          <w:szCs w:val="28"/>
          <w:lang w:val="en-US"/>
        </w:rPr>
        <w:t>in light of</w:t>
      </w:r>
      <w:r w:rsidR="00B55FC7" w:rsidRPr="00B55FC7">
        <w:rPr>
          <w:sz w:val="28"/>
          <w:szCs w:val="28"/>
          <w:lang w:val="en-US"/>
        </w:rPr>
        <w:t xml:space="preserve"> </w:t>
      </w:r>
      <w:r w:rsidR="00B55FC7">
        <w:rPr>
          <w:sz w:val="28"/>
          <w:szCs w:val="28"/>
          <w:lang w:val="en-US"/>
        </w:rPr>
        <w:t>article 25 of</w:t>
      </w:r>
      <w:r w:rsidR="00B55FC7" w:rsidRPr="00B55FC7">
        <w:rPr>
          <w:sz w:val="28"/>
          <w:szCs w:val="28"/>
          <w:lang w:val="en-US"/>
        </w:rPr>
        <w:t xml:space="preserve"> </w:t>
      </w:r>
      <w:r w:rsidR="00B55FC7">
        <w:rPr>
          <w:sz w:val="28"/>
          <w:szCs w:val="28"/>
          <w:lang w:val="en-US"/>
        </w:rPr>
        <w:t>the</w:t>
      </w:r>
      <w:r w:rsidR="00B55FC7" w:rsidRPr="00B55FC7">
        <w:rPr>
          <w:sz w:val="28"/>
          <w:szCs w:val="28"/>
          <w:lang w:val="en-US"/>
        </w:rPr>
        <w:t xml:space="preserve"> </w:t>
      </w:r>
      <w:r w:rsidR="00B55FC7">
        <w:rPr>
          <w:sz w:val="28"/>
          <w:szCs w:val="28"/>
          <w:lang w:val="en-US"/>
        </w:rPr>
        <w:t>Convention</w:t>
      </w:r>
      <w:r w:rsidR="00CD71D6">
        <w:rPr>
          <w:sz w:val="28"/>
          <w:szCs w:val="28"/>
          <w:lang w:val="en-US"/>
        </w:rPr>
        <w:t>.</w:t>
      </w:r>
      <w:r w:rsidR="00B55FC7">
        <w:rPr>
          <w:sz w:val="28"/>
          <w:szCs w:val="28"/>
          <w:lang w:val="en-US"/>
        </w:rPr>
        <w:t>”</w:t>
      </w:r>
      <w:r w:rsidR="00B55FC7">
        <w:rPr>
          <w:rStyle w:val="FootnoteReference"/>
          <w:sz w:val="28"/>
          <w:szCs w:val="28"/>
          <w:lang w:val="en-US"/>
        </w:rPr>
        <w:footnoteReference w:id="22"/>
      </w:r>
    </w:p>
    <w:p w14:paraId="7181A775" w14:textId="39BEB810" w:rsidR="00455A93" w:rsidRDefault="00455A93">
      <w:pPr>
        <w:rPr>
          <w:sz w:val="28"/>
          <w:szCs w:val="28"/>
          <w:lang w:val="en-US"/>
        </w:rPr>
      </w:pPr>
      <w:r>
        <w:rPr>
          <w:sz w:val="28"/>
          <w:szCs w:val="28"/>
          <w:lang w:val="en-US"/>
        </w:rPr>
        <w:t>2019:</w:t>
      </w:r>
      <w:r w:rsidR="00D5267C">
        <w:rPr>
          <w:sz w:val="28"/>
          <w:szCs w:val="28"/>
          <w:lang w:val="en-US"/>
        </w:rPr>
        <w:t xml:space="preserve"> </w:t>
      </w:r>
      <w:r w:rsidR="00CD71D6">
        <w:rPr>
          <w:sz w:val="28"/>
          <w:szCs w:val="28"/>
          <w:lang w:val="en-US"/>
        </w:rPr>
        <w:t>In</w:t>
      </w:r>
      <w:r w:rsidR="00D5267C">
        <w:rPr>
          <w:sz w:val="28"/>
          <w:szCs w:val="28"/>
          <w:lang w:val="en-US"/>
        </w:rPr>
        <w:t xml:space="preserve"> the 17 </w:t>
      </w:r>
      <w:r w:rsidR="00CD71D6">
        <w:rPr>
          <w:sz w:val="28"/>
          <w:szCs w:val="28"/>
          <w:lang w:val="en-US"/>
        </w:rPr>
        <w:t>C</w:t>
      </w:r>
      <w:r w:rsidR="00D5267C">
        <w:rPr>
          <w:sz w:val="28"/>
          <w:szCs w:val="28"/>
          <w:lang w:val="en-US"/>
        </w:rPr>
        <w:t xml:space="preserve">oncluding </w:t>
      </w:r>
      <w:r w:rsidR="00CD71D6">
        <w:rPr>
          <w:sz w:val="28"/>
          <w:szCs w:val="28"/>
          <w:lang w:val="en-US"/>
        </w:rPr>
        <w:t>O</w:t>
      </w:r>
      <w:r w:rsidR="00D5267C">
        <w:rPr>
          <w:sz w:val="28"/>
          <w:szCs w:val="28"/>
          <w:lang w:val="en-US"/>
        </w:rPr>
        <w:t>bservations</w:t>
      </w:r>
      <w:r w:rsidR="00CD71D6">
        <w:rPr>
          <w:sz w:val="28"/>
          <w:szCs w:val="28"/>
          <w:lang w:val="en-US"/>
        </w:rPr>
        <w:t>, the Committee</w:t>
      </w:r>
      <w:r w:rsidR="00D5267C">
        <w:rPr>
          <w:sz w:val="28"/>
          <w:szCs w:val="28"/>
          <w:lang w:val="en-US"/>
        </w:rPr>
        <w:t xml:space="preserve"> referred to the Guidelines </w:t>
      </w:r>
      <w:proofErr w:type="gramStart"/>
      <w:r w:rsidR="00D755E1">
        <w:rPr>
          <w:sz w:val="28"/>
          <w:szCs w:val="28"/>
          <w:lang w:val="en-US"/>
        </w:rPr>
        <w:t xml:space="preserve">for </w:t>
      </w:r>
      <w:r w:rsidR="00D5267C">
        <w:rPr>
          <w:sz w:val="28"/>
          <w:szCs w:val="28"/>
          <w:lang w:val="en-US"/>
        </w:rPr>
        <w:t xml:space="preserve"> </w:t>
      </w:r>
      <w:r w:rsidR="00CD71D6">
        <w:rPr>
          <w:sz w:val="28"/>
          <w:szCs w:val="28"/>
          <w:lang w:val="en-US"/>
        </w:rPr>
        <w:t>the</w:t>
      </w:r>
      <w:proofErr w:type="gramEnd"/>
      <w:r w:rsidR="00CD71D6">
        <w:rPr>
          <w:sz w:val="28"/>
          <w:szCs w:val="28"/>
          <w:lang w:val="en-US"/>
        </w:rPr>
        <w:t xml:space="preserve"> </w:t>
      </w:r>
      <w:r w:rsidR="00D5267C">
        <w:rPr>
          <w:sz w:val="28"/>
          <w:szCs w:val="28"/>
          <w:lang w:val="en-US"/>
        </w:rPr>
        <w:t>Alternative Care</w:t>
      </w:r>
      <w:r w:rsidR="00CD71D6">
        <w:rPr>
          <w:sz w:val="28"/>
          <w:szCs w:val="28"/>
          <w:lang w:val="en-US"/>
        </w:rPr>
        <w:t xml:space="preserve"> of Children</w:t>
      </w:r>
      <w:r w:rsidR="00D5267C">
        <w:rPr>
          <w:sz w:val="28"/>
          <w:szCs w:val="28"/>
          <w:lang w:val="en-US"/>
        </w:rPr>
        <w:t xml:space="preserve"> (2009) in rather general terms. In some other Concluding Observations recommendations were made regarding the periodic review using a kind of standard formula: </w:t>
      </w:r>
      <w:r w:rsidR="00CD71D6">
        <w:rPr>
          <w:sz w:val="28"/>
          <w:szCs w:val="28"/>
          <w:lang w:val="en-US"/>
        </w:rPr>
        <w:t>‘</w:t>
      </w:r>
      <w:r w:rsidR="00D5267C">
        <w:rPr>
          <w:sz w:val="28"/>
          <w:szCs w:val="28"/>
          <w:lang w:val="en-US"/>
        </w:rPr>
        <w:t>Ensure periodic review of the placement of children in institutions</w:t>
      </w:r>
      <w:r w:rsidR="00A665A8">
        <w:rPr>
          <w:sz w:val="28"/>
          <w:szCs w:val="28"/>
          <w:lang w:val="en-US"/>
        </w:rPr>
        <w:t xml:space="preserve"> and in foster care and monitor the quality of care therein (or: in such institutions and foster care</w:t>
      </w:r>
      <w:r w:rsidR="00CD71D6">
        <w:rPr>
          <w:sz w:val="28"/>
          <w:szCs w:val="28"/>
          <w:lang w:val="en-US"/>
        </w:rPr>
        <w:t xml:space="preserve">; JD </w:t>
      </w:r>
      <w:r w:rsidR="00CD71D6">
        <w:rPr>
          <w:sz w:val="28"/>
          <w:szCs w:val="28"/>
          <w:lang w:val="en-US"/>
        </w:rPr>
        <w:lastRenderedPageBreak/>
        <w:t>&amp;TL</w:t>
      </w:r>
      <w:r w:rsidR="00A665A8">
        <w:rPr>
          <w:sz w:val="28"/>
          <w:szCs w:val="28"/>
          <w:lang w:val="en-US"/>
        </w:rPr>
        <w:t>)</w:t>
      </w:r>
      <w:r w:rsidR="00CD71D6">
        <w:rPr>
          <w:sz w:val="28"/>
          <w:szCs w:val="28"/>
          <w:lang w:val="en-US"/>
        </w:rPr>
        <w:t>’</w:t>
      </w:r>
      <w:r w:rsidR="00A665A8">
        <w:rPr>
          <w:rStyle w:val="FootnoteReference"/>
          <w:sz w:val="28"/>
          <w:szCs w:val="28"/>
          <w:lang w:val="en-US"/>
        </w:rPr>
        <w:footnoteReference w:id="23"/>
      </w:r>
      <w:r w:rsidR="00A665A8">
        <w:rPr>
          <w:sz w:val="28"/>
          <w:szCs w:val="28"/>
          <w:lang w:val="en-US"/>
        </w:rPr>
        <w:t>.</w:t>
      </w:r>
      <w:r w:rsidR="00BE28F5">
        <w:rPr>
          <w:sz w:val="28"/>
          <w:szCs w:val="28"/>
          <w:lang w:val="en-US"/>
        </w:rPr>
        <w:t xml:space="preserve">  Rather new was the recommendation made to the State </w:t>
      </w:r>
      <w:r w:rsidR="00CD71D6">
        <w:rPr>
          <w:sz w:val="28"/>
          <w:szCs w:val="28"/>
          <w:lang w:val="en-US"/>
        </w:rPr>
        <w:t>P</w:t>
      </w:r>
      <w:r w:rsidR="00BE28F5">
        <w:rPr>
          <w:sz w:val="28"/>
          <w:szCs w:val="28"/>
          <w:lang w:val="en-US"/>
        </w:rPr>
        <w:t>arty Japan</w:t>
      </w:r>
      <w:r w:rsidR="00CD71D6">
        <w:rPr>
          <w:sz w:val="28"/>
          <w:szCs w:val="28"/>
          <w:lang w:val="en-US"/>
        </w:rPr>
        <w:t>, which was recommended to</w:t>
      </w:r>
      <w:r w:rsidR="00BE28F5">
        <w:rPr>
          <w:sz w:val="28"/>
          <w:szCs w:val="28"/>
          <w:lang w:val="en-US"/>
        </w:rPr>
        <w:t xml:space="preserve"> </w:t>
      </w:r>
      <w:r w:rsidR="00CD71D6">
        <w:rPr>
          <w:sz w:val="28"/>
          <w:szCs w:val="28"/>
          <w:lang w:val="en-US"/>
        </w:rPr>
        <w:t>‘</w:t>
      </w:r>
      <w:r w:rsidR="00BE28F5">
        <w:rPr>
          <w:sz w:val="28"/>
          <w:szCs w:val="28"/>
          <w:lang w:val="en-US"/>
        </w:rPr>
        <w:t>ensure independent external review of the placement of children in foster care and institutional settings (…) and monitor the quality of care therein</w:t>
      </w:r>
      <w:r w:rsidR="00CD71D6">
        <w:rPr>
          <w:sz w:val="28"/>
          <w:szCs w:val="28"/>
          <w:lang w:val="en-US"/>
        </w:rPr>
        <w:t>’</w:t>
      </w:r>
      <w:r w:rsidR="00BE28F5">
        <w:rPr>
          <w:rStyle w:val="FootnoteReference"/>
          <w:sz w:val="28"/>
          <w:szCs w:val="28"/>
          <w:lang w:val="en-US"/>
        </w:rPr>
        <w:footnoteReference w:id="24"/>
      </w:r>
      <w:proofErr w:type="gramStart"/>
      <w:r w:rsidR="00BE28F5">
        <w:rPr>
          <w:sz w:val="28"/>
          <w:szCs w:val="28"/>
          <w:lang w:val="en-US"/>
        </w:rPr>
        <w:t>.</w:t>
      </w:r>
      <w:proofErr w:type="gramEnd"/>
    </w:p>
    <w:p w14:paraId="7A55C79C" w14:textId="64A81CBF" w:rsidR="00BE28F5" w:rsidRDefault="00BE28F5">
      <w:pPr>
        <w:rPr>
          <w:sz w:val="28"/>
          <w:szCs w:val="28"/>
          <w:lang w:val="en-US"/>
        </w:rPr>
      </w:pPr>
      <w:r>
        <w:rPr>
          <w:sz w:val="28"/>
          <w:szCs w:val="28"/>
          <w:lang w:val="en-US"/>
        </w:rPr>
        <w:t xml:space="preserve">2020: In </w:t>
      </w:r>
      <w:r w:rsidR="00CD71D6">
        <w:rPr>
          <w:sz w:val="28"/>
          <w:szCs w:val="28"/>
          <w:lang w:val="en-US"/>
        </w:rPr>
        <w:t>this</w:t>
      </w:r>
      <w:r>
        <w:rPr>
          <w:sz w:val="28"/>
          <w:szCs w:val="28"/>
          <w:lang w:val="en-US"/>
        </w:rPr>
        <w:t xml:space="preserve"> year</w:t>
      </w:r>
      <w:r w:rsidR="00CD71D6">
        <w:rPr>
          <w:sz w:val="28"/>
          <w:szCs w:val="28"/>
          <w:lang w:val="en-US"/>
        </w:rPr>
        <w:t xml:space="preserve"> affected by COVID-19,</w:t>
      </w:r>
      <w:r>
        <w:rPr>
          <w:sz w:val="28"/>
          <w:szCs w:val="28"/>
          <w:lang w:val="en-US"/>
        </w:rPr>
        <w:t xml:space="preserve"> the Committee held two session</w:t>
      </w:r>
      <w:r w:rsidR="00CD71D6">
        <w:rPr>
          <w:sz w:val="28"/>
          <w:szCs w:val="28"/>
          <w:lang w:val="en-US"/>
        </w:rPr>
        <w:t>s</w:t>
      </w:r>
      <w:r>
        <w:rPr>
          <w:sz w:val="28"/>
          <w:szCs w:val="28"/>
          <w:lang w:val="en-US"/>
        </w:rPr>
        <w:t>, one in January in Geneva (</w:t>
      </w:r>
      <w:r w:rsidR="00CD71D6">
        <w:rPr>
          <w:sz w:val="28"/>
          <w:szCs w:val="28"/>
          <w:lang w:val="en-US"/>
        </w:rPr>
        <w:t xml:space="preserve">no. </w:t>
      </w:r>
      <w:r>
        <w:rPr>
          <w:sz w:val="28"/>
          <w:szCs w:val="28"/>
          <w:lang w:val="en-US"/>
        </w:rPr>
        <w:t>83) and one in March</w:t>
      </w:r>
      <w:r w:rsidR="00CD71D6">
        <w:rPr>
          <w:sz w:val="28"/>
          <w:szCs w:val="28"/>
          <w:lang w:val="en-US"/>
        </w:rPr>
        <w:t xml:space="preserve"> on site in</w:t>
      </w:r>
      <w:r>
        <w:rPr>
          <w:sz w:val="28"/>
          <w:szCs w:val="28"/>
          <w:lang w:val="en-US"/>
        </w:rPr>
        <w:t xml:space="preserve"> Samoa (</w:t>
      </w:r>
      <w:r w:rsidR="00CD71D6">
        <w:rPr>
          <w:sz w:val="28"/>
          <w:szCs w:val="28"/>
          <w:lang w:val="en-US"/>
        </w:rPr>
        <w:t xml:space="preserve">no. </w:t>
      </w:r>
      <w:r>
        <w:rPr>
          <w:sz w:val="28"/>
          <w:szCs w:val="28"/>
          <w:lang w:val="en-US"/>
        </w:rPr>
        <w:t xml:space="preserve">84). It adopted </w:t>
      </w:r>
      <w:r w:rsidR="00CD71D6">
        <w:rPr>
          <w:sz w:val="28"/>
          <w:szCs w:val="28"/>
          <w:lang w:val="en-US"/>
        </w:rPr>
        <w:t xml:space="preserve">nine </w:t>
      </w:r>
      <w:r>
        <w:rPr>
          <w:sz w:val="28"/>
          <w:szCs w:val="28"/>
          <w:lang w:val="en-US"/>
        </w:rPr>
        <w:t xml:space="preserve">Concluding Observations. In </w:t>
      </w:r>
      <w:r w:rsidR="00CD71D6">
        <w:rPr>
          <w:sz w:val="28"/>
          <w:szCs w:val="28"/>
          <w:lang w:val="en-US"/>
        </w:rPr>
        <w:t xml:space="preserve">three </w:t>
      </w:r>
      <w:r>
        <w:rPr>
          <w:sz w:val="28"/>
          <w:szCs w:val="28"/>
          <w:lang w:val="en-US"/>
        </w:rPr>
        <w:t xml:space="preserve">of them specific recommendations were made to </w:t>
      </w:r>
      <w:r w:rsidR="00CA5473">
        <w:rPr>
          <w:sz w:val="28"/>
          <w:szCs w:val="28"/>
          <w:lang w:val="en-US"/>
        </w:rPr>
        <w:t>ensure the periodic review using the same formula used in 2019</w:t>
      </w:r>
      <w:r w:rsidR="00CA5473">
        <w:rPr>
          <w:rStyle w:val="FootnoteReference"/>
          <w:sz w:val="28"/>
          <w:szCs w:val="28"/>
          <w:lang w:val="en-US"/>
        </w:rPr>
        <w:footnoteReference w:id="25"/>
      </w:r>
      <w:r w:rsidR="00CA5473">
        <w:rPr>
          <w:sz w:val="28"/>
          <w:szCs w:val="28"/>
          <w:lang w:val="en-US"/>
        </w:rPr>
        <w:t xml:space="preserve"> and in </w:t>
      </w:r>
      <w:r w:rsidR="00CD71D6">
        <w:rPr>
          <w:sz w:val="28"/>
          <w:szCs w:val="28"/>
          <w:lang w:val="en-US"/>
        </w:rPr>
        <w:t>four</w:t>
      </w:r>
      <w:r w:rsidR="00CA5473">
        <w:rPr>
          <w:sz w:val="28"/>
          <w:szCs w:val="28"/>
          <w:lang w:val="en-US"/>
        </w:rPr>
        <w:t xml:space="preserve"> a general reference was made to </w:t>
      </w:r>
      <w:r w:rsidR="00CD71D6">
        <w:rPr>
          <w:sz w:val="28"/>
          <w:szCs w:val="28"/>
          <w:lang w:val="en-US"/>
        </w:rPr>
        <w:t xml:space="preserve">the </w:t>
      </w:r>
      <w:r w:rsidR="00CA5473">
        <w:rPr>
          <w:sz w:val="28"/>
          <w:szCs w:val="28"/>
          <w:lang w:val="en-US"/>
        </w:rPr>
        <w:t xml:space="preserve">Guidelines </w:t>
      </w:r>
      <w:r w:rsidR="00D755E1">
        <w:rPr>
          <w:sz w:val="28"/>
          <w:szCs w:val="28"/>
          <w:lang w:val="en-US"/>
        </w:rPr>
        <w:t xml:space="preserve">for </w:t>
      </w:r>
      <w:r w:rsidR="00CA5473">
        <w:rPr>
          <w:sz w:val="28"/>
          <w:szCs w:val="28"/>
          <w:lang w:val="en-US"/>
        </w:rPr>
        <w:t xml:space="preserve"> </w:t>
      </w:r>
      <w:r w:rsidR="00CD71D6">
        <w:rPr>
          <w:sz w:val="28"/>
          <w:szCs w:val="28"/>
          <w:lang w:val="en-US"/>
        </w:rPr>
        <w:t xml:space="preserve">the </w:t>
      </w:r>
      <w:r w:rsidR="00CA5473">
        <w:rPr>
          <w:sz w:val="28"/>
          <w:szCs w:val="28"/>
          <w:lang w:val="en-US"/>
        </w:rPr>
        <w:t>Alternative Care</w:t>
      </w:r>
      <w:r w:rsidR="00CD71D6">
        <w:rPr>
          <w:sz w:val="28"/>
          <w:szCs w:val="28"/>
          <w:lang w:val="en-US"/>
        </w:rPr>
        <w:t xml:space="preserve"> of Children</w:t>
      </w:r>
      <w:r w:rsidR="00CA5473">
        <w:rPr>
          <w:sz w:val="28"/>
          <w:szCs w:val="28"/>
          <w:lang w:val="en-US"/>
        </w:rPr>
        <w:t>.</w:t>
      </w:r>
    </w:p>
    <w:p w14:paraId="46F09D71" w14:textId="71A8693B" w:rsidR="00CA5473" w:rsidRPr="00345DD4" w:rsidRDefault="00BD1E63">
      <w:pPr>
        <w:rPr>
          <w:b/>
          <w:bCs/>
          <w:sz w:val="28"/>
          <w:szCs w:val="28"/>
          <w:lang w:val="en-US"/>
        </w:rPr>
      </w:pPr>
      <w:r>
        <w:rPr>
          <w:b/>
          <w:bCs/>
          <w:sz w:val="28"/>
          <w:szCs w:val="28"/>
          <w:lang w:val="en-US"/>
        </w:rPr>
        <w:t xml:space="preserve">6. </w:t>
      </w:r>
      <w:r w:rsidR="00CA5473" w:rsidRPr="00345DD4">
        <w:rPr>
          <w:b/>
          <w:bCs/>
          <w:sz w:val="28"/>
          <w:szCs w:val="28"/>
          <w:lang w:val="en-US"/>
        </w:rPr>
        <w:t>Some conclusions</w:t>
      </w:r>
      <w:r w:rsidR="00CD71D6">
        <w:rPr>
          <w:b/>
          <w:bCs/>
          <w:sz w:val="28"/>
          <w:szCs w:val="28"/>
          <w:lang w:val="en-US"/>
        </w:rPr>
        <w:t xml:space="preserve"> </w:t>
      </w:r>
      <w:r>
        <w:rPr>
          <w:b/>
          <w:bCs/>
          <w:sz w:val="28"/>
          <w:szCs w:val="28"/>
          <w:lang w:val="en-US"/>
        </w:rPr>
        <w:t>and recommendations</w:t>
      </w:r>
    </w:p>
    <w:p w14:paraId="4C7A95D6" w14:textId="2063AA8C" w:rsidR="00355AE2" w:rsidRDefault="00355AE2">
      <w:pPr>
        <w:rPr>
          <w:sz w:val="28"/>
          <w:szCs w:val="28"/>
          <w:lang w:val="en-US"/>
        </w:rPr>
      </w:pPr>
      <w:r>
        <w:rPr>
          <w:sz w:val="28"/>
          <w:szCs w:val="28"/>
          <w:lang w:val="en-US"/>
        </w:rPr>
        <w:t>Most of the 112 Concluding Observations</w:t>
      </w:r>
      <w:r w:rsidR="00BD1E63">
        <w:rPr>
          <w:sz w:val="28"/>
          <w:szCs w:val="28"/>
          <w:lang w:val="en-US"/>
        </w:rPr>
        <w:t>,</w:t>
      </w:r>
      <w:r>
        <w:rPr>
          <w:sz w:val="28"/>
          <w:szCs w:val="28"/>
          <w:lang w:val="en-US"/>
        </w:rPr>
        <w:t xml:space="preserve"> we reviewed did not pay any attention </w:t>
      </w:r>
      <w:r w:rsidR="00F60196">
        <w:rPr>
          <w:sz w:val="28"/>
          <w:szCs w:val="28"/>
          <w:lang w:val="en-US"/>
        </w:rPr>
        <w:t xml:space="preserve">to </w:t>
      </w:r>
      <w:r>
        <w:rPr>
          <w:sz w:val="28"/>
          <w:szCs w:val="28"/>
          <w:lang w:val="en-US"/>
        </w:rPr>
        <w:t xml:space="preserve">the right of the child placed by competent authorities to have her/his treatment in institutions or in </w:t>
      </w:r>
      <w:r>
        <w:rPr>
          <w:sz w:val="28"/>
          <w:szCs w:val="28"/>
          <w:lang w:val="en-US"/>
        </w:rPr>
        <w:lastRenderedPageBreak/>
        <w:t>foster care periodically reviewed. When attention was given to article 25</w:t>
      </w:r>
      <w:r w:rsidR="00BD1E63">
        <w:rPr>
          <w:sz w:val="28"/>
          <w:szCs w:val="28"/>
          <w:lang w:val="en-US"/>
        </w:rPr>
        <w:t>,</w:t>
      </w:r>
      <w:r>
        <w:rPr>
          <w:sz w:val="28"/>
          <w:szCs w:val="28"/>
          <w:lang w:val="en-US"/>
        </w:rPr>
        <w:t xml:space="preserve"> the recommendation was most of the time</w:t>
      </w:r>
      <w:r w:rsidR="00BD1E63">
        <w:rPr>
          <w:sz w:val="28"/>
          <w:szCs w:val="28"/>
          <w:lang w:val="en-US"/>
        </w:rPr>
        <w:t xml:space="preserve"> insisting on taking ‘</w:t>
      </w:r>
      <w:r>
        <w:rPr>
          <w:sz w:val="28"/>
          <w:szCs w:val="28"/>
          <w:lang w:val="en-US"/>
        </w:rPr>
        <w:t>measures to ensure the periodic review of placement/treatment</w:t>
      </w:r>
      <w:r w:rsidR="00BD1E63">
        <w:rPr>
          <w:sz w:val="28"/>
          <w:szCs w:val="28"/>
          <w:lang w:val="en-US"/>
        </w:rPr>
        <w:t>’</w:t>
      </w:r>
      <w:r>
        <w:rPr>
          <w:sz w:val="28"/>
          <w:szCs w:val="28"/>
          <w:lang w:val="en-US"/>
        </w:rPr>
        <w:t xml:space="preserve">. </w:t>
      </w:r>
    </w:p>
    <w:p w14:paraId="2D30308D" w14:textId="249AB03F" w:rsidR="006A7D50" w:rsidRDefault="006A7D50" w:rsidP="00BD1E63">
      <w:pPr>
        <w:rPr>
          <w:sz w:val="28"/>
          <w:szCs w:val="28"/>
          <w:lang w:val="en-US"/>
        </w:rPr>
      </w:pPr>
      <w:r>
        <w:rPr>
          <w:sz w:val="28"/>
          <w:szCs w:val="28"/>
          <w:lang w:val="en-US"/>
        </w:rPr>
        <w:t xml:space="preserve">A possible explanation of this limited attention in the Concluding Observations is that the States </w:t>
      </w:r>
      <w:r w:rsidR="00BD1E63">
        <w:rPr>
          <w:sz w:val="28"/>
          <w:szCs w:val="28"/>
          <w:lang w:val="en-US"/>
        </w:rPr>
        <w:t>P</w:t>
      </w:r>
      <w:r>
        <w:rPr>
          <w:sz w:val="28"/>
          <w:szCs w:val="28"/>
          <w:lang w:val="en-US"/>
        </w:rPr>
        <w:t xml:space="preserve">arties did not include information about the implementation of article 25 and that </w:t>
      </w:r>
      <w:r w:rsidR="00BD1E63">
        <w:rPr>
          <w:sz w:val="28"/>
          <w:szCs w:val="28"/>
          <w:lang w:val="en-US"/>
        </w:rPr>
        <w:t>NGOs</w:t>
      </w:r>
      <w:r>
        <w:rPr>
          <w:sz w:val="28"/>
          <w:szCs w:val="28"/>
          <w:lang w:val="en-US"/>
        </w:rPr>
        <w:t xml:space="preserve"> did not provide information either.</w:t>
      </w:r>
      <w:r w:rsidR="00BD1E63">
        <w:rPr>
          <w:sz w:val="28"/>
          <w:szCs w:val="28"/>
          <w:lang w:val="en-US"/>
        </w:rPr>
        <w:t xml:space="preserve"> It</w:t>
      </w:r>
      <w:r>
        <w:rPr>
          <w:sz w:val="28"/>
          <w:szCs w:val="28"/>
          <w:lang w:val="en-US"/>
        </w:rPr>
        <w:t xml:space="preserve"> is evidence</w:t>
      </w:r>
      <w:r w:rsidR="00BD1E63">
        <w:rPr>
          <w:sz w:val="28"/>
          <w:szCs w:val="28"/>
          <w:lang w:val="en-US"/>
        </w:rPr>
        <w:t>, however,</w:t>
      </w:r>
      <w:r>
        <w:rPr>
          <w:sz w:val="28"/>
          <w:szCs w:val="28"/>
          <w:lang w:val="en-US"/>
        </w:rPr>
        <w:t xml:space="preserve"> that article 25 is a seriously neglected provision in the CRC. This must be considered as a problem because it means that a very important right of every child placed in alternative care to have the effectiveness of her/his treatment and the justification of the continuation of her/his placement periodically reviewed</w:t>
      </w:r>
      <w:r w:rsidR="00BD1E63">
        <w:rPr>
          <w:sz w:val="28"/>
          <w:szCs w:val="28"/>
          <w:lang w:val="en-US"/>
        </w:rPr>
        <w:t>,</w:t>
      </w:r>
      <w:r>
        <w:rPr>
          <w:sz w:val="28"/>
          <w:szCs w:val="28"/>
          <w:lang w:val="en-US"/>
        </w:rPr>
        <w:t xml:space="preserve"> is </w:t>
      </w:r>
      <w:r w:rsidR="00BD1E63">
        <w:rPr>
          <w:sz w:val="28"/>
          <w:szCs w:val="28"/>
          <w:lang w:val="en-US"/>
        </w:rPr>
        <w:t xml:space="preserve">largely </w:t>
      </w:r>
      <w:r>
        <w:rPr>
          <w:sz w:val="28"/>
          <w:szCs w:val="28"/>
          <w:lang w:val="en-US"/>
        </w:rPr>
        <w:t>neglected.</w:t>
      </w:r>
    </w:p>
    <w:p w14:paraId="699E1B11" w14:textId="3BE854EB" w:rsidR="00BD1E63" w:rsidRDefault="00BD1E63" w:rsidP="00BD1E63">
      <w:pPr>
        <w:rPr>
          <w:sz w:val="28"/>
          <w:szCs w:val="28"/>
          <w:lang w:val="en-US"/>
        </w:rPr>
      </w:pPr>
      <w:r>
        <w:rPr>
          <w:sz w:val="28"/>
          <w:szCs w:val="28"/>
          <w:lang w:val="en-US"/>
        </w:rPr>
        <w:t>Therefore we make the following recommendations:</w:t>
      </w:r>
    </w:p>
    <w:p w14:paraId="3FC0C194" w14:textId="4E3010AC" w:rsidR="00215F92" w:rsidRDefault="00484567">
      <w:pPr>
        <w:rPr>
          <w:sz w:val="28"/>
          <w:szCs w:val="28"/>
          <w:lang w:val="en-US"/>
        </w:rPr>
      </w:pPr>
      <w:r>
        <w:rPr>
          <w:sz w:val="28"/>
          <w:szCs w:val="28"/>
          <w:lang w:val="en-US"/>
        </w:rPr>
        <w:t xml:space="preserve">a. Develop and adopt a General Comment on </w:t>
      </w:r>
      <w:r w:rsidR="00345DD4">
        <w:rPr>
          <w:sz w:val="28"/>
          <w:szCs w:val="28"/>
          <w:lang w:val="en-US"/>
        </w:rPr>
        <w:t xml:space="preserve">alternative care of children with special attention for article 25 or a separate set of Guidelines for the implementation of article 25 CRC </w:t>
      </w:r>
      <w:r>
        <w:rPr>
          <w:sz w:val="28"/>
          <w:szCs w:val="28"/>
          <w:lang w:val="en-US"/>
        </w:rPr>
        <w:t>in which the Committee provides guidance and recommendations re</w:t>
      </w:r>
      <w:r w:rsidR="00BD1E63">
        <w:rPr>
          <w:sz w:val="28"/>
          <w:szCs w:val="28"/>
          <w:lang w:val="en-US"/>
        </w:rPr>
        <w:t>garding</w:t>
      </w:r>
      <w:r>
        <w:rPr>
          <w:sz w:val="28"/>
          <w:szCs w:val="28"/>
          <w:lang w:val="en-US"/>
        </w:rPr>
        <w:t xml:space="preserve"> the issues we raised above in para 1– 5 including the meaning of “other circumstances” in article 25.</w:t>
      </w:r>
    </w:p>
    <w:p w14:paraId="166E3F5A" w14:textId="52DA77A6" w:rsidR="00160D62" w:rsidRDefault="00484567">
      <w:pPr>
        <w:rPr>
          <w:sz w:val="28"/>
          <w:szCs w:val="28"/>
          <w:lang w:val="en-US"/>
        </w:rPr>
      </w:pPr>
      <w:r>
        <w:rPr>
          <w:sz w:val="28"/>
          <w:szCs w:val="28"/>
          <w:lang w:val="en-US"/>
        </w:rPr>
        <w:lastRenderedPageBreak/>
        <w:t>b. In the meantime strengthen the reporting on article 25 by including</w:t>
      </w:r>
      <w:r w:rsidR="0005327B">
        <w:rPr>
          <w:sz w:val="28"/>
          <w:szCs w:val="28"/>
          <w:lang w:val="en-US"/>
        </w:rPr>
        <w:t xml:space="preserve"> in the context of the simplified reporting procedure</w:t>
      </w:r>
      <w:r>
        <w:rPr>
          <w:sz w:val="28"/>
          <w:szCs w:val="28"/>
          <w:lang w:val="en-US"/>
        </w:rPr>
        <w:t xml:space="preserve"> rather systematically in the List of Issues Prior to Reporting (LOIPR)</w:t>
      </w:r>
      <w:r w:rsidR="00980E82">
        <w:rPr>
          <w:sz w:val="28"/>
          <w:szCs w:val="28"/>
          <w:lang w:val="en-US"/>
        </w:rPr>
        <w:t xml:space="preserve"> </w:t>
      </w:r>
      <w:r>
        <w:rPr>
          <w:sz w:val="28"/>
          <w:szCs w:val="28"/>
          <w:lang w:val="en-US"/>
        </w:rPr>
        <w:t xml:space="preserve">specific requests </w:t>
      </w:r>
      <w:r w:rsidR="00F60196">
        <w:rPr>
          <w:sz w:val="28"/>
          <w:szCs w:val="28"/>
          <w:lang w:val="en-US"/>
        </w:rPr>
        <w:t>for</w:t>
      </w:r>
      <w:r>
        <w:rPr>
          <w:sz w:val="28"/>
          <w:szCs w:val="28"/>
          <w:lang w:val="en-US"/>
        </w:rPr>
        <w:t xml:space="preserve"> information about the implementation of article 25</w:t>
      </w:r>
      <w:r w:rsidR="0005327B">
        <w:rPr>
          <w:sz w:val="28"/>
          <w:szCs w:val="28"/>
          <w:lang w:val="en-US"/>
        </w:rPr>
        <w:t>.</w:t>
      </w:r>
      <w:r w:rsidR="00F60196">
        <w:rPr>
          <w:sz w:val="28"/>
          <w:szCs w:val="28"/>
          <w:lang w:val="en-US"/>
        </w:rPr>
        <w:t xml:space="preserve"> </w:t>
      </w:r>
    </w:p>
    <w:p w14:paraId="5E0443F9" w14:textId="43229CB9" w:rsidR="00EC12E4" w:rsidRPr="00617F68" w:rsidRDefault="0007088D">
      <w:pPr>
        <w:rPr>
          <w:sz w:val="28"/>
          <w:szCs w:val="28"/>
          <w:lang w:val="en-US"/>
        </w:rPr>
      </w:pPr>
      <w:r>
        <w:rPr>
          <w:sz w:val="28"/>
          <w:szCs w:val="28"/>
          <w:lang w:val="en-US"/>
        </w:rPr>
        <w:t xml:space="preserve">  </w:t>
      </w:r>
    </w:p>
    <w:p w14:paraId="46578798" w14:textId="77777777" w:rsidR="004C0379" w:rsidRPr="004C0379" w:rsidRDefault="004C0379">
      <w:pPr>
        <w:rPr>
          <w:sz w:val="28"/>
          <w:szCs w:val="28"/>
          <w:lang w:val="en-US"/>
        </w:rPr>
      </w:pPr>
    </w:p>
    <w:sectPr w:rsidR="004C0379" w:rsidRPr="004C037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CE501" w14:textId="77777777" w:rsidR="00262E2D" w:rsidRDefault="00262E2D" w:rsidP="004C0379">
      <w:pPr>
        <w:spacing w:after="0" w:line="240" w:lineRule="auto"/>
      </w:pPr>
      <w:r>
        <w:separator/>
      </w:r>
    </w:p>
  </w:endnote>
  <w:endnote w:type="continuationSeparator" w:id="0">
    <w:p w14:paraId="75A7E0D2" w14:textId="77777777" w:rsidR="00262E2D" w:rsidRDefault="00262E2D" w:rsidP="004C0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786707"/>
      <w:docPartObj>
        <w:docPartGallery w:val="Page Numbers (Bottom of Page)"/>
        <w:docPartUnique/>
      </w:docPartObj>
    </w:sdtPr>
    <w:sdtEndPr/>
    <w:sdtContent>
      <w:p w14:paraId="51715E4A" w14:textId="01E33CEB" w:rsidR="0005327B" w:rsidRDefault="0005327B">
        <w:pPr>
          <w:pStyle w:val="Footer"/>
        </w:pPr>
        <w:r>
          <w:fldChar w:fldCharType="begin"/>
        </w:r>
        <w:r>
          <w:instrText>PAGE   \* MERGEFORMAT</w:instrText>
        </w:r>
        <w:r>
          <w:fldChar w:fldCharType="separate"/>
        </w:r>
        <w:r w:rsidR="00DF5173">
          <w:rPr>
            <w:noProof/>
          </w:rPr>
          <w:t>9</w:t>
        </w:r>
        <w:r>
          <w:fldChar w:fldCharType="end"/>
        </w:r>
      </w:p>
    </w:sdtContent>
  </w:sdt>
  <w:p w14:paraId="572628D2" w14:textId="77777777" w:rsidR="0005327B" w:rsidRDefault="00053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AB038" w14:textId="77777777" w:rsidR="00262E2D" w:rsidRDefault="00262E2D" w:rsidP="004C0379">
      <w:pPr>
        <w:spacing w:after="0" w:line="240" w:lineRule="auto"/>
      </w:pPr>
      <w:r>
        <w:separator/>
      </w:r>
    </w:p>
  </w:footnote>
  <w:footnote w:type="continuationSeparator" w:id="0">
    <w:p w14:paraId="281FCAAC" w14:textId="77777777" w:rsidR="00262E2D" w:rsidRDefault="00262E2D" w:rsidP="004C0379">
      <w:pPr>
        <w:spacing w:after="0" w:line="240" w:lineRule="auto"/>
      </w:pPr>
      <w:r>
        <w:continuationSeparator/>
      </w:r>
    </w:p>
  </w:footnote>
  <w:footnote w:id="1">
    <w:p w14:paraId="370BD127" w14:textId="647BDA85" w:rsidR="00CE5259" w:rsidRPr="00345DD4" w:rsidRDefault="00CE5259">
      <w:pPr>
        <w:pStyle w:val="FootnoteText"/>
        <w:rPr>
          <w:lang w:val="en-US"/>
        </w:rPr>
      </w:pPr>
      <w:r>
        <w:rPr>
          <w:rStyle w:val="FootnoteReference"/>
        </w:rPr>
        <w:footnoteRef/>
      </w:r>
      <w:r w:rsidRPr="00345DD4">
        <w:rPr>
          <w:lang w:val="en-US"/>
        </w:rPr>
        <w:t xml:space="preserve"> </w:t>
      </w:r>
      <w:r w:rsidRPr="00CE5259">
        <w:rPr>
          <w:lang w:val="en-US"/>
        </w:rPr>
        <w:t>Prof. Dr Jaap E</w:t>
      </w:r>
      <w:r w:rsidRPr="00345DD4">
        <w:rPr>
          <w:lang w:val="en-US"/>
        </w:rPr>
        <w:t>.</w:t>
      </w:r>
      <w:r w:rsidRPr="00CE5259">
        <w:rPr>
          <w:lang w:val="en-US"/>
        </w:rPr>
        <w:t xml:space="preserve"> Doek</w:t>
      </w:r>
      <w:r w:rsidRPr="00345DD4">
        <w:rPr>
          <w:lang w:val="en-US"/>
        </w:rPr>
        <w:t xml:space="preserve"> is Emeritus Professor of Family </w:t>
      </w:r>
      <w:r>
        <w:rPr>
          <w:lang w:val="en-US"/>
        </w:rPr>
        <w:t>and Juvenile Law, VU University Amsterdam, Guest Professor of Children’s Rights at Leiden Law School, Leiden University and former Chair of the UN Committee on the Rights of the Child (2001-2007); Prof. Dr Ton Liefaard is Vice-Dean of Leiden Law School and UNICEF Chair in Children’s Rights at Leiden University.</w:t>
      </w:r>
    </w:p>
  </w:footnote>
  <w:footnote w:id="2">
    <w:p w14:paraId="3DB70B9D" w14:textId="5C659376" w:rsidR="00980E82" w:rsidRPr="00345DD4" w:rsidRDefault="00980E82">
      <w:pPr>
        <w:pStyle w:val="FootnoteText"/>
        <w:rPr>
          <w:lang w:val="en-US"/>
        </w:rPr>
      </w:pPr>
      <w:r>
        <w:rPr>
          <w:rStyle w:val="FootnoteReference"/>
        </w:rPr>
        <w:footnoteRef/>
      </w:r>
      <w:r w:rsidRPr="00345DD4">
        <w:rPr>
          <w:lang w:val="en-US"/>
        </w:rPr>
        <w:t xml:space="preserve"> </w:t>
      </w:r>
      <w:r w:rsidR="001C4065" w:rsidRPr="001C4065">
        <w:rPr>
          <w:lang w:val="en-GB"/>
        </w:rPr>
        <w:t xml:space="preserve">Ton </w:t>
      </w:r>
      <w:r w:rsidR="001C4065" w:rsidRPr="001C4065">
        <w:rPr>
          <w:lang w:val="en-US"/>
        </w:rPr>
        <w:t xml:space="preserve">Liefaard, Access to Justice for Children. Towards a Specific Research and Implementation Agenda, </w:t>
      </w:r>
      <w:r w:rsidR="001C4065" w:rsidRPr="001C4065">
        <w:rPr>
          <w:i/>
          <w:iCs/>
          <w:lang w:val="en-US"/>
        </w:rPr>
        <w:t>International Journal of Children’s Rights</w:t>
      </w:r>
      <w:r w:rsidR="001C4065" w:rsidRPr="001C4065">
        <w:rPr>
          <w:lang w:val="en-US"/>
        </w:rPr>
        <w:t>, 2019, 27:2</w:t>
      </w:r>
      <w:r w:rsidR="001C4065">
        <w:rPr>
          <w:lang w:val="en-US"/>
        </w:rPr>
        <w:t>.</w:t>
      </w:r>
    </w:p>
  </w:footnote>
  <w:footnote w:id="3">
    <w:p w14:paraId="62C2ECB1" w14:textId="04C883D3" w:rsidR="005B130F" w:rsidRPr="00345DD4" w:rsidRDefault="005B130F">
      <w:pPr>
        <w:pStyle w:val="FootnoteText"/>
        <w:rPr>
          <w:lang w:val="en-US"/>
        </w:rPr>
      </w:pPr>
      <w:r>
        <w:rPr>
          <w:rStyle w:val="FootnoteReference"/>
        </w:rPr>
        <w:footnoteRef/>
      </w:r>
      <w:r w:rsidRPr="00345DD4">
        <w:rPr>
          <w:lang w:val="en-US"/>
        </w:rPr>
        <w:t xml:space="preserve"> </w:t>
      </w:r>
      <w:r>
        <w:rPr>
          <w:lang w:val="en-US"/>
        </w:rPr>
        <w:t xml:space="preserve">John Tobin and Elliot Luke, ‘Article </w:t>
      </w:r>
      <w:r w:rsidR="001C4065">
        <w:rPr>
          <w:lang w:val="en-US"/>
        </w:rPr>
        <w:t>2</w:t>
      </w:r>
      <w:r>
        <w:rPr>
          <w:lang w:val="en-US"/>
        </w:rPr>
        <w:t xml:space="preserve">5 </w:t>
      </w:r>
      <w:proofErr w:type="gramStart"/>
      <w:r>
        <w:rPr>
          <w:lang w:val="en-US"/>
        </w:rPr>
        <w:t>The</w:t>
      </w:r>
      <w:proofErr w:type="gramEnd"/>
      <w:r>
        <w:rPr>
          <w:lang w:val="en-US"/>
        </w:rPr>
        <w:t xml:space="preserve"> Right to Periodic Review’,</w:t>
      </w:r>
      <w:r w:rsidRPr="004C0379">
        <w:rPr>
          <w:lang w:val="en-US"/>
        </w:rPr>
        <w:t xml:space="preserve"> in</w:t>
      </w:r>
      <w:r>
        <w:rPr>
          <w:lang w:val="en-US"/>
        </w:rPr>
        <w:t>:</w:t>
      </w:r>
      <w:r w:rsidRPr="004C0379">
        <w:rPr>
          <w:lang w:val="en-US"/>
        </w:rPr>
        <w:t xml:space="preserve"> John Tobin (</w:t>
      </w:r>
      <w:r>
        <w:rPr>
          <w:lang w:val="en-US"/>
        </w:rPr>
        <w:t>E</w:t>
      </w:r>
      <w:r w:rsidRPr="004C0379">
        <w:rPr>
          <w:lang w:val="en-US"/>
        </w:rPr>
        <w:t>d</w:t>
      </w:r>
      <w:r>
        <w:rPr>
          <w:lang w:val="en-US"/>
        </w:rPr>
        <w:t>.</w:t>
      </w:r>
      <w:r w:rsidRPr="004C0379">
        <w:rPr>
          <w:lang w:val="en-US"/>
        </w:rPr>
        <w:t xml:space="preserve">), </w:t>
      </w:r>
      <w:r w:rsidRPr="00011EF4">
        <w:rPr>
          <w:i/>
          <w:iCs/>
          <w:lang w:val="en-US"/>
        </w:rPr>
        <w:t>The UN Convention on the Rights of the Child. A Commentary.</w:t>
      </w:r>
      <w:r w:rsidRPr="004C0379">
        <w:rPr>
          <w:lang w:val="en-US"/>
        </w:rPr>
        <w:t xml:space="preserve"> Oxford: Oxford University Press 2019</w:t>
      </w:r>
      <w:r>
        <w:rPr>
          <w:lang w:val="en-US"/>
        </w:rPr>
        <w:t>, p. 970</w:t>
      </w:r>
      <w:r w:rsidRPr="004C0379">
        <w:rPr>
          <w:lang w:val="en-US"/>
        </w:rPr>
        <w:t>.</w:t>
      </w:r>
    </w:p>
  </w:footnote>
  <w:footnote w:id="4">
    <w:p w14:paraId="7C309584" w14:textId="783AF241" w:rsidR="004C0379" w:rsidRPr="00B54D95" w:rsidRDefault="004C0379">
      <w:pPr>
        <w:pStyle w:val="FootnoteText"/>
        <w:rPr>
          <w:lang w:val="en-US"/>
        </w:rPr>
      </w:pPr>
      <w:r>
        <w:rPr>
          <w:rStyle w:val="FootnoteReference"/>
        </w:rPr>
        <w:footnoteRef/>
      </w:r>
      <w:r w:rsidRPr="004C0379">
        <w:rPr>
          <w:lang w:val="en-US"/>
        </w:rPr>
        <w:t xml:space="preserve"> </w:t>
      </w:r>
      <w:r w:rsidR="005B130F">
        <w:rPr>
          <w:lang w:val="en-US"/>
        </w:rPr>
        <w:t>See for</w:t>
      </w:r>
      <w:r w:rsidRPr="004C0379">
        <w:rPr>
          <w:lang w:val="en-US"/>
        </w:rPr>
        <w:t xml:space="preserve"> more information e.g. the commentary on article 25</w:t>
      </w:r>
      <w:r w:rsidR="005B130F">
        <w:rPr>
          <w:lang w:val="en-US"/>
        </w:rPr>
        <w:t xml:space="preserve"> by Tobin and Luke</w:t>
      </w:r>
      <w:r w:rsidRPr="004C0379">
        <w:rPr>
          <w:lang w:val="en-US"/>
        </w:rPr>
        <w:t xml:space="preserve"> in </w:t>
      </w:r>
      <w:r w:rsidR="005B130F" w:rsidRPr="004C0379">
        <w:rPr>
          <w:lang w:val="en-US"/>
        </w:rPr>
        <w:t>John Tobin (</w:t>
      </w:r>
      <w:r w:rsidR="005B130F">
        <w:rPr>
          <w:lang w:val="en-US"/>
        </w:rPr>
        <w:t>E</w:t>
      </w:r>
      <w:r w:rsidR="005B130F" w:rsidRPr="004C0379">
        <w:rPr>
          <w:lang w:val="en-US"/>
        </w:rPr>
        <w:t>d</w:t>
      </w:r>
      <w:r w:rsidR="005B130F">
        <w:rPr>
          <w:lang w:val="en-US"/>
        </w:rPr>
        <w:t>.</w:t>
      </w:r>
      <w:r w:rsidR="005B130F" w:rsidRPr="004C0379">
        <w:rPr>
          <w:lang w:val="en-US"/>
        </w:rPr>
        <w:t xml:space="preserve">), </w:t>
      </w:r>
      <w:r w:rsidR="005B130F" w:rsidRPr="00011EF4">
        <w:rPr>
          <w:i/>
          <w:iCs/>
          <w:lang w:val="en-US"/>
        </w:rPr>
        <w:t>The UN Convention on the Rights of the Child. A Commentary.</w:t>
      </w:r>
      <w:r w:rsidR="005B130F" w:rsidRPr="004C0379">
        <w:rPr>
          <w:lang w:val="en-US"/>
        </w:rPr>
        <w:t xml:space="preserve"> Oxford: Oxford University Press 2019</w:t>
      </w:r>
      <w:r w:rsidR="005B130F">
        <w:rPr>
          <w:lang w:val="en-US"/>
        </w:rPr>
        <w:t>, p. 970-985</w:t>
      </w:r>
      <w:r w:rsidR="005B130F" w:rsidRPr="004C0379">
        <w:rPr>
          <w:lang w:val="en-US"/>
        </w:rPr>
        <w:t>.</w:t>
      </w:r>
      <w:r w:rsidR="00B512E3">
        <w:rPr>
          <w:lang w:val="en-US"/>
        </w:rPr>
        <w:t xml:space="preserve"> </w:t>
      </w:r>
    </w:p>
  </w:footnote>
  <w:footnote w:id="5">
    <w:p w14:paraId="7BE36BF5" w14:textId="285145B9" w:rsidR="00F17277" w:rsidRPr="00F17277" w:rsidRDefault="00F17277">
      <w:pPr>
        <w:pStyle w:val="FootnoteText"/>
        <w:rPr>
          <w:lang w:val="en-US"/>
        </w:rPr>
      </w:pPr>
      <w:r>
        <w:rPr>
          <w:rStyle w:val="FootnoteReference"/>
        </w:rPr>
        <w:footnoteRef/>
      </w:r>
      <w:r>
        <w:rPr>
          <w:lang w:val="en-US"/>
        </w:rPr>
        <w:t xml:space="preserve"> Concluding Observations for the State of Palestine, UN Doc. CRC/C/PSE/CO/1, 6 March 2020, para 47 (c).</w:t>
      </w:r>
    </w:p>
  </w:footnote>
  <w:footnote w:id="6">
    <w:p w14:paraId="706E0E71" w14:textId="222D0422" w:rsidR="00496226" w:rsidRPr="00496226" w:rsidRDefault="00496226">
      <w:pPr>
        <w:pStyle w:val="FootnoteText"/>
        <w:rPr>
          <w:lang w:val="en-US"/>
        </w:rPr>
      </w:pPr>
      <w:r>
        <w:rPr>
          <w:rStyle w:val="FootnoteReference"/>
        </w:rPr>
        <w:footnoteRef/>
      </w:r>
      <w:r w:rsidRPr="00496226">
        <w:rPr>
          <w:lang w:val="en-US"/>
        </w:rPr>
        <w:t xml:space="preserve"> The United Nations Standard Minimum R</w:t>
      </w:r>
      <w:r>
        <w:rPr>
          <w:lang w:val="en-US"/>
        </w:rPr>
        <w:t xml:space="preserve">ules for the Administration of Juvenile Justice (Beijing Rules) </w:t>
      </w:r>
      <w:proofErr w:type="gramStart"/>
      <w:r>
        <w:rPr>
          <w:lang w:val="en-US"/>
        </w:rPr>
        <w:t>para  27.1</w:t>
      </w:r>
      <w:proofErr w:type="gramEnd"/>
      <w:r>
        <w:rPr>
          <w:lang w:val="en-US"/>
        </w:rPr>
        <w:t>.</w:t>
      </w:r>
    </w:p>
  </w:footnote>
  <w:footnote w:id="7">
    <w:p w14:paraId="57B28FEC" w14:textId="75A4DD5A" w:rsidR="005B6597" w:rsidRPr="005B6597" w:rsidRDefault="005B6597">
      <w:pPr>
        <w:pStyle w:val="FootnoteText"/>
        <w:rPr>
          <w:lang w:val="en-US"/>
        </w:rPr>
      </w:pPr>
      <w:r>
        <w:rPr>
          <w:rStyle w:val="FootnoteReference"/>
        </w:rPr>
        <w:footnoteRef/>
      </w:r>
      <w:r w:rsidRPr="005B6597">
        <w:rPr>
          <w:lang w:val="en-US"/>
        </w:rPr>
        <w:t xml:space="preserve"> Reporting Guidelines 1996, UN Doc. CRC/</w:t>
      </w:r>
      <w:r>
        <w:rPr>
          <w:lang w:val="en-US"/>
        </w:rPr>
        <w:t>C/58, para 143</w:t>
      </w:r>
      <w:r w:rsidR="00121E35">
        <w:rPr>
          <w:lang w:val="en-US"/>
        </w:rPr>
        <w:t xml:space="preserve">. These Guidelines were revised in 2005 and this specific requirement disappeared from the text but the Committee </w:t>
      </w:r>
      <w:r w:rsidR="00436F38">
        <w:rPr>
          <w:lang w:val="en-US"/>
        </w:rPr>
        <w:t>remarked that the Guidelines of 1996 remain relevant for reporting.</w:t>
      </w:r>
    </w:p>
  </w:footnote>
  <w:footnote w:id="8">
    <w:p w14:paraId="49B4A3BC" w14:textId="1577753D" w:rsidR="00E16AB2" w:rsidRPr="00E16AB2" w:rsidRDefault="00E16AB2">
      <w:pPr>
        <w:pStyle w:val="FootnoteText"/>
        <w:rPr>
          <w:lang w:val="en-US"/>
        </w:rPr>
      </w:pPr>
      <w:r>
        <w:rPr>
          <w:rStyle w:val="FootnoteReference"/>
        </w:rPr>
        <w:footnoteRef/>
      </w:r>
      <w:r w:rsidRPr="00E16AB2">
        <w:rPr>
          <w:lang w:val="en-US"/>
        </w:rPr>
        <w:t xml:space="preserve"> </w:t>
      </w:r>
      <w:r>
        <w:rPr>
          <w:lang w:val="en-US"/>
        </w:rPr>
        <w:t xml:space="preserve">Un Doc. CRC/C/15/Add 47, 13 February 1996, para. 25 </w:t>
      </w:r>
    </w:p>
  </w:footnote>
  <w:footnote w:id="9">
    <w:p w14:paraId="41DAA4F5" w14:textId="05509095" w:rsidR="00AE092B" w:rsidRPr="00AE092B" w:rsidRDefault="00AE092B">
      <w:pPr>
        <w:pStyle w:val="FootnoteText"/>
        <w:rPr>
          <w:lang w:val="en-US"/>
        </w:rPr>
      </w:pPr>
      <w:r>
        <w:rPr>
          <w:rStyle w:val="FootnoteReference"/>
        </w:rPr>
        <w:footnoteRef/>
      </w:r>
      <w:r w:rsidRPr="00AE092B">
        <w:rPr>
          <w:lang w:val="en-US"/>
        </w:rPr>
        <w:t xml:space="preserve"> </w:t>
      </w:r>
      <w:r>
        <w:rPr>
          <w:lang w:val="en-US"/>
        </w:rPr>
        <w:t xml:space="preserve">Concluding Observations Turkey, UN Doc. CRC/C/51/Add 152, 9 July 2001, para 289????? </w:t>
      </w:r>
    </w:p>
  </w:footnote>
  <w:footnote w:id="10">
    <w:p w14:paraId="7C137897" w14:textId="02AB1168" w:rsidR="00AE5D05" w:rsidRPr="00AE5D05" w:rsidRDefault="00AE5D05">
      <w:pPr>
        <w:pStyle w:val="FootnoteText"/>
        <w:rPr>
          <w:lang w:val="en-US"/>
        </w:rPr>
      </w:pPr>
      <w:r>
        <w:rPr>
          <w:rStyle w:val="FootnoteReference"/>
        </w:rPr>
        <w:footnoteRef/>
      </w:r>
      <w:r w:rsidRPr="00AE5D05">
        <w:rPr>
          <w:lang w:val="en-US"/>
        </w:rPr>
        <w:t xml:space="preserve"> </w:t>
      </w:r>
      <w:r>
        <w:rPr>
          <w:lang w:val="en-US"/>
        </w:rPr>
        <w:t xml:space="preserve">UN Doc. CRC/C/CZE/CO/3-4, 4 August 2011, </w:t>
      </w:r>
      <w:proofErr w:type="gramStart"/>
      <w:r>
        <w:rPr>
          <w:lang w:val="en-US"/>
        </w:rPr>
        <w:t>para  46</w:t>
      </w:r>
      <w:proofErr w:type="gramEnd"/>
      <w:r>
        <w:rPr>
          <w:lang w:val="en-US"/>
        </w:rPr>
        <w:t xml:space="preserve"> (e).</w:t>
      </w:r>
    </w:p>
  </w:footnote>
  <w:footnote w:id="11">
    <w:p w14:paraId="016E10C9" w14:textId="34044440" w:rsidR="00846C4B" w:rsidRDefault="00EE1848">
      <w:pPr>
        <w:pStyle w:val="FootnoteText"/>
        <w:rPr>
          <w:lang w:val="en-US"/>
        </w:rPr>
      </w:pPr>
      <w:r>
        <w:rPr>
          <w:rStyle w:val="FootnoteReference"/>
        </w:rPr>
        <w:footnoteRef/>
      </w:r>
      <w:r w:rsidRPr="00EE1848">
        <w:rPr>
          <w:lang w:val="en-US"/>
        </w:rPr>
        <w:t xml:space="preserve"> See recent decision</w:t>
      </w:r>
      <w:r>
        <w:rPr>
          <w:lang w:val="en-US"/>
        </w:rPr>
        <w:t>s</w:t>
      </w:r>
      <w:r w:rsidRPr="00EE1848">
        <w:rPr>
          <w:lang w:val="en-US"/>
        </w:rPr>
        <w:t xml:space="preserve"> of t</w:t>
      </w:r>
      <w:r>
        <w:rPr>
          <w:lang w:val="en-US"/>
        </w:rPr>
        <w:t>he European Court</w:t>
      </w:r>
      <w:r w:rsidR="00846C4B">
        <w:rPr>
          <w:lang w:val="en-US"/>
        </w:rPr>
        <w:t xml:space="preserve"> of Human Rights</w:t>
      </w:r>
      <w:r>
        <w:rPr>
          <w:lang w:val="en-US"/>
        </w:rPr>
        <w:t xml:space="preserve"> about the right to unification: Strand </w:t>
      </w:r>
      <w:proofErr w:type="spellStart"/>
      <w:r>
        <w:rPr>
          <w:lang w:val="en-US"/>
        </w:rPr>
        <w:t>Lobben</w:t>
      </w:r>
      <w:proofErr w:type="spellEnd"/>
      <w:r>
        <w:rPr>
          <w:lang w:val="en-US"/>
        </w:rPr>
        <w:t xml:space="preserve"> </w:t>
      </w:r>
      <w:proofErr w:type="spellStart"/>
      <w:r>
        <w:rPr>
          <w:lang w:val="en-US"/>
        </w:rPr>
        <w:t>e.a</w:t>
      </w:r>
      <w:proofErr w:type="spellEnd"/>
      <w:r>
        <w:rPr>
          <w:lang w:val="en-US"/>
        </w:rPr>
        <w:t>. v. Norway, 10 September</w:t>
      </w:r>
      <w:r w:rsidR="00AE5D05">
        <w:rPr>
          <w:lang w:val="en-US"/>
        </w:rPr>
        <w:t xml:space="preserve"> </w:t>
      </w:r>
      <w:proofErr w:type="gramStart"/>
      <w:r w:rsidR="00AE5D05">
        <w:rPr>
          <w:lang w:val="en-US"/>
        </w:rPr>
        <w:t>2019</w:t>
      </w:r>
      <w:r>
        <w:rPr>
          <w:lang w:val="en-US"/>
        </w:rPr>
        <w:t xml:space="preserve"> ,</w:t>
      </w:r>
      <w:proofErr w:type="gramEnd"/>
      <w:r>
        <w:rPr>
          <w:lang w:val="en-US"/>
        </w:rPr>
        <w:t xml:space="preserve"> nr. 37283/13, ECLI</w:t>
      </w:r>
      <w:proofErr w:type="gramStart"/>
      <w:r>
        <w:rPr>
          <w:lang w:val="en-US"/>
        </w:rPr>
        <w:t>:CE:ECHR:0910JUD003728313</w:t>
      </w:r>
      <w:proofErr w:type="gramEnd"/>
      <w:r>
        <w:rPr>
          <w:lang w:val="en-US"/>
        </w:rPr>
        <w:t xml:space="preserve">. </w:t>
      </w:r>
    </w:p>
    <w:p w14:paraId="74D8AC2E" w14:textId="386DFD88" w:rsidR="00EE1848" w:rsidRPr="00EE1848" w:rsidRDefault="00846C4B">
      <w:pPr>
        <w:pStyle w:val="FootnoteText"/>
        <w:rPr>
          <w:lang w:val="en-US"/>
        </w:rPr>
      </w:pPr>
      <w:r>
        <w:rPr>
          <w:lang w:val="en-US"/>
        </w:rPr>
        <w:t xml:space="preserve">See also </w:t>
      </w:r>
      <w:r w:rsidR="00EE1848">
        <w:rPr>
          <w:lang w:val="en-US"/>
        </w:rPr>
        <w:t>M.L. V Norway 22 December 2020 Nr. 64639/16</w:t>
      </w:r>
      <w:proofErr w:type="gramStart"/>
      <w:r w:rsidR="00EE1848">
        <w:rPr>
          <w:lang w:val="en-US"/>
        </w:rPr>
        <w:t>,ECLI:CE:ECHR:2020:1222JUD006463916</w:t>
      </w:r>
      <w:proofErr w:type="gramEnd"/>
      <w:r w:rsidR="00EE1848">
        <w:rPr>
          <w:lang w:val="en-US"/>
        </w:rPr>
        <w:t>.</w:t>
      </w:r>
    </w:p>
  </w:footnote>
  <w:footnote w:id="12">
    <w:p w14:paraId="3855AFF1" w14:textId="190C59A0" w:rsidR="00782184" w:rsidRPr="00782184" w:rsidRDefault="00782184">
      <w:pPr>
        <w:pStyle w:val="FootnoteText"/>
        <w:rPr>
          <w:lang w:val="en-US"/>
        </w:rPr>
      </w:pPr>
      <w:r>
        <w:rPr>
          <w:rStyle w:val="FootnoteReference"/>
        </w:rPr>
        <w:footnoteRef/>
      </w:r>
      <w:r w:rsidRPr="00782184">
        <w:rPr>
          <w:lang w:val="en-US"/>
        </w:rPr>
        <w:t xml:space="preserve"> </w:t>
      </w:r>
      <w:r>
        <w:rPr>
          <w:lang w:val="en-US"/>
        </w:rPr>
        <w:t xml:space="preserve">See for more information </w:t>
      </w:r>
      <w:r w:rsidR="001C4065">
        <w:rPr>
          <w:lang w:val="en-US"/>
        </w:rPr>
        <w:t xml:space="preserve">John Tobin and Elliot Luke, ‘Article 25 </w:t>
      </w:r>
      <w:proofErr w:type="gramStart"/>
      <w:r w:rsidR="001C4065">
        <w:rPr>
          <w:lang w:val="en-US"/>
        </w:rPr>
        <w:t>The</w:t>
      </w:r>
      <w:proofErr w:type="gramEnd"/>
      <w:r w:rsidR="001C4065">
        <w:rPr>
          <w:lang w:val="en-US"/>
        </w:rPr>
        <w:t xml:space="preserve"> Right to Periodic Review’,</w:t>
      </w:r>
      <w:r w:rsidR="001C4065" w:rsidRPr="004C0379">
        <w:rPr>
          <w:lang w:val="en-US"/>
        </w:rPr>
        <w:t xml:space="preserve"> in</w:t>
      </w:r>
      <w:r w:rsidR="001C4065">
        <w:rPr>
          <w:lang w:val="en-US"/>
        </w:rPr>
        <w:t>:</w:t>
      </w:r>
      <w:r w:rsidR="001C4065" w:rsidRPr="004C0379">
        <w:rPr>
          <w:lang w:val="en-US"/>
        </w:rPr>
        <w:t xml:space="preserve"> John Tobin (</w:t>
      </w:r>
      <w:r w:rsidR="001C4065">
        <w:rPr>
          <w:lang w:val="en-US"/>
        </w:rPr>
        <w:t>E</w:t>
      </w:r>
      <w:r w:rsidR="001C4065" w:rsidRPr="004C0379">
        <w:rPr>
          <w:lang w:val="en-US"/>
        </w:rPr>
        <w:t>d</w:t>
      </w:r>
      <w:r w:rsidR="001C4065">
        <w:rPr>
          <w:lang w:val="en-US"/>
        </w:rPr>
        <w:t>.</w:t>
      </w:r>
      <w:r w:rsidR="001C4065" w:rsidRPr="004C0379">
        <w:rPr>
          <w:lang w:val="en-US"/>
        </w:rPr>
        <w:t xml:space="preserve">), </w:t>
      </w:r>
      <w:r w:rsidR="001C4065" w:rsidRPr="00011EF4">
        <w:rPr>
          <w:i/>
          <w:iCs/>
          <w:lang w:val="en-US"/>
        </w:rPr>
        <w:t>The UN Convention on the Rights of the Child. A Commentary.</w:t>
      </w:r>
      <w:r w:rsidR="001C4065" w:rsidRPr="004C0379">
        <w:rPr>
          <w:lang w:val="en-US"/>
        </w:rPr>
        <w:t xml:space="preserve"> Oxford: Oxford University Press 2019</w:t>
      </w:r>
      <w:r w:rsidR="001C4065">
        <w:rPr>
          <w:lang w:val="en-US"/>
        </w:rPr>
        <w:t>,</w:t>
      </w:r>
      <w:r w:rsidR="007C0738">
        <w:rPr>
          <w:lang w:val="en-US"/>
        </w:rPr>
        <w:t xml:space="preserve"> p.</w:t>
      </w:r>
      <w:r w:rsidR="001C4065">
        <w:rPr>
          <w:lang w:val="en-US"/>
        </w:rPr>
        <w:t xml:space="preserve"> </w:t>
      </w:r>
      <w:r w:rsidR="007C0738">
        <w:rPr>
          <w:lang w:val="en-US"/>
        </w:rPr>
        <w:t>978</w:t>
      </w:r>
      <w:r w:rsidR="001C4065">
        <w:rPr>
          <w:lang w:val="en-US"/>
        </w:rPr>
        <w:t>.</w:t>
      </w:r>
    </w:p>
  </w:footnote>
  <w:footnote w:id="13">
    <w:p w14:paraId="2F514954" w14:textId="09D707B3" w:rsidR="00782184" w:rsidRPr="00782184" w:rsidRDefault="00782184">
      <w:pPr>
        <w:pStyle w:val="FootnoteText"/>
        <w:rPr>
          <w:lang w:val="en-US"/>
        </w:rPr>
      </w:pPr>
      <w:r>
        <w:rPr>
          <w:rStyle w:val="FootnoteReference"/>
        </w:rPr>
        <w:footnoteRef/>
      </w:r>
      <w:r w:rsidRPr="00782184">
        <w:rPr>
          <w:lang w:val="en-US"/>
        </w:rPr>
        <w:t xml:space="preserve"> Annex to Resolution of the UN General Assembly adopted on 18 </w:t>
      </w:r>
      <w:r>
        <w:rPr>
          <w:lang w:val="en-US"/>
        </w:rPr>
        <w:t>December 2009, UN DOC. A/RES/64/142, para 67.</w:t>
      </w:r>
      <w:r w:rsidRPr="00782184">
        <w:rPr>
          <w:lang w:val="en-US"/>
        </w:rPr>
        <w:t xml:space="preserve"> </w:t>
      </w:r>
    </w:p>
  </w:footnote>
  <w:footnote w:id="14">
    <w:p w14:paraId="485E1D05" w14:textId="35F60B47" w:rsidR="002363B1" w:rsidRPr="002363B1" w:rsidRDefault="002363B1">
      <w:pPr>
        <w:pStyle w:val="FootnoteText"/>
        <w:rPr>
          <w:lang w:val="en-US"/>
        </w:rPr>
      </w:pPr>
      <w:r>
        <w:rPr>
          <w:rStyle w:val="FootnoteReference"/>
        </w:rPr>
        <w:footnoteRef/>
      </w:r>
      <w:r w:rsidRPr="002363B1">
        <w:rPr>
          <w:lang w:val="en-US"/>
        </w:rPr>
        <w:t xml:space="preserve"> General Guidelines regarding the f</w:t>
      </w:r>
      <w:r>
        <w:rPr>
          <w:lang w:val="en-US"/>
        </w:rPr>
        <w:t xml:space="preserve">orm and contents of periodic reports </w:t>
      </w:r>
      <w:r w:rsidR="00350CFF">
        <w:rPr>
          <w:lang w:val="en-US"/>
        </w:rPr>
        <w:t>to be submitted by States Parties under article 44, paragraph 1 (b) of the Convention, UN Doc. CRC/C/58, 20 November 1996, para 86, 87.</w:t>
      </w:r>
    </w:p>
  </w:footnote>
  <w:footnote w:id="15">
    <w:p w14:paraId="1AE338E3" w14:textId="02D2874A" w:rsidR="00350CFF" w:rsidRPr="00350CFF" w:rsidRDefault="00350CFF">
      <w:pPr>
        <w:pStyle w:val="FootnoteText"/>
        <w:rPr>
          <w:lang w:val="en-US"/>
        </w:rPr>
      </w:pPr>
      <w:r>
        <w:rPr>
          <w:rStyle w:val="FootnoteReference"/>
        </w:rPr>
        <w:footnoteRef/>
      </w:r>
      <w:r w:rsidRPr="00350CFF">
        <w:rPr>
          <w:lang w:val="en-US"/>
        </w:rPr>
        <w:t xml:space="preserve"> General Guidelines </w:t>
      </w:r>
      <w:proofErr w:type="gramStart"/>
      <w:r w:rsidRPr="00994748">
        <w:rPr>
          <w:lang w:val="en-US"/>
        </w:rPr>
        <w:t>regarding  (</w:t>
      </w:r>
      <w:proofErr w:type="gramEnd"/>
      <w:r w:rsidRPr="00994748">
        <w:rPr>
          <w:lang w:val="en-US"/>
        </w:rPr>
        <w:t xml:space="preserve"> see title 1996 Guidelines),</w:t>
      </w:r>
      <w:r>
        <w:rPr>
          <w:lang w:val="en-US"/>
        </w:rPr>
        <w:t xml:space="preserve"> UN Doc CRC/C/58/rev.1, 29 November 2005</w:t>
      </w:r>
      <w:r w:rsidR="00377B0C">
        <w:rPr>
          <w:lang w:val="en-US"/>
        </w:rPr>
        <w:t xml:space="preserve">. </w:t>
      </w:r>
      <w:r w:rsidR="005D6877">
        <w:rPr>
          <w:lang w:val="en-US"/>
        </w:rPr>
        <w:t>Also i</w:t>
      </w:r>
      <w:r w:rsidR="00377B0C">
        <w:rPr>
          <w:lang w:val="en-US"/>
        </w:rPr>
        <w:t>n later revisions</w:t>
      </w:r>
      <w:r w:rsidR="005D6877">
        <w:rPr>
          <w:lang w:val="en-US"/>
        </w:rPr>
        <w:t xml:space="preserve"> the requirements of the 1996 Guidelines did not appear. However the CRC Committee never stated that this requirement was withdrawn or cancelled.</w:t>
      </w:r>
    </w:p>
  </w:footnote>
  <w:footnote w:id="16">
    <w:p w14:paraId="64FEB13B" w14:textId="27051A2B" w:rsidR="005D6877" w:rsidRPr="00345DD4" w:rsidRDefault="005D6877">
      <w:pPr>
        <w:pStyle w:val="FootnoteText"/>
        <w:rPr>
          <w:lang w:val="en-US"/>
        </w:rPr>
      </w:pPr>
      <w:r>
        <w:rPr>
          <w:rStyle w:val="FootnoteReference"/>
        </w:rPr>
        <w:footnoteRef/>
      </w:r>
      <w:r w:rsidRPr="00345DD4">
        <w:rPr>
          <w:lang w:val="en-US"/>
        </w:rPr>
        <w:t xml:space="preserve"> </w:t>
      </w:r>
      <w:r>
        <w:rPr>
          <w:lang w:val="en-US"/>
        </w:rPr>
        <w:t xml:space="preserve">These years were chosen for rather practical reasons: 1996 because it was the year in which the </w:t>
      </w:r>
      <w:r w:rsidR="00345DD4">
        <w:rPr>
          <w:lang w:val="en-US"/>
        </w:rPr>
        <w:t>C</w:t>
      </w:r>
      <w:r>
        <w:rPr>
          <w:lang w:val="en-US"/>
        </w:rPr>
        <w:t>ommittee published the reporting Guidelines (assumption that this was reflected in the Concluding Observations (C</w:t>
      </w:r>
      <w:r w:rsidR="00455ABC">
        <w:rPr>
          <w:lang w:val="en-US"/>
        </w:rPr>
        <w:t>O</w:t>
      </w:r>
      <w:r>
        <w:rPr>
          <w:lang w:val="en-US"/>
        </w:rPr>
        <w:t>s); 2001 because 5 years after the Guidelines were published ( assumption that by then the</w:t>
      </w:r>
      <w:r w:rsidR="00455ABC">
        <w:rPr>
          <w:lang w:val="en-US"/>
        </w:rPr>
        <w:t>re would be more attention for article 25 CRC); 2011 hoping that by then  the attention for art. 25 CRC would have been increased); 2019 and 2020 to get a most recent picture of the attention for article 25 in the reporting and monitoring.</w:t>
      </w:r>
    </w:p>
  </w:footnote>
  <w:footnote w:id="17">
    <w:p w14:paraId="6D31BD4E" w14:textId="7232E40D" w:rsidR="00E6547B" w:rsidRPr="00E6547B" w:rsidRDefault="00E6547B">
      <w:pPr>
        <w:pStyle w:val="FootnoteText"/>
        <w:rPr>
          <w:lang w:val="en-US"/>
        </w:rPr>
      </w:pPr>
      <w:r>
        <w:rPr>
          <w:rStyle w:val="FootnoteReference"/>
        </w:rPr>
        <w:footnoteRef/>
      </w:r>
      <w:r w:rsidRPr="00E6547B">
        <w:rPr>
          <w:lang w:val="en-US"/>
        </w:rPr>
        <w:t xml:space="preserve"> Concluding Observation for Uruguay, UN D</w:t>
      </w:r>
      <w:r>
        <w:rPr>
          <w:lang w:val="en-US"/>
        </w:rPr>
        <w:t>oc. CRC/C/.15/Add…. 11 October 1996, para 23.</w:t>
      </w:r>
    </w:p>
  </w:footnote>
  <w:footnote w:id="18">
    <w:p w14:paraId="28698790" w14:textId="5BD56DF2" w:rsidR="00443D89" w:rsidRPr="00443D89" w:rsidRDefault="00443D89">
      <w:pPr>
        <w:pStyle w:val="FootnoteText"/>
        <w:rPr>
          <w:lang w:val="en-US"/>
        </w:rPr>
      </w:pPr>
      <w:r>
        <w:rPr>
          <w:rStyle w:val="FootnoteReference"/>
        </w:rPr>
        <w:footnoteRef/>
      </w:r>
      <w:r w:rsidRPr="00443D89">
        <w:rPr>
          <w:lang w:val="en-US"/>
        </w:rPr>
        <w:t xml:space="preserve"> Concluding Observations for the Dominican R</w:t>
      </w:r>
      <w:r>
        <w:rPr>
          <w:lang w:val="en-US"/>
        </w:rPr>
        <w:t xml:space="preserve">epublic, </w:t>
      </w:r>
      <w:r w:rsidR="00111574">
        <w:rPr>
          <w:lang w:val="en-US"/>
        </w:rPr>
        <w:t xml:space="preserve">UN Doc. CRC/C /15/Add 150, 21 February 2001, para 31. </w:t>
      </w:r>
      <w:proofErr w:type="gramStart"/>
      <w:r w:rsidR="00111574">
        <w:rPr>
          <w:lang w:val="en-US"/>
        </w:rPr>
        <w:t>recommendations</w:t>
      </w:r>
      <w:proofErr w:type="gramEnd"/>
      <w:r w:rsidR="00111574">
        <w:rPr>
          <w:lang w:val="en-US"/>
        </w:rPr>
        <w:t xml:space="preserve"> were in the Concluding Observation for e.g. Cameroon UN Doc. CRC/C/15/Add 164, para  39 (b), provide for regular periodic review; and for </w:t>
      </w:r>
      <w:r w:rsidR="003C3443">
        <w:rPr>
          <w:lang w:val="en-US"/>
        </w:rPr>
        <w:t xml:space="preserve">The </w:t>
      </w:r>
      <w:r w:rsidR="00111574">
        <w:rPr>
          <w:lang w:val="en-US"/>
        </w:rPr>
        <w:t>Gambia, UN Doc. CRC/C/15/Add. 165, 6 November 2001 Para 37, ensure periodic review of placements in institutions.</w:t>
      </w:r>
    </w:p>
  </w:footnote>
  <w:footnote w:id="19">
    <w:p w14:paraId="2DE4300D" w14:textId="09F523F4" w:rsidR="00171839" w:rsidRPr="00DF5173" w:rsidRDefault="00171839">
      <w:pPr>
        <w:pStyle w:val="FootnoteText"/>
        <w:rPr>
          <w:lang w:val="fr-FR"/>
        </w:rPr>
      </w:pPr>
      <w:r>
        <w:rPr>
          <w:rStyle w:val="FootnoteReference"/>
        </w:rPr>
        <w:footnoteRef/>
      </w:r>
      <w:r w:rsidRPr="00DF5173">
        <w:rPr>
          <w:lang w:val="fr-FR"/>
        </w:rPr>
        <w:t xml:space="preserve"> UN Doc. CRC/C/15/Add.162, 6 November 2001, para 33 (c).</w:t>
      </w:r>
      <w:r w:rsidR="00265B88" w:rsidRPr="00DF5173">
        <w:rPr>
          <w:lang w:val="fr-FR"/>
        </w:rPr>
        <w:t xml:space="preserve"> </w:t>
      </w:r>
    </w:p>
  </w:footnote>
  <w:footnote w:id="20">
    <w:p w14:paraId="0F71625E" w14:textId="01C14F85" w:rsidR="00D23059" w:rsidRPr="00D23059" w:rsidRDefault="00D23059">
      <w:pPr>
        <w:pStyle w:val="FootnoteText"/>
        <w:rPr>
          <w:lang w:val="en-US"/>
        </w:rPr>
      </w:pPr>
      <w:r>
        <w:rPr>
          <w:rStyle w:val="FootnoteReference"/>
        </w:rPr>
        <w:footnoteRef/>
      </w:r>
      <w:r w:rsidRPr="00D23059">
        <w:rPr>
          <w:lang w:val="en-US"/>
        </w:rPr>
        <w:t xml:space="preserve"> UN Doc A/RES/64/142 with </w:t>
      </w:r>
      <w:r>
        <w:rPr>
          <w:lang w:val="en-US"/>
        </w:rPr>
        <w:t>the encouragement to take them into account and bring t</w:t>
      </w:r>
      <w:r w:rsidR="00265B88">
        <w:rPr>
          <w:lang w:val="en-US"/>
        </w:rPr>
        <w:t>h</w:t>
      </w:r>
      <w:r>
        <w:rPr>
          <w:lang w:val="en-US"/>
        </w:rPr>
        <w:t>em to the attention of</w:t>
      </w:r>
      <w:r w:rsidR="00265B88" w:rsidRPr="00265B88">
        <w:rPr>
          <w:lang w:val="en-US"/>
        </w:rPr>
        <w:t xml:space="preserve"> </w:t>
      </w:r>
      <w:r w:rsidR="00265B88">
        <w:rPr>
          <w:lang w:val="en-US"/>
        </w:rPr>
        <w:t>all relevant stakeholders in the field of alternative care of children.</w:t>
      </w:r>
    </w:p>
  </w:footnote>
  <w:footnote w:id="21">
    <w:p w14:paraId="07C6F40B" w14:textId="571B6E12" w:rsidR="002F5A1A" w:rsidRPr="002F5A1A" w:rsidRDefault="002F5A1A">
      <w:pPr>
        <w:pStyle w:val="FootnoteText"/>
        <w:rPr>
          <w:lang w:val="en-US"/>
        </w:rPr>
      </w:pPr>
      <w:r>
        <w:rPr>
          <w:rStyle w:val="FootnoteReference"/>
        </w:rPr>
        <w:footnoteRef/>
      </w:r>
      <w:r w:rsidRPr="002F5A1A">
        <w:rPr>
          <w:lang w:val="en-US"/>
        </w:rPr>
        <w:t xml:space="preserve"> Concluding Observations for the Syrian A</w:t>
      </w:r>
      <w:r>
        <w:rPr>
          <w:lang w:val="en-US"/>
        </w:rPr>
        <w:t>rab Republic, UN Doc. CRC/C/SYR/CO/3-4, 2 February 2012, para 58 (e); idem Afghanistan UN Doc. CRC/C/AFG/CO/1, 8 April 2011, para 44 (d).</w:t>
      </w:r>
    </w:p>
  </w:footnote>
  <w:footnote w:id="22">
    <w:p w14:paraId="661D10FA" w14:textId="38DCE618" w:rsidR="00B55FC7" w:rsidRPr="00B55FC7" w:rsidRDefault="00B55FC7">
      <w:pPr>
        <w:pStyle w:val="FootnoteText"/>
        <w:rPr>
          <w:lang w:val="en-US"/>
        </w:rPr>
      </w:pPr>
      <w:r>
        <w:rPr>
          <w:rStyle w:val="FootnoteReference"/>
        </w:rPr>
        <w:footnoteRef/>
      </w:r>
      <w:r w:rsidRPr="00B55FC7">
        <w:rPr>
          <w:lang w:val="en-US"/>
        </w:rPr>
        <w:t xml:space="preserve"> Concluding Observations for Belarus, UN Doc. </w:t>
      </w:r>
      <w:r>
        <w:rPr>
          <w:lang w:val="en-US"/>
        </w:rPr>
        <w:t>CRC/C/BLR/CO/3-4, 8 April 2011, para 46. See also Concluding Observations for Laos, UN Doc. CRC/C/LAO/CO/2, 8 April 2011, para 44 with the encouragement to set up a mechanism to ensure</w:t>
      </w:r>
      <w:r w:rsidR="00455A93">
        <w:rPr>
          <w:lang w:val="en-US"/>
        </w:rPr>
        <w:t xml:space="preserve"> </w:t>
      </w:r>
      <w:r>
        <w:rPr>
          <w:lang w:val="en-US"/>
        </w:rPr>
        <w:t xml:space="preserve">periodic review </w:t>
      </w:r>
      <w:r w:rsidR="00455A93">
        <w:rPr>
          <w:lang w:val="en-US"/>
        </w:rPr>
        <w:t>of the placement of children.</w:t>
      </w:r>
    </w:p>
  </w:footnote>
  <w:footnote w:id="23">
    <w:p w14:paraId="39B4769E" w14:textId="772B35FC" w:rsidR="00A665A8" w:rsidRPr="00A665A8" w:rsidRDefault="00A665A8">
      <w:pPr>
        <w:pStyle w:val="FootnoteText"/>
        <w:rPr>
          <w:lang w:val="en-US"/>
        </w:rPr>
      </w:pPr>
      <w:r>
        <w:rPr>
          <w:rStyle w:val="FootnoteReference"/>
        </w:rPr>
        <w:footnoteRef/>
      </w:r>
      <w:r w:rsidRPr="00A665A8">
        <w:rPr>
          <w:lang w:val="en-US"/>
        </w:rPr>
        <w:t xml:space="preserve"> Concluding Observations for Singapore UN D</w:t>
      </w:r>
      <w:r>
        <w:rPr>
          <w:lang w:val="en-US"/>
        </w:rPr>
        <w:t>oc. CRC/C/SGP/CO/4-5, 28 June 2019, para 32 (c). See also the Concluding Observation for Cabo Verde, the Syrian Arab Republic, Bosnia and Herzegovina, Bahrain, the Federates States of Micronesia</w:t>
      </w:r>
    </w:p>
  </w:footnote>
  <w:footnote w:id="24">
    <w:p w14:paraId="43C002B6" w14:textId="33B654C8" w:rsidR="00BE28F5" w:rsidRPr="00BE28F5" w:rsidRDefault="00BE28F5">
      <w:pPr>
        <w:pStyle w:val="FootnoteText"/>
        <w:rPr>
          <w:lang w:val="en-US"/>
        </w:rPr>
      </w:pPr>
      <w:r>
        <w:rPr>
          <w:rStyle w:val="FootnoteReference"/>
        </w:rPr>
        <w:footnoteRef/>
      </w:r>
      <w:r w:rsidRPr="00BE28F5">
        <w:rPr>
          <w:lang w:val="en-US"/>
        </w:rPr>
        <w:t xml:space="preserve"> Concluding Observations for Japan, UN D</w:t>
      </w:r>
      <w:r>
        <w:rPr>
          <w:lang w:val="en-US"/>
        </w:rPr>
        <w:t>oc. CRC/C/JPN/CO/4-5, 5 March 2019, para 29 (d).</w:t>
      </w:r>
    </w:p>
  </w:footnote>
  <w:footnote w:id="25">
    <w:p w14:paraId="0124707B" w14:textId="537C734C" w:rsidR="00CA5473" w:rsidRPr="00CA5473" w:rsidRDefault="00CA5473">
      <w:pPr>
        <w:pStyle w:val="FootnoteText"/>
        <w:rPr>
          <w:lang w:val="en-US"/>
        </w:rPr>
      </w:pPr>
      <w:r>
        <w:rPr>
          <w:rStyle w:val="FootnoteReference"/>
        </w:rPr>
        <w:footnoteRef/>
      </w:r>
      <w:r w:rsidRPr="00CA5473">
        <w:rPr>
          <w:lang w:val="en-US"/>
        </w:rPr>
        <w:t xml:space="preserve"> Concluding Observations for Rwanda, UN D</w:t>
      </w:r>
      <w:r>
        <w:rPr>
          <w:lang w:val="en-US"/>
        </w:rPr>
        <w:t>oc. CRC/C/RWA/CO/5-6, 28 February 2020, para 29 (b); Belarus UN Doc. CRC/C/BLR/CO/5-6, 28 February 2020, para 28 (d) and the Federated States of Micronesia, UN Doc. CRC/C/FSM/CO/2, 3 April 2020, para 45 (e).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477647"/>
    <w:multiLevelType w:val="hybridMultilevel"/>
    <w:tmpl w:val="9E1643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B57"/>
    <w:rsid w:val="00016430"/>
    <w:rsid w:val="0005327B"/>
    <w:rsid w:val="000576EF"/>
    <w:rsid w:val="00060575"/>
    <w:rsid w:val="0007088D"/>
    <w:rsid w:val="000A1E05"/>
    <w:rsid w:val="000D7DF9"/>
    <w:rsid w:val="00105B57"/>
    <w:rsid w:val="00111574"/>
    <w:rsid w:val="00121E35"/>
    <w:rsid w:val="00160D62"/>
    <w:rsid w:val="00166BF9"/>
    <w:rsid w:val="00171839"/>
    <w:rsid w:val="001A1325"/>
    <w:rsid w:val="001A77C6"/>
    <w:rsid w:val="001C4065"/>
    <w:rsid w:val="00215F92"/>
    <w:rsid w:val="002363B1"/>
    <w:rsid w:val="00262E2D"/>
    <w:rsid w:val="00265B88"/>
    <w:rsid w:val="002B0D41"/>
    <w:rsid w:val="002F5A1A"/>
    <w:rsid w:val="00345DD4"/>
    <w:rsid w:val="00350CFF"/>
    <w:rsid w:val="00355AE2"/>
    <w:rsid w:val="00377B0C"/>
    <w:rsid w:val="003C3443"/>
    <w:rsid w:val="003D6F91"/>
    <w:rsid w:val="003F3E3A"/>
    <w:rsid w:val="00431B0D"/>
    <w:rsid w:val="00436F38"/>
    <w:rsid w:val="00443D89"/>
    <w:rsid w:val="00455A93"/>
    <w:rsid w:val="00455ABC"/>
    <w:rsid w:val="00475E1F"/>
    <w:rsid w:val="00484567"/>
    <w:rsid w:val="00496226"/>
    <w:rsid w:val="004C0379"/>
    <w:rsid w:val="004D5278"/>
    <w:rsid w:val="004D590E"/>
    <w:rsid w:val="00504452"/>
    <w:rsid w:val="00535460"/>
    <w:rsid w:val="005B130F"/>
    <w:rsid w:val="005B6597"/>
    <w:rsid w:val="005D6877"/>
    <w:rsid w:val="006179BC"/>
    <w:rsid w:val="00617F68"/>
    <w:rsid w:val="00633C56"/>
    <w:rsid w:val="00665BF5"/>
    <w:rsid w:val="006A7D50"/>
    <w:rsid w:val="006C2F2F"/>
    <w:rsid w:val="006D4B97"/>
    <w:rsid w:val="007131E6"/>
    <w:rsid w:val="00773D4B"/>
    <w:rsid w:val="00782184"/>
    <w:rsid w:val="007A1608"/>
    <w:rsid w:val="007C0738"/>
    <w:rsid w:val="007C21D1"/>
    <w:rsid w:val="00813CDD"/>
    <w:rsid w:val="00841D51"/>
    <w:rsid w:val="00846C4B"/>
    <w:rsid w:val="009414E7"/>
    <w:rsid w:val="00980E82"/>
    <w:rsid w:val="00994748"/>
    <w:rsid w:val="00A665A8"/>
    <w:rsid w:val="00AE092B"/>
    <w:rsid w:val="00AE5D05"/>
    <w:rsid w:val="00B353E4"/>
    <w:rsid w:val="00B43F9B"/>
    <w:rsid w:val="00B512E3"/>
    <w:rsid w:val="00B54D95"/>
    <w:rsid w:val="00B55FC7"/>
    <w:rsid w:val="00B74705"/>
    <w:rsid w:val="00BB200E"/>
    <w:rsid w:val="00BD1E63"/>
    <w:rsid w:val="00BD2EEE"/>
    <w:rsid w:val="00BE28F5"/>
    <w:rsid w:val="00C477BC"/>
    <w:rsid w:val="00CA5473"/>
    <w:rsid w:val="00CB5F8A"/>
    <w:rsid w:val="00CD71D6"/>
    <w:rsid w:val="00CE5259"/>
    <w:rsid w:val="00D22A5F"/>
    <w:rsid w:val="00D23059"/>
    <w:rsid w:val="00D5267C"/>
    <w:rsid w:val="00D755E1"/>
    <w:rsid w:val="00D84C3C"/>
    <w:rsid w:val="00DB2377"/>
    <w:rsid w:val="00DF5173"/>
    <w:rsid w:val="00E16AB2"/>
    <w:rsid w:val="00E6547B"/>
    <w:rsid w:val="00EA4E2E"/>
    <w:rsid w:val="00EC12E4"/>
    <w:rsid w:val="00ED350F"/>
    <w:rsid w:val="00EE1848"/>
    <w:rsid w:val="00EE453B"/>
    <w:rsid w:val="00F04B0E"/>
    <w:rsid w:val="00F17277"/>
    <w:rsid w:val="00F45C58"/>
    <w:rsid w:val="00F60196"/>
    <w:rsid w:val="00FA67B5"/>
    <w:rsid w:val="00FC0AD6"/>
    <w:rsid w:val="00FD0F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DC037"/>
  <w15:chartTrackingRefBased/>
  <w15:docId w15:val="{D70F14A3-28FC-4441-BE6D-25DF86962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C03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0379"/>
    <w:rPr>
      <w:sz w:val="20"/>
      <w:szCs w:val="20"/>
    </w:rPr>
  </w:style>
  <w:style w:type="character" w:styleId="FootnoteReference">
    <w:name w:val="footnote reference"/>
    <w:basedOn w:val="DefaultParagraphFont"/>
    <w:uiPriority w:val="99"/>
    <w:semiHidden/>
    <w:unhideWhenUsed/>
    <w:rsid w:val="004C0379"/>
    <w:rPr>
      <w:vertAlign w:val="superscript"/>
    </w:rPr>
  </w:style>
  <w:style w:type="paragraph" w:styleId="ListParagraph">
    <w:name w:val="List Paragraph"/>
    <w:basedOn w:val="Normal"/>
    <w:uiPriority w:val="34"/>
    <w:qFormat/>
    <w:rsid w:val="004C0379"/>
    <w:pPr>
      <w:ind w:left="720"/>
      <w:contextualSpacing/>
    </w:pPr>
  </w:style>
  <w:style w:type="paragraph" w:styleId="Header">
    <w:name w:val="header"/>
    <w:basedOn w:val="Normal"/>
    <w:link w:val="HeaderChar"/>
    <w:uiPriority w:val="99"/>
    <w:unhideWhenUsed/>
    <w:rsid w:val="0005327B"/>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327B"/>
  </w:style>
  <w:style w:type="paragraph" w:styleId="Footer">
    <w:name w:val="footer"/>
    <w:basedOn w:val="Normal"/>
    <w:link w:val="FooterChar"/>
    <w:uiPriority w:val="99"/>
    <w:unhideWhenUsed/>
    <w:rsid w:val="0005327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327B"/>
  </w:style>
  <w:style w:type="character" w:styleId="CommentReference">
    <w:name w:val="annotation reference"/>
    <w:basedOn w:val="DefaultParagraphFont"/>
    <w:uiPriority w:val="99"/>
    <w:semiHidden/>
    <w:unhideWhenUsed/>
    <w:rsid w:val="004D5278"/>
    <w:rPr>
      <w:sz w:val="16"/>
      <w:szCs w:val="16"/>
    </w:rPr>
  </w:style>
  <w:style w:type="paragraph" w:styleId="CommentText">
    <w:name w:val="annotation text"/>
    <w:basedOn w:val="Normal"/>
    <w:link w:val="CommentTextChar"/>
    <w:uiPriority w:val="99"/>
    <w:semiHidden/>
    <w:unhideWhenUsed/>
    <w:rsid w:val="004D5278"/>
    <w:pPr>
      <w:spacing w:line="240" w:lineRule="auto"/>
    </w:pPr>
    <w:rPr>
      <w:sz w:val="20"/>
      <w:szCs w:val="20"/>
    </w:rPr>
  </w:style>
  <w:style w:type="character" w:customStyle="1" w:styleId="CommentTextChar">
    <w:name w:val="Comment Text Char"/>
    <w:basedOn w:val="DefaultParagraphFont"/>
    <w:link w:val="CommentText"/>
    <w:uiPriority w:val="99"/>
    <w:semiHidden/>
    <w:rsid w:val="004D5278"/>
    <w:rPr>
      <w:sz w:val="20"/>
      <w:szCs w:val="20"/>
    </w:rPr>
  </w:style>
  <w:style w:type="paragraph" w:styleId="CommentSubject">
    <w:name w:val="annotation subject"/>
    <w:basedOn w:val="CommentText"/>
    <w:next w:val="CommentText"/>
    <w:link w:val="CommentSubjectChar"/>
    <w:uiPriority w:val="99"/>
    <w:semiHidden/>
    <w:unhideWhenUsed/>
    <w:rsid w:val="004D5278"/>
    <w:rPr>
      <w:b/>
      <w:bCs/>
    </w:rPr>
  </w:style>
  <w:style w:type="character" w:customStyle="1" w:styleId="CommentSubjectChar">
    <w:name w:val="Comment Subject Char"/>
    <w:basedOn w:val="CommentTextChar"/>
    <w:link w:val="CommentSubject"/>
    <w:uiPriority w:val="99"/>
    <w:semiHidden/>
    <w:rsid w:val="004D5278"/>
    <w:rPr>
      <w:b/>
      <w:bCs/>
      <w:sz w:val="20"/>
      <w:szCs w:val="20"/>
    </w:rPr>
  </w:style>
  <w:style w:type="paragraph" w:styleId="BalloonText">
    <w:name w:val="Balloon Text"/>
    <w:basedOn w:val="Normal"/>
    <w:link w:val="BalloonTextChar"/>
    <w:uiPriority w:val="99"/>
    <w:semiHidden/>
    <w:unhideWhenUsed/>
    <w:rsid w:val="00DF51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1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Doctype>
    <Contributor xmlns="d42e65b2-cf21-49c1-b27d-d23f90380c0e">Jaap e Doek ton Liefaard</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677DEE0-868B-47DB-AE4E-DAF7C4BB0363}">
  <ds:schemaRefs>
    <ds:schemaRef ds:uri="http://schemas.openxmlformats.org/officeDocument/2006/bibliography"/>
  </ds:schemaRefs>
</ds:datastoreItem>
</file>

<file path=customXml/itemProps2.xml><?xml version="1.0" encoding="utf-8"?>
<ds:datastoreItem xmlns:ds="http://schemas.openxmlformats.org/officeDocument/2006/customXml" ds:itemID="{1472B33F-964A-4B49-8AA9-F60D096633C3}"/>
</file>

<file path=customXml/itemProps3.xml><?xml version="1.0" encoding="utf-8"?>
<ds:datastoreItem xmlns:ds="http://schemas.openxmlformats.org/officeDocument/2006/customXml" ds:itemID="{F45EE9CD-23F4-403C-951F-05896B9F318E}"/>
</file>

<file path=customXml/itemProps4.xml><?xml version="1.0" encoding="utf-8"?>
<ds:datastoreItem xmlns:ds="http://schemas.openxmlformats.org/officeDocument/2006/customXml" ds:itemID="{4C097C34-12F5-46DA-95E4-287EC1D0C10E}"/>
</file>

<file path=docProps/app.xml><?xml version="1.0" encoding="utf-8"?>
<Properties xmlns="http://schemas.openxmlformats.org/officeDocument/2006/extended-properties" xmlns:vt="http://schemas.openxmlformats.org/officeDocument/2006/docPropsVTypes">
  <Template>Normal.dotm</Template>
  <TotalTime>1</TotalTime>
  <Pages>9</Pages>
  <Words>2542</Words>
  <Characters>13254</Characters>
  <Application>Microsoft Office Word</Application>
  <DocSecurity>4</DocSecurity>
  <Lines>228</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jaap@jaapedoek.nl</dc:creator>
  <cp:keywords/>
  <dc:description/>
  <cp:lastModifiedBy>BAGLAI Christina</cp:lastModifiedBy>
  <cp:revision>2</cp:revision>
  <dcterms:created xsi:type="dcterms:W3CDTF">2021-07-05T10:20:00Z</dcterms:created>
  <dcterms:modified xsi:type="dcterms:W3CDTF">2021-07-05T10:20:00Z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