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40" w:rsidRDefault="007238D4" w:rsidP="00FD6F40">
      <w:pPr>
        <w:spacing w:after="0" w:line="276" w:lineRule="auto"/>
        <w:jc w:val="center"/>
        <w:rPr>
          <w:rFonts w:ascii="Times New Roman" w:hAnsi="Times New Roman" w:cs="Times New Roman"/>
          <w:b/>
          <w:sz w:val="24"/>
          <w:szCs w:val="24"/>
        </w:rPr>
      </w:pPr>
      <w:bookmarkStart w:id="0" w:name="_GoBack"/>
      <w:bookmarkEnd w:id="0"/>
      <w:r w:rsidRPr="00FD6F40">
        <w:rPr>
          <w:rFonts w:ascii="Times New Roman" w:hAnsi="Times New Roman" w:cs="Times New Roman"/>
          <w:b/>
          <w:sz w:val="24"/>
          <w:szCs w:val="24"/>
        </w:rPr>
        <w:t xml:space="preserve">EU contribution to the </w:t>
      </w:r>
      <w:r w:rsidR="00FD6F40" w:rsidRPr="00FD6F40">
        <w:rPr>
          <w:rFonts w:ascii="Times New Roman" w:hAnsi="Times New Roman" w:cs="Times New Roman"/>
          <w:b/>
          <w:sz w:val="24"/>
          <w:szCs w:val="24"/>
        </w:rPr>
        <w:t>Day of General Discussion on Children’s Rights</w:t>
      </w:r>
    </w:p>
    <w:p w:rsidR="00FD6F40" w:rsidRPr="00FD6F40" w:rsidRDefault="00FD6F40" w:rsidP="00FD6F40">
      <w:pPr>
        <w:spacing w:after="0" w:line="276" w:lineRule="auto"/>
        <w:jc w:val="center"/>
        <w:rPr>
          <w:rFonts w:ascii="Times New Roman" w:hAnsi="Times New Roman" w:cs="Times New Roman"/>
          <w:b/>
          <w:sz w:val="24"/>
          <w:szCs w:val="24"/>
        </w:rPr>
      </w:pPr>
      <w:r w:rsidRPr="00FD6F40">
        <w:rPr>
          <w:rFonts w:ascii="Times New Roman" w:hAnsi="Times New Roman" w:cs="Times New Roman"/>
          <w:b/>
          <w:sz w:val="24"/>
          <w:szCs w:val="24"/>
        </w:rPr>
        <w:t xml:space="preserve"> an</w:t>
      </w:r>
      <w:r>
        <w:rPr>
          <w:rFonts w:ascii="Times New Roman" w:hAnsi="Times New Roman" w:cs="Times New Roman"/>
          <w:b/>
          <w:sz w:val="24"/>
          <w:szCs w:val="24"/>
        </w:rPr>
        <w:t>d</w:t>
      </w:r>
      <w:r w:rsidRPr="00FD6F40">
        <w:rPr>
          <w:rFonts w:ascii="Times New Roman" w:hAnsi="Times New Roman" w:cs="Times New Roman"/>
          <w:b/>
          <w:sz w:val="24"/>
          <w:szCs w:val="24"/>
        </w:rPr>
        <w:t xml:space="preserve"> Alternative Care</w:t>
      </w:r>
    </w:p>
    <w:p w:rsidR="007238D4" w:rsidRPr="00FD6F40" w:rsidRDefault="007238D4" w:rsidP="007238D4">
      <w:pPr>
        <w:rPr>
          <w:rFonts w:ascii="Times New Roman" w:hAnsi="Times New Roman" w:cs="Times New Roman"/>
          <w:b/>
          <w:sz w:val="24"/>
          <w:szCs w:val="24"/>
        </w:rPr>
      </w:pPr>
    </w:p>
    <w:p w:rsidR="007238D4" w:rsidRPr="00FD6F40" w:rsidRDefault="007238D4" w:rsidP="007238D4">
      <w:pPr>
        <w:rPr>
          <w:rFonts w:ascii="Times New Roman" w:hAnsi="Times New Roman" w:cs="Times New Roman"/>
          <w:b/>
          <w:sz w:val="24"/>
          <w:szCs w:val="24"/>
        </w:rPr>
      </w:pPr>
      <w:r w:rsidRPr="00FD6F40">
        <w:rPr>
          <w:rFonts w:ascii="Times New Roman" w:hAnsi="Times New Roman" w:cs="Times New Roman"/>
          <w:b/>
          <w:sz w:val="24"/>
          <w:szCs w:val="24"/>
        </w:rPr>
        <w:t xml:space="preserve">Introduction </w:t>
      </w:r>
    </w:p>
    <w:p w:rsidR="007238D4" w:rsidRPr="00FD6F40" w:rsidRDefault="007238D4" w:rsidP="00FD6F40">
      <w:pPr>
        <w:jc w:val="both"/>
        <w:rPr>
          <w:rFonts w:ascii="Times New Roman" w:hAnsi="Times New Roman" w:cs="Times New Roman"/>
          <w:sz w:val="24"/>
          <w:szCs w:val="24"/>
        </w:rPr>
      </w:pPr>
      <w:r w:rsidRPr="00FD6F40">
        <w:rPr>
          <w:rFonts w:ascii="Times New Roman" w:hAnsi="Times New Roman" w:cs="Times New Roman"/>
          <w:sz w:val="24"/>
          <w:szCs w:val="24"/>
        </w:rPr>
        <w:t xml:space="preserve">The European Union would like to thank the </w:t>
      </w:r>
      <w:r w:rsidR="00FD6F40" w:rsidRPr="00FD6F40">
        <w:rPr>
          <w:rFonts w:ascii="Times New Roman" w:hAnsi="Times New Roman" w:cs="Times New Roman"/>
          <w:sz w:val="24"/>
          <w:szCs w:val="24"/>
        </w:rPr>
        <w:t>Committee on the Rights of the Child for the call for submissions to help feed into the discussions on the Day of General Discussion on Childre</w:t>
      </w:r>
      <w:r w:rsidR="004558EE">
        <w:rPr>
          <w:rFonts w:ascii="Times New Roman" w:hAnsi="Times New Roman" w:cs="Times New Roman"/>
          <w:sz w:val="24"/>
          <w:szCs w:val="24"/>
        </w:rPr>
        <w:t>n’s Rights and alternative care</w:t>
      </w:r>
      <w:r w:rsidR="00FD6F40" w:rsidRPr="00FD6F40">
        <w:rPr>
          <w:rFonts w:ascii="Times New Roman" w:hAnsi="Times New Roman" w:cs="Times New Roman"/>
          <w:sz w:val="24"/>
          <w:szCs w:val="24"/>
        </w:rPr>
        <w:t>.</w:t>
      </w:r>
      <w:r w:rsidRPr="00FD6F40">
        <w:rPr>
          <w:rFonts w:ascii="Times New Roman" w:hAnsi="Times New Roman" w:cs="Times New Roman"/>
          <w:sz w:val="24"/>
          <w:szCs w:val="24"/>
        </w:rPr>
        <w:t xml:space="preserve"> The contribution </w:t>
      </w:r>
      <w:r w:rsidR="00FD6F40" w:rsidRPr="00FD6F40">
        <w:rPr>
          <w:rFonts w:ascii="Times New Roman" w:hAnsi="Times New Roman" w:cs="Times New Roman"/>
          <w:sz w:val="24"/>
          <w:szCs w:val="24"/>
        </w:rPr>
        <w:t xml:space="preserve">from the EU </w:t>
      </w:r>
      <w:r w:rsidR="004558EE">
        <w:rPr>
          <w:rFonts w:ascii="Times New Roman" w:hAnsi="Times New Roman" w:cs="Times New Roman"/>
          <w:sz w:val="24"/>
          <w:szCs w:val="24"/>
        </w:rPr>
        <w:t xml:space="preserve">comprised of </w:t>
      </w:r>
      <w:r w:rsidR="00FD6F40" w:rsidRPr="00FD6F40">
        <w:rPr>
          <w:rFonts w:ascii="Times New Roman" w:hAnsi="Times New Roman" w:cs="Times New Roman"/>
          <w:sz w:val="24"/>
          <w:szCs w:val="24"/>
        </w:rPr>
        <w:t>external actions and policies.</w:t>
      </w:r>
    </w:p>
    <w:p w:rsidR="007238D4" w:rsidRPr="00FD6F40" w:rsidRDefault="007238D4" w:rsidP="007238D4">
      <w:pPr>
        <w:jc w:val="both"/>
        <w:rPr>
          <w:rFonts w:ascii="Times New Roman" w:hAnsi="Times New Roman" w:cs="Times New Roman"/>
          <w:sz w:val="24"/>
          <w:szCs w:val="24"/>
        </w:rPr>
      </w:pPr>
    </w:p>
    <w:p w:rsidR="007238D4" w:rsidRPr="00FD6F40" w:rsidRDefault="007238D4" w:rsidP="007238D4">
      <w:pPr>
        <w:tabs>
          <w:tab w:val="left" w:pos="567"/>
        </w:tabs>
        <w:spacing w:after="0"/>
        <w:jc w:val="both"/>
        <w:rPr>
          <w:rFonts w:ascii="Times New Roman" w:hAnsi="Times New Roman" w:cs="Times New Roman"/>
          <w:sz w:val="24"/>
          <w:szCs w:val="24"/>
        </w:rPr>
      </w:pPr>
      <w:r w:rsidRPr="00FD6F40">
        <w:rPr>
          <w:rFonts w:ascii="Times New Roman" w:hAnsi="Times New Roman" w:cs="Times New Roman"/>
          <w:b/>
          <w:sz w:val="24"/>
          <w:szCs w:val="24"/>
        </w:rPr>
        <w:t>EU’s contribution</w:t>
      </w:r>
    </w:p>
    <w:p w:rsidR="007238D4" w:rsidRPr="00FD6F40" w:rsidRDefault="007238D4" w:rsidP="00875D82">
      <w:pPr>
        <w:tabs>
          <w:tab w:val="left" w:pos="567"/>
        </w:tabs>
        <w:spacing w:after="0"/>
        <w:jc w:val="both"/>
        <w:rPr>
          <w:rFonts w:ascii="Times New Roman" w:hAnsi="Times New Roman" w:cs="Times New Roman"/>
          <w:sz w:val="24"/>
          <w:szCs w:val="24"/>
        </w:rPr>
      </w:pPr>
    </w:p>
    <w:p w:rsidR="00E847F9" w:rsidRPr="00FD6F40" w:rsidRDefault="00422024" w:rsidP="00875D82">
      <w:pPr>
        <w:tabs>
          <w:tab w:val="left" w:pos="567"/>
        </w:tabs>
        <w:spacing w:after="0"/>
        <w:jc w:val="both"/>
        <w:rPr>
          <w:rFonts w:ascii="Times New Roman" w:eastAsia="Times New Roman" w:hAnsi="Times New Roman" w:cs="Times New Roman"/>
          <w:sz w:val="24"/>
          <w:szCs w:val="24"/>
        </w:rPr>
      </w:pPr>
      <w:r w:rsidRPr="00FD6F40">
        <w:rPr>
          <w:rFonts w:ascii="Times New Roman" w:hAnsi="Times New Roman" w:cs="Times New Roman"/>
          <w:sz w:val="24"/>
          <w:szCs w:val="24"/>
        </w:rPr>
        <w:t>In line with the newly adopted EU Action Plan on Human Rights and Democracy 2020-2024, the EU continue</w:t>
      </w:r>
      <w:r w:rsidR="002E1144" w:rsidRPr="00FD6F40">
        <w:rPr>
          <w:rFonts w:ascii="Times New Roman" w:hAnsi="Times New Roman" w:cs="Times New Roman"/>
          <w:sz w:val="24"/>
          <w:szCs w:val="24"/>
        </w:rPr>
        <w:t>s</w:t>
      </w:r>
      <w:r w:rsidRPr="00FD6F40">
        <w:rPr>
          <w:rFonts w:ascii="Times New Roman" w:hAnsi="Times New Roman" w:cs="Times New Roman"/>
          <w:sz w:val="24"/>
          <w:szCs w:val="24"/>
        </w:rPr>
        <w:t xml:space="preserve"> to assist partner countries in building and strengthening child protection systems, and to support the development of quality </w:t>
      </w:r>
      <w:r w:rsidRPr="00FD6F40">
        <w:rPr>
          <w:rStyle w:val="highlight"/>
          <w:rFonts w:ascii="Times New Roman" w:hAnsi="Times New Roman" w:cs="Times New Roman"/>
          <w:sz w:val="24"/>
          <w:szCs w:val="24"/>
        </w:rPr>
        <w:t>alternative</w:t>
      </w:r>
      <w:r w:rsidRPr="00FD6F40">
        <w:rPr>
          <w:rFonts w:ascii="Times New Roman" w:hAnsi="Times New Roman" w:cs="Times New Roman"/>
          <w:sz w:val="24"/>
          <w:szCs w:val="24"/>
        </w:rPr>
        <w:t xml:space="preserve"> care and the transition from institution-based to quality family-and community-based care for children without parental care. T</w:t>
      </w:r>
      <w:r w:rsidR="002E1144" w:rsidRPr="00FD6F40">
        <w:rPr>
          <w:rFonts w:ascii="Times New Roman" w:hAnsi="Times New Roman" w:cs="Times New Roman"/>
          <w:sz w:val="24"/>
          <w:szCs w:val="24"/>
        </w:rPr>
        <w:t>he EU implements t</w:t>
      </w:r>
      <w:r w:rsidR="006F01EF" w:rsidRPr="00FD6F40">
        <w:rPr>
          <w:rFonts w:ascii="Times New Roman" w:hAnsi="Times New Roman" w:cs="Times New Roman"/>
          <w:sz w:val="24"/>
          <w:szCs w:val="24"/>
        </w:rPr>
        <w:t xml:space="preserve">he </w:t>
      </w:r>
      <w:r w:rsidR="00F92A4F" w:rsidRPr="00FD6F40">
        <w:rPr>
          <w:rFonts w:ascii="Times New Roman" w:hAnsi="Times New Roman" w:cs="Times New Roman"/>
          <w:sz w:val="24"/>
          <w:szCs w:val="24"/>
        </w:rPr>
        <w:t>Huma</w:t>
      </w:r>
      <w:r w:rsidR="0051778C">
        <w:rPr>
          <w:rFonts w:ascii="Times New Roman" w:hAnsi="Times New Roman" w:cs="Times New Roman"/>
          <w:sz w:val="24"/>
          <w:szCs w:val="24"/>
        </w:rPr>
        <w:t>n</w:t>
      </w:r>
      <w:r w:rsidR="00F92A4F" w:rsidRPr="00FD6F40">
        <w:rPr>
          <w:rFonts w:ascii="Times New Roman" w:hAnsi="Times New Roman" w:cs="Times New Roman"/>
          <w:sz w:val="24"/>
          <w:szCs w:val="24"/>
        </w:rPr>
        <w:t xml:space="preserve"> Rights </w:t>
      </w:r>
      <w:r w:rsidR="006F01EF" w:rsidRPr="00FD6F40">
        <w:rPr>
          <w:rFonts w:ascii="Times New Roman" w:hAnsi="Times New Roman" w:cs="Times New Roman"/>
          <w:sz w:val="24"/>
          <w:szCs w:val="24"/>
        </w:rPr>
        <w:t>Guidelines for the Promotion and Protection of the Rights of the Child</w:t>
      </w:r>
      <w:r w:rsidR="002E1144" w:rsidRPr="00FD6F40">
        <w:rPr>
          <w:rFonts w:ascii="Times New Roman" w:hAnsi="Times New Roman" w:cs="Times New Roman"/>
          <w:sz w:val="24"/>
          <w:szCs w:val="24"/>
        </w:rPr>
        <w:t xml:space="preserve"> in external action</w:t>
      </w:r>
      <w:r w:rsidR="006F01EF" w:rsidRPr="00FD6F40">
        <w:rPr>
          <w:rFonts w:ascii="Times New Roman" w:hAnsi="Times New Roman" w:cs="Times New Roman"/>
          <w:sz w:val="24"/>
          <w:szCs w:val="24"/>
        </w:rPr>
        <w:t>, which underline the importance of developing quality alternative care for children and providing them with appropriate support to participate in community life and to access services.</w:t>
      </w:r>
      <w:r w:rsidRPr="00FD6F40">
        <w:rPr>
          <w:rFonts w:ascii="Times New Roman" w:hAnsi="Times New Roman" w:cs="Times New Roman"/>
          <w:sz w:val="24"/>
          <w:szCs w:val="24"/>
        </w:rPr>
        <w:t xml:space="preserve"> In that respect, </w:t>
      </w:r>
      <w:r w:rsidR="00875D82" w:rsidRPr="00FD6F40">
        <w:rPr>
          <w:rFonts w:ascii="Times New Roman" w:eastAsia="Times New Roman" w:hAnsi="Times New Roman" w:cs="Times New Roman"/>
          <w:sz w:val="24"/>
          <w:szCs w:val="24"/>
        </w:rPr>
        <w:t xml:space="preserve">the EU is supporting a number of projects and is raising this </w:t>
      </w:r>
      <w:r w:rsidRPr="00FD6F40">
        <w:rPr>
          <w:rFonts w:ascii="Times New Roman" w:eastAsia="Times New Roman" w:hAnsi="Times New Roman" w:cs="Times New Roman"/>
          <w:sz w:val="24"/>
          <w:szCs w:val="24"/>
        </w:rPr>
        <w:t xml:space="preserve">issue in </w:t>
      </w:r>
      <w:r w:rsidR="00E847F9" w:rsidRPr="00FD6F40">
        <w:rPr>
          <w:rFonts w:ascii="Times New Roman" w:eastAsia="Times New Roman" w:hAnsi="Times New Roman" w:cs="Times New Roman"/>
          <w:sz w:val="24"/>
          <w:szCs w:val="24"/>
        </w:rPr>
        <w:t xml:space="preserve">political </w:t>
      </w:r>
      <w:r w:rsidRPr="00FD6F40">
        <w:rPr>
          <w:rFonts w:ascii="Times New Roman" w:eastAsia="Times New Roman" w:hAnsi="Times New Roman" w:cs="Times New Roman"/>
          <w:sz w:val="24"/>
          <w:szCs w:val="24"/>
        </w:rPr>
        <w:t xml:space="preserve">dialogues. </w:t>
      </w:r>
      <w:r w:rsidR="00E847F9" w:rsidRPr="00FD6F40">
        <w:rPr>
          <w:rFonts w:ascii="Times New Roman" w:hAnsi="Times New Roman" w:cs="Times New Roman"/>
          <w:sz w:val="24"/>
          <w:szCs w:val="24"/>
        </w:rPr>
        <w:t>At multilateral level, in 2019, the EU together with the Group of Latin American and Caribbean Countries (GRULAC) tabled a resolution on children without parental care at the UN General Assembly Third Committee: first resolution dedicated to this theme.</w:t>
      </w:r>
    </w:p>
    <w:p w:rsidR="00E847F9" w:rsidRPr="00FD6F40" w:rsidRDefault="00E847F9" w:rsidP="00875D82">
      <w:pPr>
        <w:tabs>
          <w:tab w:val="left" w:pos="567"/>
        </w:tabs>
        <w:spacing w:after="0"/>
        <w:jc w:val="both"/>
        <w:rPr>
          <w:rFonts w:ascii="Times New Roman" w:eastAsia="Times New Roman" w:hAnsi="Times New Roman" w:cs="Times New Roman"/>
          <w:sz w:val="24"/>
          <w:szCs w:val="24"/>
        </w:rPr>
      </w:pPr>
    </w:p>
    <w:p w:rsidR="00D3767C" w:rsidRPr="00FD6F40" w:rsidRDefault="00E847F9" w:rsidP="00875D82">
      <w:pPr>
        <w:tabs>
          <w:tab w:val="left" w:pos="567"/>
        </w:tabs>
        <w:spacing w:after="0"/>
        <w:jc w:val="both"/>
        <w:rPr>
          <w:rFonts w:ascii="Times New Roman" w:hAnsi="Times New Roman" w:cs="Times New Roman"/>
          <w:sz w:val="24"/>
          <w:szCs w:val="24"/>
        </w:rPr>
      </w:pPr>
      <w:r w:rsidRPr="00FD6F40">
        <w:rPr>
          <w:rFonts w:ascii="Times New Roman" w:eastAsia="Times New Roman" w:hAnsi="Times New Roman" w:cs="Times New Roman"/>
          <w:sz w:val="24"/>
          <w:szCs w:val="24"/>
        </w:rPr>
        <w:lastRenderedPageBreak/>
        <w:t xml:space="preserve">The political commitment is supported by concrete projects. </w:t>
      </w:r>
      <w:r w:rsidR="00422024" w:rsidRPr="00FD6F40">
        <w:rPr>
          <w:rFonts w:ascii="Times New Roman" w:eastAsia="Times New Roman" w:hAnsi="Times New Roman" w:cs="Times New Roman"/>
          <w:sz w:val="24"/>
          <w:szCs w:val="24"/>
        </w:rPr>
        <w:t>W</w:t>
      </w:r>
      <w:r w:rsidR="00875D82" w:rsidRPr="00FD6F40">
        <w:rPr>
          <w:rFonts w:ascii="Times New Roman" w:eastAsia="Times New Roman" w:hAnsi="Times New Roman" w:cs="Times New Roman"/>
          <w:sz w:val="24"/>
          <w:szCs w:val="24"/>
        </w:rPr>
        <w:t xml:space="preserve">ithin the </w:t>
      </w:r>
      <w:r w:rsidR="00875D82" w:rsidRPr="00FD6F40">
        <w:rPr>
          <w:rFonts w:ascii="Times New Roman" w:hAnsi="Times New Roman" w:cs="Times New Roman"/>
          <w:sz w:val="24"/>
          <w:szCs w:val="24"/>
        </w:rPr>
        <w:t xml:space="preserve">programme for </w:t>
      </w:r>
      <w:r w:rsidR="00875D82" w:rsidRPr="00FD6F40">
        <w:rPr>
          <w:rFonts w:ascii="Times New Roman" w:hAnsi="Times New Roman" w:cs="Times New Roman"/>
          <w:i/>
          <w:sz w:val="24"/>
          <w:szCs w:val="24"/>
        </w:rPr>
        <w:t>Quality alternative care for children and deinstitutionalisation</w:t>
      </w:r>
      <w:r w:rsidRPr="00FD6F40">
        <w:rPr>
          <w:rFonts w:ascii="Times New Roman" w:hAnsi="Times New Roman" w:cs="Times New Roman"/>
          <w:sz w:val="24"/>
          <w:szCs w:val="24"/>
        </w:rPr>
        <w:t xml:space="preserve">, </w:t>
      </w:r>
      <w:r w:rsidR="00875D82" w:rsidRPr="00FD6F40">
        <w:rPr>
          <w:rFonts w:ascii="Times New Roman" w:hAnsi="Times New Roman" w:cs="Times New Roman"/>
          <w:sz w:val="24"/>
          <w:szCs w:val="24"/>
        </w:rPr>
        <w:t xml:space="preserve">five projects are implemented in Armenia, Burundi, Cambodia, Georgia and Myanmar. </w:t>
      </w:r>
      <w:r w:rsidR="00875D82" w:rsidRPr="00FD6F40">
        <w:rPr>
          <w:rFonts w:ascii="Times New Roman" w:hAnsi="Times New Roman" w:cs="Times New Roman"/>
          <w:sz w:val="24"/>
          <w:szCs w:val="24"/>
          <w:lang w:eastAsia="en-GB"/>
        </w:rPr>
        <w:t>In Armenia</w:t>
      </w:r>
      <w:r w:rsidR="00875D82" w:rsidRPr="00FD6F40">
        <w:rPr>
          <w:rFonts w:ascii="Times New Roman" w:hAnsi="Times New Roman" w:cs="Times New Roman"/>
          <w:iCs/>
          <w:color w:val="000000"/>
          <w:sz w:val="24"/>
          <w:szCs w:val="24"/>
          <w:lang w:val="en-US"/>
        </w:rPr>
        <w:t xml:space="preserve">, the Ministry of Labor and Social Affairs has designed and approved the deinstitutionalization reform and Alternative Care Concept, with which the government shifts from institutional care to family and community based care, including foster care. </w:t>
      </w:r>
      <w:r w:rsidR="002E1144" w:rsidRPr="00FD6F40">
        <w:rPr>
          <w:rFonts w:ascii="Times New Roman" w:hAnsi="Times New Roman" w:cs="Times New Roman"/>
          <w:iCs/>
          <w:color w:val="000000"/>
          <w:sz w:val="24"/>
          <w:szCs w:val="24"/>
          <w:lang w:val="en-US"/>
        </w:rPr>
        <w:t>T</w:t>
      </w:r>
      <w:r w:rsidR="00902C11" w:rsidRPr="00FD6F40">
        <w:rPr>
          <w:rFonts w:ascii="Times New Roman" w:hAnsi="Times New Roman" w:cs="Times New Roman"/>
          <w:iCs/>
          <w:color w:val="000000"/>
          <w:sz w:val="24"/>
          <w:szCs w:val="24"/>
          <w:lang w:val="en-US"/>
        </w:rPr>
        <w:t>he EU</w:t>
      </w:r>
      <w:r w:rsidR="002E1144" w:rsidRPr="00FD6F40">
        <w:rPr>
          <w:rFonts w:ascii="Times New Roman" w:hAnsi="Times New Roman" w:cs="Times New Roman"/>
          <w:iCs/>
          <w:color w:val="000000"/>
          <w:sz w:val="24"/>
          <w:szCs w:val="24"/>
          <w:lang w:val="en-US"/>
        </w:rPr>
        <w:t xml:space="preserve"> has</w:t>
      </w:r>
      <w:r w:rsidR="00902C11" w:rsidRPr="00FD6F40">
        <w:rPr>
          <w:rFonts w:ascii="Times New Roman" w:hAnsi="Times New Roman" w:cs="Times New Roman"/>
          <w:iCs/>
          <w:color w:val="000000"/>
          <w:sz w:val="24"/>
          <w:szCs w:val="24"/>
          <w:lang w:val="en-US"/>
        </w:rPr>
        <w:t xml:space="preserve"> supported t</w:t>
      </w:r>
      <w:r w:rsidR="00902C11" w:rsidRPr="00FD6F40">
        <w:rPr>
          <w:rFonts w:ascii="Times New Roman" w:hAnsi="Times New Roman" w:cs="Times New Roman"/>
          <w:sz w:val="24"/>
          <w:szCs w:val="24"/>
          <w:lang w:eastAsia="en-GB"/>
        </w:rPr>
        <w:t xml:space="preserve">he foster care reform and family-based </w:t>
      </w:r>
      <w:r w:rsidR="00902C11" w:rsidRPr="00FD6F40">
        <w:rPr>
          <w:rFonts w:ascii="Times New Roman" w:hAnsi="Times New Roman" w:cs="Times New Roman"/>
          <w:iCs/>
          <w:color w:val="000000"/>
          <w:sz w:val="24"/>
          <w:szCs w:val="24"/>
          <w:lang w:val="en-US"/>
        </w:rPr>
        <w:t>care</w:t>
      </w:r>
      <w:r w:rsidR="00902C11" w:rsidRPr="00FD6F40">
        <w:rPr>
          <w:rFonts w:ascii="Times New Roman" w:hAnsi="Times New Roman" w:cs="Times New Roman"/>
          <w:sz w:val="24"/>
          <w:szCs w:val="24"/>
          <w:lang w:val="en-US"/>
        </w:rPr>
        <w:t xml:space="preserve">. </w:t>
      </w:r>
      <w:r w:rsidR="00875D82" w:rsidRPr="00FD6F40">
        <w:rPr>
          <w:rFonts w:ascii="Times New Roman" w:hAnsi="Times New Roman" w:cs="Times New Roman"/>
          <w:sz w:val="24"/>
          <w:szCs w:val="24"/>
        </w:rPr>
        <w:t xml:space="preserve">In Albania, the EU funded project supported </w:t>
      </w:r>
      <w:r w:rsidR="00902C11" w:rsidRPr="00FD6F40">
        <w:rPr>
          <w:rFonts w:ascii="Times New Roman" w:hAnsi="Times New Roman" w:cs="Times New Roman"/>
          <w:sz w:val="24"/>
          <w:szCs w:val="24"/>
        </w:rPr>
        <w:t xml:space="preserve">civil society </w:t>
      </w:r>
      <w:r w:rsidR="00875D82" w:rsidRPr="00FD6F40">
        <w:rPr>
          <w:rFonts w:ascii="Times New Roman" w:hAnsi="Times New Roman" w:cs="Times New Roman"/>
          <w:sz w:val="24"/>
          <w:szCs w:val="24"/>
        </w:rPr>
        <w:t xml:space="preserve">to implement projects related to child protection in seven municipalities. </w:t>
      </w:r>
      <w:r w:rsidR="00875D82" w:rsidRPr="00FD6F40">
        <w:rPr>
          <w:rFonts w:ascii="Times New Roman" w:hAnsi="Times New Roman" w:cs="Times New Roman"/>
          <w:sz w:val="24"/>
          <w:szCs w:val="24"/>
          <w:lang w:val="sq-AL"/>
        </w:rPr>
        <w:t xml:space="preserve">The close collaboration between beneficiary organisations and Child Protection Units at local level strenghtened local child protection mechanisms, contributing to the </w:t>
      </w:r>
      <w:r w:rsidR="00875D82" w:rsidRPr="00FD6F40">
        <w:rPr>
          <w:rFonts w:ascii="Times New Roman" w:hAnsi="Times New Roman" w:cs="Times New Roman"/>
          <w:sz w:val="24"/>
          <w:szCs w:val="24"/>
        </w:rPr>
        <w:t xml:space="preserve">monitoring process of the recently approved Law on the Rights and Protection of the Child. </w:t>
      </w:r>
      <w:r w:rsidR="00875D82" w:rsidRPr="00FD6F40">
        <w:rPr>
          <w:rFonts w:ascii="Times New Roman" w:hAnsi="Times New Roman" w:cs="Times New Roman"/>
          <w:sz w:val="24"/>
          <w:szCs w:val="24"/>
          <w:lang w:eastAsia="en-GB"/>
        </w:rPr>
        <w:t>In Moldova, a number of EU-funded projects contributed to t</w:t>
      </w:r>
      <w:r w:rsidR="00875D82" w:rsidRPr="00FD6F40">
        <w:rPr>
          <w:rFonts w:ascii="Times New Roman" w:hAnsi="Times New Roman" w:cs="Times New Roman"/>
          <w:color w:val="000000"/>
          <w:sz w:val="24"/>
          <w:szCs w:val="24"/>
        </w:rPr>
        <w:t xml:space="preserve">he process of de-institutionalization: the number of family care/foster families increased from 41 in 2019 to over 200 in 2020. A new child protection strategy and action plan for 2021-2026 is under drafting. In Myanmar, the EU funded project </w:t>
      </w:r>
      <w:r w:rsidR="00875D82" w:rsidRPr="00FD6F40">
        <w:rPr>
          <w:rFonts w:ascii="Times New Roman" w:hAnsi="Times New Roman" w:cs="Times New Roman"/>
          <w:sz w:val="24"/>
          <w:szCs w:val="24"/>
        </w:rPr>
        <w:t>to strengthen the core components of the child protection system. This has included increasing government and community engagement in the de-institutionalization process and increased participation and empowerment of children through</w:t>
      </w:r>
      <w:r w:rsidR="002E1144" w:rsidRPr="00FD6F40">
        <w:rPr>
          <w:rFonts w:ascii="Times New Roman" w:hAnsi="Times New Roman" w:cs="Times New Roman"/>
          <w:sz w:val="24"/>
          <w:szCs w:val="24"/>
        </w:rPr>
        <w:t xml:space="preserve"> </w:t>
      </w:r>
      <w:r w:rsidR="00875D82" w:rsidRPr="00FD6F40">
        <w:rPr>
          <w:rFonts w:ascii="Times New Roman" w:hAnsi="Times New Roman" w:cs="Times New Roman"/>
          <w:sz w:val="24"/>
          <w:szCs w:val="24"/>
        </w:rPr>
        <w:t xml:space="preserve">training, and expanded access to and provision of family and community reintegration and quality, non-institutional alternative care solutions. </w:t>
      </w:r>
      <w:r w:rsidR="006F425B" w:rsidRPr="00FD6F40">
        <w:rPr>
          <w:rFonts w:ascii="Times New Roman" w:eastAsia="Times New Roman" w:hAnsi="Times New Roman" w:cs="Times New Roman"/>
          <w:sz w:val="24"/>
          <w:szCs w:val="24"/>
        </w:rPr>
        <w:t>The EU continu</w:t>
      </w:r>
      <w:r w:rsidR="00902C11" w:rsidRPr="00FD6F40">
        <w:rPr>
          <w:rFonts w:ascii="Times New Roman" w:eastAsia="Times New Roman" w:hAnsi="Times New Roman" w:cs="Times New Roman"/>
          <w:sz w:val="24"/>
          <w:szCs w:val="24"/>
        </w:rPr>
        <w:t>es</w:t>
      </w:r>
      <w:r w:rsidR="006F425B" w:rsidRPr="00FD6F40">
        <w:rPr>
          <w:rFonts w:ascii="Times New Roman" w:eastAsia="Times New Roman" w:hAnsi="Times New Roman" w:cs="Times New Roman"/>
          <w:sz w:val="24"/>
          <w:szCs w:val="24"/>
        </w:rPr>
        <w:t xml:space="preserve"> to support projects in enlargement and neighbourhood countries to prevent the separation of families, strengthen the systems of quality alternative care and enhance the social protection system for families and children in vulnerable situations.</w:t>
      </w:r>
      <w:r w:rsidR="006F425B" w:rsidRPr="00FD6F40">
        <w:rPr>
          <w:rFonts w:ascii="Times New Roman" w:hAnsi="Times New Roman" w:cs="Times New Roman"/>
          <w:sz w:val="24"/>
          <w:szCs w:val="24"/>
        </w:rPr>
        <w:t xml:space="preserve"> </w:t>
      </w:r>
    </w:p>
    <w:sectPr w:rsidR="00D3767C" w:rsidRPr="00FD6F40" w:rsidSect="00FD6F4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F02" w:rsidRDefault="00726F02" w:rsidP="006F01EF">
      <w:pPr>
        <w:spacing w:after="0" w:line="240" w:lineRule="auto"/>
      </w:pPr>
      <w:r>
        <w:separator/>
      </w:r>
    </w:p>
  </w:endnote>
  <w:endnote w:type="continuationSeparator" w:id="0">
    <w:p w:rsidR="00726F02" w:rsidRDefault="00726F02" w:rsidP="006F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F02" w:rsidRDefault="00726F02" w:rsidP="006F01EF">
      <w:pPr>
        <w:spacing w:after="0" w:line="240" w:lineRule="auto"/>
      </w:pPr>
      <w:r>
        <w:separator/>
      </w:r>
    </w:p>
  </w:footnote>
  <w:footnote w:type="continuationSeparator" w:id="0">
    <w:p w:rsidR="00726F02" w:rsidRDefault="00726F02" w:rsidP="006F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4763F"/>
    <w:multiLevelType w:val="hybridMultilevel"/>
    <w:tmpl w:val="208C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669B5"/>
    <w:rsid w:val="000839FC"/>
    <w:rsid w:val="000E30DD"/>
    <w:rsid w:val="002E1144"/>
    <w:rsid w:val="00422024"/>
    <w:rsid w:val="004558EE"/>
    <w:rsid w:val="004F46F2"/>
    <w:rsid w:val="0051778C"/>
    <w:rsid w:val="006F01EF"/>
    <w:rsid w:val="006F20BA"/>
    <w:rsid w:val="006F425B"/>
    <w:rsid w:val="007238D4"/>
    <w:rsid w:val="00726F02"/>
    <w:rsid w:val="007669B5"/>
    <w:rsid w:val="0082495E"/>
    <w:rsid w:val="00875D82"/>
    <w:rsid w:val="00897446"/>
    <w:rsid w:val="00902C11"/>
    <w:rsid w:val="00AA42C0"/>
    <w:rsid w:val="00BB40C8"/>
    <w:rsid w:val="00D3767C"/>
    <w:rsid w:val="00E847F9"/>
    <w:rsid w:val="00F772BE"/>
    <w:rsid w:val="00F92A4F"/>
    <w:rsid w:val="00FD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9A93E-52B5-4BC1-BB6A-4CF40937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Colorful List Accent 1,numbered,Paragraphe de liste1,列出段落,列出段落1,Bulletr List Paragraph,List Paragraph21,Párrafo de lista1,Parágrafo da Lista1,リスト段落1,Plan,????,Normal numbered,Issue Action POC,3,POCG Table Text,2"/>
    <w:basedOn w:val="Normal"/>
    <w:uiPriority w:val="34"/>
    <w:qFormat/>
    <w:rsid w:val="0082495E"/>
    <w:pPr>
      <w:ind w:left="720"/>
      <w:contextualSpacing/>
    </w:pPr>
  </w:style>
  <w:style w:type="paragraph" w:customStyle="1" w:styleId="Default">
    <w:name w:val="Default"/>
    <w:rsid w:val="007669B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ußnotentextf,Note de bas de page Car Car Car Car Car Car Car Car Car Car,Note de bas de page Car Car Car Car,Note de bas de page Car Car Car Car Car Car Car Car Car,ft,Note de bas de page Car Car Car Car Car Car Car Car,fußn,Fußnote,fn,f"/>
    <w:basedOn w:val="Normal"/>
    <w:link w:val="FootnoteTextChar"/>
    <w:uiPriority w:val="99"/>
    <w:unhideWhenUsed/>
    <w:qFormat/>
    <w:rsid w:val="006F01EF"/>
    <w:pPr>
      <w:spacing w:after="0" w:line="240" w:lineRule="auto"/>
      <w:ind w:left="720" w:hanging="720"/>
    </w:pPr>
    <w:rPr>
      <w:rFonts w:ascii="Times New Roman" w:hAnsi="Times New Roman" w:cs="Times New Roman"/>
      <w:sz w:val="24"/>
      <w:szCs w:val="20"/>
    </w:rPr>
  </w:style>
  <w:style w:type="character" w:customStyle="1" w:styleId="FootnoteTextChar">
    <w:name w:val="Footnote Text Char"/>
    <w:aliases w:val="Fußnotentextf Char,Note de bas de page Car Car Car Car Car Car Car Car Car Car Char,Note de bas de page Car Car Car Car Char,Note de bas de page Car Car Car Car Car Car Car Car Car Char,ft Char,fußn Char,Fußnote Char,fn Char,f Char"/>
    <w:basedOn w:val="DefaultParagraphFont"/>
    <w:link w:val="FootnoteText"/>
    <w:uiPriority w:val="99"/>
    <w:qFormat/>
    <w:rsid w:val="006F01EF"/>
    <w:rPr>
      <w:rFonts w:ascii="Times New Roman" w:hAnsi="Times New Roman" w:cs="Times New Roman"/>
      <w:sz w:val="24"/>
      <w:szCs w:val="20"/>
    </w:rPr>
  </w:style>
  <w:style w:type="character" w:styleId="FootnoteReference">
    <w:name w:val="footnote reference"/>
    <w:aliases w:val="Footnote Reference Superscript,fr,o,Style 6,Nota,(NECG) Footnote Reference,Footnote,Footnote symbol,Voetnootverwijzing,Footnote reference number,Times 10 Point,Exposant 3 Point,Ref,de nota al pie,note TESI,SUPERS,EN Footnote text,FR"/>
    <w:basedOn w:val="DefaultParagraphFont"/>
    <w:link w:val="FootnotesymbolCarZchn"/>
    <w:uiPriority w:val="99"/>
    <w:unhideWhenUsed/>
    <w:qFormat/>
    <w:rsid w:val="006F01EF"/>
    <w:rPr>
      <w:b/>
      <w:vertAlign w:val="superscript"/>
    </w:rPr>
  </w:style>
  <w:style w:type="character" w:styleId="Hyperlink">
    <w:name w:val="Hyperlink"/>
    <w:basedOn w:val="DefaultParagraphFont"/>
    <w:uiPriority w:val="99"/>
    <w:unhideWhenUsed/>
    <w:rsid w:val="006F01EF"/>
    <w:rPr>
      <w:color w:val="CC9900"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6F01EF"/>
    <w:pPr>
      <w:spacing w:line="240" w:lineRule="exact"/>
      <w:ind w:left="357" w:hanging="357"/>
    </w:pPr>
    <w:rPr>
      <w:b/>
      <w:vertAlign w:val="superscript"/>
    </w:rPr>
  </w:style>
  <w:style w:type="character" w:customStyle="1" w:styleId="highlight">
    <w:name w:val="highlight"/>
    <w:basedOn w:val="DefaultParagraphFont"/>
    <w:rsid w:val="0042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IGOs</Category>
    <Doctype xmlns="d42e65b2-cf21-49c1-b27d-d23f90380c0e">input</Doctype>
    <Contributor xmlns="d42e65b2-cf21-49c1-b27d-d23f90380c0e">European Union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ACC7030-E4C9-4C55-9306-9BC4F7E45CC7}">
  <ds:schemaRefs>
    <ds:schemaRef ds:uri="http://schemas.openxmlformats.org/officeDocument/2006/bibliography"/>
  </ds:schemaRefs>
</ds:datastoreItem>
</file>

<file path=customXml/itemProps2.xml><?xml version="1.0" encoding="utf-8"?>
<ds:datastoreItem xmlns:ds="http://schemas.openxmlformats.org/officeDocument/2006/customXml" ds:itemID="{53FD6E3B-0067-44C5-999B-80916A865D25}"/>
</file>

<file path=customXml/itemProps3.xml><?xml version="1.0" encoding="utf-8"?>
<ds:datastoreItem xmlns:ds="http://schemas.openxmlformats.org/officeDocument/2006/customXml" ds:itemID="{C7A40313-079C-4DD5-BC2B-7943EDC97FA4}"/>
</file>

<file path=customXml/itemProps4.xml><?xml version="1.0" encoding="utf-8"?>
<ds:datastoreItem xmlns:ds="http://schemas.openxmlformats.org/officeDocument/2006/customXml" ds:itemID="{8043D13A-6E49-41E4-A6CA-40AC144DE39C}"/>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GAJOWY Monika (EEAS)</dc:creator>
  <cp:keywords/>
  <dc:description/>
  <cp:lastModifiedBy>LAHDENSUU Laura (EEAS-GENEVA)</cp:lastModifiedBy>
  <cp:revision>2</cp:revision>
  <dcterms:created xsi:type="dcterms:W3CDTF">2021-06-15T09:05:00Z</dcterms:created>
  <dcterms:modified xsi:type="dcterms:W3CDTF">2021-06-15T09:05:00Z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