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3B39C" w14:textId="77777777" w:rsidR="00A34806" w:rsidRPr="000D1650" w:rsidRDefault="00A34806" w:rsidP="0085597C">
      <w:pPr>
        <w:pStyle w:val="Footer"/>
        <w:tabs>
          <w:tab w:val="clear" w:pos="9026"/>
          <w:tab w:val="left" w:pos="426"/>
          <w:tab w:val="right" w:pos="8931"/>
        </w:tabs>
        <w:spacing w:after="240"/>
        <w:ind w:right="-334"/>
        <w:rPr>
          <w:color w:val="2E52A3"/>
        </w:rPr>
      </w:pPr>
      <w:r w:rsidRPr="000D1650">
        <w:rPr>
          <w:noProof/>
        </w:rPr>
        <w:drawing>
          <wp:anchor distT="0" distB="0" distL="114300" distR="114300" simplePos="0" relativeHeight="251659264" behindDoc="0" locked="0" layoutInCell="1" allowOverlap="1" wp14:anchorId="7CB5ABE3" wp14:editId="5F3DCB04">
            <wp:simplePos x="0" y="0"/>
            <wp:positionH relativeFrom="column">
              <wp:posOffset>1674495</wp:posOffset>
            </wp:positionH>
            <wp:positionV relativeFrom="paragraph">
              <wp:posOffset>0</wp:posOffset>
            </wp:positionV>
            <wp:extent cx="2292350" cy="955040"/>
            <wp:effectExtent l="0" t="0" r="0" b="0"/>
            <wp:wrapTight wrapText="bothSides">
              <wp:wrapPolygon edited="0">
                <wp:start x="4488" y="2585"/>
                <wp:lineTo x="2872" y="3447"/>
                <wp:lineTo x="898" y="7324"/>
                <wp:lineTo x="1257" y="16803"/>
                <wp:lineTo x="3231" y="18096"/>
                <wp:lineTo x="3590" y="18096"/>
                <wp:lineTo x="5026" y="18096"/>
                <wp:lineTo x="6642" y="18096"/>
                <wp:lineTo x="16873" y="16803"/>
                <wp:lineTo x="17053" y="16372"/>
                <wp:lineTo x="18130" y="9910"/>
                <wp:lineTo x="18130" y="9479"/>
                <wp:lineTo x="21002" y="7324"/>
                <wp:lineTo x="20643" y="3878"/>
                <wp:lineTo x="5565" y="2585"/>
                <wp:lineTo x="4488" y="2585"/>
              </wp:wrapPolygon>
            </wp:wrapTight>
            <wp:docPr id="6" name="Picture 6" descr="../../../../../../Desktop/on-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on-ligh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955040"/>
                    </a:xfrm>
                    <a:prstGeom prst="rect">
                      <a:avLst/>
                    </a:prstGeom>
                    <a:noFill/>
                    <a:ln>
                      <a:noFill/>
                    </a:ln>
                  </pic:spPr>
                </pic:pic>
              </a:graphicData>
            </a:graphic>
          </wp:anchor>
        </w:drawing>
      </w:r>
    </w:p>
    <w:p w14:paraId="68CE3E5D" w14:textId="77777777" w:rsidR="00A34806" w:rsidRPr="000D1650" w:rsidRDefault="00A34806" w:rsidP="0085597C">
      <w:pPr>
        <w:pStyle w:val="Footer"/>
        <w:tabs>
          <w:tab w:val="clear" w:pos="9026"/>
          <w:tab w:val="left" w:pos="426"/>
          <w:tab w:val="right" w:pos="8931"/>
        </w:tabs>
        <w:spacing w:after="240"/>
        <w:ind w:right="-334"/>
        <w:rPr>
          <w:color w:val="2E52A3"/>
        </w:rPr>
      </w:pPr>
    </w:p>
    <w:p w14:paraId="4B3B55B1" w14:textId="77777777" w:rsidR="00A34806" w:rsidRPr="000D1650" w:rsidRDefault="00A34806" w:rsidP="0085597C">
      <w:pPr>
        <w:pStyle w:val="Footer"/>
        <w:tabs>
          <w:tab w:val="clear" w:pos="9026"/>
          <w:tab w:val="left" w:pos="426"/>
          <w:tab w:val="right" w:pos="8931"/>
        </w:tabs>
        <w:spacing w:after="240"/>
        <w:ind w:right="-334"/>
        <w:rPr>
          <w:color w:val="2E52A3"/>
        </w:rPr>
      </w:pPr>
    </w:p>
    <w:p w14:paraId="3E535452" w14:textId="77777777" w:rsidR="00A34806" w:rsidRPr="000D1650" w:rsidRDefault="00A34806" w:rsidP="0085597C">
      <w:pPr>
        <w:pStyle w:val="Footer"/>
        <w:tabs>
          <w:tab w:val="clear" w:pos="9026"/>
          <w:tab w:val="left" w:pos="426"/>
          <w:tab w:val="right" w:pos="8931"/>
        </w:tabs>
        <w:spacing w:after="240"/>
        <w:ind w:right="-334"/>
        <w:jc w:val="center"/>
        <w:rPr>
          <w:color w:val="2E52A3"/>
        </w:rPr>
      </w:pPr>
      <w:r w:rsidRPr="000D1650">
        <w:rPr>
          <w:color w:val="2E52A3"/>
        </w:rPr>
        <w:t>African Disability Forum, Arab Organization of Persons with Disabilities, ASEAN Disability Forum, Down Syndrome International, European Disability Forum, Inclusion International,</w:t>
      </w:r>
      <w:r w:rsidR="0085597C" w:rsidRPr="000D1650">
        <w:rPr>
          <w:color w:val="2E52A3"/>
        </w:rPr>
        <w:t xml:space="preserve"> </w:t>
      </w:r>
      <w:r w:rsidRPr="000D1650">
        <w:rPr>
          <w:color w:val="2E52A3"/>
        </w:rPr>
        <w:t xml:space="preserve">International Federation of Hard of Hearing People, </w:t>
      </w:r>
      <w:r w:rsidRPr="000D1650">
        <w:rPr>
          <w:bCs/>
          <w:color w:val="2E52A3"/>
        </w:rPr>
        <w:t>International Federation for Spina Bifida and Hydrocephalus</w:t>
      </w:r>
      <w:r w:rsidRPr="000D1650">
        <w:rPr>
          <w:color w:val="2E52A3"/>
        </w:rPr>
        <w:t>, Latin American Network of Non-Governmental Organizations of Persons with Disabilities and their Families, Pacific Disability Forum, World Blind Union, World Federation of the Deaf, World Federation of the DeafBlind, World Network of Users and Survivors of Psychiatry</w:t>
      </w:r>
    </w:p>
    <w:p w14:paraId="1DD6B2A5" w14:textId="77777777" w:rsidR="0085597C" w:rsidRPr="000D1650" w:rsidRDefault="0085597C" w:rsidP="0085597C">
      <w:pPr>
        <w:tabs>
          <w:tab w:val="left" w:pos="426"/>
        </w:tabs>
        <w:spacing w:after="240" w:line="240" w:lineRule="auto"/>
        <w:jc w:val="center"/>
        <w:rPr>
          <w:sz w:val="32"/>
          <w:szCs w:val="32"/>
        </w:rPr>
      </w:pPr>
    </w:p>
    <w:p w14:paraId="50902A26" w14:textId="52798E14" w:rsidR="00C30970" w:rsidRPr="000D1650" w:rsidRDefault="0053714B" w:rsidP="0085597C">
      <w:pPr>
        <w:tabs>
          <w:tab w:val="left" w:pos="426"/>
        </w:tabs>
        <w:spacing w:after="240" w:line="240" w:lineRule="auto"/>
        <w:jc w:val="center"/>
        <w:rPr>
          <w:sz w:val="32"/>
          <w:szCs w:val="32"/>
        </w:rPr>
      </w:pPr>
      <w:r w:rsidRPr="000D1650">
        <w:rPr>
          <w:sz w:val="32"/>
          <w:szCs w:val="32"/>
        </w:rPr>
        <w:t>IDA</w:t>
      </w:r>
      <w:r w:rsidR="00624477" w:rsidRPr="000D1650">
        <w:rPr>
          <w:sz w:val="32"/>
          <w:szCs w:val="32"/>
        </w:rPr>
        <w:t>´s</w:t>
      </w:r>
      <w:r w:rsidRPr="000D1650">
        <w:rPr>
          <w:sz w:val="32"/>
          <w:szCs w:val="32"/>
        </w:rPr>
        <w:t xml:space="preserve"> submission </w:t>
      </w:r>
      <w:r w:rsidR="00624477" w:rsidRPr="000D1650">
        <w:rPr>
          <w:sz w:val="32"/>
          <w:szCs w:val="32"/>
        </w:rPr>
        <w:t>for the</w:t>
      </w:r>
      <w:r w:rsidR="00C30970" w:rsidRPr="000D1650">
        <w:rPr>
          <w:sz w:val="32"/>
          <w:szCs w:val="32"/>
        </w:rPr>
        <w:t xml:space="preserve"> CRC Committee’s</w:t>
      </w:r>
      <w:r w:rsidR="00624477" w:rsidRPr="000D1650">
        <w:rPr>
          <w:sz w:val="32"/>
          <w:szCs w:val="32"/>
        </w:rPr>
        <w:t xml:space="preserve"> Day of General Discussion</w:t>
      </w:r>
      <w:r w:rsidR="00C30970" w:rsidRPr="000D1650">
        <w:rPr>
          <w:sz w:val="32"/>
          <w:szCs w:val="32"/>
        </w:rPr>
        <w:t xml:space="preserve"> on Children</w:t>
      </w:r>
      <w:r w:rsidR="00FE5CD2" w:rsidRPr="000D1650">
        <w:rPr>
          <w:sz w:val="32"/>
          <w:szCs w:val="32"/>
        </w:rPr>
        <w:t>’s</w:t>
      </w:r>
      <w:r w:rsidR="00C30970" w:rsidRPr="000D1650">
        <w:rPr>
          <w:sz w:val="32"/>
          <w:szCs w:val="32"/>
        </w:rPr>
        <w:t xml:space="preserve"> rights and alternative care</w:t>
      </w:r>
      <w:r w:rsidR="00624477" w:rsidRPr="000D1650">
        <w:rPr>
          <w:sz w:val="32"/>
          <w:szCs w:val="32"/>
        </w:rPr>
        <w:t xml:space="preserve"> </w:t>
      </w:r>
    </w:p>
    <w:p w14:paraId="45ADD536" w14:textId="77777777" w:rsidR="00624477" w:rsidRPr="000D1650" w:rsidRDefault="00C30970" w:rsidP="0085597C">
      <w:pPr>
        <w:tabs>
          <w:tab w:val="left" w:pos="426"/>
        </w:tabs>
        <w:spacing w:after="240" w:line="240" w:lineRule="auto"/>
        <w:jc w:val="center"/>
        <w:rPr>
          <w:sz w:val="24"/>
          <w:szCs w:val="24"/>
        </w:rPr>
      </w:pPr>
      <w:r w:rsidRPr="000D1650">
        <w:rPr>
          <w:sz w:val="24"/>
          <w:szCs w:val="24"/>
        </w:rPr>
        <w:t>June</w:t>
      </w:r>
      <w:r w:rsidR="00624477" w:rsidRPr="000D1650">
        <w:rPr>
          <w:sz w:val="24"/>
          <w:szCs w:val="24"/>
        </w:rPr>
        <w:t xml:space="preserve"> 2021</w:t>
      </w:r>
    </w:p>
    <w:p w14:paraId="38D9578D" w14:textId="77777777" w:rsidR="00A34806" w:rsidRPr="000D1650" w:rsidRDefault="0053714B" w:rsidP="0085597C">
      <w:pPr>
        <w:pStyle w:val="Heading1"/>
        <w:tabs>
          <w:tab w:val="left" w:pos="284"/>
          <w:tab w:val="left" w:pos="426"/>
        </w:tabs>
        <w:spacing w:after="240" w:line="240" w:lineRule="auto"/>
        <w:rPr>
          <w:b/>
          <w:bCs/>
          <w:sz w:val="24"/>
          <w:szCs w:val="24"/>
        </w:rPr>
      </w:pPr>
      <w:bookmarkStart w:id="0" w:name="_Toc66452310"/>
      <w:r w:rsidRPr="000D1650">
        <w:rPr>
          <w:b/>
          <w:bCs/>
          <w:sz w:val="24"/>
          <w:szCs w:val="24"/>
        </w:rPr>
        <w:lastRenderedPageBreak/>
        <w:t>Introduction</w:t>
      </w:r>
      <w:bookmarkEnd w:id="0"/>
    </w:p>
    <w:p w14:paraId="05009B63" w14:textId="3781116E" w:rsidR="00DE7014" w:rsidRPr="000D1650" w:rsidRDefault="0053714B" w:rsidP="0085597C">
      <w:pPr>
        <w:pStyle w:val="ListParagraph"/>
        <w:numPr>
          <w:ilvl w:val="0"/>
          <w:numId w:val="3"/>
        </w:numPr>
        <w:tabs>
          <w:tab w:val="left" w:pos="284"/>
          <w:tab w:val="left" w:pos="426"/>
        </w:tabs>
        <w:spacing w:after="240" w:line="240" w:lineRule="auto"/>
        <w:ind w:left="0" w:firstLine="0"/>
        <w:contextualSpacing w:val="0"/>
        <w:jc w:val="both"/>
      </w:pPr>
      <w:r w:rsidRPr="000D1650">
        <w:t>IDA welcomes the initiative by the Committee on the Rights of</w:t>
      </w:r>
      <w:r w:rsidR="009A4818" w:rsidRPr="000D1650">
        <w:t xml:space="preserve"> the</w:t>
      </w:r>
      <w:r w:rsidR="009852CB" w:rsidRPr="000D1650">
        <w:t xml:space="preserve"> Child</w:t>
      </w:r>
      <w:r w:rsidRPr="000D1650">
        <w:t xml:space="preserve"> (hereinafter “the </w:t>
      </w:r>
      <w:r w:rsidR="009852CB" w:rsidRPr="000D1650">
        <w:t xml:space="preserve">CRC </w:t>
      </w:r>
      <w:r w:rsidRPr="000D1650">
        <w:t>Committee”) to hold a Day of General Discussion on</w:t>
      </w:r>
      <w:r w:rsidR="003006DF" w:rsidRPr="000D1650">
        <w:t xml:space="preserve"> Children’s rights and alternative care</w:t>
      </w:r>
      <w:r w:rsidR="007D1481" w:rsidRPr="000D1650">
        <w:t>.</w:t>
      </w:r>
      <w:r w:rsidR="003006DF" w:rsidRPr="000D1650">
        <w:t xml:space="preserve"> it constitutes a great opportunity to embrace the latest standards on alternative care </w:t>
      </w:r>
      <w:r w:rsidR="00FE5CD2" w:rsidRPr="000D1650">
        <w:t>for</w:t>
      </w:r>
      <w:r w:rsidR="003006DF" w:rsidRPr="000D1650">
        <w:t xml:space="preserve"> children with disabilities, stemming from the UN Convention on the Rights of Persons with Disabilities (CRPD)</w:t>
      </w:r>
      <w:r w:rsidR="00DE7014" w:rsidRPr="000D1650">
        <w:t xml:space="preserve">. This submission addresses crucial issues and </w:t>
      </w:r>
      <w:r w:rsidR="00DE7014" w:rsidRPr="000D1650">
        <w:rPr>
          <w:rFonts w:cstheme="minorHAnsi"/>
          <w:lang w:val="en-US"/>
        </w:rPr>
        <w:t>provides recommendations regarding children with disabilities and children of parents with disabilities</w:t>
      </w:r>
      <w:r w:rsidR="00DE7014" w:rsidRPr="000D1650">
        <w:rPr>
          <w:lang w:val="en-US"/>
        </w:rPr>
        <w:t>.</w:t>
      </w:r>
    </w:p>
    <w:p w14:paraId="0355CC4E" w14:textId="6D868B6A" w:rsidR="00774F5A" w:rsidRPr="000D1650" w:rsidRDefault="00774F5A" w:rsidP="0085597C">
      <w:pPr>
        <w:pStyle w:val="Heading1"/>
        <w:tabs>
          <w:tab w:val="left" w:pos="284"/>
          <w:tab w:val="left" w:pos="426"/>
        </w:tabs>
        <w:spacing w:after="240" w:line="240" w:lineRule="auto"/>
        <w:jc w:val="both"/>
        <w:rPr>
          <w:b/>
          <w:bCs/>
          <w:sz w:val="24"/>
          <w:szCs w:val="24"/>
        </w:rPr>
      </w:pPr>
      <w:r w:rsidRPr="000D1650">
        <w:rPr>
          <w:b/>
          <w:bCs/>
          <w:sz w:val="24"/>
          <w:szCs w:val="24"/>
        </w:rPr>
        <w:t>Overrepresentation of children with disabilities in institutional care</w:t>
      </w:r>
    </w:p>
    <w:p w14:paraId="0D8B8DAD" w14:textId="3C225500" w:rsidR="0000601D" w:rsidRPr="000D1650" w:rsidRDefault="00995DD8" w:rsidP="0085597C">
      <w:pPr>
        <w:pStyle w:val="ListParagraph"/>
        <w:numPr>
          <w:ilvl w:val="0"/>
          <w:numId w:val="3"/>
        </w:numPr>
        <w:tabs>
          <w:tab w:val="left" w:pos="284"/>
          <w:tab w:val="left" w:pos="426"/>
        </w:tabs>
        <w:spacing w:after="240" w:line="240" w:lineRule="auto"/>
        <w:ind w:left="0" w:firstLine="0"/>
        <w:contextualSpacing w:val="0"/>
        <w:jc w:val="both"/>
      </w:pPr>
      <w:r w:rsidRPr="000D1650">
        <w:rPr>
          <w:lang w:val="en-US"/>
        </w:rPr>
        <w:t xml:space="preserve">It is </w:t>
      </w:r>
      <w:r w:rsidR="0049610C" w:rsidRPr="000D1650">
        <w:rPr>
          <w:lang w:val="en-US"/>
        </w:rPr>
        <w:t>roughly estimated that</w:t>
      </w:r>
      <w:r w:rsidRPr="000D1650">
        <w:rPr>
          <w:lang w:val="en-US"/>
        </w:rPr>
        <w:t xml:space="preserve"> 2.7 million children between the ages of 0 and 17 years could be living in institutional care worldwide.</w:t>
      </w:r>
      <w:r w:rsidR="0000601D" w:rsidRPr="000D1650">
        <w:rPr>
          <w:rStyle w:val="EndnoteReference"/>
          <w:lang w:val="en-US"/>
        </w:rPr>
        <w:endnoteReference w:id="1"/>
      </w:r>
      <w:r w:rsidR="0000601D" w:rsidRPr="000D1650">
        <w:rPr>
          <w:lang w:val="en-US"/>
        </w:rPr>
        <w:t> Children with disabilities tend to be overrepresented among them</w:t>
      </w:r>
      <w:r w:rsidR="000F49ED" w:rsidRPr="000D1650">
        <w:rPr>
          <w:lang w:val="en-US"/>
        </w:rPr>
        <w:t xml:space="preserve"> and States should collect more accurate data on this regard.</w:t>
      </w:r>
      <w:r w:rsidR="000F49ED" w:rsidRPr="000D1650">
        <w:rPr>
          <w:rStyle w:val="EndnoteReference"/>
          <w:lang w:val="en-US"/>
        </w:rPr>
        <w:endnoteReference w:id="2"/>
      </w:r>
      <w:r w:rsidR="0000601D" w:rsidRPr="000D1650">
        <w:rPr>
          <w:lang w:val="en-US"/>
        </w:rPr>
        <w:t xml:space="preserve"> </w:t>
      </w:r>
      <w:r w:rsidR="000F49ED" w:rsidRPr="000D1650">
        <w:rPr>
          <w:lang w:val="en-US"/>
        </w:rPr>
        <w:t>R</w:t>
      </w:r>
      <w:r w:rsidR="0000601D" w:rsidRPr="000D1650">
        <w:rPr>
          <w:lang w:val="en-US"/>
        </w:rPr>
        <w:t>ecent estimations indicate that there are 93 million children aged 0-14 years with moderate and high support needs.</w:t>
      </w:r>
      <w:r w:rsidR="0000601D" w:rsidRPr="000D1650">
        <w:rPr>
          <w:rStyle w:val="EndnoteReference"/>
          <w:lang w:val="en-US"/>
        </w:rPr>
        <w:endnoteReference w:id="3"/>
      </w:r>
      <w:r w:rsidR="0000601D" w:rsidRPr="000D1650">
        <w:rPr>
          <w:lang w:val="en-US"/>
        </w:rPr>
        <w:t xml:space="preserve"> In some places, “children with disabilities are up to 17 times more likely to live in institutions than other children”.</w:t>
      </w:r>
      <w:r w:rsidR="0000601D" w:rsidRPr="000D1650">
        <w:rPr>
          <w:rStyle w:val="EndnoteReference"/>
          <w:lang w:val="en-US"/>
        </w:rPr>
        <w:endnoteReference w:id="4"/>
      </w:r>
      <w:r w:rsidR="0000601D" w:rsidRPr="000D1650">
        <w:rPr>
          <w:lang w:val="en-US"/>
        </w:rPr>
        <w:t xml:space="preserve"> More than 290.000 children with disabilities lives in public residential care in 24 countries from Eastern Europe and Central Asia.</w:t>
      </w:r>
      <w:r w:rsidR="0000601D" w:rsidRPr="000D1650">
        <w:rPr>
          <w:vertAlign w:val="superscript"/>
          <w:lang w:val="en-US"/>
        </w:rPr>
        <w:endnoteReference w:id="5"/>
      </w:r>
      <w:r w:rsidR="0000601D" w:rsidRPr="000D1650">
        <w:rPr>
          <w:lang w:val="en-US"/>
        </w:rPr>
        <w:t xml:space="preserve"> </w:t>
      </w:r>
      <w:r w:rsidR="000F49ED" w:rsidRPr="000D1650">
        <w:rPr>
          <w:lang w:val="en-US"/>
        </w:rPr>
        <w:t>Yet</w:t>
      </w:r>
      <w:r w:rsidR="0000601D" w:rsidRPr="000D1650">
        <w:rPr>
          <w:lang w:val="en-US"/>
        </w:rPr>
        <w:t xml:space="preserve">, these might be </w:t>
      </w:r>
      <w:r w:rsidR="0000601D" w:rsidRPr="000D1650">
        <w:rPr>
          <w:i/>
          <w:iCs/>
          <w:lang w:val="en-US"/>
        </w:rPr>
        <w:t>underestimations</w:t>
      </w:r>
      <w:r w:rsidR="0000601D" w:rsidRPr="000D1650">
        <w:rPr>
          <w:lang w:val="en-US"/>
        </w:rPr>
        <w:t xml:space="preserve"> due to lack of appropriate </w:t>
      </w:r>
      <w:r w:rsidR="000F49ED" w:rsidRPr="000D1650">
        <w:rPr>
          <w:lang w:val="en-US"/>
        </w:rPr>
        <w:t>data</w:t>
      </w:r>
      <w:r w:rsidR="0000601D" w:rsidRPr="000D1650">
        <w:rPr>
          <w:lang w:val="en-US"/>
        </w:rPr>
        <w:t>.</w:t>
      </w:r>
      <w:r w:rsidR="0000601D" w:rsidRPr="000D1650">
        <w:rPr>
          <w:rStyle w:val="EndnoteReference"/>
          <w:lang w:val="en-US"/>
        </w:rPr>
        <w:endnoteReference w:id="6"/>
      </w:r>
      <w:r w:rsidR="0000601D" w:rsidRPr="000D1650">
        <w:rPr>
          <w:lang w:val="en-US"/>
        </w:rPr>
        <w:t xml:space="preserve"> </w:t>
      </w:r>
    </w:p>
    <w:p w14:paraId="644F8F4C" w14:textId="10541FAC" w:rsidR="000F49ED" w:rsidRPr="000D1650" w:rsidRDefault="0000601D" w:rsidP="000F49ED">
      <w:pPr>
        <w:pStyle w:val="ListParagraph"/>
        <w:numPr>
          <w:ilvl w:val="0"/>
          <w:numId w:val="3"/>
        </w:numPr>
        <w:tabs>
          <w:tab w:val="left" w:pos="284"/>
          <w:tab w:val="left" w:pos="426"/>
        </w:tabs>
        <w:spacing w:after="240" w:line="240" w:lineRule="auto"/>
        <w:ind w:left="0" w:firstLine="0"/>
        <w:contextualSpacing w:val="0"/>
        <w:jc w:val="both"/>
      </w:pPr>
      <w:r w:rsidRPr="000D1650">
        <w:rPr>
          <w:rFonts w:cstheme="minorHAnsi"/>
          <w:lang w:val="en-US"/>
        </w:rPr>
        <w:lastRenderedPageBreak/>
        <w:t xml:space="preserve">Drivers of institutionalization of children with disabilities include </w:t>
      </w:r>
      <w:r w:rsidRPr="000D1650">
        <w:rPr>
          <w:lang w:val="en-US"/>
        </w:rPr>
        <w:t>poverty,</w:t>
      </w:r>
      <w:r w:rsidRPr="000D1650">
        <w:rPr>
          <w:rStyle w:val="EndnoteReference"/>
          <w:lang w:val="en-US"/>
        </w:rPr>
        <w:endnoteReference w:id="7"/>
      </w:r>
      <w:r w:rsidRPr="000D1650">
        <w:rPr>
          <w:lang w:val="en-US"/>
        </w:rPr>
        <w:t xml:space="preserve"> stigmatization</w:t>
      </w:r>
      <w:r w:rsidR="000F49ED" w:rsidRPr="000D1650">
        <w:rPr>
          <w:lang w:val="en-US"/>
        </w:rPr>
        <w:t>,</w:t>
      </w:r>
      <w:r w:rsidRPr="000D1650">
        <w:rPr>
          <w:rStyle w:val="EndnoteReference"/>
          <w:lang w:val="en-US"/>
        </w:rPr>
        <w:endnoteReference w:id="8"/>
      </w:r>
      <w:r w:rsidRPr="000D1650">
        <w:rPr>
          <w:lang w:val="en-US"/>
        </w:rPr>
        <w:t xml:space="preserve"> discrimination against </w:t>
      </w:r>
      <w:r w:rsidR="000F49ED" w:rsidRPr="000D1650">
        <w:rPr>
          <w:lang w:val="en-US"/>
        </w:rPr>
        <w:t>them</w:t>
      </w:r>
      <w:r w:rsidRPr="000D1650">
        <w:rPr>
          <w:lang w:val="en-US"/>
        </w:rPr>
        <w:t xml:space="preserve"> and their families,</w:t>
      </w:r>
      <w:r w:rsidRPr="000D1650">
        <w:rPr>
          <w:rStyle w:val="EndnoteReference"/>
          <w:lang w:val="en-US"/>
        </w:rPr>
        <w:endnoteReference w:id="9"/>
      </w:r>
      <w:r w:rsidRPr="000D1650">
        <w:rPr>
          <w:lang w:val="en-US"/>
        </w:rPr>
        <w:t xml:space="preserve"> and lack of or poor access </w:t>
      </w:r>
      <w:r w:rsidR="000F49ED" w:rsidRPr="000D1650">
        <w:rPr>
          <w:lang w:val="en-US"/>
        </w:rPr>
        <w:t xml:space="preserve">to </w:t>
      </w:r>
      <w:r w:rsidRPr="000D1650">
        <w:rPr>
          <w:lang w:val="en-US"/>
        </w:rPr>
        <w:t>services and supports.</w:t>
      </w:r>
      <w:r w:rsidRPr="000D1650">
        <w:rPr>
          <w:rStyle w:val="EndnoteReference"/>
          <w:lang w:val="en-US"/>
        </w:rPr>
        <w:endnoteReference w:id="10"/>
      </w:r>
      <w:r w:rsidRPr="000D1650">
        <w:rPr>
          <w:lang w:val="en-US"/>
        </w:rPr>
        <w:t xml:space="preserve"> </w:t>
      </w:r>
      <w:r w:rsidR="000F49ED" w:rsidRPr="000D1650">
        <w:rPr>
          <w:lang w:val="en-US"/>
        </w:rPr>
        <w:t>Further,</w:t>
      </w:r>
      <w:r w:rsidRPr="000D1650">
        <w:rPr>
          <w:lang w:val="en-US"/>
        </w:rPr>
        <w:t xml:space="preserve"> the </w:t>
      </w:r>
      <w:r w:rsidR="000F49ED" w:rsidRPr="000D1650">
        <w:rPr>
          <w:lang w:val="en-US"/>
        </w:rPr>
        <w:t xml:space="preserve">primary </w:t>
      </w:r>
      <w:r w:rsidRPr="000D1650">
        <w:rPr>
          <w:lang w:val="en-US"/>
        </w:rPr>
        <w:t>role of families remains neglected and unsupported. Families are often constrained to place their children in institutions because education, health, habilitation, and rehabilitation</w:t>
      </w:r>
      <w:r w:rsidR="00077C00" w:rsidRPr="000D1650">
        <w:rPr>
          <w:lang w:val="en-US"/>
        </w:rPr>
        <w:t xml:space="preserve"> services</w:t>
      </w:r>
      <w:r w:rsidRPr="000D1650">
        <w:rPr>
          <w:lang w:val="en-US"/>
        </w:rPr>
        <w:t xml:space="preserve">, among others, are not provided in the community </w:t>
      </w:r>
      <w:r w:rsidR="00077C00" w:rsidRPr="000D1650">
        <w:rPr>
          <w:lang w:val="en-US"/>
        </w:rPr>
        <w:t>and/</w:t>
      </w:r>
      <w:r w:rsidRPr="000D1650">
        <w:rPr>
          <w:lang w:val="en-US"/>
        </w:rPr>
        <w:t>or in mainstream settings</w:t>
      </w:r>
      <w:r w:rsidR="000F49ED" w:rsidRPr="000D1650">
        <w:rPr>
          <w:lang w:val="en-US"/>
        </w:rPr>
        <w:t>.</w:t>
      </w:r>
    </w:p>
    <w:p w14:paraId="12CAFCF6" w14:textId="77777777" w:rsidR="0000601D" w:rsidRPr="000D1650" w:rsidRDefault="0000601D" w:rsidP="0085597C">
      <w:pPr>
        <w:pStyle w:val="ListParagraph"/>
        <w:numPr>
          <w:ilvl w:val="0"/>
          <w:numId w:val="4"/>
        </w:numPr>
        <w:tabs>
          <w:tab w:val="left" w:pos="426"/>
        </w:tabs>
        <w:spacing w:after="240" w:line="240" w:lineRule="auto"/>
        <w:contextualSpacing w:val="0"/>
        <w:jc w:val="both"/>
        <w:rPr>
          <w:b/>
          <w:bCs/>
        </w:rPr>
      </w:pPr>
      <w:r w:rsidRPr="000D1650">
        <w:rPr>
          <w:b/>
          <w:bCs/>
        </w:rPr>
        <w:t>The right to grow up in a family environment in international law</w:t>
      </w:r>
    </w:p>
    <w:p w14:paraId="1057302D" w14:textId="4E52D2EF" w:rsidR="0000601D" w:rsidRPr="000D1650" w:rsidRDefault="0000601D" w:rsidP="0085597C">
      <w:pPr>
        <w:pStyle w:val="ListParagraph"/>
        <w:numPr>
          <w:ilvl w:val="0"/>
          <w:numId w:val="3"/>
        </w:numPr>
        <w:tabs>
          <w:tab w:val="left" w:pos="284"/>
          <w:tab w:val="left" w:pos="426"/>
        </w:tabs>
        <w:spacing w:after="240" w:line="240" w:lineRule="auto"/>
        <w:ind w:left="0" w:firstLine="0"/>
        <w:contextualSpacing w:val="0"/>
        <w:jc w:val="both"/>
      </w:pPr>
      <w:r w:rsidRPr="000D1650">
        <w:rPr>
          <w:lang w:val="en-US"/>
        </w:rPr>
        <w:t xml:space="preserve">International human rights law </w:t>
      </w:r>
      <w:r w:rsidR="006E59BA" w:rsidRPr="000D1650">
        <w:rPr>
          <w:lang w:val="en-US"/>
        </w:rPr>
        <w:t>acknowledges</w:t>
      </w:r>
      <w:r w:rsidRPr="000D1650">
        <w:rPr>
          <w:lang w:val="en-US"/>
        </w:rPr>
        <w:t xml:space="preserve"> the family as “</w:t>
      </w:r>
      <w:r w:rsidRPr="000D1650">
        <w:t>the natural and fundamental group unit of society</w:t>
      </w:r>
      <w:r w:rsidRPr="000D1650">
        <w:rPr>
          <w:lang w:val="en-US"/>
        </w:rPr>
        <w:t xml:space="preserve">” from the </w:t>
      </w:r>
      <w:r w:rsidR="000F49ED" w:rsidRPr="000D1650">
        <w:rPr>
          <w:lang w:val="en-US"/>
        </w:rPr>
        <w:t>outset</w:t>
      </w:r>
      <w:r w:rsidRPr="000D1650">
        <w:rPr>
          <w:lang w:val="en-US"/>
        </w:rPr>
        <w:t>.</w:t>
      </w:r>
      <w:r w:rsidRPr="000D1650">
        <w:rPr>
          <w:rStyle w:val="EndnoteReference"/>
          <w:lang w:val="en-US"/>
        </w:rPr>
        <w:endnoteReference w:id="11"/>
      </w:r>
      <w:r w:rsidRPr="000D1650">
        <w:rPr>
          <w:lang w:val="en-US"/>
        </w:rPr>
        <w:t xml:space="preserve"> </w:t>
      </w:r>
      <w:r w:rsidR="006317DC" w:rsidRPr="000D1650">
        <w:rPr>
          <w:lang w:val="en-US"/>
        </w:rPr>
        <w:t>Since 1989,</w:t>
      </w:r>
      <w:r w:rsidRPr="000D1650">
        <w:rPr>
          <w:lang w:val="en-US"/>
        </w:rPr>
        <w:t xml:space="preserve"> the Convention on the Rights of the Child </w:t>
      </w:r>
      <w:r w:rsidR="003A0178" w:rsidRPr="000D1650">
        <w:rPr>
          <w:lang w:val="en-US"/>
        </w:rPr>
        <w:t xml:space="preserve">(CRC) </w:t>
      </w:r>
      <w:r w:rsidRPr="000D1650">
        <w:rPr>
          <w:rFonts w:cstheme="minorHAnsi"/>
          <w:lang w:val="en-US"/>
        </w:rPr>
        <w:t>recognizes the family as the natural environment for the growth and well-being of children and that child</w:t>
      </w:r>
      <w:r w:rsidR="00077C00" w:rsidRPr="000D1650">
        <w:rPr>
          <w:rFonts w:cstheme="minorHAnsi"/>
          <w:lang w:val="en-US"/>
        </w:rPr>
        <w:t>ren</w:t>
      </w:r>
      <w:r w:rsidRPr="000D1650">
        <w:rPr>
          <w:rFonts w:cstheme="minorHAnsi"/>
          <w:lang w:val="en-US"/>
        </w:rPr>
        <w:t xml:space="preserve"> should grow-up in a family environment</w:t>
      </w:r>
      <w:r w:rsidRPr="000D1650">
        <w:rPr>
          <w:rStyle w:val="EndnoteReference"/>
          <w:rFonts w:cstheme="minorHAnsi"/>
          <w:lang w:val="en-US"/>
        </w:rPr>
        <w:endnoteReference w:id="12"/>
      </w:r>
      <w:r w:rsidRPr="000D1650">
        <w:rPr>
          <w:rFonts w:cstheme="minorHAnsi"/>
          <w:lang w:val="en-US"/>
        </w:rPr>
        <w:t xml:space="preserve"> </w:t>
      </w:r>
      <w:r w:rsidR="006E59BA" w:rsidRPr="000D1650">
        <w:rPr>
          <w:rFonts w:cstheme="minorHAnsi"/>
          <w:lang w:val="en-US"/>
        </w:rPr>
        <w:t xml:space="preserve">and </w:t>
      </w:r>
      <w:r w:rsidRPr="000D1650">
        <w:rPr>
          <w:lang w:val="en-US"/>
        </w:rPr>
        <w:t>aim</w:t>
      </w:r>
      <w:r w:rsidR="006E59BA" w:rsidRPr="000D1650">
        <w:rPr>
          <w:lang w:val="en-US"/>
        </w:rPr>
        <w:t>s</w:t>
      </w:r>
      <w:r w:rsidRPr="000D1650">
        <w:rPr>
          <w:lang w:val="en-US"/>
        </w:rPr>
        <w:t xml:space="preserve"> at preventing family separation (art</w:t>
      </w:r>
      <w:r w:rsidR="006E59BA" w:rsidRPr="000D1650">
        <w:rPr>
          <w:lang w:val="en-US"/>
        </w:rPr>
        <w:t>.</w:t>
      </w:r>
      <w:r w:rsidRPr="000D1650">
        <w:rPr>
          <w:lang w:val="en-US"/>
        </w:rPr>
        <w:t xml:space="preserve"> 9), supporting parents (art</w:t>
      </w:r>
      <w:r w:rsidR="006E59BA" w:rsidRPr="000D1650">
        <w:rPr>
          <w:lang w:val="en-US"/>
        </w:rPr>
        <w:t>.</w:t>
      </w:r>
      <w:r w:rsidRPr="000D1650">
        <w:rPr>
          <w:lang w:val="en-US"/>
        </w:rPr>
        <w:t xml:space="preserve"> 18)</w:t>
      </w:r>
      <w:r w:rsidR="003A0178" w:rsidRPr="000D1650">
        <w:rPr>
          <w:lang w:val="en-US"/>
        </w:rPr>
        <w:t>;</w:t>
      </w:r>
      <w:r w:rsidRPr="000D1650">
        <w:rPr>
          <w:lang w:val="en-US"/>
        </w:rPr>
        <w:t xml:space="preserve"> </w:t>
      </w:r>
      <w:r w:rsidR="006317DC" w:rsidRPr="000D1650">
        <w:rPr>
          <w:lang w:val="en-US"/>
        </w:rPr>
        <w:t xml:space="preserve">and </w:t>
      </w:r>
      <w:r w:rsidRPr="000D1650">
        <w:rPr>
          <w:lang w:val="en-US"/>
        </w:rPr>
        <w:t xml:space="preserve">providing </w:t>
      </w:r>
      <w:r w:rsidRPr="000D1650">
        <w:rPr>
          <w:i/>
          <w:iCs/>
          <w:lang w:val="en-US"/>
        </w:rPr>
        <w:t>alternative care</w:t>
      </w:r>
      <w:r w:rsidRPr="000D1650">
        <w:rPr>
          <w:lang w:val="en-US"/>
        </w:rPr>
        <w:t xml:space="preserve"> to those children “</w:t>
      </w:r>
      <w:r w:rsidRPr="000D1650">
        <w:t xml:space="preserve">temporarily or permanently deprived of </w:t>
      </w:r>
      <w:r w:rsidR="003A0178" w:rsidRPr="000D1650">
        <w:t>[their]</w:t>
      </w:r>
      <w:r w:rsidRPr="000D1650">
        <w:t xml:space="preserve"> family environment</w:t>
      </w:r>
      <w:r w:rsidRPr="000D1650">
        <w:rPr>
          <w:lang w:val="en-US"/>
        </w:rPr>
        <w:t>” (art</w:t>
      </w:r>
      <w:r w:rsidR="006E59BA" w:rsidRPr="000D1650">
        <w:rPr>
          <w:lang w:val="en-US"/>
        </w:rPr>
        <w:t>.</w:t>
      </w:r>
      <w:r w:rsidRPr="000D1650">
        <w:rPr>
          <w:lang w:val="en-US"/>
        </w:rPr>
        <w:t xml:space="preserve"> 20) suggesting different forms </w:t>
      </w:r>
      <w:r w:rsidR="006E59BA" w:rsidRPr="000D1650">
        <w:rPr>
          <w:lang w:val="en-US"/>
        </w:rPr>
        <w:t xml:space="preserve">deemed </w:t>
      </w:r>
      <w:r w:rsidR="006317DC" w:rsidRPr="000D1650">
        <w:rPr>
          <w:lang w:val="en-US"/>
        </w:rPr>
        <w:t xml:space="preserve">appropriate by </w:t>
      </w:r>
      <w:r w:rsidR="006E59BA" w:rsidRPr="000D1650">
        <w:rPr>
          <w:lang w:val="en-US"/>
        </w:rPr>
        <w:t>then</w:t>
      </w:r>
      <w:r w:rsidRPr="000D1650">
        <w:rPr>
          <w:lang w:val="en-US"/>
        </w:rPr>
        <w:t xml:space="preserve"> (e.g. “</w:t>
      </w:r>
      <w:r w:rsidRPr="000D1650">
        <w:t>foster placement, kafalah of Islamic law, adoption or if necessary placement in suitable institutions for the care of children</w:t>
      </w:r>
      <w:r w:rsidRPr="000D1650">
        <w:rPr>
          <w:lang w:val="en-US"/>
        </w:rPr>
        <w:t>”). Thr</w:t>
      </w:r>
      <w:r w:rsidR="006317DC" w:rsidRPr="000D1650">
        <w:rPr>
          <w:lang w:val="en-US"/>
        </w:rPr>
        <w:t xml:space="preserve">oughout its work, </w:t>
      </w:r>
      <w:r w:rsidRPr="000D1650">
        <w:rPr>
          <w:lang w:val="en-US"/>
        </w:rPr>
        <w:t>this</w:t>
      </w:r>
      <w:r w:rsidR="003A0178" w:rsidRPr="000D1650">
        <w:rPr>
          <w:lang w:val="en-US"/>
        </w:rPr>
        <w:t xml:space="preserve"> CRC</w:t>
      </w:r>
      <w:r w:rsidRPr="000D1650">
        <w:rPr>
          <w:lang w:val="en-US"/>
        </w:rPr>
        <w:t xml:space="preserve"> Committee has stressed the importance of prioritizing family-based alternative care and avoiding institutionalization</w:t>
      </w:r>
      <w:r w:rsidR="006317DC" w:rsidRPr="000D1650">
        <w:rPr>
          <w:lang w:val="en-US"/>
        </w:rPr>
        <w:t>s</w:t>
      </w:r>
      <w:r w:rsidRPr="000D1650">
        <w:rPr>
          <w:lang w:val="en-US"/>
        </w:rPr>
        <w:t>.</w:t>
      </w:r>
      <w:r w:rsidRPr="000D1650">
        <w:rPr>
          <w:rStyle w:val="EndnoteReference"/>
          <w:lang w:val="en-US"/>
        </w:rPr>
        <w:endnoteReference w:id="13"/>
      </w:r>
      <w:r w:rsidRPr="000D1650">
        <w:rPr>
          <w:lang w:val="en-US"/>
        </w:rPr>
        <w:t xml:space="preserve">   </w:t>
      </w:r>
    </w:p>
    <w:p w14:paraId="7BDFFAC5" w14:textId="635F4860" w:rsidR="00372D51" w:rsidRPr="000D1650" w:rsidRDefault="0000601D" w:rsidP="0085597C">
      <w:pPr>
        <w:pStyle w:val="ListParagraph"/>
        <w:numPr>
          <w:ilvl w:val="0"/>
          <w:numId w:val="3"/>
        </w:numPr>
        <w:tabs>
          <w:tab w:val="left" w:pos="284"/>
          <w:tab w:val="left" w:pos="426"/>
        </w:tabs>
        <w:spacing w:after="240" w:line="240" w:lineRule="auto"/>
        <w:ind w:left="0" w:firstLine="0"/>
        <w:contextualSpacing w:val="0"/>
        <w:jc w:val="both"/>
      </w:pPr>
      <w:r w:rsidRPr="000D1650">
        <w:rPr>
          <w:lang w:val="en-US"/>
        </w:rPr>
        <w:lastRenderedPageBreak/>
        <w:t>In 2006, after</w:t>
      </w:r>
      <w:r w:rsidR="003A0178" w:rsidRPr="000D1650">
        <w:rPr>
          <w:lang w:val="en-US"/>
        </w:rPr>
        <w:t xml:space="preserve"> more than a decade</w:t>
      </w:r>
      <w:r w:rsidRPr="000D1650">
        <w:rPr>
          <w:lang w:val="en-US"/>
        </w:rPr>
        <w:t xml:space="preserve"> of research </w:t>
      </w:r>
      <w:r w:rsidR="003A0178" w:rsidRPr="000D1650">
        <w:rPr>
          <w:lang w:val="en-US"/>
        </w:rPr>
        <w:t>on</w:t>
      </w:r>
      <w:r w:rsidRPr="000D1650">
        <w:rPr>
          <w:lang w:val="en-US"/>
        </w:rPr>
        <w:t xml:space="preserve"> negative impact of institutionalization on all children,</w:t>
      </w:r>
      <w:r w:rsidR="003A0178" w:rsidRPr="000D1650">
        <w:rPr>
          <w:rStyle w:val="EndnoteReference"/>
          <w:lang w:val="en-US"/>
        </w:rPr>
        <w:endnoteReference w:id="14"/>
      </w:r>
      <w:r w:rsidRPr="000D1650">
        <w:rPr>
          <w:lang w:val="en-US"/>
        </w:rPr>
        <w:t xml:space="preserve"> the </w:t>
      </w:r>
      <w:r w:rsidR="003A0178" w:rsidRPr="000D1650">
        <w:rPr>
          <w:lang w:val="en-US"/>
        </w:rPr>
        <w:t>CRPD</w:t>
      </w:r>
      <w:r w:rsidR="00364D16" w:rsidRPr="000D1650">
        <w:rPr>
          <w:lang w:val="en-US"/>
        </w:rPr>
        <w:t xml:space="preserve"> </w:t>
      </w:r>
      <w:r w:rsidRPr="000D1650">
        <w:rPr>
          <w:lang w:val="en-US"/>
        </w:rPr>
        <w:t>came to stress that States “</w:t>
      </w:r>
      <w:r w:rsidRPr="000D1650">
        <w:t xml:space="preserve">shall, where the immediate family is unable to care for a child with disabilities, undertake every effort to provide alternative care within the wider family, and failing that, </w:t>
      </w:r>
      <w:r w:rsidRPr="000D1650">
        <w:rPr>
          <w:u w:val="single"/>
        </w:rPr>
        <w:t>within the community in a family setting</w:t>
      </w:r>
      <w:r w:rsidRPr="000D1650">
        <w:rPr>
          <w:lang w:val="en-US"/>
        </w:rPr>
        <w:t>”</w:t>
      </w:r>
      <w:r w:rsidR="00364D16" w:rsidRPr="000D1650">
        <w:rPr>
          <w:lang w:val="en-US"/>
        </w:rPr>
        <w:t xml:space="preserve"> (art. 23(5)).</w:t>
      </w:r>
      <w:r w:rsidRPr="000D1650">
        <w:rPr>
          <w:lang w:val="en-US"/>
        </w:rPr>
        <w:t xml:space="preserve"> In its general comment 5 (2017), the CRPD Committee called for de-institutionalization and stressed that “l</w:t>
      </w:r>
      <w:r w:rsidRPr="000D1650">
        <w:t>arge or small group homes are especially dangerous for children, for whom there is no substitute for the need to grow up with a family. Family-like’ institutions are still institutions and are no substitute for care by a family</w:t>
      </w:r>
      <w:r w:rsidRPr="000D1650">
        <w:rPr>
          <w:lang w:val="en-US"/>
        </w:rPr>
        <w:t>.”</w:t>
      </w:r>
      <w:r w:rsidRPr="000D1650">
        <w:rPr>
          <w:rStyle w:val="EndnoteReference"/>
          <w:lang w:val="en-US"/>
        </w:rPr>
        <w:endnoteReference w:id="15"/>
      </w:r>
      <w:r w:rsidRPr="000D1650">
        <w:rPr>
          <w:lang w:val="en-US"/>
        </w:rPr>
        <w:t xml:space="preserve"> </w:t>
      </w:r>
      <w:r w:rsidR="00364D16" w:rsidRPr="000D1650">
        <w:rPr>
          <w:lang w:val="en-US"/>
        </w:rPr>
        <w:t>Similarly</w:t>
      </w:r>
      <w:r w:rsidRPr="000D1650">
        <w:rPr>
          <w:lang w:val="en-US"/>
        </w:rPr>
        <w:t xml:space="preserve">, the </w:t>
      </w:r>
      <w:r w:rsidRPr="000D1650">
        <w:rPr>
          <w:rFonts w:cstheme="minorHAnsi"/>
          <w:lang w:val="en-US"/>
        </w:rPr>
        <w:t xml:space="preserve">Special Rapporteur on the Rights of Persons with Disabilities </w:t>
      </w:r>
      <w:r w:rsidR="00364D16" w:rsidRPr="000D1650">
        <w:rPr>
          <w:rFonts w:cstheme="minorHAnsi"/>
          <w:lang w:val="en-US"/>
        </w:rPr>
        <w:t>called for</w:t>
      </w:r>
      <w:r w:rsidRPr="000D1650">
        <w:rPr>
          <w:rFonts w:cstheme="minorHAnsi"/>
          <w:lang w:val="en-US"/>
        </w:rPr>
        <w:t xml:space="preserve"> </w:t>
      </w:r>
      <w:r w:rsidR="00364D16" w:rsidRPr="000D1650">
        <w:rPr>
          <w:rFonts w:cstheme="minorHAnsi"/>
          <w:lang w:val="en-US"/>
        </w:rPr>
        <w:t>reviewing</w:t>
      </w:r>
      <w:r w:rsidRPr="000D1650">
        <w:rPr>
          <w:rFonts w:cstheme="minorHAnsi"/>
          <w:lang w:val="en-US"/>
        </w:rPr>
        <w:t xml:space="preserve"> the UN Guidelines on Alternative Care,</w:t>
      </w:r>
      <w:r w:rsidRPr="000D1650">
        <w:rPr>
          <w:rStyle w:val="EndnoteReference"/>
          <w:rFonts w:cstheme="minorHAnsi"/>
          <w:lang w:val="en-US"/>
        </w:rPr>
        <w:endnoteReference w:id="16"/>
      </w:r>
      <w:r w:rsidRPr="000D1650">
        <w:rPr>
          <w:rFonts w:cstheme="minorHAnsi"/>
          <w:lang w:val="en-US"/>
        </w:rPr>
        <w:t xml:space="preserve"> </w:t>
      </w:r>
      <w:r w:rsidR="00893C3D" w:rsidRPr="000D1650">
        <w:rPr>
          <w:rFonts w:cstheme="minorHAnsi"/>
          <w:lang w:val="en-US"/>
        </w:rPr>
        <w:t>and stated</w:t>
      </w:r>
      <w:r w:rsidRPr="000D1650">
        <w:rPr>
          <w:rFonts w:cstheme="minorHAnsi"/>
          <w:lang w:val="en-US"/>
        </w:rPr>
        <w:t xml:space="preserve"> that “</w:t>
      </w:r>
      <w:r w:rsidRPr="000D1650">
        <w:rPr>
          <w:i/>
          <w:lang w:val="en-US"/>
        </w:rPr>
        <w:t xml:space="preserve">any placement </w:t>
      </w:r>
      <w:r w:rsidRPr="000D1650">
        <w:rPr>
          <w:iCs/>
          <w:lang w:val="en-US"/>
        </w:rPr>
        <w:t>of children in a residential setting outside a family must be considered placement in an institution</w:t>
      </w:r>
      <w:r w:rsidRPr="000D1650">
        <w:rPr>
          <w:i/>
          <w:lang w:val="en-US"/>
        </w:rPr>
        <w:t>”</w:t>
      </w:r>
      <w:r w:rsidRPr="000D1650">
        <w:rPr>
          <w:lang w:val="en-US"/>
        </w:rPr>
        <w:t>.</w:t>
      </w:r>
      <w:r w:rsidR="003A0178" w:rsidRPr="000D1650">
        <w:rPr>
          <w:rStyle w:val="EndnoteReference"/>
          <w:iCs/>
          <w:lang w:val="en-US"/>
        </w:rPr>
        <w:endnoteReference w:id="17"/>
      </w:r>
    </w:p>
    <w:p w14:paraId="5AA46242" w14:textId="77777777" w:rsidR="00372D51" w:rsidRPr="000D1650" w:rsidRDefault="00CB552F" w:rsidP="0085597C">
      <w:pPr>
        <w:pStyle w:val="Heading1"/>
        <w:tabs>
          <w:tab w:val="left" w:pos="284"/>
          <w:tab w:val="left" w:pos="426"/>
        </w:tabs>
        <w:spacing w:after="240" w:line="240" w:lineRule="auto"/>
        <w:jc w:val="both"/>
        <w:rPr>
          <w:b/>
          <w:bCs/>
          <w:sz w:val="24"/>
          <w:szCs w:val="24"/>
        </w:rPr>
      </w:pPr>
      <w:r w:rsidRPr="000D1650">
        <w:rPr>
          <w:b/>
          <w:bCs/>
          <w:sz w:val="24"/>
          <w:szCs w:val="24"/>
        </w:rPr>
        <w:t>Support to</w:t>
      </w:r>
      <w:r w:rsidR="00372D51" w:rsidRPr="000D1650">
        <w:rPr>
          <w:b/>
          <w:bCs/>
          <w:sz w:val="24"/>
          <w:szCs w:val="24"/>
        </w:rPr>
        <w:t xml:space="preserve"> </w:t>
      </w:r>
      <w:r w:rsidRPr="000D1650">
        <w:rPr>
          <w:b/>
          <w:bCs/>
          <w:sz w:val="24"/>
          <w:szCs w:val="24"/>
        </w:rPr>
        <w:t>parents of children with disabilities</w:t>
      </w:r>
      <w:r w:rsidR="00372D51" w:rsidRPr="000D1650">
        <w:rPr>
          <w:b/>
          <w:bCs/>
          <w:sz w:val="24"/>
          <w:szCs w:val="24"/>
        </w:rPr>
        <w:t xml:space="preserve"> </w:t>
      </w:r>
      <w:r w:rsidRPr="000D1650">
        <w:rPr>
          <w:b/>
          <w:bCs/>
          <w:sz w:val="24"/>
          <w:szCs w:val="24"/>
        </w:rPr>
        <w:t>in</w:t>
      </w:r>
      <w:r w:rsidR="00372D51" w:rsidRPr="000D1650">
        <w:rPr>
          <w:b/>
          <w:bCs/>
          <w:sz w:val="24"/>
          <w:szCs w:val="24"/>
        </w:rPr>
        <w:t xml:space="preserve"> </w:t>
      </w:r>
      <w:r w:rsidRPr="000D1650">
        <w:rPr>
          <w:b/>
          <w:bCs/>
          <w:sz w:val="24"/>
          <w:szCs w:val="24"/>
        </w:rPr>
        <w:t xml:space="preserve">performing child-rearing responsibilities to </w:t>
      </w:r>
      <w:r w:rsidR="00372D51" w:rsidRPr="000D1650">
        <w:rPr>
          <w:b/>
          <w:bCs/>
          <w:sz w:val="24"/>
          <w:szCs w:val="24"/>
        </w:rPr>
        <w:t>prevent family separation (art</w:t>
      </w:r>
      <w:r w:rsidRPr="000D1650">
        <w:rPr>
          <w:b/>
          <w:bCs/>
          <w:sz w:val="24"/>
          <w:szCs w:val="24"/>
        </w:rPr>
        <w:t>icles</w:t>
      </w:r>
      <w:r w:rsidR="00372D51" w:rsidRPr="000D1650">
        <w:rPr>
          <w:b/>
          <w:bCs/>
          <w:sz w:val="24"/>
          <w:szCs w:val="24"/>
        </w:rPr>
        <w:t xml:space="preserve"> 9</w:t>
      </w:r>
      <w:r w:rsidRPr="000D1650">
        <w:rPr>
          <w:b/>
          <w:bCs/>
          <w:sz w:val="24"/>
          <w:szCs w:val="24"/>
        </w:rPr>
        <w:t xml:space="preserve"> and</w:t>
      </w:r>
      <w:r w:rsidR="00372D51" w:rsidRPr="000D1650">
        <w:rPr>
          <w:b/>
          <w:bCs/>
          <w:sz w:val="24"/>
          <w:szCs w:val="24"/>
        </w:rPr>
        <w:t xml:space="preserve"> 18 of the CRC) </w:t>
      </w:r>
    </w:p>
    <w:p w14:paraId="6F5A6034" w14:textId="5C5ABBBB" w:rsidR="00202F72" w:rsidRPr="000D1650" w:rsidRDefault="00461502" w:rsidP="0085597C">
      <w:pPr>
        <w:pStyle w:val="ListParagraph"/>
        <w:numPr>
          <w:ilvl w:val="0"/>
          <w:numId w:val="3"/>
        </w:numPr>
        <w:tabs>
          <w:tab w:val="left" w:pos="284"/>
          <w:tab w:val="left" w:pos="426"/>
        </w:tabs>
        <w:spacing w:after="240" w:line="240" w:lineRule="auto"/>
        <w:ind w:left="0" w:firstLine="0"/>
        <w:contextualSpacing w:val="0"/>
        <w:jc w:val="both"/>
      </w:pPr>
      <w:r w:rsidRPr="000D1650">
        <w:t>T</w:t>
      </w:r>
      <w:r w:rsidR="002C4A53" w:rsidRPr="000D1650">
        <w:t xml:space="preserve">he lack of access to </w:t>
      </w:r>
      <w:r w:rsidR="003A0178" w:rsidRPr="000D1650">
        <w:t>inclusive</w:t>
      </w:r>
      <w:r w:rsidR="00AE429C" w:rsidRPr="000D1650">
        <w:t xml:space="preserve"> mainstream </w:t>
      </w:r>
      <w:r w:rsidR="002C4A53" w:rsidRPr="000D1650">
        <w:t>services</w:t>
      </w:r>
      <w:r w:rsidR="00FF5124" w:rsidRPr="000D1650">
        <w:t xml:space="preserve"> by children with disabilities</w:t>
      </w:r>
      <w:r w:rsidR="00E536C9" w:rsidRPr="000D1650">
        <w:rPr>
          <w:rStyle w:val="EndnoteReference"/>
        </w:rPr>
        <w:endnoteReference w:id="18"/>
      </w:r>
      <w:r w:rsidR="002C4A53" w:rsidRPr="000D1650">
        <w:t xml:space="preserve"> </w:t>
      </w:r>
      <w:r w:rsidR="008408D5" w:rsidRPr="000D1650">
        <w:t xml:space="preserve">and </w:t>
      </w:r>
      <w:r w:rsidR="00FF5124" w:rsidRPr="000D1650">
        <w:t>to</w:t>
      </w:r>
      <w:r w:rsidR="008408D5" w:rsidRPr="000D1650">
        <w:t xml:space="preserve"> disability related support </w:t>
      </w:r>
      <w:r w:rsidR="00FF5124" w:rsidRPr="000D1650">
        <w:t xml:space="preserve">schemes and </w:t>
      </w:r>
      <w:r w:rsidR="008408D5" w:rsidRPr="000D1650">
        <w:t xml:space="preserve">services </w:t>
      </w:r>
      <w:r w:rsidR="00E75E44" w:rsidRPr="000D1650">
        <w:t>push</w:t>
      </w:r>
      <w:r w:rsidR="002F3868" w:rsidRPr="000D1650">
        <w:t>es</w:t>
      </w:r>
      <w:r w:rsidR="002C4A53" w:rsidRPr="000D1650">
        <w:t xml:space="preserve"> parents</w:t>
      </w:r>
      <w:r w:rsidR="00D1776B" w:rsidRPr="000D1650">
        <w:t xml:space="preserve"> to place their children with disabilities in institution</w:t>
      </w:r>
      <w:r w:rsidR="00C74959" w:rsidRPr="000D1650">
        <w:t>s</w:t>
      </w:r>
      <w:r w:rsidR="00D1776B" w:rsidRPr="000D1650">
        <w:t>.</w:t>
      </w:r>
      <w:r w:rsidR="00E536C9" w:rsidRPr="000D1650">
        <w:rPr>
          <w:rStyle w:val="EndnoteReference"/>
        </w:rPr>
        <w:endnoteReference w:id="19"/>
      </w:r>
      <w:r w:rsidR="00865DF2" w:rsidRPr="000D1650">
        <w:t xml:space="preserve"> </w:t>
      </w:r>
      <w:r w:rsidR="008408D5" w:rsidRPr="000D1650">
        <w:t>Further,</w:t>
      </w:r>
      <w:r w:rsidR="00103D41" w:rsidRPr="000D1650">
        <w:t xml:space="preserve"> the </w:t>
      </w:r>
      <w:r w:rsidR="008408D5" w:rsidRPr="000D1650">
        <w:t>lack</w:t>
      </w:r>
      <w:r w:rsidR="00103D41" w:rsidRPr="000D1650">
        <w:t xml:space="preserve"> o</w:t>
      </w:r>
      <w:r w:rsidR="00605981" w:rsidRPr="000D1650">
        <w:t xml:space="preserve">f </w:t>
      </w:r>
      <w:r w:rsidR="00865DF2" w:rsidRPr="000D1650">
        <w:t>assistive technologies</w:t>
      </w:r>
      <w:r w:rsidR="00E439B8" w:rsidRPr="000D1650">
        <w:rPr>
          <w:rStyle w:val="EndnoteReference"/>
        </w:rPr>
        <w:endnoteReference w:id="20"/>
      </w:r>
      <w:r w:rsidR="001912DF" w:rsidRPr="000D1650">
        <w:t xml:space="preserve"> and </w:t>
      </w:r>
      <w:r w:rsidR="00E75E44" w:rsidRPr="000D1650">
        <w:t xml:space="preserve">of </w:t>
      </w:r>
      <w:r w:rsidR="001912DF" w:rsidRPr="000D1650">
        <w:t>financial assistance</w:t>
      </w:r>
      <w:r w:rsidR="00FC6768" w:rsidRPr="000D1650">
        <w:t xml:space="preserve"> for covering disability </w:t>
      </w:r>
      <w:r w:rsidR="002F3868" w:rsidRPr="000D1650">
        <w:t>related costs</w:t>
      </w:r>
      <w:r w:rsidR="008408D5" w:rsidRPr="000D1650">
        <w:t>,</w:t>
      </w:r>
      <w:r w:rsidR="00E439B8" w:rsidRPr="000D1650">
        <w:rPr>
          <w:rStyle w:val="EndnoteReference"/>
        </w:rPr>
        <w:endnoteReference w:id="21"/>
      </w:r>
      <w:r w:rsidR="0050345A" w:rsidRPr="000D1650">
        <w:t xml:space="preserve"> </w:t>
      </w:r>
      <w:r w:rsidR="00EA7626" w:rsidRPr="000D1650">
        <w:t xml:space="preserve">poses </w:t>
      </w:r>
      <w:r w:rsidR="00956F8F" w:rsidRPr="000D1650">
        <w:t>additional barrier</w:t>
      </w:r>
      <w:r w:rsidR="00E439B8" w:rsidRPr="000D1650">
        <w:t>s</w:t>
      </w:r>
      <w:r w:rsidR="00956F8F" w:rsidRPr="000D1650">
        <w:t xml:space="preserve"> </w:t>
      </w:r>
      <w:r w:rsidR="00EA7626" w:rsidRPr="000D1650">
        <w:t>in accessing</w:t>
      </w:r>
      <w:r w:rsidR="00956F8F" w:rsidRPr="000D1650">
        <w:t xml:space="preserve"> services</w:t>
      </w:r>
      <w:r w:rsidR="00865DF2" w:rsidRPr="000D1650">
        <w:t>.</w:t>
      </w:r>
      <w:r w:rsidR="00956F8F" w:rsidRPr="000D1650">
        <w:t xml:space="preserve"> </w:t>
      </w:r>
      <w:r w:rsidR="008408D5" w:rsidRPr="000D1650">
        <w:t>Moreover</w:t>
      </w:r>
      <w:r w:rsidR="001A562C" w:rsidRPr="000D1650">
        <w:t xml:space="preserve">, </w:t>
      </w:r>
      <w:r w:rsidR="00EB0875" w:rsidRPr="000D1650">
        <w:t xml:space="preserve">where </w:t>
      </w:r>
      <w:r w:rsidR="001A562C" w:rsidRPr="000D1650">
        <w:t>accessible services</w:t>
      </w:r>
      <w:r w:rsidR="007E1B83" w:rsidRPr="000D1650">
        <w:t xml:space="preserve"> and </w:t>
      </w:r>
      <w:r w:rsidR="007E1B83" w:rsidRPr="000D1650">
        <w:lastRenderedPageBreak/>
        <w:t>support</w:t>
      </w:r>
      <w:r w:rsidR="00EB0875" w:rsidRPr="000D1650">
        <w:t>s</w:t>
      </w:r>
      <w:r w:rsidR="001A562C" w:rsidRPr="000D1650">
        <w:t xml:space="preserve"> </w:t>
      </w:r>
      <w:r w:rsidR="008408D5" w:rsidRPr="000D1650">
        <w:t>are</w:t>
      </w:r>
      <w:r w:rsidR="00EB0875" w:rsidRPr="000D1650">
        <w:t xml:space="preserve"> to some extent available</w:t>
      </w:r>
      <w:r w:rsidR="001A562C" w:rsidRPr="000D1650">
        <w:t xml:space="preserve">, parents often face </w:t>
      </w:r>
      <w:r w:rsidR="00EB0875" w:rsidRPr="000D1650">
        <w:t>legal</w:t>
      </w:r>
      <w:r w:rsidR="008408D5" w:rsidRPr="000D1650">
        <w:t xml:space="preserve"> and</w:t>
      </w:r>
      <w:r w:rsidR="00EB0875" w:rsidRPr="000D1650">
        <w:t xml:space="preserve"> administrative </w:t>
      </w:r>
      <w:r w:rsidR="001A562C" w:rsidRPr="000D1650">
        <w:t xml:space="preserve">barriers </w:t>
      </w:r>
      <w:r w:rsidR="008408D5" w:rsidRPr="000D1650">
        <w:t xml:space="preserve">such </w:t>
      </w:r>
      <w:r w:rsidR="001A562C" w:rsidRPr="000D1650">
        <w:t>as eligibility</w:t>
      </w:r>
      <w:r w:rsidR="00EB0875" w:rsidRPr="000D1650">
        <w:t xml:space="preserve"> criteria</w:t>
      </w:r>
      <w:r w:rsidR="005A7CCD" w:rsidRPr="000D1650">
        <w:t xml:space="preserve"> </w:t>
      </w:r>
      <w:r w:rsidR="0050345A" w:rsidRPr="000D1650">
        <w:t>based on</w:t>
      </w:r>
      <w:r w:rsidR="005A7CCD" w:rsidRPr="000D1650">
        <w:t xml:space="preserve"> </w:t>
      </w:r>
      <w:r w:rsidR="0050345A" w:rsidRPr="000D1650">
        <w:t xml:space="preserve">the </w:t>
      </w:r>
      <w:r w:rsidR="005A7CCD" w:rsidRPr="000D1650">
        <w:t>child’s impairment</w:t>
      </w:r>
      <w:r w:rsidR="002B3276" w:rsidRPr="000D1650">
        <w:t xml:space="preserve"> </w:t>
      </w:r>
      <w:r w:rsidR="00171E71" w:rsidRPr="000D1650">
        <w:t>-</w:t>
      </w:r>
      <w:r w:rsidR="002B3276" w:rsidRPr="000D1650">
        <w:t>but</w:t>
      </w:r>
      <w:r w:rsidR="005A7CCD" w:rsidRPr="000D1650">
        <w:t xml:space="preserve"> not </w:t>
      </w:r>
      <w:r w:rsidR="00FF5124" w:rsidRPr="000D1650">
        <w:t xml:space="preserve">on </w:t>
      </w:r>
      <w:r w:rsidR="002B3276" w:rsidRPr="000D1650">
        <w:t xml:space="preserve">their </w:t>
      </w:r>
      <w:r w:rsidR="005A7CCD" w:rsidRPr="000D1650">
        <w:t>needs</w:t>
      </w:r>
      <w:r w:rsidR="00171E71" w:rsidRPr="000D1650">
        <w:t>-</w:t>
      </w:r>
      <w:r w:rsidR="005A7CCD" w:rsidRPr="000D1650">
        <w:t xml:space="preserve">, </w:t>
      </w:r>
      <w:r w:rsidR="004200FE" w:rsidRPr="000D1650">
        <w:t>incompatibilities,</w:t>
      </w:r>
      <w:r w:rsidR="008408D5" w:rsidRPr="000D1650">
        <w:t xml:space="preserve"> and </w:t>
      </w:r>
      <w:r w:rsidR="00EF41E2" w:rsidRPr="000D1650">
        <w:rPr>
          <w:lang w:val="en-US"/>
        </w:rPr>
        <w:t xml:space="preserve">inconsistencies </w:t>
      </w:r>
      <w:r w:rsidR="00A111DF" w:rsidRPr="000D1650">
        <w:t xml:space="preserve">in </w:t>
      </w:r>
      <w:r w:rsidR="004200FE" w:rsidRPr="000D1650">
        <w:t xml:space="preserve">the </w:t>
      </w:r>
      <w:r w:rsidR="00A111DF" w:rsidRPr="000D1650">
        <w:t>provi</w:t>
      </w:r>
      <w:r w:rsidR="004200FE" w:rsidRPr="000D1650">
        <w:t>sion of</w:t>
      </w:r>
      <w:r w:rsidR="00A111DF" w:rsidRPr="000D1650">
        <w:t xml:space="preserve"> different types of support, and the</w:t>
      </w:r>
      <w:r w:rsidR="002F3868" w:rsidRPr="000D1650">
        <w:t>ir</w:t>
      </w:r>
      <w:r w:rsidR="00A111DF" w:rsidRPr="000D1650">
        <w:t xml:space="preserve"> exclusion from assistance planning.</w:t>
      </w:r>
      <w:r w:rsidR="00E439B8" w:rsidRPr="000D1650">
        <w:rPr>
          <w:rStyle w:val="EndnoteReference"/>
        </w:rPr>
        <w:endnoteReference w:id="22"/>
      </w:r>
      <w:r w:rsidR="004A0939" w:rsidRPr="000D1650">
        <w:t xml:space="preserve"> </w:t>
      </w:r>
    </w:p>
    <w:p w14:paraId="7929B01C" w14:textId="6ACB5618" w:rsidR="00A0722E" w:rsidRPr="000D1650" w:rsidRDefault="00202F72" w:rsidP="0085597C">
      <w:pPr>
        <w:pStyle w:val="ListParagraph"/>
        <w:numPr>
          <w:ilvl w:val="0"/>
          <w:numId w:val="3"/>
        </w:numPr>
        <w:tabs>
          <w:tab w:val="left" w:pos="284"/>
          <w:tab w:val="left" w:pos="426"/>
        </w:tabs>
        <w:spacing w:after="240" w:line="240" w:lineRule="auto"/>
        <w:ind w:left="0" w:firstLine="0"/>
        <w:contextualSpacing w:val="0"/>
        <w:jc w:val="both"/>
      </w:pPr>
      <w:r w:rsidRPr="000D1650">
        <w:t>The upbringing of children with disabilities is challenging in many contexts. Primary caregivers</w:t>
      </w:r>
      <w:r w:rsidR="003B2F60" w:rsidRPr="000D1650">
        <w:t xml:space="preserve"> (in particular mothers)</w:t>
      </w:r>
      <w:r w:rsidR="003B2F60" w:rsidRPr="000D1650">
        <w:rPr>
          <w:rStyle w:val="EndnoteReference"/>
        </w:rPr>
        <w:endnoteReference w:id="23"/>
      </w:r>
      <w:r w:rsidRPr="000D1650">
        <w:t xml:space="preserve"> are often discriminated by association and/or forced to leave/reduce employment, decreas</w:t>
      </w:r>
      <w:r w:rsidR="002F3868" w:rsidRPr="000D1650">
        <w:t>ing</w:t>
      </w:r>
      <w:r w:rsidRPr="000D1650">
        <w:t xml:space="preserve"> their capacity to afford services for their children.</w:t>
      </w:r>
      <w:r w:rsidR="008836BB" w:rsidRPr="000D1650">
        <w:rPr>
          <w:rStyle w:val="EndnoteReference"/>
        </w:rPr>
        <w:endnoteReference w:id="24"/>
      </w:r>
      <w:r w:rsidRPr="000D1650">
        <w:t xml:space="preserve"> Parents also report the dearth of knowledge </w:t>
      </w:r>
      <w:r w:rsidR="002F3868" w:rsidRPr="000D1650">
        <w:t>on</w:t>
      </w:r>
      <w:r w:rsidRPr="000D1650">
        <w:t xml:space="preserve"> disability and </w:t>
      </w:r>
      <w:r w:rsidR="002F3868" w:rsidRPr="000D1650">
        <w:t xml:space="preserve">of </w:t>
      </w:r>
      <w:r w:rsidRPr="000D1650">
        <w:t xml:space="preserve">competencies </w:t>
      </w:r>
      <w:r w:rsidR="002F3868" w:rsidRPr="000D1650">
        <w:t>for</w:t>
      </w:r>
      <w:r w:rsidRPr="000D1650">
        <w:t xml:space="preserve"> child behaviour management, independent advocacy and budgeting.</w:t>
      </w:r>
      <w:r w:rsidRPr="000D1650">
        <w:rPr>
          <w:rStyle w:val="EndnoteReference"/>
        </w:rPr>
        <w:endnoteReference w:id="25"/>
      </w:r>
      <w:r w:rsidRPr="000D1650">
        <w:t xml:space="preserve"> </w:t>
      </w:r>
      <w:r w:rsidR="002F3868" w:rsidRPr="000D1650">
        <w:t>Thus</w:t>
      </w:r>
      <w:r w:rsidRPr="000D1650">
        <w:t>, parents are more likely to experience depression, stress, and self-stigmatization.</w:t>
      </w:r>
      <w:r w:rsidR="00EB64E3" w:rsidRPr="000D1650">
        <w:rPr>
          <w:rStyle w:val="EndnoteReference"/>
        </w:rPr>
        <w:endnoteReference w:id="26"/>
      </w:r>
      <w:r w:rsidR="00ED79BB" w:rsidRPr="000D1650">
        <w:t xml:space="preserve"> </w:t>
      </w:r>
      <w:r w:rsidR="00EF0D7A" w:rsidRPr="000D1650">
        <w:rPr>
          <w:rStyle w:val="EndnoteReference"/>
        </w:rPr>
        <w:endnoteReference w:id="27"/>
      </w:r>
    </w:p>
    <w:p w14:paraId="4F5620E0" w14:textId="3D787C47" w:rsidR="00CF38BA" w:rsidRPr="000D1650" w:rsidRDefault="00CF38BA" w:rsidP="0085597C">
      <w:pPr>
        <w:pStyle w:val="ListParagraph"/>
        <w:numPr>
          <w:ilvl w:val="0"/>
          <w:numId w:val="3"/>
        </w:numPr>
        <w:tabs>
          <w:tab w:val="left" w:pos="284"/>
          <w:tab w:val="left" w:pos="426"/>
        </w:tabs>
        <w:spacing w:after="240" w:line="240" w:lineRule="auto"/>
        <w:ind w:left="0" w:firstLine="0"/>
        <w:contextualSpacing w:val="0"/>
        <w:jc w:val="both"/>
      </w:pPr>
      <w:r w:rsidRPr="000D1650">
        <w:t xml:space="preserve">Many countries tackle these issues </w:t>
      </w:r>
      <w:r w:rsidR="00CE01AF" w:rsidRPr="000D1650">
        <w:t>providing</w:t>
      </w:r>
      <w:r w:rsidRPr="000D1650">
        <w:t xml:space="preserve"> family-centred services. </w:t>
      </w:r>
      <w:r w:rsidR="00644658" w:rsidRPr="000D1650">
        <w:t xml:space="preserve">For </w:t>
      </w:r>
      <w:r w:rsidR="00DB63E9" w:rsidRPr="000D1650">
        <w:t>instance, improving</w:t>
      </w:r>
      <w:r w:rsidRPr="000D1650">
        <w:t xml:space="preserve"> childcare competencies of parents through community-based parent training programmes (e.g.</w:t>
      </w:r>
      <w:r w:rsidR="002248D1" w:rsidRPr="000D1650">
        <w:t xml:space="preserve"> tutoring</w:t>
      </w:r>
      <w:r w:rsidR="004B22B9" w:rsidRPr="000D1650">
        <w:t xml:space="preserve"> families raising infants with “special health needs”</w:t>
      </w:r>
      <w:r w:rsidR="00085AA0" w:rsidRPr="000D1650">
        <w:t>)</w:t>
      </w:r>
      <w:r w:rsidR="00085AA0" w:rsidRPr="000D1650">
        <w:rPr>
          <w:rStyle w:val="EndnoteReference"/>
        </w:rPr>
        <w:endnoteReference w:id="28"/>
      </w:r>
      <w:r w:rsidRPr="000D1650">
        <w:t xml:space="preserve"> and peer support</w:t>
      </w:r>
      <w:r w:rsidRPr="000D1650">
        <w:rPr>
          <w:vertAlign w:val="superscript"/>
        </w:rPr>
        <w:endnoteReference w:id="29"/>
      </w:r>
      <w:r w:rsidRPr="000D1650">
        <w:t xml:space="preserve"> has proved effective </w:t>
      </w:r>
      <w:r w:rsidR="00FF1B4F" w:rsidRPr="000D1650">
        <w:t>in</w:t>
      </w:r>
      <w:r w:rsidRPr="000D1650">
        <w:t xml:space="preserve"> </w:t>
      </w:r>
      <w:r w:rsidR="00FF1B4F" w:rsidRPr="000D1650">
        <w:t xml:space="preserve">supporting </w:t>
      </w:r>
      <w:r w:rsidRPr="000D1650">
        <w:t>famil</w:t>
      </w:r>
      <w:r w:rsidR="00FF1B4F" w:rsidRPr="000D1650">
        <w:t>ies</w:t>
      </w:r>
      <w:r w:rsidRPr="000D1650">
        <w:t xml:space="preserve"> in Ghana,</w:t>
      </w:r>
      <w:r w:rsidRPr="000D1650">
        <w:rPr>
          <w:vertAlign w:val="superscript"/>
        </w:rPr>
        <w:endnoteReference w:id="30"/>
      </w:r>
      <w:r w:rsidRPr="000D1650">
        <w:t xml:space="preserve"> the UK,</w:t>
      </w:r>
      <w:r w:rsidRPr="000D1650">
        <w:rPr>
          <w:vertAlign w:val="superscript"/>
        </w:rPr>
        <w:endnoteReference w:id="31"/>
      </w:r>
      <w:r w:rsidR="00333C0E" w:rsidRPr="000D1650">
        <w:t xml:space="preserve"> Russia</w:t>
      </w:r>
      <w:r w:rsidR="00644658" w:rsidRPr="000D1650">
        <w:rPr>
          <w:rStyle w:val="EndnoteReference"/>
        </w:rPr>
        <w:endnoteReference w:id="32"/>
      </w:r>
      <w:r w:rsidRPr="000D1650">
        <w:t xml:space="preserve"> and Spain.</w:t>
      </w:r>
      <w:r w:rsidRPr="000D1650">
        <w:rPr>
          <w:vertAlign w:val="superscript"/>
        </w:rPr>
        <w:endnoteReference w:id="33"/>
      </w:r>
      <w:r w:rsidRPr="000D1650">
        <w:t xml:space="preserve"> </w:t>
      </w:r>
      <w:r w:rsidR="00FF1B4F" w:rsidRPr="000D1650">
        <w:t>M</w:t>
      </w:r>
      <w:r w:rsidRPr="000D1650">
        <w:t xml:space="preserve">ain outcomes </w:t>
      </w:r>
      <w:r w:rsidR="00FF1B4F" w:rsidRPr="000D1650">
        <w:t>have been</w:t>
      </w:r>
      <w:r w:rsidRPr="000D1650">
        <w:t xml:space="preserve"> reduc</w:t>
      </w:r>
      <w:r w:rsidR="00FF1B4F" w:rsidRPr="000D1650">
        <w:t>ing</w:t>
      </w:r>
      <w:r w:rsidRPr="000D1650">
        <w:t xml:space="preserve"> </w:t>
      </w:r>
      <w:r w:rsidR="00372E88" w:rsidRPr="000D1650">
        <w:rPr>
          <w:lang w:val="en-US"/>
        </w:rPr>
        <w:t>stress</w:t>
      </w:r>
      <w:r w:rsidR="00FF5124" w:rsidRPr="000D1650">
        <w:rPr>
          <w:lang w:val="en-US"/>
        </w:rPr>
        <w:t>,</w:t>
      </w:r>
      <w:r w:rsidRPr="000D1650">
        <w:rPr>
          <w:vertAlign w:val="superscript"/>
        </w:rPr>
        <w:endnoteReference w:id="34"/>
      </w:r>
      <w:r w:rsidRPr="000D1650">
        <w:t xml:space="preserve">  caregiver empowerment</w:t>
      </w:r>
      <w:r w:rsidRPr="000D1650">
        <w:rPr>
          <w:vertAlign w:val="superscript"/>
        </w:rPr>
        <w:endnoteReference w:id="35"/>
      </w:r>
      <w:r w:rsidRPr="000D1650">
        <w:t xml:space="preserve"> and increasing capacity </w:t>
      </w:r>
      <w:r w:rsidR="00FF1B4F" w:rsidRPr="000D1650">
        <w:t>for</w:t>
      </w:r>
      <w:r w:rsidRPr="000D1650">
        <w:t xml:space="preserve"> home-based care for children (including </w:t>
      </w:r>
      <w:r w:rsidR="00A93DCD" w:rsidRPr="000D1650">
        <w:t>with</w:t>
      </w:r>
      <w:r w:rsidRPr="000D1650">
        <w:t xml:space="preserve"> high support needs).</w:t>
      </w:r>
      <w:r w:rsidRPr="000D1650">
        <w:rPr>
          <w:vertAlign w:val="superscript"/>
        </w:rPr>
        <w:endnoteReference w:id="36"/>
      </w:r>
      <w:r w:rsidRPr="000D1650">
        <w:t xml:space="preserve"> Additionally, in Japan,</w:t>
      </w:r>
      <w:r w:rsidRPr="000D1650">
        <w:rPr>
          <w:vertAlign w:val="superscript"/>
        </w:rPr>
        <w:endnoteReference w:id="37"/>
      </w:r>
      <w:r w:rsidRPr="000D1650">
        <w:t xml:space="preserve"> Canada,</w:t>
      </w:r>
      <w:r w:rsidRPr="000D1650">
        <w:rPr>
          <w:vertAlign w:val="superscript"/>
        </w:rPr>
        <w:endnoteReference w:id="38"/>
      </w:r>
      <w:r w:rsidRPr="000D1650">
        <w:t xml:space="preserve"> and Russia,</w:t>
      </w:r>
      <w:r w:rsidRPr="000D1650">
        <w:rPr>
          <w:vertAlign w:val="superscript"/>
        </w:rPr>
        <w:endnoteReference w:id="39"/>
      </w:r>
      <w:r w:rsidRPr="000D1650">
        <w:t xml:space="preserve"> </w:t>
      </w:r>
      <w:r w:rsidR="00797966" w:rsidRPr="000D1650">
        <w:t>m</w:t>
      </w:r>
      <w:r w:rsidR="002D0E22" w:rsidRPr="000D1650">
        <w:t xml:space="preserve">any of the </w:t>
      </w:r>
      <w:r w:rsidRPr="000D1650">
        <w:t>different types of respite care</w:t>
      </w:r>
      <w:r w:rsidR="00FF1B4F" w:rsidRPr="000D1650">
        <w:rPr>
          <w:rStyle w:val="EndnoteReference"/>
        </w:rPr>
        <w:endnoteReference w:id="40"/>
      </w:r>
      <w:r w:rsidRPr="000D1650">
        <w:t xml:space="preserve"> </w:t>
      </w:r>
      <w:r w:rsidR="00A93DCD" w:rsidRPr="000D1650">
        <w:t>provide</w:t>
      </w:r>
      <w:r w:rsidRPr="000D1650">
        <w:rPr>
          <w:color w:val="222222"/>
          <w:sz w:val="20"/>
          <w:szCs w:val="20"/>
          <w:shd w:val="clear" w:color="auto" w:fill="FFFFFF"/>
        </w:rPr>
        <w:t xml:space="preserve"> </w:t>
      </w:r>
      <w:r w:rsidR="00A93DCD" w:rsidRPr="000D1650">
        <w:t>relief and rest to</w:t>
      </w:r>
      <w:r w:rsidRPr="000D1650">
        <w:rPr>
          <w:color w:val="222222"/>
          <w:sz w:val="20"/>
          <w:szCs w:val="20"/>
          <w:shd w:val="clear" w:color="auto" w:fill="FFFFFF"/>
        </w:rPr>
        <w:t xml:space="preserve"> </w:t>
      </w:r>
      <w:r w:rsidRPr="000D1650">
        <w:t>caregivers</w:t>
      </w:r>
      <w:r w:rsidRPr="000D1650">
        <w:rPr>
          <w:vertAlign w:val="superscript"/>
        </w:rPr>
        <w:endnoteReference w:id="41"/>
      </w:r>
      <w:r w:rsidRPr="000D1650">
        <w:t xml:space="preserve"> </w:t>
      </w:r>
      <w:r w:rsidR="00FF1B4F" w:rsidRPr="000D1650">
        <w:t>and</w:t>
      </w:r>
      <w:r w:rsidRPr="000D1650">
        <w:t xml:space="preserve"> contribute to the development of children.</w:t>
      </w:r>
      <w:r w:rsidRPr="000D1650">
        <w:rPr>
          <w:vertAlign w:val="superscript"/>
        </w:rPr>
        <w:endnoteReference w:id="42"/>
      </w:r>
      <w:r w:rsidRPr="000D1650">
        <w:t xml:space="preserve"> </w:t>
      </w:r>
    </w:p>
    <w:p w14:paraId="36381136" w14:textId="2EA92F61" w:rsidR="00644658" w:rsidRPr="000D1650" w:rsidRDefault="00A14B13" w:rsidP="0085597C">
      <w:pPr>
        <w:pStyle w:val="ListParagraph"/>
        <w:numPr>
          <w:ilvl w:val="0"/>
          <w:numId w:val="3"/>
        </w:numPr>
        <w:tabs>
          <w:tab w:val="left" w:pos="284"/>
          <w:tab w:val="left" w:pos="426"/>
        </w:tabs>
        <w:spacing w:after="240" w:line="240" w:lineRule="auto"/>
        <w:ind w:left="0" w:firstLine="0"/>
        <w:contextualSpacing w:val="0"/>
        <w:jc w:val="both"/>
      </w:pPr>
      <w:r w:rsidRPr="000D1650">
        <w:rPr>
          <w:color w:val="000000" w:themeColor="text1"/>
        </w:rPr>
        <w:lastRenderedPageBreak/>
        <w:t>Supporting families of children with disabiliti</w:t>
      </w:r>
      <w:r w:rsidR="00645249" w:rsidRPr="000D1650">
        <w:rPr>
          <w:color w:val="000000" w:themeColor="text1"/>
        </w:rPr>
        <w:t>es requires</w:t>
      </w:r>
      <w:r w:rsidRPr="000D1650">
        <w:rPr>
          <w:color w:val="000000" w:themeColor="text1"/>
        </w:rPr>
        <w:t xml:space="preserve"> a holistic approach. </w:t>
      </w:r>
      <w:r w:rsidR="00FF1B4F" w:rsidRPr="000D1650">
        <w:rPr>
          <w:color w:val="000000" w:themeColor="text1"/>
        </w:rPr>
        <w:t>P</w:t>
      </w:r>
      <w:r w:rsidR="00B82ADB" w:rsidRPr="000D1650">
        <w:rPr>
          <w:color w:val="000000" w:themeColor="text1"/>
        </w:rPr>
        <w:t xml:space="preserve">roviding </w:t>
      </w:r>
      <w:r w:rsidRPr="000D1650">
        <w:rPr>
          <w:b/>
          <w:color w:val="000000" w:themeColor="text1"/>
        </w:rPr>
        <w:t>accessible mainstream services</w:t>
      </w:r>
      <w:r w:rsidR="00A93DCD" w:rsidRPr="000D1650">
        <w:rPr>
          <w:b/>
          <w:color w:val="000000" w:themeColor="text1"/>
        </w:rPr>
        <w:t xml:space="preserve"> for children</w:t>
      </w:r>
      <w:r w:rsidR="00FF1B4F" w:rsidRPr="000D1650">
        <w:rPr>
          <w:rStyle w:val="EndnoteReference"/>
          <w:b/>
          <w:color w:val="000000" w:themeColor="text1"/>
        </w:rPr>
        <w:endnoteReference w:id="43"/>
      </w:r>
      <w:r w:rsidR="00CE01AF" w:rsidRPr="000D1650">
        <w:t xml:space="preserve"> contributes with an inclusive background. Parents would not become forced to struggle for the inclusion of their children with disabilities, avoiding stress</w:t>
      </w:r>
      <w:r w:rsidR="00FF1B4F" w:rsidRPr="000D1650">
        <w:t>.</w:t>
      </w:r>
      <w:r w:rsidR="00CE01AF" w:rsidRPr="000D1650">
        <w:t xml:space="preserve"> </w:t>
      </w:r>
      <w:r w:rsidR="00FF1B4F" w:rsidRPr="000D1650">
        <w:t>S</w:t>
      </w:r>
      <w:r w:rsidR="00CE01AF" w:rsidRPr="000D1650">
        <w:t xml:space="preserve">uch preconditions provide specific </w:t>
      </w:r>
      <w:r w:rsidR="00645249" w:rsidRPr="000D1650">
        <w:t>family-centred programmes</w:t>
      </w:r>
      <w:r w:rsidR="00CE01AF" w:rsidRPr="000D1650">
        <w:t xml:space="preserve"> and interventions </w:t>
      </w:r>
      <w:r w:rsidR="00FF1B4F" w:rsidRPr="000D1650">
        <w:t>with</w:t>
      </w:r>
      <w:r w:rsidR="00CE01AF" w:rsidRPr="000D1650">
        <w:t xml:space="preserve"> more chances of success</w:t>
      </w:r>
      <w:r w:rsidR="00645249" w:rsidRPr="000D1650">
        <w:t>.</w:t>
      </w:r>
      <w:r w:rsidRPr="000D1650">
        <w:t xml:space="preserve"> </w:t>
      </w:r>
      <w:r w:rsidR="00645249" w:rsidRPr="000D1650">
        <w:rPr>
          <w:color w:val="000000" w:themeColor="text1"/>
        </w:rPr>
        <w:t>Additionally,</w:t>
      </w:r>
      <w:r w:rsidR="00CE01AF" w:rsidRPr="000D1650">
        <w:rPr>
          <w:color w:val="000000" w:themeColor="text1"/>
        </w:rPr>
        <w:t xml:space="preserve"> </w:t>
      </w:r>
      <w:r w:rsidR="00CE01AF" w:rsidRPr="000D1650">
        <w:rPr>
          <w:b/>
          <w:bCs/>
          <w:color w:val="000000" w:themeColor="text1"/>
        </w:rPr>
        <w:t>accessible</w:t>
      </w:r>
      <w:r w:rsidR="00645249" w:rsidRPr="000D1650">
        <w:rPr>
          <w:color w:val="000000" w:themeColor="text1"/>
        </w:rPr>
        <w:t xml:space="preserve"> </w:t>
      </w:r>
      <w:r w:rsidR="00E43308" w:rsidRPr="000D1650">
        <w:rPr>
          <w:b/>
          <w:color w:val="000000" w:themeColor="text1"/>
        </w:rPr>
        <w:t>targeted services</w:t>
      </w:r>
      <w:r w:rsidR="00E43308" w:rsidRPr="000D1650">
        <w:rPr>
          <w:color w:val="000000" w:themeColor="text1"/>
        </w:rPr>
        <w:t xml:space="preserve"> (e.g.</w:t>
      </w:r>
      <w:r w:rsidR="00E43308" w:rsidRPr="000D1650">
        <w:t xml:space="preserve"> s</w:t>
      </w:r>
      <w:r w:rsidR="00E43308" w:rsidRPr="000D1650">
        <w:rPr>
          <w:color w:val="000000" w:themeColor="text1"/>
        </w:rPr>
        <w:t>peech and language therapists,</w:t>
      </w:r>
      <w:r w:rsidR="00E43308" w:rsidRPr="000D1650">
        <w:rPr>
          <w:rStyle w:val="EndnoteReference"/>
          <w:color w:val="000000" w:themeColor="text1"/>
        </w:rPr>
        <w:endnoteReference w:id="44"/>
      </w:r>
      <w:r w:rsidR="00E43308" w:rsidRPr="000D1650">
        <w:rPr>
          <w:color w:val="000000" w:themeColor="text1"/>
        </w:rPr>
        <w:t xml:space="preserve"> occupational therapists,</w:t>
      </w:r>
      <w:r w:rsidR="00E43308" w:rsidRPr="000D1650">
        <w:rPr>
          <w:rStyle w:val="EndnoteReference"/>
          <w:color w:val="000000" w:themeColor="text1"/>
        </w:rPr>
        <w:endnoteReference w:id="45"/>
      </w:r>
      <w:r w:rsidR="00E43308" w:rsidRPr="000D1650">
        <w:rPr>
          <w:color w:val="000000" w:themeColor="text1"/>
        </w:rPr>
        <w:t xml:space="preserve"> and physiotherapists, art therapy</w:t>
      </w:r>
      <w:r w:rsidR="00E43308" w:rsidRPr="000D1650">
        <w:rPr>
          <w:rStyle w:val="EndnoteReference"/>
          <w:color w:val="000000" w:themeColor="text1"/>
        </w:rPr>
        <w:endnoteReference w:id="46"/>
      </w:r>
      <w:r w:rsidR="00E43308" w:rsidRPr="000D1650">
        <w:rPr>
          <w:color w:val="000000" w:themeColor="text1"/>
        </w:rPr>
        <w:t>)</w:t>
      </w:r>
      <w:r w:rsidR="00645249" w:rsidRPr="000D1650">
        <w:rPr>
          <w:color w:val="000000" w:themeColor="text1"/>
        </w:rPr>
        <w:t xml:space="preserve"> </w:t>
      </w:r>
      <w:r w:rsidR="00FF1B4F" w:rsidRPr="000D1650">
        <w:rPr>
          <w:color w:val="000000" w:themeColor="text1"/>
        </w:rPr>
        <w:t>are needed</w:t>
      </w:r>
      <w:r w:rsidR="00E43308" w:rsidRPr="000D1650">
        <w:rPr>
          <w:color w:val="000000" w:themeColor="text1"/>
        </w:rPr>
        <w:t xml:space="preserve"> for </w:t>
      </w:r>
      <w:r w:rsidR="00FF1B4F" w:rsidRPr="000D1650">
        <w:rPr>
          <w:color w:val="000000" w:themeColor="text1"/>
        </w:rPr>
        <w:t xml:space="preserve">supporting inclusion and </w:t>
      </w:r>
      <w:r w:rsidR="00645249" w:rsidRPr="000D1650">
        <w:rPr>
          <w:color w:val="000000" w:themeColor="text1"/>
        </w:rPr>
        <w:t xml:space="preserve">assisting </w:t>
      </w:r>
      <w:r w:rsidR="00E43308" w:rsidRPr="000D1650">
        <w:rPr>
          <w:color w:val="000000" w:themeColor="text1"/>
        </w:rPr>
        <w:t>children</w:t>
      </w:r>
      <w:r w:rsidR="00951D55" w:rsidRPr="000D1650">
        <w:rPr>
          <w:color w:val="000000" w:themeColor="text1"/>
        </w:rPr>
        <w:t xml:space="preserve"> and </w:t>
      </w:r>
      <w:r w:rsidR="00FF5183" w:rsidRPr="000D1650">
        <w:rPr>
          <w:color w:val="000000" w:themeColor="text1"/>
        </w:rPr>
        <w:t>their parents</w:t>
      </w:r>
      <w:r w:rsidR="00645249" w:rsidRPr="000D1650">
        <w:rPr>
          <w:color w:val="000000" w:themeColor="text1"/>
        </w:rPr>
        <w:t xml:space="preserve">. </w:t>
      </w:r>
    </w:p>
    <w:p w14:paraId="1FF9044F" w14:textId="16F94E69" w:rsidR="007C351E" w:rsidRPr="000D1650" w:rsidRDefault="00CE01AF" w:rsidP="0085597C">
      <w:pPr>
        <w:pStyle w:val="ListParagraph"/>
        <w:numPr>
          <w:ilvl w:val="0"/>
          <w:numId w:val="3"/>
        </w:numPr>
        <w:tabs>
          <w:tab w:val="left" w:pos="284"/>
          <w:tab w:val="left" w:pos="426"/>
        </w:tabs>
        <w:spacing w:after="240" w:line="240" w:lineRule="auto"/>
        <w:ind w:left="0" w:firstLine="0"/>
        <w:contextualSpacing w:val="0"/>
        <w:jc w:val="both"/>
      </w:pPr>
      <w:r w:rsidRPr="000D1650">
        <w:t>The CRC Committee has</w:t>
      </w:r>
      <w:r w:rsidR="00C056E0" w:rsidRPr="000D1650">
        <w:t xml:space="preserve"> </w:t>
      </w:r>
      <w:r w:rsidRPr="000D1650">
        <w:t>identified measures to prevent the separation of children with disabilities from their parents and fulfil their right to grow up within a family</w:t>
      </w:r>
      <w:r w:rsidR="00145E73" w:rsidRPr="000D1650">
        <w:t>,</w:t>
      </w:r>
      <w:r w:rsidRPr="000D1650">
        <w:t xml:space="preserve"> includ</w:t>
      </w:r>
      <w:r w:rsidR="00145E73" w:rsidRPr="000D1650">
        <w:t>ing</w:t>
      </w:r>
      <w:r w:rsidRPr="000D1650">
        <w:t xml:space="preserve"> supporting family-based care</w:t>
      </w:r>
      <w:r w:rsidRPr="000D1650">
        <w:rPr>
          <w:rStyle w:val="EndnoteReference"/>
        </w:rPr>
        <w:endnoteReference w:id="47"/>
      </w:r>
      <w:r w:rsidRPr="000D1650">
        <w:t xml:space="preserve"> through the development of flexible and qualitative childcare services for all children</w:t>
      </w:r>
      <w:r w:rsidRPr="000D1650">
        <w:rPr>
          <w:rStyle w:val="EndnoteReference"/>
        </w:rPr>
        <w:endnoteReference w:id="48"/>
      </w:r>
      <w:r w:rsidRPr="000D1650">
        <w:t xml:space="preserve"> and improving professional training and qualification programmes</w:t>
      </w:r>
      <w:r w:rsidR="00145E73" w:rsidRPr="000D1650">
        <w:t>.</w:t>
      </w:r>
      <w:r w:rsidRPr="000D1650">
        <w:rPr>
          <w:rStyle w:val="EndnoteReference"/>
        </w:rPr>
        <w:endnoteReference w:id="49"/>
      </w:r>
      <w:r w:rsidRPr="000D1650">
        <w:t xml:space="preserve"> The CRC Committee has encouraged States to provide financial assistance</w:t>
      </w:r>
      <w:r w:rsidRPr="000D1650">
        <w:rPr>
          <w:rStyle w:val="EndnoteReference"/>
        </w:rPr>
        <w:endnoteReference w:id="50"/>
      </w:r>
      <w:r w:rsidRPr="000D1650">
        <w:t xml:space="preserve"> and </w:t>
      </w:r>
      <w:r w:rsidR="00145E73" w:rsidRPr="000D1650">
        <w:t xml:space="preserve">to </w:t>
      </w:r>
      <w:r w:rsidRPr="000D1650">
        <w:t>subsidize care</w:t>
      </w:r>
      <w:r w:rsidR="00145E73" w:rsidRPr="000D1650">
        <w:t xml:space="preserve"> services</w:t>
      </w:r>
      <w:r w:rsidRPr="000D1650">
        <w:rPr>
          <w:rStyle w:val="EndnoteReference"/>
        </w:rPr>
        <w:endnoteReference w:id="51"/>
      </w:r>
      <w:r w:rsidRPr="000D1650">
        <w:t xml:space="preserve"> for family support. </w:t>
      </w:r>
      <w:r w:rsidR="00145E73" w:rsidRPr="000D1650">
        <w:t>Further</w:t>
      </w:r>
      <w:r w:rsidRPr="000D1650">
        <w:t xml:space="preserve">, the CRC Committee </w:t>
      </w:r>
      <w:r w:rsidR="00C30970" w:rsidRPr="000D1650">
        <w:t xml:space="preserve">has </w:t>
      </w:r>
      <w:r w:rsidRPr="000D1650">
        <w:t>highlight</w:t>
      </w:r>
      <w:r w:rsidR="00C30970" w:rsidRPr="000D1650">
        <w:t>ed</w:t>
      </w:r>
      <w:r w:rsidRPr="000D1650">
        <w:t xml:space="preserve"> that awareness-raising among families and childcare stakeholders is </w:t>
      </w:r>
      <w:r w:rsidR="00145E73" w:rsidRPr="000D1650">
        <w:t>required to</w:t>
      </w:r>
      <w:r w:rsidRPr="000D1650">
        <w:t xml:space="preserve"> eradicat</w:t>
      </w:r>
      <w:r w:rsidR="00145E73" w:rsidRPr="000D1650">
        <w:t>e</w:t>
      </w:r>
      <w:r w:rsidRPr="000D1650">
        <w:t xml:space="preserve"> stigma and promot</w:t>
      </w:r>
      <w:r w:rsidR="00145E73" w:rsidRPr="000D1650">
        <w:t>e</w:t>
      </w:r>
      <w:r w:rsidRPr="000D1650">
        <w:t xml:space="preserve"> a positive image of children with disabilities.</w:t>
      </w:r>
      <w:r w:rsidRPr="000D1650">
        <w:rPr>
          <w:rStyle w:val="EndnoteReference"/>
        </w:rPr>
        <w:endnoteReference w:id="52"/>
      </w:r>
      <w:r w:rsidRPr="000D1650">
        <w:t xml:space="preserve"> </w:t>
      </w:r>
    </w:p>
    <w:p w14:paraId="2F270D50" w14:textId="59D8B06D" w:rsidR="00CE01AF" w:rsidRPr="000D1650" w:rsidRDefault="005B765B" w:rsidP="0085597C">
      <w:pPr>
        <w:pStyle w:val="ListParagraph"/>
        <w:numPr>
          <w:ilvl w:val="0"/>
          <w:numId w:val="3"/>
        </w:numPr>
        <w:tabs>
          <w:tab w:val="left" w:pos="284"/>
          <w:tab w:val="left" w:pos="426"/>
        </w:tabs>
        <w:spacing w:after="240" w:line="240" w:lineRule="auto"/>
        <w:ind w:left="0" w:firstLine="0"/>
        <w:contextualSpacing w:val="0"/>
        <w:jc w:val="both"/>
      </w:pPr>
      <w:r w:rsidRPr="000D1650">
        <w:t xml:space="preserve">In light of </w:t>
      </w:r>
      <w:r w:rsidR="00145E73" w:rsidRPr="000D1650">
        <w:t xml:space="preserve">the </w:t>
      </w:r>
      <w:r w:rsidRPr="000D1650">
        <w:t>COVID-19 pandemic, additional measures supporting families are necessary.</w:t>
      </w:r>
      <w:r w:rsidRPr="000D1650">
        <w:rPr>
          <w:rStyle w:val="EndnoteReference"/>
        </w:rPr>
        <w:endnoteReference w:id="53"/>
      </w:r>
      <w:r w:rsidRPr="000D1650">
        <w:t xml:space="preserve"> </w:t>
      </w:r>
      <w:r w:rsidR="00145E73" w:rsidRPr="000D1650">
        <w:rPr>
          <w:color w:val="1C1D1E"/>
          <w:shd w:val="clear" w:color="auto" w:fill="FFFFFF"/>
        </w:rPr>
        <w:t>Important</w:t>
      </w:r>
      <w:r w:rsidRPr="000D1650">
        <w:rPr>
          <w:color w:val="1C1D1E"/>
          <w:shd w:val="clear" w:color="auto" w:fill="FFFFFF"/>
        </w:rPr>
        <w:t xml:space="preserve"> challenges for parents of chil</w:t>
      </w:r>
      <w:r w:rsidRPr="000D1650">
        <w:rPr>
          <w:color w:val="1C1D1E"/>
          <w:shd w:val="clear" w:color="auto" w:fill="FFFFFF"/>
        </w:rPr>
        <w:lastRenderedPageBreak/>
        <w:t>dren with disabilities are the loss or reduction of many essential services and social engagement opportunities.</w:t>
      </w:r>
      <w:r w:rsidRPr="000D1650">
        <w:rPr>
          <w:rStyle w:val="EndnoteReference"/>
          <w:color w:val="1C1D1E"/>
          <w:shd w:val="clear" w:color="auto" w:fill="FFFFFF"/>
        </w:rPr>
        <w:endnoteReference w:id="54"/>
      </w:r>
      <w:r w:rsidRPr="000D1650">
        <w:t xml:space="preserve"> </w:t>
      </w:r>
      <w:r w:rsidR="00145E73" w:rsidRPr="000D1650">
        <w:t>D</w:t>
      </w:r>
      <w:r w:rsidRPr="000D1650">
        <w:t xml:space="preserve">eveloping telehealth services and online parent training </w:t>
      </w:r>
      <w:r w:rsidR="00145E73" w:rsidRPr="000D1650">
        <w:t xml:space="preserve">has </w:t>
      </w:r>
      <w:r w:rsidR="00E155F5" w:rsidRPr="000D1650">
        <w:t>contribute</w:t>
      </w:r>
      <w:r w:rsidR="00145E73" w:rsidRPr="000D1650">
        <w:t>d</w:t>
      </w:r>
      <w:r w:rsidR="00E155F5" w:rsidRPr="000D1650">
        <w:t xml:space="preserve"> to the well-being of children with disabilities and their families</w:t>
      </w:r>
      <w:r w:rsidR="00145E73" w:rsidRPr="000D1650">
        <w:t>, e.g. in Italy</w:t>
      </w:r>
      <w:r w:rsidR="00145E73" w:rsidRPr="000D1650">
        <w:rPr>
          <w:rStyle w:val="EndnoteReference"/>
        </w:rPr>
        <w:endnoteReference w:id="55"/>
      </w:r>
      <w:r w:rsidR="00145E73" w:rsidRPr="000D1650">
        <w:t xml:space="preserve"> and </w:t>
      </w:r>
      <w:r w:rsidR="00145E73" w:rsidRPr="000D1650">
        <w:rPr>
          <w:lang w:val="en-US"/>
        </w:rPr>
        <w:t>China.</w:t>
      </w:r>
      <w:r w:rsidR="00145E73" w:rsidRPr="000D1650">
        <w:rPr>
          <w:rStyle w:val="EndnoteReference"/>
          <w:lang w:val="en-US"/>
        </w:rPr>
        <w:endnoteReference w:id="56"/>
      </w:r>
      <w:r w:rsidR="00E155F5" w:rsidRPr="000D1650">
        <w:t xml:space="preserve"> </w:t>
      </w:r>
    </w:p>
    <w:p w14:paraId="08367BE6" w14:textId="68F5316B" w:rsidR="004A44BE" w:rsidRPr="000D1650" w:rsidRDefault="004A44BE" w:rsidP="0085597C">
      <w:pPr>
        <w:pStyle w:val="Heading1"/>
        <w:tabs>
          <w:tab w:val="left" w:pos="284"/>
          <w:tab w:val="left" w:pos="426"/>
        </w:tabs>
        <w:spacing w:after="240" w:line="240" w:lineRule="auto"/>
        <w:jc w:val="both"/>
        <w:rPr>
          <w:b/>
          <w:bCs/>
          <w:sz w:val="24"/>
          <w:szCs w:val="24"/>
        </w:rPr>
      </w:pPr>
      <w:r w:rsidRPr="000D1650">
        <w:rPr>
          <w:b/>
          <w:bCs/>
          <w:sz w:val="24"/>
          <w:szCs w:val="24"/>
        </w:rPr>
        <w:t>The prevention of separation of children from their parents with disabilities</w:t>
      </w:r>
    </w:p>
    <w:p w14:paraId="2D3BE51F" w14:textId="00743BEB" w:rsidR="00F12C5A" w:rsidRPr="000D1650" w:rsidRDefault="00F12C5A" w:rsidP="0085597C">
      <w:pPr>
        <w:pStyle w:val="ListParagraph"/>
        <w:numPr>
          <w:ilvl w:val="0"/>
          <w:numId w:val="3"/>
        </w:numPr>
        <w:tabs>
          <w:tab w:val="left" w:pos="284"/>
          <w:tab w:val="left" w:pos="426"/>
        </w:tabs>
        <w:spacing w:after="240" w:line="240" w:lineRule="auto"/>
        <w:ind w:left="0" w:firstLine="0"/>
        <w:contextualSpacing w:val="0"/>
        <w:jc w:val="both"/>
      </w:pPr>
      <w:r w:rsidRPr="000D1650">
        <w:rPr>
          <w:bCs/>
          <w:lang w:val="en-US"/>
        </w:rPr>
        <w:t>Children of persons with disabilities (especially persons with intellectual disabilities and persons with psychosocial disabilities)</w:t>
      </w:r>
      <w:r w:rsidRPr="000D1650">
        <w:rPr>
          <w:rStyle w:val="EndnoteReference"/>
          <w:bCs/>
          <w:lang w:val="en-US"/>
        </w:rPr>
        <w:endnoteReference w:id="57"/>
      </w:r>
      <w:r w:rsidR="00B90E71" w:rsidRPr="000D1650">
        <w:rPr>
          <w:bCs/>
          <w:lang w:val="en-US"/>
        </w:rPr>
        <w:t xml:space="preserve"> </w:t>
      </w:r>
      <w:r w:rsidRPr="000D1650">
        <w:rPr>
          <w:rStyle w:val="EndnoteReference"/>
          <w:bCs/>
          <w:lang w:val="en-US"/>
        </w:rPr>
        <w:endnoteReference w:id="58"/>
      </w:r>
      <w:r w:rsidRPr="000D1650">
        <w:rPr>
          <w:bCs/>
          <w:lang w:val="en-US"/>
        </w:rPr>
        <w:t xml:space="preserve"> are at greater risk of being separated from their families.</w:t>
      </w:r>
      <w:r w:rsidRPr="000D1650">
        <w:t xml:space="preserve"> </w:t>
      </w:r>
      <w:r w:rsidRPr="000D1650">
        <w:rPr>
          <w:bCs/>
          <w:lang w:val="en-US"/>
        </w:rPr>
        <w:t>Prejudicial parenting capacity assessments,</w:t>
      </w:r>
      <w:r w:rsidRPr="000D1650">
        <w:rPr>
          <w:rStyle w:val="EndnoteReference"/>
          <w:bCs/>
          <w:lang w:val="en-US"/>
        </w:rPr>
        <w:endnoteReference w:id="59"/>
      </w:r>
      <w:r w:rsidRPr="000D1650">
        <w:rPr>
          <w:bCs/>
          <w:lang w:val="en-US"/>
        </w:rPr>
        <w:t xml:space="preserve"> the denial of legal capacity</w:t>
      </w:r>
      <w:r w:rsidR="00B90E71" w:rsidRPr="000D1650">
        <w:rPr>
          <w:bCs/>
          <w:lang w:val="en-US"/>
        </w:rPr>
        <w:t>,</w:t>
      </w:r>
      <w:r w:rsidRPr="000D1650">
        <w:rPr>
          <w:rStyle w:val="EndnoteReference"/>
          <w:bCs/>
          <w:lang w:val="en-US"/>
        </w:rPr>
        <w:endnoteReference w:id="60"/>
      </w:r>
      <w:r w:rsidR="0050345A" w:rsidRPr="000D1650">
        <w:rPr>
          <w:bCs/>
          <w:lang w:val="en-US"/>
        </w:rPr>
        <w:t xml:space="preserve"> </w:t>
      </w:r>
      <w:r w:rsidRPr="000D1650">
        <w:rPr>
          <w:bCs/>
          <w:lang w:val="en-US"/>
        </w:rPr>
        <w:t>and other discriminatory practices</w:t>
      </w:r>
      <w:r w:rsidR="00B969A4" w:rsidRPr="000D1650">
        <w:rPr>
          <w:rStyle w:val="EndnoteReference"/>
          <w:bCs/>
          <w:lang w:val="en-US"/>
        </w:rPr>
        <w:endnoteReference w:id="61"/>
      </w:r>
      <w:r w:rsidRPr="000D1650">
        <w:rPr>
          <w:bCs/>
          <w:lang w:val="en-US"/>
        </w:rPr>
        <w:t xml:space="preserve"> </w:t>
      </w:r>
      <w:r w:rsidR="00D80FD8" w:rsidRPr="000D1650">
        <w:rPr>
          <w:bCs/>
          <w:lang w:val="en-US"/>
        </w:rPr>
        <w:t>violate the parental rights</w:t>
      </w:r>
      <w:r w:rsidRPr="000D1650">
        <w:rPr>
          <w:bCs/>
          <w:lang w:val="en-US"/>
        </w:rPr>
        <w:t xml:space="preserve"> </w:t>
      </w:r>
      <w:r w:rsidR="00D80FD8" w:rsidRPr="000D1650">
        <w:rPr>
          <w:bCs/>
          <w:lang w:val="en-US"/>
        </w:rPr>
        <w:t>of</w:t>
      </w:r>
      <w:r w:rsidRPr="000D1650">
        <w:rPr>
          <w:bCs/>
          <w:lang w:val="en-US"/>
        </w:rPr>
        <w:t xml:space="preserve"> persons with disabilities</w:t>
      </w:r>
      <w:r w:rsidR="00D80FD8" w:rsidRPr="000D1650">
        <w:rPr>
          <w:bCs/>
          <w:lang w:val="en-US"/>
        </w:rPr>
        <w:t xml:space="preserve"> and simultaneously the rights of children not to be separated from their families</w:t>
      </w:r>
      <w:r w:rsidR="00C673EF" w:rsidRPr="000D1650">
        <w:rPr>
          <w:bCs/>
          <w:lang w:val="en-US"/>
        </w:rPr>
        <w:t xml:space="preserve"> (articles 9(1) CRC and 23(1-4) CRPD)</w:t>
      </w:r>
      <w:r w:rsidRPr="000D1650">
        <w:rPr>
          <w:bCs/>
          <w:lang w:val="en-US"/>
        </w:rPr>
        <w:t xml:space="preserve">. Additionally, although </w:t>
      </w:r>
      <w:r w:rsidR="00DF7268" w:rsidRPr="000D1650">
        <w:rPr>
          <w:bCs/>
          <w:lang w:val="en-US"/>
        </w:rPr>
        <w:t xml:space="preserve">many </w:t>
      </w:r>
      <w:r w:rsidRPr="000D1650">
        <w:rPr>
          <w:bCs/>
          <w:lang w:val="en-US"/>
        </w:rPr>
        <w:t xml:space="preserve">persons with disabilities </w:t>
      </w:r>
      <w:r w:rsidR="00C673EF" w:rsidRPr="000D1650">
        <w:rPr>
          <w:bCs/>
          <w:lang w:val="en-US"/>
        </w:rPr>
        <w:t>c</w:t>
      </w:r>
      <w:r w:rsidR="00DF7268" w:rsidRPr="000D1650">
        <w:rPr>
          <w:bCs/>
          <w:lang w:val="en-US"/>
        </w:rPr>
        <w:t>ould</w:t>
      </w:r>
      <w:r w:rsidR="00B90E71" w:rsidRPr="000D1650">
        <w:rPr>
          <w:bCs/>
          <w:lang w:val="en-US"/>
        </w:rPr>
        <w:t xml:space="preserve"> </w:t>
      </w:r>
      <w:r w:rsidRPr="000D1650">
        <w:rPr>
          <w:bCs/>
          <w:lang w:val="en-US"/>
        </w:rPr>
        <w:t xml:space="preserve">perform their parental responsibilities </w:t>
      </w:r>
      <w:r w:rsidR="00B90E71" w:rsidRPr="000D1650">
        <w:rPr>
          <w:bCs/>
          <w:lang w:val="en-US"/>
        </w:rPr>
        <w:t xml:space="preserve">if provided with </w:t>
      </w:r>
      <w:r w:rsidRPr="000D1650">
        <w:rPr>
          <w:bCs/>
          <w:lang w:val="en-US"/>
        </w:rPr>
        <w:t>adequate support</w:t>
      </w:r>
      <w:r w:rsidR="00DF7268" w:rsidRPr="000D1650">
        <w:rPr>
          <w:bCs/>
          <w:lang w:val="en-US"/>
        </w:rPr>
        <w:t xml:space="preserve"> services</w:t>
      </w:r>
      <w:r w:rsidRPr="000D1650">
        <w:rPr>
          <w:bCs/>
          <w:lang w:val="en-US"/>
        </w:rPr>
        <w:t>,</w:t>
      </w:r>
      <w:r w:rsidR="009D3CDD" w:rsidRPr="000D1650">
        <w:rPr>
          <w:rStyle w:val="EndnoteReference"/>
          <w:bCs/>
          <w:lang w:val="en-US"/>
        </w:rPr>
        <w:endnoteReference w:id="62"/>
      </w:r>
      <w:r w:rsidRPr="000D1650">
        <w:rPr>
          <w:bCs/>
          <w:lang w:val="en-US"/>
        </w:rPr>
        <w:t xml:space="preserve"> service providers often </w:t>
      </w:r>
      <w:r w:rsidR="008C0FD3" w:rsidRPr="000D1650">
        <w:rPr>
          <w:bCs/>
          <w:lang w:val="en-US"/>
        </w:rPr>
        <w:t>deny their provision to parents with disabilities considering that</w:t>
      </w:r>
      <w:r w:rsidRPr="000D1650">
        <w:rPr>
          <w:bCs/>
          <w:lang w:val="en-US"/>
        </w:rPr>
        <w:t xml:space="preserve"> </w:t>
      </w:r>
      <w:r w:rsidR="00995481" w:rsidRPr="000D1650">
        <w:rPr>
          <w:bCs/>
          <w:lang w:val="en-US"/>
        </w:rPr>
        <w:t>“</w:t>
      </w:r>
      <w:r w:rsidRPr="000D1650">
        <w:rPr>
          <w:bCs/>
          <w:lang w:val="en-US"/>
        </w:rPr>
        <w:t xml:space="preserve">support in parenting </w:t>
      </w:r>
      <w:r w:rsidR="00995481" w:rsidRPr="000D1650">
        <w:rPr>
          <w:bCs/>
          <w:lang w:val="en-US"/>
        </w:rPr>
        <w:t>young children</w:t>
      </w:r>
      <w:r w:rsidRPr="000D1650">
        <w:rPr>
          <w:bCs/>
          <w:lang w:val="en-US"/>
        </w:rPr>
        <w:t xml:space="preserve"> is not </w:t>
      </w:r>
      <w:r w:rsidR="00995481" w:rsidRPr="000D1650">
        <w:rPr>
          <w:bCs/>
          <w:lang w:val="en-US"/>
        </w:rPr>
        <w:t>regarded</w:t>
      </w:r>
      <w:r w:rsidRPr="000D1650">
        <w:rPr>
          <w:bCs/>
          <w:lang w:val="en-US"/>
        </w:rPr>
        <w:t xml:space="preserve"> as a basic need</w:t>
      </w:r>
      <w:r w:rsidR="008C0FD3" w:rsidRPr="000D1650">
        <w:rPr>
          <w:bCs/>
          <w:lang w:val="en-US"/>
        </w:rPr>
        <w:t>.</w:t>
      </w:r>
      <w:r w:rsidR="00995481" w:rsidRPr="000D1650">
        <w:rPr>
          <w:bCs/>
          <w:lang w:val="en-US"/>
        </w:rPr>
        <w:t>”</w:t>
      </w:r>
      <w:r w:rsidR="009D3CDD" w:rsidRPr="000D1650">
        <w:rPr>
          <w:rStyle w:val="EndnoteReference"/>
          <w:bCs/>
          <w:lang w:val="en-US"/>
        </w:rPr>
        <w:endnoteReference w:id="63"/>
      </w:r>
    </w:p>
    <w:p w14:paraId="6DD1A36F" w14:textId="5690E821" w:rsidR="002045E7" w:rsidRPr="000D1650" w:rsidRDefault="00DF7268" w:rsidP="0085597C">
      <w:pPr>
        <w:pStyle w:val="ListParagraph"/>
        <w:numPr>
          <w:ilvl w:val="0"/>
          <w:numId w:val="3"/>
        </w:numPr>
        <w:tabs>
          <w:tab w:val="left" w:pos="284"/>
          <w:tab w:val="left" w:pos="426"/>
        </w:tabs>
        <w:spacing w:after="240" w:line="240" w:lineRule="auto"/>
        <w:ind w:left="0" w:firstLine="0"/>
        <w:contextualSpacing w:val="0"/>
        <w:jc w:val="both"/>
      </w:pPr>
      <w:r w:rsidRPr="000D1650">
        <w:t>R</w:t>
      </w:r>
      <w:r w:rsidR="00537B2A" w:rsidRPr="000D1650">
        <w:t>epealing or eradicating restrictions to legal capacity contrary to Article 12 of the CRPD</w:t>
      </w:r>
      <w:r w:rsidRPr="000D1650">
        <w:t xml:space="preserve">, in law and </w:t>
      </w:r>
      <w:r w:rsidRPr="000D1650">
        <w:rPr>
          <w:bCs/>
          <w:lang w:val="en-US"/>
        </w:rPr>
        <w:t>practice</w:t>
      </w:r>
      <w:r w:rsidR="00537B2A" w:rsidRPr="000D1650">
        <w:t xml:space="preserve">, becomes essential to ensure that </w:t>
      </w:r>
      <w:r w:rsidR="00B90E71" w:rsidRPr="000D1650">
        <w:t xml:space="preserve">all </w:t>
      </w:r>
      <w:r w:rsidR="00537B2A" w:rsidRPr="000D1650">
        <w:t>children of persons with disabilities</w:t>
      </w:r>
      <w:r w:rsidR="00B90E71" w:rsidRPr="000D1650">
        <w:t xml:space="preserve"> </w:t>
      </w:r>
      <w:r w:rsidR="00537B2A" w:rsidRPr="000D1650">
        <w:t>c</w:t>
      </w:r>
      <w:r w:rsidR="005407FC" w:rsidRPr="000D1650">
        <w:t>an</w:t>
      </w:r>
      <w:r w:rsidR="00537B2A" w:rsidRPr="000D1650">
        <w:t xml:space="preserve"> </w:t>
      </w:r>
      <w:r w:rsidR="00C673EF" w:rsidRPr="000D1650">
        <w:t>fulfil</w:t>
      </w:r>
      <w:r w:rsidR="00537B2A" w:rsidRPr="000D1650">
        <w:t xml:space="preserve"> thei</w:t>
      </w:r>
      <w:r w:rsidR="0050345A" w:rsidRPr="000D1650">
        <w:t xml:space="preserve">r right </w:t>
      </w:r>
      <w:r w:rsidR="0050345A" w:rsidRPr="000D1650">
        <w:lastRenderedPageBreak/>
        <w:t>grow up with</w:t>
      </w:r>
      <w:r w:rsidR="00B90E71" w:rsidRPr="000D1650">
        <w:t>in</w:t>
      </w:r>
      <w:r w:rsidR="0050345A" w:rsidRPr="000D1650">
        <w:t xml:space="preserve"> their</w:t>
      </w:r>
      <w:r w:rsidR="00537B2A" w:rsidRPr="000D1650">
        <w:t xml:space="preserve"> family</w:t>
      </w:r>
      <w:r w:rsidR="00C673EF" w:rsidRPr="000D1650">
        <w:t xml:space="preserve"> and refrain from discriminating </w:t>
      </w:r>
      <w:r w:rsidRPr="000D1650">
        <w:t>parents</w:t>
      </w:r>
      <w:r w:rsidR="0041297E" w:rsidRPr="000D1650">
        <w:t xml:space="preserve"> in exercising parental rights.</w:t>
      </w:r>
      <w:r w:rsidR="00B90E71" w:rsidRPr="000D1650">
        <w:t xml:space="preserve"> Further, </w:t>
      </w:r>
      <w:r w:rsidR="002045E7" w:rsidRPr="000D1650">
        <w:t>States should adopt a comprehensive strategy at the national, regional, and local level</w:t>
      </w:r>
      <w:r w:rsidR="00C673EF" w:rsidRPr="000D1650">
        <w:t>s, in both urban and rural areas,</w:t>
      </w:r>
      <w:r w:rsidR="002045E7" w:rsidRPr="000D1650">
        <w:t xml:space="preserve"> on family support measures</w:t>
      </w:r>
      <w:r w:rsidR="00C673EF" w:rsidRPr="000D1650">
        <w:t xml:space="preserve"> for parents with disabilities</w:t>
      </w:r>
      <w:r w:rsidR="002045E7" w:rsidRPr="000D1650">
        <w:t>, including providing long- or short-term personal assistance, grants</w:t>
      </w:r>
      <w:r w:rsidR="00AB2372" w:rsidRPr="000D1650">
        <w:t>,</w:t>
      </w:r>
      <w:r w:rsidR="002045E7" w:rsidRPr="000D1650">
        <w:t xml:space="preserve"> gu</w:t>
      </w:r>
      <w:r w:rsidR="00373B1D" w:rsidRPr="000D1650">
        <w:t>i</w:t>
      </w:r>
      <w:r w:rsidR="00AB2372" w:rsidRPr="000D1650">
        <w:t>dance</w:t>
      </w:r>
      <w:r w:rsidR="002045E7" w:rsidRPr="000D1650">
        <w:t xml:space="preserve"> and parenting skill intervention training</w:t>
      </w:r>
      <w:r w:rsidR="00AB2372" w:rsidRPr="000D1650">
        <w:t xml:space="preserve">, </w:t>
      </w:r>
      <w:r w:rsidR="002045E7" w:rsidRPr="000D1650">
        <w:rPr>
          <w:rStyle w:val="EndnoteReference"/>
        </w:rPr>
        <w:endnoteReference w:id="64"/>
      </w:r>
      <w:r w:rsidR="002045E7" w:rsidRPr="000D1650">
        <w:t xml:space="preserve"> </w:t>
      </w:r>
      <w:r w:rsidR="002045E7" w:rsidRPr="000D1650">
        <w:rPr>
          <w:rStyle w:val="EndnoteReference"/>
        </w:rPr>
        <w:endnoteReference w:id="65"/>
      </w:r>
      <w:r w:rsidR="002045E7" w:rsidRPr="000D1650">
        <w:t xml:space="preserve"> </w:t>
      </w:r>
      <w:r w:rsidR="00AB2372" w:rsidRPr="000D1650">
        <w:t xml:space="preserve">and access to assistive devices. </w:t>
      </w:r>
      <w:r w:rsidR="002045E7" w:rsidRPr="000D1650">
        <w:t xml:space="preserve">Quality support services for parents with disabilities should be </w:t>
      </w:r>
      <w:r w:rsidR="008C0FD3" w:rsidRPr="000D1650">
        <w:t xml:space="preserve">enhanced by including </w:t>
      </w:r>
      <w:r w:rsidR="002045E7" w:rsidRPr="000D1650">
        <w:t xml:space="preserve">adequate </w:t>
      </w:r>
      <w:r w:rsidR="008C0FD3" w:rsidRPr="000D1650">
        <w:t>mechanisms</w:t>
      </w:r>
      <w:r w:rsidR="002045E7" w:rsidRPr="000D1650">
        <w:t xml:space="preserve"> to </w:t>
      </w:r>
      <w:r w:rsidR="008C0FD3" w:rsidRPr="000D1650">
        <w:t xml:space="preserve">engage with </w:t>
      </w:r>
      <w:r w:rsidRPr="000D1650">
        <w:t>users</w:t>
      </w:r>
      <w:r w:rsidR="008C0FD3" w:rsidRPr="000D1650">
        <w:t xml:space="preserve"> in assessing their </w:t>
      </w:r>
      <w:r w:rsidR="002045E7" w:rsidRPr="000D1650">
        <w:t>support needs</w:t>
      </w:r>
      <w:r w:rsidR="002045E7" w:rsidRPr="000D1650">
        <w:rPr>
          <w:rStyle w:val="EndnoteReference"/>
        </w:rPr>
        <w:endnoteReference w:id="66"/>
      </w:r>
      <w:r w:rsidR="002045E7" w:rsidRPr="000D1650">
        <w:t xml:space="preserve"> and awareness-raising </w:t>
      </w:r>
      <w:r w:rsidR="008C0FD3" w:rsidRPr="000D1650">
        <w:t xml:space="preserve">measures </w:t>
      </w:r>
      <w:r w:rsidR="002045E7" w:rsidRPr="000D1650">
        <w:t xml:space="preserve">on parents with disabilities </w:t>
      </w:r>
      <w:r w:rsidR="008C0FD3" w:rsidRPr="000D1650">
        <w:t>targeting</w:t>
      </w:r>
      <w:r w:rsidR="002045E7" w:rsidRPr="000D1650">
        <w:t xml:space="preserve"> others </w:t>
      </w:r>
      <w:r w:rsidR="008C0FD3" w:rsidRPr="000D1650">
        <w:t>relevant actors</w:t>
      </w:r>
      <w:r w:rsidR="002045E7" w:rsidRPr="000D1650">
        <w:t>.</w:t>
      </w:r>
      <w:r w:rsidR="002045E7" w:rsidRPr="000D1650">
        <w:rPr>
          <w:rStyle w:val="EndnoteReference"/>
        </w:rPr>
        <w:endnoteReference w:id="67"/>
      </w:r>
      <w:r w:rsidR="002045E7" w:rsidRPr="000D1650">
        <w:t xml:space="preserve">   </w:t>
      </w:r>
    </w:p>
    <w:p w14:paraId="1E77DCFA" w14:textId="77777777" w:rsidR="00372D51" w:rsidRPr="000D1650" w:rsidRDefault="00D81A29" w:rsidP="0085597C">
      <w:pPr>
        <w:pStyle w:val="Heading1"/>
        <w:tabs>
          <w:tab w:val="left" w:pos="284"/>
          <w:tab w:val="left" w:pos="426"/>
        </w:tabs>
        <w:spacing w:after="240" w:line="240" w:lineRule="auto"/>
        <w:jc w:val="both"/>
        <w:rPr>
          <w:b/>
          <w:bCs/>
          <w:sz w:val="24"/>
          <w:szCs w:val="24"/>
        </w:rPr>
      </w:pPr>
      <w:r w:rsidRPr="000D1650">
        <w:rPr>
          <w:b/>
          <w:bCs/>
          <w:sz w:val="24"/>
          <w:szCs w:val="24"/>
        </w:rPr>
        <w:t>Prevention and eradication of institutionalisation: the right to be provided alternative care within a family setting</w:t>
      </w:r>
    </w:p>
    <w:p w14:paraId="7EB22A9B" w14:textId="29078DF6" w:rsidR="001E402B" w:rsidRPr="000D1650" w:rsidRDefault="00DF7268" w:rsidP="0085597C">
      <w:pPr>
        <w:pStyle w:val="ListParagraph"/>
        <w:numPr>
          <w:ilvl w:val="0"/>
          <w:numId w:val="3"/>
        </w:numPr>
        <w:tabs>
          <w:tab w:val="left" w:pos="284"/>
          <w:tab w:val="left" w:pos="426"/>
        </w:tabs>
        <w:spacing w:after="240" w:line="240" w:lineRule="auto"/>
        <w:ind w:left="0" w:firstLine="0"/>
        <w:contextualSpacing w:val="0"/>
        <w:jc w:val="both"/>
      </w:pPr>
      <w:r w:rsidRPr="000D1650">
        <w:t>There</w:t>
      </w:r>
      <w:r w:rsidR="003A33C7" w:rsidRPr="000D1650">
        <w:t xml:space="preserve"> is consensus among UN mechanisms, including the CRC and CRPD </w:t>
      </w:r>
      <w:r w:rsidRPr="000D1650">
        <w:t>c</w:t>
      </w:r>
      <w:r w:rsidR="003A33C7" w:rsidRPr="000D1650">
        <w:t>ommittee</w:t>
      </w:r>
      <w:r w:rsidRPr="000D1650">
        <w:t>s,</w:t>
      </w:r>
      <w:r w:rsidR="003A33C7" w:rsidRPr="000D1650">
        <w:t xml:space="preserve"> that the </w:t>
      </w:r>
      <w:r w:rsidR="003A33C7" w:rsidRPr="000D1650">
        <w:rPr>
          <w:lang w:val="en-US"/>
        </w:rPr>
        <w:t>family is the natural environment for the growth and well-being of children</w:t>
      </w:r>
      <w:r w:rsidRPr="000D1650">
        <w:rPr>
          <w:lang w:val="en-US"/>
        </w:rPr>
        <w:t>,</w:t>
      </w:r>
      <w:r w:rsidR="003A33C7" w:rsidRPr="000D1650">
        <w:rPr>
          <w:lang w:val="en-US"/>
        </w:rPr>
        <w:t xml:space="preserve"> that the child should grow</w:t>
      </w:r>
      <w:r w:rsidRPr="000D1650">
        <w:rPr>
          <w:lang w:val="en-US"/>
        </w:rPr>
        <w:t xml:space="preserve"> </w:t>
      </w:r>
      <w:r w:rsidR="003A33C7" w:rsidRPr="000D1650">
        <w:rPr>
          <w:lang w:val="en-US"/>
        </w:rPr>
        <w:t>up in a family environment</w:t>
      </w:r>
      <w:r w:rsidRPr="000D1650">
        <w:rPr>
          <w:lang w:val="en-US"/>
        </w:rPr>
        <w:t xml:space="preserve"> and</w:t>
      </w:r>
      <w:r w:rsidR="003A33C7" w:rsidRPr="000D1650">
        <w:rPr>
          <w:lang w:val="en-US"/>
        </w:rPr>
        <w:t xml:space="preserve"> that institutionalization of children, </w:t>
      </w:r>
      <w:r w:rsidRPr="000D1650">
        <w:rPr>
          <w:lang w:val="en-US"/>
        </w:rPr>
        <w:t xml:space="preserve">especially in </w:t>
      </w:r>
      <w:r w:rsidR="003A33C7" w:rsidRPr="000D1650">
        <w:rPr>
          <w:lang w:val="en-US"/>
        </w:rPr>
        <w:t>large institutions, must be eradicated, given that they are inherently harmful and no</w:t>
      </w:r>
      <w:r w:rsidRPr="000D1650">
        <w:rPr>
          <w:lang w:val="en-US"/>
        </w:rPr>
        <w:t>t</w:t>
      </w:r>
      <w:r w:rsidR="003A33C7" w:rsidRPr="000D1650">
        <w:rPr>
          <w:lang w:val="en-US"/>
        </w:rPr>
        <w:t xml:space="preserve"> comparable to a nurturing family environment</w:t>
      </w:r>
      <w:r w:rsidRPr="000D1650">
        <w:rPr>
          <w:lang w:val="en-US"/>
        </w:rPr>
        <w:t>. This</w:t>
      </w:r>
      <w:r w:rsidR="003A33C7" w:rsidRPr="000D1650">
        <w:rPr>
          <w:lang w:val="en-US"/>
        </w:rPr>
        <w:t xml:space="preserve"> pav</w:t>
      </w:r>
      <w:r w:rsidRPr="000D1650">
        <w:rPr>
          <w:lang w:val="en-US"/>
        </w:rPr>
        <w:t>es</w:t>
      </w:r>
      <w:r w:rsidR="003A33C7" w:rsidRPr="000D1650">
        <w:rPr>
          <w:lang w:val="en-US"/>
        </w:rPr>
        <w:t xml:space="preserve"> the way to</w:t>
      </w:r>
      <w:r w:rsidRPr="000D1650">
        <w:rPr>
          <w:lang w:val="en-US"/>
        </w:rPr>
        <w:t>wards</w:t>
      </w:r>
      <w:r w:rsidR="003A33C7" w:rsidRPr="000D1650">
        <w:rPr>
          <w:lang w:val="en-US"/>
        </w:rPr>
        <w:t xml:space="preserve"> inclusive alternative care systems focused on providing children with that family environment.</w:t>
      </w:r>
    </w:p>
    <w:p w14:paraId="7CE9E9B5" w14:textId="6709B4D0" w:rsidR="00FE7564" w:rsidRPr="000D1650" w:rsidRDefault="00DF7268" w:rsidP="0085597C">
      <w:pPr>
        <w:pStyle w:val="ListParagraph"/>
        <w:numPr>
          <w:ilvl w:val="0"/>
          <w:numId w:val="3"/>
        </w:numPr>
        <w:tabs>
          <w:tab w:val="left" w:pos="284"/>
          <w:tab w:val="left" w:pos="426"/>
        </w:tabs>
        <w:spacing w:after="240" w:line="240" w:lineRule="auto"/>
        <w:ind w:left="0" w:firstLine="0"/>
        <w:contextualSpacing w:val="0"/>
        <w:jc w:val="both"/>
      </w:pPr>
      <w:r w:rsidRPr="000D1650">
        <w:lastRenderedPageBreak/>
        <w:t>I</w:t>
      </w:r>
      <w:r w:rsidR="003A33C7" w:rsidRPr="000D1650">
        <w:t>n practice, c</w:t>
      </w:r>
      <w:r w:rsidR="00FE7564" w:rsidRPr="000D1650">
        <w:t xml:space="preserve">hildren with disabilities </w:t>
      </w:r>
      <w:r w:rsidR="003A33C7" w:rsidRPr="000D1650">
        <w:t>continue to</w:t>
      </w:r>
      <w:r w:rsidR="00FE7564" w:rsidRPr="000D1650">
        <w:t xml:space="preserve"> </w:t>
      </w:r>
      <w:r w:rsidR="003A33C7" w:rsidRPr="000D1650">
        <w:t>be</w:t>
      </w:r>
      <w:r w:rsidR="00FE7564" w:rsidRPr="000D1650">
        <w:t xml:space="preserve"> separated from their families and communit</w:t>
      </w:r>
      <w:r w:rsidRPr="000D1650">
        <w:t>ies</w:t>
      </w:r>
      <w:r w:rsidR="00FE7564" w:rsidRPr="000D1650">
        <w:t xml:space="preserve"> </w:t>
      </w:r>
      <w:r w:rsidR="003A33C7" w:rsidRPr="000D1650">
        <w:t xml:space="preserve">and placed in residential </w:t>
      </w:r>
      <w:r w:rsidRPr="000D1650">
        <w:t>institutions</w:t>
      </w:r>
      <w:r w:rsidR="003A33C7" w:rsidRPr="000D1650">
        <w:t>,</w:t>
      </w:r>
      <w:r w:rsidR="003A33C7" w:rsidRPr="000D1650">
        <w:rPr>
          <w:lang w:val="en-US"/>
        </w:rPr>
        <w:t xml:space="preserve"> </w:t>
      </w:r>
      <w:r w:rsidR="00FE7564" w:rsidRPr="000D1650">
        <w:rPr>
          <w:lang w:val="en-US"/>
        </w:rPr>
        <w:t>on the grounds</w:t>
      </w:r>
      <w:r w:rsidR="00FE7564" w:rsidRPr="000D1650">
        <w:t xml:space="preserve"> of</w:t>
      </w:r>
      <w:r w:rsidR="003A33C7" w:rsidRPr="000D1650">
        <w:t xml:space="preserve"> their alleged</w:t>
      </w:r>
      <w:r w:rsidR="00FE7564" w:rsidRPr="000D1650">
        <w:t xml:space="preserve"> “best interest” and “better quality of care”.</w:t>
      </w:r>
      <w:r w:rsidR="00B97F57" w:rsidRPr="000D1650">
        <w:t xml:space="preserve"> Further, States continue to </w:t>
      </w:r>
      <w:r w:rsidR="00B97F57" w:rsidRPr="000D1650">
        <w:rPr>
          <w:lang w:val="en-US"/>
        </w:rPr>
        <w:t xml:space="preserve">invest </w:t>
      </w:r>
      <w:r w:rsidRPr="000D1650">
        <w:rPr>
          <w:lang w:val="en-US"/>
        </w:rPr>
        <w:t xml:space="preserve">resources </w:t>
      </w:r>
      <w:r w:rsidR="00B97F57" w:rsidRPr="000D1650">
        <w:rPr>
          <w:lang w:val="en-US"/>
        </w:rPr>
        <w:t>in institutions.</w:t>
      </w:r>
      <w:r w:rsidR="00FE7564" w:rsidRPr="000D1650">
        <w:rPr>
          <w:lang w:val="en-US"/>
        </w:rPr>
        <w:t xml:space="preserve"> </w:t>
      </w:r>
      <w:r w:rsidR="00B97F57" w:rsidRPr="000D1650">
        <w:rPr>
          <w:lang w:val="en-US"/>
        </w:rPr>
        <w:t>T</w:t>
      </w:r>
      <w:r w:rsidR="003E69B0" w:rsidRPr="000D1650">
        <w:rPr>
          <w:lang w:val="en-US"/>
        </w:rPr>
        <w:t>h</w:t>
      </w:r>
      <w:r w:rsidR="00D71F6D" w:rsidRPr="000D1650">
        <w:rPr>
          <w:lang w:val="en-US"/>
        </w:rPr>
        <w:t>e</w:t>
      </w:r>
      <w:r w:rsidR="003E69B0" w:rsidRPr="000D1650">
        <w:rPr>
          <w:lang w:val="en-US"/>
        </w:rPr>
        <w:t xml:space="preserve"> CRC Committee </w:t>
      </w:r>
      <w:r w:rsidR="003E69B0" w:rsidRPr="000D1650">
        <w:t>has been concerned at the high number of children with disabilities in institutions</w:t>
      </w:r>
      <w:r w:rsidR="003E69B0" w:rsidRPr="000D1650">
        <w:rPr>
          <w:rStyle w:val="EndnoteReference"/>
        </w:rPr>
        <w:endnoteReference w:id="68"/>
      </w:r>
      <w:r w:rsidR="003E69B0" w:rsidRPr="000D1650">
        <w:t xml:space="preserve"> and urged States to “set up programmes for de-institutionalization of children with disabilities, re-placing them with their families, extended families or foster care system</w:t>
      </w:r>
      <w:r w:rsidR="003E69B0" w:rsidRPr="000D1650">
        <w:rPr>
          <w:lang w:val="en-US"/>
        </w:rPr>
        <w:t>”.</w:t>
      </w:r>
      <w:r w:rsidR="003E69B0" w:rsidRPr="000D1650">
        <w:rPr>
          <w:rStyle w:val="EndnoteReference"/>
          <w:lang w:val="en-US"/>
        </w:rPr>
        <w:endnoteReference w:id="69"/>
      </w:r>
      <w:r w:rsidR="00B97F57" w:rsidRPr="000D1650">
        <w:rPr>
          <w:lang w:val="en-US"/>
        </w:rPr>
        <w:t xml:space="preserve"> Based on the CRPD, </w:t>
      </w:r>
      <w:r w:rsidR="00B97F57" w:rsidRPr="000D1650">
        <w:rPr>
          <w:b/>
          <w:bCs/>
          <w:lang w:val="en-US"/>
        </w:rPr>
        <w:t xml:space="preserve">IDA </w:t>
      </w:r>
      <w:r w:rsidR="00C71B32" w:rsidRPr="000D1650">
        <w:rPr>
          <w:b/>
          <w:bCs/>
          <w:color w:val="000000"/>
        </w:rPr>
        <w:t>believes</w:t>
      </w:r>
      <w:r w:rsidR="00B97F57" w:rsidRPr="000D1650">
        <w:rPr>
          <w:b/>
          <w:bCs/>
          <w:lang w:val="en-US"/>
        </w:rPr>
        <w:t xml:space="preserve"> that all forms of institutionalization</w:t>
      </w:r>
      <w:r w:rsidR="00B97F57" w:rsidRPr="000D1650">
        <w:rPr>
          <w:lang w:val="en-US"/>
        </w:rPr>
        <w:t xml:space="preserve"> </w:t>
      </w:r>
      <w:r w:rsidR="00B97F57" w:rsidRPr="000D1650">
        <w:rPr>
          <w:b/>
          <w:bCs/>
          <w:lang w:val="en-US"/>
        </w:rPr>
        <w:t>are incompatible with and do not</w:t>
      </w:r>
      <w:r w:rsidR="00C71B32" w:rsidRPr="000D1650">
        <w:rPr>
          <w:b/>
          <w:bCs/>
          <w:lang w:val="en-US"/>
        </w:rPr>
        <w:t xml:space="preserve"> </w:t>
      </w:r>
      <w:r w:rsidR="00B97F57" w:rsidRPr="000D1650">
        <w:rPr>
          <w:b/>
          <w:bCs/>
          <w:lang w:val="en-US"/>
        </w:rPr>
        <w:t>fulfill the right of children with disabilities to a family environment.</w:t>
      </w:r>
      <w:r w:rsidR="00B97F57" w:rsidRPr="000D1650">
        <w:rPr>
          <w:lang w:val="en-US"/>
        </w:rPr>
        <w:t xml:space="preserve"> </w:t>
      </w:r>
    </w:p>
    <w:p w14:paraId="34B7C675" w14:textId="0F5DB5B6" w:rsidR="002937C5" w:rsidRPr="000D1650" w:rsidRDefault="004D12A0" w:rsidP="0085597C">
      <w:pPr>
        <w:pStyle w:val="ListParagraph"/>
        <w:numPr>
          <w:ilvl w:val="0"/>
          <w:numId w:val="3"/>
        </w:numPr>
        <w:tabs>
          <w:tab w:val="left" w:pos="284"/>
          <w:tab w:val="left" w:pos="426"/>
        </w:tabs>
        <w:spacing w:after="240" w:line="240" w:lineRule="auto"/>
        <w:ind w:left="0" w:firstLine="0"/>
        <w:contextualSpacing w:val="0"/>
        <w:jc w:val="both"/>
      </w:pPr>
      <w:r w:rsidRPr="000D1650">
        <w:rPr>
          <w:color w:val="000000"/>
        </w:rPr>
        <w:t>S</w:t>
      </w:r>
      <w:r w:rsidR="009F7D52" w:rsidRPr="000D1650">
        <w:rPr>
          <w:color w:val="000000"/>
        </w:rPr>
        <w:t>trong evidence</w:t>
      </w:r>
      <w:r w:rsidRPr="000D1650">
        <w:rPr>
          <w:color w:val="000000"/>
        </w:rPr>
        <w:t xml:space="preserve"> over the years supports the consensus</w:t>
      </w:r>
      <w:r w:rsidR="00C62821" w:rsidRPr="000D1650">
        <w:rPr>
          <w:color w:val="000000"/>
        </w:rPr>
        <w:t xml:space="preserve"> </w:t>
      </w:r>
      <w:r w:rsidRPr="000D1650">
        <w:rPr>
          <w:color w:val="000000"/>
        </w:rPr>
        <w:t>on</w:t>
      </w:r>
      <w:r w:rsidR="004434E3" w:rsidRPr="000D1650">
        <w:rPr>
          <w:color w:val="000000"/>
        </w:rPr>
        <w:t xml:space="preserve"> institutions </w:t>
      </w:r>
      <w:r w:rsidRPr="000D1650">
        <w:rPr>
          <w:color w:val="000000"/>
        </w:rPr>
        <w:t>being</w:t>
      </w:r>
      <w:r w:rsidR="004434E3" w:rsidRPr="000D1650">
        <w:rPr>
          <w:color w:val="000000"/>
        </w:rPr>
        <w:t xml:space="preserve"> harmful for all children</w:t>
      </w:r>
      <w:r w:rsidRPr="000D1650">
        <w:rPr>
          <w:color w:val="000000"/>
        </w:rPr>
        <w:t>, especially for children with disabilities</w:t>
      </w:r>
      <w:r w:rsidR="004434E3" w:rsidRPr="000D1650">
        <w:rPr>
          <w:color w:val="000000"/>
        </w:rPr>
        <w:t xml:space="preserve">. Institutions are characterized by regimentation, </w:t>
      </w:r>
      <w:r w:rsidR="00805E1A" w:rsidRPr="000D1650">
        <w:rPr>
          <w:color w:val="000000"/>
        </w:rPr>
        <w:t>poor social environment, low</w:t>
      </w:r>
      <w:r w:rsidR="004434E3" w:rsidRPr="000D1650">
        <w:rPr>
          <w:color w:val="000000"/>
        </w:rPr>
        <w:t xml:space="preserve">-quality care, neglect and abuse that adversely affect the development of all children including </w:t>
      </w:r>
      <w:r w:rsidRPr="000D1650">
        <w:rPr>
          <w:color w:val="000000"/>
        </w:rPr>
        <w:t>those</w:t>
      </w:r>
      <w:r w:rsidR="004434E3" w:rsidRPr="000D1650">
        <w:rPr>
          <w:color w:val="000000"/>
        </w:rPr>
        <w:t xml:space="preserve"> with disabilities.</w:t>
      </w:r>
      <w:r w:rsidR="00B12AE0" w:rsidRPr="000D1650">
        <w:rPr>
          <w:rStyle w:val="EndnoteReference"/>
          <w:color w:val="000000"/>
        </w:rPr>
        <w:endnoteReference w:id="70"/>
      </w:r>
      <w:r w:rsidR="004434E3" w:rsidRPr="000D1650">
        <w:rPr>
          <w:color w:val="000000"/>
        </w:rPr>
        <w:t xml:space="preserve"> </w:t>
      </w:r>
      <w:r w:rsidRPr="000D1650">
        <w:rPr>
          <w:color w:val="000000"/>
        </w:rPr>
        <w:t xml:space="preserve">Among </w:t>
      </w:r>
      <w:r w:rsidR="00C71B32" w:rsidRPr="000D1650">
        <w:rPr>
          <w:color w:val="000000"/>
        </w:rPr>
        <w:t>the</w:t>
      </w:r>
      <w:r w:rsidRPr="000D1650">
        <w:rPr>
          <w:color w:val="000000"/>
        </w:rPr>
        <w:t xml:space="preserve"> negative impacts, t</w:t>
      </w:r>
      <w:r w:rsidR="004434E3" w:rsidRPr="000D1650">
        <w:rPr>
          <w:color w:val="000000"/>
        </w:rPr>
        <w:t>he absence of emotional bonds with the attachment figure causes higher prevalence of mental and behavioural challenges among all children, in particular at an early age.</w:t>
      </w:r>
      <w:r w:rsidR="00C27B03" w:rsidRPr="000D1650">
        <w:rPr>
          <w:rStyle w:val="EndnoteReference"/>
          <w:color w:val="000000"/>
        </w:rPr>
        <w:endnoteReference w:id="71"/>
      </w:r>
      <w:r w:rsidR="004434E3" w:rsidRPr="000D1650">
        <w:rPr>
          <w:color w:val="000000"/>
        </w:rPr>
        <w:t xml:space="preserve"> Specifically, children with psychosocial disabilities in residential settings often </w:t>
      </w:r>
      <w:r w:rsidR="00331A71" w:rsidRPr="000D1650">
        <w:rPr>
          <w:color w:val="000000"/>
        </w:rPr>
        <w:t>have</w:t>
      </w:r>
      <w:r w:rsidR="004434E3" w:rsidRPr="000D1650">
        <w:rPr>
          <w:color w:val="000000"/>
        </w:rPr>
        <w:t xml:space="preserve"> attachment disorders.</w:t>
      </w:r>
      <w:r w:rsidR="002748A4" w:rsidRPr="000D1650">
        <w:rPr>
          <w:rStyle w:val="EndnoteReference"/>
          <w:color w:val="000000"/>
        </w:rPr>
        <w:endnoteReference w:id="72"/>
      </w:r>
      <w:r w:rsidR="004434E3" w:rsidRPr="000D1650">
        <w:rPr>
          <w:color w:val="000000"/>
        </w:rPr>
        <w:t xml:space="preserve"> Finally, </w:t>
      </w:r>
      <w:r w:rsidR="004434E3" w:rsidRPr="000D1650">
        <w:rPr>
          <w:lang w:val="en-US"/>
        </w:rPr>
        <w:t xml:space="preserve">the </w:t>
      </w:r>
      <w:r w:rsidR="00DF6720" w:rsidRPr="000D1650">
        <w:rPr>
          <w:lang w:val="en-US"/>
        </w:rPr>
        <w:t xml:space="preserve">mortality </w:t>
      </w:r>
      <w:r w:rsidR="004434E3" w:rsidRPr="000D1650">
        <w:rPr>
          <w:lang w:val="en-US"/>
        </w:rPr>
        <w:t>rate among institutionalized children with disabilities is</w:t>
      </w:r>
      <w:r w:rsidR="002515B3" w:rsidRPr="000D1650">
        <w:rPr>
          <w:lang w:val="en-US"/>
        </w:rPr>
        <w:t xml:space="preserve"> </w:t>
      </w:r>
      <w:r w:rsidR="00762FC4" w:rsidRPr="000D1650">
        <w:rPr>
          <w:lang w:val="en-US"/>
        </w:rPr>
        <w:t xml:space="preserve">much </w:t>
      </w:r>
      <w:r w:rsidR="002515B3" w:rsidRPr="000D1650">
        <w:rPr>
          <w:lang w:val="en-US"/>
        </w:rPr>
        <w:t>greater</w:t>
      </w:r>
      <w:r w:rsidR="004434E3" w:rsidRPr="000D1650">
        <w:rPr>
          <w:lang w:val="en-US"/>
        </w:rPr>
        <w:t xml:space="preserve"> than the rate among </w:t>
      </w:r>
      <w:r w:rsidR="00DA1AE4" w:rsidRPr="000D1650">
        <w:rPr>
          <w:lang w:val="en-US"/>
        </w:rPr>
        <w:t xml:space="preserve">other </w:t>
      </w:r>
      <w:r w:rsidR="00C71B32" w:rsidRPr="000D1650">
        <w:rPr>
          <w:lang w:val="en-US"/>
        </w:rPr>
        <w:t xml:space="preserve">institutionalized </w:t>
      </w:r>
      <w:r w:rsidR="004434E3" w:rsidRPr="000D1650">
        <w:rPr>
          <w:lang w:val="en-US"/>
        </w:rPr>
        <w:t>children.</w:t>
      </w:r>
      <w:r w:rsidR="006603E1" w:rsidRPr="000D1650">
        <w:rPr>
          <w:rStyle w:val="EndnoteReference"/>
          <w:lang w:val="en-US"/>
        </w:rPr>
        <w:endnoteReference w:id="73"/>
      </w:r>
      <w:r w:rsidR="00C71B32" w:rsidRPr="000D1650">
        <w:rPr>
          <w:lang w:val="en-US"/>
        </w:rPr>
        <w:t xml:space="preserve"> </w:t>
      </w:r>
      <w:r w:rsidR="00C71B32" w:rsidRPr="000D1650">
        <w:rPr>
          <w:rStyle w:val="EndnoteReference"/>
          <w:color w:val="000000"/>
        </w:rPr>
        <w:endnoteReference w:id="74"/>
      </w:r>
      <w:r w:rsidR="005A2824" w:rsidRPr="000D1650">
        <w:rPr>
          <w:lang w:val="en-US"/>
        </w:rPr>
        <w:t xml:space="preserve"> </w:t>
      </w:r>
    </w:p>
    <w:p w14:paraId="09453A2B" w14:textId="77777777" w:rsidR="007824E6" w:rsidRPr="000D1650" w:rsidRDefault="007824E6" w:rsidP="0085597C">
      <w:pPr>
        <w:pStyle w:val="Heading2"/>
        <w:tabs>
          <w:tab w:val="left" w:pos="709"/>
          <w:tab w:val="left" w:pos="993"/>
        </w:tabs>
        <w:spacing w:after="240" w:line="240" w:lineRule="auto"/>
        <w:ind w:left="284"/>
        <w:rPr>
          <w:b/>
          <w:bCs/>
          <w:sz w:val="22"/>
          <w:szCs w:val="22"/>
        </w:rPr>
      </w:pPr>
      <w:r w:rsidRPr="000D1650">
        <w:rPr>
          <w:b/>
          <w:bCs/>
          <w:sz w:val="22"/>
          <w:szCs w:val="22"/>
        </w:rPr>
        <w:lastRenderedPageBreak/>
        <w:t>Preventing and phasing out small scale group homes as a policy alternative</w:t>
      </w:r>
    </w:p>
    <w:p w14:paraId="3FD537EC" w14:textId="642BF5D6" w:rsidR="00B97F57" w:rsidRPr="000D1650" w:rsidRDefault="00B97F57" w:rsidP="0085597C">
      <w:pPr>
        <w:pStyle w:val="ListParagraph"/>
        <w:numPr>
          <w:ilvl w:val="0"/>
          <w:numId w:val="3"/>
        </w:numPr>
        <w:tabs>
          <w:tab w:val="left" w:pos="284"/>
          <w:tab w:val="left" w:pos="426"/>
        </w:tabs>
        <w:spacing w:after="240" w:line="240" w:lineRule="auto"/>
        <w:ind w:left="0" w:firstLine="0"/>
        <w:contextualSpacing w:val="0"/>
        <w:jc w:val="both"/>
        <w:rPr>
          <w:lang w:val="en-US"/>
        </w:rPr>
      </w:pPr>
      <w:r w:rsidRPr="000D1650">
        <w:t>The recent years have shown a worrisome trend develop</w:t>
      </w:r>
      <w:r w:rsidR="00CC76EF" w:rsidRPr="000D1650">
        <w:t>ing</w:t>
      </w:r>
      <w:r w:rsidRPr="000D1650">
        <w:t xml:space="preserve"> in many contexts: the dismantling and phasing out of large institutions gives room to new forms of institutionalization, in so called small groups homes</w:t>
      </w:r>
      <w:r w:rsidR="00CC76EF" w:rsidRPr="000D1650">
        <w:t xml:space="preserve"> (SGH)</w:t>
      </w:r>
      <w:r w:rsidRPr="000D1650">
        <w:t xml:space="preserve">, with fewer children but </w:t>
      </w:r>
      <w:r w:rsidR="00CC76EF" w:rsidRPr="000D1650">
        <w:t>keeping</w:t>
      </w:r>
      <w:r w:rsidRPr="000D1650">
        <w:t xml:space="preserve"> institutional features,</w:t>
      </w:r>
      <w:r w:rsidR="0000601D" w:rsidRPr="000D1650">
        <w:t xml:space="preserve"> but also</w:t>
      </w:r>
      <w:r w:rsidRPr="000D1650">
        <w:t xml:space="preserve"> in</w:t>
      </w:r>
      <w:r w:rsidRPr="000D1650">
        <w:rPr>
          <w:lang w:val="en-US"/>
        </w:rPr>
        <w:t xml:space="preserve"> orphanages and residential special schools, and to trans-institutionalization (</w:t>
      </w:r>
      <w:r w:rsidR="00CC76EF" w:rsidRPr="000D1650">
        <w:rPr>
          <w:lang w:val="en-US"/>
        </w:rPr>
        <w:t xml:space="preserve">moving children </w:t>
      </w:r>
      <w:r w:rsidRPr="000D1650">
        <w:rPr>
          <w:lang w:val="en-US"/>
        </w:rPr>
        <w:t xml:space="preserve">from one institution to another under the guise of deinstitutionalization). </w:t>
      </w:r>
    </w:p>
    <w:p w14:paraId="136CAAB7" w14:textId="3D3DF08E" w:rsidR="001E402B" w:rsidRPr="000D1650" w:rsidRDefault="00CC76EF" w:rsidP="001E402B">
      <w:pPr>
        <w:pStyle w:val="ListParagraph"/>
        <w:numPr>
          <w:ilvl w:val="0"/>
          <w:numId w:val="3"/>
        </w:numPr>
        <w:tabs>
          <w:tab w:val="left" w:pos="284"/>
          <w:tab w:val="left" w:pos="426"/>
        </w:tabs>
        <w:spacing w:after="240" w:line="240" w:lineRule="auto"/>
        <w:ind w:left="0" w:firstLine="0"/>
        <w:contextualSpacing w:val="0"/>
        <w:jc w:val="both"/>
      </w:pPr>
      <w:r w:rsidRPr="000D1650">
        <w:t>A</w:t>
      </w:r>
      <w:r w:rsidR="0000601D" w:rsidRPr="000D1650">
        <w:t xml:space="preserve">vailable research shows that </w:t>
      </w:r>
      <w:r w:rsidRPr="000D1650">
        <w:t>SGH</w:t>
      </w:r>
      <w:r w:rsidR="00F27B33" w:rsidRPr="000D1650">
        <w:t>s</w:t>
      </w:r>
      <w:r w:rsidR="0000601D" w:rsidRPr="000D1650">
        <w:t xml:space="preserve"> retain the main features of institution</w:t>
      </w:r>
      <w:r w:rsidRPr="000D1650">
        <w:t>s</w:t>
      </w:r>
      <w:r w:rsidR="0000601D" w:rsidRPr="000D1650">
        <w:t xml:space="preserve"> (e.g. rules that discourage emotional attachment between staff and children,</w:t>
      </w:r>
      <w:r w:rsidR="0000601D" w:rsidRPr="000D1650">
        <w:rPr>
          <w:rStyle w:val="EndnoteReference"/>
        </w:rPr>
        <w:endnoteReference w:id="75"/>
      </w:r>
      <w:r w:rsidR="0000601D" w:rsidRPr="000D1650">
        <w:t xml:space="preserve"> lack of privacy,</w:t>
      </w:r>
      <w:r w:rsidR="0000601D" w:rsidRPr="000D1650">
        <w:rPr>
          <w:rStyle w:val="EndnoteReference"/>
        </w:rPr>
        <w:endnoteReference w:id="76"/>
      </w:r>
      <w:r w:rsidR="0000601D" w:rsidRPr="000D1650">
        <w:t xml:space="preserve"> absence of conditions for improving social skills</w:t>
      </w:r>
      <w:r w:rsidRPr="000D1650">
        <w:t>,</w:t>
      </w:r>
      <w:r w:rsidR="0000601D" w:rsidRPr="000D1650">
        <w:rPr>
          <w:rStyle w:val="EndnoteReference"/>
        </w:rPr>
        <w:endnoteReference w:id="77"/>
      </w:r>
      <w:r w:rsidRPr="000D1650">
        <w:t xml:space="preserve"> etc.</w:t>
      </w:r>
      <w:r w:rsidR="0000601D" w:rsidRPr="000D1650">
        <w:t>) that adversely affect the development of children</w:t>
      </w:r>
      <w:r w:rsidR="00F27B33" w:rsidRPr="000D1650">
        <w:t>, including those</w:t>
      </w:r>
      <w:r w:rsidR="0000601D" w:rsidRPr="000D1650">
        <w:t xml:space="preserve"> with disabilities.</w:t>
      </w:r>
      <w:r w:rsidR="0000601D" w:rsidRPr="000D1650">
        <w:rPr>
          <w:rStyle w:val="EndnoteReference"/>
        </w:rPr>
        <w:endnoteReference w:id="78"/>
      </w:r>
      <w:r w:rsidR="0000601D" w:rsidRPr="000D1650">
        <w:t xml:space="preserve"> A recent meta-analysis shows that “family-like homes” do not ensure the same development level as famil</w:t>
      </w:r>
      <w:r w:rsidR="00F27B33" w:rsidRPr="000D1650">
        <w:t>y settings</w:t>
      </w:r>
      <w:r w:rsidR="0000601D" w:rsidRPr="000D1650">
        <w:t xml:space="preserve"> provide. The mental health and, to less extent, the physical growth of children from SOS Children’s Villages, are delayed compared to their peers in families.</w:t>
      </w:r>
      <w:r w:rsidR="0000601D" w:rsidRPr="000D1650">
        <w:rPr>
          <w:rStyle w:val="EndnoteReference"/>
        </w:rPr>
        <w:endnoteReference w:id="79"/>
      </w:r>
    </w:p>
    <w:p w14:paraId="62454951" w14:textId="78B31B70" w:rsidR="0000601D" w:rsidRPr="000D1650" w:rsidRDefault="007824E6" w:rsidP="000F6FD5">
      <w:pPr>
        <w:pStyle w:val="ListParagraph"/>
        <w:numPr>
          <w:ilvl w:val="0"/>
          <w:numId w:val="3"/>
        </w:numPr>
        <w:tabs>
          <w:tab w:val="left" w:pos="284"/>
          <w:tab w:val="left" w:pos="426"/>
        </w:tabs>
        <w:spacing w:after="240" w:line="240" w:lineRule="auto"/>
        <w:ind w:left="0" w:firstLine="0"/>
        <w:contextualSpacing w:val="0"/>
        <w:jc w:val="both"/>
      </w:pPr>
      <w:r w:rsidRPr="000D1650">
        <w:t xml:space="preserve">SGHs and family-type homes are often considered as a </w:t>
      </w:r>
      <w:r w:rsidR="00822565" w:rsidRPr="000D1650">
        <w:rPr>
          <w:lang w:val="en-US"/>
        </w:rPr>
        <w:t>stepping-stone to</w:t>
      </w:r>
      <w:r w:rsidRPr="000D1650">
        <w:t xml:space="preserve"> fulfilling the rights of children with disabilities to </w:t>
      </w:r>
      <w:r w:rsidR="00B97F57" w:rsidRPr="000D1650">
        <w:t xml:space="preserve">a </w:t>
      </w:r>
      <w:r w:rsidRPr="000D1650">
        <w:t xml:space="preserve">family environment and community living. </w:t>
      </w:r>
      <w:r w:rsidR="00B97F57" w:rsidRPr="000D1650">
        <w:rPr>
          <w:b/>
          <w:bCs/>
        </w:rPr>
        <w:t>This is misleading and experience</w:t>
      </w:r>
      <w:r w:rsidR="000F6FD5" w:rsidRPr="000D1650">
        <w:rPr>
          <w:b/>
          <w:bCs/>
        </w:rPr>
        <w:t xml:space="preserve"> has proven it wrong.</w:t>
      </w:r>
      <w:r w:rsidR="00B97F57" w:rsidRPr="000D1650">
        <w:t xml:space="preserve"> </w:t>
      </w:r>
      <w:r w:rsidRPr="000D1650">
        <w:t>SGHs continue the reprehensible practice of social exclusion and segregation of children with disabilities</w:t>
      </w:r>
      <w:r w:rsidR="000F6FD5" w:rsidRPr="000D1650">
        <w:t xml:space="preserve">, </w:t>
      </w:r>
      <w:r w:rsidR="0000601D" w:rsidRPr="000D1650">
        <w:t xml:space="preserve">e.g. </w:t>
      </w:r>
      <w:r w:rsidR="000F6FD5" w:rsidRPr="000D1650">
        <w:t xml:space="preserve">in </w:t>
      </w:r>
      <w:r w:rsidR="0000601D" w:rsidRPr="000D1650">
        <w:lastRenderedPageBreak/>
        <w:t>India,</w:t>
      </w:r>
      <w:r w:rsidR="0000601D" w:rsidRPr="000D1650">
        <w:rPr>
          <w:rStyle w:val="EndnoteReference"/>
        </w:rPr>
        <w:endnoteReference w:id="80"/>
      </w:r>
      <w:r w:rsidR="0000601D" w:rsidRPr="000D1650">
        <w:t xml:space="preserve"> Serbia</w:t>
      </w:r>
      <w:r w:rsidR="0000601D" w:rsidRPr="000D1650">
        <w:rPr>
          <w:rStyle w:val="EndnoteReference"/>
        </w:rPr>
        <w:endnoteReference w:id="81"/>
      </w:r>
      <w:r w:rsidR="00CB0F26" w:rsidRPr="000D1650">
        <w:t xml:space="preserve"> and</w:t>
      </w:r>
      <w:r w:rsidR="0000601D" w:rsidRPr="000D1650">
        <w:t xml:space="preserve"> Bulgaria</w:t>
      </w:r>
      <w:r w:rsidR="000F6FD5" w:rsidRPr="000D1650">
        <w:t>.</w:t>
      </w:r>
      <w:r w:rsidR="0000601D" w:rsidRPr="000D1650">
        <w:rPr>
          <w:rStyle w:val="EndnoteReference"/>
        </w:rPr>
        <w:endnoteReference w:id="82"/>
      </w:r>
      <w:r w:rsidRPr="000D1650">
        <w:t xml:space="preserve"> SGH</w:t>
      </w:r>
      <w:r w:rsidR="00B97F57" w:rsidRPr="000D1650">
        <w:t>s</w:t>
      </w:r>
      <w:r w:rsidR="000F6FD5" w:rsidRPr="000D1650">
        <w:t>’</w:t>
      </w:r>
      <w:r w:rsidR="004A5D23" w:rsidRPr="000D1650">
        <w:rPr>
          <w:lang w:val="en-US"/>
        </w:rPr>
        <w:t xml:space="preserve"> </w:t>
      </w:r>
      <w:r w:rsidR="0056042A" w:rsidRPr="000D1650">
        <w:t>require</w:t>
      </w:r>
      <w:r w:rsidRPr="000D1650">
        <w:t xml:space="preserve"> </w:t>
      </w:r>
      <w:r w:rsidR="0056042A" w:rsidRPr="000D1650">
        <w:t xml:space="preserve">important </w:t>
      </w:r>
      <w:r w:rsidR="000F6FD5" w:rsidRPr="000D1650">
        <w:t>resources, which -being always limited- do not go into developing</w:t>
      </w:r>
      <w:r w:rsidR="004215A9" w:rsidRPr="000D1650">
        <w:t xml:space="preserve"> </w:t>
      </w:r>
      <w:r w:rsidRPr="000D1650">
        <w:t>accessible services and family support measures.</w:t>
      </w:r>
      <w:r w:rsidR="004250C7" w:rsidRPr="000D1650">
        <w:rPr>
          <w:rStyle w:val="EndnoteReference"/>
        </w:rPr>
        <w:endnoteReference w:id="83"/>
      </w:r>
      <w:r w:rsidRPr="000D1650">
        <w:t xml:space="preserve"> </w:t>
      </w:r>
    </w:p>
    <w:p w14:paraId="171A9A2B" w14:textId="449BF892" w:rsidR="00F64DF1" w:rsidRPr="000D1650" w:rsidRDefault="00CB0F26" w:rsidP="0085597C">
      <w:pPr>
        <w:pStyle w:val="ListParagraph"/>
        <w:numPr>
          <w:ilvl w:val="0"/>
          <w:numId w:val="3"/>
        </w:numPr>
        <w:tabs>
          <w:tab w:val="left" w:pos="284"/>
          <w:tab w:val="left" w:pos="426"/>
        </w:tabs>
        <w:spacing w:after="240" w:line="240" w:lineRule="auto"/>
        <w:ind w:left="0" w:firstLine="0"/>
        <w:contextualSpacing w:val="0"/>
        <w:jc w:val="both"/>
      </w:pPr>
      <w:r w:rsidRPr="000D1650">
        <w:t xml:space="preserve">Moreover, </w:t>
      </w:r>
      <w:r w:rsidR="00BC1B47" w:rsidRPr="000D1650">
        <w:t xml:space="preserve">some </w:t>
      </w:r>
      <w:r w:rsidRPr="000D1650">
        <w:t>c</w:t>
      </w:r>
      <w:r w:rsidR="00C56847" w:rsidRPr="000D1650">
        <w:t>hildren with</w:t>
      </w:r>
      <w:r w:rsidR="00BC1B47" w:rsidRPr="000D1650">
        <w:t xml:space="preserve"> disabilities, with</w:t>
      </w:r>
      <w:r w:rsidR="00C56847" w:rsidRPr="000D1650">
        <w:t xml:space="preserve"> </w:t>
      </w:r>
      <w:r w:rsidR="00BC1B47" w:rsidRPr="000D1650">
        <w:t>“</w:t>
      </w:r>
      <w:r w:rsidR="00C56847" w:rsidRPr="000D1650">
        <w:t>emotional and behavioural challenges</w:t>
      </w:r>
      <w:r w:rsidR="00BC1B47" w:rsidRPr="000D1650">
        <w:t>”</w:t>
      </w:r>
      <w:r w:rsidR="00C56847" w:rsidRPr="000D1650">
        <w:t xml:space="preserve"> are</w:t>
      </w:r>
      <w:r w:rsidR="00F64DF1" w:rsidRPr="000D1650">
        <w:t xml:space="preserve"> often placed in </w:t>
      </w:r>
      <w:r w:rsidRPr="000D1650">
        <w:t>“</w:t>
      </w:r>
      <w:r w:rsidR="00F64DF1" w:rsidRPr="000D1650">
        <w:t>therapeutic group homes</w:t>
      </w:r>
      <w:r w:rsidRPr="000D1650">
        <w:t>”</w:t>
      </w:r>
      <w:r w:rsidR="00F64DF1" w:rsidRPr="000D1650">
        <w:t xml:space="preserve"> </w:t>
      </w:r>
      <w:r w:rsidR="000F6FD5" w:rsidRPr="000D1650">
        <w:t>alleging availability of</w:t>
      </w:r>
      <w:r w:rsidR="00F64DF1" w:rsidRPr="000D1650">
        <w:t xml:space="preserve"> better health </w:t>
      </w:r>
      <w:r w:rsidR="000F6FD5" w:rsidRPr="000D1650">
        <w:t>care</w:t>
      </w:r>
      <w:r w:rsidR="00F64DF1" w:rsidRPr="000D1650">
        <w:t>. However, therapeutic group homes are “most unlikely to be able to deliver services of sufficient power, intensity and duration”.</w:t>
      </w:r>
      <w:r w:rsidR="005C767C" w:rsidRPr="000D1650">
        <w:rPr>
          <w:rStyle w:val="EndnoteReference"/>
        </w:rPr>
        <w:endnoteReference w:id="84"/>
      </w:r>
      <w:r w:rsidR="00F64DF1" w:rsidRPr="000D1650">
        <w:t xml:space="preserve"> In the majority of cases, </w:t>
      </w:r>
      <w:r w:rsidR="00BC1B47" w:rsidRPr="000D1650">
        <w:t>these children</w:t>
      </w:r>
      <w:r w:rsidR="00F64DF1" w:rsidRPr="000D1650">
        <w:t xml:space="preserve"> can be better served in famil</w:t>
      </w:r>
      <w:r w:rsidR="005B6BF1" w:rsidRPr="000D1650">
        <w:t>ies</w:t>
      </w:r>
      <w:r w:rsidR="00F64DF1" w:rsidRPr="000D1650">
        <w:t xml:space="preserve"> than in therapeutic small settings.</w:t>
      </w:r>
      <w:r w:rsidR="00027F14" w:rsidRPr="000D1650">
        <w:rPr>
          <w:rStyle w:val="EndnoteReference"/>
        </w:rPr>
        <w:endnoteReference w:id="85"/>
      </w:r>
      <w:r w:rsidR="00F64DF1" w:rsidRPr="000D1650">
        <w:t xml:space="preserve"> </w:t>
      </w:r>
      <w:r w:rsidR="000D6B37" w:rsidRPr="000D1650">
        <w:t xml:space="preserve">Indeed, family-based treatment </w:t>
      </w:r>
      <w:r w:rsidR="00FE74A4" w:rsidRPr="000D1650">
        <w:t xml:space="preserve">programmes </w:t>
      </w:r>
      <w:r w:rsidR="000D6B37" w:rsidRPr="000D1650">
        <w:t xml:space="preserve">(e.g. </w:t>
      </w:r>
      <w:r w:rsidR="00FE74A4" w:rsidRPr="000D1650">
        <w:t>multisystemic</w:t>
      </w:r>
      <w:r w:rsidR="00FE74A4" w:rsidRPr="000D1650">
        <w:rPr>
          <w:rStyle w:val="Emphasis"/>
          <w:b/>
          <w:bCs/>
          <w:i w:val="0"/>
          <w:iCs w:val="0"/>
          <w:color w:val="5F6368"/>
          <w:sz w:val="21"/>
          <w:szCs w:val="21"/>
          <w:shd w:val="clear" w:color="auto" w:fill="FFFFFF"/>
        </w:rPr>
        <w:t xml:space="preserve"> </w:t>
      </w:r>
      <w:r w:rsidR="00FE74A4" w:rsidRPr="000D1650">
        <w:t>therapy</w:t>
      </w:r>
      <w:r w:rsidR="0014341B" w:rsidRPr="000D1650">
        <w:t xml:space="preserve"> and </w:t>
      </w:r>
      <w:r w:rsidR="000D6B37" w:rsidRPr="000D1650">
        <w:t>multidimensional</w:t>
      </w:r>
      <w:r w:rsidR="00C20EEE" w:rsidRPr="000D1650">
        <w:t xml:space="preserve"> treatment foster</w:t>
      </w:r>
      <w:r w:rsidR="0014341B" w:rsidRPr="000D1650">
        <w:t xml:space="preserve"> care)</w:t>
      </w:r>
      <w:r w:rsidR="00FE74A4" w:rsidRPr="000D1650">
        <w:t xml:space="preserve"> have proved their effectiveness in different countries</w:t>
      </w:r>
      <w:r w:rsidR="000F7B96" w:rsidRPr="000D1650">
        <w:t>.</w:t>
      </w:r>
      <w:r w:rsidR="00A55574" w:rsidRPr="000D1650">
        <w:rPr>
          <w:rStyle w:val="EndnoteReference"/>
        </w:rPr>
        <w:endnoteReference w:id="86"/>
      </w:r>
      <w:r w:rsidR="00A55574" w:rsidRPr="000D1650">
        <w:t xml:space="preserve"> </w:t>
      </w:r>
      <w:r w:rsidR="00A55574" w:rsidRPr="000D1650">
        <w:rPr>
          <w:rStyle w:val="EndnoteReference"/>
        </w:rPr>
        <w:endnoteReference w:id="87"/>
      </w:r>
      <w:r w:rsidR="00AE52E1" w:rsidRPr="000D1650">
        <w:t xml:space="preserve"> </w:t>
      </w:r>
    </w:p>
    <w:p w14:paraId="7299331E" w14:textId="043185E3" w:rsidR="00694C50" w:rsidRPr="000D1650" w:rsidRDefault="00F2648E" w:rsidP="0085597C">
      <w:pPr>
        <w:pStyle w:val="ListParagraph"/>
        <w:numPr>
          <w:ilvl w:val="0"/>
          <w:numId w:val="3"/>
        </w:numPr>
        <w:tabs>
          <w:tab w:val="left" w:pos="284"/>
          <w:tab w:val="left" w:pos="426"/>
        </w:tabs>
        <w:spacing w:after="240" w:line="240" w:lineRule="auto"/>
        <w:ind w:left="0" w:firstLine="0"/>
        <w:contextualSpacing w:val="0"/>
        <w:jc w:val="both"/>
      </w:pPr>
      <w:r w:rsidRPr="000D1650">
        <w:t>Occasionally,</w:t>
      </w:r>
      <w:r w:rsidR="00694C50" w:rsidRPr="000D1650">
        <w:t xml:space="preserve"> the develop</w:t>
      </w:r>
      <w:r w:rsidRPr="000D1650">
        <w:t>ment</w:t>
      </w:r>
      <w:r w:rsidR="00694C50" w:rsidRPr="000D1650">
        <w:t xml:space="preserve"> </w:t>
      </w:r>
      <w:r w:rsidRPr="000D1650">
        <w:t xml:space="preserve">of </w:t>
      </w:r>
      <w:r w:rsidR="00ED79BB" w:rsidRPr="000D1650">
        <w:t>SGH</w:t>
      </w:r>
      <w:r w:rsidRPr="000D1650">
        <w:t>s, even as a stepping-stone (see para. 19),</w:t>
      </w:r>
      <w:r w:rsidR="00694C50" w:rsidRPr="000D1650">
        <w:t xml:space="preserve"> </w:t>
      </w:r>
      <w:r w:rsidRPr="000D1650">
        <w:t>is</w:t>
      </w:r>
      <w:r w:rsidR="00694C50" w:rsidRPr="000D1650">
        <w:t xml:space="preserve"> defended based on the scenario of children find</w:t>
      </w:r>
      <w:r w:rsidRPr="000D1650">
        <w:t>ing</w:t>
      </w:r>
      <w:r w:rsidR="00694C50" w:rsidRPr="000D1650">
        <w:t xml:space="preserve"> themselves</w:t>
      </w:r>
      <w:r w:rsidR="006E5E0F" w:rsidRPr="000D1650">
        <w:t xml:space="preserve"> </w:t>
      </w:r>
      <w:r w:rsidR="006E5E0F" w:rsidRPr="000D1650">
        <w:rPr>
          <w:b/>
          <w:bCs/>
        </w:rPr>
        <w:t>suddenly</w:t>
      </w:r>
      <w:r w:rsidR="00694C50" w:rsidRPr="000D1650">
        <w:t xml:space="preserve"> without parental care and/or abandoned. In </w:t>
      </w:r>
      <w:r w:rsidRPr="000D1650">
        <w:t>this sense</w:t>
      </w:r>
      <w:r w:rsidR="00694C50" w:rsidRPr="000D1650">
        <w:t xml:space="preserve">, </w:t>
      </w:r>
      <w:r w:rsidRPr="000D1650">
        <w:t>SGHs</w:t>
      </w:r>
      <w:r w:rsidR="00694C50" w:rsidRPr="000D1650">
        <w:t xml:space="preserve"> would </w:t>
      </w:r>
      <w:r w:rsidR="00D41724" w:rsidRPr="000D1650">
        <w:t>be presented</w:t>
      </w:r>
      <w:r w:rsidR="00694C50" w:rsidRPr="000D1650">
        <w:t xml:space="preserve"> as a </w:t>
      </w:r>
      <w:r w:rsidRPr="000D1650">
        <w:t>“</w:t>
      </w:r>
      <w:r w:rsidR="00694C50" w:rsidRPr="000D1650">
        <w:t xml:space="preserve">last resort </w:t>
      </w:r>
      <w:r w:rsidRPr="000D1650">
        <w:t>measure”</w:t>
      </w:r>
      <w:r w:rsidR="00694C50" w:rsidRPr="000D1650">
        <w:t xml:space="preserve"> to provide </w:t>
      </w:r>
      <w:r w:rsidRPr="000D1650">
        <w:t xml:space="preserve">some kind of “emergency </w:t>
      </w:r>
      <w:r w:rsidR="00694C50" w:rsidRPr="000D1650">
        <w:t>shelter</w:t>
      </w:r>
      <w:r w:rsidRPr="000D1650">
        <w:t>”</w:t>
      </w:r>
      <w:r w:rsidR="00694C50" w:rsidRPr="000D1650">
        <w:t xml:space="preserve"> to those children. </w:t>
      </w:r>
      <w:r w:rsidRPr="000D1650">
        <w:t>In response, IDA would like to share with the CRC Committee, few points of clarification and reactions</w:t>
      </w:r>
      <w:r w:rsidR="00694C50" w:rsidRPr="000D1650">
        <w:t>:</w:t>
      </w:r>
    </w:p>
    <w:p w14:paraId="60234345" w14:textId="66C8C89D" w:rsidR="00D41724" w:rsidRPr="000D1650" w:rsidRDefault="00694C50" w:rsidP="00594629">
      <w:pPr>
        <w:pStyle w:val="ListParagraph"/>
        <w:tabs>
          <w:tab w:val="left" w:pos="284"/>
          <w:tab w:val="left" w:pos="426"/>
        </w:tabs>
        <w:spacing w:after="240" w:line="240" w:lineRule="auto"/>
        <w:ind w:left="284"/>
        <w:contextualSpacing w:val="0"/>
        <w:jc w:val="both"/>
        <w:rPr>
          <w:sz w:val="20"/>
          <w:szCs w:val="20"/>
        </w:rPr>
      </w:pPr>
      <w:r w:rsidRPr="000D1650">
        <w:rPr>
          <w:sz w:val="20"/>
          <w:szCs w:val="20"/>
        </w:rPr>
        <w:t>a.</w:t>
      </w:r>
      <w:r w:rsidR="003565B5" w:rsidRPr="000D1650">
        <w:rPr>
          <w:sz w:val="20"/>
          <w:szCs w:val="20"/>
        </w:rPr>
        <w:t xml:space="preserve"> </w:t>
      </w:r>
      <w:r w:rsidR="00F2648E" w:rsidRPr="000D1650">
        <w:rPr>
          <w:b/>
          <w:bCs/>
          <w:sz w:val="20"/>
          <w:szCs w:val="20"/>
        </w:rPr>
        <w:t xml:space="preserve">Specially for the case of </w:t>
      </w:r>
      <w:r w:rsidRPr="000D1650">
        <w:rPr>
          <w:b/>
          <w:bCs/>
          <w:sz w:val="20"/>
          <w:szCs w:val="20"/>
        </w:rPr>
        <w:t xml:space="preserve">children with disabilities, what </w:t>
      </w:r>
      <w:r w:rsidR="007C4766" w:rsidRPr="000D1650">
        <w:rPr>
          <w:b/>
          <w:bCs/>
          <w:sz w:val="20"/>
          <w:szCs w:val="20"/>
        </w:rPr>
        <w:t>might be presented as</w:t>
      </w:r>
      <w:r w:rsidRPr="000D1650">
        <w:rPr>
          <w:b/>
          <w:bCs/>
          <w:sz w:val="20"/>
          <w:szCs w:val="20"/>
        </w:rPr>
        <w:t xml:space="preserve"> “temporary” becomes permanent</w:t>
      </w:r>
      <w:r w:rsidRPr="000D1650">
        <w:rPr>
          <w:sz w:val="20"/>
          <w:szCs w:val="20"/>
        </w:rPr>
        <w:t xml:space="preserve">, initiating </w:t>
      </w:r>
      <w:r w:rsidR="00D41724" w:rsidRPr="000D1650">
        <w:rPr>
          <w:sz w:val="20"/>
          <w:szCs w:val="20"/>
        </w:rPr>
        <w:t>paths most likely towards</w:t>
      </w:r>
      <w:r w:rsidRPr="000D1650">
        <w:rPr>
          <w:sz w:val="20"/>
          <w:szCs w:val="20"/>
        </w:rPr>
        <w:t xml:space="preserve"> years of institutionalization.</w:t>
      </w:r>
      <w:r w:rsidR="00B30CA5" w:rsidRPr="000D1650">
        <w:rPr>
          <w:sz w:val="20"/>
          <w:szCs w:val="20"/>
        </w:rPr>
        <w:t xml:space="preserve"> Specific available research shows that</w:t>
      </w:r>
      <w:r w:rsidR="007C4766" w:rsidRPr="000D1650">
        <w:rPr>
          <w:sz w:val="20"/>
          <w:szCs w:val="20"/>
        </w:rPr>
        <w:t xml:space="preserve"> </w:t>
      </w:r>
      <w:r w:rsidR="00B30CA5" w:rsidRPr="000D1650">
        <w:rPr>
          <w:sz w:val="20"/>
          <w:szCs w:val="20"/>
        </w:rPr>
        <w:t>some types of disability are “</w:t>
      </w:r>
      <w:r w:rsidR="00B30CA5" w:rsidRPr="000D1650">
        <w:rPr>
          <w:sz w:val="20"/>
          <w:szCs w:val="20"/>
          <w:lang w:val="en-US"/>
        </w:rPr>
        <w:t xml:space="preserve">negatively related to </w:t>
      </w:r>
      <w:r w:rsidR="00B30CA5" w:rsidRPr="000D1650">
        <w:rPr>
          <w:i/>
          <w:iCs/>
          <w:sz w:val="20"/>
          <w:szCs w:val="20"/>
          <w:lang w:val="en-US"/>
        </w:rPr>
        <w:t xml:space="preserve">successful </w:t>
      </w:r>
      <w:r w:rsidR="00B30CA5" w:rsidRPr="000D1650">
        <w:rPr>
          <w:i/>
          <w:iCs/>
          <w:sz w:val="20"/>
          <w:szCs w:val="20"/>
          <w:lang w:val="en-US"/>
        </w:rPr>
        <w:lastRenderedPageBreak/>
        <w:t>exit</w:t>
      </w:r>
      <w:r w:rsidR="00B30CA5" w:rsidRPr="000D1650">
        <w:rPr>
          <w:sz w:val="20"/>
          <w:szCs w:val="20"/>
          <w:lang w:val="en-US"/>
        </w:rPr>
        <w:t>” from institutional care (consisting of</w:t>
      </w:r>
      <w:r w:rsidR="00D41724" w:rsidRPr="000D1650">
        <w:rPr>
          <w:sz w:val="20"/>
          <w:szCs w:val="20"/>
          <w:lang w:val="en-US"/>
        </w:rPr>
        <w:t>, e.g.,</w:t>
      </w:r>
      <w:r w:rsidR="00B30CA5" w:rsidRPr="000D1650">
        <w:rPr>
          <w:sz w:val="20"/>
          <w:szCs w:val="20"/>
          <w:lang w:val="en-US"/>
        </w:rPr>
        <w:t xml:space="preserve"> placement with original family, relatives or in a foster family,</w:t>
      </w:r>
      <w:r w:rsidR="00D41724" w:rsidRPr="000D1650">
        <w:rPr>
          <w:sz w:val="20"/>
          <w:szCs w:val="20"/>
          <w:lang w:val="en-US"/>
        </w:rPr>
        <w:t xml:space="preserve"> adoption</w:t>
      </w:r>
      <w:r w:rsidR="00B30CA5" w:rsidRPr="000D1650">
        <w:rPr>
          <w:sz w:val="20"/>
          <w:szCs w:val="20"/>
          <w:lang w:val="en-US"/>
        </w:rPr>
        <w:t xml:space="preserve"> or transition to adult life and independent living).</w:t>
      </w:r>
      <w:r w:rsidR="00B30CA5" w:rsidRPr="000D1650">
        <w:rPr>
          <w:rStyle w:val="EndnoteReference"/>
          <w:sz w:val="20"/>
          <w:szCs w:val="20"/>
          <w:lang w:val="en-US"/>
        </w:rPr>
        <w:endnoteReference w:id="88"/>
      </w:r>
      <w:r w:rsidR="00B30CA5" w:rsidRPr="000D1650">
        <w:rPr>
          <w:sz w:val="20"/>
          <w:szCs w:val="20"/>
          <w:lang w:val="en-US"/>
        </w:rPr>
        <w:t xml:space="preserve"> </w:t>
      </w:r>
      <w:r w:rsidR="007C4766" w:rsidRPr="000D1650">
        <w:rPr>
          <w:sz w:val="20"/>
          <w:szCs w:val="20"/>
          <w:lang w:val="en-US"/>
        </w:rPr>
        <w:t>In particular, “children with developmental disabilities placed in foster care due to abuse and/or neglect are […] less likely to achieve successful permanency placement with families”.</w:t>
      </w:r>
      <w:r w:rsidR="007C4766" w:rsidRPr="000D1650">
        <w:rPr>
          <w:rStyle w:val="EndnoteReference"/>
          <w:sz w:val="20"/>
          <w:szCs w:val="20"/>
          <w:lang w:val="en-US"/>
        </w:rPr>
        <w:t xml:space="preserve"> </w:t>
      </w:r>
      <w:r w:rsidR="007C4766" w:rsidRPr="000D1650">
        <w:rPr>
          <w:rStyle w:val="EndnoteReference"/>
          <w:sz w:val="20"/>
          <w:szCs w:val="20"/>
          <w:lang w:val="en-US"/>
        </w:rPr>
        <w:endnoteReference w:id="89"/>
      </w:r>
      <w:r w:rsidR="007C4766" w:rsidRPr="000D1650">
        <w:rPr>
          <w:sz w:val="20"/>
          <w:szCs w:val="20"/>
          <w:lang w:val="en-US"/>
        </w:rPr>
        <w:t xml:space="preserve"> This could be explained by </w:t>
      </w:r>
      <w:r w:rsidR="007C4766" w:rsidRPr="000D1650">
        <w:rPr>
          <w:sz w:val="20"/>
          <w:szCs w:val="20"/>
        </w:rPr>
        <w:t>the current state of practice including lack of support and access to mainstream services.</w:t>
      </w:r>
    </w:p>
    <w:p w14:paraId="3AC70860" w14:textId="7C785E16" w:rsidR="00D41724" w:rsidRPr="000D1650" w:rsidRDefault="00D41724" w:rsidP="0085597C">
      <w:pPr>
        <w:pStyle w:val="ListParagraph"/>
        <w:tabs>
          <w:tab w:val="left" w:pos="284"/>
          <w:tab w:val="left" w:pos="426"/>
        </w:tabs>
        <w:spacing w:after="240" w:line="240" w:lineRule="auto"/>
        <w:ind w:left="284"/>
        <w:contextualSpacing w:val="0"/>
        <w:jc w:val="both"/>
        <w:rPr>
          <w:sz w:val="20"/>
          <w:szCs w:val="20"/>
        </w:rPr>
      </w:pPr>
      <w:r w:rsidRPr="000D1650">
        <w:rPr>
          <w:sz w:val="20"/>
          <w:szCs w:val="20"/>
        </w:rPr>
        <w:t xml:space="preserve">b. </w:t>
      </w:r>
      <w:r w:rsidRPr="000D1650">
        <w:rPr>
          <w:b/>
          <w:bCs/>
          <w:sz w:val="20"/>
          <w:szCs w:val="20"/>
        </w:rPr>
        <w:t>Children with disabilities usually lag behind in de-institutionalization process</w:t>
      </w:r>
      <w:r w:rsidRPr="000D1650">
        <w:rPr>
          <w:sz w:val="20"/>
          <w:szCs w:val="20"/>
        </w:rPr>
        <w:t>, as it has been documented for the case of Serbia</w:t>
      </w:r>
      <w:r w:rsidR="00594629" w:rsidRPr="000D1650">
        <w:rPr>
          <w:sz w:val="20"/>
          <w:szCs w:val="20"/>
        </w:rPr>
        <w:t>,</w:t>
      </w:r>
      <w:r w:rsidRPr="000D1650">
        <w:rPr>
          <w:rStyle w:val="EndnoteReference"/>
          <w:sz w:val="20"/>
          <w:szCs w:val="20"/>
        </w:rPr>
        <w:endnoteReference w:id="90"/>
      </w:r>
      <w:r w:rsidR="00594629" w:rsidRPr="000D1650">
        <w:rPr>
          <w:sz w:val="20"/>
          <w:szCs w:val="20"/>
        </w:rPr>
        <w:t xml:space="preserve"> given the lack of support services and inclusive general services.</w:t>
      </w:r>
      <w:r w:rsidRPr="000D1650">
        <w:rPr>
          <w:sz w:val="20"/>
          <w:szCs w:val="20"/>
        </w:rPr>
        <w:t xml:space="preserve"> </w:t>
      </w:r>
    </w:p>
    <w:p w14:paraId="55F2EFF9" w14:textId="5042D2F4" w:rsidR="00BA65B2" w:rsidRPr="000D1650" w:rsidRDefault="00D41724" w:rsidP="00BA65B2">
      <w:pPr>
        <w:pStyle w:val="ListParagraph"/>
        <w:tabs>
          <w:tab w:val="left" w:pos="284"/>
          <w:tab w:val="left" w:pos="426"/>
        </w:tabs>
        <w:spacing w:after="240" w:line="240" w:lineRule="auto"/>
        <w:ind w:left="284"/>
        <w:contextualSpacing w:val="0"/>
        <w:jc w:val="both"/>
        <w:rPr>
          <w:sz w:val="20"/>
          <w:szCs w:val="20"/>
        </w:rPr>
      </w:pPr>
      <w:r w:rsidRPr="000D1650">
        <w:rPr>
          <w:sz w:val="20"/>
          <w:szCs w:val="20"/>
        </w:rPr>
        <w:t xml:space="preserve">c. </w:t>
      </w:r>
      <w:r w:rsidR="00694C50" w:rsidRPr="000D1650">
        <w:rPr>
          <w:b/>
          <w:bCs/>
          <w:sz w:val="20"/>
          <w:szCs w:val="20"/>
        </w:rPr>
        <w:t>Nothing at all prevents States developing family-based systems to address sudden situations of individual emergency</w:t>
      </w:r>
      <w:r w:rsidR="00694C50" w:rsidRPr="000D1650">
        <w:rPr>
          <w:sz w:val="20"/>
          <w:szCs w:val="20"/>
        </w:rPr>
        <w:t>, providing a placement in a family setting and support to that foster family. States should strive to fund, put in place and monitor such systems</w:t>
      </w:r>
      <w:r w:rsidR="006E5E0F" w:rsidRPr="000D1650">
        <w:rPr>
          <w:sz w:val="20"/>
          <w:szCs w:val="20"/>
        </w:rPr>
        <w:t>, as some jurisdictions in the USA are undertaking.</w:t>
      </w:r>
      <w:r w:rsidR="00BA65B2" w:rsidRPr="000D1650">
        <w:rPr>
          <w:rStyle w:val="EndnoteReference"/>
          <w:sz w:val="20"/>
          <w:szCs w:val="20"/>
        </w:rPr>
        <w:endnoteReference w:id="91"/>
      </w:r>
    </w:p>
    <w:p w14:paraId="344E6300" w14:textId="6FB7AF5D" w:rsidR="00694C50" w:rsidRPr="000D1650" w:rsidRDefault="00AB18A9" w:rsidP="0085597C">
      <w:pPr>
        <w:pStyle w:val="ListParagraph"/>
        <w:tabs>
          <w:tab w:val="left" w:pos="284"/>
          <w:tab w:val="left" w:pos="426"/>
        </w:tabs>
        <w:spacing w:after="240" w:line="240" w:lineRule="auto"/>
        <w:ind w:left="284"/>
        <w:contextualSpacing w:val="0"/>
        <w:jc w:val="both"/>
        <w:rPr>
          <w:sz w:val="20"/>
          <w:szCs w:val="20"/>
        </w:rPr>
      </w:pPr>
      <w:r w:rsidRPr="000D1650">
        <w:rPr>
          <w:sz w:val="20"/>
          <w:szCs w:val="20"/>
        </w:rPr>
        <w:t>d</w:t>
      </w:r>
      <w:r w:rsidR="00694C50" w:rsidRPr="000D1650">
        <w:rPr>
          <w:sz w:val="20"/>
          <w:szCs w:val="20"/>
        </w:rPr>
        <w:t>.</w:t>
      </w:r>
      <w:r w:rsidR="003565B5" w:rsidRPr="000D1650">
        <w:rPr>
          <w:sz w:val="20"/>
          <w:szCs w:val="20"/>
        </w:rPr>
        <w:t xml:space="preserve"> </w:t>
      </w:r>
      <w:r w:rsidRPr="000D1650">
        <w:rPr>
          <w:b/>
          <w:bCs/>
          <w:sz w:val="20"/>
          <w:szCs w:val="20"/>
        </w:rPr>
        <w:t>No</w:t>
      </w:r>
      <w:r w:rsidR="00694C50" w:rsidRPr="000D1650">
        <w:rPr>
          <w:b/>
          <w:bCs/>
          <w:sz w:val="20"/>
          <w:szCs w:val="20"/>
        </w:rPr>
        <w:t xml:space="preserve"> “emergency</w:t>
      </w:r>
      <w:r w:rsidRPr="000D1650">
        <w:rPr>
          <w:b/>
          <w:bCs/>
          <w:sz w:val="20"/>
          <w:szCs w:val="20"/>
        </w:rPr>
        <w:t xml:space="preserve"> shelter”</w:t>
      </w:r>
      <w:r w:rsidR="00694C50" w:rsidRPr="000D1650">
        <w:rPr>
          <w:b/>
          <w:bCs/>
          <w:sz w:val="20"/>
          <w:szCs w:val="20"/>
        </w:rPr>
        <w:t xml:space="preserve"> placement of a child with disability in a </w:t>
      </w:r>
      <w:r w:rsidR="006E5E0F" w:rsidRPr="000D1650">
        <w:rPr>
          <w:b/>
          <w:bCs/>
          <w:sz w:val="20"/>
          <w:szCs w:val="20"/>
        </w:rPr>
        <w:t>SGH</w:t>
      </w:r>
      <w:r w:rsidR="00694C50" w:rsidRPr="000D1650">
        <w:rPr>
          <w:b/>
          <w:bCs/>
          <w:sz w:val="20"/>
          <w:szCs w:val="20"/>
        </w:rPr>
        <w:t xml:space="preserve"> constitutes a way to fulfil the right to </w:t>
      </w:r>
      <w:r w:rsidRPr="000D1650">
        <w:rPr>
          <w:b/>
          <w:bCs/>
          <w:sz w:val="20"/>
          <w:szCs w:val="20"/>
        </w:rPr>
        <w:t xml:space="preserve">be provided with </w:t>
      </w:r>
      <w:r w:rsidR="00694C50" w:rsidRPr="000D1650">
        <w:rPr>
          <w:b/>
          <w:bCs/>
          <w:sz w:val="20"/>
          <w:szCs w:val="20"/>
        </w:rPr>
        <w:t xml:space="preserve">a </w:t>
      </w:r>
      <w:r w:rsidRPr="000D1650">
        <w:rPr>
          <w:b/>
          <w:bCs/>
          <w:sz w:val="20"/>
          <w:szCs w:val="20"/>
        </w:rPr>
        <w:t>“</w:t>
      </w:r>
      <w:r w:rsidR="00694C50" w:rsidRPr="000D1650">
        <w:rPr>
          <w:b/>
          <w:bCs/>
          <w:sz w:val="20"/>
          <w:szCs w:val="20"/>
        </w:rPr>
        <w:t>family</w:t>
      </w:r>
      <w:r w:rsidRPr="000D1650">
        <w:rPr>
          <w:b/>
          <w:bCs/>
          <w:sz w:val="20"/>
          <w:szCs w:val="20"/>
        </w:rPr>
        <w:t xml:space="preserve"> setting” (23(5) CRPD)</w:t>
      </w:r>
      <w:r w:rsidRPr="000D1650">
        <w:rPr>
          <w:sz w:val="20"/>
          <w:szCs w:val="20"/>
        </w:rPr>
        <w:t xml:space="preserve"> and thus neither with the today’s</w:t>
      </w:r>
      <w:r w:rsidR="00694C50" w:rsidRPr="000D1650">
        <w:rPr>
          <w:sz w:val="20"/>
          <w:szCs w:val="20"/>
        </w:rPr>
        <w:t xml:space="preserve"> adequate </w:t>
      </w:r>
      <w:r w:rsidRPr="000D1650">
        <w:rPr>
          <w:sz w:val="20"/>
          <w:szCs w:val="20"/>
        </w:rPr>
        <w:t>form of “</w:t>
      </w:r>
      <w:r w:rsidR="00694C50" w:rsidRPr="000D1650">
        <w:rPr>
          <w:sz w:val="20"/>
          <w:szCs w:val="20"/>
        </w:rPr>
        <w:t>alternative care</w:t>
      </w:r>
      <w:r w:rsidRPr="000D1650">
        <w:rPr>
          <w:sz w:val="20"/>
          <w:szCs w:val="20"/>
        </w:rPr>
        <w:t>” (20(b) CRC).</w:t>
      </w:r>
      <w:r w:rsidR="00694C50" w:rsidRPr="000D1650">
        <w:rPr>
          <w:sz w:val="20"/>
          <w:szCs w:val="20"/>
        </w:rPr>
        <w:t xml:space="preserve"> </w:t>
      </w:r>
      <w:r w:rsidRPr="000D1650">
        <w:rPr>
          <w:sz w:val="20"/>
          <w:szCs w:val="20"/>
        </w:rPr>
        <w:t>This right</w:t>
      </w:r>
      <w:r w:rsidR="00694C50" w:rsidRPr="000D1650">
        <w:rPr>
          <w:sz w:val="20"/>
          <w:szCs w:val="20"/>
        </w:rPr>
        <w:t xml:space="preserve"> </w:t>
      </w:r>
      <w:r w:rsidRPr="000D1650">
        <w:rPr>
          <w:sz w:val="20"/>
          <w:szCs w:val="20"/>
        </w:rPr>
        <w:t>is only</w:t>
      </w:r>
      <w:r w:rsidR="00694C50" w:rsidRPr="000D1650">
        <w:rPr>
          <w:sz w:val="20"/>
          <w:szCs w:val="20"/>
        </w:rPr>
        <w:t xml:space="preserve"> fulfilled when provided within a family setting, as per current international human rights standards, which are consistent with the evidence on the harms of all forms of institutions.</w:t>
      </w:r>
    </w:p>
    <w:p w14:paraId="3E38BCFC" w14:textId="58FF92BF" w:rsidR="00694C50" w:rsidRPr="000D1650" w:rsidRDefault="00AB18A9" w:rsidP="0085597C">
      <w:pPr>
        <w:pStyle w:val="ListParagraph"/>
        <w:tabs>
          <w:tab w:val="left" w:pos="284"/>
          <w:tab w:val="left" w:pos="426"/>
        </w:tabs>
        <w:spacing w:after="240" w:line="240" w:lineRule="auto"/>
        <w:ind w:left="284"/>
        <w:contextualSpacing w:val="0"/>
        <w:jc w:val="both"/>
        <w:rPr>
          <w:sz w:val="20"/>
          <w:szCs w:val="20"/>
        </w:rPr>
      </w:pPr>
      <w:r w:rsidRPr="000D1650">
        <w:rPr>
          <w:sz w:val="20"/>
          <w:szCs w:val="20"/>
        </w:rPr>
        <w:lastRenderedPageBreak/>
        <w:t>e</w:t>
      </w:r>
      <w:r w:rsidR="00694C50" w:rsidRPr="000D1650">
        <w:rPr>
          <w:sz w:val="20"/>
          <w:szCs w:val="20"/>
        </w:rPr>
        <w:t>. States human rights obligations’ arising from the right to grow in a family and be provided adequate alternative care</w:t>
      </w:r>
      <w:r w:rsidR="004C0421" w:rsidRPr="000D1650">
        <w:rPr>
          <w:sz w:val="20"/>
          <w:szCs w:val="20"/>
        </w:rPr>
        <w:t xml:space="preserve"> within a family setting</w:t>
      </w:r>
      <w:r w:rsidR="00694C50" w:rsidRPr="000D1650">
        <w:rPr>
          <w:sz w:val="20"/>
          <w:szCs w:val="20"/>
        </w:rPr>
        <w:t xml:space="preserve"> require them to: </w:t>
      </w:r>
    </w:p>
    <w:p w14:paraId="21B6DC0D" w14:textId="786C640B" w:rsidR="00694C50" w:rsidRPr="000D1650" w:rsidRDefault="00694C50" w:rsidP="0085597C">
      <w:pPr>
        <w:pStyle w:val="ListParagraph"/>
        <w:spacing w:after="240" w:line="240" w:lineRule="auto"/>
        <w:ind w:left="709"/>
        <w:contextualSpacing w:val="0"/>
        <w:jc w:val="both"/>
        <w:rPr>
          <w:sz w:val="20"/>
          <w:szCs w:val="20"/>
        </w:rPr>
      </w:pPr>
      <w:r w:rsidRPr="000D1650">
        <w:rPr>
          <w:sz w:val="20"/>
          <w:szCs w:val="20"/>
        </w:rPr>
        <w:t xml:space="preserve">i.     develop family based alternative care systems, including for cases of emergency (point </w:t>
      </w:r>
      <w:r w:rsidR="001B6231" w:rsidRPr="000D1650">
        <w:rPr>
          <w:sz w:val="20"/>
          <w:szCs w:val="20"/>
        </w:rPr>
        <w:t>c</w:t>
      </w:r>
      <w:r w:rsidRPr="000D1650">
        <w:rPr>
          <w:sz w:val="20"/>
          <w:szCs w:val="20"/>
        </w:rPr>
        <w:t>).  </w:t>
      </w:r>
    </w:p>
    <w:p w14:paraId="7F24A3A7" w14:textId="149D7D29" w:rsidR="00694C50" w:rsidRPr="000D1650" w:rsidRDefault="00694C50" w:rsidP="0085597C">
      <w:pPr>
        <w:pStyle w:val="ListParagraph"/>
        <w:spacing w:after="240" w:line="240" w:lineRule="auto"/>
        <w:ind w:left="709"/>
        <w:contextualSpacing w:val="0"/>
        <w:jc w:val="both"/>
        <w:rPr>
          <w:sz w:val="20"/>
          <w:szCs w:val="20"/>
        </w:rPr>
      </w:pPr>
      <w:r w:rsidRPr="000D1650">
        <w:rPr>
          <w:sz w:val="20"/>
          <w:szCs w:val="20"/>
        </w:rPr>
        <w:t xml:space="preserve">ii.     stop developing, stop funding, dismantling, and phasing out any other </w:t>
      </w:r>
      <w:r w:rsidR="001B6231" w:rsidRPr="000D1650">
        <w:rPr>
          <w:sz w:val="20"/>
          <w:szCs w:val="20"/>
        </w:rPr>
        <w:t xml:space="preserve">forms of </w:t>
      </w:r>
      <w:r w:rsidRPr="000D1650">
        <w:rPr>
          <w:sz w:val="20"/>
          <w:szCs w:val="20"/>
        </w:rPr>
        <w:t>alternative</w:t>
      </w:r>
      <w:r w:rsidR="001B6231" w:rsidRPr="000D1650">
        <w:rPr>
          <w:sz w:val="20"/>
          <w:szCs w:val="20"/>
        </w:rPr>
        <w:t xml:space="preserve"> care</w:t>
      </w:r>
      <w:r w:rsidRPr="000D1650">
        <w:rPr>
          <w:sz w:val="20"/>
          <w:szCs w:val="20"/>
        </w:rPr>
        <w:t>, which will necessarily fall into institutional features.</w:t>
      </w:r>
      <w:r w:rsidR="007A1434" w:rsidRPr="000D1650">
        <w:rPr>
          <w:rStyle w:val="EndnoteReference"/>
          <w:sz w:val="20"/>
          <w:szCs w:val="20"/>
        </w:rPr>
        <w:endnoteReference w:id="92"/>
      </w:r>
    </w:p>
    <w:p w14:paraId="3BA74211" w14:textId="77777777" w:rsidR="00694C50" w:rsidRPr="000D1650" w:rsidRDefault="00694C50" w:rsidP="0085597C">
      <w:pPr>
        <w:pStyle w:val="ListParagraph"/>
        <w:spacing w:after="240" w:line="240" w:lineRule="auto"/>
        <w:ind w:left="709"/>
        <w:contextualSpacing w:val="0"/>
        <w:jc w:val="both"/>
        <w:rPr>
          <w:sz w:val="20"/>
          <w:szCs w:val="20"/>
        </w:rPr>
      </w:pPr>
      <w:r w:rsidRPr="000D1650">
        <w:rPr>
          <w:sz w:val="20"/>
          <w:szCs w:val="20"/>
        </w:rPr>
        <w:t>iii.     when facing an individual emergency (sudden abandonment or loss of parental care), immediately strive to find a family setting-based solution for the child with disabilities.</w:t>
      </w:r>
    </w:p>
    <w:p w14:paraId="428C9E34" w14:textId="1F5CF068" w:rsidR="003565B5" w:rsidRPr="000D1650" w:rsidRDefault="00694C50" w:rsidP="004C0421">
      <w:pPr>
        <w:pStyle w:val="ListParagraph"/>
        <w:tabs>
          <w:tab w:val="left" w:pos="284"/>
          <w:tab w:val="left" w:pos="426"/>
        </w:tabs>
        <w:spacing w:after="240" w:line="240" w:lineRule="auto"/>
        <w:ind w:left="284"/>
        <w:contextualSpacing w:val="0"/>
        <w:jc w:val="both"/>
        <w:rPr>
          <w:sz w:val="20"/>
          <w:szCs w:val="20"/>
        </w:rPr>
      </w:pPr>
      <w:r w:rsidRPr="000D1650">
        <w:rPr>
          <w:sz w:val="20"/>
          <w:szCs w:val="20"/>
        </w:rPr>
        <w:t xml:space="preserve">f. Whether a </w:t>
      </w:r>
      <w:r w:rsidR="004C0421" w:rsidRPr="000D1650">
        <w:rPr>
          <w:sz w:val="20"/>
          <w:szCs w:val="20"/>
        </w:rPr>
        <w:t xml:space="preserve">national or international </w:t>
      </w:r>
      <w:r w:rsidRPr="000D1650">
        <w:rPr>
          <w:sz w:val="20"/>
          <w:szCs w:val="20"/>
        </w:rPr>
        <w:t xml:space="preserve">court should adjudicate if the State </w:t>
      </w:r>
      <w:r w:rsidR="004C0421" w:rsidRPr="000D1650">
        <w:rPr>
          <w:sz w:val="20"/>
          <w:szCs w:val="20"/>
        </w:rPr>
        <w:t>has failed to discharge its obligations on the right to grow in a family and be provided adequate alternative care within a family setting</w:t>
      </w:r>
      <w:r w:rsidRPr="000D1650">
        <w:rPr>
          <w:sz w:val="20"/>
          <w:szCs w:val="20"/>
        </w:rPr>
        <w:t>,</w:t>
      </w:r>
      <w:r w:rsidR="004C0421" w:rsidRPr="000D1650">
        <w:rPr>
          <w:sz w:val="20"/>
          <w:szCs w:val="20"/>
        </w:rPr>
        <w:t xml:space="preserve"> </w:t>
      </w:r>
      <w:r w:rsidRPr="000D1650">
        <w:rPr>
          <w:sz w:val="20"/>
          <w:szCs w:val="20"/>
        </w:rPr>
        <w:t>will depend on the</w:t>
      </w:r>
      <w:r w:rsidR="004C0421" w:rsidRPr="000D1650">
        <w:rPr>
          <w:sz w:val="20"/>
          <w:szCs w:val="20"/>
        </w:rPr>
        <w:t xml:space="preserve"> characteristics of every specific legal system and its criteria on responsibility, as well as the</w:t>
      </w:r>
      <w:r w:rsidRPr="000D1650">
        <w:rPr>
          <w:sz w:val="20"/>
          <w:szCs w:val="20"/>
        </w:rPr>
        <w:t xml:space="preserve"> circumstances of the case</w:t>
      </w:r>
      <w:r w:rsidR="004C0421" w:rsidRPr="000D1650">
        <w:rPr>
          <w:sz w:val="20"/>
          <w:szCs w:val="20"/>
        </w:rPr>
        <w:t>.</w:t>
      </w:r>
    </w:p>
    <w:p w14:paraId="72317A95" w14:textId="77777777" w:rsidR="00372D51" w:rsidRPr="000D1650" w:rsidRDefault="00792C62" w:rsidP="0085597C">
      <w:pPr>
        <w:pStyle w:val="Heading1"/>
        <w:tabs>
          <w:tab w:val="left" w:pos="284"/>
          <w:tab w:val="left" w:pos="426"/>
        </w:tabs>
        <w:spacing w:after="240" w:line="240" w:lineRule="auto"/>
        <w:jc w:val="both"/>
        <w:rPr>
          <w:b/>
          <w:bCs/>
          <w:sz w:val="24"/>
          <w:szCs w:val="24"/>
        </w:rPr>
      </w:pPr>
      <w:r w:rsidRPr="000D1650">
        <w:rPr>
          <w:b/>
          <w:bCs/>
          <w:sz w:val="24"/>
          <w:szCs w:val="24"/>
        </w:rPr>
        <w:lastRenderedPageBreak/>
        <w:t>Inclusive adoption systems</w:t>
      </w:r>
      <w:r w:rsidR="00372D51" w:rsidRPr="000D1650">
        <w:rPr>
          <w:b/>
          <w:bCs/>
          <w:sz w:val="24"/>
          <w:szCs w:val="24"/>
        </w:rPr>
        <w:t>: promotion of adoption of children with disabilities</w:t>
      </w:r>
      <w:r w:rsidRPr="000D1650">
        <w:rPr>
          <w:b/>
          <w:bCs/>
          <w:sz w:val="24"/>
          <w:szCs w:val="24"/>
        </w:rPr>
        <w:t xml:space="preserve"> without parental care, including through</w:t>
      </w:r>
      <w:r w:rsidR="00372D51" w:rsidRPr="000D1650">
        <w:rPr>
          <w:b/>
          <w:bCs/>
          <w:sz w:val="24"/>
          <w:szCs w:val="24"/>
        </w:rPr>
        <w:t xml:space="preserve"> affirmative actions. </w:t>
      </w:r>
    </w:p>
    <w:p w14:paraId="6F388E94" w14:textId="050D189F" w:rsidR="007B7289" w:rsidRPr="000D1650" w:rsidRDefault="0076309B" w:rsidP="0085597C">
      <w:pPr>
        <w:pStyle w:val="ListParagraph"/>
        <w:numPr>
          <w:ilvl w:val="0"/>
          <w:numId w:val="3"/>
        </w:numPr>
        <w:tabs>
          <w:tab w:val="left" w:pos="426"/>
        </w:tabs>
        <w:spacing w:after="240" w:line="240" w:lineRule="auto"/>
        <w:ind w:left="0" w:firstLine="0"/>
        <w:contextualSpacing w:val="0"/>
        <w:jc w:val="both"/>
      </w:pPr>
      <w:r w:rsidRPr="000D1650">
        <w:rPr>
          <w:lang w:val="en-US"/>
        </w:rPr>
        <w:t>Enhancing</w:t>
      </w:r>
      <w:r w:rsidR="005E5250" w:rsidRPr="000D1650">
        <w:rPr>
          <w:lang w:val="en-US"/>
        </w:rPr>
        <w:t xml:space="preserve"> legislative frameworks</w:t>
      </w:r>
      <w:r w:rsidRPr="000D1650">
        <w:rPr>
          <w:lang w:val="en-US"/>
        </w:rPr>
        <w:t>,</w:t>
      </w:r>
      <w:r w:rsidR="005E5250" w:rsidRPr="000D1650">
        <w:rPr>
          <w:lang w:val="en-US"/>
        </w:rPr>
        <w:t xml:space="preserve"> procedures and oversight </w:t>
      </w:r>
      <w:r w:rsidRPr="000D1650">
        <w:rPr>
          <w:lang w:val="en-US"/>
        </w:rPr>
        <w:t>of</w:t>
      </w:r>
      <w:r w:rsidR="005E5250" w:rsidRPr="000D1650">
        <w:rPr>
          <w:lang w:val="en-US"/>
        </w:rPr>
        <w:t xml:space="preserve"> adoption is essential to provide a long-term and nurturing family set</w:t>
      </w:r>
      <w:r w:rsidRPr="000D1650">
        <w:rPr>
          <w:lang w:val="en-US"/>
        </w:rPr>
        <w:t>ting</w:t>
      </w:r>
      <w:r w:rsidR="005E5250" w:rsidRPr="000D1650">
        <w:rPr>
          <w:lang w:val="en-US"/>
        </w:rPr>
        <w:t xml:space="preserve"> to children without parental care for them to develop their fullest potential.</w:t>
      </w:r>
      <w:r w:rsidR="005E5250" w:rsidRPr="000D1650">
        <w:t xml:space="preserve"> Yet,</w:t>
      </w:r>
      <w:r w:rsidRPr="000D1650">
        <w:t xml:space="preserve"> </w:t>
      </w:r>
      <w:r w:rsidR="005E5250" w:rsidRPr="000D1650">
        <w:t>available research shows that c</w:t>
      </w:r>
      <w:r w:rsidR="00565A12" w:rsidRPr="000D1650">
        <w:t>hildren with disabilities do not benefit from adoption as much as other children.</w:t>
      </w:r>
      <w:r w:rsidR="00565A12" w:rsidRPr="000D1650">
        <w:rPr>
          <w:vertAlign w:val="superscript"/>
        </w:rPr>
        <w:endnoteReference w:id="93"/>
      </w:r>
      <w:r w:rsidR="00565A12" w:rsidRPr="000D1650">
        <w:t xml:space="preserve"> </w:t>
      </w:r>
      <w:r w:rsidR="00561C89" w:rsidRPr="000D1650">
        <w:t>Negative attitudes</w:t>
      </w:r>
      <w:r w:rsidRPr="000D1650">
        <w:t xml:space="preserve"> </w:t>
      </w:r>
      <w:r w:rsidR="00561C89" w:rsidRPr="000D1650">
        <w:t>against</w:t>
      </w:r>
      <w:r w:rsidR="00565A12" w:rsidRPr="000D1650">
        <w:t xml:space="preserve"> children with disabilities</w:t>
      </w:r>
      <w:r w:rsidR="00561C89" w:rsidRPr="000D1650">
        <w:t xml:space="preserve"> reduce their chances to be adopted</w:t>
      </w:r>
      <w:r w:rsidR="00565A12" w:rsidRPr="000D1650">
        <w:t>.</w:t>
      </w:r>
      <w:r w:rsidR="003945C5" w:rsidRPr="000D1650">
        <w:rPr>
          <w:vertAlign w:val="superscript"/>
        </w:rPr>
        <w:endnoteReference w:id="94"/>
      </w:r>
      <w:r w:rsidR="00FA5FF8" w:rsidRPr="000D1650">
        <w:t xml:space="preserve"> </w:t>
      </w:r>
      <w:r w:rsidR="002D0E22" w:rsidRPr="000D1650">
        <w:t>Potential a</w:t>
      </w:r>
      <w:r w:rsidR="00FA5FF8" w:rsidRPr="000D1650">
        <w:t>dopt</w:t>
      </w:r>
      <w:r w:rsidR="005D0039" w:rsidRPr="000D1650">
        <w:t>ive</w:t>
      </w:r>
      <w:r w:rsidR="00FA5FF8" w:rsidRPr="000D1650">
        <w:t xml:space="preserve"> parents often </w:t>
      </w:r>
      <w:r w:rsidR="00A33252" w:rsidRPr="000D1650">
        <w:t>hesitate</w:t>
      </w:r>
      <w:r w:rsidR="00FA5FF8" w:rsidRPr="000D1650">
        <w:t xml:space="preserve"> to discuss their plans to adopt children with disabilities due to</w:t>
      </w:r>
      <w:r w:rsidR="003945C5" w:rsidRPr="000D1650">
        <w:t xml:space="preserve"> fears of negative reactions </w:t>
      </w:r>
      <w:r w:rsidR="00FA5FF8" w:rsidRPr="000D1650">
        <w:t xml:space="preserve">from </w:t>
      </w:r>
      <w:r w:rsidR="004A6CAA" w:rsidRPr="000D1650">
        <w:t>relatives</w:t>
      </w:r>
      <w:r w:rsidR="00056740" w:rsidRPr="000D1650">
        <w:t xml:space="preserve"> </w:t>
      </w:r>
      <w:r w:rsidR="00FA5FF8" w:rsidRPr="000D1650">
        <w:t>and the wider community.</w:t>
      </w:r>
      <w:r w:rsidR="00A90979" w:rsidRPr="000D1650">
        <w:rPr>
          <w:vertAlign w:val="superscript"/>
        </w:rPr>
        <w:endnoteReference w:id="95"/>
      </w:r>
      <w:r w:rsidR="00FA5FF8" w:rsidRPr="000D1650">
        <w:t xml:space="preserve"> S</w:t>
      </w:r>
      <w:r w:rsidR="00245755" w:rsidRPr="000D1650">
        <w:t xml:space="preserve">ome </w:t>
      </w:r>
      <w:r w:rsidR="002D0E22" w:rsidRPr="000D1650">
        <w:t>“</w:t>
      </w:r>
      <w:r w:rsidR="00245755" w:rsidRPr="000D1650">
        <w:t>specialists</w:t>
      </w:r>
      <w:r w:rsidR="002D0E22" w:rsidRPr="000D1650">
        <w:t>”</w:t>
      </w:r>
      <w:r w:rsidR="00245755" w:rsidRPr="000D1650">
        <w:t xml:space="preserve"> may</w:t>
      </w:r>
      <w:r w:rsidR="00FA5FF8" w:rsidRPr="000D1650">
        <w:t xml:space="preserve"> also</w:t>
      </w:r>
      <w:r w:rsidR="00245755" w:rsidRPr="000D1650">
        <w:t xml:space="preserve"> </w:t>
      </w:r>
      <w:r w:rsidR="00DC24BC" w:rsidRPr="000D1650">
        <w:t>pre-</w:t>
      </w:r>
      <w:r w:rsidR="00F819FD" w:rsidRPr="000D1650">
        <w:t>select</w:t>
      </w:r>
      <w:r w:rsidR="00245755" w:rsidRPr="000D1650">
        <w:t xml:space="preserve"> </w:t>
      </w:r>
      <w:r w:rsidR="00047873" w:rsidRPr="000D1650">
        <w:t>“</w:t>
      </w:r>
      <w:r w:rsidR="00245755" w:rsidRPr="000D1650">
        <w:t>‘adoptable’ children from among those who are legally adoptable</w:t>
      </w:r>
      <w:r w:rsidR="006F23AD" w:rsidRPr="000D1650">
        <w:t xml:space="preserve">” and </w:t>
      </w:r>
      <w:r w:rsidR="00245755" w:rsidRPr="000D1650">
        <w:t>exclud</w:t>
      </w:r>
      <w:r w:rsidR="006F23AD" w:rsidRPr="000D1650">
        <w:t>e</w:t>
      </w:r>
      <w:r w:rsidR="00245755" w:rsidRPr="000D1650">
        <w:t xml:space="preserve"> children with disabilities.</w:t>
      </w:r>
      <w:r w:rsidR="00245755" w:rsidRPr="000D1650">
        <w:rPr>
          <w:vertAlign w:val="superscript"/>
        </w:rPr>
        <w:endnoteReference w:id="96"/>
      </w:r>
      <w:r w:rsidR="00FA5FF8" w:rsidRPr="000D1650">
        <w:t xml:space="preserve"> </w:t>
      </w:r>
      <w:r w:rsidR="00547271" w:rsidRPr="000D1650">
        <w:t xml:space="preserve">Further, </w:t>
      </w:r>
      <w:r w:rsidR="00FA5FF8" w:rsidRPr="000D1650">
        <w:t>lack of adequate</w:t>
      </w:r>
      <w:r w:rsidR="00225177" w:rsidRPr="000D1650">
        <w:t xml:space="preserve">/high-quality </w:t>
      </w:r>
      <w:r w:rsidR="00547271" w:rsidRPr="000D1650">
        <w:t>pre-adoptive services</w:t>
      </w:r>
      <w:r w:rsidR="00225177" w:rsidRPr="000D1650">
        <w:rPr>
          <w:vertAlign w:val="superscript"/>
        </w:rPr>
        <w:endnoteReference w:id="97"/>
      </w:r>
      <w:r w:rsidR="00225177" w:rsidRPr="000D1650">
        <w:rPr>
          <w:vertAlign w:val="superscript"/>
        </w:rPr>
        <w:t xml:space="preserve"> </w:t>
      </w:r>
      <w:r w:rsidR="00225177" w:rsidRPr="000D1650">
        <w:rPr>
          <w:vertAlign w:val="superscript"/>
        </w:rPr>
        <w:endnoteReference w:id="98"/>
      </w:r>
      <w:r w:rsidR="00547271" w:rsidRPr="000D1650">
        <w:t xml:space="preserve"> and long-term  follow-up supports of adoptive families of children with disabilities can result </w:t>
      </w:r>
      <w:r w:rsidR="002D0E22" w:rsidRPr="000D1650">
        <w:t xml:space="preserve">in </w:t>
      </w:r>
      <w:r w:rsidR="00547271" w:rsidRPr="000D1650">
        <w:t>disrupted adoptions.</w:t>
      </w:r>
      <w:r w:rsidR="007E2F51" w:rsidRPr="000D1650">
        <w:rPr>
          <w:vertAlign w:val="superscript"/>
        </w:rPr>
        <w:endnoteReference w:id="99"/>
      </w:r>
      <w:r w:rsidR="00547271" w:rsidRPr="000D1650">
        <w:t xml:space="preserve"> </w:t>
      </w:r>
      <w:r w:rsidR="00FA5FF8" w:rsidRPr="000D1650">
        <w:t xml:space="preserve">  </w:t>
      </w:r>
    </w:p>
    <w:p w14:paraId="67C2A5B2" w14:textId="1311EA1F" w:rsidR="00027263" w:rsidRPr="000D1650" w:rsidRDefault="00792C62" w:rsidP="0085597C">
      <w:pPr>
        <w:pStyle w:val="ListParagraph"/>
        <w:numPr>
          <w:ilvl w:val="0"/>
          <w:numId w:val="3"/>
        </w:numPr>
        <w:tabs>
          <w:tab w:val="left" w:pos="284"/>
          <w:tab w:val="left" w:pos="426"/>
        </w:tabs>
        <w:spacing w:after="240" w:line="240" w:lineRule="auto"/>
        <w:ind w:left="0" w:firstLine="0"/>
        <w:contextualSpacing w:val="0"/>
        <w:jc w:val="both"/>
      </w:pPr>
      <w:r w:rsidRPr="000D1650">
        <w:t>Challenging th</w:t>
      </w:r>
      <w:r w:rsidR="00561C89" w:rsidRPr="000D1650">
        <w:t>at</w:t>
      </w:r>
      <w:r w:rsidRPr="000D1650">
        <w:t xml:space="preserve"> negative background,</w:t>
      </w:r>
      <w:r w:rsidR="00E446BA" w:rsidRPr="000D1650">
        <w:t xml:space="preserve"> </w:t>
      </w:r>
      <w:r w:rsidRPr="000D1650">
        <w:t xml:space="preserve">specific </w:t>
      </w:r>
      <w:r w:rsidR="00E446BA" w:rsidRPr="000D1650">
        <w:t>s</w:t>
      </w:r>
      <w:r w:rsidR="00B954C1" w:rsidRPr="000D1650">
        <w:t>tudies on experiences of adoptive parents of children</w:t>
      </w:r>
      <w:r w:rsidR="00510AA5" w:rsidRPr="000D1650">
        <w:t xml:space="preserve"> with disabilities reveal that adequate pre-adoptive services </w:t>
      </w:r>
      <w:r w:rsidR="00027263" w:rsidRPr="000D1650">
        <w:t xml:space="preserve">contribute to </w:t>
      </w:r>
      <w:r w:rsidR="00510AA5" w:rsidRPr="000D1650">
        <w:t>the long-term success of the adoption of a child with disabilit</w:t>
      </w:r>
      <w:r w:rsidR="00561C89" w:rsidRPr="000D1650">
        <w:t>y</w:t>
      </w:r>
      <w:r w:rsidR="00510AA5" w:rsidRPr="000D1650">
        <w:t xml:space="preserve">. For instance, adoptive parents who have been </w:t>
      </w:r>
      <w:r w:rsidR="001F02DA" w:rsidRPr="000D1650">
        <w:t>provided</w:t>
      </w:r>
      <w:r w:rsidR="007F51D5" w:rsidRPr="000D1650">
        <w:t xml:space="preserve"> with </w:t>
      </w:r>
      <w:r w:rsidR="00510AA5" w:rsidRPr="000D1650">
        <w:t xml:space="preserve">information about </w:t>
      </w:r>
      <w:r w:rsidR="007F51D5" w:rsidRPr="000D1650">
        <w:t xml:space="preserve">a </w:t>
      </w:r>
      <w:r w:rsidR="00510AA5" w:rsidRPr="000D1650">
        <w:t xml:space="preserve">child`s health conditions </w:t>
      </w:r>
      <w:r w:rsidR="007E4411" w:rsidRPr="000D1650">
        <w:t xml:space="preserve">report </w:t>
      </w:r>
      <w:r w:rsidR="00510AA5" w:rsidRPr="000D1650">
        <w:t xml:space="preserve"> a higher level</w:t>
      </w:r>
      <w:r w:rsidR="007F51D5" w:rsidRPr="000D1650">
        <w:t xml:space="preserve"> of</w:t>
      </w:r>
      <w:r w:rsidR="00510AA5" w:rsidRPr="000D1650">
        <w:t xml:space="preserve"> satisfaction than </w:t>
      </w:r>
      <w:r w:rsidR="002B503F" w:rsidRPr="000D1650">
        <w:t>adopters</w:t>
      </w:r>
      <w:r w:rsidR="0074543E" w:rsidRPr="000D1650">
        <w:t xml:space="preserve"> </w:t>
      </w:r>
      <w:r w:rsidR="00510AA5" w:rsidRPr="000D1650">
        <w:t xml:space="preserve">with little or </w:t>
      </w:r>
      <w:r w:rsidR="00510AA5" w:rsidRPr="000D1650">
        <w:lastRenderedPageBreak/>
        <w:t>no previous knowledge.</w:t>
      </w:r>
      <w:r w:rsidR="00510AA5" w:rsidRPr="000D1650">
        <w:rPr>
          <w:vertAlign w:val="superscript"/>
        </w:rPr>
        <w:endnoteReference w:id="100"/>
      </w:r>
      <w:r w:rsidR="00510AA5" w:rsidRPr="000D1650">
        <w:t xml:space="preserve"> Pre-adoptive phase  also requires information about the adoption process and emotional support </w:t>
      </w:r>
      <w:r w:rsidR="007E4411" w:rsidRPr="000D1650">
        <w:t xml:space="preserve">from </w:t>
      </w:r>
      <w:r w:rsidR="00510AA5" w:rsidRPr="000D1650">
        <w:t>professionals and other adopte</w:t>
      </w:r>
      <w:r w:rsidR="00027263" w:rsidRPr="000D1650">
        <w:t xml:space="preserve">rs </w:t>
      </w:r>
      <w:r w:rsidR="00510AA5" w:rsidRPr="000D1650">
        <w:t>(peer support).</w:t>
      </w:r>
      <w:r w:rsidR="009F6727" w:rsidRPr="000D1650">
        <w:rPr>
          <w:vertAlign w:val="superscript"/>
        </w:rPr>
        <w:endnoteReference w:id="101"/>
      </w:r>
      <w:r w:rsidR="00C27369" w:rsidRPr="000D1650">
        <w:t xml:space="preserve"> </w:t>
      </w:r>
      <w:r w:rsidR="00027263" w:rsidRPr="000D1650">
        <w:t xml:space="preserve">Furthermore, post-adoptive programmes and </w:t>
      </w:r>
      <w:r w:rsidR="00561C89" w:rsidRPr="000D1650">
        <w:t>resources</w:t>
      </w:r>
      <w:r w:rsidR="00027263" w:rsidRPr="000D1650">
        <w:t xml:space="preserve"> (e.g. financial subsidies  for covering disability-related expenses,</w:t>
      </w:r>
      <w:r w:rsidR="002A598A" w:rsidRPr="000D1650">
        <w:t xml:space="preserve"> in-home supports and</w:t>
      </w:r>
      <w:r w:rsidR="00027263" w:rsidRPr="000D1650">
        <w:t xml:space="preserve"> crisis intervention, family </w:t>
      </w:r>
      <w:r w:rsidR="0027435D" w:rsidRPr="000D1650">
        <w:t>counselling</w:t>
      </w:r>
      <w:r w:rsidR="00B320E5" w:rsidRPr="000D1650">
        <w:t>, respite care</w:t>
      </w:r>
      <w:r w:rsidR="00B716CC" w:rsidRPr="000D1650">
        <w:t>) strengthen successful adoption and</w:t>
      </w:r>
      <w:r w:rsidR="00026B03" w:rsidRPr="000D1650">
        <w:t xml:space="preserve"> have a beneficial effect on </w:t>
      </w:r>
      <w:r w:rsidR="00B716CC" w:rsidRPr="000D1650">
        <w:t>children with disabilities</w:t>
      </w:r>
      <w:r w:rsidR="00B320E5" w:rsidRPr="000D1650">
        <w:t>.</w:t>
      </w:r>
      <w:r w:rsidR="00C27369" w:rsidRPr="000D1650">
        <w:rPr>
          <w:vertAlign w:val="superscript"/>
        </w:rPr>
        <w:endnoteReference w:id="102"/>
      </w:r>
      <w:r w:rsidR="009F6727" w:rsidRPr="000D1650">
        <w:t xml:space="preserve"> </w:t>
      </w:r>
      <w:r w:rsidR="00B320E5" w:rsidRPr="000D1650">
        <w:t xml:space="preserve"> </w:t>
      </w:r>
      <w:r w:rsidRPr="000D1650">
        <w:t>E</w:t>
      </w:r>
      <w:r w:rsidR="00E446BA" w:rsidRPr="000D1650">
        <w:t>xamples demonstrate that successful adoption of children with disabilities leads to positive outcomes for their development and socialization</w:t>
      </w:r>
      <w:r w:rsidRPr="000D1650">
        <w:t xml:space="preserve"> (e.g. India and the UK).</w:t>
      </w:r>
      <w:r w:rsidRPr="000D1650">
        <w:rPr>
          <w:vertAlign w:val="superscript"/>
        </w:rPr>
        <w:endnoteReference w:id="103"/>
      </w:r>
    </w:p>
    <w:p w14:paraId="315B8717" w14:textId="56EA5CFC" w:rsidR="0085597C" w:rsidRPr="000D1650" w:rsidRDefault="00656688" w:rsidP="0085597C">
      <w:pPr>
        <w:pStyle w:val="ListParagraph"/>
        <w:numPr>
          <w:ilvl w:val="0"/>
          <w:numId w:val="3"/>
        </w:numPr>
        <w:tabs>
          <w:tab w:val="left" w:pos="284"/>
          <w:tab w:val="left" w:pos="426"/>
        </w:tabs>
        <w:spacing w:after="240" w:line="240" w:lineRule="auto"/>
        <w:ind w:left="0" w:firstLine="0"/>
        <w:contextualSpacing w:val="0"/>
        <w:jc w:val="both"/>
      </w:pPr>
      <w:r w:rsidRPr="000D1650">
        <w:t>M</w:t>
      </w:r>
      <w:r w:rsidR="00242C61" w:rsidRPr="000D1650">
        <w:t>easures</w:t>
      </w:r>
      <w:r w:rsidRPr="000D1650">
        <w:t xml:space="preserve"> are needed</w:t>
      </w:r>
      <w:r w:rsidR="00941841" w:rsidRPr="000D1650">
        <w:t xml:space="preserve"> to prevent discrimination of children with disabilities</w:t>
      </w:r>
      <w:r w:rsidR="0053149D" w:rsidRPr="000D1650">
        <w:t xml:space="preserve"> during the adoption proce</w:t>
      </w:r>
      <w:r w:rsidR="001B3EDB" w:rsidRPr="000D1650">
        <w:t>ss</w:t>
      </w:r>
      <w:r w:rsidR="00242C61" w:rsidRPr="000D1650">
        <w:t>es</w:t>
      </w:r>
      <w:r w:rsidRPr="000D1650">
        <w:t xml:space="preserve"> and </w:t>
      </w:r>
      <w:r w:rsidR="00242C61" w:rsidRPr="000D1650">
        <w:t xml:space="preserve">to strengthen the training and qualification of </w:t>
      </w:r>
      <w:r w:rsidR="00561C89" w:rsidRPr="000D1650">
        <w:t xml:space="preserve">relevant </w:t>
      </w:r>
      <w:r w:rsidR="00242C61" w:rsidRPr="000D1650">
        <w:t>professionals based on the human rights model of disability.</w:t>
      </w:r>
      <w:r w:rsidR="00242C61" w:rsidRPr="000D1650">
        <w:rPr>
          <w:vertAlign w:val="superscript"/>
        </w:rPr>
        <w:endnoteReference w:id="104"/>
      </w:r>
      <w:r w:rsidR="00242C61" w:rsidRPr="000D1650">
        <w:t xml:space="preserve"> CRPD</w:t>
      </w:r>
      <w:r w:rsidRPr="000D1650">
        <w:t xml:space="preserve"> principles</w:t>
      </w:r>
      <w:r w:rsidR="00242C61" w:rsidRPr="000D1650">
        <w:t xml:space="preserve"> should be reflected in legal and technical standards on the adoption process. </w:t>
      </w:r>
      <w:r w:rsidRPr="000D1650">
        <w:t>Further</w:t>
      </w:r>
      <w:r w:rsidR="00242C61" w:rsidRPr="000D1650">
        <w:t xml:space="preserve">, should inequalities in benefiting from adoption be verified, specific measures to achieve de facto equality (“affirmative actions”) for children with disabilities should be put in place (article 5(4) CRPD). These could </w:t>
      </w:r>
      <w:r w:rsidR="0032044F" w:rsidRPr="000D1650">
        <w:t>includ</w:t>
      </w:r>
      <w:r w:rsidR="00242C61" w:rsidRPr="000D1650">
        <w:t>e</w:t>
      </w:r>
      <w:r w:rsidR="00C85A72" w:rsidRPr="000D1650">
        <w:t xml:space="preserve"> </w:t>
      </w:r>
      <w:r w:rsidR="00242C61" w:rsidRPr="000D1650">
        <w:t xml:space="preserve">additional specific </w:t>
      </w:r>
      <w:r w:rsidR="00C85A72" w:rsidRPr="000D1650">
        <w:t>subsidies,</w:t>
      </w:r>
      <w:r w:rsidR="000E4C70" w:rsidRPr="000D1650">
        <w:t xml:space="preserve"> awareness raising campaigns on promoting a</w:t>
      </w:r>
      <w:r w:rsidR="00561C89" w:rsidRPr="000D1650">
        <w:t xml:space="preserve"> </w:t>
      </w:r>
      <w:r w:rsidR="000E4C70" w:rsidRPr="000D1650">
        <w:t xml:space="preserve">positive image of </w:t>
      </w:r>
      <w:r w:rsidR="0017413F" w:rsidRPr="000D1650">
        <w:t xml:space="preserve">children </w:t>
      </w:r>
      <w:r w:rsidR="000E4C70" w:rsidRPr="000D1650">
        <w:t>with disabilities</w:t>
      </w:r>
      <w:r w:rsidR="0017413F" w:rsidRPr="000D1650">
        <w:t xml:space="preserve"> among potential adopters</w:t>
      </w:r>
      <w:r w:rsidR="000E4C70" w:rsidRPr="000D1650">
        <w:t xml:space="preserve">, </w:t>
      </w:r>
      <w:r w:rsidR="006F11D3" w:rsidRPr="000D1650">
        <w:t>expanding volunteer opportunities for future adoptive parents</w:t>
      </w:r>
      <w:r w:rsidR="0031463A" w:rsidRPr="000D1650">
        <w:t>,</w:t>
      </w:r>
      <w:r w:rsidR="003010F1" w:rsidRPr="000D1650">
        <w:rPr>
          <w:vertAlign w:val="superscript"/>
        </w:rPr>
        <w:endnoteReference w:id="105"/>
      </w:r>
      <w:r w:rsidR="0031463A" w:rsidRPr="000D1650">
        <w:t xml:space="preserve"> and </w:t>
      </w:r>
      <w:r w:rsidR="00242C61" w:rsidRPr="000D1650">
        <w:t xml:space="preserve">specific </w:t>
      </w:r>
      <w:r w:rsidR="0031463A" w:rsidRPr="000D1650">
        <w:t>post-adoption</w:t>
      </w:r>
      <w:r w:rsidR="00510FE3" w:rsidRPr="000D1650">
        <w:t xml:space="preserve"> short and</w:t>
      </w:r>
      <w:r w:rsidR="0031463A" w:rsidRPr="000D1650">
        <w:t xml:space="preserve"> long-term assistance.</w:t>
      </w:r>
      <w:r w:rsidR="007932ED" w:rsidRPr="000D1650">
        <w:rPr>
          <w:vertAlign w:val="superscript"/>
        </w:rPr>
        <w:endnoteReference w:id="106"/>
      </w:r>
      <w:r w:rsidR="0031463A" w:rsidRPr="000D1650">
        <w:t xml:space="preserve"> </w:t>
      </w:r>
    </w:p>
    <w:p w14:paraId="1F5A46A3" w14:textId="018EA0AF" w:rsidR="00372D51" w:rsidRPr="000D1650" w:rsidRDefault="00242C61" w:rsidP="0085597C">
      <w:pPr>
        <w:pStyle w:val="ListParagraph"/>
        <w:numPr>
          <w:ilvl w:val="0"/>
          <w:numId w:val="3"/>
        </w:numPr>
        <w:tabs>
          <w:tab w:val="left" w:pos="284"/>
          <w:tab w:val="left" w:pos="426"/>
        </w:tabs>
        <w:spacing w:after="240" w:line="240" w:lineRule="auto"/>
        <w:ind w:left="0" w:firstLine="0"/>
        <w:contextualSpacing w:val="0"/>
        <w:jc w:val="both"/>
      </w:pPr>
      <w:r w:rsidRPr="000D1650">
        <w:lastRenderedPageBreak/>
        <w:t>D</w:t>
      </w:r>
      <w:r w:rsidR="00830E86" w:rsidRPr="000D1650">
        <w:t>iscriminatory practice</w:t>
      </w:r>
      <w:r w:rsidRPr="000D1650">
        <w:t>s</w:t>
      </w:r>
      <w:r w:rsidR="00830E86" w:rsidRPr="000D1650">
        <w:t xml:space="preserve"> against potential adopters with disabilities</w:t>
      </w:r>
      <w:r w:rsidR="00607BE6" w:rsidRPr="000D1650">
        <w:t xml:space="preserve"> </w:t>
      </w:r>
      <w:r w:rsidR="00656688" w:rsidRPr="000D1650">
        <w:t>restrict</w:t>
      </w:r>
      <w:r w:rsidR="00607BE6" w:rsidRPr="000D1650">
        <w:t xml:space="preserve"> their equal rights </w:t>
      </w:r>
      <w:r w:rsidR="00656688" w:rsidRPr="000D1650">
        <w:t xml:space="preserve">in </w:t>
      </w:r>
      <w:r w:rsidR="00607BE6" w:rsidRPr="000D1650">
        <w:t>family life and adoption and deprive children from opportunities to access nurturing family setting</w:t>
      </w:r>
      <w:r w:rsidR="00656688" w:rsidRPr="000D1650">
        <w:t>s</w:t>
      </w:r>
      <w:r w:rsidR="00607BE6" w:rsidRPr="000D1650">
        <w:t xml:space="preserve"> within the community.</w:t>
      </w:r>
      <w:r w:rsidRPr="000D1650">
        <w:t xml:space="preserve"> </w:t>
      </w:r>
      <w:r w:rsidR="00607BE6" w:rsidRPr="000D1650">
        <w:t>S</w:t>
      </w:r>
      <w:r w:rsidRPr="000D1650">
        <w:t xml:space="preserve">uch </w:t>
      </w:r>
      <w:r w:rsidR="00607BE6" w:rsidRPr="000D1650">
        <w:t>practices include</w:t>
      </w:r>
      <w:r w:rsidRPr="000D1650">
        <w:t xml:space="preserve"> the deprivation of legal capacity, assessment of capacities for parenting,</w:t>
      </w:r>
      <w:r w:rsidRPr="000D1650">
        <w:rPr>
          <w:vertAlign w:val="superscript"/>
        </w:rPr>
        <w:endnoteReference w:id="107"/>
      </w:r>
      <w:r w:rsidRPr="000D1650">
        <w:t xml:space="preserve"> </w:t>
      </w:r>
      <w:r w:rsidR="00656688" w:rsidRPr="000D1650">
        <w:t xml:space="preserve">and </w:t>
      </w:r>
      <w:r w:rsidRPr="000D1650">
        <w:t>the lack of provision support</w:t>
      </w:r>
      <w:r w:rsidR="00830E86" w:rsidRPr="000D1650">
        <w:t xml:space="preserve">. </w:t>
      </w:r>
      <w:r w:rsidR="00607BE6" w:rsidRPr="000D1650">
        <w:t xml:space="preserve">Thus, </w:t>
      </w:r>
      <w:r w:rsidR="000A02A2" w:rsidRPr="000D1650">
        <w:t>eradicating restrictions to legal capacity</w:t>
      </w:r>
      <w:r w:rsidR="00C27369" w:rsidRPr="000D1650">
        <w:t xml:space="preserve">, </w:t>
      </w:r>
      <w:r w:rsidR="00656688" w:rsidRPr="000D1650">
        <w:t>combating</w:t>
      </w:r>
      <w:r w:rsidR="00E9608F" w:rsidRPr="000D1650">
        <w:t xml:space="preserve"> </w:t>
      </w:r>
      <w:r w:rsidR="00607BE6" w:rsidRPr="000D1650">
        <w:t>discrimination based on disability in</w:t>
      </w:r>
      <w:r w:rsidR="00E9608F" w:rsidRPr="000D1650">
        <w:t xml:space="preserve"> adoption</w:t>
      </w:r>
      <w:r w:rsidR="00607BE6" w:rsidRPr="000D1650">
        <w:t xml:space="preserve"> procedures </w:t>
      </w:r>
      <w:r w:rsidR="00C27369" w:rsidRPr="000D1650">
        <w:t xml:space="preserve">and providing short and long-term </w:t>
      </w:r>
      <w:r w:rsidR="00C27B03" w:rsidRPr="000D1650">
        <w:t xml:space="preserve">parenting </w:t>
      </w:r>
      <w:r w:rsidR="00C27369" w:rsidRPr="000D1650">
        <w:t>support</w:t>
      </w:r>
      <w:r w:rsidR="00C27B03" w:rsidRPr="000D1650">
        <w:t xml:space="preserve"> services</w:t>
      </w:r>
      <w:r w:rsidR="00607BE6" w:rsidRPr="000D1650">
        <w:t>, is key to enable and promote adoptions by persons with disabilities.</w:t>
      </w:r>
    </w:p>
    <w:p w14:paraId="6554A76A" w14:textId="77777777" w:rsidR="00372D51" w:rsidRPr="000D1650" w:rsidRDefault="00C30970" w:rsidP="0085597C">
      <w:pPr>
        <w:pStyle w:val="Heading1"/>
        <w:tabs>
          <w:tab w:val="left" w:pos="284"/>
          <w:tab w:val="left" w:pos="426"/>
        </w:tabs>
        <w:spacing w:after="240" w:line="240" w:lineRule="auto"/>
        <w:jc w:val="both"/>
        <w:rPr>
          <w:b/>
          <w:bCs/>
          <w:sz w:val="24"/>
          <w:szCs w:val="24"/>
        </w:rPr>
      </w:pPr>
      <w:bookmarkStart w:id="1" w:name="_Toc66452325"/>
      <w:r w:rsidRPr="000D1650">
        <w:rPr>
          <w:b/>
          <w:bCs/>
          <w:sz w:val="24"/>
          <w:szCs w:val="24"/>
        </w:rPr>
        <w:t>Conclusion and r</w:t>
      </w:r>
      <w:r w:rsidR="00EF1010" w:rsidRPr="000D1650">
        <w:rPr>
          <w:b/>
          <w:bCs/>
          <w:sz w:val="24"/>
          <w:szCs w:val="24"/>
        </w:rPr>
        <w:t>ecommendations:</w:t>
      </w:r>
      <w:bookmarkEnd w:id="1"/>
    </w:p>
    <w:p w14:paraId="7BA7834B" w14:textId="3C583E9E" w:rsidR="00C30970" w:rsidRPr="000D1650" w:rsidRDefault="00B07714" w:rsidP="0085597C">
      <w:pPr>
        <w:pStyle w:val="ListParagraph"/>
        <w:numPr>
          <w:ilvl w:val="0"/>
          <w:numId w:val="3"/>
        </w:numPr>
        <w:tabs>
          <w:tab w:val="left" w:pos="284"/>
          <w:tab w:val="left" w:pos="426"/>
        </w:tabs>
        <w:spacing w:after="240" w:line="240" w:lineRule="auto"/>
        <w:ind w:left="0" w:firstLine="0"/>
        <w:contextualSpacing w:val="0"/>
        <w:jc w:val="both"/>
        <w:rPr>
          <w:bCs/>
          <w:iCs/>
        </w:rPr>
      </w:pPr>
      <w:r w:rsidRPr="000D1650">
        <w:rPr>
          <w:bCs/>
          <w:iCs/>
        </w:rPr>
        <w:t xml:space="preserve">IDA stresses that, while acknowledging the complexities and challenges of any deinstitutionalization policy towards inclusion of children with disabilities in the community within family settings, </w:t>
      </w:r>
      <w:r w:rsidRPr="000D1650">
        <w:rPr>
          <w:bCs/>
          <w:iCs/>
          <w:lang w:val="en-US"/>
        </w:rPr>
        <w:t>we</w:t>
      </w:r>
      <w:r w:rsidR="00DE7014" w:rsidRPr="000D1650">
        <w:rPr>
          <w:bCs/>
          <w:iCs/>
          <w:lang w:val="en-US"/>
        </w:rPr>
        <w:t xml:space="preserve"> </w:t>
      </w:r>
      <w:r w:rsidR="00DE7014" w:rsidRPr="000D1650">
        <w:rPr>
          <w:b/>
          <w:iCs/>
          <w:lang w:val="en-US"/>
        </w:rPr>
        <w:t>oppose all forms of institutionalization and calls on governments and UN</w:t>
      </w:r>
      <w:r w:rsidRPr="000D1650">
        <w:rPr>
          <w:b/>
          <w:iCs/>
          <w:lang w:val="en-US"/>
        </w:rPr>
        <w:t xml:space="preserve"> mechanisms and</w:t>
      </w:r>
      <w:r w:rsidR="00DE7014" w:rsidRPr="000D1650">
        <w:rPr>
          <w:b/>
          <w:iCs/>
          <w:lang w:val="en-US"/>
        </w:rPr>
        <w:t xml:space="preserve"> agencies to support a CRPD compliant approach to investments in community services and supports which promote the role of families in the realization of the human rights of children with disabilities.</w:t>
      </w:r>
    </w:p>
    <w:p w14:paraId="6464C2C3" w14:textId="77777777" w:rsidR="00B07714" w:rsidRPr="000D1650" w:rsidRDefault="00C30970" w:rsidP="0085597C">
      <w:pPr>
        <w:pStyle w:val="ListParagraph"/>
        <w:numPr>
          <w:ilvl w:val="0"/>
          <w:numId w:val="3"/>
        </w:numPr>
        <w:tabs>
          <w:tab w:val="left" w:pos="284"/>
          <w:tab w:val="left" w:pos="426"/>
        </w:tabs>
        <w:spacing w:after="240" w:line="240" w:lineRule="auto"/>
        <w:ind w:left="0" w:firstLine="0"/>
        <w:contextualSpacing w:val="0"/>
        <w:jc w:val="both"/>
      </w:pPr>
      <w:r w:rsidRPr="000D1650">
        <w:t xml:space="preserve">IDA believes the CRC Committee should call States to </w:t>
      </w:r>
    </w:p>
    <w:p w14:paraId="0890B00C" w14:textId="77777777" w:rsidR="00B07714" w:rsidRPr="000D1650" w:rsidRDefault="00B07714" w:rsidP="0085597C">
      <w:pPr>
        <w:pStyle w:val="ListParagraph"/>
        <w:tabs>
          <w:tab w:val="left" w:pos="284"/>
          <w:tab w:val="left" w:pos="426"/>
        </w:tabs>
        <w:spacing w:after="240" w:line="240" w:lineRule="auto"/>
        <w:ind w:left="0"/>
        <w:contextualSpacing w:val="0"/>
        <w:jc w:val="both"/>
        <w:rPr>
          <w:b/>
          <w:bCs/>
        </w:rPr>
      </w:pPr>
      <w:r w:rsidRPr="000D1650">
        <w:lastRenderedPageBreak/>
        <w:t xml:space="preserve">- </w:t>
      </w:r>
      <w:r w:rsidR="00C30970" w:rsidRPr="000D1650">
        <w:t>adopt and reinforce</w:t>
      </w:r>
      <w:r w:rsidRPr="000D1650">
        <w:t xml:space="preserve"> measures to provide support to parents of children with disabilities in performing child-rearing responsibilities, notably through: </w:t>
      </w:r>
    </w:p>
    <w:p w14:paraId="31BE83D8" w14:textId="0E4AB32D" w:rsidR="00C30970" w:rsidRPr="000D1650" w:rsidRDefault="00C30970" w:rsidP="0085597C">
      <w:pPr>
        <w:pStyle w:val="ListParagraph"/>
        <w:numPr>
          <w:ilvl w:val="1"/>
          <w:numId w:val="3"/>
        </w:numPr>
        <w:tabs>
          <w:tab w:val="left" w:pos="284"/>
          <w:tab w:val="left" w:pos="426"/>
        </w:tabs>
        <w:spacing w:after="240" w:line="240" w:lineRule="auto"/>
        <w:ind w:left="284" w:firstLine="0"/>
        <w:contextualSpacing w:val="0"/>
        <w:jc w:val="both"/>
      </w:pPr>
      <w:r w:rsidRPr="000D1650">
        <w:t>support measures targeted at birth-, extended- and foster-families with children with disabilities, including support services</w:t>
      </w:r>
      <w:r w:rsidR="00F474F7" w:rsidRPr="000D1650">
        <w:t xml:space="preserve"> for the different constituencies among children with disabilities</w:t>
      </w:r>
      <w:r w:rsidRPr="000D1650">
        <w:t xml:space="preserve"> and financial assistance for disability-related expenses, while enhancing</w:t>
      </w:r>
      <w:r w:rsidR="00656688" w:rsidRPr="000D1650">
        <w:t xml:space="preserve"> accessibility and</w:t>
      </w:r>
      <w:r w:rsidRPr="000D1650">
        <w:t xml:space="preserve"> inclusiveness of mainstream services. </w:t>
      </w:r>
    </w:p>
    <w:p w14:paraId="74D4B3E2" w14:textId="77777777" w:rsidR="00C30970" w:rsidRPr="000D1650" w:rsidRDefault="00C30970" w:rsidP="0085597C">
      <w:pPr>
        <w:pStyle w:val="ListParagraph"/>
        <w:numPr>
          <w:ilvl w:val="1"/>
          <w:numId w:val="3"/>
        </w:numPr>
        <w:tabs>
          <w:tab w:val="left" w:pos="284"/>
          <w:tab w:val="left" w:pos="426"/>
        </w:tabs>
        <w:spacing w:after="240" w:line="240" w:lineRule="auto"/>
        <w:ind w:left="284" w:firstLine="0"/>
        <w:contextualSpacing w:val="0"/>
        <w:jc w:val="both"/>
      </w:pPr>
      <w:r w:rsidRPr="000D1650">
        <w:t>measures to refrain from and prevent discrimination of children with disabilities and by association against their caregivers.</w:t>
      </w:r>
    </w:p>
    <w:p w14:paraId="1F05CAB5" w14:textId="65D89BBC" w:rsidR="00C30970" w:rsidRPr="000D1650" w:rsidRDefault="00C30970" w:rsidP="0085597C">
      <w:pPr>
        <w:pStyle w:val="ListParagraph"/>
        <w:numPr>
          <w:ilvl w:val="1"/>
          <w:numId w:val="3"/>
        </w:numPr>
        <w:tabs>
          <w:tab w:val="left" w:pos="284"/>
          <w:tab w:val="left" w:pos="426"/>
        </w:tabs>
        <w:spacing w:after="240" w:line="240" w:lineRule="auto"/>
        <w:ind w:left="284" w:firstLine="0"/>
        <w:contextualSpacing w:val="0"/>
        <w:jc w:val="both"/>
      </w:pPr>
      <w:r w:rsidRPr="000D1650">
        <w:t>Awareness raising measures targeted to families, relevant professionals, and society at large, on the right of children with disabilities</w:t>
      </w:r>
      <w:r w:rsidR="00656688" w:rsidRPr="000D1650">
        <w:t>, of the diverse constituencies,</w:t>
      </w:r>
      <w:r w:rsidRPr="000D1650">
        <w:t xml:space="preserve"> and the services and supports available.</w:t>
      </w:r>
    </w:p>
    <w:p w14:paraId="3C3E40EB" w14:textId="77777777" w:rsidR="003565B5" w:rsidRPr="000D1650" w:rsidRDefault="00B07714" w:rsidP="0085597C">
      <w:pPr>
        <w:pStyle w:val="ListParagraph"/>
        <w:tabs>
          <w:tab w:val="left" w:pos="284"/>
          <w:tab w:val="left" w:pos="426"/>
        </w:tabs>
        <w:spacing w:after="240" w:line="240" w:lineRule="auto"/>
        <w:ind w:left="0"/>
        <w:contextualSpacing w:val="0"/>
        <w:jc w:val="both"/>
      </w:pPr>
      <w:r w:rsidRPr="000D1650">
        <w:t xml:space="preserve">- adopt measures to refrain from and prevent disability-based discrimination against </w:t>
      </w:r>
      <w:r w:rsidR="00F474F7" w:rsidRPr="000D1650">
        <w:t xml:space="preserve">all </w:t>
      </w:r>
      <w:r w:rsidRPr="000D1650">
        <w:t xml:space="preserve">persons with disabilities in the exercise of their parental </w:t>
      </w:r>
      <w:r w:rsidR="003565B5" w:rsidRPr="000D1650">
        <w:t>rights</w:t>
      </w:r>
      <w:r w:rsidR="00F474F7" w:rsidRPr="000D1650">
        <w:t>, including legislative reform if required.</w:t>
      </w:r>
    </w:p>
    <w:p w14:paraId="3B4D55EE" w14:textId="77777777" w:rsidR="001017A0" w:rsidRPr="000D1650" w:rsidRDefault="003565B5" w:rsidP="0085597C">
      <w:pPr>
        <w:pStyle w:val="ListParagraph"/>
        <w:tabs>
          <w:tab w:val="left" w:pos="284"/>
          <w:tab w:val="left" w:pos="426"/>
        </w:tabs>
        <w:spacing w:after="240" w:line="240" w:lineRule="auto"/>
        <w:ind w:left="0"/>
        <w:contextualSpacing w:val="0"/>
        <w:jc w:val="both"/>
      </w:pPr>
      <w:r w:rsidRPr="000D1650">
        <w:t xml:space="preserve">- </w:t>
      </w:r>
      <w:r w:rsidR="001017A0" w:rsidRPr="000D1650">
        <w:t>adopt a comprehensive strategy for prevention of institutionalization and</w:t>
      </w:r>
      <w:r w:rsidR="00F474F7" w:rsidRPr="000D1650">
        <w:t xml:space="preserve"> for the full</w:t>
      </w:r>
      <w:r w:rsidR="001017A0" w:rsidRPr="000D1650">
        <w:t xml:space="preserve"> de-institutionalization of children with disabilities</w:t>
      </w:r>
      <w:r w:rsidR="00F474F7" w:rsidRPr="000D1650">
        <w:t xml:space="preserve">, with </w:t>
      </w:r>
      <w:r w:rsidR="00F474F7" w:rsidRPr="000D1650">
        <w:lastRenderedPageBreak/>
        <w:t xml:space="preserve">adequate timeframes and benchmarks, in consultation with organizations of persons with disabilities, notably organizations and initiatives of children with disabilities. In particular, States should: </w:t>
      </w:r>
    </w:p>
    <w:p w14:paraId="20E66E25" w14:textId="77777777" w:rsidR="003565B5" w:rsidRPr="000D1650" w:rsidRDefault="00F474F7" w:rsidP="0085597C">
      <w:pPr>
        <w:pStyle w:val="ListParagraph"/>
        <w:spacing w:after="240" w:line="240" w:lineRule="auto"/>
        <w:ind w:left="284"/>
        <w:contextualSpacing w:val="0"/>
        <w:jc w:val="both"/>
      </w:pPr>
      <w:r w:rsidRPr="000D1650">
        <w:rPr>
          <w:sz w:val="20"/>
          <w:szCs w:val="20"/>
        </w:rPr>
        <w:t>a</w:t>
      </w:r>
      <w:r w:rsidR="003565B5" w:rsidRPr="000D1650">
        <w:t>.     develop family based alternative care systems</w:t>
      </w:r>
      <w:r w:rsidRPr="000D1650">
        <w:t xml:space="preserve"> inclusive of children with disabilities</w:t>
      </w:r>
      <w:r w:rsidR="003565B5" w:rsidRPr="000D1650">
        <w:t>, including for</w:t>
      </w:r>
      <w:r w:rsidRPr="000D1650">
        <w:t xml:space="preserve"> those </w:t>
      </w:r>
      <w:r w:rsidR="003565B5" w:rsidRPr="000D1650">
        <w:t>cases of</w:t>
      </w:r>
      <w:r w:rsidR="001017A0" w:rsidRPr="000D1650">
        <w:t xml:space="preserve"> individual</w:t>
      </w:r>
      <w:r w:rsidR="003565B5" w:rsidRPr="000D1650">
        <w:t xml:space="preserve"> emergency.  </w:t>
      </w:r>
    </w:p>
    <w:p w14:paraId="431C3D62" w14:textId="77777777" w:rsidR="003565B5" w:rsidRPr="000D1650" w:rsidRDefault="00F474F7" w:rsidP="0085597C">
      <w:pPr>
        <w:pStyle w:val="ListParagraph"/>
        <w:spacing w:after="240" w:line="240" w:lineRule="auto"/>
        <w:ind w:left="284"/>
        <w:contextualSpacing w:val="0"/>
        <w:jc w:val="both"/>
      </w:pPr>
      <w:r w:rsidRPr="000D1650">
        <w:t>b</w:t>
      </w:r>
      <w:r w:rsidR="003565B5" w:rsidRPr="000D1650">
        <w:t>.     stop developing, stop funding, dismantl</w:t>
      </w:r>
      <w:r w:rsidRPr="000D1650">
        <w:t>e</w:t>
      </w:r>
      <w:r w:rsidR="003565B5" w:rsidRPr="000D1650">
        <w:t xml:space="preserve"> and phas</w:t>
      </w:r>
      <w:r w:rsidRPr="000D1650">
        <w:t>e</w:t>
      </w:r>
      <w:r w:rsidR="003565B5" w:rsidRPr="000D1650">
        <w:t xml:space="preserve"> out</w:t>
      </w:r>
      <w:r w:rsidRPr="000D1650">
        <w:t xml:space="preserve"> any other care system based on residential institutions, regardless of their size.</w:t>
      </w:r>
      <w:r w:rsidR="003565B5" w:rsidRPr="000D1650">
        <w:t xml:space="preserve"> </w:t>
      </w:r>
    </w:p>
    <w:p w14:paraId="2D6BBE6E" w14:textId="2715574C" w:rsidR="00B07714" w:rsidRPr="000D1650" w:rsidRDefault="00F474F7" w:rsidP="0085597C">
      <w:pPr>
        <w:pStyle w:val="ListParagraph"/>
        <w:spacing w:after="240" w:line="240" w:lineRule="auto"/>
        <w:ind w:left="284"/>
        <w:contextualSpacing w:val="0"/>
        <w:jc w:val="both"/>
      </w:pPr>
      <w:r w:rsidRPr="000D1650">
        <w:t>c</w:t>
      </w:r>
      <w:r w:rsidR="003565B5" w:rsidRPr="000D1650">
        <w:t>.     </w:t>
      </w:r>
      <w:r w:rsidRPr="000D1650">
        <w:t xml:space="preserve">develop response systems so that, </w:t>
      </w:r>
      <w:r w:rsidR="003565B5" w:rsidRPr="000D1650">
        <w:t xml:space="preserve">when facing an individual emergency (sudden abandonment or loss of parental care), </w:t>
      </w:r>
      <w:r w:rsidRPr="000D1650">
        <w:t xml:space="preserve">be able to </w:t>
      </w:r>
      <w:r w:rsidR="003565B5" w:rsidRPr="000D1650">
        <w:t>immediately strive to find a family setting-based solution for the child with disabilit</w:t>
      </w:r>
      <w:r w:rsidR="00DA1738" w:rsidRPr="000D1650">
        <w:t>y</w:t>
      </w:r>
      <w:r w:rsidR="003565B5" w:rsidRPr="000D1650">
        <w:t>.</w:t>
      </w:r>
    </w:p>
    <w:p w14:paraId="19755608" w14:textId="44A2E6EB" w:rsidR="0012272E" w:rsidRPr="000D1650" w:rsidRDefault="001017A0" w:rsidP="0085597C">
      <w:pPr>
        <w:tabs>
          <w:tab w:val="left" w:pos="284"/>
          <w:tab w:val="left" w:pos="426"/>
        </w:tabs>
        <w:spacing w:after="240" w:line="240" w:lineRule="auto"/>
        <w:jc w:val="both"/>
      </w:pPr>
      <w:r w:rsidRPr="000D1650">
        <w:t xml:space="preserve">- adopt measures, including legislative </w:t>
      </w:r>
      <w:r w:rsidR="00F474F7" w:rsidRPr="000D1650">
        <w:t>reforms</w:t>
      </w:r>
      <w:r w:rsidR="00DA1738" w:rsidRPr="000D1650">
        <w:t xml:space="preserve"> </w:t>
      </w:r>
      <w:r w:rsidRPr="000D1650">
        <w:t>if necessary, to ensure adoption systems and procedures are inclusive and not discriminatory of persons with disabilities</w:t>
      </w:r>
      <w:r w:rsidR="00F474F7" w:rsidRPr="000D1650">
        <w:t xml:space="preserve">, both for adults with disabilities as potential parents and children with disabilities to be adopted. “Affirmative actions” </w:t>
      </w:r>
      <w:r w:rsidR="00DA1738" w:rsidRPr="000D1650">
        <w:t>favouring</w:t>
      </w:r>
      <w:r w:rsidR="00F474F7" w:rsidRPr="000D1650">
        <w:t xml:space="preserve"> adoption of children with disabilities might be required if children with disabilities do not benefit from adoption proportionally, compared to other children. </w:t>
      </w:r>
      <w:r w:rsidR="0012272E" w:rsidRPr="000D1650">
        <w:br w:type="page"/>
      </w:r>
    </w:p>
    <w:p w14:paraId="4572431A" w14:textId="77777777" w:rsidR="0012272E" w:rsidRPr="000D1650" w:rsidRDefault="0012272E" w:rsidP="0085597C">
      <w:pPr>
        <w:tabs>
          <w:tab w:val="left" w:pos="426"/>
        </w:tabs>
        <w:spacing w:after="240" w:line="240" w:lineRule="auto"/>
        <w:jc w:val="both"/>
        <w:rPr>
          <w:b/>
          <w:bCs/>
        </w:rPr>
      </w:pPr>
      <w:r w:rsidRPr="000D1650">
        <w:rPr>
          <w:b/>
          <w:bCs/>
        </w:rPr>
        <w:lastRenderedPageBreak/>
        <w:t>International Disability Alliance (IDA)</w:t>
      </w:r>
    </w:p>
    <w:p w14:paraId="4B852040" w14:textId="77777777" w:rsidR="0012272E" w:rsidRPr="000D1650" w:rsidRDefault="0012272E" w:rsidP="0085597C">
      <w:pPr>
        <w:tabs>
          <w:tab w:val="left" w:pos="426"/>
        </w:tabs>
        <w:spacing w:after="240" w:line="240" w:lineRule="auto"/>
        <w:jc w:val="both"/>
      </w:pPr>
      <w:bookmarkStart w:id="2" w:name="_GoBack"/>
      <w:r w:rsidRPr="000D1650">
        <w:t xml:space="preserve">The International Disability Alliance (IDA) is a unique, international network of eight global and six regional organisations of persons with disabilities (OPDs). </w:t>
      </w:r>
      <w:bookmarkEnd w:id="2"/>
      <w:r w:rsidRPr="000D1650">
        <w:t xml:space="preserve">Each IDA member represents a large number of national OPDs, covering the whole range of disability constituencies. IDA thus represents the collective global voice of persons with disabilities counting among the more than 1 billion persons with disabilities worldwide, the world’s largest –and most frequently overlooked– minority group. IDA’s mission is to advance the human rights of persons with disabilities as a united voice of OPDs utilising the Convention on the Rights of Persons with Disabilities (CRPD) and other human rights instruments. </w:t>
      </w:r>
    </w:p>
    <w:p w14:paraId="4D330EFE" w14:textId="77777777" w:rsidR="00F32259" w:rsidRPr="000D1650" w:rsidRDefault="00F32259" w:rsidP="0085597C">
      <w:pPr>
        <w:tabs>
          <w:tab w:val="left" w:pos="426"/>
        </w:tabs>
        <w:spacing w:after="240" w:line="240" w:lineRule="auto"/>
      </w:pPr>
      <w:r w:rsidRPr="000D1650">
        <w:t xml:space="preserve">For further information, please contact: </w:t>
      </w:r>
      <w:hyperlink r:id="rId9" w:history="1">
        <w:r w:rsidRPr="000D1650">
          <w:rPr>
            <w:rStyle w:val="Hyperlink"/>
          </w:rPr>
          <w:t>jiperezbello@ida-secretariat.org</w:t>
        </w:r>
      </w:hyperlink>
    </w:p>
    <w:p w14:paraId="3AD2F4A6" w14:textId="77777777" w:rsidR="00F32259" w:rsidRPr="000D1650" w:rsidRDefault="00F32259" w:rsidP="0085597C">
      <w:pPr>
        <w:tabs>
          <w:tab w:val="left" w:pos="426"/>
        </w:tabs>
        <w:spacing w:after="240" w:line="240" w:lineRule="auto"/>
        <w:jc w:val="both"/>
      </w:pPr>
      <w:r w:rsidRPr="000D1650">
        <w:t>International Disability Alliance</w:t>
      </w:r>
    </w:p>
    <w:p w14:paraId="4A005DFE" w14:textId="77777777" w:rsidR="00F32259" w:rsidRPr="000D1650" w:rsidRDefault="00F32259" w:rsidP="0085597C">
      <w:pPr>
        <w:tabs>
          <w:tab w:val="left" w:pos="426"/>
        </w:tabs>
        <w:spacing w:after="240" w:line="240" w:lineRule="auto"/>
        <w:jc w:val="both"/>
      </w:pPr>
      <w:r w:rsidRPr="000D1650">
        <w:t>150 Route de Ferney</w:t>
      </w:r>
    </w:p>
    <w:p w14:paraId="0B22C360" w14:textId="77777777" w:rsidR="00F32259" w:rsidRPr="000D1650" w:rsidRDefault="00F32259" w:rsidP="0085597C">
      <w:pPr>
        <w:tabs>
          <w:tab w:val="left" w:pos="426"/>
        </w:tabs>
        <w:spacing w:after="240" w:line="240" w:lineRule="auto"/>
        <w:jc w:val="both"/>
      </w:pPr>
      <w:r w:rsidRPr="000D1650">
        <w:t>CH-1211 Genève 2</w:t>
      </w:r>
    </w:p>
    <w:p w14:paraId="4FADF525" w14:textId="77777777" w:rsidR="00F32259" w:rsidRPr="006F28E4" w:rsidRDefault="00F96105" w:rsidP="0085597C">
      <w:pPr>
        <w:tabs>
          <w:tab w:val="left" w:pos="426"/>
        </w:tabs>
        <w:spacing w:after="240" w:line="240" w:lineRule="auto"/>
        <w:jc w:val="both"/>
      </w:pPr>
      <w:hyperlink r:id="rId10" w:history="1">
        <w:r w:rsidR="00F32259" w:rsidRPr="000D1650">
          <w:rPr>
            <w:rStyle w:val="Hyperlink"/>
          </w:rPr>
          <w:t>www.internationaldisabilityalliance.org</w:t>
        </w:r>
      </w:hyperlink>
    </w:p>
    <w:p w14:paraId="5FA259EA" w14:textId="77777777" w:rsidR="00F32259" w:rsidRPr="008020A6" w:rsidRDefault="00F32259" w:rsidP="0085597C">
      <w:pPr>
        <w:tabs>
          <w:tab w:val="left" w:pos="426"/>
        </w:tabs>
        <w:spacing w:after="240" w:line="240" w:lineRule="auto"/>
        <w:jc w:val="both"/>
      </w:pPr>
    </w:p>
    <w:p w14:paraId="72605F2A" w14:textId="77777777" w:rsidR="00B422DD" w:rsidRPr="008020A6" w:rsidRDefault="00B422DD" w:rsidP="0085597C">
      <w:pPr>
        <w:tabs>
          <w:tab w:val="left" w:pos="426"/>
        </w:tabs>
        <w:spacing w:after="240" w:line="240" w:lineRule="auto"/>
      </w:pPr>
    </w:p>
    <w:p w14:paraId="762FC371" w14:textId="77777777" w:rsidR="000A3C97" w:rsidRPr="008020A6" w:rsidRDefault="000A3C97" w:rsidP="0085597C">
      <w:pPr>
        <w:tabs>
          <w:tab w:val="left" w:pos="426"/>
        </w:tabs>
        <w:spacing w:after="240" w:line="240" w:lineRule="auto"/>
      </w:pPr>
      <w:r w:rsidRPr="008020A6">
        <w:br w:type="page"/>
      </w:r>
    </w:p>
    <w:sectPr w:rsidR="000A3C97" w:rsidRPr="008020A6" w:rsidSect="00A34806">
      <w:footerReference w:type="even" r:id="rId11"/>
      <w:footerReference w:type="default" r:id="rId12"/>
      <w:endnotePr>
        <w:numFmt w:val="decimal"/>
      </w:endnotePr>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7DD8D" w14:textId="77777777" w:rsidR="008612BF" w:rsidRDefault="008612BF" w:rsidP="00A34806">
      <w:pPr>
        <w:spacing w:line="240" w:lineRule="auto"/>
      </w:pPr>
      <w:r>
        <w:separator/>
      </w:r>
    </w:p>
  </w:endnote>
  <w:endnote w:type="continuationSeparator" w:id="0">
    <w:p w14:paraId="3E809CAF" w14:textId="77777777" w:rsidR="008612BF" w:rsidRDefault="008612BF" w:rsidP="00A34806">
      <w:pPr>
        <w:spacing w:line="240" w:lineRule="auto"/>
      </w:pPr>
      <w:r>
        <w:continuationSeparator/>
      </w:r>
    </w:p>
  </w:endnote>
  <w:endnote w:id="1">
    <w:p w14:paraId="2169C98D" w14:textId="599B6DC7" w:rsidR="0000601D" w:rsidRPr="006E5E0F" w:rsidRDefault="0000601D" w:rsidP="00C30970">
      <w:pPr>
        <w:pStyle w:val="EndnoteText"/>
        <w:jc w:val="both"/>
      </w:pPr>
      <w:r w:rsidRPr="006E5E0F">
        <w:rPr>
          <w:rStyle w:val="EndnoteReference"/>
        </w:rPr>
        <w:endnoteRef/>
      </w:r>
      <w:r w:rsidRPr="000D1650">
        <w:rPr>
          <w:lang w:val="en-US"/>
        </w:rPr>
        <w:t xml:space="preserve"> S</w:t>
      </w:r>
      <w:r w:rsidR="000D1650" w:rsidRPr="000D1650">
        <w:rPr>
          <w:lang w:val="en-US"/>
        </w:rPr>
        <w:t>ee</w:t>
      </w:r>
      <w:r w:rsidR="000D1650">
        <w:rPr>
          <w:lang w:val="en-US"/>
        </w:rPr>
        <w:t xml:space="preserve"> </w:t>
      </w:r>
      <w:r w:rsidRPr="000D1650">
        <w:rPr>
          <w:lang w:val="en-US"/>
        </w:rPr>
        <w:t xml:space="preserve">Petrowski, N., Cappa, C., &amp; Gross, P. (2017). </w:t>
      </w:r>
      <w:r w:rsidRPr="006E5E0F">
        <w:t xml:space="preserve">Estimating the number of children in formal alternative care: Challenges and results. Child abuse &amp; neglect, 70, 388-398. </w:t>
      </w:r>
      <w:r w:rsidR="00FE5CD2" w:rsidRPr="006E5E0F">
        <w:rPr>
          <w:lang w:val="en-US"/>
        </w:rPr>
        <w:t>In 30 European countries, there would be approximatively 1 million children living in public care facilities</w:t>
      </w:r>
      <w:r w:rsidR="00FE5CD2" w:rsidRPr="006E5E0F">
        <w:t xml:space="preserve"> (see European Expert Group on the Transition from Institutional to Community-based Care, </w:t>
      </w:r>
      <w:r w:rsidR="00FE5CD2" w:rsidRPr="006E5E0F">
        <w:rPr>
          <w:i/>
        </w:rPr>
        <w:t>Common European Guidelines On The Transition From Institutional To Community based Care</w:t>
      </w:r>
      <w:r w:rsidR="00FE5CD2" w:rsidRPr="006E5E0F">
        <w:t>, 33)</w:t>
      </w:r>
    </w:p>
  </w:endnote>
  <w:endnote w:id="2">
    <w:p w14:paraId="6A1D909F" w14:textId="5AA1E734" w:rsidR="000F49ED" w:rsidRPr="006E5E0F" w:rsidRDefault="000F49ED" w:rsidP="000F49ED">
      <w:pPr>
        <w:pStyle w:val="EndnoteText"/>
        <w:jc w:val="both"/>
        <w:rPr>
          <w:b/>
          <w:bCs/>
        </w:rPr>
      </w:pPr>
      <w:r w:rsidRPr="006E5E0F">
        <w:rPr>
          <w:rStyle w:val="EndnoteReference"/>
        </w:rPr>
        <w:endnoteRef/>
      </w:r>
      <w:r w:rsidRPr="006E5E0F">
        <w:t xml:space="preserve"> See </w:t>
      </w:r>
      <w:r w:rsidRPr="006E5E0F">
        <w:rPr>
          <w:i/>
          <w:iCs/>
        </w:rPr>
        <w:t>European Committee of Social Rights, European Roma Rights Centre (ERRC) and Mental Disability Advocacy Centre (MDAC) v. Czech Republic</w:t>
      </w:r>
      <w:r w:rsidRPr="006E5E0F">
        <w:t>, para. 172, requiring the State to collect accurate data when “it is generally acknowledged that a particular group of children is or could be faced with disproportionate care risks in comparison with the majority of population “</w:t>
      </w:r>
    </w:p>
  </w:endnote>
  <w:endnote w:id="3">
    <w:p w14:paraId="4CDB45F8" w14:textId="77777777" w:rsidR="0000601D" w:rsidRPr="006E5E0F" w:rsidRDefault="0000601D" w:rsidP="00171E71">
      <w:pPr>
        <w:pStyle w:val="EndnoteText"/>
        <w:jc w:val="both"/>
      </w:pPr>
      <w:r w:rsidRPr="006E5E0F">
        <w:rPr>
          <w:rStyle w:val="EndnoteReference"/>
        </w:rPr>
        <w:endnoteRef/>
      </w:r>
      <w:r w:rsidRPr="006E5E0F">
        <w:t xml:space="preserve"> Promoting rights and community living for children with psychosocial disabilities, report, WHO, 2015, p.21.</w:t>
      </w:r>
    </w:p>
  </w:endnote>
  <w:endnote w:id="4">
    <w:p w14:paraId="131815D6" w14:textId="77777777" w:rsidR="0000601D" w:rsidRPr="006E5E0F" w:rsidRDefault="0000601D" w:rsidP="00171E71">
      <w:pPr>
        <w:pStyle w:val="EndnoteText"/>
        <w:jc w:val="both"/>
      </w:pPr>
      <w:r w:rsidRPr="006E5E0F">
        <w:rPr>
          <w:rStyle w:val="EndnoteReference"/>
        </w:rPr>
        <w:endnoteRef/>
      </w:r>
      <w:r w:rsidRPr="006E5E0F">
        <w:t xml:space="preserve"> Jones H. Deinstitutionalization for children with disabilities: technical guidelines for UNICEF`s engagement national reform efforts, </w:t>
      </w:r>
      <w:r w:rsidRPr="006E5E0F">
        <w:rPr>
          <w:i/>
        </w:rPr>
        <w:t>UNICEF, Europe and Central Asia,</w:t>
      </w:r>
      <w:r w:rsidRPr="006E5E0F">
        <w:t xml:space="preserve"> 2019, p. 5. </w:t>
      </w:r>
    </w:p>
  </w:endnote>
  <w:endnote w:id="5">
    <w:p w14:paraId="1E0A64F2" w14:textId="77777777" w:rsidR="0000601D" w:rsidRPr="006E5E0F" w:rsidRDefault="0000601D" w:rsidP="00C30970">
      <w:pPr>
        <w:pStyle w:val="EndnoteText"/>
        <w:jc w:val="both"/>
      </w:pPr>
      <w:r w:rsidRPr="006E5E0F">
        <w:rPr>
          <w:rStyle w:val="EndnoteReference"/>
        </w:rPr>
        <w:endnoteRef/>
      </w:r>
      <w:r w:rsidRPr="006E5E0F">
        <w:t xml:space="preserve"> UNICEF transformative Monitoring for Enhancing Equality, </w:t>
      </w:r>
      <w:r w:rsidRPr="006E5E0F">
        <w:rPr>
          <w:i/>
        </w:rPr>
        <w:t>Children in Residential Care</w:t>
      </w:r>
      <w:r w:rsidRPr="006E5E0F">
        <w:t xml:space="preserve"> (2014) &lt;https://urlz.fr/94aL&gt; accessed 1st March 2019.</w:t>
      </w:r>
    </w:p>
  </w:endnote>
  <w:endnote w:id="6">
    <w:p w14:paraId="0FCF6638" w14:textId="77777777" w:rsidR="0000601D" w:rsidRPr="006E5E0F" w:rsidRDefault="0000601D" w:rsidP="00171E71">
      <w:pPr>
        <w:pStyle w:val="EndnoteText"/>
        <w:jc w:val="both"/>
      </w:pPr>
      <w:r w:rsidRPr="006E5E0F">
        <w:rPr>
          <w:rStyle w:val="EndnoteReference"/>
        </w:rPr>
        <w:endnoteRef/>
      </w:r>
      <w:r w:rsidRPr="006E5E0F">
        <w:t xml:space="preserve"> </w:t>
      </w:r>
      <w:r w:rsidRPr="006E5E0F">
        <w:rPr>
          <w:i/>
        </w:rPr>
        <w:t>Promoting rights and community living for children with psychosocial disabilities, report, WHO</w:t>
      </w:r>
      <w:r w:rsidRPr="006E5E0F">
        <w:t>, 2015, p.21.</w:t>
      </w:r>
    </w:p>
  </w:endnote>
  <w:endnote w:id="7">
    <w:p w14:paraId="22911EB4" w14:textId="77777777" w:rsidR="0000601D" w:rsidRPr="006E5E0F" w:rsidRDefault="0000601D" w:rsidP="00171E71">
      <w:pPr>
        <w:pStyle w:val="EndnoteText"/>
        <w:jc w:val="both"/>
      </w:pPr>
      <w:r w:rsidRPr="006E5E0F">
        <w:rPr>
          <w:rStyle w:val="EndnoteReference"/>
        </w:rPr>
        <w:endnoteRef/>
      </w:r>
      <w:r w:rsidRPr="006E5E0F">
        <w:t xml:space="preserve"> </w:t>
      </w:r>
      <w:r w:rsidRPr="006E5E0F">
        <w:rPr>
          <w:i/>
        </w:rPr>
        <w:t>Promoting rights and community living for children with psychosocial disabilities, report, WHO</w:t>
      </w:r>
      <w:r w:rsidRPr="006E5E0F">
        <w:t xml:space="preserve">, 2015, p. 24. </w:t>
      </w:r>
    </w:p>
  </w:endnote>
  <w:endnote w:id="8">
    <w:p w14:paraId="3453A73F" w14:textId="77777777" w:rsidR="0000601D" w:rsidRPr="006E5E0F" w:rsidRDefault="0000601D" w:rsidP="00171E71">
      <w:pPr>
        <w:pStyle w:val="EndnoteText"/>
        <w:jc w:val="both"/>
      </w:pPr>
      <w:r w:rsidRPr="006E5E0F">
        <w:rPr>
          <w:rStyle w:val="EndnoteReference"/>
        </w:rPr>
        <w:endnoteRef/>
      </w:r>
      <w:r w:rsidRPr="006E5E0F">
        <w:t xml:space="preserve"> Green, S. E. (2004). The impact of stigma on maternal attitudes toward placement of children with disabilities in residential care facilities. </w:t>
      </w:r>
      <w:r w:rsidRPr="006E5E0F">
        <w:rPr>
          <w:i/>
        </w:rPr>
        <w:t>Social Science &amp; Medicine</w:t>
      </w:r>
      <w:r w:rsidRPr="006E5E0F">
        <w:t>, 59(4), 799-812.</w:t>
      </w:r>
    </w:p>
  </w:endnote>
  <w:endnote w:id="9">
    <w:p w14:paraId="0843FD26" w14:textId="77777777" w:rsidR="0000601D" w:rsidRPr="006E5E0F" w:rsidRDefault="0000601D" w:rsidP="00171E71">
      <w:pPr>
        <w:pStyle w:val="EndnoteText"/>
        <w:jc w:val="both"/>
      </w:pPr>
      <w:r w:rsidRPr="006E5E0F">
        <w:rPr>
          <w:rStyle w:val="EndnoteReference"/>
        </w:rPr>
        <w:endnoteRef/>
      </w:r>
      <w:r w:rsidRPr="006E5E0F">
        <w:t xml:space="preserve"> Browne K. The risk of harm to young children in institutional care. </w:t>
      </w:r>
      <w:r w:rsidRPr="006E5E0F">
        <w:rPr>
          <w:i/>
        </w:rPr>
        <w:t>London: Save the Children UK</w:t>
      </w:r>
      <w:r w:rsidRPr="006E5E0F">
        <w:t>;</w:t>
      </w:r>
    </w:p>
    <w:p w14:paraId="33534571" w14:textId="77777777" w:rsidR="0000601D" w:rsidRPr="006E5E0F" w:rsidRDefault="0000601D" w:rsidP="00171E71">
      <w:pPr>
        <w:pStyle w:val="EndnoteText"/>
        <w:jc w:val="both"/>
      </w:pPr>
      <w:r w:rsidRPr="006E5E0F">
        <w:t xml:space="preserve">2009. </w:t>
      </w:r>
    </w:p>
  </w:endnote>
  <w:endnote w:id="10">
    <w:p w14:paraId="1C9BC117" w14:textId="77777777" w:rsidR="0000601D" w:rsidRPr="006E5E0F" w:rsidRDefault="0000601D" w:rsidP="00171E71">
      <w:pPr>
        <w:pStyle w:val="EndnoteText"/>
        <w:jc w:val="both"/>
      </w:pPr>
      <w:r w:rsidRPr="006E5E0F">
        <w:rPr>
          <w:rStyle w:val="EndnoteReference"/>
        </w:rPr>
        <w:endnoteRef/>
      </w:r>
      <w:r w:rsidRPr="006E5E0F">
        <w:t xml:space="preserve"> Mitchell, G. (2014). Children with disabilities in child and family welfare services. </w:t>
      </w:r>
      <w:r w:rsidRPr="006E5E0F">
        <w:rPr>
          <w:i/>
        </w:rPr>
        <w:t>Children Australia</w:t>
      </w:r>
      <w:r w:rsidRPr="006E5E0F">
        <w:t>, 39(2), 107 – 118.</w:t>
      </w:r>
    </w:p>
  </w:endnote>
  <w:endnote w:id="11">
    <w:p w14:paraId="1E4B5C4F" w14:textId="77777777" w:rsidR="0000601D" w:rsidRPr="006E5E0F" w:rsidRDefault="0000601D" w:rsidP="00C30970">
      <w:pPr>
        <w:pStyle w:val="EndnoteText"/>
        <w:jc w:val="both"/>
      </w:pPr>
      <w:r w:rsidRPr="006E5E0F">
        <w:rPr>
          <w:rStyle w:val="EndnoteReference"/>
        </w:rPr>
        <w:endnoteRef/>
      </w:r>
      <w:r w:rsidRPr="006E5E0F">
        <w:t xml:space="preserve"> See Universal Declaration of Human Rights, article 16(3), among other provisions.</w:t>
      </w:r>
    </w:p>
  </w:endnote>
  <w:endnote w:id="12">
    <w:p w14:paraId="4C210B14" w14:textId="0239C73A" w:rsidR="0000601D" w:rsidRPr="006E5E0F" w:rsidRDefault="0000601D" w:rsidP="00C30970">
      <w:pPr>
        <w:pStyle w:val="EndnoteText"/>
        <w:jc w:val="both"/>
      </w:pPr>
      <w:r w:rsidRPr="006E5E0F">
        <w:rPr>
          <w:rStyle w:val="EndnoteReference"/>
        </w:rPr>
        <w:endnoteRef/>
      </w:r>
      <w:r w:rsidRPr="006E5E0F">
        <w:t xml:space="preserve"> UN Convention on the Rights of the Child, </w:t>
      </w:r>
      <w:r w:rsidRPr="006E5E0F">
        <w:rPr>
          <w:i/>
        </w:rPr>
        <w:t>preamble</w:t>
      </w:r>
      <w:r w:rsidR="00077C00" w:rsidRPr="006E5E0F">
        <w:t>, para. 6.</w:t>
      </w:r>
      <w:r w:rsidRPr="006E5E0F">
        <w:t xml:space="preserve"> </w:t>
      </w:r>
    </w:p>
  </w:endnote>
  <w:endnote w:id="13">
    <w:p w14:paraId="2AB2E9F0" w14:textId="0CFC5734" w:rsidR="0000601D" w:rsidRPr="006E5E0F" w:rsidRDefault="0000601D" w:rsidP="00C30970">
      <w:pPr>
        <w:pStyle w:val="EndnoteText"/>
        <w:jc w:val="both"/>
      </w:pPr>
      <w:r w:rsidRPr="006E5E0F">
        <w:rPr>
          <w:rStyle w:val="EndnoteReference"/>
        </w:rPr>
        <w:endnoteRef/>
      </w:r>
      <w:r w:rsidRPr="006E5E0F">
        <w:t xml:space="preserve"> </w:t>
      </w:r>
      <w:r w:rsidR="006317DC" w:rsidRPr="006E5E0F">
        <w:t xml:space="preserve">Reiterated recently in </w:t>
      </w:r>
      <w:hyperlink r:id="rId1" w:history="1">
        <w:r w:rsidRPr="006E5E0F">
          <w:rPr>
            <w:rStyle w:val="Hyperlink"/>
          </w:rPr>
          <w:t>CRC/C/LUX/CO/5-6</w:t>
        </w:r>
      </w:hyperlink>
      <w:r w:rsidRPr="006E5E0F">
        <w:t xml:space="preserve">, para. 21(b): “Phase out institutionalization and facilitate family-based care for children wherever possible, and strengthen the system of foster care for children who cannot stay with their families, with a view to reducing the institutionalization of children” </w:t>
      </w:r>
    </w:p>
  </w:endnote>
  <w:endnote w:id="14">
    <w:p w14:paraId="2DFB70A8" w14:textId="0F418093" w:rsidR="003A0178" w:rsidRPr="006E5E0F" w:rsidRDefault="003A0178">
      <w:pPr>
        <w:pStyle w:val="EndnoteText"/>
        <w:rPr>
          <w:lang w:val="en-US"/>
        </w:rPr>
      </w:pPr>
      <w:r w:rsidRPr="006E5E0F">
        <w:rPr>
          <w:rStyle w:val="EndnoteReference"/>
        </w:rPr>
        <w:endnoteRef/>
      </w:r>
      <w:r w:rsidRPr="006E5E0F">
        <w:t xml:space="preserve"> </w:t>
      </w:r>
      <w:r w:rsidRPr="006E5E0F">
        <w:rPr>
          <w:lang w:val="en-US"/>
        </w:rPr>
        <w:t>See below section V.</w:t>
      </w:r>
    </w:p>
  </w:endnote>
  <w:endnote w:id="15">
    <w:p w14:paraId="2CC576B4" w14:textId="7CE79030" w:rsidR="0000601D" w:rsidRPr="006E5E0F" w:rsidRDefault="0000601D" w:rsidP="00C30970">
      <w:pPr>
        <w:pStyle w:val="EndnoteText"/>
        <w:jc w:val="both"/>
      </w:pPr>
      <w:r w:rsidRPr="006E5E0F">
        <w:rPr>
          <w:rStyle w:val="EndnoteReference"/>
        </w:rPr>
        <w:endnoteRef/>
      </w:r>
      <w:r w:rsidRPr="006E5E0F">
        <w:t xml:space="preserve"> </w:t>
      </w:r>
      <w:r w:rsidR="003A0178" w:rsidRPr="006E5E0F">
        <w:t xml:space="preserve">CRPD Committee, general comment no. 5 on Article 19 (Living independently and being included in the community), </w:t>
      </w:r>
      <w:hyperlink r:id="rId2" w:history="1">
        <w:r w:rsidRPr="006E5E0F">
          <w:rPr>
            <w:rStyle w:val="Hyperlink"/>
          </w:rPr>
          <w:t>CRPD/C/GC/5</w:t>
        </w:r>
      </w:hyperlink>
      <w:r w:rsidRPr="006E5E0F">
        <w:t xml:space="preserve">, para. 16. </w:t>
      </w:r>
    </w:p>
  </w:endnote>
  <w:endnote w:id="16">
    <w:p w14:paraId="2E679B0D" w14:textId="77777777" w:rsidR="0000601D" w:rsidRPr="006E5E0F" w:rsidRDefault="0000601D" w:rsidP="00C30970">
      <w:pPr>
        <w:pStyle w:val="EndnoteText"/>
        <w:jc w:val="both"/>
      </w:pPr>
      <w:r w:rsidRPr="006E5E0F">
        <w:rPr>
          <w:rStyle w:val="EndnoteReference"/>
        </w:rPr>
        <w:endnoteRef/>
      </w:r>
      <w:r w:rsidRPr="006E5E0F">
        <w:t xml:space="preserve"> Catalina Devandas Aguilar, </w:t>
      </w:r>
      <w:r w:rsidRPr="006E5E0F">
        <w:rPr>
          <w:rFonts w:cstheme="minorHAnsi"/>
        </w:rPr>
        <w:t>40</w:t>
      </w:r>
      <w:r w:rsidRPr="006E5E0F">
        <w:rPr>
          <w:rFonts w:cstheme="minorHAnsi"/>
          <w:vertAlign w:val="superscript"/>
        </w:rPr>
        <w:t>th</w:t>
      </w:r>
      <w:r w:rsidRPr="006E5E0F">
        <w:rPr>
          <w:rFonts w:cstheme="minorHAnsi"/>
        </w:rPr>
        <w:t xml:space="preserve"> session of HRC Annual meeting on the Rights of the child (2019).</w:t>
      </w:r>
    </w:p>
  </w:endnote>
  <w:endnote w:id="17">
    <w:p w14:paraId="72DA6379" w14:textId="3E8AFD65" w:rsidR="003A0178" w:rsidRPr="006E5E0F" w:rsidRDefault="003A0178" w:rsidP="003A0178">
      <w:pPr>
        <w:pStyle w:val="EndnoteText"/>
        <w:jc w:val="both"/>
      </w:pPr>
      <w:r w:rsidRPr="006E5E0F">
        <w:rPr>
          <w:rStyle w:val="EndnoteReference"/>
        </w:rPr>
        <w:endnoteRef/>
      </w:r>
      <w:r w:rsidRPr="006E5E0F">
        <w:t xml:space="preserve"> UN Special Rapporteur on the Rights of Persons with Disabilities, </w:t>
      </w:r>
      <w:r w:rsidRPr="006E5E0F">
        <w:rPr>
          <w:i/>
        </w:rPr>
        <w:t xml:space="preserve">Ending the </w:t>
      </w:r>
      <w:r w:rsidRPr="006E5E0F">
        <w:rPr>
          <w:rFonts w:cstheme="minorHAnsi"/>
          <w:i/>
        </w:rPr>
        <w:t>Deprivation of Liberty on the basis of Disability</w:t>
      </w:r>
      <w:r w:rsidRPr="006E5E0F">
        <w:rPr>
          <w:rFonts w:cstheme="minorHAnsi"/>
        </w:rPr>
        <w:t xml:space="preserve"> (2019) </w:t>
      </w:r>
      <w:hyperlink r:id="rId3" w:history="1">
        <w:r w:rsidRPr="006E5E0F">
          <w:rPr>
            <w:rStyle w:val="Hyperlink"/>
            <w:rFonts w:cstheme="minorHAnsi"/>
          </w:rPr>
          <w:t>A/HRC/40/54</w:t>
        </w:r>
      </w:hyperlink>
      <w:r w:rsidRPr="006E5E0F">
        <w:rPr>
          <w:rFonts w:cstheme="minorHAnsi"/>
        </w:rPr>
        <w:t>. For this submission, such is the criterion to identify institutional care.</w:t>
      </w:r>
    </w:p>
  </w:endnote>
  <w:endnote w:id="18">
    <w:p w14:paraId="33B1D390" w14:textId="027579A5" w:rsidR="00E536C9" w:rsidRPr="006E5E0F" w:rsidRDefault="00E536C9" w:rsidP="00171E71">
      <w:pPr>
        <w:pStyle w:val="EndnoteText"/>
        <w:jc w:val="both"/>
      </w:pPr>
      <w:r w:rsidRPr="006E5E0F">
        <w:rPr>
          <w:rStyle w:val="EndnoteReference"/>
        </w:rPr>
        <w:endnoteRef/>
      </w:r>
      <w:r w:rsidRPr="006E5E0F">
        <w:t xml:space="preserve"> </w:t>
      </w:r>
      <w:r w:rsidR="002F3868" w:rsidRPr="006E5E0F">
        <w:t>For instance, i</w:t>
      </w:r>
      <w:r w:rsidRPr="006E5E0F">
        <w:t>n Kyrgyzstan, many children with disabilities attended the specialist boarding school because of the dearth of inclusive educational services.</w:t>
      </w:r>
      <w:r w:rsidR="001A562C" w:rsidRPr="006E5E0F">
        <w:t xml:space="preserve"> </w:t>
      </w:r>
      <w:r w:rsidRPr="006E5E0F">
        <w:t xml:space="preserve"> </w:t>
      </w:r>
      <w:r w:rsidR="001A562C" w:rsidRPr="006E5E0F">
        <w:rPr>
          <w:i/>
        </w:rPr>
        <w:t xml:space="preserve">Insisting on Inclusion Institutionalization and Barriers to Education for Children with Disabilities in Kyrgyzstan, </w:t>
      </w:r>
      <w:r w:rsidR="001A562C" w:rsidRPr="006E5E0F">
        <w:t xml:space="preserve">Human Rights Watch, 2020. </w:t>
      </w:r>
      <w:r w:rsidRPr="006E5E0F">
        <w:t xml:space="preserve"> </w:t>
      </w:r>
    </w:p>
  </w:endnote>
  <w:endnote w:id="19">
    <w:p w14:paraId="480E0DBC" w14:textId="77777777" w:rsidR="00E536C9" w:rsidRPr="006E5E0F" w:rsidRDefault="00E536C9" w:rsidP="00171E71">
      <w:pPr>
        <w:pStyle w:val="EndnoteText"/>
        <w:jc w:val="both"/>
      </w:pPr>
      <w:r w:rsidRPr="006E5E0F">
        <w:rPr>
          <w:rStyle w:val="EndnoteReference"/>
        </w:rPr>
        <w:endnoteRef/>
      </w:r>
      <w:r w:rsidRPr="006E5E0F">
        <w:t xml:space="preserve"> </w:t>
      </w:r>
      <w:r w:rsidR="009A7ED7" w:rsidRPr="006E5E0F">
        <w:t xml:space="preserve">Jones H. </w:t>
      </w:r>
      <w:r w:rsidRPr="006E5E0F">
        <w:t xml:space="preserve">Deinstitutionalization for children with disabilities: technical guidelines for UNICEF`s engagement national reform efforts, </w:t>
      </w:r>
      <w:r w:rsidRPr="006E5E0F">
        <w:rPr>
          <w:i/>
        </w:rPr>
        <w:t>UNICEF, Europe and Central Asia,</w:t>
      </w:r>
      <w:r w:rsidRPr="006E5E0F">
        <w:t xml:space="preserve"> 2019. </w:t>
      </w:r>
    </w:p>
  </w:endnote>
  <w:endnote w:id="20">
    <w:p w14:paraId="5E31B7A4" w14:textId="6EC7EFD0" w:rsidR="00E439B8" w:rsidRPr="006E5E0F" w:rsidRDefault="00E439B8" w:rsidP="00171E71">
      <w:pPr>
        <w:pStyle w:val="EndnoteText"/>
        <w:jc w:val="both"/>
      </w:pPr>
      <w:r w:rsidRPr="006E5E0F">
        <w:rPr>
          <w:rStyle w:val="EndnoteReference"/>
        </w:rPr>
        <w:endnoteRef/>
      </w:r>
      <w:r w:rsidRPr="006E5E0F">
        <w:t xml:space="preserve"> </w:t>
      </w:r>
      <w:r w:rsidRPr="006E5E0F">
        <w:rPr>
          <w:i/>
        </w:rPr>
        <w:t>GOAL AREA 5: Every child has an equitable chance in life,</w:t>
      </w:r>
      <w:r w:rsidRPr="006E5E0F">
        <w:t xml:space="preserve"> </w:t>
      </w:r>
      <w:r w:rsidRPr="006E5E0F">
        <w:rPr>
          <w:i/>
        </w:rPr>
        <w:t>Global Annual Results Report, UNICEF</w:t>
      </w:r>
      <w:r w:rsidRPr="006E5E0F">
        <w:t>, 2019, p.71.</w:t>
      </w:r>
    </w:p>
  </w:endnote>
  <w:endnote w:id="21">
    <w:p w14:paraId="345F0052" w14:textId="77777777" w:rsidR="00E439B8" w:rsidRPr="006E5E0F" w:rsidRDefault="00E439B8" w:rsidP="00171E71">
      <w:pPr>
        <w:pStyle w:val="EndnoteText"/>
        <w:jc w:val="both"/>
      </w:pPr>
      <w:r w:rsidRPr="006E5E0F">
        <w:rPr>
          <w:rStyle w:val="EndnoteReference"/>
        </w:rPr>
        <w:endnoteRef/>
      </w:r>
      <w:r w:rsidRPr="006E5E0F">
        <w:t xml:space="preserve"> Mkabile, S., &amp; Swartz, L. (2020). ‘I Waited for It until Forever’: Community Barriers to Accessing Intellectual Disability Services for Children and Their Families in Cape Town, South Africa. </w:t>
      </w:r>
      <w:r w:rsidRPr="006E5E0F">
        <w:rPr>
          <w:i/>
        </w:rPr>
        <w:t>International journal of environmental research and public health</w:t>
      </w:r>
      <w:r w:rsidRPr="006E5E0F">
        <w:t xml:space="preserve">, 17(22), 8504, </w:t>
      </w:r>
      <w:r w:rsidR="00BA7B9E" w:rsidRPr="006E5E0F">
        <w:t>1 – 13.</w:t>
      </w:r>
    </w:p>
  </w:endnote>
  <w:endnote w:id="22">
    <w:p w14:paraId="3B9C194A" w14:textId="77777777" w:rsidR="00E439B8" w:rsidRPr="006E5E0F" w:rsidRDefault="00E439B8" w:rsidP="00171E71">
      <w:pPr>
        <w:pStyle w:val="EndnoteText"/>
        <w:jc w:val="both"/>
      </w:pPr>
      <w:r w:rsidRPr="006E5E0F">
        <w:rPr>
          <w:rStyle w:val="EndnoteReference"/>
        </w:rPr>
        <w:endnoteRef/>
      </w:r>
      <w:r w:rsidRPr="006E5E0F">
        <w:t xml:space="preserve"> Ingólfsdóttir, J. G., Egilson, S. T., &amp; Traustadóttir, R. (2018). Family-centred services for young children with intellectual disabilities and their families: Theory, policy and practice. </w:t>
      </w:r>
      <w:r w:rsidRPr="006E5E0F">
        <w:rPr>
          <w:i/>
        </w:rPr>
        <w:t>Journal of Intellectual Disabilities</w:t>
      </w:r>
      <w:r w:rsidRPr="006E5E0F">
        <w:t>, 22(4), 361-377.</w:t>
      </w:r>
    </w:p>
  </w:endnote>
  <w:endnote w:id="23">
    <w:p w14:paraId="6E82FB01" w14:textId="202038BA" w:rsidR="003B2F60" w:rsidRPr="006E5E0F" w:rsidRDefault="003B2F60" w:rsidP="00171E71">
      <w:pPr>
        <w:pStyle w:val="EndnoteText"/>
        <w:jc w:val="both"/>
      </w:pPr>
      <w:r w:rsidRPr="006E5E0F">
        <w:rPr>
          <w:rStyle w:val="EndnoteReference"/>
        </w:rPr>
        <w:endnoteRef/>
      </w:r>
      <w:r w:rsidRPr="006E5E0F">
        <w:t xml:space="preserve"> </w:t>
      </w:r>
      <w:r w:rsidR="002F3868" w:rsidRPr="006E5E0F">
        <w:t xml:space="preserve">Pervasive traditional roles based on gender continue to assign mothers the role of care for their children with disabilities. </w:t>
      </w:r>
      <w:r w:rsidR="00171E71" w:rsidRPr="006E5E0F">
        <w:t xml:space="preserve">Recently, the CEDAW Committee has concluded that the Moldovan social security system discriminates against mothers of children with disabilities by paying no social insurance pension for the caregiving period, and ensuring no social alternatives for care provision: "Those women are socially excluded, along with their children, because there are no social alternatives for care provision, and when those women reach retirement age, they do not receive sufficient resources to cover their basic needs." (see </w:t>
      </w:r>
      <w:hyperlink r:id="rId4" w:history="1">
        <w:r w:rsidR="00171E71" w:rsidRPr="006E5E0F">
          <w:rPr>
            <w:rStyle w:val="Hyperlink"/>
          </w:rPr>
          <w:t>CEDAW/C/74/D/104/2016</w:t>
        </w:r>
      </w:hyperlink>
      <w:r w:rsidR="00171E71" w:rsidRPr="006E5E0F">
        <w:t>, para 3.2.)</w:t>
      </w:r>
      <w:r w:rsidR="00E50ACB" w:rsidRPr="006E5E0F">
        <w:t xml:space="preserve"> </w:t>
      </w:r>
    </w:p>
  </w:endnote>
  <w:endnote w:id="24">
    <w:p w14:paraId="31E44E60" w14:textId="77777777" w:rsidR="008836BB" w:rsidRPr="006E5E0F" w:rsidRDefault="008836BB" w:rsidP="00171E71">
      <w:pPr>
        <w:pStyle w:val="EndnoteText"/>
        <w:jc w:val="both"/>
      </w:pPr>
      <w:r w:rsidRPr="006E5E0F">
        <w:rPr>
          <w:rStyle w:val="EndnoteReference"/>
        </w:rPr>
        <w:endnoteRef/>
      </w:r>
      <w:r w:rsidRPr="006E5E0F">
        <w:t xml:space="preserve"> </w:t>
      </w:r>
      <w:r w:rsidR="00F753D6" w:rsidRPr="006E5E0F">
        <w:t xml:space="preserve">Lease, K. (2018). A Reasonable Solution for Working Parents: Expanding Reasonable Accommodation under the Americans with Disabilities Act to Parents of Children with Disabilities. </w:t>
      </w:r>
      <w:r w:rsidR="00F753D6" w:rsidRPr="006E5E0F">
        <w:rPr>
          <w:i/>
        </w:rPr>
        <w:t>Wm. &amp; Mary J. Race Gender &amp; Soc. Just.,</w:t>
      </w:r>
      <w:r w:rsidR="00F753D6" w:rsidRPr="006E5E0F">
        <w:t xml:space="preserve"> 25, 709 – 729</w:t>
      </w:r>
    </w:p>
  </w:endnote>
  <w:endnote w:id="25">
    <w:p w14:paraId="1E9F79D7" w14:textId="77777777" w:rsidR="00202F72" w:rsidRPr="006E5E0F" w:rsidRDefault="00202F72" w:rsidP="00171E71">
      <w:pPr>
        <w:pStyle w:val="EndnoteText"/>
        <w:jc w:val="both"/>
      </w:pPr>
      <w:r w:rsidRPr="006E5E0F">
        <w:rPr>
          <w:rStyle w:val="EndnoteReference"/>
        </w:rPr>
        <w:endnoteRef/>
      </w:r>
      <w:r w:rsidRPr="006E5E0F">
        <w:t xml:space="preserve"> Brown, J. (2007). Fostering children with disabilities: A concept map of parent needs. </w:t>
      </w:r>
      <w:r w:rsidRPr="006E5E0F">
        <w:rPr>
          <w:i/>
        </w:rPr>
        <w:t>Children and Youth Services Review</w:t>
      </w:r>
      <w:r w:rsidRPr="006E5E0F">
        <w:t>, 29(9), 1235-1248.</w:t>
      </w:r>
    </w:p>
  </w:endnote>
  <w:endnote w:id="26">
    <w:p w14:paraId="50659B40" w14:textId="6752AC89" w:rsidR="00EB64E3" w:rsidRPr="006E5E0F" w:rsidRDefault="00EB64E3">
      <w:pPr>
        <w:pStyle w:val="EndnoteText"/>
        <w:rPr>
          <w:lang w:val="en-US"/>
        </w:rPr>
      </w:pPr>
      <w:r w:rsidRPr="006E5E0F">
        <w:rPr>
          <w:rStyle w:val="EndnoteReference"/>
        </w:rPr>
        <w:endnoteRef/>
      </w:r>
      <w:r w:rsidRPr="006E5E0F">
        <w:t xml:space="preserve"> </w:t>
      </w:r>
      <w:r w:rsidR="001B2FEA" w:rsidRPr="006E5E0F">
        <w:rPr>
          <w:lang w:val="en-US"/>
        </w:rPr>
        <w:t xml:space="preserve">Scherer, N., Verhey, I., &amp; Kuper, H. (2019). Depression and anxiety in parents of children with intellectual and developmental disabilities: A systematic review and meta-analysis. </w:t>
      </w:r>
      <w:r w:rsidR="001B2FEA" w:rsidRPr="006E5E0F">
        <w:rPr>
          <w:i/>
          <w:lang w:val="en-US"/>
        </w:rPr>
        <w:t>PloS one,</w:t>
      </w:r>
      <w:r w:rsidR="001B2FEA" w:rsidRPr="006E5E0F">
        <w:rPr>
          <w:lang w:val="en-US"/>
        </w:rPr>
        <w:t xml:space="preserve"> 14(7), </w:t>
      </w:r>
      <w:r w:rsidR="008C2F78" w:rsidRPr="006E5E0F">
        <w:rPr>
          <w:lang w:val="en-US"/>
        </w:rPr>
        <w:t>1 – 18.</w:t>
      </w:r>
    </w:p>
  </w:endnote>
  <w:endnote w:id="27">
    <w:p w14:paraId="38C007A3" w14:textId="0FDB5051" w:rsidR="00EF0D7A" w:rsidRPr="006E5E0F" w:rsidRDefault="00EF0D7A">
      <w:pPr>
        <w:pStyle w:val="EndnoteText"/>
      </w:pPr>
      <w:r w:rsidRPr="006E5E0F">
        <w:rPr>
          <w:rStyle w:val="EndnoteReference"/>
        </w:rPr>
        <w:endnoteRef/>
      </w:r>
      <w:r w:rsidRPr="006E5E0F">
        <w:t xml:space="preserve"> Chan, K. K. S., &amp; Lam, C. B. (2018). Self-stigma among parents of children with autism spectrum disorder. </w:t>
      </w:r>
      <w:r w:rsidRPr="006E5E0F">
        <w:rPr>
          <w:i/>
        </w:rPr>
        <w:t>Research in Autism Spectrum Disorders</w:t>
      </w:r>
      <w:r w:rsidRPr="006E5E0F">
        <w:t>, 48, 44</w:t>
      </w:r>
      <w:r w:rsidR="003B7F20" w:rsidRPr="006E5E0F">
        <w:t xml:space="preserve"> – </w:t>
      </w:r>
      <w:r w:rsidRPr="006E5E0F">
        <w:t>52.</w:t>
      </w:r>
    </w:p>
  </w:endnote>
  <w:endnote w:id="28">
    <w:p w14:paraId="6711F316" w14:textId="77777777" w:rsidR="00085AA0" w:rsidRPr="006E5E0F" w:rsidRDefault="00085AA0" w:rsidP="00171E71">
      <w:pPr>
        <w:pStyle w:val="EndnoteText"/>
        <w:jc w:val="both"/>
      </w:pPr>
      <w:r w:rsidRPr="006E5E0F">
        <w:rPr>
          <w:rStyle w:val="EndnoteReference"/>
        </w:rPr>
        <w:endnoteRef/>
      </w:r>
      <w:r w:rsidRPr="006E5E0F">
        <w:t xml:space="preserve"> </w:t>
      </w:r>
      <w:r w:rsidR="00333C0E" w:rsidRPr="006E5E0F">
        <w:t xml:space="preserve">Vasilyeva, V. S., Druzhinina, L. A., Lapshina, L. M., Osipova, L. B., &amp; Reznikova, E. V. (2018). Tutoring in a family raising an infant with special health needs. </w:t>
      </w:r>
      <w:r w:rsidR="00333C0E" w:rsidRPr="006E5E0F">
        <w:rPr>
          <w:i/>
        </w:rPr>
        <w:t>Espacios: Education</w:t>
      </w:r>
      <w:r w:rsidR="00333C0E" w:rsidRPr="006E5E0F">
        <w:t xml:space="preserve">, 39(02), 1 – 11. </w:t>
      </w:r>
    </w:p>
  </w:endnote>
  <w:endnote w:id="29">
    <w:p w14:paraId="36A785DC" w14:textId="77777777" w:rsidR="00CF38BA" w:rsidRPr="006E5E0F" w:rsidRDefault="00CF38BA" w:rsidP="00171E71">
      <w:pPr>
        <w:pStyle w:val="EndnoteText"/>
        <w:jc w:val="both"/>
      </w:pPr>
      <w:r w:rsidRPr="006E5E0F">
        <w:rPr>
          <w:rStyle w:val="EndnoteReference"/>
        </w:rPr>
        <w:endnoteRef/>
      </w:r>
      <w:r w:rsidRPr="006E5E0F">
        <w:t xml:space="preserve"> Heys, M., Lakhanpaul, M., Allaham, S., Manikam, L., Owugha, J., Oulton, K., ... &amp; Kuper, H. (2020). Community-based family and carer-support programmes for children with disabilities. </w:t>
      </w:r>
      <w:r w:rsidRPr="006E5E0F">
        <w:rPr>
          <w:i/>
        </w:rPr>
        <w:t>Paediatrics and Child Health</w:t>
      </w:r>
      <w:r w:rsidRPr="006E5E0F">
        <w:t>, 30(5), 180-185.</w:t>
      </w:r>
    </w:p>
  </w:endnote>
  <w:endnote w:id="30">
    <w:p w14:paraId="53C70DDB" w14:textId="77777777" w:rsidR="00CF38BA" w:rsidRPr="006E5E0F" w:rsidRDefault="00CF38BA" w:rsidP="00171E71">
      <w:pPr>
        <w:pStyle w:val="EndnoteText"/>
        <w:jc w:val="both"/>
      </w:pPr>
      <w:r w:rsidRPr="006E5E0F">
        <w:rPr>
          <w:rStyle w:val="EndnoteReference"/>
        </w:rPr>
        <w:endnoteRef/>
      </w:r>
      <w:r w:rsidRPr="006E5E0F">
        <w:t xml:space="preserve"> Zuurmond, M., O’Banion, D., Gladstone, M., Carsamar, S., Kerac, M., Baltussen, M., ... &amp; Polack, S. (2018). Evaluating the impact of a community-based parent training programme for children with cerebral palsy in Ghana. </w:t>
      </w:r>
      <w:r w:rsidRPr="006E5E0F">
        <w:rPr>
          <w:i/>
        </w:rPr>
        <w:t>PloS one</w:t>
      </w:r>
      <w:r w:rsidRPr="006E5E0F">
        <w:t>, 13(9), 1 – 17.</w:t>
      </w:r>
    </w:p>
  </w:endnote>
  <w:endnote w:id="31">
    <w:p w14:paraId="166B6899" w14:textId="77777777" w:rsidR="00CF38BA" w:rsidRPr="006E5E0F" w:rsidRDefault="00CF38BA" w:rsidP="00171E71">
      <w:pPr>
        <w:pStyle w:val="EndnoteText"/>
        <w:jc w:val="both"/>
      </w:pPr>
      <w:r w:rsidRPr="006E5E0F">
        <w:rPr>
          <w:rStyle w:val="EndnoteReference"/>
        </w:rPr>
        <w:endnoteRef/>
      </w:r>
      <w:r w:rsidRPr="006E5E0F">
        <w:t xml:space="preserve"> Bray, L., Carter, B., Sanders, C., Blake, L., &amp; Keegan, K. (2017). Parent-to-parent peer support for parents of children with a disability: A mixed method study. </w:t>
      </w:r>
      <w:r w:rsidRPr="006E5E0F">
        <w:rPr>
          <w:i/>
        </w:rPr>
        <w:t>Patient Education and Counseling,</w:t>
      </w:r>
      <w:r w:rsidRPr="006E5E0F">
        <w:t xml:space="preserve"> 100(8), 1537-1543.</w:t>
      </w:r>
    </w:p>
  </w:endnote>
  <w:endnote w:id="32">
    <w:p w14:paraId="3198677C" w14:textId="77777777" w:rsidR="00644658" w:rsidRPr="006E5E0F" w:rsidRDefault="00644658" w:rsidP="00171E71">
      <w:pPr>
        <w:pStyle w:val="EndnoteText"/>
        <w:jc w:val="both"/>
        <w:rPr>
          <w:lang w:val="es-ES"/>
        </w:rPr>
      </w:pPr>
      <w:r w:rsidRPr="006E5E0F">
        <w:rPr>
          <w:rStyle w:val="EndnoteReference"/>
        </w:rPr>
        <w:endnoteRef/>
      </w:r>
      <w:r w:rsidRPr="006E5E0F">
        <w:t xml:space="preserve"> Vasilyeva, V. S., Druzhinina, L. A., Lapshina, L. M., Osipova, L. B., &amp; Reznikova, E. V. (2018). Tutoring in a family raising an infant with special health needs. </w:t>
      </w:r>
      <w:r w:rsidRPr="006E5E0F">
        <w:rPr>
          <w:i/>
          <w:lang w:val="es-ES"/>
        </w:rPr>
        <w:t>Espacios: Education</w:t>
      </w:r>
      <w:r w:rsidRPr="006E5E0F">
        <w:rPr>
          <w:lang w:val="es-ES"/>
        </w:rPr>
        <w:t>, 39(02), 1 – 11.</w:t>
      </w:r>
    </w:p>
  </w:endnote>
  <w:endnote w:id="33">
    <w:p w14:paraId="3EC6D8D6" w14:textId="77777777" w:rsidR="00CF38BA" w:rsidRPr="006E5E0F" w:rsidRDefault="00CF38BA" w:rsidP="00171E71">
      <w:pPr>
        <w:pStyle w:val="EndnoteText"/>
        <w:jc w:val="both"/>
      </w:pPr>
      <w:r w:rsidRPr="006E5E0F">
        <w:rPr>
          <w:rStyle w:val="EndnoteReference"/>
        </w:rPr>
        <w:endnoteRef/>
      </w:r>
      <w:r w:rsidRPr="006E5E0F">
        <w:rPr>
          <w:lang w:val="es-ES"/>
        </w:rPr>
        <w:t xml:space="preserve"> Chocarro González, L., Rigal Andrés, M., de la Torre-Montero, J. C., Barceló Escario, M., &amp; Martino Alba, R. (2021). </w:t>
      </w:r>
      <w:r w:rsidRPr="006E5E0F">
        <w:t xml:space="preserve">Effectiveness of a Family-Caregiver Training Program in Home-Based </w:t>
      </w:r>
      <w:r w:rsidRPr="006E5E0F">
        <w:rPr>
          <w:i/>
        </w:rPr>
        <w:t>Pediatric Palliative Care. Children</w:t>
      </w:r>
      <w:r w:rsidRPr="006E5E0F">
        <w:t xml:space="preserve">, 8(3), 1 – 14. </w:t>
      </w:r>
    </w:p>
  </w:endnote>
  <w:endnote w:id="34">
    <w:p w14:paraId="6D796CF2" w14:textId="77777777" w:rsidR="00CF38BA" w:rsidRPr="006E5E0F" w:rsidRDefault="00CF38BA" w:rsidP="00171E71">
      <w:pPr>
        <w:pStyle w:val="EndnoteText"/>
        <w:jc w:val="both"/>
      </w:pPr>
      <w:r w:rsidRPr="006E5E0F">
        <w:rPr>
          <w:rStyle w:val="EndnoteReference"/>
        </w:rPr>
        <w:endnoteRef/>
      </w:r>
      <w:r w:rsidRPr="006E5E0F">
        <w:t xml:space="preserve"> Bray, L., Carter, B., Sanders, C., Blake, L., &amp; Keegan, K. (2017). Parent-to-parent peer support for parents of children with a disability: A mixed method study. </w:t>
      </w:r>
      <w:r w:rsidRPr="006E5E0F">
        <w:rPr>
          <w:i/>
        </w:rPr>
        <w:t>Patient Education and Counseling</w:t>
      </w:r>
      <w:r w:rsidRPr="006E5E0F">
        <w:t>, 100(8), 1537-1543.</w:t>
      </w:r>
    </w:p>
  </w:endnote>
  <w:endnote w:id="35">
    <w:p w14:paraId="66556CA2" w14:textId="77777777" w:rsidR="00CF38BA" w:rsidRPr="006E5E0F" w:rsidRDefault="00CF38BA" w:rsidP="00171E71">
      <w:pPr>
        <w:pStyle w:val="EndnoteText"/>
        <w:jc w:val="both"/>
        <w:rPr>
          <w:lang w:val="es-ES"/>
        </w:rPr>
      </w:pPr>
      <w:r w:rsidRPr="006E5E0F">
        <w:rPr>
          <w:rStyle w:val="EndnoteReference"/>
        </w:rPr>
        <w:endnoteRef/>
      </w:r>
      <w:r w:rsidRPr="006E5E0F">
        <w:t xml:space="preserve"> Zuurmond, M., O’Banion, D., Gladstone, M., Carsamar, S., Kerac, M., Baltussen, M., ... &amp; Polack, S. (2018). Evaluating the impact of a community-based parent training programme for children with cerebral palsy in Ghana. </w:t>
      </w:r>
      <w:r w:rsidRPr="006E5E0F">
        <w:rPr>
          <w:i/>
          <w:lang w:val="es-ES"/>
        </w:rPr>
        <w:t>PloS one</w:t>
      </w:r>
      <w:r w:rsidRPr="006E5E0F">
        <w:rPr>
          <w:lang w:val="es-ES"/>
        </w:rPr>
        <w:t>, 13(9), 1 – 17.</w:t>
      </w:r>
    </w:p>
  </w:endnote>
  <w:endnote w:id="36">
    <w:p w14:paraId="76357244" w14:textId="77777777" w:rsidR="00CF38BA" w:rsidRPr="006E5E0F" w:rsidRDefault="00CF38BA" w:rsidP="00171E71">
      <w:pPr>
        <w:pStyle w:val="EndnoteText"/>
        <w:jc w:val="both"/>
      </w:pPr>
      <w:r w:rsidRPr="006E5E0F">
        <w:rPr>
          <w:rStyle w:val="EndnoteReference"/>
        </w:rPr>
        <w:endnoteRef/>
      </w:r>
      <w:r w:rsidRPr="006E5E0F">
        <w:rPr>
          <w:lang w:val="es-ES"/>
        </w:rPr>
        <w:t xml:space="preserve"> Chocarro González, L., Rigal Andrés, M., de la Torre-Montero, J. C., Barceló Escario, M., &amp; Martino Alba, R. (2021). </w:t>
      </w:r>
      <w:r w:rsidRPr="006E5E0F">
        <w:t xml:space="preserve">Effectiveness of a Family-Caregiver Training Program in Home-Based </w:t>
      </w:r>
      <w:r w:rsidRPr="006E5E0F">
        <w:rPr>
          <w:i/>
        </w:rPr>
        <w:t>Pediatric Palliative Care. Children,</w:t>
      </w:r>
      <w:r w:rsidRPr="006E5E0F">
        <w:t xml:space="preserve"> 8(3), 1 – 14. </w:t>
      </w:r>
    </w:p>
  </w:endnote>
  <w:endnote w:id="37">
    <w:p w14:paraId="7B6D9EB9" w14:textId="6E0F1EB3" w:rsidR="00CF38BA" w:rsidRPr="006E5E0F" w:rsidRDefault="00CF38BA" w:rsidP="00171E71">
      <w:pPr>
        <w:pStyle w:val="EndnoteText"/>
        <w:jc w:val="both"/>
      </w:pPr>
      <w:r w:rsidRPr="006E5E0F">
        <w:rPr>
          <w:rStyle w:val="EndnoteReference"/>
        </w:rPr>
        <w:endnoteRef/>
      </w:r>
      <w:r w:rsidRPr="006E5E0F">
        <w:t xml:space="preserve"> Otsuki, N., Fukui, S., &amp; Sakaguchi, Y. (2020). Measuring the Benefits of Respite Care use by Children with Disabilities and Their Families. </w:t>
      </w:r>
      <w:r w:rsidRPr="006E5E0F">
        <w:rPr>
          <w:i/>
        </w:rPr>
        <w:t>Journal of pediatric nursing</w:t>
      </w:r>
      <w:r w:rsidRPr="006E5E0F">
        <w:t>, 53, e14-e20</w:t>
      </w:r>
      <w:r w:rsidR="00082559" w:rsidRPr="006E5E0F">
        <w:t>.</w:t>
      </w:r>
    </w:p>
  </w:endnote>
  <w:endnote w:id="38">
    <w:p w14:paraId="376F2182" w14:textId="77777777" w:rsidR="00CF38BA" w:rsidRPr="006E5E0F" w:rsidRDefault="00CF38BA" w:rsidP="00171E71">
      <w:pPr>
        <w:pStyle w:val="EndnoteText"/>
        <w:jc w:val="both"/>
      </w:pPr>
      <w:r w:rsidRPr="006E5E0F">
        <w:rPr>
          <w:rStyle w:val="EndnoteReference"/>
        </w:rPr>
        <w:endnoteRef/>
      </w:r>
      <w:r w:rsidRPr="006E5E0F">
        <w:t xml:space="preserve"> </w:t>
      </w:r>
      <w:hyperlink r:id="rId5" w:history="1">
        <w:r w:rsidR="00C56C57" w:rsidRPr="006E5E0F">
          <w:rPr>
            <w:rStyle w:val="Hyperlink"/>
          </w:rPr>
          <w:t>Respite Care in Canada: Brief, 2012, Canadian Healthcare Association</w:t>
        </w:r>
      </w:hyperlink>
      <w:r w:rsidR="00C56C57" w:rsidRPr="006E5E0F">
        <w:t>.</w:t>
      </w:r>
    </w:p>
  </w:endnote>
  <w:endnote w:id="39">
    <w:p w14:paraId="3D654D45" w14:textId="77777777" w:rsidR="00CF38BA" w:rsidRPr="006E5E0F" w:rsidRDefault="00CF38BA" w:rsidP="00171E71">
      <w:pPr>
        <w:pStyle w:val="EndnoteText"/>
        <w:jc w:val="both"/>
      </w:pPr>
      <w:r w:rsidRPr="006E5E0F">
        <w:rPr>
          <w:rStyle w:val="EndnoteReference"/>
        </w:rPr>
        <w:endnoteRef/>
      </w:r>
      <w:r w:rsidRPr="006E5E0F">
        <w:t xml:space="preserve"> Cantwell N, Davidson J, Elsley S, Milligan I, Quinn N. Moving forward: implementing the United</w:t>
      </w:r>
    </w:p>
    <w:p w14:paraId="7252301F" w14:textId="77777777" w:rsidR="00CF38BA" w:rsidRPr="006E5E0F" w:rsidRDefault="00CF38BA" w:rsidP="00171E71">
      <w:pPr>
        <w:pStyle w:val="EndnoteText"/>
        <w:jc w:val="both"/>
        <w:rPr>
          <w:i/>
        </w:rPr>
      </w:pPr>
      <w:r w:rsidRPr="006E5E0F">
        <w:t xml:space="preserve">Nations guidelines for the alternative care of children. </w:t>
      </w:r>
      <w:r w:rsidRPr="006E5E0F">
        <w:rPr>
          <w:i/>
        </w:rPr>
        <w:t>Glasgow: Centre for Excellence for looked</w:t>
      </w:r>
    </w:p>
    <w:p w14:paraId="560D1038" w14:textId="77777777" w:rsidR="00CF38BA" w:rsidRPr="006E5E0F" w:rsidRDefault="00CF38BA" w:rsidP="00171E71">
      <w:pPr>
        <w:pStyle w:val="EndnoteText"/>
        <w:jc w:val="both"/>
      </w:pPr>
      <w:r w:rsidRPr="006E5E0F">
        <w:rPr>
          <w:i/>
        </w:rPr>
        <w:t>after children in Scotland</w:t>
      </w:r>
      <w:r w:rsidRPr="006E5E0F">
        <w:t>; 2013</w:t>
      </w:r>
      <w:r w:rsidR="007A2BE7" w:rsidRPr="006E5E0F">
        <w:t>, p. 54</w:t>
      </w:r>
    </w:p>
  </w:endnote>
  <w:endnote w:id="40">
    <w:p w14:paraId="5EEA5EEB" w14:textId="76B8F9DA" w:rsidR="00FF1B4F" w:rsidRPr="006E5E0F" w:rsidRDefault="00FF1B4F">
      <w:pPr>
        <w:pStyle w:val="EndnoteText"/>
        <w:rPr>
          <w:lang w:val="en-US"/>
        </w:rPr>
      </w:pPr>
      <w:r w:rsidRPr="006E5E0F">
        <w:rPr>
          <w:rStyle w:val="EndnoteReference"/>
        </w:rPr>
        <w:endnoteRef/>
      </w:r>
      <w:r w:rsidRPr="006E5E0F">
        <w:t xml:space="preserve"> E.g. home-based respite services, host families.</w:t>
      </w:r>
    </w:p>
  </w:endnote>
  <w:endnote w:id="41">
    <w:p w14:paraId="4E341108" w14:textId="26FACBDB" w:rsidR="00CF38BA" w:rsidRPr="006E5E0F" w:rsidRDefault="00CF38BA" w:rsidP="00171E71">
      <w:pPr>
        <w:pStyle w:val="EndnoteText"/>
        <w:jc w:val="both"/>
      </w:pPr>
      <w:r w:rsidRPr="006E5E0F">
        <w:rPr>
          <w:rStyle w:val="EndnoteReference"/>
        </w:rPr>
        <w:endnoteRef/>
      </w:r>
      <w:r w:rsidRPr="00F96105">
        <w:rPr>
          <w:lang w:val="fr-FR"/>
        </w:rPr>
        <w:t xml:space="preserve"> Otsuki, N., Fukui, S., &amp; Sakaguchi, Y. (2020). </w:t>
      </w:r>
      <w:r w:rsidRPr="006E5E0F">
        <w:t xml:space="preserve">Measuring the Benefits of Respite Care use by Children with Disabilities and Their Families. </w:t>
      </w:r>
      <w:r w:rsidRPr="006E5E0F">
        <w:rPr>
          <w:i/>
        </w:rPr>
        <w:t>Journal of pediatric nursing,</w:t>
      </w:r>
      <w:r w:rsidRPr="006E5E0F">
        <w:t xml:space="preserve"> 53, e14-e20</w:t>
      </w:r>
      <w:r w:rsidR="00082559" w:rsidRPr="006E5E0F">
        <w:t>.</w:t>
      </w:r>
      <w:r w:rsidRPr="006E5E0F">
        <w:t xml:space="preserve"> </w:t>
      </w:r>
    </w:p>
  </w:endnote>
  <w:endnote w:id="42">
    <w:p w14:paraId="3E7E2DD5" w14:textId="77777777" w:rsidR="00CF38BA" w:rsidRPr="006E5E0F" w:rsidRDefault="00CF38BA" w:rsidP="00171E71">
      <w:pPr>
        <w:pStyle w:val="EndnoteText"/>
        <w:jc w:val="both"/>
      </w:pPr>
      <w:r w:rsidRPr="006E5E0F">
        <w:rPr>
          <w:rStyle w:val="EndnoteReference"/>
        </w:rPr>
        <w:endnoteRef/>
      </w:r>
      <w:r w:rsidRPr="006E5E0F">
        <w:t xml:space="preserve"> </w:t>
      </w:r>
      <w:r w:rsidRPr="006E5E0F">
        <w:rPr>
          <w:i/>
        </w:rPr>
        <w:t>Promoting rights and community living for children with psychosocial disabilities</w:t>
      </w:r>
      <w:r w:rsidRPr="006E5E0F">
        <w:t>, World Health Organization, 2015, p.67</w:t>
      </w:r>
    </w:p>
  </w:endnote>
  <w:endnote w:id="43">
    <w:p w14:paraId="3592DEBD" w14:textId="418AE74B" w:rsidR="00FF1B4F" w:rsidRPr="006E5E0F" w:rsidRDefault="00FF1B4F">
      <w:pPr>
        <w:pStyle w:val="EndnoteText"/>
        <w:rPr>
          <w:lang w:val="en-US"/>
        </w:rPr>
      </w:pPr>
      <w:r w:rsidRPr="006E5E0F">
        <w:rPr>
          <w:rStyle w:val="EndnoteReference"/>
        </w:rPr>
        <w:endnoteRef/>
      </w:r>
      <w:r w:rsidRPr="006E5E0F">
        <w:t xml:space="preserve"> Notably inclusive education, healthcare, and rehabilitation services</w:t>
      </w:r>
    </w:p>
  </w:endnote>
  <w:endnote w:id="44">
    <w:p w14:paraId="09B11AA0" w14:textId="69B1F330" w:rsidR="00E43308" w:rsidRPr="006E5E0F" w:rsidRDefault="00E43308" w:rsidP="00171E71">
      <w:pPr>
        <w:pStyle w:val="EndnoteText"/>
        <w:jc w:val="both"/>
      </w:pPr>
      <w:r w:rsidRPr="006E5E0F">
        <w:rPr>
          <w:rStyle w:val="EndnoteReference"/>
        </w:rPr>
        <w:endnoteRef/>
      </w:r>
      <w:r w:rsidRPr="006E5E0F">
        <w:t xml:space="preserve"> Law, J., Dennis, J. A., &amp; Charlton, J. J. (2017). Speech and language therapy interventions for children with primary speech and/or language disorders. </w:t>
      </w:r>
      <w:r w:rsidRPr="006E5E0F">
        <w:rPr>
          <w:i/>
        </w:rPr>
        <w:t>The Cochrane Database of Systematic Reviews</w:t>
      </w:r>
      <w:r w:rsidRPr="006E5E0F">
        <w:t>, 2017(1)</w:t>
      </w:r>
      <w:r w:rsidR="00F04B92" w:rsidRPr="006E5E0F">
        <w:t>.</w:t>
      </w:r>
      <w:r w:rsidRPr="006E5E0F">
        <w:t xml:space="preserve"> </w:t>
      </w:r>
    </w:p>
  </w:endnote>
  <w:endnote w:id="45">
    <w:p w14:paraId="6A572239" w14:textId="5CFAC640" w:rsidR="00E43308" w:rsidRPr="006E5E0F" w:rsidRDefault="00E43308" w:rsidP="00171E71">
      <w:pPr>
        <w:pStyle w:val="EndnoteText"/>
        <w:jc w:val="both"/>
      </w:pPr>
      <w:r w:rsidRPr="006E5E0F">
        <w:rPr>
          <w:rStyle w:val="EndnoteReference"/>
        </w:rPr>
        <w:endnoteRef/>
      </w:r>
      <w:r w:rsidRPr="006E5E0F">
        <w:t xml:space="preserve"> See</w:t>
      </w:r>
      <w:r w:rsidR="00BD19EC" w:rsidRPr="006E5E0F">
        <w:t xml:space="preserve"> Echsel, A., Price, L., Josephsson, S., &amp; Schulze, C. (2019)</w:t>
      </w:r>
      <w:r w:rsidRPr="006E5E0F">
        <w:t xml:space="preserve"> “Together on the Way”: Occupational Therapy in Mainstream Education—A Narrative Study of Emerging Practice in Switzerland, </w:t>
      </w:r>
      <w:r w:rsidR="00DD59DD" w:rsidRPr="006E5E0F">
        <w:rPr>
          <w:i/>
        </w:rPr>
        <w:t>Occupational therapy international,</w:t>
      </w:r>
      <w:r w:rsidR="00DD59DD" w:rsidRPr="006E5E0F">
        <w:t xml:space="preserve"> </w:t>
      </w:r>
      <w:r w:rsidRPr="006E5E0F">
        <w:t>1 – 10.</w:t>
      </w:r>
    </w:p>
  </w:endnote>
  <w:endnote w:id="46">
    <w:p w14:paraId="2BC8C418" w14:textId="77777777" w:rsidR="00E43308" w:rsidRPr="006E5E0F" w:rsidRDefault="00E43308" w:rsidP="00171E71">
      <w:pPr>
        <w:pStyle w:val="EndnoteText"/>
        <w:jc w:val="both"/>
      </w:pPr>
      <w:r w:rsidRPr="006E5E0F">
        <w:rPr>
          <w:rStyle w:val="EndnoteReference"/>
        </w:rPr>
        <w:endnoteRef/>
      </w:r>
      <w:r w:rsidRPr="006E5E0F">
        <w:t xml:space="preserve"> See UK case: Hackett, S. S., Ashby, L., Parker, K., Goody, S., &amp; Power, N. (2017). UK art therapy practice-based guidelines for children and adults with learning disabilities. </w:t>
      </w:r>
      <w:r w:rsidRPr="006E5E0F">
        <w:rPr>
          <w:i/>
        </w:rPr>
        <w:t>International Journal of Art Therapy</w:t>
      </w:r>
      <w:r w:rsidRPr="006E5E0F">
        <w:t>, 22(2), 84-94.</w:t>
      </w:r>
    </w:p>
  </w:endnote>
  <w:endnote w:id="47">
    <w:p w14:paraId="501788F6" w14:textId="44D78CFC" w:rsidR="00CE01AF" w:rsidRPr="006E5E0F" w:rsidRDefault="00CE01AF" w:rsidP="00CE01AF">
      <w:pPr>
        <w:pStyle w:val="EndnoteText"/>
        <w:jc w:val="both"/>
        <w:rPr>
          <w:lang w:val="es-ES"/>
        </w:rPr>
      </w:pPr>
      <w:r w:rsidRPr="006E5E0F">
        <w:rPr>
          <w:rStyle w:val="EndnoteReference"/>
        </w:rPr>
        <w:endnoteRef/>
      </w:r>
      <w:r w:rsidRPr="006E5E0F">
        <w:t xml:space="preserve"> </w:t>
      </w:r>
      <w:hyperlink r:id="rId6" w:history="1">
        <w:r w:rsidRPr="006E5E0F">
          <w:rPr>
            <w:rStyle w:val="Hyperlink"/>
          </w:rPr>
          <w:t>CRC/C/RWA/CO/5-6</w:t>
        </w:r>
      </w:hyperlink>
      <w:r w:rsidRPr="006E5E0F">
        <w:t xml:space="preserve">, para. </w:t>
      </w:r>
      <w:r w:rsidRPr="006E5E0F">
        <w:rPr>
          <w:lang w:val="es-ES"/>
        </w:rPr>
        <w:t>29</w:t>
      </w:r>
      <w:r w:rsidR="00373B1D" w:rsidRPr="006E5E0F">
        <w:rPr>
          <w:lang w:val="es-ES"/>
        </w:rPr>
        <w:t xml:space="preserve"> (a)</w:t>
      </w:r>
    </w:p>
  </w:endnote>
  <w:endnote w:id="48">
    <w:p w14:paraId="31EE20B5" w14:textId="77777777" w:rsidR="00CE01AF" w:rsidRPr="006E5E0F" w:rsidRDefault="00CE01AF" w:rsidP="00CE01AF">
      <w:pPr>
        <w:pStyle w:val="EndnoteText"/>
        <w:jc w:val="both"/>
        <w:rPr>
          <w:lang w:val="es-ES"/>
        </w:rPr>
      </w:pPr>
      <w:r w:rsidRPr="006E5E0F">
        <w:rPr>
          <w:rStyle w:val="EndnoteReference"/>
        </w:rPr>
        <w:endnoteRef/>
      </w:r>
      <w:r w:rsidRPr="006E5E0F">
        <w:rPr>
          <w:lang w:val="es-ES"/>
        </w:rPr>
        <w:t xml:space="preserve"> </w:t>
      </w:r>
      <w:hyperlink r:id="rId7" w:history="1">
        <w:r w:rsidRPr="006E5E0F">
          <w:rPr>
            <w:rStyle w:val="Hyperlink"/>
            <w:lang w:val="es-ES"/>
          </w:rPr>
          <w:t>CRC/C/BEL/CO/5-6</w:t>
        </w:r>
      </w:hyperlink>
      <w:r w:rsidRPr="006E5E0F">
        <w:rPr>
          <w:lang w:val="es-ES"/>
        </w:rPr>
        <w:t>, para.27</w:t>
      </w:r>
    </w:p>
  </w:endnote>
  <w:endnote w:id="49">
    <w:p w14:paraId="17698358" w14:textId="77777777" w:rsidR="00CE01AF" w:rsidRPr="006E5E0F" w:rsidRDefault="00CE01AF" w:rsidP="00CE01AF">
      <w:pPr>
        <w:pStyle w:val="EndnoteText"/>
        <w:jc w:val="both"/>
        <w:rPr>
          <w:lang w:val="es-ES"/>
        </w:rPr>
      </w:pPr>
      <w:r w:rsidRPr="006E5E0F">
        <w:rPr>
          <w:rStyle w:val="EndnoteReference"/>
        </w:rPr>
        <w:endnoteRef/>
      </w:r>
      <w:r w:rsidRPr="006E5E0F">
        <w:rPr>
          <w:lang w:val="es-ES"/>
        </w:rPr>
        <w:t xml:space="preserve"> </w:t>
      </w:r>
      <w:hyperlink r:id="rId8" w:history="1">
        <w:r w:rsidRPr="006E5E0F">
          <w:rPr>
            <w:rStyle w:val="Hyperlink"/>
            <w:lang w:val="es-ES"/>
          </w:rPr>
          <w:t>CRC/C/BEL/CO/5-6</w:t>
        </w:r>
      </w:hyperlink>
      <w:r w:rsidRPr="006E5E0F">
        <w:rPr>
          <w:lang w:val="es-ES"/>
        </w:rPr>
        <w:t>, para.27</w:t>
      </w:r>
    </w:p>
  </w:endnote>
  <w:endnote w:id="50">
    <w:p w14:paraId="45E0744D" w14:textId="77777777" w:rsidR="00CE01AF" w:rsidRPr="006E5E0F" w:rsidRDefault="00CE01AF" w:rsidP="00CE01AF">
      <w:pPr>
        <w:pStyle w:val="EndnoteText"/>
        <w:jc w:val="both"/>
        <w:rPr>
          <w:lang w:val="es-ES"/>
        </w:rPr>
      </w:pPr>
      <w:r w:rsidRPr="006E5E0F">
        <w:rPr>
          <w:rStyle w:val="EndnoteReference"/>
        </w:rPr>
        <w:endnoteRef/>
      </w:r>
      <w:r w:rsidRPr="006E5E0F">
        <w:rPr>
          <w:lang w:val="es-ES"/>
        </w:rPr>
        <w:t xml:space="preserve"> </w:t>
      </w:r>
      <w:hyperlink r:id="rId9" w:history="1">
        <w:r w:rsidRPr="006E5E0F">
          <w:rPr>
            <w:rStyle w:val="Hyperlink"/>
            <w:lang w:val="es-ES"/>
          </w:rPr>
          <w:t xml:space="preserve">CRC/C/HUN/CO/6, </w:t>
        </w:r>
      </w:hyperlink>
      <w:r w:rsidRPr="006E5E0F">
        <w:rPr>
          <w:lang w:val="es-ES"/>
        </w:rPr>
        <w:t xml:space="preserve"> para. 30 (a)</w:t>
      </w:r>
    </w:p>
  </w:endnote>
  <w:endnote w:id="51">
    <w:p w14:paraId="4EDA83B1" w14:textId="77777777" w:rsidR="00CE01AF" w:rsidRPr="006E5E0F" w:rsidRDefault="00CE01AF" w:rsidP="00CE01AF">
      <w:pPr>
        <w:pStyle w:val="EndnoteText"/>
        <w:jc w:val="both"/>
        <w:rPr>
          <w:lang w:val="es-ES"/>
        </w:rPr>
      </w:pPr>
      <w:r w:rsidRPr="006E5E0F">
        <w:rPr>
          <w:rStyle w:val="EndnoteReference"/>
        </w:rPr>
        <w:endnoteRef/>
      </w:r>
      <w:r w:rsidRPr="006E5E0F">
        <w:rPr>
          <w:lang w:val="es-ES"/>
        </w:rPr>
        <w:t xml:space="preserve"> </w:t>
      </w:r>
      <w:hyperlink r:id="rId10" w:history="1">
        <w:r w:rsidRPr="006E5E0F">
          <w:rPr>
            <w:rStyle w:val="Hyperlink"/>
            <w:lang w:val="es-ES"/>
          </w:rPr>
          <w:t>CRC/C/BEL/CO/5-6</w:t>
        </w:r>
      </w:hyperlink>
      <w:r w:rsidRPr="006E5E0F">
        <w:rPr>
          <w:lang w:val="es-ES"/>
        </w:rPr>
        <w:t>, para.27</w:t>
      </w:r>
    </w:p>
  </w:endnote>
  <w:endnote w:id="52">
    <w:p w14:paraId="2FFAEF59" w14:textId="3A1769CB" w:rsidR="00CE01AF" w:rsidRPr="006E5E0F" w:rsidRDefault="00CE01AF" w:rsidP="00CE01AF">
      <w:pPr>
        <w:pStyle w:val="EndnoteText"/>
        <w:jc w:val="both"/>
        <w:rPr>
          <w:lang w:val="it-CH"/>
        </w:rPr>
      </w:pPr>
      <w:r w:rsidRPr="006E5E0F">
        <w:rPr>
          <w:rStyle w:val="EndnoteReference"/>
        </w:rPr>
        <w:endnoteRef/>
      </w:r>
      <w:r w:rsidRPr="006E5E0F">
        <w:rPr>
          <w:lang w:val="es-ES"/>
        </w:rPr>
        <w:t xml:space="preserve"> </w:t>
      </w:r>
      <w:hyperlink r:id="rId11" w:history="1">
        <w:r w:rsidRPr="006E5E0F">
          <w:rPr>
            <w:rStyle w:val="Hyperlink"/>
            <w:lang w:val="es-ES"/>
          </w:rPr>
          <w:t>CRC/C/TUV/CO/2-5</w:t>
        </w:r>
      </w:hyperlink>
      <w:r w:rsidRPr="006E5E0F">
        <w:rPr>
          <w:lang w:val="es-ES"/>
        </w:rPr>
        <w:t xml:space="preserve">, para. </w:t>
      </w:r>
      <w:r w:rsidRPr="006E5E0F">
        <w:rPr>
          <w:lang w:val="it-CH"/>
        </w:rPr>
        <w:t xml:space="preserve">38 (f), </w:t>
      </w:r>
      <w:hyperlink r:id="rId12" w:history="1">
        <w:r w:rsidRPr="006E5E0F">
          <w:rPr>
            <w:rStyle w:val="Hyperlink"/>
            <w:lang w:val="it-CH"/>
          </w:rPr>
          <w:t>CRC/C/GIN/CO/3-6</w:t>
        </w:r>
      </w:hyperlink>
      <w:r w:rsidRPr="006E5E0F">
        <w:rPr>
          <w:lang w:val="it-CH"/>
        </w:rPr>
        <w:t>, para.3</w:t>
      </w:r>
      <w:r w:rsidR="00373B1D" w:rsidRPr="006E5E0F">
        <w:rPr>
          <w:lang w:val="it-CH"/>
        </w:rPr>
        <w:t>3</w:t>
      </w:r>
      <w:r w:rsidRPr="006E5E0F">
        <w:rPr>
          <w:lang w:val="it-CH"/>
        </w:rPr>
        <w:t xml:space="preserve">, </w:t>
      </w:r>
      <w:hyperlink r:id="rId13" w:history="1">
        <w:r w:rsidRPr="006E5E0F">
          <w:rPr>
            <w:rStyle w:val="Hyperlink"/>
            <w:lang w:val="it-CH"/>
          </w:rPr>
          <w:t>CRC/C/PSE/CO/1</w:t>
        </w:r>
      </w:hyperlink>
      <w:r w:rsidRPr="006E5E0F">
        <w:rPr>
          <w:lang w:val="it-CH"/>
        </w:rPr>
        <w:t xml:space="preserve">, para. 49 (b). </w:t>
      </w:r>
    </w:p>
  </w:endnote>
  <w:endnote w:id="53">
    <w:p w14:paraId="48BCFF33" w14:textId="77777777" w:rsidR="005B765B" w:rsidRPr="006E5E0F" w:rsidRDefault="005B765B" w:rsidP="005B765B">
      <w:pPr>
        <w:pStyle w:val="EndnoteText"/>
        <w:jc w:val="both"/>
      </w:pPr>
      <w:r w:rsidRPr="006E5E0F">
        <w:rPr>
          <w:rStyle w:val="EndnoteReference"/>
        </w:rPr>
        <w:endnoteRef/>
      </w:r>
      <w:r w:rsidRPr="006E5E0F">
        <w:rPr>
          <w:lang w:val="it-CH"/>
        </w:rPr>
        <w:t xml:space="preserve"> See, for instance, Degli Espinosa, F., Metko, A., Raimondi, M., Impenna, M., &amp; Scognamiglio, E. (2020). </w:t>
      </w:r>
      <w:r w:rsidRPr="006E5E0F">
        <w:t xml:space="preserve">A model of support for families of children with autism living in the COVID-19 lockdown: Lessons from Italy. </w:t>
      </w:r>
      <w:r w:rsidRPr="006E5E0F">
        <w:rPr>
          <w:i/>
        </w:rPr>
        <w:t>Behavior Analysis in Practice,</w:t>
      </w:r>
      <w:r w:rsidRPr="006E5E0F">
        <w:t xml:space="preserve"> 13, 550-558.</w:t>
      </w:r>
    </w:p>
  </w:endnote>
  <w:endnote w:id="54">
    <w:p w14:paraId="15972783" w14:textId="77777777" w:rsidR="005B765B" w:rsidRPr="006E5E0F" w:rsidRDefault="005B765B" w:rsidP="005B765B">
      <w:pPr>
        <w:pStyle w:val="EndnoteText"/>
        <w:jc w:val="both"/>
        <w:rPr>
          <w:lang w:val="it-CH"/>
        </w:rPr>
      </w:pPr>
      <w:r w:rsidRPr="006E5E0F">
        <w:rPr>
          <w:rStyle w:val="EndnoteReference"/>
        </w:rPr>
        <w:endnoteRef/>
      </w:r>
      <w:r w:rsidRPr="006E5E0F">
        <w:t xml:space="preserve"> Neece, C., McIntyre, L. L., &amp; Fenning, R. (2020). Examining the impact of COVID</w:t>
      </w:r>
      <w:r w:rsidRPr="006E5E0F">
        <w:rPr>
          <w:rFonts w:ascii="Cambria Math" w:hAnsi="Cambria Math" w:cs="Cambria Math"/>
        </w:rPr>
        <w:t>‐</w:t>
      </w:r>
      <w:r w:rsidRPr="006E5E0F">
        <w:t xml:space="preserve">19 in ethnically diverse families with young children with intellectual and developmental disabilities. </w:t>
      </w:r>
      <w:r w:rsidRPr="006E5E0F">
        <w:rPr>
          <w:i/>
          <w:lang w:val="it-CH"/>
        </w:rPr>
        <w:t>Journal of Intellectual Disability Research</w:t>
      </w:r>
      <w:r w:rsidRPr="006E5E0F">
        <w:rPr>
          <w:lang w:val="it-CH"/>
        </w:rPr>
        <w:t>, 64(10), 739-749.</w:t>
      </w:r>
    </w:p>
  </w:endnote>
  <w:endnote w:id="55">
    <w:p w14:paraId="1ABCB9E3" w14:textId="77777777" w:rsidR="00145E73" w:rsidRPr="006E5E0F" w:rsidRDefault="00145E73" w:rsidP="00145E73">
      <w:pPr>
        <w:pStyle w:val="EndnoteText"/>
        <w:jc w:val="both"/>
      </w:pPr>
      <w:r w:rsidRPr="006E5E0F">
        <w:rPr>
          <w:rStyle w:val="EndnoteReference"/>
        </w:rPr>
        <w:endnoteRef/>
      </w:r>
      <w:r w:rsidRPr="006E5E0F">
        <w:rPr>
          <w:lang w:val="it-CH"/>
        </w:rPr>
        <w:t xml:space="preserve"> Provenzi, L., Grumi, S., Gardani, A., Aramini, V., Dargenio, E., Naboni, C., ... </w:t>
      </w:r>
      <w:r w:rsidRPr="006E5E0F">
        <w:t>&amp; Engaging with Families through On</w:t>
      </w:r>
      <w:r w:rsidRPr="006E5E0F">
        <w:rPr>
          <w:rFonts w:ascii="Cambria Math" w:hAnsi="Cambria Math" w:cs="Cambria Math"/>
        </w:rPr>
        <w:t>‐</w:t>
      </w:r>
      <w:r w:rsidRPr="006E5E0F">
        <w:t>line Rehabilitation for Children during the Emergency (EnFORCE) Group. (2021). Italian parents welcomed a telehealth family</w:t>
      </w:r>
      <w:r w:rsidRPr="006E5E0F">
        <w:rPr>
          <w:rFonts w:ascii="Cambria Math" w:hAnsi="Cambria Math" w:cs="Cambria Math"/>
        </w:rPr>
        <w:t>‐</w:t>
      </w:r>
      <w:r w:rsidRPr="006E5E0F">
        <w:t>centred rehabilitation programme for children with disability during COVID</w:t>
      </w:r>
      <w:r w:rsidRPr="006E5E0F">
        <w:rPr>
          <w:rFonts w:ascii="Cambria Math" w:hAnsi="Cambria Math" w:cs="Cambria Math"/>
        </w:rPr>
        <w:t>‐</w:t>
      </w:r>
      <w:r w:rsidRPr="006E5E0F">
        <w:t xml:space="preserve">19 lockdown. </w:t>
      </w:r>
      <w:r w:rsidRPr="006E5E0F">
        <w:rPr>
          <w:i/>
        </w:rPr>
        <w:t>Acta Paediatrica</w:t>
      </w:r>
      <w:r w:rsidRPr="006E5E0F">
        <w:t>, 110(1), 194-196.</w:t>
      </w:r>
    </w:p>
  </w:endnote>
  <w:endnote w:id="56">
    <w:p w14:paraId="5533F6AE" w14:textId="77777777" w:rsidR="00145E73" w:rsidRPr="006E5E0F" w:rsidRDefault="00145E73" w:rsidP="00145E73">
      <w:pPr>
        <w:pStyle w:val="EndnoteText"/>
        <w:jc w:val="both"/>
      </w:pPr>
      <w:r w:rsidRPr="006E5E0F">
        <w:rPr>
          <w:rStyle w:val="EndnoteReference"/>
        </w:rPr>
        <w:endnoteRef/>
      </w:r>
      <w:r w:rsidRPr="006E5E0F">
        <w:t xml:space="preserve"> McDevitt, S. E. (2021). While quarantined: An online parent education and training model for families of children with autism in China. Research in Developmental Disabilities, 1 – 19. </w:t>
      </w:r>
    </w:p>
  </w:endnote>
  <w:endnote w:id="57">
    <w:p w14:paraId="4B1E0310" w14:textId="77777777" w:rsidR="00F12C5A" w:rsidRPr="006E5E0F" w:rsidRDefault="00F12C5A" w:rsidP="00171E71">
      <w:pPr>
        <w:pStyle w:val="EndnoteText"/>
        <w:jc w:val="both"/>
      </w:pPr>
      <w:r w:rsidRPr="006E5E0F">
        <w:rPr>
          <w:rStyle w:val="EndnoteReference"/>
        </w:rPr>
        <w:endnoteRef/>
      </w:r>
      <w:r w:rsidRPr="006E5E0F">
        <w:t xml:space="preserve"> In the USA, </w:t>
      </w:r>
      <w:r w:rsidR="00E945BE" w:rsidRPr="006E5E0F">
        <w:t>p</w:t>
      </w:r>
      <w:r w:rsidRPr="006E5E0F">
        <w:t xml:space="preserve">arents with intellectual and development disabilities were 2.19 times more likely to experience the termination of parental rights than remaining parents. </w:t>
      </w:r>
      <w:r w:rsidRPr="006E5E0F">
        <w:rPr>
          <w:lang w:val="de-CH"/>
        </w:rPr>
        <w:t xml:space="preserve">See LaLiberte, T., Piescher, K., Mickelson, N., &amp; Lee, M. H. (2017). </w:t>
      </w:r>
      <w:r w:rsidRPr="006E5E0F">
        <w:t xml:space="preserve">Child protection services and parents with intellectual and developmental disabilities. </w:t>
      </w:r>
      <w:r w:rsidRPr="006E5E0F">
        <w:rPr>
          <w:i/>
        </w:rPr>
        <w:t>Journal of applied research in intellectual disabilities</w:t>
      </w:r>
      <w:r w:rsidRPr="006E5E0F">
        <w:t>, 30(3), 521-532.</w:t>
      </w:r>
    </w:p>
  </w:endnote>
  <w:endnote w:id="58">
    <w:p w14:paraId="59685AD9" w14:textId="77777777" w:rsidR="00F12C5A" w:rsidRPr="006E5E0F" w:rsidRDefault="00F12C5A" w:rsidP="00171E71">
      <w:pPr>
        <w:pStyle w:val="EndnoteText"/>
        <w:jc w:val="both"/>
      </w:pPr>
      <w:r w:rsidRPr="006E5E0F">
        <w:rPr>
          <w:rStyle w:val="EndnoteReference"/>
        </w:rPr>
        <w:endnoteRef/>
      </w:r>
      <w:r w:rsidRPr="006E5E0F">
        <w:t xml:space="preserve"> Parents with intellectual disabilities were involved in 20 – 25% of all custody cases. See Tøssebro, J., Midjo, T., Paulsen, V., &amp; Berg, B. (2017). Prevalence, trends and custody among children of parents with intellectual disabilities in Norway. </w:t>
      </w:r>
      <w:r w:rsidRPr="006E5E0F">
        <w:rPr>
          <w:i/>
        </w:rPr>
        <w:t>Journal of Applied Research in Intellectual Disabilities</w:t>
      </w:r>
      <w:r w:rsidRPr="006E5E0F">
        <w:t>, 30(3), 533-542.</w:t>
      </w:r>
    </w:p>
  </w:endnote>
  <w:endnote w:id="59">
    <w:p w14:paraId="13720F1A" w14:textId="77777777" w:rsidR="00F12C5A" w:rsidRPr="006E5E0F" w:rsidRDefault="00F12C5A" w:rsidP="00171E71">
      <w:pPr>
        <w:pStyle w:val="EndnoteText"/>
        <w:jc w:val="both"/>
      </w:pPr>
      <w:r w:rsidRPr="006E5E0F">
        <w:rPr>
          <w:rStyle w:val="EndnoteReference"/>
        </w:rPr>
        <w:endnoteRef/>
      </w:r>
      <w:r w:rsidRPr="006E5E0F">
        <w:t xml:space="preserve"> See Aunos, M., &amp; Pacheco, L. (2020). Able or unable: How do professionals determine the parenting capacity of mothers with intellectual disabilities. </w:t>
      </w:r>
      <w:r w:rsidRPr="006E5E0F">
        <w:rPr>
          <w:i/>
        </w:rPr>
        <w:t>Journal of Public Child Welfare</w:t>
      </w:r>
      <w:r w:rsidRPr="006E5E0F">
        <w:t>, 1-27.</w:t>
      </w:r>
    </w:p>
  </w:endnote>
  <w:endnote w:id="60">
    <w:p w14:paraId="19BA0AE0" w14:textId="77777777" w:rsidR="00F12C5A" w:rsidRPr="006E5E0F" w:rsidRDefault="00F12C5A" w:rsidP="00171E71">
      <w:pPr>
        <w:pStyle w:val="EndnoteText"/>
        <w:jc w:val="both"/>
      </w:pPr>
      <w:r w:rsidRPr="006E5E0F">
        <w:rPr>
          <w:rStyle w:val="EndnoteReference"/>
        </w:rPr>
        <w:endnoteRef/>
      </w:r>
      <w:r w:rsidRPr="006E5E0F">
        <w:t xml:space="preserve"> </w:t>
      </w:r>
      <w:r w:rsidR="00A25DEC" w:rsidRPr="006E5E0F">
        <w:t xml:space="preserve">See  </w:t>
      </w:r>
      <w:hyperlink r:id="rId14" w:history="1">
        <w:r w:rsidR="00683F86" w:rsidRPr="006E5E0F">
          <w:rPr>
            <w:rStyle w:val="Hyperlink"/>
          </w:rPr>
          <w:t xml:space="preserve">ECHR </w:t>
        </w:r>
        <w:r w:rsidR="00A25DEC" w:rsidRPr="006E5E0F">
          <w:rPr>
            <w:rStyle w:val="Hyperlink"/>
          </w:rPr>
          <w:t xml:space="preserve">Case of </w:t>
        </w:r>
        <w:r w:rsidR="00683F86" w:rsidRPr="006E5E0F">
          <w:rPr>
            <w:rStyle w:val="Hyperlink"/>
          </w:rPr>
          <w:t xml:space="preserve">Kocherov and Sergeyeva v. Russia </w:t>
        </w:r>
        <w:r w:rsidR="00CA4BD1" w:rsidRPr="006E5E0F">
          <w:rPr>
            <w:rStyle w:val="Hyperlink"/>
          </w:rPr>
          <w:t>(2016)</w:t>
        </w:r>
      </w:hyperlink>
      <w:r w:rsidR="00CA4BD1" w:rsidRPr="006E5E0F">
        <w:t xml:space="preserve"> </w:t>
      </w:r>
    </w:p>
  </w:endnote>
  <w:endnote w:id="61">
    <w:p w14:paraId="113FF038" w14:textId="77777777" w:rsidR="00B969A4" w:rsidRPr="006E5E0F" w:rsidRDefault="00B969A4" w:rsidP="00171E71">
      <w:pPr>
        <w:pStyle w:val="EndnoteText"/>
        <w:jc w:val="both"/>
      </w:pPr>
      <w:r w:rsidRPr="006E5E0F">
        <w:rPr>
          <w:rStyle w:val="EndnoteReference"/>
        </w:rPr>
        <w:endnoteRef/>
      </w:r>
      <w:r w:rsidRPr="006E5E0F">
        <w:t xml:space="preserve"> </w:t>
      </w:r>
      <w:r w:rsidR="00CA4BD1" w:rsidRPr="006E5E0F">
        <w:t xml:space="preserve">In Belarus, there is the </w:t>
      </w:r>
      <w:hyperlink r:id="rId15" w:history="1">
        <w:r w:rsidR="00CA4BD1" w:rsidRPr="006E5E0F">
          <w:rPr>
            <w:rStyle w:val="Hyperlink"/>
          </w:rPr>
          <w:t>“List of illnesses in which persons cannot fulfill their parental duties”(Adopted by the Resolution of the Ministry of health of the Republic of Belarus from 30.03.2010 N 36</w:t>
        </w:r>
      </w:hyperlink>
      <w:r w:rsidR="00CA4BD1" w:rsidRPr="006E5E0F">
        <w:t xml:space="preserve">). </w:t>
      </w:r>
      <w:r w:rsidR="00B90E71" w:rsidRPr="006E5E0F">
        <w:t xml:space="preserve">Although </w:t>
      </w:r>
      <w:r w:rsidR="00CA4BD1" w:rsidRPr="006E5E0F">
        <w:t>the List was created to release parents with disabilities from reimbursement of living expenses for their children who are in out-of-home placement (</w:t>
      </w:r>
      <w:hyperlink r:id="rId16" w:history="1">
        <w:r w:rsidR="00CA4BD1" w:rsidRPr="006E5E0F">
          <w:rPr>
            <w:rStyle w:val="Hyperlink"/>
          </w:rPr>
          <w:t>Article 93 of the Code of Marriage and Family</w:t>
        </w:r>
      </w:hyperlink>
      <w:r w:rsidR="00CA4BD1" w:rsidRPr="006E5E0F">
        <w:t xml:space="preserve">), civil society reports cases of taking children away from parents with disabilities based only on reference to this List. See  </w:t>
      </w:r>
      <w:hyperlink r:id="rId17" w:history="1">
        <w:r w:rsidR="005317E4" w:rsidRPr="006E5E0F">
          <w:rPr>
            <w:rStyle w:val="Hyperlink"/>
          </w:rPr>
          <w:t>Zero Report</w:t>
        </w:r>
      </w:hyperlink>
      <w:r w:rsidR="005317E4" w:rsidRPr="006E5E0F">
        <w:t xml:space="preserve"> </w:t>
      </w:r>
      <w:r w:rsidR="00CA4BD1" w:rsidRPr="006E5E0F">
        <w:t xml:space="preserve">(2016), para. 141. </w:t>
      </w:r>
    </w:p>
  </w:endnote>
  <w:endnote w:id="62">
    <w:p w14:paraId="5CEF5AB3" w14:textId="77777777" w:rsidR="009D3CDD" w:rsidRPr="006E5E0F" w:rsidRDefault="009D3CDD" w:rsidP="00171E71">
      <w:pPr>
        <w:pStyle w:val="EndnoteText"/>
        <w:jc w:val="both"/>
      </w:pPr>
      <w:r w:rsidRPr="006E5E0F">
        <w:rPr>
          <w:rStyle w:val="EndnoteReference"/>
        </w:rPr>
        <w:endnoteRef/>
      </w:r>
      <w:r w:rsidRPr="006E5E0F">
        <w:t xml:space="preserve"> Completing the program “Improving Parenting Achievements Together” is associated with a 91% reduction in the odds of out-of-home placement for children of parents with intellectual disabilities 1 year after concluding the program.  </w:t>
      </w:r>
      <w:r w:rsidRPr="006E5E0F">
        <w:rPr>
          <w:lang w:val="de-CH"/>
        </w:rPr>
        <w:t xml:space="preserve">See Augsberger, A., Zeitlin, W., Rao, T., Weisberg, D., &amp; Toraif, N. (2021). </w:t>
      </w:r>
      <w:r w:rsidRPr="006E5E0F">
        <w:t xml:space="preserve">Examining a child welfare parenting intervention for parents with intellectual disabilities. </w:t>
      </w:r>
      <w:r w:rsidRPr="006E5E0F">
        <w:rPr>
          <w:i/>
        </w:rPr>
        <w:t>Research on Social Work Practice,</w:t>
      </w:r>
      <w:r w:rsidRPr="006E5E0F">
        <w:t xml:space="preserve"> 31(1), 65-74, p. 71.</w:t>
      </w:r>
    </w:p>
  </w:endnote>
  <w:endnote w:id="63">
    <w:p w14:paraId="6577745E" w14:textId="77777777" w:rsidR="009D3CDD" w:rsidRPr="006E5E0F" w:rsidRDefault="009D3CDD" w:rsidP="00171E71">
      <w:pPr>
        <w:pStyle w:val="EndnoteText"/>
        <w:jc w:val="both"/>
      </w:pPr>
      <w:r w:rsidRPr="006E5E0F">
        <w:rPr>
          <w:rStyle w:val="EndnoteReference"/>
        </w:rPr>
        <w:endnoteRef/>
      </w:r>
      <w:r w:rsidRPr="006E5E0F">
        <w:t xml:space="preserve"> Bergman, A. S., Melin Emilsson, U., &amp; Järkestig Berggren, U. (2020). Persons with certain functional impairments apply for parenting support: a study of personal assistance assessments in Sweden. </w:t>
      </w:r>
      <w:r w:rsidRPr="006E5E0F">
        <w:rPr>
          <w:i/>
        </w:rPr>
        <w:t>Nordic Social Work Research</w:t>
      </w:r>
      <w:r w:rsidRPr="006E5E0F">
        <w:t>, 1-13</w:t>
      </w:r>
      <w:r w:rsidR="00DB13AE" w:rsidRPr="006E5E0F">
        <w:t>, p.10.</w:t>
      </w:r>
    </w:p>
  </w:endnote>
  <w:endnote w:id="64">
    <w:p w14:paraId="32B83734" w14:textId="77777777" w:rsidR="002045E7" w:rsidRPr="006E5E0F" w:rsidRDefault="002045E7" w:rsidP="00171E71">
      <w:pPr>
        <w:pStyle w:val="EndnoteText"/>
        <w:jc w:val="both"/>
      </w:pPr>
      <w:r w:rsidRPr="006E5E0F">
        <w:rPr>
          <w:rStyle w:val="EndnoteReference"/>
        </w:rPr>
        <w:endnoteRef/>
      </w:r>
      <w:r w:rsidRPr="006E5E0F">
        <w:t xml:space="preserve"> See </w:t>
      </w:r>
      <w:hyperlink r:id="rId18" w:history="1">
        <w:r w:rsidRPr="006E5E0F">
          <w:rPr>
            <w:rStyle w:val="Hyperlink"/>
          </w:rPr>
          <w:t>CRPD/C/ZAF/CO/1</w:t>
        </w:r>
      </w:hyperlink>
      <w:r w:rsidRPr="006E5E0F">
        <w:t xml:space="preserve">, para. 35 (c), </w:t>
      </w:r>
      <w:hyperlink r:id="rId19" w:history="1">
        <w:r w:rsidRPr="006E5E0F">
          <w:rPr>
            <w:rStyle w:val="Hyperlink"/>
          </w:rPr>
          <w:t>CRPD/C/AUS/CO/2-3</w:t>
        </w:r>
      </w:hyperlink>
      <w:r w:rsidRPr="006E5E0F">
        <w:t xml:space="preserve">, para. 44 (b), </w:t>
      </w:r>
      <w:hyperlink r:id="rId20" w:history="1">
        <w:r w:rsidRPr="006E5E0F">
          <w:rPr>
            <w:rStyle w:val="Hyperlink"/>
          </w:rPr>
          <w:t>Good practice guidance on working with parents with a learning disability (2007)</w:t>
        </w:r>
      </w:hyperlink>
      <w:r w:rsidRPr="006E5E0F">
        <w:t xml:space="preserve">, </w:t>
      </w:r>
      <w:r w:rsidRPr="006E5E0F">
        <w:rPr>
          <w:i/>
        </w:rPr>
        <w:t>Working Together with Parents Network, University of Bristol updated</w:t>
      </w:r>
      <w:r w:rsidRPr="006E5E0F">
        <w:t xml:space="preserve">, 2016.  </w:t>
      </w:r>
    </w:p>
  </w:endnote>
  <w:endnote w:id="65">
    <w:p w14:paraId="602AA5CC" w14:textId="77777777" w:rsidR="002045E7" w:rsidRPr="006E5E0F" w:rsidRDefault="002045E7" w:rsidP="00171E71">
      <w:pPr>
        <w:pStyle w:val="EndnoteText"/>
        <w:jc w:val="both"/>
      </w:pPr>
      <w:r w:rsidRPr="006E5E0F">
        <w:rPr>
          <w:rStyle w:val="EndnoteReference"/>
        </w:rPr>
        <w:endnoteRef/>
      </w:r>
      <w:r w:rsidRPr="006E5E0F">
        <w:t xml:space="preserve"> Glazemakers, I., &amp; Deboutte, D. (2013). Modifying the ‘Positive Parenting Program’for parents with intellectual disabilities. Journal of Intellectual Disability Research, 57(7), 616-626.</w:t>
      </w:r>
    </w:p>
  </w:endnote>
  <w:endnote w:id="66">
    <w:p w14:paraId="5F277021" w14:textId="77777777" w:rsidR="002045E7" w:rsidRPr="006E5E0F" w:rsidRDefault="002045E7" w:rsidP="00171E71">
      <w:pPr>
        <w:pStyle w:val="EndnoteText"/>
        <w:jc w:val="both"/>
      </w:pPr>
      <w:r w:rsidRPr="006E5E0F">
        <w:rPr>
          <w:rStyle w:val="EndnoteReference"/>
        </w:rPr>
        <w:endnoteRef/>
      </w:r>
      <w:r w:rsidRPr="006E5E0F">
        <w:t xml:space="preserve"> Azar, S. T., Maggi, M. C., &amp; Proctor, S. N. (2013). Practices changes in the child protection system to address the needs of parents with cognitive disabilities. </w:t>
      </w:r>
      <w:r w:rsidRPr="006E5E0F">
        <w:rPr>
          <w:i/>
        </w:rPr>
        <w:t>Journal of public child welfare</w:t>
      </w:r>
      <w:r w:rsidRPr="006E5E0F">
        <w:t>, 7(5), 610-632, p. 615.</w:t>
      </w:r>
    </w:p>
  </w:endnote>
  <w:endnote w:id="67">
    <w:p w14:paraId="070586D8" w14:textId="77777777" w:rsidR="002045E7" w:rsidRPr="006E5E0F" w:rsidRDefault="002045E7" w:rsidP="00171E71">
      <w:pPr>
        <w:pStyle w:val="EndnoteText"/>
        <w:jc w:val="both"/>
      </w:pPr>
      <w:r w:rsidRPr="006E5E0F">
        <w:rPr>
          <w:rStyle w:val="EndnoteReference"/>
        </w:rPr>
        <w:endnoteRef/>
      </w:r>
      <w:r w:rsidRPr="006E5E0F">
        <w:t xml:space="preserve"> Gur, A., &amp; Stein, M. A. (2020). Social worker attitudes toward parents with intellectual disabilities in Israel. </w:t>
      </w:r>
      <w:r w:rsidRPr="006E5E0F">
        <w:rPr>
          <w:i/>
        </w:rPr>
        <w:t>Disability and rehabilitation</w:t>
      </w:r>
      <w:r w:rsidRPr="006E5E0F">
        <w:t>, 42(13), 1803-1813., p. 1806.</w:t>
      </w:r>
    </w:p>
  </w:endnote>
  <w:endnote w:id="68">
    <w:p w14:paraId="7A12D2AC" w14:textId="77777777" w:rsidR="003E69B0" w:rsidRPr="006E5E0F" w:rsidRDefault="003E69B0" w:rsidP="003E69B0">
      <w:pPr>
        <w:pStyle w:val="EndnoteText"/>
        <w:jc w:val="both"/>
      </w:pPr>
      <w:r w:rsidRPr="006E5E0F">
        <w:rPr>
          <w:rStyle w:val="EndnoteReference"/>
        </w:rPr>
        <w:endnoteRef/>
      </w:r>
      <w:r w:rsidRPr="006E5E0F">
        <w:t xml:space="preserve"> </w:t>
      </w:r>
      <w:hyperlink r:id="rId21" w:history="1">
        <w:r w:rsidRPr="006E5E0F">
          <w:rPr>
            <w:rStyle w:val="Hyperlink"/>
          </w:rPr>
          <w:t>CRC/C/GC/9</w:t>
        </w:r>
      </w:hyperlink>
      <w:r w:rsidRPr="006E5E0F">
        <w:t>, para. 47</w:t>
      </w:r>
    </w:p>
  </w:endnote>
  <w:endnote w:id="69">
    <w:p w14:paraId="3F291841" w14:textId="77777777" w:rsidR="003E69B0" w:rsidRPr="006E5E0F" w:rsidRDefault="003E69B0" w:rsidP="003E69B0">
      <w:pPr>
        <w:pStyle w:val="EndnoteText"/>
        <w:jc w:val="both"/>
      </w:pPr>
      <w:r w:rsidRPr="006E5E0F">
        <w:rPr>
          <w:rStyle w:val="EndnoteReference"/>
        </w:rPr>
        <w:endnoteRef/>
      </w:r>
      <w:r w:rsidRPr="006E5E0F">
        <w:t xml:space="preserve"> </w:t>
      </w:r>
      <w:hyperlink r:id="rId22" w:history="1">
        <w:r w:rsidRPr="006E5E0F">
          <w:rPr>
            <w:rStyle w:val="Hyperlink"/>
          </w:rPr>
          <w:t>CRC/C/GC/9,</w:t>
        </w:r>
      </w:hyperlink>
      <w:r w:rsidRPr="006E5E0F">
        <w:t xml:space="preserve"> para. 49</w:t>
      </w:r>
    </w:p>
  </w:endnote>
  <w:endnote w:id="70">
    <w:p w14:paraId="2694548D" w14:textId="77777777" w:rsidR="00B12AE0" w:rsidRPr="006E5E0F" w:rsidRDefault="00B12AE0" w:rsidP="00171E71">
      <w:pPr>
        <w:pStyle w:val="EndnoteText"/>
        <w:jc w:val="both"/>
      </w:pPr>
      <w:r w:rsidRPr="006E5E0F">
        <w:rPr>
          <w:rStyle w:val="EndnoteReference"/>
        </w:rPr>
        <w:endnoteRef/>
      </w:r>
      <w:r w:rsidRPr="006E5E0F">
        <w:t xml:space="preserve"> </w:t>
      </w:r>
      <w:r w:rsidRPr="006E5E0F">
        <w:rPr>
          <w:i/>
        </w:rPr>
        <w:t>Promoting rights and community living for children with psychosocial disabilities, report, WHO</w:t>
      </w:r>
      <w:r w:rsidRPr="006E5E0F">
        <w:t>, 2015.</w:t>
      </w:r>
    </w:p>
  </w:endnote>
  <w:endnote w:id="71">
    <w:p w14:paraId="237C5E05" w14:textId="77777777" w:rsidR="00C27B03" w:rsidRPr="006E5E0F" w:rsidRDefault="00C27B03" w:rsidP="00171E71">
      <w:pPr>
        <w:pStyle w:val="EndnoteText"/>
        <w:jc w:val="both"/>
      </w:pPr>
      <w:r w:rsidRPr="006E5E0F">
        <w:rPr>
          <w:rStyle w:val="EndnoteReference"/>
        </w:rPr>
        <w:endnoteRef/>
      </w:r>
      <w:r w:rsidRPr="006E5E0F">
        <w:t xml:space="preserve"> Vorria, P., Papaligoura, Z., Dunn, J., Van IJzendoorn, M. H., Steele, H., Kontopoulou, A., &amp; Sarafidou, Y. (2003). Early experiences and attachment relationships of Greek infants raised in residential group care. </w:t>
      </w:r>
      <w:r w:rsidRPr="006E5E0F">
        <w:rPr>
          <w:i/>
        </w:rPr>
        <w:t>Journal of Child Psychology and Psychiatry</w:t>
      </w:r>
      <w:r w:rsidRPr="006E5E0F">
        <w:t>, 44(8), 1208-1220.</w:t>
      </w:r>
    </w:p>
  </w:endnote>
  <w:endnote w:id="72">
    <w:p w14:paraId="752FB384" w14:textId="77777777" w:rsidR="002748A4" w:rsidRPr="006E5E0F" w:rsidRDefault="002748A4" w:rsidP="00171E71">
      <w:pPr>
        <w:pStyle w:val="EndnoteText"/>
        <w:jc w:val="both"/>
      </w:pPr>
      <w:r w:rsidRPr="006E5E0F">
        <w:rPr>
          <w:rStyle w:val="EndnoteReference"/>
        </w:rPr>
        <w:endnoteRef/>
      </w:r>
      <w:r w:rsidRPr="006E5E0F">
        <w:t xml:space="preserve"> </w:t>
      </w:r>
      <w:r w:rsidR="0009042B" w:rsidRPr="006E5E0F">
        <w:rPr>
          <w:i/>
        </w:rPr>
        <w:t>Promoting rights and community living for children with psychosocial disabilities</w:t>
      </w:r>
      <w:r w:rsidR="00EF6DA2" w:rsidRPr="006E5E0F">
        <w:rPr>
          <w:i/>
        </w:rPr>
        <w:t>, report,</w:t>
      </w:r>
      <w:r w:rsidR="0009042B" w:rsidRPr="006E5E0F">
        <w:rPr>
          <w:i/>
        </w:rPr>
        <w:t xml:space="preserve"> 2015. WHO</w:t>
      </w:r>
      <w:r w:rsidR="0009042B" w:rsidRPr="006E5E0F">
        <w:t>, p.40.</w:t>
      </w:r>
    </w:p>
  </w:endnote>
  <w:endnote w:id="73">
    <w:p w14:paraId="169A0D7F" w14:textId="77777777" w:rsidR="006603E1" w:rsidRPr="006E5E0F" w:rsidRDefault="006603E1" w:rsidP="00171E71">
      <w:pPr>
        <w:pStyle w:val="EndnoteText"/>
        <w:jc w:val="both"/>
      </w:pPr>
      <w:r w:rsidRPr="006E5E0F">
        <w:rPr>
          <w:rStyle w:val="EndnoteReference"/>
        </w:rPr>
        <w:endnoteRef/>
      </w:r>
      <w:r w:rsidRPr="006E5E0F">
        <w:t xml:space="preserve"> According to research conducted in 33 European countries, “for children under three leaving institutions, 28% of those children withdisabilities had died in comparison to 0.29% of children in social care institutions”. See</w:t>
      </w:r>
      <w:r w:rsidR="007959BF" w:rsidRPr="006E5E0F">
        <w:t xml:space="preserve"> </w:t>
      </w:r>
      <w:r w:rsidR="007959BF" w:rsidRPr="006E5E0F">
        <w:rPr>
          <w:i/>
        </w:rPr>
        <w:t>Mapping the number and characteristics of children under three in institutions across Europe at risk of harm (No. EUR/03/5048375). 2004. Copenhagen: WHO Regional Office for Europe</w:t>
      </w:r>
      <w:r w:rsidR="007959BF" w:rsidRPr="006E5E0F">
        <w:t>.</w:t>
      </w:r>
      <w:r w:rsidRPr="006E5E0F">
        <w:t xml:space="preserve"> p.22</w:t>
      </w:r>
      <w:r w:rsidR="000B2065" w:rsidRPr="006E5E0F">
        <w:t>.</w:t>
      </w:r>
    </w:p>
  </w:endnote>
  <w:endnote w:id="74">
    <w:p w14:paraId="5C639FA1" w14:textId="531A1364" w:rsidR="00C71B32" w:rsidRPr="006E5E0F" w:rsidRDefault="00C71B32" w:rsidP="00C71B32">
      <w:pPr>
        <w:pStyle w:val="EndnoteText"/>
        <w:jc w:val="both"/>
      </w:pPr>
      <w:r w:rsidRPr="006E5E0F">
        <w:rPr>
          <w:rStyle w:val="EndnoteReference"/>
        </w:rPr>
        <w:endnoteRef/>
      </w:r>
      <w:r w:rsidRPr="006E5E0F">
        <w:t xml:space="preserve"> Other negative impacts exist, including to physical health, such as increased obesity (see, e.g., Trout, A. L., Lambert, M. C., Nelson, T. D., Epstein, M. H., &amp; Thompson, R. W. (2014). Prevalence of weight problems among youth with high-incidence disabilities in residential care. </w:t>
      </w:r>
      <w:r w:rsidRPr="006E5E0F">
        <w:rPr>
          <w:i/>
        </w:rPr>
        <w:t>Behavioral Disorders</w:t>
      </w:r>
      <w:r w:rsidRPr="006E5E0F">
        <w:t>, 39(3), 165-174).</w:t>
      </w:r>
    </w:p>
  </w:endnote>
  <w:endnote w:id="75">
    <w:p w14:paraId="2F047909" w14:textId="77777777" w:rsidR="0000601D" w:rsidRPr="006E5E0F" w:rsidRDefault="0000601D" w:rsidP="0000601D">
      <w:pPr>
        <w:pStyle w:val="EndnoteText"/>
        <w:jc w:val="both"/>
      </w:pPr>
      <w:r w:rsidRPr="006E5E0F">
        <w:rPr>
          <w:rStyle w:val="EndnoteReference"/>
        </w:rPr>
        <w:endnoteRef/>
      </w:r>
      <w:r w:rsidRPr="006E5E0F">
        <w:t xml:space="preserve"> In Norwegian group homes for children with intellectual disabilities, the “problems” of child`s attachment behaviour are addressed by limiting everyday contacts between the staff member and the child for a period. Fylkesnes, I. (2020). Institutional talk and practices: A journey into small group-homes for intellectually disabled children. </w:t>
      </w:r>
      <w:r w:rsidRPr="006E5E0F">
        <w:rPr>
          <w:i/>
        </w:rPr>
        <w:t>Disability &amp; Society</w:t>
      </w:r>
      <w:r w:rsidRPr="006E5E0F">
        <w:t>, 1-22, p. 12</w:t>
      </w:r>
    </w:p>
  </w:endnote>
  <w:endnote w:id="76">
    <w:p w14:paraId="59A41513" w14:textId="77777777" w:rsidR="0000601D" w:rsidRPr="006E5E0F" w:rsidRDefault="0000601D" w:rsidP="0000601D">
      <w:pPr>
        <w:pStyle w:val="EndnoteText"/>
        <w:jc w:val="both"/>
      </w:pPr>
      <w:r w:rsidRPr="006E5E0F">
        <w:rPr>
          <w:rStyle w:val="EndnoteReference"/>
        </w:rPr>
        <w:endnoteRef/>
      </w:r>
      <w:r w:rsidRPr="006E5E0F">
        <w:t xml:space="preserve"> Some children with intellectual disabilities express dislike when they are publicly told, “Go and wash your face!” or “Should we go to the toilet?” Fylkesnes, I. (2020). Institutional talk and practices: A journey into small group-homes for intellectually disabled children. </w:t>
      </w:r>
      <w:r w:rsidRPr="006E5E0F">
        <w:rPr>
          <w:i/>
        </w:rPr>
        <w:t>Disability &amp; Society</w:t>
      </w:r>
      <w:r w:rsidRPr="006E5E0F">
        <w:t>, 1-22, p.12.</w:t>
      </w:r>
    </w:p>
  </w:endnote>
  <w:endnote w:id="77">
    <w:p w14:paraId="06C96CB2" w14:textId="77777777" w:rsidR="0000601D" w:rsidRPr="006E5E0F" w:rsidRDefault="0000601D" w:rsidP="0000601D">
      <w:pPr>
        <w:pStyle w:val="EndnoteText"/>
        <w:jc w:val="both"/>
      </w:pPr>
      <w:r w:rsidRPr="006E5E0F">
        <w:rPr>
          <w:rStyle w:val="EndnoteReference"/>
        </w:rPr>
        <w:endnoteRef/>
      </w:r>
      <w:r w:rsidRPr="006E5E0F">
        <w:t xml:space="preserve"> Rosenthal, E. (2019). A Dead End for Children: Bulgaria's Group Homes. Available at SSRN 3664732, p. V </w:t>
      </w:r>
    </w:p>
  </w:endnote>
  <w:endnote w:id="78">
    <w:p w14:paraId="785BA6A0" w14:textId="77777777" w:rsidR="0000601D" w:rsidRPr="006E5E0F" w:rsidRDefault="0000601D" w:rsidP="0000601D">
      <w:pPr>
        <w:pStyle w:val="EndnoteText"/>
        <w:jc w:val="both"/>
      </w:pPr>
      <w:r w:rsidRPr="006E5E0F">
        <w:rPr>
          <w:rStyle w:val="EndnoteReference"/>
        </w:rPr>
        <w:endnoteRef/>
      </w:r>
      <w:r w:rsidRPr="006E5E0F">
        <w:t xml:space="preserve"> Rosenthal, E. (2019). A Dead End for Children: Bulgaria's Group Homes. Available at SSRN 3664732, </w:t>
      </w:r>
    </w:p>
  </w:endnote>
  <w:endnote w:id="79">
    <w:p w14:paraId="6F1450A4" w14:textId="77777777" w:rsidR="0000601D" w:rsidRPr="006E5E0F" w:rsidRDefault="0000601D">
      <w:pPr>
        <w:pStyle w:val="EndnoteText"/>
      </w:pPr>
      <w:r w:rsidRPr="006E5E0F">
        <w:rPr>
          <w:rStyle w:val="EndnoteReference"/>
        </w:rPr>
        <w:endnoteRef/>
      </w:r>
      <w:r w:rsidRPr="006E5E0F">
        <w:t xml:space="preserve"> See an IJzendoorn, M. H., &amp; Bakermans-Kranenburg, M. (2021). ‘Tear down your institutions’. Empirical and evolutionary perspectives on institutional care in SOS Children’s Villages.</w:t>
      </w:r>
    </w:p>
  </w:endnote>
  <w:endnote w:id="80">
    <w:p w14:paraId="7966A1FB" w14:textId="570EBC7A" w:rsidR="0000601D" w:rsidRPr="006E5E0F" w:rsidRDefault="0000601D" w:rsidP="0000601D">
      <w:pPr>
        <w:pStyle w:val="EndnoteText"/>
        <w:jc w:val="both"/>
      </w:pPr>
      <w:r w:rsidRPr="006E5E0F">
        <w:rPr>
          <w:rStyle w:val="EndnoteReference"/>
        </w:rPr>
        <w:endnoteRef/>
      </w:r>
      <w:r w:rsidRPr="006E5E0F">
        <w:t xml:space="preserve"> In India</w:t>
      </w:r>
      <w:r w:rsidR="00B626E9" w:rsidRPr="006E5E0F">
        <w:t>,</w:t>
      </w:r>
      <w:r w:rsidRPr="006E5E0F">
        <w:t xml:space="preserve"> although children and staff of “inclusive” group home for “girls with and without disabilities” describe a favorable microclimate within the home girls have only occasional “field trips” in the community which require “a lot of planning, time, and resources”. Forber-Pratt, A. J., &amp; Lyew, D. A. (2019). A Model Case: Specialized Group Home for Girls with Disabilities in India.   </w:t>
      </w:r>
      <w:r w:rsidRPr="006E5E0F">
        <w:rPr>
          <w:i/>
        </w:rPr>
        <w:t>Child and Adolescent Social Work Journal</w:t>
      </w:r>
      <w:r w:rsidRPr="006E5E0F">
        <w:t>, 1-13</w:t>
      </w:r>
    </w:p>
  </w:endnote>
  <w:endnote w:id="81">
    <w:p w14:paraId="71610481" w14:textId="77777777" w:rsidR="0000601D" w:rsidRPr="006E5E0F" w:rsidRDefault="0000601D" w:rsidP="0000601D">
      <w:pPr>
        <w:pStyle w:val="EndnoteText"/>
        <w:jc w:val="both"/>
      </w:pPr>
      <w:r w:rsidRPr="006E5E0F">
        <w:rPr>
          <w:rStyle w:val="EndnoteReference"/>
        </w:rPr>
        <w:endnoteRef/>
      </w:r>
      <w:r w:rsidRPr="006E5E0F">
        <w:t xml:space="preserve">  In some group homes, children and young persons with physical disabilities are confined to the building without access to elevators on the weekends. See </w:t>
      </w:r>
      <w:r w:rsidRPr="006E5E0F">
        <w:rPr>
          <w:i/>
        </w:rPr>
        <w:t>“It is My Dream to Leave This Place” Children with Disabilities in Serbian Institution, Human Rights Watch</w:t>
      </w:r>
      <w:r w:rsidRPr="006E5E0F">
        <w:t>, 2016, pp. 21-25.</w:t>
      </w:r>
    </w:p>
  </w:endnote>
  <w:endnote w:id="82">
    <w:p w14:paraId="31F6BF7A" w14:textId="77777777" w:rsidR="0000601D" w:rsidRPr="006E5E0F" w:rsidRDefault="0000601D" w:rsidP="0000601D">
      <w:pPr>
        <w:pStyle w:val="EndnoteText"/>
        <w:jc w:val="both"/>
      </w:pPr>
      <w:r w:rsidRPr="006E5E0F">
        <w:rPr>
          <w:rStyle w:val="EndnoteReference"/>
        </w:rPr>
        <w:endnoteRef/>
      </w:r>
      <w:r w:rsidRPr="006E5E0F">
        <w:t xml:space="preserve"> Rosenthal, E. (2019). A Dead End for Children: Bulgaria's Group Homes. Available at SSRN 3664732.</w:t>
      </w:r>
    </w:p>
  </w:endnote>
  <w:endnote w:id="83">
    <w:p w14:paraId="621C7379" w14:textId="77777777" w:rsidR="004250C7" w:rsidRPr="006E5E0F" w:rsidRDefault="004250C7" w:rsidP="00171E71">
      <w:pPr>
        <w:pStyle w:val="EndnoteText"/>
        <w:jc w:val="both"/>
      </w:pPr>
      <w:r w:rsidRPr="006E5E0F">
        <w:rPr>
          <w:rStyle w:val="EndnoteReference"/>
        </w:rPr>
        <w:endnoteRef/>
      </w:r>
      <w:r w:rsidRPr="006E5E0F">
        <w:t xml:space="preserve"> Jones H. Deinstitutionalization for children with disabilities: technical guidelines for UNICEF`s engagement national reform efforts, </w:t>
      </w:r>
      <w:r w:rsidRPr="006E5E0F">
        <w:rPr>
          <w:i/>
        </w:rPr>
        <w:t>UNICEF, Europe and Central Asia,</w:t>
      </w:r>
      <w:r w:rsidRPr="006E5E0F">
        <w:t xml:space="preserve"> 2019, p. 31.</w:t>
      </w:r>
    </w:p>
  </w:endnote>
  <w:endnote w:id="84">
    <w:p w14:paraId="7886E616" w14:textId="77777777" w:rsidR="005C767C" w:rsidRPr="006E5E0F" w:rsidRDefault="005C767C" w:rsidP="00171E71">
      <w:pPr>
        <w:pStyle w:val="EndnoteText"/>
        <w:jc w:val="both"/>
      </w:pPr>
      <w:r w:rsidRPr="006E5E0F">
        <w:rPr>
          <w:rStyle w:val="EndnoteReference"/>
        </w:rPr>
        <w:endnoteRef/>
      </w:r>
      <w:r w:rsidRPr="006E5E0F">
        <w:t xml:space="preserve"> </w:t>
      </w:r>
      <w:r w:rsidR="00732532" w:rsidRPr="006E5E0F">
        <w:t xml:space="preserve">Ainsworth, F., &amp; Hansen, P. (2018). Group homes for children and young people: The problem not the solution. </w:t>
      </w:r>
      <w:r w:rsidR="00732532" w:rsidRPr="006E5E0F">
        <w:rPr>
          <w:i/>
        </w:rPr>
        <w:t>Children Australia</w:t>
      </w:r>
      <w:r w:rsidR="00732532" w:rsidRPr="006E5E0F">
        <w:t xml:space="preserve">, 43(1), 42 –  46, </w:t>
      </w:r>
      <w:r w:rsidR="00027F14" w:rsidRPr="006E5E0F">
        <w:t>p. 45.</w:t>
      </w:r>
    </w:p>
  </w:endnote>
  <w:endnote w:id="85">
    <w:p w14:paraId="6A35C0DE" w14:textId="77777777" w:rsidR="00027F14" w:rsidRPr="006E5E0F" w:rsidRDefault="00027F14" w:rsidP="00171E71">
      <w:pPr>
        <w:pStyle w:val="EndnoteText"/>
        <w:jc w:val="both"/>
      </w:pPr>
      <w:r w:rsidRPr="006E5E0F">
        <w:rPr>
          <w:rStyle w:val="EndnoteReference"/>
        </w:rPr>
        <w:endnoteRef/>
      </w:r>
      <w:r w:rsidRPr="006E5E0F">
        <w:t xml:space="preserve"> Dozier, M., Kaufman, J., Kobak, R., O'Connor, T. G., Sagi-Schwartz, A., Scott, S., ... &amp; Zeanah, C. H. (2014). Consensus statement on group care for children and adolescents: A statement of policy of the American Orthopsychiatric Association. </w:t>
      </w:r>
      <w:r w:rsidRPr="006E5E0F">
        <w:rPr>
          <w:i/>
        </w:rPr>
        <w:t>American Journal of Orthopsychiatry</w:t>
      </w:r>
      <w:r w:rsidRPr="006E5E0F">
        <w:t>, 84(3), 219 – 225, p. 222.</w:t>
      </w:r>
    </w:p>
  </w:endnote>
  <w:endnote w:id="86">
    <w:p w14:paraId="2B34EDA0" w14:textId="77777777" w:rsidR="00A55574" w:rsidRPr="006E5E0F" w:rsidRDefault="00A55574" w:rsidP="00171E71">
      <w:pPr>
        <w:pStyle w:val="EndnoteText"/>
        <w:jc w:val="both"/>
      </w:pPr>
      <w:r w:rsidRPr="006E5E0F">
        <w:rPr>
          <w:rStyle w:val="EndnoteReference"/>
        </w:rPr>
        <w:endnoteRef/>
      </w:r>
      <w:r w:rsidRPr="006E5E0F">
        <w:t xml:space="preserve"> Henggeler, S. W., &amp; Sheidow, A. J. (2012). Empirically supported family</w:t>
      </w:r>
      <w:r w:rsidRPr="006E5E0F">
        <w:rPr>
          <w:rFonts w:ascii="Cambria Math" w:hAnsi="Cambria Math" w:cs="Cambria Math"/>
        </w:rPr>
        <w:t>‐</w:t>
      </w:r>
      <w:r w:rsidRPr="006E5E0F">
        <w:t xml:space="preserve">based treatments for conduct disorder and delinquency in adolescents. </w:t>
      </w:r>
      <w:r w:rsidRPr="006E5E0F">
        <w:rPr>
          <w:i/>
        </w:rPr>
        <w:t>Journal of marital and family therapy</w:t>
      </w:r>
      <w:r w:rsidRPr="006E5E0F">
        <w:t>, 38(1), 30-58.</w:t>
      </w:r>
    </w:p>
  </w:endnote>
  <w:endnote w:id="87">
    <w:p w14:paraId="288CD8F6" w14:textId="77777777" w:rsidR="00A55574" w:rsidRPr="006E5E0F" w:rsidRDefault="00A55574" w:rsidP="00171E71">
      <w:pPr>
        <w:pStyle w:val="EndnoteText"/>
        <w:jc w:val="both"/>
      </w:pPr>
      <w:r w:rsidRPr="006E5E0F">
        <w:rPr>
          <w:rStyle w:val="EndnoteReference"/>
        </w:rPr>
        <w:endnoteRef/>
      </w:r>
      <w:r w:rsidRPr="006E5E0F">
        <w:t xml:space="preserve"> </w:t>
      </w:r>
      <w:r w:rsidR="00E3673D" w:rsidRPr="006E5E0F">
        <w:t>Kaslow, N. J., Broth, M. R., Smith, C. O., &amp; Collins, M. H. (2012). Family</w:t>
      </w:r>
      <w:r w:rsidR="00E3673D" w:rsidRPr="006E5E0F">
        <w:rPr>
          <w:rFonts w:ascii="Cambria Math" w:hAnsi="Cambria Math" w:cs="Cambria Math"/>
        </w:rPr>
        <w:t>‐</w:t>
      </w:r>
      <w:r w:rsidR="00E3673D" w:rsidRPr="006E5E0F">
        <w:t xml:space="preserve">based interventions for child and adolescent disorders. </w:t>
      </w:r>
      <w:r w:rsidR="00E3673D" w:rsidRPr="006E5E0F">
        <w:rPr>
          <w:i/>
        </w:rPr>
        <w:t>Journal of marital and family therapy</w:t>
      </w:r>
      <w:r w:rsidR="00E3673D" w:rsidRPr="006E5E0F">
        <w:t>, 38(1), 82-100.</w:t>
      </w:r>
    </w:p>
  </w:endnote>
  <w:endnote w:id="88">
    <w:p w14:paraId="6E71F273" w14:textId="20C26D72" w:rsidR="00B30CA5" w:rsidRPr="006E5E0F" w:rsidRDefault="00B30CA5" w:rsidP="00BA65B2">
      <w:pPr>
        <w:pStyle w:val="EndnoteText"/>
        <w:jc w:val="both"/>
        <w:rPr>
          <w:lang w:val="en-US"/>
        </w:rPr>
      </w:pPr>
      <w:r w:rsidRPr="006E5E0F">
        <w:rPr>
          <w:rStyle w:val="EndnoteReference"/>
        </w:rPr>
        <w:endnoteRef/>
      </w:r>
      <w:r w:rsidRPr="006E5E0F">
        <w:t xml:space="preserve"> </w:t>
      </w:r>
      <w:r w:rsidRPr="006E5E0F">
        <w:rPr>
          <w:lang w:val="en-US"/>
        </w:rPr>
        <w:t xml:space="preserve">Becker, M. A., Jordan, N., &amp; Larsen, R. (2007). Predictors of successful permanency planning and length of stay in foster care: The role of race, diagnosis and place of residence. </w:t>
      </w:r>
      <w:r w:rsidRPr="006E5E0F">
        <w:rPr>
          <w:i/>
          <w:lang w:val="en-US"/>
        </w:rPr>
        <w:t>Children and Youth Services Review</w:t>
      </w:r>
      <w:r w:rsidRPr="006E5E0F">
        <w:rPr>
          <w:lang w:val="en-US"/>
        </w:rPr>
        <w:t xml:space="preserve">, 29(8), 1102-1113. See pp. 1108 -1109: </w:t>
      </w:r>
      <w:r w:rsidRPr="006E5E0F">
        <w:t>“</w:t>
      </w:r>
      <w:r w:rsidRPr="006E5E0F">
        <w:rPr>
          <w:lang w:val="en-US"/>
        </w:rPr>
        <w:t xml:space="preserve">Being diagnosed with a mental disorder, being diagnosed with a developmental disability, having a therapeutic foster care placement, or having an involuntary psychiatric examination was </w:t>
      </w:r>
      <w:r w:rsidRPr="006E5E0F">
        <w:rPr>
          <w:i/>
          <w:iCs/>
          <w:lang w:val="en-US"/>
        </w:rPr>
        <w:t>negatively related to successful exit</w:t>
      </w:r>
      <w:r w:rsidRPr="006E5E0F">
        <w:rPr>
          <w:lang w:val="en-US"/>
        </w:rPr>
        <w:t xml:space="preserve">.” </w:t>
      </w:r>
    </w:p>
  </w:endnote>
  <w:endnote w:id="89">
    <w:p w14:paraId="35338001" w14:textId="5BA4FF5B" w:rsidR="007C4766" w:rsidRPr="006E5E0F" w:rsidRDefault="007C4766" w:rsidP="00D41724">
      <w:pPr>
        <w:pStyle w:val="EndnoteText"/>
        <w:jc w:val="both"/>
        <w:rPr>
          <w:lang w:val="en-US"/>
        </w:rPr>
      </w:pPr>
      <w:r w:rsidRPr="006E5E0F">
        <w:rPr>
          <w:rStyle w:val="EndnoteReference"/>
        </w:rPr>
        <w:endnoteRef/>
      </w:r>
      <w:r w:rsidRPr="006E5E0F">
        <w:t xml:space="preserve"> </w:t>
      </w:r>
      <w:r w:rsidRPr="006E5E0F">
        <w:rPr>
          <w:lang w:val="en-US"/>
        </w:rPr>
        <w:t xml:space="preserve">Becker, M. A., Jordan, N., &amp; Larsen, R. (2007). Predictors of successful permanency planning and length of stay in foster care: The role of race, diagnosis and place of residence. </w:t>
      </w:r>
      <w:r w:rsidRPr="006E5E0F">
        <w:rPr>
          <w:i/>
          <w:lang w:val="en-US"/>
        </w:rPr>
        <w:t>Children and Youth Services Review</w:t>
      </w:r>
      <w:r w:rsidRPr="006E5E0F">
        <w:rPr>
          <w:lang w:val="en-US"/>
        </w:rPr>
        <w:t xml:space="preserve">, 29(8), 1102-1113, p. 1104. </w:t>
      </w:r>
    </w:p>
  </w:endnote>
  <w:endnote w:id="90">
    <w:p w14:paraId="12272131" w14:textId="2288229F" w:rsidR="00D41724" w:rsidRPr="006E5E0F" w:rsidRDefault="00D41724">
      <w:pPr>
        <w:pStyle w:val="EndnoteText"/>
      </w:pPr>
      <w:r w:rsidRPr="006E5E0F">
        <w:rPr>
          <w:rStyle w:val="EndnoteReference"/>
        </w:rPr>
        <w:endnoteRef/>
      </w:r>
      <w:r w:rsidRPr="006E5E0F">
        <w:t xml:space="preserve"> </w:t>
      </w:r>
      <w:r w:rsidRPr="006E5E0F">
        <w:rPr>
          <w:iCs/>
          <w:lang w:val="en-US"/>
        </w:rPr>
        <w:t>Human Rights Watch,</w:t>
      </w:r>
      <w:r w:rsidRPr="006E5E0F">
        <w:rPr>
          <w:i/>
          <w:lang w:val="en-US"/>
        </w:rPr>
        <w:t xml:space="preserve"> It is My Dream to Leave This Place” Children with Disabilities in Serbian Institution, </w:t>
      </w:r>
      <w:r w:rsidRPr="006E5E0F">
        <w:rPr>
          <w:iCs/>
          <w:lang w:val="en-US"/>
        </w:rPr>
        <w:t>2016, pp. 21-25.</w:t>
      </w:r>
    </w:p>
  </w:endnote>
  <w:endnote w:id="91">
    <w:p w14:paraId="54277C08" w14:textId="61D98705" w:rsidR="00BA65B2" w:rsidRPr="006E5E0F" w:rsidRDefault="00BA65B2" w:rsidP="00BA65B2">
      <w:pPr>
        <w:jc w:val="both"/>
        <w:rPr>
          <w:color w:val="000000" w:themeColor="text1"/>
          <w:sz w:val="20"/>
          <w:szCs w:val="20"/>
          <w:lang w:val="en-US"/>
        </w:rPr>
      </w:pPr>
      <w:r w:rsidRPr="006E5E0F">
        <w:rPr>
          <w:rStyle w:val="EndnoteReference"/>
          <w:sz w:val="20"/>
          <w:szCs w:val="20"/>
        </w:rPr>
        <w:endnoteRef/>
      </w:r>
      <w:r w:rsidR="006E5E0F" w:rsidRPr="006E5E0F">
        <w:rPr>
          <w:sz w:val="20"/>
          <w:szCs w:val="20"/>
        </w:rPr>
        <w:t xml:space="preserve"> See</w:t>
      </w:r>
      <w:r w:rsidRPr="006E5E0F">
        <w:rPr>
          <w:sz w:val="20"/>
          <w:szCs w:val="20"/>
        </w:rPr>
        <w:t xml:space="preserve"> </w:t>
      </w:r>
      <w:hyperlink r:id="rId23" w:history="1">
        <w:r w:rsidRPr="006E5E0F">
          <w:rPr>
            <w:rStyle w:val="Hyperlink"/>
            <w:sz w:val="20"/>
            <w:szCs w:val="20"/>
            <w:lang w:val="en-US"/>
          </w:rPr>
          <w:t>How can we ensure a child’s first placement is with a family?</w:t>
        </w:r>
      </w:hyperlink>
      <w:r w:rsidRPr="006E5E0F">
        <w:rPr>
          <w:color w:val="000000" w:themeColor="text1"/>
          <w:sz w:val="20"/>
          <w:szCs w:val="20"/>
          <w:lang w:val="en-US"/>
        </w:rPr>
        <w:t xml:space="preserve"> Jurisdictional scan, 2018, Casey Family Programs</w:t>
      </w:r>
      <w:r w:rsidR="006E5E0F" w:rsidRPr="006E5E0F">
        <w:rPr>
          <w:color w:val="000000" w:themeColor="text1"/>
          <w:sz w:val="20"/>
          <w:szCs w:val="20"/>
          <w:lang w:val="en-US"/>
        </w:rPr>
        <w:t>. S</w:t>
      </w:r>
      <w:r w:rsidR="006E5E0F" w:rsidRPr="006E5E0F">
        <w:rPr>
          <w:color w:val="000000" w:themeColor="text1"/>
          <w:sz w:val="20"/>
          <w:szCs w:val="20"/>
        </w:rPr>
        <w:t>everal States in the USA have been moving towards this kind of systems, “</w:t>
      </w:r>
      <w:r w:rsidR="006E5E0F" w:rsidRPr="006E5E0F">
        <w:rPr>
          <w:color w:val="000000" w:themeColor="text1"/>
          <w:sz w:val="20"/>
          <w:szCs w:val="20"/>
          <w:lang w:val="en-US"/>
        </w:rPr>
        <w:t>motivated by a desire to reduce trauma for the child [resulting of their first placement], as well as concerns related to the quality of care provided, the length of time children were remaining in receiving centers, and the safety of younger or more vulnerable children when placed alongside older youth with high behavioral health needs”</w:t>
      </w:r>
      <w:r w:rsidR="006E5E0F">
        <w:rPr>
          <w:color w:val="000000" w:themeColor="text1"/>
          <w:sz w:val="20"/>
          <w:szCs w:val="20"/>
          <w:lang w:val="en-US"/>
        </w:rPr>
        <w:t xml:space="preserve"> (p. 2).</w:t>
      </w:r>
    </w:p>
  </w:endnote>
  <w:endnote w:id="92">
    <w:p w14:paraId="1F06165E" w14:textId="6BA52DD4" w:rsidR="007A1434" w:rsidRPr="006E5E0F" w:rsidRDefault="007A1434" w:rsidP="00BA65B2">
      <w:pPr>
        <w:pStyle w:val="EndnoteText"/>
        <w:jc w:val="both"/>
        <w:rPr>
          <w:lang w:val="en-US"/>
        </w:rPr>
      </w:pPr>
      <w:r w:rsidRPr="006E5E0F">
        <w:rPr>
          <w:rStyle w:val="EndnoteReference"/>
        </w:rPr>
        <w:endnoteRef/>
      </w:r>
      <w:r w:rsidRPr="006E5E0F">
        <w:t xml:space="preserve"> See </w:t>
      </w:r>
      <w:r w:rsidRPr="006E5E0F">
        <w:rPr>
          <w:i/>
          <w:iCs/>
        </w:rPr>
        <w:t>European Committee of Social Rights, European Roma Rights Centre (ERRC) and Mental Disability Advocacy Centre (MDAC) v. Czech Republic</w:t>
      </w:r>
      <w:r w:rsidRPr="006E5E0F">
        <w:t>, paras. 157-1</w:t>
      </w:r>
      <w:r w:rsidR="006E5E0F" w:rsidRPr="006E5E0F">
        <w:t>7</w:t>
      </w:r>
      <w:r w:rsidRPr="006E5E0F">
        <w:t>5.</w:t>
      </w:r>
    </w:p>
  </w:endnote>
  <w:endnote w:id="93">
    <w:p w14:paraId="3E6C13EF" w14:textId="77777777" w:rsidR="00565A12" w:rsidRPr="006E5E0F" w:rsidRDefault="00565A12" w:rsidP="00171E71">
      <w:pPr>
        <w:pStyle w:val="EndnoteText"/>
        <w:jc w:val="both"/>
      </w:pPr>
      <w:r w:rsidRPr="006E5E0F">
        <w:rPr>
          <w:rStyle w:val="EndnoteReference"/>
        </w:rPr>
        <w:endnoteRef/>
      </w:r>
      <w:r w:rsidRPr="006E5E0F">
        <w:t xml:space="preserve"> </w:t>
      </w:r>
      <w:r w:rsidR="005E5250" w:rsidRPr="006E5E0F">
        <w:t xml:space="preserve">For instance, </w:t>
      </w:r>
      <w:r w:rsidRPr="006E5E0F">
        <w:t xml:space="preserve">In Northern Ireland, only 33% of “children with disabilities and special needs” were adopted within three years of last entering care, in comparison with 60% of other children (year ending 31 March 2020). </w:t>
      </w:r>
      <w:hyperlink r:id="rId24" w:history="1">
        <w:r w:rsidRPr="006E5E0F">
          <w:rPr>
            <w:rStyle w:val="Hyperlink"/>
            <w:i/>
          </w:rPr>
          <w:t>Children Adopted from Care in Northern Ireland</w:t>
        </w:r>
      </w:hyperlink>
      <w:r w:rsidRPr="006E5E0F">
        <w:t>, 2020, Report, Information Analysis Directorate</w:t>
      </w:r>
      <w:r w:rsidR="00DF6309" w:rsidRPr="006E5E0F">
        <w:t>, p</w:t>
      </w:r>
      <w:r w:rsidR="008B581C" w:rsidRPr="006E5E0F">
        <w:t>.</w:t>
      </w:r>
      <w:r w:rsidR="00DF6309" w:rsidRPr="006E5E0F">
        <w:t xml:space="preserve"> 15.</w:t>
      </w:r>
    </w:p>
  </w:endnote>
  <w:endnote w:id="94">
    <w:p w14:paraId="53458500" w14:textId="77777777" w:rsidR="003945C5" w:rsidRPr="006E5E0F" w:rsidRDefault="003945C5" w:rsidP="00171E71">
      <w:pPr>
        <w:pStyle w:val="EndnoteText"/>
        <w:jc w:val="both"/>
      </w:pPr>
      <w:r w:rsidRPr="006E5E0F">
        <w:rPr>
          <w:rStyle w:val="EndnoteReference"/>
        </w:rPr>
        <w:endnoteRef/>
      </w:r>
      <w:r w:rsidRPr="006E5E0F">
        <w:t xml:space="preserve"> A majority of US adults assume that behavioral issues (63%) or mental (59%) and physical (52%) disabilities of a child adversely affect the </w:t>
      </w:r>
      <w:r w:rsidR="00DD08AB" w:rsidRPr="006E5E0F">
        <w:t xml:space="preserve">probability </w:t>
      </w:r>
      <w:r w:rsidRPr="006E5E0F">
        <w:t xml:space="preserve">of being adopted. See </w:t>
      </w:r>
      <w:r w:rsidRPr="006E5E0F">
        <w:rPr>
          <w:i/>
        </w:rPr>
        <w:t>2017 US ado</w:t>
      </w:r>
      <w:r w:rsidR="006A137F" w:rsidRPr="006E5E0F">
        <w:rPr>
          <w:i/>
        </w:rPr>
        <w:t>ption attitudes survey: Conducted by Harris Poll on behalf of the Dave Thomas Foundation for Adoption</w:t>
      </w:r>
      <w:r w:rsidR="006A137F" w:rsidRPr="006E5E0F">
        <w:t>, 2017, p. 69</w:t>
      </w:r>
      <w:r w:rsidR="00DD08AB" w:rsidRPr="006E5E0F">
        <w:t>.</w:t>
      </w:r>
    </w:p>
  </w:endnote>
  <w:endnote w:id="95">
    <w:p w14:paraId="2D0C2E4A" w14:textId="77777777" w:rsidR="00A90979" w:rsidRPr="006E5E0F" w:rsidRDefault="00A90979" w:rsidP="00171E71">
      <w:pPr>
        <w:pStyle w:val="EndnoteText"/>
        <w:jc w:val="both"/>
      </w:pPr>
      <w:r w:rsidRPr="006E5E0F">
        <w:rPr>
          <w:rStyle w:val="EndnoteReference"/>
        </w:rPr>
        <w:endnoteRef/>
      </w:r>
      <w:r w:rsidRPr="006E5E0F">
        <w:t xml:space="preserve"> </w:t>
      </w:r>
      <w:r w:rsidR="00A14744" w:rsidRPr="006E5E0F">
        <w:t xml:space="preserve">Good, G. A. (2016). Adoption of children with disabilities: An exploration of the issues for adoptive families. </w:t>
      </w:r>
      <w:r w:rsidR="00A14744" w:rsidRPr="006E5E0F">
        <w:rPr>
          <w:i/>
        </w:rPr>
        <w:t>Early Child Development and Care</w:t>
      </w:r>
      <w:r w:rsidR="00A14744" w:rsidRPr="006E5E0F">
        <w:t>, 186(4), 642-661</w:t>
      </w:r>
      <w:r w:rsidR="00983ACF" w:rsidRPr="006E5E0F">
        <w:t>, p. 652</w:t>
      </w:r>
      <w:r w:rsidR="004C67D5" w:rsidRPr="006E5E0F">
        <w:t>.</w:t>
      </w:r>
    </w:p>
  </w:endnote>
  <w:endnote w:id="96">
    <w:p w14:paraId="475885D4" w14:textId="77777777" w:rsidR="00245755" w:rsidRPr="006E5E0F" w:rsidRDefault="00245755" w:rsidP="00171E71">
      <w:pPr>
        <w:pStyle w:val="EndnoteText"/>
        <w:jc w:val="both"/>
      </w:pPr>
      <w:r w:rsidRPr="006E5E0F">
        <w:rPr>
          <w:rStyle w:val="EndnoteReference"/>
        </w:rPr>
        <w:endnoteRef/>
      </w:r>
      <w:r w:rsidR="00206332" w:rsidRPr="006E5E0F">
        <w:t>Adoption from</w:t>
      </w:r>
      <w:r w:rsidRPr="006E5E0F">
        <w:t xml:space="preserve"> </w:t>
      </w:r>
      <w:r w:rsidR="00206332" w:rsidRPr="006E5E0F">
        <w:t>Viet Nam Findings and recommendations of an assessment, 2009, final report</w:t>
      </w:r>
      <w:r w:rsidR="00FD75FD" w:rsidRPr="006E5E0F">
        <w:t>, p. 23</w:t>
      </w:r>
      <w:r w:rsidR="00206332" w:rsidRPr="006E5E0F">
        <w:t xml:space="preserve"> </w:t>
      </w:r>
    </w:p>
  </w:endnote>
  <w:endnote w:id="97">
    <w:p w14:paraId="2A12F1A8" w14:textId="77777777" w:rsidR="00225177" w:rsidRPr="006E5E0F" w:rsidRDefault="00225177" w:rsidP="00171E71">
      <w:pPr>
        <w:pStyle w:val="EndnoteText"/>
        <w:jc w:val="both"/>
      </w:pPr>
      <w:r w:rsidRPr="006E5E0F">
        <w:rPr>
          <w:rStyle w:val="EndnoteReference"/>
        </w:rPr>
        <w:endnoteRef/>
      </w:r>
      <w:r w:rsidRPr="006E5E0F">
        <w:t xml:space="preserve"> Wind, L. H., Brooks, D., &amp; Barth, R. P. (2005). Adoption preparation: Differences between</w:t>
      </w:r>
    </w:p>
    <w:p w14:paraId="33CD7321" w14:textId="77777777" w:rsidR="00225177" w:rsidRPr="006E5E0F" w:rsidRDefault="00225177" w:rsidP="00171E71">
      <w:pPr>
        <w:pStyle w:val="EndnoteText"/>
        <w:jc w:val="both"/>
      </w:pPr>
      <w:r w:rsidRPr="006E5E0F">
        <w:t xml:space="preserve">adoptive families of children with and without special need. </w:t>
      </w:r>
      <w:r w:rsidRPr="006E5E0F">
        <w:rPr>
          <w:i/>
        </w:rPr>
        <w:t>Adoption Quarterly</w:t>
      </w:r>
      <w:r w:rsidRPr="006E5E0F">
        <w:t>, 8(4),</w:t>
      </w:r>
    </w:p>
    <w:p w14:paraId="6BC67C32" w14:textId="77777777" w:rsidR="00225177" w:rsidRPr="006E5E0F" w:rsidRDefault="00225177" w:rsidP="00171E71">
      <w:pPr>
        <w:pStyle w:val="EndnoteText"/>
        <w:jc w:val="both"/>
      </w:pPr>
      <w:r w:rsidRPr="006E5E0F">
        <w:t>37–41.</w:t>
      </w:r>
    </w:p>
  </w:endnote>
  <w:endnote w:id="98">
    <w:p w14:paraId="389787BF" w14:textId="77777777" w:rsidR="00225177" w:rsidRPr="006E5E0F" w:rsidRDefault="00225177" w:rsidP="00171E71">
      <w:pPr>
        <w:pStyle w:val="EndnoteText"/>
        <w:jc w:val="both"/>
      </w:pPr>
      <w:r w:rsidRPr="006E5E0F">
        <w:rPr>
          <w:rStyle w:val="EndnoteReference"/>
        </w:rPr>
        <w:endnoteRef/>
      </w:r>
      <w:r w:rsidR="00DD08AB" w:rsidRPr="006E5E0F">
        <w:t xml:space="preserve">Adopters </w:t>
      </w:r>
      <w:r w:rsidRPr="006E5E0F">
        <w:t xml:space="preserve">report that preparation programmes overemphasised </w:t>
      </w:r>
      <w:r w:rsidR="00DD08AB" w:rsidRPr="006E5E0F">
        <w:t xml:space="preserve">adversarial </w:t>
      </w:r>
      <w:r w:rsidRPr="006E5E0F">
        <w:t xml:space="preserve">aspects of </w:t>
      </w:r>
      <w:r w:rsidR="00E945BE" w:rsidRPr="006E5E0F">
        <w:t xml:space="preserve">upbringing </w:t>
      </w:r>
      <w:r w:rsidRPr="006E5E0F">
        <w:t>a child with “special needs”. See Denby, R. W., Alford, K. A., &amp; Ayala, J. (2011). The journey to adopt a child who has special needs: Parents’ perspectives</w:t>
      </w:r>
      <w:r w:rsidRPr="006E5E0F">
        <w:rPr>
          <w:i/>
        </w:rPr>
        <w:t>. Children and Youth Services Review</w:t>
      </w:r>
      <w:r w:rsidRPr="006E5E0F">
        <w:t>, 33, 1543–1554.</w:t>
      </w:r>
    </w:p>
  </w:endnote>
  <w:endnote w:id="99">
    <w:p w14:paraId="24791C82" w14:textId="5FD8E422" w:rsidR="007E2F51" w:rsidRPr="006E5E0F" w:rsidRDefault="007E2F51" w:rsidP="00D30724">
      <w:pPr>
        <w:jc w:val="both"/>
        <w:rPr>
          <w:sz w:val="20"/>
          <w:szCs w:val="20"/>
        </w:rPr>
      </w:pPr>
      <w:r w:rsidRPr="006E5E0F">
        <w:rPr>
          <w:rStyle w:val="EndnoteReference"/>
          <w:sz w:val="20"/>
          <w:szCs w:val="20"/>
        </w:rPr>
        <w:endnoteRef/>
      </w:r>
      <w:r w:rsidRPr="006E5E0F">
        <w:rPr>
          <w:sz w:val="20"/>
          <w:szCs w:val="20"/>
        </w:rPr>
        <w:t xml:space="preserve"> Good, G. A. (2016). Adoption of children with disabilities: An exploration of the issues for adoptive families. </w:t>
      </w:r>
      <w:r w:rsidRPr="006E5E0F">
        <w:rPr>
          <w:i/>
          <w:sz w:val="20"/>
          <w:szCs w:val="20"/>
        </w:rPr>
        <w:t>Early Child Development and Care</w:t>
      </w:r>
      <w:r w:rsidRPr="006E5E0F">
        <w:rPr>
          <w:sz w:val="20"/>
          <w:szCs w:val="20"/>
        </w:rPr>
        <w:t>, 186(4), 642-661.</w:t>
      </w:r>
    </w:p>
  </w:endnote>
  <w:endnote w:id="100">
    <w:p w14:paraId="55476857" w14:textId="77777777" w:rsidR="00510AA5" w:rsidRPr="006E5E0F" w:rsidRDefault="00510AA5" w:rsidP="00171E71">
      <w:pPr>
        <w:pStyle w:val="EndnoteText"/>
        <w:jc w:val="both"/>
      </w:pPr>
      <w:r w:rsidRPr="006E5E0F">
        <w:rPr>
          <w:rStyle w:val="EndnoteReference"/>
        </w:rPr>
        <w:endnoteRef/>
      </w:r>
      <w:r w:rsidRPr="006E5E0F">
        <w:t xml:space="preserve"> </w:t>
      </w:r>
      <w:r w:rsidR="002B0F8E" w:rsidRPr="006E5E0F">
        <w:t xml:space="preserve">Perry, C. L., &amp; Henry, M. J. (2009). Family and professional considerations for adoptive parents of children with special needs. </w:t>
      </w:r>
      <w:r w:rsidR="002B0F8E" w:rsidRPr="006E5E0F">
        <w:rPr>
          <w:i/>
        </w:rPr>
        <w:t>Marriage &amp; Family Review</w:t>
      </w:r>
      <w:r w:rsidR="002B0F8E" w:rsidRPr="006E5E0F">
        <w:t xml:space="preserve">, 45(5), 538-565, </w:t>
      </w:r>
      <w:r w:rsidR="00EF6DA2" w:rsidRPr="006E5E0F">
        <w:t>p. 554</w:t>
      </w:r>
    </w:p>
  </w:endnote>
  <w:endnote w:id="101">
    <w:p w14:paraId="2F7AA587" w14:textId="77777777" w:rsidR="009F6727" w:rsidRPr="006E5E0F" w:rsidRDefault="009F6727" w:rsidP="00171E71">
      <w:pPr>
        <w:pStyle w:val="EndnoteText"/>
        <w:jc w:val="both"/>
      </w:pPr>
      <w:r w:rsidRPr="006E5E0F">
        <w:rPr>
          <w:rStyle w:val="EndnoteReference"/>
        </w:rPr>
        <w:endnoteRef/>
      </w:r>
      <w:r w:rsidRPr="006E5E0F">
        <w:t xml:space="preserve"> Woodman-Worrell, A., &amp; Higgins, M. (2019). Successful adoption for disabled children or children with mental health conditions: a systematic review. </w:t>
      </w:r>
      <w:r w:rsidRPr="006E5E0F">
        <w:rPr>
          <w:i/>
        </w:rPr>
        <w:t>Practice</w:t>
      </w:r>
      <w:r w:rsidRPr="006E5E0F">
        <w:t>, 31(5), 311-328.</w:t>
      </w:r>
    </w:p>
  </w:endnote>
  <w:endnote w:id="102">
    <w:p w14:paraId="0F2CF04E" w14:textId="3FA4D3BD" w:rsidR="00C27369" w:rsidRPr="006E5E0F" w:rsidRDefault="00C27369" w:rsidP="00171E71">
      <w:pPr>
        <w:pStyle w:val="EndnoteText"/>
        <w:jc w:val="both"/>
      </w:pPr>
      <w:r w:rsidRPr="006E5E0F">
        <w:rPr>
          <w:rStyle w:val="EndnoteReference"/>
        </w:rPr>
        <w:endnoteRef/>
      </w:r>
      <w:r w:rsidRPr="006E5E0F">
        <w:t xml:space="preserve"> </w:t>
      </w:r>
      <w:hyperlink r:id="rId25" w:history="1">
        <w:r w:rsidR="002B23A3" w:rsidRPr="006E5E0F">
          <w:rPr>
            <w:rStyle w:val="Hyperlink"/>
          </w:rPr>
          <w:t>Grant</w:t>
        </w:r>
        <w:r w:rsidR="0096208B" w:rsidRPr="006E5E0F">
          <w:rPr>
            <w:rStyle w:val="Hyperlink"/>
          </w:rPr>
          <w:t>,</w:t>
        </w:r>
        <w:r w:rsidR="002B23A3" w:rsidRPr="006E5E0F">
          <w:rPr>
            <w:rStyle w:val="Hyperlink"/>
          </w:rPr>
          <w:t xml:space="preserve"> M.</w:t>
        </w:r>
        <w:r w:rsidR="0096208B" w:rsidRPr="006E5E0F">
          <w:rPr>
            <w:rStyle w:val="Hyperlink"/>
          </w:rPr>
          <w:t xml:space="preserve">, &amp; Thomas, C. </w:t>
        </w:r>
        <w:r w:rsidR="002B23A3" w:rsidRPr="006E5E0F">
          <w:rPr>
            <w:rStyle w:val="Hyperlink"/>
          </w:rPr>
          <w:t xml:space="preserve"> (2013) The adoption of disabled children: Briefing Paper, BAAF</w:t>
        </w:r>
      </w:hyperlink>
    </w:p>
  </w:endnote>
  <w:endnote w:id="103">
    <w:p w14:paraId="4A0BA605" w14:textId="77777777" w:rsidR="00792C62" w:rsidRPr="006E5E0F" w:rsidRDefault="00792C62" w:rsidP="00792C62">
      <w:pPr>
        <w:pStyle w:val="EndnoteText"/>
        <w:jc w:val="both"/>
      </w:pPr>
      <w:r w:rsidRPr="006E5E0F">
        <w:rPr>
          <w:rStyle w:val="EndnoteReference"/>
        </w:rPr>
        <w:endnoteRef/>
      </w:r>
      <w:r w:rsidRPr="006E5E0F">
        <w:t xml:space="preserve"> “Fostered/ adoptive parents report an increased frequency of positive social behaviours in these children [children with mental, physical and emotional health and behaviour challenges], approximately after one year after their adoption”. See Khetawat, D. (2020). Cognitive, Behavioural and Emotional Benefits of Deinstitutionalisation for Children with Disabilities: A Comparative Study of the United Kingdom and India. </w:t>
      </w:r>
      <w:r w:rsidRPr="006E5E0F">
        <w:rPr>
          <w:i/>
        </w:rPr>
        <w:t>Institutionalised Children Explorations and Beyond</w:t>
      </w:r>
      <w:r w:rsidRPr="006E5E0F">
        <w:t>, 7(1), 83-88, p.86.</w:t>
      </w:r>
    </w:p>
  </w:endnote>
  <w:endnote w:id="104">
    <w:p w14:paraId="3BECE4CF" w14:textId="77777777" w:rsidR="00242C61" w:rsidRPr="006E5E0F" w:rsidRDefault="00242C61" w:rsidP="00242C61">
      <w:pPr>
        <w:pStyle w:val="EndnoteText"/>
        <w:jc w:val="both"/>
      </w:pPr>
      <w:r w:rsidRPr="006E5E0F">
        <w:rPr>
          <w:rStyle w:val="EndnoteReference"/>
        </w:rPr>
        <w:endnoteRef/>
      </w:r>
      <w:r w:rsidRPr="006E5E0F">
        <w:t xml:space="preserve"> </w:t>
      </w:r>
      <w:hyperlink r:id="rId26" w:history="1">
        <w:r w:rsidRPr="006E5E0F">
          <w:rPr>
            <w:rStyle w:val="Hyperlink"/>
          </w:rPr>
          <w:t>Escaffi P. A., Delano González N., Delano Gonzalez P., Bustos Cardenas, A. (2019) Research on Adoption of Children with Disabilities: Chilean Experience. Legal and Psychosocial Analysis, Research Report, p.4</w:t>
        </w:r>
      </w:hyperlink>
      <w:r w:rsidRPr="006E5E0F">
        <w:t xml:space="preserve">. </w:t>
      </w:r>
    </w:p>
  </w:endnote>
  <w:endnote w:id="105">
    <w:p w14:paraId="0A12AE9F" w14:textId="06B2831D" w:rsidR="003010F1" w:rsidRPr="006E5E0F" w:rsidRDefault="003010F1" w:rsidP="00171E71">
      <w:pPr>
        <w:pStyle w:val="EndnoteText"/>
        <w:jc w:val="both"/>
      </w:pPr>
      <w:r w:rsidRPr="006E5E0F">
        <w:rPr>
          <w:rStyle w:val="EndnoteReference"/>
        </w:rPr>
        <w:endnoteRef/>
      </w:r>
      <w:r w:rsidRPr="006E5E0F">
        <w:t xml:space="preserve"> </w:t>
      </w:r>
      <w:r w:rsidR="003303D6" w:rsidRPr="006E5E0F">
        <w:t>Prior volunteer experience (e.g. taking an institutionalized child</w:t>
      </w:r>
      <w:r w:rsidR="00482E7F" w:rsidRPr="006E5E0F">
        <w:t xml:space="preserve"> with disabilities</w:t>
      </w:r>
      <w:r w:rsidR="003303D6" w:rsidRPr="006E5E0F">
        <w:t xml:space="preserve"> home for a short time) </w:t>
      </w:r>
      <w:r w:rsidR="00561C89">
        <w:t xml:space="preserve">has proven to contribute to the adoption </w:t>
      </w:r>
      <w:r w:rsidR="003303D6" w:rsidRPr="006E5E0F">
        <w:t>of children with disabilities. See Mozzi, G. D., &amp; Nuernberg, A. H. (2016). Adoption of children with disabilities: a study with adoptive parents</w:t>
      </w:r>
      <w:r w:rsidR="003303D6" w:rsidRPr="006E5E0F">
        <w:rPr>
          <w:i/>
        </w:rPr>
        <w:t>. Paidéia (Ribeirão Preto</w:t>
      </w:r>
      <w:r w:rsidR="003303D6" w:rsidRPr="006E5E0F">
        <w:t>), 26(63), 101-109.</w:t>
      </w:r>
    </w:p>
  </w:endnote>
  <w:endnote w:id="106">
    <w:p w14:paraId="09C1BFF0" w14:textId="77777777" w:rsidR="007932ED" w:rsidRPr="006E5E0F" w:rsidRDefault="007932ED" w:rsidP="00171E71">
      <w:pPr>
        <w:pStyle w:val="EndnoteText"/>
        <w:jc w:val="both"/>
      </w:pPr>
      <w:r w:rsidRPr="006E5E0F">
        <w:rPr>
          <w:rStyle w:val="EndnoteReference"/>
        </w:rPr>
        <w:endnoteRef/>
      </w:r>
      <w:r w:rsidRPr="006E5E0F">
        <w:t xml:space="preserve"> </w:t>
      </w:r>
      <w:r w:rsidR="008D0CA9" w:rsidRPr="006E5E0F">
        <w:t xml:space="preserve">Woodman-Worrell, A., &amp; Higgins, M. (2019). Successful adoption for disabled children or children with mental health conditions: a systematic review. </w:t>
      </w:r>
      <w:r w:rsidR="008D0CA9" w:rsidRPr="006E5E0F">
        <w:rPr>
          <w:i/>
        </w:rPr>
        <w:t>Practice</w:t>
      </w:r>
      <w:r w:rsidR="008D0CA9" w:rsidRPr="006E5E0F">
        <w:t>, 31(5), 311-328.</w:t>
      </w:r>
    </w:p>
  </w:endnote>
  <w:endnote w:id="107">
    <w:p w14:paraId="68ED1A2D" w14:textId="77777777" w:rsidR="00242C61" w:rsidRPr="006E5E0F" w:rsidRDefault="00242C61" w:rsidP="00242C61">
      <w:pPr>
        <w:pStyle w:val="EndnoteText"/>
        <w:jc w:val="both"/>
      </w:pPr>
      <w:r w:rsidRPr="006E5E0F">
        <w:rPr>
          <w:rStyle w:val="EndnoteReference"/>
        </w:rPr>
        <w:endnoteRef/>
      </w:r>
      <w:r w:rsidRPr="006E5E0F">
        <w:t xml:space="preserve">  “The legislation contains a provision about limiting access to the Group I and II persons</w:t>
      </w:r>
    </w:p>
    <w:p w14:paraId="6B120ED4" w14:textId="10F21DA9" w:rsidR="00242C61" w:rsidRPr="006E5E0F" w:rsidRDefault="00242C61" w:rsidP="00242C61">
      <w:pPr>
        <w:pStyle w:val="EndnoteText"/>
        <w:jc w:val="both"/>
      </w:pPr>
      <w:r w:rsidRPr="006E5E0F">
        <w:t xml:space="preserve">with disabilities to act as an adoptive parent”. See </w:t>
      </w:r>
      <w:hyperlink r:id="rId27" w:history="1">
        <w:r w:rsidRPr="006E5E0F">
          <w:rPr>
            <w:rStyle w:val="Hyperlink"/>
            <w:i/>
          </w:rPr>
          <w:t>The Coalition Public Initial Report on the Republic of Belarus ‟Compliance with Its Obligations Adopted for the Purpose of Implementing the Convention on the Rights of Persons with Disabilities</w:t>
        </w:r>
      </w:hyperlink>
      <w:r w:rsidRPr="006E5E0F">
        <w:rPr>
          <w:i/>
        </w:rPr>
        <w:t>”</w:t>
      </w:r>
      <w:r w:rsidRPr="006E5E0F">
        <w:t>, 2020, Minsk, p.37.</w:t>
      </w:r>
    </w:p>
    <w:p w14:paraId="2ECFDD18" w14:textId="77777777" w:rsidR="00242C61" w:rsidRPr="006E5E0F" w:rsidRDefault="00242C61" w:rsidP="00242C61">
      <w:pPr>
        <w:pStyle w:val="EndnoteText"/>
        <w:jc w:val="both"/>
      </w:pPr>
    </w:p>
    <w:p w14:paraId="7761A1C8" w14:textId="77777777" w:rsidR="00242C61" w:rsidRPr="006E5E0F" w:rsidRDefault="00242C61" w:rsidP="00242C61">
      <w:pPr>
        <w:pStyle w:val="EndnoteText"/>
        <w:jc w:val="both"/>
      </w:pPr>
    </w:p>
    <w:p w14:paraId="77885B1B" w14:textId="77777777" w:rsidR="00242C61" w:rsidRPr="006E5E0F" w:rsidRDefault="00242C61" w:rsidP="00242C61">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4238319"/>
      <w:docPartObj>
        <w:docPartGallery w:val="Page Numbers (Bottom of Page)"/>
        <w:docPartUnique/>
      </w:docPartObj>
    </w:sdtPr>
    <w:sdtEndPr>
      <w:rPr>
        <w:rStyle w:val="PageNumber"/>
      </w:rPr>
    </w:sdtEndPr>
    <w:sdtContent>
      <w:p w14:paraId="451C18EA" w14:textId="77777777" w:rsidR="00094EB3" w:rsidRDefault="00094EB3" w:rsidP="00CE01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F49775" w14:textId="77777777" w:rsidR="00094EB3" w:rsidRDefault="00094EB3" w:rsidP="00094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15996442"/>
      <w:docPartObj>
        <w:docPartGallery w:val="Page Numbers (Bottom of Page)"/>
        <w:docPartUnique/>
      </w:docPartObj>
    </w:sdtPr>
    <w:sdtEndPr>
      <w:rPr>
        <w:rStyle w:val="PageNumber"/>
      </w:rPr>
    </w:sdtEndPr>
    <w:sdtContent>
      <w:p w14:paraId="1E3ABEE0" w14:textId="0FAC7632" w:rsidR="00094EB3" w:rsidRDefault="00094EB3" w:rsidP="00CE01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96105">
          <w:rPr>
            <w:rStyle w:val="PageNumber"/>
            <w:noProof/>
          </w:rPr>
          <w:t>8</w:t>
        </w:r>
        <w:r>
          <w:rPr>
            <w:rStyle w:val="PageNumber"/>
          </w:rPr>
          <w:fldChar w:fldCharType="end"/>
        </w:r>
      </w:p>
    </w:sdtContent>
  </w:sdt>
  <w:p w14:paraId="4EB95318" w14:textId="77777777" w:rsidR="00094EB3" w:rsidRDefault="00094EB3" w:rsidP="00094E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9A7F9" w14:textId="77777777" w:rsidR="008612BF" w:rsidRDefault="008612BF" w:rsidP="00A34806">
      <w:pPr>
        <w:spacing w:line="240" w:lineRule="auto"/>
      </w:pPr>
      <w:r>
        <w:separator/>
      </w:r>
    </w:p>
  </w:footnote>
  <w:footnote w:type="continuationSeparator" w:id="0">
    <w:p w14:paraId="5CC0C5EE" w14:textId="77777777" w:rsidR="008612BF" w:rsidRDefault="008612BF" w:rsidP="00A348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6989"/>
    <w:multiLevelType w:val="hybridMultilevel"/>
    <w:tmpl w:val="ECBCA8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F3477DB"/>
    <w:multiLevelType w:val="multilevel"/>
    <w:tmpl w:val="B7ACB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EC4581"/>
    <w:multiLevelType w:val="hybridMultilevel"/>
    <w:tmpl w:val="40346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6F766A"/>
    <w:multiLevelType w:val="hybridMultilevel"/>
    <w:tmpl w:val="A838E4A8"/>
    <w:lvl w:ilvl="0" w:tplc="05D66448">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D82787"/>
    <w:multiLevelType w:val="hybridMultilevel"/>
    <w:tmpl w:val="AFCC98D4"/>
    <w:lvl w:ilvl="0" w:tplc="64BA9E3C">
      <w:start w:val="1"/>
      <w:numFmt w:val="decimal"/>
      <w:lvlText w:val="%1."/>
      <w:lvlJc w:val="left"/>
      <w:pPr>
        <w:ind w:left="786" w:hanging="360"/>
      </w:pPr>
      <w:rPr>
        <w:rFonts w:hint="default"/>
        <w:b w:val="0"/>
        <w:i w:val="0"/>
      </w:rPr>
    </w:lvl>
    <w:lvl w:ilvl="1" w:tplc="D2F49B08">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B43E6B"/>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32896E75"/>
    <w:multiLevelType w:val="hybridMultilevel"/>
    <w:tmpl w:val="2CAE5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974A01"/>
    <w:multiLevelType w:val="hybridMultilevel"/>
    <w:tmpl w:val="7B5621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EB026D6"/>
    <w:multiLevelType w:val="multilevel"/>
    <w:tmpl w:val="47FE6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4DF553D"/>
    <w:multiLevelType w:val="hybridMultilevel"/>
    <w:tmpl w:val="B1268792"/>
    <w:lvl w:ilvl="0" w:tplc="BB4AB60A">
      <w:start w:val="1"/>
      <w:numFmt w:val="bullet"/>
      <w:lvlText w:val=""/>
      <w:lvlJc w:val="left"/>
      <w:pPr>
        <w:ind w:left="1864" w:hanging="360"/>
      </w:pPr>
      <w:rPr>
        <w:rFonts w:ascii="Symbol" w:hAnsi="Symbol" w:hint="default"/>
      </w:rPr>
    </w:lvl>
    <w:lvl w:ilvl="1" w:tplc="106C40AC" w:tentative="1">
      <w:start w:val="1"/>
      <w:numFmt w:val="bullet"/>
      <w:lvlText w:val="o"/>
      <w:lvlJc w:val="left"/>
      <w:pPr>
        <w:ind w:left="2584" w:hanging="360"/>
      </w:pPr>
      <w:rPr>
        <w:rFonts w:ascii="Courier New" w:hAnsi="Courier New" w:cs="Courier New" w:hint="default"/>
      </w:rPr>
    </w:lvl>
    <w:lvl w:ilvl="2" w:tplc="8F24EB1E" w:tentative="1">
      <w:start w:val="1"/>
      <w:numFmt w:val="bullet"/>
      <w:lvlText w:val=""/>
      <w:lvlJc w:val="left"/>
      <w:pPr>
        <w:ind w:left="3304" w:hanging="360"/>
      </w:pPr>
      <w:rPr>
        <w:rFonts w:ascii="Wingdings" w:hAnsi="Wingdings" w:hint="default"/>
      </w:rPr>
    </w:lvl>
    <w:lvl w:ilvl="3" w:tplc="5B509DB4" w:tentative="1">
      <w:start w:val="1"/>
      <w:numFmt w:val="bullet"/>
      <w:lvlText w:val=""/>
      <w:lvlJc w:val="left"/>
      <w:pPr>
        <w:ind w:left="4024" w:hanging="360"/>
      </w:pPr>
      <w:rPr>
        <w:rFonts w:ascii="Symbol" w:hAnsi="Symbol" w:hint="default"/>
      </w:rPr>
    </w:lvl>
    <w:lvl w:ilvl="4" w:tplc="A552B80C" w:tentative="1">
      <w:start w:val="1"/>
      <w:numFmt w:val="bullet"/>
      <w:lvlText w:val="o"/>
      <w:lvlJc w:val="left"/>
      <w:pPr>
        <w:ind w:left="4744" w:hanging="360"/>
      </w:pPr>
      <w:rPr>
        <w:rFonts w:ascii="Courier New" w:hAnsi="Courier New" w:cs="Courier New" w:hint="default"/>
      </w:rPr>
    </w:lvl>
    <w:lvl w:ilvl="5" w:tplc="15B66362" w:tentative="1">
      <w:start w:val="1"/>
      <w:numFmt w:val="bullet"/>
      <w:lvlText w:val=""/>
      <w:lvlJc w:val="left"/>
      <w:pPr>
        <w:ind w:left="5464" w:hanging="360"/>
      </w:pPr>
      <w:rPr>
        <w:rFonts w:ascii="Wingdings" w:hAnsi="Wingdings" w:hint="default"/>
      </w:rPr>
    </w:lvl>
    <w:lvl w:ilvl="6" w:tplc="133EB230" w:tentative="1">
      <w:start w:val="1"/>
      <w:numFmt w:val="bullet"/>
      <w:lvlText w:val=""/>
      <w:lvlJc w:val="left"/>
      <w:pPr>
        <w:ind w:left="6184" w:hanging="360"/>
      </w:pPr>
      <w:rPr>
        <w:rFonts w:ascii="Symbol" w:hAnsi="Symbol" w:hint="default"/>
      </w:rPr>
    </w:lvl>
    <w:lvl w:ilvl="7" w:tplc="68C60A04" w:tentative="1">
      <w:start w:val="1"/>
      <w:numFmt w:val="bullet"/>
      <w:lvlText w:val="o"/>
      <w:lvlJc w:val="left"/>
      <w:pPr>
        <w:ind w:left="6904" w:hanging="360"/>
      </w:pPr>
      <w:rPr>
        <w:rFonts w:ascii="Courier New" w:hAnsi="Courier New" w:cs="Courier New" w:hint="default"/>
      </w:rPr>
    </w:lvl>
    <w:lvl w:ilvl="8" w:tplc="7A5EF190" w:tentative="1">
      <w:start w:val="1"/>
      <w:numFmt w:val="bullet"/>
      <w:lvlText w:val=""/>
      <w:lvlJc w:val="left"/>
      <w:pPr>
        <w:ind w:left="7624" w:hanging="360"/>
      </w:pPr>
      <w:rPr>
        <w:rFonts w:ascii="Wingdings" w:hAnsi="Wingdings" w:hint="default"/>
      </w:rPr>
    </w:lvl>
  </w:abstractNum>
  <w:abstractNum w:abstractNumId="10" w15:restartNumberingAfterBreak="0">
    <w:nsid w:val="48EE099F"/>
    <w:multiLevelType w:val="hybridMultilevel"/>
    <w:tmpl w:val="206C53FE"/>
    <w:lvl w:ilvl="0" w:tplc="C87CE32E">
      <w:start w:val="1"/>
      <w:numFmt w:val="upperRoman"/>
      <w:lvlText w:val="%1."/>
      <w:lvlJc w:val="left"/>
      <w:pPr>
        <w:ind w:left="1080" w:hanging="720"/>
      </w:pPr>
      <w:rPr>
        <w:rFonts w:hint="default"/>
        <w:b w:val="0"/>
      </w:rPr>
    </w:lvl>
    <w:lvl w:ilvl="1" w:tplc="E544119A" w:tentative="1">
      <w:start w:val="1"/>
      <w:numFmt w:val="lowerLetter"/>
      <w:lvlText w:val="%2."/>
      <w:lvlJc w:val="left"/>
      <w:pPr>
        <w:ind w:left="1440" w:hanging="360"/>
      </w:pPr>
    </w:lvl>
    <w:lvl w:ilvl="2" w:tplc="A09269EE" w:tentative="1">
      <w:start w:val="1"/>
      <w:numFmt w:val="lowerRoman"/>
      <w:lvlText w:val="%3."/>
      <w:lvlJc w:val="right"/>
      <w:pPr>
        <w:ind w:left="2160" w:hanging="180"/>
      </w:pPr>
    </w:lvl>
    <w:lvl w:ilvl="3" w:tplc="3028BE42" w:tentative="1">
      <w:start w:val="1"/>
      <w:numFmt w:val="decimal"/>
      <w:lvlText w:val="%4."/>
      <w:lvlJc w:val="left"/>
      <w:pPr>
        <w:ind w:left="2880" w:hanging="360"/>
      </w:pPr>
    </w:lvl>
    <w:lvl w:ilvl="4" w:tplc="8C3C5FB2" w:tentative="1">
      <w:start w:val="1"/>
      <w:numFmt w:val="lowerLetter"/>
      <w:lvlText w:val="%5."/>
      <w:lvlJc w:val="left"/>
      <w:pPr>
        <w:ind w:left="3600" w:hanging="360"/>
      </w:pPr>
    </w:lvl>
    <w:lvl w:ilvl="5" w:tplc="8392214E" w:tentative="1">
      <w:start w:val="1"/>
      <w:numFmt w:val="lowerRoman"/>
      <w:lvlText w:val="%6."/>
      <w:lvlJc w:val="right"/>
      <w:pPr>
        <w:ind w:left="4320" w:hanging="180"/>
      </w:pPr>
    </w:lvl>
    <w:lvl w:ilvl="6" w:tplc="FE48CB82" w:tentative="1">
      <w:start w:val="1"/>
      <w:numFmt w:val="decimal"/>
      <w:lvlText w:val="%7."/>
      <w:lvlJc w:val="left"/>
      <w:pPr>
        <w:ind w:left="5040" w:hanging="360"/>
      </w:pPr>
    </w:lvl>
    <w:lvl w:ilvl="7" w:tplc="B12EB0E8" w:tentative="1">
      <w:start w:val="1"/>
      <w:numFmt w:val="lowerLetter"/>
      <w:lvlText w:val="%8."/>
      <w:lvlJc w:val="left"/>
      <w:pPr>
        <w:ind w:left="5760" w:hanging="360"/>
      </w:pPr>
    </w:lvl>
    <w:lvl w:ilvl="8" w:tplc="35AC6E10" w:tentative="1">
      <w:start w:val="1"/>
      <w:numFmt w:val="lowerRoman"/>
      <w:lvlText w:val="%9."/>
      <w:lvlJc w:val="right"/>
      <w:pPr>
        <w:ind w:left="6480" w:hanging="180"/>
      </w:pPr>
    </w:lvl>
  </w:abstractNum>
  <w:abstractNum w:abstractNumId="11" w15:restartNumberingAfterBreak="0">
    <w:nsid w:val="547A1917"/>
    <w:multiLevelType w:val="hybridMultilevel"/>
    <w:tmpl w:val="99D63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A815C6"/>
    <w:multiLevelType w:val="multilevel"/>
    <w:tmpl w:val="17244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B71E50"/>
    <w:multiLevelType w:val="hybridMultilevel"/>
    <w:tmpl w:val="1DDC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F05B8"/>
    <w:multiLevelType w:val="multilevel"/>
    <w:tmpl w:val="13261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6133F7"/>
    <w:multiLevelType w:val="multilevel"/>
    <w:tmpl w:val="A482AB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6B7378D"/>
    <w:multiLevelType w:val="hybridMultilevel"/>
    <w:tmpl w:val="A89287CE"/>
    <w:lvl w:ilvl="0" w:tplc="B8D8EDBC">
      <w:start w:val="12"/>
      <w:numFmt w:val="decimal"/>
      <w:lvlText w:val="%1."/>
      <w:lvlJc w:val="left"/>
      <w:pPr>
        <w:ind w:left="360" w:hanging="360"/>
      </w:pPr>
      <w:rPr>
        <w:rFonts w:hint="default"/>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7" w15:restartNumberingAfterBreak="0">
    <w:nsid w:val="682515AA"/>
    <w:multiLevelType w:val="hybridMultilevel"/>
    <w:tmpl w:val="AD9E1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1D0BED"/>
    <w:multiLevelType w:val="hybridMultilevel"/>
    <w:tmpl w:val="446C2F6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F5A2E22"/>
    <w:multiLevelType w:val="hybridMultilevel"/>
    <w:tmpl w:val="0E22950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0" w15:restartNumberingAfterBreak="0">
    <w:nsid w:val="730A2778"/>
    <w:multiLevelType w:val="hybridMultilevel"/>
    <w:tmpl w:val="AEB87A08"/>
    <w:lvl w:ilvl="0" w:tplc="938CEC3A">
      <w:start w:val="1"/>
      <w:numFmt w:val="decimal"/>
      <w:lvlText w:val="%1)"/>
      <w:lvlJc w:val="left"/>
      <w:pPr>
        <w:ind w:left="720" w:hanging="360"/>
      </w:pPr>
      <w:rPr>
        <w:rFonts w:hint="default"/>
        <w:color w:val="231F20"/>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47938"/>
    <w:multiLevelType w:val="hybridMultilevel"/>
    <w:tmpl w:val="5186F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5"/>
  </w:num>
  <w:num w:numId="5">
    <w:abstractNumId w:val="5"/>
  </w:num>
  <w:num w:numId="6">
    <w:abstractNumId w:val="5"/>
  </w:num>
  <w:num w:numId="7">
    <w:abstractNumId w:val="5"/>
  </w:num>
  <w:num w:numId="8">
    <w:abstractNumId w:val="5"/>
  </w:num>
  <w:num w:numId="9">
    <w:abstractNumId w:val="5"/>
  </w:num>
  <w:num w:numId="10">
    <w:abstractNumId w:val="15"/>
  </w:num>
  <w:num w:numId="11">
    <w:abstractNumId w:val="12"/>
  </w:num>
  <w:num w:numId="12">
    <w:abstractNumId w:val="5"/>
  </w:num>
  <w:num w:numId="13">
    <w:abstractNumId w:val="5"/>
  </w:num>
  <w:num w:numId="14">
    <w:abstractNumId w:val="5"/>
  </w:num>
  <w:num w:numId="15">
    <w:abstractNumId w:val="5"/>
  </w:num>
  <w:num w:numId="16">
    <w:abstractNumId w:val="5"/>
  </w:num>
  <w:num w:numId="17">
    <w:abstractNumId w:val="5"/>
  </w:num>
  <w:num w:numId="18">
    <w:abstractNumId w:val="21"/>
  </w:num>
  <w:num w:numId="19">
    <w:abstractNumId w:val="5"/>
  </w:num>
  <w:num w:numId="20">
    <w:abstractNumId w:val="5"/>
  </w:num>
  <w:num w:numId="21">
    <w:abstractNumId w:val="5"/>
  </w:num>
  <w:num w:numId="22">
    <w:abstractNumId w:val="5"/>
  </w:num>
  <w:num w:numId="23">
    <w:abstractNumId w:val="5"/>
  </w:num>
  <w:num w:numId="24">
    <w:abstractNumId w:val="5"/>
  </w:num>
  <w:num w:numId="25">
    <w:abstractNumId w:val="17"/>
  </w:num>
  <w:num w:numId="26">
    <w:abstractNumId w:val="13"/>
  </w:num>
  <w:num w:numId="27">
    <w:abstractNumId w:val="4"/>
  </w:num>
  <w:num w:numId="28">
    <w:abstractNumId w:val="14"/>
  </w:num>
  <w:num w:numId="29">
    <w:abstractNumId w:val="19"/>
  </w:num>
  <w:num w:numId="30">
    <w:abstractNumId w:val="20"/>
  </w:num>
  <w:num w:numId="31">
    <w:abstractNumId w:val="0"/>
  </w:num>
  <w:num w:numId="32">
    <w:abstractNumId w:val="11"/>
  </w:num>
  <w:num w:numId="33">
    <w:abstractNumId w:val="7"/>
  </w:num>
  <w:num w:numId="34">
    <w:abstractNumId w:val="10"/>
  </w:num>
  <w:num w:numId="35">
    <w:abstractNumId w:val="9"/>
  </w:num>
  <w:num w:numId="36">
    <w:abstractNumId w:val="5"/>
  </w:num>
  <w:num w:numId="37">
    <w:abstractNumId w:val="5"/>
  </w:num>
  <w:num w:numId="38">
    <w:abstractNumId w:val="5"/>
  </w:num>
  <w:num w:numId="39">
    <w:abstractNumId w:val="2"/>
  </w:num>
  <w:num w:numId="40">
    <w:abstractNumId w:val="16"/>
  </w:num>
  <w:num w:numId="41">
    <w:abstractNumId w:val="6"/>
  </w:num>
  <w:num w:numId="42">
    <w:abstractNumId w:val="5"/>
  </w:num>
  <w:num w:numId="43">
    <w:abstractNumId w:val="5"/>
  </w:num>
  <w:num w:numId="44">
    <w:abstractNumId w:val="18"/>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N7U0NDA1MjIxNDJT0lEKTi0uzszPAykwrgUAeAmJWCwAAAA="/>
  </w:docVars>
  <w:rsids>
    <w:rsidRoot w:val="00B422DD"/>
    <w:rsid w:val="000023DD"/>
    <w:rsid w:val="0000576D"/>
    <w:rsid w:val="0000601D"/>
    <w:rsid w:val="0001119B"/>
    <w:rsid w:val="0001150F"/>
    <w:rsid w:val="00011E4E"/>
    <w:rsid w:val="000123D1"/>
    <w:rsid w:val="00017A94"/>
    <w:rsid w:val="000208EC"/>
    <w:rsid w:val="000209E1"/>
    <w:rsid w:val="0002396F"/>
    <w:rsid w:val="00026B03"/>
    <w:rsid w:val="00027263"/>
    <w:rsid w:val="00027F14"/>
    <w:rsid w:val="00030C7A"/>
    <w:rsid w:val="00034B9D"/>
    <w:rsid w:val="00036791"/>
    <w:rsid w:val="00036883"/>
    <w:rsid w:val="0004095B"/>
    <w:rsid w:val="00040BBA"/>
    <w:rsid w:val="00046C2A"/>
    <w:rsid w:val="00047873"/>
    <w:rsid w:val="00054285"/>
    <w:rsid w:val="00054849"/>
    <w:rsid w:val="000554B0"/>
    <w:rsid w:val="00056740"/>
    <w:rsid w:val="000568B6"/>
    <w:rsid w:val="000619C4"/>
    <w:rsid w:val="00067F8A"/>
    <w:rsid w:val="000708B3"/>
    <w:rsid w:val="00077C00"/>
    <w:rsid w:val="00082559"/>
    <w:rsid w:val="000838C7"/>
    <w:rsid w:val="0008409F"/>
    <w:rsid w:val="00085AA0"/>
    <w:rsid w:val="0009042B"/>
    <w:rsid w:val="00094EB3"/>
    <w:rsid w:val="000A02A2"/>
    <w:rsid w:val="000A16DD"/>
    <w:rsid w:val="000A229C"/>
    <w:rsid w:val="000A26AA"/>
    <w:rsid w:val="000A3C97"/>
    <w:rsid w:val="000A54EC"/>
    <w:rsid w:val="000A571B"/>
    <w:rsid w:val="000A605D"/>
    <w:rsid w:val="000B2065"/>
    <w:rsid w:val="000B2544"/>
    <w:rsid w:val="000B33AF"/>
    <w:rsid w:val="000B4C46"/>
    <w:rsid w:val="000B78F6"/>
    <w:rsid w:val="000C7C84"/>
    <w:rsid w:val="000D064E"/>
    <w:rsid w:val="000D10BF"/>
    <w:rsid w:val="000D1650"/>
    <w:rsid w:val="000D2E3D"/>
    <w:rsid w:val="000D4B46"/>
    <w:rsid w:val="000D4D03"/>
    <w:rsid w:val="000D5444"/>
    <w:rsid w:val="000D5928"/>
    <w:rsid w:val="000D6B37"/>
    <w:rsid w:val="000D74B8"/>
    <w:rsid w:val="000E16DE"/>
    <w:rsid w:val="000E25BD"/>
    <w:rsid w:val="000E4C70"/>
    <w:rsid w:val="000F1D42"/>
    <w:rsid w:val="000F32CE"/>
    <w:rsid w:val="000F494F"/>
    <w:rsid w:val="000F49ED"/>
    <w:rsid w:val="000F56F5"/>
    <w:rsid w:val="000F5B60"/>
    <w:rsid w:val="000F66E8"/>
    <w:rsid w:val="000F6FD5"/>
    <w:rsid w:val="000F7B96"/>
    <w:rsid w:val="00100901"/>
    <w:rsid w:val="001017A0"/>
    <w:rsid w:val="0010266D"/>
    <w:rsid w:val="00103D41"/>
    <w:rsid w:val="00104B40"/>
    <w:rsid w:val="001050A9"/>
    <w:rsid w:val="001100C7"/>
    <w:rsid w:val="00112D6B"/>
    <w:rsid w:val="00113FE3"/>
    <w:rsid w:val="001153DD"/>
    <w:rsid w:val="00120A08"/>
    <w:rsid w:val="001218EA"/>
    <w:rsid w:val="0012272E"/>
    <w:rsid w:val="0012301F"/>
    <w:rsid w:val="00124017"/>
    <w:rsid w:val="001247F3"/>
    <w:rsid w:val="00127311"/>
    <w:rsid w:val="001301B5"/>
    <w:rsid w:val="00131598"/>
    <w:rsid w:val="001315ED"/>
    <w:rsid w:val="00137BFC"/>
    <w:rsid w:val="001417AB"/>
    <w:rsid w:val="0014262D"/>
    <w:rsid w:val="0014341B"/>
    <w:rsid w:val="00145C3C"/>
    <w:rsid w:val="00145E73"/>
    <w:rsid w:val="0016088E"/>
    <w:rsid w:val="00161838"/>
    <w:rsid w:val="00161AA4"/>
    <w:rsid w:val="00166301"/>
    <w:rsid w:val="0016652C"/>
    <w:rsid w:val="0017137F"/>
    <w:rsid w:val="00171E71"/>
    <w:rsid w:val="00172C02"/>
    <w:rsid w:val="0017413F"/>
    <w:rsid w:val="00174EAA"/>
    <w:rsid w:val="00174ECF"/>
    <w:rsid w:val="00176810"/>
    <w:rsid w:val="00177A41"/>
    <w:rsid w:val="00181575"/>
    <w:rsid w:val="00182A47"/>
    <w:rsid w:val="0018333D"/>
    <w:rsid w:val="0018356A"/>
    <w:rsid w:val="00185C21"/>
    <w:rsid w:val="001912DF"/>
    <w:rsid w:val="00195370"/>
    <w:rsid w:val="001960BB"/>
    <w:rsid w:val="001A06AE"/>
    <w:rsid w:val="001A26F7"/>
    <w:rsid w:val="001A2DD5"/>
    <w:rsid w:val="001A35C2"/>
    <w:rsid w:val="001A3D34"/>
    <w:rsid w:val="001A4561"/>
    <w:rsid w:val="001A562C"/>
    <w:rsid w:val="001B1F3A"/>
    <w:rsid w:val="001B2FEA"/>
    <w:rsid w:val="001B3CDF"/>
    <w:rsid w:val="001B3EDB"/>
    <w:rsid w:val="001B4670"/>
    <w:rsid w:val="001B4F26"/>
    <w:rsid w:val="001B555D"/>
    <w:rsid w:val="001B584A"/>
    <w:rsid w:val="001B6231"/>
    <w:rsid w:val="001D29E2"/>
    <w:rsid w:val="001D5C23"/>
    <w:rsid w:val="001D63FE"/>
    <w:rsid w:val="001E0402"/>
    <w:rsid w:val="001E0EAE"/>
    <w:rsid w:val="001E2889"/>
    <w:rsid w:val="001E402B"/>
    <w:rsid w:val="001E4503"/>
    <w:rsid w:val="001E480F"/>
    <w:rsid w:val="001E7A70"/>
    <w:rsid w:val="001F02DA"/>
    <w:rsid w:val="001F2F9D"/>
    <w:rsid w:val="001F4DB1"/>
    <w:rsid w:val="001F63B9"/>
    <w:rsid w:val="00201D57"/>
    <w:rsid w:val="00202F72"/>
    <w:rsid w:val="00203329"/>
    <w:rsid w:val="002045E7"/>
    <w:rsid w:val="00205438"/>
    <w:rsid w:val="00206332"/>
    <w:rsid w:val="0020672D"/>
    <w:rsid w:val="00211019"/>
    <w:rsid w:val="00213B51"/>
    <w:rsid w:val="00214D68"/>
    <w:rsid w:val="00215BF9"/>
    <w:rsid w:val="00217313"/>
    <w:rsid w:val="00217751"/>
    <w:rsid w:val="002232E0"/>
    <w:rsid w:val="00223B0E"/>
    <w:rsid w:val="002246C4"/>
    <w:rsid w:val="00224769"/>
    <w:rsid w:val="002248D1"/>
    <w:rsid w:val="00225177"/>
    <w:rsid w:val="0022797C"/>
    <w:rsid w:val="00230D91"/>
    <w:rsid w:val="002314E6"/>
    <w:rsid w:val="00232084"/>
    <w:rsid w:val="0023348F"/>
    <w:rsid w:val="002348A0"/>
    <w:rsid w:val="00234FD4"/>
    <w:rsid w:val="00235A54"/>
    <w:rsid w:val="00235CC7"/>
    <w:rsid w:val="00240DF5"/>
    <w:rsid w:val="00242C61"/>
    <w:rsid w:val="00242F3B"/>
    <w:rsid w:val="00243FFF"/>
    <w:rsid w:val="002450AD"/>
    <w:rsid w:val="00245755"/>
    <w:rsid w:val="00247F7B"/>
    <w:rsid w:val="002515B3"/>
    <w:rsid w:val="00254F37"/>
    <w:rsid w:val="00257044"/>
    <w:rsid w:val="00257A2B"/>
    <w:rsid w:val="00260E96"/>
    <w:rsid w:val="00263D2F"/>
    <w:rsid w:val="00267240"/>
    <w:rsid w:val="0027435D"/>
    <w:rsid w:val="002748A4"/>
    <w:rsid w:val="00274A51"/>
    <w:rsid w:val="00275141"/>
    <w:rsid w:val="00281ECB"/>
    <w:rsid w:val="00283DD1"/>
    <w:rsid w:val="002903FD"/>
    <w:rsid w:val="002908B3"/>
    <w:rsid w:val="00290F7F"/>
    <w:rsid w:val="00291659"/>
    <w:rsid w:val="00293313"/>
    <w:rsid w:val="002937C5"/>
    <w:rsid w:val="00294569"/>
    <w:rsid w:val="00296BCC"/>
    <w:rsid w:val="002A051A"/>
    <w:rsid w:val="002A3325"/>
    <w:rsid w:val="002A3CAC"/>
    <w:rsid w:val="002A598A"/>
    <w:rsid w:val="002A5F17"/>
    <w:rsid w:val="002B073E"/>
    <w:rsid w:val="002B0B91"/>
    <w:rsid w:val="002B0F8E"/>
    <w:rsid w:val="002B0FE2"/>
    <w:rsid w:val="002B10AB"/>
    <w:rsid w:val="002B23A3"/>
    <w:rsid w:val="002B3276"/>
    <w:rsid w:val="002B33FC"/>
    <w:rsid w:val="002B4303"/>
    <w:rsid w:val="002B503F"/>
    <w:rsid w:val="002B7A4D"/>
    <w:rsid w:val="002B7B84"/>
    <w:rsid w:val="002C00B7"/>
    <w:rsid w:val="002C12A5"/>
    <w:rsid w:val="002C38D1"/>
    <w:rsid w:val="002C3D91"/>
    <w:rsid w:val="002C418E"/>
    <w:rsid w:val="002C4A53"/>
    <w:rsid w:val="002C53BC"/>
    <w:rsid w:val="002D0E22"/>
    <w:rsid w:val="002D4590"/>
    <w:rsid w:val="002D4DC9"/>
    <w:rsid w:val="002D6657"/>
    <w:rsid w:val="002E1630"/>
    <w:rsid w:val="002E2D23"/>
    <w:rsid w:val="002E2DE4"/>
    <w:rsid w:val="002E3A46"/>
    <w:rsid w:val="002E5A61"/>
    <w:rsid w:val="002E63D3"/>
    <w:rsid w:val="002E6540"/>
    <w:rsid w:val="002F276A"/>
    <w:rsid w:val="002F2B7E"/>
    <w:rsid w:val="002F3868"/>
    <w:rsid w:val="003006DF"/>
    <w:rsid w:val="003010F1"/>
    <w:rsid w:val="00306F68"/>
    <w:rsid w:val="00310174"/>
    <w:rsid w:val="003119D4"/>
    <w:rsid w:val="0031463A"/>
    <w:rsid w:val="00315214"/>
    <w:rsid w:val="00315296"/>
    <w:rsid w:val="00315E37"/>
    <w:rsid w:val="00320185"/>
    <w:rsid w:val="0032044F"/>
    <w:rsid w:val="003222A4"/>
    <w:rsid w:val="003230D7"/>
    <w:rsid w:val="003238C3"/>
    <w:rsid w:val="00323A87"/>
    <w:rsid w:val="003248C4"/>
    <w:rsid w:val="00324A83"/>
    <w:rsid w:val="00326E8B"/>
    <w:rsid w:val="0032712C"/>
    <w:rsid w:val="003303D6"/>
    <w:rsid w:val="00331797"/>
    <w:rsid w:val="00331A71"/>
    <w:rsid w:val="00331D53"/>
    <w:rsid w:val="003322AC"/>
    <w:rsid w:val="0033326F"/>
    <w:rsid w:val="00333C0E"/>
    <w:rsid w:val="00336600"/>
    <w:rsid w:val="00336670"/>
    <w:rsid w:val="0033681C"/>
    <w:rsid w:val="00341D21"/>
    <w:rsid w:val="00342F2C"/>
    <w:rsid w:val="00344E9C"/>
    <w:rsid w:val="0034680E"/>
    <w:rsid w:val="003519AA"/>
    <w:rsid w:val="00352E79"/>
    <w:rsid w:val="003565B5"/>
    <w:rsid w:val="00360335"/>
    <w:rsid w:val="00360A4B"/>
    <w:rsid w:val="0036396E"/>
    <w:rsid w:val="00363E00"/>
    <w:rsid w:val="00364049"/>
    <w:rsid w:val="00364D16"/>
    <w:rsid w:val="00366414"/>
    <w:rsid w:val="00367B47"/>
    <w:rsid w:val="00371041"/>
    <w:rsid w:val="00372D51"/>
    <w:rsid w:val="00372E88"/>
    <w:rsid w:val="0037308E"/>
    <w:rsid w:val="003738BF"/>
    <w:rsid w:val="00373B1D"/>
    <w:rsid w:val="00374DB3"/>
    <w:rsid w:val="00375DBB"/>
    <w:rsid w:val="00377D47"/>
    <w:rsid w:val="00380A2F"/>
    <w:rsid w:val="003917DC"/>
    <w:rsid w:val="003937C9"/>
    <w:rsid w:val="00393BDA"/>
    <w:rsid w:val="003945C5"/>
    <w:rsid w:val="00394F07"/>
    <w:rsid w:val="003960D4"/>
    <w:rsid w:val="0039653E"/>
    <w:rsid w:val="00396BFE"/>
    <w:rsid w:val="003A0178"/>
    <w:rsid w:val="003A33C7"/>
    <w:rsid w:val="003A396D"/>
    <w:rsid w:val="003A5B5B"/>
    <w:rsid w:val="003A5FD1"/>
    <w:rsid w:val="003A70B7"/>
    <w:rsid w:val="003B0CD1"/>
    <w:rsid w:val="003B1660"/>
    <w:rsid w:val="003B16F8"/>
    <w:rsid w:val="003B23D5"/>
    <w:rsid w:val="003B2A20"/>
    <w:rsid w:val="003B2F60"/>
    <w:rsid w:val="003B4FDE"/>
    <w:rsid w:val="003B7F20"/>
    <w:rsid w:val="003C0096"/>
    <w:rsid w:val="003C2EF3"/>
    <w:rsid w:val="003C4E8F"/>
    <w:rsid w:val="003C614D"/>
    <w:rsid w:val="003C675E"/>
    <w:rsid w:val="003C6D7C"/>
    <w:rsid w:val="003C7389"/>
    <w:rsid w:val="003D221C"/>
    <w:rsid w:val="003D25FD"/>
    <w:rsid w:val="003D29D7"/>
    <w:rsid w:val="003D4B09"/>
    <w:rsid w:val="003D5E39"/>
    <w:rsid w:val="003E131B"/>
    <w:rsid w:val="003E3445"/>
    <w:rsid w:val="003E69B0"/>
    <w:rsid w:val="003E7F9E"/>
    <w:rsid w:val="003F23A3"/>
    <w:rsid w:val="003F2EEB"/>
    <w:rsid w:val="00400456"/>
    <w:rsid w:val="00401BB1"/>
    <w:rsid w:val="00403641"/>
    <w:rsid w:val="00405464"/>
    <w:rsid w:val="00405FAC"/>
    <w:rsid w:val="00410D97"/>
    <w:rsid w:val="00412337"/>
    <w:rsid w:val="0041297E"/>
    <w:rsid w:val="004135E9"/>
    <w:rsid w:val="004141FC"/>
    <w:rsid w:val="004200FE"/>
    <w:rsid w:val="004215A9"/>
    <w:rsid w:val="00421AB8"/>
    <w:rsid w:val="00422893"/>
    <w:rsid w:val="00423678"/>
    <w:rsid w:val="00425097"/>
    <w:rsid w:val="004250C7"/>
    <w:rsid w:val="00425637"/>
    <w:rsid w:val="00426435"/>
    <w:rsid w:val="00431F71"/>
    <w:rsid w:val="00436382"/>
    <w:rsid w:val="004424AC"/>
    <w:rsid w:val="004434E3"/>
    <w:rsid w:val="00446C52"/>
    <w:rsid w:val="0045017A"/>
    <w:rsid w:val="00451411"/>
    <w:rsid w:val="00456CD4"/>
    <w:rsid w:val="00461502"/>
    <w:rsid w:val="00466AB8"/>
    <w:rsid w:val="00472461"/>
    <w:rsid w:val="0047247F"/>
    <w:rsid w:val="0047357A"/>
    <w:rsid w:val="00474470"/>
    <w:rsid w:val="00474B44"/>
    <w:rsid w:val="004765B4"/>
    <w:rsid w:val="00481B09"/>
    <w:rsid w:val="004820B0"/>
    <w:rsid w:val="00482E7F"/>
    <w:rsid w:val="00490622"/>
    <w:rsid w:val="00491209"/>
    <w:rsid w:val="00492A85"/>
    <w:rsid w:val="00493200"/>
    <w:rsid w:val="0049610C"/>
    <w:rsid w:val="00497964"/>
    <w:rsid w:val="004A0939"/>
    <w:rsid w:val="004A44BE"/>
    <w:rsid w:val="004A5260"/>
    <w:rsid w:val="004A567A"/>
    <w:rsid w:val="004A5D23"/>
    <w:rsid w:val="004A5F42"/>
    <w:rsid w:val="004A6CAA"/>
    <w:rsid w:val="004A7EED"/>
    <w:rsid w:val="004B12E3"/>
    <w:rsid w:val="004B22B9"/>
    <w:rsid w:val="004B4B9F"/>
    <w:rsid w:val="004B5A4B"/>
    <w:rsid w:val="004B5B72"/>
    <w:rsid w:val="004B650D"/>
    <w:rsid w:val="004B6C5F"/>
    <w:rsid w:val="004C0421"/>
    <w:rsid w:val="004C0F21"/>
    <w:rsid w:val="004C6182"/>
    <w:rsid w:val="004C67D5"/>
    <w:rsid w:val="004C6F1E"/>
    <w:rsid w:val="004C6F6D"/>
    <w:rsid w:val="004D12A0"/>
    <w:rsid w:val="004D42D2"/>
    <w:rsid w:val="004D6837"/>
    <w:rsid w:val="004E306B"/>
    <w:rsid w:val="004E5004"/>
    <w:rsid w:val="004E6C92"/>
    <w:rsid w:val="004E71EA"/>
    <w:rsid w:val="004F2DB0"/>
    <w:rsid w:val="004F2ED2"/>
    <w:rsid w:val="00501596"/>
    <w:rsid w:val="0050345A"/>
    <w:rsid w:val="00505B19"/>
    <w:rsid w:val="00510AA5"/>
    <w:rsid w:val="00510FE3"/>
    <w:rsid w:val="00512397"/>
    <w:rsid w:val="00512C23"/>
    <w:rsid w:val="00513BAD"/>
    <w:rsid w:val="005155BD"/>
    <w:rsid w:val="00515B2C"/>
    <w:rsid w:val="00521BBC"/>
    <w:rsid w:val="00522D2C"/>
    <w:rsid w:val="005268B9"/>
    <w:rsid w:val="00527D94"/>
    <w:rsid w:val="005301C9"/>
    <w:rsid w:val="0053149D"/>
    <w:rsid w:val="005317E4"/>
    <w:rsid w:val="00532AB2"/>
    <w:rsid w:val="00533592"/>
    <w:rsid w:val="00533D58"/>
    <w:rsid w:val="005340A5"/>
    <w:rsid w:val="00535FF7"/>
    <w:rsid w:val="0053702B"/>
    <w:rsid w:val="0053714B"/>
    <w:rsid w:val="00537B2A"/>
    <w:rsid w:val="005402E2"/>
    <w:rsid w:val="005407FC"/>
    <w:rsid w:val="00546900"/>
    <w:rsid w:val="00547271"/>
    <w:rsid w:val="005479EF"/>
    <w:rsid w:val="005527ED"/>
    <w:rsid w:val="0055405F"/>
    <w:rsid w:val="00555122"/>
    <w:rsid w:val="005557EB"/>
    <w:rsid w:val="0056042A"/>
    <w:rsid w:val="00561413"/>
    <w:rsid w:val="005619DA"/>
    <w:rsid w:val="00561C89"/>
    <w:rsid w:val="00563531"/>
    <w:rsid w:val="00565A12"/>
    <w:rsid w:val="005671DD"/>
    <w:rsid w:val="00567D5B"/>
    <w:rsid w:val="005716B5"/>
    <w:rsid w:val="00575772"/>
    <w:rsid w:val="005759AD"/>
    <w:rsid w:val="00581BB5"/>
    <w:rsid w:val="00583266"/>
    <w:rsid w:val="005941C6"/>
    <w:rsid w:val="00594629"/>
    <w:rsid w:val="00594CAD"/>
    <w:rsid w:val="00595176"/>
    <w:rsid w:val="005A2824"/>
    <w:rsid w:val="005A3AF0"/>
    <w:rsid w:val="005A3C46"/>
    <w:rsid w:val="005A53A0"/>
    <w:rsid w:val="005A61C5"/>
    <w:rsid w:val="005A6727"/>
    <w:rsid w:val="005A713B"/>
    <w:rsid w:val="005A7CCD"/>
    <w:rsid w:val="005B5B2C"/>
    <w:rsid w:val="005B6BF1"/>
    <w:rsid w:val="005B765B"/>
    <w:rsid w:val="005C2D6A"/>
    <w:rsid w:val="005C3513"/>
    <w:rsid w:val="005C3A16"/>
    <w:rsid w:val="005C6B4C"/>
    <w:rsid w:val="005C767C"/>
    <w:rsid w:val="005C7757"/>
    <w:rsid w:val="005C7CA9"/>
    <w:rsid w:val="005D0039"/>
    <w:rsid w:val="005D1399"/>
    <w:rsid w:val="005D4CD6"/>
    <w:rsid w:val="005D5213"/>
    <w:rsid w:val="005D5D96"/>
    <w:rsid w:val="005E1B80"/>
    <w:rsid w:val="005E3768"/>
    <w:rsid w:val="005E5250"/>
    <w:rsid w:val="005E5A8E"/>
    <w:rsid w:val="005E617B"/>
    <w:rsid w:val="005E756B"/>
    <w:rsid w:val="005F110C"/>
    <w:rsid w:val="005F2F09"/>
    <w:rsid w:val="005F458E"/>
    <w:rsid w:val="005F7C26"/>
    <w:rsid w:val="006001B4"/>
    <w:rsid w:val="0060207E"/>
    <w:rsid w:val="006028A3"/>
    <w:rsid w:val="00605981"/>
    <w:rsid w:val="00605ECA"/>
    <w:rsid w:val="00607BE6"/>
    <w:rsid w:val="00610A28"/>
    <w:rsid w:val="00611FCB"/>
    <w:rsid w:val="006130EC"/>
    <w:rsid w:val="00613A07"/>
    <w:rsid w:val="006161FD"/>
    <w:rsid w:val="00621B81"/>
    <w:rsid w:val="006237D6"/>
    <w:rsid w:val="0062430C"/>
    <w:rsid w:val="00624477"/>
    <w:rsid w:val="00624E4C"/>
    <w:rsid w:val="00627722"/>
    <w:rsid w:val="00630BF5"/>
    <w:rsid w:val="006317DC"/>
    <w:rsid w:val="006340F8"/>
    <w:rsid w:val="006345E6"/>
    <w:rsid w:val="00635D92"/>
    <w:rsid w:val="00643C51"/>
    <w:rsid w:val="00644658"/>
    <w:rsid w:val="00645249"/>
    <w:rsid w:val="00646196"/>
    <w:rsid w:val="00652C5D"/>
    <w:rsid w:val="00655F69"/>
    <w:rsid w:val="00656688"/>
    <w:rsid w:val="006603E1"/>
    <w:rsid w:val="0066088B"/>
    <w:rsid w:val="00661939"/>
    <w:rsid w:val="006624E5"/>
    <w:rsid w:val="00664636"/>
    <w:rsid w:val="00665212"/>
    <w:rsid w:val="00666781"/>
    <w:rsid w:val="0066735B"/>
    <w:rsid w:val="00671C8D"/>
    <w:rsid w:val="00677472"/>
    <w:rsid w:val="006803D2"/>
    <w:rsid w:val="006816F7"/>
    <w:rsid w:val="00683B49"/>
    <w:rsid w:val="00683F86"/>
    <w:rsid w:val="00694C50"/>
    <w:rsid w:val="00694E74"/>
    <w:rsid w:val="00696508"/>
    <w:rsid w:val="006A0F8E"/>
    <w:rsid w:val="006A137F"/>
    <w:rsid w:val="006A209A"/>
    <w:rsid w:val="006A4CCD"/>
    <w:rsid w:val="006A50F9"/>
    <w:rsid w:val="006A530F"/>
    <w:rsid w:val="006A74D6"/>
    <w:rsid w:val="006B0F4E"/>
    <w:rsid w:val="006B36F3"/>
    <w:rsid w:val="006B46E0"/>
    <w:rsid w:val="006B4C09"/>
    <w:rsid w:val="006B5937"/>
    <w:rsid w:val="006B68BF"/>
    <w:rsid w:val="006B7D7F"/>
    <w:rsid w:val="006C2C2D"/>
    <w:rsid w:val="006C3043"/>
    <w:rsid w:val="006C4755"/>
    <w:rsid w:val="006C5380"/>
    <w:rsid w:val="006D0410"/>
    <w:rsid w:val="006D46A2"/>
    <w:rsid w:val="006D5D26"/>
    <w:rsid w:val="006D7592"/>
    <w:rsid w:val="006E5049"/>
    <w:rsid w:val="006E59BA"/>
    <w:rsid w:val="006E5E0F"/>
    <w:rsid w:val="006E751C"/>
    <w:rsid w:val="006F11D3"/>
    <w:rsid w:val="006F11FA"/>
    <w:rsid w:val="006F23AD"/>
    <w:rsid w:val="006F4942"/>
    <w:rsid w:val="006F4F01"/>
    <w:rsid w:val="00700AC5"/>
    <w:rsid w:val="007024A3"/>
    <w:rsid w:val="00703E60"/>
    <w:rsid w:val="00706A8E"/>
    <w:rsid w:val="00707C5A"/>
    <w:rsid w:val="00712307"/>
    <w:rsid w:val="007147DA"/>
    <w:rsid w:val="00714B6F"/>
    <w:rsid w:val="00714C0D"/>
    <w:rsid w:val="007155DB"/>
    <w:rsid w:val="0072025B"/>
    <w:rsid w:val="007205AD"/>
    <w:rsid w:val="0072317D"/>
    <w:rsid w:val="00724B30"/>
    <w:rsid w:val="00724D60"/>
    <w:rsid w:val="00726E35"/>
    <w:rsid w:val="007324F1"/>
    <w:rsid w:val="00732532"/>
    <w:rsid w:val="00733EE3"/>
    <w:rsid w:val="00734B4D"/>
    <w:rsid w:val="00737FD2"/>
    <w:rsid w:val="00740BC4"/>
    <w:rsid w:val="00743BCD"/>
    <w:rsid w:val="007442C3"/>
    <w:rsid w:val="0074543E"/>
    <w:rsid w:val="007474C9"/>
    <w:rsid w:val="0075015D"/>
    <w:rsid w:val="00756FEA"/>
    <w:rsid w:val="007618CD"/>
    <w:rsid w:val="00762FC4"/>
    <w:rsid w:val="0076309B"/>
    <w:rsid w:val="0076347D"/>
    <w:rsid w:val="00763F37"/>
    <w:rsid w:val="00764A19"/>
    <w:rsid w:val="00766BB9"/>
    <w:rsid w:val="0077190D"/>
    <w:rsid w:val="00774F5A"/>
    <w:rsid w:val="0077539E"/>
    <w:rsid w:val="007754DA"/>
    <w:rsid w:val="00776884"/>
    <w:rsid w:val="0077708F"/>
    <w:rsid w:val="00780FDD"/>
    <w:rsid w:val="007824E6"/>
    <w:rsid w:val="00791256"/>
    <w:rsid w:val="007912B2"/>
    <w:rsid w:val="007923EE"/>
    <w:rsid w:val="0079240B"/>
    <w:rsid w:val="007926A9"/>
    <w:rsid w:val="00792C62"/>
    <w:rsid w:val="007932ED"/>
    <w:rsid w:val="007959BF"/>
    <w:rsid w:val="0079682B"/>
    <w:rsid w:val="0079703B"/>
    <w:rsid w:val="00797966"/>
    <w:rsid w:val="007A0380"/>
    <w:rsid w:val="007A1434"/>
    <w:rsid w:val="007A2BA2"/>
    <w:rsid w:val="007A2BE7"/>
    <w:rsid w:val="007A59B4"/>
    <w:rsid w:val="007A7AE6"/>
    <w:rsid w:val="007B0795"/>
    <w:rsid w:val="007B1CB2"/>
    <w:rsid w:val="007B7289"/>
    <w:rsid w:val="007C125C"/>
    <w:rsid w:val="007C137A"/>
    <w:rsid w:val="007C22A5"/>
    <w:rsid w:val="007C351E"/>
    <w:rsid w:val="007C4465"/>
    <w:rsid w:val="007C4766"/>
    <w:rsid w:val="007C7329"/>
    <w:rsid w:val="007D1481"/>
    <w:rsid w:val="007D2CE8"/>
    <w:rsid w:val="007D48AF"/>
    <w:rsid w:val="007D6EDF"/>
    <w:rsid w:val="007E1113"/>
    <w:rsid w:val="007E1B83"/>
    <w:rsid w:val="007E1C95"/>
    <w:rsid w:val="007E2F51"/>
    <w:rsid w:val="007E43FA"/>
    <w:rsid w:val="007E4411"/>
    <w:rsid w:val="007E5005"/>
    <w:rsid w:val="007E5BF8"/>
    <w:rsid w:val="007E74E5"/>
    <w:rsid w:val="007F3B0C"/>
    <w:rsid w:val="007F3D8D"/>
    <w:rsid w:val="007F4677"/>
    <w:rsid w:val="007F51D5"/>
    <w:rsid w:val="007F574E"/>
    <w:rsid w:val="007F7701"/>
    <w:rsid w:val="008020A6"/>
    <w:rsid w:val="00803B10"/>
    <w:rsid w:val="008043EA"/>
    <w:rsid w:val="00805575"/>
    <w:rsid w:val="00805E1A"/>
    <w:rsid w:val="00807439"/>
    <w:rsid w:val="00811220"/>
    <w:rsid w:val="00814083"/>
    <w:rsid w:val="0081515E"/>
    <w:rsid w:val="008151B0"/>
    <w:rsid w:val="008157B7"/>
    <w:rsid w:val="00816DBA"/>
    <w:rsid w:val="00822565"/>
    <w:rsid w:val="008227FA"/>
    <w:rsid w:val="00822C9A"/>
    <w:rsid w:val="00830E86"/>
    <w:rsid w:val="00834356"/>
    <w:rsid w:val="0083495A"/>
    <w:rsid w:val="008363D8"/>
    <w:rsid w:val="00836A04"/>
    <w:rsid w:val="008408D5"/>
    <w:rsid w:val="00841B3D"/>
    <w:rsid w:val="0084491F"/>
    <w:rsid w:val="00845F2B"/>
    <w:rsid w:val="008476F6"/>
    <w:rsid w:val="00850279"/>
    <w:rsid w:val="00851FEA"/>
    <w:rsid w:val="00852A60"/>
    <w:rsid w:val="00853023"/>
    <w:rsid w:val="00853451"/>
    <w:rsid w:val="00854FB1"/>
    <w:rsid w:val="0085548B"/>
    <w:rsid w:val="0085597C"/>
    <w:rsid w:val="008606A1"/>
    <w:rsid w:val="00860934"/>
    <w:rsid w:val="00861056"/>
    <w:rsid w:val="008612BF"/>
    <w:rsid w:val="00861D29"/>
    <w:rsid w:val="00865DF2"/>
    <w:rsid w:val="00865F7E"/>
    <w:rsid w:val="0087166A"/>
    <w:rsid w:val="00872146"/>
    <w:rsid w:val="00872428"/>
    <w:rsid w:val="008726F6"/>
    <w:rsid w:val="008740DD"/>
    <w:rsid w:val="008741D8"/>
    <w:rsid w:val="00874D7E"/>
    <w:rsid w:val="00876BA5"/>
    <w:rsid w:val="008803E5"/>
    <w:rsid w:val="00880B78"/>
    <w:rsid w:val="008810DC"/>
    <w:rsid w:val="008818DF"/>
    <w:rsid w:val="00882229"/>
    <w:rsid w:val="0088315F"/>
    <w:rsid w:val="008836BB"/>
    <w:rsid w:val="00884A61"/>
    <w:rsid w:val="00885304"/>
    <w:rsid w:val="00885F09"/>
    <w:rsid w:val="00886969"/>
    <w:rsid w:val="00887DB3"/>
    <w:rsid w:val="00893BAB"/>
    <w:rsid w:val="00893C3D"/>
    <w:rsid w:val="00895CC6"/>
    <w:rsid w:val="0089700A"/>
    <w:rsid w:val="008A06E3"/>
    <w:rsid w:val="008A233B"/>
    <w:rsid w:val="008A3F1B"/>
    <w:rsid w:val="008A4E4C"/>
    <w:rsid w:val="008A54AD"/>
    <w:rsid w:val="008A5717"/>
    <w:rsid w:val="008B1577"/>
    <w:rsid w:val="008B1A0B"/>
    <w:rsid w:val="008B1E92"/>
    <w:rsid w:val="008B2AC5"/>
    <w:rsid w:val="008B581C"/>
    <w:rsid w:val="008B5B71"/>
    <w:rsid w:val="008C0FD3"/>
    <w:rsid w:val="008C1AE5"/>
    <w:rsid w:val="008C28B8"/>
    <w:rsid w:val="008C2B54"/>
    <w:rsid w:val="008C2C91"/>
    <w:rsid w:val="008C2F78"/>
    <w:rsid w:val="008C46E1"/>
    <w:rsid w:val="008D0CA9"/>
    <w:rsid w:val="008D27C5"/>
    <w:rsid w:val="008D3091"/>
    <w:rsid w:val="008D4082"/>
    <w:rsid w:val="008E11C2"/>
    <w:rsid w:val="008E11CF"/>
    <w:rsid w:val="008E3120"/>
    <w:rsid w:val="008E43FE"/>
    <w:rsid w:val="008F2974"/>
    <w:rsid w:val="008F2DB8"/>
    <w:rsid w:val="008F3D3E"/>
    <w:rsid w:val="00903067"/>
    <w:rsid w:val="00904877"/>
    <w:rsid w:val="00905466"/>
    <w:rsid w:val="00914FEF"/>
    <w:rsid w:val="00920BAC"/>
    <w:rsid w:val="0092209C"/>
    <w:rsid w:val="00922F9C"/>
    <w:rsid w:val="00924251"/>
    <w:rsid w:val="0092720B"/>
    <w:rsid w:val="0092739A"/>
    <w:rsid w:val="00927F7D"/>
    <w:rsid w:val="00930552"/>
    <w:rsid w:val="00930DF0"/>
    <w:rsid w:val="00932506"/>
    <w:rsid w:val="00934B34"/>
    <w:rsid w:val="00936FF4"/>
    <w:rsid w:val="00937463"/>
    <w:rsid w:val="0093754C"/>
    <w:rsid w:val="009375A7"/>
    <w:rsid w:val="00941841"/>
    <w:rsid w:val="00944870"/>
    <w:rsid w:val="009449E0"/>
    <w:rsid w:val="00944CCC"/>
    <w:rsid w:val="0094526D"/>
    <w:rsid w:val="00946C58"/>
    <w:rsid w:val="00951D55"/>
    <w:rsid w:val="00952CED"/>
    <w:rsid w:val="00954DF7"/>
    <w:rsid w:val="00954EC6"/>
    <w:rsid w:val="009559D5"/>
    <w:rsid w:val="00956F8F"/>
    <w:rsid w:val="00957275"/>
    <w:rsid w:val="00957AB3"/>
    <w:rsid w:val="00960167"/>
    <w:rsid w:val="00961BF8"/>
    <w:rsid w:val="0096208B"/>
    <w:rsid w:val="009643CC"/>
    <w:rsid w:val="00964656"/>
    <w:rsid w:val="00964EC4"/>
    <w:rsid w:val="009754D7"/>
    <w:rsid w:val="00983ACF"/>
    <w:rsid w:val="009852CB"/>
    <w:rsid w:val="00986B08"/>
    <w:rsid w:val="00986F83"/>
    <w:rsid w:val="00987047"/>
    <w:rsid w:val="00995481"/>
    <w:rsid w:val="00995DD8"/>
    <w:rsid w:val="00997FCA"/>
    <w:rsid w:val="009A18F8"/>
    <w:rsid w:val="009A3506"/>
    <w:rsid w:val="009A3C38"/>
    <w:rsid w:val="009A4818"/>
    <w:rsid w:val="009A5774"/>
    <w:rsid w:val="009A5C18"/>
    <w:rsid w:val="009A5DEC"/>
    <w:rsid w:val="009A6C9F"/>
    <w:rsid w:val="009A7ED7"/>
    <w:rsid w:val="009B0241"/>
    <w:rsid w:val="009B0F9F"/>
    <w:rsid w:val="009B369C"/>
    <w:rsid w:val="009C261D"/>
    <w:rsid w:val="009C2CE4"/>
    <w:rsid w:val="009C393C"/>
    <w:rsid w:val="009D2F28"/>
    <w:rsid w:val="009D2FCD"/>
    <w:rsid w:val="009D3CDD"/>
    <w:rsid w:val="009D7593"/>
    <w:rsid w:val="009E25C8"/>
    <w:rsid w:val="009E2791"/>
    <w:rsid w:val="009E5A1B"/>
    <w:rsid w:val="009F2E76"/>
    <w:rsid w:val="009F4D3F"/>
    <w:rsid w:val="009F6727"/>
    <w:rsid w:val="009F68C1"/>
    <w:rsid w:val="009F7D52"/>
    <w:rsid w:val="00A02745"/>
    <w:rsid w:val="00A0551D"/>
    <w:rsid w:val="00A06037"/>
    <w:rsid w:val="00A0722E"/>
    <w:rsid w:val="00A10A87"/>
    <w:rsid w:val="00A111DF"/>
    <w:rsid w:val="00A123F7"/>
    <w:rsid w:val="00A14744"/>
    <w:rsid w:val="00A1491C"/>
    <w:rsid w:val="00A14B13"/>
    <w:rsid w:val="00A14E52"/>
    <w:rsid w:val="00A23659"/>
    <w:rsid w:val="00A25AA0"/>
    <w:rsid w:val="00A25DEC"/>
    <w:rsid w:val="00A2702F"/>
    <w:rsid w:val="00A302DA"/>
    <w:rsid w:val="00A314ED"/>
    <w:rsid w:val="00A31DF0"/>
    <w:rsid w:val="00A320CE"/>
    <w:rsid w:val="00A33252"/>
    <w:rsid w:val="00A34806"/>
    <w:rsid w:val="00A34EC1"/>
    <w:rsid w:val="00A362EC"/>
    <w:rsid w:val="00A36B44"/>
    <w:rsid w:val="00A43EC4"/>
    <w:rsid w:val="00A4562B"/>
    <w:rsid w:val="00A461B9"/>
    <w:rsid w:val="00A53D55"/>
    <w:rsid w:val="00A55574"/>
    <w:rsid w:val="00A62239"/>
    <w:rsid w:val="00A64150"/>
    <w:rsid w:val="00A66240"/>
    <w:rsid w:val="00A72059"/>
    <w:rsid w:val="00A77B00"/>
    <w:rsid w:val="00A82BEA"/>
    <w:rsid w:val="00A856E8"/>
    <w:rsid w:val="00A90979"/>
    <w:rsid w:val="00A93DCD"/>
    <w:rsid w:val="00A942AA"/>
    <w:rsid w:val="00AA40EA"/>
    <w:rsid w:val="00AA70E6"/>
    <w:rsid w:val="00AB142C"/>
    <w:rsid w:val="00AB1594"/>
    <w:rsid w:val="00AB18A9"/>
    <w:rsid w:val="00AB2372"/>
    <w:rsid w:val="00AB2564"/>
    <w:rsid w:val="00AB32ED"/>
    <w:rsid w:val="00AB359E"/>
    <w:rsid w:val="00AB49DD"/>
    <w:rsid w:val="00AB74CA"/>
    <w:rsid w:val="00AB7E30"/>
    <w:rsid w:val="00AB7FB3"/>
    <w:rsid w:val="00AC15F8"/>
    <w:rsid w:val="00AD004A"/>
    <w:rsid w:val="00AD2BBC"/>
    <w:rsid w:val="00AD5977"/>
    <w:rsid w:val="00AD7A91"/>
    <w:rsid w:val="00AE3FBD"/>
    <w:rsid w:val="00AE429C"/>
    <w:rsid w:val="00AE52E1"/>
    <w:rsid w:val="00AE7432"/>
    <w:rsid w:val="00AE7B4C"/>
    <w:rsid w:val="00AF2F78"/>
    <w:rsid w:val="00AF6B25"/>
    <w:rsid w:val="00B03482"/>
    <w:rsid w:val="00B054D0"/>
    <w:rsid w:val="00B0575A"/>
    <w:rsid w:val="00B05D63"/>
    <w:rsid w:val="00B06627"/>
    <w:rsid w:val="00B07131"/>
    <w:rsid w:val="00B07714"/>
    <w:rsid w:val="00B12AE0"/>
    <w:rsid w:val="00B17F3A"/>
    <w:rsid w:val="00B2315A"/>
    <w:rsid w:val="00B2508F"/>
    <w:rsid w:val="00B26530"/>
    <w:rsid w:val="00B272D1"/>
    <w:rsid w:val="00B27885"/>
    <w:rsid w:val="00B30425"/>
    <w:rsid w:val="00B30CA5"/>
    <w:rsid w:val="00B31BF9"/>
    <w:rsid w:val="00B320E5"/>
    <w:rsid w:val="00B320FA"/>
    <w:rsid w:val="00B33857"/>
    <w:rsid w:val="00B35017"/>
    <w:rsid w:val="00B35F01"/>
    <w:rsid w:val="00B411B6"/>
    <w:rsid w:val="00B4175E"/>
    <w:rsid w:val="00B422DD"/>
    <w:rsid w:val="00B428BC"/>
    <w:rsid w:val="00B42BC4"/>
    <w:rsid w:val="00B43FBE"/>
    <w:rsid w:val="00B443EF"/>
    <w:rsid w:val="00B44B09"/>
    <w:rsid w:val="00B50A07"/>
    <w:rsid w:val="00B50F85"/>
    <w:rsid w:val="00B5190B"/>
    <w:rsid w:val="00B52106"/>
    <w:rsid w:val="00B53FEA"/>
    <w:rsid w:val="00B54512"/>
    <w:rsid w:val="00B54976"/>
    <w:rsid w:val="00B55674"/>
    <w:rsid w:val="00B626E9"/>
    <w:rsid w:val="00B62AFB"/>
    <w:rsid w:val="00B643D1"/>
    <w:rsid w:val="00B67094"/>
    <w:rsid w:val="00B67DAA"/>
    <w:rsid w:val="00B716CC"/>
    <w:rsid w:val="00B73BA2"/>
    <w:rsid w:val="00B74D16"/>
    <w:rsid w:val="00B753C4"/>
    <w:rsid w:val="00B75967"/>
    <w:rsid w:val="00B76294"/>
    <w:rsid w:val="00B77007"/>
    <w:rsid w:val="00B82ADB"/>
    <w:rsid w:val="00B83ABF"/>
    <w:rsid w:val="00B86708"/>
    <w:rsid w:val="00B876A5"/>
    <w:rsid w:val="00B87903"/>
    <w:rsid w:val="00B90C94"/>
    <w:rsid w:val="00B90E71"/>
    <w:rsid w:val="00B922A6"/>
    <w:rsid w:val="00B93788"/>
    <w:rsid w:val="00B948B2"/>
    <w:rsid w:val="00B954C1"/>
    <w:rsid w:val="00B969A4"/>
    <w:rsid w:val="00B97F57"/>
    <w:rsid w:val="00BA1A8F"/>
    <w:rsid w:val="00BA2DCB"/>
    <w:rsid w:val="00BA2E18"/>
    <w:rsid w:val="00BA48B1"/>
    <w:rsid w:val="00BA65B2"/>
    <w:rsid w:val="00BA7B9E"/>
    <w:rsid w:val="00BB00D4"/>
    <w:rsid w:val="00BB055B"/>
    <w:rsid w:val="00BB1BA4"/>
    <w:rsid w:val="00BB3D25"/>
    <w:rsid w:val="00BC1B47"/>
    <w:rsid w:val="00BC2EA5"/>
    <w:rsid w:val="00BC3E0E"/>
    <w:rsid w:val="00BC43B8"/>
    <w:rsid w:val="00BC4468"/>
    <w:rsid w:val="00BC49BE"/>
    <w:rsid w:val="00BC7549"/>
    <w:rsid w:val="00BD03FE"/>
    <w:rsid w:val="00BD19EC"/>
    <w:rsid w:val="00BD20B3"/>
    <w:rsid w:val="00BD24AD"/>
    <w:rsid w:val="00BD5A77"/>
    <w:rsid w:val="00BE0CD5"/>
    <w:rsid w:val="00BE2512"/>
    <w:rsid w:val="00BE586E"/>
    <w:rsid w:val="00BF019C"/>
    <w:rsid w:val="00BF0836"/>
    <w:rsid w:val="00C01506"/>
    <w:rsid w:val="00C01685"/>
    <w:rsid w:val="00C019CA"/>
    <w:rsid w:val="00C02061"/>
    <w:rsid w:val="00C020FC"/>
    <w:rsid w:val="00C02800"/>
    <w:rsid w:val="00C04722"/>
    <w:rsid w:val="00C056E0"/>
    <w:rsid w:val="00C11687"/>
    <w:rsid w:val="00C1175A"/>
    <w:rsid w:val="00C121D5"/>
    <w:rsid w:val="00C12358"/>
    <w:rsid w:val="00C13EF4"/>
    <w:rsid w:val="00C16705"/>
    <w:rsid w:val="00C20EEE"/>
    <w:rsid w:val="00C220C0"/>
    <w:rsid w:val="00C22D82"/>
    <w:rsid w:val="00C23380"/>
    <w:rsid w:val="00C2372A"/>
    <w:rsid w:val="00C23EAD"/>
    <w:rsid w:val="00C24066"/>
    <w:rsid w:val="00C24361"/>
    <w:rsid w:val="00C27369"/>
    <w:rsid w:val="00C273CA"/>
    <w:rsid w:val="00C27B03"/>
    <w:rsid w:val="00C27C77"/>
    <w:rsid w:val="00C27DC5"/>
    <w:rsid w:val="00C30970"/>
    <w:rsid w:val="00C315C0"/>
    <w:rsid w:val="00C31F31"/>
    <w:rsid w:val="00C32B21"/>
    <w:rsid w:val="00C34340"/>
    <w:rsid w:val="00C345EF"/>
    <w:rsid w:val="00C35040"/>
    <w:rsid w:val="00C36E96"/>
    <w:rsid w:val="00C4195D"/>
    <w:rsid w:val="00C41A83"/>
    <w:rsid w:val="00C42192"/>
    <w:rsid w:val="00C464E6"/>
    <w:rsid w:val="00C50301"/>
    <w:rsid w:val="00C52144"/>
    <w:rsid w:val="00C53F52"/>
    <w:rsid w:val="00C54DEE"/>
    <w:rsid w:val="00C56847"/>
    <w:rsid w:val="00C56C57"/>
    <w:rsid w:val="00C574EA"/>
    <w:rsid w:val="00C610C7"/>
    <w:rsid w:val="00C62821"/>
    <w:rsid w:val="00C673EF"/>
    <w:rsid w:val="00C71B32"/>
    <w:rsid w:val="00C733E1"/>
    <w:rsid w:val="00C73423"/>
    <w:rsid w:val="00C74959"/>
    <w:rsid w:val="00C74C7E"/>
    <w:rsid w:val="00C803F0"/>
    <w:rsid w:val="00C81972"/>
    <w:rsid w:val="00C83834"/>
    <w:rsid w:val="00C85A72"/>
    <w:rsid w:val="00C86D55"/>
    <w:rsid w:val="00C915C3"/>
    <w:rsid w:val="00CA177B"/>
    <w:rsid w:val="00CA45C3"/>
    <w:rsid w:val="00CA4BD1"/>
    <w:rsid w:val="00CA5411"/>
    <w:rsid w:val="00CA5E1F"/>
    <w:rsid w:val="00CB0F26"/>
    <w:rsid w:val="00CB22C0"/>
    <w:rsid w:val="00CB2EAC"/>
    <w:rsid w:val="00CB428E"/>
    <w:rsid w:val="00CB552F"/>
    <w:rsid w:val="00CB690D"/>
    <w:rsid w:val="00CB6FDC"/>
    <w:rsid w:val="00CB7808"/>
    <w:rsid w:val="00CC08A1"/>
    <w:rsid w:val="00CC107E"/>
    <w:rsid w:val="00CC3F63"/>
    <w:rsid w:val="00CC7040"/>
    <w:rsid w:val="00CC76EF"/>
    <w:rsid w:val="00CD2DD9"/>
    <w:rsid w:val="00CE01AF"/>
    <w:rsid w:val="00CE1E0D"/>
    <w:rsid w:val="00CE2386"/>
    <w:rsid w:val="00CE439D"/>
    <w:rsid w:val="00CE47DB"/>
    <w:rsid w:val="00CF0635"/>
    <w:rsid w:val="00CF38BA"/>
    <w:rsid w:val="00CF6184"/>
    <w:rsid w:val="00CF700D"/>
    <w:rsid w:val="00D01198"/>
    <w:rsid w:val="00D012F0"/>
    <w:rsid w:val="00D0286D"/>
    <w:rsid w:val="00D03A61"/>
    <w:rsid w:val="00D04B29"/>
    <w:rsid w:val="00D06195"/>
    <w:rsid w:val="00D0725E"/>
    <w:rsid w:val="00D07303"/>
    <w:rsid w:val="00D12C0B"/>
    <w:rsid w:val="00D1389D"/>
    <w:rsid w:val="00D13A25"/>
    <w:rsid w:val="00D16166"/>
    <w:rsid w:val="00D1776B"/>
    <w:rsid w:val="00D17790"/>
    <w:rsid w:val="00D17C3C"/>
    <w:rsid w:val="00D17D9E"/>
    <w:rsid w:val="00D201A3"/>
    <w:rsid w:val="00D21D9E"/>
    <w:rsid w:val="00D21FF8"/>
    <w:rsid w:val="00D30724"/>
    <w:rsid w:val="00D30CBB"/>
    <w:rsid w:val="00D30E66"/>
    <w:rsid w:val="00D32D69"/>
    <w:rsid w:val="00D333CA"/>
    <w:rsid w:val="00D40513"/>
    <w:rsid w:val="00D40C83"/>
    <w:rsid w:val="00D41724"/>
    <w:rsid w:val="00D435A5"/>
    <w:rsid w:val="00D44EEE"/>
    <w:rsid w:val="00D4561F"/>
    <w:rsid w:val="00D45AF8"/>
    <w:rsid w:val="00D46B68"/>
    <w:rsid w:val="00D50955"/>
    <w:rsid w:val="00D53FE5"/>
    <w:rsid w:val="00D5459E"/>
    <w:rsid w:val="00D57767"/>
    <w:rsid w:val="00D6209A"/>
    <w:rsid w:val="00D630FC"/>
    <w:rsid w:val="00D642F8"/>
    <w:rsid w:val="00D646A9"/>
    <w:rsid w:val="00D718E6"/>
    <w:rsid w:val="00D71A3A"/>
    <w:rsid w:val="00D71F6D"/>
    <w:rsid w:val="00D72E4B"/>
    <w:rsid w:val="00D74B81"/>
    <w:rsid w:val="00D760E4"/>
    <w:rsid w:val="00D80565"/>
    <w:rsid w:val="00D80FD8"/>
    <w:rsid w:val="00D81A29"/>
    <w:rsid w:val="00D84273"/>
    <w:rsid w:val="00D84427"/>
    <w:rsid w:val="00D8654B"/>
    <w:rsid w:val="00D86A9A"/>
    <w:rsid w:val="00D87EAB"/>
    <w:rsid w:val="00D90068"/>
    <w:rsid w:val="00D94646"/>
    <w:rsid w:val="00DA1738"/>
    <w:rsid w:val="00DA1AE4"/>
    <w:rsid w:val="00DA30ED"/>
    <w:rsid w:val="00DA5A97"/>
    <w:rsid w:val="00DA625C"/>
    <w:rsid w:val="00DA7F18"/>
    <w:rsid w:val="00DB043D"/>
    <w:rsid w:val="00DB13AE"/>
    <w:rsid w:val="00DB4202"/>
    <w:rsid w:val="00DB63E9"/>
    <w:rsid w:val="00DC24BC"/>
    <w:rsid w:val="00DC7828"/>
    <w:rsid w:val="00DD08AB"/>
    <w:rsid w:val="00DD3A56"/>
    <w:rsid w:val="00DD59DD"/>
    <w:rsid w:val="00DE0DE4"/>
    <w:rsid w:val="00DE6F08"/>
    <w:rsid w:val="00DE7014"/>
    <w:rsid w:val="00DF1786"/>
    <w:rsid w:val="00DF3A45"/>
    <w:rsid w:val="00DF3CA4"/>
    <w:rsid w:val="00DF5E26"/>
    <w:rsid w:val="00DF6309"/>
    <w:rsid w:val="00DF6720"/>
    <w:rsid w:val="00DF6957"/>
    <w:rsid w:val="00DF7268"/>
    <w:rsid w:val="00DF72C7"/>
    <w:rsid w:val="00E0010D"/>
    <w:rsid w:val="00E00685"/>
    <w:rsid w:val="00E020D3"/>
    <w:rsid w:val="00E024EB"/>
    <w:rsid w:val="00E02BA7"/>
    <w:rsid w:val="00E03473"/>
    <w:rsid w:val="00E104F3"/>
    <w:rsid w:val="00E155F5"/>
    <w:rsid w:val="00E203EA"/>
    <w:rsid w:val="00E213B2"/>
    <w:rsid w:val="00E23FCD"/>
    <w:rsid w:val="00E24D92"/>
    <w:rsid w:val="00E25AEE"/>
    <w:rsid w:val="00E2634F"/>
    <w:rsid w:val="00E26C2F"/>
    <w:rsid w:val="00E31DF2"/>
    <w:rsid w:val="00E34099"/>
    <w:rsid w:val="00E3673D"/>
    <w:rsid w:val="00E37FAA"/>
    <w:rsid w:val="00E4057F"/>
    <w:rsid w:val="00E43308"/>
    <w:rsid w:val="00E433C5"/>
    <w:rsid w:val="00E439B8"/>
    <w:rsid w:val="00E446BA"/>
    <w:rsid w:val="00E44F73"/>
    <w:rsid w:val="00E4568D"/>
    <w:rsid w:val="00E50856"/>
    <w:rsid w:val="00E50ACB"/>
    <w:rsid w:val="00E536C9"/>
    <w:rsid w:val="00E55725"/>
    <w:rsid w:val="00E61421"/>
    <w:rsid w:val="00E6469C"/>
    <w:rsid w:val="00E66FBD"/>
    <w:rsid w:val="00E70404"/>
    <w:rsid w:val="00E705D9"/>
    <w:rsid w:val="00E71EB4"/>
    <w:rsid w:val="00E72B9F"/>
    <w:rsid w:val="00E75E44"/>
    <w:rsid w:val="00E76AEC"/>
    <w:rsid w:val="00E76B1E"/>
    <w:rsid w:val="00E82023"/>
    <w:rsid w:val="00E82810"/>
    <w:rsid w:val="00E868AB"/>
    <w:rsid w:val="00E91105"/>
    <w:rsid w:val="00E912F8"/>
    <w:rsid w:val="00E91676"/>
    <w:rsid w:val="00E93934"/>
    <w:rsid w:val="00E945BE"/>
    <w:rsid w:val="00E94EB2"/>
    <w:rsid w:val="00E95D49"/>
    <w:rsid w:val="00E95F15"/>
    <w:rsid w:val="00E9608F"/>
    <w:rsid w:val="00E96D69"/>
    <w:rsid w:val="00EA0DC5"/>
    <w:rsid w:val="00EA17ED"/>
    <w:rsid w:val="00EA1B8E"/>
    <w:rsid w:val="00EA248A"/>
    <w:rsid w:val="00EA2690"/>
    <w:rsid w:val="00EA4000"/>
    <w:rsid w:val="00EA7626"/>
    <w:rsid w:val="00EA7A5E"/>
    <w:rsid w:val="00EB0299"/>
    <w:rsid w:val="00EB0875"/>
    <w:rsid w:val="00EB1192"/>
    <w:rsid w:val="00EB12E7"/>
    <w:rsid w:val="00EB1A7C"/>
    <w:rsid w:val="00EB1DE1"/>
    <w:rsid w:val="00EB61F2"/>
    <w:rsid w:val="00EB64E3"/>
    <w:rsid w:val="00EC056F"/>
    <w:rsid w:val="00EC13D7"/>
    <w:rsid w:val="00EC3228"/>
    <w:rsid w:val="00EC3533"/>
    <w:rsid w:val="00EC52B9"/>
    <w:rsid w:val="00EC7BCE"/>
    <w:rsid w:val="00ED1BC6"/>
    <w:rsid w:val="00ED1BD9"/>
    <w:rsid w:val="00ED3164"/>
    <w:rsid w:val="00ED5FD4"/>
    <w:rsid w:val="00ED61E3"/>
    <w:rsid w:val="00ED79BB"/>
    <w:rsid w:val="00EE0A9C"/>
    <w:rsid w:val="00EE203A"/>
    <w:rsid w:val="00EE2BBE"/>
    <w:rsid w:val="00EE4022"/>
    <w:rsid w:val="00EE5216"/>
    <w:rsid w:val="00EE68ED"/>
    <w:rsid w:val="00EF0D7A"/>
    <w:rsid w:val="00EF1010"/>
    <w:rsid w:val="00EF41E2"/>
    <w:rsid w:val="00EF6DA2"/>
    <w:rsid w:val="00F0298C"/>
    <w:rsid w:val="00F0366D"/>
    <w:rsid w:val="00F047C5"/>
    <w:rsid w:val="00F04B92"/>
    <w:rsid w:val="00F05842"/>
    <w:rsid w:val="00F10909"/>
    <w:rsid w:val="00F10F36"/>
    <w:rsid w:val="00F12C5A"/>
    <w:rsid w:val="00F13495"/>
    <w:rsid w:val="00F13E9F"/>
    <w:rsid w:val="00F16ABF"/>
    <w:rsid w:val="00F205D1"/>
    <w:rsid w:val="00F20B45"/>
    <w:rsid w:val="00F20B8B"/>
    <w:rsid w:val="00F221B2"/>
    <w:rsid w:val="00F23F1C"/>
    <w:rsid w:val="00F243A9"/>
    <w:rsid w:val="00F2454E"/>
    <w:rsid w:val="00F2648E"/>
    <w:rsid w:val="00F27310"/>
    <w:rsid w:val="00F27B33"/>
    <w:rsid w:val="00F3018C"/>
    <w:rsid w:val="00F31988"/>
    <w:rsid w:val="00F32259"/>
    <w:rsid w:val="00F3275F"/>
    <w:rsid w:val="00F358A7"/>
    <w:rsid w:val="00F408AC"/>
    <w:rsid w:val="00F438BD"/>
    <w:rsid w:val="00F45387"/>
    <w:rsid w:val="00F45E68"/>
    <w:rsid w:val="00F474F7"/>
    <w:rsid w:val="00F51EE7"/>
    <w:rsid w:val="00F535B2"/>
    <w:rsid w:val="00F5620E"/>
    <w:rsid w:val="00F567E4"/>
    <w:rsid w:val="00F601CD"/>
    <w:rsid w:val="00F6386E"/>
    <w:rsid w:val="00F63CC4"/>
    <w:rsid w:val="00F64DF1"/>
    <w:rsid w:val="00F676E2"/>
    <w:rsid w:val="00F717EA"/>
    <w:rsid w:val="00F7321F"/>
    <w:rsid w:val="00F73FD6"/>
    <w:rsid w:val="00F74501"/>
    <w:rsid w:val="00F748E4"/>
    <w:rsid w:val="00F753D6"/>
    <w:rsid w:val="00F75A63"/>
    <w:rsid w:val="00F80289"/>
    <w:rsid w:val="00F80EB3"/>
    <w:rsid w:val="00F810AA"/>
    <w:rsid w:val="00F819FD"/>
    <w:rsid w:val="00F849EF"/>
    <w:rsid w:val="00F85109"/>
    <w:rsid w:val="00F9053C"/>
    <w:rsid w:val="00F9151C"/>
    <w:rsid w:val="00F934E4"/>
    <w:rsid w:val="00F96105"/>
    <w:rsid w:val="00F972BA"/>
    <w:rsid w:val="00F97CD0"/>
    <w:rsid w:val="00FA13B3"/>
    <w:rsid w:val="00FA5FF8"/>
    <w:rsid w:val="00FB4FFC"/>
    <w:rsid w:val="00FB5D82"/>
    <w:rsid w:val="00FB76BE"/>
    <w:rsid w:val="00FC3BD4"/>
    <w:rsid w:val="00FC5E3A"/>
    <w:rsid w:val="00FC650A"/>
    <w:rsid w:val="00FC6768"/>
    <w:rsid w:val="00FC6A03"/>
    <w:rsid w:val="00FD0060"/>
    <w:rsid w:val="00FD1751"/>
    <w:rsid w:val="00FD4A77"/>
    <w:rsid w:val="00FD75FD"/>
    <w:rsid w:val="00FD7BC2"/>
    <w:rsid w:val="00FE2F2D"/>
    <w:rsid w:val="00FE4EFD"/>
    <w:rsid w:val="00FE5CD2"/>
    <w:rsid w:val="00FE6F7E"/>
    <w:rsid w:val="00FE74A4"/>
    <w:rsid w:val="00FE7564"/>
    <w:rsid w:val="00FE7C67"/>
    <w:rsid w:val="00FF0E87"/>
    <w:rsid w:val="00FF1B4F"/>
    <w:rsid w:val="00FF1F1B"/>
    <w:rsid w:val="00FF3C46"/>
    <w:rsid w:val="00FF3E5E"/>
    <w:rsid w:val="00FF495A"/>
    <w:rsid w:val="00FF5124"/>
    <w:rsid w:val="00FF5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65C30"/>
  <w15:docId w15:val="{4F16887B-6891-0E4C-8F43-DF551664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numPr>
        <w:numId w:val="4"/>
      </w:numPr>
      <w:spacing w:before="400" w:after="120"/>
      <w:outlineLvl w:val="0"/>
    </w:pPr>
    <w:rPr>
      <w:sz w:val="40"/>
      <w:szCs w:val="40"/>
    </w:rPr>
  </w:style>
  <w:style w:type="paragraph" w:styleId="Heading2">
    <w:name w:val="heading 2"/>
    <w:basedOn w:val="Normal"/>
    <w:next w:val="Normal"/>
    <w:uiPriority w:val="9"/>
    <w:unhideWhenUsed/>
    <w:qFormat/>
    <w:pPr>
      <w:keepNext/>
      <w:keepLines/>
      <w:numPr>
        <w:ilvl w:val="1"/>
        <w:numId w:val="4"/>
      </w:numPr>
      <w:spacing w:before="360" w:after="120"/>
      <w:outlineLvl w:val="1"/>
    </w:pPr>
    <w:rPr>
      <w:sz w:val="32"/>
      <w:szCs w:val="32"/>
    </w:rPr>
  </w:style>
  <w:style w:type="paragraph" w:styleId="Heading3">
    <w:name w:val="heading 3"/>
    <w:basedOn w:val="Normal"/>
    <w:next w:val="Normal"/>
    <w:uiPriority w:val="9"/>
    <w:semiHidden/>
    <w:unhideWhenUsed/>
    <w:qFormat/>
    <w:pPr>
      <w:keepNext/>
      <w:keepLines/>
      <w:numPr>
        <w:ilvl w:val="2"/>
        <w:numId w:val="4"/>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4"/>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4"/>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4"/>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A34806"/>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3480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3480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34806"/>
    <w:pPr>
      <w:tabs>
        <w:tab w:val="center" w:pos="4513"/>
        <w:tab w:val="right" w:pos="9026"/>
      </w:tabs>
      <w:spacing w:line="240" w:lineRule="auto"/>
    </w:pPr>
  </w:style>
  <w:style w:type="character" w:customStyle="1" w:styleId="HeaderChar">
    <w:name w:val="Header Char"/>
    <w:basedOn w:val="DefaultParagraphFont"/>
    <w:link w:val="Header"/>
    <w:uiPriority w:val="99"/>
    <w:rsid w:val="00A34806"/>
  </w:style>
  <w:style w:type="paragraph" w:styleId="Footer">
    <w:name w:val="footer"/>
    <w:basedOn w:val="Normal"/>
    <w:link w:val="FooterChar"/>
    <w:uiPriority w:val="99"/>
    <w:unhideWhenUsed/>
    <w:rsid w:val="00A34806"/>
    <w:pPr>
      <w:tabs>
        <w:tab w:val="center" w:pos="4513"/>
        <w:tab w:val="right" w:pos="9026"/>
      </w:tabs>
      <w:spacing w:line="240" w:lineRule="auto"/>
    </w:pPr>
  </w:style>
  <w:style w:type="character" w:customStyle="1" w:styleId="FooterChar">
    <w:name w:val="Footer Char"/>
    <w:basedOn w:val="DefaultParagraphFont"/>
    <w:link w:val="Footer"/>
    <w:uiPriority w:val="99"/>
    <w:rsid w:val="00A34806"/>
  </w:style>
  <w:style w:type="paragraph" w:styleId="ListParagraph">
    <w:name w:val="List Paragraph"/>
    <w:basedOn w:val="Normal"/>
    <w:uiPriority w:val="34"/>
    <w:qFormat/>
    <w:rsid w:val="00A34806"/>
    <w:pPr>
      <w:ind w:left="720"/>
      <w:contextualSpacing/>
    </w:pPr>
  </w:style>
  <w:style w:type="character" w:customStyle="1" w:styleId="Heading7Char">
    <w:name w:val="Heading 7 Char"/>
    <w:basedOn w:val="DefaultParagraphFont"/>
    <w:link w:val="Heading7"/>
    <w:uiPriority w:val="9"/>
    <w:semiHidden/>
    <w:rsid w:val="00A3480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348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34806"/>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E480F"/>
    <w:pPr>
      <w:spacing w:line="240" w:lineRule="auto"/>
    </w:pPr>
    <w:rPr>
      <w:sz w:val="20"/>
      <w:szCs w:val="20"/>
    </w:rPr>
  </w:style>
  <w:style w:type="character" w:customStyle="1" w:styleId="FootnoteTextChar">
    <w:name w:val="Footnote Text Char"/>
    <w:basedOn w:val="DefaultParagraphFont"/>
    <w:link w:val="FootnoteText"/>
    <w:uiPriority w:val="99"/>
    <w:rsid w:val="001E480F"/>
    <w:rPr>
      <w:sz w:val="20"/>
      <w:szCs w:val="20"/>
    </w:rPr>
  </w:style>
  <w:style w:type="character" w:styleId="FootnoteReference">
    <w:name w:val="footnote reference"/>
    <w:basedOn w:val="DefaultParagraphFont"/>
    <w:uiPriority w:val="99"/>
    <w:semiHidden/>
    <w:unhideWhenUsed/>
    <w:rsid w:val="001E480F"/>
    <w:rPr>
      <w:vertAlign w:val="superscript"/>
    </w:rPr>
  </w:style>
  <w:style w:type="paragraph" w:styleId="NormalWeb">
    <w:name w:val="Normal (Web)"/>
    <w:basedOn w:val="Normal"/>
    <w:uiPriority w:val="99"/>
    <w:unhideWhenUsed/>
    <w:rsid w:val="00986B08"/>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707C5A"/>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07C5A"/>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07C5A"/>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07C5A"/>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07C5A"/>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07C5A"/>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07C5A"/>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07C5A"/>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07C5A"/>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07C5A"/>
    <w:pPr>
      <w:spacing w:before="240" w:after="120"/>
      <w:jc w:val="center"/>
    </w:pPr>
    <w:rPr>
      <w:rFonts w:asciiTheme="minorHAnsi" w:hAnsiTheme="minorHAnsi"/>
      <w:b/>
      <w:bCs/>
      <w:sz w:val="26"/>
      <w:szCs w:val="26"/>
    </w:rPr>
  </w:style>
  <w:style w:type="paragraph" w:styleId="TOC1">
    <w:name w:val="toc 1"/>
    <w:basedOn w:val="Normal"/>
    <w:next w:val="Normal"/>
    <w:autoRedefine/>
    <w:uiPriority w:val="39"/>
    <w:unhideWhenUsed/>
    <w:rsid w:val="00707C5A"/>
    <w:pPr>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707C5A"/>
    <w:pPr>
      <w:spacing w:before="120"/>
      <w:ind w:left="220"/>
    </w:pPr>
    <w:rPr>
      <w:rFonts w:asciiTheme="minorHAnsi" w:hAnsiTheme="minorHAnsi"/>
      <w:b/>
      <w:bCs/>
    </w:rPr>
  </w:style>
  <w:style w:type="paragraph" w:styleId="TOC3">
    <w:name w:val="toc 3"/>
    <w:basedOn w:val="Normal"/>
    <w:next w:val="Normal"/>
    <w:autoRedefine/>
    <w:uiPriority w:val="39"/>
    <w:unhideWhenUsed/>
    <w:rsid w:val="00707C5A"/>
    <w:pPr>
      <w:ind w:left="440"/>
    </w:pPr>
    <w:rPr>
      <w:rFonts w:asciiTheme="minorHAnsi" w:hAnsiTheme="minorHAnsi"/>
      <w:sz w:val="20"/>
      <w:szCs w:val="20"/>
    </w:rPr>
  </w:style>
  <w:style w:type="paragraph" w:styleId="TOC4">
    <w:name w:val="toc 4"/>
    <w:basedOn w:val="Normal"/>
    <w:next w:val="Normal"/>
    <w:autoRedefine/>
    <w:uiPriority w:val="39"/>
    <w:unhideWhenUsed/>
    <w:rsid w:val="00707C5A"/>
    <w:pPr>
      <w:ind w:left="660"/>
    </w:pPr>
    <w:rPr>
      <w:rFonts w:asciiTheme="minorHAnsi" w:hAnsiTheme="minorHAnsi"/>
      <w:sz w:val="20"/>
      <w:szCs w:val="20"/>
    </w:rPr>
  </w:style>
  <w:style w:type="paragraph" w:styleId="TOC5">
    <w:name w:val="toc 5"/>
    <w:basedOn w:val="Normal"/>
    <w:next w:val="Normal"/>
    <w:autoRedefine/>
    <w:uiPriority w:val="39"/>
    <w:unhideWhenUsed/>
    <w:rsid w:val="00707C5A"/>
    <w:pPr>
      <w:ind w:left="880"/>
    </w:pPr>
    <w:rPr>
      <w:rFonts w:asciiTheme="minorHAnsi" w:hAnsiTheme="minorHAnsi"/>
      <w:sz w:val="20"/>
      <w:szCs w:val="20"/>
    </w:rPr>
  </w:style>
  <w:style w:type="paragraph" w:styleId="TOC6">
    <w:name w:val="toc 6"/>
    <w:basedOn w:val="Normal"/>
    <w:next w:val="Normal"/>
    <w:autoRedefine/>
    <w:uiPriority w:val="39"/>
    <w:unhideWhenUsed/>
    <w:rsid w:val="00707C5A"/>
    <w:pPr>
      <w:ind w:left="1100"/>
    </w:pPr>
    <w:rPr>
      <w:rFonts w:asciiTheme="minorHAnsi" w:hAnsiTheme="minorHAnsi"/>
      <w:sz w:val="20"/>
      <w:szCs w:val="20"/>
    </w:rPr>
  </w:style>
  <w:style w:type="paragraph" w:styleId="TOC7">
    <w:name w:val="toc 7"/>
    <w:basedOn w:val="Normal"/>
    <w:next w:val="Normal"/>
    <w:autoRedefine/>
    <w:uiPriority w:val="39"/>
    <w:unhideWhenUsed/>
    <w:rsid w:val="00707C5A"/>
    <w:pPr>
      <w:ind w:left="1320"/>
    </w:pPr>
    <w:rPr>
      <w:rFonts w:asciiTheme="minorHAnsi" w:hAnsiTheme="minorHAnsi"/>
      <w:sz w:val="20"/>
      <w:szCs w:val="20"/>
    </w:rPr>
  </w:style>
  <w:style w:type="paragraph" w:styleId="TOC8">
    <w:name w:val="toc 8"/>
    <w:basedOn w:val="Normal"/>
    <w:next w:val="Normal"/>
    <w:autoRedefine/>
    <w:uiPriority w:val="39"/>
    <w:unhideWhenUsed/>
    <w:rsid w:val="00707C5A"/>
    <w:pPr>
      <w:ind w:left="1540"/>
    </w:pPr>
    <w:rPr>
      <w:rFonts w:asciiTheme="minorHAnsi" w:hAnsiTheme="minorHAnsi"/>
      <w:sz w:val="20"/>
      <w:szCs w:val="20"/>
    </w:rPr>
  </w:style>
  <w:style w:type="paragraph" w:styleId="TOC9">
    <w:name w:val="toc 9"/>
    <w:basedOn w:val="Normal"/>
    <w:next w:val="Normal"/>
    <w:autoRedefine/>
    <w:uiPriority w:val="39"/>
    <w:unhideWhenUsed/>
    <w:rsid w:val="00707C5A"/>
    <w:pPr>
      <w:ind w:left="1760"/>
    </w:pPr>
    <w:rPr>
      <w:rFonts w:asciiTheme="minorHAnsi" w:hAnsiTheme="minorHAnsi"/>
      <w:sz w:val="20"/>
      <w:szCs w:val="20"/>
    </w:rPr>
  </w:style>
  <w:style w:type="character" w:styleId="Hyperlink">
    <w:name w:val="Hyperlink"/>
    <w:basedOn w:val="DefaultParagraphFont"/>
    <w:uiPriority w:val="99"/>
    <w:unhideWhenUsed/>
    <w:rsid w:val="00707C5A"/>
    <w:rPr>
      <w:color w:val="0000FF" w:themeColor="hyperlink"/>
      <w:u w:val="single"/>
    </w:rPr>
  </w:style>
  <w:style w:type="character" w:customStyle="1" w:styleId="UnresolvedMention1">
    <w:name w:val="Unresolved Mention1"/>
    <w:basedOn w:val="DefaultParagraphFont"/>
    <w:uiPriority w:val="99"/>
    <w:semiHidden/>
    <w:unhideWhenUsed/>
    <w:rsid w:val="00914FEF"/>
    <w:rPr>
      <w:color w:val="605E5C"/>
      <w:shd w:val="clear" w:color="auto" w:fill="E1DFDD"/>
    </w:rPr>
  </w:style>
  <w:style w:type="character" w:styleId="CommentReference">
    <w:name w:val="annotation reference"/>
    <w:basedOn w:val="DefaultParagraphFont"/>
    <w:uiPriority w:val="99"/>
    <w:semiHidden/>
    <w:unhideWhenUsed/>
    <w:rsid w:val="002232E0"/>
    <w:rPr>
      <w:sz w:val="16"/>
      <w:szCs w:val="16"/>
    </w:rPr>
  </w:style>
  <w:style w:type="paragraph" w:styleId="CommentText">
    <w:name w:val="annotation text"/>
    <w:basedOn w:val="Normal"/>
    <w:link w:val="CommentTextChar"/>
    <w:uiPriority w:val="99"/>
    <w:unhideWhenUsed/>
    <w:rsid w:val="002232E0"/>
    <w:pPr>
      <w:spacing w:line="240" w:lineRule="auto"/>
    </w:pPr>
    <w:rPr>
      <w:sz w:val="20"/>
      <w:szCs w:val="20"/>
    </w:rPr>
  </w:style>
  <w:style w:type="character" w:customStyle="1" w:styleId="CommentTextChar">
    <w:name w:val="Comment Text Char"/>
    <w:basedOn w:val="DefaultParagraphFont"/>
    <w:link w:val="CommentText"/>
    <w:uiPriority w:val="99"/>
    <w:rsid w:val="002232E0"/>
    <w:rPr>
      <w:sz w:val="20"/>
      <w:szCs w:val="20"/>
    </w:rPr>
  </w:style>
  <w:style w:type="paragraph" w:styleId="CommentSubject">
    <w:name w:val="annotation subject"/>
    <w:basedOn w:val="CommentText"/>
    <w:next w:val="CommentText"/>
    <w:link w:val="CommentSubjectChar"/>
    <w:uiPriority w:val="99"/>
    <w:semiHidden/>
    <w:unhideWhenUsed/>
    <w:rsid w:val="002232E0"/>
    <w:rPr>
      <w:b/>
      <w:bCs/>
    </w:rPr>
  </w:style>
  <w:style w:type="character" w:customStyle="1" w:styleId="CommentSubjectChar">
    <w:name w:val="Comment Subject Char"/>
    <w:basedOn w:val="CommentTextChar"/>
    <w:link w:val="CommentSubject"/>
    <w:uiPriority w:val="99"/>
    <w:semiHidden/>
    <w:rsid w:val="002232E0"/>
    <w:rPr>
      <w:b/>
      <w:bCs/>
      <w:sz w:val="20"/>
      <w:szCs w:val="20"/>
    </w:rPr>
  </w:style>
  <w:style w:type="paragraph" w:styleId="BalloonText">
    <w:name w:val="Balloon Text"/>
    <w:basedOn w:val="Normal"/>
    <w:link w:val="BalloonTextChar"/>
    <w:uiPriority w:val="99"/>
    <w:semiHidden/>
    <w:unhideWhenUsed/>
    <w:rsid w:val="00655F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F69"/>
    <w:rPr>
      <w:rFonts w:ascii="Segoe UI" w:hAnsi="Segoe UI" w:cs="Segoe UI"/>
      <w:sz w:val="18"/>
      <w:szCs w:val="18"/>
    </w:rPr>
  </w:style>
  <w:style w:type="paragraph" w:styleId="EndnoteText">
    <w:name w:val="endnote text"/>
    <w:basedOn w:val="Normal"/>
    <w:link w:val="EndnoteTextChar"/>
    <w:uiPriority w:val="99"/>
    <w:unhideWhenUsed/>
    <w:rsid w:val="00F13495"/>
    <w:pPr>
      <w:spacing w:line="240" w:lineRule="auto"/>
    </w:pPr>
    <w:rPr>
      <w:sz w:val="20"/>
      <w:szCs w:val="20"/>
    </w:rPr>
  </w:style>
  <w:style w:type="character" w:customStyle="1" w:styleId="EndnoteTextChar">
    <w:name w:val="Endnote Text Char"/>
    <w:basedOn w:val="DefaultParagraphFont"/>
    <w:link w:val="EndnoteText"/>
    <w:uiPriority w:val="99"/>
    <w:rsid w:val="00F13495"/>
    <w:rPr>
      <w:sz w:val="20"/>
      <w:szCs w:val="20"/>
    </w:rPr>
  </w:style>
  <w:style w:type="character" w:styleId="EndnoteReference">
    <w:name w:val="endnote reference"/>
    <w:basedOn w:val="DefaultParagraphFont"/>
    <w:uiPriority w:val="99"/>
    <w:semiHidden/>
    <w:unhideWhenUsed/>
    <w:rsid w:val="00F13495"/>
    <w:rPr>
      <w:vertAlign w:val="superscript"/>
    </w:rPr>
  </w:style>
  <w:style w:type="character" w:customStyle="1" w:styleId="UnresolvedMention2">
    <w:name w:val="Unresolved Mention2"/>
    <w:basedOn w:val="DefaultParagraphFont"/>
    <w:uiPriority w:val="99"/>
    <w:semiHidden/>
    <w:unhideWhenUsed/>
    <w:rsid w:val="0077708F"/>
    <w:rPr>
      <w:color w:val="605E5C"/>
      <w:shd w:val="clear" w:color="auto" w:fill="E1DFDD"/>
    </w:rPr>
  </w:style>
  <w:style w:type="character" w:styleId="PageNumber">
    <w:name w:val="page number"/>
    <w:basedOn w:val="DefaultParagraphFont"/>
    <w:uiPriority w:val="99"/>
    <w:semiHidden/>
    <w:unhideWhenUsed/>
    <w:rsid w:val="00094EB3"/>
  </w:style>
  <w:style w:type="character" w:customStyle="1" w:styleId="UnresolvedMention3">
    <w:name w:val="Unresolved Mention3"/>
    <w:basedOn w:val="DefaultParagraphFont"/>
    <w:uiPriority w:val="99"/>
    <w:semiHidden/>
    <w:unhideWhenUsed/>
    <w:rsid w:val="00F748E4"/>
    <w:rPr>
      <w:color w:val="605E5C"/>
      <w:shd w:val="clear" w:color="auto" w:fill="E1DFDD"/>
    </w:rPr>
  </w:style>
  <w:style w:type="character" w:styleId="Emphasis">
    <w:name w:val="Emphasis"/>
    <w:basedOn w:val="DefaultParagraphFont"/>
    <w:uiPriority w:val="20"/>
    <w:qFormat/>
    <w:rsid w:val="005A7CCD"/>
    <w:rPr>
      <w:i/>
      <w:iCs/>
    </w:rPr>
  </w:style>
  <w:style w:type="paragraph" w:styleId="Revision">
    <w:name w:val="Revision"/>
    <w:hidden/>
    <w:uiPriority w:val="99"/>
    <w:semiHidden/>
    <w:rsid w:val="00B90E71"/>
    <w:pPr>
      <w:spacing w:line="240" w:lineRule="auto"/>
    </w:pPr>
  </w:style>
  <w:style w:type="character" w:styleId="FollowedHyperlink">
    <w:name w:val="FollowedHyperlink"/>
    <w:basedOn w:val="DefaultParagraphFont"/>
    <w:uiPriority w:val="99"/>
    <w:semiHidden/>
    <w:unhideWhenUsed/>
    <w:rsid w:val="00145E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1553">
      <w:bodyDiv w:val="1"/>
      <w:marLeft w:val="0"/>
      <w:marRight w:val="0"/>
      <w:marTop w:val="0"/>
      <w:marBottom w:val="0"/>
      <w:divBdr>
        <w:top w:val="none" w:sz="0" w:space="0" w:color="auto"/>
        <w:left w:val="none" w:sz="0" w:space="0" w:color="auto"/>
        <w:bottom w:val="none" w:sz="0" w:space="0" w:color="auto"/>
        <w:right w:val="none" w:sz="0" w:space="0" w:color="auto"/>
      </w:divBdr>
    </w:div>
    <w:div w:id="141779599">
      <w:bodyDiv w:val="1"/>
      <w:marLeft w:val="0"/>
      <w:marRight w:val="0"/>
      <w:marTop w:val="0"/>
      <w:marBottom w:val="0"/>
      <w:divBdr>
        <w:top w:val="none" w:sz="0" w:space="0" w:color="auto"/>
        <w:left w:val="none" w:sz="0" w:space="0" w:color="auto"/>
        <w:bottom w:val="none" w:sz="0" w:space="0" w:color="auto"/>
        <w:right w:val="none" w:sz="0" w:space="0" w:color="auto"/>
      </w:divBdr>
      <w:divsChild>
        <w:div w:id="1947034508">
          <w:marLeft w:val="0"/>
          <w:marRight w:val="0"/>
          <w:marTop w:val="0"/>
          <w:marBottom w:val="0"/>
          <w:divBdr>
            <w:top w:val="none" w:sz="0" w:space="0" w:color="auto"/>
            <w:left w:val="none" w:sz="0" w:space="0" w:color="auto"/>
            <w:bottom w:val="none" w:sz="0" w:space="0" w:color="auto"/>
            <w:right w:val="none" w:sz="0" w:space="0" w:color="auto"/>
          </w:divBdr>
          <w:divsChild>
            <w:div w:id="1760053670">
              <w:marLeft w:val="0"/>
              <w:marRight w:val="0"/>
              <w:marTop w:val="0"/>
              <w:marBottom w:val="0"/>
              <w:divBdr>
                <w:top w:val="none" w:sz="0" w:space="0" w:color="auto"/>
                <w:left w:val="none" w:sz="0" w:space="0" w:color="auto"/>
                <w:bottom w:val="none" w:sz="0" w:space="0" w:color="auto"/>
                <w:right w:val="none" w:sz="0" w:space="0" w:color="auto"/>
              </w:divBdr>
              <w:divsChild>
                <w:div w:id="99275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3837">
      <w:bodyDiv w:val="1"/>
      <w:marLeft w:val="0"/>
      <w:marRight w:val="0"/>
      <w:marTop w:val="0"/>
      <w:marBottom w:val="0"/>
      <w:divBdr>
        <w:top w:val="none" w:sz="0" w:space="0" w:color="auto"/>
        <w:left w:val="none" w:sz="0" w:space="0" w:color="auto"/>
        <w:bottom w:val="none" w:sz="0" w:space="0" w:color="auto"/>
        <w:right w:val="none" w:sz="0" w:space="0" w:color="auto"/>
      </w:divBdr>
      <w:divsChild>
        <w:div w:id="1548831579">
          <w:marLeft w:val="0"/>
          <w:marRight w:val="0"/>
          <w:marTop w:val="0"/>
          <w:marBottom w:val="0"/>
          <w:divBdr>
            <w:top w:val="none" w:sz="0" w:space="0" w:color="auto"/>
            <w:left w:val="none" w:sz="0" w:space="0" w:color="auto"/>
            <w:bottom w:val="none" w:sz="0" w:space="0" w:color="auto"/>
            <w:right w:val="none" w:sz="0" w:space="0" w:color="auto"/>
          </w:divBdr>
          <w:divsChild>
            <w:div w:id="1826895371">
              <w:marLeft w:val="0"/>
              <w:marRight w:val="0"/>
              <w:marTop w:val="0"/>
              <w:marBottom w:val="0"/>
              <w:divBdr>
                <w:top w:val="none" w:sz="0" w:space="0" w:color="auto"/>
                <w:left w:val="none" w:sz="0" w:space="0" w:color="auto"/>
                <w:bottom w:val="none" w:sz="0" w:space="0" w:color="auto"/>
                <w:right w:val="none" w:sz="0" w:space="0" w:color="auto"/>
              </w:divBdr>
              <w:divsChild>
                <w:div w:id="23142869">
                  <w:marLeft w:val="0"/>
                  <w:marRight w:val="0"/>
                  <w:marTop w:val="0"/>
                  <w:marBottom w:val="0"/>
                  <w:divBdr>
                    <w:top w:val="none" w:sz="0" w:space="0" w:color="auto"/>
                    <w:left w:val="none" w:sz="0" w:space="0" w:color="auto"/>
                    <w:bottom w:val="none" w:sz="0" w:space="0" w:color="auto"/>
                    <w:right w:val="none" w:sz="0" w:space="0" w:color="auto"/>
                  </w:divBdr>
                  <w:divsChild>
                    <w:div w:id="565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98080">
      <w:bodyDiv w:val="1"/>
      <w:marLeft w:val="0"/>
      <w:marRight w:val="0"/>
      <w:marTop w:val="0"/>
      <w:marBottom w:val="0"/>
      <w:divBdr>
        <w:top w:val="none" w:sz="0" w:space="0" w:color="auto"/>
        <w:left w:val="none" w:sz="0" w:space="0" w:color="auto"/>
        <w:bottom w:val="none" w:sz="0" w:space="0" w:color="auto"/>
        <w:right w:val="none" w:sz="0" w:space="0" w:color="auto"/>
      </w:divBdr>
    </w:div>
    <w:div w:id="225384693">
      <w:bodyDiv w:val="1"/>
      <w:marLeft w:val="0"/>
      <w:marRight w:val="0"/>
      <w:marTop w:val="0"/>
      <w:marBottom w:val="0"/>
      <w:divBdr>
        <w:top w:val="none" w:sz="0" w:space="0" w:color="auto"/>
        <w:left w:val="none" w:sz="0" w:space="0" w:color="auto"/>
        <w:bottom w:val="none" w:sz="0" w:space="0" w:color="auto"/>
        <w:right w:val="none" w:sz="0" w:space="0" w:color="auto"/>
      </w:divBdr>
    </w:div>
    <w:div w:id="243995009">
      <w:bodyDiv w:val="1"/>
      <w:marLeft w:val="0"/>
      <w:marRight w:val="0"/>
      <w:marTop w:val="0"/>
      <w:marBottom w:val="0"/>
      <w:divBdr>
        <w:top w:val="none" w:sz="0" w:space="0" w:color="auto"/>
        <w:left w:val="none" w:sz="0" w:space="0" w:color="auto"/>
        <w:bottom w:val="none" w:sz="0" w:space="0" w:color="auto"/>
        <w:right w:val="none" w:sz="0" w:space="0" w:color="auto"/>
      </w:divBdr>
      <w:divsChild>
        <w:div w:id="154998779">
          <w:marLeft w:val="0"/>
          <w:marRight w:val="0"/>
          <w:marTop w:val="0"/>
          <w:marBottom w:val="0"/>
          <w:divBdr>
            <w:top w:val="none" w:sz="0" w:space="0" w:color="auto"/>
            <w:left w:val="none" w:sz="0" w:space="0" w:color="auto"/>
            <w:bottom w:val="none" w:sz="0" w:space="0" w:color="auto"/>
            <w:right w:val="none" w:sz="0" w:space="0" w:color="auto"/>
          </w:divBdr>
        </w:div>
        <w:div w:id="830289462">
          <w:marLeft w:val="0"/>
          <w:marRight w:val="0"/>
          <w:marTop w:val="0"/>
          <w:marBottom w:val="0"/>
          <w:divBdr>
            <w:top w:val="none" w:sz="0" w:space="0" w:color="auto"/>
            <w:left w:val="none" w:sz="0" w:space="0" w:color="auto"/>
            <w:bottom w:val="none" w:sz="0" w:space="0" w:color="auto"/>
            <w:right w:val="none" w:sz="0" w:space="0" w:color="auto"/>
          </w:divBdr>
        </w:div>
        <w:div w:id="1307933021">
          <w:marLeft w:val="0"/>
          <w:marRight w:val="0"/>
          <w:marTop w:val="0"/>
          <w:marBottom w:val="0"/>
          <w:divBdr>
            <w:top w:val="none" w:sz="0" w:space="0" w:color="auto"/>
            <w:left w:val="none" w:sz="0" w:space="0" w:color="auto"/>
            <w:bottom w:val="none" w:sz="0" w:space="0" w:color="auto"/>
            <w:right w:val="none" w:sz="0" w:space="0" w:color="auto"/>
          </w:divBdr>
        </w:div>
      </w:divsChild>
    </w:div>
    <w:div w:id="271785632">
      <w:bodyDiv w:val="1"/>
      <w:marLeft w:val="0"/>
      <w:marRight w:val="0"/>
      <w:marTop w:val="0"/>
      <w:marBottom w:val="0"/>
      <w:divBdr>
        <w:top w:val="none" w:sz="0" w:space="0" w:color="auto"/>
        <w:left w:val="none" w:sz="0" w:space="0" w:color="auto"/>
        <w:bottom w:val="none" w:sz="0" w:space="0" w:color="auto"/>
        <w:right w:val="none" w:sz="0" w:space="0" w:color="auto"/>
      </w:divBdr>
      <w:divsChild>
        <w:div w:id="752315733">
          <w:marLeft w:val="0"/>
          <w:marRight w:val="0"/>
          <w:marTop w:val="0"/>
          <w:marBottom w:val="0"/>
          <w:divBdr>
            <w:top w:val="none" w:sz="0" w:space="0" w:color="auto"/>
            <w:left w:val="none" w:sz="0" w:space="0" w:color="auto"/>
            <w:bottom w:val="none" w:sz="0" w:space="0" w:color="auto"/>
            <w:right w:val="none" w:sz="0" w:space="0" w:color="auto"/>
          </w:divBdr>
          <w:divsChild>
            <w:div w:id="449278345">
              <w:marLeft w:val="0"/>
              <w:marRight w:val="0"/>
              <w:marTop w:val="0"/>
              <w:marBottom w:val="0"/>
              <w:divBdr>
                <w:top w:val="none" w:sz="0" w:space="0" w:color="auto"/>
                <w:left w:val="none" w:sz="0" w:space="0" w:color="auto"/>
                <w:bottom w:val="none" w:sz="0" w:space="0" w:color="auto"/>
                <w:right w:val="none" w:sz="0" w:space="0" w:color="auto"/>
              </w:divBdr>
              <w:divsChild>
                <w:div w:id="6856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9805">
      <w:bodyDiv w:val="1"/>
      <w:marLeft w:val="0"/>
      <w:marRight w:val="0"/>
      <w:marTop w:val="0"/>
      <w:marBottom w:val="0"/>
      <w:divBdr>
        <w:top w:val="none" w:sz="0" w:space="0" w:color="auto"/>
        <w:left w:val="none" w:sz="0" w:space="0" w:color="auto"/>
        <w:bottom w:val="none" w:sz="0" w:space="0" w:color="auto"/>
        <w:right w:val="none" w:sz="0" w:space="0" w:color="auto"/>
      </w:divBdr>
      <w:divsChild>
        <w:div w:id="2108385081">
          <w:marLeft w:val="0"/>
          <w:marRight w:val="0"/>
          <w:marTop w:val="0"/>
          <w:marBottom w:val="0"/>
          <w:divBdr>
            <w:top w:val="none" w:sz="0" w:space="0" w:color="auto"/>
            <w:left w:val="none" w:sz="0" w:space="0" w:color="auto"/>
            <w:bottom w:val="none" w:sz="0" w:space="0" w:color="auto"/>
            <w:right w:val="none" w:sz="0" w:space="0" w:color="auto"/>
          </w:divBdr>
          <w:divsChild>
            <w:div w:id="1976523896">
              <w:marLeft w:val="0"/>
              <w:marRight w:val="0"/>
              <w:marTop w:val="0"/>
              <w:marBottom w:val="0"/>
              <w:divBdr>
                <w:top w:val="none" w:sz="0" w:space="0" w:color="auto"/>
                <w:left w:val="none" w:sz="0" w:space="0" w:color="auto"/>
                <w:bottom w:val="none" w:sz="0" w:space="0" w:color="auto"/>
                <w:right w:val="none" w:sz="0" w:space="0" w:color="auto"/>
              </w:divBdr>
              <w:divsChild>
                <w:div w:id="1748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5239">
      <w:bodyDiv w:val="1"/>
      <w:marLeft w:val="0"/>
      <w:marRight w:val="0"/>
      <w:marTop w:val="0"/>
      <w:marBottom w:val="0"/>
      <w:divBdr>
        <w:top w:val="none" w:sz="0" w:space="0" w:color="auto"/>
        <w:left w:val="none" w:sz="0" w:space="0" w:color="auto"/>
        <w:bottom w:val="none" w:sz="0" w:space="0" w:color="auto"/>
        <w:right w:val="none" w:sz="0" w:space="0" w:color="auto"/>
      </w:divBdr>
      <w:divsChild>
        <w:div w:id="23137885">
          <w:marLeft w:val="0"/>
          <w:marRight w:val="0"/>
          <w:marTop w:val="0"/>
          <w:marBottom w:val="0"/>
          <w:divBdr>
            <w:top w:val="none" w:sz="0" w:space="0" w:color="auto"/>
            <w:left w:val="none" w:sz="0" w:space="0" w:color="auto"/>
            <w:bottom w:val="none" w:sz="0" w:space="0" w:color="auto"/>
            <w:right w:val="none" w:sz="0" w:space="0" w:color="auto"/>
          </w:divBdr>
          <w:divsChild>
            <w:div w:id="1365059683">
              <w:marLeft w:val="0"/>
              <w:marRight w:val="0"/>
              <w:marTop w:val="0"/>
              <w:marBottom w:val="0"/>
              <w:divBdr>
                <w:top w:val="none" w:sz="0" w:space="0" w:color="auto"/>
                <w:left w:val="none" w:sz="0" w:space="0" w:color="auto"/>
                <w:bottom w:val="none" w:sz="0" w:space="0" w:color="auto"/>
                <w:right w:val="none" w:sz="0" w:space="0" w:color="auto"/>
              </w:divBdr>
              <w:divsChild>
                <w:div w:id="9395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71818">
      <w:bodyDiv w:val="1"/>
      <w:marLeft w:val="0"/>
      <w:marRight w:val="0"/>
      <w:marTop w:val="0"/>
      <w:marBottom w:val="0"/>
      <w:divBdr>
        <w:top w:val="none" w:sz="0" w:space="0" w:color="auto"/>
        <w:left w:val="none" w:sz="0" w:space="0" w:color="auto"/>
        <w:bottom w:val="none" w:sz="0" w:space="0" w:color="auto"/>
        <w:right w:val="none" w:sz="0" w:space="0" w:color="auto"/>
      </w:divBdr>
      <w:divsChild>
        <w:div w:id="934674523">
          <w:marLeft w:val="0"/>
          <w:marRight w:val="0"/>
          <w:marTop w:val="0"/>
          <w:marBottom w:val="0"/>
          <w:divBdr>
            <w:top w:val="none" w:sz="0" w:space="0" w:color="auto"/>
            <w:left w:val="none" w:sz="0" w:space="0" w:color="auto"/>
            <w:bottom w:val="none" w:sz="0" w:space="0" w:color="auto"/>
            <w:right w:val="none" w:sz="0" w:space="0" w:color="auto"/>
          </w:divBdr>
          <w:divsChild>
            <w:div w:id="1248227938">
              <w:marLeft w:val="0"/>
              <w:marRight w:val="0"/>
              <w:marTop w:val="0"/>
              <w:marBottom w:val="0"/>
              <w:divBdr>
                <w:top w:val="none" w:sz="0" w:space="0" w:color="auto"/>
                <w:left w:val="none" w:sz="0" w:space="0" w:color="auto"/>
                <w:bottom w:val="none" w:sz="0" w:space="0" w:color="auto"/>
                <w:right w:val="none" w:sz="0" w:space="0" w:color="auto"/>
              </w:divBdr>
              <w:divsChild>
                <w:div w:id="13312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8607">
      <w:bodyDiv w:val="1"/>
      <w:marLeft w:val="0"/>
      <w:marRight w:val="0"/>
      <w:marTop w:val="0"/>
      <w:marBottom w:val="0"/>
      <w:divBdr>
        <w:top w:val="none" w:sz="0" w:space="0" w:color="auto"/>
        <w:left w:val="none" w:sz="0" w:space="0" w:color="auto"/>
        <w:bottom w:val="none" w:sz="0" w:space="0" w:color="auto"/>
        <w:right w:val="none" w:sz="0" w:space="0" w:color="auto"/>
      </w:divBdr>
      <w:divsChild>
        <w:div w:id="1175919789">
          <w:marLeft w:val="0"/>
          <w:marRight w:val="0"/>
          <w:marTop w:val="0"/>
          <w:marBottom w:val="0"/>
          <w:divBdr>
            <w:top w:val="none" w:sz="0" w:space="0" w:color="auto"/>
            <w:left w:val="none" w:sz="0" w:space="0" w:color="auto"/>
            <w:bottom w:val="none" w:sz="0" w:space="0" w:color="auto"/>
            <w:right w:val="none" w:sz="0" w:space="0" w:color="auto"/>
          </w:divBdr>
          <w:divsChild>
            <w:div w:id="1917587185">
              <w:marLeft w:val="0"/>
              <w:marRight w:val="0"/>
              <w:marTop w:val="0"/>
              <w:marBottom w:val="0"/>
              <w:divBdr>
                <w:top w:val="none" w:sz="0" w:space="0" w:color="auto"/>
                <w:left w:val="none" w:sz="0" w:space="0" w:color="auto"/>
                <w:bottom w:val="none" w:sz="0" w:space="0" w:color="auto"/>
                <w:right w:val="none" w:sz="0" w:space="0" w:color="auto"/>
              </w:divBdr>
              <w:divsChild>
                <w:div w:id="10500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58630">
      <w:bodyDiv w:val="1"/>
      <w:marLeft w:val="0"/>
      <w:marRight w:val="0"/>
      <w:marTop w:val="0"/>
      <w:marBottom w:val="0"/>
      <w:divBdr>
        <w:top w:val="none" w:sz="0" w:space="0" w:color="auto"/>
        <w:left w:val="none" w:sz="0" w:space="0" w:color="auto"/>
        <w:bottom w:val="none" w:sz="0" w:space="0" w:color="auto"/>
        <w:right w:val="none" w:sz="0" w:space="0" w:color="auto"/>
      </w:divBdr>
      <w:divsChild>
        <w:div w:id="1559972833">
          <w:marLeft w:val="0"/>
          <w:marRight w:val="0"/>
          <w:marTop w:val="0"/>
          <w:marBottom w:val="0"/>
          <w:divBdr>
            <w:top w:val="none" w:sz="0" w:space="0" w:color="auto"/>
            <w:left w:val="none" w:sz="0" w:space="0" w:color="auto"/>
            <w:bottom w:val="none" w:sz="0" w:space="0" w:color="auto"/>
            <w:right w:val="none" w:sz="0" w:space="0" w:color="auto"/>
          </w:divBdr>
          <w:divsChild>
            <w:div w:id="371806883">
              <w:marLeft w:val="0"/>
              <w:marRight w:val="0"/>
              <w:marTop w:val="0"/>
              <w:marBottom w:val="0"/>
              <w:divBdr>
                <w:top w:val="none" w:sz="0" w:space="0" w:color="auto"/>
                <w:left w:val="none" w:sz="0" w:space="0" w:color="auto"/>
                <w:bottom w:val="none" w:sz="0" w:space="0" w:color="auto"/>
                <w:right w:val="none" w:sz="0" w:space="0" w:color="auto"/>
              </w:divBdr>
              <w:divsChild>
                <w:div w:id="1439520558">
                  <w:marLeft w:val="0"/>
                  <w:marRight w:val="0"/>
                  <w:marTop w:val="0"/>
                  <w:marBottom w:val="0"/>
                  <w:divBdr>
                    <w:top w:val="none" w:sz="0" w:space="0" w:color="auto"/>
                    <w:left w:val="none" w:sz="0" w:space="0" w:color="auto"/>
                    <w:bottom w:val="none" w:sz="0" w:space="0" w:color="auto"/>
                    <w:right w:val="none" w:sz="0" w:space="0" w:color="auto"/>
                  </w:divBdr>
                  <w:divsChild>
                    <w:div w:id="13693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01757">
      <w:bodyDiv w:val="1"/>
      <w:marLeft w:val="0"/>
      <w:marRight w:val="0"/>
      <w:marTop w:val="0"/>
      <w:marBottom w:val="0"/>
      <w:divBdr>
        <w:top w:val="none" w:sz="0" w:space="0" w:color="auto"/>
        <w:left w:val="none" w:sz="0" w:space="0" w:color="auto"/>
        <w:bottom w:val="none" w:sz="0" w:space="0" w:color="auto"/>
        <w:right w:val="none" w:sz="0" w:space="0" w:color="auto"/>
      </w:divBdr>
    </w:div>
    <w:div w:id="661080741">
      <w:bodyDiv w:val="1"/>
      <w:marLeft w:val="0"/>
      <w:marRight w:val="0"/>
      <w:marTop w:val="0"/>
      <w:marBottom w:val="0"/>
      <w:divBdr>
        <w:top w:val="none" w:sz="0" w:space="0" w:color="auto"/>
        <w:left w:val="none" w:sz="0" w:space="0" w:color="auto"/>
        <w:bottom w:val="none" w:sz="0" w:space="0" w:color="auto"/>
        <w:right w:val="none" w:sz="0" w:space="0" w:color="auto"/>
      </w:divBdr>
      <w:divsChild>
        <w:div w:id="13578504">
          <w:marLeft w:val="0"/>
          <w:marRight w:val="0"/>
          <w:marTop w:val="0"/>
          <w:marBottom w:val="0"/>
          <w:divBdr>
            <w:top w:val="none" w:sz="0" w:space="0" w:color="auto"/>
            <w:left w:val="none" w:sz="0" w:space="0" w:color="auto"/>
            <w:bottom w:val="none" w:sz="0" w:space="0" w:color="auto"/>
            <w:right w:val="none" w:sz="0" w:space="0" w:color="auto"/>
          </w:divBdr>
        </w:div>
        <w:div w:id="725103613">
          <w:marLeft w:val="0"/>
          <w:marRight w:val="0"/>
          <w:marTop w:val="0"/>
          <w:marBottom w:val="0"/>
          <w:divBdr>
            <w:top w:val="none" w:sz="0" w:space="0" w:color="auto"/>
            <w:left w:val="none" w:sz="0" w:space="0" w:color="auto"/>
            <w:bottom w:val="none" w:sz="0" w:space="0" w:color="auto"/>
            <w:right w:val="none" w:sz="0" w:space="0" w:color="auto"/>
          </w:divBdr>
        </w:div>
        <w:div w:id="871116240">
          <w:marLeft w:val="0"/>
          <w:marRight w:val="0"/>
          <w:marTop w:val="0"/>
          <w:marBottom w:val="0"/>
          <w:divBdr>
            <w:top w:val="none" w:sz="0" w:space="0" w:color="auto"/>
            <w:left w:val="none" w:sz="0" w:space="0" w:color="auto"/>
            <w:bottom w:val="none" w:sz="0" w:space="0" w:color="auto"/>
            <w:right w:val="none" w:sz="0" w:space="0" w:color="auto"/>
          </w:divBdr>
        </w:div>
      </w:divsChild>
    </w:div>
    <w:div w:id="705256114">
      <w:bodyDiv w:val="1"/>
      <w:marLeft w:val="0"/>
      <w:marRight w:val="0"/>
      <w:marTop w:val="0"/>
      <w:marBottom w:val="0"/>
      <w:divBdr>
        <w:top w:val="none" w:sz="0" w:space="0" w:color="auto"/>
        <w:left w:val="none" w:sz="0" w:space="0" w:color="auto"/>
        <w:bottom w:val="none" w:sz="0" w:space="0" w:color="auto"/>
        <w:right w:val="none" w:sz="0" w:space="0" w:color="auto"/>
      </w:divBdr>
      <w:divsChild>
        <w:div w:id="430322225">
          <w:marLeft w:val="0"/>
          <w:marRight w:val="0"/>
          <w:marTop w:val="0"/>
          <w:marBottom w:val="0"/>
          <w:divBdr>
            <w:top w:val="none" w:sz="0" w:space="0" w:color="auto"/>
            <w:left w:val="none" w:sz="0" w:space="0" w:color="auto"/>
            <w:bottom w:val="none" w:sz="0" w:space="0" w:color="auto"/>
            <w:right w:val="none" w:sz="0" w:space="0" w:color="auto"/>
          </w:divBdr>
          <w:divsChild>
            <w:div w:id="556354396">
              <w:marLeft w:val="0"/>
              <w:marRight w:val="0"/>
              <w:marTop w:val="0"/>
              <w:marBottom w:val="0"/>
              <w:divBdr>
                <w:top w:val="none" w:sz="0" w:space="0" w:color="auto"/>
                <w:left w:val="none" w:sz="0" w:space="0" w:color="auto"/>
                <w:bottom w:val="none" w:sz="0" w:space="0" w:color="auto"/>
                <w:right w:val="none" w:sz="0" w:space="0" w:color="auto"/>
              </w:divBdr>
              <w:divsChild>
                <w:div w:id="10694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61624">
      <w:bodyDiv w:val="1"/>
      <w:marLeft w:val="0"/>
      <w:marRight w:val="0"/>
      <w:marTop w:val="0"/>
      <w:marBottom w:val="0"/>
      <w:divBdr>
        <w:top w:val="none" w:sz="0" w:space="0" w:color="auto"/>
        <w:left w:val="none" w:sz="0" w:space="0" w:color="auto"/>
        <w:bottom w:val="none" w:sz="0" w:space="0" w:color="auto"/>
        <w:right w:val="none" w:sz="0" w:space="0" w:color="auto"/>
      </w:divBdr>
      <w:divsChild>
        <w:div w:id="1278371408">
          <w:marLeft w:val="0"/>
          <w:marRight w:val="0"/>
          <w:marTop w:val="0"/>
          <w:marBottom w:val="0"/>
          <w:divBdr>
            <w:top w:val="none" w:sz="0" w:space="0" w:color="auto"/>
            <w:left w:val="none" w:sz="0" w:space="0" w:color="auto"/>
            <w:bottom w:val="none" w:sz="0" w:space="0" w:color="auto"/>
            <w:right w:val="none" w:sz="0" w:space="0" w:color="auto"/>
          </w:divBdr>
          <w:divsChild>
            <w:div w:id="1828862588">
              <w:marLeft w:val="0"/>
              <w:marRight w:val="0"/>
              <w:marTop w:val="0"/>
              <w:marBottom w:val="0"/>
              <w:divBdr>
                <w:top w:val="none" w:sz="0" w:space="0" w:color="auto"/>
                <w:left w:val="none" w:sz="0" w:space="0" w:color="auto"/>
                <w:bottom w:val="none" w:sz="0" w:space="0" w:color="auto"/>
                <w:right w:val="none" w:sz="0" w:space="0" w:color="auto"/>
              </w:divBdr>
              <w:divsChild>
                <w:div w:id="17665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50090">
      <w:bodyDiv w:val="1"/>
      <w:marLeft w:val="0"/>
      <w:marRight w:val="0"/>
      <w:marTop w:val="0"/>
      <w:marBottom w:val="0"/>
      <w:divBdr>
        <w:top w:val="none" w:sz="0" w:space="0" w:color="auto"/>
        <w:left w:val="none" w:sz="0" w:space="0" w:color="auto"/>
        <w:bottom w:val="none" w:sz="0" w:space="0" w:color="auto"/>
        <w:right w:val="none" w:sz="0" w:space="0" w:color="auto"/>
      </w:divBdr>
    </w:div>
    <w:div w:id="977300624">
      <w:bodyDiv w:val="1"/>
      <w:marLeft w:val="0"/>
      <w:marRight w:val="0"/>
      <w:marTop w:val="0"/>
      <w:marBottom w:val="0"/>
      <w:divBdr>
        <w:top w:val="none" w:sz="0" w:space="0" w:color="auto"/>
        <w:left w:val="none" w:sz="0" w:space="0" w:color="auto"/>
        <w:bottom w:val="none" w:sz="0" w:space="0" w:color="auto"/>
        <w:right w:val="none" w:sz="0" w:space="0" w:color="auto"/>
      </w:divBdr>
      <w:divsChild>
        <w:div w:id="84965129">
          <w:marLeft w:val="0"/>
          <w:marRight w:val="0"/>
          <w:marTop w:val="0"/>
          <w:marBottom w:val="0"/>
          <w:divBdr>
            <w:top w:val="none" w:sz="0" w:space="0" w:color="auto"/>
            <w:left w:val="none" w:sz="0" w:space="0" w:color="auto"/>
            <w:bottom w:val="none" w:sz="0" w:space="0" w:color="auto"/>
            <w:right w:val="none" w:sz="0" w:space="0" w:color="auto"/>
          </w:divBdr>
          <w:divsChild>
            <w:div w:id="954824886">
              <w:marLeft w:val="0"/>
              <w:marRight w:val="0"/>
              <w:marTop w:val="0"/>
              <w:marBottom w:val="0"/>
              <w:divBdr>
                <w:top w:val="none" w:sz="0" w:space="0" w:color="auto"/>
                <w:left w:val="none" w:sz="0" w:space="0" w:color="auto"/>
                <w:bottom w:val="none" w:sz="0" w:space="0" w:color="auto"/>
                <w:right w:val="none" w:sz="0" w:space="0" w:color="auto"/>
              </w:divBdr>
              <w:divsChild>
                <w:div w:id="10194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320">
      <w:bodyDiv w:val="1"/>
      <w:marLeft w:val="0"/>
      <w:marRight w:val="0"/>
      <w:marTop w:val="0"/>
      <w:marBottom w:val="0"/>
      <w:divBdr>
        <w:top w:val="none" w:sz="0" w:space="0" w:color="auto"/>
        <w:left w:val="none" w:sz="0" w:space="0" w:color="auto"/>
        <w:bottom w:val="none" w:sz="0" w:space="0" w:color="auto"/>
        <w:right w:val="none" w:sz="0" w:space="0" w:color="auto"/>
      </w:divBdr>
      <w:divsChild>
        <w:div w:id="838159507">
          <w:marLeft w:val="0"/>
          <w:marRight w:val="0"/>
          <w:marTop w:val="0"/>
          <w:marBottom w:val="0"/>
          <w:divBdr>
            <w:top w:val="none" w:sz="0" w:space="0" w:color="auto"/>
            <w:left w:val="none" w:sz="0" w:space="0" w:color="auto"/>
            <w:bottom w:val="none" w:sz="0" w:space="0" w:color="auto"/>
            <w:right w:val="none" w:sz="0" w:space="0" w:color="auto"/>
          </w:divBdr>
          <w:divsChild>
            <w:div w:id="553780736">
              <w:marLeft w:val="0"/>
              <w:marRight w:val="0"/>
              <w:marTop w:val="0"/>
              <w:marBottom w:val="0"/>
              <w:divBdr>
                <w:top w:val="none" w:sz="0" w:space="0" w:color="auto"/>
                <w:left w:val="none" w:sz="0" w:space="0" w:color="auto"/>
                <w:bottom w:val="none" w:sz="0" w:space="0" w:color="auto"/>
                <w:right w:val="none" w:sz="0" w:space="0" w:color="auto"/>
              </w:divBdr>
              <w:divsChild>
                <w:div w:id="923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5751">
      <w:bodyDiv w:val="1"/>
      <w:marLeft w:val="0"/>
      <w:marRight w:val="0"/>
      <w:marTop w:val="0"/>
      <w:marBottom w:val="0"/>
      <w:divBdr>
        <w:top w:val="none" w:sz="0" w:space="0" w:color="auto"/>
        <w:left w:val="none" w:sz="0" w:space="0" w:color="auto"/>
        <w:bottom w:val="none" w:sz="0" w:space="0" w:color="auto"/>
        <w:right w:val="none" w:sz="0" w:space="0" w:color="auto"/>
      </w:divBdr>
      <w:divsChild>
        <w:div w:id="1864201259">
          <w:marLeft w:val="0"/>
          <w:marRight w:val="0"/>
          <w:marTop w:val="0"/>
          <w:marBottom w:val="0"/>
          <w:divBdr>
            <w:top w:val="none" w:sz="0" w:space="0" w:color="auto"/>
            <w:left w:val="none" w:sz="0" w:space="0" w:color="auto"/>
            <w:bottom w:val="none" w:sz="0" w:space="0" w:color="auto"/>
            <w:right w:val="none" w:sz="0" w:space="0" w:color="auto"/>
          </w:divBdr>
          <w:divsChild>
            <w:div w:id="1353075016">
              <w:marLeft w:val="0"/>
              <w:marRight w:val="0"/>
              <w:marTop w:val="0"/>
              <w:marBottom w:val="0"/>
              <w:divBdr>
                <w:top w:val="none" w:sz="0" w:space="0" w:color="auto"/>
                <w:left w:val="none" w:sz="0" w:space="0" w:color="auto"/>
                <w:bottom w:val="none" w:sz="0" w:space="0" w:color="auto"/>
                <w:right w:val="none" w:sz="0" w:space="0" w:color="auto"/>
              </w:divBdr>
              <w:divsChild>
                <w:div w:id="52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88871">
      <w:bodyDiv w:val="1"/>
      <w:marLeft w:val="0"/>
      <w:marRight w:val="0"/>
      <w:marTop w:val="0"/>
      <w:marBottom w:val="0"/>
      <w:divBdr>
        <w:top w:val="none" w:sz="0" w:space="0" w:color="auto"/>
        <w:left w:val="none" w:sz="0" w:space="0" w:color="auto"/>
        <w:bottom w:val="none" w:sz="0" w:space="0" w:color="auto"/>
        <w:right w:val="none" w:sz="0" w:space="0" w:color="auto"/>
      </w:divBdr>
      <w:divsChild>
        <w:div w:id="575626942">
          <w:marLeft w:val="0"/>
          <w:marRight w:val="0"/>
          <w:marTop w:val="0"/>
          <w:marBottom w:val="0"/>
          <w:divBdr>
            <w:top w:val="none" w:sz="0" w:space="0" w:color="auto"/>
            <w:left w:val="none" w:sz="0" w:space="0" w:color="auto"/>
            <w:bottom w:val="none" w:sz="0" w:space="0" w:color="auto"/>
            <w:right w:val="none" w:sz="0" w:space="0" w:color="auto"/>
          </w:divBdr>
          <w:divsChild>
            <w:div w:id="402800425">
              <w:marLeft w:val="0"/>
              <w:marRight w:val="0"/>
              <w:marTop w:val="0"/>
              <w:marBottom w:val="0"/>
              <w:divBdr>
                <w:top w:val="none" w:sz="0" w:space="0" w:color="auto"/>
                <w:left w:val="none" w:sz="0" w:space="0" w:color="auto"/>
                <w:bottom w:val="none" w:sz="0" w:space="0" w:color="auto"/>
                <w:right w:val="none" w:sz="0" w:space="0" w:color="auto"/>
              </w:divBdr>
              <w:divsChild>
                <w:div w:id="9916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1480">
      <w:bodyDiv w:val="1"/>
      <w:marLeft w:val="0"/>
      <w:marRight w:val="0"/>
      <w:marTop w:val="0"/>
      <w:marBottom w:val="0"/>
      <w:divBdr>
        <w:top w:val="none" w:sz="0" w:space="0" w:color="auto"/>
        <w:left w:val="none" w:sz="0" w:space="0" w:color="auto"/>
        <w:bottom w:val="none" w:sz="0" w:space="0" w:color="auto"/>
        <w:right w:val="none" w:sz="0" w:space="0" w:color="auto"/>
      </w:divBdr>
      <w:divsChild>
        <w:div w:id="25569458">
          <w:marLeft w:val="0"/>
          <w:marRight w:val="0"/>
          <w:marTop w:val="0"/>
          <w:marBottom w:val="0"/>
          <w:divBdr>
            <w:top w:val="none" w:sz="0" w:space="0" w:color="auto"/>
            <w:left w:val="none" w:sz="0" w:space="0" w:color="auto"/>
            <w:bottom w:val="none" w:sz="0" w:space="0" w:color="auto"/>
            <w:right w:val="none" w:sz="0" w:space="0" w:color="auto"/>
          </w:divBdr>
          <w:divsChild>
            <w:div w:id="700476687">
              <w:marLeft w:val="0"/>
              <w:marRight w:val="0"/>
              <w:marTop w:val="0"/>
              <w:marBottom w:val="0"/>
              <w:divBdr>
                <w:top w:val="none" w:sz="0" w:space="0" w:color="auto"/>
                <w:left w:val="none" w:sz="0" w:space="0" w:color="auto"/>
                <w:bottom w:val="none" w:sz="0" w:space="0" w:color="auto"/>
                <w:right w:val="none" w:sz="0" w:space="0" w:color="auto"/>
              </w:divBdr>
              <w:divsChild>
                <w:div w:id="18265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17853">
      <w:bodyDiv w:val="1"/>
      <w:marLeft w:val="0"/>
      <w:marRight w:val="0"/>
      <w:marTop w:val="0"/>
      <w:marBottom w:val="0"/>
      <w:divBdr>
        <w:top w:val="none" w:sz="0" w:space="0" w:color="auto"/>
        <w:left w:val="none" w:sz="0" w:space="0" w:color="auto"/>
        <w:bottom w:val="none" w:sz="0" w:space="0" w:color="auto"/>
        <w:right w:val="none" w:sz="0" w:space="0" w:color="auto"/>
      </w:divBdr>
      <w:divsChild>
        <w:div w:id="1914657476">
          <w:marLeft w:val="0"/>
          <w:marRight w:val="0"/>
          <w:marTop w:val="0"/>
          <w:marBottom w:val="0"/>
          <w:divBdr>
            <w:top w:val="none" w:sz="0" w:space="0" w:color="auto"/>
            <w:left w:val="none" w:sz="0" w:space="0" w:color="auto"/>
            <w:bottom w:val="none" w:sz="0" w:space="0" w:color="auto"/>
            <w:right w:val="none" w:sz="0" w:space="0" w:color="auto"/>
          </w:divBdr>
          <w:divsChild>
            <w:div w:id="786775754">
              <w:marLeft w:val="0"/>
              <w:marRight w:val="0"/>
              <w:marTop w:val="0"/>
              <w:marBottom w:val="0"/>
              <w:divBdr>
                <w:top w:val="none" w:sz="0" w:space="0" w:color="auto"/>
                <w:left w:val="none" w:sz="0" w:space="0" w:color="auto"/>
                <w:bottom w:val="none" w:sz="0" w:space="0" w:color="auto"/>
                <w:right w:val="none" w:sz="0" w:space="0" w:color="auto"/>
              </w:divBdr>
              <w:divsChild>
                <w:div w:id="4688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8498">
      <w:bodyDiv w:val="1"/>
      <w:marLeft w:val="0"/>
      <w:marRight w:val="0"/>
      <w:marTop w:val="0"/>
      <w:marBottom w:val="0"/>
      <w:divBdr>
        <w:top w:val="none" w:sz="0" w:space="0" w:color="auto"/>
        <w:left w:val="none" w:sz="0" w:space="0" w:color="auto"/>
        <w:bottom w:val="none" w:sz="0" w:space="0" w:color="auto"/>
        <w:right w:val="none" w:sz="0" w:space="0" w:color="auto"/>
      </w:divBdr>
    </w:div>
    <w:div w:id="1258438058">
      <w:bodyDiv w:val="1"/>
      <w:marLeft w:val="0"/>
      <w:marRight w:val="0"/>
      <w:marTop w:val="0"/>
      <w:marBottom w:val="0"/>
      <w:divBdr>
        <w:top w:val="none" w:sz="0" w:space="0" w:color="auto"/>
        <w:left w:val="none" w:sz="0" w:space="0" w:color="auto"/>
        <w:bottom w:val="none" w:sz="0" w:space="0" w:color="auto"/>
        <w:right w:val="none" w:sz="0" w:space="0" w:color="auto"/>
      </w:divBdr>
      <w:divsChild>
        <w:div w:id="1887982513">
          <w:marLeft w:val="0"/>
          <w:marRight w:val="0"/>
          <w:marTop w:val="0"/>
          <w:marBottom w:val="0"/>
          <w:divBdr>
            <w:top w:val="none" w:sz="0" w:space="0" w:color="auto"/>
            <w:left w:val="none" w:sz="0" w:space="0" w:color="auto"/>
            <w:bottom w:val="none" w:sz="0" w:space="0" w:color="auto"/>
            <w:right w:val="none" w:sz="0" w:space="0" w:color="auto"/>
          </w:divBdr>
          <w:divsChild>
            <w:div w:id="258876738">
              <w:marLeft w:val="0"/>
              <w:marRight w:val="0"/>
              <w:marTop w:val="0"/>
              <w:marBottom w:val="0"/>
              <w:divBdr>
                <w:top w:val="none" w:sz="0" w:space="0" w:color="auto"/>
                <w:left w:val="none" w:sz="0" w:space="0" w:color="auto"/>
                <w:bottom w:val="none" w:sz="0" w:space="0" w:color="auto"/>
                <w:right w:val="none" w:sz="0" w:space="0" w:color="auto"/>
              </w:divBdr>
              <w:divsChild>
                <w:div w:id="185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29060">
      <w:bodyDiv w:val="1"/>
      <w:marLeft w:val="0"/>
      <w:marRight w:val="0"/>
      <w:marTop w:val="0"/>
      <w:marBottom w:val="0"/>
      <w:divBdr>
        <w:top w:val="none" w:sz="0" w:space="0" w:color="auto"/>
        <w:left w:val="none" w:sz="0" w:space="0" w:color="auto"/>
        <w:bottom w:val="none" w:sz="0" w:space="0" w:color="auto"/>
        <w:right w:val="none" w:sz="0" w:space="0" w:color="auto"/>
      </w:divBdr>
      <w:divsChild>
        <w:div w:id="1833137989">
          <w:marLeft w:val="0"/>
          <w:marRight w:val="0"/>
          <w:marTop w:val="0"/>
          <w:marBottom w:val="0"/>
          <w:divBdr>
            <w:top w:val="none" w:sz="0" w:space="0" w:color="auto"/>
            <w:left w:val="none" w:sz="0" w:space="0" w:color="auto"/>
            <w:bottom w:val="none" w:sz="0" w:space="0" w:color="auto"/>
            <w:right w:val="none" w:sz="0" w:space="0" w:color="auto"/>
          </w:divBdr>
          <w:divsChild>
            <w:div w:id="988172079">
              <w:marLeft w:val="0"/>
              <w:marRight w:val="0"/>
              <w:marTop w:val="0"/>
              <w:marBottom w:val="0"/>
              <w:divBdr>
                <w:top w:val="none" w:sz="0" w:space="0" w:color="auto"/>
                <w:left w:val="none" w:sz="0" w:space="0" w:color="auto"/>
                <w:bottom w:val="none" w:sz="0" w:space="0" w:color="auto"/>
                <w:right w:val="none" w:sz="0" w:space="0" w:color="auto"/>
              </w:divBdr>
              <w:divsChild>
                <w:div w:id="963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28600">
      <w:bodyDiv w:val="1"/>
      <w:marLeft w:val="0"/>
      <w:marRight w:val="0"/>
      <w:marTop w:val="0"/>
      <w:marBottom w:val="0"/>
      <w:divBdr>
        <w:top w:val="none" w:sz="0" w:space="0" w:color="auto"/>
        <w:left w:val="none" w:sz="0" w:space="0" w:color="auto"/>
        <w:bottom w:val="none" w:sz="0" w:space="0" w:color="auto"/>
        <w:right w:val="none" w:sz="0" w:space="0" w:color="auto"/>
      </w:divBdr>
      <w:divsChild>
        <w:div w:id="779691663">
          <w:marLeft w:val="0"/>
          <w:marRight w:val="0"/>
          <w:marTop w:val="0"/>
          <w:marBottom w:val="0"/>
          <w:divBdr>
            <w:top w:val="none" w:sz="0" w:space="0" w:color="auto"/>
            <w:left w:val="none" w:sz="0" w:space="0" w:color="auto"/>
            <w:bottom w:val="none" w:sz="0" w:space="0" w:color="auto"/>
            <w:right w:val="none" w:sz="0" w:space="0" w:color="auto"/>
          </w:divBdr>
        </w:div>
        <w:div w:id="1684286380">
          <w:marLeft w:val="0"/>
          <w:marRight w:val="0"/>
          <w:marTop w:val="0"/>
          <w:marBottom w:val="0"/>
          <w:divBdr>
            <w:top w:val="none" w:sz="0" w:space="0" w:color="auto"/>
            <w:left w:val="none" w:sz="0" w:space="0" w:color="auto"/>
            <w:bottom w:val="none" w:sz="0" w:space="0" w:color="auto"/>
            <w:right w:val="none" w:sz="0" w:space="0" w:color="auto"/>
          </w:divBdr>
        </w:div>
        <w:div w:id="2008243454">
          <w:marLeft w:val="0"/>
          <w:marRight w:val="0"/>
          <w:marTop w:val="0"/>
          <w:marBottom w:val="0"/>
          <w:divBdr>
            <w:top w:val="none" w:sz="0" w:space="0" w:color="auto"/>
            <w:left w:val="none" w:sz="0" w:space="0" w:color="auto"/>
            <w:bottom w:val="none" w:sz="0" w:space="0" w:color="auto"/>
            <w:right w:val="none" w:sz="0" w:space="0" w:color="auto"/>
          </w:divBdr>
        </w:div>
      </w:divsChild>
    </w:div>
    <w:div w:id="1363240059">
      <w:bodyDiv w:val="1"/>
      <w:marLeft w:val="0"/>
      <w:marRight w:val="0"/>
      <w:marTop w:val="0"/>
      <w:marBottom w:val="0"/>
      <w:divBdr>
        <w:top w:val="none" w:sz="0" w:space="0" w:color="auto"/>
        <w:left w:val="none" w:sz="0" w:space="0" w:color="auto"/>
        <w:bottom w:val="none" w:sz="0" w:space="0" w:color="auto"/>
        <w:right w:val="none" w:sz="0" w:space="0" w:color="auto"/>
      </w:divBdr>
      <w:divsChild>
        <w:div w:id="1412503399">
          <w:marLeft w:val="0"/>
          <w:marRight w:val="0"/>
          <w:marTop w:val="0"/>
          <w:marBottom w:val="0"/>
          <w:divBdr>
            <w:top w:val="none" w:sz="0" w:space="0" w:color="auto"/>
            <w:left w:val="none" w:sz="0" w:space="0" w:color="auto"/>
            <w:bottom w:val="none" w:sz="0" w:space="0" w:color="auto"/>
            <w:right w:val="none" w:sz="0" w:space="0" w:color="auto"/>
          </w:divBdr>
          <w:divsChild>
            <w:div w:id="1802532090">
              <w:marLeft w:val="0"/>
              <w:marRight w:val="0"/>
              <w:marTop w:val="0"/>
              <w:marBottom w:val="0"/>
              <w:divBdr>
                <w:top w:val="none" w:sz="0" w:space="0" w:color="auto"/>
                <w:left w:val="none" w:sz="0" w:space="0" w:color="auto"/>
                <w:bottom w:val="none" w:sz="0" w:space="0" w:color="auto"/>
                <w:right w:val="none" w:sz="0" w:space="0" w:color="auto"/>
              </w:divBdr>
              <w:divsChild>
                <w:div w:id="20953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7094">
      <w:bodyDiv w:val="1"/>
      <w:marLeft w:val="0"/>
      <w:marRight w:val="0"/>
      <w:marTop w:val="0"/>
      <w:marBottom w:val="0"/>
      <w:divBdr>
        <w:top w:val="none" w:sz="0" w:space="0" w:color="auto"/>
        <w:left w:val="none" w:sz="0" w:space="0" w:color="auto"/>
        <w:bottom w:val="none" w:sz="0" w:space="0" w:color="auto"/>
        <w:right w:val="none" w:sz="0" w:space="0" w:color="auto"/>
      </w:divBdr>
      <w:divsChild>
        <w:div w:id="972906291">
          <w:marLeft w:val="0"/>
          <w:marRight w:val="0"/>
          <w:marTop w:val="0"/>
          <w:marBottom w:val="0"/>
          <w:divBdr>
            <w:top w:val="none" w:sz="0" w:space="0" w:color="auto"/>
            <w:left w:val="none" w:sz="0" w:space="0" w:color="auto"/>
            <w:bottom w:val="none" w:sz="0" w:space="0" w:color="auto"/>
            <w:right w:val="none" w:sz="0" w:space="0" w:color="auto"/>
          </w:divBdr>
          <w:divsChild>
            <w:div w:id="1718167132">
              <w:marLeft w:val="0"/>
              <w:marRight w:val="0"/>
              <w:marTop w:val="0"/>
              <w:marBottom w:val="0"/>
              <w:divBdr>
                <w:top w:val="none" w:sz="0" w:space="0" w:color="auto"/>
                <w:left w:val="none" w:sz="0" w:space="0" w:color="auto"/>
                <w:bottom w:val="none" w:sz="0" w:space="0" w:color="auto"/>
                <w:right w:val="none" w:sz="0" w:space="0" w:color="auto"/>
              </w:divBdr>
              <w:divsChild>
                <w:div w:id="20874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7860">
      <w:bodyDiv w:val="1"/>
      <w:marLeft w:val="0"/>
      <w:marRight w:val="0"/>
      <w:marTop w:val="0"/>
      <w:marBottom w:val="0"/>
      <w:divBdr>
        <w:top w:val="none" w:sz="0" w:space="0" w:color="auto"/>
        <w:left w:val="none" w:sz="0" w:space="0" w:color="auto"/>
        <w:bottom w:val="none" w:sz="0" w:space="0" w:color="auto"/>
        <w:right w:val="none" w:sz="0" w:space="0" w:color="auto"/>
      </w:divBdr>
      <w:divsChild>
        <w:div w:id="1230844500">
          <w:marLeft w:val="0"/>
          <w:marRight w:val="0"/>
          <w:marTop w:val="0"/>
          <w:marBottom w:val="0"/>
          <w:divBdr>
            <w:top w:val="none" w:sz="0" w:space="0" w:color="auto"/>
            <w:left w:val="none" w:sz="0" w:space="0" w:color="auto"/>
            <w:bottom w:val="none" w:sz="0" w:space="0" w:color="auto"/>
            <w:right w:val="none" w:sz="0" w:space="0" w:color="auto"/>
          </w:divBdr>
          <w:divsChild>
            <w:div w:id="337661656">
              <w:marLeft w:val="0"/>
              <w:marRight w:val="0"/>
              <w:marTop w:val="0"/>
              <w:marBottom w:val="0"/>
              <w:divBdr>
                <w:top w:val="none" w:sz="0" w:space="0" w:color="auto"/>
                <w:left w:val="none" w:sz="0" w:space="0" w:color="auto"/>
                <w:bottom w:val="none" w:sz="0" w:space="0" w:color="auto"/>
                <w:right w:val="none" w:sz="0" w:space="0" w:color="auto"/>
              </w:divBdr>
              <w:divsChild>
                <w:div w:id="739328255">
                  <w:marLeft w:val="0"/>
                  <w:marRight w:val="0"/>
                  <w:marTop w:val="0"/>
                  <w:marBottom w:val="0"/>
                  <w:divBdr>
                    <w:top w:val="none" w:sz="0" w:space="0" w:color="auto"/>
                    <w:left w:val="none" w:sz="0" w:space="0" w:color="auto"/>
                    <w:bottom w:val="none" w:sz="0" w:space="0" w:color="auto"/>
                    <w:right w:val="none" w:sz="0" w:space="0" w:color="auto"/>
                  </w:divBdr>
                  <w:divsChild>
                    <w:div w:id="7570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865196">
      <w:bodyDiv w:val="1"/>
      <w:marLeft w:val="0"/>
      <w:marRight w:val="0"/>
      <w:marTop w:val="0"/>
      <w:marBottom w:val="0"/>
      <w:divBdr>
        <w:top w:val="none" w:sz="0" w:space="0" w:color="auto"/>
        <w:left w:val="none" w:sz="0" w:space="0" w:color="auto"/>
        <w:bottom w:val="none" w:sz="0" w:space="0" w:color="auto"/>
        <w:right w:val="none" w:sz="0" w:space="0" w:color="auto"/>
      </w:divBdr>
      <w:divsChild>
        <w:div w:id="1561596544">
          <w:marLeft w:val="0"/>
          <w:marRight w:val="0"/>
          <w:marTop w:val="0"/>
          <w:marBottom w:val="0"/>
          <w:divBdr>
            <w:top w:val="none" w:sz="0" w:space="0" w:color="auto"/>
            <w:left w:val="none" w:sz="0" w:space="0" w:color="auto"/>
            <w:bottom w:val="none" w:sz="0" w:space="0" w:color="auto"/>
            <w:right w:val="none" w:sz="0" w:space="0" w:color="auto"/>
          </w:divBdr>
          <w:divsChild>
            <w:div w:id="1231040394">
              <w:marLeft w:val="0"/>
              <w:marRight w:val="0"/>
              <w:marTop w:val="0"/>
              <w:marBottom w:val="0"/>
              <w:divBdr>
                <w:top w:val="none" w:sz="0" w:space="0" w:color="auto"/>
                <w:left w:val="none" w:sz="0" w:space="0" w:color="auto"/>
                <w:bottom w:val="none" w:sz="0" w:space="0" w:color="auto"/>
                <w:right w:val="none" w:sz="0" w:space="0" w:color="auto"/>
              </w:divBdr>
              <w:divsChild>
                <w:div w:id="5284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30892">
      <w:bodyDiv w:val="1"/>
      <w:marLeft w:val="0"/>
      <w:marRight w:val="0"/>
      <w:marTop w:val="0"/>
      <w:marBottom w:val="0"/>
      <w:divBdr>
        <w:top w:val="none" w:sz="0" w:space="0" w:color="auto"/>
        <w:left w:val="none" w:sz="0" w:space="0" w:color="auto"/>
        <w:bottom w:val="none" w:sz="0" w:space="0" w:color="auto"/>
        <w:right w:val="none" w:sz="0" w:space="0" w:color="auto"/>
      </w:divBdr>
      <w:divsChild>
        <w:div w:id="1717849479">
          <w:marLeft w:val="0"/>
          <w:marRight w:val="0"/>
          <w:marTop w:val="0"/>
          <w:marBottom w:val="0"/>
          <w:divBdr>
            <w:top w:val="none" w:sz="0" w:space="0" w:color="auto"/>
            <w:left w:val="none" w:sz="0" w:space="0" w:color="auto"/>
            <w:bottom w:val="none" w:sz="0" w:space="0" w:color="auto"/>
            <w:right w:val="none" w:sz="0" w:space="0" w:color="auto"/>
          </w:divBdr>
          <w:divsChild>
            <w:div w:id="693771158">
              <w:marLeft w:val="0"/>
              <w:marRight w:val="0"/>
              <w:marTop w:val="0"/>
              <w:marBottom w:val="0"/>
              <w:divBdr>
                <w:top w:val="none" w:sz="0" w:space="0" w:color="auto"/>
                <w:left w:val="none" w:sz="0" w:space="0" w:color="auto"/>
                <w:bottom w:val="none" w:sz="0" w:space="0" w:color="auto"/>
                <w:right w:val="none" w:sz="0" w:space="0" w:color="auto"/>
              </w:divBdr>
              <w:divsChild>
                <w:div w:id="313879400">
                  <w:marLeft w:val="0"/>
                  <w:marRight w:val="0"/>
                  <w:marTop w:val="0"/>
                  <w:marBottom w:val="0"/>
                  <w:divBdr>
                    <w:top w:val="none" w:sz="0" w:space="0" w:color="auto"/>
                    <w:left w:val="none" w:sz="0" w:space="0" w:color="auto"/>
                    <w:bottom w:val="none" w:sz="0" w:space="0" w:color="auto"/>
                    <w:right w:val="none" w:sz="0" w:space="0" w:color="auto"/>
                  </w:divBdr>
                  <w:divsChild>
                    <w:div w:id="12608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55770">
      <w:bodyDiv w:val="1"/>
      <w:marLeft w:val="0"/>
      <w:marRight w:val="0"/>
      <w:marTop w:val="0"/>
      <w:marBottom w:val="0"/>
      <w:divBdr>
        <w:top w:val="none" w:sz="0" w:space="0" w:color="auto"/>
        <w:left w:val="none" w:sz="0" w:space="0" w:color="auto"/>
        <w:bottom w:val="none" w:sz="0" w:space="0" w:color="auto"/>
        <w:right w:val="none" w:sz="0" w:space="0" w:color="auto"/>
      </w:divBdr>
      <w:divsChild>
        <w:div w:id="1174413663">
          <w:marLeft w:val="0"/>
          <w:marRight w:val="0"/>
          <w:marTop w:val="0"/>
          <w:marBottom w:val="0"/>
          <w:divBdr>
            <w:top w:val="none" w:sz="0" w:space="0" w:color="auto"/>
            <w:left w:val="none" w:sz="0" w:space="0" w:color="auto"/>
            <w:bottom w:val="none" w:sz="0" w:space="0" w:color="auto"/>
            <w:right w:val="none" w:sz="0" w:space="0" w:color="auto"/>
          </w:divBdr>
          <w:divsChild>
            <w:div w:id="81875982">
              <w:marLeft w:val="0"/>
              <w:marRight w:val="0"/>
              <w:marTop w:val="0"/>
              <w:marBottom w:val="0"/>
              <w:divBdr>
                <w:top w:val="none" w:sz="0" w:space="0" w:color="auto"/>
                <w:left w:val="none" w:sz="0" w:space="0" w:color="auto"/>
                <w:bottom w:val="none" w:sz="0" w:space="0" w:color="auto"/>
                <w:right w:val="none" w:sz="0" w:space="0" w:color="auto"/>
              </w:divBdr>
              <w:divsChild>
                <w:div w:id="18662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2650">
      <w:bodyDiv w:val="1"/>
      <w:marLeft w:val="0"/>
      <w:marRight w:val="0"/>
      <w:marTop w:val="0"/>
      <w:marBottom w:val="0"/>
      <w:divBdr>
        <w:top w:val="none" w:sz="0" w:space="0" w:color="auto"/>
        <w:left w:val="none" w:sz="0" w:space="0" w:color="auto"/>
        <w:bottom w:val="none" w:sz="0" w:space="0" w:color="auto"/>
        <w:right w:val="none" w:sz="0" w:space="0" w:color="auto"/>
      </w:divBdr>
      <w:divsChild>
        <w:div w:id="470750048">
          <w:marLeft w:val="0"/>
          <w:marRight w:val="0"/>
          <w:marTop w:val="0"/>
          <w:marBottom w:val="0"/>
          <w:divBdr>
            <w:top w:val="none" w:sz="0" w:space="0" w:color="auto"/>
            <w:left w:val="none" w:sz="0" w:space="0" w:color="auto"/>
            <w:bottom w:val="none" w:sz="0" w:space="0" w:color="auto"/>
            <w:right w:val="none" w:sz="0" w:space="0" w:color="auto"/>
          </w:divBdr>
          <w:divsChild>
            <w:div w:id="1959528649">
              <w:marLeft w:val="0"/>
              <w:marRight w:val="0"/>
              <w:marTop w:val="0"/>
              <w:marBottom w:val="0"/>
              <w:divBdr>
                <w:top w:val="none" w:sz="0" w:space="0" w:color="auto"/>
                <w:left w:val="none" w:sz="0" w:space="0" w:color="auto"/>
                <w:bottom w:val="none" w:sz="0" w:space="0" w:color="auto"/>
                <w:right w:val="none" w:sz="0" w:space="0" w:color="auto"/>
              </w:divBdr>
              <w:divsChild>
                <w:div w:id="3611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94338">
      <w:bodyDiv w:val="1"/>
      <w:marLeft w:val="0"/>
      <w:marRight w:val="0"/>
      <w:marTop w:val="0"/>
      <w:marBottom w:val="0"/>
      <w:divBdr>
        <w:top w:val="none" w:sz="0" w:space="0" w:color="auto"/>
        <w:left w:val="none" w:sz="0" w:space="0" w:color="auto"/>
        <w:bottom w:val="none" w:sz="0" w:space="0" w:color="auto"/>
        <w:right w:val="none" w:sz="0" w:space="0" w:color="auto"/>
      </w:divBdr>
    </w:div>
    <w:div w:id="1726681132">
      <w:bodyDiv w:val="1"/>
      <w:marLeft w:val="0"/>
      <w:marRight w:val="0"/>
      <w:marTop w:val="0"/>
      <w:marBottom w:val="0"/>
      <w:divBdr>
        <w:top w:val="none" w:sz="0" w:space="0" w:color="auto"/>
        <w:left w:val="none" w:sz="0" w:space="0" w:color="auto"/>
        <w:bottom w:val="none" w:sz="0" w:space="0" w:color="auto"/>
        <w:right w:val="none" w:sz="0" w:space="0" w:color="auto"/>
      </w:divBdr>
    </w:div>
    <w:div w:id="1752577022">
      <w:bodyDiv w:val="1"/>
      <w:marLeft w:val="0"/>
      <w:marRight w:val="0"/>
      <w:marTop w:val="0"/>
      <w:marBottom w:val="0"/>
      <w:divBdr>
        <w:top w:val="none" w:sz="0" w:space="0" w:color="auto"/>
        <w:left w:val="none" w:sz="0" w:space="0" w:color="auto"/>
        <w:bottom w:val="none" w:sz="0" w:space="0" w:color="auto"/>
        <w:right w:val="none" w:sz="0" w:space="0" w:color="auto"/>
      </w:divBdr>
      <w:divsChild>
        <w:div w:id="775098258">
          <w:marLeft w:val="0"/>
          <w:marRight w:val="0"/>
          <w:marTop w:val="0"/>
          <w:marBottom w:val="0"/>
          <w:divBdr>
            <w:top w:val="none" w:sz="0" w:space="0" w:color="auto"/>
            <w:left w:val="none" w:sz="0" w:space="0" w:color="auto"/>
            <w:bottom w:val="none" w:sz="0" w:space="0" w:color="auto"/>
            <w:right w:val="none" w:sz="0" w:space="0" w:color="auto"/>
          </w:divBdr>
          <w:divsChild>
            <w:div w:id="104424022">
              <w:marLeft w:val="0"/>
              <w:marRight w:val="0"/>
              <w:marTop w:val="0"/>
              <w:marBottom w:val="0"/>
              <w:divBdr>
                <w:top w:val="none" w:sz="0" w:space="0" w:color="auto"/>
                <w:left w:val="none" w:sz="0" w:space="0" w:color="auto"/>
                <w:bottom w:val="none" w:sz="0" w:space="0" w:color="auto"/>
                <w:right w:val="none" w:sz="0" w:space="0" w:color="auto"/>
              </w:divBdr>
              <w:divsChild>
                <w:div w:id="13757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28034">
      <w:bodyDiv w:val="1"/>
      <w:marLeft w:val="0"/>
      <w:marRight w:val="0"/>
      <w:marTop w:val="0"/>
      <w:marBottom w:val="0"/>
      <w:divBdr>
        <w:top w:val="none" w:sz="0" w:space="0" w:color="auto"/>
        <w:left w:val="none" w:sz="0" w:space="0" w:color="auto"/>
        <w:bottom w:val="none" w:sz="0" w:space="0" w:color="auto"/>
        <w:right w:val="none" w:sz="0" w:space="0" w:color="auto"/>
      </w:divBdr>
      <w:divsChild>
        <w:div w:id="488059854">
          <w:marLeft w:val="0"/>
          <w:marRight w:val="0"/>
          <w:marTop w:val="0"/>
          <w:marBottom w:val="0"/>
          <w:divBdr>
            <w:top w:val="none" w:sz="0" w:space="0" w:color="auto"/>
            <w:left w:val="none" w:sz="0" w:space="0" w:color="auto"/>
            <w:bottom w:val="none" w:sz="0" w:space="0" w:color="auto"/>
            <w:right w:val="none" w:sz="0" w:space="0" w:color="auto"/>
          </w:divBdr>
          <w:divsChild>
            <w:div w:id="1386441763">
              <w:marLeft w:val="0"/>
              <w:marRight w:val="0"/>
              <w:marTop w:val="0"/>
              <w:marBottom w:val="0"/>
              <w:divBdr>
                <w:top w:val="none" w:sz="0" w:space="0" w:color="auto"/>
                <w:left w:val="none" w:sz="0" w:space="0" w:color="auto"/>
                <w:bottom w:val="none" w:sz="0" w:space="0" w:color="auto"/>
                <w:right w:val="none" w:sz="0" w:space="0" w:color="auto"/>
              </w:divBdr>
              <w:divsChild>
                <w:div w:id="7441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31161">
      <w:bodyDiv w:val="1"/>
      <w:marLeft w:val="0"/>
      <w:marRight w:val="0"/>
      <w:marTop w:val="0"/>
      <w:marBottom w:val="0"/>
      <w:divBdr>
        <w:top w:val="none" w:sz="0" w:space="0" w:color="auto"/>
        <w:left w:val="none" w:sz="0" w:space="0" w:color="auto"/>
        <w:bottom w:val="none" w:sz="0" w:space="0" w:color="auto"/>
        <w:right w:val="none" w:sz="0" w:space="0" w:color="auto"/>
      </w:divBdr>
      <w:divsChild>
        <w:div w:id="1717847638">
          <w:marLeft w:val="0"/>
          <w:marRight w:val="0"/>
          <w:marTop w:val="0"/>
          <w:marBottom w:val="0"/>
          <w:divBdr>
            <w:top w:val="none" w:sz="0" w:space="0" w:color="auto"/>
            <w:left w:val="none" w:sz="0" w:space="0" w:color="auto"/>
            <w:bottom w:val="none" w:sz="0" w:space="0" w:color="auto"/>
            <w:right w:val="none" w:sz="0" w:space="0" w:color="auto"/>
          </w:divBdr>
          <w:divsChild>
            <w:div w:id="759791447">
              <w:marLeft w:val="0"/>
              <w:marRight w:val="0"/>
              <w:marTop w:val="0"/>
              <w:marBottom w:val="0"/>
              <w:divBdr>
                <w:top w:val="none" w:sz="0" w:space="0" w:color="auto"/>
                <w:left w:val="none" w:sz="0" w:space="0" w:color="auto"/>
                <w:bottom w:val="none" w:sz="0" w:space="0" w:color="auto"/>
                <w:right w:val="none" w:sz="0" w:space="0" w:color="auto"/>
              </w:divBdr>
              <w:divsChild>
                <w:div w:id="13822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5215">
      <w:bodyDiv w:val="1"/>
      <w:marLeft w:val="0"/>
      <w:marRight w:val="0"/>
      <w:marTop w:val="0"/>
      <w:marBottom w:val="0"/>
      <w:divBdr>
        <w:top w:val="none" w:sz="0" w:space="0" w:color="auto"/>
        <w:left w:val="none" w:sz="0" w:space="0" w:color="auto"/>
        <w:bottom w:val="none" w:sz="0" w:space="0" w:color="auto"/>
        <w:right w:val="none" w:sz="0" w:space="0" w:color="auto"/>
      </w:divBdr>
      <w:divsChild>
        <w:div w:id="2029214742">
          <w:marLeft w:val="0"/>
          <w:marRight w:val="0"/>
          <w:marTop w:val="0"/>
          <w:marBottom w:val="0"/>
          <w:divBdr>
            <w:top w:val="none" w:sz="0" w:space="0" w:color="auto"/>
            <w:left w:val="none" w:sz="0" w:space="0" w:color="auto"/>
            <w:bottom w:val="none" w:sz="0" w:space="0" w:color="auto"/>
            <w:right w:val="none" w:sz="0" w:space="0" w:color="auto"/>
          </w:divBdr>
          <w:divsChild>
            <w:div w:id="522746451">
              <w:marLeft w:val="0"/>
              <w:marRight w:val="0"/>
              <w:marTop w:val="0"/>
              <w:marBottom w:val="0"/>
              <w:divBdr>
                <w:top w:val="none" w:sz="0" w:space="0" w:color="auto"/>
                <w:left w:val="none" w:sz="0" w:space="0" w:color="auto"/>
                <w:bottom w:val="none" w:sz="0" w:space="0" w:color="auto"/>
                <w:right w:val="none" w:sz="0" w:space="0" w:color="auto"/>
              </w:divBdr>
              <w:divsChild>
                <w:div w:id="2539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6117">
      <w:bodyDiv w:val="1"/>
      <w:marLeft w:val="0"/>
      <w:marRight w:val="0"/>
      <w:marTop w:val="0"/>
      <w:marBottom w:val="0"/>
      <w:divBdr>
        <w:top w:val="none" w:sz="0" w:space="0" w:color="auto"/>
        <w:left w:val="none" w:sz="0" w:space="0" w:color="auto"/>
        <w:bottom w:val="none" w:sz="0" w:space="0" w:color="auto"/>
        <w:right w:val="none" w:sz="0" w:space="0" w:color="auto"/>
      </w:divBdr>
      <w:divsChild>
        <w:div w:id="143013995">
          <w:marLeft w:val="0"/>
          <w:marRight w:val="0"/>
          <w:marTop w:val="0"/>
          <w:marBottom w:val="0"/>
          <w:divBdr>
            <w:top w:val="none" w:sz="0" w:space="0" w:color="auto"/>
            <w:left w:val="none" w:sz="0" w:space="0" w:color="auto"/>
            <w:bottom w:val="none" w:sz="0" w:space="0" w:color="auto"/>
            <w:right w:val="none" w:sz="0" w:space="0" w:color="auto"/>
          </w:divBdr>
          <w:divsChild>
            <w:div w:id="330833552">
              <w:marLeft w:val="0"/>
              <w:marRight w:val="0"/>
              <w:marTop w:val="0"/>
              <w:marBottom w:val="0"/>
              <w:divBdr>
                <w:top w:val="none" w:sz="0" w:space="0" w:color="auto"/>
                <w:left w:val="none" w:sz="0" w:space="0" w:color="auto"/>
                <w:bottom w:val="none" w:sz="0" w:space="0" w:color="auto"/>
                <w:right w:val="none" w:sz="0" w:space="0" w:color="auto"/>
              </w:divBdr>
              <w:divsChild>
                <w:div w:id="2853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21342">
      <w:bodyDiv w:val="1"/>
      <w:marLeft w:val="0"/>
      <w:marRight w:val="0"/>
      <w:marTop w:val="0"/>
      <w:marBottom w:val="0"/>
      <w:divBdr>
        <w:top w:val="none" w:sz="0" w:space="0" w:color="auto"/>
        <w:left w:val="none" w:sz="0" w:space="0" w:color="auto"/>
        <w:bottom w:val="none" w:sz="0" w:space="0" w:color="auto"/>
        <w:right w:val="none" w:sz="0" w:space="0" w:color="auto"/>
      </w:divBdr>
      <w:divsChild>
        <w:div w:id="1398744039">
          <w:marLeft w:val="0"/>
          <w:marRight w:val="0"/>
          <w:marTop w:val="0"/>
          <w:marBottom w:val="0"/>
          <w:divBdr>
            <w:top w:val="none" w:sz="0" w:space="0" w:color="auto"/>
            <w:left w:val="none" w:sz="0" w:space="0" w:color="auto"/>
            <w:bottom w:val="none" w:sz="0" w:space="0" w:color="auto"/>
            <w:right w:val="none" w:sz="0" w:space="0" w:color="auto"/>
          </w:divBdr>
          <w:divsChild>
            <w:div w:id="1036540413">
              <w:marLeft w:val="0"/>
              <w:marRight w:val="0"/>
              <w:marTop w:val="0"/>
              <w:marBottom w:val="0"/>
              <w:divBdr>
                <w:top w:val="none" w:sz="0" w:space="0" w:color="auto"/>
                <w:left w:val="none" w:sz="0" w:space="0" w:color="auto"/>
                <w:bottom w:val="none" w:sz="0" w:space="0" w:color="auto"/>
                <w:right w:val="none" w:sz="0" w:space="0" w:color="auto"/>
              </w:divBdr>
              <w:divsChild>
                <w:div w:id="540095813">
                  <w:marLeft w:val="0"/>
                  <w:marRight w:val="0"/>
                  <w:marTop w:val="0"/>
                  <w:marBottom w:val="0"/>
                  <w:divBdr>
                    <w:top w:val="none" w:sz="0" w:space="0" w:color="auto"/>
                    <w:left w:val="none" w:sz="0" w:space="0" w:color="auto"/>
                    <w:bottom w:val="none" w:sz="0" w:space="0" w:color="auto"/>
                    <w:right w:val="none" w:sz="0" w:space="0" w:color="auto"/>
                  </w:divBdr>
                  <w:divsChild>
                    <w:div w:id="10969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28678">
      <w:bodyDiv w:val="1"/>
      <w:marLeft w:val="0"/>
      <w:marRight w:val="0"/>
      <w:marTop w:val="0"/>
      <w:marBottom w:val="0"/>
      <w:divBdr>
        <w:top w:val="none" w:sz="0" w:space="0" w:color="auto"/>
        <w:left w:val="none" w:sz="0" w:space="0" w:color="auto"/>
        <w:bottom w:val="none" w:sz="0" w:space="0" w:color="auto"/>
        <w:right w:val="none" w:sz="0" w:space="0" w:color="auto"/>
      </w:divBdr>
    </w:div>
    <w:div w:id="1865090553">
      <w:bodyDiv w:val="1"/>
      <w:marLeft w:val="0"/>
      <w:marRight w:val="0"/>
      <w:marTop w:val="0"/>
      <w:marBottom w:val="0"/>
      <w:divBdr>
        <w:top w:val="none" w:sz="0" w:space="0" w:color="auto"/>
        <w:left w:val="none" w:sz="0" w:space="0" w:color="auto"/>
        <w:bottom w:val="none" w:sz="0" w:space="0" w:color="auto"/>
        <w:right w:val="none" w:sz="0" w:space="0" w:color="auto"/>
      </w:divBdr>
      <w:divsChild>
        <w:div w:id="1299529125">
          <w:marLeft w:val="0"/>
          <w:marRight w:val="0"/>
          <w:marTop w:val="0"/>
          <w:marBottom w:val="0"/>
          <w:divBdr>
            <w:top w:val="none" w:sz="0" w:space="0" w:color="auto"/>
            <w:left w:val="none" w:sz="0" w:space="0" w:color="auto"/>
            <w:bottom w:val="none" w:sz="0" w:space="0" w:color="auto"/>
            <w:right w:val="none" w:sz="0" w:space="0" w:color="auto"/>
          </w:divBdr>
          <w:divsChild>
            <w:div w:id="102313846">
              <w:marLeft w:val="0"/>
              <w:marRight w:val="0"/>
              <w:marTop w:val="0"/>
              <w:marBottom w:val="0"/>
              <w:divBdr>
                <w:top w:val="none" w:sz="0" w:space="0" w:color="auto"/>
                <w:left w:val="none" w:sz="0" w:space="0" w:color="auto"/>
                <w:bottom w:val="none" w:sz="0" w:space="0" w:color="auto"/>
                <w:right w:val="none" w:sz="0" w:space="0" w:color="auto"/>
              </w:divBdr>
              <w:divsChild>
                <w:div w:id="5514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23546">
      <w:bodyDiv w:val="1"/>
      <w:marLeft w:val="0"/>
      <w:marRight w:val="0"/>
      <w:marTop w:val="0"/>
      <w:marBottom w:val="0"/>
      <w:divBdr>
        <w:top w:val="none" w:sz="0" w:space="0" w:color="auto"/>
        <w:left w:val="none" w:sz="0" w:space="0" w:color="auto"/>
        <w:bottom w:val="none" w:sz="0" w:space="0" w:color="auto"/>
        <w:right w:val="none" w:sz="0" w:space="0" w:color="auto"/>
      </w:divBdr>
      <w:divsChild>
        <w:div w:id="1220507753">
          <w:marLeft w:val="0"/>
          <w:marRight w:val="0"/>
          <w:marTop w:val="0"/>
          <w:marBottom w:val="0"/>
          <w:divBdr>
            <w:top w:val="none" w:sz="0" w:space="0" w:color="auto"/>
            <w:left w:val="none" w:sz="0" w:space="0" w:color="auto"/>
            <w:bottom w:val="none" w:sz="0" w:space="0" w:color="auto"/>
            <w:right w:val="none" w:sz="0" w:space="0" w:color="auto"/>
          </w:divBdr>
        </w:div>
      </w:divsChild>
    </w:div>
    <w:div w:id="2136362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internationaldisabilityalliance.org" TargetMode="External"/><Relationship Id="rId4" Type="http://schemas.openxmlformats.org/officeDocument/2006/relationships/settings" Target="settings.xml"/><Relationship Id="rId9" Type="http://schemas.openxmlformats.org/officeDocument/2006/relationships/hyperlink" Target="mailto:jiperezbello@ida-secretariat.org"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docstore.ohchr.org/SelfServices/FilesHandler.ashx?enc=6QkG1d%2fPPRiCAqhKb7yhsk8r1vpHio%2fg7Mp83cTcS1cUBTPal6pQqSnnKAt9zXb2Uv8VuBfYxEYQYjA%2fz79vUKAIWS%2fklvSy5rZHWCgoGOIQOqVsDyB%2buVUGyTsbSJVM" TargetMode="External"/><Relationship Id="rId13" Type="http://schemas.openxmlformats.org/officeDocument/2006/relationships/hyperlink" Target="https://undocs.org/CRC/C/PSE/CO/1" TargetMode="External"/><Relationship Id="rId18" Type="http://schemas.openxmlformats.org/officeDocument/2006/relationships/hyperlink" Target="https://undocs.org/en/CRPD/C/ZAF/CO/1" TargetMode="External"/><Relationship Id="rId26" Type="http://schemas.openxmlformats.org/officeDocument/2006/relationships/hyperlink" Target="https://www.un.org/development/desa/disabilities/wp-content/uploads/sites/15/2019/07/Research-Adoption-Children-Disabilities.pdf" TargetMode="External"/><Relationship Id="rId3" Type="http://schemas.openxmlformats.org/officeDocument/2006/relationships/hyperlink" Target="https://undocs.org/en/A/HRC/40/54" TargetMode="External"/><Relationship Id="rId21" Type="http://schemas.openxmlformats.org/officeDocument/2006/relationships/hyperlink" Target="https://tbinternet.ohchr.org/_layouts/15/treatybodyexternal/Download.aspx?symbolno=CRC%2FC%2FGC%2F9&amp;Lang=en" TargetMode="External"/><Relationship Id="rId7" Type="http://schemas.openxmlformats.org/officeDocument/2006/relationships/hyperlink" Target="https://docstore.ohchr.org/SelfServices/FilesHandler.ashx?enc=6QkG1d%2fPPRiCAqhKb7yhsk8r1vpHio%2fg7Mp83cTcS1cUBTPal6pQqSnnKAt9zXb2Uv8VuBfYxEYQYjA%2fz79vUKAIWS%2fklvSy5rZHWCgoGOIQOqVsDyB%2buVUGyTsbSJVM" TargetMode="External"/><Relationship Id="rId12" Type="http://schemas.openxmlformats.org/officeDocument/2006/relationships/hyperlink" Target="https://docstore.ohchr.org/SelfServices/FilesHandler.ashx?enc=6QkG1d%2fPPRiCAqhKb7yhst9ORCSYLHI4Jok8WuzNbO%2bpREz8mNBsng9wM1I%2bpT9KBk9PABplwzjh3WsH73qB81toNf%2fa4u8RjsYN69YneYC1%2bUdJkopct8zonAn5dmkq" TargetMode="External"/><Relationship Id="rId17" Type="http://schemas.openxmlformats.org/officeDocument/2006/relationships/hyperlink" Target="https://www.disright.org/sites/default/files/source/22.07.2016/zero_report_english.pdf" TargetMode="External"/><Relationship Id="rId25" Type="http://schemas.openxmlformats.org/officeDocument/2006/relationships/hyperlink" Target="https://www.storre.stir.ac.uk/bitstream/1893/29525/1/BAAF_Briefing_adoption_of_disabled_children.pdf" TargetMode="External"/><Relationship Id="rId2" Type="http://schemas.openxmlformats.org/officeDocument/2006/relationships/hyperlink" Target="https://tbinternet.ohchr.org/_layouts/15/treatybodyexternal/Download.aspx?symbolno=CRPD/C/GC/5&amp;Lang=en" TargetMode="External"/><Relationship Id="rId16" Type="http://schemas.openxmlformats.org/officeDocument/2006/relationships/hyperlink" Target="https://kodeksy-by.com/kodeks_rb_o_brake_i_semje/93.htm" TargetMode="External"/><Relationship Id="rId20" Type="http://schemas.openxmlformats.org/officeDocument/2006/relationships/hyperlink" Target="https://www.bristol.ac.uk/media-library/sites/sps/documents/wtpn/2016%20WTPN%20UPDATE%20OF%20THE%20GPG%20-%20finalised%20with%20cover.pdf" TargetMode="External"/><Relationship Id="rId1" Type="http://schemas.openxmlformats.org/officeDocument/2006/relationships/hyperlink" Target="https://tbinternet.ohchr.org/_layouts/15/treatybodyexternal/Download.aspx?symbolno=CRC%2fC%2fLUX%2fCO%2f5-6&amp;Lang=en" TargetMode="External"/><Relationship Id="rId6" Type="http://schemas.openxmlformats.org/officeDocument/2006/relationships/hyperlink" Target="https://docstore.ohchr.org/SelfServices/FilesHandler.ashx?enc=6QkG1d%2fPPRiCAqhKb7yhslkWNXMhf9fu6FCGsJu8rdrI2Nu8X9ARwtxflgvAXMmEZ9depurxiQWX66pg2KTxx0ilQd06rwX7vAdP7O62xaNAcfH%2bGeEJKHrCQGdrYmJO" TargetMode="External"/><Relationship Id="rId11" Type="http://schemas.openxmlformats.org/officeDocument/2006/relationships/hyperlink" Target="https://undocs.org/en/CRC/C/TUV/CO/2-5" TargetMode="External"/><Relationship Id="rId24" Type="http://schemas.openxmlformats.org/officeDocument/2006/relationships/hyperlink" Target="https://www.health-ni.gov.uk/sites/default/files/publications/health/cacni-19-20.pdf" TargetMode="External"/><Relationship Id="rId5" Type="http://schemas.openxmlformats.org/officeDocument/2006/relationships/hyperlink" Target="https://www.healthcarecan.ca/wp-content/themes/camyno/assets/document/PolicyDocs/2012/External/EN/RespiteCare_EN.pdf" TargetMode="External"/><Relationship Id="rId15" Type="http://schemas.openxmlformats.org/officeDocument/2006/relationships/hyperlink" Target="https://pravo.by/document/?guid=3961&amp;p0=W21022232" TargetMode="External"/><Relationship Id="rId23" Type="http://schemas.openxmlformats.org/officeDocument/2006/relationships/hyperlink" Target="https://caseyfamilypro-wpengine.netdna-ssl.com/media/SF_First-placement-family-placement.pdf" TargetMode="External"/><Relationship Id="rId10" Type="http://schemas.openxmlformats.org/officeDocument/2006/relationships/hyperlink" Target="https://docstore.ohchr.org/SelfServices/FilesHandler.ashx?enc=6QkG1d%2fPPRiCAqhKb7yhsk8r1vpHio%2fg7Mp83cTcS1cUBTPal6pQqSnnKAt9zXb2Uv8VuBfYxEYQYjA%2fz79vUKAIWS%2fklvSy5rZHWCgoGOIQOqVsDyB%2buVUGyTsbSJVM" TargetMode="External"/><Relationship Id="rId19" Type="http://schemas.openxmlformats.org/officeDocument/2006/relationships/hyperlink" Target="https://docstore.ohchr.org/SelfServices/FilesHandler.ashx?enc=6QkG1d%2fPPRiCAqhKb7yhsnzSGolKOaUX8SsM2PfxU7sdcbNJQCwlRF9xTca9TaCwjm5OInhspoVv2oxnsujKTREtaVWFXhEZM%2f0OdVJz1UEyF5IeK6Ycmqrn8yzTHQCn" TargetMode="External"/><Relationship Id="rId4" Type="http://schemas.openxmlformats.org/officeDocument/2006/relationships/hyperlink" Target="https://undocs.org/en/CEDAW/C/74/D/104/2016" TargetMode="External"/><Relationship Id="rId9" Type="http://schemas.openxmlformats.org/officeDocument/2006/relationships/hyperlink" Target="https://docstore.ohchr.org/SelfServices/FilesHandler.ashx?enc=6QkG1d%2fPPRiCAqhKb7yhsnHFwMhaZ6UbkZijXRImgYC1HmMfZ3Q4LpGEGHsqvNnxAD%2f7hdJskKIUqejjIvzA%2fVXQV1b22Adqbb5lpeZ1OmLCdXTkkzAEJiyMlDj4cekL" TargetMode="External"/><Relationship Id="rId14" Type="http://schemas.openxmlformats.org/officeDocument/2006/relationships/hyperlink" Target="http://hudoc.echr.coe.int/app/conversion/docx/pdf?library=ECHR&amp;id=001-161760&amp;filename=CASE%20OF%20KOCHEROV%20AND%20SERGEYEVA%20v.%20RUSSIA.pdf&amp;logEvent=False" TargetMode="External"/><Relationship Id="rId22" Type="http://schemas.openxmlformats.org/officeDocument/2006/relationships/hyperlink" Target="https://tbinternet.ohchr.org/_layouts/15/treatybodyexternal/Download.aspx?symbolno=CRC%2FC%2FGC%2F9&amp;Lang=en" TargetMode="External"/><Relationship Id="rId27" Type="http://schemas.openxmlformats.org/officeDocument/2006/relationships/hyperlink" Target="https://tbinternet.ohchr.org/Treaties/CRPD/Shared%20Documents/BLR/INT_CRPD_ICO_BLR_44993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International Disability Alliance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7541518-4788-4327-A234-7E43B9AD2A7D}">
  <ds:schemaRefs>
    <ds:schemaRef ds:uri="http://schemas.openxmlformats.org/officeDocument/2006/bibliography"/>
  </ds:schemaRefs>
</ds:datastoreItem>
</file>

<file path=customXml/itemProps2.xml><?xml version="1.0" encoding="utf-8"?>
<ds:datastoreItem xmlns:ds="http://schemas.openxmlformats.org/officeDocument/2006/customXml" ds:itemID="{51740F50-8530-4249-876D-E43948788303}"/>
</file>

<file path=customXml/itemProps3.xml><?xml version="1.0" encoding="utf-8"?>
<ds:datastoreItem xmlns:ds="http://schemas.openxmlformats.org/officeDocument/2006/customXml" ds:itemID="{25B3B0D1-B0FB-4D24-A48F-5F6459AB4100}"/>
</file>

<file path=customXml/itemProps4.xml><?xml version="1.0" encoding="utf-8"?>
<ds:datastoreItem xmlns:ds="http://schemas.openxmlformats.org/officeDocument/2006/customXml" ds:itemID="{E1CF083C-9C01-485B-94EC-8178CB4505F5}"/>
</file>

<file path=docProps/app.xml><?xml version="1.0" encoding="utf-8"?>
<Properties xmlns="http://schemas.openxmlformats.org/officeDocument/2006/extended-properties" xmlns:vt="http://schemas.openxmlformats.org/officeDocument/2006/docPropsVTypes">
  <Template>Normal.dotm</Template>
  <TotalTime>0</TotalTime>
  <Pages>13</Pages>
  <Words>3532</Words>
  <Characters>21633</Characters>
  <Application>Microsoft Office Word</Application>
  <DocSecurity>4</DocSecurity>
  <Lines>309</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IDA-JIPB</dc:creator>
  <cp:keywords/>
  <dc:description/>
  <cp:lastModifiedBy>BAGLAI Christina</cp:lastModifiedBy>
  <cp:revision>2</cp:revision>
  <cp:lastPrinted>2021-06-30T15:05:00Z</cp:lastPrinted>
  <dcterms:created xsi:type="dcterms:W3CDTF">2021-07-07T14:04:00Z</dcterms:created>
  <dcterms:modified xsi:type="dcterms:W3CDTF">2021-07-07T14:04:00Z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