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6ECA" w14:textId="0FD78AF7" w:rsidR="00204939" w:rsidRDefault="00204939" w:rsidP="00D8140E">
      <w:pPr>
        <w:jc w:val="center"/>
        <w:rPr>
          <w:b/>
        </w:rPr>
      </w:pPr>
      <w:r>
        <w:rPr>
          <w:b/>
        </w:rPr>
        <w:t>Submission to the Children’s Rights Committee 81</w:t>
      </w:r>
      <w:r w:rsidRPr="00D8140E">
        <w:rPr>
          <w:b/>
          <w:vertAlign w:val="superscript"/>
        </w:rPr>
        <w:t>st</w:t>
      </w:r>
      <w:r>
        <w:rPr>
          <w:b/>
        </w:rPr>
        <w:t xml:space="preserve"> session</w:t>
      </w:r>
    </w:p>
    <w:p w14:paraId="18C2B0B5" w14:textId="77777777" w:rsidR="00204939" w:rsidRDefault="00204939" w:rsidP="00D8140E">
      <w:pPr>
        <w:jc w:val="center"/>
        <w:rPr>
          <w:b/>
        </w:rPr>
      </w:pPr>
    </w:p>
    <w:p w14:paraId="4CF33D34" w14:textId="263E4528" w:rsidR="00204939" w:rsidRDefault="00204939" w:rsidP="00A067CA">
      <w:pPr>
        <w:jc w:val="center"/>
        <w:rPr>
          <w:b/>
        </w:rPr>
      </w:pPr>
      <w:r w:rsidRPr="00D8140E">
        <w:rPr>
          <w:b/>
        </w:rPr>
        <w:t>Day of General Discussion on "Children’s Rights and Alternative Care"</w:t>
      </w:r>
    </w:p>
    <w:p w14:paraId="3DEFDB95" w14:textId="77777777" w:rsidR="00A067CA" w:rsidRDefault="00A067CA" w:rsidP="00D8140E">
      <w:pPr>
        <w:jc w:val="center"/>
        <w:rPr>
          <w:b/>
        </w:rPr>
      </w:pPr>
    </w:p>
    <w:p w14:paraId="65557218" w14:textId="63E373A2" w:rsidR="00A067CA" w:rsidRPr="00D8140E" w:rsidRDefault="00A067CA" w:rsidP="00D8140E">
      <w:pPr>
        <w:jc w:val="center"/>
        <w:rPr>
          <w:b/>
        </w:rPr>
      </w:pPr>
      <w:r>
        <w:rPr>
          <w:b/>
        </w:rPr>
        <w:t>16-17 September 2021</w:t>
      </w:r>
    </w:p>
    <w:p w14:paraId="60836BA3" w14:textId="2A7FDF90" w:rsidR="00204939" w:rsidRPr="00D8140E" w:rsidRDefault="00204939">
      <w:pPr>
        <w:rPr>
          <w:b/>
          <w:lang w:val="en-US"/>
        </w:rPr>
      </w:pPr>
    </w:p>
    <w:p w14:paraId="2753BF15" w14:textId="2452AD7F" w:rsidR="00204939" w:rsidRDefault="00204939">
      <w:pPr>
        <w:rPr>
          <w:b/>
        </w:rPr>
      </w:pPr>
    </w:p>
    <w:p w14:paraId="10CDB455" w14:textId="16535695" w:rsidR="004C0D5F" w:rsidRDefault="00204939">
      <w:pPr>
        <w:rPr>
          <w:sz w:val="22"/>
          <w:szCs w:val="22"/>
        </w:rPr>
      </w:pPr>
      <w:r w:rsidRPr="0050755A">
        <w:rPr>
          <w:sz w:val="22"/>
          <w:szCs w:val="22"/>
        </w:rPr>
        <w:t xml:space="preserve">We welcome this opportunity to provide input </w:t>
      </w:r>
      <w:r w:rsidR="005971E8" w:rsidRPr="0050755A">
        <w:rPr>
          <w:sz w:val="22"/>
          <w:szCs w:val="22"/>
        </w:rPr>
        <w:t>to the Committee on the Rights of the Child. The input in a joint submission from</w:t>
      </w:r>
      <w:r w:rsidR="005971E8">
        <w:rPr>
          <w:rFonts w:eastAsia="Times New Roman"/>
          <w:lang w:val="en-US"/>
        </w:rPr>
        <w:t xml:space="preserve"> </w:t>
      </w:r>
      <w:r w:rsidR="00C45931" w:rsidRPr="0050755A">
        <w:rPr>
          <w:b/>
          <w:bCs/>
          <w:sz w:val="22"/>
          <w:szCs w:val="22"/>
        </w:rPr>
        <w:t>S</w:t>
      </w:r>
      <w:r w:rsidR="0050755A">
        <w:rPr>
          <w:b/>
          <w:bCs/>
          <w:sz w:val="22"/>
          <w:szCs w:val="22"/>
        </w:rPr>
        <w:t>OS</w:t>
      </w:r>
      <w:r w:rsidR="00C45931" w:rsidRPr="0050755A">
        <w:rPr>
          <w:b/>
          <w:bCs/>
          <w:sz w:val="22"/>
          <w:szCs w:val="22"/>
        </w:rPr>
        <w:t xml:space="preserve"> Children’s Villages Norway</w:t>
      </w:r>
      <w:r w:rsidR="002140A1">
        <w:rPr>
          <w:b/>
          <w:bCs/>
          <w:sz w:val="22"/>
          <w:szCs w:val="22"/>
        </w:rPr>
        <w:t xml:space="preserve">, </w:t>
      </w:r>
      <w:r w:rsidR="00C45931" w:rsidRPr="0050755A">
        <w:rPr>
          <w:b/>
          <w:bCs/>
          <w:sz w:val="22"/>
          <w:szCs w:val="22"/>
        </w:rPr>
        <w:t>the Norwegian Foster Care Association</w:t>
      </w:r>
      <w:r w:rsidR="004C0D5F" w:rsidRPr="0050755A">
        <w:rPr>
          <w:b/>
          <w:bCs/>
          <w:sz w:val="22"/>
          <w:szCs w:val="22"/>
        </w:rPr>
        <w:t xml:space="preserve"> and </w:t>
      </w:r>
      <w:r w:rsidR="00462552">
        <w:rPr>
          <w:b/>
          <w:bCs/>
          <w:sz w:val="22"/>
          <w:szCs w:val="22"/>
        </w:rPr>
        <w:t>The Norwegian Union of Social Educators and Social Workers (FO)</w:t>
      </w:r>
      <w:r w:rsidR="00C45931" w:rsidRPr="0050755A">
        <w:rPr>
          <w:b/>
          <w:bCs/>
          <w:sz w:val="22"/>
          <w:szCs w:val="22"/>
        </w:rPr>
        <w:t xml:space="preserve"> </w:t>
      </w:r>
      <w:r w:rsidR="00A067CA">
        <w:rPr>
          <w:rFonts w:eastAsia="Times New Roman"/>
          <w:lang w:val="en-US"/>
        </w:rPr>
        <w:t xml:space="preserve">and </w:t>
      </w:r>
      <w:r w:rsidR="00A067CA">
        <w:t xml:space="preserve">builds on </w:t>
      </w:r>
      <w:r w:rsidR="00A067CA" w:rsidRPr="0050755A">
        <w:rPr>
          <w:sz w:val="22"/>
          <w:szCs w:val="22"/>
        </w:rPr>
        <w:t xml:space="preserve">good practices from our work in Norway as well as in </w:t>
      </w:r>
      <w:r w:rsidR="007C2474" w:rsidRPr="0050755A">
        <w:rPr>
          <w:sz w:val="22"/>
          <w:szCs w:val="22"/>
        </w:rPr>
        <w:t xml:space="preserve">international </w:t>
      </w:r>
      <w:r w:rsidR="00A067CA" w:rsidRPr="0050755A">
        <w:rPr>
          <w:sz w:val="22"/>
          <w:szCs w:val="22"/>
        </w:rPr>
        <w:t xml:space="preserve">development cooperation programmes. </w:t>
      </w:r>
    </w:p>
    <w:p w14:paraId="5F70CBE2" w14:textId="436949AE" w:rsidR="00102F40" w:rsidRPr="0050755A" w:rsidRDefault="00102F40">
      <w:pPr>
        <w:rPr>
          <w:sz w:val="22"/>
          <w:szCs w:val="22"/>
        </w:rPr>
      </w:pPr>
      <w:r>
        <w:rPr>
          <w:sz w:val="22"/>
          <w:szCs w:val="22"/>
        </w:rPr>
        <w:t>We refer to</w:t>
      </w:r>
      <w:r w:rsidR="00462552">
        <w:rPr>
          <w:sz w:val="22"/>
          <w:szCs w:val="22"/>
        </w:rPr>
        <w:t>, and support,</w:t>
      </w:r>
      <w:r>
        <w:rPr>
          <w:sz w:val="22"/>
          <w:szCs w:val="22"/>
        </w:rPr>
        <w:t xml:space="preserve"> the submission from SOS Children’s Villages International</w:t>
      </w:r>
      <w:r w:rsidR="000A731A">
        <w:rPr>
          <w:sz w:val="22"/>
          <w:szCs w:val="22"/>
        </w:rPr>
        <w:t xml:space="preserve">. </w:t>
      </w:r>
    </w:p>
    <w:p w14:paraId="7CB8A4D4" w14:textId="529841B1" w:rsidR="005971E8" w:rsidRPr="0050755A" w:rsidRDefault="005971E8">
      <w:pPr>
        <w:rPr>
          <w:sz w:val="22"/>
          <w:szCs w:val="22"/>
        </w:rPr>
      </w:pPr>
    </w:p>
    <w:p w14:paraId="32EAB227" w14:textId="6CE0980B" w:rsidR="00FD2C35" w:rsidRPr="00FF2CC8" w:rsidRDefault="00FD2C35">
      <w:pPr>
        <w:rPr>
          <w:b/>
          <w:bCs/>
        </w:rPr>
      </w:pPr>
      <w:r w:rsidRPr="00FF2CC8">
        <w:rPr>
          <w:b/>
          <w:bCs/>
        </w:rPr>
        <w:t>The Right to Quality Care</w:t>
      </w:r>
      <w:r w:rsidR="000A731A">
        <w:rPr>
          <w:b/>
          <w:bCs/>
        </w:rPr>
        <w:t xml:space="preserve"> </w:t>
      </w:r>
    </w:p>
    <w:p w14:paraId="0C92E1A5" w14:textId="325E80F8" w:rsidR="001C4EAB" w:rsidRPr="001C4EAB" w:rsidRDefault="000A731A">
      <w:pPr>
        <w:rPr>
          <w:sz w:val="22"/>
          <w:szCs w:val="22"/>
        </w:rPr>
      </w:pPr>
      <w:r>
        <w:rPr>
          <w:rFonts w:cs="Arial"/>
          <w:sz w:val="22"/>
          <w:szCs w:val="22"/>
        </w:rPr>
        <w:t>E</w:t>
      </w:r>
      <w:r w:rsidRPr="00435541">
        <w:rPr>
          <w:rFonts w:cs="Arial"/>
          <w:sz w:val="22"/>
          <w:szCs w:val="22"/>
        </w:rPr>
        <w:t xml:space="preserve">very </w:t>
      </w:r>
      <w:r>
        <w:rPr>
          <w:rFonts w:cs="Arial"/>
          <w:sz w:val="22"/>
          <w:szCs w:val="22"/>
        </w:rPr>
        <w:t xml:space="preserve">child has equal rights, </w:t>
      </w:r>
      <w:r w:rsidRPr="00435541">
        <w:rPr>
          <w:rFonts w:cs="Arial"/>
          <w:sz w:val="22"/>
          <w:szCs w:val="22"/>
        </w:rPr>
        <w:t>whether living with their own families or in a</w:t>
      </w:r>
      <w:r>
        <w:rPr>
          <w:rFonts w:cs="Arial"/>
          <w:sz w:val="22"/>
          <w:szCs w:val="22"/>
        </w:rPr>
        <w:t>ny</w:t>
      </w:r>
      <w:r w:rsidRPr="00435541">
        <w:rPr>
          <w:rFonts w:cs="Arial"/>
          <w:sz w:val="22"/>
          <w:szCs w:val="22"/>
        </w:rPr>
        <w:t xml:space="preserve"> form of alternative care</w:t>
      </w:r>
      <w:r>
        <w:rPr>
          <w:rFonts w:cs="Arial"/>
          <w:sz w:val="22"/>
          <w:szCs w:val="22"/>
        </w:rPr>
        <w:t xml:space="preserve">. </w:t>
      </w:r>
      <w:r w:rsidR="00FF2CC8">
        <w:rPr>
          <w:sz w:val="22"/>
          <w:szCs w:val="22"/>
        </w:rPr>
        <w:t>The</w:t>
      </w:r>
      <w:r w:rsidR="00647F2F">
        <w:rPr>
          <w:sz w:val="22"/>
          <w:szCs w:val="22"/>
        </w:rPr>
        <w:t xml:space="preserve"> UN</w:t>
      </w:r>
      <w:r w:rsidR="00FD2C35" w:rsidRPr="0240DB39">
        <w:rPr>
          <w:sz w:val="22"/>
          <w:szCs w:val="22"/>
        </w:rPr>
        <w:t xml:space="preserve"> Guidelines for the Alternative Care of Children </w:t>
      </w:r>
      <w:r>
        <w:rPr>
          <w:sz w:val="22"/>
          <w:szCs w:val="22"/>
        </w:rPr>
        <w:t>(</w:t>
      </w:r>
      <w:r w:rsidR="00FD2C35">
        <w:rPr>
          <w:sz w:val="22"/>
          <w:szCs w:val="22"/>
        </w:rPr>
        <w:t>A/RES/64/142</w:t>
      </w:r>
      <w:r w:rsidR="00FD2C35" w:rsidRPr="0240DB39">
        <w:rPr>
          <w:sz w:val="22"/>
          <w:szCs w:val="22"/>
        </w:rPr>
        <w:t xml:space="preserve">), and as further reinforced by commitments to invest in a range of quality care and protection services in the 2019 UNGA resolution </w:t>
      </w:r>
      <w:r w:rsidR="00647F2F">
        <w:rPr>
          <w:sz w:val="22"/>
          <w:szCs w:val="22"/>
        </w:rPr>
        <w:t xml:space="preserve">on the rights of the child </w:t>
      </w:r>
      <w:r w:rsidR="00FD2C35" w:rsidRPr="0240DB39">
        <w:rPr>
          <w:sz w:val="22"/>
          <w:szCs w:val="22"/>
        </w:rPr>
        <w:t>(</w:t>
      </w:r>
      <w:r w:rsidR="00FD2C35">
        <w:rPr>
          <w:sz w:val="22"/>
          <w:szCs w:val="22"/>
        </w:rPr>
        <w:t>A/RES/74/133</w:t>
      </w:r>
      <w:r w:rsidR="00FD2C35" w:rsidRPr="001C4EAB">
        <w:rPr>
          <w:sz w:val="22"/>
          <w:szCs w:val="22"/>
        </w:rPr>
        <w:t xml:space="preserve">), </w:t>
      </w:r>
      <w:r w:rsidR="00FF2CC8">
        <w:rPr>
          <w:sz w:val="22"/>
          <w:szCs w:val="22"/>
        </w:rPr>
        <w:t>rec</w:t>
      </w:r>
      <w:r w:rsidR="00462552">
        <w:rPr>
          <w:sz w:val="22"/>
          <w:szCs w:val="22"/>
        </w:rPr>
        <w:t xml:space="preserve">ognises a need for </w:t>
      </w:r>
      <w:r w:rsidR="001C4EAB" w:rsidRPr="001C4EAB">
        <w:rPr>
          <w:sz w:val="22"/>
          <w:szCs w:val="22"/>
        </w:rPr>
        <w:t>increased investment</w:t>
      </w:r>
      <w:r w:rsidR="00102BD1">
        <w:rPr>
          <w:sz w:val="22"/>
          <w:szCs w:val="22"/>
        </w:rPr>
        <w:t>s</w:t>
      </w:r>
      <w:r w:rsidR="001C4EAB" w:rsidRPr="001C4EAB">
        <w:rPr>
          <w:sz w:val="22"/>
          <w:szCs w:val="22"/>
        </w:rPr>
        <w:t xml:space="preserve"> in social services to strengthen families, to prevent unnecessary separation of children from their families but to also ensure a suitable range of alternative </w:t>
      </w:r>
      <w:r w:rsidR="00EA3157" w:rsidRPr="001C4EAB">
        <w:rPr>
          <w:sz w:val="22"/>
          <w:szCs w:val="22"/>
        </w:rPr>
        <w:t xml:space="preserve">quality </w:t>
      </w:r>
      <w:r w:rsidR="001C4EAB" w:rsidRPr="001C4EAB">
        <w:rPr>
          <w:sz w:val="22"/>
          <w:szCs w:val="22"/>
        </w:rPr>
        <w:t>care options that meet the</w:t>
      </w:r>
      <w:r w:rsidR="007C2474">
        <w:rPr>
          <w:sz w:val="22"/>
          <w:szCs w:val="22"/>
        </w:rPr>
        <w:t xml:space="preserve"> rights and</w:t>
      </w:r>
      <w:r w:rsidR="001C4EAB" w:rsidRPr="001C4EAB">
        <w:rPr>
          <w:sz w:val="22"/>
          <w:szCs w:val="22"/>
        </w:rPr>
        <w:t xml:space="preserve"> diverse needs of all children without</w:t>
      </w:r>
      <w:r w:rsidR="00655467">
        <w:rPr>
          <w:sz w:val="22"/>
          <w:szCs w:val="22"/>
        </w:rPr>
        <w:t xml:space="preserve"> </w:t>
      </w:r>
      <w:r w:rsidR="00C45931">
        <w:rPr>
          <w:sz w:val="22"/>
          <w:szCs w:val="22"/>
        </w:rPr>
        <w:t xml:space="preserve">parental </w:t>
      </w:r>
      <w:r w:rsidR="00655467">
        <w:rPr>
          <w:sz w:val="22"/>
          <w:szCs w:val="22"/>
        </w:rPr>
        <w:t>care</w:t>
      </w:r>
      <w:r w:rsidR="00C45931">
        <w:rPr>
          <w:sz w:val="22"/>
          <w:szCs w:val="22"/>
        </w:rPr>
        <w:t xml:space="preserve"> or at risk of losing parental care</w:t>
      </w:r>
      <w:r w:rsidR="00655467">
        <w:rPr>
          <w:sz w:val="22"/>
          <w:szCs w:val="22"/>
        </w:rPr>
        <w:t xml:space="preserve">. </w:t>
      </w:r>
      <w:r w:rsidR="001C4EAB" w:rsidRPr="001C4EAB">
        <w:rPr>
          <w:sz w:val="22"/>
          <w:szCs w:val="22"/>
        </w:rPr>
        <w:t xml:space="preserve"> </w:t>
      </w:r>
    </w:p>
    <w:p w14:paraId="79E73521" w14:textId="77777777" w:rsidR="007130FB" w:rsidRDefault="007130FB">
      <w:pPr>
        <w:rPr>
          <w:b/>
        </w:rPr>
      </w:pPr>
      <w:r>
        <w:rPr>
          <w:b/>
        </w:rPr>
        <w:t xml:space="preserve"> </w:t>
      </w:r>
    </w:p>
    <w:p w14:paraId="35EE2A0D" w14:textId="1FF59949" w:rsidR="00FD2C35" w:rsidRDefault="00FD2C35" w:rsidP="00FD2C35">
      <w:pPr>
        <w:rPr>
          <w:b/>
        </w:rPr>
      </w:pPr>
      <w:r>
        <w:rPr>
          <w:b/>
        </w:rPr>
        <w:t>Quality Care</w:t>
      </w:r>
      <w:r w:rsidR="00647F2F">
        <w:rPr>
          <w:b/>
        </w:rPr>
        <w:t xml:space="preserve"> </w:t>
      </w:r>
      <w:r w:rsidR="00864C2C">
        <w:rPr>
          <w:b/>
        </w:rPr>
        <w:t>in all care settings</w:t>
      </w:r>
    </w:p>
    <w:p w14:paraId="2EE76EF9" w14:textId="149E553E" w:rsidR="00D3713E" w:rsidRPr="00AD5331" w:rsidRDefault="00112356" w:rsidP="00AD5331">
      <w:pPr>
        <w:rPr>
          <w:rFonts w:cs="Arial"/>
          <w:sz w:val="22"/>
          <w:szCs w:val="22"/>
        </w:rPr>
      </w:pPr>
      <w:r>
        <w:rPr>
          <w:rFonts w:cs="Arial"/>
          <w:sz w:val="22"/>
          <w:szCs w:val="22"/>
        </w:rPr>
        <w:t>Positive parenting and caregiving promote a sense of s</w:t>
      </w:r>
      <w:r w:rsidR="00627EBE">
        <w:rPr>
          <w:rFonts w:cs="Arial"/>
          <w:sz w:val="22"/>
          <w:szCs w:val="22"/>
        </w:rPr>
        <w:t>e</w:t>
      </w:r>
      <w:r>
        <w:rPr>
          <w:rFonts w:cs="Arial"/>
          <w:sz w:val="22"/>
          <w:szCs w:val="22"/>
        </w:rPr>
        <w:t>cure attachment</w:t>
      </w:r>
      <w:r w:rsidR="001070DE">
        <w:rPr>
          <w:rFonts w:cs="Arial"/>
          <w:sz w:val="22"/>
          <w:szCs w:val="22"/>
        </w:rPr>
        <w:t xml:space="preserve"> and belonging</w:t>
      </w:r>
      <w:r>
        <w:rPr>
          <w:rFonts w:cs="Arial"/>
          <w:sz w:val="22"/>
          <w:szCs w:val="22"/>
        </w:rPr>
        <w:t xml:space="preserve">, </w:t>
      </w:r>
      <w:r w:rsidR="001070DE">
        <w:rPr>
          <w:rFonts w:cs="Arial"/>
          <w:sz w:val="22"/>
          <w:szCs w:val="22"/>
        </w:rPr>
        <w:t>emotional support</w:t>
      </w:r>
      <w:r>
        <w:rPr>
          <w:rFonts w:cs="Arial"/>
          <w:sz w:val="22"/>
          <w:szCs w:val="22"/>
        </w:rPr>
        <w:t xml:space="preserve"> and </w:t>
      </w:r>
      <w:r w:rsidR="00853B92">
        <w:rPr>
          <w:rFonts w:cs="Arial"/>
          <w:sz w:val="22"/>
          <w:szCs w:val="22"/>
        </w:rPr>
        <w:t>builds</w:t>
      </w:r>
      <w:r>
        <w:rPr>
          <w:rFonts w:cs="Arial"/>
          <w:sz w:val="22"/>
          <w:szCs w:val="22"/>
        </w:rPr>
        <w:t xml:space="preserve"> </w:t>
      </w:r>
      <w:r w:rsidR="00853B92">
        <w:rPr>
          <w:rFonts w:cs="Arial"/>
          <w:sz w:val="22"/>
          <w:szCs w:val="22"/>
        </w:rPr>
        <w:t xml:space="preserve">a </w:t>
      </w:r>
      <w:r>
        <w:rPr>
          <w:rFonts w:cs="Arial"/>
          <w:sz w:val="22"/>
          <w:szCs w:val="22"/>
        </w:rPr>
        <w:t>child</w:t>
      </w:r>
      <w:r w:rsidR="00853B92">
        <w:rPr>
          <w:rFonts w:cs="Arial"/>
          <w:sz w:val="22"/>
          <w:szCs w:val="22"/>
        </w:rPr>
        <w:t>’s</w:t>
      </w:r>
      <w:r>
        <w:rPr>
          <w:rFonts w:cs="Arial"/>
          <w:sz w:val="22"/>
          <w:szCs w:val="22"/>
        </w:rPr>
        <w:t xml:space="preserve"> resilience</w:t>
      </w:r>
      <w:r w:rsidR="00853B92">
        <w:rPr>
          <w:rFonts w:cs="Arial"/>
          <w:sz w:val="22"/>
          <w:szCs w:val="22"/>
        </w:rPr>
        <w:t xml:space="preserve">, </w:t>
      </w:r>
      <w:proofErr w:type="gramStart"/>
      <w:r w:rsidR="002140A1">
        <w:rPr>
          <w:rFonts w:cs="Arial"/>
          <w:sz w:val="22"/>
          <w:szCs w:val="22"/>
        </w:rPr>
        <w:t>development</w:t>
      </w:r>
      <w:proofErr w:type="gramEnd"/>
      <w:r>
        <w:rPr>
          <w:rFonts w:cs="Arial"/>
          <w:sz w:val="22"/>
          <w:szCs w:val="22"/>
        </w:rPr>
        <w:t xml:space="preserve"> and self-confidence.  This requires that parents and care</w:t>
      </w:r>
      <w:r w:rsidR="00D3713E">
        <w:rPr>
          <w:rFonts w:cs="Arial"/>
          <w:sz w:val="22"/>
          <w:szCs w:val="22"/>
        </w:rPr>
        <w:t>-</w:t>
      </w:r>
      <w:r>
        <w:rPr>
          <w:rFonts w:cs="Arial"/>
          <w:sz w:val="22"/>
          <w:szCs w:val="22"/>
        </w:rPr>
        <w:t>givers</w:t>
      </w:r>
      <w:r w:rsidR="00647F2F">
        <w:rPr>
          <w:rFonts w:cs="Arial"/>
          <w:sz w:val="22"/>
          <w:szCs w:val="22"/>
        </w:rPr>
        <w:t xml:space="preserve"> socio-economic </w:t>
      </w:r>
      <w:r w:rsidR="001070DE">
        <w:rPr>
          <w:rFonts w:cs="Arial"/>
          <w:sz w:val="22"/>
          <w:szCs w:val="22"/>
        </w:rPr>
        <w:t xml:space="preserve">and psychosocial </w:t>
      </w:r>
      <w:r w:rsidR="00647F2F">
        <w:rPr>
          <w:rFonts w:cs="Arial"/>
          <w:sz w:val="22"/>
          <w:szCs w:val="22"/>
        </w:rPr>
        <w:t>situation is stabilised and that they</w:t>
      </w:r>
      <w:r>
        <w:rPr>
          <w:rFonts w:cs="Arial"/>
          <w:sz w:val="22"/>
          <w:szCs w:val="22"/>
        </w:rPr>
        <w:t xml:space="preserve"> </w:t>
      </w:r>
      <w:r w:rsidR="00647F2F">
        <w:rPr>
          <w:rFonts w:cs="Arial"/>
          <w:sz w:val="22"/>
          <w:szCs w:val="22"/>
        </w:rPr>
        <w:t>are</w:t>
      </w:r>
      <w:r>
        <w:rPr>
          <w:rFonts w:cs="Arial"/>
          <w:sz w:val="22"/>
          <w:szCs w:val="22"/>
        </w:rPr>
        <w:t xml:space="preserve"> empowered with the necessary </w:t>
      </w:r>
      <w:r w:rsidR="00627EBE">
        <w:rPr>
          <w:rFonts w:cs="Arial"/>
          <w:sz w:val="22"/>
          <w:szCs w:val="22"/>
        </w:rPr>
        <w:t xml:space="preserve">attitudes, skills, </w:t>
      </w:r>
      <w:proofErr w:type="gramStart"/>
      <w:r w:rsidR="00627EBE">
        <w:rPr>
          <w:rFonts w:cs="Arial"/>
          <w:sz w:val="22"/>
          <w:szCs w:val="22"/>
        </w:rPr>
        <w:t>capacities</w:t>
      </w:r>
      <w:proofErr w:type="gramEnd"/>
      <w:r w:rsidR="00627EBE">
        <w:rPr>
          <w:rFonts w:cs="Arial"/>
          <w:sz w:val="22"/>
          <w:szCs w:val="22"/>
        </w:rPr>
        <w:t xml:space="preserve"> and tools to ensure quality care for </w:t>
      </w:r>
      <w:r w:rsidR="00D3713E">
        <w:rPr>
          <w:rFonts w:cs="Arial"/>
          <w:sz w:val="22"/>
          <w:szCs w:val="22"/>
        </w:rPr>
        <w:t>the child</w:t>
      </w:r>
      <w:r w:rsidR="00627EBE">
        <w:rPr>
          <w:rFonts w:cs="Arial"/>
          <w:sz w:val="22"/>
          <w:szCs w:val="22"/>
        </w:rPr>
        <w:t>.  This includes</w:t>
      </w:r>
      <w:r w:rsidR="00D8140E">
        <w:rPr>
          <w:rFonts w:cs="Arial"/>
          <w:sz w:val="22"/>
          <w:szCs w:val="22"/>
        </w:rPr>
        <w:t xml:space="preserve"> </w:t>
      </w:r>
      <w:r w:rsidR="00627EBE">
        <w:rPr>
          <w:rFonts w:cs="Arial"/>
          <w:sz w:val="22"/>
          <w:szCs w:val="22"/>
        </w:rPr>
        <w:t xml:space="preserve">providing a stable </w:t>
      </w:r>
      <w:r w:rsidR="00D3713E">
        <w:rPr>
          <w:rFonts w:cs="Arial"/>
          <w:sz w:val="22"/>
          <w:szCs w:val="22"/>
        </w:rPr>
        <w:t xml:space="preserve">and </w:t>
      </w:r>
      <w:r w:rsidR="00627EBE">
        <w:rPr>
          <w:rFonts w:cs="Arial"/>
          <w:sz w:val="22"/>
          <w:szCs w:val="22"/>
        </w:rPr>
        <w:t>loving environment for the child</w:t>
      </w:r>
      <w:r w:rsidR="00D8140E">
        <w:rPr>
          <w:rFonts w:cs="Arial"/>
          <w:sz w:val="22"/>
          <w:szCs w:val="22"/>
        </w:rPr>
        <w:t xml:space="preserve"> without violent discipline</w:t>
      </w:r>
      <w:r w:rsidR="00B86E7A">
        <w:rPr>
          <w:rFonts w:cs="Arial"/>
          <w:sz w:val="22"/>
          <w:szCs w:val="22"/>
        </w:rPr>
        <w:t xml:space="preserve"> or abuse</w:t>
      </w:r>
      <w:r w:rsidR="00D8140E">
        <w:rPr>
          <w:rFonts w:cs="Arial"/>
          <w:sz w:val="22"/>
          <w:szCs w:val="22"/>
        </w:rPr>
        <w:t xml:space="preserve"> and involving the child in decision-making </w:t>
      </w:r>
      <w:r w:rsidR="00AD5331">
        <w:rPr>
          <w:rFonts w:cs="Arial"/>
          <w:sz w:val="22"/>
          <w:szCs w:val="22"/>
        </w:rPr>
        <w:t>and</w:t>
      </w:r>
      <w:r w:rsidR="00864C2C">
        <w:rPr>
          <w:rFonts w:cs="Arial"/>
          <w:sz w:val="22"/>
          <w:szCs w:val="22"/>
        </w:rPr>
        <w:t xml:space="preserve"> supporting</w:t>
      </w:r>
      <w:r w:rsidR="00627EBE">
        <w:rPr>
          <w:rFonts w:cs="Arial"/>
          <w:sz w:val="22"/>
          <w:szCs w:val="22"/>
        </w:rPr>
        <w:t xml:space="preserve"> the child’s development, </w:t>
      </w:r>
      <w:proofErr w:type="gramStart"/>
      <w:r w:rsidR="00627EBE">
        <w:rPr>
          <w:rFonts w:cs="Arial"/>
          <w:sz w:val="22"/>
          <w:szCs w:val="22"/>
        </w:rPr>
        <w:t>autonomy</w:t>
      </w:r>
      <w:proofErr w:type="gramEnd"/>
      <w:r w:rsidR="00627EBE">
        <w:rPr>
          <w:rFonts w:cs="Arial"/>
          <w:sz w:val="22"/>
          <w:szCs w:val="22"/>
        </w:rPr>
        <w:t xml:space="preserve"> and self-confidence</w:t>
      </w:r>
      <w:r w:rsidR="00AD5331">
        <w:rPr>
          <w:rFonts w:cs="Arial"/>
          <w:sz w:val="22"/>
          <w:szCs w:val="22"/>
        </w:rPr>
        <w:t xml:space="preserve">. </w:t>
      </w:r>
    </w:p>
    <w:p w14:paraId="7F322EC2" w14:textId="77777777" w:rsidR="00627EBE" w:rsidRPr="00D8140E" w:rsidRDefault="00627EBE" w:rsidP="00D8140E">
      <w:pPr>
        <w:pStyle w:val="Listeavsnitt"/>
        <w:rPr>
          <w:rFonts w:cs="Arial"/>
          <w:sz w:val="22"/>
          <w:szCs w:val="22"/>
        </w:rPr>
      </w:pPr>
    </w:p>
    <w:p w14:paraId="4338C59B" w14:textId="56A21B3C" w:rsidR="00205962" w:rsidRDefault="00627EBE" w:rsidP="00205962">
      <w:pPr>
        <w:rPr>
          <w:rFonts w:cs="Arial"/>
          <w:sz w:val="22"/>
          <w:szCs w:val="22"/>
        </w:rPr>
      </w:pPr>
      <w:r>
        <w:rPr>
          <w:rFonts w:cs="Arial"/>
          <w:sz w:val="22"/>
          <w:szCs w:val="22"/>
        </w:rPr>
        <w:t>Irrespective of the specific care setting t</w:t>
      </w:r>
      <w:r w:rsidR="00205962">
        <w:rPr>
          <w:rFonts w:cs="Arial"/>
          <w:sz w:val="22"/>
          <w:szCs w:val="22"/>
        </w:rPr>
        <w:t>h</w:t>
      </w:r>
      <w:r w:rsidR="00864C2C">
        <w:rPr>
          <w:rFonts w:cs="Arial"/>
          <w:sz w:val="22"/>
          <w:szCs w:val="22"/>
        </w:rPr>
        <w:t xml:space="preserve">e </w:t>
      </w:r>
      <w:r w:rsidR="00205962" w:rsidRPr="00435541">
        <w:rPr>
          <w:rFonts w:cs="Arial"/>
          <w:sz w:val="22"/>
          <w:szCs w:val="22"/>
        </w:rPr>
        <w:t>right to quality care</w:t>
      </w:r>
      <w:r>
        <w:rPr>
          <w:rFonts w:cs="Arial"/>
          <w:sz w:val="22"/>
          <w:szCs w:val="22"/>
        </w:rPr>
        <w:t xml:space="preserve"> therefore </w:t>
      </w:r>
      <w:r w:rsidR="00205962">
        <w:rPr>
          <w:rFonts w:cs="Arial"/>
          <w:sz w:val="22"/>
          <w:szCs w:val="22"/>
        </w:rPr>
        <w:t>requires safe environments, stable relationships and empowering support for all children but also encompasses a broader rights-based approach ensuring access to, for example, education and healthcare</w:t>
      </w:r>
      <w:r w:rsidR="00205962" w:rsidRPr="00435541">
        <w:rPr>
          <w:rFonts w:cs="Arial"/>
          <w:sz w:val="22"/>
          <w:szCs w:val="22"/>
        </w:rPr>
        <w:t xml:space="preserve">. </w:t>
      </w:r>
    </w:p>
    <w:p w14:paraId="7401B255" w14:textId="77777777" w:rsidR="00205962" w:rsidRPr="00350A23" w:rsidRDefault="00205962" w:rsidP="00350A23">
      <w:pPr>
        <w:rPr>
          <w:rFonts w:cs="Arial"/>
          <w:sz w:val="22"/>
          <w:szCs w:val="22"/>
        </w:rPr>
      </w:pPr>
    </w:p>
    <w:p w14:paraId="06D13D4D" w14:textId="518ABE14" w:rsidR="00615D52" w:rsidRDefault="00205962" w:rsidP="00615D52">
      <w:pPr>
        <w:rPr>
          <w:rFonts w:cs="Arial"/>
          <w:sz w:val="22"/>
          <w:szCs w:val="22"/>
        </w:rPr>
      </w:pPr>
      <w:r w:rsidRPr="00D8140E">
        <w:rPr>
          <w:rFonts w:cs="Arial"/>
          <w:sz w:val="22"/>
          <w:szCs w:val="22"/>
        </w:rPr>
        <w:t xml:space="preserve">Children in need of alternative care have the right to quality care that recognises and treats each and every </w:t>
      </w:r>
      <w:r w:rsidR="007C2474" w:rsidRPr="00D8140E">
        <w:rPr>
          <w:rFonts w:cs="Arial"/>
          <w:sz w:val="22"/>
          <w:szCs w:val="22"/>
        </w:rPr>
        <w:t>child</w:t>
      </w:r>
      <w:r w:rsidRPr="00D8140E">
        <w:rPr>
          <w:rFonts w:cs="Arial"/>
          <w:sz w:val="22"/>
          <w:szCs w:val="22"/>
        </w:rPr>
        <w:t xml:space="preserve"> as an individual rights holder</w:t>
      </w:r>
      <w:r w:rsidR="00615D52">
        <w:rPr>
          <w:rFonts w:cs="Arial"/>
          <w:sz w:val="22"/>
          <w:szCs w:val="22"/>
        </w:rPr>
        <w:t xml:space="preserve"> and seek to empower the child to build self-esteem and confidence – regardless of gender, nationality, age, sexual orientation and identity. </w:t>
      </w:r>
    </w:p>
    <w:p w14:paraId="5A1AC0E8" w14:textId="4F676DEE" w:rsidR="006756A6" w:rsidRDefault="006756A6" w:rsidP="00615D52">
      <w:pPr>
        <w:rPr>
          <w:rFonts w:cs="Arial"/>
          <w:sz w:val="22"/>
          <w:szCs w:val="22"/>
        </w:rPr>
      </w:pPr>
    </w:p>
    <w:p w14:paraId="0E0A08C7" w14:textId="3FA01182" w:rsidR="00205962" w:rsidRDefault="00205962" w:rsidP="00205962">
      <w:pPr>
        <w:rPr>
          <w:rFonts w:cs="Arial"/>
          <w:sz w:val="22"/>
          <w:szCs w:val="22"/>
        </w:rPr>
      </w:pPr>
      <w:r>
        <w:rPr>
          <w:rFonts w:cs="Arial"/>
          <w:sz w:val="22"/>
          <w:szCs w:val="22"/>
        </w:rPr>
        <w:t>The assurance of individualised care and attention in alternative care requires a range of quality</w:t>
      </w:r>
      <w:r w:rsidR="00112356">
        <w:rPr>
          <w:rFonts w:cs="Arial"/>
          <w:sz w:val="22"/>
          <w:szCs w:val="22"/>
        </w:rPr>
        <w:t xml:space="preserve"> care options that can meet, on a case-by-case basis, the diverse and varied needs of any child in need of special protection</w:t>
      </w:r>
      <w:r w:rsidR="00615D52">
        <w:rPr>
          <w:rFonts w:cs="Arial"/>
          <w:sz w:val="22"/>
          <w:szCs w:val="22"/>
        </w:rPr>
        <w:t xml:space="preserve">. </w:t>
      </w:r>
      <w:r w:rsidRPr="006A0550">
        <w:rPr>
          <w:rFonts w:cs="Arial"/>
          <w:sz w:val="22"/>
          <w:szCs w:val="22"/>
        </w:rPr>
        <w:t xml:space="preserve">This assurance of quality </w:t>
      </w:r>
      <w:r w:rsidR="00112356">
        <w:rPr>
          <w:rFonts w:cs="Arial"/>
          <w:sz w:val="22"/>
          <w:szCs w:val="22"/>
        </w:rPr>
        <w:t xml:space="preserve">also </w:t>
      </w:r>
      <w:r w:rsidRPr="006A0550">
        <w:rPr>
          <w:rFonts w:cs="Arial"/>
          <w:sz w:val="22"/>
          <w:szCs w:val="22"/>
        </w:rPr>
        <w:t xml:space="preserve">requires a fundamental commitment to </w:t>
      </w:r>
      <w:r w:rsidR="006756A6">
        <w:rPr>
          <w:rFonts w:cs="Arial"/>
          <w:sz w:val="22"/>
          <w:szCs w:val="22"/>
        </w:rPr>
        <w:t>engage</w:t>
      </w:r>
      <w:r w:rsidRPr="006A0550">
        <w:rPr>
          <w:rFonts w:cs="Arial"/>
          <w:sz w:val="22"/>
          <w:szCs w:val="22"/>
        </w:rPr>
        <w:t xml:space="preserve"> children at all stages of decision-making</w:t>
      </w:r>
      <w:r w:rsidR="00112356">
        <w:rPr>
          <w:rFonts w:cs="Arial"/>
          <w:sz w:val="22"/>
          <w:szCs w:val="22"/>
        </w:rPr>
        <w:t xml:space="preserve"> and care-</w:t>
      </w:r>
      <w:r w:rsidR="00112356">
        <w:rPr>
          <w:rFonts w:cs="Arial"/>
          <w:sz w:val="22"/>
          <w:szCs w:val="22"/>
        </w:rPr>
        <w:lastRenderedPageBreak/>
        <w:t>planning</w:t>
      </w:r>
      <w:r w:rsidRPr="006A0550">
        <w:rPr>
          <w:rFonts w:cs="Arial"/>
          <w:sz w:val="22"/>
          <w:szCs w:val="22"/>
        </w:rPr>
        <w:t xml:space="preserve"> and to </w:t>
      </w:r>
      <w:r w:rsidR="00112356">
        <w:rPr>
          <w:rFonts w:cs="Arial"/>
          <w:sz w:val="22"/>
          <w:szCs w:val="22"/>
        </w:rPr>
        <w:t>ensure that</w:t>
      </w:r>
      <w:r w:rsidRPr="006A0550">
        <w:rPr>
          <w:rFonts w:cs="Arial"/>
          <w:sz w:val="22"/>
          <w:szCs w:val="22"/>
        </w:rPr>
        <w:t xml:space="preserve"> actions </w:t>
      </w:r>
      <w:r w:rsidR="00112356">
        <w:rPr>
          <w:rFonts w:cs="Arial"/>
          <w:sz w:val="22"/>
          <w:szCs w:val="22"/>
        </w:rPr>
        <w:t xml:space="preserve">taken are founded in a professional, multi-disciplinary and participatory </w:t>
      </w:r>
      <w:r w:rsidRPr="006A0550">
        <w:rPr>
          <w:rFonts w:cs="Arial"/>
          <w:sz w:val="22"/>
          <w:szCs w:val="22"/>
        </w:rPr>
        <w:t xml:space="preserve">determination </w:t>
      </w:r>
      <w:r w:rsidR="00853B92">
        <w:rPr>
          <w:rFonts w:cs="Arial"/>
          <w:sz w:val="22"/>
          <w:szCs w:val="22"/>
        </w:rPr>
        <w:t>in</w:t>
      </w:r>
      <w:r w:rsidRPr="006A0550">
        <w:rPr>
          <w:rFonts w:cs="Arial"/>
          <w:sz w:val="22"/>
          <w:szCs w:val="22"/>
        </w:rPr>
        <w:t xml:space="preserve"> the best interests of the child</w:t>
      </w:r>
      <w:r>
        <w:rPr>
          <w:rFonts w:cs="Arial"/>
          <w:sz w:val="22"/>
          <w:szCs w:val="22"/>
        </w:rPr>
        <w:t>.</w:t>
      </w:r>
    </w:p>
    <w:p w14:paraId="31FF5FD5" w14:textId="77777777" w:rsidR="00205962" w:rsidRDefault="00205962" w:rsidP="00205962">
      <w:pPr>
        <w:rPr>
          <w:rFonts w:cs="Arial"/>
          <w:sz w:val="22"/>
          <w:szCs w:val="22"/>
        </w:rPr>
      </w:pPr>
    </w:p>
    <w:p w14:paraId="51BA3013" w14:textId="7ACC6B82" w:rsidR="00AD5331" w:rsidRDefault="00205962" w:rsidP="00AD5331">
      <w:pPr>
        <w:rPr>
          <w:sz w:val="22"/>
          <w:szCs w:val="22"/>
        </w:rPr>
      </w:pPr>
      <w:r>
        <w:rPr>
          <w:rFonts w:cs="Arial"/>
          <w:sz w:val="22"/>
          <w:szCs w:val="22"/>
        </w:rPr>
        <w:t xml:space="preserve">The guarantee of quality care in all settings requires </w:t>
      </w:r>
      <w:r w:rsidR="001C4EAB">
        <w:rPr>
          <w:rFonts w:cs="Arial"/>
          <w:sz w:val="22"/>
          <w:szCs w:val="22"/>
        </w:rPr>
        <w:t>State investment in</w:t>
      </w:r>
      <w:r w:rsidR="00350A23">
        <w:rPr>
          <w:rFonts w:cs="Arial"/>
          <w:sz w:val="22"/>
          <w:szCs w:val="22"/>
        </w:rPr>
        <w:t xml:space="preserve"> a properly resourced professional social service</w:t>
      </w:r>
      <w:r>
        <w:rPr>
          <w:rFonts w:cs="Arial"/>
          <w:sz w:val="22"/>
          <w:szCs w:val="22"/>
        </w:rPr>
        <w:t xml:space="preserve"> workforce of suitably dedicated, rigorously selected, </w:t>
      </w:r>
      <w:r w:rsidR="007439C1">
        <w:rPr>
          <w:rFonts w:cs="Arial"/>
          <w:sz w:val="22"/>
          <w:szCs w:val="22"/>
        </w:rPr>
        <w:t>qualified/</w:t>
      </w:r>
      <w:r>
        <w:rPr>
          <w:rFonts w:cs="Arial"/>
          <w:sz w:val="22"/>
          <w:szCs w:val="22"/>
        </w:rPr>
        <w:t>trained</w:t>
      </w:r>
      <w:r w:rsidR="007439C1">
        <w:rPr>
          <w:rFonts w:cs="Arial"/>
          <w:sz w:val="22"/>
          <w:szCs w:val="22"/>
        </w:rPr>
        <w:t>,</w:t>
      </w:r>
      <w:r>
        <w:rPr>
          <w:rFonts w:cs="Arial"/>
          <w:sz w:val="22"/>
          <w:szCs w:val="22"/>
        </w:rPr>
        <w:t xml:space="preserve"> </w:t>
      </w:r>
      <w:proofErr w:type="gramStart"/>
      <w:r w:rsidR="007439C1">
        <w:rPr>
          <w:rFonts w:cs="Arial"/>
          <w:sz w:val="22"/>
          <w:szCs w:val="22"/>
        </w:rPr>
        <w:t>remunerated</w:t>
      </w:r>
      <w:proofErr w:type="gramEnd"/>
      <w:r w:rsidR="007439C1">
        <w:rPr>
          <w:rFonts w:cs="Arial"/>
          <w:sz w:val="22"/>
          <w:szCs w:val="22"/>
        </w:rPr>
        <w:t xml:space="preserve"> </w:t>
      </w:r>
      <w:r>
        <w:rPr>
          <w:rFonts w:cs="Arial"/>
          <w:sz w:val="22"/>
          <w:szCs w:val="22"/>
        </w:rPr>
        <w:t xml:space="preserve">and monitored </w:t>
      </w:r>
      <w:r w:rsidR="00350A23">
        <w:rPr>
          <w:rFonts w:cs="Arial"/>
          <w:sz w:val="22"/>
          <w:szCs w:val="22"/>
        </w:rPr>
        <w:t xml:space="preserve">social-workers, </w:t>
      </w:r>
      <w:r>
        <w:rPr>
          <w:rFonts w:cs="Arial"/>
          <w:sz w:val="22"/>
          <w:szCs w:val="22"/>
        </w:rPr>
        <w:t>caregivers</w:t>
      </w:r>
      <w:r w:rsidR="004D0B72">
        <w:rPr>
          <w:rFonts w:cs="Arial"/>
          <w:sz w:val="22"/>
          <w:szCs w:val="22"/>
        </w:rPr>
        <w:t xml:space="preserve"> and professionals. </w:t>
      </w:r>
      <w:r w:rsidR="00AD5331">
        <w:rPr>
          <w:sz w:val="22"/>
          <w:szCs w:val="22"/>
        </w:rPr>
        <w:t xml:space="preserve">Delivering on the right to quality care </w:t>
      </w:r>
      <w:r w:rsidR="00AD5331" w:rsidRPr="0240DB39">
        <w:rPr>
          <w:sz w:val="22"/>
          <w:szCs w:val="22"/>
        </w:rPr>
        <w:t xml:space="preserve">requires </w:t>
      </w:r>
      <w:r w:rsidR="00AD5331">
        <w:rPr>
          <w:sz w:val="22"/>
          <w:szCs w:val="22"/>
        </w:rPr>
        <w:t xml:space="preserve">that States </w:t>
      </w:r>
      <w:r w:rsidR="00AD5331" w:rsidRPr="0240DB39">
        <w:rPr>
          <w:sz w:val="22"/>
          <w:szCs w:val="22"/>
        </w:rPr>
        <w:t xml:space="preserve">invest in a system of social services that provide high quality family support services delivering tailored family strengthening responses. </w:t>
      </w:r>
      <w:r w:rsidR="00AD5331">
        <w:rPr>
          <w:sz w:val="22"/>
          <w:szCs w:val="22"/>
        </w:rPr>
        <w:t>Furt</w:t>
      </w:r>
      <w:r w:rsidR="008C1B76">
        <w:rPr>
          <w:sz w:val="22"/>
          <w:szCs w:val="22"/>
        </w:rPr>
        <w:t>h</w:t>
      </w:r>
      <w:r w:rsidR="00AD5331">
        <w:rPr>
          <w:sz w:val="22"/>
          <w:szCs w:val="22"/>
        </w:rPr>
        <w:t>er, t</w:t>
      </w:r>
      <w:r w:rsidR="00AD5331" w:rsidRPr="0240DB39">
        <w:rPr>
          <w:sz w:val="22"/>
          <w:szCs w:val="22"/>
        </w:rPr>
        <w:t>his right requires States to ensure the availability</w:t>
      </w:r>
      <w:r w:rsidR="00AD5331">
        <w:rPr>
          <w:sz w:val="22"/>
          <w:szCs w:val="22"/>
        </w:rPr>
        <w:t xml:space="preserve"> of</w:t>
      </w:r>
      <w:r w:rsidR="00AD5331" w:rsidRPr="0240DB39">
        <w:rPr>
          <w:sz w:val="22"/>
          <w:szCs w:val="22"/>
        </w:rPr>
        <w:t xml:space="preserve"> a range of quality alternative care options that specifically respond to the individual care and developmental needs of children; that work towards building positive relationships with carers; and that lead to successful outcomes for every child on a case-by-case basis and developmental needs of children</w:t>
      </w:r>
      <w:r w:rsidR="00AD5331">
        <w:rPr>
          <w:sz w:val="22"/>
          <w:szCs w:val="22"/>
        </w:rPr>
        <w:t>.</w:t>
      </w:r>
    </w:p>
    <w:p w14:paraId="0F455EC7" w14:textId="7351B834" w:rsidR="00B86E7A" w:rsidRDefault="00B86E7A" w:rsidP="00AD5331">
      <w:pPr>
        <w:rPr>
          <w:sz w:val="22"/>
          <w:szCs w:val="22"/>
        </w:rPr>
      </w:pPr>
    </w:p>
    <w:p w14:paraId="2F688567" w14:textId="77777777" w:rsidR="00B86E7A" w:rsidRPr="00102F40" w:rsidRDefault="00B86E7A" w:rsidP="00B86E7A">
      <w:pPr>
        <w:rPr>
          <w:b/>
          <w:bCs/>
          <w:i/>
          <w:iCs/>
          <w:sz w:val="22"/>
          <w:szCs w:val="22"/>
          <w:u w:val="single"/>
          <w:lang w:val="en-US"/>
        </w:rPr>
      </w:pPr>
      <w:r w:rsidRPr="00102F40">
        <w:rPr>
          <w:b/>
          <w:bCs/>
          <w:i/>
          <w:iCs/>
          <w:sz w:val="22"/>
          <w:szCs w:val="22"/>
          <w:u w:val="single"/>
          <w:lang w:val="en-US"/>
        </w:rPr>
        <w:t xml:space="preserve">Case: Family Partners </w:t>
      </w:r>
    </w:p>
    <w:p w14:paraId="5E7D3391" w14:textId="4BFD810A" w:rsidR="00FF6847" w:rsidRDefault="00FF6847" w:rsidP="00B86E7A">
      <w:pPr>
        <w:rPr>
          <w:bCs/>
          <w:i/>
          <w:iCs/>
          <w:sz w:val="22"/>
          <w:szCs w:val="22"/>
        </w:rPr>
      </w:pPr>
      <w:r>
        <w:rPr>
          <w:bCs/>
          <w:i/>
          <w:iCs/>
          <w:sz w:val="22"/>
          <w:szCs w:val="22"/>
        </w:rPr>
        <w:t xml:space="preserve">Family partners is a </w:t>
      </w:r>
    </w:p>
    <w:p w14:paraId="57D2801B" w14:textId="393C6F0E" w:rsidR="00B86E7A" w:rsidRPr="00B9637D" w:rsidRDefault="00B86E7A" w:rsidP="00B86E7A">
      <w:pPr>
        <w:rPr>
          <w:bCs/>
          <w:i/>
          <w:iCs/>
          <w:sz w:val="22"/>
          <w:szCs w:val="22"/>
        </w:rPr>
      </w:pPr>
      <w:r w:rsidRPr="00B9637D">
        <w:rPr>
          <w:bCs/>
          <w:i/>
          <w:iCs/>
          <w:sz w:val="22"/>
          <w:szCs w:val="22"/>
        </w:rPr>
        <w:t xml:space="preserve">The goal of the Family Partner Project is to </w:t>
      </w:r>
      <w:proofErr w:type="gramStart"/>
      <w:r w:rsidRPr="00B9637D">
        <w:rPr>
          <w:bCs/>
          <w:i/>
          <w:iCs/>
          <w:sz w:val="22"/>
          <w:szCs w:val="22"/>
        </w:rPr>
        <w:t>provide assistance to</w:t>
      </w:r>
      <w:proofErr w:type="gramEnd"/>
      <w:r w:rsidRPr="00B9637D">
        <w:rPr>
          <w:bCs/>
          <w:i/>
          <w:iCs/>
          <w:sz w:val="22"/>
          <w:szCs w:val="22"/>
        </w:rPr>
        <w:t xml:space="preserve"> families with complex challenges by strengthening the families’ capacity to provide good care and to avoid unnecessary placements. The Family Partner </w:t>
      </w:r>
      <w:r w:rsidR="000A731A">
        <w:rPr>
          <w:bCs/>
          <w:i/>
          <w:iCs/>
          <w:sz w:val="22"/>
          <w:szCs w:val="22"/>
        </w:rPr>
        <w:t xml:space="preserve">project </w:t>
      </w:r>
      <w:r w:rsidRPr="00B9637D">
        <w:rPr>
          <w:bCs/>
          <w:i/>
          <w:iCs/>
          <w:sz w:val="22"/>
          <w:szCs w:val="22"/>
        </w:rPr>
        <w:t xml:space="preserve">builds on voluntary high intensity intervention providing vulnerable families help on their own terms. Within the scope of the project, families are provided coaching in child-care and life skills and connects the family to relevant Government services. </w:t>
      </w:r>
    </w:p>
    <w:p w14:paraId="418974C9" w14:textId="77777777" w:rsidR="00B86E7A" w:rsidRPr="00B9637D" w:rsidRDefault="00B86E7A" w:rsidP="00B86E7A">
      <w:pPr>
        <w:rPr>
          <w:bCs/>
          <w:i/>
          <w:iCs/>
          <w:sz w:val="22"/>
          <w:szCs w:val="22"/>
        </w:rPr>
      </w:pPr>
    </w:p>
    <w:p w14:paraId="515208DA" w14:textId="77777777" w:rsidR="00B86E7A" w:rsidRPr="00B9637D" w:rsidRDefault="00B86E7A" w:rsidP="00B86E7A">
      <w:pPr>
        <w:rPr>
          <w:bCs/>
          <w:i/>
          <w:iCs/>
          <w:sz w:val="22"/>
          <w:szCs w:val="22"/>
        </w:rPr>
      </w:pPr>
      <w:r w:rsidRPr="00B9637D">
        <w:rPr>
          <w:bCs/>
          <w:i/>
          <w:iCs/>
          <w:sz w:val="22"/>
          <w:szCs w:val="22"/>
        </w:rPr>
        <w:t xml:space="preserve">The project model was developed by SOS Children’s Villages Finland and the Family Partner project has been adapted to the Norwegian context by SOS Children’s Villages Norway in close collaboration with Norwegian Municipalities, child-care professionals, and academia. The project is funded by The Norwegian Directorate for Children, Youth and Family Affairs, The Research Council of Norway, FERD Social enterprise and the private corporation </w:t>
      </w:r>
      <w:proofErr w:type="spellStart"/>
      <w:r w:rsidRPr="00B9637D">
        <w:rPr>
          <w:bCs/>
          <w:i/>
          <w:iCs/>
          <w:sz w:val="22"/>
          <w:szCs w:val="22"/>
        </w:rPr>
        <w:t>Heimstaden</w:t>
      </w:r>
      <w:proofErr w:type="spellEnd"/>
      <w:r w:rsidRPr="00B9637D">
        <w:rPr>
          <w:bCs/>
          <w:i/>
          <w:iCs/>
          <w:sz w:val="22"/>
          <w:szCs w:val="22"/>
        </w:rPr>
        <w:t xml:space="preserve"> AB.  After the pilot phase in three Norwegian Municipalities, a full-scale randomized control trial will be carried out to assess the effect of the intervention. Further, formative dialogue research is carried out. </w:t>
      </w:r>
    </w:p>
    <w:p w14:paraId="2114A0C6" w14:textId="77777777" w:rsidR="00B86E7A" w:rsidRDefault="00B86E7A" w:rsidP="00AD5331">
      <w:pPr>
        <w:rPr>
          <w:sz w:val="22"/>
          <w:szCs w:val="22"/>
        </w:rPr>
      </w:pPr>
    </w:p>
    <w:p w14:paraId="25BF5FC2" w14:textId="77777777" w:rsidR="006756A6" w:rsidRDefault="006756A6" w:rsidP="00205962">
      <w:pPr>
        <w:rPr>
          <w:rFonts w:cs="Arial"/>
          <w:b/>
          <w:sz w:val="22"/>
          <w:szCs w:val="22"/>
        </w:rPr>
      </w:pPr>
      <w:r>
        <w:rPr>
          <w:rFonts w:cs="Arial"/>
          <w:b/>
          <w:sz w:val="22"/>
          <w:szCs w:val="22"/>
        </w:rPr>
        <w:t xml:space="preserve">Recommendations: </w:t>
      </w:r>
    </w:p>
    <w:p w14:paraId="26DEFBC3" w14:textId="77777777" w:rsidR="006756A6" w:rsidRDefault="006756A6" w:rsidP="006756A6">
      <w:pPr>
        <w:rPr>
          <w:rFonts w:cs="Arial"/>
          <w:b/>
          <w:sz w:val="22"/>
          <w:szCs w:val="22"/>
        </w:rPr>
      </w:pPr>
    </w:p>
    <w:p w14:paraId="62A82156" w14:textId="67EE2775" w:rsidR="00013DDF" w:rsidRDefault="000D2B24" w:rsidP="00D8140E">
      <w:pPr>
        <w:pStyle w:val="Listeavsnitt"/>
        <w:numPr>
          <w:ilvl w:val="0"/>
          <w:numId w:val="6"/>
        </w:numPr>
        <w:rPr>
          <w:rFonts w:cs="Arial"/>
          <w:bCs/>
          <w:sz w:val="22"/>
          <w:szCs w:val="22"/>
        </w:rPr>
      </w:pPr>
      <w:r>
        <w:rPr>
          <w:rFonts w:cs="Arial"/>
          <w:bCs/>
          <w:sz w:val="22"/>
          <w:szCs w:val="22"/>
        </w:rPr>
        <w:t>States</w:t>
      </w:r>
      <w:r w:rsidR="006756A6" w:rsidRPr="000C21C0">
        <w:rPr>
          <w:rFonts w:cs="Arial"/>
          <w:bCs/>
          <w:sz w:val="22"/>
          <w:szCs w:val="22"/>
        </w:rPr>
        <w:t xml:space="preserve"> </w:t>
      </w:r>
      <w:r>
        <w:rPr>
          <w:rFonts w:cs="Arial"/>
          <w:bCs/>
          <w:sz w:val="22"/>
          <w:szCs w:val="22"/>
        </w:rPr>
        <w:t xml:space="preserve">must invest </w:t>
      </w:r>
      <w:r w:rsidR="00205962" w:rsidRPr="000C21C0">
        <w:rPr>
          <w:rFonts w:cs="Arial"/>
          <w:bCs/>
          <w:sz w:val="22"/>
          <w:szCs w:val="22"/>
        </w:rPr>
        <w:t xml:space="preserve">in </w:t>
      </w:r>
      <w:r w:rsidR="00013DDF" w:rsidRPr="000C21C0">
        <w:rPr>
          <w:rFonts w:cs="Arial"/>
          <w:bCs/>
          <w:sz w:val="22"/>
          <w:szCs w:val="22"/>
        </w:rPr>
        <w:t xml:space="preserve">family and community-based alternative care for children deprived of family environment while giving due weight to the child’s best interests </w:t>
      </w:r>
    </w:p>
    <w:p w14:paraId="3E446FC0" w14:textId="3B07138E" w:rsidR="000D2B24" w:rsidRPr="000D2B24" w:rsidRDefault="000D2B24" w:rsidP="000D2B24">
      <w:pPr>
        <w:pStyle w:val="Listeavsnitt"/>
        <w:numPr>
          <w:ilvl w:val="0"/>
          <w:numId w:val="6"/>
        </w:numPr>
        <w:rPr>
          <w:rFonts w:cs="Arial"/>
          <w:bCs/>
          <w:sz w:val="22"/>
          <w:szCs w:val="22"/>
        </w:rPr>
      </w:pPr>
      <w:r w:rsidRPr="000D2B24">
        <w:rPr>
          <w:rFonts w:cs="Arial"/>
          <w:bCs/>
          <w:sz w:val="22"/>
          <w:szCs w:val="22"/>
        </w:rPr>
        <w:t xml:space="preserve">States </w:t>
      </w:r>
      <w:r w:rsidRPr="000D2B24">
        <w:rPr>
          <w:rFonts w:cs="Arial"/>
          <w:bCs/>
          <w:sz w:val="22"/>
          <w:szCs w:val="22"/>
        </w:rPr>
        <w:t xml:space="preserve">must </w:t>
      </w:r>
      <w:r w:rsidRPr="000D2B24">
        <w:rPr>
          <w:rFonts w:cs="Arial"/>
          <w:bCs/>
          <w:sz w:val="22"/>
          <w:szCs w:val="22"/>
        </w:rPr>
        <w:t xml:space="preserve">invest in appropriate family strengthening services </w:t>
      </w:r>
      <w:proofErr w:type="gramStart"/>
      <w:r w:rsidRPr="000D2B24">
        <w:rPr>
          <w:rFonts w:cs="Arial"/>
          <w:bCs/>
          <w:sz w:val="22"/>
          <w:szCs w:val="22"/>
        </w:rPr>
        <w:t>in order to</w:t>
      </w:r>
      <w:proofErr w:type="gramEnd"/>
      <w:r w:rsidRPr="000D2B24">
        <w:rPr>
          <w:rFonts w:cs="Arial"/>
          <w:bCs/>
          <w:sz w:val="22"/>
          <w:szCs w:val="22"/>
        </w:rPr>
        <w:t xml:space="preserve"> strengthen parents’ ability to care for their children.</w:t>
      </w:r>
    </w:p>
    <w:p w14:paraId="28FA86F0" w14:textId="0B6010AD" w:rsidR="00013DDF" w:rsidRPr="000C21C0" w:rsidRDefault="00013DDF" w:rsidP="00D8140E">
      <w:pPr>
        <w:pStyle w:val="Listeavsnitt"/>
        <w:numPr>
          <w:ilvl w:val="0"/>
          <w:numId w:val="6"/>
        </w:numPr>
        <w:rPr>
          <w:rFonts w:cs="Arial"/>
          <w:bCs/>
          <w:sz w:val="22"/>
          <w:szCs w:val="22"/>
        </w:rPr>
      </w:pPr>
      <w:r w:rsidRPr="000C21C0">
        <w:rPr>
          <w:rFonts w:cs="Arial"/>
          <w:bCs/>
          <w:sz w:val="22"/>
          <w:szCs w:val="22"/>
        </w:rPr>
        <w:t xml:space="preserve">Alternative care options must </w:t>
      </w:r>
      <w:r w:rsidR="00205962" w:rsidRPr="000C21C0">
        <w:rPr>
          <w:rFonts w:cs="Arial"/>
          <w:bCs/>
          <w:sz w:val="22"/>
          <w:szCs w:val="22"/>
        </w:rPr>
        <w:t xml:space="preserve">ensure a suitable physical </w:t>
      </w:r>
      <w:r w:rsidR="00D3713E" w:rsidRPr="000C21C0">
        <w:rPr>
          <w:rFonts w:cs="Arial"/>
          <w:bCs/>
          <w:sz w:val="22"/>
          <w:szCs w:val="22"/>
        </w:rPr>
        <w:t xml:space="preserve">and enabling emotional </w:t>
      </w:r>
      <w:r w:rsidR="00205962" w:rsidRPr="000C21C0">
        <w:rPr>
          <w:rFonts w:cs="Arial"/>
          <w:bCs/>
          <w:sz w:val="22"/>
          <w:szCs w:val="22"/>
        </w:rPr>
        <w:t>environment</w:t>
      </w:r>
      <w:r w:rsidRPr="000C21C0">
        <w:rPr>
          <w:rFonts w:cs="Arial"/>
          <w:bCs/>
          <w:sz w:val="22"/>
          <w:szCs w:val="22"/>
        </w:rPr>
        <w:t xml:space="preserve"> with</w:t>
      </w:r>
      <w:r w:rsidR="00205962" w:rsidRPr="000C21C0">
        <w:rPr>
          <w:rFonts w:cs="Arial"/>
          <w:bCs/>
          <w:sz w:val="22"/>
          <w:szCs w:val="22"/>
        </w:rPr>
        <w:t xml:space="preserve"> properly trained carers </w:t>
      </w:r>
    </w:p>
    <w:p w14:paraId="2DD902BC" w14:textId="18571C65" w:rsidR="00205962" w:rsidRPr="00D8140E" w:rsidRDefault="00205962" w:rsidP="00D8140E">
      <w:pPr>
        <w:rPr>
          <w:rFonts w:cs="Arial"/>
          <w:b/>
          <w:sz w:val="22"/>
          <w:szCs w:val="22"/>
        </w:rPr>
      </w:pPr>
    </w:p>
    <w:p w14:paraId="2D3A33C2" w14:textId="61396B27" w:rsidR="00FD2C35" w:rsidRPr="0050755A" w:rsidRDefault="00FD2C35" w:rsidP="00FD2C35">
      <w:pPr>
        <w:rPr>
          <w:b/>
          <w:sz w:val="22"/>
          <w:szCs w:val="22"/>
        </w:rPr>
      </w:pPr>
      <w:r w:rsidRPr="00072A20">
        <w:rPr>
          <w:b/>
        </w:rPr>
        <w:t>Siblings</w:t>
      </w:r>
    </w:p>
    <w:p w14:paraId="5D47E10C" w14:textId="77777777" w:rsidR="00262C42" w:rsidRDefault="00262C42" w:rsidP="00CC1764">
      <w:pPr>
        <w:rPr>
          <w:rFonts w:cs="Arial"/>
          <w:bCs/>
          <w:sz w:val="22"/>
          <w:szCs w:val="22"/>
        </w:rPr>
      </w:pPr>
    </w:p>
    <w:p w14:paraId="2CE055DF" w14:textId="57240418" w:rsidR="00CC1764" w:rsidRPr="0050755A" w:rsidRDefault="002C7596" w:rsidP="00CC1764">
      <w:pPr>
        <w:rPr>
          <w:rFonts w:cs="Arial"/>
          <w:bCs/>
          <w:sz w:val="22"/>
          <w:szCs w:val="22"/>
        </w:rPr>
      </w:pPr>
      <w:r>
        <w:rPr>
          <w:rFonts w:cs="Arial"/>
          <w:bCs/>
          <w:sz w:val="22"/>
          <w:szCs w:val="22"/>
        </w:rPr>
        <w:t xml:space="preserve">6 out of 10 Norwegian children living in foster care in Norway, do not live together with their siblings. </w:t>
      </w:r>
      <w:r w:rsidR="00CC1764" w:rsidRPr="0050755A">
        <w:rPr>
          <w:rFonts w:cs="Arial"/>
          <w:bCs/>
          <w:sz w:val="22"/>
          <w:szCs w:val="22"/>
        </w:rPr>
        <w:t>Sibling separation on placement in any form of alternative care, particularly when predicated on a lack of capacity in service provision only serves to fracture family unity and exacerbate the trauma of separation from parents. Additionally, it particularly overlooks the important emotional bonds where, for example, older children can be regarded as key attachment figures nurturing and caring for their younger siblings.</w:t>
      </w:r>
      <w:r w:rsidR="00CC1764" w:rsidRPr="0050755A">
        <w:rPr>
          <w:rFonts w:cs="Arial"/>
          <w:bCs/>
        </w:rPr>
        <w:footnoteReference w:id="1"/>
      </w:r>
    </w:p>
    <w:p w14:paraId="354B0EEC" w14:textId="77777777" w:rsidR="004D0B72" w:rsidRDefault="004D0B72" w:rsidP="00CC1764">
      <w:pPr>
        <w:rPr>
          <w:sz w:val="22"/>
          <w:szCs w:val="22"/>
        </w:rPr>
      </w:pPr>
    </w:p>
    <w:p w14:paraId="1B885572" w14:textId="77777777" w:rsidR="00CC1764" w:rsidRPr="007A51C4" w:rsidRDefault="00CC1764" w:rsidP="00CC1764">
      <w:pPr>
        <w:rPr>
          <w:sz w:val="22"/>
          <w:szCs w:val="22"/>
        </w:rPr>
      </w:pPr>
      <w:r>
        <w:rPr>
          <w:sz w:val="22"/>
          <w:szCs w:val="22"/>
        </w:rPr>
        <w:t xml:space="preserve">At a </w:t>
      </w:r>
      <w:r w:rsidR="004D0B72">
        <w:rPr>
          <w:sz w:val="22"/>
          <w:szCs w:val="22"/>
        </w:rPr>
        <w:t>moment in life</w:t>
      </w:r>
      <w:r>
        <w:rPr>
          <w:sz w:val="22"/>
          <w:szCs w:val="22"/>
        </w:rPr>
        <w:t xml:space="preserve"> of traumatic </w:t>
      </w:r>
      <w:r w:rsidRPr="007A51C4">
        <w:rPr>
          <w:sz w:val="22"/>
          <w:szCs w:val="22"/>
        </w:rPr>
        <w:t>transition sibling relationships, with a shared common history and close emotional bonds, are a vital source of continuity and comfort not to mention a sense of belonging and identity.</w:t>
      </w:r>
      <w:r w:rsidRPr="007A51C4">
        <w:rPr>
          <w:rStyle w:val="Fotnotereferanse"/>
          <w:sz w:val="22"/>
          <w:szCs w:val="22"/>
        </w:rPr>
        <w:footnoteReference w:id="2"/>
      </w:r>
      <w:r w:rsidRPr="007A51C4">
        <w:rPr>
          <w:sz w:val="22"/>
          <w:szCs w:val="22"/>
        </w:rPr>
        <w:t xml:space="preserve"> In addition to the clear emotional impacts of a failure </w:t>
      </w:r>
      <w:r w:rsidR="00DC7A80">
        <w:rPr>
          <w:sz w:val="22"/>
          <w:szCs w:val="22"/>
        </w:rPr>
        <w:t>to</w:t>
      </w:r>
      <w:r w:rsidRPr="007A51C4">
        <w:rPr>
          <w:sz w:val="22"/>
          <w:szCs w:val="22"/>
        </w:rPr>
        <w:t xml:space="preserve"> </w:t>
      </w:r>
      <w:r w:rsidR="00DC7A80">
        <w:rPr>
          <w:sz w:val="22"/>
          <w:szCs w:val="22"/>
        </w:rPr>
        <w:t>preserve</w:t>
      </w:r>
      <w:r w:rsidRPr="007A51C4">
        <w:rPr>
          <w:sz w:val="22"/>
          <w:szCs w:val="22"/>
        </w:rPr>
        <w:t xml:space="preserve"> sib</w:t>
      </w:r>
      <w:r w:rsidR="00DC7A80">
        <w:rPr>
          <w:sz w:val="22"/>
          <w:szCs w:val="22"/>
        </w:rPr>
        <w:t xml:space="preserve">ling relationships </w:t>
      </w:r>
      <w:r w:rsidRPr="007A51C4">
        <w:rPr>
          <w:sz w:val="22"/>
          <w:szCs w:val="22"/>
        </w:rPr>
        <w:t xml:space="preserve">in alternative care we </w:t>
      </w:r>
      <w:r w:rsidR="00DC7A80">
        <w:rPr>
          <w:sz w:val="22"/>
          <w:szCs w:val="22"/>
        </w:rPr>
        <w:t xml:space="preserve">also </w:t>
      </w:r>
      <w:r w:rsidRPr="007A51C4">
        <w:rPr>
          <w:sz w:val="22"/>
          <w:szCs w:val="22"/>
        </w:rPr>
        <w:t>note</w:t>
      </w:r>
      <w:r w:rsidR="00DC7A80">
        <w:rPr>
          <w:sz w:val="22"/>
          <w:szCs w:val="22"/>
        </w:rPr>
        <w:t xml:space="preserve"> the</w:t>
      </w:r>
      <w:r w:rsidRPr="007A51C4">
        <w:rPr>
          <w:sz w:val="22"/>
          <w:szCs w:val="22"/>
        </w:rPr>
        <w:t xml:space="preserve"> </w:t>
      </w:r>
      <w:r>
        <w:rPr>
          <w:sz w:val="22"/>
          <w:szCs w:val="22"/>
        </w:rPr>
        <w:t>significant practical</w:t>
      </w:r>
      <w:r w:rsidRPr="007A51C4">
        <w:rPr>
          <w:sz w:val="22"/>
          <w:szCs w:val="22"/>
        </w:rPr>
        <w:t xml:space="preserve"> </w:t>
      </w:r>
      <w:r>
        <w:rPr>
          <w:sz w:val="22"/>
          <w:szCs w:val="22"/>
        </w:rPr>
        <w:t xml:space="preserve">implications </w:t>
      </w:r>
      <w:r w:rsidRPr="007A51C4">
        <w:rPr>
          <w:sz w:val="22"/>
          <w:szCs w:val="22"/>
        </w:rPr>
        <w:t xml:space="preserve">that such actions </w:t>
      </w:r>
      <w:r>
        <w:rPr>
          <w:sz w:val="22"/>
          <w:szCs w:val="22"/>
        </w:rPr>
        <w:t xml:space="preserve">have on </w:t>
      </w:r>
      <w:r w:rsidRPr="007A51C4">
        <w:rPr>
          <w:sz w:val="22"/>
          <w:szCs w:val="22"/>
        </w:rPr>
        <w:t>limit</w:t>
      </w:r>
      <w:r>
        <w:rPr>
          <w:sz w:val="22"/>
          <w:szCs w:val="22"/>
        </w:rPr>
        <w:t>ing the potential for</w:t>
      </w:r>
      <w:r w:rsidRPr="007A51C4">
        <w:rPr>
          <w:sz w:val="22"/>
          <w:szCs w:val="22"/>
        </w:rPr>
        <w:t xml:space="preserve"> family contact and for </w:t>
      </w:r>
      <w:r w:rsidR="00DC7A80">
        <w:rPr>
          <w:sz w:val="22"/>
          <w:szCs w:val="22"/>
        </w:rPr>
        <w:t>future</w:t>
      </w:r>
      <w:r w:rsidRPr="007A51C4">
        <w:rPr>
          <w:sz w:val="22"/>
          <w:szCs w:val="22"/>
        </w:rPr>
        <w:t xml:space="preserve"> reintegration.</w:t>
      </w:r>
    </w:p>
    <w:p w14:paraId="0AE77CC4" w14:textId="77777777" w:rsidR="00FD2C35" w:rsidRPr="007A51C4" w:rsidRDefault="00FD2C35" w:rsidP="00FD2C35">
      <w:pPr>
        <w:rPr>
          <w:sz w:val="22"/>
          <w:szCs w:val="22"/>
        </w:rPr>
      </w:pPr>
    </w:p>
    <w:p w14:paraId="080BDBE6" w14:textId="4440289C" w:rsidR="00CC1764" w:rsidRDefault="00072A20" w:rsidP="00FD2C35">
      <w:pPr>
        <w:rPr>
          <w:sz w:val="22"/>
          <w:szCs w:val="22"/>
        </w:rPr>
      </w:pPr>
      <w:r>
        <w:rPr>
          <w:sz w:val="22"/>
          <w:szCs w:val="22"/>
        </w:rPr>
        <w:t>The UN</w:t>
      </w:r>
      <w:r w:rsidR="00AF4518">
        <w:rPr>
          <w:sz w:val="22"/>
          <w:szCs w:val="22"/>
        </w:rPr>
        <w:t xml:space="preserve"> </w:t>
      </w:r>
      <w:r w:rsidR="00FD2C35" w:rsidRPr="007A51C4">
        <w:rPr>
          <w:sz w:val="22"/>
          <w:szCs w:val="22"/>
        </w:rPr>
        <w:t>Guidelines</w:t>
      </w:r>
      <w:r w:rsidR="00FD2C35" w:rsidRPr="007A51C4">
        <w:rPr>
          <w:rStyle w:val="Fotnotereferanse"/>
          <w:sz w:val="22"/>
          <w:szCs w:val="22"/>
        </w:rPr>
        <w:footnoteReference w:id="3"/>
      </w:r>
      <w:r w:rsidR="00FD2C35" w:rsidRPr="007A51C4">
        <w:rPr>
          <w:sz w:val="22"/>
          <w:szCs w:val="22"/>
        </w:rPr>
        <w:t xml:space="preserve"> </w:t>
      </w:r>
      <w:r w:rsidR="00AF4518">
        <w:rPr>
          <w:sz w:val="22"/>
          <w:szCs w:val="22"/>
        </w:rPr>
        <w:t xml:space="preserve">clearly state </w:t>
      </w:r>
      <w:r w:rsidR="00FD2C35">
        <w:rPr>
          <w:sz w:val="22"/>
          <w:szCs w:val="22"/>
        </w:rPr>
        <w:t xml:space="preserve">that </w:t>
      </w:r>
      <w:r w:rsidR="00FD2C35" w:rsidRPr="007A51C4">
        <w:rPr>
          <w:sz w:val="22"/>
          <w:szCs w:val="22"/>
        </w:rPr>
        <w:t>siblings should not be separated when placed in any form of alternative care un</w:t>
      </w:r>
      <w:r w:rsidR="00AF4518">
        <w:rPr>
          <w:sz w:val="22"/>
          <w:szCs w:val="22"/>
        </w:rPr>
        <w:t xml:space="preserve">less such separation is clearly </w:t>
      </w:r>
      <w:r w:rsidR="00FD2C35" w:rsidRPr="007A51C4">
        <w:rPr>
          <w:sz w:val="22"/>
          <w:szCs w:val="22"/>
        </w:rPr>
        <w:t xml:space="preserve">determined as necessary </w:t>
      </w:r>
      <w:r w:rsidR="00FD2C35">
        <w:rPr>
          <w:sz w:val="22"/>
          <w:szCs w:val="22"/>
        </w:rPr>
        <w:t>to</w:t>
      </w:r>
      <w:r w:rsidR="00FD2C35" w:rsidRPr="007A51C4">
        <w:rPr>
          <w:sz w:val="22"/>
          <w:szCs w:val="22"/>
        </w:rPr>
        <w:t xml:space="preserve"> serving their best interests. </w:t>
      </w:r>
      <w:r>
        <w:rPr>
          <w:sz w:val="22"/>
          <w:szCs w:val="22"/>
        </w:rPr>
        <w:t>Th</w:t>
      </w:r>
      <w:r w:rsidR="00FD2C35" w:rsidRPr="007A51C4">
        <w:rPr>
          <w:sz w:val="22"/>
          <w:szCs w:val="22"/>
        </w:rPr>
        <w:t>e 2019 UNGA</w:t>
      </w:r>
      <w:r w:rsidR="00FD2C35" w:rsidRPr="007A51C4">
        <w:rPr>
          <w:rStyle w:val="Fotnotereferanse"/>
          <w:sz w:val="22"/>
          <w:szCs w:val="22"/>
        </w:rPr>
        <w:footnoteReference w:id="4"/>
      </w:r>
      <w:r w:rsidR="00FD2C35" w:rsidRPr="007A51C4">
        <w:rPr>
          <w:sz w:val="22"/>
          <w:szCs w:val="22"/>
        </w:rPr>
        <w:t xml:space="preserve"> resolution on the rights of children without, or at risk of losing,</w:t>
      </w:r>
      <w:r w:rsidR="00FD2C35">
        <w:rPr>
          <w:sz w:val="22"/>
          <w:szCs w:val="22"/>
        </w:rPr>
        <w:t xml:space="preserve"> parental care,</w:t>
      </w:r>
      <w:r w:rsidR="00FD2C35" w:rsidRPr="007A51C4">
        <w:rPr>
          <w:sz w:val="22"/>
          <w:szCs w:val="22"/>
        </w:rPr>
        <w:t xml:space="preserve"> broadly promotes Government investment </w:t>
      </w:r>
      <w:r w:rsidR="00FD2C35">
        <w:rPr>
          <w:sz w:val="22"/>
          <w:szCs w:val="22"/>
        </w:rPr>
        <w:t xml:space="preserve">in </w:t>
      </w:r>
      <w:r w:rsidR="00FD2C35" w:rsidRPr="007A51C4">
        <w:rPr>
          <w:sz w:val="22"/>
          <w:szCs w:val="22"/>
        </w:rPr>
        <w:t>care reform and quality alternative care provision</w:t>
      </w:r>
      <w:r w:rsidR="00FD2C35">
        <w:rPr>
          <w:sz w:val="22"/>
          <w:szCs w:val="22"/>
        </w:rPr>
        <w:t xml:space="preserve"> aligned with the Guidelines</w:t>
      </w:r>
      <w:r w:rsidR="00FD2C35" w:rsidRPr="007A51C4">
        <w:rPr>
          <w:sz w:val="22"/>
          <w:szCs w:val="22"/>
        </w:rPr>
        <w:t xml:space="preserve">, overlooked sibling relations </w:t>
      </w:r>
      <w:r w:rsidR="00EA3157">
        <w:rPr>
          <w:sz w:val="22"/>
          <w:szCs w:val="22"/>
        </w:rPr>
        <w:t>is a</w:t>
      </w:r>
      <w:r w:rsidR="00FD2C35" w:rsidRPr="007A51C4">
        <w:rPr>
          <w:sz w:val="22"/>
          <w:szCs w:val="22"/>
        </w:rPr>
        <w:t xml:space="preserve"> </w:t>
      </w:r>
      <w:r w:rsidR="00AF4518">
        <w:rPr>
          <w:sz w:val="22"/>
          <w:szCs w:val="22"/>
        </w:rPr>
        <w:t>concern</w:t>
      </w:r>
      <w:r w:rsidR="00FD2C35" w:rsidRPr="007A51C4">
        <w:rPr>
          <w:sz w:val="22"/>
          <w:szCs w:val="22"/>
        </w:rPr>
        <w:t>.</w:t>
      </w:r>
    </w:p>
    <w:p w14:paraId="49FFB443" w14:textId="77777777" w:rsidR="00CC1764" w:rsidRDefault="00CC1764" w:rsidP="00FD2C35">
      <w:pPr>
        <w:rPr>
          <w:sz w:val="22"/>
          <w:szCs w:val="22"/>
        </w:rPr>
      </w:pPr>
    </w:p>
    <w:p w14:paraId="24CDAEF2" w14:textId="5BC42090" w:rsidR="0030768C" w:rsidRPr="000A731A" w:rsidRDefault="00CC1764" w:rsidP="00164F87">
      <w:pPr>
        <w:rPr>
          <w:b/>
          <w:sz w:val="22"/>
          <w:szCs w:val="22"/>
        </w:rPr>
      </w:pPr>
      <w:r w:rsidRPr="007A51C4">
        <w:rPr>
          <w:sz w:val="22"/>
          <w:szCs w:val="22"/>
        </w:rPr>
        <w:t xml:space="preserve">Family unity as a right applicable to all human beings naturally encompasses the need to fully consider </w:t>
      </w:r>
      <w:r>
        <w:rPr>
          <w:sz w:val="22"/>
          <w:szCs w:val="22"/>
        </w:rPr>
        <w:t xml:space="preserve">dependency in </w:t>
      </w:r>
      <w:r w:rsidRPr="007A51C4">
        <w:rPr>
          <w:sz w:val="22"/>
          <w:szCs w:val="22"/>
        </w:rPr>
        <w:t>sibling relationships in all decisions affecting the lives of children</w:t>
      </w:r>
      <w:r w:rsidR="00072A20">
        <w:rPr>
          <w:sz w:val="22"/>
          <w:szCs w:val="22"/>
        </w:rPr>
        <w:t xml:space="preserve">. </w:t>
      </w:r>
    </w:p>
    <w:p w14:paraId="534392D3" w14:textId="77777777" w:rsidR="0030768C" w:rsidRDefault="0030768C" w:rsidP="00164F87">
      <w:pPr>
        <w:rPr>
          <w:b/>
          <w:bCs/>
          <w:sz w:val="22"/>
          <w:szCs w:val="22"/>
          <w:u w:val="single"/>
        </w:rPr>
      </w:pPr>
    </w:p>
    <w:p w14:paraId="1BBDF5C5" w14:textId="77777777" w:rsidR="002C7596" w:rsidRPr="0033450F" w:rsidRDefault="002C7596" w:rsidP="002C7596">
      <w:pPr>
        <w:rPr>
          <w:b/>
          <w:bCs/>
          <w:i/>
          <w:iCs/>
          <w:sz w:val="22"/>
          <w:szCs w:val="22"/>
          <w:u w:val="single"/>
        </w:rPr>
      </w:pPr>
      <w:r w:rsidRPr="0033450F">
        <w:rPr>
          <w:b/>
          <w:bCs/>
          <w:i/>
          <w:iCs/>
          <w:sz w:val="22"/>
          <w:szCs w:val="22"/>
          <w:u w:val="single"/>
        </w:rPr>
        <w:t xml:space="preserve">Case: “Under the Same Roof”  </w:t>
      </w:r>
    </w:p>
    <w:p w14:paraId="618A535E" w14:textId="77777777" w:rsidR="002C7596" w:rsidRDefault="002C7596" w:rsidP="002C7596">
      <w:pPr>
        <w:rPr>
          <w:i/>
          <w:iCs/>
          <w:sz w:val="22"/>
          <w:szCs w:val="22"/>
        </w:rPr>
      </w:pPr>
      <w:r w:rsidRPr="0033450F">
        <w:rPr>
          <w:i/>
          <w:iCs/>
          <w:sz w:val="22"/>
          <w:szCs w:val="22"/>
        </w:rPr>
        <w:t xml:space="preserve">In a mapping </w:t>
      </w:r>
      <w:r>
        <w:rPr>
          <w:i/>
          <w:iCs/>
          <w:sz w:val="22"/>
          <w:szCs w:val="22"/>
        </w:rPr>
        <w:t xml:space="preserve">carried out </w:t>
      </w:r>
      <w:r w:rsidRPr="0033450F">
        <w:rPr>
          <w:i/>
          <w:iCs/>
          <w:sz w:val="22"/>
          <w:szCs w:val="22"/>
        </w:rPr>
        <w:t>by SOS Children’s villages</w:t>
      </w:r>
      <w:r>
        <w:rPr>
          <w:i/>
          <w:iCs/>
          <w:sz w:val="22"/>
          <w:szCs w:val="22"/>
        </w:rPr>
        <w:t xml:space="preserve"> Norway, we found </w:t>
      </w:r>
      <w:r w:rsidRPr="0033450F">
        <w:rPr>
          <w:i/>
          <w:iCs/>
          <w:sz w:val="22"/>
          <w:szCs w:val="22"/>
        </w:rPr>
        <w:t xml:space="preserve">that 6 out of 10 siblings </w:t>
      </w:r>
      <w:r>
        <w:rPr>
          <w:i/>
          <w:iCs/>
          <w:sz w:val="22"/>
          <w:szCs w:val="22"/>
        </w:rPr>
        <w:t xml:space="preserve">in foster care settings </w:t>
      </w:r>
      <w:r w:rsidRPr="0033450F">
        <w:rPr>
          <w:i/>
          <w:iCs/>
          <w:sz w:val="22"/>
          <w:szCs w:val="22"/>
        </w:rPr>
        <w:t xml:space="preserve">did not grow up </w:t>
      </w:r>
      <w:r>
        <w:rPr>
          <w:i/>
          <w:iCs/>
          <w:sz w:val="22"/>
          <w:szCs w:val="22"/>
        </w:rPr>
        <w:t xml:space="preserve">together, </w:t>
      </w:r>
      <w:r w:rsidRPr="0033450F">
        <w:rPr>
          <w:i/>
          <w:iCs/>
          <w:sz w:val="22"/>
          <w:szCs w:val="22"/>
        </w:rPr>
        <w:t>despite the right for siblings to grow up together is clearly stated in Norwegian Government policies. The key insight from the mapping, was that many foster parents lack adequate housing space to accommodate siblings.</w:t>
      </w:r>
    </w:p>
    <w:p w14:paraId="12AD1DF5" w14:textId="77777777" w:rsidR="002C7596" w:rsidRPr="0033450F" w:rsidRDefault="002C7596" w:rsidP="002C7596">
      <w:pPr>
        <w:rPr>
          <w:i/>
          <w:iCs/>
          <w:sz w:val="22"/>
          <w:szCs w:val="22"/>
        </w:rPr>
      </w:pPr>
    </w:p>
    <w:p w14:paraId="16630D8F" w14:textId="317AA18A" w:rsidR="002C7596" w:rsidRPr="0033450F" w:rsidRDefault="002C7596" w:rsidP="002C7596">
      <w:pPr>
        <w:rPr>
          <w:i/>
          <w:iCs/>
          <w:sz w:val="22"/>
          <w:szCs w:val="22"/>
        </w:rPr>
      </w:pPr>
      <w:r w:rsidRPr="0033450F">
        <w:rPr>
          <w:i/>
          <w:iCs/>
          <w:sz w:val="22"/>
          <w:szCs w:val="22"/>
        </w:rPr>
        <w:t>As a response</w:t>
      </w:r>
      <w:r>
        <w:rPr>
          <w:i/>
          <w:iCs/>
          <w:sz w:val="22"/>
          <w:szCs w:val="22"/>
        </w:rPr>
        <w:t xml:space="preserve"> to this challenge</w:t>
      </w:r>
      <w:r w:rsidRPr="0033450F">
        <w:rPr>
          <w:i/>
          <w:iCs/>
          <w:sz w:val="22"/>
          <w:szCs w:val="22"/>
        </w:rPr>
        <w:t xml:space="preserve">, SOS Children’s Villages Norway has developed a model on foster care for siblings in close cooperation with local and national authorities. </w:t>
      </w:r>
      <w:r>
        <w:rPr>
          <w:i/>
          <w:iCs/>
          <w:sz w:val="22"/>
          <w:szCs w:val="22"/>
        </w:rPr>
        <w:t xml:space="preserve">The Government </w:t>
      </w:r>
      <w:r w:rsidRPr="0033450F">
        <w:rPr>
          <w:i/>
          <w:iCs/>
          <w:sz w:val="22"/>
          <w:szCs w:val="22"/>
        </w:rPr>
        <w:t xml:space="preserve">provide appropriate housing for the </w:t>
      </w:r>
      <w:r>
        <w:rPr>
          <w:i/>
          <w:iCs/>
          <w:sz w:val="22"/>
          <w:szCs w:val="22"/>
        </w:rPr>
        <w:t xml:space="preserve">siblings and the </w:t>
      </w:r>
      <w:r w:rsidRPr="0033450F">
        <w:rPr>
          <w:i/>
          <w:iCs/>
          <w:sz w:val="22"/>
          <w:szCs w:val="22"/>
        </w:rPr>
        <w:t>foster family. SOS Children’s Villages Norway provide guidance based on yearlong experiences from working with small family units</w:t>
      </w:r>
      <w:r>
        <w:rPr>
          <w:i/>
          <w:iCs/>
          <w:sz w:val="22"/>
          <w:szCs w:val="22"/>
        </w:rPr>
        <w:t xml:space="preserve"> and work with professionals to meet any comprehensive needs of the siblings in the units. </w:t>
      </w:r>
      <w:r w:rsidRPr="0033450F">
        <w:rPr>
          <w:i/>
          <w:iCs/>
          <w:sz w:val="22"/>
          <w:szCs w:val="22"/>
        </w:rPr>
        <w:t xml:space="preserve">The model has several advantages. </w:t>
      </w:r>
      <w:r>
        <w:rPr>
          <w:i/>
          <w:iCs/>
          <w:sz w:val="22"/>
          <w:szCs w:val="22"/>
        </w:rPr>
        <w:t xml:space="preserve">The project is delivering tailored responses to the siblings and the foster families. Further, </w:t>
      </w:r>
      <w:r w:rsidR="00072A20">
        <w:rPr>
          <w:i/>
          <w:iCs/>
          <w:sz w:val="22"/>
          <w:szCs w:val="22"/>
        </w:rPr>
        <w:t>the model</w:t>
      </w:r>
      <w:r w:rsidRPr="0033450F">
        <w:rPr>
          <w:i/>
          <w:iCs/>
          <w:sz w:val="22"/>
          <w:szCs w:val="22"/>
        </w:rPr>
        <w:t xml:space="preserve"> increases the pool of potential foster parents </w:t>
      </w:r>
      <w:r>
        <w:rPr>
          <w:i/>
          <w:iCs/>
          <w:sz w:val="22"/>
          <w:szCs w:val="22"/>
        </w:rPr>
        <w:t>as the Government is providing the</w:t>
      </w:r>
      <w:r w:rsidR="00072A20">
        <w:rPr>
          <w:i/>
          <w:iCs/>
          <w:sz w:val="22"/>
          <w:szCs w:val="22"/>
        </w:rPr>
        <w:t xml:space="preserve"> adequate</w:t>
      </w:r>
      <w:r>
        <w:rPr>
          <w:i/>
          <w:iCs/>
          <w:sz w:val="22"/>
          <w:szCs w:val="22"/>
        </w:rPr>
        <w:t xml:space="preserve"> housing</w:t>
      </w:r>
      <w:r w:rsidR="00072A20">
        <w:rPr>
          <w:i/>
          <w:iCs/>
          <w:sz w:val="22"/>
          <w:szCs w:val="22"/>
        </w:rPr>
        <w:t xml:space="preserve">. </w:t>
      </w:r>
      <w:r w:rsidRPr="0033450F">
        <w:rPr>
          <w:i/>
          <w:iCs/>
          <w:sz w:val="22"/>
          <w:szCs w:val="22"/>
        </w:rPr>
        <w:t xml:space="preserve"> In case of break-up of the foster family, the children may continue to live in the Government owned house until a new foster family is identified and move in with the siblings,</w:t>
      </w:r>
      <w:r>
        <w:rPr>
          <w:i/>
          <w:iCs/>
          <w:sz w:val="22"/>
          <w:szCs w:val="22"/>
        </w:rPr>
        <w:t xml:space="preserve"> ensuring </w:t>
      </w:r>
      <w:r w:rsidR="000D2B24">
        <w:rPr>
          <w:i/>
          <w:iCs/>
          <w:sz w:val="22"/>
          <w:szCs w:val="22"/>
        </w:rPr>
        <w:t xml:space="preserve">principle not to be separated in line with para. 17 of the Guidelines. </w:t>
      </w:r>
      <w:r w:rsidRPr="0033450F">
        <w:rPr>
          <w:i/>
          <w:iCs/>
          <w:sz w:val="22"/>
          <w:szCs w:val="22"/>
        </w:rPr>
        <w:t>The model is expected to provide long term positive impact for the siblings and the local child protection services as recruitment of foster parents and managing of break-ups puts great stress on available resources.</w:t>
      </w:r>
    </w:p>
    <w:p w14:paraId="2DDCE736" w14:textId="040524BF" w:rsidR="00FD2C35" w:rsidRDefault="00FD2C35" w:rsidP="00FD2C35">
      <w:pPr>
        <w:rPr>
          <w:sz w:val="22"/>
          <w:szCs w:val="22"/>
        </w:rPr>
      </w:pPr>
    </w:p>
    <w:p w14:paraId="41B9786A" w14:textId="77777777" w:rsidR="00334AE4" w:rsidRDefault="00334AE4" w:rsidP="00FD2C35">
      <w:pPr>
        <w:rPr>
          <w:b/>
          <w:sz w:val="22"/>
          <w:szCs w:val="22"/>
        </w:rPr>
      </w:pPr>
    </w:p>
    <w:p w14:paraId="1FFD9DDF" w14:textId="77777777" w:rsidR="0033450F" w:rsidRDefault="0033450F" w:rsidP="0033450F">
      <w:pPr>
        <w:rPr>
          <w:bCs/>
          <w:sz w:val="22"/>
          <w:szCs w:val="22"/>
        </w:rPr>
      </w:pPr>
    </w:p>
    <w:p w14:paraId="193C2E70" w14:textId="034D558D" w:rsidR="00876154" w:rsidRDefault="00876154" w:rsidP="00FD2C35">
      <w:pPr>
        <w:rPr>
          <w:b/>
          <w:sz w:val="22"/>
          <w:szCs w:val="22"/>
        </w:rPr>
      </w:pPr>
      <w:r>
        <w:rPr>
          <w:b/>
          <w:sz w:val="22"/>
          <w:szCs w:val="22"/>
        </w:rPr>
        <w:t>Recommendation</w:t>
      </w:r>
    </w:p>
    <w:p w14:paraId="49222AC3" w14:textId="77777777" w:rsidR="00876154" w:rsidRDefault="00876154" w:rsidP="00FD2C35">
      <w:pPr>
        <w:rPr>
          <w:b/>
          <w:sz w:val="22"/>
          <w:szCs w:val="22"/>
        </w:rPr>
      </w:pPr>
    </w:p>
    <w:p w14:paraId="0330343B" w14:textId="3007499B" w:rsidR="000C21C0" w:rsidRPr="003173DE" w:rsidRDefault="00876154" w:rsidP="000C21C0">
      <w:pPr>
        <w:pStyle w:val="Listeavsnitt"/>
        <w:numPr>
          <w:ilvl w:val="0"/>
          <w:numId w:val="7"/>
        </w:numPr>
        <w:rPr>
          <w:bCs/>
          <w:sz w:val="22"/>
          <w:szCs w:val="22"/>
        </w:rPr>
      </w:pPr>
      <w:r w:rsidRPr="003173DE">
        <w:rPr>
          <w:bCs/>
          <w:sz w:val="22"/>
          <w:szCs w:val="22"/>
        </w:rPr>
        <w:t>States must e</w:t>
      </w:r>
      <w:r w:rsidR="009A06B8" w:rsidRPr="003173DE">
        <w:rPr>
          <w:bCs/>
          <w:sz w:val="22"/>
          <w:szCs w:val="22"/>
        </w:rPr>
        <w:t xml:space="preserve">nsure, in legislation and policy, that the separation of siblings is </w:t>
      </w:r>
      <w:r w:rsidR="00DC7A80" w:rsidRPr="003173DE">
        <w:rPr>
          <w:bCs/>
          <w:sz w:val="22"/>
          <w:szCs w:val="22"/>
        </w:rPr>
        <w:t>prevented</w:t>
      </w:r>
      <w:r w:rsidR="009A06B8" w:rsidRPr="003173DE">
        <w:rPr>
          <w:bCs/>
          <w:sz w:val="22"/>
          <w:szCs w:val="22"/>
        </w:rPr>
        <w:t xml:space="preserve"> and that suitable quality alternative care options are in place </w:t>
      </w:r>
    </w:p>
    <w:p w14:paraId="09BF7274" w14:textId="417E942D" w:rsidR="002F6A6C" w:rsidRDefault="000C21C0" w:rsidP="00FD2C35">
      <w:pPr>
        <w:pStyle w:val="Listeavsnitt"/>
        <w:numPr>
          <w:ilvl w:val="0"/>
          <w:numId w:val="7"/>
        </w:numPr>
        <w:rPr>
          <w:sz w:val="22"/>
          <w:szCs w:val="22"/>
        </w:rPr>
      </w:pPr>
      <w:r w:rsidRPr="000C21C0">
        <w:rPr>
          <w:sz w:val="22"/>
          <w:szCs w:val="22"/>
        </w:rPr>
        <w:t>States should document that all necessary actions are taken to prevent separation of siblings under alternative care</w:t>
      </w:r>
      <w:r w:rsidR="000D2B24">
        <w:rPr>
          <w:sz w:val="22"/>
          <w:szCs w:val="22"/>
        </w:rPr>
        <w:t xml:space="preserve"> </w:t>
      </w:r>
    </w:p>
    <w:p w14:paraId="70D80489" w14:textId="77777777" w:rsidR="00876154" w:rsidRDefault="00876154">
      <w:pPr>
        <w:rPr>
          <w:b/>
          <w:sz w:val="22"/>
          <w:szCs w:val="22"/>
        </w:rPr>
      </w:pPr>
    </w:p>
    <w:p w14:paraId="3A04A90D" w14:textId="77777777" w:rsidR="001409B4" w:rsidRDefault="001409B4">
      <w:pPr>
        <w:rPr>
          <w:b/>
          <w:sz w:val="22"/>
          <w:szCs w:val="22"/>
        </w:rPr>
      </w:pPr>
    </w:p>
    <w:p w14:paraId="57C699F1" w14:textId="35A06B0F" w:rsidR="00A029DD" w:rsidRDefault="00A029DD" w:rsidP="00A067CA">
      <w:pPr>
        <w:rPr>
          <w:b/>
          <w:sz w:val="22"/>
          <w:szCs w:val="22"/>
        </w:rPr>
      </w:pPr>
      <w:r>
        <w:rPr>
          <w:b/>
          <w:sz w:val="22"/>
          <w:szCs w:val="22"/>
        </w:rPr>
        <w:t xml:space="preserve">Mental Health </w:t>
      </w:r>
      <w:r w:rsidR="00C44C45">
        <w:rPr>
          <w:b/>
          <w:sz w:val="22"/>
          <w:szCs w:val="22"/>
        </w:rPr>
        <w:t xml:space="preserve">and Psychosocial support </w:t>
      </w:r>
    </w:p>
    <w:p w14:paraId="0E92F5ED" w14:textId="77777777" w:rsidR="00A029DD" w:rsidRPr="00D8140E" w:rsidRDefault="00A029DD" w:rsidP="00A067CA">
      <w:pPr>
        <w:rPr>
          <w:b/>
          <w:sz w:val="22"/>
          <w:szCs w:val="22"/>
          <w:lang w:val="en-US"/>
        </w:rPr>
      </w:pPr>
    </w:p>
    <w:p w14:paraId="5889A280" w14:textId="6C2AC490" w:rsidR="00EE4CCE" w:rsidRDefault="00EE4CCE" w:rsidP="008F6CAD">
      <w:pPr>
        <w:rPr>
          <w:bCs/>
          <w:sz w:val="22"/>
          <w:szCs w:val="22"/>
        </w:rPr>
      </w:pPr>
      <w:r w:rsidRPr="00EE4CCE">
        <w:rPr>
          <w:bCs/>
          <w:sz w:val="22"/>
          <w:szCs w:val="22"/>
        </w:rPr>
        <w:t xml:space="preserve">All children have a fundamental right to adequate health care, including mental health. This is enshrined in the UN Convention on the Rights of the Child, elaborated in the Committee on the Rights of the Child's </w:t>
      </w:r>
      <w:r>
        <w:rPr>
          <w:bCs/>
          <w:sz w:val="22"/>
          <w:szCs w:val="22"/>
        </w:rPr>
        <w:t>G</w:t>
      </w:r>
      <w:r w:rsidRPr="00EE4CCE">
        <w:rPr>
          <w:bCs/>
          <w:sz w:val="22"/>
          <w:szCs w:val="22"/>
        </w:rPr>
        <w:t xml:space="preserve">eneral </w:t>
      </w:r>
      <w:r>
        <w:rPr>
          <w:bCs/>
          <w:sz w:val="22"/>
          <w:szCs w:val="22"/>
        </w:rPr>
        <w:t>C</w:t>
      </w:r>
      <w:r w:rsidRPr="00EE4CCE">
        <w:rPr>
          <w:bCs/>
          <w:sz w:val="22"/>
          <w:szCs w:val="22"/>
        </w:rPr>
        <w:t xml:space="preserve">omment </w:t>
      </w:r>
      <w:proofErr w:type="gramStart"/>
      <w:r w:rsidRPr="00EE4CCE">
        <w:rPr>
          <w:bCs/>
          <w:sz w:val="22"/>
          <w:szCs w:val="22"/>
        </w:rPr>
        <w:t>25</w:t>
      </w:r>
      <w:proofErr w:type="gramEnd"/>
      <w:r w:rsidRPr="00EE4CCE">
        <w:rPr>
          <w:bCs/>
          <w:sz w:val="22"/>
          <w:szCs w:val="22"/>
        </w:rPr>
        <w:t xml:space="preserve"> and confirmed through the UN's sustainability goals. </w:t>
      </w:r>
    </w:p>
    <w:p w14:paraId="37013072" w14:textId="77777777" w:rsidR="00EE4CCE" w:rsidRDefault="00EE4CCE" w:rsidP="008F6CAD">
      <w:pPr>
        <w:rPr>
          <w:bCs/>
          <w:sz w:val="22"/>
          <w:szCs w:val="22"/>
        </w:rPr>
      </w:pPr>
    </w:p>
    <w:p w14:paraId="5FF5A188" w14:textId="7158CCA1" w:rsidR="00777BCF" w:rsidRDefault="00777BCF" w:rsidP="008F6CAD">
      <w:pPr>
        <w:rPr>
          <w:bCs/>
          <w:sz w:val="22"/>
          <w:szCs w:val="22"/>
        </w:rPr>
      </w:pPr>
      <w:r w:rsidRPr="00777BCF">
        <w:rPr>
          <w:bCs/>
          <w:sz w:val="22"/>
          <w:szCs w:val="22"/>
        </w:rPr>
        <w:t xml:space="preserve">Mental illness is one of the largest and fastest growing diseases worldwide, and may have devastating effects on individuals, </w:t>
      </w:r>
      <w:proofErr w:type="gramStart"/>
      <w:r w:rsidRPr="00777BCF">
        <w:rPr>
          <w:bCs/>
          <w:sz w:val="22"/>
          <w:szCs w:val="22"/>
        </w:rPr>
        <w:t>families</w:t>
      </w:r>
      <w:proofErr w:type="gramEnd"/>
      <w:r w:rsidRPr="00777BCF">
        <w:rPr>
          <w:bCs/>
          <w:sz w:val="22"/>
          <w:szCs w:val="22"/>
        </w:rPr>
        <w:t xml:space="preserve"> and communities. C</w:t>
      </w:r>
      <w:r w:rsidR="00EE4CCE" w:rsidRPr="00EE4CCE">
        <w:rPr>
          <w:bCs/>
          <w:sz w:val="22"/>
          <w:szCs w:val="22"/>
        </w:rPr>
        <w:t xml:space="preserve">auses of mental </w:t>
      </w:r>
      <w:r w:rsidR="00EE4CCE">
        <w:rPr>
          <w:bCs/>
          <w:sz w:val="22"/>
          <w:szCs w:val="22"/>
        </w:rPr>
        <w:t xml:space="preserve">health </w:t>
      </w:r>
      <w:r w:rsidR="00EE4CCE" w:rsidRPr="00EE4CCE">
        <w:rPr>
          <w:bCs/>
          <w:sz w:val="22"/>
          <w:szCs w:val="22"/>
        </w:rPr>
        <w:t>challenges are complex</w:t>
      </w:r>
      <w:r>
        <w:rPr>
          <w:bCs/>
          <w:sz w:val="22"/>
          <w:szCs w:val="22"/>
        </w:rPr>
        <w:t xml:space="preserve"> and often develops in early childhood. The </w:t>
      </w:r>
      <w:r w:rsidR="00EE4CCE" w:rsidRPr="00EE4CCE">
        <w:rPr>
          <w:bCs/>
          <w:sz w:val="22"/>
          <w:szCs w:val="22"/>
        </w:rPr>
        <w:t xml:space="preserve">It can be related to abuse, </w:t>
      </w:r>
      <w:r w:rsidRPr="00EE4CCE">
        <w:rPr>
          <w:bCs/>
          <w:sz w:val="22"/>
          <w:szCs w:val="22"/>
        </w:rPr>
        <w:t>neglect,</w:t>
      </w:r>
      <w:r>
        <w:rPr>
          <w:bCs/>
          <w:sz w:val="22"/>
          <w:szCs w:val="22"/>
        </w:rPr>
        <w:t xml:space="preserve"> </w:t>
      </w:r>
      <w:r w:rsidR="00EE4CCE" w:rsidRPr="00EE4CCE">
        <w:rPr>
          <w:bCs/>
          <w:sz w:val="22"/>
          <w:szCs w:val="22"/>
        </w:rPr>
        <w:t xml:space="preserve">or violence, but also family separation and unstable family environments. </w:t>
      </w:r>
      <w:r w:rsidR="00811FC7">
        <w:rPr>
          <w:bCs/>
          <w:sz w:val="22"/>
          <w:szCs w:val="22"/>
        </w:rPr>
        <w:t xml:space="preserve">Many </w:t>
      </w:r>
      <w:r w:rsidR="00811FC7" w:rsidRPr="00D8140E">
        <w:rPr>
          <w:bCs/>
          <w:sz w:val="22"/>
          <w:szCs w:val="22"/>
          <w:lang w:val="en-US"/>
        </w:rPr>
        <w:t>children lack access to mental health</w:t>
      </w:r>
      <w:r w:rsidR="00811FC7">
        <w:rPr>
          <w:bCs/>
          <w:sz w:val="22"/>
          <w:szCs w:val="22"/>
          <w:lang w:val="en-US"/>
        </w:rPr>
        <w:t xml:space="preserve"> care</w:t>
      </w:r>
      <w:r w:rsidR="00811FC7" w:rsidRPr="00D8140E">
        <w:rPr>
          <w:bCs/>
          <w:sz w:val="22"/>
          <w:szCs w:val="22"/>
          <w:lang w:val="en-US"/>
        </w:rPr>
        <w:t xml:space="preserve"> and psychosocial support, with potentially devastating long-term effects.</w:t>
      </w:r>
      <w:r w:rsidR="00811FC7">
        <w:rPr>
          <w:bCs/>
          <w:sz w:val="22"/>
          <w:szCs w:val="22"/>
          <w:lang w:val="en-US"/>
        </w:rPr>
        <w:t xml:space="preserve"> </w:t>
      </w:r>
      <w:r w:rsidR="00811FC7">
        <w:rPr>
          <w:bCs/>
          <w:sz w:val="22"/>
          <w:szCs w:val="22"/>
        </w:rPr>
        <w:t xml:space="preserve">Further, </w:t>
      </w:r>
      <w:r w:rsidR="00811FC7" w:rsidRPr="00EE4CCE">
        <w:rPr>
          <w:bCs/>
          <w:sz w:val="22"/>
          <w:szCs w:val="22"/>
        </w:rPr>
        <w:t>3/4 of those affected by mental illness in the world live in developing countries or in countries in crisis or conflict</w:t>
      </w:r>
      <w:r w:rsidR="00811FC7">
        <w:rPr>
          <w:bCs/>
          <w:sz w:val="22"/>
          <w:szCs w:val="22"/>
        </w:rPr>
        <w:t>.</w:t>
      </w:r>
    </w:p>
    <w:p w14:paraId="0987C7F2" w14:textId="6CE9C9F5" w:rsidR="00EE4CCE" w:rsidRPr="00EE4CCE" w:rsidRDefault="00EE4CCE" w:rsidP="008F6CAD">
      <w:pPr>
        <w:rPr>
          <w:bCs/>
          <w:sz w:val="22"/>
          <w:szCs w:val="22"/>
        </w:rPr>
      </w:pPr>
      <w:r>
        <w:rPr>
          <w:bCs/>
          <w:sz w:val="22"/>
          <w:szCs w:val="22"/>
        </w:rPr>
        <w:t xml:space="preserve"> </w:t>
      </w:r>
    </w:p>
    <w:p w14:paraId="7419DBF5" w14:textId="55BB325C" w:rsidR="008F6CAD" w:rsidRPr="008F6CAD" w:rsidRDefault="008F6CAD" w:rsidP="008F6CAD">
      <w:pPr>
        <w:rPr>
          <w:bCs/>
          <w:sz w:val="22"/>
          <w:szCs w:val="22"/>
          <w:lang w:val="en-US"/>
        </w:rPr>
      </w:pPr>
      <w:r>
        <w:rPr>
          <w:bCs/>
          <w:sz w:val="22"/>
          <w:szCs w:val="22"/>
          <w:lang w:val="en-US"/>
        </w:rPr>
        <w:t>According to WHO, t</w:t>
      </w:r>
      <w:r w:rsidR="00A029DD">
        <w:rPr>
          <w:bCs/>
          <w:sz w:val="22"/>
          <w:szCs w:val="22"/>
          <w:lang w:val="en-US"/>
        </w:rPr>
        <w:t xml:space="preserve">he Covid-19 pandemic has </w:t>
      </w:r>
      <w:r>
        <w:rPr>
          <w:bCs/>
          <w:sz w:val="22"/>
          <w:szCs w:val="22"/>
          <w:lang w:val="en-US"/>
        </w:rPr>
        <w:t xml:space="preserve">severely </w:t>
      </w:r>
      <w:r w:rsidR="00C44C45">
        <w:rPr>
          <w:bCs/>
          <w:sz w:val="22"/>
          <w:szCs w:val="22"/>
          <w:lang w:val="en-US"/>
        </w:rPr>
        <w:t xml:space="preserve">exacerbated </w:t>
      </w:r>
      <w:r w:rsidRPr="008F6CAD">
        <w:rPr>
          <w:bCs/>
          <w:sz w:val="22"/>
          <w:szCs w:val="22"/>
          <w:lang w:val="en-US"/>
        </w:rPr>
        <w:t xml:space="preserve">mental health and </w:t>
      </w:r>
    </w:p>
    <w:p w14:paraId="58781BE7" w14:textId="71B9EE17" w:rsidR="00A029DD" w:rsidRPr="00777BCF" w:rsidRDefault="008F6CAD" w:rsidP="00A029DD">
      <w:pPr>
        <w:rPr>
          <w:bCs/>
          <w:sz w:val="22"/>
          <w:szCs w:val="22"/>
        </w:rPr>
      </w:pPr>
      <w:r w:rsidRPr="008F6CAD">
        <w:rPr>
          <w:bCs/>
          <w:sz w:val="22"/>
          <w:szCs w:val="22"/>
          <w:lang w:val="en-US"/>
        </w:rPr>
        <w:t>wellbeing of</w:t>
      </w:r>
      <w:r>
        <w:rPr>
          <w:bCs/>
          <w:sz w:val="22"/>
          <w:szCs w:val="22"/>
          <w:lang w:val="en-US"/>
        </w:rPr>
        <w:t xml:space="preserve"> children and </w:t>
      </w:r>
      <w:r w:rsidR="002A3067">
        <w:rPr>
          <w:bCs/>
          <w:sz w:val="22"/>
          <w:szCs w:val="22"/>
          <w:lang w:val="en-US"/>
        </w:rPr>
        <w:t xml:space="preserve">their </w:t>
      </w:r>
      <w:r>
        <w:rPr>
          <w:bCs/>
          <w:sz w:val="22"/>
          <w:szCs w:val="22"/>
          <w:lang w:val="en-US"/>
        </w:rPr>
        <w:t>families</w:t>
      </w:r>
      <w:r w:rsidR="002A3067">
        <w:rPr>
          <w:rStyle w:val="Fotnotereferanse"/>
          <w:bCs/>
          <w:sz w:val="22"/>
          <w:szCs w:val="22"/>
        </w:rPr>
        <w:footnoteReference w:id="5"/>
      </w:r>
      <w:r w:rsidR="002A3067" w:rsidRPr="008F6CAD">
        <w:rPr>
          <w:bCs/>
          <w:sz w:val="22"/>
          <w:szCs w:val="22"/>
        </w:rPr>
        <w:t>.</w:t>
      </w:r>
      <w:r>
        <w:rPr>
          <w:bCs/>
          <w:sz w:val="22"/>
          <w:szCs w:val="22"/>
          <w:lang w:val="en-US"/>
        </w:rPr>
        <w:t xml:space="preserve"> </w:t>
      </w:r>
      <w:r w:rsidRPr="008F6CAD">
        <w:rPr>
          <w:bCs/>
          <w:sz w:val="22"/>
          <w:szCs w:val="22"/>
        </w:rPr>
        <w:t>Emotional difficulties among children and adolescents are exacerbated by family stress, social isolation, with some facing increased abuse, disrupted education and uncertainty about their futures, occurring at critical points in their emotional development</w:t>
      </w:r>
      <w:r w:rsidR="002A3067">
        <w:rPr>
          <w:bCs/>
          <w:sz w:val="22"/>
          <w:szCs w:val="22"/>
        </w:rPr>
        <w:t xml:space="preserve">. </w:t>
      </w:r>
      <w:r w:rsidR="00777BCF" w:rsidRPr="00EE4CCE">
        <w:rPr>
          <w:bCs/>
          <w:sz w:val="22"/>
          <w:szCs w:val="22"/>
        </w:rPr>
        <w:t xml:space="preserve">Mental </w:t>
      </w:r>
      <w:r w:rsidR="00777BCF">
        <w:rPr>
          <w:bCs/>
          <w:sz w:val="22"/>
          <w:szCs w:val="22"/>
        </w:rPr>
        <w:t xml:space="preserve">health </w:t>
      </w:r>
      <w:r w:rsidR="00777BCF" w:rsidRPr="00EE4CCE">
        <w:rPr>
          <w:bCs/>
          <w:sz w:val="22"/>
          <w:szCs w:val="22"/>
        </w:rPr>
        <w:t xml:space="preserve">challenges can also be linked to </w:t>
      </w:r>
      <w:r w:rsidR="00811FC7">
        <w:rPr>
          <w:bCs/>
          <w:sz w:val="22"/>
          <w:szCs w:val="22"/>
        </w:rPr>
        <w:t>other crisis, including armed conflict and other emergency situations</w:t>
      </w:r>
      <w:r w:rsidR="00EA3157">
        <w:rPr>
          <w:bCs/>
          <w:sz w:val="22"/>
          <w:szCs w:val="22"/>
        </w:rPr>
        <w:t xml:space="preserve">, </w:t>
      </w:r>
      <w:r w:rsidR="00777BCF" w:rsidRPr="00EE4CCE">
        <w:rPr>
          <w:bCs/>
          <w:sz w:val="22"/>
          <w:szCs w:val="22"/>
        </w:rPr>
        <w:t xml:space="preserve">isolation, </w:t>
      </w:r>
      <w:r w:rsidR="00777BCF">
        <w:rPr>
          <w:bCs/>
          <w:sz w:val="22"/>
          <w:szCs w:val="22"/>
        </w:rPr>
        <w:t xml:space="preserve">increased </w:t>
      </w:r>
      <w:proofErr w:type="gramStart"/>
      <w:r w:rsidR="00777BCF">
        <w:rPr>
          <w:bCs/>
          <w:sz w:val="22"/>
          <w:szCs w:val="22"/>
        </w:rPr>
        <w:t>violence</w:t>
      </w:r>
      <w:proofErr w:type="gramEnd"/>
      <w:r w:rsidR="00777BCF">
        <w:rPr>
          <w:bCs/>
          <w:sz w:val="22"/>
          <w:szCs w:val="22"/>
        </w:rPr>
        <w:t xml:space="preserve"> and </w:t>
      </w:r>
      <w:r w:rsidR="00777BCF" w:rsidRPr="00EE4CCE">
        <w:rPr>
          <w:bCs/>
          <w:sz w:val="22"/>
          <w:szCs w:val="22"/>
        </w:rPr>
        <w:t xml:space="preserve">absence of </w:t>
      </w:r>
      <w:r w:rsidR="00777BCF">
        <w:rPr>
          <w:bCs/>
          <w:sz w:val="22"/>
          <w:szCs w:val="22"/>
        </w:rPr>
        <w:t xml:space="preserve">health facilities. </w:t>
      </w:r>
      <w:r w:rsidR="00A029DD" w:rsidRPr="00D8140E">
        <w:rPr>
          <w:bCs/>
          <w:sz w:val="22"/>
          <w:szCs w:val="22"/>
          <w:lang w:val="en-US"/>
        </w:rPr>
        <w:t>Violence</w:t>
      </w:r>
      <w:r w:rsidR="00811FC7">
        <w:rPr>
          <w:bCs/>
          <w:sz w:val="22"/>
          <w:szCs w:val="22"/>
          <w:lang w:val="en-US"/>
        </w:rPr>
        <w:t xml:space="preserve"> </w:t>
      </w:r>
      <w:r w:rsidR="00A029DD" w:rsidRPr="00D8140E">
        <w:rPr>
          <w:bCs/>
          <w:sz w:val="22"/>
          <w:szCs w:val="22"/>
          <w:lang w:val="en-US"/>
        </w:rPr>
        <w:t xml:space="preserve">can </w:t>
      </w:r>
      <w:r w:rsidR="00811FC7">
        <w:rPr>
          <w:bCs/>
          <w:sz w:val="22"/>
          <w:szCs w:val="22"/>
          <w:lang w:val="en-US"/>
        </w:rPr>
        <w:t xml:space="preserve">also </w:t>
      </w:r>
      <w:r w:rsidR="00A029DD" w:rsidRPr="00D8140E">
        <w:rPr>
          <w:bCs/>
          <w:sz w:val="22"/>
          <w:szCs w:val="22"/>
          <w:lang w:val="en-US"/>
        </w:rPr>
        <w:t xml:space="preserve">take a lifelong toll on </w:t>
      </w:r>
      <w:r w:rsidR="00811FC7">
        <w:rPr>
          <w:bCs/>
          <w:sz w:val="22"/>
          <w:szCs w:val="22"/>
          <w:lang w:val="en-US"/>
        </w:rPr>
        <w:t xml:space="preserve">children’s </w:t>
      </w:r>
      <w:r w:rsidR="00A029DD" w:rsidRPr="00D8140E">
        <w:rPr>
          <w:bCs/>
          <w:sz w:val="22"/>
          <w:szCs w:val="22"/>
          <w:lang w:val="en-US"/>
        </w:rPr>
        <w:t>emotional health</w:t>
      </w:r>
      <w:r w:rsidR="00EA3157">
        <w:rPr>
          <w:bCs/>
          <w:sz w:val="22"/>
          <w:szCs w:val="22"/>
          <w:lang w:val="en-US"/>
        </w:rPr>
        <w:t xml:space="preserve"> as well as</w:t>
      </w:r>
      <w:r w:rsidR="00A029DD" w:rsidRPr="00D8140E">
        <w:rPr>
          <w:bCs/>
          <w:sz w:val="22"/>
          <w:szCs w:val="22"/>
          <w:lang w:val="en-US"/>
        </w:rPr>
        <w:t xml:space="preserve"> physical health and social development. If exposed in early childhood, experience</w:t>
      </w:r>
      <w:r w:rsidR="00EA3157">
        <w:rPr>
          <w:bCs/>
          <w:sz w:val="22"/>
          <w:szCs w:val="22"/>
          <w:lang w:val="en-US"/>
        </w:rPr>
        <w:t>s of violence</w:t>
      </w:r>
      <w:r w:rsidR="00A029DD" w:rsidRPr="00D8140E">
        <w:rPr>
          <w:bCs/>
          <w:sz w:val="22"/>
          <w:szCs w:val="22"/>
          <w:lang w:val="en-US"/>
        </w:rPr>
        <w:t xml:space="preserve"> can even hamper a child's brain development.</w:t>
      </w:r>
      <w:r w:rsidR="002A3067">
        <w:rPr>
          <w:bCs/>
          <w:sz w:val="22"/>
          <w:szCs w:val="22"/>
          <w:lang w:val="en-US"/>
        </w:rPr>
        <w:t xml:space="preserve"> </w:t>
      </w:r>
    </w:p>
    <w:p w14:paraId="4B017AB7" w14:textId="12CDAD74" w:rsidR="002A3067" w:rsidRDefault="002A3067" w:rsidP="00A029DD">
      <w:pPr>
        <w:rPr>
          <w:bCs/>
          <w:sz w:val="22"/>
          <w:szCs w:val="22"/>
          <w:lang w:val="en-US"/>
        </w:rPr>
      </w:pPr>
    </w:p>
    <w:p w14:paraId="2F4B21B4" w14:textId="0E7C2553" w:rsidR="002A3067" w:rsidRDefault="002A3067" w:rsidP="002A3067">
      <w:pPr>
        <w:rPr>
          <w:rFonts w:cs="Arial"/>
          <w:sz w:val="22"/>
          <w:szCs w:val="22"/>
        </w:rPr>
      </w:pPr>
      <w:r>
        <w:rPr>
          <w:bCs/>
          <w:sz w:val="22"/>
          <w:szCs w:val="22"/>
          <w:lang w:val="en-US"/>
        </w:rPr>
        <w:t xml:space="preserve">Children living in </w:t>
      </w:r>
      <w:r w:rsidRPr="005510DC">
        <w:rPr>
          <w:rFonts w:cs="Arial"/>
          <w:sz w:val="22"/>
          <w:szCs w:val="22"/>
        </w:rPr>
        <w:t xml:space="preserve">alternative care </w:t>
      </w:r>
      <w:r>
        <w:rPr>
          <w:rFonts w:cs="Arial"/>
          <w:sz w:val="22"/>
          <w:szCs w:val="22"/>
        </w:rPr>
        <w:t xml:space="preserve">settings need to be </w:t>
      </w:r>
      <w:r w:rsidRPr="005510DC">
        <w:rPr>
          <w:rFonts w:cs="Arial"/>
          <w:sz w:val="22"/>
          <w:szCs w:val="22"/>
        </w:rPr>
        <w:t>provide</w:t>
      </w:r>
      <w:r>
        <w:rPr>
          <w:rFonts w:cs="Arial"/>
          <w:sz w:val="22"/>
          <w:szCs w:val="22"/>
        </w:rPr>
        <w:t>d</w:t>
      </w:r>
      <w:r w:rsidRPr="005510DC">
        <w:rPr>
          <w:rFonts w:cs="Arial"/>
          <w:sz w:val="22"/>
          <w:szCs w:val="22"/>
        </w:rPr>
        <w:t xml:space="preserve"> proper and suitable individual mental care </w:t>
      </w:r>
      <w:r>
        <w:rPr>
          <w:rFonts w:cs="Arial"/>
          <w:sz w:val="22"/>
          <w:szCs w:val="22"/>
        </w:rPr>
        <w:t>and psychosocial support to</w:t>
      </w:r>
      <w:r w:rsidRPr="005510DC">
        <w:rPr>
          <w:rFonts w:cs="Arial"/>
          <w:sz w:val="22"/>
          <w:szCs w:val="22"/>
        </w:rPr>
        <w:t xml:space="preserve"> </w:t>
      </w:r>
      <w:r>
        <w:rPr>
          <w:rFonts w:cs="Arial"/>
          <w:sz w:val="22"/>
          <w:szCs w:val="22"/>
        </w:rPr>
        <w:t>repair and overcome</w:t>
      </w:r>
      <w:r w:rsidRPr="005510DC">
        <w:rPr>
          <w:rFonts w:cs="Arial"/>
          <w:sz w:val="22"/>
          <w:szCs w:val="22"/>
        </w:rPr>
        <w:t xml:space="preserve"> </w:t>
      </w:r>
      <w:r>
        <w:rPr>
          <w:rFonts w:cs="Arial"/>
          <w:sz w:val="22"/>
          <w:szCs w:val="22"/>
        </w:rPr>
        <w:t xml:space="preserve">any </w:t>
      </w:r>
      <w:r w:rsidRPr="005510DC">
        <w:rPr>
          <w:rFonts w:cs="Arial"/>
          <w:sz w:val="22"/>
          <w:szCs w:val="22"/>
        </w:rPr>
        <w:t>trauma inflicted on them.</w:t>
      </w:r>
    </w:p>
    <w:p w14:paraId="4BB0A57D" w14:textId="77777777" w:rsidR="00EE4CCE" w:rsidRPr="005510DC" w:rsidRDefault="00EE4CCE" w:rsidP="002A3067">
      <w:pPr>
        <w:rPr>
          <w:rFonts w:cs="Arial"/>
          <w:sz w:val="22"/>
          <w:szCs w:val="22"/>
        </w:rPr>
      </w:pPr>
    </w:p>
    <w:p w14:paraId="02C8F2F6" w14:textId="3A611DD8" w:rsidR="002A3067" w:rsidRDefault="002A3067" w:rsidP="00A029DD">
      <w:pPr>
        <w:rPr>
          <w:b/>
          <w:sz w:val="22"/>
          <w:szCs w:val="22"/>
        </w:rPr>
      </w:pPr>
      <w:r w:rsidRPr="00D8140E">
        <w:rPr>
          <w:b/>
          <w:sz w:val="22"/>
          <w:szCs w:val="22"/>
        </w:rPr>
        <w:t>Recommendations</w:t>
      </w:r>
    </w:p>
    <w:p w14:paraId="3AC2C488" w14:textId="77777777" w:rsidR="00C44C45" w:rsidRPr="00D8140E" w:rsidRDefault="00C44C45" w:rsidP="00A029DD">
      <w:pPr>
        <w:rPr>
          <w:b/>
          <w:sz w:val="22"/>
          <w:szCs w:val="22"/>
        </w:rPr>
      </w:pPr>
    </w:p>
    <w:p w14:paraId="3C920445" w14:textId="40D3E110" w:rsidR="002A3067" w:rsidRPr="00C44C45" w:rsidRDefault="002A3067" w:rsidP="002A3067">
      <w:pPr>
        <w:pStyle w:val="Listeavsnitt"/>
        <w:numPr>
          <w:ilvl w:val="0"/>
          <w:numId w:val="6"/>
        </w:numPr>
        <w:rPr>
          <w:bCs/>
          <w:sz w:val="22"/>
          <w:szCs w:val="22"/>
        </w:rPr>
      </w:pPr>
      <w:r w:rsidRPr="00C44C45">
        <w:rPr>
          <w:bCs/>
          <w:sz w:val="22"/>
          <w:szCs w:val="22"/>
        </w:rPr>
        <w:t xml:space="preserve">States must ensure children in </w:t>
      </w:r>
      <w:r w:rsidR="00C44C45" w:rsidRPr="00C44C45">
        <w:rPr>
          <w:bCs/>
          <w:sz w:val="22"/>
          <w:szCs w:val="22"/>
        </w:rPr>
        <w:t xml:space="preserve">without parental care or at risk of losing parental care </w:t>
      </w:r>
      <w:r w:rsidRPr="00C44C45">
        <w:rPr>
          <w:bCs/>
          <w:sz w:val="22"/>
          <w:szCs w:val="22"/>
        </w:rPr>
        <w:t>access quality mental health service</w:t>
      </w:r>
      <w:r w:rsidR="00C44C45" w:rsidRPr="00C44C45">
        <w:rPr>
          <w:bCs/>
          <w:sz w:val="22"/>
          <w:szCs w:val="22"/>
        </w:rPr>
        <w:t xml:space="preserve">s and psychosocial support </w:t>
      </w:r>
    </w:p>
    <w:p w14:paraId="0BF4A498" w14:textId="3321FFDA" w:rsidR="002A3067" w:rsidRPr="00C44C45" w:rsidRDefault="002A3067" w:rsidP="00D8140E">
      <w:pPr>
        <w:pStyle w:val="Listeavsnitt"/>
        <w:numPr>
          <w:ilvl w:val="0"/>
          <w:numId w:val="6"/>
        </w:numPr>
        <w:rPr>
          <w:bCs/>
          <w:sz w:val="22"/>
          <w:szCs w:val="22"/>
        </w:rPr>
      </w:pPr>
      <w:r w:rsidRPr="00C44C45">
        <w:rPr>
          <w:bCs/>
          <w:sz w:val="22"/>
          <w:szCs w:val="22"/>
        </w:rPr>
        <w:t xml:space="preserve">States should invest in </w:t>
      </w:r>
      <w:r w:rsidR="00C44C45">
        <w:rPr>
          <w:bCs/>
          <w:sz w:val="22"/>
          <w:szCs w:val="22"/>
        </w:rPr>
        <w:t xml:space="preserve">children’s </w:t>
      </w:r>
      <w:r w:rsidRPr="00C44C45">
        <w:rPr>
          <w:bCs/>
          <w:sz w:val="22"/>
          <w:szCs w:val="22"/>
        </w:rPr>
        <w:t xml:space="preserve">mental health </w:t>
      </w:r>
      <w:r w:rsidR="00C44C45">
        <w:rPr>
          <w:bCs/>
          <w:sz w:val="22"/>
          <w:szCs w:val="22"/>
        </w:rPr>
        <w:t xml:space="preserve">and psychosocial support </w:t>
      </w:r>
      <w:r w:rsidR="00AC3132" w:rsidRPr="00C44C45">
        <w:rPr>
          <w:bCs/>
          <w:sz w:val="22"/>
          <w:szCs w:val="22"/>
        </w:rPr>
        <w:t xml:space="preserve">as part of their international development cooperation and humanitarian response </w:t>
      </w:r>
    </w:p>
    <w:p w14:paraId="70E8B034" w14:textId="77777777" w:rsidR="00A029DD" w:rsidRDefault="00A029DD" w:rsidP="00A067CA">
      <w:pPr>
        <w:rPr>
          <w:b/>
          <w:sz w:val="22"/>
          <w:szCs w:val="22"/>
        </w:rPr>
      </w:pPr>
    </w:p>
    <w:p w14:paraId="269AED37" w14:textId="77777777" w:rsidR="00AC3132" w:rsidRDefault="00AC3132" w:rsidP="00A067CA">
      <w:pPr>
        <w:rPr>
          <w:b/>
          <w:sz w:val="22"/>
          <w:szCs w:val="22"/>
        </w:rPr>
      </w:pPr>
    </w:p>
    <w:p w14:paraId="380B97E8" w14:textId="35236D2E" w:rsidR="00AC3132" w:rsidRDefault="00AC3132" w:rsidP="00A067CA">
      <w:pPr>
        <w:rPr>
          <w:b/>
          <w:sz w:val="22"/>
          <w:szCs w:val="22"/>
        </w:rPr>
      </w:pPr>
      <w:r>
        <w:rPr>
          <w:b/>
          <w:sz w:val="22"/>
          <w:szCs w:val="22"/>
        </w:rPr>
        <w:t xml:space="preserve">Data </w:t>
      </w:r>
    </w:p>
    <w:p w14:paraId="2B205C59" w14:textId="1383859F" w:rsidR="00AC3132" w:rsidRDefault="00AC3132" w:rsidP="00A067CA">
      <w:pPr>
        <w:rPr>
          <w:b/>
          <w:sz w:val="22"/>
          <w:szCs w:val="22"/>
        </w:rPr>
      </w:pPr>
    </w:p>
    <w:p w14:paraId="288EF2D4" w14:textId="490DE378" w:rsidR="002F6A6C" w:rsidRDefault="00AC3132" w:rsidP="0050755A">
      <w:pPr>
        <w:pStyle w:val="Merknadstekst"/>
        <w:rPr>
          <w:bCs/>
          <w:sz w:val="22"/>
          <w:szCs w:val="22"/>
        </w:rPr>
      </w:pPr>
      <w:r w:rsidRPr="002F6A6C">
        <w:rPr>
          <w:bCs/>
          <w:sz w:val="22"/>
          <w:szCs w:val="22"/>
        </w:rPr>
        <w:t xml:space="preserve">Children in alternative care setting or live without parental care, are prone to be overlooked in statistical data collection, which increases the risk of being left behind in policies and </w:t>
      </w:r>
      <w:r w:rsidR="001D1449" w:rsidRPr="002F6A6C">
        <w:rPr>
          <w:bCs/>
          <w:sz w:val="22"/>
          <w:szCs w:val="22"/>
        </w:rPr>
        <w:t xml:space="preserve">access to services. </w:t>
      </w:r>
      <w:r w:rsidR="002F6A6C" w:rsidRPr="00811FC7">
        <w:rPr>
          <w:bCs/>
          <w:sz w:val="22"/>
          <w:szCs w:val="22"/>
        </w:rPr>
        <w:t>Comprehensive statistical data on children who have lost or risk losing parental care</w:t>
      </w:r>
      <w:r w:rsidR="00811FC7">
        <w:rPr>
          <w:bCs/>
          <w:sz w:val="22"/>
          <w:szCs w:val="22"/>
        </w:rPr>
        <w:t xml:space="preserve">, or live in alternative care settings, </w:t>
      </w:r>
      <w:r w:rsidR="002F6A6C" w:rsidRPr="00811FC7">
        <w:rPr>
          <w:bCs/>
          <w:sz w:val="22"/>
          <w:szCs w:val="22"/>
        </w:rPr>
        <w:t>is necessary to enumerate children in need of special protection and support</w:t>
      </w:r>
      <w:r w:rsidR="0050755A">
        <w:rPr>
          <w:bCs/>
          <w:sz w:val="22"/>
          <w:szCs w:val="22"/>
        </w:rPr>
        <w:t xml:space="preserve">. </w:t>
      </w:r>
      <w:r w:rsidR="002F6A6C" w:rsidRPr="00811FC7">
        <w:rPr>
          <w:bCs/>
          <w:sz w:val="22"/>
          <w:szCs w:val="22"/>
        </w:rPr>
        <w:t xml:space="preserve"> </w:t>
      </w:r>
      <w:r w:rsidR="0050755A">
        <w:rPr>
          <w:bCs/>
          <w:sz w:val="22"/>
          <w:szCs w:val="22"/>
        </w:rPr>
        <w:t xml:space="preserve">Further, relevant statistical data </w:t>
      </w:r>
      <w:r w:rsidR="002F6A6C" w:rsidRPr="00811FC7">
        <w:rPr>
          <w:bCs/>
          <w:sz w:val="22"/>
          <w:szCs w:val="22"/>
        </w:rPr>
        <w:t>provide</w:t>
      </w:r>
      <w:r w:rsidR="004016E3">
        <w:rPr>
          <w:bCs/>
          <w:sz w:val="22"/>
          <w:szCs w:val="22"/>
        </w:rPr>
        <w:t>s</w:t>
      </w:r>
      <w:r w:rsidR="002F6A6C" w:rsidRPr="00811FC7">
        <w:rPr>
          <w:bCs/>
          <w:sz w:val="22"/>
          <w:szCs w:val="22"/>
        </w:rPr>
        <w:t xml:space="preserve"> tools for monitoring and evaluation of alternative care and family strengthening responses. </w:t>
      </w:r>
    </w:p>
    <w:p w14:paraId="06A3836B" w14:textId="77777777" w:rsidR="002F6A6C" w:rsidRDefault="002F6A6C" w:rsidP="00A067CA">
      <w:pPr>
        <w:rPr>
          <w:bCs/>
          <w:sz w:val="22"/>
          <w:szCs w:val="22"/>
        </w:rPr>
      </w:pPr>
    </w:p>
    <w:p w14:paraId="066DFD66" w14:textId="1F8A88D9" w:rsidR="006A5F21" w:rsidRDefault="001D1449" w:rsidP="00A067CA">
      <w:pPr>
        <w:rPr>
          <w:bCs/>
          <w:sz w:val="22"/>
          <w:szCs w:val="22"/>
        </w:rPr>
      </w:pPr>
      <w:r w:rsidRPr="002F6A6C">
        <w:rPr>
          <w:bCs/>
          <w:sz w:val="22"/>
          <w:szCs w:val="22"/>
        </w:rPr>
        <w:t xml:space="preserve">In order to </w:t>
      </w:r>
      <w:r w:rsidR="0050755A">
        <w:rPr>
          <w:bCs/>
          <w:sz w:val="22"/>
          <w:szCs w:val="22"/>
        </w:rPr>
        <w:t xml:space="preserve">ensure </w:t>
      </w:r>
      <w:r w:rsidRPr="002F6A6C">
        <w:rPr>
          <w:bCs/>
          <w:sz w:val="22"/>
          <w:szCs w:val="22"/>
        </w:rPr>
        <w:t>chi</w:t>
      </w:r>
      <w:r w:rsidR="0050755A">
        <w:rPr>
          <w:bCs/>
          <w:sz w:val="22"/>
          <w:szCs w:val="22"/>
        </w:rPr>
        <w:t>ldren in alternative care settings are protected and safe</w:t>
      </w:r>
      <w:r w:rsidRPr="002F6A6C">
        <w:rPr>
          <w:bCs/>
          <w:sz w:val="22"/>
          <w:szCs w:val="22"/>
        </w:rPr>
        <w:t>, States should establish national databases and collect data on all cases of violence against children, abuse, neglect and sexual exploitation, and develop a monitoring and evaluation system to help determine how child protection systems can effectively ensure all children are included and accounted for.</w:t>
      </w:r>
      <w:r w:rsidR="006A5F21" w:rsidRPr="002F6A6C">
        <w:rPr>
          <w:bCs/>
          <w:sz w:val="22"/>
          <w:szCs w:val="22"/>
        </w:rPr>
        <w:t xml:space="preserve"> </w:t>
      </w:r>
    </w:p>
    <w:p w14:paraId="5CEC782D" w14:textId="76CB3F3F" w:rsidR="00D8140E" w:rsidRDefault="00D8140E" w:rsidP="00A067CA">
      <w:pPr>
        <w:rPr>
          <w:bCs/>
          <w:sz w:val="22"/>
          <w:szCs w:val="22"/>
        </w:rPr>
      </w:pPr>
    </w:p>
    <w:p w14:paraId="6E46391D" w14:textId="54E0E220" w:rsidR="00D8140E" w:rsidRPr="0033450F" w:rsidRDefault="0033450F" w:rsidP="00A067CA">
      <w:pPr>
        <w:rPr>
          <w:b/>
          <w:i/>
          <w:iCs/>
          <w:sz w:val="22"/>
          <w:szCs w:val="22"/>
          <w:u w:val="single"/>
        </w:rPr>
      </w:pPr>
      <w:r w:rsidRPr="0033450F">
        <w:rPr>
          <w:b/>
          <w:i/>
          <w:iCs/>
          <w:sz w:val="22"/>
          <w:szCs w:val="22"/>
          <w:u w:val="single"/>
        </w:rPr>
        <w:t>Case – Tracking Progress Initiative</w:t>
      </w:r>
      <w:r w:rsidR="00811FC7" w:rsidRPr="0033450F">
        <w:rPr>
          <w:b/>
          <w:i/>
          <w:iCs/>
          <w:sz w:val="22"/>
          <w:szCs w:val="22"/>
          <w:u w:val="single"/>
        </w:rPr>
        <w:t xml:space="preserve"> </w:t>
      </w:r>
    </w:p>
    <w:p w14:paraId="00DA41FE" w14:textId="7FE7DCA3" w:rsidR="006A5F21" w:rsidRPr="0033450F" w:rsidRDefault="006A5F21" w:rsidP="006A5F21">
      <w:pPr>
        <w:rPr>
          <w:bCs/>
          <w:i/>
          <w:iCs/>
          <w:sz w:val="22"/>
          <w:szCs w:val="22"/>
        </w:rPr>
      </w:pPr>
      <w:r w:rsidRPr="0033450F">
        <w:rPr>
          <w:bCs/>
          <w:i/>
          <w:iCs/>
          <w:sz w:val="22"/>
          <w:szCs w:val="22"/>
        </w:rPr>
        <w:t xml:space="preserve">The “Tracking Progress Initiative” is an online diagnosis tool which gives national actors the opportunity to assess how far the country has come in implementing the Guidelines. With relatively small investments, national technical working groups are established with representatives from relevant </w:t>
      </w:r>
      <w:r w:rsidR="00811FC7" w:rsidRPr="0033450F">
        <w:rPr>
          <w:bCs/>
          <w:i/>
          <w:iCs/>
          <w:sz w:val="22"/>
          <w:szCs w:val="22"/>
        </w:rPr>
        <w:t>M</w:t>
      </w:r>
      <w:r w:rsidRPr="0033450F">
        <w:rPr>
          <w:bCs/>
          <w:i/>
          <w:iCs/>
          <w:sz w:val="22"/>
          <w:szCs w:val="22"/>
        </w:rPr>
        <w:t xml:space="preserve">inistries, civil society, </w:t>
      </w:r>
      <w:proofErr w:type="gramStart"/>
      <w:r w:rsidRPr="0033450F">
        <w:rPr>
          <w:bCs/>
          <w:i/>
          <w:iCs/>
          <w:sz w:val="22"/>
          <w:szCs w:val="22"/>
        </w:rPr>
        <w:t>academia</w:t>
      </w:r>
      <w:proofErr w:type="gramEnd"/>
      <w:r w:rsidRPr="0033450F">
        <w:rPr>
          <w:bCs/>
          <w:i/>
          <w:iCs/>
          <w:sz w:val="22"/>
          <w:szCs w:val="22"/>
        </w:rPr>
        <w:t xml:space="preserve"> and the target group themselves, for the assessment of national childcare systems, and identify gaps and further investment needs in order to inform prioritization. Assessments have successfully been conducted in a number of countries and has proved to be a </w:t>
      </w:r>
      <w:proofErr w:type="gramStart"/>
      <w:r w:rsidRPr="0033450F">
        <w:rPr>
          <w:bCs/>
          <w:i/>
          <w:iCs/>
          <w:sz w:val="22"/>
          <w:szCs w:val="22"/>
        </w:rPr>
        <w:t>cost efficient</w:t>
      </w:r>
      <w:proofErr w:type="gramEnd"/>
      <w:r w:rsidRPr="0033450F">
        <w:rPr>
          <w:bCs/>
          <w:i/>
          <w:iCs/>
          <w:sz w:val="22"/>
          <w:szCs w:val="22"/>
        </w:rPr>
        <w:t xml:space="preserve"> mean to fill the data gap on children in alternative care in these countries. </w:t>
      </w:r>
    </w:p>
    <w:p w14:paraId="2E1AFDBF" w14:textId="77777777" w:rsidR="006A5F21" w:rsidRPr="0050755A" w:rsidRDefault="006A5F21" w:rsidP="00A067CA">
      <w:pPr>
        <w:rPr>
          <w:bCs/>
          <w:sz w:val="22"/>
          <w:szCs w:val="22"/>
        </w:rPr>
      </w:pPr>
    </w:p>
    <w:p w14:paraId="0BB4156F" w14:textId="77777777" w:rsidR="001D1449" w:rsidRDefault="001D1449" w:rsidP="00A067CA">
      <w:pPr>
        <w:rPr>
          <w:bCs/>
          <w:sz w:val="22"/>
          <w:szCs w:val="22"/>
        </w:rPr>
      </w:pPr>
    </w:p>
    <w:p w14:paraId="3510F454" w14:textId="116A239D" w:rsidR="001D1449" w:rsidRPr="0050755A" w:rsidRDefault="001D1449" w:rsidP="00A067CA">
      <w:pPr>
        <w:rPr>
          <w:b/>
          <w:sz w:val="22"/>
          <w:szCs w:val="22"/>
        </w:rPr>
      </w:pPr>
      <w:r w:rsidRPr="0050755A">
        <w:rPr>
          <w:b/>
          <w:sz w:val="22"/>
          <w:szCs w:val="22"/>
        </w:rPr>
        <w:t xml:space="preserve">Recommendations: </w:t>
      </w:r>
    </w:p>
    <w:p w14:paraId="41D734EE" w14:textId="2C2225CD" w:rsidR="00AC3132" w:rsidRPr="0050755A" w:rsidRDefault="001D1449" w:rsidP="00A067CA">
      <w:pPr>
        <w:rPr>
          <w:bCs/>
          <w:sz w:val="22"/>
          <w:szCs w:val="22"/>
        </w:rPr>
      </w:pPr>
      <w:r w:rsidRPr="0050755A">
        <w:rPr>
          <w:bCs/>
          <w:sz w:val="22"/>
          <w:szCs w:val="22"/>
        </w:rPr>
        <w:t xml:space="preserve"> </w:t>
      </w:r>
    </w:p>
    <w:p w14:paraId="0B0E306C" w14:textId="7B7D52CB" w:rsidR="001D1449" w:rsidRPr="00811FC7" w:rsidRDefault="001D1449" w:rsidP="001D1449">
      <w:pPr>
        <w:pStyle w:val="Listeavsnitt"/>
        <w:numPr>
          <w:ilvl w:val="0"/>
          <w:numId w:val="6"/>
        </w:numPr>
        <w:rPr>
          <w:bCs/>
          <w:sz w:val="22"/>
          <w:szCs w:val="22"/>
        </w:rPr>
      </w:pPr>
      <w:r w:rsidRPr="00811FC7">
        <w:rPr>
          <w:bCs/>
          <w:sz w:val="22"/>
          <w:szCs w:val="22"/>
        </w:rPr>
        <w:t xml:space="preserve">States should invest in data collection systems that covers all areas of the Convention and that collects data </w:t>
      </w:r>
      <w:r w:rsidR="00811FC7">
        <w:rPr>
          <w:bCs/>
          <w:sz w:val="22"/>
          <w:szCs w:val="22"/>
        </w:rPr>
        <w:t xml:space="preserve">on child protection systems </w:t>
      </w:r>
      <w:r w:rsidRPr="00811FC7">
        <w:rPr>
          <w:bCs/>
          <w:sz w:val="22"/>
          <w:szCs w:val="22"/>
        </w:rPr>
        <w:t xml:space="preserve">disaggregated by age, gender, </w:t>
      </w:r>
      <w:proofErr w:type="gramStart"/>
      <w:r w:rsidRPr="00811FC7">
        <w:rPr>
          <w:bCs/>
          <w:sz w:val="22"/>
          <w:szCs w:val="22"/>
        </w:rPr>
        <w:t>disability</w:t>
      </w:r>
      <w:proofErr w:type="gramEnd"/>
      <w:r w:rsidRPr="00811FC7">
        <w:rPr>
          <w:bCs/>
          <w:sz w:val="22"/>
          <w:szCs w:val="22"/>
        </w:rPr>
        <w:t xml:space="preserve"> and other socioeconomic background including refugee children and children in alternative care settings. </w:t>
      </w:r>
    </w:p>
    <w:p w14:paraId="13560E5E" w14:textId="77777777" w:rsidR="001D1449" w:rsidRPr="00D8140E" w:rsidRDefault="001D1449" w:rsidP="00D8140E">
      <w:pPr>
        <w:ind w:left="360"/>
        <w:rPr>
          <w:b/>
          <w:sz w:val="22"/>
          <w:szCs w:val="22"/>
        </w:rPr>
      </w:pPr>
    </w:p>
    <w:p w14:paraId="7D0680C7" w14:textId="77777777" w:rsidR="001D1449" w:rsidRDefault="001D1449" w:rsidP="00A067CA">
      <w:pPr>
        <w:rPr>
          <w:b/>
          <w:sz w:val="22"/>
          <w:szCs w:val="22"/>
        </w:rPr>
      </w:pPr>
    </w:p>
    <w:p w14:paraId="584F5724" w14:textId="6A4A1EE0" w:rsidR="00A067CA" w:rsidRDefault="00A067CA" w:rsidP="00A067CA">
      <w:pPr>
        <w:rPr>
          <w:b/>
        </w:rPr>
      </w:pPr>
    </w:p>
    <w:p w14:paraId="3A63DA44" w14:textId="23B9319B" w:rsidR="00F42AB4" w:rsidRDefault="00F42AB4">
      <w:pPr>
        <w:rPr>
          <w:b/>
          <w:sz w:val="22"/>
          <w:szCs w:val="22"/>
        </w:rPr>
      </w:pPr>
    </w:p>
    <w:sectPr w:rsidR="00F42AB4" w:rsidSect="00DE6AFF">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6BBE7" w14:textId="77777777" w:rsidR="008F5D24" w:rsidRDefault="008F5D24" w:rsidP="00FD2C35">
      <w:r>
        <w:separator/>
      </w:r>
    </w:p>
  </w:endnote>
  <w:endnote w:type="continuationSeparator" w:id="0">
    <w:p w14:paraId="75A177E4" w14:textId="77777777" w:rsidR="008F5D24" w:rsidRDefault="008F5D24" w:rsidP="00FD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89CB5" w14:textId="77777777" w:rsidR="008F5D24" w:rsidRDefault="008F5D24" w:rsidP="00FD2C35">
      <w:r>
        <w:separator/>
      </w:r>
    </w:p>
  </w:footnote>
  <w:footnote w:type="continuationSeparator" w:id="0">
    <w:p w14:paraId="789C9FC9" w14:textId="77777777" w:rsidR="008F5D24" w:rsidRDefault="008F5D24" w:rsidP="00FD2C35">
      <w:r>
        <w:continuationSeparator/>
      </w:r>
    </w:p>
  </w:footnote>
  <w:footnote w:id="1">
    <w:p w14:paraId="18B8DC1F" w14:textId="77777777" w:rsidR="001409B4" w:rsidRPr="00516BA3" w:rsidRDefault="001409B4" w:rsidP="00CC1764">
      <w:pPr>
        <w:pStyle w:val="Fotnotetekst"/>
        <w:rPr>
          <w:sz w:val="18"/>
          <w:szCs w:val="18"/>
        </w:rPr>
      </w:pPr>
      <w:r w:rsidRPr="00633900">
        <w:rPr>
          <w:rStyle w:val="Fotnotereferanse"/>
          <w:sz w:val="18"/>
          <w:szCs w:val="18"/>
        </w:rPr>
        <w:footnoteRef/>
      </w:r>
      <w:r w:rsidRPr="00633900">
        <w:rPr>
          <w:sz w:val="18"/>
          <w:szCs w:val="18"/>
        </w:rPr>
        <w:t xml:space="preserve"> </w:t>
      </w:r>
      <w:r w:rsidRPr="00516BA3">
        <w:rPr>
          <w:sz w:val="18"/>
          <w:szCs w:val="18"/>
        </w:rPr>
        <w:t xml:space="preserve">van </w:t>
      </w:r>
      <w:proofErr w:type="spellStart"/>
      <w:r w:rsidRPr="00516BA3">
        <w:rPr>
          <w:sz w:val="18"/>
          <w:szCs w:val="18"/>
        </w:rPr>
        <w:t>Ijzendoorn</w:t>
      </w:r>
      <w:proofErr w:type="spellEnd"/>
      <w:r w:rsidRPr="00516BA3">
        <w:rPr>
          <w:sz w:val="18"/>
          <w:szCs w:val="18"/>
        </w:rPr>
        <w:t xml:space="preserve"> et al, cited in « Early Childhood in Focus </w:t>
      </w:r>
      <w:proofErr w:type="gramStart"/>
      <w:r w:rsidRPr="00516BA3">
        <w:rPr>
          <w:sz w:val="18"/>
          <w:szCs w:val="18"/>
        </w:rPr>
        <w:t>1 :</w:t>
      </w:r>
      <w:proofErr w:type="gramEnd"/>
      <w:r w:rsidRPr="00516BA3">
        <w:rPr>
          <w:sz w:val="18"/>
          <w:szCs w:val="18"/>
        </w:rPr>
        <w:t xml:space="preserve"> Attachment relationships: Quality of Care for Younger Children » Bernard van Leer Foundation (2007)</w:t>
      </w:r>
    </w:p>
  </w:footnote>
  <w:footnote w:id="2">
    <w:p w14:paraId="06E16137" w14:textId="77777777" w:rsidR="001409B4" w:rsidRPr="00516BA3" w:rsidRDefault="001409B4" w:rsidP="00CC1764">
      <w:pPr>
        <w:pStyle w:val="Fotnotetekst"/>
        <w:rPr>
          <w:sz w:val="18"/>
          <w:szCs w:val="18"/>
        </w:rPr>
      </w:pPr>
      <w:r w:rsidRPr="00633900">
        <w:rPr>
          <w:rStyle w:val="Fotnotereferanse"/>
          <w:sz w:val="18"/>
          <w:szCs w:val="18"/>
        </w:rPr>
        <w:footnoteRef/>
      </w:r>
      <w:r w:rsidRPr="00633900">
        <w:rPr>
          <w:sz w:val="18"/>
          <w:szCs w:val="18"/>
        </w:rPr>
        <w:t xml:space="preserve"> </w:t>
      </w:r>
      <w:r w:rsidRPr="00516BA3">
        <w:rPr>
          <w:sz w:val="18"/>
          <w:szCs w:val="18"/>
        </w:rPr>
        <w:t>Because we are Brothers and Sisters, SOS Children’s Villages International, 2012</w:t>
      </w:r>
    </w:p>
  </w:footnote>
  <w:footnote w:id="3">
    <w:p w14:paraId="0F5B2731" w14:textId="77777777" w:rsidR="001409B4" w:rsidRPr="00516BA3" w:rsidRDefault="001409B4" w:rsidP="00FD2C35">
      <w:pPr>
        <w:pStyle w:val="Fotnotetekst"/>
        <w:rPr>
          <w:sz w:val="18"/>
          <w:szCs w:val="18"/>
        </w:rPr>
      </w:pPr>
      <w:r w:rsidRPr="00633900">
        <w:rPr>
          <w:rStyle w:val="Fotnotereferanse"/>
          <w:sz w:val="18"/>
          <w:szCs w:val="18"/>
        </w:rPr>
        <w:footnoteRef/>
      </w:r>
      <w:r w:rsidRPr="00633900">
        <w:rPr>
          <w:sz w:val="18"/>
          <w:szCs w:val="18"/>
        </w:rPr>
        <w:t xml:space="preserve"> UN</w:t>
      </w:r>
      <w:r>
        <w:rPr>
          <w:sz w:val="18"/>
          <w:szCs w:val="18"/>
        </w:rPr>
        <w:t xml:space="preserve"> </w:t>
      </w:r>
      <w:r w:rsidRPr="00633900">
        <w:rPr>
          <w:sz w:val="18"/>
          <w:szCs w:val="18"/>
        </w:rPr>
        <w:t>G</w:t>
      </w:r>
      <w:r>
        <w:rPr>
          <w:sz w:val="18"/>
          <w:szCs w:val="18"/>
        </w:rPr>
        <w:t>uidelines for the Alternative Care of Children</w:t>
      </w:r>
      <w:r w:rsidRPr="00633900">
        <w:rPr>
          <w:sz w:val="18"/>
          <w:szCs w:val="18"/>
        </w:rPr>
        <w:t xml:space="preserve"> (A/RES/64/142, para.17)</w:t>
      </w:r>
    </w:p>
  </w:footnote>
  <w:footnote w:id="4">
    <w:p w14:paraId="5F554857" w14:textId="77777777" w:rsidR="001409B4" w:rsidRPr="00516BA3" w:rsidRDefault="001409B4" w:rsidP="00FD2C35">
      <w:pPr>
        <w:pStyle w:val="Fotnotetekst"/>
        <w:rPr>
          <w:sz w:val="18"/>
          <w:szCs w:val="18"/>
        </w:rPr>
      </w:pPr>
      <w:r w:rsidRPr="00633900">
        <w:rPr>
          <w:rStyle w:val="Fotnotereferanse"/>
          <w:sz w:val="18"/>
          <w:szCs w:val="18"/>
        </w:rPr>
        <w:footnoteRef/>
      </w:r>
      <w:r w:rsidRPr="00633900">
        <w:rPr>
          <w:sz w:val="18"/>
          <w:szCs w:val="18"/>
        </w:rPr>
        <w:t xml:space="preserve"> UNGA Resolution on the Rights of the Child 2019</w:t>
      </w:r>
      <w:r>
        <w:rPr>
          <w:sz w:val="18"/>
          <w:szCs w:val="18"/>
        </w:rPr>
        <w:t xml:space="preserve"> </w:t>
      </w:r>
      <w:r w:rsidRPr="00633900">
        <w:rPr>
          <w:sz w:val="18"/>
          <w:szCs w:val="18"/>
        </w:rPr>
        <w:t>(A/RES/74/133)</w:t>
      </w:r>
    </w:p>
  </w:footnote>
  <w:footnote w:id="5">
    <w:p w14:paraId="5B676E8B" w14:textId="77777777" w:rsidR="002A3067" w:rsidRPr="004A0939" w:rsidRDefault="002A3067" w:rsidP="002A3067">
      <w:pPr>
        <w:pStyle w:val="Fotnotetekst"/>
        <w:rPr>
          <w:lang w:val="en-US"/>
        </w:rPr>
      </w:pPr>
      <w:r>
        <w:rPr>
          <w:rStyle w:val="Fotnotereferanse"/>
        </w:rPr>
        <w:footnoteRef/>
      </w:r>
      <w:r>
        <w:t xml:space="preserve"> </w:t>
      </w:r>
      <w:r w:rsidRPr="004A0939">
        <w:rPr>
          <w:sz w:val="16"/>
          <w:szCs w:val="16"/>
        </w:rPr>
        <w:t xml:space="preserve">UN: Policy Brief, Covid-19 and the need for action on Mental Health: </w:t>
      </w:r>
      <w:hyperlink r:id="rId1" w:history="1">
        <w:r w:rsidRPr="004A0939">
          <w:rPr>
            <w:rStyle w:val="Hyperkobling"/>
            <w:sz w:val="16"/>
            <w:szCs w:val="16"/>
          </w:rPr>
          <w:t>un_policy_brief-covid_and_mental_health_final.pdf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28AE" w14:textId="6F2E18D9" w:rsidR="00204939" w:rsidRDefault="00000CD5" w:rsidP="00CC5CBD">
    <w:pPr>
      <w:pStyle w:val="Topptekst"/>
      <w:ind w:left="720" w:firstLine="720"/>
    </w:pPr>
    <w:r w:rsidRPr="00000CD5">
      <w:drawing>
        <wp:inline distT="0" distB="0" distL="0" distR="0" wp14:anchorId="16D59EE8" wp14:editId="50739375">
          <wp:extent cx="997840" cy="56131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2949" cy="564189"/>
                  </a:xfrm>
                  <a:prstGeom prst="rect">
                    <a:avLst/>
                  </a:prstGeom>
                </pic:spPr>
              </pic:pic>
            </a:graphicData>
          </a:graphic>
        </wp:inline>
      </w:drawing>
    </w:r>
    <w:r w:rsidRPr="00000CD5">
      <w:rPr>
        <w:noProof/>
      </w:rPr>
      <w:t xml:space="preserve"> </w:t>
    </w:r>
    <w:r w:rsidR="00CC5CBD">
      <w:t xml:space="preserve">        </w:t>
    </w:r>
    <w:r w:rsidR="00CC5CBD">
      <w:tab/>
    </w:r>
    <w:r w:rsidR="003E265B">
      <w:rPr>
        <w:noProof/>
      </w:rPr>
      <w:drawing>
        <wp:inline distT="0" distB="0" distL="0" distR="0" wp14:anchorId="479021A1" wp14:editId="5F6521CA">
          <wp:extent cx="1816901" cy="606582"/>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5334" cy="639445"/>
                  </a:xfrm>
                  <a:prstGeom prst="rect">
                    <a:avLst/>
                  </a:prstGeom>
                  <a:noFill/>
                  <a:ln>
                    <a:noFill/>
                  </a:ln>
                </pic:spPr>
              </pic:pic>
            </a:graphicData>
          </a:graphic>
        </wp:inline>
      </w:drawing>
    </w:r>
    <w:r w:rsidRPr="00000CD5">
      <w:drawing>
        <wp:inline distT="0" distB="0" distL="0" distR="0" wp14:anchorId="3B4485D1" wp14:editId="5B4E5949">
          <wp:extent cx="681443" cy="672334"/>
          <wp:effectExtent l="0" t="0" r="444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708343" cy="698875"/>
                  </a:xfrm>
                  <a:prstGeom prst="rect">
                    <a:avLst/>
                  </a:prstGeom>
                </pic:spPr>
              </pic:pic>
            </a:graphicData>
          </a:graphic>
        </wp:inline>
      </w:drawing>
    </w:r>
    <w:r w:rsidR="00CC5CBD">
      <w:rPr>
        <w:noProof/>
      </w:rPr>
      <w:t xml:space="preserve">   </w:t>
    </w:r>
  </w:p>
  <w:p w14:paraId="09B7EFCD" w14:textId="3DA0F511" w:rsidR="00000CD5" w:rsidRDefault="00000CD5" w:rsidP="00000CD5">
    <w:pPr>
      <w:pStyle w:val="Topptekst"/>
      <w:ind w:firstLine="720"/>
    </w:pPr>
  </w:p>
  <w:p w14:paraId="6A3D3346" w14:textId="77777777" w:rsidR="00CC5CBD" w:rsidRDefault="00CC5CBD" w:rsidP="00000CD5">
    <w:pPr>
      <w:pStyle w:val="Topptekst"/>
      <w:ind w:firstLine="720"/>
    </w:pPr>
  </w:p>
  <w:p w14:paraId="0175881E" w14:textId="77777777" w:rsidR="004C0D5F" w:rsidRDefault="004C0D5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2D10"/>
    <w:multiLevelType w:val="hybridMultilevel"/>
    <w:tmpl w:val="1AC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4154B"/>
    <w:multiLevelType w:val="hybridMultilevel"/>
    <w:tmpl w:val="0EA63960"/>
    <w:lvl w:ilvl="0" w:tplc="147C5E3A">
      <w:start w:val="16"/>
      <w:numFmt w:val="bullet"/>
      <w:lvlText w:val="-"/>
      <w:lvlJc w:val="left"/>
      <w:pPr>
        <w:ind w:left="720" w:hanging="360"/>
      </w:pPr>
      <w:rPr>
        <w:rFonts w:ascii="Cambria" w:eastAsiaTheme="minorEastAsia" w:hAnsi="Cambr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D20865"/>
    <w:multiLevelType w:val="hybridMultilevel"/>
    <w:tmpl w:val="7CC0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E0062"/>
    <w:multiLevelType w:val="hybridMultilevel"/>
    <w:tmpl w:val="A55C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A4D6A"/>
    <w:multiLevelType w:val="hybridMultilevel"/>
    <w:tmpl w:val="55A87A6C"/>
    <w:lvl w:ilvl="0" w:tplc="147C5E3A">
      <w:start w:val="16"/>
      <w:numFmt w:val="bullet"/>
      <w:lvlText w:val="-"/>
      <w:lvlJc w:val="left"/>
      <w:pPr>
        <w:ind w:left="720" w:hanging="360"/>
      </w:pPr>
      <w:rPr>
        <w:rFonts w:ascii="Cambria" w:eastAsiaTheme="minorEastAsia" w:hAnsi="Cambr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AFE5F85"/>
    <w:multiLevelType w:val="hybridMultilevel"/>
    <w:tmpl w:val="912A97B0"/>
    <w:lvl w:ilvl="0" w:tplc="3860179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6B4F0881"/>
    <w:multiLevelType w:val="hybridMultilevel"/>
    <w:tmpl w:val="FF5C04E8"/>
    <w:lvl w:ilvl="0" w:tplc="147C5E3A">
      <w:start w:val="16"/>
      <w:numFmt w:val="bullet"/>
      <w:lvlText w:val="-"/>
      <w:lvlJc w:val="left"/>
      <w:pPr>
        <w:ind w:left="720" w:hanging="360"/>
      </w:pPr>
      <w:rPr>
        <w:rFonts w:ascii="Cambria" w:eastAsiaTheme="minorEastAsia" w:hAnsi="Cambr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35"/>
    <w:rsid w:val="00000CD5"/>
    <w:rsid w:val="00013DDF"/>
    <w:rsid w:val="00072A20"/>
    <w:rsid w:val="000A731A"/>
    <w:rsid w:val="000C21C0"/>
    <w:rsid w:val="000C6F77"/>
    <w:rsid w:val="000D2B24"/>
    <w:rsid w:val="000D35D8"/>
    <w:rsid w:val="000D4B70"/>
    <w:rsid w:val="00102BD1"/>
    <w:rsid w:val="00102F40"/>
    <w:rsid w:val="001070DE"/>
    <w:rsid w:val="00112356"/>
    <w:rsid w:val="001409B4"/>
    <w:rsid w:val="00140B4B"/>
    <w:rsid w:val="00146DE6"/>
    <w:rsid w:val="00164F87"/>
    <w:rsid w:val="001C4EAB"/>
    <w:rsid w:val="001D1449"/>
    <w:rsid w:val="0020466F"/>
    <w:rsid w:val="00204939"/>
    <w:rsid w:val="00205962"/>
    <w:rsid w:val="002140A1"/>
    <w:rsid w:val="00262C42"/>
    <w:rsid w:val="002A3067"/>
    <w:rsid w:val="002C7596"/>
    <w:rsid w:val="002F4116"/>
    <w:rsid w:val="002F6A6C"/>
    <w:rsid w:val="0030768C"/>
    <w:rsid w:val="003173DE"/>
    <w:rsid w:val="0033450F"/>
    <w:rsid w:val="00334AE4"/>
    <w:rsid w:val="00350A23"/>
    <w:rsid w:val="00354CF3"/>
    <w:rsid w:val="003B2295"/>
    <w:rsid w:val="003E265B"/>
    <w:rsid w:val="004016E3"/>
    <w:rsid w:val="0041357C"/>
    <w:rsid w:val="00462552"/>
    <w:rsid w:val="004C0D5F"/>
    <w:rsid w:val="004D0B72"/>
    <w:rsid w:val="0050755A"/>
    <w:rsid w:val="005971E8"/>
    <w:rsid w:val="005B7AAB"/>
    <w:rsid w:val="005F2C2F"/>
    <w:rsid w:val="00615D52"/>
    <w:rsid w:val="00627EBE"/>
    <w:rsid w:val="00647F2F"/>
    <w:rsid w:val="00655467"/>
    <w:rsid w:val="006725C7"/>
    <w:rsid w:val="006756A6"/>
    <w:rsid w:val="006A5F21"/>
    <w:rsid w:val="006E6414"/>
    <w:rsid w:val="007130FB"/>
    <w:rsid w:val="007439C1"/>
    <w:rsid w:val="00754EFE"/>
    <w:rsid w:val="00777BCF"/>
    <w:rsid w:val="007C2474"/>
    <w:rsid w:val="007F356A"/>
    <w:rsid w:val="00811FC7"/>
    <w:rsid w:val="00853B92"/>
    <w:rsid w:val="00864C2C"/>
    <w:rsid w:val="00876154"/>
    <w:rsid w:val="008C1B76"/>
    <w:rsid w:val="008F5D24"/>
    <w:rsid w:val="008F6CAD"/>
    <w:rsid w:val="009A06B8"/>
    <w:rsid w:val="009E64CF"/>
    <w:rsid w:val="00A029DD"/>
    <w:rsid w:val="00A067CA"/>
    <w:rsid w:val="00AC3132"/>
    <w:rsid w:val="00AD5331"/>
    <w:rsid w:val="00AF4518"/>
    <w:rsid w:val="00AF7E7F"/>
    <w:rsid w:val="00B40898"/>
    <w:rsid w:val="00B86E7A"/>
    <w:rsid w:val="00B9637D"/>
    <w:rsid w:val="00BF620F"/>
    <w:rsid w:val="00C44C45"/>
    <w:rsid w:val="00C45931"/>
    <w:rsid w:val="00CB5240"/>
    <w:rsid w:val="00CC1764"/>
    <w:rsid w:val="00CC5CBD"/>
    <w:rsid w:val="00D3713E"/>
    <w:rsid w:val="00D8140E"/>
    <w:rsid w:val="00DC7A80"/>
    <w:rsid w:val="00DE6AFF"/>
    <w:rsid w:val="00E21110"/>
    <w:rsid w:val="00E40463"/>
    <w:rsid w:val="00EA3157"/>
    <w:rsid w:val="00EE4CCE"/>
    <w:rsid w:val="00F42AB4"/>
    <w:rsid w:val="00F77CC3"/>
    <w:rsid w:val="00F862F5"/>
    <w:rsid w:val="00F92BAA"/>
    <w:rsid w:val="00FD2C35"/>
    <w:rsid w:val="00FF2CC8"/>
    <w:rsid w:val="00FF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1B44F3"/>
  <w14:defaultImageDpi w14:val="300"/>
  <w15:docId w15:val="{38992A1C-6C8A-4A87-B365-E9B02170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4625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2049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D2C35"/>
    <w:pPr>
      <w:ind w:left="720"/>
      <w:contextualSpacing/>
    </w:pPr>
  </w:style>
  <w:style w:type="paragraph" w:styleId="Fotnotetekst">
    <w:name w:val="footnote text"/>
    <w:basedOn w:val="Normal"/>
    <w:link w:val="FotnotetekstTegn"/>
    <w:uiPriority w:val="99"/>
    <w:unhideWhenUsed/>
    <w:rsid w:val="00FD2C35"/>
  </w:style>
  <w:style w:type="character" w:customStyle="1" w:styleId="FotnotetekstTegn">
    <w:name w:val="Fotnotetekst Tegn"/>
    <w:basedOn w:val="Standardskriftforavsnitt"/>
    <w:link w:val="Fotnotetekst"/>
    <w:uiPriority w:val="99"/>
    <w:rsid w:val="00FD2C35"/>
    <w:rPr>
      <w:lang w:val="en-GB"/>
    </w:rPr>
  </w:style>
  <w:style w:type="character" w:styleId="Fotnotereferanse">
    <w:name w:val="footnote reference"/>
    <w:basedOn w:val="Standardskriftforavsnitt"/>
    <w:uiPriority w:val="99"/>
    <w:unhideWhenUsed/>
    <w:rsid w:val="00FD2C35"/>
    <w:rPr>
      <w:vertAlign w:val="superscript"/>
    </w:rPr>
  </w:style>
  <w:style w:type="character" w:styleId="Merknadsreferanse">
    <w:name w:val="annotation reference"/>
    <w:basedOn w:val="Standardskriftforavsnitt"/>
    <w:uiPriority w:val="99"/>
    <w:semiHidden/>
    <w:unhideWhenUsed/>
    <w:rsid w:val="00FD2C35"/>
    <w:rPr>
      <w:sz w:val="16"/>
      <w:szCs w:val="16"/>
    </w:rPr>
  </w:style>
  <w:style w:type="paragraph" w:styleId="Merknadstekst">
    <w:name w:val="annotation text"/>
    <w:basedOn w:val="Normal"/>
    <w:link w:val="MerknadstekstTegn"/>
    <w:uiPriority w:val="99"/>
    <w:unhideWhenUsed/>
    <w:rsid w:val="00FD2C35"/>
    <w:rPr>
      <w:sz w:val="20"/>
      <w:szCs w:val="20"/>
    </w:rPr>
  </w:style>
  <w:style w:type="character" w:customStyle="1" w:styleId="MerknadstekstTegn">
    <w:name w:val="Merknadstekst Tegn"/>
    <w:basedOn w:val="Standardskriftforavsnitt"/>
    <w:link w:val="Merknadstekst"/>
    <w:uiPriority w:val="99"/>
    <w:rsid w:val="00FD2C35"/>
    <w:rPr>
      <w:sz w:val="20"/>
      <w:szCs w:val="20"/>
      <w:lang w:val="en-GB"/>
    </w:rPr>
  </w:style>
  <w:style w:type="paragraph" w:styleId="Bobletekst">
    <w:name w:val="Balloon Text"/>
    <w:basedOn w:val="Normal"/>
    <w:link w:val="BobletekstTegn"/>
    <w:uiPriority w:val="99"/>
    <w:semiHidden/>
    <w:unhideWhenUsed/>
    <w:rsid w:val="00FD2C3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C35"/>
    <w:rPr>
      <w:rFonts w:ascii="Lucida Grande" w:hAnsi="Lucida Grande" w:cs="Lucida Grande"/>
      <w:sz w:val="18"/>
      <w:szCs w:val="18"/>
      <w:lang w:val="en-GB"/>
    </w:rPr>
  </w:style>
  <w:style w:type="paragraph" w:styleId="Ingenmellomrom">
    <w:name w:val="No Spacing"/>
    <w:uiPriority w:val="1"/>
    <w:qFormat/>
    <w:rsid w:val="00CC1764"/>
    <w:rPr>
      <w:lang w:val="en-GB"/>
    </w:rPr>
  </w:style>
  <w:style w:type="paragraph" w:styleId="Topptekst">
    <w:name w:val="header"/>
    <w:basedOn w:val="Normal"/>
    <w:link w:val="TopptekstTegn"/>
    <w:uiPriority w:val="99"/>
    <w:unhideWhenUsed/>
    <w:rsid w:val="00205962"/>
    <w:pPr>
      <w:tabs>
        <w:tab w:val="center" w:pos="4320"/>
        <w:tab w:val="right" w:pos="8640"/>
      </w:tabs>
    </w:pPr>
  </w:style>
  <w:style w:type="character" w:customStyle="1" w:styleId="TopptekstTegn">
    <w:name w:val="Topptekst Tegn"/>
    <w:basedOn w:val="Standardskriftforavsnitt"/>
    <w:link w:val="Topptekst"/>
    <w:uiPriority w:val="99"/>
    <w:rsid w:val="00205962"/>
    <w:rPr>
      <w:lang w:val="en-GB"/>
    </w:rPr>
  </w:style>
  <w:style w:type="paragraph" w:styleId="Bunntekst">
    <w:name w:val="footer"/>
    <w:basedOn w:val="Normal"/>
    <w:link w:val="BunntekstTegn"/>
    <w:uiPriority w:val="99"/>
    <w:unhideWhenUsed/>
    <w:rsid w:val="00205962"/>
    <w:pPr>
      <w:tabs>
        <w:tab w:val="center" w:pos="4320"/>
        <w:tab w:val="right" w:pos="8640"/>
      </w:tabs>
    </w:pPr>
  </w:style>
  <w:style w:type="character" w:customStyle="1" w:styleId="BunntekstTegn">
    <w:name w:val="Bunntekst Tegn"/>
    <w:basedOn w:val="Standardskriftforavsnitt"/>
    <w:link w:val="Bunntekst"/>
    <w:uiPriority w:val="99"/>
    <w:rsid w:val="00205962"/>
    <w:rPr>
      <w:lang w:val="en-GB"/>
    </w:rPr>
  </w:style>
  <w:style w:type="paragraph" w:styleId="Kommentaremne">
    <w:name w:val="annotation subject"/>
    <w:basedOn w:val="Merknadstekst"/>
    <w:next w:val="Merknadstekst"/>
    <w:link w:val="KommentaremneTegn"/>
    <w:uiPriority w:val="99"/>
    <w:semiHidden/>
    <w:unhideWhenUsed/>
    <w:rsid w:val="00102BD1"/>
    <w:rPr>
      <w:b/>
      <w:bCs/>
    </w:rPr>
  </w:style>
  <w:style w:type="character" w:customStyle="1" w:styleId="KommentaremneTegn">
    <w:name w:val="Kommentaremne Tegn"/>
    <w:basedOn w:val="MerknadstekstTegn"/>
    <w:link w:val="Kommentaremne"/>
    <w:uiPriority w:val="99"/>
    <w:semiHidden/>
    <w:rsid w:val="00102BD1"/>
    <w:rPr>
      <w:b/>
      <w:bCs/>
      <w:sz w:val="20"/>
      <w:szCs w:val="20"/>
      <w:lang w:val="en-GB"/>
    </w:rPr>
  </w:style>
  <w:style w:type="character" w:customStyle="1" w:styleId="Overskrift2Tegn">
    <w:name w:val="Overskrift 2 Tegn"/>
    <w:basedOn w:val="Standardskriftforavsnitt"/>
    <w:link w:val="Overskrift2"/>
    <w:uiPriority w:val="9"/>
    <w:semiHidden/>
    <w:rsid w:val="00204939"/>
    <w:rPr>
      <w:rFonts w:asciiTheme="majorHAnsi" w:eastAsiaTheme="majorEastAsia" w:hAnsiTheme="majorHAnsi" w:cstheme="majorBidi"/>
      <w:color w:val="365F91" w:themeColor="accent1" w:themeShade="BF"/>
      <w:sz w:val="26"/>
      <w:szCs w:val="26"/>
      <w:lang w:val="en-GB"/>
    </w:rPr>
  </w:style>
  <w:style w:type="character" w:styleId="Hyperkobling">
    <w:name w:val="Hyperlink"/>
    <w:basedOn w:val="Standardskriftforavsnitt"/>
    <w:uiPriority w:val="99"/>
    <w:unhideWhenUsed/>
    <w:rsid w:val="00A029DD"/>
    <w:rPr>
      <w:color w:val="0000FF" w:themeColor="hyperlink"/>
      <w:u w:val="single"/>
    </w:rPr>
  </w:style>
  <w:style w:type="character" w:styleId="Ulstomtale">
    <w:name w:val="Unresolved Mention"/>
    <w:basedOn w:val="Standardskriftforavsnitt"/>
    <w:uiPriority w:val="99"/>
    <w:semiHidden/>
    <w:unhideWhenUsed/>
    <w:rsid w:val="00A029DD"/>
    <w:rPr>
      <w:color w:val="605E5C"/>
      <w:shd w:val="clear" w:color="auto" w:fill="E1DFDD"/>
    </w:rPr>
  </w:style>
  <w:style w:type="character" w:customStyle="1" w:styleId="SingleTxtGChar">
    <w:name w:val="_ Single Txt_G Char"/>
    <w:basedOn w:val="Standardskriftforavsnitt"/>
    <w:link w:val="SingleTxtG"/>
    <w:locked/>
    <w:rsid w:val="001D1449"/>
    <w:rPr>
      <w:lang w:eastAsia="zh-CN"/>
    </w:rPr>
  </w:style>
  <w:style w:type="paragraph" w:customStyle="1" w:styleId="SingleTxtG">
    <w:name w:val="_ Single Txt_G"/>
    <w:basedOn w:val="Normal"/>
    <w:link w:val="SingleTxtGChar"/>
    <w:rsid w:val="001D1449"/>
    <w:pPr>
      <w:spacing w:after="120" w:line="240" w:lineRule="atLeast"/>
      <w:ind w:left="1134" w:right="1134"/>
      <w:jc w:val="both"/>
    </w:pPr>
    <w:rPr>
      <w:lang w:val="en-US" w:eastAsia="zh-CN"/>
    </w:rPr>
  </w:style>
  <w:style w:type="character" w:styleId="Sterkutheving">
    <w:name w:val="Intense Emphasis"/>
    <w:basedOn w:val="Standardskriftforavsnitt"/>
    <w:uiPriority w:val="21"/>
    <w:qFormat/>
    <w:rsid w:val="006A5F21"/>
    <w:rPr>
      <w:i/>
      <w:iCs/>
      <w:color w:val="4F81BD" w:themeColor="accent1"/>
    </w:rPr>
  </w:style>
  <w:style w:type="character" w:customStyle="1" w:styleId="viiyi">
    <w:name w:val="viiyi"/>
    <w:basedOn w:val="Standardskriftforavsnitt"/>
    <w:rsid w:val="00EE4CCE"/>
  </w:style>
  <w:style w:type="character" w:customStyle="1" w:styleId="jlqj4b">
    <w:name w:val="jlqj4b"/>
    <w:basedOn w:val="Standardskriftforavsnitt"/>
    <w:rsid w:val="00EE4CCE"/>
  </w:style>
  <w:style w:type="character" w:customStyle="1" w:styleId="Overskrift1Tegn">
    <w:name w:val="Overskrift 1 Tegn"/>
    <w:basedOn w:val="Standardskriftforavsnitt"/>
    <w:link w:val="Overskrift1"/>
    <w:uiPriority w:val="9"/>
    <w:rsid w:val="00462552"/>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518505">
      <w:bodyDiv w:val="1"/>
      <w:marLeft w:val="0"/>
      <w:marRight w:val="0"/>
      <w:marTop w:val="0"/>
      <w:marBottom w:val="0"/>
      <w:divBdr>
        <w:top w:val="none" w:sz="0" w:space="0" w:color="auto"/>
        <w:left w:val="none" w:sz="0" w:space="0" w:color="auto"/>
        <w:bottom w:val="none" w:sz="0" w:space="0" w:color="auto"/>
        <w:right w:val="none" w:sz="0" w:space="0" w:color="auto"/>
      </w:divBdr>
    </w:div>
    <w:div w:id="737629590">
      <w:bodyDiv w:val="1"/>
      <w:marLeft w:val="0"/>
      <w:marRight w:val="0"/>
      <w:marTop w:val="0"/>
      <w:marBottom w:val="0"/>
      <w:divBdr>
        <w:top w:val="none" w:sz="0" w:space="0" w:color="auto"/>
        <w:left w:val="none" w:sz="0" w:space="0" w:color="auto"/>
        <w:bottom w:val="none" w:sz="0" w:space="0" w:color="auto"/>
        <w:right w:val="none" w:sz="0" w:space="0" w:color="auto"/>
      </w:divBdr>
    </w:div>
    <w:div w:id="848720252">
      <w:bodyDiv w:val="1"/>
      <w:marLeft w:val="0"/>
      <w:marRight w:val="0"/>
      <w:marTop w:val="0"/>
      <w:marBottom w:val="0"/>
      <w:divBdr>
        <w:top w:val="none" w:sz="0" w:space="0" w:color="auto"/>
        <w:left w:val="none" w:sz="0" w:space="0" w:color="auto"/>
        <w:bottom w:val="none" w:sz="0" w:space="0" w:color="auto"/>
        <w:right w:val="none" w:sz="0" w:space="0" w:color="auto"/>
      </w:divBdr>
    </w:div>
    <w:div w:id="913276475">
      <w:bodyDiv w:val="1"/>
      <w:marLeft w:val="0"/>
      <w:marRight w:val="0"/>
      <w:marTop w:val="0"/>
      <w:marBottom w:val="0"/>
      <w:divBdr>
        <w:top w:val="none" w:sz="0" w:space="0" w:color="auto"/>
        <w:left w:val="none" w:sz="0" w:space="0" w:color="auto"/>
        <w:bottom w:val="none" w:sz="0" w:space="0" w:color="auto"/>
        <w:right w:val="none" w:sz="0" w:space="0" w:color="auto"/>
      </w:divBdr>
    </w:div>
    <w:div w:id="970477486">
      <w:bodyDiv w:val="1"/>
      <w:marLeft w:val="0"/>
      <w:marRight w:val="0"/>
      <w:marTop w:val="0"/>
      <w:marBottom w:val="0"/>
      <w:divBdr>
        <w:top w:val="none" w:sz="0" w:space="0" w:color="auto"/>
        <w:left w:val="none" w:sz="0" w:space="0" w:color="auto"/>
        <w:bottom w:val="none" w:sz="0" w:space="0" w:color="auto"/>
        <w:right w:val="none" w:sz="0" w:space="0" w:color="auto"/>
      </w:divBdr>
    </w:div>
    <w:div w:id="1052539183">
      <w:bodyDiv w:val="1"/>
      <w:marLeft w:val="0"/>
      <w:marRight w:val="0"/>
      <w:marTop w:val="0"/>
      <w:marBottom w:val="0"/>
      <w:divBdr>
        <w:top w:val="none" w:sz="0" w:space="0" w:color="auto"/>
        <w:left w:val="none" w:sz="0" w:space="0" w:color="auto"/>
        <w:bottom w:val="none" w:sz="0" w:space="0" w:color="auto"/>
        <w:right w:val="none" w:sz="0" w:space="0" w:color="auto"/>
      </w:divBdr>
    </w:div>
    <w:div w:id="1430200517">
      <w:bodyDiv w:val="1"/>
      <w:marLeft w:val="0"/>
      <w:marRight w:val="0"/>
      <w:marTop w:val="0"/>
      <w:marBottom w:val="0"/>
      <w:divBdr>
        <w:top w:val="none" w:sz="0" w:space="0" w:color="auto"/>
        <w:left w:val="none" w:sz="0" w:space="0" w:color="auto"/>
        <w:bottom w:val="none" w:sz="0" w:space="0" w:color="auto"/>
        <w:right w:val="none" w:sz="0" w:space="0" w:color="auto"/>
      </w:divBdr>
    </w:div>
    <w:div w:id="1560051198">
      <w:bodyDiv w:val="1"/>
      <w:marLeft w:val="0"/>
      <w:marRight w:val="0"/>
      <w:marTop w:val="0"/>
      <w:marBottom w:val="0"/>
      <w:divBdr>
        <w:top w:val="none" w:sz="0" w:space="0" w:color="auto"/>
        <w:left w:val="none" w:sz="0" w:space="0" w:color="auto"/>
        <w:bottom w:val="none" w:sz="0" w:space="0" w:color="auto"/>
        <w:right w:val="none" w:sz="0" w:space="0" w:color="auto"/>
      </w:divBdr>
    </w:div>
    <w:div w:id="1758593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ites/un2.un.org/files/un_policy_brief-covid_and_mental_health_fin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SOS Children’s Villages Norway, Norwegian Foster Care Association, and Norwegian Union of Social Educators and Social Workers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25A9125-B6B5-4201-AB52-B25969E0B535}">
  <ds:schemaRefs>
    <ds:schemaRef ds:uri="http://schemas.openxmlformats.org/officeDocument/2006/bibliography"/>
  </ds:schemaRefs>
</ds:datastoreItem>
</file>

<file path=customXml/itemProps2.xml><?xml version="1.0" encoding="utf-8"?>
<ds:datastoreItem xmlns:ds="http://schemas.openxmlformats.org/officeDocument/2006/customXml" ds:itemID="{6845EAEA-5781-4873-A417-6832A60D8F10}"/>
</file>

<file path=customXml/itemProps3.xml><?xml version="1.0" encoding="utf-8"?>
<ds:datastoreItem xmlns:ds="http://schemas.openxmlformats.org/officeDocument/2006/customXml" ds:itemID="{78AC9994-092B-43A1-BD0E-16F7F0270810}"/>
</file>

<file path=customXml/itemProps4.xml><?xml version="1.0" encoding="utf-8"?>
<ds:datastoreItem xmlns:ds="http://schemas.openxmlformats.org/officeDocument/2006/customXml" ds:itemID="{2A1310D6-F859-4CA8-8B98-21979ED4580E}"/>
</file>

<file path=docProps/app.xml><?xml version="1.0" encoding="utf-8"?>
<Properties xmlns="http://schemas.openxmlformats.org/officeDocument/2006/extended-properties" xmlns:vt="http://schemas.openxmlformats.org/officeDocument/2006/docPropsVTypes">
  <Template>Normal</Template>
  <TotalTime>1523</TotalTime>
  <Pages>5</Pages>
  <Words>2114</Words>
  <Characters>11209</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Kikuchi-White</dc:creator>
  <cp:keywords/>
  <dc:description/>
  <cp:lastModifiedBy>Trine Riis-Hansen / SOS-barnebyer</cp:lastModifiedBy>
  <cp:revision>7</cp:revision>
  <dcterms:created xsi:type="dcterms:W3CDTF">2021-06-27T14:04:00Z</dcterms:created>
  <dcterms:modified xsi:type="dcterms:W3CDTF">2021-06-30T13:05:00Z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