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72A37" w14:textId="6C1CA4AD" w:rsidR="00437644" w:rsidRDefault="00871D0F" w:rsidP="00EF0DBC">
      <w:pPr>
        <w:jc w:val="center"/>
        <w:rPr>
          <w:b/>
          <w:sz w:val="22"/>
          <w:szCs w:val="22"/>
        </w:rPr>
      </w:pPr>
      <w:r w:rsidRPr="004E1265">
        <w:rPr>
          <w:rFonts w:eastAsia="Calibri"/>
          <w:b/>
          <w:noProof/>
          <w:color w:val="E5DFEC"/>
          <w:sz w:val="22"/>
          <w:szCs w:val="22"/>
        </w:rPr>
        <w:drawing>
          <wp:anchor distT="0" distB="0" distL="114300" distR="114300" simplePos="0" relativeHeight="251659264" behindDoc="0" locked="0" layoutInCell="0" allowOverlap="0" wp14:anchorId="21E680C1" wp14:editId="52B51CCA">
            <wp:simplePos x="0" y="0"/>
            <wp:positionH relativeFrom="page">
              <wp:posOffset>216927</wp:posOffset>
            </wp:positionH>
            <wp:positionV relativeFrom="page">
              <wp:posOffset>171207</wp:posOffset>
            </wp:positionV>
            <wp:extent cx="7406640" cy="923925"/>
            <wp:effectExtent l="0" t="0" r="1016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6640" cy="923925"/>
                    </a:xfrm>
                    <a:prstGeom prst="rect">
                      <a:avLst/>
                    </a:prstGeom>
                  </pic:spPr>
                </pic:pic>
              </a:graphicData>
            </a:graphic>
            <wp14:sizeRelH relativeFrom="margin">
              <wp14:pctWidth>0</wp14:pctWidth>
            </wp14:sizeRelH>
            <wp14:sizeRelV relativeFrom="margin">
              <wp14:pctHeight>0</wp14:pctHeight>
            </wp14:sizeRelV>
          </wp:anchor>
        </w:drawing>
      </w:r>
    </w:p>
    <w:p w14:paraId="0D5FB615" w14:textId="55460BA5" w:rsidR="00871D0F" w:rsidRDefault="00871D0F" w:rsidP="00EF0DBC">
      <w:pPr>
        <w:jc w:val="center"/>
        <w:rPr>
          <w:b/>
          <w:sz w:val="22"/>
          <w:szCs w:val="22"/>
        </w:rPr>
      </w:pPr>
    </w:p>
    <w:p w14:paraId="7B399BD8" w14:textId="77777777" w:rsidR="00871D0F" w:rsidRPr="00871D0F" w:rsidRDefault="00871D0F" w:rsidP="00EF0DBC">
      <w:pPr>
        <w:jc w:val="center"/>
        <w:rPr>
          <w:b/>
          <w:sz w:val="21"/>
          <w:szCs w:val="21"/>
        </w:rPr>
      </w:pPr>
    </w:p>
    <w:p w14:paraId="45209869" w14:textId="15A0E67E" w:rsidR="00EF0DBC" w:rsidRPr="00045C06" w:rsidRDefault="00EF0DBC" w:rsidP="00EF0DBC">
      <w:pPr>
        <w:jc w:val="center"/>
        <w:rPr>
          <w:b/>
          <w:sz w:val="22"/>
          <w:szCs w:val="22"/>
        </w:rPr>
      </w:pPr>
      <w:r w:rsidRPr="00045C06">
        <w:rPr>
          <w:b/>
          <w:sz w:val="22"/>
          <w:szCs w:val="22"/>
        </w:rPr>
        <w:t>Women Enabled International</w:t>
      </w:r>
    </w:p>
    <w:p w14:paraId="0E83D8B4" w14:textId="77777777" w:rsidR="00EF0DBC" w:rsidRPr="00045C06" w:rsidRDefault="00EF0DBC" w:rsidP="00EF0DBC">
      <w:pPr>
        <w:jc w:val="center"/>
        <w:rPr>
          <w:b/>
          <w:sz w:val="22"/>
          <w:szCs w:val="22"/>
        </w:rPr>
      </w:pPr>
      <w:r w:rsidRPr="00045C06">
        <w:rPr>
          <w:b/>
          <w:sz w:val="22"/>
          <w:szCs w:val="22"/>
        </w:rPr>
        <w:t xml:space="preserve"> Comments on the </w:t>
      </w:r>
      <w:r>
        <w:rPr>
          <w:b/>
          <w:sz w:val="22"/>
          <w:szCs w:val="22"/>
        </w:rPr>
        <w:t>CRC</w:t>
      </w:r>
      <w:r w:rsidRPr="00045C06">
        <w:rPr>
          <w:b/>
          <w:sz w:val="22"/>
          <w:szCs w:val="22"/>
        </w:rPr>
        <w:t xml:space="preserve"> Committee’s </w:t>
      </w:r>
      <w:r>
        <w:rPr>
          <w:b/>
          <w:sz w:val="22"/>
          <w:szCs w:val="22"/>
        </w:rPr>
        <w:t>Discussion on:</w:t>
      </w:r>
    </w:p>
    <w:p w14:paraId="731D1BB9" w14:textId="77777777" w:rsidR="00EF0DBC" w:rsidRDefault="00EF0DBC" w:rsidP="00EF0DBC">
      <w:pPr>
        <w:jc w:val="center"/>
        <w:rPr>
          <w:b/>
          <w:sz w:val="22"/>
          <w:szCs w:val="22"/>
        </w:rPr>
      </w:pPr>
      <w:r>
        <w:rPr>
          <w:b/>
          <w:sz w:val="22"/>
          <w:szCs w:val="22"/>
        </w:rPr>
        <w:t>Children’s Rights and Alternative Care</w:t>
      </w:r>
    </w:p>
    <w:p w14:paraId="3EBD7A19" w14:textId="6BACFE09" w:rsidR="00EF0DBC" w:rsidRPr="00E712D9" w:rsidRDefault="00EF0DBC" w:rsidP="00EF0DBC">
      <w:pPr>
        <w:jc w:val="center"/>
        <w:rPr>
          <w:bCs/>
          <w:i/>
          <w:iCs/>
          <w:color w:val="7F7F7F" w:themeColor="text1" w:themeTint="80"/>
          <w:sz w:val="22"/>
          <w:szCs w:val="22"/>
        </w:rPr>
      </w:pPr>
      <w:r w:rsidRPr="00E712D9">
        <w:rPr>
          <w:bCs/>
          <w:i/>
          <w:iCs/>
          <w:sz w:val="22"/>
          <w:szCs w:val="22"/>
        </w:rPr>
        <w:t xml:space="preserve">June </w:t>
      </w:r>
      <w:r w:rsidR="00A9628D" w:rsidRPr="00E712D9">
        <w:rPr>
          <w:bCs/>
          <w:i/>
          <w:iCs/>
          <w:sz w:val="22"/>
          <w:szCs w:val="22"/>
        </w:rPr>
        <w:t>30</w:t>
      </w:r>
      <w:r w:rsidRPr="00E712D9">
        <w:rPr>
          <w:bCs/>
          <w:i/>
          <w:iCs/>
          <w:sz w:val="22"/>
          <w:szCs w:val="22"/>
        </w:rPr>
        <w:t>, 2021</w:t>
      </w:r>
    </w:p>
    <w:p w14:paraId="0601EE85" w14:textId="77777777" w:rsidR="00EF0DBC" w:rsidRPr="002D2B1B" w:rsidRDefault="00EF0DBC" w:rsidP="00EF0DBC">
      <w:pPr>
        <w:pStyle w:val="Heading1"/>
        <w:rPr>
          <w:rFonts w:ascii="Times New Roman" w:hAnsi="Times New Roman" w:cs="Times New Roman"/>
          <w:b/>
          <w:bCs/>
          <w:color w:val="000000" w:themeColor="text1"/>
          <w:sz w:val="23"/>
          <w:szCs w:val="23"/>
        </w:rPr>
      </w:pPr>
      <w:r w:rsidRPr="002D2B1B">
        <w:rPr>
          <w:rFonts w:ascii="Times New Roman" w:hAnsi="Times New Roman" w:cs="Times New Roman"/>
          <w:b/>
          <w:bCs/>
          <w:color w:val="000000" w:themeColor="text1"/>
          <w:sz w:val="23"/>
          <w:szCs w:val="23"/>
        </w:rPr>
        <w:t>Introduction</w:t>
      </w:r>
    </w:p>
    <w:p w14:paraId="06957522" w14:textId="77777777" w:rsidR="00553D3E" w:rsidRPr="002D2B1B" w:rsidRDefault="00553D3E" w:rsidP="00EF0DBC">
      <w:pPr>
        <w:rPr>
          <w:sz w:val="23"/>
          <w:szCs w:val="23"/>
        </w:rPr>
      </w:pPr>
    </w:p>
    <w:p w14:paraId="0BDD1AF0" w14:textId="6A282D6F" w:rsidR="00D73588" w:rsidRDefault="00EF0DBC" w:rsidP="00EF0DBC">
      <w:pPr>
        <w:jc w:val="both"/>
        <w:rPr>
          <w:color w:val="000000" w:themeColor="text1"/>
          <w:sz w:val="23"/>
          <w:szCs w:val="23"/>
        </w:rPr>
      </w:pPr>
      <w:r w:rsidRPr="002D2B1B">
        <w:rPr>
          <w:color w:val="000000" w:themeColor="text1"/>
          <w:sz w:val="23"/>
          <w:szCs w:val="23"/>
        </w:rPr>
        <w:t>W</w:t>
      </w:r>
      <w:r w:rsidR="00A9628D" w:rsidRPr="002D2B1B">
        <w:rPr>
          <w:color w:val="000000" w:themeColor="text1"/>
          <w:sz w:val="23"/>
          <w:szCs w:val="23"/>
        </w:rPr>
        <w:t>omen Enabled International</w:t>
      </w:r>
      <w:r w:rsidR="00D73588" w:rsidRPr="002D2B1B">
        <w:rPr>
          <w:rStyle w:val="EndnoteReference"/>
          <w:color w:val="000000" w:themeColor="text1"/>
          <w:sz w:val="23"/>
          <w:szCs w:val="23"/>
        </w:rPr>
        <w:endnoteReference w:id="2"/>
      </w:r>
      <w:r w:rsidR="00D73588" w:rsidRPr="002D2B1B">
        <w:rPr>
          <w:color w:val="000000" w:themeColor="text1"/>
          <w:sz w:val="23"/>
          <w:szCs w:val="23"/>
        </w:rPr>
        <w:t xml:space="preserve"> welcomes the opportunity to comment on the CRC Committee’s general discussion on </w:t>
      </w:r>
      <w:r w:rsidR="00D73588" w:rsidRPr="002D2B1B">
        <w:rPr>
          <w:i/>
          <w:iCs/>
          <w:color w:val="000000" w:themeColor="text1"/>
          <w:sz w:val="23"/>
          <w:szCs w:val="23"/>
        </w:rPr>
        <w:t>Children’s Rights and Alternative Care</w:t>
      </w:r>
      <w:r w:rsidR="00D73588">
        <w:rPr>
          <w:color w:val="000000" w:themeColor="text1"/>
          <w:sz w:val="23"/>
          <w:szCs w:val="23"/>
        </w:rPr>
        <w:t>.</w:t>
      </w:r>
      <w:r w:rsidR="00D73588" w:rsidRPr="002D2B1B">
        <w:rPr>
          <w:color w:val="000000" w:themeColor="text1"/>
          <w:sz w:val="23"/>
          <w:szCs w:val="23"/>
        </w:rPr>
        <w:t xml:space="preserve"> This submission focuses on the intersection of gender and disability for institutionalized girls and gender non-confirming children</w:t>
      </w:r>
      <w:r w:rsidR="00D73588">
        <w:rPr>
          <w:color w:val="000000" w:themeColor="text1"/>
          <w:sz w:val="23"/>
          <w:szCs w:val="23"/>
        </w:rPr>
        <w:t xml:space="preserve"> with disabilities</w:t>
      </w:r>
      <w:r w:rsidR="00D73588" w:rsidRPr="002D2B1B">
        <w:rPr>
          <w:rStyle w:val="EndnoteReference"/>
          <w:rFonts w:eastAsiaTheme="majorEastAsia"/>
          <w:color w:val="000000" w:themeColor="text1"/>
          <w:sz w:val="23"/>
          <w:szCs w:val="23"/>
        </w:rPr>
        <w:endnoteReference w:id="3"/>
      </w:r>
      <w:r w:rsidR="00D73588" w:rsidRPr="002D2B1B">
        <w:rPr>
          <w:color w:val="000000" w:themeColor="text1"/>
          <w:sz w:val="23"/>
          <w:szCs w:val="23"/>
        </w:rPr>
        <w:t xml:space="preserve"> and presents an overview of the common rights violations they face. </w:t>
      </w:r>
    </w:p>
    <w:p w14:paraId="29BB81D5" w14:textId="77777777" w:rsidR="00D73588" w:rsidRDefault="00D73588" w:rsidP="00EF0DBC">
      <w:pPr>
        <w:jc w:val="both"/>
        <w:rPr>
          <w:color w:val="000000" w:themeColor="text1"/>
          <w:sz w:val="23"/>
          <w:szCs w:val="23"/>
        </w:rPr>
      </w:pPr>
    </w:p>
    <w:p w14:paraId="0162C0DC" w14:textId="109A2591" w:rsidR="00D73588" w:rsidRPr="002D2B1B" w:rsidRDefault="00D73588" w:rsidP="00EF0DBC">
      <w:pPr>
        <w:jc w:val="both"/>
        <w:rPr>
          <w:color w:val="000000" w:themeColor="text1"/>
          <w:sz w:val="23"/>
          <w:szCs w:val="23"/>
        </w:rPr>
      </w:pPr>
      <w:r w:rsidRPr="002D2B1B">
        <w:rPr>
          <w:color w:val="000000" w:themeColor="text1"/>
          <w:sz w:val="23"/>
          <w:szCs w:val="23"/>
        </w:rPr>
        <w:t xml:space="preserve">Human rights abuses are frequent in institutions for all children and persons with disabilities. Girls with disabilities in institutions are </w:t>
      </w:r>
      <w:r>
        <w:rPr>
          <w:color w:val="000000" w:themeColor="text1"/>
          <w:sz w:val="23"/>
          <w:szCs w:val="23"/>
        </w:rPr>
        <w:t xml:space="preserve">particularly at risk of </w:t>
      </w:r>
      <w:r w:rsidRPr="002D2B1B">
        <w:rPr>
          <w:color w:val="000000" w:themeColor="text1"/>
          <w:sz w:val="23"/>
          <w:szCs w:val="23"/>
        </w:rPr>
        <w:t>abuse</w:t>
      </w:r>
      <w:r>
        <w:rPr>
          <w:color w:val="000000" w:themeColor="text1"/>
          <w:sz w:val="23"/>
          <w:szCs w:val="23"/>
        </w:rPr>
        <w:t xml:space="preserve">, </w:t>
      </w:r>
      <w:r w:rsidRPr="002D2B1B">
        <w:rPr>
          <w:color w:val="000000" w:themeColor="text1"/>
          <w:sz w:val="23"/>
          <w:szCs w:val="23"/>
        </w:rPr>
        <w:t>includ</w:t>
      </w:r>
      <w:r>
        <w:rPr>
          <w:color w:val="000000" w:themeColor="text1"/>
          <w:sz w:val="23"/>
          <w:szCs w:val="23"/>
        </w:rPr>
        <w:t xml:space="preserve">ing </w:t>
      </w:r>
      <w:r w:rsidRPr="002D2B1B">
        <w:rPr>
          <w:color w:val="000000" w:themeColor="text1"/>
          <w:sz w:val="23"/>
          <w:szCs w:val="23"/>
        </w:rPr>
        <w:t>neglect, psychological and emotional violence</w:t>
      </w:r>
      <w:r>
        <w:rPr>
          <w:color w:val="000000" w:themeColor="text1"/>
          <w:sz w:val="23"/>
          <w:szCs w:val="23"/>
        </w:rPr>
        <w:t xml:space="preserve">; </w:t>
      </w:r>
      <w:r w:rsidRPr="002D2B1B">
        <w:rPr>
          <w:color w:val="000000" w:themeColor="text1"/>
          <w:sz w:val="23"/>
          <w:szCs w:val="23"/>
        </w:rPr>
        <w:t>physical violence and gender</w:t>
      </w:r>
      <w:r>
        <w:rPr>
          <w:color w:val="000000" w:themeColor="text1"/>
          <w:sz w:val="23"/>
          <w:szCs w:val="23"/>
        </w:rPr>
        <w:t>-</w:t>
      </w:r>
      <w:r w:rsidRPr="002D2B1B">
        <w:rPr>
          <w:color w:val="000000" w:themeColor="text1"/>
          <w:sz w:val="23"/>
          <w:szCs w:val="23"/>
        </w:rPr>
        <w:t xml:space="preserve">based and sexual violence; sexual and reproductive health and rights violations; and denial of access to justice, among others. </w:t>
      </w:r>
      <w:r>
        <w:rPr>
          <w:color w:val="000000" w:themeColor="text1"/>
          <w:sz w:val="23"/>
          <w:szCs w:val="23"/>
        </w:rPr>
        <w:t>Framing these concerns is that the c</w:t>
      </w:r>
      <w:r w:rsidRPr="002D2B1B">
        <w:rPr>
          <w:color w:val="000000" w:themeColor="text1"/>
          <w:sz w:val="23"/>
          <w:szCs w:val="23"/>
        </w:rPr>
        <w:t>ontinued institutionalization of girls with disabilities has a triple discriminatory impact</w:t>
      </w:r>
      <w:r>
        <w:rPr>
          <w:color w:val="000000" w:themeColor="text1"/>
          <w:sz w:val="23"/>
          <w:szCs w:val="23"/>
        </w:rPr>
        <w:t xml:space="preserve"> - </w:t>
      </w:r>
      <w:r w:rsidRPr="002D2B1B">
        <w:rPr>
          <w:color w:val="000000" w:themeColor="text1"/>
          <w:sz w:val="23"/>
          <w:szCs w:val="23"/>
        </w:rPr>
        <w:t xml:space="preserve">being detained on the basis of being </w:t>
      </w:r>
      <w:r>
        <w:rPr>
          <w:color w:val="000000" w:themeColor="text1"/>
          <w:sz w:val="23"/>
          <w:szCs w:val="23"/>
        </w:rPr>
        <w:t xml:space="preserve">a </w:t>
      </w:r>
      <w:r w:rsidRPr="002D2B1B">
        <w:rPr>
          <w:color w:val="000000" w:themeColor="text1"/>
          <w:sz w:val="23"/>
          <w:szCs w:val="23"/>
        </w:rPr>
        <w:t>chil</w:t>
      </w:r>
      <w:r>
        <w:rPr>
          <w:color w:val="000000" w:themeColor="text1"/>
          <w:sz w:val="23"/>
          <w:szCs w:val="23"/>
        </w:rPr>
        <w:t>d</w:t>
      </w:r>
      <w:r w:rsidRPr="002D2B1B">
        <w:rPr>
          <w:color w:val="000000" w:themeColor="text1"/>
          <w:sz w:val="23"/>
          <w:szCs w:val="23"/>
        </w:rPr>
        <w:t>, having a disability, and gender.</w:t>
      </w:r>
      <w:r>
        <w:rPr>
          <w:color w:val="000000" w:themeColor="text1"/>
          <w:sz w:val="23"/>
          <w:szCs w:val="23"/>
        </w:rPr>
        <w:t xml:space="preserve"> </w:t>
      </w:r>
      <w:r w:rsidRPr="002D2B1B">
        <w:rPr>
          <w:color w:val="000000" w:themeColor="text1"/>
          <w:sz w:val="23"/>
          <w:szCs w:val="23"/>
        </w:rPr>
        <w:t xml:space="preserve">While the ultimate goal is deinstitutionalization so girls with disabilities can live </w:t>
      </w:r>
      <w:r w:rsidR="005B0B66">
        <w:rPr>
          <w:color w:val="000000" w:themeColor="text1"/>
          <w:sz w:val="23"/>
          <w:szCs w:val="23"/>
        </w:rPr>
        <w:t>grow up in a family</w:t>
      </w:r>
      <w:r>
        <w:rPr>
          <w:color w:val="000000" w:themeColor="text1"/>
          <w:sz w:val="23"/>
          <w:szCs w:val="23"/>
        </w:rPr>
        <w:t xml:space="preserve"> and fully realize their rights, </w:t>
      </w:r>
      <w:r w:rsidRPr="002D2B1B">
        <w:rPr>
          <w:color w:val="000000" w:themeColor="text1"/>
          <w:sz w:val="23"/>
          <w:szCs w:val="23"/>
        </w:rPr>
        <w:t xml:space="preserve"> States</w:t>
      </w:r>
      <w:r>
        <w:rPr>
          <w:color w:val="000000" w:themeColor="text1"/>
          <w:sz w:val="23"/>
          <w:szCs w:val="23"/>
        </w:rPr>
        <w:t xml:space="preserve"> </w:t>
      </w:r>
      <w:r w:rsidRPr="002D2B1B">
        <w:rPr>
          <w:color w:val="000000" w:themeColor="text1"/>
          <w:sz w:val="23"/>
          <w:szCs w:val="23"/>
        </w:rPr>
        <w:t>must ensure th</w:t>
      </w:r>
      <w:r>
        <w:rPr>
          <w:color w:val="000000" w:themeColor="text1"/>
          <w:sz w:val="23"/>
          <w:szCs w:val="23"/>
        </w:rPr>
        <w:t>at the</w:t>
      </w:r>
      <w:r w:rsidRPr="002D2B1B">
        <w:rPr>
          <w:color w:val="000000" w:themeColor="text1"/>
          <w:sz w:val="23"/>
          <w:szCs w:val="23"/>
        </w:rPr>
        <w:t xml:space="preserve"> rights of girls with disabilities are respected, protected, and fulfilled everywhere, including while institutionalized.</w:t>
      </w:r>
    </w:p>
    <w:p w14:paraId="448D72D1" w14:textId="77777777" w:rsidR="00D73588" w:rsidRPr="002D2B1B" w:rsidRDefault="00D73588" w:rsidP="00EF0DBC">
      <w:pPr>
        <w:pStyle w:val="Heading1"/>
        <w:rPr>
          <w:rFonts w:ascii="Times New Roman" w:hAnsi="Times New Roman" w:cs="Times New Roman"/>
          <w:b/>
          <w:bCs/>
          <w:color w:val="000000" w:themeColor="text1"/>
          <w:sz w:val="23"/>
          <w:szCs w:val="23"/>
        </w:rPr>
      </w:pPr>
      <w:r w:rsidRPr="002D2B1B">
        <w:rPr>
          <w:rFonts w:ascii="Times New Roman" w:hAnsi="Times New Roman" w:cs="Times New Roman"/>
          <w:b/>
          <w:bCs/>
          <w:color w:val="000000" w:themeColor="text1"/>
          <w:sz w:val="23"/>
          <w:szCs w:val="23"/>
        </w:rPr>
        <w:t>Background</w:t>
      </w:r>
    </w:p>
    <w:p w14:paraId="5C521360" w14:textId="5C14B7C1" w:rsidR="00D73588" w:rsidRPr="002D2B1B" w:rsidRDefault="00E121F0" w:rsidP="001F534F">
      <w:pPr>
        <w:spacing w:before="100" w:beforeAutospacing="1" w:after="100" w:afterAutospacing="1"/>
        <w:jc w:val="both"/>
        <w:rPr>
          <w:color w:val="000000"/>
          <w:sz w:val="23"/>
          <w:szCs w:val="23"/>
          <w:shd w:val="clear" w:color="auto" w:fill="FFFFFF"/>
        </w:rPr>
      </w:pPr>
      <w:r>
        <w:rPr>
          <w:color w:val="000000" w:themeColor="text1"/>
          <w:sz w:val="23"/>
          <w:szCs w:val="23"/>
        </w:rPr>
        <w:t>Recent analysis</w:t>
      </w:r>
      <w:r w:rsidR="00D73588">
        <w:rPr>
          <w:color w:val="000000" w:themeColor="text1"/>
          <w:sz w:val="23"/>
          <w:szCs w:val="23"/>
        </w:rPr>
        <w:t xml:space="preserve"> indicates </w:t>
      </w:r>
      <w:r>
        <w:rPr>
          <w:color w:val="000000" w:themeColor="text1"/>
          <w:sz w:val="23"/>
          <w:szCs w:val="23"/>
        </w:rPr>
        <w:t xml:space="preserve">estimates of 10 million </w:t>
      </w:r>
      <w:r w:rsidR="00D73588">
        <w:rPr>
          <w:color w:val="000000" w:themeColor="text1"/>
          <w:sz w:val="23"/>
          <w:szCs w:val="23"/>
        </w:rPr>
        <w:t>children living in institutions around the world.</w:t>
      </w:r>
      <w:r w:rsidR="00D73588" w:rsidRPr="002D2B1B">
        <w:rPr>
          <w:rStyle w:val="EndnoteReference"/>
          <w:rFonts w:eastAsiaTheme="majorEastAsia"/>
          <w:sz w:val="23"/>
          <w:szCs w:val="23"/>
        </w:rPr>
        <w:endnoteReference w:id="4"/>
      </w:r>
      <w:r w:rsidR="00D73588" w:rsidRPr="002D2B1B">
        <w:rPr>
          <w:sz w:val="23"/>
          <w:szCs w:val="23"/>
        </w:rPr>
        <w:t xml:space="preserve"> A disproportionate number are children with disabilities</w:t>
      </w:r>
      <w:r w:rsidR="00D73588">
        <w:rPr>
          <w:sz w:val="23"/>
          <w:szCs w:val="23"/>
        </w:rPr>
        <w:t>, where in some places they are institutionalized at</w:t>
      </w:r>
      <w:r w:rsidR="00D73588" w:rsidRPr="002D2B1B">
        <w:rPr>
          <w:sz w:val="23"/>
          <w:szCs w:val="23"/>
        </w:rPr>
        <w:t xml:space="preserve"> a rate 17 times higher than other children.</w:t>
      </w:r>
      <w:r w:rsidR="00D73588" w:rsidRPr="002D2B1B">
        <w:rPr>
          <w:rStyle w:val="EndnoteReference"/>
          <w:sz w:val="23"/>
          <w:szCs w:val="23"/>
        </w:rPr>
        <w:endnoteReference w:id="5"/>
      </w:r>
      <w:r w:rsidR="00D73588" w:rsidRPr="002D2B1B">
        <w:rPr>
          <w:sz w:val="23"/>
          <w:szCs w:val="23"/>
        </w:rPr>
        <w:t xml:space="preserve"> </w:t>
      </w:r>
      <w:r w:rsidR="00D73588">
        <w:rPr>
          <w:sz w:val="23"/>
          <w:szCs w:val="23"/>
        </w:rPr>
        <w:t>Because very few countries disaggregate data by sex and disability,</w:t>
      </w:r>
      <w:r w:rsidR="00D73588" w:rsidRPr="002D2B1B">
        <w:rPr>
          <w:rStyle w:val="EndnoteReference"/>
          <w:rFonts w:eastAsiaTheme="majorEastAsia"/>
          <w:sz w:val="23"/>
          <w:szCs w:val="23"/>
        </w:rPr>
        <w:endnoteReference w:id="6"/>
      </w:r>
      <w:r w:rsidR="00D73588" w:rsidRPr="002D2B1B">
        <w:rPr>
          <w:color w:val="000000" w:themeColor="text1"/>
          <w:sz w:val="23"/>
          <w:szCs w:val="23"/>
        </w:rPr>
        <w:t xml:space="preserve"> </w:t>
      </w:r>
      <w:r w:rsidR="00D73588">
        <w:rPr>
          <w:color w:val="000000" w:themeColor="text1"/>
          <w:sz w:val="23"/>
          <w:szCs w:val="23"/>
        </w:rPr>
        <w:t xml:space="preserve">it is unclear </w:t>
      </w:r>
      <w:r w:rsidR="00D73588" w:rsidRPr="002D2B1B">
        <w:rPr>
          <w:color w:val="000000" w:themeColor="text1"/>
          <w:sz w:val="23"/>
          <w:szCs w:val="23"/>
        </w:rPr>
        <w:t xml:space="preserve">how many children with disabilities, and specifically girls with disabilities, are institutionalized. However, </w:t>
      </w:r>
      <w:r w:rsidR="00D73588" w:rsidRPr="002D2B1B">
        <w:rPr>
          <w:color w:val="000000"/>
          <w:sz w:val="23"/>
          <w:szCs w:val="23"/>
          <w:shd w:val="clear" w:color="auto" w:fill="FFFFFF"/>
        </w:rPr>
        <w:t>girls with disabilities may be more readily institutionalized than boys,</w:t>
      </w:r>
      <w:r w:rsidR="00D73588" w:rsidRPr="002D2B1B">
        <w:rPr>
          <w:rStyle w:val="EndnoteReference"/>
          <w:rFonts w:eastAsiaTheme="majorEastAsia"/>
          <w:color w:val="000000"/>
          <w:sz w:val="23"/>
          <w:szCs w:val="23"/>
          <w:shd w:val="clear" w:color="auto" w:fill="FFFFFF"/>
        </w:rPr>
        <w:endnoteReference w:id="7"/>
      </w:r>
      <w:r w:rsidR="00D73588" w:rsidRPr="002D2B1B">
        <w:rPr>
          <w:color w:val="000000"/>
          <w:sz w:val="23"/>
          <w:szCs w:val="23"/>
          <w:shd w:val="clear" w:color="auto" w:fill="FFFFFF"/>
        </w:rPr>
        <w:t xml:space="preserve"> and at least in some parts of the world the number of girls with disabilities in institutio</w:t>
      </w:r>
      <w:r w:rsidR="00D73588">
        <w:rPr>
          <w:color w:val="000000"/>
          <w:sz w:val="23"/>
          <w:szCs w:val="23"/>
          <w:shd w:val="clear" w:color="auto" w:fill="FFFFFF"/>
        </w:rPr>
        <w:t>ns</w:t>
      </w:r>
      <w:r w:rsidR="00D73588" w:rsidRPr="002D2B1B">
        <w:rPr>
          <w:color w:val="000000"/>
          <w:sz w:val="23"/>
          <w:szCs w:val="23"/>
          <w:shd w:val="clear" w:color="auto" w:fill="FFFFFF"/>
        </w:rPr>
        <w:t xml:space="preserve"> is increasing. For </w:t>
      </w:r>
      <w:r w:rsidR="00D73588" w:rsidRPr="002D2B1B">
        <w:rPr>
          <w:color w:val="000000"/>
          <w:sz w:val="23"/>
          <w:szCs w:val="23"/>
        </w:rPr>
        <w:t xml:space="preserve">example, </w:t>
      </w:r>
      <w:r w:rsidR="00D73588" w:rsidRPr="002D2B1B">
        <w:rPr>
          <w:color w:val="000000" w:themeColor="text1"/>
          <w:sz w:val="23"/>
          <w:szCs w:val="23"/>
        </w:rPr>
        <w:t>in Central and Eastern Europe and the Commonwealth of Independent States</w:t>
      </w:r>
      <w:r w:rsidR="00D73588">
        <w:rPr>
          <w:color w:val="000000" w:themeColor="text1"/>
          <w:sz w:val="23"/>
          <w:szCs w:val="23"/>
        </w:rPr>
        <w:t>,</w:t>
      </w:r>
      <w:r w:rsidR="00D73588" w:rsidRPr="002D2B1B">
        <w:rPr>
          <w:color w:val="000000" w:themeColor="text1"/>
          <w:sz w:val="23"/>
          <w:szCs w:val="23"/>
          <w:shd w:val="clear" w:color="auto" w:fill="FFFFFF"/>
        </w:rPr>
        <w:t> </w:t>
      </w:r>
      <w:r w:rsidR="00D73588" w:rsidRPr="002D2B1B">
        <w:rPr>
          <w:color w:val="000000"/>
          <w:sz w:val="23"/>
          <w:szCs w:val="23"/>
        </w:rPr>
        <w:t xml:space="preserve">research </w:t>
      </w:r>
      <w:r w:rsidR="00D73588" w:rsidRPr="002D2B1B">
        <w:rPr>
          <w:color w:val="000000" w:themeColor="text1"/>
          <w:sz w:val="23"/>
          <w:szCs w:val="23"/>
        </w:rPr>
        <w:t xml:space="preserve">shows </w:t>
      </w:r>
      <w:r w:rsidR="00D73588">
        <w:rPr>
          <w:color w:val="000000" w:themeColor="text1"/>
          <w:sz w:val="23"/>
          <w:szCs w:val="23"/>
        </w:rPr>
        <w:t>that</w:t>
      </w:r>
      <w:r w:rsidR="00D73588" w:rsidRPr="002D2B1B">
        <w:rPr>
          <w:color w:val="000000" w:themeColor="text1"/>
          <w:sz w:val="23"/>
          <w:szCs w:val="23"/>
        </w:rPr>
        <w:t xml:space="preserve"> </w:t>
      </w:r>
      <w:r w:rsidR="00D73588" w:rsidRPr="002D2B1B">
        <w:rPr>
          <w:color w:val="000000" w:themeColor="text1"/>
          <w:sz w:val="23"/>
          <w:szCs w:val="23"/>
          <w:shd w:val="clear" w:color="auto" w:fill="FFFFFF"/>
        </w:rPr>
        <w:t xml:space="preserve">in 2005 </w:t>
      </w:r>
      <w:r w:rsidR="00D73588">
        <w:rPr>
          <w:color w:val="000000" w:themeColor="text1"/>
          <w:sz w:val="23"/>
          <w:szCs w:val="23"/>
          <w:shd w:val="clear" w:color="auto" w:fill="FFFFFF"/>
        </w:rPr>
        <w:t xml:space="preserve">there were </w:t>
      </w:r>
      <w:r w:rsidR="00D73588" w:rsidRPr="002D2B1B">
        <w:rPr>
          <w:color w:val="000000" w:themeColor="text1"/>
          <w:sz w:val="23"/>
          <w:szCs w:val="23"/>
          <w:shd w:val="clear" w:color="auto" w:fill="FFFFFF"/>
        </w:rPr>
        <w:t xml:space="preserve">10,640 girls with disabilities in public residential care, but after a dip in institutionalization in </w:t>
      </w:r>
      <w:r w:rsidR="00D73588">
        <w:rPr>
          <w:color w:val="000000" w:themeColor="text1"/>
          <w:sz w:val="23"/>
          <w:szCs w:val="23"/>
          <w:shd w:val="clear" w:color="auto" w:fill="FFFFFF"/>
        </w:rPr>
        <w:t>subsequent</w:t>
      </w:r>
      <w:r w:rsidR="00D73588" w:rsidRPr="002D2B1B">
        <w:rPr>
          <w:color w:val="000000" w:themeColor="text1"/>
          <w:sz w:val="23"/>
          <w:szCs w:val="23"/>
          <w:shd w:val="clear" w:color="auto" w:fill="FFFFFF"/>
        </w:rPr>
        <w:t xml:space="preserve"> years, data from 2018 noted 12,897 girls with disabilities in residential care in the region.</w:t>
      </w:r>
      <w:r w:rsidR="00D73588" w:rsidRPr="002D2B1B">
        <w:rPr>
          <w:rStyle w:val="EndnoteReference"/>
          <w:rFonts w:eastAsiaTheme="majorEastAsia"/>
          <w:color w:val="000000" w:themeColor="text1"/>
          <w:sz w:val="23"/>
          <w:szCs w:val="23"/>
          <w:shd w:val="clear" w:color="auto" w:fill="FFFFFF"/>
        </w:rPr>
        <w:endnoteReference w:id="8"/>
      </w:r>
      <w:r w:rsidR="00D73588" w:rsidRPr="002D2B1B">
        <w:rPr>
          <w:color w:val="333333"/>
          <w:sz w:val="23"/>
          <w:szCs w:val="23"/>
          <w:shd w:val="clear" w:color="auto" w:fill="FFFFFF"/>
        </w:rPr>
        <w:t xml:space="preserve"> </w:t>
      </w:r>
    </w:p>
    <w:p w14:paraId="43F17F43" w14:textId="77777777" w:rsidR="00D73588" w:rsidRPr="002D2B1B" w:rsidRDefault="00D73588" w:rsidP="00EF0DBC">
      <w:pPr>
        <w:pStyle w:val="Heading1"/>
        <w:rPr>
          <w:rFonts w:ascii="Times New Roman" w:hAnsi="Times New Roman" w:cs="Times New Roman"/>
          <w:b/>
          <w:bCs/>
          <w:color w:val="000000" w:themeColor="text1"/>
          <w:sz w:val="23"/>
          <w:szCs w:val="23"/>
        </w:rPr>
      </w:pPr>
      <w:r w:rsidRPr="002D2B1B">
        <w:rPr>
          <w:rFonts w:ascii="Times New Roman" w:hAnsi="Times New Roman" w:cs="Times New Roman"/>
          <w:b/>
          <w:bCs/>
          <w:color w:val="000000" w:themeColor="text1"/>
          <w:sz w:val="23"/>
          <w:szCs w:val="23"/>
        </w:rPr>
        <w:t>Legal Framework</w:t>
      </w:r>
    </w:p>
    <w:p w14:paraId="422EE860" w14:textId="4D8645DD" w:rsidR="00D73588" w:rsidRPr="002D2B1B" w:rsidRDefault="00D73588" w:rsidP="00EF0DBC">
      <w:pPr>
        <w:jc w:val="both"/>
        <w:rPr>
          <w:sz w:val="23"/>
          <w:szCs w:val="23"/>
        </w:rPr>
      </w:pPr>
    </w:p>
    <w:p w14:paraId="2C4E11F8" w14:textId="4DFC8F82" w:rsidR="00D73588" w:rsidRPr="005B0B66" w:rsidRDefault="00D73588" w:rsidP="005B0B66">
      <w:pPr>
        <w:jc w:val="both"/>
        <w:rPr>
          <w:color w:val="000000" w:themeColor="text1"/>
          <w:sz w:val="23"/>
          <w:szCs w:val="23"/>
        </w:rPr>
      </w:pPr>
      <w:r w:rsidRPr="002D2B1B">
        <w:rPr>
          <w:sz w:val="23"/>
          <w:szCs w:val="23"/>
        </w:rPr>
        <w:t xml:space="preserve">The CRPD Committee has called for </w:t>
      </w:r>
      <w:r>
        <w:rPr>
          <w:sz w:val="23"/>
          <w:szCs w:val="23"/>
        </w:rPr>
        <w:t>abolishing</w:t>
      </w:r>
      <w:r w:rsidRPr="002D2B1B">
        <w:rPr>
          <w:sz w:val="23"/>
          <w:szCs w:val="23"/>
        </w:rPr>
        <w:t xml:space="preserve"> </w:t>
      </w:r>
      <w:r>
        <w:rPr>
          <w:sz w:val="23"/>
          <w:szCs w:val="23"/>
        </w:rPr>
        <w:t xml:space="preserve">the </w:t>
      </w:r>
      <w:r w:rsidRPr="002D2B1B">
        <w:rPr>
          <w:sz w:val="23"/>
          <w:szCs w:val="23"/>
        </w:rPr>
        <w:t xml:space="preserve">institutionalization of persons with disabilities in all circumstances, </w:t>
      </w:r>
      <w:r>
        <w:rPr>
          <w:sz w:val="23"/>
          <w:szCs w:val="23"/>
        </w:rPr>
        <w:t>finding that</w:t>
      </w:r>
      <w:r w:rsidRPr="002D2B1B">
        <w:rPr>
          <w:sz w:val="23"/>
          <w:szCs w:val="23"/>
        </w:rPr>
        <w:t xml:space="preserve"> States must “ensure the comprehensive deinstitutionalization of all children with disabilities.”</w:t>
      </w:r>
      <w:r w:rsidRPr="002D2B1B">
        <w:rPr>
          <w:rStyle w:val="EndnoteReference"/>
          <w:rFonts w:eastAsiaTheme="majorEastAsia"/>
          <w:sz w:val="23"/>
          <w:szCs w:val="23"/>
        </w:rPr>
        <w:endnoteReference w:id="9"/>
      </w:r>
      <w:r w:rsidRPr="002D2B1B">
        <w:rPr>
          <w:sz w:val="23"/>
          <w:szCs w:val="23"/>
        </w:rPr>
        <w:t xml:space="preserve"> In its General Comment No. 5, the Committee found that persons with disabilities in general, and women with disabilities especially, are more susceptible to violence when socially excluded from the community.</w:t>
      </w:r>
      <w:r w:rsidRPr="002D2B1B">
        <w:rPr>
          <w:rStyle w:val="EndnoteReference"/>
          <w:rFonts w:eastAsiaTheme="majorEastAsia"/>
          <w:sz w:val="23"/>
          <w:szCs w:val="23"/>
        </w:rPr>
        <w:endnoteReference w:id="10"/>
      </w:r>
      <w:r w:rsidRPr="002D2B1B">
        <w:rPr>
          <w:sz w:val="23"/>
          <w:szCs w:val="23"/>
        </w:rPr>
        <w:t xml:space="preserve"> </w:t>
      </w:r>
      <w:r>
        <w:rPr>
          <w:sz w:val="23"/>
          <w:szCs w:val="23"/>
        </w:rPr>
        <w:t>For</w:t>
      </w:r>
      <w:r w:rsidRPr="002D2B1B">
        <w:rPr>
          <w:sz w:val="23"/>
          <w:szCs w:val="23"/>
        </w:rPr>
        <w:t xml:space="preserve"> girls with disabilities</w:t>
      </w:r>
      <w:r w:rsidRPr="002D2B1B">
        <w:rPr>
          <w:color w:val="000000" w:themeColor="text1"/>
          <w:sz w:val="23"/>
          <w:szCs w:val="23"/>
        </w:rPr>
        <w:t>, the Committee</w:t>
      </w:r>
      <w:r>
        <w:rPr>
          <w:color w:val="000000" w:themeColor="text1"/>
          <w:sz w:val="23"/>
          <w:szCs w:val="23"/>
        </w:rPr>
        <w:t xml:space="preserve"> </w:t>
      </w:r>
      <w:r w:rsidRPr="002D2B1B">
        <w:rPr>
          <w:color w:val="000000" w:themeColor="text1"/>
          <w:sz w:val="23"/>
          <w:szCs w:val="23"/>
        </w:rPr>
        <w:t xml:space="preserve">noted </w:t>
      </w:r>
      <w:r>
        <w:rPr>
          <w:color w:val="000000" w:themeColor="text1"/>
          <w:sz w:val="23"/>
          <w:szCs w:val="23"/>
        </w:rPr>
        <w:t xml:space="preserve">they </w:t>
      </w:r>
      <w:r w:rsidRPr="002D2B1B">
        <w:rPr>
          <w:color w:val="000000" w:themeColor="text1"/>
          <w:sz w:val="23"/>
          <w:szCs w:val="23"/>
        </w:rPr>
        <w:t xml:space="preserve">“also  experience  gender based,  multiple  and  intersectional  discrimination,  greater  risk  of  </w:t>
      </w:r>
      <w:r w:rsidRPr="002D2B1B">
        <w:rPr>
          <w:rFonts w:eastAsiaTheme="majorEastAsia"/>
          <w:color w:val="000000" w:themeColor="text1"/>
          <w:sz w:val="23"/>
          <w:szCs w:val="23"/>
        </w:rPr>
        <w:t>institutionalization</w:t>
      </w:r>
      <w:r w:rsidRPr="002D2B1B">
        <w:rPr>
          <w:color w:val="000000" w:themeColor="text1"/>
          <w:sz w:val="23"/>
          <w:szCs w:val="23"/>
        </w:rPr>
        <w:t xml:space="preserve">  and  violence.”</w:t>
      </w:r>
      <w:r w:rsidRPr="002D2B1B">
        <w:rPr>
          <w:rStyle w:val="EndnoteReference"/>
          <w:rFonts w:eastAsiaTheme="majorEastAsia"/>
          <w:color w:val="000000" w:themeColor="text1"/>
          <w:sz w:val="23"/>
          <w:szCs w:val="23"/>
        </w:rPr>
        <w:endnoteReference w:id="11"/>
      </w:r>
      <w:r w:rsidRPr="002D2B1B">
        <w:rPr>
          <w:color w:val="000000" w:themeColor="text1"/>
          <w:sz w:val="23"/>
          <w:szCs w:val="23"/>
        </w:rPr>
        <w:t xml:space="preserve"> The Committee recommended </w:t>
      </w:r>
      <w:r>
        <w:rPr>
          <w:color w:val="000000" w:themeColor="text1"/>
          <w:sz w:val="23"/>
          <w:szCs w:val="23"/>
        </w:rPr>
        <w:t xml:space="preserve">that </w:t>
      </w:r>
      <w:r w:rsidRPr="002D2B1B">
        <w:rPr>
          <w:color w:val="000000" w:themeColor="text1"/>
          <w:sz w:val="23"/>
          <w:szCs w:val="23"/>
        </w:rPr>
        <w:t>States implement the right to live independently and be included in the community with particular attention to gender equality</w:t>
      </w:r>
      <w:r w:rsidR="005B0B66">
        <w:rPr>
          <w:color w:val="000000" w:themeColor="text1"/>
          <w:sz w:val="23"/>
          <w:szCs w:val="23"/>
        </w:rPr>
        <w:t>,</w:t>
      </w:r>
      <w:r w:rsidRPr="002D2B1B">
        <w:rPr>
          <w:rStyle w:val="EndnoteReference"/>
          <w:rFonts w:eastAsiaTheme="majorEastAsia"/>
          <w:color w:val="000000" w:themeColor="text1"/>
          <w:sz w:val="23"/>
          <w:szCs w:val="23"/>
        </w:rPr>
        <w:endnoteReference w:id="12"/>
      </w:r>
      <w:r w:rsidR="005B0B66">
        <w:rPr>
          <w:color w:val="000000" w:themeColor="text1"/>
          <w:sz w:val="23"/>
          <w:szCs w:val="23"/>
        </w:rPr>
        <w:t xml:space="preserve"> and for children a </w:t>
      </w:r>
      <w:r w:rsidR="005B0B66" w:rsidRPr="005B0B66">
        <w:rPr>
          <w:color w:val="000000" w:themeColor="text1"/>
          <w:sz w:val="23"/>
          <w:szCs w:val="23"/>
        </w:rPr>
        <w:t>right to grow up in a</w:t>
      </w:r>
      <w:r w:rsidR="005B0B66">
        <w:rPr>
          <w:color w:val="000000" w:themeColor="text1"/>
          <w:sz w:val="23"/>
          <w:szCs w:val="23"/>
        </w:rPr>
        <w:t xml:space="preserve"> </w:t>
      </w:r>
      <w:r w:rsidR="005B0B66" w:rsidRPr="005B0B66">
        <w:rPr>
          <w:color w:val="000000" w:themeColor="text1"/>
          <w:sz w:val="23"/>
          <w:szCs w:val="23"/>
        </w:rPr>
        <w:t>family.</w:t>
      </w:r>
      <w:r w:rsidR="005B0B66">
        <w:rPr>
          <w:rStyle w:val="EndnoteReference"/>
          <w:color w:val="000000" w:themeColor="text1"/>
          <w:sz w:val="23"/>
          <w:szCs w:val="23"/>
        </w:rPr>
        <w:endnoteReference w:id="13"/>
      </w:r>
    </w:p>
    <w:p w14:paraId="00F62388" w14:textId="77777777" w:rsidR="000B189E" w:rsidRPr="000B189E" w:rsidRDefault="000B189E" w:rsidP="000B189E">
      <w:pPr>
        <w:jc w:val="both"/>
        <w:rPr>
          <w:color w:val="FF0000"/>
          <w:sz w:val="23"/>
          <w:szCs w:val="23"/>
        </w:rPr>
      </w:pPr>
    </w:p>
    <w:p w14:paraId="6C5ED178" w14:textId="01B5ED81" w:rsidR="00D73588" w:rsidRDefault="00D73588" w:rsidP="00EF0DBC">
      <w:pPr>
        <w:autoSpaceDE w:val="0"/>
        <w:autoSpaceDN w:val="0"/>
        <w:adjustRightInd w:val="0"/>
        <w:jc w:val="both"/>
        <w:rPr>
          <w:sz w:val="23"/>
          <w:szCs w:val="23"/>
        </w:rPr>
      </w:pPr>
      <w:r w:rsidRPr="002D2B1B">
        <w:rPr>
          <w:sz w:val="23"/>
          <w:szCs w:val="23"/>
        </w:rPr>
        <w:lastRenderedPageBreak/>
        <w:t>While the CRC Committee has historically not taken a complete abolitionist approach, allowing institutionalization</w:t>
      </w:r>
      <w:r>
        <w:rPr>
          <w:sz w:val="23"/>
          <w:szCs w:val="23"/>
        </w:rPr>
        <w:t xml:space="preserve"> </w:t>
      </w:r>
      <w:r w:rsidRPr="002D2B1B">
        <w:rPr>
          <w:sz w:val="23"/>
          <w:szCs w:val="23"/>
        </w:rPr>
        <w:t>“</w:t>
      </w:r>
      <w:r w:rsidRPr="002D2B1B">
        <w:rPr>
          <w:rFonts w:eastAsiaTheme="minorHAnsi"/>
          <w:sz w:val="23"/>
          <w:szCs w:val="23"/>
        </w:rPr>
        <w:t>only as a measure of last resort, when it is absolutely necessary and in the best interests of the child,</w:t>
      </w:r>
      <w:r w:rsidRPr="002D2B1B">
        <w:rPr>
          <w:sz w:val="23"/>
          <w:szCs w:val="23"/>
        </w:rPr>
        <w:t>”</w:t>
      </w:r>
      <w:r w:rsidRPr="002D2B1B">
        <w:rPr>
          <w:rStyle w:val="EndnoteReference"/>
          <w:rFonts w:eastAsiaTheme="majorEastAsia"/>
          <w:sz w:val="23"/>
          <w:szCs w:val="23"/>
        </w:rPr>
        <w:endnoteReference w:id="14"/>
      </w:r>
      <w:r w:rsidRPr="002D2B1B">
        <w:rPr>
          <w:sz w:val="23"/>
          <w:szCs w:val="23"/>
        </w:rPr>
        <w:t xml:space="preserve"> it has recognized specific</w:t>
      </w:r>
      <w:r>
        <w:rPr>
          <w:sz w:val="23"/>
          <w:szCs w:val="23"/>
        </w:rPr>
        <w:t xml:space="preserve"> safeguards needed for</w:t>
      </w:r>
      <w:r w:rsidRPr="002D2B1B">
        <w:rPr>
          <w:sz w:val="23"/>
          <w:szCs w:val="23"/>
        </w:rPr>
        <w:t xml:space="preserve"> </w:t>
      </w:r>
      <w:r>
        <w:rPr>
          <w:sz w:val="23"/>
          <w:szCs w:val="23"/>
        </w:rPr>
        <w:t>children</w:t>
      </w:r>
      <w:r w:rsidRPr="002D2B1B">
        <w:rPr>
          <w:sz w:val="23"/>
          <w:szCs w:val="23"/>
        </w:rPr>
        <w:t xml:space="preserve"> with disabilities</w:t>
      </w:r>
      <w:r>
        <w:rPr>
          <w:sz w:val="23"/>
          <w:szCs w:val="23"/>
        </w:rPr>
        <w:t xml:space="preserve">, </w:t>
      </w:r>
      <w:r w:rsidRPr="002D2B1B">
        <w:rPr>
          <w:sz w:val="23"/>
          <w:szCs w:val="23"/>
        </w:rPr>
        <w:t xml:space="preserve">including in institutional settings. For instance, under its General Comment No. 9, the Committee </w:t>
      </w:r>
      <w:r>
        <w:rPr>
          <w:sz w:val="23"/>
          <w:szCs w:val="23"/>
        </w:rPr>
        <w:t xml:space="preserve">requests </w:t>
      </w:r>
      <w:r w:rsidRPr="002D2B1B">
        <w:rPr>
          <w:sz w:val="23"/>
          <w:szCs w:val="23"/>
        </w:rPr>
        <w:t xml:space="preserve">States take “extra measures, in order to ensure that </w:t>
      </w:r>
      <w:r>
        <w:rPr>
          <w:sz w:val="23"/>
          <w:szCs w:val="23"/>
        </w:rPr>
        <w:t>[children with disabilities]</w:t>
      </w:r>
      <w:r w:rsidRPr="002D2B1B">
        <w:rPr>
          <w:sz w:val="23"/>
          <w:szCs w:val="23"/>
        </w:rPr>
        <w:t xml:space="preserve"> are well protected, have access to all services and are fully included in society.”</w:t>
      </w:r>
      <w:r w:rsidRPr="002D2B1B">
        <w:rPr>
          <w:rStyle w:val="EndnoteReference"/>
          <w:rFonts w:eastAsiaTheme="majorEastAsia"/>
          <w:sz w:val="23"/>
          <w:szCs w:val="23"/>
        </w:rPr>
        <w:endnoteReference w:id="15"/>
      </w:r>
      <w:r w:rsidRPr="002D2B1B">
        <w:rPr>
          <w:sz w:val="23"/>
          <w:szCs w:val="23"/>
        </w:rPr>
        <w:t xml:space="preserve"> </w:t>
      </w:r>
    </w:p>
    <w:p w14:paraId="43E798A3" w14:textId="77777777" w:rsidR="00D73588" w:rsidRPr="002D2B1B" w:rsidRDefault="00D73588" w:rsidP="00EF0DBC">
      <w:pPr>
        <w:autoSpaceDE w:val="0"/>
        <w:autoSpaceDN w:val="0"/>
        <w:adjustRightInd w:val="0"/>
        <w:jc w:val="both"/>
        <w:rPr>
          <w:sz w:val="23"/>
          <w:szCs w:val="23"/>
        </w:rPr>
      </w:pPr>
    </w:p>
    <w:p w14:paraId="0BBFF6E6" w14:textId="659A0B11" w:rsidR="00D73588" w:rsidRPr="002D2B1B" w:rsidRDefault="00D73588" w:rsidP="00D03501">
      <w:pPr>
        <w:jc w:val="both"/>
        <w:rPr>
          <w:color w:val="000000" w:themeColor="text1"/>
          <w:sz w:val="23"/>
          <w:szCs w:val="23"/>
        </w:rPr>
      </w:pPr>
      <w:r w:rsidRPr="002D2B1B">
        <w:rPr>
          <w:sz w:val="23"/>
          <w:szCs w:val="23"/>
        </w:rPr>
        <w:t xml:space="preserve">Other U.N. </w:t>
      </w:r>
      <w:r>
        <w:rPr>
          <w:sz w:val="23"/>
          <w:szCs w:val="23"/>
        </w:rPr>
        <w:t xml:space="preserve">bodies </w:t>
      </w:r>
      <w:r w:rsidRPr="002D2B1B">
        <w:rPr>
          <w:sz w:val="23"/>
          <w:szCs w:val="23"/>
        </w:rPr>
        <w:t>have noted the importance of ensuring that girls with disabilities can live in the community, and have lives free from gender</w:t>
      </w:r>
      <w:r>
        <w:rPr>
          <w:sz w:val="23"/>
          <w:szCs w:val="23"/>
        </w:rPr>
        <w:t>-</w:t>
      </w:r>
      <w:r w:rsidRPr="002D2B1B">
        <w:rPr>
          <w:sz w:val="23"/>
          <w:szCs w:val="23"/>
        </w:rPr>
        <w:t xml:space="preserve">based violence. </w:t>
      </w:r>
      <w:r w:rsidRPr="002D2B1B">
        <w:rPr>
          <w:color w:val="000000" w:themeColor="text1"/>
          <w:sz w:val="23"/>
          <w:szCs w:val="23"/>
        </w:rPr>
        <w:t xml:space="preserve">In a 2020 joint statement the CEDAW </w:t>
      </w:r>
      <w:r>
        <w:rPr>
          <w:color w:val="000000" w:themeColor="text1"/>
          <w:sz w:val="23"/>
          <w:szCs w:val="23"/>
        </w:rPr>
        <w:t xml:space="preserve">and </w:t>
      </w:r>
      <w:r w:rsidRPr="002D2B1B">
        <w:rPr>
          <w:color w:val="000000" w:themeColor="text1"/>
          <w:sz w:val="23"/>
          <w:szCs w:val="23"/>
        </w:rPr>
        <w:t>CRPD Committee</w:t>
      </w:r>
      <w:r>
        <w:rPr>
          <w:color w:val="000000" w:themeColor="text1"/>
          <w:sz w:val="23"/>
          <w:szCs w:val="23"/>
        </w:rPr>
        <w:t>s</w:t>
      </w:r>
      <w:r w:rsidRPr="002D2B1B">
        <w:rPr>
          <w:color w:val="000000" w:themeColor="text1"/>
          <w:sz w:val="23"/>
          <w:szCs w:val="23"/>
        </w:rPr>
        <w:t xml:space="preserve"> and UN Women</w:t>
      </w:r>
      <w:r>
        <w:rPr>
          <w:color w:val="000000" w:themeColor="text1"/>
          <w:sz w:val="23"/>
          <w:szCs w:val="23"/>
        </w:rPr>
        <w:t xml:space="preserve"> </w:t>
      </w:r>
      <w:r w:rsidRPr="002D2B1B">
        <w:rPr>
          <w:color w:val="000000" w:themeColor="text1"/>
          <w:sz w:val="23"/>
          <w:szCs w:val="23"/>
        </w:rPr>
        <w:t>committed to “[w]orking to promote the adoption of measures by national authorities to fulfill the rights of women and girls with disabilities to live independently and be included in the community and to end institutionalization.”</w:t>
      </w:r>
      <w:r w:rsidRPr="002C32D9">
        <w:rPr>
          <w:rStyle w:val="EndnoteReference"/>
          <w:rFonts w:eastAsiaTheme="majorEastAsia"/>
          <w:color w:val="000000" w:themeColor="text1"/>
          <w:sz w:val="23"/>
          <w:szCs w:val="23"/>
        </w:rPr>
        <w:t xml:space="preserve"> </w:t>
      </w:r>
      <w:r w:rsidRPr="002D2B1B">
        <w:rPr>
          <w:rStyle w:val="EndnoteReference"/>
          <w:rFonts w:eastAsiaTheme="majorEastAsia"/>
          <w:color w:val="000000" w:themeColor="text1"/>
          <w:sz w:val="23"/>
          <w:szCs w:val="23"/>
        </w:rPr>
        <w:endnoteReference w:id="16"/>
      </w:r>
      <w:r>
        <w:rPr>
          <w:color w:val="000000" w:themeColor="text1"/>
          <w:sz w:val="23"/>
          <w:szCs w:val="23"/>
        </w:rPr>
        <w:t xml:space="preserve"> </w:t>
      </w:r>
      <w:r w:rsidRPr="002D2B1B">
        <w:rPr>
          <w:color w:val="000000" w:themeColor="text1"/>
          <w:sz w:val="23"/>
          <w:szCs w:val="23"/>
        </w:rPr>
        <w:t xml:space="preserve">The CEDAW </w:t>
      </w:r>
      <w:r>
        <w:rPr>
          <w:color w:val="000000" w:themeColor="text1"/>
          <w:sz w:val="23"/>
          <w:szCs w:val="23"/>
        </w:rPr>
        <w:t>C</w:t>
      </w:r>
      <w:r w:rsidRPr="002D2B1B">
        <w:rPr>
          <w:color w:val="000000" w:themeColor="text1"/>
          <w:sz w:val="23"/>
          <w:szCs w:val="23"/>
        </w:rPr>
        <w:t>ommittee also</w:t>
      </w:r>
      <w:r>
        <w:rPr>
          <w:color w:val="000000" w:themeColor="text1"/>
          <w:sz w:val="23"/>
          <w:szCs w:val="23"/>
        </w:rPr>
        <w:t xml:space="preserve"> has</w:t>
      </w:r>
      <w:r w:rsidRPr="002D2B1B">
        <w:rPr>
          <w:color w:val="000000" w:themeColor="text1"/>
          <w:sz w:val="23"/>
          <w:szCs w:val="23"/>
        </w:rPr>
        <w:t xml:space="preserve"> call</w:t>
      </w:r>
      <w:r>
        <w:rPr>
          <w:color w:val="000000" w:themeColor="text1"/>
          <w:sz w:val="23"/>
          <w:szCs w:val="23"/>
        </w:rPr>
        <w:t>ed</w:t>
      </w:r>
      <w:r w:rsidRPr="002D2B1B">
        <w:rPr>
          <w:color w:val="000000" w:themeColor="text1"/>
          <w:sz w:val="23"/>
          <w:szCs w:val="23"/>
        </w:rPr>
        <w:t xml:space="preserve"> for specific measures to prevent human rights violations against </w:t>
      </w:r>
      <w:r>
        <w:rPr>
          <w:color w:val="000000" w:themeColor="text1"/>
          <w:sz w:val="23"/>
          <w:szCs w:val="23"/>
        </w:rPr>
        <w:t xml:space="preserve">women and </w:t>
      </w:r>
      <w:r w:rsidRPr="002D2B1B">
        <w:rPr>
          <w:color w:val="000000" w:themeColor="text1"/>
          <w:sz w:val="23"/>
          <w:szCs w:val="23"/>
        </w:rPr>
        <w:t xml:space="preserve">girls with disabilities within institutions. In its General </w:t>
      </w:r>
      <w:r>
        <w:rPr>
          <w:color w:val="000000" w:themeColor="text1"/>
          <w:sz w:val="23"/>
          <w:szCs w:val="23"/>
        </w:rPr>
        <w:t>R</w:t>
      </w:r>
      <w:r w:rsidRPr="002D2B1B">
        <w:rPr>
          <w:color w:val="000000" w:themeColor="text1"/>
          <w:sz w:val="23"/>
          <w:szCs w:val="23"/>
        </w:rPr>
        <w:t>ecommendation No. 35</w:t>
      </w:r>
      <w:r w:rsidRPr="00B80D35">
        <w:rPr>
          <w:sz w:val="23"/>
        </w:rPr>
        <w:t xml:space="preserve">, </w:t>
      </w:r>
      <w:r w:rsidRPr="002D2B1B">
        <w:rPr>
          <w:color w:val="000000" w:themeColor="text1"/>
          <w:sz w:val="23"/>
          <w:szCs w:val="23"/>
        </w:rPr>
        <w:t xml:space="preserve">the Committee </w:t>
      </w:r>
      <w:r>
        <w:rPr>
          <w:color w:val="000000" w:themeColor="text1"/>
          <w:sz w:val="23"/>
          <w:szCs w:val="23"/>
        </w:rPr>
        <w:t>calls</w:t>
      </w:r>
      <w:r w:rsidRPr="002D2B1B">
        <w:rPr>
          <w:color w:val="000000" w:themeColor="text1"/>
          <w:sz w:val="23"/>
          <w:szCs w:val="23"/>
        </w:rPr>
        <w:t xml:space="preserve"> for mandatory education and training of person</w:t>
      </w:r>
      <w:r>
        <w:rPr>
          <w:color w:val="000000" w:themeColor="text1"/>
          <w:sz w:val="23"/>
          <w:szCs w:val="23"/>
        </w:rPr>
        <w:t>nel</w:t>
      </w:r>
      <w:r w:rsidRPr="002D2B1B">
        <w:rPr>
          <w:color w:val="000000" w:themeColor="text1"/>
          <w:sz w:val="23"/>
          <w:szCs w:val="23"/>
        </w:rPr>
        <w:t xml:space="preserve"> working with women in institutions in order to prevent and address gender-based violence,</w:t>
      </w:r>
      <w:r w:rsidRPr="002D2B1B">
        <w:rPr>
          <w:rStyle w:val="EndnoteReference"/>
          <w:color w:val="000000" w:themeColor="text1"/>
          <w:sz w:val="23"/>
          <w:szCs w:val="23"/>
        </w:rPr>
        <w:endnoteReference w:id="17"/>
      </w:r>
      <w:r w:rsidRPr="002D2B1B">
        <w:rPr>
          <w:color w:val="000000" w:themeColor="text1"/>
          <w:sz w:val="23"/>
          <w:szCs w:val="23"/>
        </w:rPr>
        <w:t xml:space="preserve"> </w:t>
      </w:r>
      <w:r>
        <w:rPr>
          <w:color w:val="000000" w:themeColor="text1"/>
          <w:sz w:val="23"/>
          <w:szCs w:val="23"/>
        </w:rPr>
        <w:t>and</w:t>
      </w:r>
      <w:r w:rsidRPr="002D2B1B">
        <w:rPr>
          <w:color w:val="000000" w:themeColor="text1"/>
          <w:sz w:val="23"/>
          <w:szCs w:val="23"/>
        </w:rPr>
        <w:t xml:space="preserve"> action </w:t>
      </w:r>
      <w:r>
        <w:rPr>
          <w:color w:val="000000" w:themeColor="text1"/>
          <w:sz w:val="23"/>
          <w:szCs w:val="23"/>
        </w:rPr>
        <w:t xml:space="preserve">to </w:t>
      </w:r>
      <w:r w:rsidRPr="002D2B1B">
        <w:rPr>
          <w:color w:val="000000" w:themeColor="text1"/>
          <w:sz w:val="23"/>
          <w:szCs w:val="23"/>
        </w:rPr>
        <w:t>“</w:t>
      </w:r>
      <w:r w:rsidRPr="002D2B1B">
        <w:rPr>
          <w:sz w:val="23"/>
          <w:szCs w:val="23"/>
        </w:rPr>
        <w:t>[p]rovid</w:t>
      </w:r>
      <w:r>
        <w:rPr>
          <w:sz w:val="23"/>
          <w:szCs w:val="23"/>
        </w:rPr>
        <w:t>[e]</w:t>
      </w:r>
      <w:r w:rsidRPr="002D2B1B">
        <w:rPr>
          <w:sz w:val="23"/>
          <w:szCs w:val="23"/>
        </w:rPr>
        <w:t xml:space="preserve"> protective and support measures in relation to gender-based violence to women in institutions.” </w:t>
      </w:r>
      <w:r w:rsidRPr="002D2B1B">
        <w:rPr>
          <w:color w:val="000000" w:themeColor="text1"/>
          <w:sz w:val="23"/>
          <w:szCs w:val="23"/>
        </w:rPr>
        <w:t>The Committee</w:t>
      </w:r>
      <w:r>
        <w:rPr>
          <w:color w:val="000000" w:themeColor="text1"/>
          <w:sz w:val="23"/>
          <w:szCs w:val="23"/>
        </w:rPr>
        <w:t xml:space="preserve"> </w:t>
      </w:r>
      <w:r w:rsidR="002A03D7">
        <w:rPr>
          <w:color w:val="000000" w:themeColor="text1"/>
          <w:sz w:val="23"/>
          <w:szCs w:val="23"/>
        </w:rPr>
        <w:t>has</w:t>
      </w:r>
      <w:r>
        <w:rPr>
          <w:color w:val="000000" w:themeColor="text1"/>
          <w:sz w:val="23"/>
          <w:szCs w:val="23"/>
        </w:rPr>
        <w:t xml:space="preserve"> </w:t>
      </w:r>
      <w:r w:rsidRPr="002D2B1B">
        <w:rPr>
          <w:color w:val="000000" w:themeColor="text1"/>
          <w:sz w:val="23"/>
          <w:szCs w:val="23"/>
        </w:rPr>
        <w:t>also called for States to: “ensure unhindered access to health care, including sexual and reproductive health care . . . for all women and girls, including . . . women with disabilities, including those in institutions.”</w:t>
      </w:r>
      <w:r w:rsidRPr="002D2B1B">
        <w:rPr>
          <w:rStyle w:val="EndnoteReference"/>
          <w:color w:val="000000" w:themeColor="text1"/>
          <w:sz w:val="23"/>
          <w:szCs w:val="23"/>
        </w:rPr>
        <w:endnoteReference w:id="18"/>
      </w:r>
      <w:r w:rsidRPr="002D2B1B">
        <w:rPr>
          <w:color w:val="000000" w:themeColor="text1"/>
          <w:sz w:val="23"/>
          <w:szCs w:val="23"/>
        </w:rPr>
        <w:t xml:space="preserve"> </w:t>
      </w:r>
    </w:p>
    <w:p w14:paraId="31FF6F21" w14:textId="77777777" w:rsidR="00D73588" w:rsidRPr="002D2B1B" w:rsidRDefault="00D73588" w:rsidP="00D03501">
      <w:pPr>
        <w:jc w:val="both"/>
        <w:rPr>
          <w:color w:val="000000" w:themeColor="text1"/>
          <w:sz w:val="23"/>
          <w:szCs w:val="23"/>
        </w:rPr>
      </w:pPr>
    </w:p>
    <w:p w14:paraId="57E37F1E" w14:textId="65368D8A" w:rsidR="00D73588" w:rsidRPr="002D2B1B" w:rsidRDefault="00D73588" w:rsidP="006D44AA">
      <w:pPr>
        <w:jc w:val="both"/>
        <w:rPr>
          <w:sz w:val="23"/>
          <w:szCs w:val="23"/>
        </w:rPr>
      </w:pPr>
      <w:r>
        <w:rPr>
          <w:color w:val="000000" w:themeColor="text1"/>
          <w:sz w:val="23"/>
          <w:szCs w:val="23"/>
        </w:rPr>
        <w:t>In its 2019 report, t</w:t>
      </w:r>
      <w:r w:rsidRPr="002D2B1B">
        <w:rPr>
          <w:color w:val="000000" w:themeColor="text1"/>
          <w:sz w:val="23"/>
          <w:szCs w:val="23"/>
        </w:rPr>
        <w:t xml:space="preserve">he UN Working Group on Discrimination Against Women recognized the gendered nature of deprivation of liberty and </w:t>
      </w:r>
      <w:r>
        <w:rPr>
          <w:color w:val="000000" w:themeColor="text1"/>
          <w:sz w:val="23"/>
          <w:szCs w:val="23"/>
        </w:rPr>
        <w:t>how</w:t>
      </w:r>
      <w:r w:rsidRPr="002D2B1B">
        <w:rPr>
          <w:color w:val="000000" w:themeColor="text1"/>
          <w:sz w:val="23"/>
          <w:szCs w:val="23"/>
        </w:rPr>
        <w:t xml:space="preserve"> women and girls with disabilities are uniquely and disproportionately </w:t>
      </w:r>
      <w:r>
        <w:rPr>
          <w:color w:val="000000" w:themeColor="text1"/>
          <w:sz w:val="23"/>
          <w:szCs w:val="23"/>
        </w:rPr>
        <w:t>at heightened risk</w:t>
      </w:r>
      <w:r w:rsidRPr="002D2B1B">
        <w:rPr>
          <w:color w:val="000000" w:themeColor="text1"/>
          <w:sz w:val="23"/>
          <w:szCs w:val="23"/>
        </w:rPr>
        <w:t xml:space="preserve"> due to structural </w:t>
      </w:r>
      <w:r>
        <w:rPr>
          <w:color w:val="000000" w:themeColor="text1"/>
          <w:sz w:val="23"/>
          <w:szCs w:val="23"/>
        </w:rPr>
        <w:t xml:space="preserve">and intersectional forms of </w:t>
      </w:r>
      <w:r w:rsidRPr="002D2B1B">
        <w:rPr>
          <w:color w:val="000000" w:themeColor="text1"/>
          <w:sz w:val="23"/>
          <w:szCs w:val="23"/>
        </w:rPr>
        <w:t>discrimination</w:t>
      </w:r>
      <w:r>
        <w:rPr>
          <w:color w:val="000000" w:themeColor="text1"/>
          <w:sz w:val="23"/>
          <w:szCs w:val="23"/>
        </w:rPr>
        <w:t>.</w:t>
      </w:r>
      <w:r w:rsidRPr="002D2B1B">
        <w:rPr>
          <w:rStyle w:val="EndnoteReference"/>
          <w:sz w:val="23"/>
          <w:szCs w:val="23"/>
        </w:rPr>
        <w:endnoteReference w:id="19"/>
      </w:r>
      <w:r w:rsidRPr="002D2B1B">
        <w:rPr>
          <w:color w:val="000000" w:themeColor="text1"/>
          <w:sz w:val="23"/>
          <w:szCs w:val="23"/>
        </w:rPr>
        <w:t xml:space="preserve"> Like the CRPD</w:t>
      </w:r>
      <w:r>
        <w:rPr>
          <w:color w:val="000000" w:themeColor="text1"/>
          <w:sz w:val="23"/>
          <w:szCs w:val="23"/>
        </w:rPr>
        <w:t xml:space="preserve"> Committee</w:t>
      </w:r>
      <w:r w:rsidRPr="002D2B1B">
        <w:rPr>
          <w:color w:val="000000" w:themeColor="text1"/>
          <w:sz w:val="23"/>
          <w:szCs w:val="23"/>
        </w:rPr>
        <w:t xml:space="preserve">, the </w:t>
      </w:r>
      <w:r>
        <w:rPr>
          <w:color w:val="000000" w:themeColor="text1"/>
          <w:sz w:val="23"/>
          <w:szCs w:val="23"/>
        </w:rPr>
        <w:t xml:space="preserve">Working </w:t>
      </w:r>
      <w:r w:rsidRPr="002D2B1B">
        <w:rPr>
          <w:color w:val="000000" w:themeColor="text1"/>
          <w:sz w:val="23"/>
          <w:szCs w:val="23"/>
        </w:rPr>
        <w:t xml:space="preserve">Group has called for “[p]ut[ting] an </w:t>
      </w:r>
      <w:r w:rsidRPr="002D2B1B">
        <w:rPr>
          <w:sz w:val="23"/>
          <w:szCs w:val="23"/>
        </w:rPr>
        <w:t xml:space="preserve">end to practices of protective institutionalization of </w:t>
      </w:r>
      <w:r>
        <w:rPr>
          <w:sz w:val="23"/>
          <w:szCs w:val="23"/>
        </w:rPr>
        <w:t xml:space="preserve">. . . </w:t>
      </w:r>
      <w:r w:rsidRPr="002D2B1B">
        <w:rPr>
          <w:sz w:val="23"/>
          <w:szCs w:val="23"/>
        </w:rPr>
        <w:t>women with disabilities.”</w:t>
      </w:r>
      <w:r w:rsidRPr="002D2B1B">
        <w:rPr>
          <w:rStyle w:val="EndnoteReference"/>
          <w:sz w:val="23"/>
          <w:szCs w:val="23"/>
        </w:rPr>
        <w:endnoteReference w:id="20"/>
      </w:r>
      <w:r w:rsidRPr="002D2B1B">
        <w:rPr>
          <w:sz w:val="23"/>
          <w:szCs w:val="23"/>
        </w:rPr>
        <w:t xml:space="preserve"> </w:t>
      </w:r>
    </w:p>
    <w:p w14:paraId="61C04580" w14:textId="623FE04A" w:rsidR="00D73588" w:rsidRPr="002D2B1B" w:rsidRDefault="00D73588" w:rsidP="00EF0DBC">
      <w:pPr>
        <w:pStyle w:val="Heading1"/>
        <w:rPr>
          <w:rFonts w:ascii="Times New Roman" w:hAnsi="Times New Roman" w:cs="Times New Roman"/>
          <w:b/>
          <w:bCs/>
          <w:color w:val="000000" w:themeColor="text1"/>
          <w:sz w:val="23"/>
          <w:szCs w:val="23"/>
        </w:rPr>
      </w:pPr>
      <w:r w:rsidRPr="002D2B1B">
        <w:rPr>
          <w:rFonts w:ascii="Times New Roman" w:hAnsi="Times New Roman" w:cs="Times New Roman"/>
          <w:b/>
          <w:bCs/>
          <w:color w:val="000000" w:themeColor="text1"/>
          <w:sz w:val="23"/>
          <w:szCs w:val="23"/>
        </w:rPr>
        <w:t>Common Violations of the Rights of the Child in Alternative Care at the Intersection of Gender and Disability</w:t>
      </w:r>
    </w:p>
    <w:p w14:paraId="5EF5DCA3" w14:textId="77777777" w:rsidR="00D73588" w:rsidRPr="00B80D35" w:rsidRDefault="00D73588" w:rsidP="00B80D35"/>
    <w:p w14:paraId="6A1533C0" w14:textId="77777777" w:rsidR="00D73588" w:rsidRPr="002D2B1B" w:rsidRDefault="00D73588" w:rsidP="00EF0DBC">
      <w:pPr>
        <w:pStyle w:val="Heading2"/>
        <w:rPr>
          <w:rFonts w:ascii="Times New Roman" w:hAnsi="Times New Roman" w:cs="Times New Roman"/>
          <w:b/>
          <w:bCs/>
          <w:color w:val="000000" w:themeColor="text1"/>
          <w:sz w:val="23"/>
          <w:szCs w:val="23"/>
        </w:rPr>
      </w:pPr>
      <w:r w:rsidRPr="002D2B1B">
        <w:rPr>
          <w:rFonts w:ascii="Times New Roman" w:hAnsi="Times New Roman" w:cs="Times New Roman"/>
          <w:b/>
          <w:bCs/>
          <w:color w:val="000000" w:themeColor="text1"/>
          <w:sz w:val="23"/>
          <w:szCs w:val="23"/>
        </w:rPr>
        <w:t>Abuse of Children with Disabilities in Institutions</w:t>
      </w:r>
    </w:p>
    <w:p w14:paraId="4A6F4203" w14:textId="77777777" w:rsidR="00D73588" w:rsidRPr="002D2B1B" w:rsidRDefault="00D73588" w:rsidP="00A16EF8">
      <w:pPr>
        <w:jc w:val="both"/>
        <w:rPr>
          <w:sz w:val="23"/>
          <w:szCs w:val="23"/>
        </w:rPr>
      </w:pPr>
    </w:p>
    <w:p w14:paraId="4E060786" w14:textId="534FEB51" w:rsidR="00D73588" w:rsidRPr="00886CCB" w:rsidRDefault="00D73588" w:rsidP="00FC1054">
      <w:pPr>
        <w:jc w:val="both"/>
        <w:rPr>
          <w:color w:val="000000" w:themeColor="text1"/>
          <w:sz w:val="23"/>
          <w:szCs w:val="23"/>
        </w:rPr>
      </w:pPr>
      <w:r w:rsidRPr="002D2B1B">
        <w:rPr>
          <w:sz w:val="23"/>
          <w:szCs w:val="23"/>
        </w:rPr>
        <w:t>Abuse</w:t>
      </w:r>
      <w:r>
        <w:rPr>
          <w:sz w:val="23"/>
          <w:szCs w:val="23"/>
        </w:rPr>
        <w:t>s</w:t>
      </w:r>
      <w:r w:rsidRPr="002D2B1B">
        <w:rPr>
          <w:sz w:val="23"/>
          <w:szCs w:val="23"/>
        </w:rPr>
        <w:t xml:space="preserve"> against girls with disabilities</w:t>
      </w:r>
      <w:r>
        <w:rPr>
          <w:sz w:val="23"/>
          <w:szCs w:val="23"/>
        </w:rPr>
        <w:t>—</w:t>
      </w:r>
      <w:r w:rsidRPr="002D2B1B">
        <w:rPr>
          <w:sz w:val="23"/>
          <w:szCs w:val="23"/>
        </w:rPr>
        <w:t>such as gender-specific neglect, humiliation, concealment, abandonmen</w:t>
      </w:r>
      <w:r>
        <w:rPr>
          <w:sz w:val="23"/>
          <w:szCs w:val="23"/>
        </w:rPr>
        <w:t>t</w:t>
      </w:r>
      <w:r w:rsidRPr="002D2B1B">
        <w:rPr>
          <w:sz w:val="23"/>
          <w:szCs w:val="23"/>
        </w:rPr>
        <w:t>, sexual abuse, sexual violenc</w:t>
      </w:r>
      <w:r>
        <w:rPr>
          <w:sz w:val="23"/>
          <w:szCs w:val="23"/>
        </w:rPr>
        <w:t xml:space="preserve">e, </w:t>
      </w:r>
      <w:r w:rsidRPr="002D2B1B">
        <w:rPr>
          <w:sz w:val="23"/>
          <w:szCs w:val="23"/>
        </w:rPr>
        <w:t>and sexual exploitation,</w:t>
      </w:r>
      <w:r w:rsidRPr="002D2B1B">
        <w:rPr>
          <w:rStyle w:val="EndnoteReference"/>
          <w:sz w:val="23"/>
          <w:szCs w:val="23"/>
        </w:rPr>
        <w:endnoteReference w:id="21"/>
      </w:r>
      <w:r w:rsidRPr="002D2B1B">
        <w:rPr>
          <w:sz w:val="23"/>
          <w:szCs w:val="23"/>
        </w:rPr>
        <w:t xml:space="preserve"> limited freedom of movement, physical abuse, psychological abuse and emotional violence, </w:t>
      </w:r>
      <w:r w:rsidRPr="002D2B1B">
        <w:rPr>
          <w:color w:val="000000" w:themeColor="text1"/>
          <w:sz w:val="23"/>
          <w:szCs w:val="23"/>
        </w:rPr>
        <w:t xml:space="preserve">forced medication, </w:t>
      </w:r>
      <w:r>
        <w:rPr>
          <w:color w:val="000000" w:themeColor="text1"/>
          <w:sz w:val="23"/>
          <w:szCs w:val="23"/>
        </w:rPr>
        <w:t xml:space="preserve">forced psychiatric treatment, </w:t>
      </w:r>
      <w:r w:rsidRPr="002D2B1B">
        <w:rPr>
          <w:color w:val="000000" w:themeColor="text1"/>
          <w:sz w:val="23"/>
          <w:szCs w:val="23"/>
        </w:rPr>
        <w:t>forced sterilization, lack of privacy for personal care</w:t>
      </w:r>
      <w:r>
        <w:rPr>
          <w:color w:val="000000" w:themeColor="text1"/>
          <w:sz w:val="23"/>
          <w:szCs w:val="23"/>
        </w:rPr>
        <w:t>—</w:t>
      </w:r>
      <w:r w:rsidRPr="002D2B1B">
        <w:rPr>
          <w:color w:val="000000" w:themeColor="text1"/>
          <w:sz w:val="23"/>
          <w:szCs w:val="23"/>
        </w:rPr>
        <w:t xml:space="preserve">are </w:t>
      </w:r>
      <w:r>
        <w:rPr>
          <w:color w:val="000000" w:themeColor="text1"/>
          <w:sz w:val="23"/>
          <w:szCs w:val="23"/>
        </w:rPr>
        <w:t>common</w:t>
      </w:r>
      <w:r w:rsidRPr="002D2B1B">
        <w:rPr>
          <w:color w:val="000000" w:themeColor="text1"/>
          <w:sz w:val="23"/>
          <w:szCs w:val="23"/>
        </w:rPr>
        <w:t xml:space="preserve"> in institutions.</w:t>
      </w:r>
      <w:r w:rsidRPr="002D2B1B">
        <w:rPr>
          <w:iCs/>
          <w:color w:val="000000" w:themeColor="text1"/>
          <w:sz w:val="23"/>
          <w:szCs w:val="23"/>
        </w:rPr>
        <w:t xml:space="preserve"> Girls with disabilities are at greater risk of violence than men with disabilities or other women because of their isolation, segregation, and dependency.</w:t>
      </w:r>
      <w:r w:rsidRPr="002D2B1B">
        <w:rPr>
          <w:rStyle w:val="EndnoteReference"/>
          <w:iCs/>
          <w:color w:val="000000" w:themeColor="text1"/>
          <w:sz w:val="23"/>
          <w:szCs w:val="23"/>
        </w:rPr>
        <w:endnoteReference w:id="22"/>
      </w:r>
      <w:r w:rsidRPr="002D2B1B">
        <w:rPr>
          <w:iCs/>
          <w:color w:val="000000" w:themeColor="text1"/>
          <w:sz w:val="23"/>
          <w:szCs w:val="23"/>
        </w:rPr>
        <w:t xml:space="preserve"> </w:t>
      </w:r>
      <w:r w:rsidRPr="002D2B1B">
        <w:rPr>
          <w:color w:val="000000" w:themeColor="text1"/>
          <w:sz w:val="23"/>
          <w:szCs w:val="23"/>
        </w:rPr>
        <w:t xml:space="preserve">In some </w:t>
      </w:r>
      <w:r>
        <w:rPr>
          <w:color w:val="000000" w:themeColor="text1"/>
          <w:sz w:val="23"/>
          <w:szCs w:val="23"/>
        </w:rPr>
        <w:t>places</w:t>
      </w:r>
      <w:r w:rsidRPr="002D2B1B">
        <w:rPr>
          <w:color w:val="000000" w:themeColor="text1"/>
          <w:sz w:val="23"/>
          <w:szCs w:val="23"/>
        </w:rPr>
        <w:t>, women with disabilities in institutions are abused at twice the rate as those in the community.</w:t>
      </w:r>
      <w:r w:rsidRPr="002D2B1B">
        <w:rPr>
          <w:rStyle w:val="EndnoteReference"/>
          <w:rFonts w:eastAsiaTheme="majorEastAsia"/>
          <w:color w:val="000000" w:themeColor="text1"/>
          <w:sz w:val="23"/>
          <w:szCs w:val="23"/>
        </w:rPr>
        <w:endnoteReference w:id="23"/>
      </w:r>
      <w:r>
        <w:rPr>
          <w:color w:val="000000" w:themeColor="text1"/>
          <w:sz w:val="23"/>
          <w:szCs w:val="23"/>
        </w:rPr>
        <w:t xml:space="preserve"> And as former UN Special Rapporteur on Violence Against Women, Rashida Manjoo states “</w:t>
      </w:r>
      <w:r w:rsidRPr="00FC1054">
        <w:rPr>
          <w:color w:val="000000" w:themeColor="text1"/>
          <w:sz w:val="23"/>
          <w:szCs w:val="23"/>
        </w:rPr>
        <w:t>forced institutionalization itself constitutes a</w:t>
      </w:r>
      <w:r>
        <w:rPr>
          <w:color w:val="000000" w:themeColor="text1"/>
          <w:sz w:val="23"/>
          <w:szCs w:val="23"/>
        </w:rPr>
        <w:t xml:space="preserve"> </w:t>
      </w:r>
      <w:r w:rsidRPr="00FC1054">
        <w:rPr>
          <w:color w:val="000000" w:themeColor="text1"/>
          <w:sz w:val="23"/>
          <w:szCs w:val="23"/>
        </w:rPr>
        <w:t>form of violence.</w:t>
      </w:r>
      <w:r>
        <w:rPr>
          <w:color w:val="000000" w:themeColor="text1"/>
          <w:sz w:val="23"/>
          <w:szCs w:val="23"/>
        </w:rPr>
        <w:t>”</w:t>
      </w:r>
      <w:r>
        <w:rPr>
          <w:rStyle w:val="EndnoteReference"/>
          <w:color w:val="000000" w:themeColor="text1"/>
          <w:sz w:val="23"/>
          <w:szCs w:val="23"/>
        </w:rPr>
        <w:endnoteReference w:id="24"/>
      </w:r>
    </w:p>
    <w:p w14:paraId="531A0AF9" w14:textId="2923CED8" w:rsidR="00D73588" w:rsidRPr="002D2B1B" w:rsidRDefault="00D73588" w:rsidP="00050521">
      <w:pPr>
        <w:jc w:val="both"/>
        <w:rPr>
          <w:color w:val="000000"/>
          <w:sz w:val="23"/>
          <w:szCs w:val="23"/>
        </w:rPr>
      </w:pPr>
    </w:p>
    <w:p w14:paraId="585B90BF" w14:textId="1B71BB4C" w:rsidR="00D73588" w:rsidRPr="00BF0464" w:rsidRDefault="00D73588" w:rsidP="00E15AD0">
      <w:pPr>
        <w:jc w:val="both"/>
        <w:rPr>
          <w:color w:val="000000"/>
          <w:sz w:val="23"/>
          <w:szCs w:val="23"/>
        </w:rPr>
      </w:pPr>
      <w:r w:rsidRPr="00BF0464">
        <w:rPr>
          <w:color w:val="000000"/>
          <w:sz w:val="23"/>
          <w:szCs w:val="23"/>
        </w:rPr>
        <w:t>Girls with disabilities have the right to be free from gender-based violence.</w:t>
      </w:r>
      <w:r w:rsidRPr="00BF0464">
        <w:rPr>
          <w:rStyle w:val="EndnoteReference"/>
          <w:color w:val="000000"/>
          <w:sz w:val="23"/>
          <w:szCs w:val="23"/>
        </w:rPr>
        <w:endnoteReference w:id="25"/>
      </w:r>
      <w:r w:rsidRPr="00BF0464">
        <w:rPr>
          <w:color w:val="000000"/>
          <w:sz w:val="23"/>
          <w:szCs w:val="23"/>
        </w:rPr>
        <w:t xml:space="preserve"> CRPD Committee General Comment No. 3 recognize</w:t>
      </w:r>
      <w:r>
        <w:rPr>
          <w:color w:val="000000"/>
          <w:sz w:val="23"/>
          <w:szCs w:val="23"/>
        </w:rPr>
        <w:t>s</w:t>
      </w:r>
      <w:r w:rsidRPr="00BF0464">
        <w:rPr>
          <w:color w:val="000000"/>
          <w:sz w:val="23"/>
          <w:szCs w:val="23"/>
        </w:rPr>
        <w:t xml:space="preserve"> the increased risk of abuse, violence, and exploitation for girls with disabilities compared to other girls.</w:t>
      </w:r>
      <w:r w:rsidRPr="00BF0464">
        <w:rPr>
          <w:rStyle w:val="EndnoteReference"/>
          <w:color w:val="000000"/>
          <w:sz w:val="23"/>
          <w:szCs w:val="23"/>
        </w:rPr>
        <w:endnoteReference w:id="26"/>
      </w:r>
      <w:r w:rsidRPr="00BF0464">
        <w:rPr>
          <w:color w:val="000000"/>
          <w:sz w:val="23"/>
          <w:szCs w:val="23"/>
        </w:rPr>
        <w:t xml:space="preserve"> As former Special Rapporteur for the rights of persons with disabilities, Catalina Devandas, </w:t>
      </w:r>
      <w:r>
        <w:rPr>
          <w:color w:val="000000"/>
          <w:sz w:val="23"/>
          <w:szCs w:val="23"/>
        </w:rPr>
        <w:t>found</w:t>
      </w:r>
      <w:r w:rsidRPr="00BF0464">
        <w:rPr>
          <w:color w:val="000000"/>
          <w:sz w:val="23"/>
          <w:szCs w:val="23"/>
        </w:rPr>
        <w:t xml:space="preserve"> “[g]irls and young women with disabilities are disproportionately affected by different forms of gender-based violence, </w:t>
      </w:r>
      <w:r w:rsidRPr="00BF0464">
        <w:rPr>
          <w:sz w:val="23"/>
          <w:szCs w:val="23"/>
        </w:rPr>
        <w:t xml:space="preserve">including physical, sexual, psychological and emotional abuse; bullying; coercion; arbitrary deprivation of liberty; institutionalization; . . . trafficking; neglect; </w:t>
      </w:r>
      <w:r>
        <w:rPr>
          <w:sz w:val="23"/>
          <w:szCs w:val="23"/>
        </w:rPr>
        <w:t xml:space="preserve">. . . </w:t>
      </w:r>
      <w:r w:rsidRPr="00BF0464">
        <w:rPr>
          <w:sz w:val="23"/>
          <w:szCs w:val="23"/>
        </w:rPr>
        <w:t>and harmful practices such as . . . forced sterilization and invasive and irreversible involuntary treatments.”</w:t>
      </w:r>
      <w:r w:rsidRPr="00BF0464">
        <w:rPr>
          <w:rStyle w:val="EndnoteReference"/>
          <w:sz w:val="23"/>
          <w:szCs w:val="23"/>
        </w:rPr>
        <w:endnoteReference w:id="27"/>
      </w:r>
    </w:p>
    <w:p w14:paraId="5AE0B843" w14:textId="3C0357B2" w:rsidR="00D73588" w:rsidRPr="002D2B1B" w:rsidRDefault="00D73588" w:rsidP="001B6D26">
      <w:pPr>
        <w:jc w:val="both"/>
        <w:rPr>
          <w:color w:val="000000" w:themeColor="text1"/>
          <w:sz w:val="23"/>
          <w:szCs w:val="23"/>
        </w:rPr>
      </w:pPr>
      <w:r w:rsidRPr="002D2B1B">
        <w:rPr>
          <w:sz w:val="23"/>
          <w:szCs w:val="23"/>
        </w:rPr>
        <w:lastRenderedPageBreak/>
        <w:t>Evidence of sexual abuse and violence</w:t>
      </w:r>
      <w:r>
        <w:rPr>
          <w:sz w:val="23"/>
          <w:szCs w:val="23"/>
        </w:rPr>
        <w:t xml:space="preserve"> proliferate</w:t>
      </w:r>
      <w:r w:rsidRPr="002D2B1B">
        <w:rPr>
          <w:sz w:val="23"/>
          <w:szCs w:val="23"/>
        </w:rPr>
        <w:t xml:space="preserve"> for girls with disabilities in institutions. In Mexico a girl in an institution reported being raped almost daily.</w:t>
      </w:r>
      <w:r w:rsidRPr="002D2B1B">
        <w:rPr>
          <w:rStyle w:val="EndnoteReference"/>
          <w:sz w:val="23"/>
          <w:szCs w:val="23"/>
        </w:rPr>
        <w:endnoteReference w:id="28"/>
      </w:r>
      <w:r w:rsidRPr="002D2B1B">
        <w:rPr>
          <w:sz w:val="23"/>
          <w:szCs w:val="23"/>
        </w:rPr>
        <w:t xml:space="preserve"> Another report from Ukraine </w:t>
      </w:r>
      <w:r>
        <w:rPr>
          <w:sz w:val="23"/>
          <w:szCs w:val="23"/>
        </w:rPr>
        <w:t>found</w:t>
      </w:r>
      <w:r w:rsidRPr="002D2B1B">
        <w:rPr>
          <w:sz w:val="23"/>
          <w:szCs w:val="23"/>
        </w:rPr>
        <w:t xml:space="preserve"> </w:t>
      </w:r>
      <w:r w:rsidRPr="00687E29">
        <w:rPr>
          <w:sz w:val="23"/>
          <w:szCs w:val="23"/>
        </w:rPr>
        <w:t>male staff frequently rape girls.</w:t>
      </w:r>
      <w:r w:rsidRPr="00687E29">
        <w:rPr>
          <w:rStyle w:val="EndnoteReference"/>
          <w:sz w:val="23"/>
          <w:szCs w:val="23"/>
        </w:rPr>
        <w:endnoteReference w:id="29"/>
      </w:r>
      <w:r w:rsidRPr="00687E29">
        <w:rPr>
          <w:sz w:val="23"/>
          <w:szCs w:val="23"/>
        </w:rPr>
        <w:t xml:space="preserve"> Contributing to this is understaffed institutions and allowing co-ed institutions.</w:t>
      </w:r>
      <w:r w:rsidRPr="00687E29">
        <w:rPr>
          <w:rStyle w:val="EndnoteReference"/>
          <w:sz w:val="23"/>
          <w:szCs w:val="23"/>
        </w:rPr>
        <w:endnoteReference w:id="30"/>
      </w:r>
      <w:r w:rsidRPr="00687E29">
        <w:rPr>
          <w:sz w:val="23"/>
          <w:szCs w:val="23"/>
        </w:rPr>
        <w:t xml:space="preserve"> </w:t>
      </w:r>
      <w:r w:rsidRPr="00687E29">
        <w:rPr>
          <w:color w:val="000000"/>
          <w:sz w:val="23"/>
          <w:szCs w:val="23"/>
        </w:rPr>
        <w:t>In India and Indonesia</w:t>
      </w:r>
      <w:r>
        <w:rPr>
          <w:color w:val="000000"/>
          <w:sz w:val="23"/>
          <w:szCs w:val="23"/>
        </w:rPr>
        <w:t>,</w:t>
      </w:r>
      <w:r w:rsidRPr="00687E29">
        <w:rPr>
          <w:color w:val="000000" w:themeColor="text1"/>
          <w:sz w:val="23"/>
          <w:szCs w:val="23"/>
        </w:rPr>
        <w:t xml:space="preserve"> girls with disabilities, particularly psychosocial or intellectual disabilities, are at a greater risk of violence, including sexual violence</w:t>
      </w:r>
      <w:r>
        <w:rPr>
          <w:color w:val="000000" w:themeColor="text1"/>
          <w:sz w:val="23"/>
          <w:szCs w:val="23"/>
        </w:rPr>
        <w:t>, in institutions</w:t>
      </w:r>
      <w:r w:rsidRPr="00687E29">
        <w:rPr>
          <w:color w:val="000000" w:themeColor="text1"/>
          <w:sz w:val="23"/>
          <w:szCs w:val="23"/>
        </w:rPr>
        <w:t>.</w:t>
      </w:r>
      <w:r w:rsidRPr="00687E29">
        <w:rPr>
          <w:rStyle w:val="EndnoteReference"/>
          <w:rFonts w:eastAsiaTheme="majorEastAsia"/>
          <w:color w:val="000000" w:themeColor="text1"/>
          <w:sz w:val="23"/>
          <w:szCs w:val="23"/>
        </w:rPr>
        <w:endnoteReference w:id="31"/>
      </w:r>
      <w:r w:rsidRPr="002D2B1B">
        <w:rPr>
          <w:color w:val="000000" w:themeColor="text1"/>
          <w:sz w:val="23"/>
          <w:szCs w:val="23"/>
        </w:rPr>
        <w:t xml:space="preserve"> </w:t>
      </w:r>
    </w:p>
    <w:p w14:paraId="2F9B529C" w14:textId="77777777" w:rsidR="00D73588" w:rsidRPr="002D2B1B" w:rsidRDefault="00D73588" w:rsidP="008B3B90">
      <w:pPr>
        <w:jc w:val="both"/>
        <w:textAlignment w:val="baseline"/>
        <w:rPr>
          <w:color w:val="000000" w:themeColor="text1"/>
          <w:sz w:val="23"/>
          <w:szCs w:val="23"/>
        </w:rPr>
      </w:pPr>
    </w:p>
    <w:p w14:paraId="00D9CD43" w14:textId="478C5212" w:rsidR="00D73588" w:rsidRPr="002D2B1B" w:rsidRDefault="00D73588" w:rsidP="008B3B90">
      <w:pPr>
        <w:jc w:val="both"/>
        <w:textAlignment w:val="baseline"/>
        <w:rPr>
          <w:color w:val="000000" w:themeColor="text1"/>
          <w:sz w:val="23"/>
          <w:szCs w:val="23"/>
        </w:rPr>
      </w:pPr>
      <w:r w:rsidRPr="002D2B1B">
        <w:rPr>
          <w:color w:val="000000" w:themeColor="text1"/>
          <w:sz w:val="23"/>
          <w:szCs w:val="23"/>
        </w:rPr>
        <w:t xml:space="preserve">Girls with disabilities in institutions have also lost their </w:t>
      </w:r>
      <w:r>
        <w:rPr>
          <w:color w:val="000000" w:themeColor="text1"/>
          <w:sz w:val="23"/>
          <w:szCs w:val="23"/>
        </w:rPr>
        <w:t xml:space="preserve">lives trying to speak up for their rights. </w:t>
      </w:r>
      <w:r w:rsidRPr="002D2B1B">
        <w:rPr>
          <w:color w:val="000000" w:themeColor="text1"/>
          <w:sz w:val="23"/>
          <w:szCs w:val="23"/>
        </w:rPr>
        <w:t>For example, on March 8, 2017, 41 girls were killed in a fire in an orphanage in Guatemala.</w:t>
      </w:r>
      <w:r w:rsidRPr="002D2B1B">
        <w:rPr>
          <w:rStyle w:val="EndnoteReference"/>
          <w:color w:val="000000" w:themeColor="text1"/>
          <w:sz w:val="23"/>
          <w:szCs w:val="23"/>
        </w:rPr>
        <w:endnoteReference w:id="32"/>
      </w:r>
      <w:r w:rsidRPr="002D2B1B">
        <w:rPr>
          <w:color w:val="000000" w:themeColor="text1"/>
          <w:sz w:val="23"/>
          <w:szCs w:val="23"/>
        </w:rPr>
        <w:t xml:space="preserve"> The girls had used the occasion of International Women’s Day to protest the sexual abuse they suffered</w:t>
      </w:r>
      <w:r w:rsidR="00285964">
        <w:rPr>
          <w:color w:val="000000" w:themeColor="text1"/>
          <w:sz w:val="23"/>
          <w:szCs w:val="23"/>
        </w:rPr>
        <w:t xml:space="preserve"> </w:t>
      </w:r>
      <w:r w:rsidRPr="002D2B1B">
        <w:rPr>
          <w:color w:val="000000" w:themeColor="text1"/>
          <w:sz w:val="23"/>
          <w:szCs w:val="23"/>
        </w:rPr>
        <w:t>– and were locked in their dormitory as punishment. When the fire broke out, no one came to unlock the door.</w:t>
      </w:r>
      <w:r w:rsidRPr="002D2B1B">
        <w:rPr>
          <w:rStyle w:val="EndnoteReference"/>
          <w:color w:val="000000" w:themeColor="text1"/>
          <w:sz w:val="23"/>
          <w:szCs w:val="23"/>
        </w:rPr>
        <w:endnoteReference w:id="33"/>
      </w:r>
      <w:r w:rsidRPr="002D2B1B">
        <w:rPr>
          <w:color w:val="000000" w:themeColor="text1"/>
          <w:sz w:val="23"/>
          <w:szCs w:val="23"/>
        </w:rPr>
        <w:t xml:space="preserve">  </w:t>
      </w:r>
    </w:p>
    <w:p w14:paraId="3B98701E" w14:textId="77777777" w:rsidR="00D73588" w:rsidRPr="002D2B1B" w:rsidRDefault="00D73588" w:rsidP="001B6D26">
      <w:pPr>
        <w:jc w:val="both"/>
        <w:rPr>
          <w:color w:val="000000" w:themeColor="text1"/>
          <w:sz w:val="23"/>
          <w:szCs w:val="23"/>
        </w:rPr>
      </w:pPr>
    </w:p>
    <w:p w14:paraId="2D009D37" w14:textId="15300C90" w:rsidR="00D73588" w:rsidRPr="002D2B1B" w:rsidRDefault="00D73588" w:rsidP="00C27573">
      <w:pPr>
        <w:jc w:val="both"/>
        <w:rPr>
          <w:color w:val="000000" w:themeColor="text1"/>
          <w:sz w:val="23"/>
          <w:szCs w:val="23"/>
        </w:rPr>
      </w:pPr>
      <w:r>
        <w:rPr>
          <w:color w:val="000000" w:themeColor="text1"/>
          <w:sz w:val="23"/>
          <w:szCs w:val="23"/>
        </w:rPr>
        <w:t xml:space="preserve">Additionally, girls with disabilities in institutions are sometimes subjected to </w:t>
      </w:r>
      <w:r w:rsidRPr="00AB0EDB">
        <w:rPr>
          <w:color w:val="000000" w:themeColor="text1"/>
          <w:sz w:val="23"/>
          <w:szCs w:val="23"/>
        </w:rPr>
        <w:t>verbal and physical abuse as well as forced treatment and medication</w:t>
      </w:r>
      <w:r>
        <w:rPr>
          <w:color w:val="000000" w:themeColor="text1"/>
          <w:sz w:val="23"/>
          <w:szCs w:val="23"/>
        </w:rPr>
        <w:t xml:space="preserve">. </w:t>
      </w:r>
      <w:r w:rsidRPr="00AB0EDB">
        <w:rPr>
          <w:color w:val="000000" w:themeColor="text1"/>
          <w:sz w:val="23"/>
          <w:szCs w:val="23"/>
        </w:rPr>
        <w:t>In</w:t>
      </w:r>
      <w:r w:rsidRPr="002D2B1B">
        <w:rPr>
          <w:color w:val="000000" w:themeColor="text1"/>
          <w:sz w:val="23"/>
          <w:szCs w:val="23"/>
        </w:rPr>
        <w:t xml:space="preserve"> India</w:t>
      </w:r>
      <w:r>
        <w:rPr>
          <w:color w:val="000000" w:themeColor="text1"/>
          <w:sz w:val="23"/>
          <w:szCs w:val="23"/>
        </w:rPr>
        <w:t>,</w:t>
      </w:r>
      <w:r w:rsidRPr="002D2B1B">
        <w:rPr>
          <w:color w:val="000000" w:themeColor="text1"/>
          <w:sz w:val="23"/>
          <w:szCs w:val="23"/>
        </w:rPr>
        <w:t xml:space="preserve"> research </w:t>
      </w:r>
      <w:r>
        <w:rPr>
          <w:color w:val="000000" w:themeColor="text1"/>
          <w:sz w:val="23"/>
          <w:szCs w:val="23"/>
        </w:rPr>
        <w:t xml:space="preserve">exposed </w:t>
      </w:r>
      <w:r w:rsidRPr="002D2B1B">
        <w:rPr>
          <w:color w:val="000000" w:themeColor="text1"/>
          <w:sz w:val="23"/>
          <w:szCs w:val="23"/>
        </w:rPr>
        <w:t>staff frequently us</w:t>
      </w:r>
      <w:r>
        <w:rPr>
          <w:color w:val="000000" w:themeColor="text1"/>
          <w:sz w:val="23"/>
          <w:szCs w:val="23"/>
        </w:rPr>
        <w:t>ing</w:t>
      </w:r>
      <w:r w:rsidRPr="002D2B1B">
        <w:rPr>
          <w:color w:val="000000" w:themeColor="text1"/>
          <w:sz w:val="23"/>
          <w:szCs w:val="23"/>
        </w:rPr>
        <w:t xml:space="preserve"> verbal and physical violence, including hitting girls with disabilities with sticks and punching them and swearing at them, using severe and humiliating language.</w:t>
      </w:r>
      <w:r w:rsidRPr="002D2B1B">
        <w:rPr>
          <w:color w:val="000000" w:themeColor="text1"/>
          <w:sz w:val="23"/>
          <w:szCs w:val="23"/>
          <w:vertAlign w:val="superscript"/>
        </w:rPr>
        <w:endnoteReference w:id="34"/>
      </w:r>
      <w:r w:rsidRPr="002D2B1B">
        <w:rPr>
          <w:color w:val="000000" w:themeColor="text1"/>
          <w:sz w:val="23"/>
          <w:szCs w:val="23"/>
        </w:rPr>
        <w:t xml:space="preserve"> There is evidence of girls undergoing </w:t>
      </w:r>
      <w:r>
        <w:rPr>
          <w:color w:val="000000" w:themeColor="text1"/>
          <w:sz w:val="23"/>
          <w:szCs w:val="23"/>
        </w:rPr>
        <w:t>nonconsensual</w:t>
      </w:r>
      <w:r w:rsidRPr="002D2B1B">
        <w:rPr>
          <w:color w:val="000000" w:themeColor="text1"/>
          <w:sz w:val="23"/>
          <w:szCs w:val="23"/>
        </w:rPr>
        <w:t xml:space="preserve"> electroconvulsive therapy and girls with psychosocial or intellectual disabilities being forced to take medication, </w:t>
      </w:r>
      <w:r>
        <w:rPr>
          <w:color w:val="000000" w:themeColor="text1"/>
          <w:sz w:val="23"/>
          <w:szCs w:val="23"/>
        </w:rPr>
        <w:t>including through physical force or having the medication put in their food or drink without their knowledge</w:t>
      </w:r>
      <w:r w:rsidRPr="002D2B1B">
        <w:rPr>
          <w:color w:val="000000" w:themeColor="text1"/>
          <w:sz w:val="23"/>
          <w:szCs w:val="23"/>
        </w:rPr>
        <w:t>.</w:t>
      </w:r>
      <w:r w:rsidRPr="002D2B1B">
        <w:rPr>
          <w:rStyle w:val="EndnoteReference"/>
          <w:color w:val="000000" w:themeColor="text1"/>
          <w:sz w:val="23"/>
          <w:szCs w:val="23"/>
        </w:rPr>
        <w:endnoteReference w:id="35"/>
      </w:r>
    </w:p>
    <w:p w14:paraId="2C5718E4" w14:textId="741C3E88" w:rsidR="00D73588" w:rsidRPr="002D2B1B" w:rsidRDefault="00D73588" w:rsidP="001B6D26">
      <w:pPr>
        <w:rPr>
          <w:sz w:val="23"/>
          <w:szCs w:val="23"/>
        </w:rPr>
      </w:pPr>
    </w:p>
    <w:p w14:paraId="356268DB" w14:textId="7CD0C1A6" w:rsidR="00D73588" w:rsidRPr="002D2B1B" w:rsidRDefault="00D73588" w:rsidP="00AF62C5">
      <w:pPr>
        <w:jc w:val="both"/>
        <w:rPr>
          <w:sz w:val="23"/>
          <w:szCs w:val="23"/>
        </w:rPr>
      </w:pPr>
      <w:r w:rsidRPr="002D2B1B">
        <w:rPr>
          <w:sz w:val="23"/>
          <w:szCs w:val="23"/>
        </w:rPr>
        <w:t>Girls with disabilities in institutions are also at higher risk of trafficking, including trafficking for child pornography.</w:t>
      </w:r>
      <w:r w:rsidRPr="002D2B1B">
        <w:rPr>
          <w:rStyle w:val="EndnoteReference"/>
          <w:sz w:val="23"/>
          <w:szCs w:val="23"/>
        </w:rPr>
        <w:endnoteReference w:id="36"/>
      </w:r>
      <w:r w:rsidRPr="002D2B1B">
        <w:rPr>
          <w:sz w:val="23"/>
          <w:szCs w:val="23"/>
        </w:rPr>
        <w:t xml:space="preserve"> </w:t>
      </w:r>
      <w:r>
        <w:rPr>
          <w:sz w:val="23"/>
          <w:szCs w:val="23"/>
        </w:rPr>
        <w:t>For example,</w:t>
      </w:r>
      <w:r w:rsidRPr="002D2B1B">
        <w:rPr>
          <w:sz w:val="23"/>
          <w:szCs w:val="23"/>
        </w:rPr>
        <w:t xml:space="preserve"> directors of Ukrainian orphanages report</w:t>
      </w:r>
      <w:r>
        <w:rPr>
          <w:sz w:val="23"/>
          <w:szCs w:val="23"/>
        </w:rPr>
        <w:t>ed</w:t>
      </w:r>
      <w:r w:rsidRPr="002D2B1B">
        <w:rPr>
          <w:sz w:val="23"/>
          <w:szCs w:val="23"/>
        </w:rPr>
        <w:t xml:space="preserve"> knowing girls under their care are being preyed on by sex traffickers, but claim</w:t>
      </w:r>
      <w:r>
        <w:rPr>
          <w:sz w:val="23"/>
          <w:szCs w:val="23"/>
        </w:rPr>
        <w:t>ed</w:t>
      </w:r>
      <w:r w:rsidRPr="002D2B1B">
        <w:rPr>
          <w:sz w:val="23"/>
          <w:szCs w:val="23"/>
        </w:rPr>
        <w:t xml:space="preserve"> they </w:t>
      </w:r>
      <w:r>
        <w:rPr>
          <w:sz w:val="23"/>
          <w:szCs w:val="23"/>
        </w:rPr>
        <w:t>lack</w:t>
      </w:r>
      <w:r w:rsidRPr="002D2B1B">
        <w:rPr>
          <w:sz w:val="23"/>
          <w:szCs w:val="23"/>
        </w:rPr>
        <w:t xml:space="preserve"> the resources to </w:t>
      </w:r>
      <w:r>
        <w:rPr>
          <w:sz w:val="23"/>
          <w:szCs w:val="23"/>
        </w:rPr>
        <w:t>tackle this</w:t>
      </w:r>
      <w:r w:rsidRPr="002D2B1B">
        <w:rPr>
          <w:sz w:val="23"/>
          <w:szCs w:val="23"/>
        </w:rPr>
        <w:t>.</w:t>
      </w:r>
      <w:r w:rsidRPr="002D2B1B">
        <w:rPr>
          <w:rStyle w:val="EndnoteReference"/>
          <w:sz w:val="23"/>
          <w:szCs w:val="23"/>
        </w:rPr>
        <w:endnoteReference w:id="37"/>
      </w:r>
      <w:r>
        <w:rPr>
          <w:sz w:val="23"/>
          <w:szCs w:val="23"/>
        </w:rPr>
        <w:t xml:space="preserve"> </w:t>
      </w:r>
    </w:p>
    <w:p w14:paraId="7B0910D8" w14:textId="7304D7A7" w:rsidR="00D73588" w:rsidRPr="002D2B1B" w:rsidRDefault="00D73588" w:rsidP="00EF0DBC">
      <w:pPr>
        <w:rPr>
          <w:sz w:val="23"/>
          <w:szCs w:val="23"/>
        </w:rPr>
      </w:pPr>
    </w:p>
    <w:p w14:paraId="5F8810C1" w14:textId="08ADD810" w:rsidR="00D73588" w:rsidRPr="002D2B1B" w:rsidRDefault="00D73588" w:rsidP="00E34041">
      <w:pPr>
        <w:jc w:val="both"/>
        <w:rPr>
          <w:sz w:val="23"/>
          <w:szCs w:val="23"/>
        </w:rPr>
      </w:pPr>
      <w:r w:rsidRPr="002D2B1B">
        <w:rPr>
          <w:sz w:val="23"/>
          <w:szCs w:val="23"/>
        </w:rPr>
        <w:t xml:space="preserve">During the COVID-19 pandemic, girls with disabilities </w:t>
      </w:r>
      <w:r w:rsidRPr="002D2B1B">
        <w:rPr>
          <w:color w:val="000000" w:themeColor="text1"/>
          <w:sz w:val="23"/>
          <w:szCs w:val="23"/>
        </w:rPr>
        <w:t xml:space="preserve">“are </w:t>
      </w:r>
      <w:r w:rsidRPr="002D2B1B">
        <w:rPr>
          <w:sz w:val="23"/>
          <w:szCs w:val="23"/>
        </w:rPr>
        <w:t>at further risk of violence due to their isolation, which increases when visitors and monitors may not be allowed in.”</w:t>
      </w:r>
      <w:r w:rsidRPr="002D2B1B">
        <w:rPr>
          <w:rStyle w:val="EndnoteReference"/>
          <w:rFonts w:eastAsiaTheme="majorEastAsia"/>
          <w:sz w:val="23"/>
          <w:szCs w:val="23"/>
        </w:rPr>
        <w:endnoteReference w:id="38"/>
      </w:r>
      <w:r>
        <w:rPr>
          <w:sz w:val="23"/>
          <w:szCs w:val="23"/>
        </w:rPr>
        <w:t xml:space="preserve"> </w:t>
      </w:r>
      <w:r w:rsidRPr="002D2B1B">
        <w:rPr>
          <w:sz w:val="23"/>
          <w:szCs w:val="23"/>
        </w:rPr>
        <w:t xml:space="preserve">A survey of </w:t>
      </w:r>
      <w:r>
        <w:rPr>
          <w:sz w:val="23"/>
          <w:szCs w:val="23"/>
        </w:rPr>
        <w:t>disabled persons organizations (DPOs)</w:t>
      </w:r>
      <w:r w:rsidRPr="002D2B1B">
        <w:rPr>
          <w:sz w:val="23"/>
          <w:szCs w:val="23"/>
        </w:rPr>
        <w:t xml:space="preserve"> </w:t>
      </w:r>
      <w:r>
        <w:rPr>
          <w:sz w:val="23"/>
          <w:szCs w:val="23"/>
        </w:rPr>
        <w:t xml:space="preserve">exposed </w:t>
      </w:r>
      <w:r w:rsidRPr="002D2B1B">
        <w:rPr>
          <w:sz w:val="23"/>
          <w:szCs w:val="23"/>
        </w:rPr>
        <w:t>repor</w:t>
      </w:r>
      <w:r>
        <w:rPr>
          <w:sz w:val="23"/>
          <w:szCs w:val="23"/>
        </w:rPr>
        <w:t xml:space="preserve">ted </w:t>
      </w:r>
      <w:r w:rsidRPr="002D2B1B">
        <w:rPr>
          <w:sz w:val="23"/>
          <w:szCs w:val="23"/>
        </w:rPr>
        <w:t xml:space="preserve">severe sexual and gender-based violence for girls with disabilities </w:t>
      </w:r>
      <w:r>
        <w:rPr>
          <w:sz w:val="23"/>
          <w:szCs w:val="23"/>
        </w:rPr>
        <w:t>in</w:t>
      </w:r>
      <w:r w:rsidRPr="002D2B1B">
        <w:rPr>
          <w:sz w:val="23"/>
          <w:szCs w:val="23"/>
        </w:rPr>
        <w:t xml:space="preserve"> institutions</w:t>
      </w:r>
      <w:r w:rsidRPr="006C398F">
        <w:rPr>
          <w:sz w:val="23"/>
          <w:szCs w:val="23"/>
        </w:rPr>
        <w:t xml:space="preserve"> </w:t>
      </w:r>
      <w:r w:rsidRPr="002D2B1B">
        <w:rPr>
          <w:sz w:val="23"/>
          <w:szCs w:val="23"/>
        </w:rPr>
        <w:t>in Bangladesh, Indonesia, and Nigeria.</w:t>
      </w:r>
      <w:r w:rsidRPr="002D2B1B">
        <w:rPr>
          <w:rStyle w:val="EndnoteReference"/>
          <w:sz w:val="23"/>
          <w:szCs w:val="23"/>
        </w:rPr>
        <w:endnoteReference w:id="39"/>
      </w:r>
      <w:r w:rsidRPr="002D2B1B">
        <w:rPr>
          <w:sz w:val="23"/>
          <w:szCs w:val="23"/>
        </w:rPr>
        <w:t xml:space="preserve"> During this </w:t>
      </w:r>
      <w:r>
        <w:rPr>
          <w:sz w:val="23"/>
          <w:szCs w:val="23"/>
        </w:rPr>
        <w:t>crisis</w:t>
      </w:r>
      <w:r w:rsidRPr="002D2B1B">
        <w:rPr>
          <w:sz w:val="23"/>
          <w:szCs w:val="23"/>
        </w:rPr>
        <w:t xml:space="preserve">, it is also possible that girls with disabilities </w:t>
      </w:r>
      <w:r>
        <w:rPr>
          <w:sz w:val="23"/>
          <w:szCs w:val="23"/>
        </w:rPr>
        <w:t>were</w:t>
      </w:r>
      <w:r w:rsidRPr="002D2B1B">
        <w:rPr>
          <w:sz w:val="23"/>
          <w:szCs w:val="23"/>
        </w:rPr>
        <w:t xml:space="preserve"> institution</w:t>
      </w:r>
      <w:r>
        <w:rPr>
          <w:sz w:val="23"/>
          <w:szCs w:val="23"/>
        </w:rPr>
        <w:t>alized</w:t>
      </w:r>
      <w:r w:rsidRPr="002D2B1B">
        <w:rPr>
          <w:sz w:val="23"/>
          <w:szCs w:val="23"/>
        </w:rPr>
        <w:t xml:space="preserve"> due to lack of support services</w:t>
      </w:r>
      <w:r>
        <w:rPr>
          <w:sz w:val="23"/>
          <w:szCs w:val="23"/>
        </w:rPr>
        <w:t xml:space="preserve"> </w:t>
      </w:r>
      <w:r w:rsidRPr="002D2B1B">
        <w:rPr>
          <w:sz w:val="23"/>
          <w:szCs w:val="23"/>
        </w:rPr>
        <w:t>or other factors. Many persons with disabilities require support services to meet basic needs, but these services were not always deemed essential.</w:t>
      </w:r>
      <w:r w:rsidRPr="002D2B1B">
        <w:rPr>
          <w:rStyle w:val="EndnoteReference"/>
          <w:rFonts w:eastAsiaTheme="majorEastAsia"/>
          <w:sz w:val="23"/>
          <w:szCs w:val="23"/>
        </w:rPr>
        <w:endnoteReference w:id="40"/>
      </w:r>
      <w:r w:rsidRPr="002D2B1B">
        <w:rPr>
          <w:sz w:val="23"/>
          <w:szCs w:val="23"/>
        </w:rPr>
        <w:t xml:space="preserve"> </w:t>
      </w:r>
      <w:r>
        <w:rPr>
          <w:sz w:val="23"/>
          <w:szCs w:val="23"/>
        </w:rPr>
        <w:t>However, as WEI documented in its 2020 report on the impact of COVID-19,</w:t>
      </w:r>
      <w:r w:rsidRPr="002D2B1B">
        <w:rPr>
          <w:sz w:val="23"/>
          <w:szCs w:val="23"/>
        </w:rPr>
        <w:t xml:space="preserve"> “[w]omen, girls, non-binary, and gender non-conforming persons with disabilities may be especially vulnerable to institutionalization, as they may lack employment or other means of support to live in the community and may also receive less support from family than men with disabilities.”</w:t>
      </w:r>
      <w:r w:rsidRPr="002D2B1B">
        <w:rPr>
          <w:rStyle w:val="EndnoteReference"/>
          <w:rFonts w:eastAsiaTheme="majorEastAsia"/>
          <w:sz w:val="23"/>
          <w:szCs w:val="23"/>
        </w:rPr>
        <w:endnoteReference w:id="41"/>
      </w:r>
    </w:p>
    <w:p w14:paraId="5135FEFC" w14:textId="77777777" w:rsidR="00D73588" w:rsidRPr="002D2B1B" w:rsidRDefault="00D73588" w:rsidP="00EF0DBC">
      <w:pPr>
        <w:rPr>
          <w:sz w:val="23"/>
          <w:szCs w:val="23"/>
        </w:rPr>
      </w:pPr>
    </w:p>
    <w:p w14:paraId="1496D77D" w14:textId="77777777" w:rsidR="00D73588" w:rsidRPr="002D2B1B" w:rsidRDefault="00D73588" w:rsidP="00EF0DBC">
      <w:pPr>
        <w:pStyle w:val="Heading2"/>
        <w:rPr>
          <w:rFonts w:ascii="Times New Roman" w:hAnsi="Times New Roman" w:cs="Times New Roman"/>
          <w:b/>
          <w:bCs/>
          <w:color w:val="000000" w:themeColor="text1"/>
          <w:sz w:val="23"/>
          <w:szCs w:val="23"/>
        </w:rPr>
      </w:pPr>
      <w:r w:rsidRPr="002D2B1B">
        <w:rPr>
          <w:rFonts w:ascii="Times New Roman" w:hAnsi="Times New Roman" w:cs="Times New Roman"/>
          <w:b/>
          <w:bCs/>
          <w:color w:val="000000" w:themeColor="text1"/>
          <w:sz w:val="23"/>
          <w:szCs w:val="23"/>
        </w:rPr>
        <w:t xml:space="preserve">Sexual and Reproductive Health and Rights in Alternative Care </w:t>
      </w:r>
    </w:p>
    <w:p w14:paraId="2EAC434F" w14:textId="77777777" w:rsidR="00D73588" w:rsidRPr="002D2B1B" w:rsidRDefault="00D73588" w:rsidP="00147809">
      <w:pPr>
        <w:jc w:val="both"/>
        <w:rPr>
          <w:sz w:val="23"/>
          <w:szCs w:val="23"/>
        </w:rPr>
      </w:pPr>
    </w:p>
    <w:p w14:paraId="6E9FA0B9" w14:textId="5EF99BE5" w:rsidR="00D73588" w:rsidRDefault="00D73588" w:rsidP="00147809">
      <w:pPr>
        <w:jc w:val="both"/>
        <w:rPr>
          <w:sz w:val="23"/>
          <w:szCs w:val="23"/>
        </w:rPr>
      </w:pPr>
      <w:r w:rsidRPr="002D2B1B">
        <w:rPr>
          <w:sz w:val="23"/>
          <w:szCs w:val="23"/>
        </w:rPr>
        <w:t>Girls with disabilities have the same sexual and reproductive rights as other girls.</w:t>
      </w:r>
      <w:r w:rsidRPr="002D2B1B">
        <w:rPr>
          <w:rStyle w:val="EndnoteReference"/>
          <w:rFonts w:eastAsiaTheme="majorEastAsia"/>
          <w:sz w:val="23"/>
          <w:szCs w:val="23"/>
        </w:rPr>
        <w:endnoteReference w:id="42"/>
      </w:r>
      <w:r w:rsidRPr="002D2B1B">
        <w:rPr>
          <w:sz w:val="23"/>
          <w:szCs w:val="23"/>
        </w:rPr>
        <w:t xml:space="preserve"> Th</w:t>
      </w:r>
      <w:r>
        <w:rPr>
          <w:sz w:val="23"/>
          <w:szCs w:val="23"/>
        </w:rPr>
        <w:t>ese</w:t>
      </w:r>
      <w:r w:rsidRPr="002D2B1B">
        <w:rPr>
          <w:sz w:val="23"/>
          <w:szCs w:val="23"/>
        </w:rPr>
        <w:t xml:space="preserve"> include the right</w:t>
      </w:r>
      <w:r>
        <w:rPr>
          <w:sz w:val="23"/>
          <w:szCs w:val="23"/>
        </w:rPr>
        <w:t>s</w:t>
      </w:r>
      <w:r w:rsidRPr="002D2B1B">
        <w:rPr>
          <w:sz w:val="23"/>
          <w:szCs w:val="23"/>
        </w:rPr>
        <w:t xml:space="preserve"> to</w:t>
      </w:r>
      <w:r>
        <w:rPr>
          <w:sz w:val="23"/>
          <w:szCs w:val="23"/>
        </w:rPr>
        <w:t>:</w:t>
      </w:r>
      <w:r w:rsidRPr="002D2B1B">
        <w:rPr>
          <w:sz w:val="23"/>
          <w:szCs w:val="23"/>
        </w:rPr>
        <w:t xml:space="preserve"> make decisions about their bodies in line with their evolving capacities</w:t>
      </w:r>
      <w:r>
        <w:rPr>
          <w:sz w:val="23"/>
          <w:szCs w:val="23"/>
        </w:rPr>
        <w:t>;</w:t>
      </w:r>
      <w:r w:rsidRPr="002D2B1B">
        <w:rPr>
          <w:sz w:val="23"/>
          <w:szCs w:val="23"/>
        </w:rPr>
        <w:t xml:space="preserve"> exercise choice</w:t>
      </w:r>
      <w:r>
        <w:rPr>
          <w:sz w:val="23"/>
          <w:szCs w:val="23"/>
        </w:rPr>
        <w:t>;</w:t>
      </w:r>
      <w:r w:rsidRPr="002D2B1B">
        <w:rPr>
          <w:sz w:val="23"/>
          <w:szCs w:val="23"/>
        </w:rPr>
        <w:t xml:space="preserve"> access sexual and reproductive health information, goods, and services</w:t>
      </w:r>
      <w:r>
        <w:rPr>
          <w:sz w:val="23"/>
          <w:szCs w:val="23"/>
        </w:rPr>
        <w:t>;</w:t>
      </w:r>
      <w:r w:rsidRPr="002D2B1B">
        <w:rPr>
          <w:sz w:val="23"/>
          <w:szCs w:val="23"/>
        </w:rPr>
        <w:t xml:space="preserve"> and </w:t>
      </w:r>
      <w:r w:rsidRPr="00B80D35">
        <w:rPr>
          <w:sz w:val="23"/>
          <w:szCs w:val="23"/>
        </w:rPr>
        <w:t>receive information about sexuality and reproduction, including through comprehensive sexuality education.</w:t>
      </w:r>
      <w:r w:rsidRPr="00B80D35">
        <w:rPr>
          <w:rStyle w:val="EndnoteReference"/>
          <w:sz w:val="23"/>
          <w:szCs w:val="23"/>
        </w:rPr>
        <w:endnoteReference w:id="43"/>
      </w:r>
      <w:r w:rsidRPr="00B80D35">
        <w:rPr>
          <w:sz w:val="23"/>
          <w:szCs w:val="23"/>
        </w:rPr>
        <w:t xml:space="preserve"> One significant obstacle in exercising these rights are reproductive health interventions performed without</w:t>
      </w:r>
      <w:r>
        <w:rPr>
          <w:sz w:val="23"/>
          <w:szCs w:val="23"/>
        </w:rPr>
        <w:t xml:space="preserve"> medical necessity and </w:t>
      </w:r>
      <w:r w:rsidRPr="002D2B1B">
        <w:rPr>
          <w:sz w:val="23"/>
          <w:szCs w:val="23"/>
        </w:rPr>
        <w:t>without informed consent.</w:t>
      </w:r>
      <w:r w:rsidRPr="002D2B1B">
        <w:rPr>
          <w:rStyle w:val="EndnoteReference"/>
          <w:sz w:val="23"/>
          <w:szCs w:val="23"/>
        </w:rPr>
        <w:endnoteReference w:id="44"/>
      </w:r>
      <w:r w:rsidRPr="002D2B1B">
        <w:rPr>
          <w:sz w:val="23"/>
          <w:szCs w:val="23"/>
        </w:rPr>
        <w:t xml:space="preserve"> </w:t>
      </w:r>
    </w:p>
    <w:p w14:paraId="182BAA65" w14:textId="77777777" w:rsidR="00D73588" w:rsidRDefault="00D73588" w:rsidP="00147809">
      <w:pPr>
        <w:jc w:val="both"/>
        <w:rPr>
          <w:sz w:val="23"/>
          <w:szCs w:val="23"/>
        </w:rPr>
      </w:pPr>
    </w:p>
    <w:p w14:paraId="16D458CF" w14:textId="76D0AEE0" w:rsidR="00D73588" w:rsidRDefault="00D73588" w:rsidP="00147809">
      <w:pPr>
        <w:jc w:val="both"/>
        <w:rPr>
          <w:sz w:val="23"/>
          <w:szCs w:val="23"/>
        </w:rPr>
      </w:pPr>
      <w:r w:rsidRPr="002D2B1B">
        <w:rPr>
          <w:sz w:val="23"/>
          <w:szCs w:val="23"/>
        </w:rPr>
        <w:t xml:space="preserve">The </w:t>
      </w:r>
      <w:r>
        <w:rPr>
          <w:sz w:val="23"/>
          <w:szCs w:val="23"/>
        </w:rPr>
        <w:t xml:space="preserve">CRC </w:t>
      </w:r>
      <w:r w:rsidRPr="002D2B1B">
        <w:rPr>
          <w:sz w:val="23"/>
          <w:szCs w:val="23"/>
        </w:rPr>
        <w:t>Committee recognizes forced sterilization of girls with disabilities as a form of violence</w:t>
      </w:r>
      <w:r>
        <w:rPr>
          <w:sz w:val="23"/>
          <w:szCs w:val="23"/>
        </w:rPr>
        <w:t>,</w:t>
      </w:r>
      <w:r w:rsidRPr="002D2B1B">
        <w:rPr>
          <w:rStyle w:val="EndnoteReference"/>
          <w:sz w:val="23"/>
          <w:szCs w:val="23"/>
        </w:rPr>
        <w:endnoteReference w:id="45"/>
      </w:r>
      <w:r w:rsidRPr="002D2B1B">
        <w:rPr>
          <w:sz w:val="23"/>
          <w:szCs w:val="23"/>
        </w:rPr>
        <w:t xml:space="preserve"> </w:t>
      </w:r>
      <w:r>
        <w:rPr>
          <w:sz w:val="23"/>
          <w:szCs w:val="23"/>
        </w:rPr>
        <w:t>and</w:t>
      </w:r>
      <w:r w:rsidRPr="002D2B1B">
        <w:rPr>
          <w:sz w:val="23"/>
          <w:szCs w:val="23"/>
        </w:rPr>
        <w:t xml:space="preserve"> has</w:t>
      </w:r>
      <w:r>
        <w:rPr>
          <w:sz w:val="23"/>
          <w:szCs w:val="23"/>
        </w:rPr>
        <w:t xml:space="preserve"> </w:t>
      </w:r>
      <w:r w:rsidRPr="002D2B1B">
        <w:rPr>
          <w:sz w:val="23"/>
          <w:szCs w:val="23"/>
        </w:rPr>
        <w:t xml:space="preserve">called on </w:t>
      </w:r>
      <w:r>
        <w:rPr>
          <w:sz w:val="23"/>
          <w:szCs w:val="23"/>
        </w:rPr>
        <w:t>S</w:t>
      </w:r>
      <w:r w:rsidRPr="002D2B1B">
        <w:rPr>
          <w:sz w:val="23"/>
          <w:szCs w:val="23"/>
        </w:rPr>
        <w:t xml:space="preserve">tates to enact laws prohibiting forced sterilization of children, </w:t>
      </w:r>
      <w:r>
        <w:rPr>
          <w:sz w:val="23"/>
          <w:szCs w:val="23"/>
        </w:rPr>
        <w:t xml:space="preserve">noting </w:t>
      </w:r>
      <w:r w:rsidRPr="002D2B1B">
        <w:rPr>
          <w:sz w:val="23"/>
          <w:szCs w:val="23"/>
        </w:rPr>
        <w:t xml:space="preserve">concern </w:t>
      </w:r>
      <w:r>
        <w:rPr>
          <w:sz w:val="23"/>
          <w:szCs w:val="23"/>
        </w:rPr>
        <w:t xml:space="preserve">with </w:t>
      </w:r>
      <w:r w:rsidRPr="002D2B1B">
        <w:rPr>
          <w:sz w:val="23"/>
          <w:szCs w:val="23"/>
        </w:rPr>
        <w:t>the prevalence of the practice for girls with disabilities.</w:t>
      </w:r>
      <w:r w:rsidRPr="002D2B1B">
        <w:rPr>
          <w:rStyle w:val="EndnoteReference"/>
          <w:sz w:val="23"/>
          <w:szCs w:val="23"/>
        </w:rPr>
        <w:endnoteReference w:id="46"/>
      </w:r>
      <w:r w:rsidRPr="002D2B1B">
        <w:rPr>
          <w:sz w:val="23"/>
          <w:szCs w:val="23"/>
        </w:rPr>
        <w:t xml:space="preserve"> </w:t>
      </w:r>
      <w:r>
        <w:rPr>
          <w:sz w:val="23"/>
          <w:szCs w:val="23"/>
        </w:rPr>
        <w:t>Moreover</w:t>
      </w:r>
      <w:r w:rsidRPr="002D2B1B">
        <w:rPr>
          <w:sz w:val="23"/>
          <w:szCs w:val="23"/>
        </w:rPr>
        <w:t>, it has declared that the “best interest of the child” principle cannot be used as justification for practices that conflict with the child’s human dignity and right to physical integrity.</w:t>
      </w:r>
      <w:r w:rsidRPr="002D2B1B">
        <w:rPr>
          <w:rStyle w:val="EndnoteReference"/>
          <w:sz w:val="23"/>
          <w:szCs w:val="23"/>
        </w:rPr>
        <w:endnoteReference w:id="47"/>
      </w:r>
      <w:r>
        <w:rPr>
          <w:sz w:val="23"/>
          <w:szCs w:val="23"/>
        </w:rPr>
        <w:t xml:space="preserve"> </w:t>
      </w:r>
      <w:r w:rsidRPr="002D2B1B">
        <w:rPr>
          <w:sz w:val="23"/>
          <w:szCs w:val="23"/>
        </w:rPr>
        <w:t xml:space="preserve">The CEDAW Committee has also consistently found forced and coerced reproductive health interventions violate the rights of women and girls, particularly </w:t>
      </w:r>
      <w:r>
        <w:rPr>
          <w:sz w:val="23"/>
          <w:szCs w:val="23"/>
        </w:rPr>
        <w:t>those</w:t>
      </w:r>
      <w:r w:rsidRPr="002D2B1B">
        <w:rPr>
          <w:sz w:val="23"/>
          <w:szCs w:val="23"/>
        </w:rPr>
        <w:t xml:space="preserve"> with </w:t>
      </w:r>
      <w:r w:rsidRPr="002D2B1B">
        <w:rPr>
          <w:sz w:val="23"/>
          <w:szCs w:val="23"/>
        </w:rPr>
        <w:lastRenderedPageBreak/>
        <w:t>disabilities.</w:t>
      </w:r>
      <w:r w:rsidRPr="002D2B1B">
        <w:rPr>
          <w:rStyle w:val="EndnoteReference"/>
          <w:rFonts w:eastAsiaTheme="majorEastAsia"/>
          <w:sz w:val="23"/>
          <w:szCs w:val="23"/>
        </w:rPr>
        <w:endnoteReference w:id="48"/>
      </w:r>
      <w:r>
        <w:rPr>
          <w:sz w:val="23"/>
          <w:szCs w:val="23"/>
        </w:rPr>
        <w:t xml:space="preserve"> The Committee has called for reparations and redress mechanisms especially for girls with disabilities that have suffered these practices within institutions.</w:t>
      </w:r>
      <w:r>
        <w:rPr>
          <w:rStyle w:val="EndnoteReference"/>
          <w:sz w:val="23"/>
          <w:szCs w:val="23"/>
        </w:rPr>
        <w:endnoteReference w:id="49"/>
      </w:r>
    </w:p>
    <w:p w14:paraId="28DE64E0" w14:textId="77777777" w:rsidR="009E75A2" w:rsidRPr="002D2B1B" w:rsidRDefault="009E75A2" w:rsidP="00147809">
      <w:pPr>
        <w:jc w:val="both"/>
        <w:rPr>
          <w:sz w:val="23"/>
          <w:szCs w:val="23"/>
        </w:rPr>
      </w:pPr>
    </w:p>
    <w:p w14:paraId="5D16F6B9" w14:textId="228025DB" w:rsidR="00D73588" w:rsidRPr="002D2B1B" w:rsidRDefault="00D73588" w:rsidP="00EF0DBC">
      <w:pPr>
        <w:jc w:val="both"/>
        <w:rPr>
          <w:sz w:val="23"/>
          <w:szCs w:val="23"/>
          <w:lang w:val="en-GB"/>
        </w:rPr>
      </w:pPr>
      <w:r w:rsidRPr="002D2B1B">
        <w:rPr>
          <w:sz w:val="23"/>
          <w:szCs w:val="23"/>
        </w:rPr>
        <w:t xml:space="preserve">Despite prevailing human rights norms </w:t>
      </w:r>
      <w:r w:rsidRPr="002D2B1B">
        <w:rPr>
          <w:rFonts w:eastAsiaTheme="minorHAnsi"/>
          <w:sz w:val="23"/>
          <w:szCs w:val="23"/>
        </w:rPr>
        <w:t xml:space="preserve">prohibiting forced sterilization of children </w:t>
      </w:r>
      <w:r>
        <w:rPr>
          <w:rFonts w:eastAsiaTheme="minorHAnsi"/>
          <w:sz w:val="23"/>
          <w:szCs w:val="23"/>
        </w:rPr>
        <w:t>due to</w:t>
      </w:r>
      <w:r w:rsidRPr="002D2B1B">
        <w:rPr>
          <w:rFonts w:eastAsiaTheme="minorHAnsi"/>
          <w:sz w:val="23"/>
          <w:szCs w:val="23"/>
        </w:rPr>
        <w:t xml:space="preserve"> disability,</w:t>
      </w:r>
      <w:r w:rsidRPr="002D2B1B">
        <w:rPr>
          <w:rStyle w:val="EndnoteReference"/>
          <w:rFonts w:eastAsiaTheme="minorHAnsi"/>
          <w:sz w:val="23"/>
          <w:szCs w:val="23"/>
        </w:rPr>
        <w:endnoteReference w:id="50"/>
      </w:r>
      <w:r w:rsidRPr="002D2B1B">
        <w:rPr>
          <w:rFonts w:eastAsiaTheme="minorHAnsi"/>
          <w:sz w:val="23"/>
          <w:szCs w:val="23"/>
        </w:rPr>
        <w:t xml:space="preserve"> this practice still abounds for girls with disabilities in institutions.</w:t>
      </w:r>
      <w:r w:rsidRPr="002D2B1B">
        <w:rPr>
          <w:sz w:val="23"/>
          <w:szCs w:val="23"/>
        </w:rPr>
        <w:t xml:space="preserve"> Girls with disabilities are subjected to forced sterilization</w:t>
      </w:r>
      <w:r>
        <w:rPr>
          <w:sz w:val="23"/>
          <w:szCs w:val="23"/>
        </w:rPr>
        <w:t>, contraception, and abortion</w:t>
      </w:r>
      <w:r w:rsidRPr="002D2B1B">
        <w:rPr>
          <w:sz w:val="23"/>
          <w:szCs w:val="23"/>
        </w:rPr>
        <w:t xml:space="preserve"> for different unjustified and </w:t>
      </w:r>
      <w:r>
        <w:rPr>
          <w:sz w:val="23"/>
          <w:szCs w:val="23"/>
        </w:rPr>
        <w:t>discriminatory</w:t>
      </w:r>
      <w:r w:rsidRPr="002D2B1B">
        <w:rPr>
          <w:sz w:val="23"/>
          <w:szCs w:val="23"/>
        </w:rPr>
        <w:t xml:space="preserve"> motivations, including eugenics; avoiding pregnanc</w:t>
      </w:r>
      <w:r>
        <w:rPr>
          <w:sz w:val="23"/>
          <w:szCs w:val="23"/>
        </w:rPr>
        <w:t>y including</w:t>
      </w:r>
      <w:r w:rsidRPr="002D2B1B">
        <w:rPr>
          <w:sz w:val="23"/>
          <w:szCs w:val="23"/>
        </w:rPr>
        <w:t xml:space="preserve"> because of vulnerability to sexual abuse; </w:t>
      </w:r>
      <w:r>
        <w:rPr>
          <w:sz w:val="23"/>
          <w:szCs w:val="23"/>
        </w:rPr>
        <w:t xml:space="preserve">because they are considered unfit to parent; </w:t>
      </w:r>
      <w:r w:rsidRPr="002D2B1B">
        <w:rPr>
          <w:sz w:val="23"/>
          <w:szCs w:val="23"/>
        </w:rPr>
        <w:t xml:space="preserve">and </w:t>
      </w:r>
      <w:r>
        <w:rPr>
          <w:sz w:val="23"/>
          <w:szCs w:val="23"/>
        </w:rPr>
        <w:t>due to concerns about</w:t>
      </w:r>
      <w:r w:rsidRPr="002D2B1B">
        <w:rPr>
          <w:sz w:val="23"/>
          <w:szCs w:val="23"/>
        </w:rPr>
        <w:t xml:space="preserve"> menstrual hygiene or management.</w:t>
      </w:r>
      <w:r w:rsidRPr="002D2B1B">
        <w:rPr>
          <w:rStyle w:val="EndnoteReference"/>
          <w:sz w:val="23"/>
          <w:szCs w:val="23"/>
        </w:rPr>
        <w:endnoteReference w:id="51"/>
      </w:r>
      <w:r w:rsidRPr="002D2B1B">
        <w:rPr>
          <w:sz w:val="23"/>
          <w:szCs w:val="23"/>
        </w:rPr>
        <w:t xml:space="preserve"> </w:t>
      </w:r>
    </w:p>
    <w:p w14:paraId="712C09E2" w14:textId="77777777" w:rsidR="00D73588" w:rsidRPr="002D2B1B" w:rsidRDefault="00D73588" w:rsidP="00437644">
      <w:pPr>
        <w:jc w:val="both"/>
        <w:rPr>
          <w:sz w:val="23"/>
          <w:szCs w:val="23"/>
        </w:rPr>
      </w:pPr>
    </w:p>
    <w:p w14:paraId="2943F190" w14:textId="3AA41A79" w:rsidR="00D73588" w:rsidRDefault="00D73588" w:rsidP="00B80D35">
      <w:pPr>
        <w:jc w:val="both"/>
        <w:rPr>
          <w:sz w:val="23"/>
          <w:szCs w:val="23"/>
        </w:rPr>
      </w:pPr>
      <w:r>
        <w:rPr>
          <w:sz w:val="23"/>
          <w:szCs w:val="23"/>
        </w:rPr>
        <w:t>These abuses proliferate in institutions. I</w:t>
      </w:r>
      <w:r w:rsidRPr="002D2B1B">
        <w:rPr>
          <w:sz w:val="23"/>
          <w:szCs w:val="23"/>
        </w:rPr>
        <w:t>n Serbia</w:t>
      </w:r>
      <w:r>
        <w:rPr>
          <w:sz w:val="23"/>
          <w:szCs w:val="23"/>
        </w:rPr>
        <w:t xml:space="preserve">, </w:t>
      </w:r>
      <w:r w:rsidRPr="002D2B1B">
        <w:rPr>
          <w:sz w:val="23"/>
          <w:szCs w:val="23"/>
        </w:rPr>
        <w:t xml:space="preserve">involuntary and invasive medical interventions </w:t>
      </w:r>
      <w:r>
        <w:rPr>
          <w:sz w:val="23"/>
          <w:szCs w:val="23"/>
        </w:rPr>
        <w:t xml:space="preserve">transpired </w:t>
      </w:r>
      <w:r w:rsidRPr="002D2B1B">
        <w:rPr>
          <w:sz w:val="23"/>
          <w:szCs w:val="23"/>
        </w:rPr>
        <w:t>for young women with disabilities in institutions to prevent or terminate pregnanc</w:t>
      </w:r>
      <w:r>
        <w:rPr>
          <w:sz w:val="23"/>
          <w:szCs w:val="23"/>
        </w:rPr>
        <w:t>ies</w:t>
      </w:r>
      <w:r w:rsidRPr="002D2B1B">
        <w:rPr>
          <w:sz w:val="23"/>
          <w:szCs w:val="23"/>
        </w:rPr>
        <w:t>.</w:t>
      </w:r>
      <w:r w:rsidRPr="002D2B1B">
        <w:rPr>
          <w:rStyle w:val="EndnoteReference"/>
          <w:sz w:val="23"/>
          <w:szCs w:val="23"/>
        </w:rPr>
        <w:endnoteReference w:id="52"/>
      </w:r>
      <w:r w:rsidRPr="002D2B1B">
        <w:rPr>
          <w:sz w:val="23"/>
          <w:szCs w:val="23"/>
        </w:rPr>
        <w:t xml:space="preserve"> In Ukraine</w:t>
      </w:r>
      <w:r>
        <w:rPr>
          <w:sz w:val="23"/>
          <w:szCs w:val="23"/>
        </w:rPr>
        <w:t xml:space="preserve">, </w:t>
      </w:r>
      <w:r w:rsidRPr="002D2B1B">
        <w:rPr>
          <w:sz w:val="23"/>
          <w:szCs w:val="23"/>
        </w:rPr>
        <w:t xml:space="preserve">reports uncovered </w:t>
      </w:r>
      <w:r w:rsidRPr="002D2B1B">
        <w:rPr>
          <w:color w:val="000000" w:themeColor="text1"/>
          <w:sz w:val="23"/>
          <w:szCs w:val="23"/>
        </w:rPr>
        <w:t>“</w:t>
      </w:r>
      <w:r w:rsidRPr="002D2B1B">
        <w:rPr>
          <w:sz w:val="23"/>
          <w:szCs w:val="23"/>
        </w:rPr>
        <w:t>pregnancies in the institution are common and forced abortions are routine</w:t>
      </w:r>
      <w:r>
        <w:rPr>
          <w:sz w:val="23"/>
          <w:szCs w:val="23"/>
        </w:rPr>
        <w:t>.”</w:t>
      </w:r>
      <w:r>
        <w:rPr>
          <w:rStyle w:val="EndnoteReference"/>
          <w:sz w:val="23"/>
          <w:szCs w:val="23"/>
        </w:rPr>
        <w:endnoteReference w:id="53"/>
      </w:r>
      <w:r>
        <w:rPr>
          <w:sz w:val="23"/>
          <w:szCs w:val="23"/>
        </w:rPr>
        <w:t xml:space="preserve"> Pregnant girls were taken to have abortions without “</w:t>
      </w:r>
      <w:r w:rsidRPr="002D2B1B">
        <w:rPr>
          <w:sz w:val="23"/>
          <w:szCs w:val="23"/>
        </w:rPr>
        <w:t>ask</w:t>
      </w:r>
      <w:r>
        <w:rPr>
          <w:sz w:val="23"/>
          <w:szCs w:val="23"/>
        </w:rPr>
        <w:t>[ing]</w:t>
      </w:r>
      <w:r w:rsidRPr="002D2B1B">
        <w:rPr>
          <w:sz w:val="23"/>
          <w:szCs w:val="23"/>
        </w:rPr>
        <w:t xml:space="preserve"> for permission and the girls had no way out.”</w:t>
      </w:r>
      <w:r w:rsidRPr="002D2B1B">
        <w:rPr>
          <w:rStyle w:val="EndnoteReference"/>
          <w:sz w:val="23"/>
          <w:szCs w:val="23"/>
        </w:rPr>
        <w:endnoteReference w:id="54"/>
      </w:r>
      <w:r w:rsidRPr="002D2B1B">
        <w:rPr>
          <w:sz w:val="23"/>
          <w:szCs w:val="23"/>
        </w:rPr>
        <w:t xml:space="preserve"> In Indonesia</w:t>
      </w:r>
      <w:r>
        <w:rPr>
          <w:sz w:val="23"/>
          <w:szCs w:val="23"/>
        </w:rPr>
        <w:t>, girls with disabilities have been given birth control without their knowledge or consent, sometimes being told that the injection is a vitamin, or were forced to take the contraceptive injection or locked in seclusion if they refused</w:t>
      </w:r>
      <w:r w:rsidRPr="001D5447">
        <w:rPr>
          <w:sz w:val="23"/>
          <w:szCs w:val="23"/>
        </w:rPr>
        <w:t>.</w:t>
      </w:r>
      <w:r w:rsidRPr="001D5447">
        <w:rPr>
          <w:rStyle w:val="EndnoteReference"/>
          <w:sz w:val="23"/>
          <w:szCs w:val="23"/>
        </w:rPr>
        <w:endnoteReference w:id="55"/>
      </w:r>
      <w:r w:rsidRPr="001D5447">
        <w:rPr>
          <w:sz w:val="23"/>
          <w:szCs w:val="23"/>
        </w:rPr>
        <w:t xml:space="preserve"> </w:t>
      </w:r>
    </w:p>
    <w:p w14:paraId="18FB76ED" w14:textId="77777777" w:rsidR="00D73588" w:rsidRPr="00463C7A" w:rsidRDefault="00D73588" w:rsidP="004A7584">
      <w:pPr>
        <w:ind w:left="720"/>
        <w:jc w:val="both"/>
        <w:rPr>
          <w:sz w:val="23"/>
          <w:szCs w:val="23"/>
        </w:rPr>
      </w:pPr>
    </w:p>
    <w:p w14:paraId="1982C9FF" w14:textId="7743411A" w:rsidR="00D73588" w:rsidRPr="002D2B1B" w:rsidRDefault="00D73588" w:rsidP="00437644">
      <w:pPr>
        <w:jc w:val="both"/>
        <w:rPr>
          <w:sz w:val="23"/>
          <w:szCs w:val="23"/>
        </w:rPr>
      </w:pPr>
      <w:r>
        <w:rPr>
          <w:sz w:val="23"/>
          <w:szCs w:val="23"/>
        </w:rPr>
        <w:t>I</w:t>
      </w:r>
      <w:r w:rsidRPr="001D5447">
        <w:rPr>
          <w:sz w:val="23"/>
          <w:szCs w:val="23"/>
        </w:rPr>
        <w:t>n Kyrgyzstan, they give occasional injections of Aminazin to children in institutions, “particularly for girls who have a difficult transitional period [i.e. puberty].”</w:t>
      </w:r>
      <w:r w:rsidRPr="001D5447">
        <w:rPr>
          <w:rStyle w:val="EndnoteReference"/>
          <w:sz w:val="23"/>
          <w:szCs w:val="23"/>
        </w:rPr>
        <w:endnoteReference w:id="56"/>
      </w:r>
      <w:r w:rsidRPr="001D5447">
        <w:rPr>
          <w:sz w:val="23"/>
          <w:szCs w:val="23"/>
        </w:rPr>
        <w:t xml:space="preserve"> </w:t>
      </w:r>
      <w:r w:rsidRPr="002D2B1B">
        <w:rPr>
          <w:sz w:val="23"/>
          <w:szCs w:val="23"/>
        </w:rPr>
        <w:t>In Mexico, an institution for children with disabilities was found to have a policy of forced sterilization of every girl.</w:t>
      </w:r>
      <w:r w:rsidRPr="002D2B1B">
        <w:rPr>
          <w:rStyle w:val="EndnoteReference"/>
          <w:sz w:val="23"/>
          <w:szCs w:val="23"/>
        </w:rPr>
        <w:endnoteReference w:id="57"/>
      </w:r>
      <w:r w:rsidRPr="002D2B1B">
        <w:rPr>
          <w:color w:val="000000" w:themeColor="text1"/>
          <w:sz w:val="23"/>
          <w:szCs w:val="23"/>
        </w:rPr>
        <w:t xml:space="preserve"> </w:t>
      </w:r>
      <w:r w:rsidRPr="002D2B1B">
        <w:rPr>
          <w:sz w:val="23"/>
          <w:szCs w:val="23"/>
        </w:rPr>
        <w:t xml:space="preserve">In </w:t>
      </w:r>
      <w:r>
        <w:rPr>
          <w:sz w:val="23"/>
          <w:szCs w:val="23"/>
        </w:rPr>
        <w:t>one part of India,</w:t>
      </w:r>
      <w:r w:rsidRPr="002D2B1B">
        <w:rPr>
          <w:sz w:val="23"/>
          <w:szCs w:val="23"/>
        </w:rPr>
        <w:t xml:space="preserve"> </w:t>
      </w:r>
      <w:r>
        <w:rPr>
          <w:sz w:val="23"/>
          <w:szCs w:val="23"/>
        </w:rPr>
        <w:t xml:space="preserve">as recently as </w:t>
      </w:r>
      <w:r w:rsidRPr="002D2B1B">
        <w:rPr>
          <w:sz w:val="23"/>
          <w:szCs w:val="23"/>
        </w:rPr>
        <w:t xml:space="preserve">2008, the government supported a policy of forcibly sterilizing </w:t>
      </w:r>
      <w:r>
        <w:rPr>
          <w:sz w:val="23"/>
          <w:szCs w:val="23"/>
        </w:rPr>
        <w:t>“‘</w:t>
      </w:r>
      <w:r w:rsidRPr="002D2B1B">
        <w:rPr>
          <w:sz w:val="23"/>
          <w:szCs w:val="23"/>
        </w:rPr>
        <w:t>mentally challenged’ women and girls in institutions as a means of ensuring ‘menstrual hygiene’ or the elimination of periods.”</w:t>
      </w:r>
      <w:r w:rsidRPr="002D2B1B">
        <w:rPr>
          <w:rStyle w:val="EndnoteReference"/>
          <w:rFonts w:eastAsiaTheme="majorEastAsia"/>
          <w:sz w:val="23"/>
          <w:szCs w:val="23"/>
        </w:rPr>
        <w:endnoteReference w:id="58"/>
      </w:r>
      <w:r>
        <w:rPr>
          <w:sz w:val="23"/>
          <w:szCs w:val="23"/>
        </w:rPr>
        <w:t xml:space="preserve"> </w:t>
      </w:r>
    </w:p>
    <w:p w14:paraId="185CCB66" w14:textId="77777777" w:rsidR="00D73588" w:rsidRPr="002D2B1B" w:rsidRDefault="00D73588" w:rsidP="00EF0DBC">
      <w:pPr>
        <w:rPr>
          <w:sz w:val="23"/>
          <w:szCs w:val="23"/>
        </w:rPr>
      </w:pPr>
    </w:p>
    <w:p w14:paraId="3AF3C2F3" w14:textId="77777777" w:rsidR="00D73588" w:rsidRPr="002D2B1B" w:rsidRDefault="00D73588" w:rsidP="00EF0DBC">
      <w:pPr>
        <w:pStyle w:val="Heading2"/>
        <w:rPr>
          <w:rFonts w:ascii="Times New Roman" w:hAnsi="Times New Roman" w:cs="Times New Roman"/>
          <w:b/>
          <w:bCs/>
          <w:color w:val="000000" w:themeColor="text1"/>
          <w:sz w:val="23"/>
          <w:szCs w:val="23"/>
        </w:rPr>
      </w:pPr>
      <w:r w:rsidRPr="002D2B1B">
        <w:rPr>
          <w:rFonts w:ascii="Times New Roman" w:hAnsi="Times New Roman" w:cs="Times New Roman"/>
          <w:b/>
          <w:bCs/>
          <w:color w:val="000000" w:themeColor="text1"/>
          <w:sz w:val="23"/>
          <w:szCs w:val="23"/>
        </w:rPr>
        <w:t>Access to Justice</w:t>
      </w:r>
    </w:p>
    <w:p w14:paraId="348AB547" w14:textId="77777777" w:rsidR="00D73588" w:rsidRPr="002D2B1B" w:rsidRDefault="00D73588" w:rsidP="00EF0DBC">
      <w:pPr>
        <w:rPr>
          <w:sz w:val="23"/>
          <w:szCs w:val="23"/>
        </w:rPr>
      </w:pPr>
    </w:p>
    <w:p w14:paraId="7B6CCC37" w14:textId="6A2576A8" w:rsidR="00D73588" w:rsidRPr="008007DF" w:rsidRDefault="00D73588" w:rsidP="00437644">
      <w:pPr>
        <w:jc w:val="both"/>
        <w:rPr>
          <w:sz w:val="10"/>
          <w:szCs w:val="10"/>
        </w:rPr>
      </w:pPr>
      <w:r w:rsidRPr="002D2B1B">
        <w:rPr>
          <w:sz w:val="23"/>
          <w:szCs w:val="23"/>
        </w:rPr>
        <w:t xml:space="preserve">Girls with disabilities often lack recourse to justice for violations against them while institutionalized. As </w:t>
      </w:r>
      <w:r>
        <w:rPr>
          <w:sz w:val="23"/>
          <w:szCs w:val="23"/>
        </w:rPr>
        <w:t>OHCHR</w:t>
      </w:r>
      <w:r w:rsidRPr="002D2B1B">
        <w:rPr>
          <w:sz w:val="23"/>
          <w:szCs w:val="23"/>
        </w:rPr>
        <w:t xml:space="preserve"> recognized</w:t>
      </w:r>
      <w:r>
        <w:rPr>
          <w:sz w:val="23"/>
          <w:szCs w:val="23"/>
        </w:rPr>
        <w:t>,</w:t>
      </w:r>
      <w:r w:rsidRPr="002D2B1B">
        <w:rPr>
          <w:sz w:val="23"/>
          <w:szCs w:val="23"/>
        </w:rPr>
        <w:t xml:space="preserve"> “certain groups of </w:t>
      </w:r>
      <w:r>
        <w:rPr>
          <w:sz w:val="23"/>
          <w:szCs w:val="23"/>
        </w:rPr>
        <w:t xml:space="preserve">children, and specifically girls with disabilities in institutions </w:t>
      </w:r>
      <w:r w:rsidRPr="002D2B1B">
        <w:rPr>
          <w:sz w:val="23"/>
          <w:szCs w:val="23"/>
        </w:rPr>
        <w:t>are faced with additional barriers to accessing justice.”</w:t>
      </w:r>
      <w:r w:rsidRPr="002D2B1B">
        <w:rPr>
          <w:rStyle w:val="EndnoteReference"/>
          <w:rFonts w:eastAsiaTheme="majorEastAsia"/>
          <w:sz w:val="23"/>
          <w:szCs w:val="23"/>
        </w:rPr>
        <w:endnoteReference w:id="59"/>
      </w:r>
      <w:r w:rsidRPr="002D2B1B">
        <w:rPr>
          <w:sz w:val="23"/>
          <w:szCs w:val="23"/>
        </w:rPr>
        <w:t xml:space="preserve"> </w:t>
      </w:r>
      <w:r>
        <w:rPr>
          <w:sz w:val="23"/>
          <w:szCs w:val="23"/>
        </w:rPr>
        <w:t>As the</w:t>
      </w:r>
      <w:r w:rsidRPr="003A4BCB">
        <w:rPr>
          <w:sz w:val="23"/>
          <w:szCs w:val="23"/>
        </w:rPr>
        <w:t xml:space="preserve"> CRPD </w:t>
      </w:r>
      <w:r>
        <w:rPr>
          <w:sz w:val="23"/>
          <w:szCs w:val="23"/>
        </w:rPr>
        <w:t>C</w:t>
      </w:r>
      <w:r w:rsidRPr="003A4BCB">
        <w:rPr>
          <w:sz w:val="23"/>
          <w:szCs w:val="23"/>
        </w:rPr>
        <w:t xml:space="preserve">ommittee </w:t>
      </w:r>
      <w:r>
        <w:rPr>
          <w:sz w:val="23"/>
          <w:szCs w:val="23"/>
        </w:rPr>
        <w:t xml:space="preserve">has </w:t>
      </w:r>
      <w:r w:rsidRPr="003A4BCB">
        <w:rPr>
          <w:sz w:val="23"/>
          <w:szCs w:val="23"/>
        </w:rPr>
        <w:t>describe</w:t>
      </w:r>
      <w:r>
        <w:rPr>
          <w:sz w:val="23"/>
          <w:szCs w:val="23"/>
        </w:rPr>
        <w:t xml:space="preserve">d, </w:t>
      </w:r>
      <w:r w:rsidRPr="003A4BCB">
        <w:rPr>
          <w:sz w:val="23"/>
          <w:szCs w:val="23"/>
        </w:rPr>
        <w:t xml:space="preserve">the very nature of institutions and the abuses </w:t>
      </w:r>
      <w:r>
        <w:rPr>
          <w:sz w:val="23"/>
          <w:szCs w:val="23"/>
        </w:rPr>
        <w:t>within them</w:t>
      </w:r>
      <w:r w:rsidRPr="003A4BCB">
        <w:rPr>
          <w:sz w:val="23"/>
          <w:szCs w:val="23"/>
        </w:rPr>
        <w:t xml:space="preserve"> create barriers in accessing justice for girls </w:t>
      </w:r>
      <w:r>
        <w:rPr>
          <w:sz w:val="23"/>
          <w:szCs w:val="23"/>
        </w:rPr>
        <w:t>with disabilities.</w:t>
      </w:r>
      <w:r w:rsidRPr="002D2B1B">
        <w:rPr>
          <w:rStyle w:val="EndnoteReference"/>
          <w:rFonts w:eastAsiaTheme="majorEastAsia"/>
          <w:sz w:val="23"/>
          <w:szCs w:val="23"/>
        </w:rPr>
        <w:endnoteReference w:id="60"/>
      </w:r>
      <w:r>
        <w:rPr>
          <w:sz w:val="23"/>
          <w:szCs w:val="23"/>
        </w:rPr>
        <w:t xml:space="preserve"> Furthermore, g</w:t>
      </w:r>
      <w:r w:rsidRPr="003A4BCB">
        <w:rPr>
          <w:sz w:val="23"/>
          <w:szCs w:val="23"/>
        </w:rPr>
        <w:t>irls with disabilities may be afraid to bring action against the institution that acts as their caregiver for fear of repercussion.</w:t>
      </w:r>
      <w:r w:rsidRPr="003A4BCB">
        <w:rPr>
          <w:rStyle w:val="EndnoteReference"/>
          <w:sz w:val="23"/>
          <w:szCs w:val="23"/>
        </w:rPr>
        <w:endnoteReference w:id="61"/>
      </w:r>
      <w:r>
        <w:rPr>
          <w:sz w:val="23"/>
          <w:szCs w:val="23"/>
        </w:rPr>
        <w:t xml:space="preserve"> </w:t>
      </w:r>
    </w:p>
    <w:p w14:paraId="19BDAD8B" w14:textId="17E34ECC" w:rsidR="00D73588" w:rsidRDefault="00D73588" w:rsidP="00437644">
      <w:pPr>
        <w:jc w:val="both"/>
        <w:rPr>
          <w:rFonts w:eastAsia="Arial Unicode MS"/>
          <w:sz w:val="23"/>
          <w:szCs w:val="23"/>
        </w:rPr>
      </w:pPr>
    </w:p>
    <w:p w14:paraId="0FE6DC09" w14:textId="215AA111" w:rsidR="00D73588" w:rsidRPr="00A3531E" w:rsidRDefault="00D73588" w:rsidP="003A4BCB">
      <w:pPr>
        <w:jc w:val="both"/>
        <w:rPr>
          <w:sz w:val="23"/>
          <w:szCs w:val="23"/>
        </w:rPr>
      </w:pPr>
      <w:r>
        <w:rPr>
          <w:sz w:val="23"/>
          <w:szCs w:val="23"/>
        </w:rPr>
        <w:t>Even when there are</w:t>
      </w:r>
      <w:r w:rsidRPr="002D2B1B">
        <w:rPr>
          <w:sz w:val="23"/>
          <w:szCs w:val="23"/>
        </w:rPr>
        <w:t xml:space="preserve"> laws </w:t>
      </w:r>
      <w:r>
        <w:rPr>
          <w:sz w:val="23"/>
          <w:szCs w:val="23"/>
        </w:rPr>
        <w:t>ensuring</w:t>
      </w:r>
      <w:r w:rsidRPr="002D2B1B">
        <w:rPr>
          <w:sz w:val="23"/>
          <w:szCs w:val="23"/>
        </w:rPr>
        <w:t xml:space="preserve"> access to justice</w:t>
      </w:r>
      <w:r>
        <w:rPr>
          <w:sz w:val="23"/>
          <w:szCs w:val="23"/>
        </w:rPr>
        <w:t>,</w:t>
      </w:r>
      <w:r w:rsidRPr="002D2B1B">
        <w:rPr>
          <w:sz w:val="23"/>
          <w:szCs w:val="23"/>
        </w:rPr>
        <w:t xml:space="preserve"> </w:t>
      </w:r>
      <w:r>
        <w:rPr>
          <w:sz w:val="23"/>
          <w:szCs w:val="23"/>
        </w:rPr>
        <w:t xml:space="preserve">they </w:t>
      </w:r>
      <w:r w:rsidRPr="002D2B1B">
        <w:rPr>
          <w:sz w:val="23"/>
          <w:szCs w:val="23"/>
        </w:rPr>
        <w:t>are not always upheld. For instance, although India’s Criminal Law outlaws violence against women with disabilities in institutions, in practice women with disabilities have effectively no access to justice when they are institutionalized, either to challenge forced institutionalization or report violence.</w:t>
      </w:r>
      <w:r w:rsidRPr="002D2B1B">
        <w:rPr>
          <w:rStyle w:val="EndnoteReference"/>
          <w:sz w:val="23"/>
          <w:szCs w:val="23"/>
        </w:rPr>
        <w:endnoteReference w:id="62"/>
      </w:r>
      <w:r w:rsidRPr="002D2B1B">
        <w:rPr>
          <w:sz w:val="23"/>
          <w:szCs w:val="23"/>
        </w:rPr>
        <w:t xml:space="preserve"> This includes disregard for testimony</w:t>
      </w:r>
      <w:r>
        <w:rPr>
          <w:sz w:val="23"/>
          <w:szCs w:val="23"/>
        </w:rPr>
        <w:t>, especially</w:t>
      </w:r>
      <w:r w:rsidRPr="002D2B1B">
        <w:rPr>
          <w:sz w:val="23"/>
          <w:szCs w:val="23"/>
        </w:rPr>
        <w:t xml:space="preserve"> of women and girls with intellectual or psychosocial disabilities.</w:t>
      </w:r>
      <w:r w:rsidRPr="002D2B1B">
        <w:rPr>
          <w:rStyle w:val="EndnoteReference"/>
          <w:sz w:val="23"/>
          <w:szCs w:val="23"/>
        </w:rPr>
        <w:endnoteReference w:id="63"/>
      </w:r>
      <w:r w:rsidRPr="002D2B1B">
        <w:rPr>
          <w:sz w:val="23"/>
          <w:szCs w:val="23"/>
        </w:rPr>
        <w:t xml:space="preserve"> As </w:t>
      </w:r>
      <w:r>
        <w:rPr>
          <w:sz w:val="23"/>
          <w:szCs w:val="23"/>
        </w:rPr>
        <w:t>one</w:t>
      </w:r>
      <w:r w:rsidRPr="002D2B1B">
        <w:rPr>
          <w:sz w:val="23"/>
          <w:szCs w:val="23"/>
        </w:rPr>
        <w:t xml:space="preserve"> report</w:t>
      </w:r>
      <w:r>
        <w:rPr>
          <w:sz w:val="23"/>
          <w:szCs w:val="23"/>
        </w:rPr>
        <w:t xml:space="preserve"> illuminated</w:t>
      </w:r>
      <w:r w:rsidRPr="002D2B1B">
        <w:rPr>
          <w:sz w:val="23"/>
          <w:szCs w:val="23"/>
        </w:rPr>
        <w:t xml:space="preserve">, of 128 instances of abuse documented in Indian institutions in 2014, none of the women </w:t>
      </w:r>
      <w:r>
        <w:rPr>
          <w:sz w:val="23"/>
          <w:szCs w:val="23"/>
        </w:rPr>
        <w:t>have</w:t>
      </w:r>
      <w:r w:rsidRPr="002D2B1B">
        <w:rPr>
          <w:sz w:val="23"/>
          <w:szCs w:val="23"/>
        </w:rPr>
        <w:t xml:space="preserve"> </w:t>
      </w:r>
      <w:r>
        <w:rPr>
          <w:sz w:val="23"/>
          <w:szCs w:val="23"/>
        </w:rPr>
        <w:t xml:space="preserve">successfully accessed </w:t>
      </w:r>
      <w:r w:rsidRPr="002D2B1B">
        <w:rPr>
          <w:sz w:val="23"/>
          <w:szCs w:val="23"/>
        </w:rPr>
        <w:t>redress mechanisms to address their forced institutionalization or abuse</w:t>
      </w:r>
      <w:r>
        <w:rPr>
          <w:sz w:val="23"/>
          <w:szCs w:val="23"/>
        </w:rPr>
        <w:t>s</w:t>
      </w:r>
      <w:r w:rsidRPr="002D2B1B">
        <w:rPr>
          <w:sz w:val="23"/>
          <w:szCs w:val="23"/>
        </w:rPr>
        <w:t xml:space="preserve"> suffered.</w:t>
      </w:r>
      <w:r w:rsidRPr="002D2B1B">
        <w:rPr>
          <w:rStyle w:val="EndnoteReference"/>
          <w:sz w:val="23"/>
          <w:szCs w:val="23"/>
        </w:rPr>
        <w:endnoteReference w:id="64"/>
      </w:r>
    </w:p>
    <w:p w14:paraId="00619CA3" w14:textId="77777777" w:rsidR="00D73588" w:rsidRDefault="00D73588" w:rsidP="00A82F0E">
      <w:pPr>
        <w:jc w:val="both"/>
        <w:rPr>
          <w:sz w:val="23"/>
          <w:szCs w:val="23"/>
        </w:rPr>
      </w:pPr>
    </w:p>
    <w:p w14:paraId="7F971E83" w14:textId="47A016A4" w:rsidR="00871D0F" w:rsidRDefault="00D73588" w:rsidP="0067449B">
      <w:pPr>
        <w:jc w:val="both"/>
        <w:rPr>
          <w:sz w:val="23"/>
          <w:szCs w:val="23"/>
        </w:rPr>
      </w:pPr>
      <w:r>
        <w:rPr>
          <w:sz w:val="23"/>
          <w:szCs w:val="23"/>
        </w:rPr>
        <w:t>CRC Committee General Comment No. 24 has called for safeguards against discrimination in the justice system, including gender-sensitive training and accommodations for children with disabilities,</w:t>
      </w:r>
      <w:r>
        <w:rPr>
          <w:rStyle w:val="EndnoteReference"/>
          <w:sz w:val="23"/>
          <w:szCs w:val="23"/>
        </w:rPr>
        <w:endnoteReference w:id="65"/>
      </w:r>
      <w:r w:rsidRPr="002D2B1B">
        <w:rPr>
          <w:sz w:val="23"/>
          <w:szCs w:val="23"/>
        </w:rPr>
        <w:t xml:space="preserve"> </w:t>
      </w:r>
      <w:r>
        <w:rPr>
          <w:sz w:val="23"/>
          <w:szCs w:val="23"/>
        </w:rPr>
        <w:t>but has stopped short on specific language for access to justice for institutionalized children. And the UN Special Rapporteur on Violence Against Women has outlined the barriers for access to justice for women and girls with disabilities in general, including paternalistic attitudes.</w:t>
      </w:r>
      <w:r>
        <w:rPr>
          <w:rStyle w:val="EndnoteReference"/>
          <w:sz w:val="23"/>
          <w:szCs w:val="23"/>
        </w:rPr>
        <w:endnoteReference w:id="66"/>
      </w:r>
      <w:r>
        <w:rPr>
          <w:sz w:val="23"/>
          <w:szCs w:val="23"/>
        </w:rPr>
        <w:t xml:space="preserve">  </w:t>
      </w:r>
    </w:p>
    <w:p w14:paraId="63916160" w14:textId="77777777" w:rsidR="00463C7A" w:rsidRPr="00265D08" w:rsidRDefault="00463C7A" w:rsidP="0067449B">
      <w:pPr>
        <w:jc w:val="both"/>
        <w:rPr>
          <w:sz w:val="23"/>
          <w:szCs w:val="23"/>
        </w:rPr>
      </w:pPr>
    </w:p>
    <w:p w14:paraId="32B5676A" w14:textId="5D7B05FE" w:rsidR="00D73588" w:rsidRPr="008007DF" w:rsidRDefault="00D73588" w:rsidP="00D73588">
      <w:pPr>
        <w:pStyle w:val="Heading1"/>
        <w:rPr>
          <w:rFonts w:ascii="Times New Roman" w:hAnsi="Times New Roman" w:cs="Times New Roman"/>
          <w:b/>
          <w:bCs/>
          <w:color w:val="000000" w:themeColor="text1"/>
          <w:sz w:val="23"/>
          <w:szCs w:val="23"/>
        </w:rPr>
      </w:pPr>
      <w:r w:rsidRPr="008007DF">
        <w:rPr>
          <w:rFonts w:ascii="Times New Roman" w:hAnsi="Times New Roman" w:cs="Times New Roman"/>
          <w:b/>
          <w:bCs/>
          <w:color w:val="000000" w:themeColor="text1"/>
          <w:sz w:val="23"/>
          <w:szCs w:val="23"/>
        </w:rPr>
        <w:lastRenderedPageBreak/>
        <w:t>Recommendations</w:t>
      </w:r>
      <w:r>
        <w:rPr>
          <w:rFonts w:ascii="Times New Roman" w:hAnsi="Times New Roman" w:cs="Times New Roman"/>
          <w:b/>
          <w:bCs/>
          <w:color w:val="000000" w:themeColor="text1"/>
          <w:sz w:val="23"/>
          <w:szCs w:val="23"/>
        </w:rPr>
        <w:t xml:space="preserve"> to the CRC Committee</w:t>
      </w:r>
    </w:p>
    <w:p w14:paraId="611A885B" w14:textId="442557FE" w:rsidR="00D73588" w:rsidRDefault="00D73588" w:rsidP="00C62674"/>
    <w:p w14:paraId="67AD8DF4" w14:textId="0B53A766" w:rsidR="00D73588" w:rsidRPr="00437644" w:rsidRDefault="00D73588" w:rsidP="00761CDC">
      <w:pPr>
        <w:jc w:val="both"/>
      </w:pPr>
      <w:r>
        <w:t>Based on the information above, WEI recommends that the CRC Committee include the following in its work related to children in alternative care:</w:t>
      </w:r>
    </w:p>
    <w:p w14:paraId="4716AF84" w14:textId="77777777" w:rsidR="00D73588" w:rsidRPr="00523E52" w:rsidRDefault="00D73588" w:rsidP="00761CDC">
      <w:pPr>
        <w:jc w:val="both"/>
        <w:rPr>
          <w:sz w:val="20"/>
          <w:szCs w:val="20"/>
        </w:rPr>
      </w:pPr>
    </w:p>
    <w:p w14:paraId="1B999BB6" w14:textId="3898E9F6" w:rsidR="005F33E3" w:rsidRPr="005F33E3" w:rsidRDefault="00D73588" w:rsidP="00761CDC">
      <w:pPr>
        <w:pStyle w:val="ListParagraph"/>
        <w:numPr>
          <w:ilvl w:val="0"/>
          <w:numId w:val="12"/>
        </w:numPr>
        <w:jc w:val="both"/>
      </w:pPr>
      <w:r w:rsidRPr="002D2B1B">
        <w:rPr>
          <w:sz w:val="23"/>
          <w:szCs w:val="23"/>
        </w:rPr>
        <w:t>Recognize the rights abuses inherent in the institutionalization of children with disabilities, and girls with disabilities in particular, and adopt standards that reflect the requirements of the CRPD to deinstitutionalize children with disabilities and ensure their right to live in the community</w:t>
      </w:r>
      <w:r w:rsidR="001F4D07">
        <w:rPr>
          <w:sz w:val="23"/>
          <w:szCs w:val="23"/>
        </w:rPr>
        <w:t xml:space="preserve"> – growing up in a family</w:t>
      </w:r>
      <w:r w:rsidRPr="002D2B1B">
        <w:rPr>
          <w:sz w:val="23"/>
          <w:szCs w:val="23"/>
        </w:rPr>
        <w:t xml:space="preserve">. </w:t>
      </w:r>
    </w:p>
    <w:p w14:paraId="61655933" w14:textId="6B95ADBD" w:rsidR="00D73588" w:rsidRPr="00761CDC" w:rsidRDefault="00D73588" w:rsidP="00761CDC">
      <w:pPr>
        <w:pStyle w:val="ListParagraph"/>
        <w:numPr>
          <w:ilvl w:val="0"/>
          <w:numId w:val="12"/>
        </w:numPr>
        <w:jc w:val="both"/>
      </w:pPr>
      <w:r w:rsidRPr="00B80D35">
        <w:rPr>
          <w:sz w:val="23"/>
        </w:rPr>
        <w:t>Recommend that States</w:t>
      </w:r>
      <w:r w:rsidRPr="00437644">
        <w:rPr>
          <w:sz w:val="23"/>
          <w:szCs w:val="23"/>
        </w:rPr>
        <w:t xml:space="preserve"> </w:t>
      </w:r>
      <w:r w:rsidRPr="00437644">
        <w:rPr>
          <w:color w:val="000000" w:themeColor="text1"/>
          <w:sz w:val="23"/>
          <w:szCs w:val="23"/>
          <w:shd w:val="clear" w:color="auto" w:fill="FFFFFF"/>
        </w:rPr>
        <w:t>“Ensur[e]</w:t>
      </w:r>
      <w:r w:rsidRPr="00B80D35">
        <w:rPr>
          <w:color w:val="000000" w:themeColor="text1"/>
          <w:sz w:val="23"/>
          <w:shd w:val="clear" w:color="auto" w:fill="FFFFFF"/>
        </w:rPr>
        <w:t xml:space="preserve"> the active involvement of women and girls with disabilities in all initiatives to transform support, rehabilitation and recovery services in their communities within the design and implementation of deinstitutionalization strategies.”</w:t>
      </w:r>
      <w:r w:rsidRPr="002D2B1B">
        <w:rPr>
          <w:rStyle w:val="EndnoteReference"/>
          <w:rFonts w:eastAsiaTheme="majorEastAsia"/>
          <w:color w:val="000000" w:themeColor="text1"/>
          <w:sz w:val="23"/>
          <w:szCs w:val="23"/>
          <w:shd w:val="clear" w:color="auto" w:fill="FFFFFF"/>
        </w:rPr>
        <w:endnoteReference w:id="67"/>
      </w:r>
    </w:p>
    <w:p w14:paraId="68371335" w14:textId="77777777" w:rsidR="00761CDC" w:rsidRPr="00761CDC" w:rsidRDefault="00761CDC" w:rsidP="00761CDC">
      <w:pPr>
        <w:pStyle w:val="ListParagraph"/>
        <w:jc w:val="both"/>
        <w:rPr>
          <w:sz w:val="10"/>
          <w:szCs w:val="10"/>
        </w:rPr>
      </w:pPr>
    </w:p>
    <w:p w14:paraId="7645B550" w14:textId="515C3AD2" w:rsidR="00A9628D" w:rsidRPr="00B80D35" w:rsidRDefault="00A9628D" w:rsidP="00761CDC">
      <w:pPr>
        <w:pStyle w:val="ListParagraph"/>
        <w:numPr>
          <w:ilvl w:val="0"/>
          <w:numId w:val="12"/>
        </w:numPr>
        <w:jc w:val="both"/>
        <w:rPr>
          <w:sz w:val="23"/>
        </w:rPr>
      </w:pPr>
      <w:r w:rsidRPr="002D2B1B">
        <w:rPr>
          <w:sz w:val="23"/>
          <w:szCs w:val="23"/>
        </w:rPr>
        <w:t>To the extent institutions continue to operate regardless of this imperative,</w:t>
      </w:r>
      <w:r w:rsidR="00443C16" w:rsidRPr="00443C16">
        <w:rPr>
          <w:sz w:val="23"/>
          <w:szCs w:val="23"/>
        </w:rPr>
        <w:t xml:space="preserve"> </w:t>
      </w:r>
      <w:r w:rsidR="00C62674">
        <w:rPr>
          <w:sz w:val="23"/>
          <w:szCs w:val="23"/>
        </w:rPr>
        <w:t xml:space="preserve">recommend that </w:t>
      </w:r>
      <w:r w:rsidR="00443C16" w:rsidRPr="002D2B1B">
        <w:rPr>
          <w:sz w:val="23"/>
          <w:szCs w:val="23"/>
        </w:rPr>
        <w:t>States</w:t>
      </w:r>
      <w:r w:rsidR="00443C16">
        <w:rPr>
          <w:sz w:val="23"/>
          <w:szCs w:val="23"/>
        </w:rPr>
        <w:t>:</w:t>
      </w:r>
    </w:p>
    <w:p w14:paraId="35409D26" w14:textId="1A14DFF6" w:rsidR="00A9628D" w:rsidRPr="002D2B1B" w:rsidRDefault="00EF0DBC" w:rsidP="00761CDC">
      <w:pPr>
        <w:pStyle w:val="ListParagraph"/>
        <w:numPr>
          <w:ilvl w:val="1"/>
          <w:numId w:val="12"/>
        </w:numPr>
        <w:jc w:val="both"/>
        <w:rPr>
          <w:sz w:val="23"/>
          <w:szCs w:val="23"/>
        </w:rPr>
      </w:pPr>
      <w:r w:rsidRPr="002D2B1B">
        <w:rPr>
          <w:sz w:val="23"/>
          <w:szCs w:val="23"/>
        </w:rPr>
        <w:t>Ensure</w:t>
      </w:r>
      <w:r w:rsidR="00886CCB">
        <w:rPr>
          <w:sz w:val="23"/>
          <w:szCs w:val="23"/>
        </w:rPr>
        <w:t xml:space="preserve"> </w:t>
      </w:r>
      <w:r w:rsidRPr="002D2B1B">
        <w:rPr>
          <w:sz w:val="23"/>
          <w:szCs w:val="23"/>
        </w:rPr>
        <w:t xml:space="preserve">girls and gender non-confirming children with disabilities are not subjected to forced institutionalization, and there are effective legal channels for those who are institutionalized to challenge their institutionalization </w:t>
      </w:r>
      <w:r w:rsidR="002A03D7" w:rsidRPr="002D2B1B">
        <w:rPr>
          <w:sz w:val="23"/>
          <w:szCs w:val="23"/>
        </w:rPr>
        <w:t>and report</w:t>
      </w:r>
      <w:r w:rsidRPr="002D2B1B">
        <w:rPr>
          <w:sz w:val="23"/>
          <w:szCs w:val="23"/>
        </w:rPr>
        <w:t xml:space="preserve"> human rights violations committed against them within institutions.</w:t>
      </w:r>
    </w:p>
    <w:p w14:paraId="6D4BC092" w14:textId="711F0D58" w:rsidR="007F4755" w:rsidRPr="00644005" w:rsidRDefault="0067449B" w:rsidP="00761CDC">
      <w:pPr>
        <w:pStyle w:val="ListParagraph"/>
        <w:numPr>
          <w:ilvl w:val="1"/>
          <w:numId w:val="12"/>
        </w:numPr>
        <w:jc w:val="both"/>
        <w:rPr>
          <w:sz w:val="23"/>
          <w:szCs w:val="23"/>
        </w:rPr>
      </w:pPr>
      <w:r>
        <w:rPr>
          <w:sz w:val="23"/>
          <w:szCs w:val="23"/>
        </w:rPr>
        <w:t>Ensure</w:t>
      </w:r>
      <w:r w:rsidR="00562822" w:rsidRPr="00644005">
        <w:rPr>
          <w:sz w:val="23"/>
          <w:szCs w:val="23"/>
        </w:rPr>
        <w:t xml:space="preserve"> </w:t>
      </w:r>
      <w:r w:rsidR="00A7401F">
        <w:rPr>
          <w:sz w:val="23"/>
          <w:szCs w:val="23"/>
        </w:rPr>
        <w:t>protections for</w:t>
      </w:r>
      <w:r w:rsidR="00562822" w:rsidRPr="00644005">
        <w:rPr>
          <w:sz w:val="23"/>
          <w:szCs w:val="23"/>
        </w:rPr>
        <w:t xml:space="preserve"> girls</w:t>
      </w:r>
      <w:r w:rsidR="00644005" w:rsidRPr="00644005">
        <w:rPr>
          <w:sz w:val="23"/>
          <w:szCs w:val="23"/>
        </w:rPr>
        <w:t xml:space="preserve"> with disabilities within institutions</w:t>
      </w:r>
      <w:r w:rsidR="00562822" w:rsidRPr="00644005">
        <w:rPr>
          <w:sz w:val="23"/>
          <w:szCs w:val="23"/>
        </w:rPr>
        <w:t xml:space="preserve">, including </w:t>
      </w:r>
      <w:r w:rsidR="002A03D7">
        <w:rPr>
          <w:sz w:val="23"/>
          <w:szCs w:val="23"/>
        </w:rPr>
        <w:t>protections</w:t>
      </w:r>
      <w:r>
        <w:rPr>
          <w:sz w:val="23"/>
          <w:szCs w:val="23"/>
        </w:rPr>
        <w:t xml:space="preserve"> from</w:t>
      </w:r>
      <w:r w:rsidR="00562822" w:rsidRPr="00644005">
        <w:rPr>
          <w:sz w:val="23"/>
          <w:szCs w:val="23"/>
        </w:rPr>
        <w:t xml:space="preserve"> (1) gender-based </w:t>
      </w:r>
      <w:r w:rsidR="00644005" w:rsidRPr="00644005">
        <w:rPr>
          <w:sz w:val="23"/>
          <w:szCs w:val="23"/>
        </w:rPr>
        <w:t xml:space="preserve">and sexual </w:t>
      </w:r>
      <w:r w:rsidR="00562822" w:rsidRPr="00644005">
        <w:rPr>
          <w:sz w:val="23"/>
          <w:szCs w:val="23"/>
        </w:rPr>
        <w:t xml:space="preserve">violence, (2) denial of </w:t>
      </w:r>
      <w:r w:rsidR="00644005" w:rsidRPr="00644005">
        <w:rPr>
          <w:sz w:val="23"/>
          <w:szCs w:val="23"/>
        </w:rPr>
        <w:t xml:space="preserve">sexual and reproductive health and </w:t>
      </w:r>
      <w:r w:rsidR="00562822" w:rsidRPr="00644005">
        <w:rPr>
          <w:sz w:val="23"/>
          <w:szCs w:val="23"/>
        </w:rPr>
        <w:t xml:space="preserve">rights, </w:t>
      </w:r>
      <w:r w:rsidR="00644005" w:rsidRPr="00644005">
        <w:rPr>
          <w:sz w:val="23"/>
          <w:szCs w:val="23"/>
        </w:rPr>
        <w:t xml:space="preserve">and </w:t>
      </w:r>
      <w:r w:rsidR="00562822" w:rsidRPr="00644005">
        <w:rPr>
          <w:sz w:val="23"/>
          <w:szCs w:val="23"/>
        </w:rPr>
        <w:t xml:space="preserve">(3) forced </w:t>
      </w:r>
      <w:r>
        <w:rPr>
          <w:sz w:val="23"/>
          <w:szCs w:val="23"/>
        </w:rPr>
        <w:t>reproductive health in</w:t>
      </w:r>
      <w:r w:rsidR="00886CCB">
        <w:rPr>
          <w:sz w:val="23"/>
          <w:szCs w:val="23"/>
        </w:rPr>
        <w:t>t</w:t>
      </w:r>
      <w:r>
        <w:rPr>
          <w:sz w:val="23"/>
          <w:szCs w:val="23"/>
        </w:rPr>
        <w:t>e</w:t>
      </w:r>
      <w:r w:rsidR="00886CCB">
        <w:rPr>
          <w:sz w:val="23"/>
          <w:szCs w:val="23"/>
        </w:rPr>
        <w:t>r</w:t>
      </w:r>
      <w:r>
        <w:rPr>
          <w:sz w:val="23"/>
          <w:szCs w:val="23"/>
        </w:rPr>
        <w:t>ventions, including for</w:t>
      </w:r>
      <w:r w:rsidR="00886CCB">
        <w:rPr>
          <w:sz w:val="23"/>
          <w:szCs w:val="23"/>
        </w:rPr>
        <w:t>c</w:t>
      </w:r>
      <w:r>
        <w:rPr>
          <w:sz w:val="23"/>
          <w:szCs w:val="23"/>
        </w:rPr>
        <w:t xml:space="preserve">ed </w:t>
      </w:r>
      <w:r w:rsidR="00562822" w:rsidRPr="00644005">
        <w:rPr>
          <w:sz w:val="23"/>
          <w:szCs w:val="23"/>
        </w:rPr>
        <w:t>abortions</w:t>
      </w:r>
      <w:r w:rsidR="00644005" w:rsidRPr="00644005">
        <w:rPr>
          <w:sz w:val="23"/>
          <w:szCs w:val="23"/>
        </w:rPr>
        <w:t xml:space="preserve"> and sterilizations</w:t>
      </w:r>
      <w:r w:rsidR="00562822" w:rsidRPr="00644005">
        <w:rPr>
          <w:sz w:val="23"/>
          <w:szCs w:val="23"/>
        </w:rPr>
        <w:t xml:space="preserve">, and (4) denial of </w:t>
      </w:r>
      <w:r w:rsidR="00644005" w:rsidRPr="00644005">
        <w:rPr>
          <w:sz w:val="23"/>
          <w:szCs w:val="23"/>
        </w:rPr>
        <w:t>access to justice.</w:t>
      </w:r>
    </w:p>
    <w:p w14:paraId="38C77C9E" w14:textId="2265491A" w:rsidR="006E1798" w:rsidRPr="002D2B1B" w:rsidRDefault="006E1798" w:rsidP="00761CDC">
      <w:pPr>
        <w:pStyle w:val="ListParagraph"/>
        <w:numPr>
          <w:ilvl w:val="1"/>
          <w:numId w:val="12"/>
        </w:numPr>
        <w:jc w:val="both"/>
        <w:rPr>
          <w:sz w:val="23"/>
          <w:szCs w:val="23"/>
        </w:rPr>
      </w:pPr>
      <w:r w:rsidRPr="002D2B1B">
        <w:rPr>
          <w:sz w:val="23"/>
          <w:szCs w:val="23"/>
        </w:rPr>
        <w:t>Establish oversight mechanisms</w:t>
      </w:r>
      <w:r w:rsidR="00BB3BE4">
        <w:rPr>
          <w:sz w:val="23"/>
          <w:szCs w:val="23"/>
        </w:rPr>
        <w:t xml:space="preserve"> </w:t>
      </w:r>
      <w:r w:rsidRPr="002D2B1B">
        <w:rPr>
          <w:sz w:val="23"/>
          <w:szCs w:val="23"/>
        </w:rPr>
        <w:t>for rights enforcement</w:t>
      </w:r>
      <w:r w:rsidR="0067449B">
        <w:rPr>
          <w:sz w:val="23"/>
          <w:szCs w:val="23"/>
        </w:rPr>
        <w:t>.</w:t>
      </w:r>
      <w:r w:rsidRPr="002D2B1B">
        <w:rPr>
          <w:sz w:val="23"/>
          <w:szCs w:val="23"/>
        </w:rPr>
        <w:t xml:space="preserve"> </w:t>
      </w:r>
      <w:r w:rsidR="0067449B">
        <w:rPr>
          <w:sz w:val="23"/>
          <w:szCs w:val="23"/>
        </w:rPr>
        <w:t>T</w:t>
      </w:r>
      <w:r w:rsidRPr="002D2B1B">
        <w:rPr>
          <w:sz w:val="23"/>
          <w:szCs w:val="23"/>
        </w:rPr>
        <w:t>o be effective, the monitoring and oversight system should include</w:t>
      </w:r>
      <w:r w:rsidR="008E1AD5">
        <w:rPr>
          <w:sz w:val="23"/>
          <w:szCs w:val="23"/>
        </w:rPr>
        <w:t>:</w:t>
      </w:r>
      <w:r w:rsidRPr="002D2B1B">
        <w:rPr>
          <w:sz w:val="23"/>
          <w:szCs w:val="23"/>
        </w:rPr>
        <w:t xml:space="preserve"> specialized </w:t>
      </w:r>
      <w:r w:rsidR="0067449B">
        <w:rPr>
          <w:sz w:val="23"/>
          <w:szCs w:val="23"/>
        </w:rPr>
        <w:t xml:space="preserve">disability-, </w:t>
      </w:r>
      <w:r w:rsidRPr="002D2B1B">
        <w:rPr>
          <w:sz w:val="23"/>
          <w:szCs w:val="23"/>
        </w:rPr>
        <w:t>age</w:t>
      </w:r>
      <w:r w:rsidR="0067449B">
        <w:rPr>
          <w:sz w:val="23"/>
          <w:szCs w:val="23"/>
        </w:rPr>
        <w:t>-</w:t>
      </w:r>
      <w:r w:rsidR="00523E52">
        <w:rPr>
          <w:sz w:val="23"/>
          <w:szCs w:val="23"/>
        </w:rPr>
        <w:t>,</w:t>
      </w:r>
      <w:r w:rsidRPr="002D2B1B">
        <w:rPr>
          <w:sz w:val="23"/>
          <w:szCs w:val="23"/>
        </w:rPr>
        <w:t xml:space="preserve"> and gender</w:t>
      </w:r>
      <w:r w:rsidR="0067449B">
        <w:rPr>
          <w:sz w:val="23"/>
          <w:szCs w:val="23"/>
        </w:rPr>
        <w:t>-</w:t>
      </w:r>
      <w:r w:rsidRPr="002D2B1B">
        <w:rPr>
          <w:sz w:val="23"/>
          <w:szCs w:val="23"/>
        </w:rPr>
        <w:t>specific programs, including programs focused on identif</w:t>
      </w:r>
      <w:r w:rsidR="008E1AD5">
        <w:rPr>
          <w:sz w:val="23"/>
          <w:szCs w:val="23"/>
        </w:rPr>
        <w:t>ying</w:t>
      </w:r>
      <w:r w:rsidRPr="002D2B1B">
        <w:rPr>
          <w:sz w:val="23"/>
          <w:szCs w:val="23"/>
        </w:rPr>
        <w:t xml:space="preserve"> sexual abuse, exploitation, and trafficking;</w:t>
      </w:r>
    </w:p>
    <w:p w14:paraId="26FA6D97" w14:textId="4F6DF34C" w:rsidR="007F4755" w:rsidRPr="002D2B1B" w:rsidRDefault="0067449B" w:rsidP="00761CDC">
      <w:pPr>
        <w:pStyle w:val="ListParagraph"/>
        <w:numPr>
          <w:ilvl w:val="1"/>
          <w:numId w:val="12"/>
        </w:numPr>
        <w:jc w:val="both"/>
        <w:rPr>
          <w:sz w:val="23"/>
          <w:szCs w:val="23"/>
        </w:rPr>
      </w:pPr>
      <w:r>
        <w:rPr>
          <w:sz w:val="23"/>
          <w:szCs w:val="23"/>
        </w:rPr>
        <w:t xml:space="preserve">Provide </w:t>
      </w:r>
      <w:r w:rsidR="007F4755" w:rsidRPr="002D2B1B">
        <w:rPr>
          <w:sz w:val="23"/>
          <w:szCs w:val="23"/>
        </w:rPr>
        <w:t>accessible information on sexual and reproductive health and rights</w:t>
      </w:r>
      <w:r w:rsidR="00916FE1">
        <w:rPr>
          <w:sz w:val="23"/>
          <w:szCs w:val="23"/>
        </w:rPr>
        <w:t>, helplines and reporting mechanism,</w:t>
      </w:r>
      <w:r w:rsidR="007F4755" w:rsidRPr="002D2B1B">
        <w:rPr>
          <w:sz w:val="23"/>
          <w:szCs w:val="23"/>
        </w:rPr>
        <w:t xml:space="preserve"> and legal remedies, so that </w:t>
      </w:r>
      <w:r>
        <w:rPr>
          <w:sz w:val="23"/>
          <w:szCs w:val="23"/>
        </w:rPr>
        <w:t xml:space="preserve">girls with disabilities </w:t>
      </w:r>
      <w:r w:rsidR="00916FE1">
        <w:rPr>
          <w:sz w:val="23"/>
          <w:szCs w:val="23"/>
        </w:rPr>
        <w:t xml:space="preserve">in </w:t>
      </w:r>
      <w:r>
        <w:rPr>
          <w:sz w:val="23"/>
          <w:szCs w:val="23"/>
        </w:rPr>
        <w:t>institutions</w:t>
      </w:r>
      <w:r w:rsidR="007F4755" w:rsidRPr="002D2B1B">
        <w:rPr>
          <w:sz w:val="23"/>
          <w:szCs w:val="23"/>
        </w:rPr>
        <w:t xml:space="preserve"> can effectively pursue justice when rights are violated; and</w:t>
      </w:r>
    </w:p>
    <w:p w14:paraId="11D3B3D1" w14:textId="2A60B1CE" w:rsidR="007F4755" w:rsidRPr="00644005" w:rsidRDefault="007F4755" w:rsidP="00761CDC">
      <w:pPr>
        <w:pStyle w:val="ListParagraph"/>
        <w:numPr>
          <w:ilvl w:val="1"/>
          <w:numId w:val="12"/>
        </w:numPr>
        <w:jc w:val="both"/>
        <w:rPr>
          <w:sz w:val="23"/>
          <w:szCs w:val="23"/>
        </w:rPr>
      </w:pPr>
      <w:r w:rsidRPr="002D2B1B">
        <w:rPr>
          <w:sz w:val="23"/>
          <w:szCs w:val="23"/>
        </w:rPr>
        <w:t>Conduct effective investigations into allegations of forced or coerced reproductive health interventions in institutions, with adequate sanctions for perpetrators</w:t>
      </w:r>
      <w:r w:rsidR="00294562">
        <w:rPr>
          <w:sz w:val="23"/>
          <w:szCs w:val="23"/>
        </w:rPr>
        <w:t>.</w:t>
      </w:r>
    </w:p>
    <w:p w14:paraId="69096649" w14:textId="199F51B9" w:rsidR="00A9628D" w:rsidRPr="00644005" w:rsidRDefault="00EF0DBC" w:rsidP="00761CDC">
      <w:pPr>
        <w:pStyle w:val="ListParagraph"/>
        <w:numPr>
          <w:ilvl w:val="1"/>
          <w:numId w:val="12"/>
        </w:numPr>
        <w:jc w:val="both"/>
        <w:rPr>
          <w:sz w:val="23"/>
          <w:szCs w:val="23"/>
        </w:rPr>
      </w:pPr>
      <w:r w:rsidRPr="00644005">
        <w:rPr>
          <w:sz w:val="23"/>
          <w:szCs w:val="23"/>
        </w:rPr>
        <w:t>Make sure residential dorms are separated by age and gender</w:t>
      </w:r>
      <w:r w:rsidR="00761CDC">
        <w:rPr>
          <w:sz w:val="23"/>
          <w:szCs w:val="23"/>
        </w:rPr>
        <w:t>.</w:t>
      </w:r>
    </w:p>
    <w:p w14:paraId="2093CAB2" w14:textId="509F221A" w:rsidR="00A9628D" w:rsidRPr="002D2B1B" w:rsidRDefault="00562822" w:rsidP="00761CDC">
      <w:pPr>
        <w:pStyle w:val="ListParagraph"/>
        <w:numPr>
          <w:ilvl w:val="1"/>
          <w:numId w:val="12"/>
        </w:numPr>
        <w:jc w:val="both"/>
        <w:rPr>
          <w:sz w:val="23"/>
          <w:szCs w:val="23"/>
        </w:rPr>
      </w:pPr>
      <w:r w:rsidRPr="002D2B1B">
        <w:rPr>
          <w:sz w:val="23"/>
          <w:szCs w:val="23"/>
        </w:rPr>
        <w:t>Collect and a</w:t>
      </w:r>
      <w:r w:rsidR="00662FE7" w:rsidRPr="002D2B1B">
        <w:rPr>
          <w:sz w:val="23"/>
          <w:szCs w:val="23"/>
        </w:rPr>
        <w:t xml:space="preserve">nalyze disaggregated data on children and girls </w:t>
      </w:r>
      <w:r w:rsidR="00DE27DD" w:rsidRPr="002D2B1B">
        <w:rPr>
          <w:sz w:val="23"/>
          <w:szCs w:val="23"/>
        </w:rPr>
        <w:t xml:space="preserve">with disabilities </w:t>
      </w:r>
      <w:r w:rsidR="00662FE7" w:rsidRPr="002D2B1B">
        <w:rPr>
          <w:sz w:val="23"/>
          <w:szCs w:val="23"/>
        </w:rPr>
        <w:t>in institutions</w:t>
      </w:r>
      <w:r w:rsidR="00DE27DD" w:rsidRPr="002D2B1B">
        <w:rPr>
          <w:sz w:val="23"/>
          <w:szCs w:val="23"/>
        </w:rPr>
        <w:t>.</w:t>
      </w:r>
    </w:p>
    <w:p w14:paraId="4ABC6813" w14:textId="77777777" w:rsidR="00EF0DBC" w:rsidRPr="00644005" w:rsidRDefault="00EF0DBC" w:rsidP="00644005">
      <w:pPr>
        <w:jc w:val="both"/>
        <w:rPr>
          <w:sz w:val="23"/>
          <w:szCs w:val="23"/>
        </w:rPr>
      </w:pPr>
    </w:p>
    <w:p w14:paraId="38F18861" w14:textId="309342DC" w:rsidR="00EF0DBC" w:rsidRPr="002D2B1B" w:rsidRDefault="00EF0DBC" w:rsidP="00EF0DBC">
      <w:pPr>
        <w:jc w:val="both"/>
        <w:rPr>
          <w:sz w:val="23"/>
          <w:szCs w:val="23"/>
        </w:rPr>
      </w:pPr>
      <w:r w:rsidRPr="002D2B1B">
        <w:rPr>
          <w:sz w:val="23"/>
          <w:szCs w:val="23"/>
        </w:rPr>
        <w:t xml:space="preserve">Thank you for your consideration. </w:t>
      </w:r>
      <w:r w:rsidR="00916FE1">
        <w:rPr>
          <w:sz w:val="23"/>
          <w:szCs w:val="23"/>
        </w:rPr>
        <w:t>P</w:t>
      </w:r>
      <w:r w:rsidRPr="002D2B1B">
        <w:rPr>
          <w:sz w:val="23"/>
          <w:szCs w:val="23"/>
        </w:rPr>
        <w:t>lease contact WEI’s UN Advocacy Director, Amanda McRae</w:t>
      </w:r>
      <w:r w:rsidR="00916FE1">
        <w:rPr>
          <w:sz w:val="23"/>
          <w:szCs w:val="23"/>
        </w:rPr>
        <w:t>:</w:t>
      </w:r>
      <w:r w:rsidRPr="002D2B1B">
        <w:rPr>
          <w:sz w:val="23"/>
          <w:szCs w:val="23"/>
        </w:rPr>
        <w:t xml:space="preserve"> </w:t>
      </w:r>
      <w:hyperlink r:id="rId9" w:history="1">
        <w:r w:rsidRPr="002D2B1B">
          <w:rPr>
            <w:rStyle w:val="Hyperlink"/>
            <w:rFonts w:eastAsiaTheme="majorEastAsia"/>
            <w:sz w:val="23"/>
            <w:szCs w:val="23"/>
          </w:rPr>
          <w:t>a.mcrae@womenenabled.org</w:t>
        </w:r>
      </w:hyperlink>
      <w:r w:rsidRPr="002D2B1B">
        <w:rPr>
          <w:sz w:val="23"/>
          <w:szCs w:val="23"/>
        </w:rPr>
        <w:t>, or Human Rights Legal Consultant, Rebecca Landy</w:t>
      </w:r>
      <w:r w:rsidR="00916FE1">
        <w:rPr>
          <w:sz w:val="23"/>
          <w:szCs w:val="23"/>
        </w:rPr>
        <w:t>:</w:t>
      </w:r>
      <w:r w:rsidRPr="002D2B1B">
        <w:rPr>
          <w:sz w:val="23"/>
          <w:szCs w:val="23"/>
        </w:rPr>
        <w:t xml:space="preserve"> </w:t>
      </w:r>
      <w:hyperlink r:id="rId10" w:history="1">
        <w:r w:rsidRPr="002D2B1B">
          <w:rPr>
            <w:rStyle w:val="Hyperlink"/>
            <w:rFonts w:eastAsiaTheme="majorEastAsia"/>
            <w:sz w:val="23"/>
            <w:szCs w:val="23"/>
          </w:rPr>
          <w:t>r.landy@womenenabled.org</w:t>
        </w:r>
      </w:hyperlink>
      <w:r w:rsidR="00916FE1">
        <w:rPr>
          <w:sz w:val="23"/>
          <w:szCs w:val="23"/>
        </w:rPr>
        <w:t xml:space="preserve"> with any questions.</w:t>
      </w:r>
    </w:p>
    <w:p w14:paraId="2509C529" w14:textId="77777777" w:rsidR="00EF0DBC" w:rsidRPr="002D2B1B" w:rsidRDefault="00EF0DBC" w:rsidP="00EF0DBC">
      <w:pPr>
        <w:rPr>
          <w:sz w:val="23"/>
          <w:szCs w:val="23"/>
        </w:rPr>
      </w:pPr>
    </w:p>
    <w:p w14:paraId="063D1A2F" w14:textId="77777777" w:rsidR="00EF0DBC" w:rsidRPr="002D2B1B" w:rsidRDefault="00EF0DBC">
      <w:pPr>
        <w:rPr>
          <w:sz w:val="23"/>
          <w:szCs w:val="23"/>
        </w:rPr>
      </w:pPr>
    </w:p>
    <w:sectPr w:rsidR="00EF0DBC" w:rsidRPr="002D2B1B" w:rsidSect="00DA32DE">
      <w:footerReference w:type="even" r:id="rId11"/>
      <w:footerReference w:type="default" r:id="rId12"/>
      <w:endnotePr>
        <w:numFmt w:val="decimal"/>
      </w:endnotePr>
      <w:pgSz w:w="12240" w:h="15840"/>
      <w:pgMar w:top="1296" w:right="1368" w:bottom="1296"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5976F" w14:textId="77777777" w:rsidR="00B84011" w:rsidRDefault="00B84011" w:rsidP="00EF0DBC">
      <w:r>
        <w:separator/>
      </w:r>
    </w:p>
  </w:endnote>
  <w:endnote w:type="continuationSeparator" w:id="0">
    <w:p w14:paraId="0E7EFB3D" w14:textId="77777777" w:rsidR="00B84011" w:rsidRDefault="00B84011" w:rsidP="00EF0DBC">
      <w:r>
        <w:continuationSeparator/>
      </w:r>
    </w:p>
  </w:endnote>
  <w:endnote w:type="continuationNotice" w:id="1">
    <w:p w14:paraId="17CF3811" w14:textId="77777777" w:rsidR="00B84011" w:rsidRDefault="00B84011"/>
  </w:endnote>
  <w:endnote w:id="2">
    <w:p w14:paraId="58115FBC" w14:textId="1C403188" w:rsidR="00D73588" w:rsidRPr="00A718F1" w:rsidRDefault="00D73588" w:rsidP="002A03D7">
      <w:pPr>
        <w:pStyle w:val="EndnoteText"/>
        <w:rPr>
          <w:color w:val="000000" w:themeColor="text1"/>
          <w:sz w:val="18"/>
          <w:szCs w:val="18"/>
        </w:rPr>
      </w:pPr>
      <w:r w:rsidRPr="00A718F1">
        <w:rPr>
          <w:rStyle w:val="EndnoteReference"/>
          <w:color w:val="000000" w:themeColor="text1"/>
          <w:sz w:val="18"/>
          <w:szCs w:val="18"/>
        </w:rPr>
        <w:endnoteRef/>
      </w:r>
      <w:r w:rsidRPr="00A718F1">
        <w:rPr>
          <w:color w:val="000000" w:themeColor="text1"/>
          <w:sz w:val="18"/>
          <w:szCs w:val="18"/>
        </w:rPr>
        <w:t xml:space="preserve"> Women Enabled International advances human rights at the intersection of gender and disability to: respond to the lived experiences of women and girls with disabilities; promote inclusion and participation; and achieve transformative equality.</w:t>
      </w:r>
      <w:r w:rsidR="00355DAD" w:rsidRPr="00A718F1">
        <w:rPr>
          <w:color w:val="000000" w:themeColor="text1"/>
          <w:sz w:val="18"/>
          <w:szCs w:val="18"/>
        </w:rPr>
        <w:t xml:space="preserve"> We also thank Disability Rights International for their endorsement of this submission.</w:t>
      </w:r>
    </w:p>
  </w:endnote>
  <w:endnote w:id="3">
    <w:p w14:paraId="69C3F67E" w14:textId="769CDD34" w:rsidR="00D73588" w:rsidRPr="00A718F1" w:rsidRDefault="00D73588" w:rsidP="00E121F0">
      <w:pPr>
        <w:pStyle w:val="EndnoteText"/>
        <w:rPr>
          <w:color w:val="000000" w:themeColor="text1"/>
          <w:sz w:val="18"/>
          <w:szCs w:val="18"/>
        </w:rPr>
      </w:pPr>
      <w:r w:rsidRPr="00A718F1">
        <w:rPr>
          <w:rStyle w:val="EndnoteReference"/>
          <w:rFonts w:eastAsiaTheme="majorEastAsia"/>
          <w:color w:val="000000" w:themeColor="text1"/>
          <w:sz w:val="18"/>
          <w:szCs w:val="18"/>
        </w:rPr>
        <w:endnoteRef/>
      </w:r>
      <w:r w:rsidRPr="00A718F1">
        <w:rPr>
          <w:color w:val="000000" w:themeColor="text1"/>
          <w:sz w:val="18"/>
          <w:szCs w:val="18"/>
        </w:rPr>
        <w:t xml:space="preserve"> Throughout the submission, reference to girls also includes gender non-confirming children, though the evidence and jurisprudence for these children is lacking, probably in part due to discrimination and fear of identification.</w:t>
      </w:r>
    </w:p>
  </w:endnote>
  <w:endnote w:id="4">
    <w:p w14:paraId="7076A4B5" w14:textId="789A82D9" w:rsidR="00D73588" w:rsidRPr="00E121F0" w:rsidRDefault="00D73588" w:rsidP="00E121F0">
      <w:pPr>
        <w:rPr>
          <w:color w:val="000000" w:themeColor="text1"/>
          <w:sz w:val="18"/>
          <w:szCs w:val="18"/>
          <w:vertAlign w:val="superscript"/>
        </w:rPr>
      </w:pPr>
      <w:r w:rsidRPr="00A718F1">
        <w:rPr>
          <w:rFonts w:eastAsiaTheme="majorEastAsia"/>
          <w:color w:val="000000" w:themeColor="text1"/>
          <w:sz w:val="18"/>
          <w:szCs w:val="18"/>
          <w:vertAlign w:val="superscript"/>
        </w:rPr>
        <w:endnoteRef/>
      </w:r>
      <w:r w:rsidR="00E121F0" w:rsidRPr="00A718F1">
        <w:rPr>
          <w:color w:val="000000" w:themeColor="text1"/>
          <w:sz w:val="18"/>
          <w:szCs w:val="18"/>
          <w:vertAlign w:val="superscript"/>
        </w:rPr>
        <w:t xml:space="preserve"> </w:t>
      </w:r>
      <w:r w:rsidRPr="00A718F1">
        <w:rPr>
          <w:color w:val="000000" w:themeColor="text1"/>
          <w:sz w:val="18"/>
          <w:szCs w:val="18"/>
          <w:vertAlign w:val="superscript"/>
        </w:rPr>
        <w:t xml:space="preserve"> </w:t>
      </w:r>
      <w:r w:rsidR="00E121F0" w:rsidRPr="00A718F1">
        <w:rPr>
          <w:color w:val="000000" w:themeColor="text1"/>
          <w:sz w:val="18"/>
          <w:szCs w:val="18"/>
        </w:rPr>
        <w:t xml:space="preserve">Van </w:t>
      </w:r>
      <w:proofErr w:type="spellStart"/>
      <w:r w:rsidR="00E121F0" w:rsidRPr="00A718F1">
        <w:rPr>
          <w:color w:val="000000" w:themeColor="text1"/>
          <w:sz w:val="18"/>
          <w:szCs w:val="18"/>
        </w:rPr>
        <w:t>Ijzendoorn</w:t>
      </w:r>
      <w:proofErr w:type="spellEnd"/>
      <w:r w:rsidR="00E121F0" w:rsidRPr="00A718F1">
        <w:rPr>
          <w:color w:val="000000" w:themeColor="text1"/>
          <w:sz w:val="18"/>
          <w:szCs w:val="18"/>
        </w:rPr>
        <w:t xml:space="preserve">, M.H., </w:t>
      </w:r>
      <w:proofErr w:type="spellStart"/>
      <w:r w:rsidR="00E121F0" w:rsidRPr="00A718F1">
        <w:rPr>
          <w:color w:val="000000" w:themeColor="text1"/>
          <w:sz w:val="18"/>
          <w:szCs w:val="18"/>
        </w:rPr>
        <w:t>Bakermans-Kranenburg</w:t>
      </w:r>
      <w:proofErr w:type="spellEnd"/>
      <w:r w:rsidR="00E121F0" w:rsidRPr="00A718F1">
        <w:rPr>
          <w:color w:val="000000" w:themeColor="text1"/>
          <w:sz w:val="18"/>
          <w:szCs w:val="18"/>
        </w:rPr>
        <w:t xml:space="preserve">, M.J., </w:t>
      </w:r>
      <w:proofErr w:type="spellStart"/>
      <w:r w:rsidR="00E121F0" w:rsidRPr="00A718F1">
        <w:rPr>
          <w:color w:val="000000" w:themeColor="text1"/>
          <w:sz w:val="18"/>
          <w:szCs w:val="18"/>
        </w:rPr>
        <w:t>Duschinsky</w:t>
      </w:r>
      <w:proofErr w:type="spellEnd"/>
      <w:r w:rsidR="00E121F0" w:rsidRPr="00A718F1">
        <w:rPr>
          <w:color w:val="000000" w:themeColor="text1"/>
          <w:sz w:val="18"/>
          <w:szCs w:val="18"/>
        </w:rPr>
        <w:t xml:space="preserve">, R., Fox, N.A., Goldman, P.S., Gunnar, M.R., Johnson, D.E., Nelson, C.A., </w:t>
      </w:r>
      <w:proofErr w:type="spellStart"/>
      <w:r w:rsidR="00E121F0" w:rsidRPr="00A718F1">
        <w:rPr>
          <w:color w:val="000000" w:themeColor="text1"/>
          <w:sz w:val="18"/>
          <w:szCs w:val="18"/>
        </w:rPr>
        <w:t>Jeijman</w:t>
      </w:r>
      <w:proofErr w:type="spellEnd"/>
      <w:r w:rsidR="00E121F0" w:rsidRPr="00A718F1">
        <w:rPr>
          <w:color w:val="000000" w:themeColor="text1"/>
          <w:sz w:val="18"/>
          <w:szCs w:val="18"/>
        </w:rPr>
        <w:t xml:space="preserve">, S., Skinner, G.C.M. </w:t>
      </w:r>
      <w:proofErr w:type="spellStart"/>
      <w:r w:rsidR="00E121F0" w:rsidRPr="00A718F1">
        <w:rPr>
          <w:color w:val="000000" w:themeColor="text1"/>
          <w:sz w:val="18"/>
          <w:szCs w:val="18"/>
        </w:rPr>
        <w:t>Zeanah</w:t>
      </w:r>
      <w:proofErr w:type="spellEnd"/>
      <w:r w:rsidR="00E121F0" w:rsidRPr="00A718F1">
        <w:rPr>
          <w:color w:val="000000" w:themeColor="text1"/>
          <w:sz w:val="18"/>
          <w:szCs w:val="18"/>
        </w:rPr>
        <w:t xml:space="preserve">, C.H., </w:t>
      </w:r>
      <w:proofErr w:type="spellStart"/>
      <w:r w:rsidR="00E121F0" w:rsidRPr="00A718F1">
        <w:rPr>
          <w:color w:val="000000" w:themeColor="text1"/>
          <w:sz w:val="18"/>
          <w:szCs w:val="18"/>
        </w:rPr>
        <w:t>Sonuga-Barke</w:t>
      </w:r>
      <w:proofErr w:type="spellEnd"/>
      <w:r w:rsidR="00E121F0" w:rsidRPr="00A718F1">
        <w:rPr>
          <w:color w:val="000000" w:themeColor="text1"/>
          <w:sz w:val="18"/>
          <w:szCs w:val="18"/>
        </w:rPr>
        <w:t xml:space="preserve">, E.J.S., </w:t>
      </w:r>
      <w:proofErr w:type="spellStart"/>
      <w:r w:rsidR="00E121F0" w:rsidRPr="00A718F1">
        <w:rPr>
          <w:color w:val="000000" w:themeColor="text1"/>
          <w:sz w:val="18"/>
          <w:szCs w:val="18"/>
        </w:rPr>
        <w:t>I</w:t>
      </w:r>
      <w:r w:rsidR="00E121F0" w:rsidRPr="00A718F1">
        <w:rPr>
          <w:i/>
          <w:iCs/>
          <w:color w:val="000000" w:themeColor="text1"/>
          <w:sz w:val="18"/>
          <w:szCs w:val="18"/>
        </w:rPr>
        <w:t>nstitutionalisation</w:t>
      </w:r>
      <w:proofErr w:type="spellEnd"/>
      <w:r w:rsidR="00E121F0" w:rsidRPr="00A718F1">
        <w:rPr>
          <w:i/>
          <w:iCs/>
          <w:color w:val="000000" w:themeColor="text1"/>
          <w:sz w:val="18"/>
          <w:szCs w:val="18"/>
        </w:rPr>
        <w:t xml:space="preserve"> and </w:t>
      </w:r>
      <w:proofErr w:type="spellStart"/>
      <w:r w:rsidR="00E121F0" w:rsidRPr="00A718F1">
        <w:rPr>
          <w:i/>
          <w:iCs/>
          <w:color w:val="000000" w:themeColor="text1"/>
          <w:sz w:val="18"/>
          <w:szCs w:val="18"/>
        </w:rPr>
        <w:t>deinstitutionalisation</w:t>
      </w:r>
      <w:proofErr w:type="spellEnd"/>
      <w:r w:rsidR="00E121F0" w:rsidRPr="00A718F1">
        <w:rPr>
          <w:i/>
          <w:iCs/>
          <w:color w:val="000000" w:themeColor="text1"/>
          <w:sz w:val="18"/>
          <w:szCs w:val="18"/>
        </w:rPr>
        <w:t xml:space="preserve"> of children 1: a systematic and integrative review of evidence regarding effects on development, </w:t>
      </w:r>
      <w:r w:rsidR="00E121F0" w:rsidRPr="00A718F1">
        <w:rPr>
          <w:color w:val="000000" w:themeColor="text1"/>
          <w:sz w:val="18"/>
          <w:szCs w:val="18"/>
        </w:rPr>
        <w:t>Lancet Psychiatry. 7(8), pp. 703-720</w:t>
      </w:r>
      <w:r w:rsidR="00E121F0">
        <w:rPr>
          <w:color w:val="000000" w:themeColor="text1"/>
          <w:sz w:val="18"/>
          <w:szCs w:val="18"/>
        </w:rPr>
        <w:t xml:space="preserve"> (2020)</w:t>
      </w:r>
      <w:r w:rsidR="00E121F0" w:rsidRPr="00E121F0">
        <w:rPr>
          <w:color w:val="000000" w:themeColor="text1"/>
          <w:sz w:val="18"/>
          <w:szCs w:val="18"/>
        </w:rPr>
        <w:t xml:space="preserve"> ; N</w:t>
      </w:r>
      <w:r w:rsidRPr="00E121F0">
        <w:rPr>
          <w:color w:val="000000" w:themeColor="text1"/>
          <w:sz w:val="18"/>
          <w:szCs w:val="18"/>
        </w:rPr>
        <w:t>icole Petrowski, Claudia Cappa, Peter Gross, Estimating the number of children in formal alternative care: Challenges and results, Child Abuse &amp; Neglect, Vo. 70, 2017, pp. 388-398, 394,</w:t>
      </w:r>
    </w:p>
    <w:p w14:paraId="1299B17D" w14:textId="77777777" w:rsidR="00D73588" w:rsidRPr="002A03D7" w:rsidRDefault="00B84011" w:rsidP="00E121F0">
      <w:pPr>
        <w:rPr>
          <w:color w:val="000000" w:themeColor="text1"/>
          <w:sz w:val="19"/>
          <w:szCs w:val="19"/>
        </w:rPr>
      </w:pPr>
      <w:hyperlink r:id="rId1" w:history="1">
        <w:r w:rsidR="00D73588" w:rsidRPr="00E121F0">
          <w:rPr>
            <w:rStyle w:val="Hyperlink"/>
            <w:rFonts w:eastAsiaTheme="majorEastAsia"/>
            <w:color w:val="000000" w:themeColor="text1"/>
            <w:sz w:val="18"/>
            <w:szCs w:val="18"/>
            <w:u w:val="none"/>
          </w:rPr>
          <w:t>https://www.sciencedirect.com/science/article/pii/S0145213416302873</w:t>
        </w:r>
      </w:hyperlink>
      <w:r w:rsidR="00D73588" w:rsidRPr="00E121F0">
        <w:rPr>
          <w:color w:val="000000" w:themeColor="text1"/>
          <w:sz w:val="18"/>
          <w:szCs w:val="18"/>
        </w:rPr>
        <w:t>. (The main sources of data on children in alternative care comes from relevant government ministries, but “many countries still lack functional administrative systems for enumerating children living outside of </w:t>
      </w:r>
      <w:hyperlink r:id="rId2" w:tooltip="Learn more about Family-Centered Care from ScienceDirect's AI-generated Topic Pages" w:history="1">
        <w:r w:rsidR="00D73588" w:rsidRPr="00E121F0">
          <w:rPr>
            <w:rStyle w:val="Hyperlink"/>
            <w:rFonts w:eastAsiaTheme="majorEastAsia"/>
            <w:color w:val="000000" w:themeColor="text1"/>
            <w:sz w:val="18"/>
            <w:szCs w:val="18"/>
            <w:u w:val="none"/>
          </w:rPr>
          <w:t>family care</w:t>
        </w:r>
      </w:hyperlink>
      <w:r w:rsidR="00D73588" w:rsidRPr="00E121F0">
        <w:rPr>
          <w:color w:val="000000" w:themeColor="text1"/>
          <w:sz w:val="18"/>
          <w:szCs w:val="18"/>
        </w:rPr>
        <w:t>.”)</w:t>
      </w:r>
    </w:p>
  </w:endnote>
  <w:endnote w:id="5">
    <w:p w14:paraId="505483B0" w14:textId="65E00CFB"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UN Human Rights Council, </w:t>
      </w:r>
      <w:r w:rsidRPr="002A03D7">
        <w:rPr>
          <w:i/>
          <w:iCs/>
          <w:color w:val="000000" w:themeColor="text1"/>
          <w:sz w:val="19"/>
          <w:szCs w:val="19"/>
        </w:rPr>
        <w:t>High Commissioner for Human Rights says that inequalities can erode United Nations' pillars but that human rights offer hope:</w:t>
      </w:r>
      <w:r w:rsidRPr="002A03D7">
        <w:rPr>
          <w:color w:val="000000" w:themeColor="text1"/>
          <w:sz w:val="19"/>
          <w:szCs w:val="19"/>
        </w:rPr>
        <w:t xml:space="preserve"> </w:t>
      </w:r>
      <w:r w:rsidRPr="002A03D7">
        <w:rPr>
          <w:i/>
          <w:iCs/>
          <w:color w:val="000000" w:themeColor="text1"/>
          <w:sz w:val="19"/>
          <w:szCs w:val="19"/>
        </w:rPr>
        <w:t>Council Continues its Interactive Clustered Dialogue on the Rights of Persons with Disabilities and of Persons with Albinism</w:t>
      </w:r>
      <w:r w:rsidRPr="002A03D7">
        <w:rPr>
          <w:color w:val="000000" w:themeColor="text1"/>
          <w:sz w:val="19"/>
          <w:szCs w:val="19"/>
        </w:rPr>
        <w:t xml:space="preserve"> (Mar. 6, 2019), </w:t>
      </w:r>
      <w:hyperlink r:id="rId3" w:history="1">
        <w:r w:rsidRPr="002A03D7">
          <w:rPr>
            <w:rStyle w:val="Hyperlink"/>
            <w:color w:val="000000" w:themeColor="text1"/>
            <w:sz w:val="19"/>
            <w:szCs w:val="19"/>
            <w:u w:val="none"/>
          </w:rPr>
          <w:t>https://www.ohchr.org/EN/NewsEvents/Pages/DisplayNews.aspx?NewsID=24269&amp;LangID=E</w:t>
        </w:r>
      </w:hyperlink>
      <w:r w:rsidRPr="002A03D7">
        <w:rPr>
          <w:color w:val="000000" w:themeColor="text1"/>
          <w:sz w:val="19"/>
          <w:szCs w:val="19"/>
        </w:rPr>
        <w:t xml:space="preserve">. </w:t>
      </w:r>
    </w:p>
  </w:endnote>
  <w:endnote w:id="6">
    <w:p w14:paraId="401BD296" w14:textId="5CDBA5F3" w:rsidR="00D73588" w:rsidRPr="002A03D7" w:rsidRDefault="00D73588" w:rsidP="002A03D7">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w:t>
      </w:r>
      <w:r w:rsidR="00AD00B7" w:rsidRPr="00AD00B7">
        <w:rPr>
          <w:color w:val="000000" w:themeColor="text1"/>
          <w:sz w:val="19"/>
          <w:szCs w:val="19"/>
        </w:rPr>
        <w:t>Supra</w:t>
      </w:r>
      <w:r w:rsidR="00AD00B7">
        <w:rPr>
          <w:color w:val="000000" w:themeColor="text1"/>
          <w:sz w:val="19"/>
          <w:szCs w:val="19"/>
        </w:rPr>
        <w:t xml:space="preserve"> note 3, </w:t>
      </w:r>
      <w:r w:rsidRPr="00AD00B7">
        <w:rPr>
          <w:color w:val="000000" w:themeColor="text1"/>
          <w:sz w:val="19"/>
          <w:szCs w:val="19"/>
        </w:rPr>
        <w:t>Petrowski</w:t>
      </w:r>
      <w:r w:rsidRPr="002A03D7">
        <w:rPr>
          <w:color w:val="000000" w:themeColor="text1"/>
          <w:sz w:val="19"/>
          <w:szCs w:val="19"/>
        </w:rPr>
        <w:t xml:space="preserve">, pp. 388-398, 395,; </w:t>
      </w:r>
      <w:r w:rsidRPr="002A03D7">
        <w:rPr>
          <w:i/>
          <w:iCs/>
          <w:color w:val="000000" w:themeColor="text1"/>
          <w:sz w:val="19"/>
          <w:szCs w:val="19"/>
        </w:rPr>
        <w:t>See also</w:t>
      </w:r>
      <w:r w:rsidRPr="002A03D7">
        <w:rPr>
          <w:color w:val="000000" w:themeColor="text1"/>
          <w:sz w:val="19"/>
          <w:szCs w:val="19"/>
        </w:rPr>
        <w:t xml:space="preserve">, UNICEF, </w:t>
      </w:r>
      <w:r w:rsidRPr="002A03D7">
        <w:rPr>
          <w:i/>
          <w:iCs/>
          <w:color w:val="000000" w:themeColor="text1"/>
          <w:sz w:val="19"/>
          <w:szCs w:val="19"/>
        </w:rPr>
        <w:t>Data gaps on children in residential care leave the most vulnerable unaccounted for</w:t>
      </w:r>
      <w:r w:rsidRPr="002A03D7">
        <w:rPr>
          <w:color w:val="000000" w:themeColor="text1"/>
          <w:sz w:val="19"/>
          <w:szCs w:val="19"/>
        </w:rPr>
        <w:t xml:space="preserve"> (June 1, 2017), https://shar.es/aW1qbu.</w:t>
      </w:r>
    </w:p>
  </w:endnote>
  <w:endnote w:id="7">
    <w:p w14:paraId="3C26E2B1" w14:textId="77777777" w:rsidR="00D73588" w:rsidRPr="002A03D7" w:rsidRDefault="00D73588" w:rsidP="002A03D7">
      <w:pPr>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UNICEF, Factsheet: Children and Young People with Disabilities 19 (May 2013), </w:t>
      </w:r>
      <w:hyperlink r:id="rId4" w:history="1">
        <w:r w:rsidRPr="002A03D7">
          <w:rPr>
            <w:rStyle w:val="Hyperlink"/>
            <w:rFonts w:eastAsiaTheme="majorEastAsia"/>
            <w:color w:val="000000" w:themeColor="text1"/>
            <w:sz w:val="19"/>
            <w:szCs w:val="19"/>
            <w:u w:val="none"/>
          </w:rPr>
          <w:t>https://www.unicef.org/disabilities/files/Factsheet_A5__Web_NEW.pdf</w:t>
        </w:r>
      </w:hyperlink>
      <w:r w:rsidRPr="002A03D7">
        <w:rPr>
          <w:color w:val="000000" w:themeColor="text1"/>
          <w:sz w:val="19"/>
          <w:szCs w:val="19"/>
        </w:rPr>
        <w:t xml:space="preserve">; </w:t>
      </w:r>
      <w:r w:rsidRPr="002A03D7">
        <w:rPr>
          <w:color w:val="000000" w:themeColor="text1"/>
          <w:sz w:val="19"/>
          <w:szCs w:val="19"/>
          <w:shd w:val="clear" w:color="auto" w:fill="FFFFFF"/>
        </w:rPr>
        <w:t>Women and adequate housing, Study by the Special Rapporteur on adequate housing as a component of the right to an adequate standard of living, Miloon Kothari, E/CN.4/2005/43, para. 64.</w:t>
      </w:r>
    </w:p>
  </w:endnote>
  <w:endnote w:id="8">
    <w:p w14:paraId="5231D6F1" w14:textId="77777777" w:rsidR="00D73588" w:rsidRPr="002A03D7" w:rsidRDefault="00D73588" w:rsidP="002A03D7">
      <w:pPr>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UNICEF TransMonEE Database, Child Protection, Children in residential care (excel download, accessed June 2, 2021) </w:t>
      </w:r>
      <w:hyperlink r:id="rId5" w:history="1">
        <w:r w:rsidRPr="002A03D7">
          <w:rPr>
            <w:rStyle w:val="Hyperlink"/>
            <w:rFonts w:eastAsiaTheme="majorEastAsia"/>
            <w:color w:val="000000" w:themeColor="text1"/>
            <w:sz w:val="19"/>
            <w:szCs w:val="19"/>
            <w:u w:val="none"/>
          </w:rPr>
          <w:t>http://transmonee.org/database/</w:t>
        </w:r>
      </w:hyperlink>
      <w:r w:rsidRPr="002A03D7">
        <w:rPr>
          <w:rStyle w:val="Hyperlink"/>
          <w:rFonts w:eastAsiaTheme="majorEastAsia"/>
          <w:color w:val="000000" w:themeColor="text1"/>
          <w:sz w:val="19"/>
          <w:szCs w:val="19"/>
          <w:u w:val="none"/>
        </w:rPr>
        <w:t>.</w:t>
      </w:r>
    </w:p>
  </w:endnote>
  <w:endnote w:id="9">
    <w:p w14:paraId="67721805" w14:textId="77777777" w:rsidR="00D73588" w:rsidRPr="002A03D7" w:rsidRDefault="00D73588" w:rsidP="002A03D7">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CRPD Committee, </w:t>
      </w:r>
      <w:r w:rsidRPr="002A03D7">
        <w:rPr>
          <w:i/>
          <w:color w:val="000000" w:themeColor="text1"/>
          <w:sz w:val="19"/>
          <w:szCs w:val="19"/>
        </w:rPr>
        <w:t xml:space="preserve">Concluding Observations: </w:t>
      </w:r>
      <w:r w:rsidRPr="002A03D7">
        <w:rPr>
          <w:color w:val="000000" w:themeColor="text1"/>
          <w:sz w:val="19"/>
          <w:szCs w:val="19"/>
        </w:rPr>
        <w:t>Spain U.N. Doc CRPD/C/ESP/CO/2-3 (2019).</w:t>
      </w:r>
    </w:p>
  </w:endnote>
  <w:endnote w:id="10">
    <w:p w14:paraId="1F107577" w14:textId="77777777" w:rsidR="00D73588" w:rsidRPr="002A03D7" w:rsidRDefault="00D73588" w:rsidP="002A03D7">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CRPD Committee, </w:t>
      </w:r>
      <w:r w:rsidRPr="002A03D7">
        <w:rPr>
          <w:i/>
          <w:color w:val="000000" w:themeColor="text1"/>
          <w:sz w:val="19"/>
          <w:szCs w:val="19"/>
        </w:rPr>
        <w:t>General Comment No. 5 (2017) on living independently and being included in the community</w:t>
      </w:r>
      <w:r w:rsidRPr="002A03D7">
        <w:rPr>
          <w:color w:val="000000" w:themeColor="text1"/>
          <w:sz w:val="19"/>
          <w:szCs w:val="19"/>
        </w:rPr>
        <w:t>, para. 5, U.N. Doc. CRPD/C/GC/5 (2017).</w:t>
      </w:r>
    </w:p>
  </w:endnote>
  <w:endnote w:id="11">
    <w:p w14:paraId="557711DF" w14:textId="52C3C7CB" w:rsidR="00D73588" w:rsidRPr="005B0B66" w:rsidRDefault="00D73588" w:rsidP="002A03D7">
      <w:pPr>
        <w:pStyle w:val="EndnoteText"/>
        <w:rPr>
          <w:color w:val="000000" w:themeColor="text1"/>
          <w:sz w:val="18"/>
          <w:szCs w:val="18"/>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w:t>
      </w:r>
      <w:r w:rsidR="005F7F28">
        <w:rPr>
          <w:i/>
          <w:iCs/>
          <w:color w:val="000000" w:themeColor="text1"/>
          <w:sz w:val="19"/>
          <w:szCs w:val="19"/>
        </w:rPr>
        <w:t xml:space="preserve">Id. </w:t>
      </w:r>
      <w:r w:rsidRPr="002A03D7">
        <w:rPr>
          <w:color w:val="000000" w:themeColor="text1"/>
          <w:sz w:val="19"/>
          <w:szCs w:val="19"/>
        </w:rPr>
        <w:t>CRPD</w:t>
      </w:r>
      <w:r w:rsidR="005F7F28">
        <w:rPr>
          <w:color w:val="000000" w:themeColor="text1"/>
          <w:sz w:val="19"/>
          <w:szCs w:val="19"/>
        </w:rPr>
        <w:t>,</w:t>
      </w:r>
      <w:r w:rsidRPr="002A03D7">
        <w:rPr>
          <w:color w:val="000000" w:themeColor="text1"/>
          <w:sz w:val="19"/>
          <w:szCs w:val="19"/>
        </w:rPr>
        <w:t xml:space="preserve"> </w:t>
      </w:r>
      <w:r w:rsidRPr="002A03D7">
        <w:rPr>
          <w:i/>
          <w:color w:val="000000" w:themeColor="text1"/>
          <w:sz w:val="19"/>
          <w:szCs w:val="19"/>
        </w:rPr>
        <w:t>General Comment No. 5</w:t>
      </w:r>
      <w:r w:rsidR="005F7F28">
        <w:rPr>
          <w:i/>
          <w:color w:val="000000" w:themeColor="text1"/>
          <w:sz w:val="19"/>
          <w:szCs w:val="19"/>
        </w:rPr>
        <w:t xml:space="preserve">, </w:t>
      </w:r>
      <w:r w:rsidRPr="002A03D7">
        <w:rPr>
          <w:color w:val="000000" w:themeColor="text1"/>
          <w:sz w:val="19"/>
          <w:szCs w:val="19"/>
        </w:rPr>
        <w:t>para. 72</w:t>
      </w:r>
      <w:r w:rsidR="005F7F28">
        <w:rPr>
          <w:color w:val="000000" w:themeColor="text1"/>
          <w:sz w:val="19"/>
          <w:szCs w:val="19"/>
        </w:rPr>
        <w:t xml:space="preserve">. </w:t>
      </w:r>
      <w:r w:rsidRPr="002A03D7">
        <w:rPr>
          <w:i/>
          <w:iCs/>
          <w:color w:val="000000" w:themeColor="text1"/>
          <w:sz w:val="19"/>
          <w:szCs w:val="19"/>
        </w:rPr>
        <w:t xml:space="preserve">See also, </w:t>
      </w:r>
      <w:r w:rsidRPr="002A03D7">
        <w:rPr>
          <w:color w:val="000000" w:themeColor="text1"/>
          <w:sz w:val="19"/>
          <w:szCs w:val="19"/>
          <w:lang w:val="en-GB"/>
        </w:rPr>
        <w:t xml:space="preserve">Committee on the Rights of Persons with Disabilities (CRPD Committee), </w:t>
      </w:r>
      <w:r w:rsidRPr="002A03D7">
        <w:rPr>
          <w:i/>
          <w:color w:val="000000" w:themeColor="text1"/>
          <w:sz w:val="19"/>
          <w:szCs w:val="19"/>
          <w:lang w:val="en-GB"/>
        </w:rPr>
        <w:t xml:space="preserve">General Comment No. 3 (2016) Article 6: Women and Girls with Disabilities, </w:t>
      </w:r>
      <w:r w:rsidRPr="002A03D7">
        <w:rPr>
          <w:color w:val="000000" w:themeColor="text1"/>
          <w:sz w:val="19"/>
          <w:szCs w:val="19"/>
          <w:lang w:val="en-GB"/>
        </w:rPr>
        <w:t xml:space="preserve">para. 25, U.N. Doc. </w:t>
      </w:r>
      <w:r w:rsidRPr="005B0B66">
        <w:rPr>
          <w:color w:val="000000" w:themeColor="text1"/>
          <w:sz w:val="18"/>
          <w:szCs w:val="18"/>
          <w:lang w:val="en-GB"/>
        </w:rPr>
        <w:t xml:space="preserve">CRPD/C/GC/3 (Nov. 25, 2016) </w:t>
      </w:r>
      <w:r w:rsidRPr="005B0B66">
        <w:rPr>
          <w:color w:val="000000" w:themeColor="text1"/>
          <w:sz w:val="18"/>
          <w:szCs w:val="18"/>
        </w:rPr>
        <w:t xml:space="preserve">[hereinafter CRPD, </w:t>
      </w:r>
      <w:r w:rsidRPr="005B0B66">
        <w:rPr>
          <w:i/>
          <w:color w:val="000000" w:themeColor="text1"/>
          <w:sz w:val="18"/>
          <w:szCs w:val="18"/>
        </w:rPr>
        <w:t>General Comment No. 3</w:t>
      </w:r>
      <w:r w:rsidRPr="005B0B66">
        <w:rPr>
          <w:color w:val="000000" w:themeColor="text1"/>
          <w:sz w:val="18"/>
          <w:szCs w:val="18"/>
        </w:rPr>
        <w:t xml:space="preserve">]. </w:t>
      </w:r>
    </w:p>
  </w:endnote>
  <w:endnote w:id="12">
    <w:p w14:paraId="53F58854" w14:textId="57A94450" w:rsidR="00D73588" w:rsidRPr="005B0B66" w:rsidRDefault="00D73588" w:rsidP="002A03D7">
      <w:pPr>
        <w:pStyle w:val="EndnoteText"/>
        <w:rPr>
          <w:color w:val="000000" w:themeColor="text1"/>
          <w:sz w:val="18"/>
          <w:szCs w:val="18"/>
        </w:rPr>
      </w:pPr>
      <w:r w:rsidRPr="005B0B66">
        <w:rPr>
          <w:rStyle w:val="EndnoteReference"/>
          <w:rFonts w:eastAsiaTheme="majorEastAsia"/>
          <w:color w:val="000000" w:themeColor="text1"/>
          <w:sz w:val="18"/>
          <w:szCs w:val="18"/>
        </w:rPr>
        <w:endnoteRef/>
      </w:r>
      <w:r w:rsidRPr="005B0B66">
        <w:rPr>
          <w:color w:val="000000" w:themeColor="text1"/>
          <w:sz w:val="18"/>
          <w:szCs w:val="18"/>
        </w:rPr>
        <w:t xml:space="preserve"> </w:t>
      </w:r>
      <w:r w:rsidR="005B0B66" w:rsidRPr="005B0B66">
        <w:rPr>
          <w:i/>
          <w:iCs/>
          <w:color w:val="000000" w:themeColor="text1"/>
          <w:sz w:val="18"/>
          <w:szCs w:val="18"/>
        </w:rPr>
        <w:t xml:space="preserve">Supra note </w:t>
      </w:r>
      <w:r w:rsidR="005B0B66" w:rsidRPr="005B0B66">
        <w:rPr>
          <w:color w:val="000000" w:themeColor="text1"/>
          <w:sz w:val="18"/>
          <w:szCs w:val="18"/>
        </w:rPr>
        <w:t>9,</w:t>
      </w:r>
      <w:r w:rsidR="005B0B66" w:rsidRPr="005B0B66">
        <w:rPr>
          <w:i/>
          <w:iCs/>
          <w:color w:val="000000" w:themeColor="text1"/>
          <w:sz w:val="18"/>
          <w:szCs w:val="18"/>
        </w:rPr>
        <w:t xml:space="preserve"> </w:t>
      </w:r>
      <w:r w:rsidR="009956F6" w:rsidRPr="005B0B66">
        <w:rPr>
          <w:i/>
          <w:iCs/>
          <w:color w:val="000000" w:themeColor="text1"/>
          <w:sz w:val="18"/>
          <w:szCs w:val="18"/>
        </w:rPr>
        <w:t xml:space="preserve"> </w:t>
      </w:r>
      <w:r w:rsidRPr="005B0B66">
        <w:rPr>
          <w:color w:val="000000" w:themeColor="text1"/>
          <w:sz w:val="18"/>
          <w:szCs w:val="18"/>
        </w:rPr>
        <w:t>CRPD</w:t>
      </w:r>
      <w:r w:rsidR="005F7F28" w:rsidRPr="005B0B66">
        <w:rPr>
          <w:color w:val="000000" w:themeColor="text1"/>
          <w:sz w:val="18"/>
          <w:szCs w:val="18"/>
        </w:rPr>
        <w:t>,</w:t>
      </w:r>
      <w:r w:rsidRPr="005B0B66">
        <w:rPr>
          <w:color w:val="000000" w:themeColor="text1"/>
          <w:sz w:val="18"/>
          <w:szCs w:val="18"/>
        </w:rPr>
        <w:t xml:space="preserve"> </w:t>
      </w:r>
      <w:r w:rsidRPr="005B0B66">
        <w:rPr>
          <w:i/>
          <w:color w:val="000000" w:themeColor="text1"/>
          <w:sz w:val="18"/>
          <w:szCs w:val="18"/>
        </w:rPr>
        <w:t>General Comment No. 5</w:t>
      </w:r>
      <w:r w:rsidRPr="005B0B66">
        <w:rPr>
          <w:color w:val="000000" w:themeColor="text1"/>
          <w:sz w:val="18"/>
          <w:szCs w:val="18"/>
        </w:rPr>
        <w:t>, para. 74, U.N. Doc. CRPD/C/GC/5 (2017).</w:t>
      </w:r>
    </w:p>
  </w:endnote>
  <w:endnote w:id="13">
    <w:p w14:paraId="6D1A5181" w14:textId="17670A7B" w:rsidR="005B0B66" w:rsidRPr="005B0B66" w:rsidRDefault="005B0B66">
      <w:pPr>
        <w:pStyle w:val="EndnoteText"/>
      </w:pPr>
      <w:r w:rsidRPr="005B0B66">
        <w:rPr>
          <w:rStyle w:val="EndnoteReference"/>
          <w:sz w:val="18"/>
          <w:szCs w:val="18"/>
        </w:rPr>
        <w:endnoteRef/>
      </w:r>
      <w:r w:rsidRPr="005B0B66">
        <w:rPr>
          <w:sz w:val="18"/>
          <w:szCs w:val="18"/>
        </w:rPr>
        <w:t xml:space="preserve"> </w:t>
      </w:r>
      <w:r w:rsidRPr="005B0B66">
        <w:rPr>
          <w:i/>
          <w:iCs/>
          <w:color w:val="000000" w:themeColor="text1"/>
          <w:sz w:val="18"/>
          <w:szCs w:val="18"/>
        </w:rPr>
        <w:t xml:space="preserve">Id. </w:t>
      </w:r>
      <w:r w:rsidRPr="005B0B66">
        <w:rPr>
          <w:color w:val="000000" w:themeColor="text1"/>
          <w:sz w:val="18"/>
          <w:szCs w:val="18"/>
        </w:rPr>
        <w:t xml:space="preserve">CRPD, </w:t>
      </w:r>
      <w:r w:rsidRPr="005B0B66">
        <w:rPr>
          <w:i/>
          <w:color w:val="000000" w:themeColor="text1"/>
          <w:sz w:val="18"/>
          <w:szCs w:val="18"/>
        </w:rPr>
        <w:t xml:space="preserve">General Comment No. 5, </w:t>
      </w:r>
      <w:r w:rsidRPr="005B0B66">
        <w:rPr>
          <w:color w:val="000000" w:themeColor="text1"/>
          <w:sz w:val="18"/>
          <w:szCs w:val="18"/>
        </w:rPr>
        <w:t>para. 37.</w:t>
      </w:r>
      <w:r>
        <w:rPr>
          <w:color w:val="000000" w:themeColor="text1"/>
          <w:sz w:val="18"/>
          <w:szCs w:val="18"/>
        </w:rPr>
        <w:t xml:space="preserve"> </w:t>
      </w:r>
      <w:r>
        <w:rPr>
          <w:i/>
          <w:iCs/>
          <w:color w:val="000000" w:themeColor="text1"/>
          <w:sz w:val="18"/>
          <w:szCs w:val="18"/>
        </w:rPr>
        <w:t>See also,</w:t>
      </w:r>
      <w:r>
        <w:rPr>
          <w:color w:val="000000" w:themeColor="text1"/>
          <w:sz w:val="18"/>
          <w:szCs w:val="18"/>
        </w:rPr>
        <w:t xml:space="preserve"> Eric Rosenthal, </w:t>
      </w:r>
      <w:r>
        <w:rPr>
          <w:i/>
          <w:iCs/>
          <w:color w:val="000000" w:themeColor="text1"/>
          <w:sz w:val="18"/>
          <w:szCs w:val="18"/>
        </w:rPr>
        <w:t xml:space="preserve">The Right of All Children to Grow up In a Family Under International Law: Implications for Placement in Orphanages, Residential Care, and Group Homes, </w:t>
      </w:r>
      <w:r>
        <w:rPr>
          <w:color w:val="000000" w:themeColor="text1"/>
          <w:sz w:val="18"/>
          <w:szCs w:val="18"/>
        </w:rPr>
        <w:t xml:space="preserve">35 </w:t>
      </w:r>
      <w:r w:rsidR="001F4D07" w:rsidRPr="001F4D07">
        <w:rPr>
          <w:smallCaps/>
          <w:color w:val="000000" w:themeColor="text1"/>
          <w:sz w:val="18"/>
          <w:szCs w:val="18"/>
        </w:rPr>
        <w:t>Buffalo Law Review</w:t>
      </w:r>
      <w:r w:rsidR="001F4D07">
        <w:rPr>
          <w:color w:val="000000" w:themeColor="text1"/>
          <w:sz w:val="18"/>
          <w:szCs w:val="18"/>
        </w:rPr>
        <w:t xml:space="preserve"> </w:t>
      </w:r>
      <w:r>
        <w:rPr>
          <w:color w:val="000000" w:themeColor="text1"/>
          <w:sz w:val="18"/>
          <w:szCs w:val="18"/>
        </w:rPr>
        <w:t>65-137.</w:t>
      </w:r>
    </w:p>
  </w:endnote>
  <w:endnote w:id="14">
    <w:p w14:paraId="0D7BE313" w14:textId="77777777" w:rsidR="00D73588" w:rsidRPr="002A03D7" w:rsidRDefault="00D73588" w:rsidP="002A03D7">
      <w:pPr>
        <w:pStyle w:val="NormalWeb"/>
        <w:spacing w:before="0" w:beforeAutospacing="0" w:after="0" w:afterAutospacing="0"/>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Committee on the Rights of the Child, </w:t>
      </w:r>
      <w:r w:rsidRPr="002A03D7">
        <w:rPr>
          <w:i/>
          <w:color w:val="000000" w:themeColor="text1"/>
          <w:sz w:val="19"/>
          <w:szCs w:val="19"/>
        </w:rPr>
        <w:t xml:space="preserve">General Comment No. 9 (2006): The Rights of Children with Disabilities, </w:t>
      </w:r>
      <w:r w:rsidRPr="002A03D7">
        <w:rPr>
          <w:iCs/>
          <w:color w:val="000000" w:themeColor="text1"/>
          <w:sz w:val="19"/>
          <w:szCs w:val="19"/>
        </w:rPr>
        <w:t xml:space="preserve">para. 47, </w:t>
      </w:r>
      <w:r w:rsidRPr="002A03D7">
        <w:rPr>
          <w:color w:val="000000" w:themeColor="text1"/>
          <w:sz w:val="19"/>
          <w:szCs w:val="19"/>
        </w:rPr>
        <w:t xml:space="preserve">U.N. Doc. CRC/C/GC/9 (Feb. 27, 2007) [hereinafter CRC, </w:t>
      </w:r>
      <w:r w:rsidRPr="002A03D7">
        <w:rPr>
          <w:i/>
          <w:color w:val="000000" w:themeColor="text1"/>
          <w:sz w:val="19"/>
          <w:szCs w:val="19"/>
        </w:rPr>
        <w:t>General Comment No. 9</w:t>
      </w:r>
      <w:r w:rsidRPr="002A03D7">
        <w:rPr>
          <w:iCs/>
          <w:color w:val="000000" w:themeColor="text1"/>
          <w:sz w:val="19"/>
          <w:szCs w:val="19"/>
        </w:rPr>
        <w:t xml:space="preserve">]. </w:t>
      </w:r>
      <w:r w:rsidRPr="002A03D7">
        <w:rPr>
          <w:color w:val="000000" w:themeColor="text1"/>
          <w:sz w:val="19"/>
          <w:szCs w:val="19"/>
        </w:rPr>
        <w:t xml:space="preserve">CRPD Committee, </w:t>
      </w:r>
      <w:r w:rsidRPr="002A03D7">
        <w:rPr>
          <w:i/>
          <w:color w:val="000000" w:themeColor="text1"/>
          <w:sz w:val="19"/>
          <w:szCs w:val="19"/>
        </w:rPr>
        <w:t xml:space="preserve">General Comment on Article 19; Living Independently and being included in the Community, </w:t>
      </w:r>
      <w:r w:rsidRPr="002A03D7">
        <w:rPr>
          <w:color w:val="000000" w:themeColor="text1"/>
          <w:sz w:val="19"/>
          <w:szCs w:val="19"/>
        </w:rPr>
        <w:t>para 47 (d) (ii), U.N. Doc. CRPD/C/18/1 (Aug. 29, 2017), “make use of institutionalization and detention only as a last resort and only if in the best interest of the child.”</w:t>
      </w:r>
    </w:p>
  </w:endnote>
  <w:endnote w:id="15">
    <w:p w14:paraId="2706C1B1" w14:textId="4242493C" w:rsidR="00D73588" w:rsidRPr="002A03D7" w:rsidRDefault="00D73588" w:rsidP="00AC7A65">
      <w:pPr>
        <w:rPr>
          <w:color w:val="000000" w:themeColor="text1"/>
          <w:sz w:val="19"/>
          <w:szCs w:val="19"/>
        </w:rPr>
      </w:pPr>
      <w:r w:rsidRPr="002A03D7">
        <w:rPr>
          <w:rStyle w:val="EndnoteReference"/>
          <w:rFonts w:eastAsiaTheme="majorEastAsia"/>
          <w:color w:val="000000" w:themeColor="text1"/>
          <w:sz w:val="19"/>
          <w:szCs w:val="19"/>
        </w:rPr>
        <w:endnoteRef/>
      </w:r>
      <w:r w:rsidR="00AC7A65">
        <w:rPr>
          <w:i/>
          <w:iCs/>
          <w:color w:val="000000" w:themeColor="text1"/>
          <w:sz w:val="19"/>
          <w:szCs w:val="19"/>
        </w:rPr>
        <w:t>Id</w:t>
      </w:r>
      <w:r w:rsidR="00AC7A65">
        <w:rPr>
          <w:color w:val="000000" w:themeColor="text1"/>
          <w:sz w:val="19"/>
          <w:szCs w:val="19"/>
        </w:rPr>
        <w:t>.</w:t>
      </w:r>
      <w:r w:rsidRPr="002A03D7">
        <w:rPr>
          <w:color w:val="000000" w:themeColor="text1"/>
          <w:sz w:val="19"/>
          <w:szCs w:val="19"/>
        </w:rPr>
        <w:t>,</w:t>
      </w:r>
      <w:r w:rsidR="0099116A">
        <w:rPr>
          <w:color w:val="000000" w:themeColor="text1"/>
          <w:sz w:val="19"/>
          <w:szCs w:val="19"/>
        </w:rPr>
        <w:t xml:space="preserve"> </w:t>
      </w:r>
      <w:r w:rsidR="00AC7A65">
        <w:rPr>
          <w:color w:val="000000" w:themeColor="text1"/>
          <w:sz w:val="19"/>
          <w:szCs w:val="19"/>
        </w:rPr>
        <w:t>CRC,</w:t>
      </w:r>
      <w:r w:rsidRPr="002A03D7">
        <w:rPr>
          <w:color w:val="000000" w:themeColor="text1"/>
          <w:sz w:val="19"/>
          <w:szCs w:val="19"/>
        </w:rPr>
        <w:t xml:space="preserve"> </w:t>
      </w:r>
      <w:r w:rsidRPr="002A03D7">
        <w:rPr>
          <w:i/>
          <w:color w:val="000000" w:themeColor="text1"/>
          <w:sz w:val="19"/>
          <w:szCs w:val="19"/>
        </w:rPr>
        <w:t>General Comment No. 9</w:t>
      </w:r>
      <w:r w:rsidR="0099116A">
        <w:rPr>
          <w:i/>
          <w:color w:val="000000" w:themeColor="text1"/>
          <w:sz w:val="19"/>
          <w:szCs w:val="19"/>
        </w:rPr>
        <w:t xml:space="preserve">, </w:t>
      </w:r>
      <w:r w:rsidRPr="002A03D7">
        <w:rPr>
          <w:iCs/>
          <w:color w:val="000000" w:themeColor="text1"/>
          <w:sz w:val="19"/>
          <w:szCs w:val="19"/>
        </w:rPr>
        <w:t>para. 10</w:t>
      </w:r>
      <w:r w:rsidR="00AC7A65">
        <w:rPr>
          <w:iCs/>
          <w:color w:val="000000" w:themeColor="text1"/>
          <w:sz w:val="19"/>
          <w:szCs w:val="19"/>
        </w:rPr>
        <w:t>.</w:t>
      </w:r>
    </w:p>
  </w:endnote>
  <w:endnote w:id="16">
    <w:p w14:paraId="79601D87" w14:textId="0661294F" w:rsidR="00D73588" w:rsidRPr="002A03D7" w:rsidRDefault="00D73588" w:rsidP="00AC7A65">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Joint Statement by UN Women, </w:t>
      </w:r>
      <w:r w:rsidRPr="002A03D7">
        <w:rPr>
          <w:i/>
          <w:iCs/>
          <w:color w:val="000000" w:themeColor="text1"/>
          <w:sz w:val="19"/>
          <w:szCs w:val="19"/>
        </w:rPr>
        <w:t>Ending Sexual Harassment Against Women and Girls With Disabilities,</w:t>
      </w:r>
      <w:r w:rsidRPr="002A03D7">
        <w:rPr>
          <w:color w:val="000000" w:themeColor="text1"/>
          <w:sz w:val="19"/>
          <w:szCs w:val="19"/>
        </w:rPr>
        <w:t xml:space="preserve"> </w:t>
      </w:r>
      <w:r w:rsidR="009956F6">
        <w:rPr>
          <w:color w:val="000000" w:themeColor="text1"/>
          <w:sz w:val="19"/>
          <w:szCs w:val="19"/>
        </w:rPr>
        <w:t>(</w:t>
      </w:r>
      <w:r w:rsidRPr="002A03D7">
        <w:rPr>
          <w:color w:val="000000" w:themeColor="text1"/>
          <w:sz w:val="19"/>
          <w:szCs w:val="19"/>
        </w:rPr>
        <w:t>Oct</w:t>
      </w:r>
      <w:r w:rsidR="009956F6">
        <w:rPr>
          <w:color w:val="000000" w:themeColor="text1"/>
          <w:sz w:val="19"/>
          <w:szCs w:val="19"/>
        </w:rPr>
        <w:t>.</w:t>
      </w:r>
      <w:r w:rsidRPr="002A03D7">
        <w:rPr>
          <w:color w:val="000000" w:themeColor="text1"/>
          <w:sz w:val="19"/>
          <w:szCs w:val="19"/>
        </w:rPr>
        <w:t xml:space="preserve"> 22, 2020</w:t>
      </w:r>
      <w:r w:rsidR="009956F6">
        <w:rPr>
          <w:color w:val="000000" w:themeColor="text1"/>
          <w:sz w:val="19"/>
          <w:szCs w:val="19"/>
        </w:rPr>
        <w:t>)</w:t>
      </w:r>
      <w:r w:rsidRPr="002A03D7">
        <w:rPr>
          <w:color w:val="000000" w:themeColor="text1"/>
          <w:sz w:val="19"/>
          <w:szCs w:val="19"/>
        </w:rPr>
        <w:t xml:space="preserve">, </w:t>
      </w:r>
      <w:hyperlink r:id="rId6" w:history="1">
        <w:r w:rsidRPr="002A03D7">
          <w:rPr>
            <w:rStyle w:val="Hyperlink"/>
            <w:rFonts w:eastAsiaTheme="majorEastAsia"/>
            <w:color w:val="000000" w:themeColor="text1"/>
            <w:sz w:val="19"/>
            <w:szCs w:val="19"/>
            <w:u w:val="none"/>
          </w:rPr>
          <w:t>https://www.unwomen.org/en/news/stories/2020/10/statement-joint-un-women-cedaw-and-crpd</w:t>
        </w:r>
      </w:hyperlink>
      <w:r w:rsidRPr="002A03D7">
        <w:rPr>
          <w:color w:val="000000" w:themeColor="text1"/>
          <w:sz w:val="19"/>
          <w:szCs w:val="19"/>
        </w:rPr>
        <w:t xml:space="preserve">. </w:t>
      </w:r>
    </w:p>
  </w:endnote>
  <w:endnote w:id="17">
    <w:p w14:paraId="4E96EABC" w14:textId="77777777"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Committee on the Elimination of Discrimination against Women, </w:t>
      </w:r>
      <w:r w:rsidRPr="002A03D7">
        <w:rPr>
          <w:i/>
          <w:iCs/>
          <w:color w:val="000000" w:themeColor="text1"/>
          <w:sz w:val="19"/>
          <w:szCs w:val="19"/>
        </w:rPr>
        <w:t>General recommendation No. 35 (2017) on gender-based violence against women, updating general recommendation No. 19</w:t>
      </w:r>
      <w:r w:rsidRPr="002A03D7">
        <w:rPr>
          <w:color w:val="000000" w:themeColor="text1"/>
          <w:sz w:val="19"/>
          <w:szCs w:val="19"/>
        </w:rPr>
        <w:t>, para. 38, U.N. Doc. CEDAW/C/GC/35 (July 14, 2017).</w:t>
      </w:r>
    </w:p>
  </w:endnote>
  <w:endnote w:id="18">
    <w:p w14:paraId="0A0F3195" w14:textId="47888021"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CEDAW Committee, </w:t>
      </w:r>
      <w:r w:rsidRPr="002A03D7">
        <w:rPr>
          <w:i/>
          <w:color w:val="000000" w:themeColor="text1"/>
          <w:sz w:val="19"/>
          <w:szCs w:val="19"/>
        </w:rPr>
        <w:t xml:space="preserve">Concluding Observations: Serbia, </w:t>
      </w:r>
      <w:r w:rsidRPr="002A03D7">
        <w:rPr>
          <w:color w:val="000000" w:themeColor="text1"/>
          <w:sz w:val="19"/>
          <w:szCs w:val="19"/>
        </w:rPr>
        <w:t xml:space="preserve">para. 38 (c), U.N. Doc. </w:t>
      </w:r>
      <w:r w:rsidRPr="002A03D7">
        <w:rPr>
          <w:rFonts w:eastAsia="MS Mincho"/>
          <w:color w:val="000000" w:themeColor="text1"/>
          <w:sz w:val="19"/>
          <w:szCs w:val="19"/>
        </w:rPr>
        <w:t>CEDAW/C/SRB/CO/4 (2019).</w:t>
      </w:r>
    </w:p>
  </w:endnote>
  <w:endnote w:id="19">
    <w:p w14:paraId="39B61A33" w14:textId="06B9FAC6"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Report of the Working Group on the issue of discrimination against women in law and in practice, </w:t>
      </w:r>
      <w:r w:rsidRPr="002A03D7">
        <w:rPr>
          <w:i/>
          <w:iCs/>
          <w:color w:val="000000" w:themeColor="text1"/>
          <w:sz w:val="19"/>
          <w:szCs w:val="19"/>
        </w:rPr>
        <w:t xml:space="preserve">Women Deprived of Liberty, </w:t>
      </w:r>
      <w:r w:rsidRPr="002A03D7">
        <w:rPr>
          <w:color w:val="000000" w:themeColor="text1"/>
          <w:sz w:val="19"/>
          <w:szCs w:val="19"/>
        </w:rPr>
        <w:t>¶  ¶ 37, 44, 45, 54, 78 U.N. Doc A/HRC/41/33 (May 15, 2019) [hereinafter UNWGDAW 2019].</w:t>
      </w:r>
    </w:p>
  </w:endnote>
  <w:endnote w:id="20">
    <w:p w14:paraId="42E34441" w14:textId="121B916D" w:rsidR="00D73588" w:rsidRPr="002A03D7" w:rsidRDefault="00D73588" w:rsidP="00AC7A65">
      <w:pPr>
        <w:pStyle w:val="EndnoteText"/>
        <w:rPr>
          <w:i/>
          <w:iCs/>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Pr="002A03D7">
        <w:rPr>
          <w:i/>
          <w:iCs/>
          <w:color w:val="000000" w:themeColor="text1"/>
          <w:sz w:val="19"/>
          <w:szCs w:val="19"/>
        </w:rPr>
        <w:t>Id.</w:t>
      </w:r>
      <w:r w:rsidRPr="002A03D7">
        <w:rPr>
          <w:color w:val="000000" w:themeColor="text1"/>
          <w:sz w:val="19"/>
          <w:szCs w:val="19"/>
        </w:rPr>
        <w:t>¶ 80 (d).</w:t>
      </w:r>
    </w:p>
  </w:endnote>
  <w:endnote w:id="21">
    <w:p w14:paraId="2701E222" w14:textId="0A2BD9C7"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CRPD Committee, </w:t>
      </w:r>
      <w:r w:rsidRPr="002A03D7">
        <w:rPr>
          <w:i/>
          <w:color w:val="000000" w:themeColor="text1"/>
          <w:sz w:val="19"/>
          <w:szCs w:val="19"/>
        </w:rPr>
        <w:t>General Comment No. 3: Article 6: Women and girls with disabilities</w:t>
      </w:r>
      <w:r w:rsidRPr="002A03D7">
        <w:rPr>
          <w:color w:val="000000" w:themeColor="text1"/>
          <w:sz w:val="19"/>
          <w:szCs w:val="19"/>
        </w:rPr>
        <w:t>, ¶¶ 33 &amp; 35, U.N. Doc. CRPD/C/GC/3 (2016).</w:t>
      </w:r>
    </w:p>
  </w:endnote>
  <w:endnote w:id="22">
    <w:p w14:paraId="5948627A" w14:textId="77777777"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Pr="002A03D7">
        <w:rPr>
          <w:i/>
          <w:color w:val="000000" w:themeColor="text1"/>
          <w:sz w:val="19"/>
          <w:szCs w:val="19"/>
        </w:rPr>
        <w:t>See, e.g.</w:t>
      </w:r>
      <w:r w:rsidRPr="002A03D7">
        <w:rPr>
          <w:color w:val="000000" w:themeColor="text1"/>
          <w:sz w:val="19"/>
          <w:szCs w:val="19"/>
        </w:rPr>
        <w:t xml:space="preserve">, CRPD Committee, </w:t>
      </w:r>
      <w:r w:rsidRPr="002A03D7">
        <w:rPr>
          <w:i/>
          <w:color w:val="000000" w:themeColor="text1"/>
          <w:sz w:val="19"/>
          <w:szCs w:val="19"/>
        </w:rPr>
        <w:t>General Comment No. 3: Article 6: Women and girls with disabilities</w:t>
      </w:r>
      <w:r w:rsidRPr="002A03D7">
        <w:rPr>
          <w:color w:val="000000" w:themeColor="text1"/>
          <w:sz w:val="19"/>
          <w:szCs w:val="19"/>
        </w:rPr>
        <w:t>, ¶¶ 33 &amp; 36, U.N. Doc. CRPD/C/GC/3 (2016).</w:t>
      </w:r>
    </w:p>
  </w:endnote>
  <w:endnote w:id="23">
    <w:p w14:paraId="0ADD6169" w14:textId="54E08B00" w:rsidR="00D73588" w:rsidRPr="002A03D7" w:rsidRDefault="00D73588" w:rsidP="00AC7A65">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HRW, Women and Girls with Disabilities, </w:t>
      </w:r>
      <w:hyperlink r:id="rId7" w:history="1">
        <w:r w:rsidRPr="002A03D7">
          <w:rPr>
            <w:rStyle w:val="Hyperlink"/>
            <w:rFonts w:eastAsiaTheme="majorEastAsia"/>
            <w:color w:val="000000" w:themeColor="text1"/>
            <w:sz w:val="19"/>
            <w:szCs w:val="19"/>
            <w:u w:val="none"/>
          </w:rPr>
          <w:t>https://www.hrw.org/legacy/women/disabled.html</w:t>
        </w:r>
      </w:hyperlink>
      <w:r w:rsidRPr="002A03D7">
        <w:rPr>
          <w:color w:val="000000" w:themeColor="text1"/>
          <w:sz w:val="19"/>
          <w:szCs w:val="19"/>
        </w:rPr>
        <w:t xml:space="preserve">. </w:t>
      </w:r>
    </w:p>
  </w:endnote>
  <w:endnote w:id="24">
    <w:p w14:paraId="261C041D" w14:textId="060120A6"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Rashida Manjoo (Special Rapporteur on Violence Against Women), </w:t>
      </w:r>
      <w:r w:rsidRPr="002A03D7">
        <w:rPr>
          <w:i/>
          <w:color w:val="000000" w:themeColor="text1"/>
          <w:sz w:val="19"/>
          <w:szCs w:val="19"/>
        </w:rPr>
        <w:t>Report of the Special Rapporteur on Violence against Women, Its Causes and Consequences: Women with Disabilities</w:t>
      </w:r>
      <w:r w:rsidRPr="002A03D7">
        <w:rPr>
          <w:color w:val="000000" w:themeColor="text1"/>
          <w:sz w:val="19"/>
          <w:szCs w:val="19"/>
        </w:rPr>
        <w:t xml:space="preserve">, para. 38, U.N. Doc. A/67/227 (Aug. 3, 2012), </w:t>
      </w:r>
      <w:hyperlink r:id="rId8" w:history="1">
        <w:r w:rsidRPr="002A03D7">
          <w:rPr>
            <w:rStyle w:val="Hyperlink"/>
            <w:color w:val="000000" w:themeColor="text1"/>
            <w:sz w:val="19"/>
            <w:szCs w:val="19"/>
            <w:u w:val="none"/>
          </w:rPr>
          <w:t>http://undocs.org/A/67/227</w:t>
        </w:r>
      </w:hyperlink>
      <w:r w:rsidR="009956F6">
        <w:rPr>
          <w:color w:val="000000" w:themeColor="text1"/>
          <w:sz w:val="19"/>
          <w:szCs w:val="19"/>
        </w:rPr>
        <w:t>.</w:t>
      </w:r>
    </w:p>
  </w:endnote>
  <w:endnote w:id="25">
    <w:p w14:paraId="70A5AC23" w14:textId="482405BE"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WEI, </w:t>
      </w:r>
      <w:r w:rsidRPr="002A03D7">
        <w:rPr>
          <w:i/>
          <w:iCs/>
          <w:color w:val="000000" w:themeColor="text1"/>
          <w:sz w:val="19"/>
          <w:szCs w:val="19"/>
        </w:rPr>
        <w:t xml:space="preserve">FACTS: The Right of Women and Girls with Disabilities to be Free from Gender-Based Violence, </w:t>
      </w:r>
      <w:r w:rsidRPr="002A03D7">
        <w:rPr>
          <w:color w:val="000000" w:themeColor="text1"/>
          <w:sz w:val="19"/>
          <w:szCs w:val="19"/>
        </w:rPr>
        <w:t>www.womenenabled.org/fact-sheets.html.</w:t>
      </w:r>
    </w:p>
  </w:endnote>
  <w:endnote w:id="26">
    <w:p w14:paraId="5215115F" w14:textId="6C2B7843"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009956F6">
        <w:rPr>
          <w:i/>
          <w:iCs/>
          <w:color w:val="000000" w:themeColor="text1"/>
          <w:sz w:val="19"/>
          <w:szCs w:val="19"/>
          <w:lang w:val="en-GB"/>
        </w:rPr>
        <w:t xml:space="preserve">Supra note </w:t>
      </w:r>
      <w:r w:rsidR="009956F6">
        <w:rPr>
          <w:color w:val="000000" w:themeColor="text1"/>
          <w:sz w:val="19"/>
          <w:szCs w:val="19"/>
          <w:lang w:val="en-GB"/>
        </w:rPr>
        <w:t xml:space="preserve">10, CRPD, </w:t>
      </w:r>
      <w:r w:rsidRPr="002A03D7">
        <w:rPr>
          <w:i/>
          <w:color w:val="000000" w:themeColor="text1"/>
          <w:sz w:val="19"/>
          <w:szCs w:val="19"/>
          <w:lang w:val="en-GB"/>
        </w:rPr>
        <w:t>General Comment No. 3</w:t>
      </w:r>
      <w:r w:rsidR="009956F6">
        <w:rPr>
          <w:i/>
          <w:color w:val="000000" w:themeColor="text1"/>
          <w:sz w:val="19"/>
          <w:szCs w:val="19"/>
          <w:lang w:val="en-GB"/>
        </w:rPr>
        <w:t xml:space="preserve">, </w:t>
      </w:r>
      <w:r w:rsidRPr="002A03D7">
        <w:rPr>
          <w:color w:val="000000" w:themeColor="text1"/>
          <w:sz w:val="19"/>
          <w:szCs w:val="19"/>
          <w:lang w:val="en-GB"/>
        </w:rPr>
        <w:t>par</w:t>
      </w:r>
      <w:r w:rsidR="009956F6">
        <w:rPr>
          <w:color w:val="000000" w:themeColor="text1"/>
          <w:sz w:val="19"/>
          <w:szCs w:val="19"/>
          <w:lang w:val="en-GB"/>
        </w:rPr>
        <w:t xml:space="preserve">a. </w:t>
      </w:r>
      <w:r w:rsidRPr="002A03D7">
        <w:rPr>
          <w:color w:val="000000" w:themeColor="text1"/>
          <w:sz w:val="19"/>
          <w:szCs w:val="19"/>
          <w:lang w:val="en-GB"/>
        </w:rPr>
        <w:t xml:space="preserve">4 (a), 29 </w:t>
      </w:r>
      <w:r w:rsidRPr="002A03D7">
        <w:rPr>
          <w:color w:val="000000" w:themeColor="text1"/>
          <w:sz w:val="19"/>
          <w:szCs w:val="19"/>
        </w:rPr>
        <w:t>(“Women with disabilities” refers to all women, girls and adolescents with disabilities;”).</w:t>
      </w:r>
    </w:p>
  </w:endnote>
  <w:endnote w:id="27">
    <w:p w14:paraId="3A442FA8" w14:textId="79C9B1C0"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Pr="002A03D7">
        <w:rPr>
          <w:color w:val="000000" w:themeColor="text1"/>
          <w:sz w:val="19"/>
          <w:szCs w:val="19"/>
          <w:shd w:val="clear" w:color="auto" w:fill="FFFFFF"/>
        </w:rPr>
        <w:t>Special Rapporteur on the rights of persons with disabilities</w:t>
      </w:r>
      <w:r w:rsidRPr="002A03D7">
        <w:rPr>
          <w:color w:val="000000" w:themeColor="text1"/>
          <w:sz w:val="19"/>
          <w:szCs w:val="19"/>
        </w:rPr>
        <w:t xml:space="preserve">, Report on sexual and reproductive health and rights of girls and young women with disabilities, ¶ 34 U.N. Doc. A/72/133 (July 14, 2017), </w:t>
      </w:r>
      <w:hyperlink r:id="rId9" w:history="1">
        <w:r w:rsidRPr="002A03D7">
          <w:rPr>
            <w:rStyle w:val="Hyperlink"/>
            <w:color w:val="000000" w:themeColor="text1"/>
            <w:sz w:val="19"/>
            <w:szCs w:val="19"/>
            <w:u w:val="none"/>
          </w:rPr>
          <w:t>https://undocs.org/en/A/72/133</w:t>
        </w:r>
      </w:hyperlink>
      <w:r w:rsidRPr="002A03D7">
        <w:rPr>
          <w:color w:val="000000" w:themeColor="text1"/>
          <w:sz w:val="19"/>
          <w:szCs w:val="19"/>
        </w:rPr>
        <w:t>.</w:t>
      </w:r>
    </w:p>
  </w:endnote>
  <w:endnote w:id="28">
    <w:p w14:paraId="76D013CB" w14:textId="3DB326E0"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Disability Rights International, </w:t>
      </w:r>
      <w:r w:rsidRPr="002A03D7">
        <w:rPr>
          <w:i/>
          <w:iCs/>
          <w:color w:val="000000" w:themeColor="text1"/>
          <w:sz w:val="19"/>
          <w:szCs w:val="19"/>
        </w:rPr>
        <w:t>Twice Violated: Abuse and Denial of Sexual and Reproductive Rights of Women with Psychosocial Disabilities in Mexico,</w:t>
      </w:r>
      <w:r w:rsidRPr="002A03D7">
        <w:rPr>
          <w:color w:val="000000" w:themeColor="text1"/>
          <w:sz w:val="19"/>
          <w:szCs w:val="19"/>
        </w:rPr>
        <w:t xml:space="preserve"> p. 20 (2015) </w:t>
      </w:r>
      <w:hyperlink r:id="rId10" w:history="1">
        <w:r w:rsidRPr="002A03D7">
          <w:rPr>
            <w:rStyle w:val="Hyperlink"/>
            <w:rFonts w:eastAsiaTheme="majorEastAsia"/>
            <w:color w:val="000000" w:themeColor="text1"/>
            <w:sz w:val="19"/>
            <w:szCs w:val="19"/>
            <w:u w:val="none"/>
          </w:rPr>
          <w:t>https://www.driadvocacy.org/wp-content/uploads/Mexico-report-English-web.pdf</w:t>
        </w:r>
      </w:hyperlink>
      <w:r w:rsidRPr="002A03D7">
        <w:rPr>
          <w:color w:val="000000" w:themeColor="text1"/>
          <w:sz w:val="19"/>
          <w:szCs w:val="19"/>
        </w:rPr>
        <w:t>.</w:t>
      </w:r>
    </w:p>
  </w:endnote>
  <w:endnote w:id="29">
    <w:p w14:paraId="65F71161" w14:textId="6CAAA123"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Disability Rights International, </w:t>
      </w:r>
      <w:r w:rsidRPr="002A03D7">
        <w:rPr>
          <w:i/>
          <w:iCs/>
          <w:color w:val="000000" w:themeColor="text1"/>
          <w:sz w:val="19"/>
          <w:szCs w:val="19"/>
        </w:rPr>
        <w:t>No Way Home: The Exploitation and Abuse of Children in Ukraine’s Orphanages</w:t>
      </w:r>
      <w:r w:rsidRPr="002A03D7">
        <w:rPr>
          <w:color w:val="000000" w:themeColor="text1"/>
          <w:sz w:val="19"/>
          <w:szCs w:val="19"/>
        </w:rPr>
        <w:t xml:space="preserve">, p. 26 (2015) </w:t>
      </w:r>
      <w:hyperlink r:id="rId11" w:history="1">
        <w:r w:rsidRPr="002A03D7">
          <w:rPr>
            <w:rStyle w:val="Hyperlink"/>
            <w:rFonts w:eastAsiaTheme="majorEastAsia"/>
            <w:color w:val="000000" w:themeColor="text1"/>
            <w:sz w:val="19"/>
            <w:szCs w:val="19"/>
            <w:u w:val="none"/>
          </w:rPr>
          <w:t>https://www.driadvocacy.org/wp-content/uploads/No-Way-Home-final2.pdf</w:t>
        </w:r>
      </w:hyperlink>
      <w:r w:rsidRPr="002A03D7">
        <w:rPr>
          <w:color w:val="000000" w:themeColor="text1"/>
          <w:sz w:val="19"/>
          <w:szCs w:val="19"/>
        </w:rPr>
        <w:t>.</w:t>
      </w:r>
    </w:p>
  </w:endnote>
  <w:endnote w:id="30">
    <w:p w14:paraId="29B013D9" w14:textId="6955EC84" w:rsidR="00D73588" w:rsidRPr="002A03D7" w:rsidRDefault="00D73588" w:rsidP="00AC7A65">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Pr="002A03D7">
        <w:rPr>
          <w:i/>
          <w:iCs/>
          <w:color w:val="000000" w:themeColor="text1"/>
          <w:sz w:val="19"/>
          <w:szCs w:val="19"/>
        </w:rPr>
        <w:t xml:space="preserve">Id. </w:t>
      </w:r>
      <w:r w:rsidRPr="002A03D7">
        <w:rPr>
          <w:color w:val="000000" w:themeColor="text1"/>
          <w:sz w:val="19"/>
          <w:szCs w:val="19"/>
        </w:rPr>
        <w:t>p. 27-28.</w:t>
      </w:r>
    </w:p>
  </w:endnote>
  <w:endnote w:id="31">
    <w:p w14:paraId="4E04D0F6" w14:textId="5D95F2E5" w:rsidR="00D73588" w:rsidRPr="002A03D7" w:rsidRDefault="00D73588" w:rsidP="00AC7A65">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Human Rights Watch, ‘</w:t>
      </w:r>
      <w:r w:rsidRPr="002A03D7">
        <w:rPr>
          <w:i/>
          <w:iCs/>
          <w:color w:val="000000" w:themeColor="text1"/>
          <w:sz w:val="19"/>
          <w:szCs w:val="19"/>
        </w:rPr>
        <w:t>Treated Worse Than Animals’</w:t>
      </w:r>
      <w:r w:rsidRPr="002A03D7">
        <w:rPr>
          <w:color w:val="000000" w:themeColor="text1"/>
          <w:sz w:val="19"/>
          <w:szCs w:val="19"/>
        </w:rPr>
        <w:t>: </w:t>
      </w:r>
      <w:r w:rsidRPr="002A03D7">
        <w:rPr>
          <w:i/>
          <w:iCs/>
          <w:color w:val="000000" w:themeColor="text1"/>
          <w:sz w:val="19"/>
          <w:szCs w:val="19"/>
        </w:rPr>
        <w:t xml:space="preserve">Abuses against Women and Girls with Psychosocial or Intellectual Disabilities in Institutions in India </w:t>
      </w:r>
      <w:r w:rsidRPr="002A03D7">
        <w:rPr>
          <w:color w:val="000000" w:themeColor="text1"/>
          <w:sz w:val="19"/>
          <w:szCs w:val="19"/>
        </w:rPr>
        <w:t xml:space="preserve">(2014), </w:t>
      </w:r>
      <w:r w:rsidRPr="002A03D7">
        <w:rPr>
          <w:rFonts w:eastAsiaTheme="majorEastAsia"/>
          <w:color w:val="000000" w:themeColor="text1"/>
          <w:sz w:val="19"/>
          <w:szCs w:val="19"/>
        </w:rPr>
        <w:t>https://www.hrw.org/report/2014/12/03/treated-worse-animals/abuses-against-women-and-girls-psychosocial-or-intellectual</w:t>
      </w:r>
      <w:r w:rsidRPr="002A03D7">
        <w:rPr>
          <w:color w:val="000000" w:themeColor="text1"/>
          <w:sz w:val="19"/>
          <w:szCs w:val="19"/>
        </w:rPr>
        <w:t>; Human Rights Watch</w:t>
      </w:r>
      <w:r w:rsidRPr="002A03D7">
        <w:rPr>
          <w:i/>
          <w:iCs/>
          <w:color w:val="000000" w:themeColor="text1"/>
          <w:sz w:val="19"/>
          <w:szCs w:val="19"/>
        </w:rPr>
        <w:t>, ’Living in Hell:’ Abuses against People with Psychosocial Disabilities in Indonesia</w:t>
      </w:r>
      <w:r w:rsidRPr="002A03D7">
        <w:rPr>
          <w:color w:val="000000" w:themeColor="text1"/>
          <w:sz w:val="19"/>
          <w:szCs w:val="19"/>
        </w:rPr>
        <w:t xml:space="preserve"> (2016), </w:t>
      </w:r>
      <w:hyperlink r:id="rId12" w:history="1">
        <w:r w:rsidRPr="002A03D7">
          <w:rPr>
            <w:rStyle w:val="Hyperlink"/>
            <w:rFonts w:eastAsiaTheme="majorEastAsia"/>
            <w:color w:val="000000" w:themeColor="text1"/>
            <w:sz w:val="19"/>
            <w:szCs w:val="19"/>
            <w:u w:val="none"/>
          </w:rPr>
          <w:t>www.hrw.org/report/2016/03/21/living-hell/abuses-against-people-psychosocial-disabilities-indonesia</w:t>
        </w:r>
      </w:hyperlink>
      <w:r w:rsidRPr="002A03D7">
        <w:rPr>
          <w:color w:val="000000" w:themeColor="text1"/>
          <w:sz w:val="19"/>
          <w:szCs w:val="19"/>
        </w:rPr>
        <w:t>.</w:t>
      </w:r>
    </w:p>
  </w:endnote>
  <w:endnote w:id="32">
    <w:p w14:paraId="3EA42462" w14:textId="77777777"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DRI, </w:t>
      </w:r>
      <w:r w:rsidRPr="002A03D7">
        <w:rPr>
          <w:i/>
          <w:iCs/>
          <w:color w:val="000000" w:themeColor="text1"/>
          <w:sz w:val="19"/>
          <w:szCs w:val="19"/>
        </w:rPr>
        <w:t>After the Fire: Survivors of Hogar Seguro Virgen de la Asunción at risk Findings and Recommendations for Action</w:t>
      </w:r>
      <w:r w:rsidRPr="002A03D7">
        <w:rPr>
          <w:color w:val="000000" w:themeColor="text1"/>
          <w:sz w:val="19"/>
          <w:szCs w:val="19"/>
        </w:rPr>
        <w:t xml:space="preserve">, March 15, 2017, </w:t>
      </w:r>
      <w:hyperlink r:id="rId13" w:history="1">
        <w:r w:rsidRPr="002A03D7">
          <w:rPr>
            <w:rStyle w:val="Hyperlink"/>
            <w:color w:val="000000" w:themeColor="text1"/>
            <w:sz w:val="19"/>
            <w:szCs w:val="19"/>
            <w:u w:val="none"/>
          </w:rPr>
          <w:t>https://www.driadvocacy.org/wp-content/uploads/After-the-Fire-March-15.pdf</w:t>
        </w:r>
      </w:hyperlink>
      <w:r w:rsidRPr="002A03D7">
        <w:rPr>
          <w:color w:val="000000" w:themeColor="text1"/>
          <w:sz w:val="19"/>
          <w:szCs w:val="19"/>
        </w:rPr>
        <w:t>.</w:t>
      </w:r>
    </w:p>
  </w:endnote>
  <w:endnote w:id="33">
    <w:p w14:paraId="107ABC4A" w14:textId="2225AEFA" w:rsidR="00D73588" w:rsidRPr="00AC7A65"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00AC7A65">
        <w:rPr>
          <w:i/>
          <w:iCs/>
          <w:color w:val="000000" w:themeColor="text1"/>
          <w:sz w:val="19"/>
          <w:szCs w:val="19"/>
        </w:rPr>
        <w:t>Id</w:t>
      </w:r>
      <w:r w:rsidR="00AC7A65">
        <w:rPr>
          <w:color w:val="000000" w:themeColor="text1"/>
          <w:sz w:val="19"/>
          <w:szCs w:val="19"/>
        </w:rPr>
        <w:t>.</w:t>
      </w:r>
    </w:p>
  </w:endnote>
  <w:endnote w:id="34">
    <w:p w14:paraId="0660CF98" w14:textId="1C2C071A" w:rsidR="00D73588" w:rsidRPr="002A03D7" w:rsidRDefault="00D73588" w:rsidP="002A03D7">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w:t>
      </w:r>
      <w:r w:rsidR="00AC7A65">
        <w:rPr>
          <w:i/>
          <w:iCs/>
          <w:color w:val="000000" w:themeColor="text1"/>
          <w:sz w:val="19"/>
          <w:szCs w:val="19"/>
        </w:rPr>
        <w:t xml:space="preserve">Supra </w:t>
      </w:r>
      <w:r w:rsidR="00AC7A65">
        <w:rPr>
          <w:color w:val="000000" w:themeColor="text1"/>
          <w:sz w:val="19"/>
          <w:szCs w:val="19"/>
        </w:rPr>
        <w:t>note 29, ‘</w:t>
      </w:r>
      <w:r w:rsidRPr="002A03D7">
        <w:rPr>
          <w:i/>
          <w:iCs/>
          <w:color w:val="000000" w:themeColor="text1"/>
          <w:sz w:val="19"/>
          <w:szCs w:val="19"/>
        </w:rPr>
        <w:t>Treated Worse Than Animals</w:t>
      </w:r>
      <w:r w:rsidR="00AC7A65">
        <w:rPr>
          <w:i/>
          <w:iCs/>
          <w:color w:val="000000" w:themeColor="text1"/>
          <w:sz w:val="19"/>
          <w:szCs w:val="19"/>
        </w:rPr>
        <w:t>,’</w:t>
      </w:r>
      <w:r w:rsidR="00AC7A65" w:rsidRPr="002A03D7">
        <w:rPr>
          <w:color w:val="000000" w:themeColor="text1"/>
          <w:sz w:val="19"/>
          <w:szCs w:val="19"/>
        </w:rPr>
        <w:t xml:space="preserve"> </w:t>
      </w:r>
      <w:r w:rsidRPr="002A03D7">
        <w:rPr>
          <w:color w:val="000000" w:themeColor="text1"/>
          <w:sz w:val="19"/>
          <w:szCs w:val="19"/>
        </w:rPr>
        <w:t xml:space="preserve">p. </w:t>
      </w:r>
      <w:r w:rsidR="00AC7A65">
        <w:rPr>
          <w:color w:val="000000" w:themeColor="text1"/>
          <w:sz w:val="19"/>
          <w:szCs w:val="19"/>
        </w:rPr>
        <w:t>10.</w:t>
      </w:r>
    </w:p>
  </w:endnote>
  <w:endnote w:id="35">
    <w:p w14:paraId="3E798936" w14:textId="378E901A"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Pr="002A03D7">
        <w:rPr>
          <w:i/>
          <w:iCs/>
          <w:color w:val="000000" w:themeColor="text1"/>
          <w:sz w:val="19"/>
          <w:szCs w:val="19"/>
        </w:rPr>
        <w:t>Id</w:t>
      </w:r>
      <w:r w:rsidRPr="002A03D7">
        <w:rPr>
          <w:color w:val="000000" w:themeColor="text1"/>
          <w:sz w:val="19"/>
          <w:szCs w:val="19"/>
        </w:rPr>
        <w:t>. at 9 and 58.</w:t>
      </w:r>
    </w:p>
  </w:endnote>
  <w:endnote w:id="36">
    <w:p w14:paraId="5F01E4E7" w14:textId="3D0817FE"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proofErr w:type="spellStart"/>
      <w:r w:rsidR="005F7F28">
        <w:rPr>
          <w:i/>
          <w:iCs/>
          <w:color w:val="000000" w:themeColor="text1"/>
          <w:sz w:val="19"/>
          <w:szCs w:val="19"/>
        </w:rPr>
        <w:t>Suora</w:t>
      </w:r>
      <w:proofErr w:type="spellEnd"/>
      <w:r w:rsidR="005F7F28">
        <w:rPr>
          <w:i/>
          <w:iCs/>
          <w:color w:val="000000" w:themeColor="text1"/>
          <w:sz w:val="19"/>
          <w:szCs w:val="19"/>
        </w:rPr>
        <w:t xml:space="preserve"> </w:t>
      </w:r>
      <w:r w:rsidR="005F7F28">
        <w:rPr>
          <w:color w:val="000000" w:themeColor="text1"/>
          <w:sz w:val="19"/>
          <w:szCs w:val="19"/>
        </w:rPr>
        <w:t xml:space="preserve">note 9, </w:t>
      </w:r>
      <w:r w:rsidRPr="002A03D7">
        <w:rPr>
          <w:color w:val="000000" w:themeColor="text1"/>
          <w:sz w:val="19"/>
          <w:szCs w:val="19"/>
        </w:rPr>
        <w:t>CRP</w:t>
      </w:r>
      <w:r w:rsidR="005F7F28">
        <w:rPr>
          <w:color w:val="000000" w:themeColor="text1"/>
          <w:sz w:val="19"/>
          <w:szCs w:val="19"/>
        </w:rPr>
        <w:t>D</w:t>
      </w:r>
      <w:r w:rsidRPr="002A03D7">
        <w:rPr>
          <w:color w:val="000000" w:themeColor="text1"/>
          <w:sz w:val="19"/>
          <w:szCs w:val="19"/>
        </w:rPr>
        <w:t xml:space="preserve">, </w:t>
      </w:r>
      <w:r w:rsidRPr="005F7F28">
        <w:rPr>
          <w:i/>
          <w:iCs/>
          <w:color w:val="000000" w:themeColor="text1"/>
          <w:sz w:val="19"/>
          <w:szCs w:val="19"/>
        </w:rPr>
        <w:t>General Comment No. 5</w:t>
      </w:r>
      <w:r w:rsidRPr="002A03D7">
        <w:rPr>
          <w:color w:val="000000" w:themeColor="text1"/>
          <w:sz w:val="19"/>
          <w:szCs w:val="19"/>
        </w:rPr>
        <w:t xml:space="preserve"> (2017) ¶ 72</w:t>
      </w:r>
      <w:r w:rsidR="005F7F28">
        <w:rPr>
          <w:color w:val="000000" w:themeColor="text1"/>
          <w:sz w:val="19"/>
          <w:szCs w:val="19"/>
        </w:rPr>
        <w:t>.</w:t>
      </w:r>
    </w:p>
  </w:endnote>
  <w:endnote w:id="37">
    <w:p w14:paraId="3EA1A7F3" w14:textId="6F169AAD"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004219EC">
        <w:rPr>
          <w:i/>
          <w:iCs/>
          <w:color w:val="000000" w:themeColor="text1"/>
          <w:sz w:val="19"/>
          <w:szCs w:val="19"/>
        </w:rPr>
        <w:t xml:space="preserve">Supra note </w:t>
      </w:r>
      <w:r w:rsidR="004219EC">
        <w:rPr>
          <w:color w:val="000000" w:themeColor="text1"/>
          <w:sz w:val="19"/>
          <w:szCs w:val="19"/>
        </w:rPr>
        <w:t xml:space="preserve">27, DRI, </w:t>
      </w:r>
      <w:r w:rsidR="004219EC" w:rsidRPr="004219EC">
        <w:rPr>
          <w:color w:val="000000" w:themeColor="text1"/>
          <w:sz w:val="19"/>
          <w:szCs w:val="19"/>
        </w:rPr>
        <w:t>Ukraine</w:t>
      </w:r>
      <w:r w:rsidR="004219EC">
        <w:rPr>
          <w:color w:val="000000" w:themeColor="text1"/>
          <w:sz w:val="19"/>
          <w:szCs w:val="19"/>
        </w:rPr>
        <w:t xml:space="preserve">, </w:t>
      </w:r>
      <w:r w:rsidRPr="002A03D7">
        <w:rPr>
          <w:color w:val="000000" w:themeColor="text1"/>
          <w:sz w:val="19"/>
          <w:szCs w:val="19"/>
        </w:rPr>
        <w:t>p. 35</w:t>
      </w:r>
      <w:r w:rsidR="004219EC">
        <w:rPr>
          <w:color w:val="000000" w:themeColor="text1"/>
          <w:sz w:val="19"/>
          <w:szCs w:val="19"/>
        </w:rPr>
        <w:t>.</w:t>
      </w:r>
    </w:p>
  </w:endnote>
  <w:endnote w:id="38">
    <w:p w14:paraId="2D065A25" w14:textId="0082E0F9" w:rsidR="00D73588" w:rsidRPr="002A03D7" w:rsidRDefault="00D73588" w:rsidP="002A03D7">
      <w:pPr>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WEI, </w:t>
      </w:r>
      <w:r w:rsidRPr="002A03D7">
        <w:rPr>
          <w:i/>
          <w:iCs/>
          <w:color w:val="000000" w:themeColor="text1"/>
          <w:sz w:val="19"/>
          <w:szCs w:val="19"/>
        </w:rPr>
        <w:t>Statement on Rights at the Intersection of Gender and Disability during COVID-19</w:t>
      </w:r>
      <w:r w:rsidRPr="002A03D7">
        <w:rPr>
          <w:color w:val="000000" w:themeColor="text1"/>
          <w:sz w:val="19"/>
          <w:szCs w:val="19"/>
        </w:rPr>
        <w:t xml:space="preserve">, April 19, 2020, </w:t>
      </w:r>
      <w:hyperlink r:id="rId14" w:history="1">
        <w:r w:rsidRPr="002A03D7">
          <w:rPr>
            <w:rStyle w:val="Hyperlink"/>
            <w:rFonts w:eastAsiaTheme="majorEastAsia"/>
            <w:color w:val="000000" w:themeColor="text1"/>
            <w:sz w:val="19"/>
            <w:szCs w:val="19"/>
            <w:u w:val="none"/>
          </w:rPr>
          <w:t>https://womenenabled.org/blog/resources/statement-on-rights-of-wwd-in-covid-for-endorsement-april-8-2020-final-pdf</w:t>
        </w:r>
      </w:hyperlink>
      <w:r w:rsidRPr="002A03D7">
        <w:rPr>
          <w:color w:val="000000" w:themeColor="text1"/>
          <w:sz w:val="19"/>
          <w:szCs w:val="19"/>
        </w:rPr>
        <w:t xml:space="preserve">. </w:t>
      </w:r>
      <w:r w:rsidRPr="002A03D7">
        <w:rPr>
          <w:i/>
          <w:iCs/>
          <w:color w:val="000000" w:themeColor="text1"/>
          <w:sz w:val="19"/>
          <w:szCs w:val="19"/>
        </w:rPr>
        <w:t xml:space="preserve">See also </w:t>
      </w:r>
      <w:r w:rsidRPr="002A03D7">
        <w:rPr>
          <w:color w:val="000000" w:themeColor="text1"/>
          <w:sz w:val="19"/>
          <w:szCs w:val="19"/>
        </w:rPr>
        <w:t xml:space="preserve">WEI, Submission to the Special Rapporteur on Violence against Women: Violence at the Intersection of Gender and Disability during COVID-19, p. 7 notes 65-67 (June 30, 2020), </w:t>
      </w:r>
      <w:hyperlink r:id="rId15" w:tgtFrame="_blank" w:history="1">
        <w:r w:rsidRPr="002A03D7">
          <w:rPr>
            <w:rStyle w:val="Hyperlink"/>
            <w:rFonts w:eastAsiaTheme="majorEastAsia"/>
            <w:color w:val="000000" w:themeColor="text1"/>
            <w:sz w:val="19"/>
            <w:szCs w:val="19"/>
            <w:u w:val="none"/>
          </w:rPr>
          <w:t>https://womenenabled.org/pdfs/WEI%20SRVAW%20Submission%20DV%20COVID%20FINAL%20June%2030%2C%202020.pdf</w:t>
        </w:r>
      </w:hyperlink>
      <w:r w:rsidRPr="002A03D7">
        <w:rPr>
          <w:color w:val="000000" w:themeColor="text1"/>
          <w:sz w:val="19"/>
          <w:szCs w:val="19"/>
        </w:rPr>
        <w:t xml:space="preserve">. Noting higher risk of abuse reported in Asia and the Pacific and Australia; </w:t>
      </w:r>
      <w:r w:rsidRPr="002A03D7">
        <w:rPr>
          <w:i/>
          <w:iCs/>
          <w:color w:val="000000" w:themeColor="text1"/>
          <w:sz w:val="19"/>
          <w:szCs w:val="19"/>
        </w:rPr>
        <w:t xml:space="preserve">See also </w:t>
      </w:r>
      <w:r w:rsidRPr="002A03D7">
        <w:rPr>
          <w:color w:val="000000" w:themeColor="text1"/>
          <w:sz w:val="19"/>
          <w:szCs w:val="19"/>
        </w:rPr>
        <w:t xml:space="preserve">COVID-19 Disability Rights Monitor, </w:t>
      </w:r>
      <w:r w:rsidRPr="002A03D7">
        <w:rPr>
          <w:i/>
          <w:iCs/>
          <w:color w:val="000000" w:themeColor="text1"/>
          <w:sz w:val="19"/>
          <w:szCs w:val="19"/>
        </w:rPr>
        <w:t>Disability rights during the pandemic</w:t>
      </w:r>
      <w:r w:rsidRPr="002A03D7">
        <w:rPr>
          <w:color w:val="000000" w:themeColor="text1"/>
          <w:sz w:val="19"/>
          <w:szCs w:val="19"/>
        </w:rPr>
        <w:t>, p. 35-36</w:t>
      </w:r>
      <w:r w:rsidRPr="002A03D7">
        <w:rPr>
          <w:i/>
          <w:iCs/>
          <w:color w:val="000000" w:themeColor="text1"/>
          <w:sz w:val="19"/>
          <w:szCs w:val="19"/>
        </w:rPr>
        <w:t xml:space="preserve"> </w:t>
      </w:r>
      <w:r w:rsidRPr="002A03D7">
        <w:rPr>
          <w:color w:val="000000" w:themeColor="text1"/>
          <w:sz w:val="19"/>
          <w:szCs w:val="19"/>
        </w:rPr>
        <w:t xml:space="preserve">(2020), </w:t>
      </w:r>
      <w:hyperlink r:id="rId16" w:history="1">
        <w:r w:rsidRPr="002A03D7">
          <w:rPr>
            <w:rStyle w:val="Hyperlink"/>
            <w:rFonts w:eastAsiaTheme="majorEastAsia"/>
            <w:color w:val="000000" w:themeColor="text1"/>
            <w:sz w:val="19"/>
            <w:szCs w:val="19"/>
            <w:u w:val="none"/>
          </w:rPr>
          <w:t>https://covid-drm.org/assets/documents/Disability-Rights-During-the-Pandemic-report-web.pdf</w:t>
        </w:r>
      </w:hyperlink>
      <w:r w:rsidRPr="002A03D7">
        <w:rPr>
          <w:rStyle w:val="Hyperlink"/>
          <w:rFonts w:eastAsiaTheme="majorEastAsia"/>
          <w:color w:val="000000" w:themeColor="text1"/>
          <w:sz w:val="19"/>
          <w:szCs w:val="19"/>
          <w:u w:val="none"/>
        </w:rPr>
        <w:t xml:space="preserve">, </w:t>
      </w:r>
      <w:r w:rsidRPr="002A03D7">
        <w:rPr>
          <w:color w:val="000000" w:themeColor="text1"/>
          <w:sz w:val="19"/>
          <w:szCs w:val="19"/>
        </w:rPr>
        <w:t>Where a survey of DPO’s exposed reported severe sexual and gender-based violence for girls with disabilities in institutions in Bangladesh, Indonesia, and Nigeria.</w:t>
      </w:r>
    </w:p>
  </w:endnote>
  <w:endnote w:id="39">
    <w:p w14:paraId="1D4CC8A0" w14:textId="60192D96" w:rsidR="00D73588" w:rsidRPr="002A03D7" w:rsidRDefault="00D73588" w:rsidP="002A03D7">
      <w:pPr>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COVID-19 Disability Rights Monitor, </w:t>
      </w:r>
      <w:r w:rsidRPr="002A03D7">
        <w:rPr>
          <w:i/>
          <w:iCs/>
          <w:color w:val="000000" w:themeColor="text1"/>
          <w:sz w:val="19"/>
          <w:szCs w:val="19"/>
        </w:rPr>
        <w:t>Disability rights during the pandemic</w:t>
      </w:r>
      <w:r w:rsidRPr="002A03D7">
        <w:rPr>
          <w:color w:val="000000" w:themeColor="text1"/>
          <w:sz w:val="19"/>
          <w:szCs w:val="19"/>
        </w:rPr>
        <w:t>, p. 35-36</w:t>
      </w:r>
      <w:r w:rsidRPr="002A03D7">
        <w:rPr>
          <w:i/>
          <w:iCs/>
          <w:color w:val="000000" w:themeColor="text1"/>
          <w:sz w:val="19"/>
          <w:szCs w:val="19"/>
        </w:rPr>
        <w:t xml:space="preserve"> </w:t>
      </w:r>
      <w:r w:rsidRPr="002A03D7">
        <w:rPr>
          <w:color w:val="000000" w:themeColor="text1"/>
          <w:sz w:val="19"/>
          <w:szCs w:val="19"/>
        </w:rPr>
        <w:t>(2020)</w:t>
      </w:r>
      <w:r w:rsidR="00AC7A65">
        <w:rPr>
          <w:color w:val="000000" w:themeColor="text1"/>
          <w:sz w:val="19"/>
          <w:szCs w:val="19"/>
        </w:rPr>
        <w:t>,</w:t>
      </w:r>
    </w:p>
    <w:p w14:paraId="0B699C58" w14:textId="25B95BAC" w:rsidR="00D73588" w:rsidRPr="002A03D7" w:rsidRDefault="00D73588" w:rsidP="002A03D7">
      <w:pPr>
        <w:pStyle w:val="EndnoteText"/>
        <w:rPr>
          <w:color w:val="000000" w:themeColor="text1"/>
          <w:sz w:val="19"/>
          <w:szCs w:val="19"/>
        </w:rPr>
      </w:pPr>
      <w:r w:rsidRPr="002A03D7">
        <w:rPr>
          <w:color w:val="000000" w:themeColor="text1"/>
          <w:sz w:val="19"/>
          <w:szCs w:val="19"/>
        </w:rPr>
        <w:t xml:space="preserve">  </w:t>
      </w:r>
      <w:hyperlink r:id="rId17" w:history="1">
        <w:r w:rsidRPr="002A03D7">
          <w:rPr>
            <w:rStyle w:val="Hyperlink"/>
            <w:rFonts w:eastAsiaTheme="majorEastAsia"/>
            <w:color w:val="000000" w:themeColor="text1"/>
            <w:sz w:val="19"/>
            <w:szCs w:val="19"/>
            <w:u w:val="none"/>
          </w:rPr>
          <w:t>https://covid-drm.org/assets/documents/Disability-Rights-During-the-Pandemic-report-web.pdf</w:t>
        </w:r>
      </w:hyperlink>
      <w:r w:rsidRPr="002A03D7">
        <w:rPr>
          <w:rStyle w:val="Hyperlink"/>
          <w:rFonts w:eastAsiaTheme="majorEastAsia"/>
          <w:color w:val="000000" w:themeColor="text1"/>
          <w:sz w:val="19"/>
          <w:szCs w:val="19"/>
          <w:u w:val="none"/>
        </w:rPr>
        <w:t>.</w:t>
      </w:r>
    </w:p>
  </w:endnote>
  <w:endnote w:id="40">
    <w:p w14:paraId="26AEBCBE" w14:textId="47B5F327" w:rsidR="00D73588" w:rsidRPr="002A03D7" w:rsidRDefault="00D73588" w:rsidP="002A03D7">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WEI, </w:t>
      </w:r>
      <w:r w:rsidRPr="002A03D7">
        <w:rPr>
          <w:i/>
          <w:iCs/>
          <w:color w:val="000000" w:themeColor="text1"/>
          <w:sz w:val="19"/>
          <w:szCs w:val="19"/>
        </w:rPr>
        <w:t>Statement on Rights at the Intersection of Gender and Disability during COVID-19</w:t>
      </w:r>
      <w:r w:rsidRPr="002A03D7">
        <w:rPr>
          <w:color w:val="000000" w:themeColor="text1"/>
          <w:sz w:val="19"/>
          <w:szCs w:val="19"/>
        </w:rPr>
        <w:t xml:space="preserve">, April 19, 2020, </w:t>
      </w:r>
      <w:hyperlink r:id="rId18" w:history="1">
        <w:r w:rsidRPr="002A03D7">
          <w:rPr>
            <w:rStyle w:val="Hyperlink"/>
            <w:rFonts w:eastAsiaTheme="majorEastAsia"/>
            <w:color w:val="000000" w:themeColor="text1"/>
            <w:sz w:val="19"/>
            <w:szCs w:val="19"/>
            <w:u w:val="none"/>
          </w:rPr>
          <w:t>https://womenenabled.org/blog/resources/statement-on-rights-of-wwd-in-covid-for-endorsement-april-8-2020-final-pdf</w:t>
        </w:r>
      </w:hyperlink>
      <w:r w:rsidRPr="002A03D7">
        <w:rPr>
          <w:color w:val="000000" w:themeColor="text1"/>
          <w:sz w:val="19"/>
          <w:szCs w:val="19"/>
        </w:rPr>
        <w:t>. ““[W]ithout these services, persons with disabilities are more vulnerable to being placed in long-term residential care institutions, in violation of their right to independent living.”</w:t>
      </w:r>
    </w:p>
  </w:endnote>
  <w:endnote w:id="41">
    <w:p w14:paraId="3F4ED67A" w14:textId="5C9422F7" w:rsidR="00D73588" w:rsidRPr="002A03D7" w:rsidRDefault="00D73588" w:rsidP="002A03D7">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WEI, COVID-19 at the Intersection of Gender and Disability, May 2020, </w:t>
      </w:r>
      <w:hyperlink r:id="rId19" w:history="1">
        <w:r w:rsidRPr="002A03D7">
          <w:rPr>
            <w:rStyle w:val="Hyperlink"/>
            <w:rFonts w:eastAsiaTheme="majorEastAsia"/>
            <w:color w:val="000000" w:themeColor="text1"/>
            <w:sz w:val="19"/>
            <w:szCs w:val="19"/>
            <w:u w:val="none"/>
          </w:rPr>
          <w:t>https://womenenabled.org/pdfs/Women%20Enabled%20International%20COVID-19%20at%20the%20Intersection%20of%20Gender%20and%20Disability%20May%202020%20Final.pdf</w:t>
        </w:r>
      </w:hyperlink>
      <w:r w:rsidRPr="002A03D7">
        <w:rPr>
          <w:color w:val="000000" w:themeColor="text1"/>
          <w:sz w:val="19"/>
          <w:szCs w:val="19"/>
        </w:rPr>
        <w:t xml:space="preserve">. </w:t>
      </w:r>
      <w:r w:rsidRPr="002A03D7">
        <w:rPr>
          <w:i/>
          <w:color w:val="000000" w:themeColor="text1"/>
          <w:sz w:val="19"/>
          <w:szCs w:val="19"/>
        </w:rPr>
        <w:t>Referencing</w:t>
      </w:r>
      <w:r w:rsidRPr="002A03D7">
        <w:rPr>
          <w:color w:val="000000" w:themeColor="text1"/>
          <w:sz w:val="19"/>
          <w:szCs w:val="19"/>
        </w:rPr>
        <w:t xml:space="preserve">  U.N. Commission on Human Rights, </w:t>
      </w:r>
      <w:r w:rsidRPr="002A03D7">
        <w:rPr>
          <w:i/>
          <w:iCs/>
          <w:color w:val="000000" w:themeColor="text1"/>
          <w:sz w:val="19"/>
          <w:szCs w:val="19"/>
        </w:rPr>
        <w:t>Women and adequate housing: Study by the Special Rapporteur on adequate housing as a component of the right to an adequate standard of living</w:t>
      </w:r>
      <w:r w:rsidRPr="002A03D7">
        <w:rPr>
          <w:color w:val="000000" w:themeColor="text1"/>
          <w:sz w:val="19"/>
          <w:szCs w:val="19"/>
        </w:rPr>
        <w:t>, Miloon Kothari, para. 64, U.N. Doc. E/CN.4/2005/43 (2005), https://www.un.org/womenwatch/enable/E-CN4-2005-43_Housing.pdf.</w:t>
      </w:r>
    </w:p>
  </w:endnote>
  <w:endnote w:id="42">
    <w:p w14:paraId="27E47093" w14:textId="4D68DA12" w:rsidR="00D73588" w:rsidRPr="002A03D7" w:rsidRDefault="00D73588" w:rsidP="002A03D7">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w:t>
      </w:r>
      <w:r w:rsidRPr="002A03D7">
        <w:rPr>
          <w:color w:val="000000" w:themeColor="text1"/>
          <w:sz w:val="19"/>
          <w:szCs w:val="19"/>
          <w:shd w:val="clear" w:color="auto" w:fill="FFFFFF"/>
        </w:rPr>
        <w:t>Special Rapporteur on the rights of persons with disabilities</w:t>
      </w:r>
      <w:r w:rsidRPr="002A03D7">
        <w:rPr>
          <w:color w:val="000000" w:themeColor="text1"/>
          <w:sz w:val="19"/>
          <w:szCs w:val="19"/>
        </w:rPr>
        <w:t xml:space="preserve">, </w:t>
      </w:r>
      <w:r w:rsidRPr="00AC7A65">
        <w:rPr>
          <w:i/>
          <w:iCs/>
          <w:color w:val="000000" w:themeColor="text1"/>
          <w:sz w:val="19"/>
          <w:szCs w:val="19"/>
        </w:rPr>
        <w:t>Report on sexual and reproductive health and rights of girls and young women with disabilities</w:t>
      </w:r>
      <w:r w:rsidRPr="002A03D7">
        <w:rPr>
          <w:color w:val="000000" w:themeColor="text1"/>
          <w:sz w:val="19"/>
          <w:szCs w:val="19"/>
        </w:rPr>
        <w:t xml:space="preserve">, ¶ 60 U.N. Doc. A/72/133 (July 14, 2017), </w:t>
      </w:r>
      <w:hyperlink r:id="rId20" w:history="1">
        <w:r w:rsidRPr="002A03D7">
          <w:rPr>
            <w:rStyle w:val="Hyperlink"/>
            <w:color w:val="000000" w:themeColor="text1"/>
            <w:sz w:val="19"/>
            <w:szCs w:val="19"/>
            <w:u w:val="none"/>
          </w:rPr>
          <w:t>https://undocs.org/en/A/72/133</w:t>
        </w:r>
      </w:hyperlink>
      <w:r w:rsidRPr="002A03D7">
        <w:rPr>
          <w:color w:val="000000" w:themeColor="text1"/>
          <w:sz w:val="19"/>
          <w:szCs w:val="19"/>
        </w:rPr>
        <w:t>.</w:t>
      </w:r>
    </w:p>
  </w:endnote>
  <w:endnote w:id="43">
    <w:p w14:paraId="5C63640B" w14:textId="3D5A4172" w:rsidR="00D73588" w:rsidRPr="002A03D7" w:rsidRDefault="00D73588" w:rsidP="002A03D7">
      <w:pPr>
        <w:pStyle w:val="EndnoteText"/>
        <w:rPr>
          <w:i/>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U.N. Secretary-General, </w:t>
      </w:r>
      <w:r w:rsidRPr="002A03D7">
        <w:rPr>
          <w:i/>
          <w:color w:val="000000" w:themeColor="text1"/>
          <w:sz w:val="19"/>
          <w:szCs w:val="19"/>
        </w:rPr>
        <w:t>Rights of Persons with Disabilities</w:t>
      </w:r>
      <w:r w:rsidRPr="002A03D7">
        <w:rPr>
          <w:b/>
          <w:color w:val="000000" w:themeColor="text1"/>
          <w:sz w:val="19"/>
          <w:szCs w:val="19"/>
        </w:rPr>
        <w:t xml:space="preserve">, </w:t>
      </w:r>
      <w:r w:rsidRPr="002A03D7">
        <w:rPr>
          <w:color w:val="000000" w:themeColor="text1"/>
          <w:sz w:val="19"/>
          <w:szCs w:val="19"/>
        </w:rPr>
        <w:t xml:space="preserve">para. 8, U.N. Doc. A/72/133 (Oct. 24, 2017) (by Catalina Devandas-Aguilar) [hereinafter </w:t>
      </w:r>
      <w:r w:rsidRPr="002A03D7">
        <w:rPr>
          <w:i/>
          <w:color w:val="000000" w:themeColor="text1"/>
          <w:sz w:val="19"/>
          <w:szCs w:val="19"/>
        </w:rPr>
        <w:t>Special Rapporteur on the Rights of Persons with Disabilities].</w:t>
      </w:r>
    </w:p>
  </w:endnote>
  <w:endnote w:id="44">
    <w:p w14:paraId="5EB2281F" w14:textId="312166F0" w:rsidR="00D73588" w:rsidRPr="002A03D7" w:rsidRDefault="00D73588" w:rsidP="002A03D7">
      <w:pPr>
        <w:pStyle w:val="EndnoteText"/>
        <w:rPr>
          <w:iCs/>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U.N. Secretary-General,</w:t>
      </w:r>
      <w:r w:rsidRPr="002A03D7">
        <w:rPr>
          <w:b/>
          <w:color w:val="000000" w:themeColor="text1"/>
          <w:sz w:val="19"/>
          <w:szCs w:val="19"/>
        </w:rPr>
        <w:t xml:space="preserve"> </w:t>
      </w:r>
      <w:r w:rsidRPr="002A03D7">
        <w:rPr>
          <w:i/>
          <w:color w:val="000000" w:themeColor="text1"/>
          <w:sz w:val="19"/>
          <w:szCs w:val="19"/>
        </w:rPr>
        <w:t xml:space="preserve">Report of the Special Rapporteur on the Right of Everyone to the Enjoyment of the Highest Attainable Standard of Physical and Mental Health, </w:t>
      </w:r>
      <w:r w:rsidRPr="002A03D7">
        <w:rPr>
          <w:color w:val="000000" w:themeColor="text1"/>
          <w:sz w:val="19"/>
          <w:szCs w:val="19"/>
        </w:rPr>
        <w:t>¶</w:t>
      </w:r>
      <w:r w:rsidRPr="002A03D7">
        <w:rPr>
          <w:i/>
          <w:color w:val="000000" w:themeColor="text1"/>
          <w:sz w:val="19"/>
          <w:szCs w:val="19"/>
        </w:rPr>
        <w:t xml:space="preserve"> </w:t>
      </w:r>
      <w:r w:rsidRPr="002A03D7">
        <w:rPr>
          <w:color w:val="000000" w:themeColor="text1"/>
          <w:sz w:val="19"/>
          <w:szCs w:val="19"/>
        </w:rPr>
        <w:t xml:space="preserve">¶ 38, 71, 72,  U.N. Doc. A/64/272 (Aug. 10, 2009) (by Anand Grover)[hereinafter </w:t>
      </w:r>
      <w:r w:rsidRPr="002A03D7">
        <w:rPr>
          <w:i/>
          <w:color w:val="000000" w:themeColor="text1"/>
          <w:sz w:val="19"/>
          <w:szCs w:val="19"/>
        </w:rPr>
        <w:t>Special Rapporteur on the Right to Health].</w:t>
      </w:r>
      <w:r w:rsidRPr="002A03D7">
        <w:rPr>
          <w:iCs/>
          <w:color w:val="000000" w:themeColor="text1"/>
          <w:sz w:val="19"/>
          <w:szCs w:val="19"/>
        </w:rPr>
        <w:t xml:space="preserve"> CEDAW Committee, </w:t>
      </w:r>
      <w:r w:rsidRPr="002A03D7">
        <w:rPr>
          <w:i/>
          <w:iCs/>
          <w:color w:val="000000" w:themeColor="text1"/>
          <w:sz w:val="19"/>
          <w:szCs w:val="19"/>
        </w:rPr>
        <w:t xml:space="preserve">Concluding Observations: Serbia, </w:t>
      </w:r>
      <w:r w:rsidRPr="002A03D7">
        <w:rPr>
          <w:iCs/>
          <w:color w:val="000000" w:themeColor="text1"/>
          <w:sz w:val="19"/>
          <w:szCs w:val="19"/>
        </w:rPr>
        <w:t>para. 38 (c), U.N. Doc. CEDAW/C/SRB/CO/4 (2019).</w:t>
      </w:r>
    </w:p>
  </w:endnote>
  <w:endnote w:id="45">
    <w:p w14:paraId="3A83CE52" w14:textId="19868592"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UN Committee on the Rights of the Child, </w:t>
      </w:r>
      <w:r w:rsidRPr="002A03D7">
        <w:rPr>
          <w:i/>
          <w:iCs/>
          <w:color w:val="000000" w:themeColor="text1"/>
          <w:sz w:val="19"/>
          <w:szCs w:val="19"/>
        </w:rPr>
        <w:t>General comment No. 13</w:t>
      </w:r>
      <w:r w:rsidRPr="002A03D7">
        <w:rPr>
          <w:color w:val="000000" w:themeColor="text1"/>
          <w:sz w:val="19"/>
          <w:szCs w:val="19"/>
        </w:rPr>
        <w:t> (2011): </w:t>
      </w:r>
      <w:r w:rsidRPr="002A03D7">
        <w:rPr>
          <w:i/>
          <w:iCs/>
          <w:color w:val="000000" w:themeColor="text1"/>
          <w:sz w:val="19"/>
          <w:szCs w:val="19"/>
        </w:rPr>
        <w:t>Article 19: The right of the child to freedom from all forms of violence,</w:t>
      </w:r>
      <w:r w:rsidRPr="002A03D7">
        <w:rPr>
          <w:color w:val="000000" w:themeColor="text1"/>
          <w:sz w:val="19"/>
          <w:szCs w:val="19"/>
        </w:rPr>
        <w:t xml:space="preserve"> ¶ ¶ 14 &amp; 21, U.N. Doc. CRC/C/GC/13 (Feb. 17, 2011). </w:t>
      </w:r>
    </w:p>
  </w:endnote>
  <w:endnote w:id="46">
    <w:p w14:paraId="2259E29E" w14:textId="7EDFA563"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Pr="002A03D7">
        <w:rPr>
          <w:i/>
          <w:iCs/>
          <w:color w:val="000000" w:themeColor="text1"/>
          <w:sz w:val="19"/>
          <w:szCs w:val="19"/>
        </w:rPr>
        <w:t>CRC Committee General Comment No.9</w:t>
      </w:r>
      <w:r w:rsidRPr="002A03D7">
        <w:rPr>
          <w:color w:val="000000" w:themeColor="text1"/>
          <w:sz w:val="19"/>
          <w:szCs w:val="19"/>
        </w:rPr>
        <w:t xml:space="preserve"> at ¶ 60: “The Committee is deeply concerned about the prevailing practice of forced sterilisation of children with disabilities, particularly girls with disabilities. This practice, which still exists, seriously violates the right of the child to her or his physical integrity and results in adverse life-long physical and mental health effects. Therefore, the Committee urges States parties to prohibit by law the forced sterilisation of children on grounds of disability.”</w:t>
      </w:r>
    </w:p>
  </w:endnote>
  <w:endnote w:id="47">
    <w:p w14:paraId="6C513E44" w14:textId="77777777"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Pr="002A03D7">
        <w:rPr>
          <w:i/>
          <w:iCs/>
          <w:color w:val="000000" w:themeColor="text1"/>
          <w:sz w:val="19"/>
          <w:szCs w:val="19"/>
        </w:rPr>
        <w:t>CRC Committee General Comment No. 13</w:t>
      </w:r>
      <w:r w:rsidRPr="002A03D7">
        <w:rPr>
          <w:color w:val="000000" w:themeColor="text1"/>
          <w:sz w:val="19"/>
          <w:szCs w:val="19"/>
        </w:rPr>
        <w:t>, at para.61.</w:t>
      </w:r>
    </w:p>
  </w:endnote>
  <w:endnote w:id="48">
    <w:p w14:paraId="26E96E24" w14:textId="37186D84" w:rsidR="00D73588" w:rsidRPr="002A03D7" w:rsidRDefault="00D73588" w:rsidP="002A03D7">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Specifically, the Committee has found that forced or coerced reproductive health interventions violate CEDAW’s Articles 12 and 23. For a summary of all CEDAW Committee legal standards on this issue</w:t>
      </w:r>
      <w:r w:rsidRPr="002A03D7">
        <w:rPr>
          <w:i/>
          <w:iCs/>
          <w:color w:val="000000" w:themeColor="text1"/>
          <w:sz w:val="19"/>
          <w:szCs w:val="19"/>
        </w:rPr>
        <w:t xml:space="preserve">, see Women Enabled international, accountABILITY Toolkit: Briefing Paper on Sexual and Reproductive Health and Rights (2018), </w:t>
      </w:r>
      <w:r w:rsidRPr="002A03D7">
        <w:rPr>
          <w:color w:val="000000" w:themeColor="text1"/>
          <w:sz w:val="19"/>
          <w:szCs w:val="19"/>
        </w:rPr>
        <w:t xml:space="preserve">https://www.womenenabled.org/atk.html. </w:t>
      </w:r>
    </w:p>
  </w:endnote>
  <w:endnote w:id="49">
    <w:p w14:paraId="26DFFA20" w14:textId="3D8EBB99" w:rsidR="00D73588" w:rsidRPr="002A03D7" w:rsidRDefault="00D73588" w:rsidP="002A03D7">
      <w:pPr>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CEDAW, </w:t>
      </w:r>
      <w:r w:rsidRPr="002A03D7">
        <w:rPr>
          <w:i/>
          <w:iCs/>
          <w:color w:val="000000" w:themeColor="text1"/>
          <w:sz w:val="19"/>
          <w:szCs w:val="19"/>
        </w:rPr>
        <w:t>Concluding observations on the combined seventh and eighth periodic reports of Japan</w:t>
      </w:r>
      <w:r w:rsidRPr="002A03D7">
        <w:rPr>
          <w:color w:val="000000" w:themeColor="text1"/>
          <w:sz w:val="19"/>
          <w:szCs w:val="19"/>
        </w:rPr>
        <w:t>,</w:t>
      </w:r>
    </w:p>
    <w:p w14:paraId="27EBED2A" w14:textId="39F7CA7A" w:rsidR="00D73588" w:rsidRPr="002A03D7" w:rsidRDefault="00D73588" w:rsidP="002A03D7">
      <w:pPr>
        <w:pStyle w:val="EndnoteText"/>
        <w:rPr>
          <w:color w:val="000000" w:themeColor="text1"/>
          <w:sz w:val="19"/>
          <w:szCs w:val="19"/>
        </w:rPr>
      </w:pPr>
      <w:r w:rsidRPr="002A03D7">
        <w:rPr>
          <w:color w:val="000000" w:themeColor="text1"/>
          <w:sz w:val="19"/>
          <w:szCs w:val="19"/>
        </w:rPr>
        <w:t>U.N. Doc. CEDAW/C/JPN/CO/7-8, paras. 24-25 (Mar. 7, 2016).</w:t>
      </w:r>
    </w:p>
  </w:endnote>
  <w:endnote w:id="50">
    <w:p w14:paraId="70367B07" w14:textId="1AFE5F88" w:rsidR="00D73588" w:rsidRPr="002A03D7" w:rsidRDefault="00D73588" w:rsidP="002A03D7">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w:t>
      </w:r>
      <w:r w:rsidR="0099116A">
        <w:rPr>
          <w:i/>
          <w:iCs/>
          <w:color w:val="000000" w:themeColor="text1"/>
          <w:sz w:val="19"/>
          <w:szCs w:val="19"/>
        </w:rPr>
        <w:t xml:space="preserve">Supra note </w:t>
      </w:r>
      <w:r w:rsidR="0099116A">
        <w:rPr>
          <w:color w:val="000000" w:themeColor="text1"/>
          <w:sz w:val="19"/>
          <w:szCs w:val="19"/>
        </w:rPr>
        <w:t xml:space="preserve">12, </w:t>
      </w:r>
      <w:r w:rsidR="0099116A" w:rsidRPr="0099116A">
        <w:rPr>
          <w:i/>
          <w:iCs/>
          <w:color w:val="000000" w:themeColor="text1"/>
          <w:sz w:val="19"/>
          <w:szCs w:val="19"/>
        </w:rPr>
        <w:t>C</w:t>
      </w:r>
      <w:r w:rsidR="0099116A">
        <w:rPr>
          <w:i/>
          <w:iCs/>
          <w:color w:val="000000" w:themeColor="text1"/>
          <w:sz w:val="19"/>
          <w:szCs w:val="19"/>
        </w:rPr>
        <w:t>RC</w:t>
      </w:r>
      <w:r w:rsidRPr="002A03D7">
        <w:rPr>
          <w:color w:val="000000" w:themeColor="text1"/>
          <w:sz w:val="19"/>
          <w:szCs w:val="19"/>
        </w:rPr>
        <w:t xml:space="preserve"> </w:t>
      </w:r>
      <w:r w:rsidRPr="002A03D7">
        <w:rPr>
          <w:i/>
          <w:color w:val="000000" w:themeColor="text1"/>
          <w:sz w:val="19"/>
          <w:szCs w:val="19"/>
        </w:rPr>
        <w:t>General Comment No. 9</w:t>
      </w:r>
      <w:r w:rsidR="0099116A">
        <w:rPr>
          <w:i/>
          <w:color w:val="000000" w:themeColor="text1"/>
          <w:sz w:val="19"/>
          <w:szCs w:val="19"/>
        </w:rPr>
        <w:t xml:space="preserve">, </w:t>
      </w:r>
      <w:r w:rsidRPr="002A03D7">
        <w:rPr>
          <w:iCs/>
          <w:color w:val="000000" w:themeColor="text1"/>
          <w:sz w:val="19"/>
          <w:szCs w:val="19"/>
        </w:rPr>
        <w:t>para. 60</w:t>
      </w:r>
      <w:r w:rsidR="0099116A">
        <w:rPr>
          <w:iCs/>
          <w:color w:val="000000" w:themeColor="text1"/>
          <w:sz w:val="19"/>
          <w:szCs w:val="19"/>
        </w:rPr>
        <w:t>.</w:t>
      </w:r>
    </w:p>
  </w:endnote>
  <w:endnote w:id="51">
    <w:p w14:paraId="4EF2D30D" w14:textId="776FCA88" w:rsidR="00D73588" w:rsidRPr="002A03D7" w:rsidRDefault="00D73588" w:rsidP="002A03D7">
      <w:pPr>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An Interagency Statement: OHCHR, UN Women, UNAIDS, UNDP, UNFPA, UNICEF and WH, </w:t>
      </w:r>
      <w:r w:rsidRPr="002A03D7">
        <w:rPr>
          <w:i/>
          <w:iCs/>
          <w:color w:val="000000" w:themeColor="text1"/>
          <w:sz w:val="19"/>
          <w:szCs w:val="19"/>
        </w:rPr>
        <w:t xml:space="preserve">Eliminating Forced, Coercive and Otherwise Involuntary Sterilization </w:t>
      </w:r>
      <w:r w:rsidRPr="002A03D7">
        <w:rPr>
          <w:color w:val="000000" w:themeColor="text1"/>
          <w:sz w:val="19"/>
          <w:szCs w:val="19"/>
        </w:rPr>
        <w:t xml:space="preserve">(2014), https://www.unfpa.org/sites/default/files/resource-pdf/Eliminating_forced_sterilization.pdf; </w:t>
      </w:r>
      <w:r w:rsidRPr="002A03D7">
        <w:rPr>
          <w:i/>
          <w:iCs/>
          <w:color w:val="000000" w:themeColor="text1"/>
          <w:sz w:val="19"/>
          <w:szCs w:val="19"/>
        </w:rPr>
        <w:t xml:space="preserve">See also, </w:t>
      </w:r>
      <w:r w:rsidRPr="002A03D7">
        <w:rPr>
          <w:color w:val="000000" w:themeColor="text1"/>
          <w:sz w:val="19"/>
          <w:szCs w:val="19"/>
        </w:rPr>
        <w:t xml:space="preserve">Report of the Working Group on the issue of discrimination against women in law and in practice, </w:t>
      </w:r>
      <w:r w:rsidRPr="002A03D7">
        <w:rPr>
          <w:i/>
          <w:iCs/>
          <w:color w:val="000000" w:themeColor="text1"/>
          <w:sz w:val="19"/>
          <w:szCs w:val="19"/>
        </w:rPr>
        <w:t xml:space="preserve">Women Deprived of Liberty, </w:t>
      </w:r>
      <w:r w:rsidRPr="002A03D7">
        <w:rPr>
          <w:color w:val="000000" w:themeColor="text1"/>
          <w:sz w:val="19"/>
          <w:szCs w:val="19"/>
        </w:rPr>
        <w:t xml:space="preserve">para. 45, U.N. Doc A/HRC/41/33 (May 15, 2019), </w:t>
      </w:r>
      <w:r w:rsidRPr="002A03D7">
        <w:rPr>
          <w:i/>
          <w:iCs/>
          <w:color w:val="000000" w:themeColor="text1"/>
          <w:sz w:val="19"/>
          <w:szCs w:val="19"/>
        </w:rPr>
        <w:t xml:space="preserve">noting </w:t>
      </w:r>
      <w:r w:rsidRPr="002A03D7">
        <w:rPr>
          <w:color w:val="000000" w:themeColor="text1"/>
          <w:sz w:val="19"/>
          <w:szCs w:val="19"/>
        </w:rPr>
        <w:t xml:space="preserve">“Protective detention is also used to “protect” girls with disabilities or adolescent girls from violence and/or ‘unwanted’ pregnancies;” </w:t>
      </w:r>
      <w:r w:rsidRPr="002A03D7">
        <w:rPr>
          <w:i/>
          <w:color w:val="000000" w:themeColor="text1"/>
          <w:sz w:val="19"/>
          <w:szCs w:val="19"/>
        </w:rPr>
        <w:t>Special Rapporteur on the Rights of Persons with Disabilities</w:t>
      </w:r>
      <w:r w:rsidRPr="002A03D7">
        <w:rPr>
          <w:color w:val="000000" w:themeColor="text1"/>
          <w:sz w:val="19"/>
          <w:szCs w:val="19"/>
        </w:rPr>
        <w:t>, “</w:t>
      </w:r>
      <w:r w:rsidRPr="002A03D7">
        <w:rPr>
          <w:color w:val="000000" w:themeColor="text1"/>
          <w:sz w:val="19"/>
          <w:szCs w:val="19"/>
          <w:shd w:val="clear" w:color="auto" w:fill="FFFFFF"/>
        </w:rPr>
        <w:t>Built upon misconceptions and stereotypes around the sexuality of persons with disabilities, this rationale calls for segregation and institutionalization as the best way for protection, while establishing patronizing schemes in which women and girls with disabilities become infantilized for life.” </w:t>
      </w:r>
    </w:p>
  </w:endnote>
  <w:endnote w:id="52">
    <w:p w14:paraId="6CED5939" w14:textId="170D9D27"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Human Rights Watch, </w:t>
      </w:r>
      <w:r w:rsidRPr="002A03D7">
        <w:rPr>
          <w:i/>
          <w:iCs/>
          <w:color w:val="000000" w:themeColor="text1"/>
          <w:sz w:val="19"/>
          <w:szCs w:val="19"/>
        </w:rPr>
        <w:t xml:space="preserve">‘It Is My Dream To Leave This Place’: Children with Disabilities in Serbian Institutions  </w:t>
      </w:r>
      <w:r w:rsidRPr="002A03D7">
        <w:rPr>
          <w:color w:val="000000" w:themeColor="text1"/>
          <w:sz w:val="19"/>
          <w:szCs w:val="19"/>
        </w:rPr>
        <w:t>pp. 9 &amp; 64 (2016),</w:t>
      </w:r>
      <w:r w:rsidRPr="002A03D7">
        <w:rPr>
          <w:i/>
          <w:iCs/>
          <w:color w:val="000000" w:themeColor="text1"/>
          <w:sz w:val="19"/>
          <w:szCs w:val="19"/>
        </w:rPr>
        <w:t xml:space="preserve"> </w:t>
      </w:r>
      <w:hyperlink r:id="rId21" w:history="1">
        <w:r w:rsidRPr="002A03D7">
          <w:rPr>
            <w:rStyle w:val="Hyperlink"/>
            <w:rFonts w:eastAsiaTheme="majorEastAsia"/>
            <w:color w:val="000000" w:themeColor="text1"/>
            <w:sz w:val="19"/>
            <w:szCs w:val="19"/>
            <w:u w:val="none"/>
          </w:rPr>
          <w:t>https://www.hrw.org/report/2016/06/08/it-my-dream-leave-place/children-disabilities-serbian-institutions</w:t>
        </w:r>
      </w:hyperlink>
      <w:r w:rsidRPr="002A03D7">
        <w:rPr>
          <w:color w:val="000000" w:themeColor="text1"/>
          <w:sz w:val="19"/>
          <w:szCs w:val="19"/>
        </w:rPr>
        <w:t>.</w:t>
      </w:r>
    </w:p>
  </w:endnote>
  <w:endnote w:id="53">
    <w:p w14:paraId="1EF7901F" w14:textId="0611F851"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004219EC">
        <w:rPr>
          <w:i/>
          <w:iCs/>
          <w:color w:val="000000" w:themeColor="text1"/>
          <w:sz w:val="19"/>
          <w:szCs w:val="19"/>
        </w:rPr>
        <w:t xml:space="preserve">Supra note </w:t>
      </w:r>
      <w:r w:rsidR="004219EC">
        <w:rPr>
          <w:color w:val="000000" w:themeColor="text1"/>
          <w:sz w:val="19"/>
          <w:szCs w:val="19"/>
        </w:rPr>
        <w:t xml:space="preserve">27, DRI, </w:t>
      </w:r>
      <w:r w:rsidR="004219EC" w:rsidRPr="004219EC">
        <w:rPr>
          <w:color w:val="000000" w:themeColor="text1"/>
          <w:sz w:val="19"/>
          <w:szCs w:val="19"/>
        </w:rPr>
        <w:t>Ukraine</w:t>
      </w:r>
      <w:r w:rsidR="004219EC">
        <w:rPr>
          <w:color w:val="000000" w:themeColor="text1"/>
          <w:sz w:val="19"/>
          <w:szCs w:val="19"/>
        </w:rPr>
        <w:t xml:space="preserve">, </w:t>
      </w:r>
      <w:r w:rsidRPr="002A03D7">
        <w:rPr>
          <w:color w:val="000000" w:themeColor="text1"/>
          <w:sz w:val="19"/>
          <w:szCs w:val="19"/>
        </w:rPr>
        <w:t>p. 22</w:t>
      </w:r>
      <w:r w:rsidR="004219EC">
        <w:rPr>
          <w:color w:val="000000" w:themeColor="text1"/>
          <w:sz w:val="19"/>
          <w:szCs w:val="19"/>
        </w:rPr>
        <w:t>.</w:t>
      </w:r>
      <w:r w:rsidRPr="002A03D7">
        <w:rPr>
          <w:i/>
          <w:iCs/>
          <w:color w:val="000000" w:themeColor="text1"/>
          <w:sz w:val="19"/>
          <w:szCs w:val="19"/>
        </w:rPr>
        <w:t xml:space="preserve"> Noting </w:t>
      </w:r>
      <w:r w:rsidRPr="002A03D7">
        <w:rPr>
          <w:color w:val="000000" w:themeColor="text1"/>
          <w:sz w:val="19"/>
          <w:szCs w:val="19"/>
        </w:rPr>
        <w:t>“since a pregnant teenager would cause a lot of problems for the director.”</w:t>
      </w:r>
    </w:p>
  </w:endnote>
  <w:endnote w:id="54">
    <w:p w14:paraId="268F78D8" w14:textId="05C46EF3"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Pr="002A03D7">
        <w:rPr>
          <w:i/>
          <w:iCs/>
          <w:color w:val="000000" w:themeColor="text1"/>
          <w:sz w:val="19"/>
          <w:szCs w:val="19"/>
        </w:rPr>
        <w:t xml:space="preserve">Noting </w:t>
      </w:r>
      <w:r w:rsidRPr="002A03D7">
        <w:rPr>
          <w:color w:val="000000" w:themeColor="text1"/>
          <w:sz w:val="19"/>
          <w:szCs w:val="19"/>
        </w:rPr>
        <w:t xml:space="preserve">“since a pregnant teenager would cause a lot of problems for the director.” </w:t>
      </w:r>
      <w:r w:rsidRPr="002A03D7">
        <w:rPr>
          <w:i/>
          <w:iCs/>
          <w:color w:val="000000" w:themeColor="text1"/>
          <w:sz w:val="19"/>
          <w:szCs w:val="19"/>
        </w:rPr>
        <w:t>Id.</w:t>
      </w:r>
    </w:p>
  </w:endnote>
  <w:endnote w:id="55">
    <w:p w14:paraId="656CDACC" w14:textId="65D3DD36"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Human Rights Watch</w:t>
      </w:r>
      <w:r w:rsidRPr="002A03D7">
        <w:rPr>
          <w:i/>
          <w:iCs/>
          <w:color w:val="000000" w:themeColor="text1"/>
          <w:sz w:val="19"/>
          <w:szCs w:val="19"/>
        </w:rPr>
        <w:t>, ’Living in Hell:’ Abuses against People with Psychosocial Disabilities in Indonesia</w:t>
      </w:r>
      <w:r w:rsidRPr="002A03D7">
        <w:rPr>
          <w:color w:val="000000" w:themeColor="text1"/>
          <w:sz w:val="19"/>
          <w:szCs w:val="19"/>
        </w:rPr>
        <w:t xml:space="preserve"> (2016), </w:t>
      </w:r>
      <w:hyperlink r:id="rId22" w:history="1">
        <w:r w:rsidRPr="002A03D7">
          <w:rPr>
            <w:rStyle w:val="Hyperlink"/>
            <w:rFonts w:eastAsiaTheme="majorEastAsia"/>
            <w:color w:val="000000" w:themeColor="text1"/>
            <w:sz w:val="19"/>
            <w:szCs w:val="19"/>
            <w:u w:val="none"/>
          </w:rPr>
          <w:t>www.hrw.org/report/2016/03/21/living-hell/abuses-against-people-psychosocial-disabilities-indonesia</w:t>
        </w:r>
      </w:hyperlink>
      <w:r w:rsidRPr="002A03D7">
        <w:rPr>
          <w:color w:val="000000" w:themeColor="text1"/>
          <w:sz w:val="19"/>
          <w:szCs w:val="19"/>
        </w:rPr>
        <w:t>.</w:t>
      </w:r>
    </w:p>
  </w:endnote>
  <w:endnote w:id="56">
    <w:p w14:paraId="3181B8B7" w14:textId="32343D42"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Pr="002A03D7">
        <w:rPr>
          <w:i/>
          <w:iCs/>
          <w:color w:val="000000" w:themeColor="text1"/>
          <w:sz w:val="19"/>
          <w:szCs w:val="19"/>
        </w:rPr>
        <w:t xml:space="preserve">Id. </w:t>
      </w:r>
      <w:r w:rsidRPr="002A03D7">
        <w:rPr>
          <w:color w:val="000000" w:themeColor="text1"/>
          <w:sz w:val="19"/>
          <w:szCs w:val="19"/>
        </w:rPr>
        <w:t>p. 27, Human Rights Watch interview with doctor at Belovodsk Psychoneurological Institute on Feb. 4, 2020.</w:t>
      </w:r>
    </w:p>
  </w:endnote>
  <w:endnote w:id="57">
    <w:p w14:paraId="531DC18D" w14:textId="1F846213"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004219EC">
        <w:rPr>
          <w:i/>
          <w:iCs/>
          <w:color w:val="000000" w:themeColor="text1"/>
          <w:sz w:val="19"/>
          <w:szCs w:val="19"/>
        </w:rPr>
        <w:t xml:space="preserve">Supra note </w:t>
      </w:r>
      <w:r w:rsidR="004219EC">
        <w:rPr>
          <w:color w:val="000000" w:themeColor="text1"/>
          <w:sz w:val="19"/>
          <w:szCs w:val="19"/>
        </w:rPr>
        <w:t xml:space="preserve">26, DRI, </w:t>
      </w:r>
      <w:r w:rsidRPr="002A03D7">
        <w:rPr>
          <w:i/>
          <w:iCs/>
          <w:color w:val="000000" w:themeColor="text1"/>
          <w:sz w:val="19"/>
          <w:szCs w:val="19"/>
        </w:rPr>
        <w:t>Mexico,</w:t>
      </w:r>
      <w:r w:rsidRPr="002A03D7">
        <w:rPr>
          <w:color w:val="000000" w:themeColor="text1"/>
          <w:sz w:val="19"/>
          <w:szCs w:val="19"/>
        </w:rPr>
        <w:t xml:space="preserve"> p. iii</w:t>
      </w:r>
      <w:r w:rsidR="004219EC">
        <w:rPr>
          <w:color w:val="000000" w:themeColor="text1"/>
          <w:sz w:val="19"/>
          <w:szCs w:val="19"/>
        </w:rPr>
        <w:t>.</w:t>
      </w:r>
      <w:r w:rsidRPr="002A03D7">
        <w:rPr>
          <w:color w:val="000000" w:themeColor="text1"/>
          <w:sz w:val="19"/>
          <w:szCs w:val="19"/>
        </w:rPr>
        <w:t xml:space="preserve"> (By allowing the forceful sterilization of girls and women with disabilities, particularly in institutions under the direct authority of the government, Mexico is violating their right to respect for their physical and mental integrity (Article 17); their right to retain their fertility on an equal basis to others (Article 23); their right to be free from violence, exploitation and abuse (Article 16); and their right to decide for themselves (Article 12), all of which are enshrined in the CRPD.)</w:t>
      </w:r>
    </w:p>
  </w:endnote>
  <w:endnote w:id="58">
    <w:p w14:paraId="6AEA9133" w14:textId="4F51AC07" w:rsidR="00D73588" w:rsidRPr="002A03D7" w:rsidRDefault="00D73588" w:rsidP="002A03D7">
      <w:pPr>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Ashika Misra, </w:t>
      </w:r>
      <w:r w:rsidRPr="002A03D7">
        <w:rPr>
          <w:i/>
          <w:iCs/>
          <w:color w:val="000000" w:themeColor="text1"/>
          <w:sz w:val="19"/>
          <w:szCs w:val="19"/>
        </w:rPr>
        <w:t>Is hysterectomy the final solution?,</w:t>
      </w:r>
      <w:r w:rsidRPr="002A03D7">
        <w:rPr>
          <w:color w:val="000000" w:themeColor="text1"/>
          <w:sz w:val="19"/>
          <w:szCs w:val="19"/>
        </w:rPr>
        <w:t xml:space="preserve"> DNA INDIA, Jan. 30, 2008, http://www.dnaindia.com/mumbai/ report-is-hysterectomy-the-final-solution-11482.</w:t>
      </w:r>
    </w:p>
  </w:endnote>
  <w:endnote w:id="59">
    <w:p w14:paraId="3B14F077" w14:textId="5C329F9D" w:rsidR="00D73588" w:rsidRPr="002A03D7" w:rsidRDefault="00D73588" w:rsidP="002A03D7">
      <w:pPr>
        <w:pStyle w:val="EndnoteText"/>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Office of the United Nations High Commissioner for Human Rights (OHCHR), Access to Justice for Children, para 17, U.N. Doc, A/HRC/25/35 (Dec 16. 2013), </w:t>
      </w:r>
      <w:hyperlink r:id="rId23" w:tgtFrame="_blank" w:history="1">
        <w:r w:rsidRPr="002A03D7">
          <w:rPr>
            <w:rStyle w:val="Hyperlink"/>
            <w:rFonts w:eastAsiaTheme="majorEastAsia"/>
            <w:color w:val="000000" w:themeColor="text1"/>
            <w:sz w:val="19"/>
            <w:szCs w:val="19"/>
            <w:u w:val="none"/>
          </w:rPr>
          <w:t>www.ohchr.org/en/hrbodies/hrc/regularsessions/session25/documents/a-hrc-25-35_en.doc</w:t>
        </w:r>
      </w:hyperlink>
      <w:r w:rsidRPr="002A03D7">
        <w:rPr>
          <w:color w:val="000000" w:themeColor="text1"/>
          <w:sz w:val="19"/>
          <w:szCs w:val="19"/>
        </w:rPr>
        <w:t>.</w:t>
      </w:r>
    </w:p>
  </w:endnote>
  <w:endnote w:id="60">
    <w:p w14:paraId="2D59CE96" w14:textId="471A8F06" w:rsidR="00D73588" w:rsidRPr="002A03D7" w:rsidRDefault="00D73588" w:rsidP="002A03D7">
      <w:pPr>
        <w:pStyle w:val="EndnoteText"/>
        <w:contextualSpacing/>
        <w:jc w:val="both"/>
        <w:rPr>
          <w:color w:val="000000" w:themeColor="text1"/>
          <w:sz w:val="19"/>
          <w:szCs w:val="19"/>
        </w:rPr>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w:t>
      </w:r>
      <w:r w:rsidR="009956F6">
        <w:rPr>
          <w:i/>
          <w:iCs/>
          <w:color w:val="000000" w:themeColor="text1"/>
          <w:sz w:val="19"/>
          <w:szCs w:val="19"/>
          <w:lang w:val="en-GB"/>
        </w:rPr>
        <w:t xml:space="preserve">Supra </w:t>
      </w:r>
      <w:r w:rsidR="009956F6" w:rsidRPr="009956F6">
        <w:rPr>
          <w:color w:val="000000" w:themeColor="text1"/>
          <w:sz w:val="19"/>
          <w:szCs w:val="19"/>
          <w:lang w:val="en-GB"/>
        </w:rPr>
        <w:t>note</w:t>
      </w:r>
      <w:r w:rsidR="009956F6">
        <w:rPr>
          <w:color w:val="000000" w:themeColor="text1"/>
          <w:sz w:val="19"/>
          <w:szCs w:val="19"/>
          <w:lang w:val="en-GB"/>
        </w:rPr>
        <w:t xml:space="preserve"> 10, CRPD </w:t>
      </w:r>
      <w:r w:rsidRPr="009956F6">
        <w:rPr>
          <w:color w:val="000000" w:themeColor="text1"/>
          <w:sz w:val="19"/>
          <w:szCs w:val="19"/>
          <w:lang w:val="en-GB"/>
        </w:rPr>
        <w:t>General</w:t>
      </w:r>
      <w:r w:rsidRPr="002A03D7">
        <w:rPr>
          <w:i/>
          <w:color w:val="000000" w:themeColor="text1"/>
          <w:sz w:val="19"/>
          <w:szCs w:val="19"/>
          <w:lang w:val="en-GB"/>
        </w:rPr>
        <w:t xml:space="preserve"> Comment No. 3</w:t>
      </w:r>
      <w:r w:rsidR="009956F6">
        <w:rPr>
          <w:i/>
          <w:color w:val="000000" w:themeColor="text1"/>
          <w:sz w:val="19"/>
          <w:szCs w:val="19"/>
          <w:lang w:val="en-GB"/>
        </w:rPr>
        <w:t xml:space="preserve">, </w:t>
      </w:r>
      <w:r w:rsidRPr="002A03D7">
        <w:rPr>
          <w:color w:val="000000" w:themeColor="text1"/>
          <w:sz w:val="19"/>
          <w:szCs w:val="19"/>
          <w:lang w:val="en-GB"/>
        </w:rPr>
        <w:t xml:space="preserve">para. 53 (a), </w:t>
      </w:r>
      <w:r w:rsidRPr="002A03D7">
        <w:rPr>
          <w:color w:val="000000" w:themeColor="text1"/>
          <w:sz w:val="19"/>
          <w:szCs w:val="19"/>
        </w:rPr>
        <w:t>(“</w:t>
      </w:r>
      <w:r w:rsidRPr="002A03D7">
        <w:rPr>
          <w:rFonts w:eastAsia="Arial Unicode MS"/>
          <w:color w:val="000000" w:themeColor="text1"/>
          <w:sz w:val="19"/>
          <w:szCs w:val="19"/>
        </w:rPr>
        <w:t>Violence against women with disabilities in institutions includes . . . forced administration of psychiatric medication; and overmedication, which can reduce the ability to describe and/or remember sexual violence. Perpetrators may act with impunity because they perceive little risk of discovery or punishment given that access to judicial remedies is severely restricted, and women with disabilities subjected to such violence are unlikely to be able to access helplines or other forms of support to report such violations.”)</w:t>
      </w:r>
    </w:p>
  </w:endnote>
  <w:endnote w:id="61">
    <w:p w14:paraId="2B300F45" w14:textId="77777777"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A. Gray, S Forell, and S Clarke, </w:t>
      </w:r>
      <w:r w:rsidRPr="002A03D7">
        <w:rPr>
          <w:i/>
          <w:iCs/>
          <w:color w:val="000000" w:themeColor="text1"/>
          <w:sz w:val="19"/>
          <w:szCs w:val="19"/>
        </w:rPr>
        <w:t>Cognitive impairment, legal need and access to justice</w:t>
      </w:r>
      <w:r w:rsidRPr="002A03D7">
        <w:rPr>
          <w:color w:val="000000" w:themeColor="text1"/>
          <w:sz w:val="19"/>
          <w:szCs w:val="19"/>
        </w:rPr>
        <w:t>, Justice issues paper 10, Law and Justice Foundation of NSW (2009), www.lawfoundation.net.au/ljf/app/4016D540ECE363B3CA25756F001DEE70.html#bmk_fnote42.</w:t>
      </w:r>
    </w:p>
  </w:endnote>
  <w:endnote w:id="62">
    <w:p w14:paraId="26940FE6" w14:textId="1BEAE21E"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Women Enabled International, </w:t>
      </w:r>
      <w:r w:rsidRPr="009956F6">
        <w:rPr>
          <w:i/>
          <w:iCs/>
          <w:color w:val="000000" w:themeColor="text1"/>
          <w:sz w:val="19"/>
          <w:szCs w:val="19"/>
        </w:rPr>
        <w:t xml:space="preserve">Submissions to OHCHR: Comments for Report on Access to Justice for Persons with Disabilities </w:t>
      </w:r>
      <w:r w:rsidRPr="002A03D7">
        <w:rPr>
          <w:color w:val="000000" w:themeColor="text1"/>
          <w:sz w:val="19"/>
          <w:szCs w:val="19"/>
        </w:rPr>
        <w:t>(May 2017),</w:t>
      </w:r>
      <w:r w:rsidR="009956F6">
        <w:rPr>
          <w:color w:val="000000" w:themeColor="text1"/>
          <w:sz w:val="19"/>
          <w:szCs w:val="19"/>
        </w:rPr>
        <w:t xml:space="preserve"> </w:t>
      </w:r>
      <w:r w:rsidRPr="002A03D7">
        <w:rPr>
          <w:color w:val="000000" w:themeColor="text1"/>
          <w:sz w:val="19"/>
          <w:szCs w:val="19"/>
        </w:rPr>
        <w:t>www.ohchr.org/Documents/Issues/Disability/SR_Disability/GoodPractices/Women_Enabled_International.docx.</w:t>
      </w:r>
    </w:p>
  </w:endnote>
  <w:endnote w:id="63">
    <w:p w14:paraId="1932C119" w14:textId="77777777"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CRPD Committee, </w:t>
      </w:r>
      <w:r w:rsidRPr="002A03D7">
        <w:rPr>
          <w:i/>
          <w:iCs/>
          <w:color w:val="000000" w:themeColor="text1"/>
          <w:sz w:val="19"/>
          <w:szCs w:val="19"/>
        </w:rPr>
        <w:t>Concluding Observations: India,</w:t>
      </w:r>
      <w:r w:rsidRPr="002A03D7">
        <w:rPr>
          <w:color w:val="000000" w:themeColor="text1"/>
          <w:sz w:val="19"/>
          <w:szCs w:val="19"/>
        </w:rPr>
        <w:t xml:space="preserve"> U.N. Doc, CRPD/C/IND/CO/1 (2019).</w:t>
      </w:r>
    </w:p>
  </w:endnote>
  <w:endnote w:id="64">
    <w:p w14:paraId="4B26AE0E" w14:textId="77777777"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Human Rights Watch, ‘</w:t>
      </w:r>
      <w:r w:rsidRPr="002A03D7">
        <w:rPr>
          <w:i/>
          <w:iCs/>
          <w:color w:val="000000" w:themeColor="text1"/>
          <w:sz w:val="19"/>
          <w:szCs w:val="19"/>
        </w:rPr>
        <w:t>Treated Worse Than Animals’</w:t>
      </w:r>
      <w:r w:rsidRPr="002A03D7">
        <w:rPr>
          <w:color w:val="000000" w:themeColor="text1"/>
          <w:sz w:val="19"/>
          <w:szCs w:val="19"/>
        </w:rPr>
        <w:t>: </w:t>
      </w:r>
      <w:r w:rsidRPr="002A03D7">
        <w:rPr>
          <w:i/>
          <w:iCs/>
          <w:color w:val="000000" w:themeColor="text1"/>
          <w:sz w:val="19"/>
          <w:szCs w:val="19"/>
        </w:rPr>
        <w:t>Abuses against Women and Girls with Psychosocial or Intellectual Disabilities in Institutions in India</w:t>
      </w:r>
      <w:r w:rsidRPr="002A03D7">
        <w:rPr>
          <w:color w:val="000000" w:themeColor="text1"/>
          <w:sz w:val="19"/>
          <w:szCs w:val="19"/>
        </w:rPr>
        <w:t>, p. 69</w:t>
      </w:r>
      <w:r w:rsidRPr="002A03D7">
        <w:rPr>
          <w:i/>
          <w:iCs/>
          <w:color w:val="000000" w:themeColor="text1"/>
          <w:sz w:val="19"/>
          <w:szCs w:val="19"/>
        </w:rPr>
        <w:t xml:space="preserve"> </w:t>
      </w:r>
      <w:r w:rsidRPr="002A03D7">
        <w:rPr>
          <w:color w:val="000000" w:themeColor="text1"/>
          <w:sz w:val="19"/>
          <w:szCs w:val="19"/>
        </w:rPr>
        <w:t xml:space="preserve">(2014), </w:t>
      </w:r>
      <w:hyperlink r:id="rId24" w:history="1">
        <w:r w:rsidRPr="002A03D7">
          <w:rPr>
            <w:rStyle w:val="Hyperlink"/>
            <w:rFonts w:eastAsiaTheme="majorEastAsia"/>
            <w:color w:val="000000" w:themeColor="text1"/>
            <w:sz w:val="19"/>
            <w:szCs w:val="19"/>
            <w:u w:val="none"/>
          </w:rPr>
          <w:t>https://www.hrw.org/report/2014/12/03/treated-worse-animals/abuses-against-women-and-girls-psychosocial-or-intellectual</w:t>
        </w:r>
      </w:hyperlink>
      <w:r w:rsidRPr="002A03D7">
        <w:rPr>
          <w:color w:val="000000" w:themeColor="text1"/>
          <w:sz w:val="19"/>
          <w:szCs w:val="19"/>
        </w:rPr>
        <w:t>;</w:t>
      </w:r>
    </w:p>
  </w:endnote>
  <w:endnote w:id="65">
    <w:p w14:paraId="04171912" w14:textId="77777777" w:rsidR="00D73588" w:rsidRPr="002A03D7" w:rsidRDefault="00D73588" w:rsidP="002A03D7">
      <w:pPr>
        <w:pStyle w:val="EndnoteText"/>
        <w:rPr>
          <w:b/>
          <w:color w:val="000000" w:themeColor="text1"/>
          <w:sz w:val="19"/>
          <w:szCs w:val="19"/>
          <w:lang w:val="en-GB"/>
        </w:rPr>
      </w:pPr>
      <w:r w:rsidRPr="002A03D7">
        <w:rPr>
          <w:rStyle w:val="EndnoteReference"/>
          <w:color w:val="000000" w:themeColor="text1"/>
          <w:sz w:val="19"/>
          <w:szCs w:val="19"/>
        </w:rPr>
        <w:endnoteRef/>
      </w:r>
      <w:r w:rsidRPr="002A03D7">
        <w:rPr>
          <w:color w:val="000000" w:themeColor="text1"/>
          <w:sz w:val="19"/>
          <w:szCs w:val="19"/>
        </w:rPr>
        <w:t xml:space="preserve"> CRC Committee, </w:t>
      </w:r>
      <w:r w:rsidRPr="002A03D7">
        <w:rPr>
          <w:bCs/>
          <w:i/>
          <w:iCs/>
          <w:color w:val="000000" w:themeColor="text1"/>
          <w:sz w:val="19"/>
          <w:szCs w:val="19"/>
          <w:lang w:val="en-GB"/>
        </w:rPr>
        <w:t>General comment No. 24 (2019) on children’s rights in the child justice system,</w:t>
      </w:r>
      <w:r w:rsidRPr="002A03D7">
        <w:rPr>
          <w:b/>
          <w:color w:val="000000" w:themeColor="text1"/>
          <w:sz w:val="19"/>
          <w:szCs w:val="19"/>
          <w:lang w:val="en-GB"/>
        </w:rPr>
        <w:t xml:space="preserve"> </w:t>
      </w:r>
      <w:r w:rsidRPr="002A03D7">
        <w:rPr>
          <w:bCs/>
          <w:color w:val="000000" w:themeColor="text1"/>
          <w:sz w:val="19"/>
          <w:szCs w:val="19"/>
          <w:lang w:val="en-GB"/>
        </w:rPr>
        <w:t>p</w:t>
      </w:r>
      <w:r w:rsidRPr="002A03D7">
        <w:rPr>
          <w:color w:val="000000" w:themeColor="text1"/>
          <w:sz w:val="19"/>
          <w:szCs w:val="19"/>
        </w:rPr>
        <w:t>ara. 40, U.N. Doc. CRC/C/GC/24 (Sep. 18, 2019).</w:t>
      </w:r>
    </w:p>
  </w:endnote>
  <w:endnote w:id="66">
    <w:p w14:paraId="05297819" w14:textId="7A33B45B" w:rsidR="00D73588" w:rsidRPr="002A03D7" w:rsidRDefault="00D73588" w:rsidP="002A03D7">
      <w:pPr>
        <w:pStyle w:val="EndnoteText"/>
        <w:rPr>
          <w:color w:val="000000" w:themeColor="text1"/>
          <w:sz w:val="19"/>
          <w:szCs w:val="19"/>
        </w:rPr>
      </w:pPr>
      <w:r w:rsidRPr="002A03D7">
        <w:rPr>
          <w:rStyle w:val="EndnoteReference"/>
          <w:color w:val="000000" w:themeColor="text1"/>
          <w:sz w:val="19"/>
          <w:szCs w:val="19"/>
        </w:rPr>
        <w:endnoteRef/>
      </w:r>
      <w:r w:rsidRPr="002A03D7">
        <w:rPr>
          <w:color w:val="000000" w:themeColor="text1"/>
          <w:sz w:val="19"/>
          <w:szCs w:val="19"/>
        </w:rPr>
        <w:t xml:space="preserve"> </w:t>
      </w:r>
      <w:r w:rsidR="009956F6">
        <w:rPr>
          <w:i/>
          <w:iCs/>
          <w:color w:val="000000" w:themeColor="text1"/>
          <w:sz w:val="19"/>
          <w:szCs w:val="19"/>
        </w:rPr>
        <w:t xml:space="preserve">Supra note xi22, Manjoo, </w:t>
      </w:r>
      <w:r w:rsidRPr="002A03D7">
        <w:rPr>
          <w:color w:val="000000" w:themeColor="text1"/>
          <w:sz w:val="19"/>
          <w:szCs w:val="19"/>
        </w:rPr>
        <w:t>Special Rapporteur on Violence Against Women</w:t>
      </w:r>
      <w:r w:rsidR="009956F6">
        <w:rPr>
          <w:color w:val="000000" w:themeColor="text1"/>
          <w:sz w:val="19"/>
          <w:szCs w:val="19"/>
        </w:rPr>
        <w:t xml:space="preserve">, </w:t>
      </w:r>
      <w:r w:rsidRPr="002A03D7">
        <w:rPr>
          <w:color w:val="000000" w:themeColor="text1"/>
          <w:sz w:val="19"/>
          <w:szCs w:val="19"/>
        </w:rPr>
        <w:t>paras. 41-44.</w:t>
      </w:r>
    </w:p>
  </w:endnote>
  <w:endnote w:id="67">
    <w:p w14:paraId="2B831C34" w14:textId="4B93D8DA" w:rsidR="00D73588" w:rsidRPr="00437644" w:rsidRDefault="00D73588" w:rsidP="002A03D7">
      <w:pPr>
        <w:pStyle w:val="EndnoteText"/>
      </w:pPr>
      <w:r w:rsidRPr="002A03D7">
        <w:rPr>
          <w:rStyle w:val="EndnoteReference"/>
          <w:rFonts w:eastAsiaTheme="majorEastAsia"/>
          <w:color w:val="000000" w:themeColor="text1"/>
          <w:sz w:val="19"/>
          <w:szCs w:val="19"/>
        </w:rPr>
        <w:endnoteRef/>
      </w:r>
      <w:r w:rsidRPr="002A03D7">
        <w:rPr>
          <w:color w:val="000000" w:themeColor="text1"/>
          <w:sz w:val="19"/>
          <w:szCs w:val="19"/>
        </w:rPr>
        <w:t xml:space="preserve"> Joint Statement by UN Women, CEDAW, and CRPD, “Ending sexual harassment against women and girls with disabilities</w:t>
      </w:r>
      <w:r w:rsidR="009956F6">
        <w:rPr>
          <w:color w:val="000000" w:themeColor="text1"/>
          <w:sz w:val="19"/>
          <w:szCs w:val="19"/>
        </w:rPr>
        <w:t xml:space="preserve"> (</w:t>
      </w:r>
      <w:r w:rsidRPr="002A03D7">
        <w:rPr>
          <w:color w:val="000000" w:themeColor="text1"/>
          <w:sz w:val="19"/>
          <w:szCs w:val="19"/>
        </w:rPr>
        <w:t>Oct</w:t>
      </w:r>
      <w:r w:rsidR="009956F6">
        <w:rPr>
          <w:color w:val="000000" w:themeColor="text1"/>
          <w:sz w:val="19"/>
          <w:szCs w:val="19"/>
        </w:rPr>
        <w:t xml:space="preserve">. </w:t>
      </w:r>
      <w:r w:rsidRPr="002A03D7">
        <w:rPr>
          <w:color w:val="000000" w:themeColor="text1"/>
          <w:sz w:val="19"/>
          <w:szCs w:val="19"/>
        </w:rPr>
        <w:t>22, 2020</w:t>
      </w:r>
      <w:r w:rsidR="009956F6">
        <w:rPr>
          <w:color w:val="000000" w:themeColor="text1"/>
          <w:sz w:val="19"/>
          <w:szCs w:val="19"/>
        </w:rPr>
        <w:t>)</w:t>
      </w:r>
      <w:r w:rsidRPr="002A03D7">
        <w:rPr>
          <w:color w:val="000000" w:themeColor="text1"/>
          <w:sz w:val="19"/>
          <w:szCs w:val="19"/>
        </w:rPr>
        <w:t xml:space="preserve">, </w:t>
      </w:r>
      <w:hyperlink r:id="rId25" w:history="1">
        <w:r w:rsidR="002A03D7" w:rsidRPr="002A03D7">
          <w:rPr>
            <w:rStyle w:val="Hyperlink"/>
            <w:color w:val="000000" w:themeColor="text1"/>
            <w:sz w:val="19"/>
            <w:szCs w:val="19"/>
            <w:u w:val="none"/>
          </w:rPr>
          <w:t>www.unwomen.org/en/news/stories/2020/10/statement-joint-un-women-cedaw-and-crpd.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2458"/>
      <w:docPartObj>
        <w:docPartGallery w:val="Page Numbers (Bottom of Page)"/>
        <w:docPartUnique/>
      </w:docPartObj>
    </w:sdtPr>
    <w:sdtEndPr>
      <w:rPr>
        <w:rStyle w:val="PageNumber"/>
      </w:rPr>
    </w:sdtEndPr>
    <w:sdtContent>
      <w:p w14:paraId="7C93CD00" w14:textId="3D8059A8" w:rsidR="00606BAA" w:rsidRDefault="00606BAA" w:rsidP="002A03D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F3513" w14:textId="77777777" w:rsidR="00606BAA" w:rsidRDefault="00606BAA" w:rsidP="00911AB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1"/>
        <w:szCs w:val="21"/>
      </w:rPr>
      <w:id w:val="1293941915"/>
      <w:docPartObj>
        <w:docPartGallery w:val="Page Numbers (Bottom of Page)"/>
        <w:docPartUnique/>
      </w:docPartObj>
    </w:sdtPr>
    <w:sdtEndPr>
      <w:rPr>
        <w:rStyle w:val="PageNumber"/>
        <w:sz w:val="16"/>
        <w:szCs w:val="16"/>
      </w:rPr>
    </w:sdtEndPr>
    <w:sdtContent>
      <w:p w14:paraId="274F418C" w14:textId="21AB4C91" w:rsidR="00606BAA" w:rsidRPr="002C32D9" w:rsidRDefault="00606BAA" w:rsidP="002A03D7">
        <w:pPr>
          <w:pStyle w:val="Footer"/>
          <w:framePr w:wrap="none" w:vAnchor="text" w:hAnchor="margin" w:y="1"/>
          <w:rPr>
            <w:rStyle w:val="PageNumber"/>
            <w:sz w:val="16"/>
            <w:szCs w:val="16"/>
          </w:rPr>
        </w:pPr>
        <w:r w:rsidRPr="002C32D9">
          <w:rPr>
            <w:rStyle w:val="PageNumber"/>
            <w:sz w:val="21"/>
            <w:szCs w:val="21"/>
          </w:rPr>
          <w:fldChar w:fldCharType="begin"/>
        </w:r>
        <w:r w:rsidRPr="002C32D9">
          <w:rPr>
            <w:rStyle w:val="PageNumber"/>
            <w:sz w:val="21"/>
            <w:szCs w:val="21"/>
          </w:rPr>
          <w:instrText xml:space="preserve"> PAGE </w:instrText>
        </w:r>
        <w:r w:rsidRPr="002C32D9">
          <w:rPr>
            <w:rStyle w:val="PageNumber"/>
            <w:sz w:val="21"/>
            <w:szCs w:val="21"/>
          </w:rPr>
          <w:fldChar w:fldCharType="separate"/>
        </w:r>
        <w:r w:rsidRPr="002C32D9">
          <w:rPr>
            <w:rStyle w:val="PageNumber"/>
            <w:noProof/>
            <w:sz w:val="21"/>
            <w:szCs w:val="21"/>
          </w:rPr>
          <w:t>1</w:t>
        </w:r>
        <w:r w:rsidRPr="002C32D9">
          <w:rPr>
            <w:rStyle w:val="PageNumber"/>
            <w:sz w:val="21"/>
            <w:szCs w:val="21"/>
          </w:rPr>
          <w:fldChar w:fldCharType="end"/>
        </w:r>
      </w:p>
    </w:sdtContent>
  </w:sdt>
  <w:p w14:paraId="0BC1DD30" w14:textId="77777777" w:rsidR="00606BAA" w:rsidRDefault="00606BAA" w:rsidP="00911AB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48364" w14:textId="77777777" w:rsidR="00B84011" w:rsidRDefault="00B84011" w:rsidP="00EF0DBC">
      <w:r>
        <w:separator/>
      </w:r>
    </w:p>
  </w:footnote>
  <w:footnote w:type="continuationSeparator" w:id="0">
    <w:p w14:paraId="6579D607" w14:textId="77777777" w:rsidR="00B84011" w:rsidRDefault="00B84011" w:rsidP="00EF0DBC">
      <w:r>
        <w:continuationSeparator/>
      </w:r>
    </w:p>
  </w:footnote>
  <w:footnote w:type="continuationNotice" w:id="1">
    <w:p w14:paraId="4B0C9D17" w14:textId="77777777" w:rsidR="00B84011" w:rsidRDefault="00B840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925A2"/>
    <w:multiLevelType w:val="multilevel"/>
    <w:tmpl w:val="02CA7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1543D5"/>
    <w:multiLevelType w:val="hybridMultilevel"/>
    <w:tmpl w:val="E9A04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9656E"/>
    <w:multiLevelType w:val="hybridMultilevel"/>
    <w:tmpl w:val="FDBE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3600E"/>
    <w:multiLevelType w:val="hybridMultilevel"/>
    <w:tmpl w:val="81F05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733C9"/>
    <w:multiLevelType w:val="multilevel"/>
    <w:tmpl w:val="E95E68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9924E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34F84164"/>
    <w:multiLevelType w:val="hybridMultilevel"/>
    <w:tmpl w:val="D0AA97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1672D7"/>
    <w:multiLevelType w:val="hybridMultilevel"/>
    <w:tmpl w:val="F4260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174F4"/>
    <w:multiLevelType w:val="hybridMultilevel"/>
    <w:tmpl w:val="FE4AFC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4141099D"/>
    <w:multiLevelType w:val="multilevel"/>
    <w:tmpl w:val="0AC0A22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E51D35"/>
    <w:multiLevelType w:val="multilevel"/>
    <w:tmpl w:val="F99A39C4"/>
    <w:lvl w:ilvl="0">
      <w:start w:val="1"/>
      <w:numFmt w:val="bullet"/>
      <w:lvlText w:val=""/>
      <w:lvlJc w:val="left"/>
      <w:pPr>
        <w:ind w:left="1800" w:hanging="360"/>
      </w:pPr>
      <w:rPr>
        <w:rFonts w:ascii="Symbol" w:hAnsi="Symbol" w:hint="default"/>
      </w:rPr>
    </w:lvl>
    <w:lvl w:ilvl="1">
      <w:start w:val="1"/>
      <w:numFmt w:val="bullet"/>
      <w:lvlText w:val=""/>
      <w:lvlJc w:val="left"/>
      <w:pPr>
        <w:ind w:left="2880" w:hanging="360"/>
      </w:pPr>
      <w:rPr>
        <w:rFonts w:ascii="Symbol" w:hAnsi="Symbol" w:hint="default"/>
      </w:rPr>
    </w:lvl>
    <w:lvl w:ilvl="2">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 w15:restartNumberingAfterBreak="0">
    <w:nsid w:val="5E4D6761"/>
    <w:multiLevelType w:val="hybridMultilevel"/>
    <w:tmpl w:val="838885B6"/>
    <w:lvl w:ilvl="0" w:tplc="2BC0BB02">
      <w:start w:val="2020"/>
      <w:numFmt w:val="bullet"/>
      <w:lvlText w:val="-"/>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F4811"/>
    <w:multiLevelType w:val="hybridMultilevel"/>
    <w:tmpl w:val="56C42FF0"/>
    <w:lvl w:ilvl="0" w:tplc="2BC0BB02">
      <w:start w:val="202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877B5"/>
    <w:multiLevelType w:val="hybridMultilevel"/>
    <w:tmpl w:val="51FA4E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B618A6"/>
    <w:multiLevelType w:val="hybridMultilevel"/>
    <w:tmpl w:val="562A1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012A37"/>
    <w:multiLevelType w:val="hybridMultilevel"/>
    <w:tmpl w:val="7DE43A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
    <w:abstractNumId w:val="9"/>
    <w:lvlOverride w:ilvl="0">
      <w:lvl w:ilvl="0">
        <w:numFmt w:val="decimal"/>
        <w:lvlText w:val="%1."/>
        <w:lvlJc w:val="left"/>
        <w:rPr>
          <w:b w:val="0"/>
          <w:bCs w:val="0"/>
        </w:rPr>
      </w:lvl>
    </w:lvlOverride>
  </w:num>
  <w:num w:numId="3">
    <w:abstractNumId w:val="13"/>
  </w:num>
  <w:num w:numId="4">
    <w:abstractNumId w:val="14"/>
  </w:num>
  <w:num w:numId="5">
    <w:abstractNumId w:val="8"/>
  </w:num>
  <w:num w:numId="6">
    <w:abstractNumId w:val="11"/>
  </w:num>
  <w:num w:numId="7">
    <w:abstractNumId w:val="0"/>
  </w:num>
  <w:num w:numId="8">
    <w:abstractNumId w:val="5"/>
  </w:num>
  <w:num w:numId="9">
    <w:abstractNumId w:val="15"/>
  </w:num>
  <w:num w:numId="10">
    <w:abstractNumId w:val="12"/>
  </w:num>
  <w:num w:numId="11">
    <w:abstractNumId w:val="6"/>
  </w:num>
  <w:num w:numId="12">
    <w:abstractNumId w:val="3"/>
  </w:num>
  <w:num w:numId="13">
    <w:abstractNumId w:val="2"/>
  </w:num>
  <w:num w:numId="14">
    <w:abstractNumId w:val="10"/>
  </w:num>
  <w:num w:numId="15">
    <w:abstractNumId w:val="7"/>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BC"/>
    <w:rsid w:val="00033D5D"/>
    <w:rsid w:val="00037E25"/>
    <w:rsid w:val="00046644"/>
    <w:rsid w:val="00050521"/>
    <w:rsid w:val="00051C0A"/>
    <w:rsid w:val="00052DAF"/>
    <w:rsid w:val="000546F2"/>
    <w:rsid w:val="00080432"/>
    <w:rsid w:val="00085BA0"/>
    <w:rsid w:val="00087ADE"/>
    <w:rsid w:val="000A49E1"/>
    <w:rsid w:val="000A5C38"/>
    <w:rsid w:val="000B1033"/>
    <w:rsid w:val="000B189E"/>
    <w:rsid w:val="000C4157"/>
    <w:rsid w:val="000C48A1"/>
    <w:rsid w:val="000D33FA"/>
    <w:rsid w:val="000E587C"/>
    <w:rsid w:val="001144E3"/>
    <w:rsid w:val="001377FC"/>
    <w:rsid w:val="00144220"/>
    <w:rsid w:val="001475EA"/>
    <w:rsid w:val="00147809"/>
    <w:rsid w:val="00160B71"/>
    <w:rsid w:val="00183FFF"/>
    <w:rsid w:val="00184D05"/>
    <w:rsid w:val="00196ADE"/>
    <w:rsid w:val="001B3CC7"/>
    <w:rsid w:val="001B5261"/>
    <w:rsid w:val="001B6D26"/>
    <w:rsid w:val="001C1407"/>
    <w:rsid w:val="001D2A13"/>
    <w:rsid w:val="001D5447"/>
    <w:rsid w:val="001D5D08"/>
    <w:rsid w:val="001E0D5C"/>
    <w:rsid w:val="001F3C6E"/>
    <w:rsid w:val="001F4D07"/>
    <w:rsid w:val="001F534F"/>
    <w:rsid w:val="002053B1"/>
    <w:rsid w:val="002112F4"/>
    <w:rsid w:val="002267E9"/>
    <w:rsid w:val="00230DFA"/>
    <w:rsid w:val="00241528"/>
    <w:rsid w:val="00261DEA"/>
    <w:rsid w:val="00265D08"/>
    <w:rsid w:val="002738F9"/>
    <w:rsid w:val="00280EE0"/>
    <w:rsid w:val="00281418"/>
    <w:rsid w:val="0028440A"/>
    <w:rsid w:val="00285964"/>
    <w:rsid w:val="00285C99"/>
    <w:rsid w:val="00290D70"/>
    <w:rsid w:val="00294562"/>
    <w:rsid w:val="002959FA"/>
    <w:rsid w:val="002A03D7"/>
    <w:rsid w:val="002A3168"/>
    <w:rsid w:val="002A59C0"/>
    <w:rsid w:val="002B638B"/>
    <w:rsid w:val="002B67CF"/>
    <w:rsid w:val="002C32D9"/>
    <w:rsid w:val="002C3D23"/>
    <w:rsid w:val="002D2B1B"/>
    <w:rsid w:val="002D4462"/>
    <w:rsid w:val="002F2FF1"/>
    <w:rsid w:val="002F79A1"/>
    <w:rsid w:val="00302765"/>
    <w:rsid w:val="0031154A"/>
    <w:rsid w:val="00315126"/>
    <w:rsid w:val="00315265"/>
    <w:rsid w:val="003179E6"/>
    <w:rsid w:val="003249AA"/>
    <w:rsid w:val="0033376D"/>
    <w:rsid w:val="00333B20"/>
    <w:rsid w:val="003526D3"/>
    <w:rsid w:val="00355DAD"/>
    <w:rsid w:val="00366472"/>
    <w:rsid w:val="00385A9B"/>
    <w:rsid w:val="00387F77"/>
    <w:rsid w:val="0039471D"/>
    <w:rsid w:val="00397D90"/>
    <w:rsid w:val="003A4BCB"/>
    <w:rsid w:val="003A61C1"/>
    <w:rsid w:val="003B742D"/>
    <w:rsid w:val="003D0F0D"/>
    <w:rsid w:val="003D2283"/>
    <w:rsid w:val="003D565A"/>
    <w:rsid w:val="003D6584"/>
    <w:rsid w:val="003F7D0C"/>
    <w:rsid w:val="004131D0"/>
    <w:rsid w:val="004219EC"/>
    <w:rsid w:val="004254B3"/>
    <w:rsid w:val="00437644"/>
    <w:rsid w:val="004404AB"/>
    <w:rsid w:val="00443C16"/>
    <w:rsid w:val="00450DF5"/>
    <w:rsid w:val="004562DE"/>
    <w:rsid w:val="004607E1"/>
    <w:rsid w:val="00460A4F"/>
    <w:rsid w:val="00463C7A"/>
    <w:rsid w:val="00472098"/>
    <w:rsid w:val="00472169"/>
    <w:rsid w:val="00480D1C"/>
    <w:rsid w:val="00483D8D"/>
    <w:rsid w:val="004942C4"/>
    <w:rsid w:val="004A7584"/>
    <w:rsid w:val="004B2E8B"/>
    <w:rsid w:val="004B5B08"/>
    <w:rsid w:val="004D7006"/>
    <w:rsid w:val="004E0F64"/>
    <w:rsid w:val="004E4900"/>
    <w:rsid w:val="004E5225"/>
    <w:rsid w:val="004F4590"/>
    <w:rsid w:val="004F6162"/>
    <w:rsid w:val="004F6C3B"/>
    <w:rsid w:val="00502789"/>
    <w:rsid w:val="00503F28"/>
    <w:rsid w:val="00516C16"/>
    <w:rsid w:val="00516F1B"/>
    <w:rsid w:val="00521D40"/>
    <w:rsid w:val="00523E52"/>
    <w:rsid w:val="00541CED"/>
    <w:rsid w:val="0055060C"/>
    <w:rsid w:val="00553D3E"/>
    <w:rsid w:val="00562822"/>
    <w:rsid w:val="00582727"/>
    <w:rsid w:val="005946AC"/>
    <w:rsid w:val="005B0624"/>
    <w:rsid w:val="005B0B66"/>
    <w:rsid w:val="005B2498"/>
    <w:rsid w:val="005B5431"/>
    <w:rsid w:val="005D54AB"/>
    <w:rsid w:val="005E1BEA"/>
    <w:rsid w:val="005E4935"/>
    <w:rsid w:val="005F33E3"/>
    <w:rsid w:val="005F7F28"/>
    <w:rsid w:val="00606BAA"/>
    <w:rsid w:val="0061105D"/>
    <w:rsid w:val="006154CE"/>
    <w:rsid w:val="006165D1"/>
    <w:rsid w:val="00625134"/>
    <w:rsid w:val="00643E7A"/>
    <w:rsid w:val="00644005"/>
    <w:rsid w:val="00662FE7"/>
    <w:rsid w:val="006659C3"/>
    <w:rsid w:val="00667906"/>
    <w:rsid w:val="0067449B"/>
    <w:rsid w:val="00687E29"/>
    <w:rsid w:val="006C0542"/>
    <w:rsid w:val="006C398F"/>
    <w:rsid w:val="006D04A2"/>
    <w:rsid w:val="006D44AA"/>
    <w:rsid w:val="006E153F"/>
    <w:rsid w:val="006E1798"/>
    <w:rsid w:val="006F07E9"/>
    <w:rsid w:val="006F2D08"/>
    <w:rsid w:val="007065C4"/>
    <w:rsid w:val="0071698B"/>
    <w:rsid w:val="00717549"/>
    <w:rsid w:val="007303ED"/>
    <w:rsid w:val="00740588"/>
    <w:rsid w:val="00750378"/>
    <w:rsid w:val="00750825"/>
    <w:rsid w:val="00750B29"/>
    <w:rsid w:val="00752730"/>
    <w:rsid w:val="00761CDC"/>
    <w:rsid w:val="0076423A"/>
    <w:rsid w:val="0077361B"/>
    <w:rsid w:val="0078149D"/>
    <w:rsid w:val="00783B15"/>
    <w:rsid w:val="007864A0"/>
    <w:rsid w:val="007924F9"/>
    <w:rsid w:val="007954BC"/>
    <w:rsid w:val="007A6DB8"/>
    <w:rsid w:val="007B018A"/>
    <w:rsid w:val="007D0110"/>
    <w:rsid w:val="007E1DE7"/>
    <w:rsid w:val="007F43C0"/>
    <w:rsid w:val="007F4755"/>
    <w:rsid w:val="008007DF"/>
    <w:rsid w:val="00807942"/>
    <w:rsid w:val="0081704C"/>
    <w:rsid w:val="008379C8"/>
    <w:rsid w:val="008427D6"/>
    <w:rsid w:val="008447F4"/>
    <w:rsid w:val="00846BBC"/>
    <w:rsid w:val="00853F8F"/>
    <w:rsid w:val="00857370"/>
    <w:rsid w:val="008607A8"/>
    <w:rsid w:val="00871D0F"/>
    <w:rsid w:val="008828EC"/>
    <w:rsid w:val="00883561"/>
    <w:rsid w:val="00886CCB"/>
    <w:rsid w:val="00894001"/>
    <w:rsid w:val="00897483"/>
    <w:rsid w:val="008A11E4"/>
    <w:rsid w:val="008A4356"/>
    <w:rsid w:val="008B2444"/>
    <w:rsid w:val="008B3B90"/>
    <w:rsid w:val="008B45F7"/>
    <w:rsid w:val="008C7C03"/>
    <w:rsid w:val="008D5AF7"/>
    <w:rsid w:val="008E1AD5"/>
    <w:rsid w:val="008E1C5C"/>
    <w:rsid w:val="008F1751"/>
    <w:rsid w:val="00911ABA"/>
    <w:rsid w:val="00916FE1"/>
    <w:rsid w:val="00917ACE"/>
    <w:rsid w:val="009655EA"/>
    <w:rsid w:val="0097265E"/>
    <w:rsid w:val="009860AA"/>
    <w:rsid w:val="0099116A"/>
    <w:rsid w:val="00993929"/>
    <w:rsid w:val="00993A80"/>
    <w:rsid w:val="009956F6"/>
    <w:rsid w:val="009A2A85"/>
    <w:rsid w:val="009E75A2"/>
    <w:rsid w:val="009F0488"/>
    <w:rsid w:val="00A004A6"/>
    <w:rsid w:val="00A16EF8"/>
    <w:rsid w:val="00A3531E"/>
    <w:rsid w:val="00A5336B"/>
    <w:rsid w:val="00A64582"/>
    <w:rsid w:val="00A718F1"/>
    <w:rsid w:val="00A7401F"/>
    <w:rsid w:val="00A827FE"/>
    <w:rsid w:val="00A82F0E"/>
    <w:rsid w:val="00A9628D"/>
    <w:rsid w:val="00AA3E63"/>
    <w:rsid w:val="00AB0EDB"/>
    <w:rsid w:val="00AB78FB"/>
    <w:rsid w:val="00AC024A"/>
    <w:rsid w:val="00AC7A65"/>
    <w:rsid w:val="00AD00B7"/>
    <w:rsid w:val="00AD1D99"/>
    <w:rsid w:val="00AE2DF4"/>
    <w:rsid w:val="00AE2F43"/>
    <w:rsid w:val="00AE3B1B"/>
    <w:rsid w:val="00AF3369"/>
    <w:rsid w:val="00AF5057"/>
    <w:rsid w:val="00AF570A"/>
    <w:rsid w:val="00AF62C5"/>
    <w:rsid w:val="00B17D2F"/>
    <w:rsid w:val="00B31B82"/>
    <w:rsid w:val="00B34AAD"/>
    <w:rsid w:val="00B76A4C"/>
    <w:rsid w:val="00B76E22"/>
    <w:rsid w:val="00B80D35"/>
    <w:rsid w:val="00B835F2"/>
    <w:rsid w:val="00B84011"/>
    <w:rsid w:val="00BA1693"/>
    <w:rsid w:val="00BA50E5"/>
    <w:rsid w:val="00BB03F3"/>
    <w:rsid w:val="00BB3BE4"/>
    <w:rsid w:val="00BD01BB"/>
    <w:rsid w:val="00BD7F36"/>
    <w:rsid w:val="00BE0525"/>
    <w:rsid w:val="00BE305E"/>
    <w:rsid w:val="00BF0464"/>
    <w:rsid w:val="00BF1EB3"/>
    <w:rsid w:val="00BF3455"/>
    <w:rsid w:val="00C02220"/>
    <w:rsid w:val="00C16421"/>
    <w:rsid w:val="00C16450"/>
    <w:rsid w:val="00C21530"/>
    <w:rsid w:val="00C23D87"/>
    <w:rsid w:val="00C27573"/>
    <w:rsid w:val="00C27958"/>
    <w:rsid w:val="00C31EF3"/>
    <w:rsid w:val="00C35E57"/>
    <w:rsid w:val="00C62674"/>
    <w:rsid w:val="00C807B7"/>
    <w:rsid w:val="00C8428C"/>
    <w:rsid w:val="00C91008"/>
    <w:rsid w:val="00C959CE"/>
    <w:rsid w:val="00CA0464"/>
    <w:rsid w:val="00CA207F"/>
    <w:rsid w:val="00CC3516"/>
    <w:rsid w:val="00CD7529"/>
    <w:rsid w:val="00CE16C3"/>
    <w:rsid w:val="00CE7BB8"/>
    <w:rsid w:val="00CF1C04"/>
    <w:rsid w:val="00CF4A26"/>
    <w:rsid w:val="00D03501"/>
    <w:rsid w:val="00D048A0"/>
    <w:rsid w:val="00D16C4E"/>
    <w:rsid w:val="00D17719"/>
    <w:rsid w:val="00D36B43"/>
    <w:rsid w:val="00D37C76"/>
    <w:rsid w:val="00D619AB"/>
    <w:rsid w:val="00D67F58"/>
    <w:rsid w:val="00D73588"/>
    <w:rsid w:val="00D73DE9"/>
    <w:rsid w:val="00D8584A"/>
    <w:rsid w:val="00D87E91"/>
    <w:rsid w:val="00D931E9"/>
    <w:rsid w:val="00DA32DE"/>
    <w:rsid w:val="00DB2242"/>
    <w:rsid w:val="00DC2D9C"/>
    <w:rsid w:val="00DC4FD4"/>
    <w:rsid w:val="00DD2C4C"/>
    <w:rsid w:val="00DD592A"/>
    <w:rsid w:val="00DD5DE9"/>
    <w:rsid w:val="00DE27DD"/>
    <w:rsid w:val="00E121F0"/>
    <w:rsid w:val="00E12ED8"/>
    <w:rsid w:val="00E1363D"/>
    <w:rsid w:val="00E153E7"/>
    <w:rsid w:val="00E15AD0"/>
    <w:rsid w:val="00E33999"/>
    <w:rsid w:val="00E34041"/>
    <w:rsid w:val="00E452C4"/>
    <w:rsid w:val="00E4719F"/>
    <w:rsid w:val="00E712D9"/>
    <w:rsid w:val="00E72057"/>
    <w:rsid w:val="00E83D76"/>
    <w:rsid w:val="00EA0910"/>
    <w:rsid w:val="00EA5F1D"/>
    <w:rsid w:val="00EC3C54"/>
    <w:rsid w:val="00ED7B66"/>
    <w:rsid w:val="00EF097C"/>
    <w:rsid w:val="00EF0DBC"/>
    <w:rsid w:val="00F02698"/>
    <w:rsid w:val="00F04AB4"/>
    <w:rsid w:val="00F071C3"/>
    <w:rsid w:val="00F21547"/>
    <w:rsid w:val="00F261D7"/>
    <w:rsid w:val="00F33C79"/>
    <w:rsid w:val="00F565C8"/>
    <w:rsid w:val="00F5773B"/>
    <w:rsid w:val="00F60220"/>
    <w:rsid w:val="00F6402F"/>
    <w:rsid w:val="00F95281"/>
    <w:rsid w:val="00FA0C13"/>
    <w:rsid w:val="00FA732F"/>
    <w:rsid w:val="00FB3EF6"/>
    <w:rsid w:val="00FB509C"/>
    <w:rsid w:val="00FC1054"/>
    <w:rsid w:val="00FD252F"/>
    <w:rsid w:val="00FE1909"/>
    <w:rsid w:val="00FE4C0B"/>
    <w:rsid w:val="00FE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99AD2"/>
  <w15:chartTrackingRefBased/>
  <w15:docId w15:val="{BC939493-A505-C245-82AE-AF2DB21D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04C"/>
    <w:rPr>
      <w:rFonts w:ascii="Times New Roman" w:eastAsia="Times New Roman" w:hAnsi="Times New Roman" w:cs="Times New Roman"/>
    </w:rPr>
  </w:style>
  <w:style w:type="paragraph" w:styleId="Heading1">
    <w:name w:val="heading 1"/>
    <w:basedOn w:val="Normal"/>
    <w:next w:val="Normal"/>
    <w:link w:val="Heading1Char"/>
    <w:uiPriority w:val="9"/>
    <w:qFormat/>
    <w:rsid w:val="00EF0DBC"/>
    <w:pPr>
      <w:keepNext/>
      <w:keepLines/>
      <w:numPr>
        <w:numId w:val="8"/>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0DBC"/>
    <w:pPr>
      <w:keepNext/>
      <w:keepLines/>
      <w:numPr>
        <w:ilvl w:val="1"/>
        <w:numId w:val="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DBC"/>
    <w:pPr>
      <w:keepNext/>
      <w:keepLines/>
      <w:numPr>
        <w:ilvl w:val="2"/>
        <w:numId w:val="8"/>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F0DBC"/>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F0DBC"/>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F0DBC"/>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F0DBC"/>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F0DBC"/>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F0DBC"/>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D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0D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0DB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F0DB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F0DB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F0DB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F0DB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F0D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F0DB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EF0DBC"/>
    <w:pPr>
      <w:spacing w:before="100" w:beforeAutospacing="1" w:after="100" w:afterAutospacing="1"/>
    </w:pPr>
  </w:style>
  <w:style w:type="character" w:styleId="Hyperlink">
    <w:name w:val="Hyperlink"/>
    <w:basedOn w:val="DefaultParagraphFont"/>
    <w:uiPriority w:val="99"/>
    <w:unhideWhenUsed/>
    <w:rsid w:val="00EF0DBC"/>
    <w:rPr>
      <w:color w:val="0000FF"/>
      <w:u w:val="single"/>
    </w:rPr>
  </w:style>
  <w:style w:type="paragraph" w:styleId="ListParagraph">
    <w:name w:val="List Paragraph"/>
    <w:basedOn w:val="Normal"/>
    <w:uiPriority w:val="34"/>
    <w:qFormat/>
    <w:rsid w:val="00EF0DBC"/>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FootnoteTextChar"/>
    <w:uiPriority w:val="99"/>
    <w:unhideWhenUsed/>
    <w:qFormat/>
    <w:rsid w:val="00EF0DBC"/>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
    <w:basedOn w:val="DefaultParagraphFont"/>
    <w:link w:val="FootnoteText"/>
    <w:uiPriority w:val="99"/>
    <w:rsid w:val="00EF0DBC"/>
    <w:rPr>
      <w:rFonts w:ascii="Times New Roman" w:eastAsia="Times New Roman" w:hAnsi="Times New Roman" w:cs="Times New Roman"/>
      <w:sz w:val="20"/>
      <w:szCs w:val="20"/>
    </w:rPr>
  </w:style>
  <w:style w:type="character" w:styleId="FootnoteReference">
    <w:name w:val="footnote reference"/>
    <w:aliases w:val="ftref,BVI fnr,Footnotes refss,16 Point,Superscript 6 Point,Footnote Reference Number,nota pié di pagina,Times 10 Point, Exposant 3 Point,Footnote symbol,Footnote reference number,Exposant 3 Point,EN Footnote Reference,note TESI,4_G,f"/>
    <w:basedOn w:val="DefaultParagraphFont"/>
    <w:link w:val="BVIfnrCarCarCarCar1"/>
    <w:uiPriority w:val="99"/>
    <w:unhideWhenUsed/>
    <w:rsid w:val="00EF0DBC"/>
    <w:rPr>
      <w:vertAlign w:val="superscript"/>
    </w:rPr>
  </w:style>
  <w:style w:type="character" w:styleId="Strong">
    <w:name w:val="Strong"/>
    <w:basedOn w:val="DefaultParagraphFont"/>
    <w:uiPriority w:val="22"/>
    <w:qFormat/>
    <w:rsid w:val="00EF0DBC"/>
    <w:rPr>
      <w:b/>
      <w:bCs/>
    </w:rPr>
  </w:style>
  <w:style w:type="character" w:styleId="CommentReference">
    <w:name w:val="annotation reference"/>
    <w:basedOn w:val="DefaultParagraphFont"/>
    <w:uiPriority w:val="99"/>
    <w:semiHidden/>
    <w:unhideWhenUsed/>
    <w:rsid w:val="00EF0DBC"/>
    <w:rPr>
      <w:sz w:val="16"/>
      <w:szCs w:val="16"/>
    </w:rPr>
  </w:style>
  <w:style w:type="paragraph" w:styleId="CommentText">
    <w:name w:val="annotation text"/>
    <w:basedOn w:val="Normal"/>
    <w:link w:val="CommentTextChar"/>
    <w:uiPriority w:val="99"/>
    <w:unhideWhenUsed/>
    <w:rsid w:val="00EF0DBC"/>
    <w:rPr>
      <w:sz w:val="20"/>
      <w:szCs w:val="20"/>
    </w:rPr>
  </w:style>
  <w:style w:type="character" w:customStyle="1" w:styleId="CommentTextChar">
    <w:name w:val="Comment Text Char"/>
    <w:basedOn w:val="DefaultParagraphFont"/>
    <w:link w:val="CommentText"/>
    <w:uiPriority w:val="99"/>
    <w:rsid w:val="00EF0DB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EF0DBC"/>
  </w:style>
  <w:style w:type="character" w:customStyle="1" w:styleId="EndnoteTextChar">
    <w:name w:val="Endnote Text Char"/>
    <w:basedOn w:val="DefaultParagraphFont"/>
    <w:link w:val="EndnoteText"/>
    <w:uiPriority w:val="99"/>
    <w:rsid w:val="00EF0DBC"/>
    <w:rPr>
      <w:rFonts w:ascii="Times New Roman" w:eastAsia="Times New Roman" w:hAnsi="Times New Roman" w:cs="Times New Roman"/>
    </w:rPr>
  </w:style>
  <w:style w:type="character" w:styleId="EndnoteReference">
    <w:name w:val="endnote reference"/>
    <w:basedOn w:val="DefaultParagraphFont"/>
    <w:uiPriority w:val="99"/>
    <w:unhideWhenUsed/>
    <w:rsid w:val="00EF0DBC"/>
    <w:rPr>
      <w:vertAlign w:val="superscript"/>
    </w:rPr>
  </w:style>
  <w:style w:type="character" w:customStyle="1" w:styleId="cosearchterm">
    <w:name w:val="co_searchterm"/>
    <w:basedOn w:val="DefaultParagraphFont"/>
    <w:rsid w:val="00EF0DBC"/>
  </w:style>
  <w:style w:type="paragraph" w:styleId="BalloonText">
    <w:name w:val="Balloon Text"/>
    <w:basedOn w:val="Normal"/>
    <w:link w:val="BalloonTextChar"/>
    <w:uiPriority w:val="99"/>
    <w:semiHidden/>
    <w:unhideWhenUsed/>
    <w:rsid w:val="00EF0DBC"/>
    <w:rPr>
      <w:sz w:val="18"/>
      <w:szCs w:val="18"/>
    </w:rPr>
  </w:style>
  <w:style w:type="character" w:customStyle="1" w:styleId="BalloonTextChar">
    <w:name w:val="Balloon Text Char"/>
    <w:basedOn w:val="DefaultParagraphFont"/>
    <w:link w:val="BalloonText"/>
    <w:uiPriority w:val="99"/>
    <w:semiHidden/>
    <w:rsid w:val="00EF0DBC"/>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61105D"/>
    <w:rPr>
      <w:color w:val="954F72" w:themeColor="followedHyperlink"/>
      <w:u w:val="single"/>
    </w:rPr>
  </w:style>
  <w:style w:type="character" w:styleId="UnresolvedMention">
    <w:name w:val="Unresolved Mention"/>
    <w:basedOn w:val="DefaultParagraphFont"/>
    <w:uiPriority w:val="99"/>
    <w:semiHidden/>
    <w:unhideWhenUsed/>
    <w:rsid w:val="0061105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628D"/>
    <w:rPr>
      <w:b/>
      <w:bCs/>
    </w:rPr>
  </w:style>
  <w:style w:type="character" w:customStyle="1" w:styleId="CommentSubjectChar">
    <w:name w:val="Comment Subject Char"/>
    <w:basedOn w:val="CommentTextChar"/>
    <w:link w:val="CommentSubject"/>
    <w:uiPriority w:val="99"/>
    <w:semiHidden/>
    <w:rsid w:val="00A9628D"/>
    <w:rPr>
      <w:rFonts w:ascii="Times New Roman" w:eastAsia="Times New Roman" w:hAnsi="Times New Roman" w:cs="Times New Roman"/>
      <w:b/>
      <w:bCs/>
      <w:sz w:val="20"/>
      <w:szCs w:val="20"/>
    </w:rPr>
  </w:style>
  <w:style w:type="paragraph" w:styleId="Revision">
    <w:name w:val="Revision"/>
    <w:hidden/>
    <w:uiPriority w:val="99"/>
    <w:semiHidden/>
    <w:rsid w:val="00280EE0"/>
    <w:rPr>
      <w:rFonts w:ascii="Times New Roman" w:eastAsia="Times New Roman" w:hAnsi="Times New Roman" w:cs="Times New Roman"/>
    </w:rPr>
  </w:style>
  <w:style w:type="paragraph" w:styleId="Footer">
    <w:name w:val="footer"/>
    <w:basedOn w:val="Normal"/>
    <w:link w:val="FooterChar"/>
    <w:uiPriority w:val="99"/>
    <w:unhideWhenUsed/>
    <w:rsid w:val="00911ABA"/>
    <w:pPr>
      <w:tabs>
        <w:tab w:val="center" w:pos="4680"/>
        <w:tab w:val="right" w:pos="9360"/>
      </w:tabs>
    </w:pPr>
  </w:style>
  <w:style w:type="character" w:customStyle="1" w:styleId="FooterChar">
    <w:name w:val="Footer Char"/>
    <w:basedOn w:val="DefaultParagraphFont"/>
    <w:link w:val="Footer"/>
    <w:uiPriority w:val="99"/>
    <w:rsid w:val="00911ABA"/>
    <w:rPr>
      <w:rFonts w:ascii="Times New Roman" w:eastAsia="Times New Roman" w:hAnsi="Times New Roman" w:cs="Times New Roman"/>
    </w:rPr>
  </w:style>
  <w:style w:type="character" w:styleId="PageNumber">
    <w:name w:val="page number"/>
    <w:basedOn w:val="DefaultParagraphFont"/>
    <w:uiPriority w:val="99"/>
    <w:semiHidden/>
    <w:unhideWhenUsed/>
    <w:rsid w:val="00911ABA"/>
  </w:style>
  <w:style w:type="paragraph" w:styleId="Header">
    <w:name w:val="header"/>
    <w:basedOn w:val="Normal"/>
    <w:link w:val="HeaderChar"/>
    <w:uiPriority w:val="99"/>
    <w:unhideWhenUsed/>
    <w:rsid w:val="00911ABA"/>
    <w:pPr>
      <w:tabs>
        <w:tab w:val="center" w:pos="4680"/>
        <w:tab w:val="right" w:pos="9360"/>
      </w:tabs>
    </w:pPr>
  </w:style>
  <w:style w:type="character" w:customStyle="1" w:styleId="HeaderChar">
    <w:name w:val="Header Char"/>
    <w:basedOn w:val="DefaultParagraphFont"/>
    <w:link w:val="Header"/>
    <w:uiPriority w:val="99"/>
    <w:rsid w:val="00911ABA"/>
    <w:rPr>
      <w:rFonts w:ascii="Times New Roman" w:eastAsia="Times New Roman" w:hAnsi="Times New Roman" w:cs="Times New Roman"/>
    </w:rPr>
  </w:style>
  <w:style w:type="character" w:customStyle="1" w:styleId="tooltip-container">
    <w:name w:val="tooltip-container"/>
    <w:basedOn w:val="DefaultParagraphFont"/>
    <w:rsid w:val="00FE500D"/>
  </w:style>
  <w:style w:type="character" w:styleId="Emphasis">
    <w:name w:val="Emphasis"/>
    <w:basedOn w:val="DefaultParagraphFont"/>
    <w:uiPriority w:val="20"/>
    <w:qFormat/>
    <w:rsid w:val="00FE500D"/>
    <w:rPr>
      <w:i/>
      <w:iCs/>
    </w:rPr>
  </w:style>
  <w:style w:type="paragraph" w:customStyle="1" w:styleId="BVIfnrCarCarCarCar1">
    <w:name w:val="BVI fnr Car Car Car Car1"/>
    <w:basedOn w:val="Normal"/>
    <w:link w:val="FootnoteReference"/>
    <w:uiPriority w:val="99"/>
    <w:rsid w:val="00853F8F"/>
    <w:pPr>
      <w:spacing w:after="160" w:line="240" w:lineRule="exact"/>
    </w:pPr>
    <w:rPr>
      <w:rFonts w:asciiTheme="minorHAnsi" w:eastAsiaTheme="minorHAnsi" w:hAnsiTheme="minorHAnsi" w:cstheme="minorBidi"/>
      <w:vertAlign w:val="superscript"/>
    </w:rPr>
  </w:style>
  <w:style w:type="table" w:styleId="TableGrid">
    <w:name w:val="Table Grid"/>
    <w:basedOn w:val="TableNormal"/>
    <w:uiPriority w:val="39"/>
    <w:rsid w:val="0079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9344">
      <w:bodyDiv w:val="1"/>
      <w:marLeft w:val="0"/>
      <w:marRight w:val="0"/>
      <w:marTop w:val="0"/>
      <w:marBottom w:val="0"/>
      <w:divBdr>
        <w:top w:val="none" w:sz="0" w:space="0" w:color="auto"/>
        <w:left w:val="none" w:sz="0" w:space="0" w:color="auto"/>
        <w:bottom w:val="none" w:sz="0" w:space="0" w:color="auto"/>
        <w:right w:val="none" w:sz="0" w:space="0" w:color="auto"/>
      </w:divBdr>
    </w:div>
    <w:div w:id="49153183">
      <w:bodyDiv w:val="1"/>
      <w:marLeft w:val="0"/>
      <w:marRight w:val="0"/>
      <w:marTop w:val="0"/>
      <w:marBottom w:val="0"/>
      <w:divBdr>
        <w:top w:val="none" w:sz="0" w:space="0" w:color="auto"/>
        <w:left w:val="none" w:sz="0" w:space="0" w:color="auto"/>
        <w:bottom w:val="none" w:sz="0" w:space="0" w:color="auto"/>
        <w:right w:val="none" w:sz="0" w:space="0" w:color="auto"/>
      </w:divBdr>
    </w:div>
    <w:div w:id="53478556">
      <w:bodyDiv w:val="1"/>
      <w:marLeft w:val="0"/>
      <w:marRight w:val="0"/>
      <w:marTop w:val="0"/>
      <w:marBottom w:val="0"/>
      <w:divBdr>
        <w:top w:val="none" w:sz="0" w:space="0" w:color="auto"/>
        <w:left w:val="none" w:sz="0" w:space="0" w:color="auto"/>
        <w:bottom w:val="none" w:sz="0" w:space="0" w:color="auto"/>
        <w:right w:val="none" w:sz="0" w:space="0" w:color="auto"/>
      </w:divBdr>
      <w:divsChild>
        <w:div w:id="624771156">
          <w:marLeft w:val="0"/>
          <w:marRight w:val="0"/>
          <w:marTop w:val="0"/>
          <w:marBottom w:val="0"/>
          <w:divBdr>
            <w:top w:val="none" w:sz="0" w:space="0" w:color="auto"/>
            <w:left w:val="none" w:sz="0" w:space="0" w:color="auto"/>
            <w:bottom w:val="none" w:sz="0" w:space="0" w:color="auto"/>
            <w:right w:val="none" w:sz="0" w:space="0" w:color="auto"/>
          </w:divBdr>
          <w:divsChild>
            <w:div w:id="336225587">
              <w:marLeft w:val="0"/>
              <w:marRight w:val="0"/>
              <w:marTop w:val="0"/>
              <w:marBottom w:val="0"/>
              <w:divBdr>
                <w:top w:val="none" w:sz="0" w:space="0" w:color="auto"/>
                <w:left w:val="none" w:sz="0" w:space="0" w:color="auto"/>
                <w:bottom w:val="none" w:sz="0" w:space="0" w:color="auto"/>
                <w:right w:val="none" w:sz="0" w:space="0" w:color="auto"/>
              </w:divBdr>
              <w:divsChild>
                <w:div w:id="2080128879">
                  <w:marLeft w:val="0"/>
                  <w:marRight w:val="0"/>
                  <w:marTop w:val="0"/>
                  <w:marBottom w:val="0"/>
                  <w:divBdr>
                    <w:top w:val="none" w:sz="0" w:space="0" w:color="auto"/>
                    <w:left w:val="none" w:sz="0" w:space="0" w:color="auto"/>
                    <w:bottom w:val="none" w:sz="0" w:space="0" w:color="auto"/>
                    <w:right w:val="none" w:sz="0" w:space="0" w:color="auto"/>
                  </w:divBdr>
                </w:div>
              </w:divsChild>
            </w:div>
            <w:div w:id="271207577">
              <w:marLeft w:val="0"/>
              <w:marRight w:val="0"/>
              <w:marTop w:val="0"/>
              <w:marBottom w:val="0"/>
              <w:divBdr>
                <w:top w:val="none" w:sz="0" w:space="0" w:color="auto"/>
                <w:left w:val="none" w:sz="0" w:space="0" w:color="auto"/>
                <w:bottom w:val="none" w:sz="0" w:space="0" w:color="auto"/>
                <w:right w:val="none" w:sz="0" w:space="0" w:color="auto"/>
              </w:divBdr>
              <w:divsChild>
                <w:div w:id="1311907652">
                  <w:marLeft w:val="0"/>
                  <w:marRight w:val="0"/>
                  <w:marTop w:val="0"/>
                  <w:marBottom w:val="0"/>
                  <w:divBdr>
                    <w:top w:val="none" w:sz="0" w:space="0" w:color="auto"/>
                    <w:left w:val="none" w:sz="0" w:space="0" w:color="auto"/>
                    <w:bottom w:val="none" w:sz="0" w:space="0" w:color="auto"/>
                    <w:right w:val="none" w:sz="0" w:space="0" w:color="auto"/>
                  </w:divBdr>
                </w:div>
              </w:divsChild>
            </w:div>
            <w:div w:id="1979454068">
              <w:marLeft w:val="0"/>
              <w:marRight w:val="0"/>
              <w:marTop w:val="0"/>
              <w:marBottom w:val="0"/>
              <w:divBdr>
                <w:top w:val="none" w:sz="0" w:space="0" w:color="auto"/>
                <w:left w:val="none" w:sz="0" w:space="0" w:color="auto"/>
                <w:bottom w:val="none" w:sz="0" w:space="0" w:color="auto"/>
                <w:right w:val="none" w:sz="0" w:space="0" w:color="auto"/>
              </w:divBdr>
              <w:divsChild>
                <w:div w:id="884100798">
                  <w:marLeft w:val="0"/>
                  <w:marRight w:val="0"/>
                  <w:marTop w:val="0"/>
                  <w:marBottom w:val="0"/>
                  <w:divBdr>
                    <w:top w:val="none" w:sz="0" w:space="0" w:color="auto"/>
                    <w:left w:val="none" w:sz="0" w:space="0" w:color="auto"/>
                    <w:bottom w:val="none" w:sz="0" w:space="0" w:color="auto"/>
                    <w:right w:val="none" w:sz="0" w:space="0" w:color="auto"/>
                  </w:divBdr>
                </w:div>
                <w:div w:id="1447961419">
                  <w:marLeft w:val="0"/>
                  <w:marRight w:val="0"/>
                  <w:marTop w:val="0"/>
                  <w:marBottom w:val="0"/>
                  <w:divBdr>
                    <w:top w:val="none" w:sz="0" w:space="0" w:color="auto"/>
                    <w:left w:val="none" w:sz="0" w:space="0" w:color="auto"/>
                    <w:bottom w:val="none" w:sz="0" w:space="0" w:color="auto"/>
                    <w:right w:val="none" w:sz="0" w:space="0" w:color="auto"/>
                  </w:divBdr>
                </w:div>
              </w:divsChild>
            </w:div>
            <w:div w:id="1509909045">
              <w:marLeft w:val="0"/>
              <w:marRight w:val="0"/>
              <w:marTop w:val="0"/>
              <w:marBottom w:val="0"/>
              <w:divBdr>
                <w:top w:val="none" w:sz="0" w:space="0" w:color="auto"/>
                <w:left w:val="none" w:sz="0" w:space="0" w:color="auto"/>
                <w:bottom w:val="none" w:sz="0" w:space="0" w:color="auto"/>
                <w:right w:val="none" w:sz="0" w:space="0" w:color="auto"/>
              </w:divBdr>
              <w:divsChild>
                <w:div w:id="1801221046">
                  <w:marLeft w:val="0"/>
                  <w:marRight w:val="0"/>
                  <w:marTop w:val="0"/>
                  <w:marBottom w:val="0"/>
                  <w:divBdr>
                    <w:top w:val="none" w:sz="0" w:space="0" w:color="auto"/>
                    <w:left w:val="none" w:sz="0" w:space="0" w:color="auto"/>
                    <w:bottom w:val="none" w:sz="0" w:space="0" w:color="auto"/>
                    <w:right w:val="none" w:sz="0" w:space="0" w:color="auto"/>
                  </w:divBdr>
                </w:div>
                <w:div w:id="776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975">
      <w:bodyDiv w:val="1"/>
      <w:marLeft w:val="0"/>
      <w:marRight w:val="0"/>
      <w:marTop w:val="0"/>
      <w:marBottom w:val="0"/>
      <w:divBdr>
        <w:top w:val="none" w:sz="0" w:space="0" w:color="auto"/>
        <w:left w:val="none" w:sz="0" w:space="0" w:color="auto"/>
        <w:bottom w:val="none" w:sz="0" w:space="0" w:color="auto"/>
        <w:right w:val="none" w:sz="0" w:space="0" w:color="auto"/>
      </w:divBdr>
    </w:div>
    <w:div w:id="123500993">
      <w:bodyDiv w:val="1"/>
      <w:marLeft w:val="0"/>
      <w:marRight w:val="0"/>
      <w:marTop w:val="0"/>
      <w:marBottom w:val="0"/>
      <w:divBdr>
        <w:top w:val="none" w:sz="0" w:space="0" w:color="auto"/>
        <w:left w:val="none" w:sz="0" w:space="0" w:color="auto"/>
        <w:bottom w:val="none" w:sz="0" w:space="0" w:color="auto"/>
        <w:right w:val="none" w:sz="0" w:space="0" w:color="auto"/>
      </w:divBdr>
    </w:div>
    <w:div w:id="205995334">
      <w:bodyDiv w:val="1"/>
      <w:marLeft w:val="0"/>
      <w:marRight w:val="0"/>
      <w:marTop w:val="0"/>
      <w:marBottom w:val="0"/>
      <w:divBdr>
        <w:top w:val="none" w:sz="0" w:space="0" w:color="auto"/>
        <w:left w:val="none" w:sz="0" w:space="0" w:color="auto"/>
        <w:bottom w:val="none" w:sz="0" w:space="0" w:color="auto"/>
        <w:right w:val="none" w:sz="0" w:space="0" w:color="auto"/>
      </w:divBdr>
    </w:div>
    <w:div w:id="229006966">
      <w:bodyDiv w:val="1"/>
      <w:marLeft w:val="0"/>
      <w:marRight w:val="0"/>
      <w:marTop w:val="0"/>
      <w:marBottom w:val="0"/>
      <w:divBdr>
        <w:top w:val="none" w:sz="0" w:space="0" w:color="auto"/>
        <w:left w:val="none" w:sz="0" w:space="0" w:color="auto"/>
        <w:bottom w:val="none" w:sz="0" w:space="0" w:color="auto"/>
        <w:right w:val="none" w:sz="0" w:space="0" w:color="auto"/>
      </w:divBdr>
    </w:div>
    <w:div w:id="249504110">
      <w:bodyDiv w:val="1"/>
      <w:marLeft w:val="0"/>
      <w:marRight w:val="0"/>
      <w:marTop w:val="0"/>
      <w:marBottom w:val="0"/>
      <w:divBdr>
        <w:top w:val="none" w:sz="0" w:space="0" w:color="auto"/>
        <w:left w:val="none" w:sz="0" w:space="0" w:color="auto"/>
        <w:bottom w:val="none" w:sz="0" w:space="0" w:color="auto"/>
        <w:right w:val="none" w:sz="0" w:space="0" w:color="auto"/>
      </w:divBdr>
    </w:div>
    <w:div w:id="293679079">
      <w:bodyDiv w:val="1"/>
      <w:marLeft w:val="0"/>
      <w:marRight w:val="0"/>
      <w:marTop w:val="0"/>
      <w:marBottom w:val="0"/>
      <w:divBdr>
        <w:top w:val="none" w:sz="0" w:space="0" w:color="auto"/>
        <w:left w:val="none" w:sz="0" w:space="0" w:color="auto"/>
        <w:bottom w:val="none" w:sz="0" w:space="0" w:color="auto"/>
        <w:right w:val="none" w:sz="0" w:space="0" w:color="auto"/>
      </w:divBdr>
    </w:div>
    <w:div w:id="314182850">
      <w:bodyDiv w:val="1"/>
      <w:marLeft w:val="0"/>
      <w:marRight w:val="0"/>
      <w:marTop w:val="0"/>
      <w:marBottom w:val="0"/>
      <w:divBdr>
        <w:top w:val="none" w:sz="0" w:space="0" w:color="auto"/>
        <w:left w:val="none" w:sz="0" w:space="0" w:color="auto"/>
        <w:bottom w:val="none" w:sz="0" w:space="0" w:color="auto"/>
        <w:right w:val="none" w:sz="0" w:space="0" w:color="auto"/>
      </w:divBdr>
    </w:div>
    <w:div w:id="449593490">
      <w:bodyDiv w:val="1"/>
      <w:marLeft w:val="0"/>
      <w:marRight w:val="0"/>
      <w:marTop w:val="0"/>
      <w:marBottom w:val="0"/>
      <w:divBdr>
        <w:top w:val="none" w:sz="0" w:space="0" w:color="auto"/>
        <w:left w:val="none" w:sz="0" w:space="0" w:color="auto"/>
        <w:bottom w:val="none" w:sz="0" w:space="0" w:color="auto"/>
        <w:right w:val="none" w:sz="0" w:space="0" w:color="auto"/>
      </w:divBdr>
    </w:div>
    <w:div w:id="466093021">
      <w:bodyDiv w:val="1"/>
      <w:marLeft w:val="0"/>
      <w:marRight w:val="0"/>
      <w:marTop w:val="0"/>
      <w:marBottom w:val="0"/>
      <w:divBdr>
        <w:top w:val="none" w:sz="0" w:space="0" w:color="auto"/>
        <w:left w:val="none" w:sz="0" w:space="0" w:color="auto"/>
        <w:bottom w:val="none" w:sz="0" w:space="0" w:color="auto"/>
        <w:right w:val="none" w:sz="0" w:space="0" w:color="auto"/>
      </w:divBdr>
      <w:divsChild>
        <w:div w:id="1231228830">
          <w:marLeft w:val="0"/>
          <w:marRight w:val="0"/>
          <w:marTop w:val="0"/>
          <w:marBottom w:val="0"/>
          <w:divBdr>
            <w:top w:val="none" w:sz="0" w:space="0" w:color="auto"/>
            <w:left w:val="none" w:sz="0" w:space="0" w:color="auto"/>
            <w:bottom w:val="none" w:sz="0" w:space="0" w:color="auto"/>
            <w:right w:val="none" w:sz="0" w:space="0" w:color="auto"/>
          </w:divBdr>
          <w:divsChild>
            <w:div w:id="984047538">
              <w:marLeft w:val="0"/>
              <w:marRight w:val="0"/>
              <w:marTop w:val="0"/>
              <w:marBottom w:val="0"/>
              <w:divBdr>
                <w:top w:val="none" w:sz="0" w:space="0" w:color="auto"/>
                <w:left w:val="none" w:sz="0" w:space="0" w:color="auto"/>
                <w:bottom w:val="none" w:sz="0" w:space="0" w:color="auto"/>
                <w:right w:val="none" w:sz="0" w:space="0" w:color="auto"/>
              </w:divBdr>
              <w:divsChild>
                <w:div w:id="19826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3712">
      <w:bodyDiv w:val="1"/>
      <w:marLeft w:val="0"/>
      <w:marRight w:val="0"/>
      <w:marTop w:val="0"/>
      <w:marBottom w:val="0"/>
      <w:divBdr>
        <w:top w:val="none" w:sz="0" w:space="0" w:color="auto"/>
        <w:left w:val="none" w:sz="0" w:space="0" w:color="auto"/>
        <w:bottom w:val="none" w:sz="0" w:space="0" w:color="auto"/>
        <w:right w:val="none" w:sz="0" w:space="0" w:color="auto"/>
      </w:divBdr>
    </w:div>
    <w:div w:id="521017349">
      <w:bodyDiv w:val="1"/>
      <w:marLeft w:val="0"/>
      <w:marRight w:val="0"/>
      <w:marTop w:val="0"/>
      <w:marBottom w:val="0"/>
      <w:divBdr>
        <w:top w:val="none" w:sz="0" w:space="0" w:color="auto"/>
        <w:left w:val="none" w:sz="0" w:space="0" w:color="auto"/>
        <w:bottom w:val="none" w:sz="0" w:space="0" w:color="auto"/>
        <w:right w:val="none" w:sz="0" w:space="0" w:color="auto"/>
      </w:divBdr>
    </w:div>
    <w:div w:id="537204251">
      <w:bodyDiv w:val="1"/>
      <w:marLeft w:val="0"/>
      <w:marRight w:val="0"/>
      <w:marTop w:val="0"/>
      <w:marBottom w:val="0"/>
      <w:divBdr>
        <w:top w:val="none" w:sz="0" w:space="0" w:color="auto"/>
        <w:left w:val="none" w:sz="0" w:space="0" w:color="auto"/>
        <w:bottom w:val="none" w:sz="0" w:space="0" w:color="auto"/>
        <w:right w:val="none" w:sz="0" w:space="0" w:color="auto"/>
      </w:divBdr>
    </w:div>
    <w:div w:id="544408884">
      <w:bodyDiv w:val="1"/>
      <w:marLeft w:val="0"/>
      <w:marRight w:val="0"/>
      <w:marTop w:val="0"/>
      <w:marBottom w:val="0"/>
      <w:divBdr>
        <w:top w:val="none" w:sz="0" w:space="0" w:color="auto"/>
        <w:left w:val="none" w:sz="0" w:space="0" w:color="auto"/>
        <w:bottom w:val="none" w:sz="0" w:space="0" w:color="auto"/>
        <w:right w:val="none" w:sz="0" w:space="0" w:color="auto"/>
      </w:divBdr>
    </w:div>
    <w:div w:id="576207360">
      <w:bodyDiv w:val="1"/>
      <w:marLeft w:val="0"/>
      <w:marRight w:val="0"/>
      <w:marTop w:val="0"/>
      <w:marBottom w:val="0"/>
      <w:divBdr>
        <w:top w:val="none" w:sz="0" w:space="0" w:color="auto"/>
        <w:left w:val="none" w:sz="0" w:space="0" w:color="auto"/>
        <w:bottom w:val="none" w:sz="0" w:space="0" w:color="auto"/>
        <w:right w:val="none" w:sz="0" w:space="0" w:color="auto"/>
      </w:divBdr>
    </w:div>
    <w:div w:id="609507139">
      <w:bodyDiv w:val="1"/>
      <w:marLeft w:val="0"/>
      <w:marRight w:val="0"/>
      <w:marTop w:val="0"/>
      <w:marBottom w:val="0"/>
      <w:divBdr>
        <w:top w:val="none" w:sz="0" w:space="0" w:color="auto"/>
        <w:left w:val="none" w:sz="0" w:space="0" w:color="auto"/>
        <w:bottom w:val="none" w:sz="0" w:space="0" w:color="auto"/>
        <w:right w:val="none" w:sz="0" w:space="0" w:color="auto"/>
      </w:divBdr>
    </w:div>
    <w:div w:id="611592851">
      <w:bodyDiv w:val="1"/>
      <w:marLeft w:val="0"/>
      <w:marRight w:val="0"/>
      <w:marTop w:val="0"/>
      <w:marBottom w:val="0"/>
      <w:divBdr>
        <w:top w:val="none" w:sz="0" w:space="0" w:color="auto"/>
        <w:left w:val="none" w:sz="0" w:space="0" w:color="auto"/>
        <w:bottom w:val="none" w:sz="0" w:space="0" w:color="auto"/>
        <w:right w:val="none" w:sz="0" w:space="0" w:color="auto"/>
      </w:divBdr>
    </w:div>
    <w:div w:id="627319050">
      <w:bodyDiv w:val="1"/>
      <w:marLeft w:val="0"/>
      <w:marRight w:val="0"/>
      <w:marTop w:val="0"/>
      <w:marBottom w:val="0"/>
      <w:divBdr>
        <w:top w:val="none" w:sz="0" w:space="0" w:color="auto"/>
        <w:left w:val="none" w:sz="0" w:space="0" w:color="auto"/>
        <w:bottom w:val="none" w:sz="0" w:space="0" w:color="auto"/>
        <w:right w:val="none" w:sz="0" w:space="0" w:color="auto"/>
      </w:divBdr>
    </w:div>
    <w:div w:id="744496632">
      <w:bodyDiv w:val="1"/>
      <w:marLeft w:val="0"/>
      <w:marRight w:val="0"/>
      <w:marTop w:val="0"/>
      <w:marBottom w:val="0"/>
      <w:divBdr>
        <w:top w:val="none" w:sz="0" w:space="0" w:color="auto"/>
        <w:left w:val="none" w:sz="0" w:space="0" w:color="auto"/>
        <w:bottom w:val="none" w:sz="0" w:space="0" w:color="auto"/>
        <w:right w:val="none" w:sz="0" w:space="0" w:color="auto"/>
      </w:divBdr>
    </w:div>
    <w:div w:id="803163060">
      <w:bodyDiv w:val="1"/>
      <w:marLeft w:val="0"/>
      <w:marRight w:val="0"/>
      <w:marTop w:val="0"/>
      <w:marBottom w:val="0"/>
      <w:divBdr>
        <w:top w:val="none" w:sz="0" w:space="0" w:color="auto"/>
        <w:left w:val="none" w:sz="0" w:space="0" w:color="auto"/>
        <w:bottom w:val="none" w:sz="0" w:space="0" w:color="auto"/>
        <w:right w:val="none" w:sz="0" w:space="0" w:color="auto"/>
      </w:divBdr>
    </w:div>
    <w:div w:id="819419001">
      <w:bodyDiv w:val="1"/>
      <w:marLeft w:val="0"/>
      <w:marRight w:val="0"/>
      <w:marTop w:val="0"/>
      <w:marBottom w:val="0"/>
      <w:divBdr>
        <w:top w:val="none" w:sz="0" w:space="0" w:color="auto"/>
        <w:left w:val="none" w:sz="0" w:space="0" w:color="auto"/>
        <w:bottom w:val="none" w:sz="0" w:space="0" w:color="auto"/>
        <w:right w:val="none" w:sz="0" w:space="0" w:color="auto"/>
      </w:divBdr>
    </w:div>
    <w:div w:id="828669070">
      <w:bodyDiv w:val="1"/>
      <w:marLeft w:val="0"/>
      <w:marRight w:val="0"/>
      <w:marTop w:val="0"/>
      <w:marBottom w:val="0"/>
      <w:divBdr>
        <w:top w:val="none" w:sz="0" w:space="0" w:color="auto"/>
        <w:left w:val="none" w:sz="0" w:space="0" w:color="auto"/>
        <w:bottom w:val="none" w:sz="0" w:space="0" w:color="auto"/>
        <w:right w:val="none" w:sz="0" w:space="0" w:color="auto"/>
      </w:divBdr>
    </w:div>
    <w:div w:id="855970945">
      <w:bodyDiv w:val="1"/>
      <w:marLeft w:val="0"/>
      <w:marRight w:val="0"/>
      <w:marTop w:val="0"/>
      <w:marBottom w:val="0"/>
      <w:divBdr>
        <w:top w:val="none" w:sz="0" w:space="0" w:color="auto"/>
        <w:left w:val="none" w:sz="0" w:space="0" w:color="auto"/>
        <w:bottom w:val="none" w:sz="0" w:space="0" w:color="auto"/>
        <w:right w:val="none" w:sz="0" w:space="0" w:color="auto"/>
      </w:divBdr>
    </w:div>
    <w:div w:id="858390813">
      <w:bodyDiv w:val="1"/>
      <w:marLeft w:val="0"/>
      <w:marRight w:val="0"/>
      <w:marTop w:val="0"/>
      <w:marBottom w:val="0"/>
      <w:divBdr>
        <w:top w:val="none" w:sz="0" w:space="0" w:color="auto"/>
        <w:left w:val="none" w:sz="0" w:space="0" w:color="auto"/>
        <w:bottom w:val="none" w:sz="0" w:space="0" w:color="auto"/>
        <w:right w:val="none" w:sz="0" w:space="0" w:color="auto"/>
      </w:divBdr>
    </w:div>
    <w:div w:id="867567033">
      <w:bodyDiv w:val="1"/>
      <w:marLeft w:val="0"/>
      <w:marRight w:val="0"/>
      <w:marTop w:val="0"/>
      <w:marBottom w:val="0"/>
      <w:divBdr>
        <w:top w:val="none" w:sz="0" w:space="0" w:color="auto"/>
        <w:left w:val="none" w:sz="0" w:space="0" w:color="auto"/>
        <w:bottom w:val="none" w:sz="0" w:space="0" w:color="auto"/>
        <w:right w:val="none" w:sz="0" w:space="0" w:color="auto"/>
      </w:divBdr>
    </w:div>
    <w:div w:id="902527631">
      <w:bodyDiv w:val="1"/>
      <w:marLeft w:val="0"/>
      <w:marRight w:val="0"/>
      <w:marTop w:val="0"/>
      <w:marBottom w:val="0"/>
      <w:divBdr>
        <w:top w:val="none" w:sz="0" w:space="0" w:color="auto"/>
        <w:left w:val="none" w:sz="0" w:space="0" w:color="auto"/>
        <w:bottom w:val="none" w:sz="0" w:space="0" w:color="auto"/>
        <w:right w:val="none" w:sz="0" w:space="0" w:color="auto"/>
      </w:divBdr>
      <w:divsChild>
        <w:div w:id="205025136">
          <w:marLeft w:val="0"/>
          <w:marRight w:val="0"/>
          <w:marTop w:val="0"/>
          <w:marBottom w:val="0"/>
          <w:divBdr>
            <w:top w:val="none" w:sz="0" w:space="0" w:color="auto"/>
            <w:left w:val="none" w:sz="0" w:space="0" w:color="auto"/>
            <w:bottom w:val="none" w:sz="0" w:space="0" w:color="auto"/>
            <w:right w:val="none" w:sz="0" w:space="0" w:color="auto"/>
          </w:divBdr>
          <w:divsChild>
            <w:div w:id="200749398">
              <w:marLeft w:val="0"/>
              <w:marRight w:val="0"/>
              <w:marTop w:val="0"/>
              <w:marBottom w:val="0"/>
              <w:divBdr>
                <w:top w:val="none" w:sz="0" w:space="0" w:color="auto"/>
                <w:left w:val="none" w:sz="0" w:space="0" w:color="auto"/>
                <w:bottom w:val="none" w:sz="0" w:space="0" w:color="auto"/>
                <w:right w:val="none" w:sz="0" w:space="0" w:color="auto"/>
              </w:divBdr>
              <w:divsChild>
                <w:div w:id="1986809451">
                  <w:marLeft w:val="0"/>
                  <w:marRight w:val="0"/>
                  <w:marTop w:val="0"/>
                  <w:marBottom w:val="0"/>
                  <w:divBdr>
                    <w:top w:val="none" w:sz="0" w:space="0" w:color="auto"/>
                    <w:left w:val="none" w:sz="0" w:space="0" w:color="auto"/>
                    <w:bottom w:val="none" w:sz="0" w:space="0" w:color="auto"/>
                    <w:right w:val="none" w:sz="0" w:space="0" w:color="auto"/>
                  </w:divBdr>
                </w:div>
              </w:divsChild>
            </w:div>
            <w:div w:id="1322083931">
              <w:marLeft w:val="0"/>
              <w:marRight w:val="0"/>
              <w:marTop w:val="0"/>
              <w:marBottom w:val="0"/>
              <w:divBdr>
                <w:top w:val="none" w:sz="0" w:space="0" w:color="auto"/>
                <w:left w:val="none" w:sz="0" w:space="0" w:color="auto"/>
                <w:bottom w:val="none" w:sz="0" w:space="0" w:color="auto"/>
                <w:right w:val="none" w:sz="0" w:space="0" w:color="auto"/>
              </w:divBdr>
              <w:divsChild>
                <w:div w:id="867180995">
                  <w:marLeft w:val="0"/>
                  <w:marRight w:val="0"/>
                  <w:marTop w:val="0"/>
                  <w:marBottom w:val="0"/>
                  <w:divBdr>
                    <w:top w:val="none" w:sz="0" w:space="0" w:color="auto"/>
                    <w:left w:val="none" w:sz="0" w:space="0" w:color="auto"/>
                    <w:bottom w:val="none" w:sz="0" w:space="0" w:color="auto"/>
                    <w:right w:val="none" w:sz="0" w:space="0" w:color="auto"/>
                  </w:divBdr>
                </w:div>
              </w:divsChild>
            </w:div>
            <w:div w:id="458501262">
              <w:marLeft w:val="0"/>
              <w:marRight w:val="0"/>
              <w:marTop w:val="0"/>
              <w:marBottom w:val="0"/>
              <w:divBdr>
                <w:top w:val="none" w:sz="0" w:space="0" w:color="auto"/>
                <w:left w:val="none" w:sz="0" w:space="0" w:color="auto"/>
                <w:bottom w:val="none" w:sz="0" w:space="0" w:color="auto"/>
                <w:right w:val="none" w:sz="0" w:space="0" w:color="auto"/>
              </w:divBdr>
              <w:divsChild>
                <w:div w:id="1536308508">
                  <w:marLeft w:val="0"/>
                  <w:marRight w:val="0"/>
                  <w:marTop w:val="0"/>
                  <w:marBottom w:val="0"/>
                  <w:divBdr>
                    <w:top w:val="none" w:sz="0" w:space="0" w:color="auto"/>
                    <w:left w:val="none" w:sz="0" w:space="0" w:color="auto"/>
                    <w:bottom w:val="none" w:sz="0" w:space="0" w:color="auto"/>
                    <w:right w:val="none" w:sz="0" w:space="0" w:color="auto"/>
                  </w:divBdr>
                </w:div>
                <w:div w:id="2906112">
                  <w:marLeft w:val="0"/>
                  <w:marRight w:val="0"/>
                  <w:marTop w:val="0"/>
                  <w:marBottom w:val="0"/>
                  <w:divBdr>
                    <w:top w:val="none" w:sz="0" w:space="0" w:color="auto"/>
                    <w:left w:val="none" w:sz="0" w:space="0" w:color="auto"/>
                    <w:bottom w:val="none" w:sz="0" w:space="0" w:color="auto"/>
                    <w:right w:val="none" w:sz="0" w:space="0" w:color="auto"/>
                  </w:divBdr>
                </w:div>
              </w:divsChild>
            </w:div>
            <w:div w:id="690380757">
              <w:marLeft w:val="0"/>
              <w:marRight w:val="0"/>
              <w:marTop w:val="0"/>
              <w:marBottom w:val="0"/>
              <w:divBdr>
                <w:top w:val="none" w:sz="0" w:space="0" w:color="auto"/>
                <w:left w:val="none" w:sz="0" w:space="0" w:color="auto"/>
                <w:bottom w:val="none" w:sz="0" w:space="0" w:color="auto"/>
                <w:right w:val="none" w:sz="0" w:space="0" w:color="auto"/>
              </w:divBdr>
              <w:divsChild>
                <w:div w:id="1543247317">
                  <w:marLeft w:val="0"/>
                  <w:marRight w:val="0"/>
                  <w:marTop w:val="0"/>
                  <w:marBottom w:val="0"/>
                  <w:divBdr>
                    <w:top w:val="none" w:sz="0" w:space="0" w:color="auto"/>
                    <w:left w:val="none" w:sz="0" w:space="0" w:color="auto"/>
                    <w:bottom w:val="none" w:sz="0" w:space="0" w:color="auto"/>
                    <w:right w:val="none" w:sz="0" w:space="0" w:color="auto"/>
                  </w:divBdr>
                </w:div>
                <w:div w:id="7441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7527">
      <w:bodyDiv w:val="1"/>
      <w:marLeft w:val="0"/>
      <w:marRight w:val="0"/>
      <w:marTop w:val="0"/>
      <w:marBottom w:val="0"/>
      <w:divBdr>
        <w:top w:val="none" w:sz="0" w:space="0" w:color="auto"/>
        <w:left w:val="none" w:sz="0" w:space="0" w:color="auto"/>
        <w:bottom w:val="none" w:sz="0" w:space="0" w:color="auto"/>
        <w:right w:val="none" w:sz="0" w:space="0" w:color="auto"/>
      </w:divBdr>
    </w:div>
    <w:div w:id="922837212">
      <w:bodyDiv w:val="1"/>
      <w:marLeft w:val="0"/>
      <w:marRight w:val="0"/>
      <w:marTop w:val="0"/>
      <w:marBottom w:val="0"/>
      <w:divBdr>
        <w:top w:val="none" w:sz="0" w:space="0" w:color="auto"/>
        <w:left w:val="none" w:sz="0" w:space="0" w:color="auto"/>
        <w:bottom w:val="none" w:sz="0" w:space="0" w:color="auto"/>
        <w:right w:val="none" w:sz="0" w:space="0" w:color="auto"/>
      </w:divBdr>
    </w:div>
    <w:div w:id="930892491">
      <w:bodyDiv w:val="1"/>
      <w:marLeft w:val="0"/>
      <w:marRight w:val="0"/>
      <w:marTop w:val="0"/>
      <w:marBottom w:val="0"/>
      <w:divBdr>
        <w:top w:val="none" w:sz="0" w:space="0" w:color="auto"/>
        <w:left w:val="none" w:sz="0" w:space="0" w:color="auto"/>
        <w:bottom w:val="none" w:sz="0" w:space="0" w:color="auto"/>
        <w:right w:val="none" w:sz="0" w:space="0" w:color="auto"/>
      </w:divBdr>
    </w:div>
    <w:div w:id="934629324">
      <w:bodyDiv w:val="1"/>
      <w:marLeft w:val="0"/>
      <w:marRight w:val="0"/>
      <w:marTop w:val="0"/>
      <w:marBottom w:val="0"/>
      <w:divBdr>
        <w:top w:val="none" w:sz="0" w:space="0" w:color="auto"/>
        <w:left w:val="none" w:sz="0" w:space="0" w:color="auto"/>
        <w:bottom w:val="none" w:sz="0" w:space="0" w:color="auto"/>
        <w:right w:val="none" w:sz="0" w:space="0" w:color="auto"/>
      </w:divBdr>
    </w:div>
    <w:div w:id="939801793">
      <w:bodyDiv w:val="1"/>
      <w:marLeft w:val="0"/>
      <w:marRight w:val="0"/>
      <w:marTop w:val="0"/>
      <w:marBottom w:val="0"/>
      <w:divBdr>
        <w:top w:val="none" w:sz="0" w:space="0" w:color="auto"/>
        <w:left w:val="none" w:sz="0" w:space="0" w:color="auto"/>
        <w:bottom w:val="none" w:sz="0" w:space="0" w:color="auto"/>
        <w:right w:val="none" w:sz="0" w:space="0" w:color="auto"/>
      </w:divBdr>
    </w:div>
    <w:div w:id="987245220">
      <w:bodyDiv w:val="1"/>
      <w:marLeft w:val="0"/>
      <w:marRight w:val="0"/>
      <w:marTop w:val="0"/>
      <w:marBottom w:val="0"/>
      <w:divBdr>
        <w:top w:val="none" w:sz="0" w:space="0" w:color="auto"/>
        <w:left w:val="none" w:sz="0" w:space="0" w:color="auto"/>
        <w:bottom w:val="none" w:sz="0" w:space="0" w:color="auto"/>
        <w:right w:val="none" w:sz="0" w:space="0" w:color="auto"/>
      </w:divBdr>
    </w:div>
    <w:div w:id="1000698209">
      <w:bodyDiv w:val="1"/>
      <w:marLeft w:val="0"/>
      <w:marRight w:val="0"/>
      <w:marTop w:val="0"/>
      <w:marBottom w:val="0"/>
      <w:divBdr>
        <w:top w:val="none" w:sz="0" w:space="0" w:color="auto"/>
        <w:left w:val="none" w:sz="0" w:space="0" w:color="auto"/>
        <w:bottom w:val="none" w:sz="0" w:space="0" w:color="auto"/>
        <w:right w:val="none" w:sz="0" w:space="0" w:color="auto"/>
      </w:divBdr>
    </w:div>
    <w:div w:id="1033076414">
      <w:bodyDiv w:val="1"/>
      <w:marLeft w:val="0"/>
      <w:marRight w:val="0"/>
      <w:marTop w:val="0"/>
      <w:marBottom w:val="0"/>
      <w:divBdr>
        <w:top w:val="none" w:sz="0" w:space="0" w:color="auto"/>
        <w:left w:val="none" w:sz="0" w:space="0" w:color="auto"/>
        <w:bottom w:val="none" w:sz="0" w:space="0" w:color="auto"/>
        <w:right w:val="none" w:sz="0" w:space="0" w:color="auto"/>
      </w:divBdr>
    </w:div>
    <w:div w:id="1072045596">
      <w:bodyDiv w:val="1"/>
      <w:marLeft w:val="0"/>
      <w:marRight w:val="0"/>
      <w:marTop w:val="0"/>
      <w:marBottom w:val="0"/>
      <w:divBdr>
        <w:top w:val="none" w:sz="0" w:space="0" w:color="auto"/>
        <w:left w:val="none" w:sz="0" w:space="0" w:color="auto"/>
        <w:bottom w:val="none" w:sz="0" w:space="0" w:color="auto"/>
        <w:right w:val="none" w:sz="0" w:space="0" w:color="auto"/>
      </w:divBdr>
      <w:divsChild>
        <w:div w:id="714427335">
          <w:marLeft w:val="0"/>
          <w:marRight w:val="0"/>
          <w:marTop w:val="0"/>
          <w:marBottom w:val="0"/>
          <w:divBdr>
            <w:top w:val="none" w:sz="0" w:space="0" w:color="auto"/>
            <w:left w:val="none" w:sz="0" w:space="0" w:color="auto"/>
            <w:bottom w:val="none" w:sz="0" w:space="0" w:color="auto"/>
            <w:right w:val="none" w:sz="0" w:space="0" w:color="auto"/>
          </w:divBdr>
          <w:divsChild>
            <w:div w:id="1813062483">
              <w:marLeft w:val="0"/>
              <w:marRight w:val="0"/>
              <w:marTop w:val="0"/>
              <w:marBottom w:val="0"/>
              <w:divBdr>
                <w:top w:val="none" w:sz="0" w:space="0" w:color="auto"/>
                <w:left w:val="none" w:sz="0" w:space="0" w:color="auto"/>
                <w:bottom w:val="none" w:sz="0" w:space="0" w:color="auto"/>
                <w:right w:val="none" w:sz="0" w:space="0" w:color="auto"/>
              </w:divBdr>
              <w:divsChild>
                <w:div w:id="19557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91989">
      <w:bodyDiv w:val="1"/>
      <w:marLeft w:val="0"/>
      <w:marRight w:val="0"/>
      <w:marTop w:val="0"/>
      <w:marBottom w:val="0"/>
      <w:divBdr>
        <w:top w:val="none" w:sz="0" w:space="0" w:color="auto"/>
        <w:left w:val="none" w:sz="0" w:space="0" w:color="auto"/>
        <w:bottom w:val="none" w:sz="0" w:space="0" w:color="auto"/>
        <w:right w:val="none" w:sz="0" w:space="0" w:color="auto"/>
      </w:divBdr>
    </w:div>
    <w:div w:id="1135021691">
      <w:bodyDiv w:val="1"/>
      <w:marLeft w:val="0"/>
      <w:marRight w:val="0"/>
      <w:marTop w:val="0"/>
      <w:marBottom w:val="0"/>
      <w:divBdr>
        <w:top w:val="none" w:sz="0" w:space="0" w:color="auto"/>
        <w:left w:val="none" w:sz="0" w:space="0" w:color="auto"/>
        <w:bottom w:val="none" w:sz="0" w:space="0" w:color="auto"/>
        <w:right w:val="none" w:sz="0" w:space="0" w:color="auto"/>
      </w:divBdr>
    </w:div>
    <w:div w:id="1137600122">
      <w:bodyDiv w:val="1"/>
      <w:marLeft w:val="0"/>
      <w:marRight w:val="0"/>
      <w:marTop w:val="0"/>
      <w:marBottom w:val="0"/>
      <w:divBdr>
        <w:top w:val="none" w:sz="0" w:space="0" w:color="auto"/>
        <w:left w:val="none" w:sz="0" w:space="0" w:color="auto"/>
        <w:bottom w:val="none" w:sz="0" w:space="0" w:color="auto"/>
        <w:right w:val="none" w:sz="0" w:space="0" w:color="auto"/>
      </w:divBdr>
    </w:div>
    <w:div w:id="1139222324">
      <w:bodyDiv w:val="1"/>
      <w:marLeft w:val="0"/>
      <w:marRight w:val="0"/>
      <w:marTop w:val="0"/>
      <w:marBottom w:val="0"/>
      <w:divBdr>
        <w:top w:val="none" w:sz="0" w:space="0" w:color="auto"/>
        <w:left w:val="none" w:sz="0" w:space="0" w:color="auto"/>
        <w:bottom w:val="none" w:sz="0" w:space="0" w:color="auto"/>
        <w:right w:val="none" w:sz="0" w:space="0" w:color="auto"/>
      </w:divBdr>
    </w:div>
    <w:div w:id="1153792682">
      <w:bodyDiv w:val="1"/>
      <w:marLeft w:val="0"/>
      <w:marRight w:val="0"/>
      <w:marTop w:val="0"/>
      <w:marBottom w:val="0"/>
      <w:divBdr>
        <w:top w:val="none" w:sz="0" w:space="0" w:color="auto"/>
        <w:left w:val="none" w:sz="0" w:space="0" w:color="auto"/>
        <w:bottom w:val="none" w:sz="0" w:space="0" w:color="auto"/>
        <w:right w:val="none" w:sz="0" w:space="0" w:color="auto"/>
      </w:divBdr>
    </w:div>
    <w:div w:id="1242326248">
      <w:bodyDiv w:val="1"/>
      <w:marLeft w:val="0"/>
      <w:marRight w:val="0"/>
      <w:marTop w:val="0"/>
      <w:marBottom w:val="0"/>
      <w:divBdr>
        <w:top w:val="none" w:sz="0" w:space="0" w:color="auto"/>
        <w:left w:val="none" w:sz="0" w:space="0" w:color="auto"/>
        <w:bottom w:val="none" w:sz="0" w:space="0" w:color="auto"/>
        <w:right w:val="none" w:sz="0" w:space="0" w:color="auto"/>
      </w:divBdr>
    </w:div>
    <w:div w:id="1291278982">
      <w:bodyDiv w:val="1"/>
      <w:marLeft w:val="0"/>
      <w:marRight w:val="0"/>
      <w:marTop w:val="0"/>
      <w:marBottom w:val="0"/>
      <w:divBdr>
        <w:top w:val="none" w:sz="0" w:space="0" w:color="auto"/>
        <w:left w:val="none" w:sz="0" w:space="0" w:color="auto"/>
        <w:bottom w:val="none" w:sz="0" w:space="0" w:color="auto"/>
        <w:right w:val="none" w:sz="0" w:space="0" w:color="auto"/>
      </w:divBdr>
    </w:div>
    <w:div w:id="1296982057">
      <w:bodyDiv w:val="1"/>
      <w:marLeft w:val="0"/>
      <w:marRight w:val="0"/>
      <w:marTop w:val="0"/>
      <w:marBottom w:val="0"/>
      <w:divBdr>
        <w:top w:val="none" w:sz="0" w:space="0" w:color="auto"/>
        <w:left w:val="none" w:sz="0" w:space="0" w:color="auto"/>
        <w:bottom w:val="none" w:sz="0" w:space="0" w:color="auto"/>
        <w:right w:val="none" w:sz="0" w:space="0" w:color="auto"/>
      </w:divBdr>
    </w:div>
    <w:div w:id="1332443455">
      <w:bodyDiv w:val="1"/>
      <w:marLeft w:val="0"/>
      <w:marRight w:val="0"/>
      <w:marTop w:val="0"/>
      <w:marBottom w:val="0"/>
      <w:divBdr>
        <w:top w:val="none" w:sz="0" w:space="0" w:color="auto"/>
        <w:left w:val="none" w:sz="0" w:space="0" w:color="auto"/>
        <w:bottom w:val="none" w:sz="0" w:space="0" w:color="auto"/>
        <w:right w:val="none" w:sz="0" w:space="0" w:color="auto"/>
      </w:divBdr>
    </w:div>
    <w:div w:id="1348675380">
      <w:bodyDiv w:val="1"/>
      <w:marLeft w:val="0"/>
      <w:marRight w:val="0"/>
      <w:marTop w:val="0"/>
      <w:marBottom w:val="0"/>
      <w:divBdr>
        <w:top w:val="none" w:sz="0" w:space="0" w:color="auto"/>
        <w:left w:val="none" w:sz="0" w:space="0" w:color="auto"/>
        <w:bottom w:val="none" w:sz="0" w:space="0" w:color="auto"/>
        <w:right w:val="none" w:sz="0" w:space="0" w:color="auto"/>
      </w:divBdr>
    </w:div>
    <w:div w:id="1365515527">
      <w:bodyDiv w:val="1"/>
      <w:marLeft w:val="0"/>
      <w:marRight w:val="0"/>
      <w:marTop w:val="0"/>
      <w:marBottom w:val="0"/>
      <w:divBdr>
        <w:top w:val="none" w:sz="0" w:space="0" w:color="auto"/>
        <w:left w:val="none" w:sz="0" w:space="0" w:color="auto"/>
        <w:bottom w:val="none" w:sz="0" w:space="0" w:color="auto"/>
        <w:right w:val="none" w:sz="0" w:space="0" w:color="auto"/>
      </w:divBdr>
    </w:div>
    <w:div w:id="1371763937">
      <w:bodyDiv w:val="1"/>
      <w:marLeft w:val="0"/>
      <w:marRight w:val="0"/>
      <w:marTop w:val="0"/>
      <w:marBottom w:val="0"/>
      <w:divBdr>
        <w:top w:val="none" w:sz="0" w:space="0" w:color="auto"/>
        <w:left w:val="none" w:sz="0" w:space="0" w:color="auto"/>
        <w:bottom w:val="none" w:sz="0" w:space="0" w:color="auto"/>
        <w:right w:val="none" w:sz="0" w:space="0" w:color="auto"/>
      </w:divBdr>
    </w:div>
    <w:div w:id="1373193743">
      <w:bodyDiv w:val="1"/>
      <w:marLeft w:val="0"/>
      <w:marRight w:val="0"/>
      <w:marTop w:val="0"/>
      <w:marBottom w:val="0"/>
      <w:divBdr>
        <w:top w:val="none" w:sz="0" w:space="0" w:color="auto"/>
        <w:left w:val="none" w:sz="0" w:space="0" w:color="auto"/>
        <w:bottom w:val="none" w:sz="0" w:space="0" w:color="auto"/>
        <w:right w:val="none" w:sz="0" w:space="0" w:color="auto"/>
      </w:divBdr>
    </w:div>
    <w:div w:id="1391033015">
      <w:bodyDiv w:val="1"/>
      <w:marLeft w:val="0"/>
      <w:marRight w:val="0"/>
      <w:marTop w:val="0"/>
      <w:marBottom w:val="0"/>
      <w:divBdr>
        <w:top w:val="none" w:sz="0" w:space="0" w:color="auto"/>
        <w:left w:val="none" w:sz="0" w:space="0" w:color="auto"/>
        <w:bottom w:val="none" w:sz="0" w:space="0" w:color="auto"/>
        <w:right w:val="none" w:sz="0" w:space="0" w:color="auto"/>
      </w:divBdr>
    </w:div>
    <w:div w:id="1407919264">
      <w:bodyDiv w:val="1"/>
      <w:marLeft w:val="0"/>
      <w:marRight w:val="0"/>
      <w:marTop w:val="0"/>
      <w:marBottom w:val="0"/>
      <w:divBdr>
        <w:top w:val="none" w:sz="0" w:space="0" w:color="auto"/>
        <w:left w:val="none" w:sz="0" w:space="0" w:color="auto"/>
        <w:bottom w:val="none" w:sz="0" w:space="0" w:color="auto"/>
        <w:right w:val="none" w:sz="0" w:space="0" w:color="auto"/>
      </w:divBdr>
    </w:div>
    <w:div w:id="1440225623">
      <w:bodyDiv w:val="1"/>
      <w:marLeft w:val="0"/>
      <w:marRight w:val="0"/>
      <w:marTop w:val="0"/>
      <w:marBottom w:val="0"/>
      <w:divBdr>
        <w:top w:val="none" w:sz="0" w:space="0" w:color="auto"/>
        <w:left w:val="none" w:sz="0" w:space="0" w:color="auto"/>
        <w:bottom w:val="none" w:sz="0" w:space="0" w:color="auto"/>
        <w:right w:val="none" w:sz="0" w:space="0" w:color="auto"/>
      </w:divBdr>
    </w:div>
    <w:div w:id="1451127642">
      <w:bodyDiv w:val="1"/>
      <w:marLeft w:val="0"/>
      <w:marRight w:val="0"/>
      <w:marTop w:val="0"/>
      <w:marBottom w:val="0"/>
      <w:divBdr>
        <w:top w:val="none" w:sz="0" w:space="0" w:color="auto"/>
        <w:left w:val="none" w:sz="0" w:space="0" w:color="auto"/>
        <w:bottom w:val="none" w:sz="0" w:space="0" w:color="auto"/>
        <w:right w:val="none" w:sz="0" w:space="0" w:color="auto"/>
      </w:divBdr>
    </w:div>
    <w:div w:id="1452899351">
      <w:bodyDiv w:val="1"/>
      <w:marLeft w:val="0"/>
      <w:marRight w:val="0"/>
      <w:marTop w:val="0"/>
      <w:marBottom w:val="0"/>
      <w:divBdr>
        <w:top w:val="none" w:sz="0" w:space="0" w:color="auto"/>
        <w:left w:val="none" w:sz="0" w:space="0" w:color="auto"/>
        <w:bottom w:val="none" w:sz="0" w:space="0" w:color="auto"/>
        <w:right w:val="none" w:sz="0" w:space="0" w:color="auto"/>
      </w:divBdr>
    </w:div>
    <w:div w:id="1468470456">
      <w:bodyDiv w:val="1"/>
      <w:marLeft w:val="0"/>
      <w:marRight w:val="0"/>
      <w:marTop w:val="0"/>
      <w:marBottom w:val="0"/>
      <w:divBdr>
        <w:top w:val="none" w:sz="0" w:space="0" w:color="auto"/>
        <w:left w:val="none" w:sz="0" w:space="0" w:color="auto"/>
        <w:bottom w:val="none" w:sz="0" w:space="0" w:color="auto"/>
        <w:right w:val="none" w:sz="0" w:space="0" w:color="auto"/>
      </w:divBdr>
    </w:div>
    <w:div w:id="1484854503">
      <w:bodyDiv w:val="1"/>
      <w:marLeft w:val="0"/>
      <w:marRight w:val="0"/>
      <w:marTop w:val="0"/>
      <w:marBottom w:val="0"/>
      <w:divBdr>
        <w:top w:val="none" w:sz="0" w:space="0" w:color="auto"/>
        <w:left w:val="none" w:sz="0" w:space="0" w:color="auto"/>
        <w:bottom w:val="none" w:sz="0" w:space="0" w:color="auto"/>
        <w:right w:val="none" w:sz="0" w:space="0" w:color="auto"/>
      </w:divBdr>
    </w:div>
    <w:div w:id="1503355602">
      <w:bodyDiv w:val="1"/>
      <w:marLeft w:val="0"/>
      <w:marRight w:val="0"/>
      <w:marTop w:val="0"/>
      <w:marBottom w:val="0"/>
      <w:divBdr>
        <w:top w:val="none" w:sz="0" w:space="0" w:color="auto"/>
        <w:left w:val="none" w:sz="0" w:space="0" w:color="auto"/>
        <w:bottom w:val="none" w:sz="0" w:space="0" w:color="auto"/>
        <w:right w:val="none" w:sz="0" w:space="0" w:color="auto"/>
      </w:divBdr>
    </w:div>
    <w:div w:id="1543707042">
      <w:bodyDiv w:val="1"/>
      <w:marLeft w:val="0"/>
      <w:marRight w:val="0"/>
      <w:marTop w:val="0"/>
      <w:marBottom w:val="0"/>
      <w:divBdr>
        <w:top w:val="none" w:sz="0" w:space="0" w:color="auto"/>
        <w:left w:val="none" w:sz="0" w:space="0" w:color="auto"/>
        <w:bottom w:val="none" w:sz="0" w:space="0" w:color="auto"/>
        <w:right w:val="none" w:sz="0" w:space="0" w:color="auto"/>
      </w:divBdr>
    </w:div>
    <w:div w:id="1549730250">
      <w:bodyDiv w:val="1"/>
      <w:marLeft w:val="0"/>
      <w:marRight w:val="0"/>
      <w:marTop w:val="0"/>
      <w:marBottom w:val="0"/>
      <w:divBdr>
        <w:top w:val="none" w:sz="0" w:space="0" w:color="auto"/>
        <w:left w:val="none" w:sz="0" w:space="0" w:color="auto"/>
        <w:bottom w:val="none" w:sz="0" w:space="0" w:color="auto"/>
        <w:right w:val="none" w:sz="0" w:space="0" w:color="auto"/>
      </w:divBdr>
    </w:div>
    <w:div w:id="1615206687">
      <w:bodyDiv w:val="1"/>
      <w:marLeft w:val="0"/>
      <w:marRight w:val="0"/>
      <w:marTop w:val="0"/>
      <w:marBottom w:val="0"/>
      <w:divBdr>
        <w:top w:val="none" w:sz="0" w:space="0" w:color="auto"/>
        <w:left w:val="none" w:sz="0" w:space="0" w:color="auto"/>
        <w:bottom w:val="none" w:sz="0" w:space="0" w:color="auto"/>
        <w:right w:val="none" w:sz="0" w:space="0" w:color="auto"/>
      </w:divBdr>
    </w:div>
    <w:div w:id="1707872719">
      <w:bodyDiv w:val="1"/>
      <w:marLeft w:val="0"/>
      <w:marRight w:val="0"/>
      <w:marTop w:val="0"/>
      <w:marBottom w:val="0"/>
      <w:divBdr>
        <w:top w:val="none" w:sz="0" w:space="0" w:color="auto"/>
        <w:left w:val="none" w:sz="0" w:space="0" w:color="auto"/>
        <w:bottom w:val="none" w:sz="0" w:space="0" w:color="auto"/>
        <w:right w:val="none" w:sz="0" w:space="0" w:color="auto"/>
      </w:divBdr>
    </w:div>
    <w:div w:id="1780442952">
      <w:bodyDiv w:val="1"/>
      <w:marLeft w:val="0"/>
      <w:marRight w:val="0"/>
      <w:marTop w:val="0"/>
      <w:marBottom w:val="0"/>
      <w:divBdr>
        <w:top w:val="none" w:sz="0" w:space="0" w:color="auto"/>
        <w:left w:val="none" w:sz="0" w:space="0" w:color="auto"/>
        <w:bottom w:val="none" w:sz="0" w:space="0" w:color="auto"/>
        <w:right w:val="none" w:sz="0" w:space="0" w:color="auto"/>
      </w:divBdr>
    </w:div>
    <w:div w:id="1835876363">
      <w:bodyDiv w:val="1"/>
      <w:marLeft w:val="0"/>
      <w:marRight w:val="0"/>
      <w:marTop w:val="0"/>
      <w:marBottom w:val="0"/>
      <w:divBdr>
        <w:top w:val="none" w:sz="0" w:space="0" w:color="auto"/>
        <w:left w:val="none" w:sz="0" w:space="0" w:color="auto"/>
        <w:bottom w:val="none" w:sz="0" w:space="0" w:color="auto"/>
        <w:right w:val="none" w:sz="0" w:space="0" w:color="auto"/>
      </w:divBdr>
    </w:div>
    <w:div w:id="1916473253">
      <w:bodyDiv w:val="1"/>
      <w:marLeft w:val="0"/>
      <w:marRight w:val="0"/>
      <w:marTop w:val="0"/>
      <w:marBottom w:val="0"/>
      <w:divBdr>
        <w:top w:val="none" w:sz="0" w:space="0" w:color="auto"/>
        <w:left w:val="none" w:sz="0" w:space="0" w:color="auto"/>
        <w:bottom w:val="none" w:sz="0" w:space="0" w:color="auto"/>
        <w:right w:val="none" w:sz="0" w:space="0" w:color="auto"/>
      </w:divBdr>
    </w:div>
    <w:div w:id="1937396678">
      <w:bodyDiv w:val="1"/>
      <w:marLeft w:val="0"/>
      <w:marRight w:val="0"/>
      <w:marTop w:val="0"/>
      <w:marBottom w:val="0"/>
      <w:divBdr>
        <w:top w:val="none" w:sz="0" w:space="0" w:color="auto"/>
        <w:left w:val="none" w:sz="0" w:space="0" w:color="auto"/>
        <w:bottom w:val="none" w:sz="0" w:space="0" w:color="auto"/>
        <w:right w:val="none" w:sz="0" w:space="0" w:color="auto"/>
      </w:divBdr>
    </w:div>
    <w:div w:id="1939436913">
      <w:bodyDiv w:val="1"/>
      <w:marLeft w:val="0"/>
      <w:marRight w:val="0"/>
      <w:marTop w:val="0"/>
      <w:marBottom w:val="0"/>
      <w:divBdr>
        <w:top w:val="none" w:sz="0" w:space="0" w:color="auto"/>
        <w:left w:val="none" w:sz="0" w:space="0" w:color="auto"/>
        <w:bottom w:val="none" w:sz="0" w:space="0" w:color="auto"/>
        <w:right w:val="none" w:sz="0" w:space="0" w:color="auto"/>
      </w:divBdr>
    </w:div>
    <w:div w:id="1963270245">
      <w:bodyDiv w:val="1"/>
      <w:marLeft w:val="0"/>
      <w:marRight w:val="0"/>
      <w:marTop w:val="0"/>
      <w:marBottom w:val="0"/>
      <w:divBdr>
        <w:top w:val="none" w:sz="0" w:space="0" w:color="auto"/>
        <w:left w:val="none" w:sz="0" w:space="0" w:color="auto"/>
        <w:bottom w:val="none" w:sz="0" w:space="0" w:color="auto"/>
        <w:right w:val="none" w:sz="0" w:space="0" w:color="auto"/>
      </w:divBdr>
    </w:div>
    <w:div w:id="1966807720">
      <w:bodyDiv w:val="1"/>
      <w:marLeft w:val="0"/>
      <w:marRight w:val="0"/>
      <w:marTop w:val="0"/>
      <w:marBottom w:val="0"/>
      <w:divBdr>
        <w:top w:val="none" w:sz="0" w:space="0" w:color="auto"/>
        <w:left w:val="none" w:sz="0" w:space="0" w:color="auto"/>
        <w:bottom w:val="none" w:sz="0" w:space="0" w:color="auto"/>
        <w:right w:val="none" w:sz="0" w:space="0" w:color="auto"/>
      </w:divBdr>
    </w:div>
    <w:div w:id="1987783646">
      <w:bodyDiv w:val="1"/>
      <w:marLeft w:val="0"/>
      <w:marRight w:val="0"/>
      <w:marTop w:val="0"/>
      <w:marBottom w:val="0"/>
      <w:divBdr>
        <w:top w:val="none" w:sz="0" w:space="0" w:color="auto"/>
        <w:left w:val="none" w:sz="0" w:space="0" w:color="auto"/>
        <w:bottom w:val="none" w:sz="0" w:space="0" w:color="auto"/>
        <w:right w:val="none" w:sz="0" w:space="0" w:color="auto"/>
      </w:divBdr>
    </w:div>
    <w:div w:id="2000767712">
      <w:bodyDiv w:val="1"/>
      <w:marLeft w:val="0"/>
      <w:marRight w:val="0"/>
      <w:marTop w:val="0"/>
      <w:marBottom w:val="0"/>
      <w:divBdr>
        <w:top w:val="none" w:sz="0" w:space="0" w:color="auto"/>
        <w:left w:val="none" w:sz="0" w:space="0" w:color="auto"/>
        <w:bottom w:val="none" w:sz="0" w:space="0" w:color="auto"/>
        <w:right w:val="none" w:sz="0" w:space="0" w:color="auto"/>
      </w:divBdr>
    </w:div>
    <w:div w:id="2015644255">
      <w:bodyDiv w:val="1"/>
      <w:marLeft w:val="0"/>
      <w:marRight w:val="0"/>
      <w:marTop w:val="0"/>
      <w:marBottom w:val="0"/>
      <w:divBdr>
        <w:top w:val="none" w:sz="0" w:space="0" w:color="auto"/>
        <w:left w:val="none" w:sz="0" w:space="0" w:color="auto"/>
        <w:bottom w:val="none" w:sz="0" w:space="0" w:color="auto"/>
        <w:right w:val="none" w:sz="0" w:space="0" w:color="auto"/>
      </w:divBdr>
    </w:div>
    <w:div w:id="2021815723">
      <w:bodyDiv w:val="1"/>
      <w:marLeft w:val="0"/>
      <w:marRight w:val="0"/>
      <w:marTop w:val="0"/>
      <w:marBottom w:val="0"/>
      <w:divBdr>
        <w:top w:val="none" w:sz="0" w:space="0" w:color="auto"/>
        <w:left w:val="none" w:sz="0" w:space="0" w:color="auto"/>
        <w:bottom w:val="none" w:sz="0" w:space="0" w:color="auto"/>
        <w:right w:val="none" w:sz="0" w:space="0" w:color="auto"/>
      </w:divBdr>
    </w:div>
    <w:div w:id="203897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r.landy@womenenabled.org" TargetMode="External"/><Relationship Id="rId4" Type="http://schemas.openxmlformats.org/officeDocument/2006/relationships/settings" Target="settings.xml"/><Relationship Id="rId9" Type="http://schemas.openxmlformats.org/officeDocument/2006/relationships/hyperlink" Target="mailto:a.mcrae@womenenabled.org"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undocs.org/A/67/227" TargetMode="External"/><Relationship Id="rId13" Type="http://schemas.openxmlformats.org/officeDocument/2006/relationships/hyperlink" Target="https://www.driadvocacy.org/wp-content/uploads/After-the-Fire-March-15.pdf" TargetMode="External"/><Relationship Id="rId18" Type="http://schemas.openxmlformats.org/officeDocument/2006/relationships/hyperlink" Target="https://womenenabled.org/blog/resources/statement-on-rights-of-wwd-in-covid-for-endorsement-april-8-2020-final-pdf" TargetMode="External"/><Relationship Id="rId3" Type="http://schemas.openxmlformats.org/officeDocument/2006/relationships/hyperlink" Target="https://www.ohchr.org/EN/NewsEvents/Pages/DisplayNews.aspx?NewsID=24269&amp;LangID=E" TargetMode="External"/><Relationship Id="rId21" Type="http://schemas.openxmlformats.org/officeDocument/2006/relationships/hyperlink" Target="https://www.hrw.org/report/2016/06/08/it-my-dream-leave-place/children-disabilities-serbian-institutions" TargetMode="External"/><Relationship Id="rId7" Type="http://schemas.openxmlformats.org/officeDocument/2006/relationships/hyperlink" Target="https://www.hrw.org/legacy/women/disabled.html" TargetMode="External"/><Relationship Id="rId12" Type="http://schemas.openxmlformats.org/officeDocument/2006/relationships/hyperlink" Target="http://www.hrw.org/report/2016/03/21/living-hell/abuses-against-people-psychosocial-disabilities-indonesia" TargetMode="External"/><Relationship Id="rId17" Type="http://schemas.openxmlformats.org/officeDocument/2006/relationships/hyperlink" Target="https://covid-drm.org/assets/documents/Disability-Rights-During-the-Pandemic-report-web.pdf" TargetMode="External"/><Relationship Id="rId25" Type="http://schemas.openxmlformats.org/officeDocument/2006/relationships/hyperlink" Target="https://www.unwomen.org/en/news/stories/2020/10/statement-joint-un-women-cedaw-and-crpd" TargetMode="External"/><Relationship Id="rId2" Type="http://schemas.openxmlformats.org/officeDocument/2006/relationships/hyperlink" Target="https://www.sciencedirect.com/topics/social-sciences/family-centered-care" TargetMode="External"/><Relationship Id="rId16" Type="http://schemas.openxmlformats.org/officeDocument/2006/relationships/hyperlink" Target="https://covid-drm.org/assets/documents/Disability-Rights-During-the-Pandemic-report-web.pdf" TargetMode="External"/><Relationship Id="rId20" Type="http://schemas.openxmlformats.org/officeDocument/2006/relationships/hyperlink" Target="https://undocs.org/en/A/72/133" TargetMode="External"/><Relationship Id="rId1" Type="http://schemas.openxmlformats.org/officeDocument/2006/relationships/hyperlink" Target="https://www.sciencedirect.com/science/article/pii/S0145213416302873" TargetMode="External"/><Relationship Id="rId6" Type="http://schemas.openxmlformats.org/officeDocument/2006/relationships/hyperlink" Target="https://www.unwomen.org/en/news/stories/2020/10/statement-joint-un-women-cedaw-and-crpd" TargetMode="External"/><Relationship Id="rId11" Type="http://schemas.openxmlformats.org/officeDocument/2006/relationships/hyperlink" Target="https://www.driadvocacy.org/wp-content/uploads/No-Way-Home-final2.pdf" TargetMode="External"/><Relationship Id="rId24" Type="http://schemas.openxmlformats.org/officeDocument/2006/relationships/hyperlink" Target="https://www.hrw.org/report/2014/12/03/treated-worse-animals/abuses-against-women-and-girls-psychosocial-or-intellectual" TargetMode="External"/><Relationship Id="rId5" Type="http://schemas.openxmlformats.org/officeDocument/2006/relationships/hyperlink" Target="http://transmonee.org/database/" TargetMode="External"/><Relationship Id="rId15" Type="http://schemas.openxmlformats.org/officeDocument/2006/relationships/hyperlink" Target="https://womenenabled.org/pdfs/WEI%20SRVAW%20Submission%20DV%20COVID%20FINAL%20June%2030%2C%202020.pdf" TargetMode="External"/><Relationship Id="rId23" Type="http://schemas.openxmlformats.org/officeDocument/2006/relationships/hyperlink" Target="https://www.ohchr.org/en/hrbodies/hrc/regularsessions/session25/documents/a-hrc-25-35_en.doc" TargetMode="External"/><Relationship Id="rId10" Type="http://schemas.openxmlformats.org/officeDocument/2006/relationships/hyperlink" Target="https://www.driadvocacy.org/wp-content/uploads/Mexico-report-English-web.pdf" TargetMode="External"/><Relationship Id="rId19" Type="http://schemas.openxmlformats.org/officeDocument/2006/relationships/hyperlink" Target="https://womenenabled.org/pdfs/Women%20Enabled%20International%20COVID-19%20at%20the%20Intersection%20of%20Gender%20and%20Disability%20May%202020%20Final.pdf" TargetMode="External"/><Relationship Id="rId4" Type="http://schemas.openxmlformats.org/officeDocument/2006/relationships/hyperlink" Target="https://www.unicef.org/disabilities/files/Factsheet_A5__Web_NEW.pdf" TargetMode="External"/><Relationship Id="rId9" Type="http://schemas.openxmlformats.org/officeDocument/2006/relationships/hyperlink" Target="https://undocs.org/en/A/72/133" TargetMode="External"/><Relationship Id="rId14" Type="http://schemas.openxmlformats.org/officeDocument/2006/relationships/hyperlink" Target="https://womenenabled.org/blog/resources/statement-on-rights-of-wwd-in-covid-for-endorsement-april-8-2020-final-pdf" TargetMode="External"/><Relationship Id="rId22" Type="http://schemas.openxmlformats.org/officeDocument/2006/relationships/hyperlink" Target="http://www.hrw.org/report/2016/03/21/living-hell/abuses-against-people-psychosocial-disabilities-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Womenabled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BDB5E08-A653-784E-A18B-5D35AB8F5102}">
  <ds:schemaRefs>
    <ds:schemaRef ds:uri="http://schemas.openxmlformats.org/officeDocument/2006/bibliography"/>
  </ds:schemaRefs>
</ds:datastoreItem>
</file>

<file path=customXml/itemProps2.xml><?xml version="1.0" encoding="utf-8"?>
<ds:datastoreItem xmlns:ds="http://schemas.openxmlformats.org/officeDocument/2006/customXml" ds:itemID="{5A7EDF44-D09D-4EF0-9039-0620F2CDD5A5}"/>
</file>

<file path=customXml/itemProps3.xml><?xml version="1.0" encoding="utf-8"?>
<ds:datastoreItem xmlns:ds="http://schemas.openxmlformats.org/officeDocument/2006/customXml" ds:itemID="{6A1954BB-2B64-4725-B2E1-01F9A521A415}"/>
</file>

<file path=customXml/itemProps4.xml><?xml version="1.0" encoding="utf-8"?>
<ds:datastoreItem xmlns:ds="http://schemas.openxmlformats.org/officeDocument/2006/customXml" ds:itemID="{F45CAAB0-5585-4B92-80F5-30F43FEEA0DB}"/>
</file>

<file path=docProps/app.xml><?xml version="1.0" encoding="utf-8"?>
<Properties xmlns="http://schemas.openxmlformats.org/officeDocument/2006/extended-properties" xmlns:vt="http://schemas.openxmlformats.org/officeDocument/2006/docPropsVTypes">
  <Template>Normal.dotm</Template>
  <TotalTime>21</TotalTime>
  <Pages>8</Pages>
  <Words>2555</Words>
  <Characters>15102</Characters>
  <Application>Microsoft Office Word</Application>
  <DocSecurity>0</DocSecurity>
  <Lines>218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Landy</dc:creator>
  <cp:keywords/>
  <dc:description/>
  <cp:lastModifiedBy>Rebecca Landy</cp:lastModifiedBy>
  <cp:revision>7</cp:revision>
  <cp:lastPrinted>2021-06-17T19:24:00Z</cp:lastPrinted>
  <dcterms:created xsi:type="dcterms:W3CDTF">2021-06-30T21:01:00Z</dcterms:created>
  <dcterms:modified xsi:type="dcterms:W3CDTF">2021-07-01T02:14:00Z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