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0E" w:rsidRDefault="00D8360E" w:rsidP="00D8360E">
      <w:pPr>
        <w:jc w:val="center"/>
        <w:rPr>
          <w:b/>
          <w:lang w:val="en-GB" w:eastAsia="en-US"/>
        </w:rPr>
      </w:pPr>
      <w:r w:rsidRPr="00C2414F">
        <w:rPr>
          <w:b/>
          <w:sz w:val="28"/>
          <w:lang w:val="en-GB"/>
        </w:rPr>
        <w:t xml:space="preserve">Written contribution of the Hungarian NHRI to </w:t>
      </w:r>
      <w:r>
        <w:rPr>
          <w:b/>
          <w:sz w:val="28"/>
          <w:lang w:val="en-GB"/>
        </w:rPr>
        <w:t xml:space="preserve">the </w:t>
      </w:r>
      <w:r w:rsidRPr="00C2414F">
        <w:rPr>
          <w:b/>
          <w:sz w:val="28"/>
          <w:lang w:val="en-GB"/>
        </w:rPr>
        <w:t>general discussion on</w:t>
      </w:r>
      <w:r>
        <w:rPr>
          <w:b/>
          <w:sz w:val="28"/>
          <w:lang w:val="en-GB"/>
        </w:rPr>
        <w:t xml:space="preserve"> </w:t>
      </w:r>
      <w:r w:rsidRPr="00D8360E">
        <w:rPr>
          <w:b/>
          <w:sz w:val="28"/>
          <w:lang w:val="en-GB"/>
        </w:rPr>
        <w:t>"Children’s Rights and Alternative Care"</w:t>
      </w:r>
    </w:p>
    <w:p w:rsidR="00D8360E" w:rsidRDefault="00D8360E" w:rsidP="00134A75">
      <w:pPr>
        <w:jc w:val="both"/>
        <w:rPr>
          <w:b/>
          <w:lang w:val="en-GB" w:eastAsia="en-US"/>
        </w:rPr>
      </w:pPr>
    </w:p>
    <w:p w:rsidR="00D8360E" w:rsidRDefault="00D8360E" w:rsidP="00134A75">
      <w:pPr>
        <w:jc w:val="both"/>
        <w:rPr>
          <w:b/>
          <w:lang w:val="en-GB" w:eastAsia="en-US"/>
        </w:rPr>
      </w:pPr>
    </w:p>
    <w:p w:rsidR="00F627E1" w:rsidRPr="00134A75" w:rsidRDefault="00842DF5" w:rsidP="00134A75">
      <w:pPr>
        <w:jc w:val="both"/>
        <w:rPr>
          <w:b/>
          <w:lang w:val="en-GB" w:eastAsia="en-US"/>
        </w:rPr>
      </w:pPr>
      <w:r w:rsidRPr="00134A75">
        <w:rPr>
          <w:b/>
          <w:lang w:val="en-GB" w:eastAsia="en-US"/>
        </w:rPr>
        <w:t xml:space="preserve">Education </w:t>
      </w:r>
    </w:p>
    <w:p w:rsidR="00F627E1" w:rsidRPr="00134A75" w:rsidRDefault="00842DF5" w:rsidP="00134A75">
      <w:pPr>
        <w:jc w:val="both"/>
        <w:rPr>
          <w:lang w:val="en-GB" w:eastAsia="en-US"/>
        </w:rPr>
      </w:pPr>
      <w:r w:rsidRPr="00134A75">
        <w:rPr>
          <w:i/>
          <w:lang w:val="en-GB" w:eastAsia="en-US"/>
        </w:rPr>
        <w:t xml:space="preserve">Report No. </w:t>
      </w:r>
      <w:r w:rsidR="00F627E1" w:rsidRPr="00134A75">
        <w:rPr>
          <w:i/>
          <w:lang w:val="en-GB" w:eastAsia="en-US"/>
        </w:rPr>
        <w:t>AJB-416/2021</w:t>
      </w:r>
      <w:r w:rsidRPr="00134A75">
        <w:rPr>
          <w:i/>
          <w:lang w:val="en-GB" w:eastAsia="en-US"/>
        </w:rPr>
        <w:t xml:space="preserve"> (</w:t>
      </w:r>
      <w:proofErr w:type="spellStart"/>
      <w:r w:rsidRPr="00134A75">
        <w:rPr>
          <w:i/>
          <w:lang w:val="en-GB" w:eastAsia="en-US"/>
        </w:rPr>
        <w:t>Kalocsa</w:t>
      </w:r>
      <w:proofErr w:type="spellEnd"/>
      <w:r w:rsidR="00F627E1" w:rsidRPr="00134A75">
        <w:rPr>
          <w:i/>
          <w:lang w:val="en-GB" w:eastAsia="en-US"/>
        </w:rPr>
        <w:t xml:space="preserve"> </w:t>
      </w:r>
      <w:r w:rsidRPr="00134A75">
        <w:rPr>
          <w:i/>
          <w:lang w:val="en-GB" w:eastAsia="en-US"/>
        </w:rPr>
        <w:t>Special Children’s Home</w:t>
      </w:r>
      <w:r w:rsidR="00F627E1" w:rsidRPr="00134A75">
        <w:rPr>
          <w:i/>
          <w:lang w:val="en-GB" w:eastAsia="en-US"/>
        </w:rPr>
        <w:t>):</w:t>
      </w:r>
      <w:r w:rsidR="00F627E1" w:rsidRPr="00134A75">
        <w:rPr>
          <w:lang w:val="en-GB" w:eastAsia="en-US"/>
        </w:rPr>
        <w:t xml:space="preserve"> </w:t>
      </w:r>
      <w:r w:rsidR="00AA7DEA">
        <w:rPr>
          <w:lang w:val="en-GB" w:eastAsia="en-US"/>
        </w:rPr>
        <w:t>similarly to the experience</w:t>
      </w:r>
      <w:r w:rsidR="009F3E4E" w:rsidRPr="00134A75">
        <w:rPr>
          <w:lang w:val="en-GB" w:eastAsia="en-US"/>
        </w:rPr>
        <w:t xml:space="preserve"> gained during the earlier investigations, we detected a several-year </w:t>
      </w:r>
      <w:r w:rsidR="00AA7DEA">
        <w:rPr>
          <w:lang w:val="en-GB" w:eastAsia="en-US"/>
        </w:rPr>
        <w:t>lag</w:t>
      </w:r>
      <w:r w:rsidR="009F3E4E" w:rsidRPr="00134A75">
        <w:rPr>
          <w:lang w:val="en-GB" w:eastAsia="en-US"/>
        </w:rPr>
        <w:t xml:space="preserve"> in the education of the children raised in children’s homes relative to their age</w:t>
      </w:r>
      <w:r w:rsidR="00F627E1" w:rsidRPr="00134A75">
        <w:rPr>
          <w:lang w:val="en-GB" w:eastAsia="en-US"/>
        </w:rPr>
        <w:t xml:space="preserve">, </w:t>
      </w:r>
      <w:r w:rsidR="009F3E4E" w:rsidRPr="00134A75">
        <w:rPr>
          <w:lang w:val="en-GB" w:eastAsia="en-US"/>
        </w:rPr>
        <w:t>furthermore, sever</w:t>
      </w:r>
      <w:r w:rsidR="00134A75">
        <w:rPr>
          <w:lang w:val="en-GB" w:eastAsia="en-US"/>
        </w:rPr>
        <w:t>a</w:t>
      </w:r>
      <w:r w:rsidR="009F3E4E" w:rsidRPr="00134A75">
        <w:rPr>
          <w:lang w:val="en-GB" w:eastAsia="en-US"/>
        </w:rPr>
        <w:t>l subjects were taught by teachers unqualified to teach the subject</w:t>
      </w:r>
      <w:r w:rsidR="00FC5FFE">
        <w:rPr>
          <w:lang w:val="en-GB" w:eastAsia="en-US"/>
        </w:rPr>
        <w:t>s</w:t>
      </w:r>
      <w:r w:rsidR="009F3E4E" w:rsidRPr="00134A75">
        <w:rPr>
          <w:lang w:val="en-GB" w:eastAsia="en-US"/>
        </w:rPr>
        <w:t xml:space="preserve"> in question</w:t>
      </w:r>
      <w:r w:rsidR="00FC5FFE" w:rsidRPr="00FC5FFE">
        <w:rPr>
          <w:lang w:val="en-GB" w:eastAsia="en-US"/>
        </w:rPr>
        <w:t xml:space="preserve"> </w:t>
      </w:r>
      <w:r w:rsidR="00FC5FFE">
        <w:rPr>
          <w:lang w:val="en-GB" w:eastAsia="en-US"/>
        </w:rPr>
        <w:t>at the s</w:t>
      </w:r>
      <w:r w:rsidR="00FC5FFE" w:rsidRPr="00134A75">
        <w:rPr>
          <w:lang w:val="en-GB" w:eastAsia="en-US"/>
        </w:rPr>
        <w:t>chool</w:t>
      </w:r>
      <w:r w:rsidR="00F627E1" w:rsidRPr="00134A75">
        <w:rPr>
          <w:lang w:val="en-GB" w:eastAsia="en-US"/>
        </w:rPr>
        <w:t xml:space="preserve">, </w:t>
      </w:r>
      <w:r w:rsidR="00FC5FFE">
        <w:rPr>
          <w:lang w:val="en-GB" w:eastAsia="en-US"/>
        </w:rPr>
        <w:t xml:space="preserve">and </w:t>
      </w:r>
      <w:r w:rsidR="009F3E4E" w:rsidRPr="00134A75">
        <w:rPr>
          <w:lang w:val="en-GB" w:eastAsia="en-US"/>
        </w:rPr>
        <w:t xml:space="preserve">the documents related to the conditions of the education of the student in question </w:t>
      </w:r>
      <w:r w:rsidR="00134A75">
        <w:rPr>
          <w:lang w:val="en-GB" w:eastAsia="en-US"/>
        </w:rPr>
        <w:t>from the previous care i</w:t>
      </w:r>
      <w:r w:rsidR="009F3E4E" w:rsidRPr="00134A75">
        <w:rPr>
          <w:lang w:val="en-GB" w:eastAsia="en-US"/>
        </w:rPr>
        <w:t>n</w:t>
      </w:r>
      <w:r w:rsidR="00134A75">
        <w:rPr>
          <w:lang w:val="en-GB" w:eastAsia="en-US"/>
        </w:rPr>
        <w:t>s</w:t>
      </w:r>
      <w:r w:rsidR="009F3E4E" w:rsidRPr="00134A75">
        <w:rPr>
          <w:lang w:val="en-GB" w:eastAsia="en-US"/>
        </w:rPr>
        <w:t xml:space="preserve">titution were not available either </w:t>
      </w:r>
      <w:r w:rsidR="00F627E1" w:rsidRPr="00134A75">
        <w:rPr>
          <w:lang w:val="en-GB" w:eastAsia="en-US"/>
        </w:rPr>
        <w:t>(</w:t>
      </w:r>
      <w:r w:rsidR="004241DE">
        <w:rPr>
          <w:lang w:val="en-GB" w:eastAsia="en-US"/>
        </w:rPr>
        <w:t xml:space="preserve">e.g. </w:t>
      </w:r>
      <w:r w:rsidR="00FC5FFE">
        <w:rPr>
          <w:lang w:val="en-GB" w:eastAsia="en-US"/>
        </w:rPr>
        <w:t>complete</w:t>
      </w:r>
      <w:r w:rsidR="004241DE">
        <w:rPr>
          <w:lang w:val="en-GB" w:eastAsia="en-US"/>
        </w:rPr>
        <w:t>d classes, special educational needs, development</w:t>
      </w:r>
      <w:r w:rsidR="00FC5FFE">
        <w:rPr>
          <w:lang w:val="en-GB" w:eastAsia="en-US"/>
        </w:rPr>
        <w:t xml:space="preserve"> need</w:t>
      </w:r>
      <w:r w:rsidR="004241DE">
        <w:rPr>
          <w:lang w:val="en-GB" w:eastAsia="en-US"/>
        </w:rPr>
        <w:t>s</w:t>
      </w:r>
      <w:r w:rsidR="00945CAC" w:rsidRPr="00134A75">
        <w:rPr>
          <w:lang w:val="en-GB" w:eastAsia="en-US"/>
        </w:rPr>
        <w:t>)</w:t>
      </w:r>
      <w:r w:rsidR="00F627E1" w:rsidRPr="00134A75">
        <w:rPr>
          <w:lang w:val="en-GB" w:eastAsia="en-US"/>
        </w:rPr>
        <w:t xml:space="preserve">. </w:t>
      </w:r>
    </w:p>
    <w:p w:rsidR="00F627E1" w:rsidRPr="00134A75" w:rsidRDefault="00F627E1" w:rsidP="00134A75">
      <w:pPr>
        <w:jc w:val="both"/>
        <w:rPr>
          <w:lang w:val="en-GB" w:eastAsia="en-US"/>
        </w:rPr>
      </w:pPr>
    </w:p>
    <w:p w:rsidR="00F627E1" w:rsidRPr="00134A75" w:rsidRDefault="00842DF5" w:rsidP="00134A75">
      <w:pPr>
        <w:jc w:val="both"/>
        <w:rPr>
          <w:lang w:val="en-GB" w:eastAsia="en-US"/>
        </w:rPr>
      </w:pPr>
      <w:r w:rsidRPr="00134A75">
        <w:rPr>
          <w:i/>
          <w:lang w:val="en-GB" w:eastAsia="en-US"/>
        </w:rPr>
        <w:t xml:space="preserve">Report No. </w:t>
      </w:r>
      <w:r w:rsidR="00F627E1" w:rsidRPr="00134A75">
        <w:rPr>
          <w:i/>
          <w:lang w:val="en-GB" w:eastAsia="en-US"/>
        </w:rPr>
        <w:t>AJB-6852/2021</w:t>
      </w:r>
      <w:r w:rsidRPr="00134A75">
        <w:rPr>
          <w:i/>
          <w:lang w:val="en-GB" w:eastAsia="en-US"/>
        </w:rPr>
        <w:t xml:space="preserve"> (</w:t>
      </w:r>
      <w:proofErr w:type="spellStart"/>
      <w:r w:rsidRPr="00134A75">
        <w:rPr>
          <w:i/>
          <w:lang w:val="en-GB" w:eastAsia="en-US"/>
        </w:rPr>
        <w:t>Sellye</w:t>
      </w:r>
      <w:proofErr w:type="spellEnd"/>
      <w:r w:rsidRPr="00134A75">
        <w:rPr>
          <w:i/>
          <w:lang w:val="en-GB" w:eastAsia="en-US"/>
        </w:rPr>
        <w:t xml:space="preserve"> Specia</w:t>
      </w:r>
      <w:r w:rsidR="00F627E1" w:rsidRPr="00134A75">
        <w:rPr>
          <w:i/>
          <w:lang w:val="en-GB" w:eastAsia="en-US"/>
        </w:rPr>
        <w:t>l</w:t>
      </w:r>
      <w:r w:rsidRPr="00134A75">
        <w:rPr>
          <w:i/>
          <w:lang w:val="en-GB" w:eastAsia="en-US"/>
        </w:rPr>
        <w:t xml:space="preserve"> Children’s Home</w:t>
      </w:r>
      <w:r w:rsidR="00F627E1" w:rsidRPr="00134A75">
        <w:rPr>
          <w:i/>
          <w:lang w:val="en-GB" w:eastAsia="en-US"/>
        </w:rPr>
        <w:t xml:space="preserve">, </w:t>
      </w:r>
      <w:r w:rsidRPr="00134A75">
        <w:rPr>
          <w:i/>
          <w:lang w:val="en-GB" w:eastAsia="en-US"/>
        </w:rPr>
        <w:t>report written after the Commissioner’s COVID-related visit</w:t>
      </w:r>
      <w:r w:rsidR="00F627E1" w:rsidRPr="00134A75">
        <w:rPr>
          <w:lang w:val="en-GB" w:eastAsia="en-US"/>
        </w:rPr>
        <w:t xml:space="preserve">): </w:t>
      </w:r>
      <w:r w:rsidR="004241DE">
        <w:rPr>
          <w:lang w:val="en-GB" w:eastAsia="en-US"/>
        </w:rPr>
        <w:t xml:space="preserve">According to the report, the education of children </w:t>
      </w:r>
      <w:r w:rsidR="00FC5FFE">
        <w:rPr>
          <w:lang w:val="en-GB" w:eastAsia="en-US"/>
        </w:rPr>
        <w:t>living in the group home</w:t>
      </w:r>
      <w:r w:rsidR="004241DE">
        <w:rPr>
          <w:lang w:val="en-GB" w:eastAsia="en-US"/>
        </w:rPr>
        <w:t xml:space="preserve"> took the form of home schooling</w:t>
      </w:r>
      <w:r w:rsidR="00F627E1" w:rsidRPr="00134A75">
        <w:rPr>
          <w:lang w:val="en-GB" w:eastAsia="en-US"/>
        </w:rPr>
        <w:t xml:space="preserve">. </w:t>
      </w:r>
      <w:r w:rsidR="004241DE">
        <w:rPr>
          <w:lang w:val="en-GB" w:eastAsia="en-US"/>
        </w:rPr>
        <w:t xml:space="preserve">However, the children were not motivated to get prepared for </w:t>
      </w:r>
      <w:r w:rsidR="00FC5FFE">
        <w:rPr>
          <w:lang w:val="en-GB" w:eastAsia="en-US"/>
        </w:rPr>
        <w:t xml:space="preserve">the </w:t>
      </w:r>
      <w:r w:rsidR="004241DE">
        <w:rPr>
          <w:lang w:val="en-GB" w:eastAsia="en-US"/>
        </w:rPr>
        <w:t xml:space="preserve">school exams, their days </w:t>
      </w:r>
      <w:r w:rsidR="00FC5FFE">
        <w:rPr>
          <w:lang w:val="en-GB" w:eastAsia="en-US"/>
        </w:rPr>
        <w:t>were spent idling</w:t>
      </w:r>
      <w:r w:rsidR="004241DE">
        <w:rPr>
          <w:lang w:val="en-GB" w:eastAsia="en-US"/>
        </w:rPr>
        <w:t xml:space="preserve">, </w:t>
      </w:r>
      <w:proofErr w:type="gramStart"/>
      <w:r w:rsidR="004241DE">
        <w:rPr>
          <w:lang w:val="en-GB" w:eastAsia="en-US"/>
        </w:rPr>
        <w:t>their</w:t>
      </w:r>
      <w:proofErr w:type="gramEnd"/>
      <w:r w:rsidR="004241DE">
        <w:rPr>
          <w:lang w:val="en-GB" w:eastAsia="en-US"/>
        </w:rPr>
        <w:t xml:space="preserve"> preparation for exams was not ensured at the children’s home</w:t>
      </w:r>
      <w:r w:rsidR="00F627E1" w:rsidRPr="00134A75">
        <w:rPr>
          <w:lang w:val="en-GB" w:eastAsia="en-US"/>
        </w:rPr>
        <w:t>. (</w:t>
      </w:r>
      <w:r w:rsidR="004241DE">
        <w:rPr>
          <w:lang w:val="en-GB" w:eastAsia="en-US"/>
        </w:rPr>
        <w:t>Home-s</w:t>
      </w:r>
      <w:bookmarkStart w:id="0" w:name="_GoBack"/>
      <w:bookmarkEnd w:id="0"/>
      <w:r w:rsidR="004241DE">
        <w:rPr>
          <w:lang w:val="en-GB" w:eastAsia="en-US"/>
        </w:rPr>
        <w:t xml:space="preserve">chooled children do not attend school on a daily basis, they only have exams at school on two occasions, proposals on preparing them for the exams were made by the expert committee or the parents, while in the case of those children who live in group homes, </w:t>
      </w:r>
      <w:proofErr w:type="gramStart"/>
      <w:r w:rsidR="004241DE">
        <w:rPr>
          <w:lang w:val="en-GB" w:eastAsia="en-US"/>
        </w:rPr>
        <w:t>it</w:t>
      </w:r>
      <w:proofErr w:type="gramEnd"/>
      <w:r w:rsidR="004241DE">
        <w:rPr>
          <w:lang w:val="en-GB" w:eastAsia="en-US"/>
        </w:rPr>
        <w:t xml:space="preserve"> is th</w:t>
      </w:r>
      <w:r w:rsidR="00FC5FFE">
        <w:rPr>
          <w:lang w:val="en-GB" w:eastAsia="en-US"/>
        </w:rPr>
        <w:t>e home that ta</w:t>
      </w:r>
      <w:r w:rsidR="004241DE">
        <w:rPr>
          <w:lang w:val="en-GB" w:eastAsia="en-US"/>
        </w:rPr>
        <w:t>kes care of such p</w:t>
      </w:r>
      <w:r w:rsidR="006E76A0">
        <w:rPr>
          <w:lang w:val="en-GB" w:eastAsia="en-US"/>
        </w:rPr>
        <w:t>reparation</w:t>
      </w:r>
      <w:r w:rsidR="00F627E1" w:rsidRPr="00134A75">
        <w:rPr>
          <w:lang w:val="en-GB" w:eastAsia="en-US"/>
        </w:rPr>
        <w:t xml:space="preserve">. </w:t>
      </w:r>
      <w:r w:rsidR="006E76A0">
        <w:rPr>
          <w:lang w:val="en-GB" w:eastAsia="en-US"/>
        </w:rPr>
        <w:t xml:space="preserve">Now this form is </w:t>
      </w:r>
      <w:r w:rsidR="00FC5FFE">
        <w:rPr>
          <w:lang w:val="en-GB" w:eastAsia="en-US"/>
        </w:rPr>
        <w:t xml:space="preserve">officially </w:t>
      </w:r>
      <w:r w:rsidR="006E76A0">
        <w:rPr>
          <w:lang w:val="en-GB" w:eastAsia="en-US"/>
        </w:rPr>
        <w:t xml:space="preserve">called </w:t>
      </w:r>
      <w:r w:rsidR="00FC5FFE">
        <w:rPr>
          <w:lang w:val="en-GB" w:eastAsia="en-US"/>
        </w:rPr>
        <w:t xml:space="preserve">an </w:t>
      </w:r>
      <w:r w:rsidR="006E76A0">
        <w:rPr>
          <w:lang w:val="en-GB" w:eastAsia="en-US"/>
        </w:rPr>
        <w:t xml:space="preserve">individual </w:t>
      </w:r>
      <w:r w:rsidR="00FC5FFE">
        <w:rPr>
          <w:lang w:val="en-GB" w:eastAsia="en-US"/>
        </w:rPr>
        <w:t>learning</w:t>
      </w:r>
      <w:r w:rsidR="006E76A0">
        <w:rPr>
          <w:lang w:val="en-GB" w:eastAsia="en-US"/>
        </w:rPr>
        <w:t xml:space="preserve"> schedule.</w:t>
      </w:r>
      <w:r w:rsidR="00FC5FFE">
        <w:rPr>
          <w:lang w:val="en-GB" w:eastAsia="en-US"/>
        </w:rPr>
        <w:t>)</w:t>
      </w:r>
      <w:r w:rsidR="00F627E1" w:rsidRPr="00134A75">
        <w:rPr>
          <w:lang w:val="en-GB" w:eastAsia="en-US"/>
        </w:rPr>
        <w:t xml:space="preserve"> </w:t>
      </w:r>
    </w:p>
    <w:p w:rsidR="00F627E1" w:rsidRPr="00134A75" w:rsidRDefault="00F627E1" w:rsidP="006E76A0">
      <w:pPr>
        <w:jc w:val="center"/>
        <w:rPr>
          <w:lang w:val="en-GB" w:eastAsia="en-US"/>
        </w:rPr>
      </w:pPr>
    </w:p>
    <w:p w:rsidR="00F627E1" w:rsidRPr="00134A75" w:rsidRDefault="00842DF5" w:rsidP="00134A75">
      <w:pPr>
        <w:jc w:val="both"/>
        <w:rPr>
          <w:b/>
          <w:lang w:val="en-GB" w:eastAsia="en-US"/>
        </w:rPr>
      </w:pPr>
      <w:r w:rsidRPr="00134A75">
        <w:rPr>
          <w:b/>
          <w:lang w:val="en-GB" w:eastAsia="en-US"/>
        </w:rPr>
        <w:t>Reasons for removing children from the</w:t>
      </w:r>
      <w:r w:rsidR="00FC5FFE">
        <w:rPr>
          <w:b/>
          <w:lang w:val="en-GB" w:eastAsia="en-US"/>
        </w:rPr>
        <w:t>ir</w:t>
      </w:r>
      <w:r w:rsidRPr="00134A75">
        <w:rPr>
          <w:b/>
          <w:lang w:val="en-GB" w:eastAsia="en-US"/>
        </w:rPr>
        <w:t xml:space="preserve"> famil</w:t>
      </w:r>
      <w:r w:rsidR="00FC5FFE">
        <w:rPr>
          <w:b/>
          <w:lang w:val="en-GB" w:eastAsia="en-US"/>
        </w:rPr>
        <w:t>ies</w:t>
      </w:r>
      <w:r w:rsidRPr="00134A75">
        <w:rPr>
          <w:b/>
          <w:lang w:val="en-GB" w:eastAsia="en-US"/>
        </w:rPr>
        <w:t xml:space="preserve"> </w:t>
      </w:r>
    </w:p>
    <w:p w:rsidR="00F627E1" w:rsidRPr="00134A75" w:rsidRDefault="00842DF5" w:rsidP="00134A75">
      <w:pPr>
        <w:jc w:val="both"/>
        <w:rPr>
          <w:lang w:val="en-GB"/>
        </w:rPr>
      </w:pPr>
      <w:r w:rsidRPr="00134A75">
        <w:rPr>
          <w:i/>
          <w:lang w:val="en-GB" w:eastAsia="en-US"/>
        </w:rPr>
        <w:t xml:space="preserve">Report No. </w:t>
      </w:r>
      <w:r w:rsidR="00F627E1" w:rsidRPr="00134A75">
        <w:rPr>
          <w:i/>
          <w:lang w:val="en-GB" w:eastAsia="en-US"/>
        </w:rPr>
        <w:t>AJB-2026/2017:</w:t>
      </w:r>
      <w:r w:rsidR="00F627E1" w:rsidRPr="00134A75">
        <w:rPr>
          <w:lang w:val="en-GB" w:eastAsia="en-US"/>
        </w:rPr>
        <w:t xml:space="preserve"> </w:t>
      </w:r>
      <w:r w:rsidR="00C84073">
        <w:rPr>
          <w:lang w:val="en-GB" w:eastAsia="en-US"/>
        </w:rPr>
        <w:t xml:space="preserve">Nearly one third of children </w:t>
      </w:r>
      <w:r w:rsidR="00AA7DEA">
        <w:rPr>
          <w:lang w:val="en-GB" w:eastAsia="en-US"/>
        </w:rPr>
        <w:t>taken</w:t>
      </w:r>
      <w:r w:rsidR="00C84073">
        <w:rPr>
          <w:lang w:val="en-GB" w:eastAsia="en-US"/>
        </w:rPr>
        <w:t xml:space="preserve"> into state care </w:t>
      </w:r>
      <w:r w:rsidR="00FC5FFE">
        <w:rPr>
          <w:lang w:val="en-GB" w:eastAsia="en-US"/>
        </w:rPr>
        <w:t>are</w:t>
      </w:r>
      <w:r w:rsidR="00C84073">
        <w:rPr>
          <w:lang w:val="en-GB" w:eastAsia="en-US"/>
        </w:rPr>
        <w:t xml:space="preserve"> raised in children’s home</w:t>
      </w:r>
      <w:r w:rsidR="00FC5FFE">
        <w:rPr>
          <w:lang w:val="en-GB" w:eastAsia="en-US"/>
        </w:rPr>
        <w:t>s</w:t>
      </w:r>
      <w:r w:rsidR="00C84073">
        <w:rPr>
          <w:lang w:val="en-GB" w:eastAsia="en-US"/>
        </w:rPr>
        <w:t xml:space="preserve"> primarily due to the</w:t>
      </w:r>
      <w:r w:rsidR="00FC5FFE">
        <w:rPr>
          <w:lang w:val="en-GB" w:eastAsia="en-US"/>
        </w:rPr>
        <w:t>ir family’s</w:t>
      </w:r>
      <w:r w:rsidR="00C84073">
        <w:rPr>
          <w:lang w:val="en-GB" w:eastAsia="en-US"/>
        </w:rPr>
        <w:t xml:space="preserve"> financial situation</w:t>
      </w:r>
      <w:r w:rsidR="00F627E1" w:rsidRPr="00134A75">
        <w:rPr>
          <w:lang w:val="en-GB"/>
        </w:rPr>
        <w:t>.</w:t>
      </w:r>
    </w:p>
    <w:p w:rsidR="00F627E1" w:rsidRPr="00134A75" w:rsidRDefault="00C84073" w:rsidP="00134A75">
      <w:pPr>
        <w:jc w:val="both"/>
        <w:rPr>
          <w:lang w:val="en-GB"/>
        </w:rPr>
      </w:pPr>
      <w:r>
        <w:rPr>
          <w:lang w:val="en-GB"/>
        </w:rPr>
        <w:t xml:space="preserve">In those cases where there is a possibility to extend the scope of financial and in-kind contributions defined by </w:t>
      </w:r>
      <w:r w:rsidR="00230164">
        <w:rPr>
          <w:lang w:val="en-GB"/>
        </w:rPr>
        <w:t xml:space="preserve">the </w:t>
      </w:r>
      <w:proofErr w:type="spellStart"/>
      <w:r>
        <w:rPr>
          <w:lang w:val="en-GB"/>
        </w:rPr>
        <w:t>Szt</w:t>
      </w:r>
      <w:proofErr w:type="spellEnd"/>
      <w:r>
        <w:rPr>
          <w:lang w:val="en-GB"/>
        </w:rPr>
        <w:t xml:space="preserve"> (the Social Act), and </w:t>
      </w:r>
      <w:r w:rsidR="00FC5FFE">
        <w:rPr>
          <w:lang w:val="en-GB"/>
        </w:rPr>
        <w:t xml:space="preserve">where </w:t>
      </w:r>
      <w:r w:rsidR="009D41E5">
        <w:rPr>
          <w:lang w:val="en-GB"/>
        </w:rPr>
        <w:t>child welfare agencies</w:t>
      </w:r>
      <w:r>
        <w:rPr>
          <w:lang w:val="en-GB"/>
        </w:rPr>
        <w:t xml:space="preserve"> can also help the families in need, fewer children are removed from their families for financial reasons</w:t>
      </w:r>
      <w:r w:rsidR="00F627E1" w:rsidRPr="00134A75">
        <w:rPr>
          <w:lang w:val="en-GB"/>
        </w:rPr>
        <w:t>.</w:t>
      </w:r>
    </w:p>
    <w:p w:rsidR="00F627E1" w:rsidRPr="00134A75" w:rsidRDefault="00C84073" w:rsidP="00134A75">
      <w:pPr>
        <w:jc w:val="both"/>
        <w:rPr>
          <w:lang w:val="en-GB"/>
        </w:rPr>
      </w:pPr>
      <w:r>
        <w:rPr>
          <w:lang w:val="en-GB"/>
        </w:rPr>
        <w:t xml:space="preserve">At the same time, however, </w:t>
      </w:r>
      <w:r w:rsidR="00230164">
        <w:rPr>
          <w:lang w:val="en-GB"/>
        </w:rPr>
        <w:t>putting</w:t>
      </w:r>
      <w:r>
        <w:rPr>
          <w:lang w:val="en-GB"/>
        </w:rPr>
        <w:t xml:space="preserve"> children</w:t>
      </w:r>
      <w:r w:rsidR="00685458">
        <w:rPr>
          <w:lang w:val="en-GB"/>
        </w:rPr>
        <w:t xml:space="preserve"> in an unfavourable financial situation</w:t>
      </w:r>
      <w:r>
        <w:rPr>
          <w:lang w:val="en-GB"/>
        </w:rPr>
        <w:t xml:space="preserve"> into state care cannot be prevented solely by providing financial support</w:t>
      </w:r>
      <w:r w:rsidR="00F627E1" w:rsidRPr="00134A75">
        <w:rPr>
          <w:lang w:val="en-GB"/>
        </w:rPr>
        <w:t xml:space="preserve">. </w:t>
      </w:r>
      <w:r w:rsidR="00685458">
        <w:rPr>
          <w:lang w:val="en-GB"/>
        </w:rPr>
        <w:t>The experts stressed the significance of the families’ willingness to cooperate and the support provided by the heads of the municipalities</w:t>
      </w:r>
      <w:r w:rsidR="00F627E1" w:rsidRPr="00134A75">
        <w:rPr>
          <w:lang w:val="en-GB"/>
        </w:rPr>
        <w:t xml:space="preserve">. </w:t>
      </w:r>
      <w:r w:rsidR="00685458">
        <w:rPr>
          <w:lang w:val="en-GB"/>
        </w:rPr>
        <w:t xml:space="preserve">Those who work in basic care services deem it important to provide support with obtaining marketable qualifications, </w:t>
      </w:r>
      <w:r w:rsidR="00A15A8E">
        <w:rPr>
          <w:lang w:val="en-GB"/>
        </w:rPr>
        <w:t xml:space="preserve">to create </w:t>
      </w:r>
      <w:r w:rsidR="00685458">
        <w:rPr>
          <w:lang w:val="en-GB"/>
        </w:rPr>
        <w:t>jobs and</w:t>
      </w:r>
      <w:r w:rsidR="001A1775">
        <w:rPr>
          <w:lang w:val="en-GB"/>
        </w:rPr>
        <w:t xml:space="preserve"> </w:t>
      </w:r>
      <w:r w:rsidR="00A15A8E">
        <w:rPr>
          <w:lang w:val="en-GB"/>
        </w:rPr>
        <w:t xml:space="preserve">to </w:t>
      </w:r>
      <w:r w:rsidR="001A1775">
        <w:rPr>
          <w:lang w:val="en-GB"/>
        </w:rPr>
        <w:t>giv</w:t>
      </w:r>
      <w:r w:rsidR="00A15A8E">
        <w:rPr>
          <w:lang w:val="en-GB"/>
        </w:rPr>
        <w:t>e</w:t>
      </w:r>
      <w:r w:rsidR="001A1775">
        <w:rPr>
          <w:lang w:val="en-GB"/>
        </w:rPr>
        <w:t xml:space="preserve"> family</w:t>
      </w:r>
      <w:r w:rsidR="00685458">
        <w:rPr>
          <w:lang w:val="en-GB"/>
        </w:rPr>
        <w:t xml:space="preserve"> </w:t>
      </w:r>
      <w:r w:rsidR="001A1775">
        <w:rPr>
          <w:lang w:val="en-GB"/>
        </w:rPr>
        <w:t>life</w:t>
      </w:r>
      <w:r w:rsidR="00A15A8E">
        <w:rPr>
          <w:lang w:val="en-GB"/>
        </w:rPr>
        <w:t xml:space="preserve"> skills </w:t>
      </w:r>
      <w:r w:rsidR="001A1775">
        <w:rPr>
          <w:lang w:val="en-GB"/>
        </w:rPr>
        <w:t>advice</w:t>
      </w:r>
      <w:r w:rsidR="00945CAC" w:rsidRPr="00134A75">
        <w:rPr>
          <w:lang w:val="en-GB"/>
        </w:rPr>
        <w:t>.</w:t>
      </w:r>
    </w:p>
    <w:p w:rsidR="00F627E1" w:rsidRPr="00134A75" w:rsidRDefault="001A1775" w:rsidP="00134A75">
      <w:pPr>
        <w:jc w:val="both"/>
        <w:rPr>
          <w:lang w:val="en-GB"/>
        </w:rPr>
      </w:pPr>
      <w:r>
        <w:rPr>
          <w:lang w:val="en-GB"/>
        </w:rPr>
        <w:t xml:space="preserve">The lack of </w:t>
      </w:r>
      <w:r w:rsidR="00A15A8E">
        <w:rPr>
          <w:lang w:val="en-GB"/>
        </w:rPr>
        <w:t>council</w:t>
      </w:r>
      <w:r>
        <w:rPr>
          <w:lang w:val="en-GB"/>
        </w:rPr>
        <w:t xml:space="preserve"> and social housing, </w:t>
      </w:r>
      <w:r w:rsidR="00A15A8E">
        <w:rPr>
          <w:lang w:val="en-GB"/>
        </w:rPr>
        <w:t>as well as</w:t>
      </w:r>
      <w:r>
        <w:rPr>
          <w:lang w:val="en-GB"/>
        </w:rPr>
        <w:t xml:space="preserve"> substitute parents and institutions providing temporary care, </w:t>
      </w:r>
      <w:r w:rsidR="00A15A8E">
        <w:rPr>
          <w:lang w:val="en-GB"/>
        </w:rPr>
        <w:t>furthermore,</w:t>
      </w:r>
      <w:r>
        <w:rPr>
          <w:lang w:val="en-GB"/>
        </w:rPr>
        <w:t xml:space="preserve"> the uneven territorial distribution of the latter cause problems</w:t>
      </w:r>
      <w:r w:rsidR="00945CAC" w:rsidRPr="00134A75">
        <w:rPr>
          <w:lang w:val="en-GB"/>
        </w:rPr>
        <w:t xml:space="preserve">. </w:t>
      </w:r>
      <w:r>
        <w:rPr>
          <w:lang w:val="en-GB"/>
        </w:rPr>
        <w:t xml:space="preserve">It would be desirable to increase the places </w:t>
      </w:r>
      <w:r w:rsidR="00A15A8E">
        <w:rPr>
          <w:lang w:val="en-GB"/>
        </w:rPr>
        <w:t>of</w:t>
      </w:r>
      <w:r>
        <w:rPr>
          <w:lang w:val="en-GB"/>
        </w:rPr>
        <w:t xml:space="preserve"> temporary care and </w:t>
      </w:r>
      <w:r w:rsidR="00A15A8E">
        <w:rPr>
          <w:lang w:val="en-GB"/>
        </w:rPr>
        <w:t>to ensure</w:t>
      </w:r>
      <w:r>
        <w:rPr>
          <w:lang w:val="en-GB"/>
        </w:rPr>
        <w:t xml:space="preserve"> territorial distribution adjusted to the needs but these would not solve the structural problems anyway</w:t>
      </w:r>
      <w:r w:rsidR="00F627E1" w:rsidRPr="00134A75">
        <w:rPr>
          <w:lang w:val="en-GB"/>
        </w:rPr>
        <w:t xml:space="preserve">. </w:t>
      </w:r>
    </w:p>
    <w:p w:rsidR="00F627E1" w:rsidRPr="00134A75" w:rsidRDefault="001A1775" w:rsidP="00134A75">
      <w:pPr>
        <w:jc w:val="both"/>
        <w:rPr>
          <w:lang w:val="en-GB"/>
        </w:rPr>
      </w:pPr>
      <w:r>
        <w:rPr>
          <w:lang w:val="en-GB"/>
        </w:rPr>
        <w:t>The principle of representing the child’s best intere</w:t>
      </w:r>
      <w:r w:rsidR="00D933C7">
        <w:rPr>
          <w:lang w:val="en-GB"/>
        </w:rPr>
        <w:t xml:space="preserve">sts, the right of the child to be raised in his or her own family, as well as the guaranteed prohibition of removing children from their families solely for financial </w:t>
      </w:r>
      <w:r w:rsidR="00A15A8E">
        <w:rPr>
          <w:lang w:val="en-GB"/>
        </w:rPr>
        <w:t>reasons</w:t>
      </w:r>
      <w:r w:rsidR="00D933C7">
        <w:rPr>
          <w:lang w:val="en-GB"/>
        </w:rPr>
        <w:t xml:space="preserve"> can only be enforced by taking coordinated and regular social policy measures aimed at solving the problem</w:t>
      </w:r>
      <w:r w:rsidR="00F627E1" w:rsidRPr="00134A75">
        <w:rPr>
          <w:lang w:val="en-GB"/>
        </w:rPr>
        <w:t xml:space="preserve">. </w:t>
      </w:r>
    </w:p>
    <w:p w:rsidR="00945CAC" w:rsidRPr="00134A75" w:rsidRDefault="00945CAC" w:rsidP="00134A75">
      <w:pPr>
        <w:ind w:firstLine="709"/>
        <w:jc w:val="both"/>
        <w:rPr>
          <w:lang w:val="en-GB"/>
        </w:rPr>
      </w:pPr>
    </w:p>
    <w:p w:rsidR="00945CAC" w:rsidRPr="00134A75" w:rsidRDefault="00842DF5" w:rsidP="00134A75">
      <w:pPr>
        <w:jc w:val="both"/>
        <w:rPr>
          <w:rFonts w:ascii="Calibri" w:hAnsi="Calibri" w:cs="Calibri"/>
          <w:lang w:val="en-GB" w:eastAsia="en-US"/>
        </w:rPr>
      </w:pPr>
      <w:r w:rsidRPr="00134A75">
        <w:rPr>
          <w:i/>
          <w:lang w:val="en-GB" w:eastAsia="en-US"/>
        </w:rPr>
        <w:lastRenderedPageBreak/>
        <w:t xml:space="preserve">Report No. </w:t>
      </w:r>
      <w:r w:rsidR="00945CAC" w:rsidRPr="00134A75">
        <w:rPr>
          <w:i/>
          <w:lang w:val="en-GB" w:eastAsia="en-US"/>
        </w:rPr>
        <w:t>AJB-2875/2020</w:t>
      </w:r>
      <w:r w:rsidR="00C84073">
        <w:rPr>
          <w:i/>
          <w:lang w:val="en-GB" w:eastAsia="en-US"/>
        </w:rPr>
        <w:t xml:space="preserve"> (</w:t>
      </w:r>
      <w:proofErr w:type="spellStart"/>
      <w:r w:rsidR="00C84073">
        <w:rPr>
          <w:i/>
          <w:lang w:val="en-GB" w:eastAsia="en-US"/>
        </w:rPr>
        <w:t>Kossuth</w:t>
      </w:r>
      <w:proofErr w:type="spellEnd"/>
      <w:r w:rsidR="00C84073">
        <w:rPr>
          <w:i/>
          <w:lang w:val="en-GB" w:eastAsia="en-US"/>
        </w:rPr>
        <w:t> </w:t>
      </w:r>
      <w:r w:rsidRPr="00134A75">
        <w:rPr>
          <w:i/>
          <w:lang w:val="en-GB" w:eastAsia="en-US"/>
        </w:rPr>
        <w:t>Children’s Home)</w:t>
      </w:r>
      <w:r w:rsidR="00945CAC" w:rsidRPr="00134A75">
        <w:rPr>
          <w:lang w:val="en-GB" w:eastAsia="en-US"/>
        </w:rPr>
        <w:t>:</w:t>
      </w:r>
      <w:r w:rsidR="006E76A0">
        <w:rPr>
          <w:lang w:val="en-GB"/>
        </w:rPr>
        <w:t xml:space="preserve"> Based on the information that we have received, in the case of 51 percent of the children cared for at the Children’s Home, </w:t>
      </w:r>
      <w:r w:rsidR="006E76A0" w:rsidRPr="00C84073">
        <w:rPr>
          <w:b/>
          <w:lang w:val="en-GB"/>
        </w:rPr>
        <w:t>housing problems, the social status of the parents, as well as financial difficult</w:t>
      </w:r>
      <w:r w:rsidR="00C84073" w:rsidRPr="00C84073">
        <w:rPr>
          <w:b/>
          <w:lang w:val="en-GB"/>
        </w:rPr>
        <w:t>i</w:t>
      </w:r>
      <w:r w:rsidR="006E76A0" w:rsidRPr="00C84073">
        <w:rPr>
          <w:b/>
          <w:lang w:val="en-GB"/>
        </w:rPr>
        <w:t>es</w:t>
      </w:r>
      <w:r w:rsidR="006E76A0">
        <w:rPr>
          <w:lang w:val="en-GB"/>
        </w:rPr>
        <w:t xml:space="preserve"> </w:t>
      </w:r>
      <w:r w:rsidR="00C84073" w:rsidRPr="00A15A8E">
        <w:rPr>
          <w:b/>
          <w:lang w:val="en-GB"/>
        </w:rPr>
        <w:t>were indicated</w:t>
      </w:r>
      <w:r w:rsidR="00C84073">
        <w:rPr>
          <w:lang w:val="en-GB"/>
        </w:rPr>
        <w:t xml:space="preserve"> as the primary or exclusive cause of </w:t>
      </w:r>
      <w:r w:rsidR="00A15A8E">
        <w:rPr>
          <w:lang w:val="en-GB"/>
        </w:rPr>
        <w:t>taking</w:t>
      </w:r>
      <w:r w:rsidR="00C84073">
        <w:rPr>
          <w:lang w:val="en-GB"/>
        </w:rPr>
        <w:t xml:space="preserve"> children into state care.</w:t>
      </w:r>
    </w:p>
    <w:p w:rsidR="00945CAC" w:rsidRPr="00134A75" w:rsidRDefault="00945CAC" w:rsidP="00134A75">
      <w:pPr>
        <w:ind w:firstLine="709"/>
        <w:jc w:val="both"/>
        <w:rPr>
          <w:lang w:val="en-GB"/>
        </w:rPr>
      </w:pPr>
    </w:p>
    <w:p w:rsidR="00F627E1" w:rsidRPr="00134A75" w:rsidRDefault="00842DF5" w:rsidP="00134A75">
      <w:pPr>
        <w:jc w:val="both"/>
        <w:rPr>
          <w:b/>
          <w:lang w:val="en-GB" w:eastAsia="en-US"/>
        </w:rPr>
      </w:pPr>
      <w:r w:rsidRPr="00134A75">
        <w:rPr>
          <w:b/>
          <w:lang w:val="en-GB" w:eastAsia="en-US"/>
        </w:rPr>
        <w:t xml:space="preserve">Disability </w:t>
      </w:r>
    </w:p>
    <w:p w:rsidR="00BA0FAA" w:rsidRPr="00134A75" w:rsidRDefault="00D933C7" w:rsidP="00134A75">
      <w:pPr>
        <w:jc w:val="both"/>
        <w:rPr>
          <w:lang w:val="en-GB" w:eastAsia="en-US"/>
        </w:rPr>
      </w:pPr>
      <w:r>
        <w:rPr>
          <w:lang w:val="en-GB" w:eastAsia="en-US"/>
        </w:rPr>
        <w:t>Those children who require nursing</w:t>
      </w:r>
      <w:r w:rsidR="00A15A8E">
        <w:rPr>
          <w:lang w:val="en-GB" w:eastAsia="en-US"/>
        </w:rPr>
        <w:t xml:space="preserve"> and care</w:t>
      </w:r>
      <w:r>
        <w:rPr>
          <w:lang w:val="en-GB" w:eastAsia="en-US"/>
        </w:rPr>
        <w:t xml:space="preserve"> (typically those with severe and multiple disabilities) and who are in state care are placed in residential social </w:t>
      </w:r>
      <w:r w:rsidR="00A15A8E">
        <w:rPr>
          <w:lang w:val="en-GB" w:eastAsia="en-US"/>
        </w:rPr>
        <w:t>institution</w:t>
      </w:r>
      <w:r>
        <w:rPr>
          <w:lang w:val="en-GB" w:eastAsia="en-US"/>
        </w:rPr>
        <w:t>s</w:t>
      </w:r>
      <w:r w:rsidR="00BA0FAA" w:rsidRPr="00134A75">
        <w:rPr>
          <w:lang w:val="en-GB" w:eastAsia="en-US"/>
        </w:rPr>
        <w:t>,</w:t>
      </w:r>
      <w:r w:rsidR="001B1877" w:rsidRPr="00134A75">
        <w:rPr>
          <w:lang w:val="en-GB" w:eastAsia="en-US"/>
        </w:rPr>
        <w:t xml:space="preserve"> </w:t>
      </w:r>
      <w:r w:rsidR="00BA0FAA" w:rsidRPr="00134A75">
        <w:rPr>
          <w:lang w:val="en-GB" w:eastAsia="en-US"/>
        </w:rPr>
        <w:t>a</w:t>
      </w:r>
      <w:r>
        <w:rPr>
          <w:lang w:val="en-GB" w:eastAsia="en-US"/>
        </w:rPr>
        <w:t xml:space="preserve">s a consequence of which they are affected by all the dysfunctions of living in an institution with a very high number of residents </w:t>
      </w:r>
      <w:r w:rsidR="00BA0FAA" w:rsidRPr="00134A75">
        <w:rPr>
          <w:lang w:val="en-GB" w:eastAsia="en-US"/>
        </w:rPr>
        <w:t>(</w:t>
      </w:r>
      <w:r>
        <w:rPr>
          <w:lang w:val="en-GB" w:eastAsia="en-US"/>
        </w:rPr>
        <w:t>the lack of physical and personal conditions</w:t>
      </w:r>
      <w:r w:rsidR="00BA0FAA" w:rsidRPr="00134A75">
        <w:rPr>
          <w:lang w:val="en-GB" w:eastAsia="en-US"/>
        </w:rPr>
        <w:t xml:space="preserve">, </w:t>
      </w:r>
      <w:r>
        <w:rPr>
          <w:lang w:val="en-GB" w:eastAsia="en-US"/>
        </w:rPr>
        <w:t>abuse, lack of development, restrictive measures, etc.</w:t>
      </w:r>
      <w:r w:rsidR="001422E8">
        <w:rPr>
          <w:lang w:val="en-GB" w:eastAsia="en-US"/>
        </w:rPr>
        <w:t>)</w:t>
      </w:r>
      <w:r w:rsidR="00BA0FAA" w:rsidRPr="00134A75">
        <w:rPr>
          <w:lang w:val="en-GB" w:eastAsia="en-US"/>
        </w:rPr>
        <w:t xml:space="preserve">. </w:t>
      </w:r>
      <w:r w:rsidR="001422E8">
        <w:rPr>
          <w:lang w:val="en-GB" w:eastAsia="en-US"/>
        </w:rPr>
        <w:t xml:space="preserve">All this is allowed by the Child </w:t>
      </w:r>
      <w:r w:rsidR="00F72CCE">
        <w:rPr>
          <w:lang w:val="en-GB" w:eastAsia="en-US"/>
        </w:rPr>
        <w:t xml:space="preserve">Protection </w:t>
      </w:r>
      <w:r w:rsidR="001422E8">
        <w:rPr>
          <w:lang w:val="en-GB" w:eastAsia="en-US"/>
        </w:rPr>
        <w:t>Act</w:t>
      </w:r>
      <w:r w:rsidR="00F72CCE">
        <w:rPr>
          <w:lang w:val="en-GB" w:eastAsia="en-US"/>
        </w:rPr>
        <w:t xml:space="preserve"> (</w:t>
      </w:r>
      <w:proofErr w:type="spellStart"/>
      <w:r w:rsidR="00F72CCE">
        <w:rPr>
          <w:lang w:val="en-GB" w:eastAsia="en-US"/>
        </w:rPr>
        <w:t>Gyvt</w:t>
      </w:r>
      <w:proofErr w:type="spellEnd"/>
      <w:r w:rsidR="00F72CCE">
        <w:rPr>
          <w:lang w:val="en-GB" w:eastAsia="en-US"/>
        </w:rPr>
        <w:t>)</w:t>
      </w:r>
      <w:r w:rsidR="00BA0FAA" w:rsidRPr="00134A75">
        <w:rPr>
          <w:lang w:val="en-GB" w:eastAsia="en-US"/>
        </w:rPr>
        <w:t xml:space="preserve">, </w:t>
      </w:r>
      <w:r w:rsidR="001422E8">
        <w:rPr>
          <w:lang w:val="en-GB" w:eastAsia="en-US"/>
        </w:rPr>
        <w:t xml:space="preserve">as </w:t>
      </w:r>
      <w:r w:rsidR="000A3B91">
        <w:rPr>
          <w:lang w:val="en-GB" w:eastAsia="en-US"/>
        </w:rPr>
        <w:t xml:space="preserve">pursuant to Section </w:t>
      </w:r>
      <w:r w:rsidR="000A3B91" w:rsidRPr="00134A75">
        <w:rPr>
          <w:lang w:val="en-GB" w:eastAsia="en-US"/>
        </w:rPr>
        <w:t xml:space="preserve">79 (4) </w:t>
      </w:r>
      <w:r w:rsidR="000A3B91">
        <w:rPr>
          <w:lang w:val="en-GB" w:eastAsia="en-US"/>
        </w:rPr>
        <w:t xml:space="preserve">of </w:t>
      </w:r>
      <w:r w:rsidR="00F72CCE">
        <w:rPr>
          <w:lang w:val="en-GB" w:eastAsia="en-US"/>
        </w:rPr>
        <w:t>this act</w:t>
      </w:r>
      <w:r w:rsidR="000A3B91">
        <w:rPr>
          <w:lang w:val="en-GB" w:eastAsia="en-US"/>
        </w:rPr>
        <w:t>, in the case of children who have not yet reached the age of 12</w:t>
      </w:r>
      <w:r w:rsidR="002F766E">
        <w:rPr>
          <w:lang w:val="en-GB" w:eastAsia="en-US"/>
        </w:rPr>
        <w:t>, the place of care for the child should be with the foster parent</w:t>
      </w:r>
      <w:r w:rsidR="00F72CCE">
        <w:rPr>
          <w:lang w:val="en-GB" w:eastAsia="en-US"/>
        </w:rPr>
        <w:t xml:space="preserve"> in each and every case</w:t>
      </w:r>
      <w:r w:rsidR="002F766E">
        <w:rPr>
          <w:lang w:val="en-GB" w:eastAsia="en-US"/>
        </w:rPr>
        <w:t>, except for the cases specified in Section 7(2), while in the case of all children who have reached the age of 12, or</w:t>
      </w:r>
      <w:r w:rsidR="00F72CCE">
        <w:rPr>
          <w:lang w:val="en-GB" w:eastAsia="en-US"/>
        </w:rPr>
        <w:t xml:space="preserve"> if this is not possible, then a</w:t>
      </w:r>
      <w:r w:rsidR="002F766E">
        <w:rPr>
          <w:lang w:val="en-GB" w:eastAsia="en-US"/>
        </w:rPr>
        <w:t xml:space="preserve"> children’s home, </w:t>
      </w:r>
      <w:r w:rsidR="00F72CCE">
        <w:rPr>
          <w:lang w:val="en-GB" w:eastAsia="en-US"/>
        </w:rPr>
        <w:t>a</w:t>
      </w:r>
      <w:r w:rsidR="002F766E">
        <w:rPr>
          <w:lang w:val="en-GB" w:eastAsia="en-US"/>
        </w:rPr>
        <w:t xml:space="preserve"> home for people with disabilities or </w:t>
      </w:r>
      <w:r w:rsidR="00F72CCE">
        <w:rPr>
          <w:lang w:val="en-GB" w:eastAsia="en-US"/>
        </w:rPr>
        <w:t>mental</w:t>
      </w:r>
      <w:r w:rsidR="002F766E">
        <w:rPr>
          <w:lang w:val="en-GB" w:eastAsia="en-US"/>
        </w:rPr>
        <w:t xml:space="preserve"> patients, or supported housing as specified in Section 75 of the Social Act</w:t>
      </w:r>
      <w:r w:rsidR="00F72CCE">
        <w:rPr>
          <w:lang w:val="en-GB" w:eastAsia="en-US"/>
        </w:rPr>
        <w:t xml:space="preserve"> should be designated as their home</w:t>
      </w:r>
      <w:r w:rsidR="00BA0FAA" w:rsidRPr="00134A75">
        <w:rPr>
          <w:lang w:val="en-GB" w:eastAsia="en-US"/>
        </w:rPr>
        <w:t>.</w:t>
      </w:r>
    </w:p>
    <w:p w:rsidR="00BA0FAA" w:rsidRPr="00134A75" w:rsidRDefault="00BA0FAA" w:rsidP="00134A75">
      <w:pPr>
        <w:pStyle w:val="Listaszerbekezds"/>
        <w:jc w:val="both"/>
        <w:rPr>
          <w:lang w:val="en-GB" w:eastAsia="en-US"/>
        </w:rPr>
      </w:pPr>
    </w:p>
    <w:p w:rsidR="00BA0FAA" w:rsidRPr="00134A75" w:rsidRDefault="001422E8" w:rsidP="00134A75">
      <w:pPr>
        <w:jc w:val="both"/>
        <w:rPr>
          <w:rFonts w:ascii="Calibri" w:hAnsi="Calibri" w:cs="Calibri"/>
          <w:b/>
          <w:color w:val="1F497D"/>
          <w:sz w:val="22"/>
          <w:szCs w:val="22"/>
          <w:lang w:val="en-GB" w:eastAsia="en-US"/>
        </w:rPr>
      </w:pPr>
      <w:r>
        <w:rPr>
          <w:lang w:val="en-GB" w:eastAsia="en-US"/>
        </w:rPr>
        <w:t>Due to the lack of community-based support services, the parents cannot raise their children in their</w:t>
      </w:r>
      <w:r w:rsidR="00F72CCE">
        <w:rPr>
          <w:lang w:val="en-GB" w:eastAsia="en-US"/>
        </w:rPr>
        <w:t xml:space="preserve"> small</w:t>
      </w:r>
      <w:r>
        <w:rPr>
          <w:lang w:val="en-GB" w:eastAsia="en-US"/>
        </w:rPr>
        <w:t xml:space="preserve"> homes, </w:t>
      </w:r>
      <w:r w:rsidR="000A3B91">
        <w:rPr>
          <w:lang w:val="en-GB" w:eastAsia="en-US"/>
        </w:rPr>
        <w:t>so they are compelled to place their children in residential homes in order for them to receive services s</w:t>
      </w:r>
      <w:r w:rsidR="00F72CCE">
        <w:rPr>
          <w:lang w:val="en-GB" w:eastAsia="en-US"/>
        </w:rPr>
        <w:t>uited to their individual needs</w:t>
      </w:r>
      <w:r w:rsidR="00BA0FAA" w:rsidRPr="00134A75">
        <w:rPr>
          <w:lang w:val="en-GB" w:eastAsia="en-US"/>
        </w:rPr>
        <w:t xml:space="preserve"> (</w:t>
      </w:r>
      <w:r w:rsidR="000A3B91">
        <w:rPr>
          <w:lang w:val="en-GB" w:eastAsia="en-US"/>
        </w:rPr>
        <w:t>while the dysfunctions of institutions with a high number of residents continue to affect them</w:t>
      </w:r>
      <w:r w:rsidR="00BA0FAA" w:rsidRPr="00134A75">
        <w:rPr>
          <w:lang w:val="en-GB" w:eastAsia="en-US"/>
        </w:rPr>
        <w:t xml:space="preserve">) </w:t>
      </w:r>
      <w:r w:rsidR="00685458">
        <w:rPr>
          <w:lang w:val="en-GB" w:eastAsia="en-US"/>
        </w:rPr>
        <w:t xml:space="preserve">– report No. </w:t>
      </w:r>
      <w:r w:rsidR="00BA0FAA" w:rsidRPr="00134A75">
        <w:rPr>
          <w:lang w:val="en-GB" w:eastAsia="en-US"/>
        </w:rPr>
        <w:t xml:space="preserve">261/2020, </w:t>
      </w:r>
      <w:r w:rsidR="004241DE">
        <w:rPr>
          <w:lang w:val="en-GB" w:eastAsia="en-US"/>
        </w:rPr>
        <w:t xml:space="preserve">report No. </w:t>
      </w:r>
      <w:r w:rsidR="00BA0FAA" w:rsidRPr="00134A75">
        <w:rPr>
          <w:lang w:val="en-GB" w:eastAsia="en-US"/>
        </w:rPr>
        <w:t>816/2021</w:t>
      </w:r>
      <w:r w:rsidR="006E76A0">
        <w:rPr>
          <w:lang w:val="en-GB" w:eastAsia="en-US"/>
        </w:rPr>
        <w:t xml:space="preserve"> entitled </w:t>
      </w:r>
      <w:proofErr w:type="spellStart"/>
      <w:r w:rsidR="006E76A0">
        <w:rPr>
          <w:lang w:val="en-GB" w:eastAsia="en-US"/>
        </w:rPr>
        <w:t>Harmónia</w:t>
      </w:r>
      <w:proofErr w:type="spellEnd"/>
      <w:r w:rsidR="000935D3">
        <w:rPr>
          <w:lang w:val="en-GB" w:eastAsia="en-US"/>
        </w:rPr>
        <w:t>.</w:t>
      </w:r>
    </w:p>
    <w:p w:rsidR="00EA2D08" w:rsidRPr="00134A75" w:rsidRDefault="00EA2D08" w:rsidP="00134A75">
      <w:pPr>
        <w:jc w:val="both"/>
        <w:rPr>
          <w:lang w:val="en-GB"/>
        </w:rPr>
      </w:pPr>
    </w:p>
    <w:sectPr w:rsidR="00EA2D08" w:rsidRPr="00134A75" w:rsidSect="00D8360E">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0E" w:rsidRDefault="00D8360E" w:rsidP="00D8360E">
      <w:r>
        <w:separator/>
      </w:r>
    </w:p>
  </w:endnote>
  <w:endnote w:type="continuationSeparator" w:id="0">
    <w:p w:rsidR="00D8360E" w:rsidRDefault="00D8360E" w:rsidP="00D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0E" w:rsidRPr="00756846" w:rsidRDefault="00D8360E" w:rsidP="00D8360E">
    <w:pPr>
      <w:pBdr>
        <w:top w:val="single" w:sz="4" w:space="1" w:color="auto"/>
        <w:left w:val="single" w:sz="4" w:space="0" w:color="auto"/>
        <w:bottom w:val="single" w:sz="4" w:space="1" w:color="auto"/>
        <w:right w:val="single" w:sz="4" w:space="4" w:color="auto"/>
      </w:pBdr>
      <w:overflowPunct w:val="0"/>
      <w:autoSpaceDE w:val="0"/>
      <w:autoSpaceDN w:val="0"/>
      <w:adjustRightInd w:val="0"/>
      <w:jc w:val="center"/>
      <w:textAlignment w:val="baseline"/>
      <w:rPr>
        <w:rFonts w:ascii="Garamond" w:eastAsia="Times New Roman" w:hAnsi="Garamond"/>
        <w:b/>
        <w:spacing w:val="-10"/>
        <w:sz w:val="18"/>
        <w:szCs w:val="18"/>
        <w:lang w:val="en-US"/>
      </w:rPr>
    </w:pPr>
    <w:r w:rsidRPr="00756846">
      <w:rPr>
        <w:rFonts w:ascii="Garamond" w:eastAsia="Times New Roman" w:hAnsi="Garamond"/>
        <w:b/>
        <w:spacing w:val="-10"/>
        <w:sz w:val="18"/>
        <w:szCs w:val="18"/>
        <w:lang w:val="en-US"/>
      </w:rPr>
      <w:t>H</w:t>
    </w:r>
    <w:r>
      <w:rPr>
        <w:rFonts w:ascii="Garamond" w:eastAsia="Times New Roman" w:hAnsi="Garamond"/>
        <w:b/>
        <w:spacing w:val="-10"/>
        <w:sz w:val="18"/>
        <w:szCs w:val="18"/>
        <w:lang w:val="en-US"/>
      </w:rPr>
      <w:t>ungary</w:t>
    </w:r>
    <w:r w:rsidRPr="00756846">
      <w:rPr>
        <w:rFonts w:ascii="Garamond" w:eastAsia="Times New Roman" w:hAnsi="Garamond"/>
        <w:b/>
        <w:spacing w:val="-10"/>
        <w:sz w:val="18"/>
        <w:szCs w:val="18"/>
        <w:lang w:val="en-US"/>
      </w:rPr>
      <w:t xml:space="preserve">-1055 Budapest, 9-11 </w:t>
    </w:r>
    <w:r w:rsidRPr="00756846">
      <w:rPr>
        <w:rFonts w:ascii="Garamond" w:eastAsia="Times New Roman" w:hAnsi="Garamond"/>
        <w:b/>
        <w:noProof/>
        <w:spacing w:val="-10"/>
        <w:sz w:val="18"/>
        <w:szCs w:val="18"/>
        <w:lang w:val="en-US"/>
      </w:rPr>
      <w:t>Falk Miksa</w:t>
    </w:r>
    <w:r w:rsidRPr="00756846">
      <w:rPr>
        <w:rFonts w:ascii="Garamond" w:eastAsia="Times New Roman" w:hAnsi="Garamond"/>
        <w:b/>
        <w:spacing w:val="-10"/>
        <w:sz w:val="18"/>
        <w:szCs w:val="18"/>
        <w:lang w:val="en-US"/>
      </w:rPr>
      <w:t xml:space="preserve"> Street; Postal address: H-1387 Budapest, Pf. 40. Phone: (+36) 1 475-7100; </w:t>
    </w:r>
  </w:p>
  <w:p w:rsidR="00D8360E" w:rsidRPr="00D8360E" w:rsidRDefault="00D8360E" w:rsidP="00D8360E">
    <w:pPr>
      <w:pBdr>
        <w:top w:val="single" w:sz="4" w:space="1" w:color="auto"/>
        <w:left w:val="single" w:sz="4" w:space="0" w:color="auto"/>
        <w:bottom w:val="single" w:sz="4" w:space="1" w:color="auto"/>
        <w:right w:val="single" w:sz="4" w:space="4" w:color="auto"/>
      </w:pBdr>
      <w:overflowPunct w:val="0"/>
      <w:autoSpaceDE w:val="0"/>
      <w:autoSpaceDN w:val="0"/>
      <w:adjustRightInd w:val="0"/>
      <w:jc w:val="center"/>
      <w:textAlignment w:val="baseline"/>
      <w:rPr>
        <w:rFonts w:ascii="Garamond" w:eastAsia="Times New Roman" w:hAnsi="Garamond"/>
        <w:b/>
        <w:spacing w:val="-10"/>
        <w:sz w:val="18"/>
        <w:szCs w:val="18"/>
        <w:lang w:val="en-US"/>
      </w:rPr>
    </w:pPr>
    <w:r w:rsidRPr="00756846">
      <w:rPr>
        <w:rFonts w:ascii="Garamond" w:eastAsia="Times New Roman" w:hAnsi="Garamond"/>
        <w:b/>
        <w:spacing w:val="-10"/>
        <w:sz w:val="18"/>
        <w:szCs w:val="18"/>
        <w:lang w:val="en-US"/>
      </w:rPr>
      <w:t xml:space="preserve">Fax: (+36) 1 269-1615 E-mail: </w:t>
    </w:r>
    <w:r>
      <w:rPr>
        <w:rFonts w:ascii="Garamond" w:eastAsia="Times New Roman" w:hAnsi="Garamond"/>
        <w:b/>
        <w:color w:val="0000FF"/>
        <w:spacing w:val="-10"/>
        <w:sz w:val="18"/>
        <w:szCs w:val="18"/>
        <w:u w:val="single"/>
        <w:lang w:val="en-US"/>
      </w:rPr>
      <w:t>Hungarian.Ombudsman</w:t>
    </w:r>
    <w:r w:rsidRPr="00756846">
      <w:rPr>
        <w:rFonts w:ascii="Garamond" w:eastAsia="Times New Roman" w:hAnsi="Garamond"/>
        <w:b/>
        <w:color w:val="0000FF"/>
        <w:spacing w:val="-10"/>
        <w:sz w:val="18"/>
        <w:szCs w:val="18"/>
        <w:u w:val="single"/>
        <w:lang w:val="en-US"/>
      </w:rPr>
      <w:t>@ajbh.hu</w:t>
    </w:r>
    <w:r w:rsidRPr="00756846">
      <w:rPr>
        <w:rFonts w:ascii="Garamond" w:eastAsia="Times New Roman" w:hAnsi="Garamond"/>
        <w:b/>
        <w:spacing w:val="-10"/>
        <w:sz w:val="18"/>
        <w:szCs w:val="18"/>
        <w:lang w:val="en-US"/>
      </w:rPr>
      <w:t xml:space="preserve">; Website: </w:t>
    </w:r>
    <w:hyperlink r:id="rId1" w:history="1">
      <w:r w:rsidRPr="00756846">
        <w:rPr>
          <w:rFonts w:ascii="Garamond" w:eastAsia="Times New Roman" w:hAnsi="Garamond"/>
          <w:b/>
          <w:color w:val="0000FF"/>
          <w:spacing w:val="-10"/>
          <w:sz w:val="18"/>
          <w:szCs w:val="18"/>
          <w:u w:val="single"/>
          <w:lang w:val="en-US"/>
        </w:rPr>
        <w:t>www.ajbh.hu</w:t>
      </w:r>
    </w:hyperlink>
    <w:r w:rsidRPr="00756846">
      <w:rPr>
        <w:rFonts w:ascii="Garamond" w:eastAsia="Times New Roman" w:hAnsi="Garamond"/>
        <w:b/>
        <w:spacing w:val="-1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0E" w:rsidRDefault="00D8360E" w:rsidP="00D8360E">
      <w:r>
        <w:separator/>
      </w:r>
    </w:p>
  </w:footnote>
  <w:footnote w:type="continuationSeparator" w:id="0">
    <w:p w:rsidR="00D8360E" w:rsidRDefault="00D8360E" w:rsidP="00D8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0E" w:rsidRPr="00F36A70" w:rsidRDefault="00D8360E" w:rsidP="00D8360E">
    <w:pPr>
      <w:jc w:val="center"/>
      <w:rPr>
        <w:color w:val="000000"/>
        <w:sz w:val="16"/>
        <w:szCs w:val="16"/>
      </w:rPr>
    </w:pPr>
    <w:r>
      <w:rPr>
        <w:rFonts w:ascii="Book Antiqua" w:hAnsi="Book Antiqua" w:cs="Arial"/>
        <w:noProof/>
        <w:color w:val="000000"/>
        <w:sz w:val="28"/>
        <w:szCs w:val="28"/>
      </w:rPr>
      <w:drawing>
        <wp:inline distT="0" distB="0" distL="0" distR="0" wp14:anchorId="171C5B2B" wp14:editId="35E240E9">
          <wp:extent cx="2886710" cy="901065"/>
          <wp:effectExtent l="0" t="0" r="8890" b="0"/>
          <wp:docPr id="10" name="Kép 10" descr="parlam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parlame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710" cy="901065"/>
                  </a:xfrm>
                  <a:prstGeom prst="rect">
                    <a:avLst/>
                  </a:prstGeom>
                  <a:noFill/>
                  <a:ln>
                    <a:noFill/>
                  </a:ln>
                </pic:spPr>
              </pic:pic>
            </a:graphicData>
          </a:graphic>
        </wp:inline>
      </w:drawing>
    </w:r>
  </w:p>
  <w:p w:rsidR="00D8360E" w:rsidRPr="009D7CDD" w:rsidRDefault="00D8360E" w:rsidP="00D8360E">
    <w:pPr>
      <w:pStyle w:val="lfej"/>
      <w:pBdr>
        <w:bottom w:val="single" w:sz="4" w:space="0" w:color="auto"/>
      </w:pBdr>
      <w:jc w:val="center"/>
      <w:rPr>
        <w:rFonts w:ascii="Garamond" w:hAnsi="Garamond" w:cs="Arial"/>
        <w:b/>
        <w:bCs/>
        <w:lang w:val="en-US"/>
      </w:rPr>
    </w:pPr>
    <w:r w:rsidRPr="009D7CDD">
      <w:rPr>
        <w:rFonts w:ascii="Garamond" w:hAnsi="Garamond" w:cs="Arial"/>
        <w:b/>
        <w:bCs/>
        <w:lang w:val="en-US"/>
      </w:rPr>
      <w:t>THE COMMISSIONER FOR FUNDAMENTAL RIGHTS</w:t>
    </w:r>
    <w:r>
      <w:rPr>
        <w:rFonts w:ascii="Garamond" w:hAnsi="Garamond" w:cs="Arial"/>
        <w:b/>
        <w:bCs/>
        <w:lang w:val="en-US"/>
      </w:rPr>
      <w:t xml:space="preserve"> OF HUNGARY</w:t>
    </w:r>
  </w:p>
  <w:p w:rsidR="00D8360E" w:rsidRPr="00D018E4" w:rsidRDefault="00D8360E" w:rsidP="00D8360E">
    <w:pPr>
      <w:pStyle w:val="lfej"/>
      <w:pBdr>
        <w:bottom w:val="single" w:sz="4" w:space="0" w:color="auto"/>
      </w:pBdr>
      <w:jc w:val="center"/>
      <w:rPr>
        <w:rFonts w:ascii="Garamond" w:hAnsi="Garamond" w:cs="Arial"/>
        <w:b/>
        <w:bCs/>
        <w:sz w:val="20"/>
        <w:lang w:val="en-US"/>
      </w:rPr>
    </w:pPr>
    <w:r w:rsidRPr="00D018E4">
      <w:rPr>
        <w:rFonts w:ascii="Garamond" w:hAnsi="Garamond" w:cs="Arial"/>
        <w:b/>
        <w:bCs/>
        <w:sz w:val="20"/>
        <w:lang w:val="en-US"/>
      </w:rPr>
      <w:t xml:space="preserve">THE NATIONAL HUMAN RIGHTS INSTITUTION </w:t>
    </w:r>
    <w:r>
      <w:rPr>
        <w:rFonts w:ascii="Garamond" w:hAnsi="Garamond" w:cs="Arial"/>
        <w:b/>
        <w:bCs/>
        <w:sz w:val="20"/>
        <w:lang w:val="en-US"/>
      </w:rPr>
      <w:t>OF THE UNITED NATIONS</w:t>
    </w:r>
  </w:p>
  <w:p w:rsidR="00D8360E" w:rsidRDefault="00D8360E" w:rsidP="00D8360E">
    <w:pPr>
      <w:pStyle w:val="lfej"/>
    </w:pPr>
  </w:p>
  <w:p w:rsidR="00D8360E" w:rsidRDefault="00D8360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783540"/>
    <w:multiLevelType w:val="hybridMultilevel"/>
    <w:tmpl w:val="1960C552"/>
    <w:lvl w:ilvl="0" w:tplc="1C54463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FF"/>
    <w:rsid w:val="000935D3"/>
    <w:rsid w:val="000A3B91"/>
    <w:rsid w:val="00134A75"/>
    <w:rsid w:val="001422E8"/>
    <w:rsid w:val="001A1775"/>
    <w:rsid w:val="001B1877"/>
    <w:rsid w:val="00230164"/>
    <w:rsid w:val="002F766E"/>
    <w:rsid w:val="004241DE"/>
    <w:rsid w:val="0044211E"/>
    <w:rsid w:val="0047737C"/>
    <w:rsid w:val="00685458"/>
    <w:rsid w:val="006E76A0"/>
    <w:rsid w:val="00842DF5"/>
    <w:rsid w:val="008870D9"/>
    <w:rsid w:val="00945CAC"/>
    <w:rsid w:val="00983485"/>
    <w:rsid w:val="009D41E5"/>
    <w:rsid w:val="009F3E4E"/>
    <w:rsid w:val="00A15A8E"/>
    <w:rsid w:val="00AA7DEA"/>
    <w:rsid w:val="00B03AFF"/>
    <w:rsid w:val="00BA0FAA"/>
    <w:rsid w:val="00C46937"/>
    <w:rsid w:val="00C84073"/>
    <w:rsid w:val="00D8360E"/>
    <w:rsid w:val="00D933C7"/>
    <w:rsid w:val="00E15411"/>
    <w:rsid w:val="00E4139D"/>
    <w:rsid w:val="00EA2D08"/>
    <w:rsid w:val="00F627E1"/>
    <w:rsid w:val="00F72CCE"/>
    <w:rsid w:val="00FC5FFE"/>
    <w:rsid w:val="00FF57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2AEC04-D716-4A73-A634-F74C462B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27E1"/>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0FAA"/>
    <w:pPr>
      <w:ind w:left="720"/>
    </w:pPr>
  </w:style>
  <w:style w:type="paragraph" w:styleId="lfej">
    <w:name w:val="header"/>
    <w:basedOn w:val="Norml"/>
    <w:link w:val="lfejChar"/>
    <w:unhideWhenUsed/>
    <w:rsid w:val="00D8360E"/>
    <w:pPr>
      <w:tabs>
        <w:tab w:val="center" w:pos="4536"/>
        <w:tab w:val="right" w:pos="9072"/>
      </w:tabs>
    </w:pPr>
  </w:style>
  <w:style w:type="character" w:customStyle="1" w:styleId="lfejChar">
    <w:name w:val="Élőfej Char"/>
    <w:basedOn w:val="Bekezdsalapbettpusa"/>
    <w:link w:val="lfej"/>
    <w:rsid w:val="00D8360E"/>
    <w:rPr>
      <w:rFonts w:ascii="Times New Roman" w:hAnsi="Times New Roman" w:cs="Times New Roman"/>
      <w:sz w:val="24"/>
      <w:szCs w:val="24"/>
      <w:lang w:eastAsia="hu-HU"/>
    </w:rPr>
  </w:style>
  <w:style w:type="paragraph" w:styleId="llb">
    <w:name w:val="footer"/>
    <w:basedOn w:val="Norml"/>
    <w:link w:val="llbChar"/>
    <w:uiPriority w:val="99"/>
    <w:unhideWhenUsed/>
    <w:rsid w:val="00D8360E"/>
    <w:pPr>
      <w:tabs>
        <w:tab w:val="center" w:pos="4536"/>
        <w:tab w:val="right" w:pos="9072"/>
      </w:tabs>
    </w:pPr>
  </w:style>
  <w:style w:type="character" w:customStyle="1" w:styleId="llbChar">
    <w:name w:val="Élőláb Char"/>
    <w:basedOn w:val="Bekezdsalapbettpusa"/>
    <w:link w:val="llb"/>
    <w:uiPriority w:val="99"/>
    <w:rsid w:val="00D8360E"/>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1883">
      <w:bodyDiv w:val="1"/>
      <w:marLeft w:val="0"/>
      <w:marRight w:val="0"/>
      <w:marTop w:val="0"/>
      <w:marBottom w:val="0"/>
      <w:divBdr>
        <w:top w:val="none" w:sz="0" w:space="0" w:color="auto"/>
        <w:left w:val="none" w:sz="0" w:space="0" w:color="auto"/>
        <w:bottom w:val="none" w:sz="0" w:space="0" w:color="auto"/>
        <w:right w:val="none" w:sz="0" w:space="0" w:color="auto"/>
      </w:divBdr>
    </w:div>
    <w:div w:id="789011678">
      <w:bodyDiv w:val="1"/>
      <w:marLeft w:val="0"/>
      <w:marRight w:val="0"/>
      <w:marTop w:val="0"/>
      <w:marBottom w:val="0"/>
      <w:divBdr>
        <w:top w:val="none" w:sz="0" w:space="0" w:color="auto"/>
        <w:left w:val="none" w:sz="0" w:space="0" w:color="auto"/>
        <w:bottom w:val="none" w:sz="0" w:space="0" w:color="auto"/>
        <w:right w:val="none" w:sz="0" w:space="0" w:color="auto"/>
      </w:divBdr>
    </w:div>
    <w:div w:id="919370681">
      <w:bodyDiv w:val="1"/>
      <w:marLeft w:val="0"/>
      <w:marRight w:val="0"/>
      <w:marTop w:val="0"/>
      <w:marBottom w:val="0"/>
      <w:divBdr>
        <w:top w:val="none" w:sz="0" w:space="0" w:color="auto"/>
        <w:left w:val="none" w:sz="0" w:space="0" w:color="auto"/>
        <w:bottom w:val="none" w:sz="0" w:space="0" w:color="auto"/>
        <w:right w:val="none" w:sz="0" w:space="0" w:color="auto"/>
      </w:divBdr>
    </w:div>
    <w:div w:id="1954827130">
      <w:bodyDiv w:val="1"/>
      <w:marLeft w:val="0"/>
      <w:marRight w:val="0"/>
      <w:marTop w:val="0"/>
      <w:marBottom w:val="0"/>
      <w:divBdr>
        <w:top w:val="none" w:sz="0" w:space="0" w:color="auto"/>
        <w:left w:val="none" w:sz="0" w:space="0" w:color="auto"/>
        <w:bottom w:val="none" w:sz="0" w:space="0" w:color="auto"/>
        <w:right w:val="none" w:sz="0" w:space="0" w:color="auto"/>
      </w:divBdr>
    </w:div>
    <w:div w:id="19892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jb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 and children's rights commissioners</Category>
    <Doctype xmlns="d42e65b2-cf21-49c1-b27d-d23f90380c0e">input</Doctype>
    <Contributor xmlns="d42e65b2-cf21-49c1-b27d-d23f90380c0e">Office of the Commissioner for Fundamental Rights of Hungary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EECEBF2-F1FF-4979-8DEF-9AD3154159AE}"/>
</file>

<file path=customXml/itemProps2.xml><?xml version="1.0" encoding="utf-8"?>
<ds:datastoreItem xmlns:ds="http://schemas.openxmlformats.org/officeDocument/2006/customXml" ds:itemID="{4D000A93-9E97-4BA5-B5EE-9AD52AE4018E}"/>
</file>

<file path=customXml/itemProps3.xml><?xml version="1.0" encoding="utf-8"?>
<ds:datastoreItem xmlns:ds="http://schemas.openxmlformats.org/officeDocument/2006/customXml" ds:itemID="{ED62540D-073D-4776-A8E5-42A9A2C2743F}"/>
</file>

<file path=docProps/app.xml><?xml version="1.0" encoding="utf-8"?>
<Properties xmlns="http://schemas.openxmlformats.org/officeDocument/2006/extended-properties" xmlns:vt="http://schemas.openxmlformats.org/officeDocument/2006/docPropsVTypes">
  <Template>Normal</Template>
  <TotalTime>185</TotalTime>
  <Pages>2</Pages>
  <Words>624</Words>
  <Characters>4311</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Bukor Liza dr.</dc:creator>
  <cp:keywords/>
  <dc:description/>
  <cp:lastModifiedBy>Heizer Tamás</cp:lastModifiedBy>
  <cp:revision>16</cp:revision>
  <dcterms:created xsi:type="dcterms:W3CDTF">2021-06-15T12:33:00Z</dcterms:created>
  <dcterms:modified xsi:type="dcterms:W3CDTF">2021-06-17T06:28:00Z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